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6B6B610B" w:rsidR="00040C3A" w:rsidRPr="003C32BC" w:rsidRDefault="00847F2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88960" behindDoc="1" locked="0" layoutInCell="1" allowOverlap="1" wp14:anchorId="1176D976" wp14:editId="41E28E17">
                <wp:simplePos x="0" y="0"/>
                <wp:positionH relativeFrom="column">
                  <wp:posOffset>-537519</wp:posOffset>
                </wp:positionH>
                <wp:positionV relativeFrom="paragraph">
                  <wp:posOffset>-370703</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93B087" id="Rectangle 1" o:spid="_x0000_s1026" style="position:absolute;margin-left:-42.3pt;margin-top:-29.2pt;width:121.5pt;height:71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" fillcolor="#4a7194"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7A03600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0D64BE35" w:rsidR="00D45C0D" w:rsidRDefault="00D45C0D">
                            <w:r>
                              <w:rPr>
                                <w:noProof/>
                              </w:rPr>
                              <w:drawing>
                                <wp:inline distT="0" distB="0" distL="0" distR="0" wp14:anchorId="6CE1BECF" wp14:editId="2B61F6F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" filled="f" stroked="f" strokeweight=".5pt">
                <v:textbox>
                  <w:txbxContent>
                    <w:p w14:paraId="3FF9536A" w14:textId="0D64BE35" w:rsidR="00D45C0D" w:rsidRDefault="00D45C0D">
                      <w:r>
                        <w:rPr>
                          <w:noProof/>
                        </w:rPr>
                        <w:drawing>
                          <wp:inline distT="0" distB="0" distL="0" distR="0" wp14:anchorId="6CE1BECF" wp14:editId="2B61F6F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19D465A9"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14D65AD4"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63B12318"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4138C0EA"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095F4036"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29E06A29"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22A168FE"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6DD90F03"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05581512"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F1542F8" w:rsidR="00D45C0D" w:rsidRPr="0017421F" w:rsidRDefault="00980FF3" w:rsidP="004B7EB6">
                            <w:pPr>
                              <w:spacing w:line="276" w:lineRule="auto"/>
                              <w:rPr>
                                <w:rFonts w:asciiTheme="majorHAnsi" w:hAnsiTheme="majorHAnsi" w:cs="Arial"/>
                                <w:b/>
                                <w:bCs/>
                                <w:color w:val="0D0D0D" w:themeColor="text1" w:themeTint="F2"/>
                                <w:sz w:val="36"/>
                                <w:szCs w:val="40"/>
                                <w:lang w:val="es-US"/>
                              </w:rPr>
                            </w:pPr>
                            <w:r w:rsidRPr="0017421F">
                              <w:rPr>
                                <w:rFonts w:asciiTheme="majorHAnsi" w:hAnsiTheme="majorHAnsi" w:cs="Arial"/>
                                <w:b/>
                                <w:bCs/>
                                <w:color w:val="0D0D0D" w:themeColor="text1" w:themeTint="F2"/>
                                <w:sz w:val="36"/>
                                <w:szCs w:val="40"/>
                                <w:lang w:val="es-US"/>
                              </w:rPr>
                              <w:t>INFORME No. 183</w:t>
                            </w:r>
                            <w:r w:rsidR="00D45C0D" w:rsidRPr="0017421F">
                              <w:rPr>
                                <w:rFonts w:asciiTheme="majorHAnsi" w:hAnsiTheme="majorHAnsi" w:cs="Arial"/>
                                <w:b/>
                                <w:bCs/>
                                <w:color w:val="0D0D0D" w:themeColor="text1" w:themeTint="F2"/>
                                <w:sz w:val="36"/>
                                <w:szCs w:val="40"/>
                                <w:lang w:val="es-US"/>
                              </w:rPr>
                              <w:t>/20</w:t>
                            </w:r>
                          </w:p>
                          <w:p w14:paraId="081F51F3" w14:textId="224E045E" w:rsidR="00D45C0D" w:rsidRPr="0092485C" w:rsidRDefault="00D45C0D" w:rsidP="004B7EB6">
                            <w:pPr>
                              <w:spacing w:line="276" w:lineRule="auto"/>
                              <w:rPr>
                                <w:rFonts w:asciiTheme="majorHAnsi" w:hAnsiTheme="majorHAnsi" w:cs="Arial"/>
                                <w:b/>
                                <w:bCs/>
                                <w:color w:val="0D0D0D" w:themeColor="text1" w:themeTint="F2"/>
                                <w:sz w:val="36"/>
                                <w:szCs w:val="40"/>
                                <w:lang w:val="es-ES"/>
                              </w:rPr>
                            </w:pPr>
                            <w:r w:rsidRPr="0092485C">
                              <w:rPr>
                                <w:rFonts w:asciiTheme="majorHAnsi" w:hAnsiTheme="majorHAnsi" w:cs="Arial"/>
                                <w:b/>
                                <w:bCs/>
                                <w:color w:val="0D0D0D" w:themeColor="text1" w:themeTint="F2"/>
                                <w:sz w:val="36"/>
                                <w:szCs w:val="40"/>
                                <w:lang w:val="es-ES"/>
                              </w:rPr>
                              <w:t>PETICION 1307-12</w:t>
                            </w:r>
                          </w:p>
                          <w:p w14:paraId="34978E5A" w14:textId="3C202B16" w:rsidR="00D45C0D" w:rsidRPr="0092485C" w:rsidRDefault="00D45C0D" w:rsidP="004B7EB6">
                            <w:pPr>
                              <w:spacing w:line="276" w:lineRule="auto"/>
                              <w:rPr>
                                <w:rFonts w:asciiTheme="majorHAnsi" w:hAnsiTheme="majorHAnsi" w:cs="Arial"/>
                                <w:color w:val="0D0D0D" w:themeColor="text1" w:themeTint="F2"/>
                                <w:szCs w:val="22"/>
                                <w:lang w:val="es-ES"/>
                              </w:rPr>
                            </w:pPr>
                            <w:r w:rsidRPr="0092485C">
                              <w:rPr>
                                <w:rFonts w:asciiTheme="majorHAnsi" w:hAnsiTheme="majorHAnsi" w:cs="Arial"/>
                                <w:color w:val="0D0D0D" w:themeColor="text1" w:themeTint="F2"/>
                                <w:szCs w:val="22"/>
                                <w:lang w:val="es-ES"/>
                              </w:rPr>
                              <w:t>INFORME DE ADMISIBILIDAD</w:t>
                            </w:r>
                            <w:r w:rsidRPr="0092485C">
                              <w:rPr>
                                <w:rFonts w:asciiTheme="majorHAnsi" w:hAnsiTheme="majorHAnsi" w:cs="Arial"/>
                                <w:color w:val="FF0000"/>
                                <w:szCs w:val="22"/>
                                <w:lang w:val="es-ES"/>
                              </w:rPr>
                              <w:t xml:space="preserve"> </w:t>
                            </w:r>
                          </w:p>
                          <w:p w14:paraId="353CD994" w14:textId="77777777" w:rsidR="00D45C0D" w:rsidRPr="0092485C" w:rsidRDefault="00D45C0D" w:rsidP="004B7EB6">
                            <w:pPr>
                              <w:spacing w:line="276" w:lineRule="auto"/>
                              <w:rPr>
                                <w:rFonts w:asciiTheme="majorHAnsi" w:hAnsiTheme="majorHAnsi" w:cs="Arial"/>
                                <w:color w:val="0D0D0D" w:themeColor="text1" w:themeTint="F2"/>
                                <w:szCs w:val="22"/>
                                <w:lang w:val="es-ES"/>
                              </w:rPr>
                            </w:pPr>
                          </w:p>
                          <w:p w14:paraId="7A73D628" w14:textId="2AF3564B" w:rsidR="00D45C0D" w:rsidRPr="0092485C" w:rsidRDefault="00D45C0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92485C">
                              <w:rPr>
                                <w:rFonts w:ascii="Cambria" w:hAnsi="Cambria" w:cs="Arial"/>
                                <w:color w:val="0D0D0D"/>
                                <w:szCs w:val="22"/>
                                <w:lang w:val="es-ES"/>
                              </w:rPr>
                              <w:t>DAVID JOHNSON</w:t>
                            </w:r>
                          </w:p>
                          <w:p w14:paraId="48EBC31A" w14:textId="2C66963D" w:rsidR="00D45C0D" w:rsidRPr="00847F21" w:rsidRDefault="00D45C0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847F21">
                              <w:rPr>
                                <w:rFonts w:ascii="Cambria" w:hAnsi="Cambria" w:cs="Arial"/>
                                <w:color w:val="0D0D0D"/>
                                <w:szCs w:val="22"/>
                                <w:lang w:val="es-ES"/>
                              </w:rPr>
                              <w:t>ESTADOS UNIDOS DE AM</w:t>
                            </w:r>
                            <w:r w:rsidR="0092485C">
                              <w:rPr>
                                <w:rFonts w:ascii="Cambria" w:hAnsi="Cambria" w:cs="Arial"/>
                                <w:color w:val="0D0D0D"/>
                                <w:szCs w:val="22"/>
                                <w:lang w:val="es-ES"/>
                              </w:rPr>
                              <w:t>É</w:t>
                            </w:r>
                            <w:r>
                              <w:rPr>
                                <w:rFonts w:ascii="Cambria" w:hAnsi="Cambria" w:cs="Arial"/>
                                <w:color w:val="0D0D0D"/>
                                <w:szCs w:val="22"/>
                                <w:lang w:val="es-ES"/>
                              </w:rPr>
                              <w:t>RICA</w:t>
                            </w:r>
                          </w:p>
                          <w:p w14:paraId="17A89EFB" w14:textId="77777777" w:rsidR="00D45C0D" w:rsidRPr="00847F21" w:rsidRDefault="00D45C0D"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F1542F8" w:rsidR="00D45C0D" w:rsidRPr="004B7EB6" w:rsidRDefault="00980FF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INFORME No. 183</w:t>
                      </w:r>
                      <w:r w:rsidR="00D45C0D" w:rsidRPr="004B7EB6">
                        <w:rPr>
                          <w:rFonts w:asciiTheme="majorHAnsi" w:hAnsiTheme="majorHAnsi" w:cs="Arial"/>
                          <w:b/>
                          <w:bCs/>
                          <w:color w:val="0D0D0D" w:themeColor="text1" w:themeTint="F2"/>
                          <w:sz w:val="36"/>
                          <w:szCs w:val="40"/>
                        </w:rPr>
                        <w:t>/</w:t>
                      </w:r>
                      <w:r w:rsidR="00D45C0D">
                        <w:rPr>
                          <w:rFonts w:asciiTheme="majorHAnsi" w:hAnsiTheme="majorHAnsi" w:cs="Arial"/>
                          <w:b/>
                          <w:bCs/>
                          <w:color w:val="0D0D0D" w:themeColor="text1" w:themeTint="F2"/>
                          <w:sz w:val="36"/>
                          <w:szCs w:val="40"/>
                        </w:rPr>
                        <w:t>20</w:t>
                      </w:r>
                    </w:p>
                    <w:p w14:paraId="081F51F3" w14:textId="224E045E" w:rsidR="00D45C0D" w:rsidRPr="0092485C" w:rsidRDefault="00D45C0D" w:rsidP="004B7EB6">
                      <w:pPr>
                        <w:spacing w:line="276" w:lineRule="auto"/>
                        <w:rPr>
                          <w:rFonts w:asciiTheme="majorHAnsi" w:hAnsiTheme="majorHAnsi" w:cs="Arial"/>
                          <w:b/>
                          <w:bCs/>
                          <w:color w:val="0D0D0D" w:themeColor="text1" w:themeTint="F2"/>
                          <w:sz w:val="36"/>
                          <w:szCs w:val="40"/>
                          <w:lang w:val="es-ES"/>
                        </w:rPr>
                      </w:pPr>
                      <w:r w:rsidRPr="0092485C">
                        <w:rPr>
                          <w:rFonts w:asciiTheme="majorHAnsi" w:hAnsiTheme="majorHAnsi" w:cs="Arial"/>
                          <w:b/>
                          <w:bCs/>
                          <w:color w:val="0D0D0D" w:themeColor="text1" w:themeTint="F2"/>
                          <w:sz w:val="36"/>
                          <w:szCs w:val="40"/>
                          <w:lang w:val="es-ES"/>
                        </w:rPr>
                        <w:t>PETICION 1307-12</w:t>
                      </w:r>
                    </w:p>
                    <w:p w14:paraId="34978E5A" w14:textId="3C202B16" w:rsidR="00D45C0D" w:rsidRPr="0092485C" w:rsidRDefault="00D45C0D" w:rsidP="004B7EB6">
                      <w:pPr>
                        <w:spacing w:line="276" w:lineRule="auto"/>
                        <w:rPr>
                          <w:rFonts w:asciiTheme="majorHAnsi" w:hAnsiTheme="majorHAnsi" w:cs="Arial"/>
                          <w:color w:val="0D0D0D" w:themeColor="text1" w:themeTint="F2"/>
                          <w:szCs w:val="22"/>
                          <w:lang w:val="es-ES"/>
                        </w:rPr>
                      </w:pPr>
                      <w:r w:rsidRPr="0092485C">
                        <w:rPr>
                          <w:rFonts w:asciiTheme="majorHAnsi" w:hAnsiTheme="majorHAnsi" w:cs="Arial"/>
                          <w:color w:val="0D0D0D" w:themeColor="text1" w:themeTint="F2"/>
                          <w:szCs w:val="22"/>
                          <w:lang w:val="es-ES"/>
                        </w:rPr>
                        <w:t>INFORME DE ADMISIBILIDAD</w:t>
                      </w:r>
                      <w:r w:rsidRPr="0092485C">
                        <w:rPr>
                          <w:rFonts w:asciiTheme="majorHAnsi" w:hAnsiTheme="majorHAnsi" w:cs="Arial"/>
                          <w:color w:val="FF0000"/>
                          <w:szCs w:val="22"/>
                          <w:lang w:val="es-ES"/>
                        </w:rPr>
                        <w:t xml:space="preserve"> </w:t>
                      </w:r>
                    </w:p>
                    <w:p w14:paraId="353CD994" w14:textId="77777777" w:rsidR="00D45C0D" w:rsidRPr="0092485C" w:rsidRDefault="00D45C0D" w:rsidP="004B7EB6">
                      <w:pPr>
                        <w:spacing w:line="276" w:lineRule="auto"/>
                        <w:rPr>
                          <w:rFonts w:asciiTheme="majorHAnsi" w:hAnsiTheme="majorHAnsi" w:cs="Arial"/>
                          <w:color w:val="0D0D0D" w:themeColor="text1" w:themeTint="F2"/>
                          <w:szCs w:val="22"/>
                          <w:lang w:val="es-ES"/>
                        </w:rPr>
                      </w:pPr>
                    </w:p>
                    <w:p w14:paraId="7A73D628" w14:textId="2AF3564B" w:rsidR="00D45C0D" w:rsidRPr="0092485C" w:rsidRDefault="00D45C0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92485C">
                        <w:rPr>
                          <w:rFonts w:ascii="Cambria" w:hAnsi="Cambria" w:cs="Arial"/>
                          <w:color w:val="0D0D0D"/>
                          <w:szCs w:val="22"/>
                          <w:lang w:val="es-ES"/>
                        </w:rPr>
                        <w:t>DAVID JOHNSON</w:t>
                      </w:r>
                    </w:p>
                    <w:p w14:paraId="48EBC31A" w14:textId="2C66963D" w:rsidR="00D45C0D" w:rsidRPr="00847F21" w:rsidRDefault="00D45C0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847F21">
                        <w:rPr>
                          <w:rFonts w:ascii="Cambria" w:hAnsi="Cambria" w:cs="Arial"/>
                          <w:color w:val="0D0D0D"/>
                          <w:szCs w:val="22"/>
                          <w:lang w:val="es-ES"/>
                        </w:rPr>
                        <w:t>ESTADOS UNIDOS DE AM</w:t>
                      </w:r>
                      <w:r w:rsidR="0092485C">
                        <w:rPr>
                          <w:rFonts w:ascii="Cambria" w:hAnsi="Cambria" w:cs="Arial"/>
                          <w:color w:val="0D0D0D"/>
                          <w:szCs w:val="22"/>
                          <w:lang w:val="es-ES"/>
                        </w:rPr>
                        <w:t>É</w:t>
                      </w:r>
                      <w:r>
                        <w:rPr>
                          <w:rFonts w:ascii="Cambria" w:hAnsi="Cambria" w:cs="Arial"/>
                          <w:color w:val="0D0D0D"/>
                          <w:szCs w:val="22"/>
                          <w:lang w:val="es-ES"/>
                        </w:rPr>
                        <w:t>RICA</w:t>
                      </w:r>
                    </w:p>
                    <w:p w14:paraId="17A89EFB" w14:textId="77777777" w:rsidR="00D45C0D" w:rsidRPr="00847F21" w:rsidRDefault="00D45C0D"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A27DCB0" w:rsidR="00D45C0D" w:rsidRPr="00466D0B" w:rsidRDefault="00980FF3"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2192CE61" w:rsidR="00D45C0D" w:rsidRPr="00466D0B" w:rsidRDefault="00D45C0D"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980FF3">
                              <w:rPr>
                                <w:rFonts w:asciiTheme="minorHAnsi" w:hAnsiTheme="minorHAnsi"/>
                                <w:color w:val="FFFFFF" w:themeColor="background1"/>
                                <w:sz w:val="22"/>
                                <w:lang w:val="pt-BR"/>
                              </w:rPr>
                              <w:t xml:space="preserve"> 193</w:t>
                            </w:r>
                          </w:p>
                          <w:p w14:paraId="0BEFF61A" w14:textId="09DBCCE3" w:rsidR="00D45C0D" w:rsidRPr="004B7EB6" w:rsidRDefault="00D45C0D"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980FF3">
                              <w:rPr>
                                <w:rFonts w:asciiTheme="minorHAnsi" w:hAnsiTheme="minorHAnsi"/>
                                <w:color w:val="FFFFFF" w:themeColor="background1"/>
                                <w:sz w:val="22"/>
                              </w:rPr>
                              <w:t xml:space="preserve">2 </w:t>
                            </w:r>
                            <w:proofErr w:type="spellStart"/>
                            <w:proofErr w:type="gramStart"/>
                            <w:r w:rsidR="00980FF3">
                              <w:rPr>
                                <w:rFonts w:asciiTheme="minorHAnsi" w:hAnsiTheme="minorHAnsi"/>
                                <w:color w:val="FFFFFF" w:themeColor="background1"/>
                                <w:sz w:val="22"/>
                              </w:rPr>
                              <w:t>julio</w:t>
                            </w:r>
                            <w:proofErr w:type="spellEnd"/>
                            <w:proofErr w:type="gramEnd"/>
                            <w:r w:rsidR="00980FF3">
                              <w:rPr>
                                <w:rFonts w:asciiTheme="minorHAnsi" w:hAnsiTheme="minorHAnsi"/>
                                <w:color w:val="FFFFFF" w:themeColor="background1"/>
                                <w:sz w:val="22"/>
                              </w:rPr>
                              <w:t xml:space="preserve"> </w:t>
                            </w:r>
                            <w:r>
                              <w:rPr>
                                <w:rFonts w:asciiTheme="minorHAnsi" w:hAnsiTheme="minorHAnsi"/>
                                <w:color w:val="FFFFFF" w:themeColor="background1"/>
                                <w:sz w:val="22"/>
                              </w:rPr>
                              <w:t>2020</w:t>
                            </w:r>
                          </w:p>
                          <w:p w14:paraId="0FC103BD" w14:textId="4F19F091" w:rsidR="00D45C0D" w:rsidRPr="004B7EB6" w:rsidRDefault="00D45C0D"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80FF3">
                              <w:rPr>
                                <w:rFonts w:asciiTheme="minorHAnsi" w:hAnsiTheme="minorHAnsi"/>
                                <w:color w:val="FFFFFF" w:themeColor="background1"/>
                                <w:sz w:val="22"/>
                              </w:rPr>
                              <w:t xml:space="preserv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A27DCB0" w:rsidR="00D45C0D" w:rsidRPr="00466D0B" w:rsidRDefault="00980FF3"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2192CE61" w:rsidR="00D45C0D" w:rsidRPr="00466D0B" w:rsidRDefault="00D45C0D"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980FF3">
                        <w:rPr>
                          <w:rFonts w:asciiTheme="minorHAnsi" w:hAnsiTheme="minorHAnsi"/>
                          <w:color w:val="FFFFFF" w:themeColor="background1"/>
                          <w:sz w:val="22"/>
                          <w:lang w:val="pt-BR"/>
                        </w:rPr>
                        <w:t xml:space="preserve"> 193</w:t>
                      </w:r>
                    </w:p>
                    <w:p w14:paraId="0BEFF61A" w14:textId="09DBCCE3" w:rsidR="00D45C0D" w:rsidRPr="004B7EB6" w:rsidRDefault="00D45C0D"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proofErr w:type="gramStart"/>
                      <w:r w:rsidR="00980FF3">
                        <w:rPr>
                          <w:rFonts w:asciiTheme="minorHAnsi" w:hAnsiTheme="minorHAnsi"/>
                          <w:color w:val="FFFFFF" w:themeColor="background1"/>
                          <w:sz w:val="22"/>
                        </w:rPr>
                        <w:t>2</w:t>
                      </w:r>
                      <w:proofErr w:type="gramEnd"/>
                      <w:r w:rsidR="00980FF3">
                        <w:rPr>
                          <w:rFonts w:asciiTheme="minorHAnsi" w:hAnsiTheme="minorHAnsi"/>
                          <w:color w:val="FFFFFF" w:themeColor="background1"/>
                          <w:sz w:val="22"/>
                        </w:rPr>
                        <w:t xml:space="preserve"> </w:t>
                      </w:r>
                      <w:proofErr w:type="spellStart"/>
                      <w:r w:rsidR="00980FF3">
                        <w:rPr>
                          <w:rFonts w:asciiTheme="minorHAnsi" w:hAnsiTheme="minorHAnsi"/>
                          <w:color w:val="FFFFFF" w:themeColor="background1"/>
                          <w:sz w:val="22"/>
                        </w:rPr>
                        <w:t>julio</w:t>
                      </w:r>
                      <w:proofErr w:type="spellEnd"/>
                      <w:r w:rsidR="00980FF3">
                        <w:rPr>
                          <w:rFonts w:asciiTheme="minorHAnsi" w:hAnsiTheme="minorHAnsi"/>
                          <w:color w:val="FFFFFF" w:themeColor="background1"/>
                          <w:sz w:val="22"/>
                        </w:rPr>
                        <w:t xml:space="preserve"> </w:t>
                      </w:r>
                      <w:r>
                        <w:rPr>
                          <w:rFonts w:asciiTheme="minorHAnsi" w:hAnsiTheme="minorHAnsi"/>
                          <w:color w:val="FFFFFF" w:themeColor="background1"/>
                          <w:sz w:val="22"/>
                        </w:rPr>
                        <w:t>2020</w:t>
                      </w:r>
                    </w:p>
                    <w:p w14:paraId="0FC103BD" w14:textId="4F19F091" w:rsidR="00D45C0D" w:rsidRPr="004B7EB6" w:rsidRDefault="00D45C0D"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80FF3">
                        <w:rPr>
                          <w:rFonts w:asciiTheme="minorHAnsi" w:hAnsiTheme="minorHAnsi"/>
                          <w:color w:val="FFFFFF" w:themeColor="background1"/>
                          <w:sz w:val="22"/>
                        </w:rPr>
                        <w:t xml:space="preserve"> English</w:t>
                      </w:r>
                    </w:p>
                  </w:txbxContent>
                </v:textbox>
              </v:shape>
            </w:pict>
          </mc:Fallback>
        </mc:AlternateContent>
      </w:r>
    </w:p>
    <w:p w14:paraId="3765F9FA" w14:textId="737D7D2D"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50F6235B"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235B9D43"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53A438B9"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2805510C"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4E52B0AA"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84C5BE0"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1623F53B"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5A457ECC"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3DF30D6A"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32055981"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A2C7C20"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FEDF4A4"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1B9CCA92"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39CA0095"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5C6C9CA5"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2754631F"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3608770B"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6C1CF" w14:textId="3DD32110" w:rsidR="00D45C0D" w:rsidRPr="00980FF3" w:rsidRDefault="00D45C0D" w:rsidP="004165C2">
                            <w:pPr>
                              <w:tabs>
                                <w:tab w:val="center" w:pos="5400"/>
                              </w:tabs>
                              <w:suppressAutoHyphens/>
                              <w:spacing w:before="60"/>
                              <w:rPr>
                                <w:rFonts w:asciiTheme="majorHAnsi" w:hAnsiTheme="majorHAnsi"/>
                                <w:color w:val="0D0D0D" w:themeColor="text1" w:themeTint="F2"/>
                                <w:sz w:val="18"/>
                                <w:szCs w:val="20"/>
                                <w:lang w:val="es-ES"/>
                              </w:rPr>
                            </w:pPr>
                            <w:r w:rsidRPr="00980FF3">
                              <w:rPr>
                                <w:rFonts w:asciiTheme="majorHAnsi" w:hAnsiTheme="majorHAnsi"/>
                                <w:color w:val="0D0D0D" w:themeColor="text1" w:themeTint="F2"/>
                                <w:sz w:val="18"/>
                                <w:szCs w:val="20"/>
                                <w:lang w:val="es-ES"/>
                              </w:rPr>
                              <w:t xml:space="preserve">Aprobado </w:t>
                            </w:r>
                            <w:r w:rsidR="00980FF3">
                              <w:rPr>
                                <w:rFonts w:asciiTheme="majorHAnsi" w:hAnsiTheme="majorHAnsi"/>
                                <w:color w:val="0D0D0D" w:themeColor="text1" w:themeTint="F2"/>
                                <w:sz w:val="18"/>
                                <w:szCs w:val="20"/>
                                <w:lang w:val="es-ES"/>
                              </w:rPr>
                              <w:t xml:space="preserve">electrónicamente </w:t>
                            </w:r>
                            <w:r w:rsidRPr="00980FF3">
                              <w:rPr>
                                <w:rFonts w:asciiTheme="majorHAnsi" w:hAnsiTheme="majorHAnsi"/>
                                <w:color w:val="0D0D0D" w:themeColor="text1" w:themeTint="F2"/>
                                <w:sz w:val="18"/>
                                <w:szCs w:val="20"/>
                                <w:lang w:val="es-ES"/>
                              </w:rPr>
                              <w:t xml:space="preserve">por la Comisión </w:t>
                            </w:r>
                            <w:r w:rsidR="00980FF3">
                              <w:rPr>
                                <w:rFonts w:asciiTheme="majorHAnsi" w:hAnsiTheme="majorHAnsi"/>
                                <w:color w:val="0D0D0D" w:themeColor="text1" w:themeTint="F2"/>
                                <w:sz w:val="18"/>
                                <w:szCs w:val="20"/>
                                <w:lang w:val="es-ES"/>
                              </w:rPr>
                              <w:t>el 2 de julio de 2020</w:t>
                            </w:r>
                            <w:r w:rsidR="0017421F">
                              <w:rPr>
                                <w:rFonts w:asciiTheme="majorHAnsi" w:hAnsiTheme="majorHAnsi"/>
                                <w:color w:val="0D0D0D" w:themeColor="text1" w:themeTint="F2"/>
                                <w:sz w:val="18"/>
                                <w:szCs w:val="2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F06C1CF" w14:textId="3DD32110" w:rsidR="00D45C0D" w:rsidRPr="00980FF3" w:rsidRDefault="00D45C0D" w:rsidP="004165C2">
                      <w:pPr>
                        <w:tabs>
                          <w:tab w:val="center" w:pos="5400"/>
                        </w:tabs>
                        <w:suppressAutoHyphens/>
                        <w:spacing w:before="60"/>
                        <w:rPr>
                          <w:rFonts w:asciiTheme="majorHAnsi" w:hAnsiTheme="majorHAnsi"/>
                          <w:color w:val="0D0D0D" w:themeColor="text1" w:themeTint="F2"/>
                          <w:sz w:val="18"/>
                          <w:szCs w:val="20"/>
                          <w:lang w:val="es-ES"/>
                        </w:rPr>
                      </w:pPr>
                      <w:r w:rsidRPr="00980FF3">
                        <w:rPr>
                          <w:rFonts w:asciiTheme="majorHAnsi" w:hAnsiTheme="majorHAnsi"/>
                          <w:color w:val="0D0D0D" w:themeColor="text1" w:themeTint="F2"/>
                          <w:sz w:val="18"/>
                          <w:szCs w:val="20"/>
                          <w:lang w:val="es-ES"/>
                        </w:rPr>
                        <w:t xml:space="preserve">Aprobado </w:t>
                      </w:r>
                      <w:r w:rsidR="00980FF3">
                        <w:rPr>
                          <w:rFonts w:asciiTheme="majorHAnsi" w:hAnsiTheme="majorHAnsi"/>
                          <w:color w:val="0D0D0D" w:themeColor="text1" w:themeTint="F2"/>
                          <w:sz w:val="18"/>
                          <w:szCs w:val="20"/>
                          <w:lang w:val="es-ES"/>
                        </w:rPr>
                        <w:t xml:space="preserve">electrónicamente </w:t>
                      </w:r>
                      <w:r w:rsidRPr="00980FF3">
                        <w:rPr>
                          <w:rFonts w:asciiTheme="majorHAnsi" w:hAnsiTheme="majorHAnsi"/>
                          <w:color w:val="0D0D0D" w:themeColor="text1" w:themeTint="F2"/>
                          <w:sz w:val="18"/>
                          <w:szCs w:val="20"/>
                          <w:lang w:val="es-ES"/>
                        </w:rPr>
                        <w:t xml:space="preserve">por la Comisión </w:t>
                      </w:r>
                      <w:r w:rsidR="00980FF3">
                        <w:rPr>
                          <w:rFonts w:asciiTheme="majorHAnsi" w:hAnsiTheme="majorHAnsi"/>
                          <w:color w:val="0D0D0D" w:themeColor="text1" w:themeTint="F2"/>
                          <w:sz w:val="18"/>
                          <w:szCs w:val="20"/>
                          <w:lang w:val="es-ES"/>
                        </w:rPr>
                        <w:t>el 2 de julio de 2020</w:t>
                      </w:r>
                      <w:r w:rsidR="0017421F">
                        <w:rPr>
                          <w:rFonts w:asciiTheme="majorHAnsi" w:hAnsiTheme="majorHAnsi"/>
                          <w:color w:val="0D0D0D" w:themeColor="text1" w:themeTint="F2"/>
                          <w:sz w:val="18"/>
                          <w:szCs w:val="20"/>
                          <w:lang w:val="es-ES"/>
                        </w:rPr>
                        <w:t>.</w:t>
                      </w:r>
                    </w:p>
                  </w:txbxContent>
                </v:textbox>
              </v:shape>
            </w:pict>
          </mc:Fallback>
        </mc:AlternateContent>
      </w:r>
    </w:p>
    <w:p w14:paraId="76124E47" w14:textId="040C6295"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56DD621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420A9291"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0CE6D0B" w:rsidR="00D45C0D" w:rsidRPr="003C32BC" w:rsidRDefault="00D45C0D" w:rsidP="00F644E6">
                            <w:pPr>
                              <w:spacing w:line="276" w:lineRule="auto"/>
                              <w:rPr>
                                <w:rFonts w:asciiTheme="majorHAnsi" w:hAnsiTheme="majorHAnsi"/>
                                <w:color w:val="595959" w:themeColor="text1" w:themeTint="A6"/>
                                <w:sz w:val="18"/>
                              </w:rPr>
                            </w:pPr>
                            <w:r w:rsidRPr="00E54112">
                              <w:rPr>
                                <w:rFonts w:asciiTheme="majorHAnsi" w:hAnsiTheme="majorHAnsi"/>
                                <w:b/>
                                <w:color w:val="595959" w:themeColor="text1" w:themeTint="A6"/>
                                <w:sz w:val="18"/>
                                <w:lang w:val="pt-BR"/>
                              </w:rPr>
                              <w:t xml:space="preserve">Citar como: </w:t>
                            </w:r>
                            <w:r w:rsidRPr="00E54112">
                              <w:rPr>
                                <w:rFonts w:asciiTheme="majorHAnsi" w:hAnsiTheme="majorHAnsi"/>
                                <w:color w:val="595959" w:themeColor="text1" w:themeTint="A6"/>
                                <w:sz w:val="18"/>
                                <w:lang w:val="pt-BR"/>
                              </w:rPr>
                              <w:t xml:space="preserve">CIDH, </w:t>
                            </w:r>
                            <w:r w:rsidRPr="00980FF3">
                              <w:rPr>
                                <w:rFonts w:asciiTheme="majorHAnsi" w:hAnsiTheme="majorHAnsi"/>
                                <w:color w:val="595959" w:themeColor="text1" w:themeTint="A6"/>
                                <w:sz w:val="18"/>
                                <w:lang w:val="pt-BR"/>
                              </w:rPr>
                              <w:t xml:space="preserve">Informe No. </w:t>
                            </w:r>
                            <w:r w:rsidR="00980FF3">
                              <w:rPr>
                                <w:rFonts w:asciiTheme="majorHAnsi" w:hAnsiTheme="majorHAnsi"/>
                                <w:color w:val="595959" w:themeColor="text1" w:themeTint="A6"/>
                                <w:sz w:val="18"/>
                                <w:lang w:val="es-ES"/>
                              </w:rPr>
                              <w:t>183</w:t>
                            </w:r>
                            <w:r w:rsidRPr="00980FF3">
                              <w:rPr>
                                <w:rFonts w:asciiTheme="majorHAnsi" w:hAnsiTheme="majorHAnsi"/>
                                <w:color w:val="595959" w:themeColor="text1" w:themeTint="A6"/>
                                <w:sz w:val="18"/>
                                <w:lang w:val="es-ES"/>
                              </w:rPr>
                              <w:t>/</w:t>
                            </w:r>
                            <w:r w:rsidR="00980FF3">
                              <w:rPr>
                                <w:rFonts w:asciiTheme="majorHAnsi" w:hAnsiTheme="majorHAnsi"/>
                                <w:color w:val="595959" w:themeColor="text1" w:themeTint="A6"/>
                                <w:sz w:val="18"/>
                                <w:lang w:val="es-ES"/>
                              </w:rPr>
                              <w:t>20</w:t>
                            </w:r>
                            <w:r w:rsidRPr="00980FF3">
                              <w:rPr>
                                <w:rFonts w:asciiTheme="majorHAnsi" w:hAnsiTheme="majorHAnsi"/>
                                <w:color w:val="595959" w:themeColor="text1" w:themeTint="A6"/>
                                <w:sz w:val="18"/>
                                <w:lang w:val="es-ES"/>
                              </w:rPr>
                              <w:t xml:space="preserve">, Petición 1307-12. Admisibilidad. David Johnson. </w:t>
                            </w:r>
                            <w:r w:rsidRPr="0017421F">
                              <w:rPr>
                                <w:rFonts w:asciiTheme="majorHAnsi" w:hAnsiTheme="majorHAnsi"/>
                                <w:color w:val="595959" w:themeColor="text1" w:themeTint="A6"/>
                                <w:sz w:val="18"/>
                                <w:lang w:val="es-US"/>
                              </w:rPr>
                              <w:t xml:space="preserve">Estados Unidos de América. </w:t>
                            </w:r>
                            <w:r w:rsidR="00980FF3">
                              <w:rPr>
                                <w:rFonts w:asciiTheme="majorHAnsi" w:hAnsiTheme="majorHAnsi"/>
                                <w:color w:val="595959" w:themeColor="text1" w:themeTint="A6"/>
                                <w:sz w:val="18"/>
                              </w:rPr>
                              <w:t xml:space="preserve">2 de </w:t>
                            </w:r>
                            <w:proofErr w:type="spellStart"/>
                            <w:proofErr w:type="gramStart"/>
                            <w:r w:rsidR="00980FF3">
                              <w:rPr>
                                <w:rFonts w:asciiTheme="majorHAnsi" w:hAnsiTheme="majorHAnsi"/>
                                <w:color w:val="595959" w:themeColor="text1" w:themeTint="A6"/>
                                <w:sz w:val="18"/>
                              </w:rPr>
                              <w:t>julio</w:t>
                            </w:r>
                            <w:proofErr w:type="spellEnd"/>
                            <w:proofErr w:type="gramEnd"/>
                            <w:r w:rsidR="00980FF3">
                              <w:rPr>
                                <w:rFonts w:asciiTheme="majorHAnsi" w:hAnsiTheme="majorHAnsi"/>
                                <w:color w:val="595959" w:themeColor="text1" w:themeTint="A6"/>
                                <w:sz w:val="18"/>
                              </w:rPr>
                              <w:t xml:space="preserve"> de 2020</w:t>
                            </w:r>
                            <w:r w:rsidRPr="00980FF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0CE6D0B" w:rsidR="00D45C0D" w:rsidRPr="003C32BC" w:rsidRDefault="00D45C0D" w:rsidP="00F644E6">
                      <w:pPr>
                        <w:spacing w:line="276" w:lineRule="auto"/>
                        <w:rPr>
                          <w:rFonts w:asciiTheme="majorHAnsi" w:hAnsiTheme="majorHAnsi"/>
                          <w:color w:val="595959" w:themeColor="text1" w:themeTint="A6"/>
                          <w:sz w:val="18"/>
                        </w:rPr>
                      </w:pPr>
                      <w:r w:rsidRPr="00E54112">
                        <w:rPr>
                          <w:rFonts w:asciiTheme="majorHAnsi" w:hAnsiTheme="majorHAnsi"/>
                          <w:b/>
                          <w:color w:val="595959" w:themeColor="text1" w:themeTint="A6"/>
                          <w:sz w:val="18"/>
                          <w:lang w:val="pt-BR"/>
                        </w:rPr>
                        <w:t xml:space="preserve">Citar como: </w:t>
                      </w:r>
                      <w:r w:rsidRPr="00E54112">
                        <w:rPr>
                          <w:rFonts w:asciiTheme="majorHAnsi" w:hAnsiTheme="majorHAnsi"/>
                          <w:color w:val="595959" w:themeColor="text1" w:themeTint="A6"/>
                          <w:sz w:val="18"/>
                          <w:lang w:val="pt-BR"/>
                        </w:rPr>
                        <w:t xml:space="preserve">CIDH, </w:t>
                      </w:r>
                      <w:r w:rsidRPr="00980FF3">
                        <w:rPr>
                          <w:rFonts w:asciiTheme="majorHAnsi" w:hAnsiTheme="majorHAnsi"/>
                          <w:color w:val="595959" w:themeColor="text1" w:themeTint="A6"/>
                          <w:sz w:val="18"/>
                          <w:lang w:val="pt-BR"/>
                        </w:rPr>
                        <w:t xml:space="preserve">Informe No. </w:t>
                      </w:r>
                      <w:r w:rsidR="00980FF3">
                        <w:rPr>
                          <w:rFonts w:asciiTheme="majorHAnsi" w:hAnsiTheme="majorHAnsi"/>
                          <w:color w:val="595959" w:themeColor="text1" w:themeTint="A6"/>
                          <w:sz w:val="18"/>
                          <w:lang w:val="es-ES"/>
                        </w:rPr>
                        <w:t>183</w:t>
                      </w:r>
                      <w:r w:rsidRPr="00980FF3">
                        <w:rPr>
                          <w:rFonts w:asciiTheme="majorHAnsi" w:hAnsiTheme="majorHAnsi"/>
                          <w:color w:val="595959" w:themeColor="text1" w:themeTint="A6"/>
                          <w:sz w:val="18"/>
                          <w:lang w:val="es-ES"/>
                        </w:rPr>
                        <w:t>/</w:t>
                      </w:r>
                      <w:r w:rsidR="00980FF3">
                        <w:rPr>
                          <w:rFonts w:asciiTheme="majorHAnsi" w:hAnsiTheme="majorHAnsi"/>
                          <w:color w:val="595959" w:themeColor="text1" w:themeTint="A6"/>
                          <w:sz w:val="18"/>
                          <w:lang w:val="es-ES"/>
                        </w:rPr>
                        <w:t>20</w:t>
                      </w:r>
                      <w:r w:rsidRPr="00980FF3">
                        <w:rPr>
                          <w:rFonts w:asciiTheme="majorHAnsi" w:hAnsiTheme="majorHAnsi"/>
                          <w:color w:val="595959" w:themeColor="text1" w:themeTint="A6"/>
                          <w:sz w:val="18"/>
                          <w:lang w:val="es-ES"/>
                        </w:rPr>
                        <w:t xml:space="preserve">, Petición 1307-12. Admisibilidad. David Johnson. </w:t>
                      </w:r>
                      <w:proofErr w:type="spellStart"/>
                      <w:r w:rsidRPr="00980FF3">
                        <w:rPr>
                          <w:rFonts w:asciiTheme="majorHAnsi" w:hAnsiTheme="majorHAnsi"/>
                          <w:color w:val="595959" w:themeColor="text1" w:themeTint="A6"/>
                          <w:sz w:val="18"/>
                        </w:rPr>
                        <w:t>Estados</w:t>
                      </w:r>
                      <w:proofErr w:type="spellEnd"/>
                      <w:r w:rsidRPr="00980FF3">
                        <w:rPr>
                          <w:rFonts w:asciiTheme="majorHAnsi" w:hAnsiTheme="majorHAnsi"/>
                          <w:color w:val="595959" w:themeColor="text1" w:themeTint="A6"/>
                          <w:sz w:val="18"/>
                        </w:rPr>
                        <w:t xml:space="preserve"> </w:t>
                      </w:r>
                      <w:proofErr w:type="spellStart"/>
                      <w:r w:rsidRPr="00980FF3">
                        <w:rPr>
                          <w:rFonts w:asciiTheme="majorHAnsi" w:hAnsiTheme="majorHAnsi"/>
                          <w:color w:val="595959" w:themeColor="text1" w:themeTint="A6"/>
                          <w:sz w:val="18"/>
                        </w:rPr>
                        <w:t>Unidos</w:t>
                      </w:r>
                      <w:proofErr w:type="spellEnd"/>
                      <w:r w:rsidRPr="00980FF3">
                        <w:rPr>
                          <w:rFonts w:asciiTheme="majorHAnsi" w:hAnsiTheme="majorHAnsi"/>
                          <w:color w:val="595959" w:themeColor="text1" w:themeTint="A6"/>
                          <w:sz w:val="18"/>
                        </w:rPr>
                        <w:t xml:space="preserve"> de América. </w:t>
                      </w:r>
                      <w:r w:rsidR="00980FF3">
                        <w:rPr>
                          <w:rFonts w:asciiTheme="majorHAnsi" w:hAnsiTheme="majorHAnsi"/>
                          <w:color w:val="595959" w:themeColor="text1" w:themeTint="A6"/>
                          <w:sz w:val="18"/>
                        </w:rPr>
                        <w:t xml:space="preserve">2 de </w:t>
                      </w:r>
                      <w:proofErr w:type="spellStart"/>
                      <w:proofErr w:type="gramStart"/>
                      <w:r w:rsidR="00980FF3">
                        <w:rPr>
                          <w:rFonts w:asciiTheme="majorHAnsi" w:hAnsiTheme="majorHAnsi"/>
                          <w:color w:val="595959" w:themeColor="text1" w:themeTint="A6"/>
                          <w:sz w:val="18"/>
                        </w:rPr>
                        <w:t>julio</w:t>
                      </w:r>
                      <w:proofErr w:type="spellEnd"/>
                      <w:proofErr w:type="gramEnd"/>
                      <w:r w:rsidR="00980FF3">
                        <w:rPr>
                          <w:rFonts w:asciiTheme="majorHAnsi" w:hAnsiTheme="majorHAnsi"/>
                          <w:color w:val="595959" w:themeColor="text1" w:themeTint="A6"/>
                          <w:sz w:val="18"/>
                        </w:rPr>
                        <w:t xml:space="preserve"> de 2020</w:t>
                      </w:r>
                      <w:r w:rsidRPr="00980FF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D45C0D" w:rsidRPr="004B7EB6" w:rsidRDefault="00D45C0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" filled="f" stroked="f" strokeweight=".5pt">
                <v:textbox>
                  <w:txbxContent>
                    <w:p w14:paraId="0DC33FB6" w14:textId="77777777" w:rsidR="00D45C0D" w:rsidRPr="004B7EB6" w:rsidRDefault="00D45C0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1A1E6982" w:rsidR="00D45C0D" w:rsidRDefault="0017421F">
                            <w:r>
                              <w:rPr>
                                <w:noProof/>
                                <w:color w:val="FFFFFF" w:themeColor="background1"/>
                              </w:rPr>
                              <w:drawing>
                                <wp:inline distT="0" distB="0" distL="0" distR="0" wp14:anchorId="1BC2526E" wp14:editId="08E11444">
                                  <wp:extent cx="1824355" cy="469265"/>
                                  <wp:effectExtent l="0" t="0" r="444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1A1E6982" w:rsidR="00D45C0D" w:rsidRDefault="0017421F">
                      <w:r>
                        <w:rPr>
                          <w:noProof/>
                          <w:color w:val="FFFFFF" w:themeColor="background1"/>
                        </w:rPr>
                        <w:drawing>
                          <wp:inline distT="0" distB="0" distL="0" distR="0" wp14:anchorId="1BC2526E" wp14:editId="08E11444">
                            <wp:extent cx="1824355" cy="469265"/>
                            <wp:effectExtent l="0" t="0" r="444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3F2EC5AC" w:rsidR="00F621C3" w:rsidRPr="004C0E29" w:rsidRDefault="00F621C3" w:rsidP="00C355B4">
      <w:pPr>
        <w:spacing w:after="120"/>
        <w:ind w:firstLine="720"/>
        <w:jc w:val="both"/>
        <w:rPr>
          <w:rFonts w:asciiTheme="majorHAnsi" w:hAnsiTheme="majorHAnsi"/>
          <w:b/>
          <w:bCs/>
          <w:sz w:val="20"/>
          <w:szCs w:val="20"/>
          <w:lang w:val="es-ES"/>
        </w:rPr>
      </w:pPr>
      <w:r w:rsidRPr="004C0E29">
        <w:rPr>
          <w:rFonts w:asciiTheme="majorHAnsi" w:hAnsiTheme="majorHAnsi"/>
          <w:b/>
          <w:bCs/>
          <w:sz w:val="20"/>
          <w:szCs w:val="20"/>
          <w:lang w:val="es-ES"/>
        </w:rPr>
        <w:lastRenderedPageBreak/>
        <w:t>I.</w:t>
      </w:r>
      <w:r w:rsidRPr="004C0E29">
        <w:rPr>
          <w:rFonts w:asciiTheme="majorHAnsi" w:hAnsiTheme="majorHAnsi"/>
          <w:b/>
          <w:bCs/>
          <w:sz w:val="20"/>
          <w:szCs w:val="20"/>
          <w:lang w:val="es-ES"/>
        </w:rPr>
        <w:tab/>
      </w:r>
      <w:r w:rsidR="004C0E29" w:rsidRPr="004C0E29">
        <w:rPr>
          <w:rFonts w:asciiTheme="majorHAnsi" w:hAnsiTheme="majorHAnsi"/>
          <w:b/>
          <w:bCs/>
          <w:sz w:val="20"/>
          <w:szCs w:val="20"/>
          <w:lang w:val="es-ES"/>
        </w:rPr>
        <w:t>DATOS DE LA PETICI</w:t>
      </w:r>
      <w:r w:rsidR="0092485C">
        <w:rPr>
          <w:rFonts w:asciiTheme="majorHAnsi" w:hAnsiTheme="majorHAnsi"/>
          <w:b/>
          <w:bCs/>
          <w:sz w:val="20"/>
          <w:szCs w:val="20"/>
          <w:lang w:val="es-ES"/>
        </w:rPr>
        <w:t>Ó</w:t>
      </w:r>
      <w:r w:rsidR="004C0E29" w:rsidRPr="004C0E29">
        <w:rPr>
          <w:rFonts w:asciiTheme="majorHAnsi" w:hAnsiTheme="majorHAnsi"/>
          <w:b/>
          <w:bCs/>
          <w:sz w:val="20"/>
          <w:szCs w:val="20"/>
          <w:lang w:val="es-ES"/>
        </w:rPr>
        <w:t>N</w:t>
      </w:r>
      <w:r w:rsidRPr="004C0E29">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91E8196" w14:textId="77777777" w:rsidTr="004C0E29">
        <w:tc>
          <w:tcPr>
            <w:tcW w:w="2790" w:type="dxa"/>
            <w:tcBorders>
              <w:top w:val="single" w:sz="4" w:space="0" w:color="auto"/>
              <w:bottom w:val="single" w:sz="6" w:space="0" w:color="auto"/>
            </w:tcBorders>
            <w:shd w:val="clear" w:color="auto" w:fill="4A7194"/>
            <w:vAlign w:val="center"/>
          </w:tcPr>
          <w:p w14:paraId="5524F917" w14:textId="2570798D" w:rsidR="00F621C3" w:rsidRPr="00C355B4" w:rsidRDefault="00147EAD" w:rsidP="00F462D7">
            <w:pPr>
              <w:jc w:val="center"/>
              <w:rPr>
                <w:rFonts w:ascii="Cambria" w:hAnsi="Cambria"/>
                <w:bCs/>
                <w:color w:val="FFFFFF" w:themeColor="background1"/>
                <w:sz w:val="19"/>
                <w:szCs w:val="19"/>
              </w:rPr>
            </w:pPr>
            <w:r>
              <w:rPr>
                <w:rFonts w:ascii="Cambria" w:hAnsi="Cambria"/>
                <w:bCs/>
                <w:color w:val="FFFFFF" w:themeColor="background1"/>
                <w:sz w:val="19"/>
                <w:szCs w:val="19"/>
              </w:rPr>
              <w:t>Parte peticionaria:</w:t>
            </w:r>
          </w:p>
        </w:tc>
        <w:tc>
          <w:tcPr>
            <w:tcW w:w="6570" w:type="dxa"/>
            <w:vAlign w:val="center"/>
          </w:tcPr>
          <w:p w14:paraId="0674C7B8" w14:textId="435E8A17" w:rsidR="00F621C3" w:rsidRPr="00C355B4" w:rsidRDefault="00E620B2" w:rsidP="00E620B2">
            <w:pPr>
              <w:jc w:val="both"/>
              <w:rPr>
                <w:rFonts w:ascii="Cambria" w:hAnsi="Cambria"/>
                <w:bCs/>
                <w:sz w:val="19"/>
                <w:szCs w:val="19"/>
              </w:rPr>
            </w:pPr>
            <w:r>
              <w:rPr>
                <w:rFonts w:ascii="Cambria" w:hAnsi="Cambria"/>
                <w:bCs/>
                <w:sz w:val="19"/>
                <w:szCs w:val="19"/>
              </w:rPr>
              <w:t xml:space="preserve">UNROW Human Rights Impact Litigation Clinic </w:t>
            </w:r>
            <w:r w:rsidR="00147EAD">
              <w:rPr>
                <w:rFonts w:ascii="Cambria" w:hAnsi="Cambria"/>
                <w:bCs/>
                <w:sz w:val="19"/>
                <w:szCs w:val="19"/>
              </w:rPr>
              <w:t>del</w:t>
            </w:r>
            <w:r w:rsidR="007F5256" w:rsidRPr="007F5256">
              <w:rPr>
                <w:rFonts w:ascii="Cambria" w:hAnsi="Cambria"/>
                <w:bCs/>
                <w:sz w:val="19"/>
                <w:szCs w:val="19"/>
              </w:rPr>
              <w:t xml:space="preserve"> American University Washington College of Law</w:t>
            </w:r>
          </w:p>
        </w:tc>
      </w:tr>
      <w:tr w:rsidR="00F621C3" w:rsidRPr="000B6B7A" w14:paraId="0F4A57A0" w14:textId="77777777" w:rsidTr="004C0E29">
        <w:tc>
          <w:tcPr>
            <w:tcW w:w="2790" w:type="dxa"/>
            <w:tcBorders>
              <w:top w:val="single" w:sz="6" w:space="0" w:color="auto"/>
              <w:bottom w:val="single" w:sz="6" w:space="0" w:color="auto"/>
            </w:tcBorders>
            <w:shd w:val="clear" w:color="auto" w:fill="4A7194"/>
            <w:vAlign w:val="center"/>
          </w:tcPr>
          <w:p w14:paraId="325E239F" w14:textId="66F3CC9E" w:rsidR="00F621C3" w:rsidRPr="00C355B4" w:rsidRDefault="00147EAD" w:rsidP="00F462D7">
            <w:pPr>
              <w:jc w:val="center"/>
              <w:rPr>
                <w:rFonts w:ascii="Cambria" w:hAnsi="Cambria"/>
                <w:bCs/>
                <w:color w:val="FFFFFF" w:themeColor="background1"/>
                <w:sz w:val="19"/>
                <w:szCs w:val="19"/>
              </w:rPr>
            </w:pPr>
            <w:r>
              <w:rPr>
                <w:rFonts w:ascii="Cambria" w:hAnsi="Cambria"/>
                <w:bCs/>
                <w:color w:val="FFFFFF" w:themeColor="background1"/>
                <w:sz w:val="19"/>
                <w:szCs w:val="19"/>
              </w:rPr>
              <w:t>Presunta víctima:</w:t>
            </w:r>
          </w:p>
        </w:tc>
        <w:tc>
          <w:tcPr>
            <w:tcW w:w="6570" w:type="dxa"/>
            <w:vAlign w:val="center"/>
          </w:tcPr>
          <w:p w14:paraId="60895337" w14:textId="1979EA95" w:rsidR="00F621C3" w:rsidRPr="001E76FD" w:rsidRDefault="008F762D" w:rsidP="00F462D7">
            <w:pPr>
              <w:jc w:val="both"/>
              <w:rPr>
                <w:rFonts w:ascii="Cambria" w:hAnsi="Cambria"/>
                <w:bCs/>
                <w:sz w:val="19"/>
                <w:szCs w:val="19"/>
              </w:rPr>
            </w:pPr>
            <w:r w:rsidRPr="001E76FD">
              <w:rPr>
                <w:rFonts w:ascii="Cambria" w:hAnsi="Cambria"/>
                <w:bCs/>
                <w:sz w:val="19"/>
                <w:szCs w:val="19"/>
              </w:rPr>
              <w:t>David Johnson</w:t>
            </w:r>
          </w:p>
        </w:tc>
      </w:tr>
      <w:tr w:rsidR="00F621C3" w:rsidRPr="000B6B7A" w14:paraId="067638D2" w14:textId="77777777" w:rsidTr="004C0E29">
        <w:tc>
          <w:tcPr>
            <w:tcW w:w="2790" w:type="dxa"/>
            <w:tcBorders>
              <w:top w:val="single" w:sz="6" w:space="0" w:color="auto"/>
              <w:bottom w:val="single" w:sz="6" w:space="0" w:color="auto"/>
            </w:tcBorders>
            <w:shd w:val="clear" w:color="auto" w:fill="4A7194"/>
            <w:vAlign w:val="center"/>
          </w:tcPr>
          <w:p w14:paraId="32104528" w14:textId="6110B924" w:rsidR="00F621C3" w:rsidRPr="00C355B4" w:rsidRDefault="00147EAD" w:rsidP="005816E5">
            <w:pPr>
              <w:jc w:val="center"/>
              <w:rPr>
                <w:rFonts w:ascii="Cambria" w:hAnsi="Cambria"/>
                <w:bCs/>
                <w:color w:val="FFFFFF" w:themeColor="background1"/>
                <w:sz w:val="19"/>
                <w:szCs w:val="19"/>
              </w:rPr>
            </w:pPr>
            <w:r>
              <w:rPr>
                <w:rFonts w:ascii="Cambria" w:hAnsi="Cambria"/>
                <w:bCs/>
                <w:color w:val="FFFFFF" w:themeColor="background1"/>
                <w:sz w:val="19"/>
                <w:szCs w:val="19"/>
              </w:rPr>
              <w:t>Estado denunciado:</w:t>
            </w:r>
          </w:p>
        </w:tc>
        <w:tc>
          <w:tcPr>
            <w:tcW w:w="6570" w:type="dxa"/>
            <w:vAlign w:val="center"/>
          </w:tcPr>
          <w:p w14:paraId="3539D391" w14:textId="0C749B6F" w:rsidR="00F621C3" w:rsidRPr="001E76FD" w:rsidRDefault="00147EAD" w:rsidP="00F462D7">
            <w:pPr>
              <w:jc w:val="both"/>
              <w:rPr>
                <w:rFonts w:ascii="Cambria" w:hAnsi="Cambria"/>
                <w:bCs/>
                <w:sz w:val="19"/>
                <w:szCs w:val="19"/>
              </w:rPr>
            </w:pPr>
            <w:r>
              <w:rPr>
                <w:rFonts w:ascii="Cambria" w:hAnsi="Cambria"/>
                <w:bCs/>
                <w:sz w:val="19"/>
                <w:szCs w:val="19"/>
              </w:rPr>
              <w:t>Estados Unidos de América</w:t>
            </w:r>
          </w:p>
        </w:tc>
      </w:tr>
      <w:tr w:rsidR="00E47F3D" w:rsidRPr="003B7849" w14:paraId="57F2C481" w14:textId="77777777" w:rsidTr="004C0E29">
        <w:tc>
          <w:tcPr>
            <w:tcW w:w="2790" w:type="dxa"/>
            <w:tcBorders>
              <w:top w:val="single" w:sz="6" w:space="0" w:color="auto"/>
              <w:bottom w:val="single" w:sz="6" w:space="0" w:color="auto"/>
            </w:tcBorders>
            <w:shd w:val="clear" w:color="auto" w:fill="4A7194"/>
            <w:vAlign w:val="center"/>
          </w:tcPr>
          <w:p w14:paraId="62BEEF4B" w14:textId="7ECB9B5D" w:rsidR="00E47F3D" w:rsidRPr="00C355B4" w:rsidRDefault="00147EAD" w:rsidP="00E7588C">
            <w:pPr>
              <w:jc w:val="center"/>
              <w:rPr>
                <w:rFonts w:ascii="Cambria" w:hAnsi="Cambria"/>
                <w:bCs/>
                <w:color w:val="FFFFFF" w:themeColor="background1"/>
                <w:sz w:val="19"/>
                <w:szCs w:val="19"/>
              </w:rPr>
            </w:pPr>
            <w:r>
              <w:rPr>
                <w:rFonts w:ascii="Cambria" w:hAnsi="Cambria"/>
                <w:bCs/>
                <w:color w:val="FFFFFF" w:themeColor="background1"/>
                <w:sz w:val="19"/>
                <w:szCs w:val="19"/>
              </w:rPr>
              <w:t>Derechos invocados:</w:t>
            </w:r>
          </w:p>
        </w:tc>
        <w:tc>
          <w:tcPr>
            <w:tcW w:w="6570" w:type="dxa"/>
            <w:vAlign w:val="center"/>
          </w:tcPr>
          <w:p w14:paraId="51EEF9D2" w14:textId="094D3FB3" w:rsidR="00E47F3D" w:rsidRPr="00147EAD" w:rsidRDefault="00B5357D" w:rsidP="00147EAD">
            <w:pPr>
              <w:jc w:val="both"/>
              <w:rPr>
                <w:rFonts w:ascii="Cambria" w:hAnsi="Cambria"/>
                <w:bCs/>
                <w:sz w:val="19"/>
                <w:szCs w:val="19"/>
                <w:lang w:val="es-ES"/>
              </w:rPr>
            </w:pPr>
            <w:r w:rsidRPr="00B5357D">
              <w:rPr>
                <w:rFonts w:ascii="Cambria" w:hAnsi="Cambria"/>
                <w:bCs/>
                <w:sz w:val="19"/>
                <w:szCs w:val="19"/>
                <w:lang w:val="es-US"/>
              </w:rPr>
              <w:t>A</w:t>
            </w:r>
            <w:bookmarkStart w:id="0" w:name="_GoBack"/>
            <w:bookmarkEnd w:id="0"/>
            <w:r>
              <w:rPr>
                <w:rFonts w:ascii="Cambria" w:hAnsi="Cambria"/>
                <w:bCs/>
                <w:sz w:val="19"/>
                <w:szCs w:val="19"/>
                <w:lang w:val="es-ES"/>
              </w:rPr>
              <w:t>rtículo</w:t>
            </w:r>
            <w:r w:rsidR="00147EAD" w:rsidRPr="00147EAD">
              <w:rPr>
                <w:rFonts w:ascii="Cambria" w:hAnsi="Cambria"/>
                <w:bCs/>
                <w:sz w:val="19"/>
                <w:szCs w:val="19"/>
                <w:lang w:val="es-ES"/>
              </w:rPr>
              <w:t>s II (igualdad ante la ley</w:t>
            </w:r>
            <w:r w:rsidR="00147EAD">
              <w:rPr>
                <w:rFonts w:ascii="Cambria" w:hAnsi="Cambria"/>
                <w:bCs/>
                <w:sz w:val="19"/>
                <w:szCs w:val="19"/>
                <w:lang w:val="es-ES"/>
              </w:rPr>
              <w:t>), V (protección de la honra, la reputación personal y la vida privada y familiar), VIII (residencia y tránsito), y XIX (nacionalidad) de la Declaración Americana de los Derechos y Deberes del Hombre</w:t>
            </w:r>
            <w:r w:rsidR="003D6EE0" w:rsidRPr="001E76FD">
              <w:rPr>
                <w:rStyle w:val="FootnoteReference"/>
                <w:rFonts w:ascii="Cambria" w:hAnsi="Cambria"/>
                <w:bCs/>
                <w:sz w:val="19"/>
                <w:szCs w:val="19"/>
              </w:rPr>
              <w:footnoteReference w:id="2"/>
            </w:r>
          </w:p>
        </w:tc>
      </w:tr>
    </w:tbl>
    <w:p w14:paraId="006E8D49" w14:textId="4F50BBAB" w:rsidR="00F621C3" w:rsidRPr="00147EAD" w:rsidRDefault="00F621C3" w:rsidP="00C355B4">
      <w:pPr>
        <w:spacing w:before="120" w:after="120"/>
        <w:ind w:firstLine="720"/>
        <w:jc w:val="both"/>
        <w:rPr>
          <w:rFonts w:asciiTheme="majorHAnsi" w:hAnsiTheme="majorHAnsi"/>
          <w:b/>
          <w:bCs/>
          <w:sz w:val="20"/>
          <w:szCs w:val="20"/>
          <w:lang w:val="es-ES"/>
        </w:rPr>
      </w:pPr>
      <w:r w:rsidRPr="00147EAD">
        <w:rPr>
          <w:rFonts w:asciiTheme="majorHAnsi" w:hAnsiTheme="majorHAnsi"/>
          <w:b/>
          <w:bCs/>
          <w:sz w:val="20"/>
          <w:szCs w:val="20"/>
          <w:lang w:val="es-ES"/>
        </w:rPr>
        <w:t>II.</w:t>
      </w:r>
      <w:r w:rsidRPr="00147EAD">
        <w:rPr>
          <w:rFonts w:asciiTheme="majorHAnsi" w:hAnsiTheme="majorHAnsi"/>
          <w:b/>
          <w:bCs/>
          <w:sz w:val="20"/>
          <w:szCs w:val="20"/>
          <w:lang w:val="es-ES"/>
        </w:rPr>
        <w:tab/>
      </w:r>
      <w:r w:rsidR="00147EAD" w:rsidRPr="00147EAD">
        <w:rPr>
          <w:rFonts w:asciiTheme="majorHAnsi" w:hAnsiTheme="majorHAnsi"/>
          <w:b/>
          <w:bCs/>
          <w:sz w:val="20"/>
          <w:szCs w:val="20"/>
          <w:lang w:val="es-ES"/>
        </w:rPr>
        <w:t>PROCEDIMIENTO ANTE LA CID</w:t>
      </w:r>
      <w:r w:rsidR="0092485C">
        <w:rPr>
          <w:rFonts w:asciiTheme="majorHAnsi" w:hAnsiTheme="majorHAnsi"/>
          <w:b/>
          <w:bCs/>
          <w:sz w:val="20"/>
          <w:szCs w:val="20"/>
          <w:lang w:val="es-ES"/>
        </w:rPr>
        <w:t>H</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4C0E29">
        <w:tc>
          <w:tcPr>
            <w:tcW w:w="2790" w:type="dxa"/>
            <w:tcBorders>
              <w:top w:val="single" w:sz="6" w:space="0" w:color="auto"/>
              <w:bottom w:val="single" w:sz="6" w:space="0" w:color="auto"/>
            </w:tcBorders>
            <w:shd w:val="clear" w:color="auto" w:fill="4A7194"/>
            <w:vAlign w:val="center"/>
          </w:tcPr>
          <w:p w14:paraId="2C2ED774" w14:textId="586D1BAA" w:rsidR="00F621C3" w:rsidRPr="00C355B4" w:rsidRDefault="00147EAD" w:rsidP="00B06BB7">
            <w:pPr>
              <w:jc w:val="center"/>
              <w:rPr>
                <w:rFonts w:ascii="Cambria" w:hAnsi="Cambria"/>
                <w:bCs/>
                <w:color w:val="FFFFFF" w:themeColor="background1"/>
                <w:sz w:val="19"/>
                <w:szCs w:val="19"/>
              </w:rPr>
            </w:pPr>
            <w:r>
              <w:rPr>
                <w:rFonts w:ascii="Cambria" w:hAnsi="Cambria"/>
                <w:bCs/>
                <w:color w:val="FFFFFF" w:themeColor="background1"/>
                <w:sz w:val="19"/>
                <w:szCs w:val="19"/>
              </w:rPr>
              <w:t>Presentación de la petición:</w:t>
            </w:r>
          </w:p>
        </w:tc>
        <w:tc>
          <w:tcPr>
            <w:tcW w:w="6570" w:type="dxa"/>
            <w:vAlign w:val="center"/>
          </w:tcPr>
          <w:p w14:paraId="1C0C3DE2" w14:textId="07495C70" w:rsidR="00F621C3" w:rsidRPr="00C355B4" w:rsidRDefault="00147EAD" w:rsidP="00F462D7">
            <w:pPr>
              <w:jc w:val="both"/>
              <w:rPr>
                <w:rFonts w:ascii="Cambria" w:hAnsi="Cambria"/>
                <w:bCs/>
                <w:sz w:val="19"/>
                <w:szCs w:val="19"/>
              </w:rPr>
            </w:pPr>
            <w:r>
              <w:rPr>
                <w:rFonts w:ascii="Cambria" w:hAnsi="Cambria"/>
                <w:bCs/>
                <w:sz w:val="19"/>
                <w:szCs w:val="19"/>
              </w:rPr>
              <w:t>9 de julio de 2012</w:t>
            </w:r>
          </w:p>
        </w:tc>
      </w:tr>
      <w:tr w:rsidR="00F621C3" w:rsidRPr="000B6B7A" w14:paraId="700E913D" w14:textId="77777777" w:rsidTr="004C0E29">
        <w:tc>
          <w:tcPr>
            <w:tcW w:w="2790" w:type="dxa"/>
            <w:tcBorders>
              <w:top w:val="single" w:sz="6" w:space="0" w:color="auto"/>
              <w:bottom w:val="single" w:sz="6" w:space="0" w:color="auto"/>
            </w:tcBorders>
            <w:shd w:val="clear" w:color="auto" w:fill="4A7194"/>
            <w:vAlign w:val="center"/>
          </w:tcPr>
          <w:p w14:paraId="7795D1B9" w14:textId="1E44614C" w:rsidR="00F621C3" w:rsidRPr="00147EAD" w:rsidRDefault="00147EAD" w:rsidP="00C355B4">
            <w:pPr>
              <w:jc w:val="center"/>
              <w:rPr>
                <w:rFonts w:ascii="Cambria" w:hAnsi="Cambria"/>
                <w:color w:val="FFFFFF" w:themeColor="background1"/>
                <w:sz w:val="19"/>
                <w:szCs w:val="19"/>
                <w:lang w:val="es-ES"/>
              </w:rPr>
            </w:pPr>
            <w:r w:rsidRPr="00147EAD">
              <w:rPr>
                <w:rFonts w:ascii="Cambria" w:hAnsi="Cambria"/>
                <w:color w:val="FFFFFF" w:themeColor="background1"/>
                <w:sz w:val="19"/>
                <w:szCs w:val="19"/>
                <w:lang w:val="es-ES"/>
              </w:rPr>
              <w:t xml:space="preserve">Información adicional recibida durante la etapa de </w:t>
            </w:r>
            <w:r>
              <w:rPr>
                <w:rFonts w:ascii="Cambria" w:hAnsi="Cambria"/>
                <w:color w:val="FFFFFF" w:themeColor="background1"/>
                <w:sz w:val="19"/>
                <w:szCs w:val="19"/>
                <w:lang w:val="es-ES"/>
              </w:rPr>
              <w:t>estudio:</w:t>
            </w:r>
          </w:p>
        </w:tc>
        <w:tc>
          <w:tcPr>
            <w:tcW w:w="6570" w:type="dxa"/>
            <w:vAlign w:val="center"/>
          </w:tcPr>
          <w:p w14:paraId="499B90CB" w14:textId="05B32F50" w:rsidR="00F621C3" w:rsidRPr="00C355B4" w:rsidRDefault="00147EAD" w:rsidP="00F462D7">
            <w:pPr>
              <w:jc w:val="both"/>
              <w:rPr>
                <w:rFonts w:ascii="Cambria" w:hAnsi="Cambria"/>
                <w:bCs/>
                <w:sz w:val="19"/>
                <w:szCs w:val="19"/>
              </w:rPr>
            </w:pPr>
            <w:r>
              <w:rPr>
                <w:rFonts w:ascii="Cambria" w:hAnsi="Cambria"/>
                <w:bCs/>
                <w:sz w:val="19"/>
                <w:szCs w:val="19"/>
              </w:rPr>
              <w:t>31 de mayo de 2018</w:t>
            </w:r>
          </w:p>
        </w:tc>
      </w:tr>
      <w:tr w:rsidR="00F621C3" w:rsidRPr="000B6B7A" w14:paraId="7EAB2BD7" w14:textId="77777777" w:rsidTr="004C0E29">
        <w:tc>
          <w:tcPr>
            <w:tcW w:w="2790" w:type="dxa"/>
            <w:tcBorders>
              <w:top w:val="single" w:sz="6" w:space="0" w:color="auto"/>
              <w:bottom w:val="single" w:sz="6" w:space="0" w:color="auto"/>
            </w:tcBorders>
            <w:shd w:val="clear" w:color="auto" w:fill="4A7194"/>
            <w:vAlign w:val="center"/>
          </w:tcPr>
          <w:p w14:paraId="79E6B4A9" w14:textId="608087AA" w:rsidR="00F621C3" w:rsidRPr="00C355B4" w:rsidRDefault="00147EAD" w:rsidP="00C355B4">
            <w:pPr>
              <w:jc w:val="center"/>
              <w:rPr>
                <w:rFonts w:ascii="Cambria" w:hAnsi="Cambria"/>
                <w:bCs/>
                <w:color w:val="FFFFFF" w:themeColor="background1"/>
                <w:sz w:val="19"/>
                <w:szCs w:val="19"/>
              </w:rPr>
            </w:pPr>
            <w:r>
              <w:rPr>
                <w:rFonts w:ascii="Cambria" w:hAnsi="Cambria"/>
                <w:color w:val="FFFFFF" w:themeColor="background1"/>
                <w:sz w:val="19"/>
                <w:szCs w:val="19"/>
              </w:rPr>
              <w:t>Notificación de la petición:</w:t>
            </w:r>
          </w:p>
        </w:tc>
        <w:tc>
          <w:tcPr>
            <w:tcW w:w="6570" w:type="dxa"/>
            <w:vAlign w:val="center"/>
          </w:tcPr>
          <w:p w14:paraId="22ADBFFE" w14:textId="3B48646F" w:rsidR="00F621C3" w:rsidRPr="00C355B4" w:rsidRDefault="00147EAD" w:rsidP="00F462D7">
            <w:pPr>
              <w:jc w:val="both"/>
              <w:rPr>
                <w:rFonts w:ascii="Cambria" w:hAnsi="Cambria"/>
                <w:bCs/>
                <w:sz w:val="19"/>
                <w:szCs w:val="19"/>
              </w:rPr>
            </w:pPr>
            <w:r>
              <w:rPr>
                <w:rFonts w:ascii="Cambria" w:hAnsi="Cambria"/>
                <w:bCs/>
                <w:sz w:val="19"/>
                <w:szCs w:val="19"/>
              </w:rPr>
              <w:t>11 de septiembre de 2017</w:t>
            </w:r>
          </w:p>
        </w:tc>
      </w:tr>
      <w:tr w:rsidR="00F621C3" w:rsidRPr="000B6B7A" w14:paraId="56560AE1" w14:textId="77777777" w:rsidTr="004C0E29">
        <w:trPr>
          <w:trHeight w:val="264"/>
        </w:trPr>
        <w:tc>
          <w:tcPr>
            <w:tcW w:w="2790" w:type="dxa"/>
            <w:tcBorders>
              <w:top w:val="single" w:sz="6" w:space="0" w:color="auto"/>
              <w:bottom w:val="single" w:sz="6" w:space="0" w:color="auto"/>
            </w:tcBorders>
            <w:shd w:val="clear" w:color="auto" w:fill="4A7194"/>
            <w:vAlign w:val="center"/>
          </w:tcPr>
          <w:p w14:paraId="07BDDCA2" w14:textId="6E6F150A" w:rsidR="00F621C3" w:rsidRPr="007A19DC" w:rsidRDefault="00147EAD" w:rsidP="00F462D7">
            <w:pPr>
              <w:jc w:val="center"/>
              <w:rPr>
                <w:rFonts w:ascii="Cambria" w:hAnsi="Cambria"/>
                <w:bCs/>
                <w:color w:val="FFFFFF" w:themeColor="background1"/>
                <w:sz w:val="19"/>
                <w:szCs w:val="19"/>
              </w:rPr>
            </w:pPr>
            <w:r>
              <w:rPr>
                <w:rFonts w:ascii="Cambria" w:hAnsi="Cambria"/>
                <w:color w:val="FFFFFF" w:themeColor="background1"/>
                <w:sz w:val="19"/>
                <w:szCs w:val="19"/>
              </w:rPr>
              <w:t>Primera respuesta del Estado:</w:t>
            </w:r>
          </w:p>
        </w:tc>
        <w:tc>
          <w:tcPr>
            <w:tcW w:w="6570" w:type="dxa"/>
            <w:vAlign w:val="center"/>
          </w:tcPr>
          <w:p w14:paraId="19C5DA57" w14:textId="6341DBDA" w:rsidR="00F621C3" w:rsidRPr="007A19DC" w:rsidRDefault="00147EAD" w:rsidP="007A19DC">
            <w:pPr>
              <w:jc w:val="both"/>
              <w:rPr>
                <w:rFonts w:ascii="Cambria" w:hAnsi="Cambria"/>
                <w:bCs/>
                <w:sz w:val="19"/>
                <w:szCs w:val="19"/>
              </w:rPr>
            </w:pPr>
            <w:r>
              <w:rPr>
                <w:rFonts w:ascii="Cambria" w:hAnsi="Cambria"/>
                <w:bCs/>
                <w:sz w:val="19"/>
                <w:szCs w:val="19"/>
              </w:rPr>
              <w:t>29 de junio de 2018</w:t>
            </w:r>
          </w:p>
        </w:tc>
      </w:tr>
      <w:tr w:rsidR="003771A3" w:rsidRPr="000B6B7A" w14:paraId="7A8A8A3C" w14:textId="77777777" w:rsidTr="004C0E29">
        <w:tc>
          <w:tcPr>
            <w:tcW w:w="2790" w:type="dxa"/>
            <w:tcBorders>
              <w:top w:val="single" w:sz="6" w:space="0" w:color="auto"/>
              <w:bottom w:val="single" w:sz="6" w:space="0" w:color="auto"/>
            </w:tcBorders>
            <w:shd w:val="clear" w:color="auto" w:fill="4A7194"/>
            <w:vAlign w:val="center"/>
          </w:tcPr>
          <w:p w14:paraId="3DEC3A52" w14:textId="671FFB1D" w:rsidR="003771A3" w:rsidRPr="00147EAD" w:rsidRDefault="00147EAD" w:rsidP="0023351C">
            <w:pPr>
              <w:jc w:val="center"/>
              <w:rPr>
                <w:rFonts w:ascii="Cambria" w:hAnsi="Cambria"/>
                <w:bCs/>
                <w:color w:val="FFFFFF" w:themeColor="background1"/>
                <w:sz w:val="19"/>
                <w:szCs w:val="19"/>
                <w:lang w:val="es-ES"/>
              </w:rPr>
            </w:pPr>
            <w:r w:rsidRPr="00147EAD">
              <w:rPr>
                <w:rFonts w:ascii="Cambria" w:hAnsi="Cambria"/>
                <w:bCs/>
                <w:color w:val="FFFFFF" w:themeColor="background1"/>
                <w:sz w:val="19"/>
                <w:szCs w:val="19"/>
                <w:lang w:val="es-ES"/>
              </w:rPr>
              <w:t>Observaciones adicionales de la parte peticio</w:t>
            </w:r>
            <w:r>
              <w:rPr>
                <w:rFonts w:ascii="Cambria" w:hAnsi="Cambria"/>
                <w:bCs/>
                <w:color w:val="FFFFFF" w:themeColor="background1"/>
                <w:sz w:val="19"/>
                <w:szCs w:val="19"/>
                <w:lang w:val="es-ES"/>
              </w:rPr>
              <w:t>naria:</w:t>
            </w:r>
          </w:p>
        </w:tc>
        <w:tc>
          <w:tcPr>
            <w:tcW w:w="6570" w:type="dxa"/>
            <w:vAlign w:val="center"/>
          </w:tcPr>
          <w:p w14:paraId="2A863ACD" w14:textId="69C9D600" w:rsidR="003771A3" w:rsidRPr="00C355B4" w:rsidRDefault="00147EAD" w:rsidP="00A413FD">
            <w:pPr>
              <w:jc w:val="both"/>
              <w:rPr>
                <w:rFonts w:ascii="Cambria" w:hAnsi="Cambria"/>
                <w:bCs/>
                <w:sz w:val="19"/>
                <w:szCs w:val="19"/>
              </w:rPr>
            </w:pPr>
            <w:r>
              <w:rPr>
                <w:rFonts w:ascii="Cambria" w:hAnsi="Cambria"/>
                <w:bCs/>
                <w:sz w:val="19"/>
                <w:szCs w:val="19"/>
              </w:rPr>
              <w:t>1 de marzo de 2019</w:t>
            </w:r>
          </w:p>
        </w:tc>
      </w:tr>
    </w:tbl>
    <w:p w14:paraId="7F88B361" w14:textId="66B6DFC9"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COMPETENC</w:t>
      </w:r>
      <w:r w:rsidR="00147EAD">
        <w:rPr>
          <w:rFonts w:asciiTheme="majorHAnsi" w:hAnsiTheme="majorHAnsi"/>
          <w:b/>
          <w:bCs/>
          <w:sz w:val="20"/>
          <w:szCs w:val="20"/>
        </w:rPr>
        <w:t>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F621C3" w:rsidRPr="000B6B7A" w14:paraId="2F81CC8B" w14:textId="77777777" w:rsidTr="004C0E29">
        <w:trPr>
          <w:cantSplit/>
        </w:trPr>
        <w:tc>
          <w:tcPr>
            <w:tcW w:w="2790" w:type="dxa"/>
            <w:tcBorders>
              <w:top w:val="single" w:sz="4" w:space="0" w:color="auto"/>
              <w:bottom w:val="single" w:sz="6" w:space="0" w:color="auto"/>
            </w:tcBorders>
            <w:shd w:val="clear" w:color="auto" w:fill="4A7194"/>
            <w:vAlign w:val="center"/>
          </w:tcPr>
          <w:p w14:paraId="3A568008" w14:textId="4F1CFB62" w:rsidR="00F621C3" w:rsidRPr="00C355B4" w:rsidRDefault="00F621C3" w:rsidP="00F462D7">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237A8D0C" w14:textId="6B005D44" w:rsidR="00F621C3" w:rsidRPr="00C355B4" w:rsidRDefault="00147EAD" w:rsidP="00F462D7">
            <w:pPr>
              <w:rPr>
                <w:rFonts w:asciiTheme="majorHAnsi" w:hAnsiTheme="majorHAnsi"/>
                <w:bCs/>
                <w:sz w:val="19"/>
                <w:szCs w:val="19"/>
              </w:rPr>
            </w:pPr>
            <w:r>
              <w:rPr>
                <w:rFonts w:asciiTheme="majorHAnsi" w:hAnsiTheme="majorHAnsi"/>
                <w:bCs/>
                <w:sz w:val="19"/>
                <w:szCs w:val="19"/>
              </w:rPr>
              <w:t>S</w:t>
            </w:r>
            <w:r w:rsidR="0092485C">
              <w:rPr>
                <w:rFonts w:asciiTheme="majorHAnsi" w:hAnsiTheme="majorHAnsi"/>
                <w:bCs/>
                <w:sz w:val="19"/>
                <w:szCs w:val="19"/>
              </w:rPr>
              <w:t>í</w:t>
            </w:r>
          </w:p>
        </w:tc>
      </w:tr>
      <w:tr w:rsidR="00F621C3" w:rsidRPr="000B6B7A" w14:paraId="5FE56D1B" w14:textId="77777777" w:rsidTr="004C0E29">
        <w:trPr>
          <w:cantSplit/>
        </w:trPr>
        <w:tc>
          <w:tcPr>
            <w:tcW w:w="2790" w:type="dxa"/>
            <w:tcBorders>
              <w:top w:val="single" w:sz="6" w:space="0" w:color="auto"/>
              <w:bottom w:val="single" w:sz="6" w:space="0" w:color="auto"/>
            </w:tcBorders>
            <w:shd w:val="clear" w:color="auto" w:fill="4A7194"/>
            <w:vAlign w:val="center"/>
          </w:tcPr>
          <w:p w14:paraId="2190B967" w14:textId="0E15553A" w:rsidR="00F621C3" w:rsidRPr="00C355B4" w:rsidRDefault="00F621C3"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48257424" w14:textId="0EE65887" w:rsidR="00F621C3" w:rsidRPr="00C355B4" w:rsidRDefault="00147EAD" w:rsidP="00F462D7">
            <w:pPr>
              <w:rPr>
                <w:rFonts w:asciiTheme="majorHAnsi" w:hAnsiTheme="majorHAnsi"/>
                <w:bCs/>
                <w:sz w:val="19"/>
                <w:szCs w:val="19"/>
              </w:rPr>
            </w:pPr>
            <w:r>
              <w:rPr>
                <w:rFonts w:asciiTheme="majorHAnsi" w:hAnsiTheme="majorHAnsi"/>
                <w:bCs/>
                <w:sz w:val="19"/>
                <w:szCs w:val="19"/>
              </w:rPr>
              <w:t>S</w:t>
            </w:r>
            <w:r w:rsidR="0092485C">
              <w:rPr>
                <w:rFonts w:asciiTheme="majorHAnsi" w:hAnsiTheme="majorHAnsi"/>
                <w:bCs/>
                <w:sz w:val="19"/>
                <w:szCs w:val="19"/>
              </w:rPr>
              <w:t>í</w:t>
            </w:r>
          </w:p>
        </w:tc>
      </w:tr>
      <w:tr w:rsidR="00F621C3" w:rsidRPr="000B6B7A" w14:paraId="372B5DD8" w14:textId="77777777" w:rsidTr="004C0E29">
        <w:trPr>
          <w:cantSplit/>
        </w:trPr>
        <w:tc>
          <w:tcPr>
            <w:tcW w:w="2790" w:type="dxa"/>
            <w:tcBorders>
              <w:top w:val="single" w:sz="6" w:space="0" w:color="auto"/>
              <w:bottom w:val="single" w:sz="6" w:space="0" w:color="auto"/>
            </w:tcBorders>
            <w:shd w:val="clear" w:color="auto" w:fill="4A7194"/>
            <w:vAlign w:val="center"/>
          </w:tcPr>
          <w:p w14:paraId="7F979173" w14:textId="63734385" w:rsidR="00F621C3" w:rsidRPr="00C355B4" w:rsidRDefault="00F621C3" w:rsidP="00F462D7">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74B3F783" w14:textId="123AF067" w:rsidR="00F621C3" w:rsidRPr="00C355B4" w:rsidRDefault="00147EAD" w:rsidP="00F462D7">
            <w:pPr>
              <w:rPr>
                <w:rFonts w:asciiTheme="majorHAnsi" w:hAnsiTheme="majorHAnsi"/>
                <w:bCs/>
                <w:sz w:val="19"/>
                <w:szCs w:val="19"/>
              </w:rPr>
            </w:pPr>
            <w:r>
              <w:rPr>
                <w:rFonts w:asciiTheme="majorHAnsi" w:hAnsiTheme="majorHAnsi"/>
                <w:bCs/>
                <w:sz w:val="19"/>
                <w:szCs w:val="19"/>
              </w:rPr>
              <w:t>S</w:t>
            </w:r>
            <w:r w:rsidR="0092485C">
              <w:rPr>
                <w:rFonts w:asciiTheme="majorHAnsi" w:hAnsiTheme="majorHAnsi"/>
                <w:bCs/>
                <w:sz w:val="19"/>
                <w:szCs w:val="19"/>
              </w:rPr>
              <w:t>í</w:t>
            </w:r>
          </w:p>
        </w:tc>
      </w:tr>
      <w:tr w:rsidR="00F621C3" w:rsidRPr="003B7849" w14:paraId="6648704B" w14:textId="77777777" w:rsidTr="004C0E29">
        <w:trPr>
          <w:cantSplit/>
        </w:trPr>
        <w:tc>
          <w:tcPr>
            <w:tcW w:w="2790" w:type="dxa"/>
            <w:tcBorders>
              <w:top w:val="single" w:sz="6" w:space="0" w:color="auto"/>
              <w:bottom w:val="single" w:sz="6" w:space="0" w:color="auto"/>
            </w:tcBorders>
            <w:shd w:val="clear" w:color="auto" w:fill="4A7194"/>
            <w:vAlign w:val="center"/>
          </w:tcPr>
          <w:p w14:paraId="15BBE7AF" w14:textId="57F24106" w:rsidR="00F621C3" w:rsidRPr="00C355B4" w:rsidRDefault="00F621C3" w:rsidP="00F462D7">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64B3F199" w14:textId="0935628E" w:rsidR="00F621C3" w:rsidRPr="00147EAD" w:rsidRDefault="00147EAD" w:rsidP="00F462D7">
            <w:pPr>
              <w:jc w:val="both"/>
              <w:rPr>
                <w:rFonts w:asciiTheme="majorHAnsi" w:hAnsiTheme="majorHAnsi"/>
                <w:bCs/>
                <w:sz w:val="19"/>
                <w:szCs w:val="19"/>
                <w:lang w:val="es-ES"/>
              </w:rPr>
            </w:pPr>
            <w:r w:rsidRPr="00147EAD">
              <w:rPr>
                <w:rFonts w:asciiTheme="majorHAnsi" w:hAnsiTheme="majorHAnsi"/>
                <w:bCs/>
                <w:sz w:val="19"/>
                <w:szCs w:val="19"/>
                <w:lang w:val="es-ES"/>
              </w:rPr>
              <w:t>S</w:t>
            </w:r>
            <w:r w:rsidR="0092485C">
              <w:rPr>
                <w:rFonts w:asciiTheme="majorHAnsi" w:hAnsiTheme="majorHAnsi"/>
                <w:bCs/>
                <w:sz w:val="19"/>
                <w:szCs w:val="19"/>
                <w:lang w:val="es-ES"/>
              </w:rPr>
              <w:t>í</w:t>
            </w:r>
            <w:r w:rsidRPr="00147EAD">
              <w:rPr>
                <w:rFonts w:asciiTheme="majorHAnsi" w:hAnsiTheme="majorHAnsi"/>
                <w:bCs/>
                <w:sz w:val="19"/>
                <w:szCs w:val="19"/>
                <w:lang w:val="es-ES"/>
              </w:rPr>
              <w:t>, Declaración Americana (ratificación de la Carta de la OEA e</w:t>
            </w:r>
            <w:r>
              <w:rPr>
                <w:rFonts w:asciiTheme="majorHAnsi" w:hAnsiTheme="majorHAnsi"/>
                <w:bCs/>
                <w:sz w:val="19"/>
                <w:szCs w:val="19"/>
                <w:lang w:val="es-ES"/>
              </w:rPr>
              <w:t>l 19 de junio de 1951)</w:t>
            </w:r>
          </w:p>
        </w:tc>
      </w:tr>
    </w:tbl>
    <w:p w14:paraId="0408D4CD" w14:textId="0B6D2F52" w:rsidR="00F621C3" w:rsidRPr="00147EAD" w:rsidRDefault="00F621C3" w:rsidP="00C355B4">
      <w:pPr>
        <w:spacing w:before="120" w:after="120"/>
        <w:ind w:firstLine="720"/>
        <w:jc w:val="both"/>
        <w:rPr>
          <w:rFonts w:asciiTheme="majorHAnsi" w:hAnsiTheme="majorHAnsi"/>
          <w:b/>
          <w:bCs/>
          <w:sz w:val="20"/>
          <w:szCs w:val="20"/>
          <w:lang w:val="es-ES"/>
        </w:rPr>
      </w:pPr>
      <w:r w:rsidRPr="0092485C">
        <w:rPr>
          <w:rFonts w:asciiTheme="majorHAnsi" w:hAnsiTheme="majorHAnsi"/>
          <w:b/>
          <w:bCs/>
          <w:sz w:val="20"/>
          <w:szCs w:val="20"/>
          <w:lang w:val="es-ES"/>
        </w:rPr>
        <w:t xml:space="preserve">IV. </w:t>
      </w:r>
      <w:r w:rsidRPr="0092485C">
        <w:rPr>
          <w:rFonts w:asciiTheme="majorHAnsi" w:hAnsiTheme="majorHAnsi"/>
          <w:b/>
          <w:bCs/>
          <w:sz w:val="20"/>
          <w:szCs w:val="20"/>
          <w:lang w:val="es-ES"/>
        </w:rPr>
        <w:tab/>
      </w:r>
      <w:r w:rsidR="00147EAD" w:rsidRPr="00147EAD">
        <w:rPr>
          <w:rFonts w:asciiTheme="majorHAnsi" w:hAnsiTheme="majorHAnsi"/>
          <w:b/>
          <w:bCs/>
          <w:sz w:val="20"/>
          <w:szCs w:val="20"/>
          <w:lang w:val="es-ES"/>
        </w:rPr>
        <w:t>DUPLICACION DE PROCEDIMIENTO Y COSA JUZGADA INTERNACIONAL, AGOTAMIENTO DE LOS RECURSOS INTERNOS Y PLAZO DE PRESENTACI</w:t>
      </w:r>
      <w:r w:rsidR="0092485C">
        <w:rPr>
          <w:rFonts w:asciiTheme="majorHAnsi" w:hAnsiTheme="majorHAnsi"/>
          <w:b/>
          <w:bCs/>
          <w:sz w:val="20"/>
          <w:szCs w:val="20"/>
          <w:lang w:val="es-ES"/>
        </w:rPr>
        <w:t>Ó</w:t>
      </w:r>
      <w:r w:rsidR="00147EAD">
        <w:rPr>
          <w:rFonts w:asciiTheme="majorHAnsi" w:hAnsiTheme="majorHAnsi"/>
          <w:b/>
          <w:bCs/>
          <w:sz w:val="20"/>
          <w:szCs w:val="20"/>
          <w:lang w:val="es-ES"/>
        </w:rPr>
        <w:t>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6"/>
        <w:gridCol w:w="6476"/>
      </w:tblGrid>
      <w:tr w:rsidR="00F621C3" w:rsidRPr="000B6B7A" w14:paraId="4091A423" w14:textId="77777777" w:rsidTr="004C0E29">
        <w:trPr>
          <w:cantSplit/>
        </w:trPr>
        <w:tc>
          <w:tcPr>
            <w:tcW w:w="2790" w:type="dxa"/>
            <w:tcBorders>
              <w:top w:val="single" w:sz="4" w:space="0" w:color="auto"/>
              <w:bottom w:val="single" w:sz="6" w:space="0" w:color="auto"/>
            </w:tcBorders>
            <w:shd w:val="clear" w:color="auto" w:fill="4A7194"/>
            <w:vAlign w:val="center"/>
          </w:tcPr>
          <w:p w14:paraId="61D870FF" w14:textId="0FE4D6EC" w:rsidR="00F621C3" w:rsidRPr="00147EAD" w:rsidRDefault="00147EAD" w:rsidP="008546E5">
            <w:pPr>
              <w:jc w:val="center"/>
              <w:rPr>
                <w:rFonts w:ascii="Cambria" w:hAnsi="Cambria"/>
                <w:bCs/>
                <w:color w:val="FFFFFF" w:themeColor="background1"/>
                <w:sz w:val="19"/>
                <w:szCs w:val="19"/>
                <w:lang w:val="es-ES"/>
              </w:rPr>
            </w:pPr>
            <w:r w:rsidRPr="00147EAD">
              <w:rPr>
                <w:rFonts w:ascii="Cambria" w:hAnsi="Cambria"/>
                <w:bCs/>
                <w:color w:val="FFFFFF" w:themeColor="background1"/>
                <w:sz w:val="19"/>
                <w:szCs w:val="19"/>
                <w:lang w:val="es-ES"/>
              </w:rPr>
              <w:t>Duplicación de procedimientos y cosa juzgada internacional</w:t>
            </w:r>
          </w:p>
        </w:tc>
        <w:tc>
          <w:tcPr>
            <w:tcW w:w="6570" w:type="dxa"/>
            <w:vAlign w:val="center"/>
          </w:tcPr>
          <w:p w14:paraId="4773CD23" w14:textId="6B1091C5" w:rsidR="00F621C3" w:rsidRPr="00C355B4" w:rsidRDefault="006D4728" w:rsidP="00F462D7">
            <w:pPr>
              <w:jc w:val="both"/>
              <w:rPr>
                <w:rFonts w:ascii="Cambria" w:hAnsi="Cambria"/>
                <w:bCs/>
                <w:sz w:val="19"/>
                <w:szCs w:val="19"/>
              </w:rPr>
            </w:pPr>
            <w:r>
              <w:rPr>
                <w:rFonts w:ascii="Cambria" w:hAnsi="Cambria"/>
                <w:bCs/>
                <w:sz w:val="19"/>
                <w:szCs w:val="19"/>
              </w:rPr>
              <w:t xml:space="preserve">No </w:t>
            </w:r>
          </w:p>
        </w:tc>
      </w:tr>
      <w:tr w:rsidR="00F621C3" w:rsidRPr="003B7849" w14:paraId="24B3B5A9" w14:textId="77777777" w:rsidTr="004C0E29">
        <w:trPr>
          <w:cantSplit/>
        </w:trPr>
        <w:tc>
          <w:tcPr>
            <w:tcW w:w="2790" w:type="dxa"/>
            <w:tcBorders>
              <w:top w:val="single" w:sz="6" w:space="0" w:color="auto"/>
              <w:bottom w:val="single" w:sz="6" w:space="0" w:color="auto"/>
            </w:tcBorders>
            <w:shd w:val="clear" w:color="auto" w:fill="4A7194"/>
            <w:vAlign w:val="center"/>
          </w:tcPr>
          <w:p w14:paraId="2E52A630" w14:textId="0C79977C" w:rsidR="00F621C3" w:rsidRPr="00C355B4" w:rsidRDefault="00147EAD" w:rsidP="00F462D7">
            <w:pPr>
              <w:jc w:val="center"/>
              <w:rPr>
                <w:rFonts w:ascii="Cambria" w:hAnsi="Cambria"/>
                <w:bCs/>
                <w:i/>
                <w:color w:val="FFFFFF" w:themeColor="background1"/>
                <w:sz w:val="19"/>
                <w:szCs w:val="19"/>
              </w:rPr>
            </w:pPr>
            <w:r>
              <w:rPr>
                <w:rFonts w:ascii="Cambria" w:hAnsi="Cambria"/>
                <w:bCs/>
                <w:color w:val="FFFFFF" w:themeColor="background1"/>
                <w:sz w:val="19"/>
                <w:szCs w:val="19"/>
              </w:rPr>
              <w:t>Derechos declarados admisibles</w:t>
            </w:r>
          </w:p>
        </w:tc>
        <w:tc>
          <w:tcPr>
            <w:tcW w:w="6570" w:type="dxa"/>
            <w:vAlign w:val="center"/>
          </w:tcPr>
          <w:p w14:paraId="33BE4040" w14:textId="38A09917" w:rsidR="00F621C3" w:rsidRPr="00147EAD" w:rsidRDefault="00147EAD" w:rsidP="00F462D7">
            <w:pPr>
              <w:jc w:val="both"/>
              <w:rPr>
                <w:rFonts w:ascii="Cambria" w:hAnsi="Cambria"/>
                <w:bCs/>
                <w:sz w:val="19"/>
                <w:szCs w:val="19"/>
                <w:lang w:val="es-ES"/>
              </w:rPr>
            </w:pPr>
            <w:r w:rsidRPr="00147EAD">
              <w:rPr>
                <w:rFonts w:ascii="Cambria" w:hAnsi="Cambria"/>
                <w:bCs/>
                <w:sz w:val="19"/>
                <w:szCs w:val="19"/>
                <w:lang w:val="es-ES"/>
              </w:rPr>
              <w:t>Artículos II (igualdad ante la ley</w:t>
            </w:r>
            <w:r>
              <w:rPr>
                <w:rFonts w:ascii="Cambria" w:hAnsi="Cambria"/>
                <w:bCs/>
                <w:sz w:val="19"/>
                <w:szCs w:val="19"/>
                <w:lang w:val="es-ES"/>
              </w:rPr>
              <w:t>), V (protección de la honra, la reputación personal y la vida privada y familiar), VIII (residencia y tránsito), y XIX (nacionalidad) de la Declaración Americana de los Derechos y Deberes del Hombre</w:t>
            </w:r>
          </w:p>
        </w:tc>
      </w:tr>
      <w:tr w:rsidR="00F621C3" w:rsidRPr="00147EAD" w14:paraId="4DFB74FC" w14:textId="77777777" w:rsidTr="004C0E29">
        <w:trPr>
          <w:cantSplit/>
        </w:trPr>
        <w:tc>
          <w:tcPr>
            <w:tcW w:w="2790" w:type="dxa"/>
            <w:tcBorders>
              <w:top w:val="single" w:sz="6" w:space="0" w:color="auto"/>
              <w:bottom w:val="single" w:sz="6" w:space="0" w:color="auto"/>
            </w:tcBorders>
            <w:shd w:val="clear" w:color="auto" w:fill="4A7194"/>
            <w:vAlign w:val="center"/>
          </w:tcPr>
          <w:p w14:paraId="1D4CE924" w14:textId="6AD7E4F2" w:rsidR="00F621C3" w:rsidRPr="00147EAD" w:rsidRDefault="00147EAD" w:rsidP="008546E5">
            <w:pPr>
              <w:jc w:val="center"/>
              <w:rPr>
                <w:rFonts w:ascii="Cambria" w:hAnsi="Cambria"/>
                <w:bCs/>
                <w:color w:val="FFFFFF" w:themeColor="background1"/>
                <w:sz w:val="19"/>
                <w:szCs w:val="19"/>
                <w:lang w:val="es-ES"/>
              </w:rPr>
            </w:pPr>
            <w:r w:rsidRPr="00147EAD">
              <w:rPr>
                <w:rFonts w:ascii="Cambria" w:hAnsi="Cambria"/>
                <w:bCs/>
                <w:color w:val="FFFFFF" w:themeColor="background1"/>
                <w:sz w:val="19"/>
                <w:szCs w:val="19"/>
                <w:lang w:val="es-ES"/>
              </w:rPr>
              <w:t>Agotamiento de recursos internos o proced</w:t>
            </w:r>
            <w:r>
              <w:rPr>
                <w:rFonts w:ascii="Cambria" w:hAnsi="Cambria"/>
                <w:bCs/>
                <w:color w:val="FFFFFF" w:themeColor="background1"/>
                <w:sz w:val="19"/>
                <w:szCs w:val="19"/>
                <w:lang w:val="es-ES"/>
              </w:rPr>
              <w:t>encia de una excepción</w:t>
            </w:r>
          </w:p>
        </w:tc>
        <w:tc>
          <w:tcPr>
            <w:tcW w:w="6570" w:type="dxa"/>
            <w:vAlign w:val="center"/>
          </w:tcPr>
          <w:p w14:paraId="432DC56B" w14:textId="300F71C0" w:rsidR="00F621C3" w:rsidRPr="00147EAD" w:rsidRDefault="00147EAD" w:rsidP="009F7252">
            <w:pPr>
              <w:rPr>
                <w:rFonts w:ascii="Cambria" w:hAnsi="Cambria"/>
                <w:bCs/>
                <w:sz w:val="19"/>
                <w:szCs w:val="19"/>
                <w:lang w:val="es-ES"/>
              </w:rPr>
            </w:pPr>
            <w:r w:rsidRPr="00147EAD">
              <w:rPr>
                <w:rFonts w:ascii="Cambria" w:hAnsi="Cambria"/>
                <w:bCs/>
                <w:sz w:val="19"/>
                <w:szCs w:val="19"/>
                <w:lang w:val="es-ES"/>
              </w:rPr>
              <w:t>S</w:t>
            </w:r>
            <w:r w:rsidR="0092485C">
              <w:rPr>
                <w:rFonts w:ascii="Cambria" w:hAnsi="Cambria"/>
                <w:bCs/>
                <w:sz w:val="19"/>
                <w:szCs w:val="19"/>
                <w:lang w:val="es-ES"/>
              </w:rPr>
              <w:t>í</w:t>
            </w:r>
            <w:r w:rsidRPr="00147EAD">
              <w:rPr>
                <w:rFonts w:ascii="Cambria" w:hAnsi="Cambria"/>
                <w:bCs/>
                <w:sz w:val="19"/>
                <w:szCs w:val="19"/>
                <w:lang w:val="es-ES"/>
              </w:rPr>
              <w:t>, 9 de enero de 2012</w:t>
            </w:r>
          </w:p>
        </w:tc>
      </w:tr>
      <w:tr w:rsidR="00F621C3" w:rsidRPr="000B6B7A" w14:paraId="6D900199" w14:textId="77777777" w:rsidTr="004C0E29">
        <w:trPr>
          <w:cantSplit/>
        </w:trPr>
        <w:tc>
          <w:tcPr>
            <w:tcW w:w="2790" w:type="dxa"/>
            <w:tcBorders>
              <w:top w:val="single" w:sz="6" w:space="0" w:color="auto"/>
              <w:bottom w:val="single" w:sz="6" w:space="0" w:color="auto"/>
            </w:tcBorders>
            <w:shd w:val="clear" w:color="auto" w:fill="4A7194"/>
            <w:vAlign w:val="center"/>
          </w:tcPr>
          <w:p w14:paraId="42C3BC97" w14:textId="25419C84" w:rsidR="00F621C3" w:rsidRPr="00C355B4" w:rsidRDefault="00147EAD" w:rsidP="00F462D7">
            <w:pPr>
              <w:jc w:val="center"/>
              <w:rPr>
                <w:rFonts w:ascii="Cambria" w:hAnsi="Cambria"/>
                <w:bCs/>
                <w:color w:val="FFFFFF" w:themeColor="background1"/>
                <w:sz w:val="19"/>
                <w:szCs w:val="19"/>
              </w:rPr>
            </w:pPr>
            <w:r>
              <w:rPr>
                <w:rFonts w:ascii="Cambria" w:hAnsi="Cambria"/>
                <w:bCs/>
                <w:color w:val="FFFFFF" w:themeColor="background1"/>
                <w:sz w:val="19"/>
                <w:szCs w:val="19"/>
              </w:rPr>
              <w:t>Presentación dentro de plazo:</w:t>
            </w:r>
          </w:p>
        </w:tc>
        <w:tc>
          <w:tcPr>
            <w:tcW w:w="6570" w:type="dxa"/>
            <w:vAlign w:val="center"/>
          </w:tcPr>
          <w:p w14:paraId="6A26CCE9" w14:textId="42120B2B" w:rsidR="00F621C3" w:rsidRPr="00C355B4" w:rsidRDefault="00147EAD" w:rsidP="00F462D7">
            <w:pPr>
              <w:rPr>
                <w:rFonts w:asciiTheme="majorHAnsi" w:hAnsiTheme="majorHAnsi"/>
                <w:bCs/>
                <w:sz w:val="19"/>
                <w:szCs w:val="19"/>
              </w:rPr>
            </w:pPr>
            <w:r>
              <w:rPr>
                <w:rFonts w:asciiTheme="majorHAnsi" w:hAnsiTheme="majorHAnsi"/>
                <w:bCs/>
                <w:sz w:val="19"/>
                <w:szCs w:val="19"/>
              </w:rPr>
              <w:t>S</w:t>
            </w:r>
            <w:r w:rsidR="0092485C">
              <w:rPr>
                <w:rFonts w:asciiTheme="majorHAnsi" w:hAnsiTheme="majorHAnsi"/>
                <w:bCs/>
                <w:sz w:val="19"/>
                <w:szCs w:val="19"/>
              </w:rPr>
              <w:t>í</w:t>
            </w:r>
          </w:p>
        </w:tc>
      </w:tr>
    </w:tbl>
    <w:p w14:paraId="32B554D3" w14:textId="77777777" w:rsidR="00980FF3" w:rsidRDefault="00980FF3" w:rsidP="0017421F">
      <w:pPr>
        <w:ind w:firstLine="720"/>
        <w:jc w:val="both"/>
        <w:rPr>
          <w:rFonts w:asciiTheme="majorHAnsi" w:hAnsiTheme="majorHAnsi"/>
          <w:b/>
          <w:sz w:val="20"/>
          <w:szCs w:val="20"/>
        </w:rPr>
      </w:pPr>
    </w:p>
    <w:p w14:paraId="629E2DE8" w14:textId="6EA45DF4" w:rsidR="00F621C3" w:rsidRPr="00EA706D"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EA706D">
        <w:rPr>
          <w:rFonts w:asciiTheme="majorHAnsi" w:hAnsiTheme="majorHAnsi"/>
          <w:b/>
          <w:sz w:val="20"/>
          <w:szCs w:val="20"/>
        </w:rPr>
        <w:tab/>
      </w:r>
      <w:r w:rsidR="00147EAD">
        <w:rPr>
          <w:rFonts w:asciiTheme="majorHAnsi" w:hAnsiTheme="majorHAnsi"/>
          <w:b/>
          <w:sz w:val="20"/>
          <w:szCs w:val="20"/>
        </w:rPr>
        <w:t>HECHOS ALEGADOS</w:t>
      </w:r>
      <w:r w:rsidRPr="00EA706D">
        <w:rPr>
          <w:rFonts w:asciiTheme="majorHAnsi" w:hAnsiTheme="majorHAnsi"/>
          <w:b/>
          <w:sz w:val="20"/>
          <w:szCs w:val="20"/>
        </w:rPr>
        <w:t xml:space="preserve"> </w:t>
      </w:r>
    </w:p>
    <w:p w14:paraId="29D505DF" w14:textId="4262E294" w:rsidR="00147EAD" w:rsidRPr="00147EAD" w:rsidRDefault="00147EAD"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147EAD">
        <w:rPr>
          <w:rFonts w:asciiTheme="majorHAnsi" w:hAnsiTheme="majorHAnsi"/>
          <w:sz w:val="20"/>
          <w:szCs w:val="20"/>
          <w:lang w:val="es-ES"/>
        </w:rPr>
        <w:t>La petición alega que Estados Unidos de Am</w:t>
      </w:r>
      <w:r>
        <w:rPr>
          <w:rFonts w:asciiTheme="majorHAnsi" w:hAnsiTheme="majorHAnsi"/>
          <w:sz w:val="20"/>
          <w:szCs w:val="20"/>
          <w:lang w:val="es-ES"/>
        </w:rPr>
        <w:t>érica (el “Estado” o “Estados Unidos”) sometió a David Johnson (la “presunta víctima” o el “</w:t>
      </w:r>
      <w:r w:rsidR="003B7849">
        <w:rPr>
          <w:rFonts w:asciiTheme="majorHAnsi" w:hAnsiTheme="majorHAnsi"/>
          <w:sz w:val="20"/>
          <w:szCs w:val="20"/>
          <w:lang w:val="es-ES"/>
        </w:rPr>
        <w:t>señor</w:t>
      </w:r>
      <w:r>
        <w:rPr>
          <w:rFonts w:asciiTheme="majorHAnsi" w:hAnsiTheme="majorHAnsi"/>
          <w:sz w:val="20"/>
          <w:szCs w:val="20"/>
          <w:lang w:val="es-ES"/>
        </w:rPr>
        <w:t xml:space="preserve"> Johnson”), a un trato discriminatorio al negarle </w:t>
      </w:r>
      <w:r w:rsidR="00E448A2">
        <w:rPr>
          <w:rFonts w:asciiTheme="majorHAnsi" w:hAnsiTheme="majorHAnsi"/>
          <w:sz w:val="20"/>
          <w:szCs w:val="20"/>
          <w:lang w:val="es-ES"/>
        </w:rPr>
        <w:t>su ciudadanía automática —con fundamento en su condición de hijo de un pa</w:t>
      </w:r>
      <w:r w:rsidR="00E54112">
        <w:rPr>
          <w:rFonts w:asciiTheme="majorHAnsi" w:hAnsiTheme="majorHAnsi"/>
          <w:sz w:val="20"/>
          <w:szCs w:val="20"/>
          <w:lang w:val="es-ES"/>
        </w:rPr>
        <w:t>dre soltero y por someterlo a</w:t>
      </w:r>
      <w:r w:rsidR="00E448A2">
        <w:rPr>
          <w:rFonts w:asciiTheme="majorHAnsi" w:hAnsiTheme="majorHAnsi"/>
          <w:sz w:val="20"/>
          <w:szCs w:val="20"/>
          <w:lang w:val="es-ES"/>
        </w:rPr>
        <w:t xml:space="preserve"> </w:t>
      </w:r>
      <w:r w:rsidR="00E54112">
        <w:rPr>
          <w:rFonts w:asciiTheme="majorHAnsi" w:hAnsiTheme="majorHAnsi"/>
          <w:sz w:val="20"/>
          <w:szCs w:val="20"/>
          <w:lang w:val="es-ES"/>
        </w:rPr>
        <w:t xml:space="preserve">una </w:t>
      </w:r>
      <w:r w:rsidR="00E448A2">
        <w:rPr>
          <w:rFonts w:asciiTheme="majorHAnsi" w:hAnsiTheme="majorHAnsi"/>
          <w:sz w:val="20"/>
          <w:szCs w:val="20"/>
          <w:lang w:val="es-ES"/>
        </w:rPr>
        <w:t xml:space="preserve">deportación obligatoria sin considerar sus lazos familiares y culturales con Estados Unidos. La parte peticionaria alega que tal discriminación se hallaba justificada bajo la antigua ley </w:t>
      </w:r>
      <w:r w:rsidR="00E448A2" w:rsidRPr="00E448A2">
        <w:rPr>
          <w:rFonts w:asciiTheme="majorHAnsi" w:hAnsiTheme="majorHAnsi"/>
          <w:sz w:val="20"/>
          <w:szCs w:val="20"/>
          <w:lang w:val="es-ES"/>
        </w:rPr>
        <w:t>8 U.S.C. § 1432</w:t>
      </w:r>
      <w:r w:rsidR="00E448A2">
        <w:rPr>
          <w:rFonts w:asciiTheme="majorHAnsi" w:hAnsiTheme="majorHAnsi"/>
          <w:sz w:val="20"/>
          <w:szCs w:val="20"/>
          <w:lang w:val="es-ES"/>
        </w:rPr>
        <w:t xml:space="preserve">, que deniega la ciudadanía automática </w:t>
      </w:r>
      <w:r w:rsidR="00DC38AD">
        <w:rPr>
          <w:rFonts w:asciiTheme="majorHAnsi" w:hAnsiTheme="majorHAnsi"/>
          <w:sz w:val="20"/>
          <w:szCs w:val="20"/>
          <w:lang w:val="es-ES"/>
        </w:rPr>
        <w:t xml:space="preserve">derivada </w:t>
      </w:r>
      <w:r w:rsidR="00E448A2">
        <w:rPr>
          <w:rFonts w:asciiTheme="majorHAnsi" w:hAnsiTheme="majorHAnsi"/>
          <w:sz w:val="20"/>
          <w:szCs w:val="20"/>
          <w:lang w:val="es-ES"/>
        </w:rPr>
        <w:t>a los hijos ilegítimos de padres naturalizados ciudadanos de los Estados Unidos mientras que permite tal ciudadanía para las madres solteras ciudadanas de los Estados Unidos y padres casados ciudadanos de los Estados Unidos</w:t>
      </w:r>
    </w:p>
    <w:p w14:paraId="1C5D2315" w14:textId="7CD60B75" w:rsidR="00833569" w:rsidRPr="00833569" w:rsidRDefault="00833569"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833569">
        <w:rPr>
          <w:rFonts w:asciiTheme="majorHAnsi" w:hAnsiTheme="majorHAnsi"/>
          <w:sz w:val="20"/>
          <w:szCs w:val="20"/>
          <w:lang w:val="es-ES"/>
        </w:rPr>
        <w:t xml:space="preserve">La parte peticionaria alega que la presunta </w:t>
      </w:r>
      <w:r>
        <w:rPr>
          <w:rFonts w:asciiTheme="majorHAnsi" w:hAnsiTheme="majorHAnsi"/>
          <w:sz w:val="20"/>
          <w:szCs w:val="20"/>
          <w:lang w:val="es-ES"/>
        </w:rPr>
        <w:t xml:space="preserve">víctima nació en Jamaica en 1965, siendo sus padres Ronald Johnson y Joan Francis. El día del nacimiento del </w:t>
      </w:r>
      <w:r w:rsidR="003B7849">
        <w:rPr>
          <w:rFonts w:asciiTheme="majorHAnsi" w:hAnsiTheme="majorHAnsi"/>
          <w:sz w:val="20"/>
          <w:szCs w:val="20"/>
          <w:lang w:val="es-ES"/>
        </w:rPr>
        <w:t>señor</w:t>
      </w:r>
      <w:r>
        <w:rPr>
          <w:rFonts w:asciiTheme="majorHAnsi" w:hAnsiTheme="majorHAnsi"/>
          <w:sz w:val="20"/>
          <w:szCs w:val="20"/>
          <w:lang w:val="es-ES"/>
        </w:rPr>
        <w:t xml:space="preserve"> Johnson, Joan Francis lo entregó a la </w:t>
      </w:r>
      <w:r>
        <w:rPr>
          <w:rFonts w:asciiTheme="majorHAnsi" w:hAnsiTheme="majorHAnsi"/>
          <w:sz w:val="20"/>
          <w:szCs w:val="20"/>
          <w:lang w:val="es-ES"/>
        </w:rPr>
        <w:lastRenderedPageBreak/>
        <w:t xml:space="preserve">custodia y cuidado exclusivos de Ronald Johnson y no volvió a estar involucrada en su vida después de su nacimiento. El 1 de octubre de 1972, cuando el </w:t>
      </w:r>
      <w:r w:rsidR="003B7849">
        <w:rPr>
          <w:rFonts w:asciiTheme="majorHAnsi" w:hAnsiTheme="majorHAnsi"/>
          <w:sz w:val="20"/>
          <w:szCs w:val="20"/>
          <w:lang w:val="es-ES"/>
        </w:rPr>
        <w:t>señor</w:t>
      </w:r>
      <w:r>
        <w:rPr>
          <w:rFonts w:asciiTheme="majorHAnsi" w:hAnsiTheme="majorHAnsi"/>
          <w:sz w:val="20"/>
          <w:szCs w:val="20"/>
          <w:lang w:val="es-ES"/>
        </w:rPr>
        <w:t xml:space="preserve"> Johnson tenía 7 años de edad, ingresó a los Estados Unidos como residente legal permanente, y su padre se naturalizó como ciudadano de los Estados Unidos el 26 de diciembre de 1973. La parte peticionaria alega que el </w:t>
      </w:r>
      <w:r w:rsidR="003B7849">
        <w:rPr>
          <w:rFonts w:asciiTheme="majorHAnsi" w:hAnsiTheme="majorHAnsi"/>
          <w:sz w:val="20"/>
          <w:szCs w:val="20"/>
          <w:lang w:val="es-ES"/>
        </w:rPr>
        <w:t>señor</w:t>
      </w:r>
      <w:r>
        <w:rPr>
          <w:rFonts w:asciiTheme="majorHAnsi" w:hAnsiTheme="majorHAnsi"/>
          <w:sz w:val="20"/>
          <w:szCs w:val="20"/>
          <w:lang w:val="es-ES"/>
        </w:rPr>
        <w:t xml:space="preserve"> Johnson siempre creyó que su hijo menor de edad automáticamente </w:t>
      </w:r>
      <w:r w:rsidR="0092485C">
        <w:rPr>
          <w:rFonts w:asciiTheme="majorHAnsi" w:hAnsiTheme="majorHAnsi"/>
          <w:sz w:val="20"/>
          <w:szCs w:val="20"/>
          <w:lang w:val="es-ES"/>
        </w:rPr>
        <w:t>obtendría</w:t>
      </w:r>
      <w:r>
        <w:rPr>
          <w:rFonts w:asciiTheme="majorHAnsi" w:hAnsiTheme="majorHAnsi"/>
          <w:sz w:val="20"/>
          <w:szCs w:val="20"/>
          <w:lang w:val="es-ES"/>
        </w:rPr>
        <w:t xml:space="preserve"> su ciudadanía </w:t>
      </w:r>
      <w:r w:rsidR="0092485C">
        <w:rPr>
          <w:rFonts w:asciiTheme="majorHAnsi" w:hAnsiTheme="majorHAnsi"/>
          <w:sz w:val="20"/>
          <w:szCs w:val="20"/>
          <w:lang w:val="es-ES"/>
        </w:rPr>
        <w:t>norteamericana</w:t>
      </w:r>
      <w:r>
        <w:rPr>
          <w:rFonts w:asciiTheme="majorHAnsi" w:hAnsiTheme="majorHAnsi"/>
          <w:sz w:val="20"/>
          <w:szCs w:val="20"/>
          <w:lang w:val="es-ES"/>
        </w:rPr>
        <w:t xml:space="preserve"> después de su naturalización, y éste también fue criado y vivió de manera continua en los Estados Unidos hasta que fue deportado por la fuerza el 25 de agosto de 2011.</w:t>
      </w:r>
    </w:p>
    <w:p w14:paraId="782CD471" w14:textId="3A4CD724" w:rsidR="00D27882" w:rsidRPr="00833569" w:rsidRDefault="00833569"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833569">
        <w:rPr>
          <w:rFonts w:asciiTheme="majorHAnsi" w:hAnsiTheme="majorHAnsi"/>
          <w:sz w:val="20"/>
          <w:szCs w:val="20"/>
          <w:lang w:val="es-ES"/>
        </w:rPr>
        <w:t>La parte peticionaria alega que la presunta víctima fue sometida a tres procedimientos independientes de deportación durante los últimos 20 años. El Servicio de Inmigración y Naturalización (“SIN”)</w:t>
      </w:r>
      <w:r w:rsidRPr="00157EE6">
        <w:rPr>
          <w:rStyle w:val="FootnoteReference"/>
          <w:rFonts w:asciiTheme="majorHAnsi" w:hAnsiTheme="majorHAnsi"/>
          <w:sz w:val="20"/>
          <w:szCs w:val="20"/>
        </w:rPr>
        <w:footnoteReference w:id="4"/>
      </w:r>
      <w:r w:rsidRPr="00833569">
        <w:rPr>
          <w:rFonts w:asciiTheme="majorHAnsi" w:hAnsiTheme="majorHAnsi"/>
          <w:sz w:val="20"/>
          <w:szCs w:val="20"/>
          <w:lang w:val="es-ES"/>
        </w:rPr>
        <w:t xml:space="preserve"> de los Estados Unidos</w:t>
      </w:r>
      <w:r>
        <w:rPr>
          <w:rFonts w:asciiTheme="majorHAnsi" w:hAnsiTheme="majorHAnsi"/>
          <w:sz w:val="20"/>
          <w:szCs w:val="20"/>
          <w:lang w:val="es-ES"/>
        </w:rPr>
        <w:t xml:space="preserve"> buscó deportar al </w:t>
      </w:r>
      <w:r w:rsidR="003B7849">
        <w:rPr>
          <w:rFonts w:asciiTheme="majorHAnsi" w:hAnsiTheme="majorHAnsi"/>
          <w:sz w:val="20"/>
          <w:szCs w:val="20"/>
          <w:lang w:val="es-ES"/>
        </w:rPr>
        <w:t>señor</w:t>
      </w:r>
      <w:r>
        <w:rPr>
          <w:rFonts w:asciiTheme="majorHAnsi" w:hAnsiTheme="majorHAnsi"/>
          <w:sz w:val="20"/>
          <w:szCs w:val="20"/>
          <w:lang w:val="es-ES"/>
        </w:rPr>
        <w:t xml:space="preserve"> Johnson con fundamento en haber sido condenado por encontrarse en posesión de un arma de fuego durante y en relación a un delito de tráfico de estupefacientes, y por posesión ilegal de una sustancia controlada y lesiones agravadas. El 21 de agosto de 1992, el SIN </w:t>
      </w:r>
      <w:r w:rsidR="00A666E8">
        <w:rPr>
          <w:rFonts w:asciiTheme="majorHAnsi" w:hAnsiTheme="majorHAnsi"/>
          <w:sz w:val="20"/>
          <w:szCs w:val="20"/>
          <w:lang w:val="es-ES"/>
        </w:rPr>
        <w:t>adoptó una Decisión de Demostrar Causa, alegando que la presunta víctima era susceptible de ser deportada de Estados Unidos con fundamento en sus delitos penales. Sin embargo, el juez migratorio dio por concluido los procedimientos por razones que no se discutieron en la decisión.</w:t>
      </w:r>
    </w:p>
    <w:p w14:paraId="314B37EF" w14:textId="340BAFC4" w:rsidR="001811B4" w:rsidRPr="000D3C20" w:rsidRDefault="00A666E8"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A666E8">
        <w:rPr>
          <w:rFonts w:asciiTheme="majorHAnsi" w:hAnsiTheme="majorHAnsi"/>
          <w:sz w:val="20"/>
          <w:szCs w:val="20"/>
          <w:lang w:val="es-ES"/>
        </w:rPr>
        <w:t>Algunos años más tarde, el 21 de ju</w:t>
      </w:r>
      <w:r>
        <w:rPr>
          <w:rFonts w:asciiTheme="majorHAnsi" w:hAnsiTheme="majorHAnsi"/>
          <w:sz w:val="20"/>
          <w:szCs w:val="20"/>
          <w:lang w:val="es-ES"/>
        </w:rPr>
        <w:t xml:space="preserve">nio de 1996, el NIS adoptó otra Decisión de Demostrar Causa, alegando que el </w:t>
      </w:r>
      <w:r w:rsidR="003B7849">
        <w:rPr>
          <w:rFonts w:asciiTheme="majorHAnsi" w:hAnsiTheme="majorHAnsi"/>
          <w:sz w:val="20"/>
          <w:szCs w:val="20"/>
          <w:lang w:val="es-ES"/>
        </w:rPr>
        <w:t>señor</w:t>
      </w:r>
      <w:r>
        <w:rPr>
          <w:rFonts w:asciiTheme="majorHAnsi" w:hAnsiTheme="majorHAnsi"/>
          <w:sz w:val="20"/>
          <w:szCs w:val="20"/>
          <w:lang w:val="es-ES"/>
        </w:rPr>
        <w:t xml:space="preserve"> Johnson era susceptible de ser deportado con fundamento en sus condenas por narcotráfico y posesión de armas de fuego. La parte peticionaria ratifica que el 16 de diciembre de 1996, mientras se hallaban pendientes sus procedimientos de deportación, el </w:t>
      </w:r>
      <w:r w:rsidR="003B7849">
        <w:rPr>
          <w:rFonts w:asciiTheme="majorHAnsi" w:hAnsiTheme="majorHAnsi"/>
          <w:sz w:val="20"/>
          <w:szCs w:val="20"/>
          <w:lang w:val="es-ES"/>
        </w:rPr>
        <w:t>señor</w:t>
      </w:r>
      <w:r>
        <w:rPr>
          <w:rFonts w:asciiTheme="majorHAnsi" w:hAnsiTheme="majorHAnsi"/>
          <w:sz w:val="20"/>
          <w:szCs w:val="20"/>
          <w:lang w:val="es-ES"/>
        </w:rPr>
        <w:t xml:space="preserve"> Johnson presentó un Formulario N-600 de Solicitud de Certificado de Ciudadanía ante el SIN, alegando que derivaba su ciudadanía de Estados Unidos de la naturalización de su padre. El </w:t>
      </w:r>
      <w:r w:rsidR="003B7849">
        <w:rPr>
          <w:rFonts w:asciiTheme="majorHAnsi" w:hAnsiTheme="majorHAnsi"/>
          <w:sz w:val="20"/>
          <w:szCs w:val="20"/>
          <w:lang w:val="es-ES"/>
        </w:rPr>
        <w:t>señor</w:t>
      </w:r>
      <w:r>
        <w:rPr>
          <w:rFonts w:asciiTheme="majorHAnsi" w:hAnsiTheme="majorHAnsi"/>
          <w:sz w:val="20"/>
          <w:szCs w:val="20"/>
          <w:lang w:val="es-ES"/>
        </w:rPr>
        <w:t xml:space="preserve"> Joh</w:t>
      </w:r>
      <w:r w:rsidR="0092485C">
        <w:rPr>
          <w:rFonts w:asciiTheme="majorHAnsi" w:hAnsiTheme="majorHAnsi"/>
          <w:sz w:val="20"/>
          <w:szCs w:val="20"/>
          <w:lang w:val="es-ES"/>
        </w:rPr>
        <w:t>n</w:t>
      </w:r>
      <w:r>
        <w:rPr>
          <w:rFonts w:asciiTheme="majorHAnsi" w:hAnsiTheme="majorHAnsi"/>
          <w:sz w:val="20"/>
          <w:szCs w:val="20"/>
          <w:lang w:val="es-ES"/>
        </w:rPr>
        <w:t xml:space="preserve">son fundamentó su solicitud en la norma </w:t>
      </w:r>
      <w:r w:rsidRPr="00A666E8">
        <w:rPr>
          <w:rFonts w:asciiTheme="majorHAnsi" w:hAnsiTheme="majorHAnsi"/>
          <w:sz w:val="20"/>
          <w:szCs w:val="20"/>
          <w:lang w:val="es-ES"/>
        </w:rPr>
        <w:t>8 U.S.C. § 1432(a</w:t>
      </w:r>
      <w:proofErr w:type="gramStart"/>
      <w:r w:rsidRPr="00A666E8">
        <w:rPr>
          <w:rFonts w:asciiTheme="majorHAnsi" w:hAnsiTheme="majorHAnsi"/>
          <w:sz w:val="20"/>
          <w:szCs w:val="20"/>
          <w:lang w:val="es-ES"/>
        </w:rPr>
        <w:t>)(</w:t>
      </w:r>
      <w:proofErr w:type="gramEnd"/>
      <w:r w:rsidRPr="00A666E8">
        <w:rPr>
          <w:rFonts w:asciiTheme="majorHAnsi" w:hAnsiTheme="majorHAnsi"/>
          <w:sz w:val="20"/>
          <w:szCs w:val="20"/>
          <w:lang w:val="es-ES"/>
        </w:rPr>
        <w:t>3)</w:t>
      </w:r>
      <w:r>
        <w:rPr>
          <w:rFonts w:asciiTheme="majorHAnsi" w:hAnsiTheme="majorHAnsi"/>
          <w:sz w:val="20"/>
          <w:szCs w:val="20"/>
          <w:lang w:val="es-ES"/>
        </w:rPr>
        <w:t xml:space="preserve"> que en el inciso afirmaba que “</w:t>
      </w:r>
      <w:r w:rsidRPr="00A666E8">
        <w:rPr>
          <w:rFonts w:asciiTheme="majorHAnsi" w:hAnsiTheme="majorHAnsi"/>
          <w:i/>
          <w:sz w:val="20"/>
          <w:szCs w:val="20"/>
          <w:lang w:val="es-ES"/>
        </w:rPr>
        <w:t>[</w:t>
      </w:r>
      <w:r>
        <w:rPr>
          <w:rFonts w:asciiTheme="majorHAnsi" w:hAnsiTheme="majorHAnsi"/>
          <w:i/>
          <w:sz w:val="20"/>
          <w:szCs w:val="20"/>
          <w:lang w:val="es-ES"/>
        </w:rPr>
        <w:t>l</w:t>
      </w:r>
      <w:r w:rsidRPr="00A666E8">
        <w:rPr>
          <w:rFonts w:asciiTheme="majorHAnsi" w:hAnsiTheme="majorHAnsi"/>
          <w:i/>
          <w:sz w:val="20"/>
          <w:szCs w:val="20"/>
          <w:lang w:val="es-ES"/>
        </w:rPr>
        <w:t>]</w:t>
      </w:r>
      <w:r>
        <w:rPr>
          <w:rFonts w:asciiTheme="majorHAnsi" w:hAnsiTheme="majorHAnsi"/>
          <w:i/>
          <w:sz w:val="20"/>
          <w:szCs w:val="20"/>
          <w:lang w:val="es-ES"/>
        </w:rPr>
        <w:t xml:space="preserve">a naturalización del padre que tenga la custodia legal del niño cuando ha habido una separación legal de los padres” </w:t>
      </w:r>
      <w:r>
        <w:rPr>
          <w:rFonts w:asciiTheme="majorHAnsi" w:hAnsiTheme="majorHAnsi"/>
          <w:iCs/>
          <w:sz w:val="20"/>
          <w:szCs w:val="20"/>
          <w:lang w:val="es-ES"/>
        </w:rPr>
        <w:t>le confiere la ciudadanía a ese niño.</w:t>
      </w:r>
      <w:r w:rsidR="000D3C20">
        <w:rPr>
          <w:rFonts w:asciiTheme="majorHAnsi" w:hAnsiTheme="majorHAnsi"/>
          <w:iCs/>
          <w:sz w:val="20"/>
          <w:szCs w:val="20"/>
          <w:lang w:val="es-ES"/>
        </w:rPr>
        <w:t xml:space="preserve"> El 9 de febrero de 1998, el juez migratorio dio por concluidos los procedimientos, afirmando que el </w:t>
      </w:r>
      <w:r w:rsidR="003B7849">
        <w:rPr>
          <w:rFonts w:asciiTheme="majorHAnsi" w:hAnsiTheme="majorHAnsi"/>
          <w:iCs/>
          <w:sz w:val="20"/>
          <w:szCs w:val="20"/>
          <w:lang w:val="es-ES"/>
        </w:rPr>
        <w:t>señor</w:t>
      </w:r>
      <w:r w:rsidR="000D3C20">
        <w:rPr>
          <w:rFonts w:asciiTheme="majorHAnsi" w:hAnsiTheme="majorHAnsi"/>
          <w:iCs/>
          <w:sz w:val="20"/>
          <w:szCs w:val="20"/>
          <w:lang w:val="es-ES"/>
        </w:rPr>
        <w:t xml:space="preserve"> Johnson “</w:t>
      </w:r>
      <w:r w:rsidR="000D3C20">
        <w:rPr>
          <w:rFonts w:asciiTheme="majorHAnsi" w:hAnsiTheme="majorHAnsi"/>
          <w:i/>
          <w:sz w:val="20"/>
          <w:szCs w:val="20"/>
          <w:lang w:val="es-ES"/>
        </w:rPr>
        <w:t xml:space="preserve">parece ser un ciudadano de los Estados Unidos como resultado de la </w:t>
      </w:r>
      <w:r w:rsidR="000D3C20" w:rsidRPr="000D3C20">
        <w:rPr>
          <w:rFonts w:asciiTheme="majorHAnsi" w:hAnsiTheme="majorHAnsi"/>
          <w:i/>
          <w:sz w:val="20"/>
          <w:szCs w:val="20"/>
          <w:lang w:val="es-ES"/>
        </w:rPr>
        <w:t>[</w:t>
      </w:r>
      <w:r w:rsidR="000D3C20">
        <w:rPr>
          <w:rFonts w:asciiTheme="majorHAnsi" w:hAnsiTheme="majorHAnsi"/>
          <w:i/>
          <w:sz w:val="20"/>
          <w:szCs w:val="20"/>
          <w:lang w:val="es-ES"/>
        </w:rPr>
        <w:t>naturalización] de [su] padre</w:t>
      </w:r>
      <w:r w:rsidR="000D3C20" w:rsidRPr="000D3C20">
        <w:rPr>
          <w:rFonts w:asciiTheme="majorHAnsi" w:hAnsiTheme="majorHAnsi"/>
          <w:i/>
          <w:sz w:val="20"/>
          <w:szCs w:val="20"/>
          <w:lang w:val="es-ES"/>
        </w:rPr>
        <w:t>]</w:t>
      </w:r>
      <w:r w:rsidR="000D3C20">
        <w:rPr>
          <w:rFonts w:asciiTheme="majorHAnsi" w:hAnsiTheme="majorHAnsi"/>
          <w:i/>
          <w:sz w:val="20"/>
          <w:szCs w:val="20"/>
          <w:lang w:val="es-ES"/>
        </w:rPr>
        <w:t>”</w:t>
      </w:r>
      <w:r w:rsidR="000D3C20">
        <w:rPr>
          <w:rFonts w:asciiTheme="majorHAnsi" w:hAnsiTheme="majorHAnsi"/>
          <w:iCs/>
          <w:sz w:val="20"/>
          <w:szCs w:val="20"/>
          <w:lang w:val="es-ES"/>
        </w:rPr>
        <w:t xml:space="preserve">. El SIN no apeló la decisión. Sin embargo, más adelante, el 5 de abril de 2000, el SIN denegó la solicitud de ciudadanía porque el </w:t>
      </w:r>
      <w:r w:rsidR="003B7849">
        <w:rPr>
          <w:rFonts w:asciiTheme="majorHAnsi" w:hAnsiTheme="majorHAnsi"/>
          <w:iCs/>
          <w:sz w:val="20"/>
          <w:szCs w:val="20"/>
          <w:lang w:val="es-ES"/>
        </w:rPr>
        <w:t>señor</w:t>
      </w:r>
      <w:r w:rsidR="000D3C20">
        <w:rPr>
          <w:rFonts w:asciiTheme="majorHAnsi" w:hAnsiTheme="majorHAnsi"/>
          <w:iCs/>
          <w:sz w:val="20"/>
          <w:szCs w:val="20"/>
          <w:lang w:val="es-ES"/>
        </w:rPr>
        <w:t xml:space="preserve"> Johnson, cuyos padres nunca se habían casado, no pudo demostrar que sus padres se habían separado legalmente. El </w:t>
      </w:r>
      <w:r w:rsidR="003B7849">
        <w:rPr>
          <w:rFonts w:asciiTheme="majorHAnsi" w:hAnsiTheme="majorHAnsi"/>
          <w:iCs/>
          <w:sz w:val="20"/>
          <w:szCs w:val="20"/>
          <w:lang w:val="es-ES"/>
        </w:rPr>
        <w:t>señor</w:t>
      </w:r>
      <w:r w:rsidR="000D3C20">
        <w:rPr>
          <w:rFonts w:asciiTheme="majorHAnsi" w:hAnsiTheme="majorHAnsi"/>
          <w:iCs/>
          <w:sz w:val="20"/>
          <w:szCs w:val="20"/>
          <w:lang w:val="es-ES"/>
        </w:rPr>
        <w:t xml:space="preserve"> Johnson no apeló la denegación decidida por el SIN.</w:t>
      </w:r>
    </w:p>
    <w:p w14:paraId="44EEC538" w14:textId="3EFB053C" w:rsidR="000D3C20" w:rsidRPr="00A666E8" w:rsidRDefault="000D3C20"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Pr>
          <w:rFonts w:asciiTheme="majorHAnsi" w:hAnsiTheme="majorHAnsi"/>
          <w:iCs/>
          <w:sz w:val="20"/>
          <w:szCs w:val="20"/>
          <w:lang w:val="es-ES"/>
        </w:rPr>
        <w:t xml:space="preserve">La parte peticionaria declara que el 28 de enero de 2002, el </w:t>
      </w:r>
      <w:r w:rsidR="003B7849">
        <w:rPr>
          <w:rFonts w:asciiTheme="majorHAnsi" w:hAnsiTheme="majorHAnsi"/>
          <w:iCs/>
          <w:sz w:val="20"/>
          <w:szCs w:val="20"/>
          <w:lang w:val="es-ES"/>
        </w:rPr>
        <w:t>señor</w:t>
      </w:r>
      <w:r>
        <w:rPr>
          <w:rFonts w:asciiTheme="majorHAnsi" w:hAnsiTheme="majorHAnsi"/>
          <w:iCs/>
          <w:sz w:val="20"/>
          <w:szCs w:val="20"/>
          <w:lang w:val="es-ES"/>
        </w:rPr>
        <w:t xml:space="preserve"> Johnson fue condenado por el delito de posesión de arma de fuego por un criminal condenado y fue sentenciado a 108 meses de prisión. Casi sobre el final de ese período, el 18 de junio de 2008, el Departamento de Seguridad Doméstica (“DSD”) inició procedimientos de deportación contra la presunta víctima y lo notificó de un Aviso para Aparecer, alegando que era un extranjero susceptible de ser deportado con fundamento en sus condenas en 2002 y 1989. El 18 de junio de 2008, el DSD notificó un Aviso de Determinación de Custodia y afirmó que el </w:t>
      </w:r>
      <w:r w:rsidR="003B7849">
        <w:rPr>
          <w:rFonts w:asciiTheme="majorHAnsi" w:hAnsiTheme="majorHAnsi"/>
          <w:iCs/>
          <w:sz w:val="20"/>
          <w:szCs w:val="20"/>
          <w:lang w:val="es-ES"/>
        </w:rPr>
        <w:t>señor</w:t>
      </w:r>
      <w:r>
        <w:rPr>
          <w:rFonts w:asciiTheme="majorHAnsi" w:hAnsiTheme="majorHAnsi"/>
          <w:iCs/>
          <w:sz w:val="20"/>
          <w:szCs w:val="20"/>
          <w:lang w:val="es-ES"/>
        </w:rPr>
        <w:t xml:space="preserve"> Johnson sería detenido en custodia; también, que no podría solicitar una revisión de esta determinación por parte de un juez migratorio porque la Ley de Inmigración y Nacionalidad prohíbe que sea liberado de la custodia. La presunta víctima argumentó que los principios de preclusión le impedía</w:t>
      </w:r>
      <w:r w:rsidR="0092485C">
        <w:rPr>
          <w:rFonts w:asciiTheme="majorHAnsi" w:hAnsiTheme="majorHAnsi"/>
          <w:iCs/>
          <w:sz w:val="20"/>
          <w:szCs w:val="20"/>
          <w:lang w:val="es-ES"/>
        </w:rPr>
        <w:t>n</w:t>
      </w:r>
      <w:r>
        <w:rPr>
          <w:rFonts w:asciiTheme="majorHAnsi" w:hAnsiTheme="majorHAnsi"/>
          <w:iCs/>
          <w:sz w:val="20"/>
          <w:szCs w:val="20"/>
          <w:lang w:val="es-ES"/>
        </w:rPr>
        <w:t xml:space="preserve"> al DSD volver a litigar la cuestión de ciudadanía porque durante los procedimientos de 1998 el juez de inmigración había decidido que era un ciudadano de los Estados Unidos. También presentó un recurso </w:t>
      </w:r>
      <w:r>
        <w:rPr>
          <w:rFonts w:asciiTheme="majorHAnsi" w:hAnsiTheme="majorHAnsi"/>
          <w:i/>
          <w:sz w:val="20"/>
          <w:szCs w:val="20"/>
          <w:lang w:val="es-ES"/>
        </w:rPr>
        <w:t>habeas corpus</w:t>
      </w:r>
      <w:r>
        <w:rPr>
          <w:rFonts w:asciiTheme="majorHAnsi" w:hAnsiTheme="majorHAnsi"/>
          <w:iCs/>
          <w:sz w:val="20"/>
          <w:szCs w:val="20"/>
          <w:lang w:val="es-ES"/>
        </w:rPr>
        <w:t xml:space="preserve"> en julio de 2008.</w:t>
      </w:r>
    </w:p>
    <w:p w14:paraId="6F60FFCF" w14:textId="61ACDCB0" w:rsidR="00B702FE" w:rsidRPr="000D3C20" w:rsidRDefault="000D3C20"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0D3C20">
        <w:rPr>
          <w:rFonts w:asciiTheme="majorHAnsi" w:hAnsiTheme="majorHAnsi"/>
          <w:sz w:val="20"/>
          <w:szCs w:val="20"/>
          <w:lang w:val="es-ES"/>
        </w:rPr>
        <w:t xml:space="preserve">El 21 de mayo de 2009, el </w:t>
      </w:r>
      <w:r>
        <w:rPr>
          <w:rFonts w:asciiTheme="majorHAnsi" w:hAnsiTheme="majorHAnsi"/>
          <w:sz w:val="20"/>
          <w:szCs w:val="20"/>
          <w:lang w:val="es-ES"/>
        </w:rPr>
        <w:t xml:space="preserve">Juez Migratorio: (a) denegó la </w:t>
      </w:r>
      <w:r w:rsidR="00D86F9B">
        <w:rPr>
          <w:rFonts w:asciiTheme="majorHAnsi" w:hAnsiTheme="majorHAnsi"/>
          <w:sz w:val="20"/>
          <w:szCs w:val="20"/>
          <w:lang w:val="es-ES"/>
        </w:rPr>
        <w:t xml:space="preserve">acción del </w:t>
      </w:r>
      <w:r w:rsidR="003B7849">
        <w:rPr>
          <w:rFonts w:asciiTheme="majorHAnsi" w:hAnsiTheme="majorHAnsi"/>
          <w:sz w:val="20"/>
          <w:szCs w:val="20"/>
          <w:lang w:val="es-ES"/>
        </w:rPr>
        <w:t>señor</w:t>
      </w:r>
      <w:r w:rsidR="00D86F9B">
        <w:rPr>
          <w:rFonts w:asciiTheme="majorHAnsi" w:hAnsiTheme="majorHAnsi"/>
          <w:sz w:val="20"/>
          <w:szCs w:val="20"/>
          <w:lang w:val="es-ES"/>
        </w:rPr>
        <w:t xml:space="preserve"> Johnson solicitando dar por concluidos los procedimientos; (b) ordenó su deportación con fundamento en que el DSD no se encontraba impedido de litigar sobre la nacionalidad del </w:t>
      </w:r>
      <w:r w:rsidR="003B7849">
        <w:rPr>
          <w:rFonts w:asciiTheme="majorHAnsi" w:hAnsiTheme="majorHAnsi"/>
          <w:sz w:val="20"/>
          <w:szCs w:val="20"/>
          <w:lang w:val="es-ES"/>
        </w:rPr>
        <w:t>señor</w:t>
      </w:r>
      <w:r w:rsidR="00D86F9B">
        <w:rPr>
          <w:rFonts w:asciiTheme="majorHAnsi" w:hAnsiTheme="majorHAnsi"/>
          <w:sz w:val="20"/>
          <w:szCs w:val="20"/>
          <w:lang w:val="es-ES"/>
        </w:rPr>
        <w:t xml:space="preserve"> Johnson por la decisión de dar por concluido el procedimiento de 1998 no hizo ninguna determinación de ciudadanía; asimismo, indicó que aún si este obstáculo no existiera, el hecho de que el </w:t>
      </w:r>
      <w:r w:rsidR="003B7849">
        <w:rPr>
          <w:rFonts w:asciiTheme="majorHAnsi" w:hAnsiTheme="majorHAnsi"/>
          <w:sz w:val="20"/>
          <w:szCs w:val="20"/>
          <w:lang w:val="es-ES"/>
        </w:rPr>
        <w:t>señor</w:t>
      </w:r>
      <w:r w:rsidR="00D86F9B">
        <w:rPr>
          <w:rFonts w:asciiTheme="majorHAnsi" w:hAnsiTheme="majorHAnsi"/>
          <w:sz w:val="20"/>
          <w:szCs w:val="20"/>
          <w:lang w:val="es-ES"/>
        </w:rPr>
        <w:t xml:space="preserve"> Johnson hubiera cometido un delito adicional después de los procedimientos de 1989 despejaba cualquier obstáculo de preclusión que hubiera existido de otro modo; y (c) decidió que el </w:t>
      </w:r>
      <w:r w:rsidR="003B7849">
        <w:rPr>
          <w:rFonts w:asciiTheme="majorHAnsi" w:hAnsiTheme="majorHAnsi"/>
          <w:sz w:val="20"/>
          <w:szCs w:val="20"/>
          <w:lang w:val="es-ES"/>
        </w:rPr>
        <w:t>señor</w:t>
      </w:r>
      <w:r w:rsidR="00D86F9B">
        <w:rPr>
          <w:rFonts w:asciiTheme="majorHAnsi" w:hAnsiTheme="majorHAnsi"/>
          <w:sz w:val="20"/>
          <w:szCs w:val="20"/>
          <w:lang w:val="es-ES"/>
        </w:rPr>
        <w:t xml:space="preserve"> Johnson no derivaba ciudadanía de la naturalización de su padre. El </w:t>
      </w:r>
      <w:r w:rsidR="003B7849">
        <w:rPr>
          <w:rFonts w:asciiTheme="majorHAnsi" w:hAnsiTheme="majorHAnsi"/>
          <w:sz w:val="20"/>
          <w:szCs w:val="20"/>
          <w:lang w:val="es-ES"/>
        </w:rPr>
        <w:t>señor</w:t>
      </w:r>
      <w:r w:rsidR="00D86F9B">
        <w:rPr>
          <w:rFonts w:asciiTheme="majorHAnsi" w:hAnsiTheme="majorHAnsi"/>
          <w:sz w:val="20"/>
          <w:szCs w:val="20"/>
          <w:lang w:val="es-ES"/>
        </w:rPr>
        <w:t xml:space="preserve"> Johnson apeló </w:t>
      </w:r>
      <w:r w:rsidR="00D86F9B">
        <w:rPr>
          <w:rFonts w:asciiTheme="majorHAnsi" w:hAnsiTheme="majorHAnsi"/>
          <w:sz w:val="20"/>
          <w:szCs w:val="20"/>
          <w:lang w:val="es-ES"/>
        </w:rPr>
        <w:lastRenderedPageBreak/>
        <w:t xml:space="preserve">esta decisión al Consejo de Apelaciones Migratorias (“CAM”) y presentó un recurso de </w:t>
      </w:r>
      <w:r w:rsidR="00D86F9B">
        <w:rPr>
          <w:rFonts w:asciiTheme="majorHAnsi" w:hAnsiTheme="majorHAnsi"/>
          <w:i/>
          <w:iCs/>
          <w:sz w:val="20"/>
          <w:szCs w:val="20"/>
          <w:lang w:val="es-ES"/>
        </w:rPr>
        <w:t>habeas corpus</w:t>
      </w:r>
      <w:r w:rsidR="00D86F9B">
        <w:rPr>
          <w:rFonts w:asciiTheme="majorHAnsi" w:hAnsiTheme="majorHAnsi"/>
          <w:sz w:val="20"/>
          <w:szCs w:val="20"/>
          <w:lang w:val="es-ES"/>
        </w:rPr>
        <w:t>, argumentando la misma cuestión de ciudadanía que litigó durante los procedimientos de deportación.</w:t>
      </w:r>
    </w:p>
    <w:p w14:paraId="7E318CF4" w14:textId="30B40682" w:rsidR="00411E2E" w:rsidRPr="00D86F9B" w:rsidRDefault="00D86F9B"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D86F9B">
        <w:rPr>
          <w:rFonts w:asciiTheme="majorHAnsi" w:hAnsiTheme="majorHAnsi"/>
          <w:sz w:val="20"/>
          <w:szCs w:val="20"/>
          <w:lang w:val="es-ES"/>
        </w:rPr>
        <w:t xml:space="preserve">El 28 de mayo de 2010, la Corte </w:t>
      </w:r>
      <w:r>
        <w:rPr>
          <w:rFonts w:asciiTheme="majorHAnsi" w:hAnsiTheme="majorHAnsi"/>
          <w:sz w:val="20"/>
          <w:szCs w:val="20"/>
          <w:lang w:val="es-ES"/>
        </w:rPr>
        <w:t xml:space="preserve">Migratoria emitió una decisión de deportación y rechazó el reclamo de ciudadanía de los Estados Unidos del </w:t>
      </w:r>
      <w:r w:rsidR="003B7849">
        <w:rPr>
          <w:rFonts w:asciiTheme="majorHAnsi" w:hAnsiTheme="majorHAnsi"/>
          <w:sz w:val="20"/>
          <w:szCs w:val="20"/>
          <w:lang w:val="es-ES"/>
        </w:rPr>
        <w:t>señor</w:t>
      </w:r>
      <w:r>
        <w:rPr>
          <w:rFonts w:asciiTheme="majorHAnsi" w:hAnsiTheme="majorHAnsi"/>
          <w:sz w:val="20"/>
          <w:szCs w:val="20"/>
          <w:lang w:val="es-ES"/>
        </w:rPr>
        <w:t xml:space="preserve"> Johnson; después, el 20 de abril el CAM denegó la apelación, argumentando que </w:t>
      </w:r>
      <w:r w:rsidR="00BE7F4C">
        <w:rPr>
          <w:rFonts w:asciiTheme="majorHAnsi" w:hAnsiTheme="majorHAnsi"/>
          <w:sz w:val="20"/>
          <w:szCs w:val="20"/>
          <w:lang w:val="es-ES"/>
        </w:rPr>
        <w:t xml:space="preserve">no </w:t>
      </w:r>
      <w:r w:rsidRPr="00BE7F4C">
        <w:rPr>
          <w:rFonts w:asciiTheme="majorHAnsi" w:hAnsiTheme="majorHAnsi"/>
          <w:sz w:val="20"/>
          <w:szCs w:val="20"/>
          <w:lang w:val="es-ES"/>
        </w:rPr>
        <w:t xml:space="preserve">deportar a un extranjero que continúa </w:t>
      </w:r>
      <w:r w:rsidR="007F1C33" w:rsidRPr="00BE7F4C">
        <w:rPr>
          <w:rFonts w:asciiTheme="majorHAnsi" w:hAnsiTheme="majorHAnsi"/>
          <w:sz w:val="20"/>
          <w:szCs w:val="20"/>
          <w:lang w:val="es-ES"/>
        </w:rPr>
        <w:t xml:space="preserve">llevando adelante conductas </w:t>
      </w:r>
      <w:r w:rsidR="00FC3361" w:rsidRPr="00BE7F4C">
        <w:rPr>
          <w:rFonts w:asciiTheme="majorHAnsi" w:hAnsiTheme="majorHAnsi"/>
          <w:sz w:val="20"/>
          <w:szCs w:val="20"/>
          <w:lang w:val="es-ES"/>
        </w:rPr>
        <w:t>delictiva</w:t>
      </w:r>
      <w:r w:rsidR="007F1C33" w:rsidRPr="00BE7F4C">
        <w:rPr>
          <w:rFonts w:asciiTheme="majorHAnsi" w:hAnsiTheme="majorHAnsi"/>
          <w:sz w:val="20"/>
          <w:szCs w:val="20"/>
          <w:lang w:val="es-ES"/>
        </w:rPr>
        <w:t xml:space="preserve">s después </w:t>
      </w:r>
      <w:r w:rsidR="0092485C" w:rsidRPr="00BE7F4C">
        <w:rPr>
          <w:rFonts w:asciiTheme="majorHAnsi" w:hAnsiTheme="majorHAnsi"/>
          <w:sz w:val="20"/>
          <w:szCs w:val="20"/>
          <w:lang w:val="es-ES"/>
        </w:rPr>
        <w:t xml:space="preserve">de </w:t>
      </w:r>
      <w:r w:rsidR="007F1C33" w:rsidRPr="00BE7F4C">
        <w:rPr>
          <w:rFonts w:asciiTheme="majorHAnsi" w:hAnsiTheme="majorHAnsi"/>
          <w:sz w:val="20"/>
          <w:szCs w:val="20"/>
          <w:lang w:val="es-ES"/>
        </w:rPr>
        <w:t>darse por concluido un procedimiento anterior de deportación frustraría uno de los propósitos centrales de la Ley de Inmigración y Nacionalidad (“LIN”)—la rápida deportación de extranjeros condenados de delitos</w:t>
      </w:r>
      <w:r w:rsidR="007F1C33">
        <w:rPr>
          <w:rFonts w:asciiTheme="majorHAnsi" w:hAnsiTheme="majorHAnsi"/>
          <w:sz w:val="20"/>
          <w:szCs w:val="20"/>
          <w:lang w:val="es-ES"/>
        </w:rPr>
        <w:t xml:space="preserve">, y coincidiendo en que el </w:t>
      </w:r>
      <w:r w:rsidR="003B7849">
        <w:rPr>
          <w:rFonts w:asciiTheme="majorHAnsi" w:hAnsiTheme="majorHAnsi"/>
          <w:sz w:val="20"/>
          <w:szCs w:val="20"/>
          <w:lang w:val="es-ES"/>
        </w:rPr>
        <w:t>señor</w:t>
      </w:r>
      <w:r w:rsidR="007F1C33">
        <w:rPr>
          <w:rFonts w:asciiTheme="majorHAnsi" w:hAnsiTheme="majorHAnsi"/>
          <w:sz w:val="20"/>
          <w:szCs w:val="20"/>
          <w:lang w:val="es-ES"/>
        </w:rPr>
        <w:t xml:space="preserve"> Johnson no había obtenido ciudanía a través de la naturalización de su padre.</w:t>
      </w:r>
      <w:r w:rsidR="00D45C0D">
        <w:rPr>
          <w:rFonts w:asciiTheme="majorHAnsi" w:hAnsiTheme="majorHAnsi"/>
          <w:sz w:val="20"/>
          <w:szCs w:val="20"/>
          <w:lang w:val="es-ES"/>
        </w:rPr>
        <w:t xml:space="preserve"> Si bien el </w:t>
      </w:r>
      <w:r w:rsidR="003B7849">
        <w:rPr>
          <w:rFonts w:asciiTheme="majorHAnsi" w:hAnsiTheme="majorHAnsi"/>
          <w:sz w:val="20"/>
          <w:szCs w:val="20"/>
          <w:lang w:val="es-ES"/>
        </w:rPr>
        <w:t>señor</w:t>
      </w:r>
      <w:r w:rsidR="00D45C0D">
        <w:rPr>
          <w:rFonts w:asciiTheme="majorHAnsi" w:hAnsiTheme="majorHAnsi"/>
          <w:sz w:val="20"/>
          <w:szCs w:val="20"/>
          <w:lang w:val="es-ES"/>
        </w:rPr>
        <w:t xml:space="preserve"> Johnson presentó un recurso de apelación, la Corte de Apelaciones de los Estados Unidos para el Cuarto Circuito </w:t>
      </w:r>
      <w:r w:rsidR="0092485C">
        <w:rPr>
          <w:rFonts w:asciiTheme="majorHAnsi" w:hAnsiTheme="majorHAnsi"/>
          <w:sz w:val="20"/>
          <w:szCs w:val="20"/>
          <w:lang w:val="es-ES"/>
        </w:rPr>
        <w:t xml:space="preserve">esta </w:t>
      </w:r>
      <w:r w:rsidR="00D45C0D">
        <w:rPr>
          <w:rFonts w:asciiTheme="majorHAnsi" w:hAnsiTheme="majorHAnsi"/>
          <w:sz w:val="20"/>
          <w:szCs w:val="20"/>
          <w:lang w:val="es-ES"/>
        </w:rPr>
        <w:t xml:space="preserve">denegó el recurso y el </w:t>
      </w:r>
      <w:r w:rsidR="00D45C0D">
        <w:rPr>
          <w:rFonts w:asciiTheme="majorHAnsi" w:hAnsiTheme="majorHAnsi"/>
          <w:i/>
          <w:iCs/>
          <w:sz w:val="20"/>
          <w:szCs w:val="20"/>
          <w:lang w:val="es-ES"/>
        </w:rPr>
        <w:t>habeas corpus</w:t>
      </w:r>
      <w:r w:rsidR="00D45C0D">
        <w:rPr>
          <w:rFonts w:asciiTheme="majorHAnsi" w:hAnsiTheme="majorHAnsi"/>
          <w:sz w:val="20"/>
          <w:szCs w:val="20"/>
          <w:lang w:val="es-ES"/>
        </w:rPr>
        <w:t xml:space="preserve"> el 24 de mayo de 2011 con fundamento en que el </w:t>
      </w:r>
      <w:r w:rsidR="003B7849">
        <w:rPr>
          <w:rFonts w:asciiTheme="majorHAnsi" w:hAnsiTheme="majorHAnsi"/>
          <w:sz w:val="20"/>
          <w:szCs w:val="20"/>
          <w:lang w:val="es-ES"/>
        </w:rPr>
        <w:t>señor</w:t>
      </w:r>
      <w:r w:rsidR="00D45C0D">
        <w:rPr>
          <w:rFonts w:asciiTheme="majorHAnsi" w:hAnsiTheme="majorHAnsi"/>
          <w:sz w:val="20"/>
          <w:szCs w:val="20"/>
          <w:lang w:val="es-ES"/>
        </w:rPr>
        <w:t xml:space="preserve"> Johnson no calificaba para la ciudadanía por no satisfacer el requisito de “separación legal” bajo la antigua sección </w:t>
      </w:r>
      <w:r w:rsidR="00D45C0D" w:rsidRPr="00D45C0D">
        <w:rPr>
          <w:rFonts w:asciiTheme="majorHAnsi" w:hAnsiTheme="majorHAnsi"/>
          <w:sz w:val="20"/>
          <w:szCs w:val="20"/>
          <w:lang w:val="es-ES"/>
        </w:rPr>
        <w:t>§ 1432</w:t>
      </w:r>
      <w:r w:rsidR="00D45C0D">
        <w:rPr>
          <w:rFonts w:asciiTheme="majorHAnsi" w:hAnsiTheme="majorHAnsi"/>
          <w:sz w:val="20"/>
          <w:szCs w:val="20"/>
          <w:lang w:val="es-ES"/>
        </w:rPr>
        <w:t xml:space="preserve"> y rechazó su reclamo de que esa ley discriminaba con base en la condición de hijo ileg</w:t>
      </w:r>
      <w:r w:rsidR="0092485C">
        <w:rPr>
          <w:rFonts w:asciiTheme="majorHAnsi" w:hAnsiTheme="majorHAnsi"/>
          <w:sz w:val="20"/>
          <w:szCs w:val="20"/>
          <w:lang w:val="es-ES"/>
        </w:rPr>
        <w:t>í</w:t>
      </w:r>
      <w:r w:rsidR="00D45C0D">
        <w:rPr>
          <w:rFonts w:asciiTheme="majorHAnsi" w:hAnsiTheme="majorHAnsi"/>
          <w:sz w:val="20"/>
          <w:szCs w:val="20"/>
          <w:lang w:val="es-ES"/>
        </w:rPr>
        <w:t>timo.</w:t>
      </w:r>
    </w:p>
    <w:p w14:paraId="2C2900B0" w14:textId="62E24CF5" w:rsidR="00D207A2" w:rsidRPr="00D45C0D" w:rsidRDefault="00D45C0D" w:rsidP="0017421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D45C0D">
        <w:rPr>
          <w:rFonts w:asciiTheme="majorHAnsi" w:hAnsiTheme="majorHAnsi"/>
          <w:sz w:val="20"/>
          <w:szCs w:val="20"/>
          <w:lang w:val="es-ES"/>
        </w:rPr>
        <w:t>El 25 de agosto de 201</w:t>
      </w:r>
      <w:r w:rsidR="0092485C">
        <w:rPr>
          <w:rFonts w:asciiTheme="majorHAnsi" w:hAnsiTheme="majorHAnsi"/>
          <w:sz w:val="20"/>
          <w:szCs w:val="20"/>
          <w:lang w:val="es-ES"/>
        </w:rPr>
        <w:t>1</w:t>
      </w:r>
      <w:r w:rsidRPr="00D45C0D">
        <w:rPr>
          <w:rFonts w:asciiTheme="majorHAnsi" w:hAnsiTheme="majorHAnsi"/>
          <w:sz w:val="20"/>
          <w:szCs w:val="20"/>
          <w:lang w:val="es-ES"/>
        </w:rPr>
        <w:t>, la presunta víctima fue deportad</w:t>
      </w:r>
      <w:r w:rsidR="0092485C">
        <w:rPr>
          <w:rFonts w:asciiTheme="majorHAnsi" w:hAnsiTheme="majorHAnsi"/>
          <w:sz w:val="20"/>
          <w:szCs w:val="20"/>
          <w:lang w:val="es-ES"/>
        </w:rPr>
        <w:t>a</w:t>
      </w:r>
      <w:r>
        <w:rPr>
          <w:rFonts w:asciiTheme="majorHAnsi" w:hAnsiTheme="majorHAnsi"/>
          <w:sz w:val="20"/>
          <w:szCs w:val="20"/>
          <w:lang w:val="es-ES"/>
        </w:rPr>
        <w:t xml:space="preserve"> a Jamaica y separad</w:t>
      </w:r>
      <w:r w:rsidR="0092485C">
        <w:rPr>
          <w:rFonts w:asciiTheme="majorHAnsi" w:hAnsiTheme="majorHAnsi"/>
          <w:sz w:val="20"/>
          <w:szCs w:val="20"/>
          <w:lang w:val="es-ES"/>
        </w:rPr>
        <w:t>a</w:t>
      </w:r>
      <w:r>
        <w:rPr>
          <w:rFonts w:asciiTheme="majorHAnsi" w:hAnsiTheme="majorHAnsi"/>
          <w:sz w:val="20"/>
          <w:szCs w:val="20"/>
          <w:lang w:val="es-ES"/>
        </w:rPr>
        <w:t xml:space="preserve"> de su familia y de la vida que había construido en Estados Unidos. La parte peticionaria da fe que el </w:t>
      </w:r>
      <w:r w:rsidR="003B7849">
        <w:rPr>
          <w:rFonts w:asciiTheme="majorHAnsi" w:hAnsiTheme="majorHAnsi"/>
          <w:sz w:val="20"/>
          <w:szCs w:val="20"/>
          <w:lang w:val="es-ES"/>
        </w:rPr>
        <w:t>señor</w:t>
      </w:r>
      <w:r>
        <w:rPr>
          <w:rFonts w:asciiTheme="majorHAnsi" w:hAnsiTheme="majorHAnsi"/>
          <w:sz w:val="20"/>
          <w:szCs w:val="20"/>
          <w:lang w:val="es-ES"/>
        </w:rPr>
        <w:t xml:space="preserve"> Johnson presentó un recurso extraordinario, que fue denegado por la Corte Suprema de los Estados Unidos el 9 de enero de 2012 y que con ese recurso agotó todos los recursos disponibles en la legislación de Estados Unidos.</w:t>
      </w:r>
    </w:p>
    <w:p w14:paraId="08B26107" w14:textId="4023B909" w:rsidR="00D207A2" w:rsidRPr="00D45C0D" w:rsidRDefault="00D45C0D"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D45C0D">
        <w:rPr>
          <w:rFonts w:asciiTheme="majorHAnsi" w:hAnsiTheme="majorHAnsi"/>
          <w:sz w:val="20"/>
          <w:szCs w:val="20"/>
          <w:lang w:val="es-ES"/>
        </w:rPr>
        <w:t xml:space="preserve">La parte peticionaria también declara que en los procedimientos de deportación del </w:t>
      </w:r>
      <w:r w:rsidR="003B7849">
        <w:rPr>
          <w:rFonts w:asciiTheme="majorHAnsi" w:hAnsiTheme="majorHAnsi"/>
          <w:sz w:val="20"/>
          <w:szCs w:val="20"/>
          <w:lang w:val="es-ES"/>
        </w:rPr>
        <w:t>señor</w:t>
      </w:r>
      <w:r w:rsidRPr="00D45C0D">
        <w:rPr>
          <w:rFonts w:asciiTheme="majorHAnsi" w:hAnsiTheme="majorHAnsi"/>
          <w:sz w:val="20"/>
          <w:szCs w:val="20"/>
          <w:lang w:val="es-ES"/>
        </w:rPr>
        <w:t xml:space="preserve"> Johnson, el Estado no llevó </w:t>
      </w:r>
      <w:r>
        <w:rPr>
          <w:rFonts w:asciiTheme="majorHAnsi" w:hAnsiTheme="majorHAnsi"/>
          <w:sz w:val="20"/>
          <w:szCs w:val="20"/>
          <w:lang w:val="es-ES"/>
        </w:rPr>
        <w:t>a cabo un examen</w:t>
      </w:r>
      <w:r w:rsidRPr="00CF0E83">
        <w:rPr>
          <w:rStyle w:val="FootnoteReference"/>
          <w:rFonts w:asciiTheme="majorHAnsi" w:hAnsiTheme="majorHAnsi"/>
          <w:sz w:val="20"/>
          <w:szCs w:val="20"/>
        </w:rPr>
        <w:footnoteReference w:id="5"/>
      </w:r>
      <w:r>
        <w:rPr>
          <w:rFonts w:asciiTheme="majorHAnsi" w:hAnsiTheme="majorHAnsi"/>
          <w:sz w:val="20"/>
          <w:szCs w:val="20"/>
          <w:lang w:val="es-ES"/>
        </w:rPr>
        <w:t xml:space="preserve"> para sopesar su interés en deportarlo frente al derecho humano individual a la protección de la vida privada y familiar. El </w:t>
      </w:r>
      <w:r w:rsidR="003B7849">
        <w:rPr>
          <w:rFonts w:asciiTheme="majorHAnsi" w:hAnsiTheme="majorHAnsi"/>
          <w:sz w:val="20"/>
          <w:szCs w:val="20"/>
          <w:lang w:val="es-ES"/>
        </w:rPr>
        <w:t>señor</w:t>
      </w:r>
      <w:r>
        <w:rPr>
          <w:rFonts w:asciiTheme="majorHAnsi" w:hAnsiTheme="majorHAnsi"/>
          <w:sz w:val="20"/>
          <w:szCs w:val="20"/>
          <w:lang w:val="es-ES"/>
        </w:rPr>
        <w:t xml:space="preserve"> Johnson fue criado en Estados Unidos desde que tenía 7 años de edad y fue deportado por Estados Unidos a la edad de 46 años. Durante todo este tiempo nunca visitó Jamaica. Toda su familia —padre, madrastra, hermanas, sobrinos, sobrinas y otros— se encuentran en Estados Unidos.</w:t>
      </w:r>
    </w:p>
    <w:p w14:paraId="70348CDB" w14:textId="4E5E40FB" w:rsidR="005344CC" w:rsidRDefault="00D45C0D"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D45C0D">
        <w:rPr>
          <w:rFonts w:asciiTheme="majorHAnsi" w:hAnsiTheme="majorHAnsi"/>
          <w:sz w:val="20"/>
          <w:szCs w:val="20"/>
          <w:lang w:val="es-ES"/>
        </w:rPr>
        <w:t>Conforme la parte peticionar</w:t>
      </w:r>
      <w:r>
        <w:rPr>
          <w:rFonts w:asciiTheme="majorHAnsi" w:hAnsiTheme="majorHAnsi"/>
          <w:sz w:val="20"/>
          <w:szCs w:val="20"/>
          <w:lang w:val="es-ES"/>
        </w:rPr>
        <w:t>i</w:t>
      </w:r>
      <w:r w:rsidRPr="00D45C0D">
        <w:rPr>
          <w:rFonts w:asciiTheme="majorHAnsi" w:hAnsiTheme="majorHAnsi"/>
          <w:sz w:val="20"/>
          <w:szCs w:val="20"/>
          <w:lang w:val="es-ES"/>
        </w:rPr>
        <w:t xml:space="preserve">a, la ley </w:t>
      </w:r>
      <w:r>
        <w:rPr>
          <w:rFonts w:asciiTheme="majorHAnsi" w:hAnsiTheme="majorHAnsi"/>
          <w:sz w:val="20"/>
          <w:szCs w:val="20"/>
          <w:lang w:val="es-ES"/>
        </w:rPr>
        <w:t xml:space="preserve">bajo el antiguo </w:t>
      </w:r>
      <w:r w:rsidRPr="00D45C0D">
        <w:rPr>
          <w:rFonts w:asciiTheme="majorHAnsi" w:hAnsiTheme="majorHAnsi"/>
          <w:sz w:val="20"/>
          <w:szCs w:val="20"/>
          <w:lang w:val="es-ES"/>
        </w:rPr>
        <w:t>U.S.C. § 1432(a)(3)</w:t>
      </w:r>
      <w:r w:rsidRPr="00CF0E83">
        <w:rPr>
          <w:rStyle w:val="FootnoteReference"/>
          <w:rFonts w:asciiTheme="majorHAnsi" w:hAnsiTheme="majorHAnsi"/>
          <w:sz w:val="20"/>
          <w:szCs w:val="20"/>
        </w:rPr>
        <w:footnoteReference w:id="6"/>
      </w:r>
      <w:r>
        <w:rPr>
          <w:rFonts w:asciiTheme="majorHAnsi" w:hAnsiTheme="majorHAnsi"/>
          <w:sz w:val="20"/>
          <w:szCs w:val="20"/>
          <w:lang w:val="es-ES"/>
        </w:rPr>
        <w:t xml:space="preserve"> deniega la ciudadanía automática derivada a los hijos de padres solteros naturalizados ciudadanos de Estados Unidos, a la vez que permite tal ciudadanía para los hijos de madres solteras naturalizadas ciudadanas de Estados Unidos. En este caso, la parte peticionaria señala que la madre del </w:t>
      </w:r>
      <w:r w:rsidR="003B7849">
        <w:rPr>
          <w:rFonts w:asciiTheme="majorHAnsi" w:hAnsiTheme="majorHAnsi"/>
          <w:sz w:val="20"/>
          <w:szCs w:val="20"/>
          <w:lang w:val="es-ES"/>
        </w:rPr>
        <w:t>señor</w:t>
      </w:r>
      <w:r>
        <w:rPr>
          <w:rFonts w:asciiTheme="majorHAnsi" w:hAnsiTheme="majorHAnsi"/>
          <w:sz w:val="20"/>
          <w:szCs w:val="20"/>
          <w:lang w:val="es-ES"/>
        </w:rPr>
        <w:t xml:space="preserve"> Johnson abandonó sus deberes y derechos parentales en el día que aquel nació, y que su padre fue quien asumió la custodia legal exclusiva. La parte peticionaria sostiene que tal discriminación fundada en el sexo del progenitor que es ciudadano de Estados Unidos para requerir la ciudadanía automática derivada viola los siguientes derechos reconocidos en la Declaración America</w:t>
      </w:r>
      <w:r w:rsidR="00DC38AD">
        <w:rPr>
          <w:rFonts w:asciiTheme="majorHAnsi" w:hAnsiTheme="majorHAnsi"/>
          <w:sz w:val="20"/>
          <w:szCs w:val="20"/>
          <w:lang w:val="es-ES"/>
        </w:rPr>
        <w:t>na</w:t>
      </w:r>
      <w:r>
        <w:rPr>
          <w:rFonts w:asciiTheme="majorHAnsi" w:hAnsiTheme="majorHAnsi"/>
          <w:sz w:val="20"/>
          <w:szCs w:val="20"/>
          <w:lang w:val="es-ES"/>
        </w:rPr>
        <w:t>: honra, repu</w:t>
      </w:r>
      <w:r w:rsidR="00DC38AD">
        <w:rPr>
          <w:rFonts w:asciiTheme="majorHAnsi" w:hAnsiTheme="majorHAnsi"/>
          <w:sz w:val="20"/>
          <w:szCs w:val="20"/>
          <w:lang w:val="es-ES"/>
        </w:rPr>
        <w:t>tación personal, vida privada y familiar, residencia y tránsito y nacionalidad; y que refuerza sesgos y estereotipos negativos históricos relativos a los hijos de padres que no contrajeron matrimonio y de padres solteros.</w:t>
      </w:r>
    </w:p>
    <w:p w14:paraId="3EC44E28" w14:textId="1A645178" w:rsidR="00DC38AD" w:rsidRDefault="00DC38AD"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Pr>
          <w:rFonts w:asciiTheme="majorHAnsi" w:hAnsiTheme="majorHAnsi"/>
          <w:sz w:val="20"/>
          <w:szCs w:val="20"/>
          <w:lang w:val="es-ES"/>
        </w:rPr>
        <w:t xml:space="preserve">Por su parte, el Estado reafirma su posición de que la Declaración Americana constituye una declaración de compromisos políticos de parte de los Estados Miembro de la Organización de Estados Americanos (“OEA”) y que no crea obligaciones legalmente exigibles a Estados Unidos. Además, el Estado solicita que la Comisión deniegue la petición porque la misma no enuncia hechos que tiendan a establecer una violación de alguna disposición de la Declaración y es por lo tanto inadmisible en los términos del </w:t>
      </w:r>
      <w:r w:rsidR="00B5357D">
        <w:rPr>
          <w:rFonts w:asciiTheme="majorHAnsi" w:hAnsiTheme="majorHAnsi"/>
          <w:sz w:val="20"/>
          <w:szCs w:val="20"/>
          <w:lang w:val="es-ES"/>
        </w:rPr>
        <w:t>artículo</w:t>
      </w:r>
      <w:r>
        <w:rPr>
          <w:rFonts w:asciiTheme="majorHAnsi" w:hAnsiTheme="majorHAnsi"/>
          <w:sz w:val="20"/>
          <w:szCs w:val="20"/>
          <w:lang w:val="es-ES"/>
        </w:rPr>
        <w:t xml:space="preserve"> 34(a) de la Reglas de Procedimiento.</w:t>
      </w:r>
    </w:p>
    <w:p w14:paraId="7DFCCF04" w14:textId="743F479A" w:rsidR="00DC38AD" w:rsidRPr="00D45C0D" w:rsidRDefault="00DC38AD"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Pr>
          <w:rFonts w:asciiTheme="majorHAnsi" w:hAnsiTheme="majorHAnsi"/>
          <w:sz w:val="20"/>
          <w:szCs w:val="20"/>
          <w:lang w:val="es-ES"/>
        </w:rPr>
        <w:lastRenderedPageBreak/>
        <w:t>Conforme al Estado, el esquema legal previsto en la Sección 32</w:t>
      </w:r>
      <w:r w:rsidRPr="00CF0E83">
        <w:rPr>
          <w:rStyle w:val="FootnoteReference"/>
          <w:rFonts w:asciiTheme="majorHAnsi" w:hAnsiTheme="majorHAnsi"/>
          <w:sz w:val="20"/>
          <w:szCs w:val="20"/>
        </w:rPr>
        <w:footnoteReference w:id="7"/>
      </w:r>
      <w:r>
        <w:rPr>
          <w:rFonts w:asciiTheme="majorHAnsi" w:hAnsiTheme="majorHAnsi"/>
          <w:sz w:val="20"/>
          <w:szCs w:val="20"/>
          <w:lang w:val="es-ES"/>
        </w:rPr>
        <w:t xml:space="preserve"> de la LIN se encuentra sustancialmente vinculado al importante objetivo de Estados Unidos de proteger los derechos de ambos progenitores cuando ambos o uno de ellos se han naturalizado como ciudadanos de Estados Unidos. El Congreso buscó proteger los derechos de la patria potestad del progenitor no ciudadano, cuyos “</w:t>
      </w:r>
      <w:r w:rsidRPr="00DC38AD">
        <w:rPr>
          <w:rFonts w:asciiTheme="majorHAnsi" w:hAnsiTheme="majorHAnsi"/>
          <w:i/>
          <w:iCs/>
          <w:sz w:val="20"/>
          <w:szCs w:val="20"/>
          <w:lang w:val="es-ES"/>
        </w:rPr>
        <w:t>derechos de patria potestad podían verse extinguidos en la práctica</w:t>
      </w:r>
      <w:r>
        <w:rPr>
          <w:rFonts w:asciiTheme="majorHAnsi" w:hAnsiTheme="majorHAnsi"/>
          <w:sz w:val="20"/>
          <w:szCs w:val="20"/>
          <w:lang w:val="es-ES"/>
        </w:rPr>
        <w:t xml:space="preserve">” cuando solo uno de los progenitores se encontraba naturalizado. El estándar de base articulando en la sección </w:t>
      </w:r>
      <w:r w:rsidRPr="00DC38AD">
        <w:rPr>
          <w:rFonts w:asciiTheme="majorHAnsi" w:hAnsiTheme="majorHAnsi"/>
          <w:sz w:val="20"/>
          <w:szCs w:val="20"/>
          <w:lang w:val="es-ES"/>
        </w:rPr>
        <w:t>321(a)(1)</w:t>
      </w:r>
      <w:r w:rsidRPr="00CF0E83">
        <w:rPr>
          <w:rStyle w:val="FootnoteReference"/>
          <w:rFonts w:asciiTheme="majorHAnsi" w:hAnsiTheme="majorHAnsi"/>
          <w:sz w:val="20"/>
          <w:szCs w:val="20"/>
        </w:rPr>
        <w:footnoteReference w:id="8"/>
      </w:r>
      <w:r w:rsidRPr="00DC38AD">
        <w:rPr>
          <w:rFonts w:asciiTheme="majorHAnsi" w:hAnsiTheme="majorHAnsi"/>
          <w:sz w:val="20"/>
          <w:szCs w:val="20"/>
          <w:lang w:val="es-ES"/>
        </w:rPr>
        <w:t>, que requi</w:t>
      </w:r>
      <w:r>
        <w:rPr>
          <w:rFonts w:asciiTheme="majorHAnsi" w:hAnsiTheme="majorHAnsi"/>
          <w:sz w:val="20"/>
          <w:szCs w:val="20"/>
          <w:lang w:val="es-ES"/>
        </w:rPr>
        <w:t>e</w:t>
      </w:r>
      <w:r w:rsidRPr="00DC38AD">
        <w:rPr>
          <w:rFonts w:asciiTheme="majorHAnsi" w:hAnsiTheme="majorHAnsi"/>
          <w:sz w:val="20"/>
          <w:szCs w:val="20"/>
          <w:lang w:val="es-ES"/>
        </w:rPr>
        <w:t>re</w:t>
      </w:r>
      <w:r>
        <w:rPr>
          <w:rFonts w:asciiTheme="majorHAnsi" w:hAnsiTheme="majorHAnsi"/>
          <w:sz w:val="20"/>
          <w:szCs w:val="20"/>
          <w:lang w:val="es-ES"/>
        </w:rPr>
        <w:t xml:space="preserve"> que ambos progenitores se naturalicen para conferir ciudadanía automática a un niño, “reconoce que cada progenitor —naturalizado o no ciudadano— puede tener razones para oponerse a la naturalización de su hijo o hija y respeta los derechos de cada uno de los progenitores en ese sentido”. La ley protegía los derechos de ambos progenitores al prevenir la adquisición automática de ciudadanía de Estados Unidos por parte de un niño de un progenitor que había decidido no naturalizarse. El Estado afirma que este mecanismo reflejaba el hecho de que la naturalización es un “</w:t>
      </w:r>
      <w:r w:rsidRPr="00DC38AD">
        <w:rPr>
          <w:rFonts w:asciiTheme="majorHAnsi" w:hAnsiTheme="majorHAnsi"/>
          <w:i/>
          <w:iCs/>
          <w:sz w:val="20"/>
          <w:szCs w:val="20"/>
          <w:lang w:val="es-ES"/>
        </w:rPr>
        <w:t>evento legal significativo con consecuencias para el niño tanto aquí como quizás en su país de nacimiento o de otra ciudadanía</w:t>
      </w:r>
      <w:r>
        <w:rPr>
          <w:rFonts w:asciiTheme="majorHAnsi" w:hAnsiTheme="majorHAnsi"/>
          <w:sz w:val="20"/>
          <w:szCs w:val="20"/>
          <w:lang w:val="es-ES"/>
        </w:rPr>
        <w:t>”.</w:t>
      </w:r>
    </w:p>
    <w:p w14:paraId="0D2CBBCD" w14:textId="0539EBCB" w:rsidR="00AE0F93" w:rsidRPr="00DC38AD" w:rsidRDefault="00DC38AD"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DC38AD">
        <w:rPr>
          <w:rFonts w:asciiTheme="majorHAnsi" w:hAnsiTheme="majorHAnsi"/>
          <w:sz w:val="20"/>
          <w:szCs w:val="20"/>
          <w:lang w:val="es-ES"/>
        </w:rPr>
        <w:t xml:space="preserve">El Estado también afirma que la </w:t>
      </w:r>
      <w:r>
        <w:rPr>
          <w:rFonts w:asciiTheme="majorHAnsi" w:hAnsiTheme="majorHAnsi"/>
          <w:sz w:val="20"/>
          <w:szCs w:val="20"/>
          <w:lang w:val="es-ES"/>
        </w:rPr>
        <w:t xml:space="preserve">disposición de la Sección 321 (a)(3) está basada en lo que la Corte Suprema de Estados Unidos denominó la “innegable diferencia en la </w:t>
      </w:r>
      <w:r w:rsidR="00324F02">
        <w:rPr>
          <w:rFonts w:asciiTheme="majorHAnsi" w:hAnsiTheme="majorHAnsi"/>
          <w:sz w:val="20"/>
          <w:szCs w:val="20"/>
          <w:lang w:val="es-ES"/>
        </w:rPr>
        <w:t>circunstancia de los progenitores al momento del nacimiento de uno niño”. Cuando un niño nace fuera de un matrimonio, la relación legal de ese niño —y su conexión biológica— con su madre se encuentra típicamente establecida en virtud del nacimiento mismo. El padre de un niño, sin embargo, debe dar algún paso para formalizar legalmente su relación con el niño a través del reconocimiento. De acuerdo al Estado, si el padre soltero dio los pasos para colocarse en la misma situación que la madre con respecto a ser legalmente reconocido como padre a través del reconocimiento, el esquema de la Sección 321(a) no haría ninguna distinción basada en el sexo entre la madre y el padre del niño.</w:t>
      </w:r>
    </w:p>
    <w:p w14:paraId="128B9FCC" w14:textId="586CDB11" w:rsidR="00324F02" w:rsidRPr="00324F02" w:rsidRDefault="00324F02"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324F02">
        <w:rPr>
          <w:rFonts w:asciiTheme="majorHAnsi" w:hAnsiTheme="majorHAnsi"/>
          <w:sz w:val="20"/>
          <w:szCs w:val="20"/>
          <w:lang w:val="es-ES"/>
        </w:rPr>
        <w:t xml:space="preserve">El Estado alega que desde el momento </w:t>
      </w:r>
      <w:r>
        <w:rPr>
          <w:rFonts w:asciiTheme="majorHAnsi" w:hAnsiTheme="majorHAnsi"/>
          <w:sz w:val="20"/>
          <w:szCs w:val="20"/>
          <w:lang w:val="es-ES"/>
        </w:rPr>
        <w:t xml:space="preserve">de la naturalización del padre del </w:t>
      </w:r>
      <w:r w:rsidR="003B7849">
        <w:rPr>
          <w:rFonts w:asciiTheme="majorHAnsi" w:hAnsiTheme="majorHAnsi"/>
          <w:sz w:val="20"/>
          <w:szCs w:val="20"/>
          <w:lang w:val="es-ES"/>
        </w:rPr>
        <w:t>señor</w:t>
      </w:r>
      <w:r>
        <w:rPr>
          <w:rFonts w:asciiTheme="majorHAnsi" w:hAnsiTheme="majorHAnsi"/>
          <w:sz w:val="20"/>
          <w:szCs w:val="20"/>
          <w:lang w:val="es-ES"/>
        </w:rPr>
        <w:t xml:space="preserve"> Johnson en 1973 hasta el momento en que la presunta víctima cumplió 18 años de edad en 1983, el </w:t>
      </w:r>
      <w:r w:rsidR="003B7849">
        <w:rPr>
          <w:rFonts w:asciiTheme="majorHAnsi" w:hAnsiTheme="majorHAnsi"/>
          <w:sz w:val="20"/>
          <w:szCs w:val="20"/>
          <w:lang w:val="es-ES"/>
        </w:rPr>
        <w:t>señor</w:t>
      </w:r>
      <w:r>
        <w:rPr>
          <w:rFonts w:asciiTheme="majorHAnsi" w:hAnsiTheme="majorHAnsi"/>
          <w:sz w:val="20"/>
          <w:szCs w:val="20"/>
          <w:lang w:val="es-ES"/>
        </w:rPr>
        <w:t xml:space="preserve"> Johnson podría haber solicitado un certificado de ciudadanía de Estados Unidos para su hijo en virtud de la antigua Sección 322 de la LIN.</w:t>
      </w:r>
      <w:r w:rsidRPr="00EA706D">
        <w:rPr>
          <w:rStyle w:val="FootnoteReference"/>
          <w:rFonts w:asciiTheme="majorHAnsi" w:hAnsiTheme="majorHAnsi"/>
          <w:sz w:val="20"/>
          <w:szCs w:val="20"/>
        </w:rPr>
        <w:footnoteReference w:id="9"/>
      </w:r>
      <w:r>
        <w:rPr>
          <w:rFonts w:asciiTheme="majorHAnsi" w:hAnsiTheme="majorHAnsi"/>
          <w:sz w:val="20"/>
          <w:szCs w:val="20"/>
          <w:lang w:val="es-ES"/>
        </w:rPr>
        <w:t xml:space="preserve"> Esa disposición establecía que un niño nacido en el extranjero sería ciudadano a petición de uno de los progenitores si al menos uno de ellos era ciudadano de Estados Unidos (ya sea por nacimiento o por naturalización), si el niño se encontraba por debajo de los 18 años de edad y si el niño residía de forma permanente en Estados Unidos en virtud de un ingreso legal a fines de residencia permanente. El Estado indica que la validez de la ley no puede ser cuestionada meramente porque la incorrecta interpretación de ella por parte de un individuo, y su consiguiente inacción, privó a su hijo del beneficio fácilmente disponible de ciudadanía.</w:t>
      </w:r>
    </w:p>
    <w:p w14:paraId="4E411B5C" w14:textId="65D47257" w:rsidR="00BE45EB" w:rsidRDefault="00324F02"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324F02">
        <w:rPr>
          <w:rFonts w:asciiTheme="majorHAnsi" w:hAnsiTheme="majorHAnsi"/>
          <w:sz w:val="20"/>
          <w:szCs w:val="20"/>
          <w:lang w:val="es-ES"/>
        </w:rPr>
        <w:t xml:space="preserve">También por estas razones el Estado </w:t>
      </w:r>
      <w:r>
        <w:rPr>
          <w:rFonts w:asciiTheme="majorHAnsi" w:hAnsiTheme="majorHAnsi"/>
          <w:sz w:val="20"/>
          <w:szCs w:val="20"/>
          <w:lang w:val="es-ES"/>
        </w:rPr>
        <w:t>señala que la Comisión debería denegar la petición a la luz de la “formula de la cuarta instancia” ya que carece de la competencia para poner en duda los juicios sobre las pruebas y el derecho de los tribunales domésticos a menos que existan “pruebas inequívocas … de que se han violado las garantías del debido proceso”.</w:t>
      </w:r>
    </w:p>
    <w:p w14:paraId="1B376265" w14:textId="77777777" w:rsidR="0017421F" w:rsidRDefault="0017421F">
      <w:pPr>
        <w:rPr>
          <w:rFonts w:asciiTheme="majorHAnsi" w:eastAsia="Cambria" w:hAnsiTheme="majorHAnsi" w:cs="Cambria"/>
          <w:b/>
          <w:bCs/>
          <w:color w:val="000000"/>
          <w:sz w:val="20"/>
          <w:szCs w:val="20"/>
          <w:u w:color="000000"/>
          <w:lang w:val="es-ES" w:eastAsia="es-ES"/>
        </w:rPr>
      </w:pPr>
      <w:r>
        <w:rPr>
          <w:rFonts w:asciiTheme="majorHAnsi" w:hAnsiTheme="majorHAnsi"/>
          <w:b/>
          <w:bCs/>
          <w:sz w:val="20"/>
          <w:szCs w:val="20"/>
          <w:lang w:val="es-ES"/>
        </w:rPr>
        <w:br w:type="page"/>
      </w:r>
    </w:p>
    <w:p w14:paraId="4BFE26C0" w14:textId="3A3EEDD9" w:rsidR="00324F02" w:rsidRDefault="00324F02" w:rsidP="00324F02">
      <w:pPr>
        <w:pStyle w:val="ListParagraph"/>
        <w:spacing w:before="120" w:after="120"/>
        <w:jc w:val="both"/>
        <w:rPr>
          <w:rFonts w:asciiTheme="majorHAnsi" w:hAnsiTheme="majorHAnsi"/>
          <w:b/>
          <w:bCs/>
          <w:sz w:val="20"/>
          <w:szCs w:val="20"/>
          <w:lang w:val="es-ES"/>
        </w:rPr>
      </w:pPr>
      <w:r w:rsidRPr="00324F02">
        <w:rPr>
          <w:rFonts w:asciiTheme="majorHAnsi" w:hAnsiTheme="majorHAnsi"/>
          <w:b/>
          <w:bCs/>
          <w:sz w:val="20"/>
          <w:szCs w:val="20"/>
          <w:lang w:val="es-ES"/>
        </w:rPr>
        <w:lastRenderedPageBreak/>
        <w:t>VI.</w:t>
      </w:r>
      <w:r w:rsidRPr="00324F02">
        <w:rPr>
          <w:rFonts w:asciiTheme="majorHAnsi" w:hAnsiTheme="majorHAnsi"/>
          <w:b/>
          <w:bCs/>
          <w:sz w:val="20"/>
          <w:szCs w:val="20"/>
          <w:lang w:val="es-ES"/>
        </w:rPr>
        <w:tab/>
        <w:t xml:space="preserve">AGOTAMIENTO DE LOS RECURSOS </w:t>
      </w:r>
      <w:r>
        <w:rPr>
          <w:rFonts w:asciiTheme="majorHAnsi" w:hAnsiTheme="majorHAnsi"/>
          <w:b/>
          <w:bCs/>
          <w:sz w:val="20"/>
          <w:szCs w:val="20"/>
          <w:lang w:val="es-ES"/>
        </w:rPr>
        <w:t>INTERNOS Y PLAZO DE PRESENTACION</w:t>
      </w:r>
    </w:p>
    <w:p w14:paraId="46063395" w14:textId="6A94193E" w:rsidR="00324F02" w:rsidRPr="00324F02" w:rsidRDefault="00324F02"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324F02">
        <w:rPr>
          <w:rFonts w:asciiTheme="majorHAnsi" w:hAnsiTheme="majorHAnsi"/>
          <w:sz w:val="20"/>
          <w:szCs w:val="20"/>
          <w:lang w:val="es-ES"/>
        </w:rPr>
        <w:t xml:space="preserve">Tanto la parte peticionaria como el Estado han declarado que el </w:t>
      </w:r>
      <w:r w:rsidR="003B7849">
        <w:rPr>
          <w:rFonts w:asciiTheme="majorHAnsi" w:hAnsiTheme="majorHAnsi"/>
          <w:sz w:val="20"/>
          <w:szCs w:val="20"/>
          <w:lang w:val="es-ES"/>
        </w:rPr>
        <w:t>señor</w:t>
      </w:r>
      <w:r w:rsidRPr="00324F02">
        <w:rPr>
          <w:rFonts w:asciiTheme="majorHAnsi" w:hAnsiTheme="majorHAnsi"/>
          <w:sz w:val="20"/>
          <w:szCs w:val="20"/>
          <w:lang w:val="es-ES"/>
        </w:rPr>
        <w:t xml:space="preserve"> </w:t>
      </w:r>
      <w:r>
        <w:rPr>
          <w:rFonts w:asciiTheme="majorHAnsi" w:hAnsiTheme="majorHAnsi"/>
          <w:sz w:val="20"/>
          <w:szCs w:val="20"/>
          <w:lang w:val="es-ES"/>
        </w:rPr>
        <w:t>Johnson ha agotado de forma efectiva todos los recursos internos disponibles en Estados Unidos.</w:t>
      </w:r>
    </w:p>
    <w:p w14:paraId="4F72D4A3" w14:textId="78D42E9B" w:rsidR="00324F02" w:rsidRDefault="00907919"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907919">
        <w:rPr>
          <w:rFonts w:asciiTheme="majorHAnsi" w:hAnsiTheme="majorHAnsi"/>
          <w:sz w:val="20"/>
          <w:szCs w:val="20"/>
          <w:lang w:val="es-ES"/>
        </w:rPr>
        <w:t>La Comisión observa que la presunta víctima presentó un</w:t>
      </w:r>
      <w:r>
        <w:rPr>
          <w:rFonts w:asciiTheme="majorHAnsi" w:hAnsiTheme="majorHAnsi"/>
          <w:sz w:val="20"/>
          <w:szCs w:val="20"/>
          <w:lang w:val="es-ES"/>
        </w:rPr>
        <w:t xml:space="preserve"> recurso extraordinario que fue denegado por la Corte Suprema de Estados Unidos el 9 de enero de 2012 y que, así, agotó todos los recursos internos disponibles en la legislación de Estados Unidos. Dado que el recurso extraordinario fue denegado por la Corte Suprema de Estados Unidos el 9 de enero de 2012 y que la petición fue presentada ante la Comisión el 9 de julio de 2012, la Comisión también declara que la petición fue presentada dentro del plazo previsto por el artículo 31.1 de las Reglas de Procedimiento de la CIDH.</w:t>
      </w:r>
    </w:p>
    <w:p w14:paraId="168222EC" w14:textId="6262C174" w:rsidR="00324F02" w:rsidRPr="00FC3361" w:rsidRDefault="00836921" w:rsidP="00FC3361">
      <w:pPr>
        <w:pStyle w:val="ListParagraph"/>
        <w:spacing w:before="120" w:after="120"/>
        <w:jc w:val="both"/>
        <w:rPr>
          <w:rFonts w:asciiTheme="majorHAnsi" w:hAnsiTheme="majorHAnsi"/>
          <w:b/>
          <w:bCs/>
          <w:sz w:val="20"/>
          <w:szCs w:val="20"/>
          <w:lang w:val="es-ES"/>
        </w:rPr>
      </w:pPr>
      <w:r w:rsidRPr="00907919">
        <w:rPr>
          <w:rFonts w:asciiTheme="majorHAnsi" w:hAnsiTheme="majorHAnsi"/>
          <w:b/>
          <w:bCs/>
          <w:sz w:val="20"/>
          <w:szCs w:val="20"/>
          <w:lang w:val="es-ES"/>
        </w:rPr>
        <w:t>VII.</w:t>
      </w:r>
      <w:r w:rsidRPr="00907919">
        <w:rPr>
          <w:rFonts w:asciiTheme="majorHAnsi" w:hAnsiTheme="majorHAnsi"/>
          <w:b/>
          <w:bCs/>
          <w:sz w:val="20"/>
          <w:szCs w:val="20"/>
          <w:lang w:val="es-ES"/>
        </w:rPr>
        <w:tab/>
      </w:r>
      <w:r w:rsidR="00907919" w:rsidRPr="00907919">
        <w:rPr>
          <w:rFonts w:asciiTheme="majorHAnsi" w:hAnsiTheme="majorHAnsi"/>
          <w:b/>
          <w:bCs/>
          <w:sz w:val="20"/>
          <w:szCs w:val="20"/>
          <w:lang w:val="es-ES"/>
        </w:rPr>
        <w:t>CARACTERIZACI</w:t>
      </w:r>
      <w:r w:rsidR="0092485C">
        <w:rPr>
          <w:rFonts w:asciiTheme="majorHAnsi" w:hAnsiTheme="majorHAnsi"/>
          <w:b/>
          <w:bCs/>
          <w:sz w:val="20"/>
          <w:szCs w:val="20"/>
          <w:lang w:val="es-ES"/>
        </w:rPr>
        <w:t>Ó</w:t>
      </w:r>
      <w:r w:rsidR="00907919" w:rsidRPr="00907919">
        <w:rPr>
          <w:rFonts w:asciiTheme="majorHAnsi" w:hAnsiTheme="majorHAnsi"/>
          <w:b/>
          <w:bCs/>
          <w:sz w:val="20"/>
          <w:szCs w:val="20"/>
          <w:lang w:val="es-ES"/>
        </w:rPr>
        <w:t>N DE LOS HECHOS ALEGADOS</w:t>
      </w:r>
    </w:p>
    <w:p w14:paraId="13F9C4B4" w14:textId="3A23E20C" w:rsidR="00907919" w:rsidRPr="00907919" w:rsidRDefault="00907919"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907919">
        <w:rPr>
          <w:rFonts w:asciiTheme="majorHAnsi" w:hAnsiTheme="majorHAnsi"/>
          <w:sz w:val="20"/>
          <w:szCs w:val="20"/>
          <w:lang w:val="es-ES"/>
        </w:rPr>
        <w:t>La parte peticionaria alega que la</w:t>
      </w:r>
      <w:r>
        <w:rPr>
          <w:rFonts w:asciiTheme="majorHAnsi" w:hAnsiTheme="majorHAnsi"/>
          <w:sz w:val="20"/>
          <w:szCs w:val="20"/>
          <w:lang w:val="es-ES"/>
        </w:rPr>
        <w:t xml:space="preserve">s únicas razones por las que el Estado se negó a reconocer que el </w:t>
      </w:r>
      <w:r w:rsidR="003B7849">
        <w:rPr>
          <w:rFonts w:asciiTheme="majorHAnsi" w:hAnsiTheme="majorHAnsi"/>
          <w:sz w:val="20"/>
          <w:szCs w:val="20"/>
          <w:lang w:val="es-ES"/>
        </w:rPr>
        <w:t>señor</w:t>
      </w:r>
      <w:r>
        <w:rPr>
          <w:rFonts w:asciiTheme="majorHAnsi" w:hAnsiTheme="majorHAnsi"/>
          <w:sz w:val="20"/>
          <w:szCs w:val="20"/>
          <w:lang w:val="es-ES"/>
        </w:rPr>
        <w:t xml:space="preserve"> Johnson derivaba automáticamente su naturalización fueron el sexo de su padre y su nacimiento fuera de</w:t>
      </w:r>
      <w:r w:rsidR="0092485C">
        <w:rPr>
          <w:rFonts w:asciiTheme="majorHAnsi" w:hAnsiTheme="majorHAnsi"/>
          <w:sz w:val="20"/>
          <w:szCs w:val="20"/>
          <w:lang w:val="es-ES"/>
        </w:rPr>
        <w:t>L</w:t>
      </w:r>
      <w:r>
        <w:rPr>
          <w:rFonts w:asciiTheme="majorHAnsi" w:hAnsiTheme="majorHAnsi"/>
          <w:sz w:val="20"/>
          <w:szCs w:val="20"/>
          <w:lang w:val="es-ES"/>
        </w:rPr>
        <w:t xml:space="preserve"> matrimonio. Además, la parte peticionaria alega que si la madre y no el padre hubiera ingresado a Estados Unidos en la misma condición, entonces la presunta víctima hubiera tenido ciudadanía automática derivada; por lo tanto la ley aplicada se bas</w:t>
      </w:r>
      <w:r w:rsidR="0092485C">
        <w:rPr>
          <w:rFonts w:asciiTheme="majorHAnsi" w:hAnsiTheme="majorHAnsi"/>
          <w:sz w:val="20"/>
          <w:szCs w:val="20"/>
          <w:lang w:val="es-ES"/>
        </w:rPr>
        <w:t>ó</w:t>
      </w:r>
      <w:r>
        <w:rPr>
          <w:rFonts w:asciiTheme="majorHAnsi" w:hAnsiTheme="majorHAnsi"/>
          <w:sz w:val="20"/>
          <w:szCs w:val="20"/>
          <w:lang w:val="es-ES"/>
        </w:rPr>
        <w:t xml:space="preserve"> en una discriminación ilegal. La parte peticionaria le pide a la Comisión: (a) declarar que la denegación de ciudadanía automática derivada fundada en el sexo del progenitor y su condición de soltero viola la Declaración Americana, y (b) recomendar que Estados Unidos reconozca al </w:t>
      </w:r>
      <w:r w:rsidR="003B7849">
        <w:rPr>
          <w:rFonts w:asciiTheme="majorHAnsi" w:hAnsiTheme="majorHAnsi"/>
          <w:sz w:val="20"/>
          <w:szCs w:val="20"/>
          <w:lang w:val="es-ES"/>
        </w:rPr>
        <w:t>señor</w:t>
      </w:r>
      <w:r>
        <w:rPr>
          <w:rFonts w:asciiTheme="majorHAnsi" w:hAnsiTheme="majorHAnsi"/>
          <w:sz w:val="20"/>
          <w:szCs w:val="20"/>
          <w:lang w:val="es-ES"/>
        </w:rPr>
        <w:t xml:space="preserve"> Johnson como ciudadano de Estados Unidos.</w:t>
      </w:r>
    </w:p>
    <w:p w14:paraId="33E12071" w14:textId="5FDD2181" w:rsidR="00907919" w:rsidRDefault="00907919"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907919">
        <w:rPr>
          <w:rFonts w:asciiTheme="majorHAnsi" w:hAnsiTheme="majorHAnsi"/>
          <w:sz w:val="20"/>
          <w:szCs w:val="20"/>
          <w:lang w:val="es-ES"/>
        </w:rPr>
        <w:t xml:space="preserve">Por otro lado, el Estado </w:t>
      </w:r>
      <w:r>
        <w:rPr>
          <w:rFonts w:asciiTheme="majorHAnsi" w:hAnsiTheme="majorHAnsi"/>
          <w:sz w:val="20"/>
          <w:szCs w:val="20"/>
          <w:lang w:val="es-ES"/>
        </w:rPr>
        <w:t xml:space="preserve">argumenta que la Comisión debería denegar la petición a la luz de la “formula de la cuarta instancia” porque argumenta que la Comisión no tiene competencia para poner en duda los juicios sobre las pruebas y el derecho de los tribunales domésticos a menos que existan “pruebas inequívocas … de que se han violado las garantías del debido proceso”. El Estado afirma que la parte peticionaria no ha presentado suficientes pruebas de que Estados Unidos discriminó en contra del </w:t>
      </w:r>
      <w:r w:rsidR="003B7849">
        <w:rPr>
          <w:rFonts w:asciiTheme="majorHAnsi" w:hAnsiTheme="majorHAnsi"/>
          <w:sz w:val="20"/>
          <w:szCs w:val="20"/>
          <w:lang w:val="es-ES"/>
        </w:rPr>
        <w:t>señor</w:t>
      </w:r>
      <w:r>
        <w:rPr>
          <w:rFonts w:asciiTheme="majorHAnsi" w:hAnsiTheme="majorHAnsi"/>
          <w:sz w:val="20"/>
          <w:szCs w:val="20"/>
          <w:lang w:val="es-ES"/>
        </w:rPr>
        <w:t xml:space="preserve"> Johnson con fundamento en el sexo y la condición de soltero de su padre, en violación del derecho de igualdad ante la ley, o de que el Estado violó su derecho a la vida familia, residencia o nacionalidad, y enfatiza que el derecho internacional reconoce el derecho de los Estados de regular la exclusión y admisión de extranjeros, sujeto a las obligaciones internacionales de los Estados.</w:t>
      </w:r>
    </w:p>
    <w:p w14:paraId="698A7617" w14:textId="6642F509" w:rsidR="00907919" w:rsidRPr="00907919" w:rsidRDefault="00907919"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907919">
        <w:rPr>
          <w:rFonts w:asciiTheme="majorHAnsi" w:hAnsiTheme="majorHAnsi"/>
          <w:sz w:val="20"/>
          <w:szCs w:val="20"/>
          <w:lang w:val="es-ES"/>
        </w:rPr>
        <w:t>A la luz de los eleme</w:t>
      </w:r>
      <w:r>
        <w:rPr>
          <w:rFonts w:asciiTheme="majorHAnsi" w:hAnsiTheme="majorHAnsi"/>
          <w:sz w:val="20"/>
          <w:szCs w:val="20"/>
          <w:lang w:val="es-ES"/>
        </w:rPr>
        <w:t xml:space="preserve">ntos de hecho y de derecho presentados por las partes y la naturaleza del asunto presentado ante ella, la Comisión considera que los reclamos de la parte peticionaria no son manifiestamente infundados y requiere un estudio sustantivo del fondo en tanto los hechos alegados —que el Estado denegó la ciudadanía automática al </w:t>
      </w:r>
      <w:r w:rsidR="003B7849">
        <w:rPr>
          <w:rFonts w:asciiTheme="majorHAnsi" w:hAnsiTheme="majorHAnsi"/>
          <w:sz w:val="20"/>
          <w:szCs w:val="20"/>
          <w:lang w:val="es-ES"/>
        </w:rPr>
        <w:t>señor</w:t>
      </w:r>
      <w:r>
        <w:rPr>
          <w:rFonts w:asciiTheme="majorHAnsi" w:hAnsiTheme="majorHAnsi"/>
          <w:sz w:val="20"/>
          <w:szCs w:val="20"/>
          <w:lang w:val="es-ES"/>
        </w:rPr>
        <w:t xml:space="preserve"> Johnson porque sus padres nunca se casaron y porque </w:t>
      </w:r>
      <w:r w:rsidR="00CA0DE0">
        <w:rPr>
          <w:rFonts w:asciiTheme="majorHAnsi" w:hAnsiTheme="majorHAnsi"/>
          <w:sz w:val="20"/>
          <w:szCs w:val="20"/>
          <w:lang w:val="es-ES"/>
        </w:rPr>
        <w:t>fue su padre y no su madre quien se naturalizó, y lo sometió a deportación obligatoria sin considerar sus lazos familiares y culturales con Estados Unidos—,</w:t>
      </w:r>
      <w:r>
        <w:rPr>
          <w:rFonts w:asciiTheme="majorHAnsi" w:hAnsiTheme="majorHAnsi"/>
          <w:sz w:val="20"/>
          <w:szCs w:val="20"/>
          <w:lang w:val="es-ES"/>
        </w:rPr>
        <w:t xml:space="preserve"> si se probaran,</w:t>
      </w:r>
      <w:r w:rsidR="00CA0DE0">
        <w:rPr>
          <w:rFonts w:asciiTheme="majorHAnsi" w:hAnsiTheme="majorHAnsi"/>
          <w:sz w:val="20"/>
          <w:szCs w:val="20"/>
          <w:lang w:val="es-ES"/>
        </w:rPr>
        <w:t xml:space="preserve"> pueden constituir violaciones a los derechos consagrados en los artículos II (igualdad ante la ley), V (honra, reputación personal y vida privada y familiar), VIII (residencia y tránsito) y XIX (nacionalidad) de la Declaración Americana.</w:t>
      </w:r>
    </w:p>
    <w:p w14:paraId="25EA78A6" w14:textId="4920F218" w:rsidR="00901B91" w:rsidRDefault="00CA0DE0" w:rsidP="00174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CA0DE0">
        <w:rPr>
          <w:rFonts w:asciiTheme="majorHAnsi" w:hAnsiTheme="majorHAnsi"/>
          <w:sz w:val="20"/>
          <w:szCs w:val="20"/>
          <w:lang w:val="es-ES"/>
        </w:rPr>
        <w:t>En cuanto al argumento del Estado sobre la doc</w:t>
      </w:r>
      <w:r>
        <w:rPr>
          <w:rFonts w:asciiTheme="majorHAnsi" w:hAnsiTheme="majorHAnsi"/>
          <w:sz w:val="20"/>
          <w:szCs w:val="20"/>
          <w:lang w:val="es-ES"/>
        </w:rPr>
        <w:t>trina de la cuarta instancia, la Comisión reitera que, en el marco de su mandato, es competente para declarar admisión una petición y decidir sobre el fondo, cuando la petición trata sobre procedimientos internos que podrían violar derechos protegidos por la Declaración Americana.</w:t>
      </w:r>
    </w:p>
    <w:p w14:paraId="626E8C62" w14:textId="77777777" w:rsidR="00836921" w:rsidRPr="00EA706D" w:rsidRDefault="00836921" w:rsidP="00836921">
      <w:pPr>
        <w:pStyle w:val="ListParagraph"/>
        <w:spacing w:before="120" w:after="120"/>
        <w:jc w:val="both"/>
        <w:rPr>
          <w:rFonts w:asciiTheme="majorHAnsi" w:hAnsiTheme="majorHAnsi"/>
          <w:b/>
          <w:bCs/>
          <w:sz w:val="20"/>
          <w:szCs w:val="20"/>
        </w:rPr>
      </w:pPr>
      <w:r w:rsidRPr="00EA706D">
        <w:rPr>
          <w:rFonts w:asciiTheme="majorHAnsi" w:hAnsiTheme="majorHAnsi"/>
          <w:b/>
          <w:bCs/>
          <w:sz w:val="20"/>
          <w:szCs w:val="20"/>
        </w:rPr>
        <w:t xml:space="preserve">VIII. </w:t>
      </w:r>
      <w:r w:rsidRPr="00EA706D">
        <w:rPr>
          <w:rFonts w:asciiTheme="majorHAnsi" w:hAnsiTheme="majorHAnsi"/>
          <w:b/>
          <w:bCs/>
          <w:sz w:val="20"/>
          <w:szCs w:val="20"/>
        </w:rPr>
        <w:tab/>
        <w:t>DECISION</w:t>
      </w:r>
    </w:p>
    <w:p w14:paraId="39D4B979" w14:textId="3CF316DD" w:rsidR="00CA0DE0" w:rsidRPr="00CA0DE0" w:rsidRDefault="00CA0DE0" w:rsidP="0017421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CA0DE0">
        <w:rPr>
          <w:rFonts w:asciiTheme="majorHAnsi" w:hAnsiTheme="majorHAnsi"/>
          <w:sz w:val="20"/>
          <w:szCs w:val="20"/>
          <w:lang w:val="es-ES"/>
        </w:rPr>
        <w:t xml:space="preserve">Declarar admisible la presente petición en relación a los </w:t>
      </w:r>
      <w:r w:rsidR="00B5357D">
        <w:rPr>
          <w:rFonts w:asciiTheme="majorHAnsi" w:hAnsiTheme="majorHAnsi"/>
          <w:sz w:val="20"/>
          <w:szCs w:val="20"/>
          <w:lang w:val="es-ES"/>
        </w:rPr>
        <w:t>artículo</w:t>
      </w:r>
      <w:r w:rsidRPr="00CA0DE0">
        <w:rPr>
          <w:rFonts w:asciiTheme="majorHAnsi" w:hAnsiTheme="majorHAnsi"/>
          <w:sz w:val="20"/>
          <w:szCs w:val="20"/>
          <w:lang w:val="es-ES"/>
        </w:rPr>
        <w:t>s II (</w:t>
      </w:r>
      <w:r>
        <w:rPr>
          <w:rFonts w:asciiTheme="majorHAnsi" w:hAnsiTheme="majorHAnsi"/>
          <w:sz w:val="20"/>
          <w:szCs w:val="20"/>
          <w:lang w:val="es-ES"/>
        </w:rPr>
        <w:t>igualdad ante la ley), V (honra, reputación personal y vida privada y familiar), VIII (residencia y tránsito) y XIX (nacionalidad) de la Declaración Americana, continuar con el análisis del fondo de la cuestión; y</w:t>
      </w:r>
    </w:p>
    <w:p w14:paraId="483D5755" w14:textId="1308A997" w:rsidR="00836921" w:rsidRPr="00CA0DE0" w:rsidRDefault="00CA0DE0" w:rsidP="0017421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CA0DE0">
        <w:rPr>
          <w:rFonts w:asciiTheme="majorHAnsi" w:hAnsiTheme="majorHAnsi"/>
          <w:sz w:val="20"/>
          <w:szCs w:val="20"/>
          <w:lang w:val="es-ES"/>
        </w:rPr>
        <w:t>Notificar a las partes, publicar esta decisión e incluirla en su Informe Anual a la Asamblea General de la Organización de Estados Americanos.</w:t>
      </w:r>
    </w:p>
    <w:p w14:paraId="3A0D0918" w14:textId="3DDBF860" w:rsidR="00F621C3" w:rsidRPr="0017421F" w:rsidRDefault="00980FF3" w:rsidP="0017421F">
      <w:pPr>
        <w:pStyle w:val="ListParagraph"/>
        <w:suppressAutoHyphens/>
        <w:spacing w:before="240" w:after="240"/>
        <w:ind w:left="0" w:firstLine="720"/>
        <w:jc w:val="both"/>
        <w:rPr>
          <w:rFonts w:asciiTheme="majorHAnsi" w:hAnsiTheme="majorHAnsi"/>
          <w:sz w:val="20"/>
          <w:szCs w:val="20"/>
          <w:lang w:val="es-ES"/>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(en </w:t>
      </w:r>
      <w:r w:rsidR="0017421F">
        <w:rPr>
          <w:rFonts w:asciiTheme="majorHAnsi" w:hAnsiTheme="majorHAnsi" w:cs="Arial"/>
          <w:noProof/>
          <w:spacing w:val="-2"/>
          <w:sz w:val="20"/>
          <w:szCs w:val="20"/>
          <w:lang w:val="es-CL"/>
        </w:rPr>
        <w:t>disidencia</w:t>
      </w:r>
      <w:r>
        <w:rPr>
          <w:rFonts w:asciiTheme="majorHAnsi" w:hAnsiTheme="majorHAnsi" w:cs="Arial"/>
          <w:noProof/>
          <w:spacing w:val="-2"/>
          <w:sz w:val="20"/>
          <w:szCs w:val="20"/>
          <w:lang w:val="es-CL"/>
        </w:rPr>
        <w:t>),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0017421F">
        <w:rPr>
          <w:rFonts w:asciiTheme="majorHAnsi" w:hAnsiTheme="majorHAnsi" w:cs="Arial"/>
          <w:noProof/>
          <w:spacing w:val="-2"/>
          <w:sz w:val="20"/>
          <w:szCs w:val="20"/>
          <w:lang w:val="es-CL"/>
        </w:rPr>
        <w:t>Miembros de la Comisión</w:t>
      </w:r>
    </w:p>
    <w:sectPr w:rsidR="00F621C3" w:rsidRPr="0017421F" w:rsidSect="00F621C3">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8B4E3" w16cex:dateUtc="2020-06-20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FDD67" w16cid:durableId="229B87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9139A" w14:textId="77777777" w:rsidR="0010183B" w:rsidRDefault="0010183B" w:rsidP="00036A8A">
      <w:r>
        <w:separator/>
      </w:r>
    </w:p>
  </w:endnote>
  <w:endnote w:type="continuationSeparator" w:id="0">
    <w:p w14:paraId="07B2D9DF" w14:textId="77777777" w:rsidR="0010183B" w:rsidRDefault="0010183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1DAF" w14:textId="77777777" w:rsidR="00F91763" w:rsidRDefault="00F91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94CB4AE" w:rsidR="00D45C0D" w:rsidRPr="006311DA" w:rsidRDefault="00D45C0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5357D">
          <w:rPr>
            <w:noProof/>
            <w:sz w:val="16"/>
          </w:rPr>
          <w:t>6</w:t>
        </w:r>
        <w:r w:rsidRPr="006311DA">
          <w:rPr>
            <w:noProof/>
            <w:sz w:val="16"/>
          </w:rPr>
          <w:fldChar w:fldCharType="end"/>
        </w:r>
      </w:p>
    </w:sdtContent>
  </w:sdt>
  <w:p w14:paraId="767961CB" w14:textId="77777777" w:rsidR="00D45C0D" w:rsidRDefault="00D45C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D45C0D" w:rsidRDefault="00D45C0D">
    <w:pPr>
      <w:pStyle w:val="Footer"/>
      <w:jc w:val="center"/>
    </w:pPr>
  </w:p>
  <w:p w14:paraId="2699B8C1" w14:textId="77777777" w:rsidR="00D45C0D" w:rsidRDefault="00D45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BB829" w14:textId="77777777" w:rsidR="0010183B" w:rsidRPr="00036A8A" w:rsidRDefault="0010183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DC04C11" w14:textId="77777777" w:rsidR="0010183B" w:rsidRPr="00036A8A" w:rsidRDefault="0010183B" w:rsidP="00036A8A">
      <w:pPr>
        <w:rPr>
          <w:rFonts w:asciiTheme="majorHAnsi" w:hAnsiTheme="majorHAnsi"/>
          <w:sz w:val="16"/>
          <w:szCs w:val="16"/>
        </w:rPr>
      </w:pPr>
      <w:r w:rsidRPr="00036A8A">
        <w:rPr>
          <w:rFonts w:asciiTheme="majorHAnsi" w:hAnsiTheme="majorHAnsi"/>
          <w:sz w:val="16"/>
          <w:szCs w:val="16"/>
        </w:rPr>
        <w:separator/>
      </w:r>
    </w:p>
    <w:p w14:paraId="2532D309" w14:textId="77777777" w:rsidR="0010183B" w:rsidRPr="00036A8A" w:rsidRDefault="0010183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31E4BC92" w14:textId="77777777" w:rsidR="0010183B" w:rsidRPr="0093441A" w:rsidRDefault="0010183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836B3F6" w14:textId="142D5B3A" w:rsidR="00D45C0D" w:rsidRPr="00CA0DE0" w:rsidRDefault="00980FF3" w:rsidP="003D6EE0">
      <w:pPr>
        <w:pStyle w:val="FootnoteText"/>
        <w:rPr>
          <w:rFonts w:asciiTheme="majorHAnsi" w:hAnsiTheme="majorHAnsi"/>
          <w:sz w:val="16"/>
          <w:szCs w:val="16"/>
          <w:lang w:val="es-ES"/>
        </w:rPr>
      </w:pPr>
      <w:r>
        <w:rPr>
          <w:rFonts w:asciiTheme="majorHAnsi" w:hAnsiTheme="majorHAnsi"/>
          <w:sz w:val="16"/>
          <w:szCs w:val="16"/>
          <w:lang w:val="es-ES"/>
        </w:rPr>
        <w:tab/>
      </w:r>
      <w:r w:rsidR="00D45C0D" w:rsidRPr="00E76C93">
        <w:rPr>
          <w:rStyle w:val="FootnoteReference"/>
          <w:rFonts w:asciiTheme="majorHAnsi" w:hAnsiTheme="majorHAnsi"/>
          <w:sz w:val="16"/>
          <w:szCs w:val="16"/>
        </w:rPr>
        <w:footnoteRef/>
      </w:r>
      <w:r w:rsidR="00D45C0D" w:rsidRPr="00CA0DE0">
        <w:rPr>
          <w:rFonts w:asciiTheme="majorHAnsi" w:hAnsiTheme="majorHAnsi"/>
          <w:sz w:val="16"/>
          <w:szCs w:val="16"/>
          <w:lang w:val="es-ES"/>
        </w:rPr>
        <w:t xml:space="preserve"> </w:t>
      </w:r>
      <w:r w:rsidR="00CA0DE0" w:rsidRPr="00CA0DE0">
        <w:rPr>
          <w:rFonts w:asciiTheme="majorHAnsi" w:hAnsiTheme="majorHAnsi"/>
          <w:sz w:val="16"/>
          <w:szCs w:val="16"/>
          <w:lang w:val="es-ES"/>
        </w:rPr>
        <w:t>En adelante, “la Declaración Americana” o “la Declaración”</w:t>
      </w:r>
      <w:r w:rsidR="00D45C0D" w:rsidRPr="00CA0DE0">
        <w:rPr>
          <w:rFonts w:asciiTheme="majorHAnsi" w:hAnsiTheme="majorHAnsi"/>
          <w:sz w:val="16"/>
          <w:szCs w:val="16"/>
          <w:lang w:val="es-ES"/>
        </w:rPr>
        <w:t>.</w:t>
      </w:r>
    </w:p>
  </w:footnote>
  <w:footnote w:id="3">
    <w:p w14:paraId="6F51BDAF" w14:textId="0D7DDF55" w:rsidR="00D45C0D" w:rsidRPr="00CA0DE0" w:rsidRDefault="00980FF3" w:rsidP="003D6EE0">
      <w:pPr>
        <w:pStyle w:val="FootnoteText"/>
        <w:rPr>
          <w:rFonts w:asciiTheme="majorHAnsi" w:hAnsiTheme="majorHAnsi"/>
          <w:sz w:val="16"/>
          <w:szCs w:val="16"/>
          <w:lang w:val="es-ES"/>
        </w:rPr>
      </w:pPr>
      <w:r>
        <w:rPr>
          <w:rFonts w:asciiTheme="majorHAnsi" w:hAnsiTheme="majorHAnsi"/>
          <w:sz w:val="16"/>
          <w:szCs w:val="16"/>
          <w:lang w:val="es-ES"/>
        </w:rPr>
        <w:tab/>
      </w:r>
      <w:r w:rsidR="00D45C0D" w:rsidRPr="00E76C93">
        <w:rPr>
          <w:rStyle w:val="FootnoteReference"/>
          <w:rFonts w:asciiTheme="majorHAnsi" w:hAnsiTheme="majorHAnsi"/>
          <w:sz w:val="16"/>
          <w:szCs w:val="16"/>
        </w:rPr>
        <w:footnoteRef/>
      </w:r>
      <w:r w:rsidR="00D45C0D" w:rsidRPr="00CA0DE0">
        <w:rPr>
          <w:rFonts w:asciiTheme="majorHAnsi" w:hAnsiTheme="majorHAnsi"/>
          <w:sz w:val="16"/>
          <w:szCs w:val="16"/>
          <w:lang w:val="es-ES"/>
        </w:rPr>
        <w:t xml:space="preserve"> </w:t>
      </w:r>
      <w:r w:rsidR="00CA0DE0" w:rsidRPr="00CA0DE0">
        <w:rPr>
          <w:rFonts w:asciiTheme="majorHAnsi" w:hAnsiTheme="majorHAnsi"/>
          <w:sz w:val="16"/>
          <w:szCs w:val="16"/>
          <w:lang w:val="es-ES"/>
        </w:rPr>
        <w:t>Las observaciones presentadas por cada una de las partes fueron debidamente notificadas a la otra parte.</w:t>
      </w:r>
    </w:p>
  </w:footnote>
  <w:footnote w:id="4">
    <w:p w14:paraId="3E62571A" w14:textId="313CFB2C" w:rsidR="00D45C0D" w:rsidRPr="00CA0DE0" w:rsidRDefault="00980FF3" w:rsidP="00833569">
      <w:pPr>
        <w:pStyle w:val="FootnoteText"/>
        <w:rPr>
          <w:rFonts w:asciiTheme="majorHAnsi" w:hAnsiTheme="majorHAnsi" w:cs="Times New Roman"/>
          <w:sz w:val="16"/>
          <w:szCs w:val="16"/>
          <w:lang w:val="es-ES"/>
        </w:rPr>
      </w:pPr>
      <w:r>
        <w:rPr>
          <w:lang w:val="es-ES"/>
        </w:rPr>
        <w:tab/>
      </w:r>
      <w:r w:rsidR="00D45C0D">
        <w:rPr>
          <w:rStyle w:val="FootnoteReference"/>
        </w:rPr>
        <w:footnoteRef/>
      </w:r>
      <w:r w:rsidR="00D45C0D" w:rsidRPr="00CA0DE0">
        <w:rPr>
          <w:lang w:val="es-ES"/>
        </w:rPr>
        <w:t xml:space="preserve"> </w:t>
      </w:r>
      <w:r w:rsidR="00CA0DE0" w:rsidRPr="00CA0DE0">
        <w:rPr>
          <w:rFonts w:asciiTheme="majorHAnsi" w:hAnsiTheme="majorHAnsi" w:cs="Times New Roman"/>
          <w:sz w:val="16"/>
          <w:szCs w:val="16"/>
          <w:lang w:val="es-ES"/>
        </w:rPr>
        <w:t>Las competencias del SIN en esta área han sido desde entonces transferidas al Departamento de Seguridad Doméstica (“DSD</w:t>
      </w:r>
      <w:r w:rsidR="00CA0DE0">
        <w:rPr>
          <w:rFonts w:asciiTheme="majorHAnsi" w:hAnsiTheme="majorHAnsi" w:cs="Times New Roman"/>
          <w:sz w:val="16"/>
          <w:szCs w:val="16"/>
          <w:lang w:val="es-ES"/>
        </w:rPr>
        <w:t>”)</w:t>
      </w:r>
    </w:p>
  </w:footnote>
  <w:footnote w:id="5">
    <w:p w14:paraId="555A0751" w14:textId="75CE1006" w:rsidR="00D45C0D" w:rsidRPr="00CA0DE0" w:rsidRDefault="00980FF3" w:rsidP="00D45C0D">
      <w:pPr>
        <w:pStyle w:val="FootnoteText"/>
        <w:rPr>
          <w:rFonts w:asciiTheme="majorHAnsi" w:hAnsiTheme="majorHAnsi"/>
          <w:sz w:val="16"/>
          <w:szCs w:val="16"/>
          <w:lang w:val="es-ES"/>
        </w:rPr>
      </w:pPr>
      <w:r>
        <w:rPr>
          <w:rFonts w:asciiTheme="majorHAnsi" w:hAnsiTheme="majorHAnsi"/>
          <w:sz w:val="16"/>
          <w:szCs w:val="16"/>
          <w:lang w:val="es-ES"/>
        </w:rPr>
        <w:tab/>
      </w:r>
      <w:r w:rsidR="00D45C0D" w:rsidRPr="00CA0DE0">
        <w:rPr>
          <w:rFonts w:asciiTheme="majorHAnsi" w:hAnsiTheme="majorHAnsi"/>
          <w:sz w:val="16"/>
          <w:szCs w:val="16"/>
          <w:vertAlign w:val="superscript"/>
        </w:rPr>
        <w:footnoteRef/>
      </w:r>
      <w:r w:rsidR="00D45C0D" w:rsidRPr="00CA0DE0">
        <w:rPr>
          <w:rFonts w:asciiTheme="majorHAnsi" w:hAnsiTheme="majorHAnsi"/>
          <w:sz w:val="16"/>
          <w:szCs w:val="16"/>
          <w:lang w:val="es-ES"/>
        </w:rPr>
        <w:t xml:space="preserve"> </w:t>
      </w:r>
      <w:r w:rsidR="00CA0DE0" w:rsidRPr="00CA0DE0">
        <w:rPr>
          <w:rFonts w:asciiTheme="majorHAnsi" w:hAnsiTheme="majorHAnsi"/>
          <w:sz w:val="16"/>
          <w:szCs w:val="16"/>
          <w:lang w:val="es-ES"/>
        </w:rPr>
        <w:t xml:space="preserve">Algunos de los factores del examen de </w:t>
      </w:r>
      <w:r w:rsidR="0092485C">
        <w:rPr>
          <w:rFonts w:asciiTheme="majorHAnsi" w:hAnsiTheme="majorHAnsi"/>
          <w:sz w:val="16"/>
          <w:szCs w:val="16"/>
          <w:lang w:val="es-ES"/>
        </w:rPr>
        <w:t xml:space="preserve">ponderación </w:t>
      </w:r>
      <w:r w:rsidR="00CA0DE0">
        <w:rPr>
          <w:rFonts w:asciiTheme="majorHAnsi" w:hAnsiTheme="majorHAnsi"/>
          <w:sz w:val="16"/>
          <w:szCs w:val="16"/>
          <w:lang w:val="es-ES"/>
        </w:rPr>
        <w:t>incluyen: la edad en la que el extranjero emigró al Estado anfitrión; la duración de la residencia del extranjero en el Estado anfitrión; los lazos familiares del extranjero en el Estado anfitrión; el grado de sufrimiento que la deportación del extranjero supone para la familia en el Estado anfitrión; los vínculos del extranjero con su país de origen; la prueba de rehabilitación del extranjero respecto de su actividad delictiva; y los esfuerzos del extranjero para obtener la ciudanía del Estado anfitrión.</w:t>
      </w:r>
    </w:p>
  </w:footnote>
  <w:footnote w:id="6">
    <w:p w14:paraId="1A39A588" w14:textId="1C26E1BB" w:rsidR="00D45C0D" w:rsidRPr="00CA0DE0" w:rsidRDefault="00980FF3" w:rsidP="00D45C0D">
      <w:pPr>
        <w:pStyle w:val="FootnoteText"/>
        <w:jc w:val="both"/>
        <w:rPr>
          <w:rFonts w:asciiTheme="majorHAnsi" w:hAnsiTheme="majorHAnsi"/>
          <w:i/>
          <w:iCs/>
          <w:sz w:val="16"/>
          <w:szCs w:val="16"/>
          <w:lang w:val="es-ES"/>
        </w:rPr>
      </w:pPr>
      <w:r>
        <w:rPr>
          <w:rFonts w:asciiTheme="majorHAnsi" w:hAnsiTheme="majorHAnsi"/>
          <w:sz w:val="16"/>
          <w:szCs w:val="16"/>
          <w:lang w:val="es-ES"/>
        </w:rPr>
        <w:tab/>
      </w:r>
      <w:r w:rsidR="00D45C0D" w:rsidRPr="00990419">
        <w:rPr>
          <w:rStyle w:val="FootnoteReference"/>
          <w:rFonts w:asciiTheme="majorHAnsi" w:hAnsiTheme="majorHAnsi"/>
          <w:sz w:val="16"/>
          <w:szCs w:val="16"/>
        </w:rPr>
        <w:footnoteRef/>
      </w:r>
      <w:r w:rsidR="00D45C0D" w:rsidRPr="00CA0DE0">
        <w:rPr>
          <w:rFonts w:asciiTheme="majorHAnsi" w:hAnsiTheme="majorHAnsi"/>
          <w:sz w:val="16"/>
          <w:szCs w:val="16"/>
          <w:lang w:val="es-ES"/>
        </w:rPr>
        <w:t xml:space="preserve"> § 1432(a)(3) </w:t>
      </w:r>
      <w:r w:rsidR="00CA0DE0" w:rsidRPr="00CA0DE0">
        <w:rPr>
          <w:rFonts w:asciiTheme="majorHAnsi" w:hAnsiTheme="majorHAnsi"/>
          <w:sz w:val="16"/>
          <w:szCs w:val="16"/>
          <w:lang w:val="es-ES"/>
        </w:rPr>
        <w:t>“</w:t>
      </w:r>
      <w:r w:rsidR="00CA0DE0">
        <w:rPr>
          <w:rFonts w:asciiTheme="majorHAnsi" w:hAnsiTheme="majorHAnsi"/>
          <w:i/>
          <w:iCs/>
          <w:sz w:val="16"/>
          <w:szCs w:val="16"/>
          <w:lang w:val="es-ES"/>
        </w:rPr>
        <w:t>N</w:t>
      </w:r>
      <w:r w:rsidR="00CA0DE0" w:rsidRPr="00CA0DE0">
        <w:rPr>
          <w:rFonts w:asciiTheme="majorHAnsi" w:hAnsiTheme="majorHAnsi"/>
          <w:i/>
          <w:iCs/>
          <w:sz w:val="16"/>
          <w:szCs w:val="16"/>
          <w:lang w:val="es-ES"/>
        </w:rPr>
        <w:t>iños</w:t>
      </w:r>
      <w:r w:rsidR="00CA0DE0">
        <w:rPr>
          <w:rFonts w:asciiTheme="majorHAnsi" w:hAnsiTheme="majorHAnsi"/>
          <w:i/>
          <w:iCs/>
          <w:sz w:val="16"/>
          <w:szCs w:val="16"/>
          <w:lang w:val="es-ES"/>
        </w:rPr>
        <w:t xml:space="preserve"> de padres extranjeros</w:t>
      </w:r>
      <w:r w:rsidR="00CA0DE0" w:rsidRPr="00CA0DE0">
        <w:rPr>
          <w:rFonts w:asciiTheme="majorHAnsi" w:hAnsiTheme="majorHAnsi"/>
          <w:i/>
          <w:iCs/>
          <w:sz w:val="16"/>
          <w:szCs w:val="16"/>
          <w:lang w:val="es-ES"/>
        </w:rPr>
        <w:t xml:space="preserve"> nacidos fuera de Estados Unidos</w:t>
      </w:r>
      <w:r w:rsidR="00CA0DE0">
        <w:rPr>
          <w:rFonts w:asciiTheme="majorHAnsi" w:hAnsiTheme="majorHAnsi"/>
          <w:i/>
          <w:iCs/>
          <w:sz w:val="16"/>
          <w:szCs w:val="16"/>
          <w:lang w:val="es-ES"/>
        </w:rPr>
        <w:t>; condiciones para ciudanía automática (a) Un niño de padres extranjeros, o de un progenitor extranjero y un progenitor ciudadano que luego ha perdido la ciudadanía de Estados Unidos, nacido fuera de Estados Unidos, se convierte en ciudadano de Estados Unidos luego del cumplimiento de las siguientes condiciones: (…) (3) La naturalización del padre que tenga la custodia legal del niño cuando haya existido una separación legal de los progenitores o la naturalización de la madre si el niño nació fuera de un matrimonio y la paternidad del niño no ha sido establecida por vía de reconocimiento (…)”.</w:t>
      </w:r>
    </w:p>
  </w:footnote>
  <w:footnote w:id="7">
    <w:p w14:paraId="2E856C68" w14:textId="2DE34ADD" w:rsidR="00DC38AD" w:rsidRPr="0092485C" w:rsidRDefault="00980FF3" w:rsidP="00DC38AD">
      <w:pPr>
        <w:pStyle w:val="FootnoteText"/>
        <w:rPr>
          <w:rFonts w:asciiTheme="majorHAnsi" w:hAnsiTheme="majorHAnsi"/>
          <w:sz w:val="16"/>
          <w:szCs w:val="16"/>
          <w:lang w:val="es-ES"/>
        </w:rPr>
      </w:pPr>
      <w:r>
        <w:rPr>
          <w:rFonts w:asciiTheme="majorHAnsi" w:hAnsiTheme="majorHAnsi"/>
          <w:sz w:val="16"/>
          <w:szCs w:val="16"/>
          <w:lang w:val="es-ES"/>
        </w:rPr>
        <w:tab/>
      </w:r>
      <w:r w:rsidR="00DC38AD" w:rsidRPr="00CA0DE0">
        <w:rPr>
          <w:rFonts w:asciiTheme="majorHAnsi" w:hAnsiTheme="majorHAnsi"/>
          <w:sz w:val="16"/>
          <w:szCs w:val="16"/>
          <w:vertAlign w:val="superscript"/>
        </w:rPr>
        <w:footnoteRef/>
      </w:r>
      <w:r w:rsidR="00DC38AD" w:rsidRPr="0092485C">
        <w:rPr>
          <w:rFonts w:asciiTheme="majorHAnsi" w:hAnsiTheme="majorHAnsi"/>
          <w:sz w:val="16"/>
          <w:szCs w:val="16"/>
          <w:lang w:val="es-ES"/>
        </w:rPr>
        <w:t xml:space="preserve"> </w:t>
      </w:r>
      <w:r w:rsidR="00CA0DE0" w:rsidRPr="0092485C">
        <w:rPr>
          <w:rFonts w:asciiTheme="majorHAnsi" w:hAnsiTheme="majorHAnsi"/>
          <w:sz w:val="16"/>
          <w:szCs w:val="16"/>
          <w:lang w:val="es-ES"/>
        </w:rPr>
        <w:t>La sección 321 original se encontraba codificada en el Código de Estados Unidos en 8 U.S.C. 1432</w:t>
      </w:r>
    </w:p>
  </w:footnote>
  <w:footnote w:id="8">
    <w:p w14:paraId="758FBC9A" w14:textId="2EFAC24A" w:rsidR="00DC38AD" w:rsidRPr="00FC3361" w:rsidRDefault="00980FF3" w:rsidP="00DC38AD">
      <w:pPr>
        <w:pStyle w:val="FootnoteText"/>
        <w:jc w:val="both"/>
        <w:rPr>
          <w:rFonts w:asciiTheme="majorHAnsi" w:hAnsiTheme="majorHAnsi"/>
          <w:sz w:val="16"/>
          <w:szCs w:val="16"/>
          <w:lang w:val="es-ES"/>
        </w:rPr>
      </w:pPr>
      <w:r>
        <w:rPr>
          <w:rFonts w:asciiTheme="majorHAnsi" w:hAnsiTheme="majorHAnsi"/>
          <w:sz w:val="16"/>
          <w:szCs w:val="16"/>
          <w:lang w:val="es-ES"/>
        </w:rPr>
        <w:tab/>
      </w:r>
      <w:r w:rsidR="00DC38AD" w:rsidRPr="00CA0DE0">
        <w:rPr>
          <w:rFonts w:asciiTheme="majorHAnsi" w:hAnsiTheme="majorHAnsi"/>
          <w:sz w:val="16"/>
          <w:szCs w:val="16"/>
          <w:vertAlign w:val="superscript"/>
        </w:rPr>
        <w:footnoteRef/>
      </w:r>
      <w:r w:rsidR="00DC38AD" w:rsidRPr="00FC3361">
        <w:rPr>
          <w:rFonts w:asciiTheme="majorHAnsi" w:hAnsiTheme="majorHAnsi"/>
          <w:sz w:val="16"/>
          <w:szCs w:val="16"/>
          <w:lang w:val="es-ES"/>
        </w:rPr>
        <w:t xml:space="preserve"> </w:t>
      </w:r>
      <w:r w:rsidR="00CA0DE0" w:rsidRPr="00FC3361">
        <w:rPr>
          <w:rFonts w:asciiTheme="majorHAnsi" w:hAnsiTheme="majorHAnsi"/>
          <w:sz w:val="16"/>
          <w:szCs w:val="16"/>
          <w:lang w:val="es-ES"/>
        </w:rPr>
        <w:t xml:space="preserve">Esta disposición legal fue </w:t>
      </w:r>
      <w:r w:rsidR="00FC3361" w:rsidRPr="00FC3361">
        <w:rPr>
          <w:rFonts w:asciiTheme="majorHAnsi" w:hAnsiTheme="majorHAnsi"/>
          <w:sz w:val="16"/>
          <w:szCs w:val="16"/>
          <w:lang w:val="es-ES"/>
        </w:rPr>
        <w:t xml:space="preserve">derogada </w:t>
      </w:r>
      <w:r w:rsidR="00FC3361">
        <w:rPr>
          <w:rFonts w:asciiTheme="majorHAnsi" w:hAnsiTheme="majorHAnsi"/>
          <w:sz w:val="16"/>
          <w:szCs w:val="16"/>
          <w:lang w:val="es-ES"/>
        </w:rPr>
        <w:t xml:space="preserve">hace casi 20 años por la Ley de Ciudadanía de Niños de 2000 (“LCN”) que, entre otras cosas, eliminó la disposición sobre reconocimiento cuestionada en el reclamo del </w:t>
      </w:r>
      <w:r w:rsidR="003B7849">
        <w:rPr>
          <w:rFonts w:asciiTheme="majorHAnsi" w:hAnsiTheme="majorHAnsi"/>
          <w:sz w:val="16"/>
          <w:szCs w:val="16"/>
          <w:lang w:val="es-ES"/>
        </w:rPr>
        <w:t>señor</w:t>
      </w:r>
      <w:r w:rsidR="00FC3361">
        <w:rPr>
          <w:rFonts w:asciiTheme="majorHAnsi" w:hAnsiTheme="majorHAnsi"/>
          <w:sz w:val="16"/>
          <w:szCs w:val="16"/>
          <w:lang w:val="es-ES"/>
        </w:rPr>
        <w:t xml:space="preserve"> Johnson y eliminó toda referencia al género. Al derogar la antigua Sección 321, codificada en ese momento en </w:t>
      </w:r>
      <w:r w:rsidR="00FC3361" w:rsidRPr="00FC3361">
        <w:rPr>
          <w:rFonts w:asciiTheme="majorHAnsi" w:hAnsiTheme="majorHAnsi"/>
          <w:sz w:val="16"/>
          <w:szCs w:val="16"/>
          <w:lang w:val="es-ES"/>
        </w:rPr>
        <w:t>8 U.S.C. § 1432</w:t>
      </w:r>
      <w:r w:rsidR="00FC3361">
        <w:rPr>
          <w:rFonts w:asciiTheme="majorHAnsi" w:hAnsiTheme="majorHAnsi"/>
          <w:sz w:val="16"/>
          <w:szCs w:val="16"/>
          <w:lang w:val="es-ES"/>
        </w:rPr>
        <w:t xml:space="preserve"> y aprobar la LCN, </w:t>
      </w:r>
      <w:r w:rsidR="00FC3361" w:rsidRPr="00FC3361">
        <w:rPr>
          <w:rFonts w:asciiTheme="majorHAnsi" w:hAnsiTheme="majorHAnsi"/>
          <w:sz w:val="16"/>
          <w:szCs w:val="16"/>
          <w:lang w:val="es-ES"/>
        </w:rPr>
        <w:t xml:space="preserve">Pub. L. 106-395, 114 </w:t>
      </w:r>
      <w:proofErr w:type="spellStart"/>
      <w:r w:rsidR="00FC3361" w:rsidRPr="00FC3361">
        <w:rPr>
          <w:rFonts w:asciiTheme="majorHAnsi" w:hAnsiTheme="majorHAnsi"/>
          <w:sz w:val="16"/>
          <w:szCs w:val="16"/>
          <w:lang w:val="es-ES"/>
        </w:rPr>
        <w:t>Stat</w:t>
      </w:r>
      <w:proofErr w:type="spellEnd"/>
      <w:r w:rsidR="00FC3361" w:rsidRPr="00FC3361">
        <w:rPr>
          <w:rFonts w:asciiTheme="majorHAnsi" w:hAnsiTheme="majorHAnsi"/>
          <w:sz w:val="16"/>
          <w:szCs w:val="16"/>
          <w:lang w:val="es-ES"/>
        </w:rPr>
        <w:t>. 1631, 1632</w:t>
      </w:r>
      <w:r w:rsidR="00FC3361">
        <w:rPr>
          <w:rFonts w:asciiTheme="majorHAnsi" w:hAnsiTheme="majorHAnsi"/>
          <w:sz w:val="16"/>
          <w:szCs w:val="16"/>
          <w:lang w:val="es-ES"/>
        </w:rPr>
        <w:t xml:space="preserve">, el Congreso continuó sus esfuerzos para ampliar significativamente las categorías de niños elegibles para ciudadanía. Los informes del Congreso demuestran que la LCN buscaba “modificar las disposiciones de la </w:t>
      </w:r>
      <w:r w:rsidR="00FC3361" w:rsidRPr="00FC3361">
        <w:rPr>
          <w:rFonts w:asciiTheme="majorHAnsi" w:hAnsiTheme="majorHAnsi"/>
          <w:sz w:val="16"/>
          <w:szCs w:val="16"/>
          <w:lang w:val="es-ES"/>
        </w:rPr>
        <w:t>[LIN</w:t>
      </w:r>
      <w:r w:rsidR="00FC3361">
        <w:rPr>
          <w:rFonts w:asciiTheme="majorHAnsi" w:hAnsiTheme="majorHAnsi"/>
          <w:sz w:val="16"/>
          <w:szCs w:val="16"/>
          <w:lang w:val="es-ES"/>
        </w:rPr>
        <w:t xml:space="preserve">] que regían la obtención de ciudanía de Estados Unidos por parte de ciertos niños nacidos fuera de Estados Unidos, principalmente a través del reconocimiento automático de ciudadanía a esos niños” </w:t>
      </w:r>
      <w:r w:rsidR="00FC3361" w:rsidRPr="00FC3361">
        <w:rPr>
          <w:rFonts w:asciiTheme="majorHAnsi" w:hAnsiTheme="majorHAnsi"/>
          <w:sz w:val="16"/>
          <w:szCs w:val="16"/>
          <w:lang w:val="es-ES"/>
        </w:rPr>
        <w:t xml:space="preserve">H.R. REP. NO. 106-852, </w:t>
      </w:r>
      <w:r w:rsidR="00FC3361">
        <w:rPr>
          <w:rFonts w:asciiTheme="majorHAnsi" w:hAnsiTheme="majorHAnsi"/>
          <w:sz w:val="16"/>
          <w:szCs w:val="16"/>
          <w:lang w:val="es-ES"/>
        </w:rPr>
        <w:t>p.</w:t>
      </w:r>
      <w:r w:rsidR="00FC3361" w:rsidRPr="00FC3361">
        <w:rPr>
          <w:rFonts w:asciiTheme="majorHAnsi" w:hAnsiTheme="majorHAnsi"/>
          <w:sz w:val="16"/>
          <w:szCs w:val="16"/>
          <w:lang w:val="es-ES"/>
        </w:rPr>
        <w:t xml:space="preserve"> 3 (2000).</w:t>
      </w:r>
      <w:r w:rsidR="00FC3361">
        <w:rPr>
          <w:rFonts w:asciiTheme="majorHAnsi" w:hAnsiTheme="majorHAnsi"/>
          <w:sz w:val="16"/>
          <w:szCs w:val="16"/>
          <w:lang w:val="es-ES"/>
        </w:rPr>
        <w:t xml:space="preserve"> Al aprobar la LCN, el Congreso buscó “asegurar que los niños no se vean privados de ciudadanía de Estados Unidos porque sus padres no se dieron cuenta que debían iniciar el proceso de solicitud del certificado de ciudadanía luego de traer a los niños a Estados Unidos”. Id., pp. 4-5. Pero como la ley no se aplica a individuos que tenían 18 años de edad o más al momento en que entró en vigor el 27 de febrero de 2001, la antigua sección 321 continúa rigiendo los reclamos de ciudadanía de individuos como el </w:t>
      </w:r>
      <w:r w:rsidR="003B7849">
        <w:rPr>
          <w:rFonts w:asciiTheme="majorHAnsi" w:hAnsiTheme="majorHAnsi"/>
          <w:sz w:val="16"/>
          <w:szCs w:val="16"/>
          <w:lang w:val="es-ES"/>
        </w:rPr>
        <w:t>señor</w:t>
      </w:r>
      <w:r w:rsidR="00FC3361">
        <w:rPr>
          <w:rFonts w:asciiTheme="majorHAnsi" w:hAnsiTheme="majorHAnsi"/>
          <w:sz w:val="16"/>
          <w:szCs w:val="16"/>
          <w:lang w:val="es-ES"/>
        </w:rPr>
        <w:t xml:space="preserve"> Johnson, que nacieron antes del 27 de febrero de 1983.</w:t>
      </w:r>
    </w:p>
  </w:footnote>
  <w:footnote w:id="9">
    <w:p w14:paraId="518F6EBF" w14:textId="5C930AB8" w:rsidR="00324F02" w:rsidRPr="00FC3361" w:rsidRDefault="00324F02" w:rsidP="00324F02">
      <w:pPr>
        <w:pStyle w:val="FootnoteText"/>
        <w:rPr>
          <w:rFonts w:asciiTheme="majorHAnsi" w:hAnsiTheme="majorHAnsi"/>
          <w:sz w:val="16"/>
          <w:szCs w:val="16"/>
          <w:lang w:val="es-ES"/>
        </w:rPr>
      </w:pPr>
      <w:r w:rsidRPr="00FC3361">
        <w:rPr>
          <w:rFonts w:asciiTheme="majorHAnsi" w:hAnsiTheme="majorHAnsi"/>
          <w:sz w:val="16"/>
          <w:szCs w:val="16"/>
          <w:vertAlign w:val="superscript"/>
        </w:rPr>
        <w:footnoteRef/>
      </w:r>
      <w:r w:rsidRPr="00FC3361">
        <w:rPr>
          <w:rFonts w:asciiTheme="majorHAnsi" w:hAnsiTheme="majorHAnsi"/>
          <w:sz w:val="16"/>
          <w:szCs w:val="16"/>
          <w:lang w:val="es-ES"/>
        </w:rPr>
        <w:t xml:space="preserve"> </w:t>
      </w:r>
      <w:r w:rsidR="00FC3361" w:rsidRPr="00FC3361">
        <w:rPr>
          <w:rFonts w:asciiTheme="majorHAnsi" w:hAnsiTheme="majorHAnsi"/>
          <w:sz w:val="16"/>
          <w:szCs w:val="16"/>
          <w:lang w:val="es-ES"/>
        </w:rPr>
        <w:t>Codificado en ese entonces en 8 U.S.C. § 1433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D45C0D" w:rsidRDefault="00D45C0D" w:rsidP="00F462D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D45C0D" w:rsidRDefault="00D45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6A0F1FDE" w:rsidR="00D45C0D" w:rsidRDefault="00D45C0D" w:rsidP="002C1641">
    <w:pPr>
      <w:pStyle w:val="Header"/>
      <w:tabs>
        <w:tab w:val="clear" w:pos="4320"/>
        <w:tab w:val="clear" w:pos="8640"/>
      </w:tabs>
      <w:jc w:val="center"/>
      <w:rPr>
        <w:sz w:val="22"/>
        <w:szCs w:val="22"/>
      </w:rPr>
    </w:pPr>
    <w:r>
      <w:rPr>
        <w:noProof/>
        <w:sz w:val="22"/>
        <w:szCs w:val="22"/>
      </w:rPr>
      <w:drawing>
        <wp:inline distT="0" distB="0" distL="0" distR="0" wp14:anchorId="61467531" wp14:editId="670AC81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32A1081" w14:textId="77777777" w:rsidR="00D45C0D" w:rsidRPr="00EC7D62" w:rsidRDefault="0010183B" w:rsidP="002C1641">
    <w:pPr>
      <w:pStyle w:val="Header"/>
      <w:tabs>
        <w:tab w:val="clear" w:pos="4320"/>
        <w:tab w:val="clear" w:pos="8640"/>
      </w:tabs>
      <w:jc w:val="center"/>
      <w:rPr>
        <w:sz w:val="22"/>
        <w:szCs w:val="22"/>
      </w:rPr>
    </w:pPr>
    <w:r>
      <w:rPr>
        <w:noProof/>
        <w:sz w:val="22"/>
        <w:szCs w:val="22"/>
        <w:bdr w:val="nil"/>
      </w:rPr>
      <w:pict w14:anchorId="4BDFF43B">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588B8" w14:textId="77777777" w:rsidR="00F91763" w:rsidRDefault="00F91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CA11B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9469BA"/>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4"/>
  </w:num>
  <w:num w:numId="101">
    <w:abstractNumId w:val="27"/>
  </w:num>
  <w:num w:numId="102">
    <w:abstractNumId w:val="50"/>
  </w:num>
  <w:num w:numId="103">
    <w:abstractNumId w:val="6"/>
  </w:num>
  <w:num w:numId="104">
    <w:abstractNumId w:val="12"/>
  </w:num>
  <w:num w:numId="105">
    <w:abstractNumId w:val="46"/>
  </w:num>
  <w:num w:numId="106">
    <w:abstractNumId w:val="38"/>
  </w:num>
  <w:num w:numId="107">
    <w:abstractNumId w:val="2"/>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07873"/>
    <w:rsid w:val="000111A8"/>
    <w:rsid w:val="000169D1"/>
    <w:rsid w:val="0001788C"/>
    <w:rsid w:val="00022CF5"/>
    <w:rsid w:val="00035256"/>
    <w:rsid w:val="00036A8A"/>
    <w:rsid w:val="00040C3A"/>
    <w:rsid w:val="00053661"/>
    <w:rsid w:val="000639C0"/>
    <w:rsid w:val="00070F3A"/>
    <w:rsid w:val="000716C5"/>
    <w:rsid w:val="00075E23"/>
    <w:rsid w:val="00085FDE"/>
    <w:rsid w:val="000873BD"/>
    <w:rsid w:val="00091EC2"/>
    <w:rsid w:val="0009266B"/>
    <w:rsid w:val="00092F32"/>
    <w:rsid w:val="0009344A"/>
    <w:rsid w:val="000A575F"/>
    <w:rsid w:val="000A5D64"/>
    <w:rsid w:val="000C00EE"/>
    <w:rsid w:val="000C4365"/>
    <w:rsid w:val="000C6DB2"/>
    <w:rsid w:val="000D03DC"/>
    <w:rsid w:val="000D10DB"/>
    <w:rsid w:val="000D3C20"/>
    <w:rsid w:val="000D3F44"/>
    <w:rsid w:val="000E14B5"/>
    <w:rsid w:val="0010183B"/>
    <w:rsid w:val="0010374E"/>
    <w:rsid w:val="00111D69"/>
    <w:rsid w:val="00124116"/>
    <w:rsid w:val="0013104F"/>
    <w:rsid w:val="00137EBA"/>
    <w:rsid w:val="00145EDC"/>
    <w:rsid w:val="00147EAD"/>
    <w:rsid w:val="00150DB5"/>
    <w:rsid w:val="00153084"/>
    <w:rsid w:val="00156E0C"/>
    <w:rsid w:val="00157EE6"/>
    <w:rsid w:val="001604CE"/>
    <w:rsid w:val="00167A34"/>
    <w:rsid w:val="001714B4"/>
    <w:rsid w:val="00172932"/>
    <w:rsid w:val="0017421F"/>
    <w:rsid w:val="0018037F"/>
    <w:rsid w:val="001811B4"/>
    <w:rsid w:val="001A5F27"/>
    <w:rsid w:val="001A65E4"/>
    <w:rsid w:val="001A7870"/>
    <w:rsid w:val="001B11F8"/>
    <w:rsid w:val="001C1B41"/>
    <w:rsid w:val="001D2BDC"/>
    <w:rsid w:val="001D5D6D"/>
    <w:rsid w:val="001D6F3B"/>
    <w:rsid w:val="001E2B26"/>
    <w:rsid w:val="001E366B"/>
    <w:rsid w:val="001E76FD"/>
    <w:rsid w:val="001F1902"/>
    <w:rsid w:val="00201384"/>
    <w:rsid w:val="0020291B"/>
    <w:rsid w:val="002069DA"/>
    <w:rsid w:val="00207F59"/>
    <w:rsid w:val="00210E0E"/>
    <w:rsid w:val="00210F4B"/>
    <w:rsid w:val="00215058"/>
    <w:rsid w:val="002253F7"/>
    <w:rsid w:val="00230163"/>
    <w:rsid w:val="0023351C"/>
    <w:rsid w:val="002348C9"/>
    <w:rsid w:val="00237716"/>
    <w:rsid w:val="00247403"/>
    <w:rsid w:val="00247542"/>
    <w:rsid w:val="00257893"/>
    <w:rsid w:val="00260379"/>
    <w:rsid w:val="00263BF5"/>
    <w:rsid w:val="00266092"/>
    <w:rsid w:val="00266B61"/>
    <w:rsid w:val="0026712A"/>
    <w:rsid w:val="002704DB"/>
    <w:rsid w:val="0027087A"/>
    <w:rsid w:val="0027580C"/>
    <w:rsid w:val="002760CE"/>
    <w:rsid w:val="00297A14"/>
    <w:rsid w:val="002A37A7"/>
    <w:rsid w:val="002A7434"/>
    <w:rsid w:val="002B7A85"/>
    <w:rsid w:val="002C1641"/>
    <w:rsid w:val="002C2FB0"/>
    <w:rsid w:val="002D1414"/>
    <w:rsid w:val="002D7EA2"/>
    <w:rsid w:val="002E15DF"/>
    <w:rsid w:val="002E187C"/>
    <w:rsid w:val="002E41AD"/>
    <w:rsid w:val="002E6BF4"/>
    <w:rsid w:val="002E6E57"/>
    <w:rsid w:val="002F080F"/>
    <w:rsid w:val="00301075"/>
    <w:rsid w:val="00302733"/>
    <w:rsid w:val="003075CE"/>
    <w:rsid w:val="00311A4F"/>
    <w:rsid w:val="00314078"/>
    <w:rsid w:val="00321AFD"/>
    <w:rsid w:val="00322450"/>
    <w:rsid w:val="003246B5"/>
    <w:rsid w:val="00324F02"/>
    <w:rsid w:val="0033091F"/>
    <w:rsid w:val="0033169F"/>
    <w:rsid w:val="003414AC"/>
    <w:rsid w:val="00352C2E"/>
    <w:rsid w:val="00352C61"/>
    <w:rsid w:val="00356185"/>
    <w:rsid w:val="00357AFB"/>
    <w:rsid w:val="00360380"/>
    <w:rsid w:val="003771A3"/>
    <w:rsid w:val="00386CF0"/>
    <w:rsid w:val="00397AD1"/>
    <w:rsid w:val="003A1BEC"/>
    <w:rsid w:val="003A4348"/>
    <w:rsid w:val="003B7849"/>
    <w:rsid w:val="003C32BC"/>
    <w:rsid w:val="003D3775"/>
    <w:rsid w:val="003D6EE0"/>
    <w:rsid w:val="003E3E03"/>
    <w:rsid w:val="003F1BBF"/>
    <w:rsid w:val="003F2CA3"/>
    <w:rsid w:val="00411E2E"/>
    <w:rsid w:val="004162B1"/>
    <w:rsid w:val="004165C2"/>
    <w:rsid w:val="00441C1D"/>
    <w:rsid w:val="004479A5"/>
    <w:rsid w:val="00450A4A"/>
    <w:rsid w:val="004666FB"/>
    <w:rsid w:val="00466D0B"/>
    <w:rsid w:val="00467B7E"/>
    <w:rsid w:val="0047548D"/>
    <w:rsid w:val="00480B04"/>
    <w:rsid w:val="00485CB7"/>
    <w:rsid w:val="0049419D"/>
    <w:rsid w:val="004B2762"/>
    <w:rsid w:val="004B7EB6"/>
    <w:rsid w:val="004C0E29"/>
    <w:rsid w:val="004C41DE"/>
    <w:rsid w:val="004C4B62"/>
    <w:rsid w:val="004D6025"/>
    <w:rsid w:val="004D72BC"/>
    <w:rsid w:val="004E292C"/>
    <w:rsid w:val="004F196A"/>
    <w:rsid w:val="004F6B67"/>
    <w:rsid w:val="00501399"/>
    <w:rsid w:val="00507BC4"/>
    <w:rsid w:val="005128E4"/>
    <w:rsid w:val="005149F6"/>
    <w:rsid w:val="00525560"/>
    <w:rsid w:val="005344CC"/>
    <w:rsid w:val="005357A6"/>
    <w:rsid w:val="0053631F"/>
    <w:rsid w:val="00544C49"/>
    <w:rsid w:val="00562777"/>
    <w:rsid w:val="00563CFB"/>
    <w:rsid w:val="005678E5"/>
    <w:rsid w:val="00570E4F"/>
    <w:rsid w:val="0057136F"/>
    <w:rsid w:val="0057402A"/>
    <w:rsid w:val="005771D0"/>
    <w:rsid w:val="005816E5"/>
    <w:rsid w:val="0059191A"/>
    <w:rsid w:val="005921FF"/>
    <w:rsid w:val="00592718"/>
    <w:rsid w:val="005959E5"/>
    <w:rsid w:val="005A6D0E"/>
    <w:rsid w:val="005B222D"/>
    <w:rsid w:val="005B243D"/>
    <w:rsid w:val="005B52B0"/>
    <w:rsid w:val="005B6806"/>
    <w:rsid w:val="005C00F9"/>
    <w:rsid w:val="005C4225"/>
    <w:rsid w:val="005D22A5"/>
    <w:rsid w:val="005E01D1"/>
    <w:rsid w:val="005F0F33"/>
    <w:rsid w:val="00600DEB"/>
    <w:rsid w:val="00601EC4"/>
    <w:rsid w:val="006023AE"/>
    <w:rsid w:val="00613027"/>
    <w:rsid w:val="00627C9F"/>
    <w:rsid w:val="006311DA"/>
    <w:rsid w:val="006311E9"/>
    <w:rsid w:val="006318B2"/>
    <w:rsid w:val="00632354"/>
    <w:rsid w:val="00633C75"/>
    <w:rsid w:val="00634FB7"/>
    <w:rsid w:val="00637B3F"/>
    <w:rsid w:val="00642810"/>
    <w:rsid w:val="00652333"/>
    <w:rsid w:val="00653EA6"/>
    <w:rsid w:val="00667583"/>
    <w:rsid w:val="0068009E"/>
    <w:rsid w:val="00694200"/>
    <w:rsid w:val="006A17D2"/>
    <w:rsid w:val="006A73E6"/>
    <w:rsid w:val="006B1753"/>
    <w:rsid w:val="006B2D5C"/>
    <w:rsid w:val="006C4EB1"/>
    <w:rsid w:val="006D4707"/>
    <w:rsid w:val="006D4728"/>
    <w:rsid w:val="006E0166"/>
    <w:rsid w:val="006E7B34"/>
    <w:rsid w:val="007016CD"/>
    <w:rsid w:val="00701B24"/>
    <w:rsid w:val="00705629"/>
    <w:rsid w:val="00706858"/>
    <w:rsid w:val="0071495F"/>
    <w:rsid w:val="00715907"/>
    <w:rsid w:val="0073798E"/>
    <w:rsid w:val="00745899"/>
    <w:rsid w:val="007607C4"/>
    <w:rsid w:val="0076643F"/>
    <w:rsid w:val="00771FBC"/>
    <w:rsid w:val="00781653"/>
    <w:rsid w:val="0078523A"/>
    <w:rsid w:val="007A19DC"/>
    <w:rsid w:val="007A2E5D"/>
    <w:rsid w:val="007A2F70"/>
    <w:rsid w:val="007B2DD6"/>
    <w:rsid w:val="007C3334"/>
    <w:rsid w:val="007C52BB"/>
    <w:rsid w:val="007C54F8"/>
    <w:rsid w:val="007D2B98"/>
    <w:rsid w:val="007F1C33"/>
    <w:rsid w:val="007F5256"/>
    <w:rsid w:val="007F7980"/>
    <w:rsid w:val="00803F1C"/>
    <w:rsid w:val="0080600E"/>
    <w:rsid w:val="0080794F"/>
    <w:rsid w:val="00817612"/>
    <w:rsid w:val="00833569"/>
    <w:rsid w:val="00833F9F"/>
    <w:rsid w:val="00836921"/>
    <w:rsid w:val="00837C45"/>
    <w:rsid w:val="00847F21"/>
    <w:rsid w:val="00853419"/>
    <w:rsid w:val="008546E5"/>
    <w:rsid w:val="00855B79"/>
    <w:rsid w:val="00891DFB"/>
    <w:rsid w:val="00897E12"/>
    <w:rsid w:val="008D43BA"/>
    <w:rsid w:val="008D46C6"/>
    <w:rsid w:val="008E0D33"/>
    <w:rsid w:val="008E3759"/>
    <w:rsid w:val="008E40F5"/>
    <w:rsid w:val="008E4AF7"/>
    <w:rsid w:val="008F0FEB"/>
    <w:rsid w:val="008F4AF2"/>
    <w:rsid w:val="008F762D"/>
    <w:rsid w:val="00901B91"/>
    <w:rsid w:val="00903925"/>
    <w:rsid w:val="009041DC"/>
    <w:rsid w:val="00907919"/>
    <w:rsid w:val="009104B4"/>
    <w:rsid w:val="009228DA"/>
    <w:rsid w:val="0092485C"/>
    <w:rsid w:val="00925FCD"/>
    <w:rsid w:val="0093441A"/>
    <w:rsid w:val="00954BF7"/>
    <w:rsid w:val="0096706E"/>
    <w:rsid w:val="00980FF3"/>
    <w:rsid w:val="00981FBA"/>
    <w:rsid w:val="0098783D"/>
    <w:rsid w:val="00990419"/>
    <w:rsid w:val="00993AF6"/>
    <w:rsid w:val="009A17D8"/>
    <w:rsid w:val="009B381B"/>
    <w:rsid w:val="009D7611"/>
    <w:rsid w:val="009E53DE"/>
    <w:rsid w:val="009E566A"/>
    <w:rsid w:val="009F0294"/>
    <w:rsid w:val="009F1B5D"/>
    <w:rsid w:val="009F2AA5"/>
    <w:rsid w:val="009F7252"/>
    <w:rsid w:val="00A12DBC"/>
    <w:rsid w:val="00A20C5B"/>
    <w:rsid w:val="00A332D1"/>
    <w:rsid w:val="00A40A28"/>
    <w:rsid w:val="00A413FD"/>
    <w:rsid w:val="00A43458"/>
    <w:rsid w:val="00A4796D"/>
    <w:rsid w:val="00A47AF2"/>
    <w:rsid w:val="00A528D1"/>
    <w:rsid w:val="00A666E8"/>
    <w:rsid w:val="00A66BE5"/>
    <w:rsid w:val="00A704B3"/>
    <w:rsid w:val="00A83E59"/>
    <w:rsid w:val="00AB15F3"/>
    <w:rsid w:val="00AD14F4"/>
    <w:rsid w:val="00AD37C1"/>
    <w:rsid w:val="00AE0F93"/>
    <w:rsid w:val="00AE66EC"/>
    <w:rsid w:val="00AE6712"/>
    <w:rsid w:val="00AE6F91"/>
    <w:rsid w:val="00AF5571"/>
    <w:rsid w:val="00B00402"/>
    <w:rsid w:val="00B06BB7"/>
    <w:rsid w:val="00B13561"/>
    <w:rsid w:val="00B167E9"/>
    <w:rsid w:val="00B179ED"/>
    <w:rsid w:val="00B26224"/>
    <w:rsid w:val="00B314DB"/>
    <w:rsid w:val="00B31EBE"/>
    <w:rsid w:val="00B32520"/>
    <w:rsid w:val="00B3718B"/>
    <w:rsid w:val="00B44B23"/>
    <w:rsid w:val="00B44EE8"/>
    <w:rsid w:val="00B4632A"/>
    <w:rsid w:val="00B5357D"/>
    <w:rsid w:val="00B702FE"/>
    <w:rsid w:val="00B718B2"/>
    <w:rsid w:val="00B7629A"/>
    <w:rsid w:val="00B92E49"/>
    <w:rsid w:val="00BA276C"/>
    <w:rsid w:val="00BA4AF5"/>
    <w:rsid w:val="00BA72D9"/>
    <w:rsid w:val="00BA742D"/>
    <w:rsid w:val="00BB02C6"/>
    <w:rsid w:val="00BB306F"/>
    <w:rsid w:val="00BB689E"/>
    <w:rsid w:val="00BD232B"/>
    <w:rsid w:val="00BD2E42"/>
    <w:rsid w:val="00BD4B89"/>
    <w:rsid w:val="00BE45EB"/>
    <w:rsid w:val="00BE7F4C"/>
    <w:rsid w:val="00C21762"/>
    <w:rsid w:val="00C24543"/>
    <w:rsid w:val="00C256A2"/>
    <w:rsid w:val="00C3492D"/>
    <w:rsid w:val="00C355B4"/>
    <w:rsid w:val="00C415C8"/>
    <w:rsid w:val="00C443DB"/>
    <w:rsid w:val="00C55560"/>
    <w:rsid w:val="00C66B72"/>
    <w:rsid w:val="00C75775"/>
    <w:rsid w:val="00C9567A"/>
    <w:rsid w:val="00CA0DE0"/>
    <w:rsid w:val="00CA6577"/>
    <w:rsid w:val="00CB2660"/>
    <w:rsid w:val="00CB5952"/>
    <w:rsid w:val="00CC2DD0"/>
    <w:rsid w:val="00CC5E90"/>
    <w:rsid w:val="00CD046C"/>
    <w:rsid w:val="00CE5199"/>
    <w:rsid w:val="00CE66D5"/>
    <w:rsid w:val="00CF0E83"/>
    <w:rsid w:val="00D1063C"/>
    <w:rsid w:val="00D207A2"/>
    <w:rsid w:val="00D23B8F"/>
    <w:rsid w:val="00D26F61"/>
    <w:rsid w:val="00D27882"/>
    <w:rsid w:val="00D34786"/>
    <w:rsid w:val="00D40A1E"/>
    <w:rsid w:val="00D45C0D"/>
    <w:rsid w:val="00D533C0"/>
    <w:rsid w:val="00D56A1C"/>
    <w:rsid w:val="00D6757E"/>
    <w:rsid w:val="00D712D3"/>
    <w:rsid w:val="00D71422"/>
    <w:rsid w:val="00D7145E"/>
    <w:rsid w:val="00D75084"/>
    <w:rsid w:val="00D7558D"/>
    <w:rsid w:val="00D81D92"/>
    <w:rsid w:val="00D86F9B"/>
    <w:rsid w:val="00D93446"/>
    <w:rsid w:val="00D951E8"/>
    <w:rsid w:val="00DA0C8A"/>
    <w:rsid w:val="00DA5403"/>
    <w:rsid w:val="00DA7B5F"/>
    <w:rsid w:val="00DC38AD"/>
    <w:rsid w:val="00DD7D1D"/>
    <w:rsid w:val="00DF078B"/>
    <w:rsid w:val="00DF350D"/>
    <w:rsid w:val="00DF669F"/>
    <w:rsid w:val="00E14755"/>
    <w:rsid w:val="00E227C1"/>
    <w:rsid w:val="00E43157"/>
    <w:rsid w:val="00E448A2"/>
    <w:rsid w:val="00E47F3D"/>
    <w:rsid w:val="00E533FF"/>
    <w:rsid w:val="00E54112"/>
    <w:rsid w:val="00E620B2"/>
    <w:rsid w:val="00E709B3"/>
    <w:rsid w:val="00E72975"/>
    <w:rsid w:val="00E7588C"/>
    <w:rsid w:val="00E76C93"/>
    <w:rsid w:val="00E7797F"/>
    <w:rsid w:val="00E850B6"/>
    <w:rsid w:val="00E8789F"/>
    <w:rsid w:val="00E91345"/>
    <w:rsid w:val="00E933B0"/>
    <w:rsid w:val="00E97B71"/>
    <w:rsid w:val="00EA53F0"/>
    <w:rsid w:val="00EA706D"/>
    <w:rsid w:val="00EB1DA0"/>
    <w:rsid w:val="00EB454D"/>
    <w:rsid w:val="00ED0D1B"/>
    <w:rsid w:val="00EE3522"/>
    <w:rsid w:val="00EE48F4"/>
    <w:rsid w:val="00EF0B22"/>
    <w:rsid w:val="00EF619B"/>
    <w:rsid w:val="00F00B55"/>
    <w:rsid w:val="00F1380F"/>
    <w:rsid w:val="00F14F0E"/>
    <w:rsid w:val="00F15A3B"/>
    <w:rsid w:val="00F24C29"/>
    <w:rsid w:val="00F253CC"/>
    <w:rsid w:val="00F42B71"/>
    <w:rsid w:val="00F462D7"/>
    <w:rsid w:val="00F53A8F"/>
    <w:rsid w:val="00F56BA5"/>
    <w:rsid w:val="00F621C3"/>
    <w:rsid w:val="00F644E6"/>
    <w:rsid w:val="00F654B5"/>
    <w:rsid w:val="00F91763"/>
    <w:rsid w:val="00F91FBD"/>
    <w:rsid w:val="00F9653B"/>
    <w:rsid w:val="00FB1D51"/>
    <w:rsid w:val="00FB426F"/>
    <w:rsid w:val="00FB62CF"/>
    <w:rsid w:val="00FC3361"/>
    <w:rsid w:val="00FC3EB4"/>
    <w:rsid w:val="00FC6C58"/>
    <w:rsid w:val="00FD15E7"/>
    <w:rsid w:val="00FD36F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E01D1"/>
    <w:rPr>
      <w:sz w:val="16"/>
      <w:szCs w:val="16"/>
    </w:rPr>
  </w:style>
  <w:style w:type="paragraph" w:styleId="CommentText">
    <w:name w:val="annotation text"/>
    <w:basedOn w:val="Normal"/>
    <w:link w:val="CommentTextChar"/>
    <w:uiPriority w:val="99"/>
    <w:semiHidden/>
    <w:unhideWhenUsed/>
    <w:rsid w:val="005E01D1"/>
    <w:rPr>
      <w:sz w:val="20"/>
      <w:szCs w:val="20"/>
    </w:rPr>
  </w:style>
  <w:style w:type="character" w:customStyle="1" w:styleId="CommentTextChar">
    <w:name w:val="Comment Text Char"/>
    <w:basedOn w:val="DefaultParagraphFont"/>
    <w:link w:val="CommentText"/>
    <w:uiPriority w:val="99"/>
    <w:semiHidden/>
    <w:rsid w:val="005E01D1"/>
    <w:rPr>
      <w:lang w:val="en-US" w:eastAsia="en-US"/>
    </w:rPr>
  </w:style>
  <w:style w:type="paragraph" w:styleId="CommentSubject">
    <w:name w:val="annotation subject"/>
    <w:basedOn w:val="CommentText"/>
    <w:next w:val="CommentText"/>
    <w:link w:val="CommentSubjectChar"/>
    <w:uiPriority w:val="99"/>
    <w:semiHidden/>
    <w:unhideWhenUsed/>
    <w:rsid w:val="005E01D1"/>
    <w:rPr>
      <w:b/>
      <w:bCs/>
    </w:rPr>
  </w:style>
  <w:style w:type="character" w:customStyle="1" w:styleId="CommentSubjectChar">
    <w:name w:val="Comment Subject Char"/>
    <w:basedOn w:val="CommentTextChar"/>
    <w:link w:val="CommentSubject"/>
    <w:uiPriority w:val="99"/>
    <w:semiHidden/>
    <w:rsid w:val="005E01D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92179096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2542-4C12-40A2-8226-23CBA2FE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3124</Words>
  <Characters>15840</Characters>
  <Application>Microsoft Office Word</Application>
  <DocSecurity>0</DocSecurity>
  <Lines>288</Lines>
  <Paragraphs>79</Paragraphs>
  <ScaleCrop>false</ScaleCrop>
  <Company/>
  <LinksUpToDate>false</LinksUpToDate>
  <CharactersWithSpaces>18885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183/20</dc:title>
  <dc:creator/>
  <cp:lastModifiedBy/>
  <cp:revision>1</cp:revision>
  <dcterms:created xsi:type="dcterms:W3CDTF">2020-07-30T18:19:00Z</dcterms:created>
  <dcterms:modified xsi:type="dcterms:W3CDTF">2020-07-30T18:22:00Z</dcterms:modified>
</cp:coreProperties>
</file>