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02E69"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F115A5" w:rsidRDefault="00F115A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E0418" w14:textId="1946A9A2"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23083D">
                              <w:rPr>
                                <w:rFonts w:ascii="Cambria" w:hAnsi="Cambria" w:cs="Arial"/>
                                <w:b/>
                                <w:bCs/>
                                <w:color w:val="0D0D0D"/>
                                <w:sz w:val="36"/>
                                <w:szCs w:val="22"/>
                                <w:lang w:val="es-ES_tradnl"/>
                              </w:rPr>
                              <w:t>417</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21</w:t>
                            </w:r>
                          </w:p>
                          <w:p w14:paraId="1E400F8C" w14:textId="011EF7E8"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F35063">
                              <w:rPr>
                                <w:rFonts w:ascii="Cambria" w:hAnsi="Cambria" w:cs="Arial"/>
                                <w:b/>
                                <w:color w:val="0D0D0D"/>
                                <w:sz w:val="36"/>
                                <w:szCs w:val="22"/>
                                <w:lang w:val="es-ES_tradnl"/>
                              </w:rPr>
                              <w:t>638</w:t>
                            </w:r>
                            <w:r w:rsidR="00F35063">
                              <w:rPr>
                                <w:rFonts w:ascii="Cambria" w:hAnsi="Cambria" w:cs="Arial"/>
                                <w:b/>
                                <w:color w:val="0D0D0D"/>
                                <w:sz w:val="36"/>
                                <w:szCs w:val="22"/>
                                <w:lang w:val="es-PA"/>
                              </w:rPr>
                              <w:t>-14</w:t>
                            </w:r>
                            <w:r w:rsidRPr="00333146">
                              <w:rPr>
                                <w:rFonts w:ascii="Cambria" w:hAnsi="Cambria" w:cs="Arial"/>
                                <w:b/>
                                <w:color w:val="0D0D0D"/>
                                <w:sz w:val="36"/>
                                <w:szCs w:val="22"/>
                                <w:lang w:val="es-ES_tradnl"/>
                              </w:rPr>
                              <w:t xml:space="preserve"> </w:t>
                            </w:r>
                          </w:p>
                          <w:p w14:paraId="1AA12708" w14:textId="0B4C150F" w:rsidR="00071600" w:rsidRPr="0046049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sidRPr="00460497">
                              <w:rPr>
                                <w:rFonts w:ascii="Cambria" w:hAnsi="Cambria" w:cs="Arial"/>
                                <w:color w:val="0D0D0D"/>
                                <w:lang w:val="es-ES_tradnl"/>
                              </w:rPr>
                              <w:t>INFORME DE ADMISIBILIDAD</w:t>
                            </w:r>
                          </w:p>
                          <w:p w14:paraId="33632816" w14:textId="77777777" w:rsidR="00071600" w:rsidRPr="0046049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bookmarkStart w:id="0" w:name="_ftnref1"/>
                          </w:p>
                          <w:p w14:paraId="7E05A716" w14:textId="6168A2A5" w:rsidR="00071600" w:rsidRPr="00460497" w:rsidRDefault="00F35063"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PA"/>
                              </w:rPr>
                            </w:pPr>
                            <w:r w:rsidRPr="00460497">
                              <w:rPr>
                                <w:rFonts w:ascii="Cambria" w:hAnsi="Cambria" w:cs="Arial"/>
                                <w:color w:val="0D0D0D"/>
                                <w:lang w:val="es-ES_tradnl"/>
                              </w:rPr>
                              <w:t>VIOLETA DEL CARMEN ARTYMYZYN</w:t>
                            </w:r>
                          </w:p>
                          <w:bookmarkEnd w:id="0"/>
                          <w:p w14:paraId="39E7E1B1" w14:textId="77777777" w:rsidR="00071600" w:rsidRPr="0046049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
                              </w:rPr>
                            </w:pPr>
                            <w:r w:rsidRPr="00460497">
                              <w:rPr>
                                <w:rFonts w:ascii="Cambria" w:hAnsi="Cambria" w:cs="Arial"/>
                                <w:color w:val="0D0D0D"/>
                                <w:lang w:val="es-ES_tradnl"/>
                              </w:rPr>
                              <w:t>ARGENTINA</w:t>
                            </w:r>
                          </w:p>
                          <w:p w14:paraId="6D9AEAC1" w14:textId="77777777" w:rsidR="00F115A5" w:rsidRPr="00AE5488" w:rsidRDefault="00F115A5"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78E0418" w14:textId="1946A9A2"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33146">
                        <w:rPr>
                          <w:rFonts w:ascii="Cambria" w:hAnsi="Cambria" w:cs="Arial"/>
                          <w:b/>
                          <w:bCs/>
                          <w:color w:val="0D0D0D"/>
                          <w:sz w:val="36"/>
                          <w:szCs w:val="22"/>
                          <w:lang w:val="es-ES_tradnl"/>
                        </w:rPr>
                        <w:t xml:space="preserve">INFORME </w:t>
                      </w:r>
                      <w:r w:rsidRPr="00333146">
                        <w:rPr>
                          <w:rFonts w:ascii="Cambria" w:hAnsi="Cambria" w:cs="Arial"/>
                          <w:b/>
                          <w:bCs/>
                          <w:color w:val="0D0D0D"/>
                          <w:sz w:val="36"/>
                          <w:szCs w:val="40"/>
                          <w:lang w:val="es-ES_tradnl"/>
                        </w:rPr>
                        <w:t>No.</w:t>
                      </w:r>
                      <w:r w:rsidRPr="00333146">
                        <w:rPr>
                          <w:rFonts w:ascii="Cambria" w:hAnsi="Cambria" w:cs="Arial"/>
                          <w:b/>
                          <w:bCs/>
                          <w:color w:val="0D0D0D"/>
                          <w:sz w:val="36"/>
                          <w:szCs w:val="22"/>
                          <w:lang w:val="es-ES_tradnl"/>
                        </w:rPr>
                        <w:t xml:space="preserve"> </w:t>
                      </w:r>
                      <w:r w:rsidR="0023083D">
                        <w:rPr>
                          <w:rFonts w:ascii="Cambria" w:hAnsi="Cambria" w:cs="Arial"/>
                          <w:b/>
                          <w:bCs/>
                          <w:color w:val="0D0D0D"/>
                          <w:sz w:val="36"/>
                          <w:szCs w:val="22"/>
                          <w:lang w:val="es-ES_tradnl"/>
                        </w:rPr>
                        <w:t>417</w:t>
                      </w:r>
                      <w:r w:rsidRPr="00333146">
                        <w:rPr>
                          <w:rFonts w:ascii="Cambria" w:hAnsi="Cambria" w:cs="Arial"/>
                          <w:b/>
                          <w:bCs/>
                          <w:color w:val="0D0D0D"/>
                          <w:sz w:val="36"/>
                          <w:szCs w:val="22"/>
                          <w:lang w:val="es-ES_tradnl"/>
                        </w:rPr>
                        <w:t>/</w:t>
                      </w:r>
                      <w:r>
                        <w:rPr>
                          <w:rFonts w:ascii="Cambria" w:hAnsi="Cambria" w:cs="Arial"/>
                          <w:b/>
                          <w:bCs/>
                          <w:color w:val="0D0D0D"/>
                          <w:sz w:val="36"/>
                          <w:szCs w:val="22"/>
                          <w:lang w:val="es-ES_tradnl"/>
                        </w:rPr>
                        <w:t>21</w:t>
                      </w:r>
                    </w:p>
                    <w:p w14:paraId="1E400F8C" w14:textId="011EF7E8"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33146">
                        <w:rPr>
                          <w:rFonts w:ascii="Cambria" w:hAnsi="Cambria" w:cs="Arial"/>
                          <w:b/>
                          <w:color w:val="0D0D0D"/>
                          <w:sz w:val="36"/>
                          <w:szCs w:val="22"/>
                          <w:lang w:val="es-ES_tradnl"/>
                        </w:rPr>
                        <w:t xml:space="preserve">PETICIÓN </w:t>
                      </w:r>
                      <w:r w:rsidR="00F35063">
                        <w:rPr>
                          <w:rFonts w:ascii="Cambria" w:hAnsi="Cambria" w:cs="Arial"/>
                          <w:b/>
                          <w:color w:val="0D0D0D"/>
                          <w:sz w:val="36"/>
                          <w:szCs w:val="22"/>
                          <w:lang w:val="es-ES_tradnl"/>
                        </w:rPr>
                        <w:t>638</w:t>
                      </w:r>
                      <w:r w:rsidR="00F35063">
                        <w:rPr>
                          <w:rFonts w:ascii="Cambria" w:hAnsi="Cambria" w:cs="Arial"/>
                          <w:b/>
                          <w:color w:val="0D0D0D"/>
                          <w:sz w:val="36"/>
                          <w:szCs w:val="22"/>
                          <w:lang w:val="es-PA"/>
                        </w:rPr>
                        <w:t>-14</w:t>
                      </w:r>
                      <w:r w:rsidRPr="00333146">
                        <w:rPr>
                          <w:rFonts w:ascii="Cambria" w:hAnsi="Cambria" w:cs="Arial"/>
                          <w:b/>
                          <w:color w:val="0D0D0D"/>
                          <w:sz w:val="36"/>
                          <w:szCs w:val="22"/>
                          <w:lang w:val="es-ES_tradnl"/>
                        </w:rPr>
                        <w:t xml:space="preserve"> </w:t>
                      </w:r>
                    </w:p>
                    <w:p w14:paraId="1AA12708" w14:textId="0B4C150F" w:rsidR="00071600" w:rsidRPr="0046049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r w:rsidRPr="00460497">
                        <w:rPr>
                          <w:rFonts w:ascii="Cambria" w:hAnsi="Cambria" w:cs="Arial"/>
                          <w:color w:val="0D0D0D"/>
                          <w:lang w:val="es-ES_tradnl"/>
                        </w:rPr>
                        <w:t>INFORME DE ADMISIBILIDAD</w:t>
                      </w:r>
                    </w:p>
                    <w:p w14:paraId="33632816" w14:textId="77777777" w:rsidR="00071600" w:rsidRPr="0046049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_tradnl"/>
                        </w:rPr>
                      </w:pPr>
                      <w:bookmarkStart w:id="1" w:name="_ftnref1"/>
                    </w:p>
                    <w:p w14:paraId="7E05A716" w14:textId="6168A2A5" w:rsidR="00071600" w:rsidRPr="00460497" w:rsidRDefault="00F35063"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PA"/>
                        </w:rPr>
                      </w:pPr>
                      <w:r w:rsidRPr="00460497">
                        <w:rPr>
                          <w:rFonts w:ascii="Cambria" w:hAnsi="Cambria" w:cs="Arial"/>
                          <w:color w:val="0D0D0D"/>
                          <w:lang w:val="es-ES_tradnl"/>
                        </w:rPr>
                        <w:t>VIOLETA DEL CARMEN ARTYMYZYN</w:t>
                      </w:r>
                    </w:p>
                    <w:bookmarkEnd w:id="1"/>
                    <w:p w14:paraId="39E7E1B1" w14:textId="77777777" w:rsidR="00071600" w:rsidRPr="00460497"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lang w:val="es-ES"/>
                        </w:rPr>
                      </w:pPr>
                      <w:r w:rsidRPr="00460497">
                        <w:rPr>
                          <w:rFonts w:ascii="Cambria" w:hAnsi="Cambria" w:cs="Arial"/>
                          <w:color w:val="0D0D0D"/>
                          <w:lang w:val="es-ES_tradnl"/>
                        </w:rPr>
                        <w:t>ARGENTINA</w:t>
                      </w:r>
                    </w:p>
                    <w:p w14:paraId="6D9AEAC1" w14:textId="77777777" w:rsidR="00F115A5" w:rsidRPr="00AE5488" w:rsidRDefault="00F115A5"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10E6740B" w:rsidR="00F115A5" w:rsidRPr="00460497" w:rsidRDefault="00F115A5" w:rsidP="000673D0">
                            <w:pPr>
                              <w:spacing w:line="276" w:lineRule="auto"/>
                              <w:jc w:val="right"/>
                              <w:rPr>
                                <w:rFonts w:asciiTheme="minorHAnsi" w:hAnsiTheme="minorHAnsi"/>
                                <w:color w:val="FFFFFF" w:themeColor="background1"/>
                                <w:sz w:val="22"/>
                                <w:lang w:val="es-419"/>
                              </w:rPr>
                            </w:pPr>
                            <w:r w:rsidRPr="00460497">
                              <w:rPr>
                                <w:rFonts w:asciiTheme="minorHAnsi" w:hAnsiTheme="minorHAnsi"/>
                                <w:color w:val="FFFFFF" w:themeColor="background1"/>
                                <w:sz w:val="22"/>
                                <w:lang w:val="es-419"/>
                              </w:rPr>
                              <w:t>OEA/</w:t>
                            </w:r>
                            <w:proofErr w:type="spellStart"/>
                            <w:r w:rsidRPr="00460497">
                              <w:rPr>
                                <w:rFonts w:asciiTheme="minorHAnsi" w:hAnsiTheme="minorHAnsi"/>
                                <w:color w:val="FFFFFF" w:themeColor="background1"/>
                                <w:sz w:val="22"/>
                                <w:lang w:val="es-419"/>
                              </w:rPr>
                              <w:t>Ser.L</w:t>
                            </w:r>
                            <w:proofErr w:type="spellEnd"/>
                            <w:r w:rsidRPr="00460497">
                              <w:rPr>
                                <w:rFonts w:asciiTheme="minorHAnsi" w:hAnsiTheme="minorHAnsi"/>
                                <w:color w:val="FFFFFF" w:themeColor="background1"/>
                                <w:sz w:val="22"/>
                                <w:lang w:val="es-419"/>
                              </w:rPr>
                              <w:t>/V/II</w:t>
                            </w:r>
                          </w:p>
                          <w:p w14:paraId="3449BBFC" w14:textId="02F3F604" w:rsidR="00F115A5" w:rsidRPr="00460497" w:rsidRDefault="00F115A5" w:rsidP="000673D0">
                            <w:pPr>
                              <w:spacing w:line="276" w:lineRule="auto"/>
                              <w:jc w:val="right"/>
                              <w:rPr>
                                <w:rFonts w:asciiTheme="minorHAnsi" w:hAnsiTheme="minorHAnsi"/>
                                <w:color w:val="FFFFFF" w:themeColor="background1"/>
                                <w:sz w:val="22"/>
                                <w:lang w:val="es-419"/>
                              </w:rPr>
                            </w:pPr>
                            <w:r w:rsidRPr="00460497">
                              <w:rPr>
                                <w:rFonts w:asciiTheme="minorHAnsi" w:hAnsiTheme="minorHAnsi"/>
                                <w:color w:val="FFFFFF" w:themeColor="background1"/>
                                <w:sz w:val="22"/>
                                <w:lang w:val="es-419"/>
                              </w:rPr>
                              <w:t xml:space="preserve">Doc. </w:t>
                            </w:r>
                            <w:r w:rsidR="00AB0844" w:rsidRPr="00460497">
                              <w:rPr>
                                <w:rFonts w:asciiTheme="minorHAnsi" w:hAnsiTheme="minorHAnsi"/>
                                <w:color w:val="FFFFFF" w:themeColor="background1"/>
                                <w:sz w:val="22"/>
                                <w:lang w:val="es-419"/>
                              </w:rPr>
                              <w:t>429</w:t>
                            </w:r>
                          </w:p>
                          <w:p w14:paraId="0BBD91A2" w14:textId="53313FCE" w:rsidR="00F115A5" w:rsidRPr="00C25ADB" w:rsidRDefault="00AB0844"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F115A5" w:rsidRPr="00C25ADB">
                              <w:rPr>
                                <w:rFonts w:asciiTheme="minorHAnsi" w:hAnsiTheme="minorHAnsi"/>
                                <w:color w:val="FFFFFF" w:themeColor="background1"/>
                                <w:sz w:val="22"/>
                                <w:lang w:val="es-PA"/>
                              </w:rPr>
                              <w:t xml:space="preserve"> 202</w:t>
                            </w:r>
                            <w:r w:rsidR="00174A2A">
                              <w:rPr>
                                <w:rFonts w:asciiTheme="minorHAnsi" w:hAnsiTheme="minorHAnsi"/>
                                <w:color w:val="FFFFFF" w:themeColor="background1"/>
                                <w:sz w:val="22"/>
                                <w:lang w:val="es-PA"/>
                              </w:rPr>
                              <w:t>1</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10E6740B" w:rsidR="00F115A5" w:rsidRPr="00460497" w:rsidRDefault="00F115A5" w:rsidP="000673D0">
                      <w:pPr>
                        <w:spacing w:line="276" w:lineRule="auto"/>
                        <w:jc w:val="right"/>
                        <w:rPr>
                          <w:rFonts w:asciiTheme="minorHAnsi" w:hAnsiTheme="minorHAnsi"/>
                          <w:color w:val="FFFFFF" w:themeColor="background1"/>
                          <w:sz w:val="22"/>
                          <w:lang w:val="es-419"/>
                        </w:rPr>
                      </w:pPr>
                      <w:r w:rsidRPr="00460497">
                        <w:rPr>
                          <w:rFonts w:asciiTheme="minorHAnsi" w:hAnsiTheme="minorHAnsi"/>
                          <w:color w:val="FFFFFF" w:themeColor="background1"/>
                          <w:sz w:val="22"/>
                          <w:lang w:val="es-419"/>
                        </w:rPr>
                        <w:t>OEA/</w:t>
                      </w:r>
                      <w:proofErr w:type="spellStart"/>
                      <w:r w:rsidRPr="00460497">
                        <w:rPr>
                          <w:rFonts w:asciiTheme="minorHAnsi" w:hAnsiTheme="minorHAnsi"/>
                          <w:color w:val="FFFFFF" w:themeColor="background1"/>
                          <w:sz w:val="22"/>
                          <w:lang w:val="es-419"/>
                        </w:rPr>
                        <w:t>Ser.L</w:t>
                      </w:r>
                      <w:proofErr w:type="spellEnd"/>
                      <w:r w:rsidRPr="00460497">
                        <w:rPr>
                          <w:rFonts w:asciiTheme="minorHAnsi" w:hAnsiTheme="minorHAnsi"/>
                          <w:color w:val="FFFFFF" w:themeColor="background1"/>
                          <w:sz w:val="22"/>
                          <w:lang w:val="es-419"/>
                        </w:rPr>
                        <w:t>/V/II</w:t>
                      </w:r>
                    </w:p>
                    <w:p w14:paraId="3449BBFC" w14:textId="02F3F604" w:rsidR="00F115A5" w:rsidRPr="00460497" w:rsidRDefault="00F115A5" w:rsidP="000673D0">
                      <w:pPr>
                        <w:spacing w:line="276" w:lineRule="auto"/>
                        <w:jc w:val="right"/>
                        <w:rPr>
                          <w:rFonts w:asciiTheme="minorHAnsi" w:hAnsiTheme="minorHAnsi"/>
                          <w:color w:val="FFFFFF" w:themeColor="background1"/>
                          <w:sz w:val="22"/>
                          <w:lang w:val="es-419"/>
                        </w:rPr>
                      </w:pPr>
                      <w:r w:rsidRPr="00460497">
                        <w:rPr>
                          <w:rFonts w:asciiTheme="minorHAnsi" w:hAnsiTheme="minorHAnsi"/>
                          <w:color w:val="FFFFFF" w:themeColor="background1"/>
                          <w:sz w:val="22"/>
                          <w:lang w:val="es-419"/>
                        </w:rPr>
                        <w:t xml:space="preserve">Doc. </w:t>
                      </w:r>
                      <w:r w:rsidR="00AB0844" w:rsidRPr="00460497">
                        <w:rPr>
                          <w:rFonts w:asciiTheme="minorHAnsi" w:hAnsiTheme="minorHAnsi"/>
                          <w:color w:val="FFFFFF" w:themeColor="background1"/>
                          <w:sz w:val="22"/>
                          <w:lang w:val="es-419"/>
                        </w:rPr>
                        <w:t>429</w:t>
                      </w:r>
                    </w:p>
                    <w:p w14:paraId="0BBD91A2" w14:textId="53313FCE" w:rsidR="00F115A5" w:rsidRPr="00C25ADB" w:rsidRDefault="00AB0844"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F115A5" w:rsidRPr="00C25ADB">
                        <w:rPr>
                          <w:rFonts w:asciiTheme="minorHAnsi" w:hAnsiTheme="minorHAnsi"/>
                          <w:color w:val="FFFFFF" w:themeColor="background1"/>
                          <w:sz w:val="22"/>
                          <w:lang w:val="es-PA"/>
                        </w:rPr>
                        <w:t xml:space="preserve"> 202</w:t>
                      </w:r>
                      <w:r w:rsidR="00174A2A">
                        <w:rPr>
                          <w:rFonts w:asciiTheme="minorHAnsi" w:hAnsiTheme="minorHAnsi"/>
                          <w:color w:val="FFFFFF" w:themeColor="background1"/>
                          <w:sz w:val="22"/>
                          <w:lang w:val="es-PA"/>
                        </w:rPr>
                        <w:t>1</w:t>
                      </w:r>
                    </w:p>
                    <w:p w14:paraId="0288BA97" w14:textId="77777777" w:rsidR="00F115A5" w:rsidRPr="00C25ADB" w:rsidRDefault="00F115A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0B81519E"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B0844">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AB0844">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71600">
                              <w:rPr>
                                <w:rFonts w:asciiTheme="majorHAnsi" w:hAnsiTheme="majorHAnsi"/>
                                <w:color w:val="0D0D0D" w:themeColor="text1" w:themeTint="F2"/>
                                <w:sz w:val="18"/>
                                <w:szCs w:val="22"/>
                                <w:lang w:val="es-ES"/>
                              </w:rPr>
                              <w:t>1</w:t>
                            </w:r>
                            <w:r w:rsidR="002A63F5">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0B81519E" w:rsidR="00F115A5" w:rsidRPr="00890650" w:rsidRDefault="00F115A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B0844">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AB0844">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071600">
                        <w:rPr>
                          <w:rFonts w:asciiTheme="majorHAnsi" w:hAnsiTheme="majorHAnsi"/>
                          <w:color w:val="0D0D0D" w:themeColor="text1" w:themeTint="F2"/>
                          <w:sz w:val="18"/>
                          <w:szCs w:val="22"/>
                          <w:lang w:val="es-ES"/>
                        </w:rPr>
                        <w:t>1</w:t>
                      </w:r>
                      <w:r w:rsidR="002A63F5">
                        <w:rPr>
                          <w:rFonts w:asciiTheme="majorHAnsi" w:hAnsiTheme="majorHAnsi"/>
                          <w:color w:val="0D0D0D" w:themeColor="text1" w:themeTint="F2"/>
                          <w:sz w:val="18"/>
                          <w:szCs w:val="22"/>
                          <w:lang w:val="es-ES"/>
                        </w:rPr>
                        <w:t>.</w:t>
                      </w:r>
                    </w:p>
                    <w:p w14:paraId="4F6ABB5B" w14:textId="77777777" w:rsidR="00F115A5" w:rsidRPr="007A5817" w:rsidRDefault="00F115A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F115A5" w:rsidRPr="00167A34" w:rsidRDefault="00F115A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FCBDA" w14:textId="6A92A99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2A63F5" w:rsidRPr="002A63F5">
                              <w:rPr>
                                <w:rFonts w:ascii="Cambria" w:hAnsi="Cambria"/>
                                <w:color w:val="595959"/>
                                <w:sz w:val="18"/>
                                <w:szCs w:val="18"/>
                                <w:lang w:val="pt-BR"/>
                              </w:rPr>
                              <w:t>417</w:t>
                            </w:r>
                            <w:r w:rsidRPr="002A63F5">
                              <w:rPr>
                                <w:rFonts w:ascii="Cambria" w:hAnsi="Cambria"/>
                                <w:color w:val="595959"/>
                                <w:sz w:val="18"/>
                                <w:szCs w:val="18"/>
                                <w:lang w:val="pt-BR"/>
                              </w:rPr>
                              <w:t xml:space="preserve">/21. </w:t>
                            </w:r>
                            <w:r>
                              <w:rPr>
                                <w:rFonts w:ascii="Cambria" w:hAnsi="Cambria"/>
                                <w:color w:val="595959"/>
                                <w:sz w:val="18"/>
                                <w:szCs w:val="18"/>
                                <w:lang w:val="es-ES_tradnl"/>
                              </w:rPr>
                              <w:t>Petición</w:t>
                            </w:r>
                            <w:r w:rsidR="00C92C03">
                              <w:rPr>
                                <w:rFonts w:ascii="Cambria" w:hAnsi="Cambria"/>
                                <w:color w:val="595959"/>
                                <w:sz w:val="18"/>
                                <w:szCs w:val="18"/>
                                <w:lang w:val="es-ES"/>
                              </w:rPr>
                              <w:t xml:space="preserve"> </w:t>
                            </w:r>
                            <w:r w:rsidR="00F35063">
                              <w:rPr>
                                <w:rFonts w:ascii="Cambria" w:hAnsi="Cambria"/>
                                <w:color w:val="595959"/>
                                <w:sz w:val="18"/>
                                <w:szCs w:val="18"/>
                                <w:lang w:val="es-ES"/>
                              </w:rPr>
                              <w:t>638-14</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F35063">
                              <w:rPr>
                                <w:rFonts w:ascii="Cambria" w:hAnsi="Cambria" w:cs="Arial"/>
                                <w:color w:val="595959"/>
                                <w:sz w:val="18"/>
                                <w:szCs w:val="18"/>
                                <w:lang w:val="es-ES_tradnl"/>
                              </w:rPr>
                              <w:t xml:space="preserve">Violetta del Carmen </w:t>
                            </w:r>
                            <w:proofErr w:type="spellStart"/>
                            <w:r w:rsidR="00F35063">
                              <w:rPr>
                                <w:rFonts w:ascii="Cambria" w:hAnsi="Cambria" w:cs="Arial"/>
                                <w:color w:val="595959"/>
                                <w:sz w:val="18"/>
                                <w:szCs w:val="18"/>
                                <w:lang w:val="es-ES_tradnl"/>
                              </w:rPr>
                              <w:t>Artymyzyn</w:t>
                            </w:r>
                            <w:proofErr w:type="spellEnd"/>
                            <w:r w:rsidRPr="00333146">
                              <w:rPr>
                                <w:rFonts w:ascii="Cambria" w:hAnsi="Cambria"/>
                                <w:color w:val="595959"/>
                                <w:sz w:val="18"/>
                                <w:szCs w:val="18"/>
                                <w:lang w:val="es-ES_tradnl"/>
                              </w:rPr>
                              <w:t xml:space="preserve">. Argentina. </w:t>
                            </w:r>
                            <w:r w:rsidR="002A63F5">
                              <w:rPr>
                                <w:rFonts w:ascii="Cambria" w:hAnsi="Cambria"/>
                                <w:color w:val="595959"/>
                                <w:sz w:val="18"/>
                                <w:szCs w:val="18"/>
                                <w:lang w:val="es-ES"/>
                              </w:rPr>
                              <w:t>31 de diciembre de 2021</w:t>
                            </w:r>
                            <w:r w:rsidRPr="00333146">
                              <w:rPr>
                                <w:rFonts w:ascii="Cambria" w:hAnsi="Cambria"/>
                                <w:color w:val="595959"/>
                                <w:sz w:val="18"/>
                                <w:szCs w:val="18"/>
                                <w:lang w:val="es-ES"/>
                              </w:rPr>
                              <w:t>.</w:t>
                            </w:r>
                          </w:p>
                          <w:p w14:paraId="0CF2B52A" w14:textId="2E0234C9" w:rsidR="00F115A5" w:rsidRPr="007B05C4" w:rsidRDefault="00F115A5" w:rsidP="000673D0">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21F9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5AFCBDA" w14:textId="6A92A997" w:rsidR="00071600" w:rsidRPr="00333146" w:rsidRDefault="00071600" w:rsidP="0007160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595959"/>
                          <w:sz w:val="18"/>
                          <w:szCs w:val="18"/>
                          <w:lang w:val="es-ES_tradnl"/>
                        </w:rPr>
                      </w:pPr>
                      <w:r w:rsidRPr="00333146">
                        <w:rPr>
                          <w:rFonts w:ascii="Cambria" w:hAnsi="Cambria"/>
                          <w:b/>
                          <w:color w:val="595959"/>
                          <w:sz w:val="18"/>
                          <w:szCs w:val="18"/>
                          <w:lang w:val="pt-BR"/>
                        </w:rPr>
                        <w:t>Citar como:</w:t>
                      </w:r>
                      <w:r w:rsidRPr="00333146">
                        <w:rPr>
                          <w:rFonts w:ascii="Cambria" w:hAnsi="Cambria"/>
                          <w:color w:val="595959"/>
                          <w:sz w:val="18"/>
                          <w:szCs w:val="18"/>
                          <w:lang w:val="pt-BR"/>
                        </w:rPr>
                        <w:t xml:space="preserve"> CIDH, Informe No. </w:t>
                      </w:r>
                      <w:r w:rsidR="002A63F5" w:rsidRPr="002A63F5">
                        <w:rPr>
                          <w:rFonts w:ascii="Cambria" w:hAnsi="Cambria"/>
                          <w:color w:val="595959"/>
                          <w:sz w:val="18"/>
                          <w:szCs w:val="18"/>
                          <w:lang w:val="pt-BR"/>
                        </w:rPr>
                        <w:t>417</w:t>
                      </w:r>
                      <w:r w:rsidRPr="002A63F5">
                        <w:rPr>
                          <w:rFonts w:ascii="Cambria" w:hAnsi="Cambria"/>
                          <w:color w:val="595959"/>
                          <w:sz w:val="18"/>
                          <w:szCs w:val="18"/>
                          <w:lang w:val="pt-BR"/>
                        </w:rPr>
                        <w:t xml:space="preserve">/21. </w:t>
                      </w:r>
                      <w:r>
                        <w:rPr>
                          <w:rFonts w:ascii="Cambria" w:hAnsi="Cambria"/>
                          <w:color w:val="595959"/>
                          <w:sz w:val="18"/>
                          <w:szCs w:val="18"/>
                          <w:lang w:val="es-ES_tradnl"/>
                        </w:rPr>
                        <w:t>Petición</w:t>
                      </w:r>
                      <w:r w:rsidR="00C92C03">
                        <w:rPr>
                          <w:rFonts w:ascii="Cambria" w:hAnsi="Cambria"/>
                          <w:color w:val="595959"/>
                          <w:sz w:val="18"/>
                          <w:szCs w:val="18"/>
                          <w:lang w:val="es-ES"/>
                        </w:rPr>
                        <w:t xml:space="preserve"> </w:t>
                      </w:r>
                      <w:r w:rsidR="00F35063">
                        <w:rPr>
                          <w:rFonts w:ascii="Cambria" w:hAnsi="Cambria"/>
                          <w:color w:val="595959"/>
                          <w:sz w:val="18"/>
                          <w:szCs w:val="18"/>
                          <w:lang w:val="es-ES"/>
                        </w:rPr>
                        <w:t>638-14</w:t>
                      </w:r>
                      <w:r w:rsidRPr="00333146">
                        <w:rPr>
                          <w:rFonts w:ascii="Cambria" w:hAnsi="Cambria"/>
                          <w:color w:val="595959"/>
                          <w:sz w:val="18"/>
                          <w:szCs w:val="18"/>
                          <w:lang w:val="es-ES"/>
                        </w:rPr>
                        <w:t xml:space="preserve">. </w:t>
                      </w:r>
                      <w:r>
                        <w:rPr>
                          <w:rFonts w:ascii="Cambria" w:hAnsi="Cambria"/>
                          <w:color w:val="595959"/>
                          <w:sz w:val="18"/>
                          <w:szCs w:val="18"/>
                          <w:lang w:val="es-ES_tradnl"/>
                        </w:rPr>
                        <w:t>A</w:t>
                      </w:r>
                      <w:r w:rsidRPr="00EF6966">
                        <w:rPr>
                          <w:rFonts w:ascii="Cambria" w:hAnsi="Cambria"/>
                          <w:color w:val="595959"/>
                          <w:sz w:val="18"/>
                          <w:szCs w:val="18"/>
                          <w:lang w:val="es-ES_tradnl"/>
                        </w:rPr>
                        <w:t>dmisibilidad</w:t>
                      </w:r>
                      <w:r w:rsidRPr="00333146">
                        <w:rPr>
                          <w:rFonts w:ascii="Cambria" w:hAnsi="Cambria"/>
                          <w:color w:val="595959"/>
                          <w:sz w:val="18"/>
                          <w:szCs w:val="18"/>
                          <w:lang w:val="es-ES_tradnl"/>
                        </w:rPr>
                        <w:t xml:space="preserve">. </w:t>
                      </w:r>
                      <w:r w:rsidR="00F35063">
                        <w:rPr>
                          <w:rFonts w:ascii="Cambria" w:hAnsi="Cambria" w:cs="Arial"/>
                          <w:color w:val="595959"/>
                          <w:sz w:val="18"/>
                          <w:szCs w:val="18"/>
                          <w:lang w:val="es-ES_tradnl"/>
                        </w:rPr>
                        <w:t xml:space="preserve">Violetta del Carmen </w:t>
                      </w:r>
                      <w:proofErr w:type="spellStart"/>
                      <w:r w:rsidR="00F35063">
                        <w:rPr>
                          <w:rFonts w:ascii="Cambria" w:hAnsi="Cambria" w:cs="Arial"/>
                          <w:color w:val="595959"/>
                          <w:sz w:val="18"/>
                          <w:szCs w:val="18"/>
                          <w:lang w:val="es-ES_tradnl"/>
                        </w:rPr>
                        <w:t>Artymyzyn</w:t>
                      </w:r>
                      <w:proofErr w:type="spellEnd"/>
                      <w:r w:rsidRPr="00333146">
                        <w:rPr>
                          <w:rFonts w:ascii="Cambria" w:hAnsi="Cambria"/>
                          <w:color w:val="595959"/>
                          <w:sz w:val="18"/>
                          <w:szCs w:val="18"/>
                          <w:lang w:val="es-ES_tradnl"/>
                        </w:rPr>
                        <w:t xml:space="preserve">. Argentina. </w:t>
                      </w:r>
                      <w:r w:rsidR="002A63F5">
                        <w:rPr>
                          <w:rFonts w:ascii="Cambria" w:hAnsi="Cambria"/>
                          <w:color w:val="595959"/>
                          <w:sz w:val="18"/>
                          <w:szCs w:val="18"/>
                          <w:lang w:val="es-ES"/>
                        </w:rPr>
                        <w:t>31 de diciembre de 2021</w:t>
                      </w:r>
                      <w:r w:rsidRPr="00333146">
                        <w:rPr>
                          <w:rFonts w:ascii="Cambria" w:hAnsi="Cambria"/>
                          <w:color w:val="595959"/>
                          <w:sz w:val="18"/>
                          <w:szCs w:val="18"/>
                          <w:lang w:val="es-ES"/>
                        </w:rPr>
                        <w:t>.</w:t>
                      </w:r>
                    </w:p>
                    <w:p w14:paraId="0CF2B52A" w14:textId="2E0234C9" w:rsidR="00F115A5" w:rsidRPr="007B05C4" w:rsidRDefault="00F115A5" w:rsidP="000673D0">
                      <w:pPr>
                        <w:spacing w:line="276" w:lineRule="auto"/>
                        <w:rPr>
                          <w:rFonts w:asciiTheme="majorHAnsi" w:hAnsiTheme="majorHAnsi"/>
                          <w:color w:val="595959" w:themeColor="text1" w:themeTint="A6"/>
                          <w:sz w:val="18"/>
                          <w:szCs w:val="18"/>
                          <w:lang w:val="es-ES"/>
                        </w:rPr>
                      </w:pP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309A0A0"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05BD0D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B589E4B" w14:textId="77777777" w:rsidR="00F115A5" w:rsidRPr="004B7EB6" w:rsidRDefault="00F115A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53640D37" w:rsidR="000673D0" w:rsidRDefault="00284FFE" w:rsidP="000673D0">
      <w:pPr>
        <w:tabs>
          <w:tab w:val="center" w:pos="5400"/>
        </w:tabs>
        <w:suppressAutoHyphens/>
        <w:jc w:val="center"/>
        <w:rPr>
          <w:rFonts w:asciiTheme="majorHAnsi" w:hAnsiTheme="majorHAnsi"/>
          <w:b/>
          <w:sz w:val="20"/>
          <w:lang w:val="es-ES_tradnl"/>
        </w:rPr>
        <w:sectPr w:rsidR="000673D0"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7D991FBB">
                <wp:simplePos x="0" y="0"/>
                <wp:positionH relativeFrom="column">
                  <wp:posOffset>1329690</wp:posOffset>
                </wp:positionH>
                <wp:positionV relativeFrom="paragraph">
                  <wp:posOffset>635998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62E457EE" w:rsidR="00F115A5" w:rsidRPr="00D72DC6" w:rsidRDefault="005D3381" w:rsidP="000673D0">
                            <w:pPr>
                              <w:rPr>
                                <w:color w:val="FFFFFF" w:themeColor="background1"/>
                                <w14:textFill>
                                  <w14:noFill/>
                                </w14:textFill>
                              </w:rPr>
                            </w:pPr>
                            <w:r>
                              <w:rPr>
                                <w:noProof/>
                                <w:color w:val="FFFFFF" w:themeColor="background1"/>
                              </w:rPr>
                              <w:drawing>
                                <wp:inline distT="0" distB="0" distL="0" distR="0" wp14:anchorId="6D0E2C69" wp14:editId="53CAA80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50.1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" fillcolor="white [3201]" stroked="f" strokeweight=".5pt">
                <v:textbox>
                  <w:txbxContent>
                    <w:p w14:paraId="561CB564" w14:textId="62E457EE" w:rsidR="00F115A5" w:rsidRPr="00D72DC6" w:rsidRDefault="005D3381" w:rsidP="000673D0">
                      <w:pPr>
                        <w:rPr>
                          <w:color w:val="FFFFFF" w:themeColor="background1"/>
                          <w14:textFill>
                            <w14:noFill/>
                          </w14:textFill>
                        </w:rPr>
                      </w:pPr>
                      <w:r>
                        <w:rPr>
                          <w:noProof/>
                          <w:color w:val="FFFFFF" w:themeColor="background1"/>
                        </w:rPr>
                        <w:drawing>
                          <wp:inline distT="0" distB="0" distL="0" distR="0" wp14:anchorId="6D0E2C69" wp14:editId="53CAA80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842D67"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r>
      <w:r w:rsidRPr="00842D67">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842D67"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842D67" w:rsidRDefault="000673D0" w:rsidP="00B46185">
            <w:pPr>
              <w:jc w:val="center"/>
              <w:rPr>
                <w:rFonts w:asciiTheme="majorHAnsi" w:hAnsiTheme="majorHAnsi"/>
                <w:b/>
                <w:bCs/>
                <w:color w:val="FFFFFF" w:themeColor="background1"/>
                <w:sz w:val="20"/>
                <w:szCs w:val="20"/>
              </w:rPr>
            </w:pPr>
            <w:r w:rsidRPr="00842D67">
              <w:rPr>
                <w:rFonts w:asciiTheme="majorHAnsi" w:hAnsiTheme="majorHAnsi"/>
                <w:b/>
                <w:bCs/>
                <w:color w:val="FFFFFF" w:themeColor="background1"/>
                <w:sz w:val="20"/>
                <w:szCs w:val="20"/>
              </w:rPr>
              <w:t>Parte peticionaria:</w:t>
            </w:r>
          </w:p>
        </w:tc>
        <w:tc>
          <w:tcPr>
            <w:tcW w:w="5760" w:type="dxa"/>
            <w:vAlign w:val="center"/>
          </w:tcPr>
          <w:p w14:paraId="5A4F615E" w14:textId="1F88F177" w:rsidR="000673D0" w:rsidRPr="00842D67" w:rsidRDefault="00F940C0" w:rsidP="00B46185">
            <w:pPr>
              <w:jc w:val="both"/>
              <w:rPr>
                <w:rFonts w:asciiTheme="majorHAnsi" w:hAnsiTheme="majorHAnsi"/>
                <w:bCs/>
                <w:sz w:val="20"/>
                <w:szCs w:val="20"/>
                <w:lang w:val="es-PA"/>
              </w:rPr>
            </w:pPr>
            <w:r w:rsidRPr="00842D67">
              <w:rPr>
                <w:rFonts w:asciiTheme="majorHAnsi" w:hAnsiTheme="majorHAnsi" w:cs="Arial"/>
                <w:sz w:val="20"/>
                <w:szCs w:val="20"/>
                <w:lang w:val="es-ES_tradnl"/>
              </w:rPr>
              <w:t>Stella Maris Mart</w:t>
            </w:r>
            <w:r w:rsidRPr="00842D67">
              <w:rPr>
                <w:rFonts w:asciiTheme="majorHAnsi" w:hAnsiTheme="majorHAnsi" w:cs="Arial"/>
                <w:sz w:val="20"/>
                <w:szCs w:val="20"/>
                <w:lang w:val="es-PA"/>
              </w:rPr>
              <w:t>ínez</w:t>
            </w:r>
          </w:p>
        </w:tc>
      </w:tr>
      <w:tr w:rsidR="000673D0" w:rsidRPr="00842D67"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842D67" w:rsidRDefault="002F2FC5"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842D67">
                  <w:rPr>
                    <w:rFonts w:asciiTheme="majorHAnsi" w:hAnsiTheme="majorHAnsi"/>
                    <w:b/>
                    <w:bCs/>
                    <w:color w:val="FFFFFF" w:themeColor="background1"/>
                    <w:sz w:val="20"/>
                    <w:szCs w:val="20"/>
                  </w:rPr>
                  <w:t>Presunta víctima</w:t>
                </w:r>
              </w:sdtContent>
            </w:sdt>
            <w:r w:rsidR="000673D0" w:rsidRPr="00842D67">
              <w:rPr>
                <w:rFonts w:asciiTheme="majorHAnsi" w:hAnsiTheme="majorHAnsi"/>
                <w:b/>
                <w:bCs/>
                <w:color w:val="FFFFFF" w:themeColor="background1"/>
                <w:sz w:val="20"/>
                <w:szCs w:val="20"/>
              </w:rPr>
              <w:t>:</w:t>
            </w:r>
          </w:p>
        </w:tc>
        <w:tc>
          <w:tcPr>
            <w:tcW w:w="5760" w:type="dxa"/>
            <w:vAlign w:val="center"/>
          </w:tcPr>
          <w:p w14:paraId="23FE9BA4" w14:textId="0D9E8A3B" w:rsidR="000673D0" w:rsidRPr="00842D67" w:rsidRDefault="00F35063" w:rsidP="00B46185">
            <w:pPr>
              <w:jc w:val="both"/>
              <w:rPr>
                <w:rFonts w:asciiTheme="majorHAnsi" w:hAnsiTheme="majorHAnsi"/>
                <w:bCs/>
                <w:sz w:val="20"/>
                <w:szCs w:val="20"/>
                <w:lang w:val="es-ES"/>
              </w:rPr>
            </w:pPr>
            <w:r w:rsidRPr="00842D67">
              <w:rPr>
                <w:rFonts w:asciiTheme="majorHAnsi" w:hAnsiTheme="majorHAnsi"/>
                <w:bCs/>
                <w:sz w:val="20"/>
                <w:szCs w:val="20"/>
                <w:lang w:val="es-ES"/>
              </w:rPr>
              <w:t xml:space="preserve">Violeta del Carmen Artymyzyn </w:t>
            </w:r>
            <w:r w:rsidR="00F940C0" w:rsidRPr="00842D67">
              <w:rPr>
                <w:rFonts w:asciiTheme="majorHAnsi" w:hAnsiTheme="majorHAnsi"/>
                <w:bCs/>
                <w:sz w:val="20"/>
                <w:szCs w:val="20"/>
                <w:lang w:val="es-ES"/>
              </w:rPr>
              <w:t xml:space="preserve"> </w:t>
            </w:r>
          </w:p>
        </w:tc>
      </w:tr>
      <w:tr w:rsidR="000673D0" w:rsidRPr="00842D6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842D67" w:rsidRDefault="000673D0" w:rsidP="00B46185">
            <w:pPr>
              <w:jc w:val="center"/>
              <w:rPr>
                <w:rFonts w:asciiTheme="majorHAnsi" w:hAnsiTheme="majorHAnsi"/>
                <w:b/>
                <w:bCs/>
                <w:color w:val="FFFFFF" w:themeColor="background1"/>
                <w:sz w:val="20"/>
                <w:szCs w:val="20"/>
              </w:rPr>
            </w:pPr>
            <w:r w:rsidRPr="00842D67">
              <w:rPr>
                <w:rFonts w:asciiTheme="majorHAnsi" w:hAnsiTheme="majorHAnsi"/>
                <w:b/>
                <w:bCs/>
                <w:color w:val="FFFFFF" w:themeColor="background1"/>
                <w:sz w:val="20"/>
                <w:szCs w:val="20"/>
              </w:rPr>
              <w:t>Estado denunciado:</w:t>
            </w:r>
          </w:p>
        </w:tc>
        <w:tc>
          <w:tcPr>
            <w:tcW w:w="5760" w:type="dxa"/>
            <w:vAlign w:val="center"/>
          </w:tcPr>
          <w:p w14:paraId="057DC689" w14:textId="77777777" w:rsidR="000673D0" w:rsidRPr="00842D67" w:rsidRDefault="000673D0" w:rsidP="00B46185">
            <w:pPr>
              <w:jc w:val="both"/>
              <w:rPr>
                <w:rFonts w:asciiTheme="majorHAnsi" w:hAnsiTheme="majorHAnsi"/>
                <w:bCs/>
                <w:sz w:val="20"/>
                <w:szCs w:val="20"/>
              </w:rPr>
            </w:pPr>
            <w:r w:rsidRPr="00842D67">
              <w:rPr>
                <w:rFonts w:asciiTheme="majorHAnsi" w:hAnsiTheme="majorHAnsi"/>
                <w:bCs/>
                <w:sz w:val="20"/>
                <w:szCs w:val="20"/>
              </w:rPr>
              <w:t>Argentina</w:t>
            </w:r>
          </w:p>
        </w:tc>
      </w:tr>
      <w:tr w:rsidR="000673D0" w:rsidRPr="00F5749C"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842D67" w:rsidRDefault="000673D0" w:rsidP="00B46185">
            <w:pPr>
              <w:jc w:val="center"/>
              <w:rPr>
                <w:rFonts w:asciiTheme="majorHAnsi" w:hAnsiTheme="majorHAnsi"/>
                <w:b/>
                <w:bCs/>
                <w:color w:val="FFFFFF" w:themeColor="background1"/>
                <w:sz w:val="20"/>
                <w:szCs w:val="20"/>
              </w:rPr>
            </w:pPr>
            <w:r w:rsidRPr="00842D67">
              <w:rPr>
                <w:rFonts w:asciiTheme="majorHAnsi" w:hAnsiTheme="majorHAnsi"/>
                <w:b/>
                <w:bCs/>
                <w:color w:val="FFFFFF" w:themeColor="background1"/>
                <w:sz w:val="20"/>
                <w:szCs w:val="20"/>
              </w:rPr>
              <w:t>Derechos invocados:</w:t>
            </w:r>
          </w:p>
        </w:tc>
        <w:tc>
          <w:tcPr>
            <w:tcW w:w="5760" w:type="dxa"/>
            <w:vAlign w:val="center"/>
          </w:tcPr>
          <w:p w14:paraId="4E238173" w14:textId="7F9B1AE6" w:rsidR="000673D0" w:rsidRPr="00842D67" w:rsidRDefault="000673D0" w:rsidP="00BB79D4">
            <w:pPr>
              <w:jc w:val="both"/>
              <w:rPr>
                <w:rFonts w:asciiTheme="majorHAnsi" w:hAnsiTheme="majorHAnsi"/>
                <w:bCs/>
                <w:sz w:val="20"/>
                <w:szCs w:val="20"/>
                <w:lang w:val="es-PA"/>
              </w:rPr>
            </w:pPr>
            <w:r w:rsidRPr="00842D67">
              <w:rPr>
                <w:rFonts w:asciiTheme="majorHAnsi" w:hAnsiTheme="majorHAnsi"/>
                <w:bCs/>
                <w:sz w:val="20"/>
                <w:szCs w:val="20"/>
                <w:lang w:val="es-PA"/>
              </w:rPr>
              <w:t xml:space="preserve">Artículos </w:t>
            </w:r>
            <w:r w:rsidR="00071600" w:rsidRPr="00842D67">
              <w:rPr>
                <w:rFonts w:asciiTheme="majorHAnsi" w:hAnsiTheme="majorHAnsi"/>
                <w:bCs/>
                <w:sz w:val="20"/>
                <w:szCs w:val="20"/>
                <w:lang w:val="es-PA"/>
              </w:rPr>
              <w:t>5 (integridad personal</w:t>
            </w:r>
            <w:r w:rsidR="00F940C0" w:rsidRPr="00842D67">
              <w:rPr>
                <w:rFonts w:asciiTheme="majorHAnsi" w:hAnsiTheme="majorHAnsi"/>
                <w:bCs/>
                <w:sz w:val="20"/>
                <w:szCs w:val="20"/>
                <w:lang w:val="es-PA"/>
              </w:rPr>
              <w:t>)</w:t>
            </w:r>
            <w:r w:rsidR="008B75ED" w:rsidRPr="00842D67">
              <w:rPr>
                <w:rFonts w:asciiTheme="majorHAnsi" w:hAnsiTheme="majorHAnsi"/>
                <w:bCs/>
                <w:sz w:val="20"/>
                <w:szCs w:val="20"/>
                <w:lang w:val="es-PA"/>
              </w:rPr>
              <w:t xml:space="preserve">, </w:t>
            </w:r>
            <w:r w:rsidR="00F35063" w:rsidRPr="00842D67">
              <w:rPr>
                <w:rFonts w:asciiTheme="majorHAnsi" w:hAnsiTheme="majorHAnsi"/>
                <w:bCs/>
                <w:sz w:val="20"/>
                <w:szCs w:val="20"/>
                <w:lang w:val="es-PA"/>
              </w:rPr>
              <w:t>8 (garantías judiciales</w:t>
            </w:r>
            <w:r w:rsidR="006D4A83" w:rsidRPr="00842D67">
              <w:rPr>
                <w:rFonts w:asciiTheme="majorHAnsi" w:hAnsiTheme="majorHAnsi"/>
                <w:bCs/>
                <w:sz w:val="20"/>
                <w:szCs w:val="20"/>
                <w:lang w:val="es-PA"/>
              </w:rPr>
              <w:t>)</w:t>
            </w:r>
            <w:r w:rsidR="00F35063" w:rsidRPr="00842D67">
              <w:rPr>
                <w:rFonts w:asciiTheme="majorHAnsi" w:hAnsiTheme="majorHAnsi"/>
                <w:bCs/>
                <w:sz w:val="20"/>
                <w:szCs w:val="20"/>
                <w:lang w:val="es-PA"/>
              </w:rPr>
              <w:t>, 17 (protección a la familia), 19 (derechos del niño) y 25 (protección judicial)</w:t>
            </w:r>
            <w:r w:rsidR="00F940C0" w:rsidRPr="00842D67">
              <w:rPr>
                <w:rFonts w:asciiTheme="majorHAnsi" w:hAnsiTheme="majorHAnsi"/>
                <w:bCs/>
                <w:sz w:val="20"/>
                <w:szCs w:val="20"/>
                <w:lang w:val="es-PA"/>
              </w:rPr>
              <w:t xml:space="preserve"> </w:t>
            </w:r>
            <w:r w:rsidRPr="00842D67">
              <w:rPr>
                <w:rFonts w:asciiTheme="majorHAnsi" w:hAnsiTheme="majorHAnsi"/>
                <w:bCs/>
                <w:sz w:val="20"/>
                <w:szCs w:val="20"/>
                <w:lang w:val="es-PA"/>
              </w:rPr>
              <w:t>de la Convención Americana sobre Derechos Humano</w:t>
            </w:r>
            <w:r w:rsidR="00F940C0" w:rsidRPr="00842D67">
              <w:rPr>
                <w:rFonts w:asciiTheme="majorHAnsi" w:hAnsiTheme="majorHAnsi"/>
                <w:bCs/>
                <w:sz w:val="20"/>
                <w:szCs w:val="20"/>
                <w:lang w:val="es-PA"/>
              </w:rPr>
              <w:t>s</w:t>
            </w:r>
            <w:r w:rsidRPr="00842D67">
              <w:rPr>
                <w:rStyle w:val="FootnoteReference"/>
                <w:rFonts w:asciiTheme="majorHAnsi" w:hAnsiTheme="majorHAnsi"/>
                <w:bCs/>
                <w:sz w:val="20"/>
                <w:szCs w:val="20"/>
                <w:lang w:val="es-PA"/>
              </w:rPr>
              <w:footnoteReference w:id="2"/>
            </w:r>
            <w:r w:rsidR="00F940C0" w:rsidRPr="00842D67">
              <w:rPr>
                <w:rFonts w:asciiTheme="majorHAnsi" w:hAnsiTheme="majorHAnsi"/>
                <w:bCs/>
                <w:sz w:val="20"/>
                <w:szCs w:val="20"/>
                <w:lang w:val="es-PA"/>
              </w:rPr>
              <w:t xml:space="preserve"> en relación con su artículo</w:t>
            </w:r>
            <w:r w:rsidR="00803DF1" w:rsidRPr="00842D67">
              <w:rPr>
                <w:rFonts w:asciiTheme="majorHAnsi" w:hAnsiTheme="majorHAnsi"/>
                <w:bCs/>
                <w:sz w:val="20"/>
                <w:szCs w:val="20"/>
                <w:lang w:val="es-PA"/>
              </w:rPr>
              <w:t xml:space="preserve"> </w:t>
            </w:r>
            <w:r w:rsidR="00F940C0" w:rsidRPr="00842D67">
              <w:rPr>
                <w:rFonts w:asciiTheme="majorHAnsi" w:hAnsiTheme="majorHAnsi"/>
                <w:bCs/>
                <w:sz w:val="20"/>
                <w:szCs w:val="20"/>
                <w:lang w:val="es-PA"/>
              </w:rPr>
              <w:t>1.1 (obligación de respetar los derechos)</w:t>
            </w:r>
            <w:r w:rsidR="008B75ED" w:rsidRPr="00842D67">
              <w:rPr>
                <w:rFonts w:asciiTheme="majorHAnsi" w:hAnsiTheme="majorHAnsi"/>
                <w:bCs/>
                <w:sz w:val="20"/>
                <w:szCs w:val="20"/>
                <w:lang w:val="es-PA"/>
              </w:rPr>
              <w:t xml:space="preserve"> </w:t>
            </w:r>
          </w:p>
        </w:tc>
      </w:tr>
    </w:tbl>
    <w:p w14:paraId="3D195461" w14:textId="77777777" w:rsidR="000673D0" w:rsidRPr="00842D67" w:rsidRDefault="000673D0" w:rsidP="000673D0">
      <w:pPr>
        <w:spacing w:before="240" w:after="240"/>
        <w:ind w:firstLine="720"/>
        <w:jc w:val="both"/>
        <w:rPr>
          <w:rFonts w:asciiTheme="majorHAnsi" w:hAnsiTheme="majorHAnsi"/>
          <w:b/>
          <w:bCs/>
          <w:sz w:val="20"/>
          <w:szCs w:val="20"/>
          <w:lang w:val="es-ES"/>
        </w:rPr>
      </w:pPr>
      <w:r w:rsidRPr="00842D67">
        <w:rPr>
          <w:rFonts w:asciiTheme="majorHAnsi" w:hAnsiTheme="majorHAnsi"/>
          <w:b/>
          <w:bCs/>
          <w:sz w:val="20"/>
          <w:szCs w:val="20"/>
          <w:lang w:val="es-ES"/>
        </w:rPr>
        <w:t>II.</w:t>
      </w:r>
      <w:r w:rsidRPr="00842D67">
        <w:rPr>
          <w:rFonts w:asciiTheme="majorHAnsi" w:hAnsiTheme="majorHAnsi"/>
          <w:b/>
          <w:bCs/>
          <w:sz w:val="20"/>
          <w:szCs w:val="20"/>
          <w:lang w:val="es-ES"/>
        </w:rPr>
        <w:tab/>
        <w:t>TRÁMITE ANTE LA CIDH</w:t>
      </w:r>
      <w:r w:rsidRPr="00842D67">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842D67"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842D67" w:rsidRDefault="000673D0" w:rsidP="00B46185">
            <w:pPr>
              <w:jc w:val="center"/>
              <w:rPr>
                <w:rFonts w:asciiTheme="majorHAnsi" w:hAnsiTheme="majorHAnsi"/>
                <w:b/>
                <w:bCs/>
                <w:color w:val="FFFFFF" w:themeColor="background1"/>
                <w:sz w:val="20"/>
                <w:szCs w:val="20"/>
                <w:lang w:val="es-ES"/>
              </w:rPr>
            </w:pPr>
            <w:r w:rsidRPr="00842D67">
              <w:rPr>
                <w:rFonts w:asciiTheme="majorHAnsi" w:hAnsiTheme="majorHAnsi"/>
                <w:b/>
                <w:bCs/>
                <w:color w:val="FFFFFF" w:themeColor="background1"/>
                <w:sz w:val="20"/>
                <w:szCs w:val="20"/>
                <w:lang w:val="es-ES"/>
              </w:rPr>
              <w:t>Presentación de la petición:</w:t>
            </w:r>
          </w:p>
        </w:tc>
        <w:tc>
          <w:tcPr>
            <w:tcW w:w="5760" w:type="dxa"/>
            <w:vAlign w:val="center"/>
          </w:tcPr>
          <w:p w14:paraId="5B768921" w14:textId="3F93D482" w:rsidR="000673D0" w:rsidRPr="00842D67" w:rsidRDefault="00803DF1" w:rsidP="006C3525">
            <w:pPr>
              <w:jc w:val="both"/>
              <w:rPr>
                <w:rFonts w:asciiTheme="majorHAnsi" w:hAnsiTheme="majorHAnsi"/>
                <w:bCs/>
                <w:sz w:val="20"/>
                <w:szCs w:val="20"/>
                <w:lang w:val="es-ES"/>
              </w:rPr>
            </w:pPr>
            <w:r w:rsidRPr="00842D67">
              <w:rPr>
                <w:rFonts w:asciiTheme="majorHAnsi" w:hAnsiTheme="majorHAnsi"/>
                <w:bCs/>
                <w:sz w:val="20"/>
                <w:szCs w:val="20"/>
                <w:lang w:val="es-ES"/>
              </w:rPr>
              <w:t>30 de abril de 2014</w:t>
            </w:r>
          </w:p>
        </w:tc>
      </w:tr>
      <w:tr w:rsidR="000673D0" w:rsidRPr="00842D6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842D67" w:rsidRDefault="000673D0" w:rsidP="00B46185">
            <w:pPr>
              <w:jc w:val="center"/>
              <w:rPr>
                <w:rFonts w:asciiTheme="majorHAnsi" w:hAnsiTheme="majorHAnsi"/>
                <w:b/>
                <w:bCs/>
                <w:color w:val="FFFFFF" w:themeColor="background1"/>
                <w:sz w:val="20"/>
                <w:szCs w:val="20"/>
                <w:lang w:val="es-ES"/>
              </w:rPr>
            </w:pPr>
            <w:r w:rsidRPr="00842D67">
              <w:rPr>
                <w:rFonts w:asciiTheme="majorHAnsi" w:hAnsiTheme="majorHAnsi"/>
                <w:b/>
                <w:color w:val="FFFFFF" w:themeColor="background1"/>
                <w:sz w:val="20"/>
                <w:szCs w:val="20"/>
                <w:lang w:val="es-ES"/>
              </w:rPr>
              <w:t>Notificación de la petición al Estado:</w:t>
            </w:r>
          </w:p>
        </w:tc>
        <w:tc>
          <w:tcPr>
            <w:tcW w:w="5760" w:type="dxa"/>
            <w:vAlign w:val="center"/>
          </w:tcPr>
          <w:p w14:paraId="311A328A" w14:textId="749C383C" w:rsidR="000673D0" w:rsidRPr="00842D67" w:rsidRDefault="00803DF1" w:rsidP="006C3525">
            <w:pPr>
              <w:jc w:val="both"/>
              <w:rPr>
                <w:rFonts w:asciiTheme="majorHAnsi" w:hAnsiTheme="majorHAnsi"/>
                <w:bCs/>
                <w:sz w:val="20"/>
                <w:szCs w:val="20"/>
                <w:lang w:val="es-ES"/>
              </w:rPr>
            </w:pPr>
            <w:r w:rsidRPr="00842D67">
              <w:rPr>
                <w:rFonts w:asciiTheme="majorHAnsi" w:hAnsiTheme="majorHAnsi"/>
                <w:bCs/>
                <w:sz w:val="20"/>
                <w:szCs w:val="20"/>
                <w:lang w:val="es-ES"/>
              </w:rPr>
              <w:t>22 de mayo de 2019</w:t>
            </w:r>
          </w:p>
        </w:tc>
      </w:tr>
      <w:tr w:rsidR="000673D0" w:rsidRPr="00842D6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842D67" w:rsidRDefault="000673D0" w:rsidP="00B46185">
            <w:pPr>
              <w:jc w:val="center"/>
              <w:rPr>
                <w:rFonts w:asciiTheme="majorHAnsi" w:hAnsiTheme="majorHAnsi"/>
                <w:b/>
                <w:bCs/>
                <w:color w:val="FFFFFF" w:themeColor="background1"/>
                <w:sz w:val="20"/>
                <w:szCs w:val="20"/>
                <w:lang w:val="es-ES"/>
              </w:rPr>
            </w:pPr>
            <w:r w:rsidRPr="00842D67">
              <w:rPr>
                <w:rFonts w:asciiTheme="majorHAnsi" w:hAnsiTheme="majorHAnsi"/>
                <w:b/>
                <w:color w:val="FFFFFF" w:themeColor="background1"/>
                <w:sz w:val="20"/>
                <w:szCs w:val="20"/>
                <w:lang w:val="es-ES"/>
              </w:rPr>
              <w:t>Primera respuesta del Estado:</w:t>
            </w:r>
          </w:p>
        </w:tc>
        <w:tc>
          <w:tcPr>
            <w:tcW w:w="5760" w:type="dxa"/>
            <w:vAlign w:val="center"/>
          </w:tcPr>
          <w:p w14:paraId="62EA084B" w14:textId="6C07F876" w:rsidR="000673D0" w:rsidRPr="00842D67" w:rsidRDefault="00803DF1" w:rsidP="006C3525">
            <w:pPr>
              <w:jc w:val="both"/>
              <w:rPr>
                <w:rFonts w:asciiTheme="majorHAnsi" w:hAnsiTheme="majorHAnsi"/>
                <w:bCs/>
                <w:sz w:val="20"/>
                <w:szCs w:val="20"/>
                <w:lang w:val="es-ES"/>
              </w:rPr>
            </w:pPr>
            <w:r w:rsidRPr="00842D67">
              <w:rPr>
                <w:rFonts w:asciiTheme="majorHAnsi" w:hAnsiTheme="majorHAnsi"/>
                <w:bCs/>
                <w:sz w:val="20"/>
                <w:szCs w:val="20"/>
                <w:lang w:val="es-ES"/>
              </w:rPr>
              <w:t>22 de octubre de 2019</w:t>
            </w:r>
          </w:p>
        </w:tc>
      </w:tr>
      <w:tr w:rsidR="0096697B" w:rsidRPr="00842D67"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842D67" w:rsidRDefault="0096697B" w:rsidP="00B46185">
            <w:pPr>
              <w:jc w:val="center"/>
              <w:rPr>
                <w:rFonts w:asciiTheme="majorHAnsi" w:hAnsiTheme="majorHAnsi"/>
                <w:b/>
                <w:color w:val="FFFFFF" w:themeColor="background1"/>
                <w:sz w:val="20"/>
                <w:szCs w:val="20"/>
                <w:lang w:val="es-ES"/>
              </w:rPr>
            </w:pPr>
            <w:r w:rsidRPr="00842D67">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435B23E" w14:textId="56C25116" w:rsidR="0096697B" w:rsidRPr="00842D67" w:rsidRDefault="00803DF1" w:rsidP="006C3525">
            <w:pPr>
              <w:jc w:val="both"/>
              <w:rPr>
                <w:rFonts w:asciiTheme="majorHAnsi" w:hAnsiTheme="majorHAnsi"/>
                <w:bCs/>
                <w:sz w:val="20"/>
                <w:szCs w:val="20"/>
                <w:lang w:val="es-PA"/>
              </w:rPr>
            </w:pPr>
            <w:r w:rsidRPr="00842D67">
              <w:rPr>
                <w:rFonts w:asciiTheme="majorHAnsi" w:hAnsiTheme="majorHAnsi"/>
                <w:bCs/>
                <w:sz w:val="20"/>
                <w:szCs w:val="20"/>
                <w:lang w:val="es-ES"/>
              </w:rPr>
              <w:t>25 de marzo de 2020</w:t>
            </w:r>
          </w:p>
        </w:tc>
      </w:tr>
    </w:tbl>
    <w:p w14:paraId="738616C2" w14:textId="63934D3C" w:rsidR="000673D0" w:rsidRPr="00842D67" w:rsidRDefault="000673D0" w:rsidP="000673D0">
      <w:pPr>
        <w:spacing w:before="240" w:after="240"/>
        <w:ind w:firstLine="720"/>
        <w:jc w:val="both"/>
        <w:rPr>
          <w:rFonts w:asciiTheme="majorHAnsi" w:hAnsiTheme="majorHAnsi"/>
          <w:b/>
          <w:bCs/>
          <w:sz w:val="20"/>
          <w:szCs w:val="20"/>
          <w:lang w:val="es-ES"/>
        </w:rPr>
      </w:pPr>
      <w:r w:rsidRPr="00842D67">
        <w:rPr>
          <w:rFonts w:asciiTheme="majorHAnsi" w:hAnsiTheme="majorHAnsi"/>
          <w:b/>
          <w:bCs/>
          <w:sz w:val="20"/>
          <w:szCs w:val="20"/>
          <w:lang w:val="es-ES"/>
        </w:rPr>
        <w:t xml:space="preserve"> </w:t>
      </w:r>
      <w:r w:rsidR="00307F4E">
        <w:rPr>
          <w:rFonts w:asciiTheme="majorHAnsi" w:hAnsiTheme="majorHAnsi"/>
          <w:b/>
          <w:bCs/>
          <w:sz w:val="20"/>
          <w:szCs w:val="20"/>
          <w:lang w:val="es-ES"/>
        </w:rPr>
        <w:t>III.</w:t>
      </w:r>
      <w:r w:rsidR="00307F4E">
        <w:rPr>
          <w:rFonts w:asciiTheme="majorHAnsi" w:hAnsiTheme="majorHAnsi"/>
          <w:b/>
          <w:bCs/>
          <w:sz w:val="20"/>
          <w:szCs w:val="20"/>
          <w:lang w:val="es-ES"/>
        </w:rPr>
        <w:tab/>
      </w:r>
      <w:r w:rsidR="00F100DA">
        <w:rPr>
          <w:rFonts w:asciiTheme="majorHAnsi" w:hAnsiTheme="majorHAnsi"/>
          <w:b/>
          <w:bCs/>
          <w:sz w:val="20"/>
          <w:szCs w:val="20"/>
          <w:lang w:val="es-ES"/>
        </w:rPr>
        <w:t>COMPETENCIA</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842D67" w14:paraId="3225DD29" w14:textId="77777777" w:rsidTr="00842D67">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842D67" w:rsidRDefault="000673D0" w:rsidP="00B46185">
            <w:pPr>
              <w:jc w:val="center"/>
              <w:rPr>
                <w:rFonts w:asciiTheme="majorHAnsi" w:hAnsiTheme="majorHAnsi"/>
                <w:b/>
                <w:bCs/>
                <w:i/>
                <w:color w:val="FFFFFF" w:themeColor="background1"/>
                <w:sz w:val="20"/>
                <w:szCs w:val="20"/>
              </w:rPr>
            </w:pPr>
            <w:r w:rsidRPr="00842D67">
              <w:rPr>
                <w:rFonts w:asciiTheme="majorHAnsi" w:hAnsiTheme="majorHAnsi"/>
                <w:b/>
                <w:bCs/>
                <w:color w:val="FFFFFF" w:themeColor="background1"/>
                <w:sz w:val="20"/>
                <w:szCs w:val="20"/>
              </w:rPr>
              <w:t>Competencia</w:t>
            </w:r>
            <w:r w:rsidRPr="00842D67">
              <w:rPr>
                <w:rFonts w:asciiTheme="majorHAnsi" w:hAnsiTheme="majorHAnsi"/>
                <w:b/>
                <w:bCs/>
                <w:i/>
                <w:color w:val="FFFFFF" w:themeColor="background1"/>
                <w:sz w:val="20"/>
                <w:szCs w:val="20"/>
              </w:rPr>
              <w:t xml:space="preserve"> Ratione personae:</w:t>
            </w:r>
          </w:p>
        </w:tc>
        <w:tc>
          <w:tcPr>
            <w:tcW w:w="5776" w:type="dxa"/>
            <w:vAlign w:val="center"/>
          </w:tcPr>
          <w:p w14:paraId="55AEE8CD" w14:textId="77777777" w:rsidR="000673D0" w:rsidRPr="00842D67" w:rsidRDefault="000673D0" w:rsidP="00B46185">
            <w:pPr>
              <w:rPr>
                <w:rFonts w:asciiTheme="majorHAnsi" w:hAnsiTheme="majorHAnsi"/>
                <w:bCs/>
                <w:sz w:val="20"/>
                <w:szCs w:val="20"/>
              </w:rPr>
            </w:pPr>
            <w:r w:rsidRPr="00842D67">
              <w:rPr>
                <w:rFonts w:asciiTheme="majorHAnsi" w:hAnsiTheme="majorHAnsi"/>
                <w:bCs/>
                <w:sz w:val="20"/>
                <w:szCs w:val="20"/>
              </w:rPr>
              <w:t>Sí</w:t>
            </w:r>
          </w:p>
        </w:tc>
      </w:tr>
      <w:tr w:rsidR="000673D0" w:rsidRPr="00842D67" w14:paraId="10BCE6F2" w14:textId="77777777" w:rsidTr="00842D67">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842D67" w:rsidRDefault="000673D0" w:rsidP="00B46185">
            <w:pPr>
              <w:jc w:val="center"/>
              <w:rPr>
                <w:rFonts w:asciiTheme="majorHAnsi" w:hAnsiTheme="majorHAnsi"/>
                <w:b/>
                <w:bCs/>
                <w:color w:val="FFFFFF" w:themeColor="background1"/>
                <w:sz w:val="20"/>
                <w:szCs w:val="20"/>
              </w:rPr>
            </w:pPr>
            <w:r w:rsidRPr="00842D67">
              <w:rPr>
                <w:rFonts w:asciiTheme="majorHAnsi" w:hAnsiTheme="majorHAnsi"/>
                <w:b/>
                <w:bCs/>
                <w:color w:val="FFFFFF" w:themeColor="background1"/>
                <w:sz w:val="20"/>
                <w:szCs w:val="20"/>
              </w:rPr>
              <w:t>Competencia</w:t>
            </w:r>
            <w:r w:rsidRPr="00842D67">
              <w:rPr>
                <w:rFonts w:asciiTheme="majorHAnsi" w:hAnsiTheme="majorHAnsi"/>
                <w:b/>
                <w:bCs/>
                <w:i/>
                <w:color w:val="FFFFFF" w:themeColor="background1"/>
                <w:sz w:val="20"/>
                <w:szCs w:val="20"/>
              </w:rPr>
              <w:t xml:space="preserve"> Ratione loci</w:t>
            </w:r>
            <w:r w:rsidRPr="00842D67">
              <w:rPr>
                <w:rFonts w:asciiTheme="majorHAnsi" w:hAnsiTheme="majorHAnsi"/>
                <w:b/>
                <w:bCs/>
                <w:color w:val="FFFFFF" w:themeColor="background1"/>
                <w:sz w:val="20"/>
                <w:szCs w:val="20"/>
              </w:rPr>
              <w:t>:</w:t>
            </w:r>
          </w:p>
        </w:tc>
        <w:tc>
          <w:tcPr>
            <w:tcW w:w="5776" w:type="dxa"/>
            <w:vAlign w:val="center"/>
          </w:tcPr>
          <w:p w14:paraId="77DDBD87" w14:textId="77777777" w:rsidR="000673D0" w:rsidRPr="00842D67" w:rsidRDefault="000673D0" w:rsidP="00B46185">
            <w:pPr>
              <w:rPr>
                <w:rFonts w:asciiTheme="majorHAnsi" w:hAnsiTheme="majorHAnsi"/>
                <w:bCs/>
                <w:sz w:val="20"/>
                <w:szCs w:val="20"/>
              </w:rPr>
            </w:pPr>
            <w:r w:rsidRPr="00842D67">
              <w:rPr>
                <w:rFonts w:asciiTheme="majorHAnsi" w:hAnsiTheme="majorHAnsi"/>
                <w:bCs/>
                <w:sz w:val="20"/>
                <w:szCs w:val="20"/>
              </w:rPr>
              <w:t>Sí</w:t>
            </w:r>
          </w:p>
        </w:tc>
      </w:tr>
      <w:tr w:rsidR="000673D0" w:rsidRPr="00842D67" w14:paraId="351D9A06" w14:textId="77777777" w:rsidTr="00842D67">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842D67" w:rsidRDefault="000673D0" w:rsidP="00B46185">
            <w:pPr>
              <w:jc w:val="center"/>
              <w:rPr>
                <w:rFonts w:asciiTheme="majorHAnsi" w:hAnsiTheme="majorHAnsi"/>
                <w:b/>
                <w:bCs/>
                <w:color w:val="FFFFFF" w:themeColor="background1"/>
                <w:sz w:val="20"/>
                <w:szCs w:val="20"/>
              </w:rPr>
            </w:pPr>
            <w:r w:rsidRPr="00842D67">
              <w:rPr>
                <w:rFonts w:asciiTheme="majorHAnsi" w:hAnsiTheme="majorHAnsi"/>
                <w:b/>
                <w:bCs/>
                <w:color w:val="FFFFFF" w:themeColor="background1"/>
                <w:sz w:val="20"/>
                <w:szCs w:val="20"/>
              </w:rPr>
              <w:t>Competencia</w:t>
            </w:r>
            <w:r w:rsidRPr="00842D67">
              <w:rPr>
                <w:rFonts w:asciiTheme="majorHAnsi" w:hAnsiTheme="majorHAnsi"/>
                <w:b/>
                <w:bCs/>
                <w:i/>
                <w:color w:val="FFFFFF" w:themeColor="background1"/>
                <w:sz w:val="20"/>
                <w:szCs w:val="20"/>
              </w:rPr>
              <w:t xml:space="preserve"> Ratione temporis</w:t>
            </w:r>
            <w:r w:rsidRPr="00842D67">
              <w:rPr>
                <w:rFonts w:asciiTheme="majorHAnsi" w:hAnsiTheme="majorHAnsi"/>
                <w:b/>
                <w:bCs/>
                <w:color w:val="FFFFFF" w:themeColor="background1"/>
                <w:sz w:val="20"/>
                <w:szCs w:val="20"/>
              </w:rPr>
              <w:t>:</w:t>
            </w:r>
          </w:p>
        </w:tc>
        <w:tc>
          <w:tcPr>
            <w:tcW w:w="5776" w:type="dxa"/>
            <w:vAlign w:val="center"/>
          </w:tcPr>
          <w:p w14:paraId="76910945" w14:textId="01DD63C3" w:rsidR="000673D0" w:rsidRPr="00842D67" w:rsidRDefault="000673D0" w:rsidP="009C6CB7">
            <w:pPr>
              <w:rPr>
                <w:rFonts w:asciiTheme="majorHAnsi" w:hAnsiTheme="majorHAnsi"/>
                <w:bCs/>
                <w:sz w:val="20"/>
                <w:szCs w:val="20"/>
                <w:lang w:val="es-PA"/>
              </w:rPr>
            </w:pPr>
            <w:r w:rsidRPr="00842D67">
              <w:rPr>
                <w:rFonts w:asciiTheme="majorHAnsi" w:hAnsiTheme="majorHAnsi"/>
                <w:bCs/>
                <w:sz w:val="20"/>
                <w:szCs w:val="20"/>
                <w:lang w:val="es-PA"/>
              </w:rPr>
              <w:t>Sí</w:t>
            </w:r>
          </w:p>
        </w:tc>
      </w:tr>
      <w:tr w:rsidR="000673D0" w:rsidRPr="00F5749C" w14:paraId="160B34C2" w14:textId="77777777" w:rsidTr="00842D67">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842D67" w:rsidRDefault="000673D0" w:rsidP="00B46185">
            <w:pPr>
              <w:jc w:val="center"/>
              <w:rPr>
                <w:rFonts w:asciiTheme="majorHAnsi" w:hAnsiTheme="majorHAnsi"/>
                <w:b/>
                <w:bCs/>
                <w:color w:val="FFFFFF" w:themeColor="background1"/>
                <w:sz w:val="20"/>
                <w:szCs w:val="20"/>
              </w:rPr>
            </w:pPr>
            <w:r w:rsidRPr="00842D67">
              <w:rPr>
                <w:rFonts w:asciiTheme="majorHAnsi" w:hAnsiTheme="majorHAnsi"/>
                <w:b/>
                <w:bCs/>
                <w:color w:val="FFFFFF" w:themeColor="background1"/>
                <w:sz w:val="20"/>
                <w:szCs w:val="20"/>
              </w:rPr>
              <w:t>Competencia</w:t>
            </w:r>
            <w:r w:rsidRPr="00842D67">
              <w:rPr>
                <w:rFonts w:asciiTheme="majorHAnsi" w:hAnsiTheme="majorHAnsi"/>
                <w:b/>
                <w:bCs/>
                <w:i/>
                <w:color w:val="FFFFFF" w:themeColor="background1"/>
                <w:sz w:val="20"/>
                <w:szCs w:val="20"/>
              </w:rPr>
              <w:t xml:space="preserve"> Ratione materiae</w:t>
            </w:r>
            <w:r w:rsidRPr="00842D67">
              <w:rPr>
                <w:rFonts w:asciiTheme="majorHAnsi" w:hAnsiTheme="majorHAnsi"/>
                <w:b/>
                <w:bCs/>
                <w:color w:val="FFFFFF" w:themeColor="background1"/>
                <w:sz w:val="20"/>
                <w:szCs w:val="20"/>
              </w:rPr>
              <w:t>:</w:t>
            </w:r>
          </w:p>
        </w:tc>
        <w:tc>
          <w:tcPr>
            <w:tcW w:w="5776" w:type="dxa"/>
            <w:vAlign w:val="center"/>
          </w:tcPr>
          <w:p w14:paraId="6AB0A733" w14:textId="77777777" w:rsidR="000673D0" w:rsidRPr="00842D67" w:rsidRDefault="000673D0" w:rsidP="00B46185">
            <w:pPr>
              <w:jc w:val="both"/>
              <w:rPr>
                <w:rFonts w:asciiTheme="majorHAnsi" w:hAnsiTheme="majorHAnsi"/>
                <w:bCs/>
                <w:sz w:val="20"/>
                <w:szCs w:val="20"/>
                <w:lang w:val="es-ES"/>
              </w:rPr>
            </w:pPr>
            <w:r w:rsidRPr="00842D67">
              <w:rPr>
                <w:rFonts w:asciiTheme="majorHAnsi" w:hAnsiTheme="majorHAnsi"/>
                <w:bCs/>
                <w:sz w:val="20"/>
                <w:szCs w:val="20"/>
                <w:lang w:val="es-ES"/>
              </w:rPr>
              <w:t>Sí, Convención Americana (depósito del instrumento de ratificación realizado el 5 de septiembre de 1984)</w:t>
            </w:r>
          </w:p>
        </w:tc>
      </w:tr>
    </w:tbl>
    <w:p w14:paraId="46F3B92A" w14:textId="04B84A75" w:rsidR="000673D0" w:rsidRPr="00842D67" w:rsidRDefault="000673D0" w:rsidP="000673D0">
      <w:pPr>
        <w:spacing w:before="240" w:after="240"/>
        <w:ind w:firstLine="720"/>
        <w:jc w:val="both"/>
        <w:rPr>
          <w:rFonts w:asciiTheme="majorHAnsi" w:hAnsiTheme="majorHAnsi"/>
          <w:b/>
          <w:bCs/>
          <w:sz w:val="20"/>
          <w:szCs w:val="20"/>
          <w:lang w:val="es-ES"/>
        </w:rPr>
      </w:pPr>
      <w:r w:rsidRPr="00842D67">
        <w:rPr>
          <w:rFonts w:asciiTheme="majorHAnsi" w:hAnsiTheme="majorHAnsi"/>
          <w:b/>
          <w:bCs/>
          <w:sz w:val="20"/>
          <w:szCs w:val="20"/>
          <w:lang w:val="es-ES"/>
        </w:rPr>
        <w:t xml:space="preserve">IV. </w:t>
      </w:r>
      <w:r w:rsidRPr="00842D67">
        <w:rPr>
          <w:rFonts w:asciiTheme="majorHAnsi" w:hAnsiTheme="majorHAnsi"/>
          <w:b/>
          <w:bCs/>
          <w:sz w:val="20"/>
          <w:szCs w:val="20"/>
          <w:lang w:val="es-ES"/>
        </w:rPr>
        <w:tab/>
        <w:t>DUPLICACIÓN</w:t>
      </w:r>
      <w:r w:rsidRPr="00842D67">
        <w:rPr>
          <w:rFonts w:asciiTheme="majorHAnsi" w:hAnsiTheme="majorHAnsi"/>
          <w:b/>
          <w:bCs/>
          <w:color w:val="FFFFFF" w:themeColor="background1"/>
          <w:sz w:val="20"/>
          <w:szCs w:val="20"/>
          <w:lang w:val="es-ES"/>
        </w:rPr>
        <w:t xml:space="preserve"> </w:t>
      </w:r>
      <w:r w:rsidRPr="00842D67">
        <w:rPr>
          <w:rFonts w:asciiTheme="majorHAnsi" w:hAnsiTheme="majorHAnsi"/>
          <w:b/>
          <w:bCs/>
          <w:sz w:val="20"/>
          <w:szCs w:val="20"/>
          <w:lang w:val="es-ES"/>
        </w:rPr>
        <w:t>DE PROCEDIMIENTOS Y COSA JUZGADA</w:t>
      </w:r>
      <w:r w:rsidR="005C0974" w:rsidRPr="00842D67">
        <w:rPr>
          <w:rFonts w:asciiTheme="majorHAnsi" w:hAnsiTheme="majorHAnsi"/>
          <w:b/>
          <w:bCs/>
          <w:i/>
          <w:sz w:val="20"/>
          <w:szCs w:val="20"/>
          <w:lang w:val="es-ES"/>
        </w:rPr>
        <w:t xml:space="preserve"> </w:t>
      </w:r>
      <w:r w:rsidRPr="00842D67">
        <w:rPr>
          <w:rFonts w:asciiTheme="majorHAnsi" w:hAnsiTheme="majorHAnsi"/>
          <w:b/>
          <w:bCs/>
          <w:sz w:val="20"/>
          <w:szCs w:val="20"/>
          <w:lang w:val="es-ES"/>
        </w:rPr>
        <w:t xml:space="preserve">INTERNACIONAL, CARACTERIZACIÓN, </w:t>
      </w:r>
      <w:r w:rsidRPr="00842D67">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0673D0" w:rsidRPr="00842D67" w14:paraId="3755C687" w14:textId="77777777" w:rsidTr="00842D67">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842D67" w:rsidRDefault="000673D0" w:rsidP="00B46185">
            <w:pPr>
              <w:jc w:val="center"/>
              <w:rPr>
                <w:rFonts w:asciiTheme="majorHAnsi" w:hAnsiTheme="majorHAnsi"/>
                <w:b/>
                <w:bCs/>
                <w:color w:val="FFFFFF" w:themeColor="background1"/>
                <w:sz w:val="20"/>
                <w:szCs w:val="20"/>
                <w:lang w:val="es-ES"/>
              </w:rPr>
            </w:pPr>
            <w:r w:rsidRPr="00842D67">
              <w:rPr>
                <w:rFonts w:asciiTheme="majorHAnsi" w:hAnsiTheme="majorHAnsi"/>
                <w:b/>
                <w:bCs/>
                <w:color w:val="FFFFFF" w:themeColor="background1"/>
                <w:sz w:val="20"/>
                <w:szCs w:val="20"/>
                <w:lang w:val="es-ES"/>
              </w:rPr>
              <w:t>Duplicación de procedimientos y cosa juzgada internacional:</w:t>
            </w:r>
          </w:p>
        </w:tc>
        <w:tc>
          <w:tcPr>
            <w:tcW w:w="5773" w:type="dxa"/>
            <w:vAlign w:val="center"/>
          </w:tcPr>
          <w:p w14:paraId="72801941" w14:textId="77777777" w:rsidR="000673D0" w:rsidRPr="00842D67" w:rsidRDefault="000673D0" w:rsidP="00B46185">
            <w:pPr>
              <w:jc w:val="both"/>
              <w:rPr>
                <w:rFonts w:asciiTheme="majorHAnsi" w:hAnsiTheme="majorHAnsi"/>
                <w:bCs/>
                <w:sz w:val="20"/>
                <w:szCs w:val="20"/>
                <w:lang w:val="es-ES"/>
              </w:rPr>
            </w:pPr>
            <w:r w:rsidRPr="00842D67">
              <w:rPr>
                <w:rFonts w:asciiTheme="majorHAnsi" w:hAnsiTheme="majorHAnsi"/>
                <w:bCs/>
                <w:sz w:val="20"/>
                <w:szCs w:val="20"/>
                <w:lang w:val="es-ES"/>
              </w:rPr>
              <w:t>No</w:t>
            </w:r>
          </w:p>
        </w:tc>
      </w:tr>
      <w:tr w:rsidR="000673D0" w:rsidRPr="00F5749C" w14:paraId="5733AA78" w14:textId="77777777" w:rsidTr="00842D67">
        <w:trPr>
          <w:cantSplit/>
        </w:trPr>
        <w:tc>
          <w:tcPr>
            <w:tcW w:w="3564" w:type="dxa"/>
            <w:tcBorders>
              <w:top w:val="single" w:sz="4" w:space="0" w:color="auto"/>
              <w:bottom w:val="single" w:sz="6" w:space="0" w:color="auto"/>
            </w:tcBorders>
            <w:shd w:val="clear" w:color="auto" w:fill="386294"/>
            <w:vAlign w:val="center"/>
          </w:tcPr>
          <w:p w14:paraId="70AE02E1" w14:textId="77777777" w:rsidR="000673D0" w:rsidRPr="00842D67" w:rsidRDefault="000673D0" w:rsidP="00B46185">
            <w:pPr>
              <w:jc w:val="center"/>
              <w:rPr>
                <w:rFonts w:asciiTheme="majorHAnsi" w:hAnsiTheme="majorHAnsi"/>
                <w:b/>
                <w:bCs/>
                <w:i/>
                <w:color w:val="FFFFFF" w:themeColor="background1"/>
                <w:sz w:val="20"/>
                <w:szCs w:val="20"/>
              </w:rPr>
            </w:pPr>
            <w:r w:rsidRPr="00842D67">
              <w:rPr>
                <w:rFonts w:asciiTheme="majorHAnsi" w:hAnsiTheme="majorHAnsi"/>
                <w:b/>
                <w:bCs/>
                <w:color w:val="FFFFFF" w:themeColor="background1"/>
                <w:sz w:val="20"/>
                <w:szCs w:val="20"/>
              </w:rPr>
              <w:t>Derechos declarados admisibles</w:t>
            </w:r>
            <w:r w:rsidRPr="00842D67">
              <w:rPr>
                <w:rFonts w:asciiTheme="majorHAnsi" w:hAnsiTheme="majorHAnsi"/>
                <w:b/>
                <w:bCs/>
                <w:i/>
                <w:color w:val="FFFFFF" w:themeColor="background1"/>
                <w:sz w:val="20"/>
                <w:szCs w:val="20"/>
              </w:rPr>
              <w:t>:</w:t>
            </w:r>
          </w:p>
        </w:tc>
        <w:tc>
          <w:tcPr>
            <w:tcW w:w="5773" w:type="dxa"/>
            <w:vAlign w:val="center"/>
          </w:tcPr>
          <w:p w14:paraId="5EB169C6" w14:textId="4E180ABA" w:rsidR="000673D0" w:rsidRPr="00842D67" w:rsidRDefault="00B118A3" w:rsidP="009C6CB7">
            <w:pPr>
              <w:jc w:val="both"/>
              <w:rPr>
                <w:rFonts w:asciiTheme="majorHAnsi" w:hAnsiTheme="majorHAnsi"/>
                <w:bCs/>
                <w:sz w:val="20"/>
                <w:szCs w:val="20"/>
                <w:lang w:val="es-PA" w:eastAsia="es-ES"/>
              </w:rPr>
            </w:pPr>
            <w:r>
              <w:rPr>
                <w:rFonts w:asciiTheme="majorHAnsi" w:hAnsiTheme="majorHAnsi"/>
                <w:bCs/>
                <w:sz w:val="20"/>
                <w:szCs w:val="20"/>
                <w:lang w:val="es-ES" w:eastAsia="es-ES"/>
              </w:rPr>
              <w:t>A</w:t>
            </w:r>
            <w:r w:rsidRPr="00B118A3">
              <w:rPr>
                <w:rFonts w:asciiTheme="majorHAnsi" w:hAnsiTheme="majorHAnsi"/>
                <w:bCs/>
                <w:sz w:val="20"/>
                <w:szCs w:val="20"/>
                <w:lang w:val="es-ES" w:eastAsia="es-ES"/>
              </w:rPr>
              <w:t>rtículos 8 (garantías judiciales) y 25 (protección judicial) de la Convención Americana en relación con su artículo 1.1 (obligación de respetar los derechos)</w:t>
            </w:r>
          </w:p>
        </w:tc>
      </w:tr>
      <w:tr w:rsidR="000673D0" w:rsidRPr="00842D67" w14:paraId="56C738B6" w14:textId="77777777" w:rsidTr="00842D67">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842D67" w:rsidRDefault="000673D0" w:rsidP="00B46185">
            <w:pPr>
              <w:jc w:val="center"/>
              <w:rPr>
                <w:rFonts w:asciiTheme="majorHAnsi" w:hAnsiTheme="majorHAnsi"/>
                <w:b/>
                <w:bCs/>
                <w:color w:val="FFFFFF" w:themeColor="background1"/>
                <w:sz w:val="20"/>
                <w:szCs w:val="20"/>
                <w:lang w:val="es-ES"/>
              </w:rPr>
            </w:pPr>
            <w:r w:rsidRPr="00842D67">
              <w:rPr>
                <w:rFonts w:asciiTheme="majorHAnsi" w:hAnsiTheme="majorHAnsi"/>
                <w:b/>
                <w:bCs/>
                <w:color w:val="FFFFFF" w:themeColor="background1"/>
                <w:sz w:val="20"/>
                <w:szCs w:val="20"/>
                <w:lang w:val="es-ES"/>
              </w:rPr>
              <w:t>Agotamiento de recursos internos o procedencia de una excepción:</w:t>
            </w:r>
          </w:p>
        </w:tc>
        <w:tc>
          <w:tcPr>
            <w:tcW w:w="5773" w:type="dxa"/>
            <w:vAlign w:val="center"/>
          </w:tcPr>
          <w:p w14:paraId="7B5A6AFC" w14:textId="369B9186" w:rsidR="000673D0" w:rsidRPr="00842D67" w:rsidRDefault="000673D0" w:rsidP="00D06F66">
            <w:pPr>
              <w:rPr>
                <w:rFonts w:asciiTheme="majorHAnsi" w:hAnsiTheme="majorHAnsi"/>
                <w:bCs/>
                <w:sz w:val="20"/>
                <w:szCs w:val="20"/>
                <w:lang w:val="es-ES"/>
              </w:rPr>
            </w:pPr>
            <w:r w:rsidRPr="00842D67">
              <w:rPr>
                <w:rFonts w:asciiTheme="majorHAnsi" w:hAnsiTheme="majorHAnsi"/>
                <w:bCs/>
                <w:sz w:val="20"/>
                <w:szCs w:val="20"/>
                <w:lang w:val="es-ES"/>
              </w:rPr>
              <w:t xml:space="preserve">Sí, </w:t>
            </w:r>
            <w:r w:rsidR="00BF72A0" w:rsidRPr="00842D67">
              <w:rPr>
                <w:rFonts w:asciiTheme="majorHAnsi" w:hAnsiTheme="majorHAnsi"/>
                <w:bCs/>
                <w:sz w:val="20"/>
                <w:szCs w:val="20"/>
                <w:lang w:val="es-ES"/>
              </w:rPr>
              <w:t xml:space="preserve">5 </w:t>
            </w:r>
            <w:r w:rsidR="0058318D" w:rsidRPr="00842D67">
              <w:rPr>
                <w:rFonts w:asciiTheme="majorHAnsi" w:hAnsiTheme="majorHAnsi"/>
                <w:bCs/>
                <w:sz w:val="20"/>
                <w:szCs w:val="20"/>
                <w:lang w:val="es-ES"/>
              </w:rPr>
              <w:t>de noviembre de 2013</w:t>
            </w:r>
          </w:p>
        </w:tc>
      </w:tr>
      <w:tr w:rsidR="000673D0" w:rsidRPr="00842D67" w14:paraId="64377EF5" w14:textId="77777777" w:rsidTr="00842D67">
        <w:trPr>
          <w:cantSplit/>
        </w:trPr>
        <w:tc>
          <w:tcPr>
            <w:tcW w:w="3564" w:type="dxa"/>
            <w:tcBorders>
              <w:top w:val="single" w:sz="6" w:space="0" w:color="auto"/>
              <w:bottom w:val="single" w:sz="6" w:space="0" w:color="auto"/>
            </w:tcBorders>
            <w:shd w:val="clear" w:color="auto" w:fill="386294"/>
            <w:vAlign w:val="center"/>
          </w:tcPr>
          <w:p w14:paraId="33D77F00" w14:textId="77777777" w:rsidR="000673D0" w:rsidRPr="00842D67" w:rsidRDefault="000673D0" w:rsidP="00B46185">
            <w:pPr>
              <w:jc w:val="center"/>
              <w:rPr>
                <w:rFonts w:asciiTheme="majorHAnsi" w:hAnsiTheme="majorHAnsi"/>
                <w:b/>
                <w:bCs/>
                <w:color w:val="FFFFFF" w:themeColor="background1"/>
                <w:sz w:val="20"/>
                <w:szCs w:val="20"/>
              </w:rPr>
            </w:pPr>
            <w:r w:rsidRPr="00842D67">
              <w:rPr>
                <w:rFonts w:asciiTheme="majorHAnsi" w:hAnsiTheme="majorHAnsi"/>
                <w:b/>
                <w:bCs/>
                <w:color w:val="FFFFFF" w:themeColor="background1"/>
                <w:sz w:val="20"/>
                <w:szCs w:val="20"/>
                <w:lang w:val="es-PA"/>
              </w:rPr>
              <w:t>Presentación dentro de plaz</w:t>
            </w:r>
            <w:r w:rsidRPr="00842D67">
              <w:rPr>
                <w:rFonts w:asciiTheme="majorHAnsi" w:hAnsiTheme="majorHAnsi"/>
                <w:b/>
                <w:bCs/>
                <w:color w:val="FFFFFF" w:themeColor="background1"/>
                <w:sz w:val="20"/>
                <w:szCs w:val="20"/>
              </w:rPr>
              <w:t>o:</w:t>
            </w:r>
          </w:p>
        </w:tc>
        <w:tc>
          <w:tcPr>
            <w:tcW w:w="5773" w:type="dxa"/>
            <w:vAlign w:val="center"/>
          </w:tcPr>
          <w:p w14:paraId="6D2FF784" w14:textId="0558C730" w:rsidR="000673D0" w:rsidRPr="00842D67" w:rsidRDefault="00D06F66" w:rsidP="00D06F66">
            <w:pPr>
              <w:rPr>
                <w:rFonts w:asciiTheme="majorHAnsi" w:hAnsiTheme="majorHAnsi"/>
                <w:bCs/>
                <w:sz w:val="20"/>
                <w:szCs w:val="20"/>
                <w:lang w:val="es-PA"/>
              </w:rPr>
            </w:pPr>
            <w:r w:rsidRPr="00842D67">
              <w:rPr>
                <w:rFonts w:asciiTheme="majorHAnsi" w:hAnsiTheme="majorHAnsi"/>
                <w:bCs/>
                <w:sz w:val="20"/>
                <w:szCs w:val="20"/>
                <w:lang w:val="es-PA"/>
              </w:rPr>
              <w:t>Sí</w:t>
            </w:r>
          </w:p>
        </w:tc>
      </w:tr>
    </w:tbl>
    <w:p w14:paraId="72652F02" w14:textId="77777777" w:rsidR="006655BD" w:rsidRDefault="006655BD" w:rsidP="006655BD">
      <w:pPr>
        <w:jc w:val="both"/>
        <w:rPr>
          <w:rFonts w:asciiTheme="majorHAnsi" w:hAnsiTheme="majorHAnsi"/>
          <w:b/>
          <w:sz w:val="20"/>
          <w:szCs w:val="20"/>
          <w:lang w:val="es-ES_tradnl"/>
        </w:rPr>
      </w:pPr>
    </w:p>
    <w:p w14:paraId="18E6423B" w14:textId="25C0D983" w:rsidR="003239B8" w:rsidRPr="001412B7" w:rsidRDefault="00223A29" w:rsidP="006655BD">
      <w:pPr>
        <w:ind w:firstLine="720"/>
        <w:jc w:val="both"/>
        <w:rPr>
          <w:rFonts w:asciiTheme="majorHAnsi" w:hAnsiTheme="majorHAnsi"/>
          <w:b/>
          <w:sz w:val="20"/>
          <w:szCs w:val="20"/>
          <w:lang w:val="es-ES_tradnl"/>
        </w:rPr>
      </w:pPr>
      <w:r w:rsidRPr="001412B7">
        <w:rPr>
          <w:rFonts w:asciiTheme="majorHAnsi" w:hAnsiTheme="majorHAnsi"/>
          <w:b/>
          <w:sz w:val="20"/>
          <w:szCs w:val="20"/>
          <w:lang w:val="es-ES_tradnl"/>
        </w:rPr>
        <w:t xml:space="preserve">V. </w:t>
      </w:r>
      <w:r w:rsidRPr="001412B7">
        <w:rPr>
          <w:rFonts w:asciiTheme="majorHAnsi" w:hAnsiTheme="majorHAnsi"/>
          <w:b/>
          <w:sz w:val="20"/>
          <w:szCs w:val="20"/>
          <w:lang w:val="es-ES_tradnl"/>
        </w:rPr>
        <w:tab/>
      </w:r>
      <w:r w:rsidR="003239B8" w:rsidRPr="001412B7">
        <w:rPr>
          <w:rFonts w:asciiTheme="majorHAnsi" w:hAnsiTheme="majorHAnsi"/>
          <w:b/>
          <w:sz w:val="20"/>
          <w:szCs w:val="20"/>
          <w:lang w:val="es-ES_tradnl"/>
        </w:rPr>
        <w:t xml:space="preserve">HECHOS ALEGADOS </w:t>
      </w:r>
    </w:p>
    <w:p w14:paraId="7D276E00" w14:textId="77777777" w:rsidR="006655BD" w:rsidRP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747D5D2" w14:textId="392342AA" w:rsidR="008A1AB1" w:rsidRPr="001412B7" w:rsidRDefault="00307F4E"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412B7">
        <w:rPr>
          <w:rFonts w:ascii="Cambria" w:hAnsi="Cambria"/>
          <w:bCs/>
          <w:sz w:val="20"/>
          <w:szCs w:val="20"/>
          <w:lang w:val="es-ES_tradnl"/>
        </w:rPr>
        <w:t xml:space="preserve">La peticionaria </w:t>
      </w:r>
      <w:r w:rsidR="00050A0B" w:rsidRPr="001412B7">
        <w:rPr>
          <w:rFonts w:ascii="Cambria" w:hAnsi="Cambria"/>
          <w:bCs/>
          <w:sz w:val="20"/>
          <w:szCs w:val="20"/>
          <w:lang w:val="es-ES_tradnl"/>
        </w:rPr>
        <w:t xml:space="preserve">denuncia </w:t>
      </w:r>
      <w:r w:rsidR="006655BD">
        <w:rPr>
          <w:rFonts w:ascii="Cambria" w:hAnsi="Cambria"/>
          <w:bCs/>
          <w:sz w:val="20"/>
          <w:szCs w:val="20"/>
          <w:lang w:val="es-ES_tradnl"/>
        </w:rPr>
        <w:t xml:space="preserve">que </w:t>
      </w:r>
      <w:r w:rsidR="0058318D" w:rsidRPr="001412B7">
        <w:rPr>
          <w:rFonts w:ascii="Cambria" w:hAnsi="Cambria"/>
          <w:bCs/>
          <w:sz w:val="20"/>
          <w:szCs w:val="20"/>
          <w:lang w:val="es-ES_tradnl"/>
        </w:rPr>
        <w:t xml:space="preserve">Violeta del Carmen Artymyzyn </w:t>
      </w:r>
      <w:r w:rsidR="006655BD">
        <w:rPr>
          <w:rFonts w:ascii="Cambria" w:hAnsi="Cambria"/>
          <w:bCs/>
          <w:sz w:val="20"/>
          <w:szCs w:val="20"/>
          <w:lang w:val="es-ES_tradnl"/>
        </w:rPr>
        <w:t xml:space="preserve">(en adelante “la presunta víctima”) </w:t>
      </w:r>
      <w:r w:rsidR="0058318D" w:rsidRPr="001412B7">
        <w:rPr>
          <w:rFonts w:ascii="Cambria" w:hAnsi="Cambria"/>
          <w:bCs/>
          <w:sz w:val="20"/>
          <w:szCs w:val="20"/>
          <w:lang w:val="es-ES_tradnl"/>
        </w:rPr>
        <w:t xml:space="preserve">fue condenada penalmente </w:t>
      </w:r>
      <w:r w:rsidR="006655BD">
        <w:rPr>
          <w:rFonts w:ascii="Cambria" w:hAnsi="Cambria"/>
          <w:bCs/>
          <w:sz w:val="20"/>
          <w:szCs w:val="20"/>
          <w:lang w:val="es-ES_tradnl"/>
        </w:rPr>
        <w:t>con</w:t>
      </w:r>
      <w:r w:rsidR="0058318D" w:rsidRPr="001412B7">
        <w:rPr>
          <w:rFonts w:ascii="Cambria" w:hAnsi="Cambria"/>
          <w:bCs/>
          <w:sz w:val="20"/>
          <w:szCs w:val="20"/>
          <w:lang w:val="es-ES_tradnl"/>
        </w:rPr>
        <w:t xml:space="preserve"> base </w:t>
      </w:r>
      <w:r w:rsidR="006655BD">
        <w:rPr>
          <w:rFonts w:ascii="Cambria" w:hAnsi="Cambria"/>
          <w:bCs/>
          <w:sz w:val="20"/>
          <w:szCs w:val="20"/>
          <w:lang w:val="es-ES_tradnl"/>
        </w:rPr>
        <w:t xml:space="preserve">en </w:t>
      </w:r>
      <w:r w:rsidR="0058318D" w:rsidRPr="001412B7">
        <w:rPr>
          <w:rFonts w:ascii="Cambria" w:hAnsi="Cambria"/>
          <w:bCs/>
          <w:sz w:val="20"/>
          <w:szCs w:val="20"/>
          <w:lang w:val="es-ES_tradnl"/>
        </w:rPr>
        <w:t>un</w:t>
      </w:r>
      <w:r w:rsidR="00483F8B" w:rsidRPr="001412B7">
        <w:rPr>
          <w:rFonts w:ascii="Cambria" w:hAnsi="Cambria"/>
          <w:bCs/>
          <w:sz w:val="20"/>
          <w:szCs w:val="20"/>
          <w:lang w:val="es-ES_tradnl"/>
        </w:rPr>
        <w:t>a</w:t>
      </w:r>
      <w:r w:rsidR="0058318D" w:rsidRPr="001412B7">
        <w:rPr>
          <w:rFonts w:ascii="Cambria" w:hAnsi="Cambria"/>
          <w:bCs/>
          <w:sz w:val="20"/>
          <w:szCs w:val="20"/>
          <w:lang w:val="es-ES_tradnl"/>
        </w:rPr>
        <w:t xml:space="preserve"> prueba pericial que le </w:t>
      </w:r>
      <w:r w:rsidR="006655BD">
        <w:rPr>
          <w:rFonts w:ascii="Cambria" w:hAnsi="Cambria"/>
          <w:bCs/>
          <w:sz w:val="20"/>
          <w:szCs w:val="20"/>
          <w:lang w:val="es-ES_tradnl"/>
        </w:rPr>
        <w:t xml:space="preserve">fue </w:t>
      </w:r>
      <w:r w:rsidR="0058318D" w:rsidRPr="001412B7">
        <w:rPr>
          <w:rFonts w:ascii="Cambria" w:hAnsi="Cambria"/>
          <w:bCs/>
          <w:sz w:val="20"/>
          <w:szCs w:val="20"/>
          <w:lang w:val="es-ES_tradnl"/>
        </w:rPr>
        <w:t>practic</w:t>
      </w:r>
      <w:r w:rsidR="006655BD">
        <w:rPr>
          <w:rFonts w:ascii="Cambria" w:hAnsi="Cambria"/>
          <w:bCs/>
          <w:sz w:val="20"/>
          <w:szCs w:val="20"/>
          <w:lang w:val="es-ES_tradnl"/>
        </w:rPr>
        <w:t>ada</w:t>
      </w:r>
      <w:r w:rsidR="0058318D" w:rsidRPr="001412B7">
        <w:rPr>
          <w:rFonts w:ascii="Cambria" w:hAnsi="Cambria"/>
          <w:bCs/>
          <w:sz w:val="20"/>
          <w:szCs w:val="20"/>
          <w:lang w:val="es-ES_tradnl"/>
        </w:rPr>
        <w:t xml:space="preserve"> sin inform</w:t>
      </w:r>
      <w:r w:rsidR="006655BD">
        <w:rPr>
          <w:rFonts w:ascii="Cambria" w:hAnsi="Cambria"/>
          <w:bCs/>
          <w:sz w:val="20"/>
          <w:szCs w:val="20"/>
          <w:lang w:val="es-ES_tradnl"/>
        </w:rPr>
        <w:t>ar</w:t>
      </w:r>
      <w:r w:rsidR="0058318D" w:rsidRPr="001412B7">
        <w:rPr>
          <w:rFonts w:ascii="Cambria" w:hAnsi="Cambria"/>
          <w:bCs/>
          <w:sz w:val="20"/>
          <w:szCs w:val="20"/>
          <w:lang w:val="es-ES_tradnl"/>
        </w:rPr>
        <w:t>le de su derecho a asistencia letrada,</w:t>
      </w:r>
      <w:r w:rsidR="006655BD">
        <w:rPr>
          <w:rFonts w:ascii="Cambria" w:hAnsi="Cambria"/>
          <w:bCs/>
          <w:sz w:val="20"/>
          <w:szCs w:val="20"/>
          <w:lang w:val="es-ES_tradnl"/>
        </w:rPr>
        <w:t xml:space="preserve"> en violación de </w:t>
      </w:r>
      <w:r w:rsidR="0058318D" w:rsidRPr="001412B7">
        <w:rPr>
          <w:rFonts w:ascii="Cambria" w:hAnsi="Cambria"/>
          <w:bCs/>
          <w:sz w:val="20"/>
          <w:szCs w:val="20"/>
          <w:lang w:val="es-ES_tradnl"/>
        </w:rPr>
        <w:t>sus derechos a la defensa y a la presunción de inocencia.</w:t>
      </w:r>
      <w:r w:rsidR="008A1AB1" w:rsidRPr="001412B7">
        <w:rPr>
          <w:rFonts w:ascii="Cambria" w:hAnsi="Cambria"/>
          <w:bCs/>
          <w:sz w:val="20"/>
          <w:szCs w:val="20"/>
          <w:lang w:val="es-ES_tradnl"/>
        </w:rPr>
        <w:t xml:space="preserve"> </w:t>
      </w:r>
      <w:r w:rsidR="00483F8B" w:rsidRPr="001412B7">
        <w:rPr>
          <w:rFonts w:ascii="Cambria" w:hAnsi="Cambria"/>
          <w:bCs/>
          <w:sz w:val="20"/>
          <w:szCs w:val="20"/>
          <w:lang w:val="es-ES_tradnl"/>
        </w:rPr>
        <w:t xml:space="preserve">También reclama que el tribunal que revisó la sentencia condenatoria </w:t>
      </w:r>
      <w:r w:rsidR="00457307" w:rsidRPr="001412B7">
        <w:rPr>
          <w:rFonts w:ascii="Cambria" w:hAnsi="Cambria"/>
          <w:bCs/>
          <w:sz w:val="20"/>
          <w:szCs w:val="20"/>
          <w:lang w:val="es-ES_tradnl"/>
        </w:rPr>
        <w:t xml:space="preserve">la </w:t>
      </w:r>
      <w:r w:rsidR="006D33BD" w:rsidRPr="001412B7">
        <w:rPr>
          <w:rFonts w:ascii="Cambria" w:hAnsi="Cambria"/>
          <w:bCs/>
          <w:sz w:val="20"/>
          <w:szCs w:val="20"/>
          <w:lang w:val="es-ES_tradnl"/>
        </w:rPr>
        <w:t xml:space="preserve">confirmó sin </w:t>
      </w:r>
      <w:r w:rsidR="00C420AD" w:rsidRPr="001412B7">
        <w:rPr>
          <w:rFonts w:ascii="Cambria" w:hAnsi="Cambria"/>
          <w:bCs/>
          <w:sz w:val="20"/>
          <w:szCs w:val="20"/>
          <w:lang w:val="es-ES_tradnl"/>
        </w:rPr>
        <w:t xml:space="preserve">cumplir debidamente con el principio del doble conforme. </w:t>
      </w:r>
    </w:p>
    <w:p w14:paraId="49F4646E" w14:textId="77777777" w:rsid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668B9AF6" w14:textId="4A206061" w:rsidR="003851E5" w:rsidRDefault="0061306C"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Re</w:t>
      </w:r>
      <w:r w:rsidR="0058318D" w:rsidRPr="001412B7">
        <w:rPr>
          <w:rFonts w:ascii="Cambria" w:hAnsi="Cambria"/>
          <w:sz w:val="20"/>
          <w:szCs w:val="20"/>
          <w:lang w:val="es-ES_tradnl"/>
        </w:rPr>
        <w:t xml:space="preserve">lata la peticionaria </w:t>
      </w:r>
      <w:r>
        <w:rPr>
          <w:rFonts w:ascii="Cambria" w:hAnsi="Cambria"/>
          <w:sz w:val="20"/>
          <w:szCs w:val="20"/>
          <w:lang w:val="es-ES_tradnl"/>
        </w:rPr>
        <w:t xml:space="preserve">que </w:t>
      </w:r>
      <w:r w:rsidR="0058318D" w:rsidRPr="001412B7">
        <w:rPr>
          <w:rFonts w:ascii="Cambria" w:hAnsi="Cambria"/>
          <w:sz w:val="20"/>
          <w:szCs w:val="20"/>
          <w:lang w:val="es-ES_tradnl"/>
        </w:rPr>
        <w:t>el 29 de diciembre de 2002 la presunta víctima informó a la policía local que su esposo se encontraba herido de bala en el lecho matrimonial</w:t>
      </w:r>
      <w:r>
        <w:rPr>
          <w:rFonts w:ascii="Cambria" w:hAnsi="Cambria"/>
          <w:sz w:val="20"/>
          <w:szCs w:val="20"/>
          <w:lang w:val="es-ES_tradnl"/>
        </w:rPr>
        <w:t>;</w:t>
      </w:r>
      <w:r w:rsidR="0058318D" w:rsidRPr="001412B7">
        <w:rPr>
          <w:rFonts w:ascii="Cambria" w:hAnsi="Cambria"/>
          <w:sz w:val="20"/>
          <w:szCs w:val="20"/>
          <w:lang w:val="es-ES_tradnl"/>
        </w:rPr>
        <w:t xml:space="preserve"> </w:t>
      </w:r>
      <w:r>
        <w:rPr>
          <w:rFonts w:ascii="Cambria" w:hAnsi="Cambria"/>
          <w:sz w:val="20"/>
          <w:szCs w:val="20"/>
          <w:lang w:val="es-ES_tradnl"/>
        </w:rPr>
        <w:t>este</w:t>
      </w:r>
      <w:r w:rsidR="0058318D" w:rsidRPr="001412B7">
        <w:rPr>
          <w:rFonts w:ascii="Cambria" w:hAnsi="Cambria"/>
          <w:sz w:val="20"/>
          <w:szCs w:val="20"/>
          <w:lang w:val="es-ES_tradnl"/>
        </w:rPr>
        <w:t xml:space="preserve"> falleció posteriormente a causa de las heridas. </w:t>
      </w:r>
      <w:r>
        <w:rPr>
          <w:rFonts w:ascii="Cambria" w:hAnsi="Cambria"/>
          <w:sz w:val="20"/>
          <w:szCs w:val="20"/>
          <w:lang w:val="es-ES_tradnl"/>
        </w:rPr>
        <w:t xml:space="preserve">Indica que la presunta víctima </w:t>
      </w:r>
      <w:r w:rsidR="0058318D" w:rsidRPr="001412B7">
        <w:rPr>
          <w:rFonts w:ascii="Cambria" w:hAnsi="Cambria"/>
          <w:sz w:val="20"/>
          <w:szCs w:val="20"/>
          <w:lang w:val="es-ES_tradnl"/>
        </w:rPr>
        <w:t>se encontraba durmiendo junto con su</w:t>
      </w:r>
      <w:r w:rsidR="000168DE" w:rsidRPr="001412B7">
        <w:rPr>
          <w:rFonts w:ascii="Cambria" w:hAnsi="Cambria"/>
          <w:sz w:val="20"/>
          <w:szCs w:val="20"/>
          <w:lang w:val="es-ES_tradnl"/>
        </w:rPr>
        <w:t>s</w:t>
      </w:r>
      <w:r w:rsidR="0058318D" w:rsidRPr="001412B7">
        <w:rPr>
          <w:rFonts w:ascii="Cambria" w:hAnsi="Cambria"/>
          <w:sz w:val="20"/>
          <w:szCs w:val="20"/>
          <w:lang w:val="es-ES_tradnl"/>
        </w:rPr>
        <w:t xml:space="preserve"> hijo</w:t>
      </w:r>
      <w:r w:rsidR="000168DE" w:rsidRPr="001412B7">
        <w:rPr>
          <w:rFonts w:ascii="Cambria" w:hAnsi="Cambria"/>
          <w:sz w:val="20"/>
          <w:szCs w:val="20"/>
          <w:lang w:val="es-ES_tradnl"/>
        </w:rPr>
        <w:t>s</w:t>
      </w:r>
      <w:r w:rsidR="0058318D" w:rsidRPr="001412B7">
        <w:rPr>
          <w:rFonts w:ascii="Cambria" w:hAnsi="Cambria"/>
          <w:sz w:val="20"/>
          <w:szCs w:val="20"/>
          <w:lang w:val="es-ES_tradnl"/>
        </w:rPr>
        <w:t xml:space="preserve"> </w:t>
      </w:r>
      <w:r>
        <w:rPr>
          <w:rFonts w:ascii="Cambria" w:hAnsi="Cambria"/>
          <w:sz w:val="20"/>
          <w:szCs w:val="20"/>
          <w:lang w:val="es-ES_tradnl"/>
        </w:rPr>
        <w:t>cuando “</w:t>
      </w:r>
      <w:r w:rsidR="0058318D" w:rsidRPr="001412B7">
        <w:rPr>
          <w:rFonts w:ascii="Cambria" w:hAnsi="Cambria"/>
          <w:sz w:val="20"/>
          <w:szCs w:val="20"/>
          <w:lang w:val="es-ES_tradnl"/>
        </w:rPr>
        <w:t xml:space="preserve">oyó un </w:t>
      </w:r>
      <w:r w:rsidR="0058318D" w:rsidRPr="001412B7">
        <w:rPr>
          <w:rFonts w:ascii="Cambria" w:hAnsi="Cambria"/>
          <w:sz w:val="20"/>
          <w:szCs w:val="20"/>
          <w:lang w:val="es-ES_tradnl"/>
        </w:rPr>
        <w:lastRenderedPageBreak/>
        <w:t>cohetazo”</w:t>
      </w:r>
      <w:r w:rsidR="000168DE" w:rsidRPr="001412B7">
        <w:rPr>
          <w:rFonts w:ascii="Cambria" w:hAnsi="Cambria"/>
          <w:sz w:val="20"/>
          <w:szCs w:val="20"/>
          <w:lang w:val="es-ES_tradnl"/>
        </w:rPr>
        <w:t>,</w:t>
      </w:r>
      <w:r w:rsidR="0058318D" w:rsidRPr="001412B7">
        <w:rPr>
          <w:rFonts w:ascii="Cambria" w:hAnsi="Cambria"/>
          <w:sz w:val="20"/>
          <w:szCs w:val="20"/>
          <w:lang w:val="es-ES_tradnl"/>
        </w:rPr>
        <w:t xml:space="preserve"> por lo que se levantó y logró ver a un hombre que se retiraba del lugar corriendo</w:t>
      </w:r>
      <w:r w:rsidR="000168DE" w:rsidRPr="001412B7">
        <w:rPr>
          <w:rFonts w:ascii="Cambria" w:hAnsi="Cambria"/>
          <w:sz w:val="20"/>
          <w:szCs w:val="20"/>
          <w:lang w:val="es-ES_tradnl"/>
        </w:rPr>
        <w:t>.</w:t>
      </w:r>
      <w:r w:rsidR="0058318D" w:rsidRPr="001412B7">
        <w:rPr>
          <w:rFonts w:ascii="Cambria" w:hAnsi="Cambria"/>
          <w:sz w:val="20"/>
          <w:szCs w:val="20"/>
          <w:lang w:val="es-ES_tradnl"/>
        </w:rPr>
        <w:t xml:space="preserve"> La presunta víctima fue p</w:t>
      </w:r>
      <w:r w:rsidR="006A2919" w:rsidRPr="001412B7">
        <w:rPr>
          <w:rFonts w:ascii="Cambria" w:hAnsi="Cambria"/>
          <w:sz w:val="20"/>
          <w:szCs w:val="20"/>
          <w:lang w:val="es-ES_tradnl"/>
        </w:rPr>
        <w:t>rocesada penalmente por la muerte de su esposo</w:t>
      </w:r>
      <w:r w:rsidR="000168DE" w:rsidRPr="001412B7">
        <w:rPr>
          <w:rFonts w:ascii="Cambria" w:hAnsi="Cambria"/>
          <w:sz w:val="20"/>
          <w:szCs w:val="20"/>
          <w:lang w:val="es-ES_tradnl"/>
        </w:rPr>
        <w:t>,</w:t>
      </w:r>
      <w:r w:rsidR="006A2919" w:rsidRPr="001412B7">
        <w:rPr>
          <w:rFonts w:ascii="Cambria" w:hAnsi="Cambria"/>
          <w:sz w:val="20"/>
          <w:szCs w:val="20"/>
          <w:lang w:val="es-ES_tradnl"/>
        </w:rPr>
        <w:t xml:space="preserve"> </w:t>
      </w:r>
      <w:r>
        <w:rPr>
          <w:rFonts w:ascii="Cambria" w:hAnsi="Cambria"/>
          <w:sz w:val="20"/>
          <w:szCs w:val="20"/>
          <w:lang w:val="es-ES_tradnl"/>
        </w:rPr>
        <w:t>y</w:t>
      </w:r>
      <w:r w:rsidR="006A2919" w:rsidRPr="001412B7">
        <w:rPr>
          <w:rFonts w:ascii="Cambria" w:hAnsi="Cambria"/>
          <w:sz w:val="20"/>
          <w:szCs w:val="20"/>
          <w:lang w:val="es-ES_tradnl"/>
        </w:rPr>
        <w:t xml:space="preserve"> el 27 de marzo de 2006 fue declarada responsable de homicidio calificado por el vínculo, alevosía y uso del arma de fuego</w:t>
      </w:r>
      <w:r w:rsidR="000168DE" w:rsidRPr="001412B7">
        <w:rPr>
          <w:rFonts w:ascii="Cambria" w:hAnsi="Cambria"/>
          <w:sz w:val="20"/>
          <w:szCs w:val="20"/>
          <w:lang w:val="es-ES_tradnl"/>
        </w:rPr>
        <w:t>;</w:t>
      </w:r>
      <w:r w:rsidR="006036E5" w:rsidRPr="001412B7">
        <w:rPr>
          <w:rFonts w:ascii="Cambria" w:hAnsi="Cambria"/>
          <w:sz w:val="20"/>
          <w:szCs w:val="20"/>
          <w:lang w:val="es-ES_tradnl"/>
        </w:rPr>
        <w:t xml:space="preserve"> </w:t>
      </w:r>
      <w:r>
        <w:rPr>
          <w:rFonts w:ascii="Cambria" w:hAnsi="Cambria"/>
          <w:sz w:val="20"/>
          <w:szCs w:val="20"/>
          <w:lang w:val="es-ES_tradnl"/>
        </w:rPr>
        <w:t>y le fue</w:t>
      </w:r>
      <w:r w:rsidR="006036E5" w:rsidRPr="001412B7">
        <w:rPr>
          <w:rFonts w:ascii="Cambria" w:hAnsi="Cambria"/>
          <w:sz w:val="20"/>
          <w:szCs w:val="20"/>
          <w:lang w:val="es-ES_tradnl"/>
        </w:rPr>
        <w:t xml:space="preserve"> impuesta una pena de prisión perpetua.</w:t>
      </w:r>
    </w:p>
    <w:p w14:paraId="4C34F8FD" w14:textId="77777777" w:rsidR="006655BD" w:rsidRPr="001412B7" w:rsidRDefault="006655BD" w:rsidP="006130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321987B" w14:textId="3952165F" w:rsidR="00FE1574" w:rsidRPr="001412B7" w:rsidRDefault="006036E5"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412B7">
        <w:rPr>
          <w:rFonts w:ascii="Cambria" w:hAnsi="Cambria"/>
          <w:sz w:val="20"/>
          <w:szCs w:val="20"/>
          <w:lang w:val="es-ES_tradnl"/>
        </w:rPr>
        <w:t>La petici</w:t>
      </w:r>
      <w:r w:rsidR="0061306C">
        <w:rPr>
          <w:rFonts w:ascii="Cambria" w:hAnsi="Cambria"/>
          <w:sz w:val="20"/>
          <w:szCs w:val="20"/>
          <w:lang w:val="es-ES_tradnl"/>
        </w:rPr>
        <w:t xml:space="preserve">onaria afirma </w:t>
      </w:r>
      <w:r w:rsidRPr="001412B7">
        <w:rPr>
          <w:rFonts w:ascii="Cambria" w:hAnsi="Cambria"/>
          <w:sz w:val="20"/>
          <w:szCs w:val="20"/>
          <w:lang w:val="es-ES_tradnl"/>
        </w:rPr>
        <w:t xml:space="preserve">que la presunta víctima fue condenada por el simple hecho </w:t>
      </w:r>
      <w:r w:rsidR="0061306C">
        <w:rPr>
          <w:rFonts w:ascii="Cambria" w:hAnsi="Cambria"/>
          <w:sz w:val="20"/>
          <w:szCs w:val="20"/>
          <w:lang w:val="es-ES_tradnl"/>
        </w:rPr>
        <w:t xml:space="preserve">de </w:t>
      </w:r>
      <w:r w:rsidRPr="001412B7">
        <w:rPr>
          <w:rFonts w:ascii="Cambria" w:hAnsi="Cambria"/>
          <w:sz w:val="20"/>
          <w:szCs w:val="20"/>
          <w:lang w:val="es-ES_tradnl"/>
        </w:rPr>
        <w:t>haber</w:t>
      </w:r>
      <w:r w:rsidR="000168DE" w:rsidRPr="001412B7">
        <w:rPr>
          <w:rFonts w:ascii="Cambria" w:hAnsi="Cambria"/>
          <w:sz w:val="20"/>
          <w:szCs w:val="20"/>
          <w:lang w:val="es-ES_tradnl"/>
        </w:rPr>
        <w:t>se</w:t>
      </w:r>
      <w:r w:rsidRPr="001412B7">
        <w:rPr>
          <w:rFonts w:ascii="Cambria" w:hAnsi="Cambria"/>
          <w:sz w:val="20"/>
          <w:szCs w:val="20"/>
          <w:lang w:val="es-ES_tradnl"/>
        </w:rPr>
        <w:t xml:space="preserve"> encontrado en la casa cuando ocurrió la muerte de su esposo</w:t>
      </w:r>
      <w:r w:rsidR="0061306C">
        <w:rPr>
          <w:rFonts w:ascii="Cambria" w:hAnsi="Cambria"/>
          <w:sz w:val="20"/>
          <w:szCs w:val="20"/>
          <w:lang w:val="es-ES_tradnl"/>
        </w:rPr>
        <w:t>,</w:t>
      </w:r>
      <w:r w:rsidRPr="001412B7">
        <w:rPr>
          <w:rFonts w:ascii="Cambria" w:hAnsi="Cambria"/>
          <w:sz w:val="20"/>
          <w:szCs w:val="20"/>
          <w:lang w:val="es-ES_tradnl"/>
        </w:rPr>
        <w:t xml:space="preserve"> y </w:t>
      </w:r>
      <w:r w:rsidR="0061306C">
        <w:rPr>
          <w:rFonts w:ascii="Cambria" w:hAnsi="Cambria"/>
          <w:sz w:val="20"/>
          <w:szCs w:val="20"/>
          <w:lang w:val="es-ES_tradnl"/>
        </w:rPr>
        <w:t xml:space="preserve">porque </w:t>
      </w:r>
      <w:r w:rsidRPr="001412B7">
        <w:rPr>
          <w:rFonts w:ascii="Cambria" w:hAnsi="Cambria"/>
          <w:sz w:val="20"/>
          <w:szCs w:val="20"/>
          <w:lang w:val="es-ES_tradnl"/>
        </w:rPr>
        <w:t xml:space="preserve">no </w:t>
      </w:r>
      <w:r w:rsidR="0061306C">
        <w:rPr>
          <w:rFonts w:ascii="Cambria" w:hAnsi="Cambria"/>
          <w:sz w:val="20"/>
          <w:szCs w:val="20"/>
          <w:lang w:val="es-ES_tradnl"/>
        </w:rPr>
        <w:t xml:space="preserve">pudo </w:t>
      </w:r>
      <w:r w:rsidRPr="001412B7">
        <w:rPr>
          <w:rFonts w:ascii="Cambria" w:hAnsi="Cambria"/>
          <w:sz w:val="20"/>
          <w:szCs w:val="20"/>
          <w:lang w:val="es-ES_tradnl"/>
        </w:rPr>
        <w:t xml:space="preserve">acreditar una </w:t>
      </w:r>
      <w:r w:rsidR="00437079" w:rsidRPr="001412B7">
        <w:rPr>
          <w:rFonts w:ascii="Cambria" w:hAnsi="Cambria"/>
          <w:sz w:val="20"/>
          <w:szCs w:val="20"/>
          <w:lang w:val="es-ES_tradnl"/>
        </w:rPr>
        <w:t xml:space="preserve">tesis exculpatoria. A juicio de la peticionaria, esto </w:t>
      </w:r>
      <w:r w:rsidR="0061306C">
        <w:rPr>
          <w:rFonts w:ascii="Cambria" w:hAnsi="Cambria"/>
          <w:sz w:val="20"/>
          <w:szCs w:val="20"/>
          <w:lang w:val="es-ES_tradnl"/>
        </w:rPr>
        <w:t xml:space="preserve">constituye </w:t>
      </w:r>
      <w:r w:rsidR="00437079" w:rsidRPr="001412B7">
        <w:rPr>
          <w:rFonts w:ascii="Cambria" w:hAnsi="Cambria"/>
          <w:sz w:val="20"/>
          <w:szCs w:val="20"/>
          <w:lang w:val="es-ES_tradnl"/>
        </w:rPr>
        <w:t>una violación del principio de presunción de inocencia</w:t>
      </w:r>
      <w:r w:rsidR="0061306C">
        <w:rPr>
          <w:rFonts w:ascii="Cambria" w:hAnsi="Cambria"/>
          <w:sz w:val="20"/>
          <w:szCs w:val="20"/>
          <w:lang w:val="es-ES_tradnl"/>
        </w:rPr>
        <w:t>,</w:t>
      </w:r>
      <w:r w:rsidR="00437079" w:rsidRPr="001412B7">
        <w:rPr>
          <w:rFonts w:ascii="Cambria" w:hAnsi="Cambria"/>
          <w:sz w:val="20"/>
          <w:szCs w:val="20"/>
          <w:lang w:val="es-ES_tradnl"/>
        </w:rPr>
        <w:t xml:space="preserve"> porque se invirtió la carga de la prueba</w:t>
      </w:r>
      <w:r w:rsidR="00FE1574" w:rsidRPr="001412B7">
        <w:rPr>
          <w:rFonts w:ascii="Cambria" w:hAnsi="Cambria"/>
          <w:sz w:val="20"/>
          <w:szCs w:val="20"/>
          <w:lang w:val="es-ES_tradnl"/>
        </w:rPr>
        <w:t>,</w:t>
      </w:r>
      <w:r w:rsidR="00437079" w:rsidRPr="001412B7">
        <w:rPr>
          <w:rFonts w:ascii="Cambria" w:hAnsi="Cambria"/>
          <w:sz w:val="20"/>
          <w:szCs w:val="20"/>
          <w:lang w:val="es-ES_tradnl"/>
        </w:rPr>
        <w:t xml:space="preserve"> que en un proceso penal debió haber recaído en el Estado. </w:t>
      </w:r>
      <w:r w:rsidR="00556E7F">
        <w:rPr>
          <w:rFonts w:ascii="Cambria" w:hAnsi="Cambria"/>
          <w:sz w:val="20"/>
          <w:szCs w:val="20"/>
          <w:lang w:val="es-ES_tradnl"/>
        </w:rPr>
        <w:t>S</w:t>
      </w:r>
      <w:r w:rsidR="00FE1574" w:rsidRPr="001412B7">
        <w:rPr>
          <w:rFonts w:ascii="Cambria" w:hAnsi="Cambria"/>
          <w:sz w:val="20"/>
          <w:szCs w:val="20"/>
          <w:lang w:val="es-ES_tradnl"/>
        </w:rPr>
        <w:t>ostiene</w:t>
      </w:r>
      <w:r w:rsidR="00437079" w:rsidRPr="001412B7">
        <w:rPr>
          <w:rFonts w:ascii="Cambria" w:hAnsi="Cambria"/>
          <w:sz w:val="20"/>
          <w:szCs w:val="20"/>
          <w:lang w:val="es-ES_tradnl"/>
        </w:rPr>
        <w:t xml:space="preserve"> que se le atribuyó a la presunta víctima una responsabilidad “por exclusión”, sin que las autoridades penales hubieran precisado datos relevantes como la oportunidad, motivo, distancia entre los intervinientes</w:t>
      </w:r>
      <w:r w:rsidR="00FE1574" w:rsidRPr="001412B7">
        <w:rPr>
          <w:rFonts w:ascii="Cambria" w:hAnsi="Cambria"/>
          <w:sz w:val="20"/>
          <w:szCs w:val="20"/>
          <w:lang w:val="es-ES_tradnl"/>
        </w:rPr>
        <w:t>,</w:t>
      </w:r>
      <w:r w:rsidR="00437079" w:rsidRPr="001412B7">
        <w:rPr>
          <w:rFonts w:ascii="Cambria" w:hAnsi="Cambria"/>
          <w:sz w:val="20"/>
          <w:szCs w:val="20"/>
          <w:lang w:val="es-ES_tradnl"/>
        </w:rPr>
        <w:t xml:space="preserve"> y secuencia entre agresión y lesiones. También </w:t>
      </w:r>
      <w:r w:rsidR="00FE1574" w:rsidRPr="001412B7">
        <w:rPr>
          <w:rFonts w:ascii="Cambria" w:hAnsi="Cambria"/>
          <w:sz w:val="20"/>
          <w:szCs w:val="20"/>
          <w:lang w:val="es-ES_tradnl"/>
        </w:rPr>
        <w:t>aduce</w:t>
      </w:r>
      <w:r w:rsidR="00437079" w:rsidRPr="001412B7">
        <w:rPr>
          <w:rFonts w:ascii="Cambria" w:hAnsi="Cambria"/>
          <w:sz w:val="20"/>
          <w:szCs w:val="20"/>
          <w:lang w:val="es-ES_tradnl"/>
        </w:rPr>
        <w:t xml:space="preserve"> </w:t>
      </w:r>
      <w:r w:rsidR="001E1E2A" w:rsidRPr="001412B7">
        <w:rPr>
          <w:rFonts w:ascii="Cambria" w:hAnsi="Cambria"/>
          <w:sz w:val="20"/>
          <w:szCs w:val="20"/>
          <w:lang w:val="es-ES_tradnl"/>
        </w:rPr>
        <w:t xml:space="preserve">que </w:t>
      </w:r>
      <w:r w:rsidR="00437079" w:rsidRPr="001412B7">
        <w:rPr>
          <w:rFonts w:ascii="Cambria" w:hAnsi="Cambria"/>
          <w:sz w:val="20"/>
          <w:szCs w:val="20"/>
          <w:lang w:val="es-ES_tradnl"/>
        </w:rPr>
        <w:t>la posibilidad alternativa de que el homicidio hubiese sido cometido por otra persona</w:t>
      </w:r>
      <w:r w:rsidR="001E1E2A" w:rsidRPr="001412B7">
        <w:rPr>
          <w:rFonts w:ascii="Cambria" w:hAnsi="Cambria"/>
          <w:sz w:val="20"/>
          <w:szCs w:val="20"/>
          <w:lang w:val="es-ES_tradnl"/>
        </w:rPr>
        <w:t xml:space="preserve"> no fue investigada por las autoridades</w:t>
      </w:r>
      <w:r w:rsidR="00556E7F">
        <w:rPr>
          <w:rFonts w:ascii="Cambria" w:hAnsi="Cambria"/>
          <w:sz w:val="20"/>
          <w:szCs w:val="20"/>
          <w:lang w:val="es-ES_tradnl"/>
        </w:rPr>
        <w:t>,</w:t>
      </w:r>
      <w:r w:rsidR="001E1E2A" w:rsidRPr="001412B7">
        <w:rPr>
          <w:rFonts w:ascii="Cambria" w:hAnsi="Cambria"/>
          <w:sz w:val="20"/>
          <w:szCs w:val="20"/>
          <w:lang w:val="es-ES_tradnl"/>
        </w:rPr>
        <w:t xml:space="preserve"> ni valorada por los jueces</w:t>
      </w:r>
      <w:r w:rsidR="00437079" w:rsidRPr="001412B7">
        <w:rPr>
          <w:rFonts w:ascii="Cambria" w:hAnsi="Cambria"/>
          <w:sz w:val="20"/>
          <w:szCs w:val="20"/>
          <w:lang w:val="es-ES_tradnl"/>
        </w:rPr>
        <w:t xml:space="preserve">. En especial, destaca que los jueces </w:t>
      </w:r>
      <w:r w:rsidR="001E1E2A" w:rsidRPr="001412B7">
        <w:rPr>
          <w:rFonts w:ascii="Cambria" w:hAnsi="Cambria"/>
          <w:sz w:val="20"/>
          <w:szCs w:val="20"/>
          <w:lang w:val="es-ES_tradnl"/>
        </w:rPr>
        <w:t>no valoraron que el arma utilizada para cometer el hecho no fue localizada</w:t>
      </w:r>
      <w:r w:rsidR="00FE1574" w:rsidRPr="001412B7">
        <w:rPr>
          <w:rFonts w:ascii="Cambria" w:hAnsi="Cambria"/>
          <w:sz w:val="20"/>
          <w:szCs w:val="20"/>
          <w:lang w:val="es-ES_tradnl"/>
        </w:rPr>
        <w:t>;</w:t>
      </w:r>
      <w:r w:rsidR="001E1E2A" w:rsidRPr="001412B7">
        <w:rPr>
          <w:rFonts w:ascii="Cambria" w:hAnsi="Cambria"/>
          <w:sz w:val="20"/>
          <w:szCs w:val="20"/>
          <w:lang w:val="es-ES_tradnl"/>
        </w:rPr>
        <w:t xml:space="preserve"> y que la presunta víctima no </w:t>
      </w:r>
      <w:r w:rsidR="00556E7F">
        <w:rPr>
          <w:rFonts w:ascii="Cambria" w:hAnsi="Cambria"/>
          <w:sz w:val="20"/>
          <w:szCs w:val="20"/>
          <w:lang w:val="es-ES_tradnl"/>
        </w:rPr>
        <w:t xml:space="preserve">habría tenido </w:t>
      </w:r>
      <w:r w:rsidR="001E1E2A" w:rsidRPr="001412B7">
        <w:rPr>
          <w:rFonts w:ascii="Cambria" w:hAnsi="Cambria"/>
          <w:sz w:val="20"/>
          <w:szCs w:val="20"/>
          <w:lang w:val="es-ES_tradnl"/>
        </w:rPr>
        <w:t>oportunidad de deshacerse de ella d</w:t>
      </w:r>
      <w:r w:rsidR="00556E7F">
        <w:rPr>
          <w:rFonts w:ascii="Cambria" w:hAnsi="Cambria"/>
          <w:sz w:val="20"/>
          <w:szCs w:val="20"/>
          <w:lang w:val="es-ES_tradnl"/>
        </w:rPr>
        <w:t xml:space="preserve">ebido </w:t>
      </w:r>
      <w:r w:rsidR="001E1E2A" w:rsidRPr="001412B7">
        <w:rPr>
          <w:rFonts w:ascii="Cambria" w:hAnsi="Cambria"/>
          <w:sz w:val="20"/>
          <w:szCs w:val="20"/>
          <w:lang w:val="es-ES_tradnl"/>
        </w:rPr>
        <w:t>a la presencia de su hijo e hija en la casa</w:t>
      </w:r>
      <w:r w:rsidR="00556E7F">
        <w:rPr>
          <w:rFonts w:ascii="Cambria" w:hAnsi="Cambria"/>
          <w:sz w:val="20"/>
          <w:szCs w:val="20"/>
          <w:lang w:val="es-ES_tradnl"/>
        </w:rPr>
        <w:t>,</w:t>
      </w:r>
      <w:r w:rsidR="001E1E2A" w:rsidRPr="001412B7">
        <w:rPr>
          <w:rFonts w:ascii="Cambria" w:hAnsi="Cambria"/>
          <w:sz w:val="20"/>
          <w:szCs w:val="20"/>
          <w:lang w:val="es-ES_tradnl"/>
        </w:rPr>
        <w:t xml:space="preserve"> y la rápida respuesta de la policía que arribó a los </w:t>
      </w:r>
      <w:r w:rsidR="00FE1574" w:rsidRPr="001412B7">
        <w:rPr>
          <w:rFonts w:ascii="Cambria" w:hAnsi="Cambria"/>
          <w:sz w:val="20"/>
          <w:szCs w:val="20"/>
          <w:lang w:val="es-ES_tradnl"/>
        </w:rPr>
        <w:t>cinco</w:t>
      </w:r>
      <w:r w:rsidR="001E1E2A" w:rsidRPr="001412B7">
        <w:rPr>
          <w:rFonts w:ascii="Cambria" w:hAnsi="Cambria"/>
          <w:sz w:val="20"/>
          <w:szCs w:val="20"/>
          <w:lang w:val="es-ES_tradnl"/>
        </w:rPr>
        <w:t xml:space="preserve"> minutos de ser convocada.</w:t>
      </w:r>
    </w:p>
    <w:p w14:paraId="7DF349A7" w14:textId="77777777" w:rsidR="006655BD" w:rsidRDefault="006655BD" w:rsidP="00556E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3A4F4916" w14:textId="2C6735DF" w:rsidR="00484D38" w:rsidRPr="001412B7" w:rsidRDefault="00556E7F"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 xml:space="preserve">Relata asimismo </w:t>
      </w:r>
      <w:r w:rsidR="00484D38" w:rsidRPr="001412B7">
        <w:rPr>
          <w:rFonts w:ascii="Cambria" w:hAnsi="Cambria"/>
          <w:sz w:val="20"/>
          <w:szCs w:val="20"/>
          <w:lang w:val="es-ES_tradnl"/>
        </w:rPr>
        <w:t xml:space="preserve">que las autoridades no investigaron el </w:t>
      </w:r>
      <w:r>
        <w:rPr>
          <w:rFonts w:ascii="Cambria" w:hAnsi="Cambria"/>
          <w:sz w:val="20"/>
          <w:szCs w:val="20"/>
          <w:lang w:val="es-ES_tradnl"/>
        </w:rPr>
        <w:t xml:space="preserve">hecho de que </w:t>
      </w:r>
      <w:r w:rsidR="00484D38" w:rsidRPr="001412B7">
        <w:rPr>
          <w:rFonts w:ascii="Cambria" w:hAnsi="Cambria"/>
          <w:sz w:val="20"/>
          <w:szCs w:val="20"/>
          <w:lang w:val="es-ES_tradnl"/>
        </w:rPr>
        <w:t xml:space="preserve">el esposo de la presunta víctima había recibido llamadas de amenaza antes de su muerte; </w:t>
      </w:r>
      <w:r>
        <w:rPr>
          <w:rFonts w:ascii="Cambria" w:hAnsi="Cambria"/>
          <w:sz w:val="20"/>
          <w:szCs w:val="20"/>
          <w:lang w:val="es-ES_tradnl"/>
        </w:rPr>
        <w:t xml:space="preserve">y que </w:t>
      </w:r>
      <w:r w:rsidR="00484D38" w:rsidRPr="001412B7">
        <w:rPr>
          <w:rFonts w:ascii="Cambria" w:hAnsi="Cambria"/>
          <w:sz w:val="20"/>
          <w:szCs w:val="20"/>
          <w:lang w:val="es-ES_tradnl"/>
        </w:rPr>
        <w:t xml:space="preserve">tampoco se investigó a un oficial de la policía </w:t>
      </w:r>
      <w:r w:rsidR="0042579E" w:rsidRPr="001412B7">
        <w:rPr>
          <w:rFonts w:ascii="Cambria" w:hAnsi="Cambria"/>
          <w:sz w:val="20"/>
          <w:szCs w:val="20"/>
          <w:lang w:val="es-ES_tradnl"/>
        </w:rPr>
        <w:t xml:space="preserve">con quien la presunta víctima señaló </w:t>
      </w:r>
      <w:r w:rsidR="004308A8" w:rsidRPr="001412B7">
        <w:rPr>
          <w:rFonts w:ascii="Cambria" w:hAnsi="Cambria"/>
          <w:sz w:val="20"/>
          <w:szCs w:val="20"/>
          <w:lang w:val="es-ES_tradnl"/>
        </w:rPr>
        <w:t xml:space="preserve">haber mantenido una relación sentimental. </w:t>
      </w:r>
      <w:r w:rsidR="00211CAB">
        <w:rPr>
          <w:rFonts w:ascii="Cambria" w:hAnsi="Cambria"/>
          <w:sz w:val="20"/>
          <w:szCs w:val="20"/>
          <w:lang w:val="es-ES_tradnl"/>
        </w:rPr>
        <w:t>C</w:t>
      </w:r>
      <w:r w:rsidR="00E90F42" w:rsidRPr="001412B7">
        <w:rPr>
          <w:rFonts w:ascii="Cambria" w:hAnsi="Cambria"/>
          <w:sz w:val="20"/>
          <w:szCs w:val="20"/>
          <w:lang w:val="es-ES_tradnl"/>
        </w:rPr>
        <w:t xml:space="preserve">uestiona además </w:t>
      </w:r>
      <w:r w:rsidR="00211CAB">
        <w:rPr>
          <w:rFonts w:ascii="Cambria" w:hAnsi="Cambria"/>
          <w:sz w:val="20"/>
          <w:szCs w:val="20"/>
          <w:lang w:val="es-ES_tradnl"/>
        </w:rPr>
        <w:t xml:space="preserve">la peticionaria </w:t>
      </w:r>
      <w:r w:rsidR="00E90F42" w:rsidRPr="001412B7">
        <w:rPr>
          <w:rFonts w:ascii="Cambria" w:hAnsi="Cambria"/>
          <w:sz w:val="20"/>
          <w:szCs w:val="20"/>
          <w:lang w:val="es-ES_tradnl"/>
        </w:rPr>
        <w:t xml:space="preserve">que las autoridades descartaron sumariamente la versión de la presunta víctima sobre un posible robo solo </w:t>
      </w:r>
      <w:r>
        <w:rPr>
          <w:rFonts w:ascii="Cambria" w:hAnsi="Cambria"/>
          <w:sz w:val="20"/>
          <w:szCs w:val="20"/>
          <w:lang w:val="es-ES_tradnl"/>
        </w:rPr>
        <w:t>con</w:t>
      </w:r>
      <w:r w:rsidR="00E90F42" w:rsidRPr="001412B7">
        <w:rPr>
          <w:rFonts w:ascii="Cambria" w:hAnsi="Cambria"/>
          <w:sz w:val="20"/>
          <w:szCs w:val="20"/>
          <w:lang w:val="es-ES_tradnl"/>
        </w:rPr>
        <w:t xml:space="preserve"> base </w:t>
      </w:r>
      <w:r>
        <w:rPr>
          <w:rFonts w:ascii="Cambria" w:hAnsi="Cambria"/>
          <w:sz w:val="20"/>
          <w:szCs w:val="20"/>
          <w:lang w:val="es-ES_tradnl"/>
        </w:rPr>
        <w:t>en</w:t>
      </w:r>
      <w:r w:rsidR="00E90F42" w:rsidRPr="001412B7">
        <w:rPr>
          <w:rFonts w:ascii="Cambria" w:hAnsi="Cambria"/>
          <w:sz w:val="20"/>
          <w:szCs w:val="20"/>
          <w:lang w:val="es-ES_tradnl"/>
        </w:rPr>
        <w:t xml:space="preserve"> que no se habían </w:t>
      </w:r>
      <w:r w:rsidR="00211CAB">
        <w:rPr>
          <w:rFonts w:ascii="Cambria" w:hAnsi="Cambria"/>
          <w:sz w:val="20"/>
          <w:szCs w:val="20"/>
          <w:lang w:val="es-ES_tradnl"/>
        </w:rPr>
        <w:t>llevado</w:t>
      </w:r>
      <w:r w:rsidR="00E90F42" w:rsidRPr="001412B7">
        <w:rPr>
          <w:rFonts w:ascii="Cambria" w:hAnsi="Cambria"/>
          <w:sz w:val="20"/>
          <w:szCs w:val="20"/>
          <w:lang w:val="es-ES_tradnl"/>
        </w:rPr>
        <w:t xml:space="preserve"> un equipo de música que estaba en la casa, cuando se pod</w:t>
      </w:r>
      <w:r w:rsidR="00211CAB">
        <w:rPr>
          <w:rFonts w:ascii="Cambria" w:hAnsi="Cambria"/>
          <w:sz w:val="20"/>
          <w:szCs w:val="20"/>
          <w:lang w:val="es-ES_tradnl"/>
        </w:rPr>
        <w:t>r</w:t>
      </w:r>
      <w:r w:rsidR="00E90F42" w:rsidRPr="001412B7">
        <w:rPr>
          <w:rFonts w:ascii="Cambria" w:hAnsi="Cambria"/>
          <w:sz w:val="20"/>
          <w:szCs w:val="20"/>
          <w:lang w:val="es-ES_tradnl"/>
        </w:rPr>
        <w:t>ían haber sustraído otros bienes de mayor valor y maniobrabilidad</w:t>
      </w:r>
      <w:r w:rsidR="00FE1574" w:rsidRPr="001412B7">
        <w:rPr>
          <w:rFonts w:ascii="Cambria" w:hAnsi="Cambria"/>
          <w:sz w:val="20"/>
          <w:szCs w:val="20"/>
          <w:lang w:val="es-ES_tradnl"/>
        </w:rPr>
        <w:t>,</w:t>
      </w:r>
      <w:r w:rsidR="00E90F42" w:rsidRPr="001412B7">
        <w:rPr>
          <w:rFonts w:ascii="Cambria" w:hAnsi="Cambria"/>
          <w:sz w:val="20"/>
          <w:szCs w:val="20"/>
          <w:lang w:val="es-ES_tradnl"/>
        </w:rPr>
        <w:t xml:space="preserve"> tal como el dinero en efectivo. Igualmente</w:t>
      </w:r>
      <w:r w:rsidR="00211CAB">
        <w:rPr>
          <w:rFonts w:ascii="Cambria" w:hAnsi="Cambria"/>
          <w:sz w:val="20"/>
          <w:szCs w:val="20"/>
          <w:lang w:val="es-ES_tradnl"/>
        </w:rPr>
        <w:t>,</w:t>
      </w:r>
      <w:r w:rsidR="00E90F42" w:rsidRPr="001412B7">
        <w:rPr>
          <w:rFonts w:ascii="Cambria" w:hAnsi="Cambria"/>
          <w:sz w:val="20"/>
          <w:szCs w:val="20"/>
          <w:lang w:val="es-ES_tradnl"/>
        </w:rPr>
        <w:t xml:space="preserve"> </w:t>
      </w:r>
      <w:r w:rsidR="00211CAB">
        <w:rPr>
          <w:rFonts w:ascii="Cambria" w:hAnsi="Cambria"/>
          <w:sz w:val="20"/>
          <w:szCs w:val="20"/>
          <w:lang w:val="es-ES_tradnl"/>
        </w:rPr>
        <w:t>reclama</w:t>
      </w:r>
      <w:r w:rsidR="00E90F42" w:rsidRPr="001412B7">
        <w:rPr>
          <w:rFonts w:ascii="Cambria" w:hAnsi="Cambria"/>
          <w:sz w:val="20"/>
          <w:szCs w:val="20"/>
          <w:lang w:val="es-ES_tradnl"/>
        </w:rPr>
        <w:t xml:space="preserve"> que el tribunal </w:t>
      </w:r>
      <w:r w:rsidR="00211CAB">
        <w:rPr>
          <w:rFonts w:ascii="Cambria" w:hAnsi="Cambria"/>
          <w:sz w:val="20"/>
          <w:szCs w:val="20"/>
          <w:lang w:val="es-ES_tradnl"/>
        </w:rPr>
        <w:t xml:space="preserve">hubiera </w:t>
      </w:r>
      <w:r w:rsidR="00E90F42" w:rsidRPr="001412B7">
        <w:rPr>
          <w:rFonts w:ascii="Cambria" w:hAnsi="Cambria"/>
          <w:sz w:val="20"/>
          <w:szCs w:val="20"/>
          <w:lang w:val="es-ES_tradnl"/>
        </w:rPr>
        <w:t xml:space="preserve">aceptado testimonios en que familiares del esposo de la presunta víctima identificaron a esta como responsable, </w:t>
      </w:r>
      <w:r w:rsidR="006759E5" w:rsidRPr="001412B7">
        <w:rPr>
          <w:rFonts w:ascii="Cambria" w:hAnsi="Cambria"/>
          <w:sz w:val="20"/>
          <w:szCs w:val="20"/>
          <w:lang w:val="es-ES_tradnl"/>
        </w:rPr>
        <w:t xml:space="preserve">sin sustento fáctico </w:t>
      </w:r>
      <w:r w:rsidR="006759E5">
        <w:rPr>
          <w:rFonts w:ascii="Cambria" w:hAnsi="Cambria"/>
          <w:sz w:val="20"/>
          <w:szCs w:val="20"/>
          <w:lang w:val="es-ES_tradnl"/>
        </w:rPr>
        <w:t xml:space="preserve">alguno y </w:t>
      </w:r>
      <w:r w:rsidR="00E90F42" w:rsidRPr="001412B7">
        <w:rPr>
          <w:rFonts w:ascii="Cambria" w:hAnsi="Cambria"/>
          <w:sz w:val="20"/>
          <w:szCs w:val="20"/>
          <w:lang w:val="es-ES_tradnl"/>
        </w:rPr>
        <w:t xml:space="preserve">con fundamento solo en su dolor. </w:t>
      </w:r>
    </w:p>
    <w:p w14:paraId="12EBB149" w14:textId="77777777" w:rsid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34C6815B" w14:textId="4EE746A2" w:rsidR="006323CB" w:rsidRPr="001412B7" w:rsidRDefault="00484D38"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412B7">
        <w:rPr>
          <w:rFonts w:ascii="Cambria" w:hAnsi="Cambria"/>
          <w:sz w:val="20"/>
          <w:szCs w:val="20"/>
          <w:lang w:val="es-ES_tradnl"/>
        </w:rPr>
        <w:t xml:space="preserve">La peticionaria también </w:t>
      </w:r>
      <w:r w:rsidR="006759E5">
        <w:rPr>
          <w:rFonts w:ascii="Cambria" w:hAnsi="Cambria"/>
          <w:sz w:val="20"/>
          <w:szCs w:val="20"/>
          <w:lang w:val="es-ES_tradnl"/>
        </w:rPr>
        <w:t>denuncia</w:t>
      </w:r>
      <w:r w:rsidRPr="001412B7">
        <w:rPr>
          <w:rFonts w:ascii="Cambria" w:hAnsi="Cambria"/>
          <w:sz w:val="20"/>
          <w:szCs w:val="20"/>
          <w:lang w:val="es-ES_tradnl"/>
        </w:rPr>
        <w:t xml:space="preserve"> que </w:t>
      </w:r>
      <w:r w:rsidR="00483F8B" w:rsidRPr="001412B7">
        <w:rPr>
          <w:rFonts w:ascii="Cambria" w:hAnsi="Cambria"/>
          <w:sz w:val="20"/>
          <w:szCs w:val="20"/>
          <w:lang w:val="es-ES_tradnl"/>
        </w:rPr>
        <w:t xml:space="preserve">una de las pruebas principales que sustentó la condena fue una prueba de parafina que se practicó a la presunta víctima sin que previamente se le informara de su derecho a la asistencia de una persona letrada. A juicio de la peticionaria, esto vulneró el derecho </w:t>
      </w:r>
      <w:r w:rsidR="00FB4382" w:rsidRPr="001412B7">
        <w:rPr>
          <w:rFonts w:ascii="Cambria" w:hAnsi="Cambria"/>
          <w:sz w:val="20"/>
          <w:szCs w:val="20"/>
          <w:lang w:val="es-ES_tradnl"/>
        </w:rPr>
        <w:t xml:space="preserve">a la defensa </w:t>
      </w:r>
      <w:r w:rsidR="00483F8B" w:rsidRPr="001412B7">
        <w:rPr>
          <w:rFonts w:ascii="Cambria" w:hAnsi="Cambria"/>
          <w:sz w:val="20"/>
          <w:szCs w:val="20"/>
          <w:lang w:val="es-ES_tradnl"/>
        </w:rPr>
        <w:t>de la presunta víctima</w:t>
      </w:r>
      <w:r w:rsidR="00FB4382" w:rsidRPr="001412B7">
        <w:rPr>
          <w:rFonts w:ascii="Cambria" w:hAnsi="Cambria"/>
          <w:sz w:val="20"/>
          <w:szCs w:val="20"/>
          <w:lang w:val="es-ES_tradnl"/>
        </w:rPr>
        <w:t>,</w:t>
      </w:r>
      <w:r w:rsidR="00483F8B" w:rsidRPr="001412B7">
        <w:rPr>
          <w:rFonts w:ascii="Cambria" w:hAnsi="Cambria"/>
          <w:sz w:val="20"/>
          <w:szCs w:val="20"/>
          <w:lang w:val="es-ES_tradnl"/>
        </w:rPr>
        <w:t xml:space="preserve"> </w:t>
      </w:r>
      <w:r w:rsidR="00FB4382" w:rsidRPr="001412B7">
        <w:rPr>
          <w:rFonts w:ascii="Cambria" w:hAnsi="Cambria"/>
          <w:sz w:val="20"/>
          <w:szCs w:val="20"/>
          <w:lang w:val="es-ES_tradnl"/>
        </w:rPr>
        <w:t>porque</w:t>
      </w:r>
      <w:r w:rsidR="00483F8B" w:rsidRPr="001412B7">
        <w:rPr>
          <w:rFonts w:ascii="Cambria" w:hAnsi="Cambria"/>
          <w:sz w:val="20"/>
          <w:szCs w:val="20"/>
          <w:lang w:val="es-ES_tradnl"/>
        </w:rPr>
        <w:t xml:space="preserve"> no pudo ejercer control sobre la realización de una medida probatoria que</w:t>
      </w:r>
      <w:r w:rsidR="006759E5">
        <w:rPr>
          <w:rFonts w:ascii="Cambria" w:hAnsi="Cambria"/>
          <w:sz w:val="20"/>
          <w:szCs w:val="20"/>
          <w:lang w:val="es-ES_tradnl"/>
        </w:rPr>
        <w:t xml:space="preserve"> resultó</w:t>
      </w:r>
      <w:r w:rsidR="00483F8B" w:rsidRPr="001412B7">
        <w:rPr>
          <w:rFonts w:ascii="Cambria" w:hAnsi="Cambria"/>
          <w:sz w:val="20"/>
          <w:szCs w:val="20"/>
          <w:lang w:val="es-ES_tradnl"/>
        </w:rPr>
        <w:t xml:space="preserve"> determinante.</w:t>
      </w:r>
      <w:r w:rsidR="006323CB" w:rsidRPr="001412B7">
        <w:rPr>
          <w:rFonts w:ascii="Cambria" w:hAnsi="Cambria"/>
          <w:sz w:val="20"/>
          <w:szCs w:val="20"/>
          <w:lang w:val="es-ES_tradnl"/>
        </w:rPr>
        <w:t xml:space="preserve"> </w:t>
      </w:r>
      <w:r w:rsidR="006759E5">
        <w:rPr>
          <w:rFonts w:ascii="Cambria" w:hAnsi="Cambria"/>
          <w:sz w:val="20"/>
          <w:szCs w:val="20"/>
          <w:lang w:val="es-ES_tradnl"/>
        </w:rPr>
        <w:t>T</w:t>
      </w:r>
      <w:r w:rsidR="006323CB" w:rsidRPr="001412B7">
        <w:rPr>
          <w:rFonts w:ascii="Cambria" w:hAnsi="Cambria"/>
          <w:sz w:val="20"/>
          <w:szCs w:val="20"/>
          <w:lang w:val="es-ES_tradnl"/>
        </w:rPr>
        <w:t xml:space="preserve">ambién cuestiona la validez científica de la prueba de parafina, </w:t>
      </w:r>
      <w:r w:rsidR="006759E5">
        <w:rPr>
          <w:rFonts w:ascii="Cambria" w:hAnsi="Cambria"/>
          <w:sz w:val="20"/>
          <w:szCs w:val="20"/>
          <w:lang w:val="es-ES_tradnl"/>
        </w:rPr>
        <w:t xml:space="preserve">e </w:t>
      </w:r>
      <w:r w:rsidR="006323CB" w:rsidRPr="001412B7">
        <w:rPr>
          <w:rFonts w:ascii="Cambria" w:hAnsi="Cambria"/>
          <w:sz w:val="20"/>
          <w:szCs w:val="20"/>
          <w:lang w:val="es-ES_tradnl"/>
        </w:rPr>
        <w:t xml:space="preserve">indica </w:t>
      </w:r>
      <w:r w:rsidR="006759E5">
        <w:rPr>
          <w:rFonts w:ascii="Cambria" w:hAnsi="Cambria"/>
          <w:sz w:val="20"/>
          <w:szCs w:val="20"/>
          <w:lang w:val="es-ES_tradnl"/>
        </w:rPr>
        <w:t xml:space="preserve">al respecto </w:t>
      </w:r>
      <w:r w:rsidR="006323CB" w:rsidRPr="001412B7">
        <w:rPr>
          <w:rFonts w:ascii="Cambria" w:hAnsi="Cambria"/>
          <w:sz w:val="20"/>
          <w:szCs w:val="20"/>
          <w:lang w:val="es-ES_tradnl"/>
        </w:rPr>
        <w:t>que desde 1955 la fiabilidad de estas pruebas ha sido puesta en duda porque la presencia de blanqueadores, oxidante</w:t>
      </w:r>
      <w:r w:rsidR="006759E5">
        <w:rPr>
          <w:rFonts w:ascii="Cambria" w:hAnsi="Cambria"/>
          <w:sz w:val="20"/>
          <w:szCs w:val="20"/>
          <w:lang w:val="es-ES_tradnl"/>
        </w:rPr>
        <w:t>s</w:t>
      </w:r>
      <w:r w:rsidR="006323CB" w:rsidRPr="001412B7">
        <w:rPr>
          <w:rFonts w:ascii="Cambria" w:hAnsi="Cambria"/>
          <w:sz w:val="20"/>
          <w:szCs w:val="20"/>
          <w:lang w:val="es-ES_tradnl"/>
        </w:rPr>
        <w:t xml:space="preserve"> o tabaco pued</w:t>
      </w:r>
      <w:r w:rsidR="006759E5">
        <w:rPr>
          <w:rFonts w:ascii="Cambria" w:hAnsi="Cambria"/>
          <w:sz w:val="20"/>
          <w:szCs w:val="20"/>
          <w:lang w:val="es-ES_tradnl"/>
        </w:rPr>
        <w:t>e</w:t>
      </w:r>
      <w:r w:rsidR="006323CB" w:rsidRPr="001412B7">
        <w:rPr>
          <w:rFonts w:ascii="Cambria" w:hAnsi="Cambria"/>
          <w:sz w:val="20"/>
          <w:szCs w:val="20"/>
          <w:lang w:val="es-ES_tradnl"/>
        </w:rPr>
        <w:t xml:space="preserve"> llevar a falsos positivos. </w:t>
      </w:r>
    </w:p>
    <w:p w14:paraId="64DCA105" w14:textId="77777777" w:rsid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19C48FD7" w14:textId="73208973" w:rsidR="001620DC" w:rsidRPr="001412B7" w:rsidRDefault="006759E5"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Menciona que se</w:t>
      </w:r>
      <w:r w:rsidR="00FB4382" w:rsidRPr="001412B7">
        <w:rPr>
          <w:rFonts w:ascii="Cambria" w:hAnsi="Cambria"/>
          <w:sz w:val="20"/>
          <w:szCs w:val="20"/>
          <w:lang w:val="es-ES_tradnl"/>
        </w:rPr>
        <w:t xml:space="preserve"> </w:t>
      </w:r>
      <w:r w:rsidR="00DA0CD8" w:rsidRPr="001412B7">
        <w:rPr>
          <w:rFonts w:ascii="Cambria" w:hAnsi="Cambria"/>
          <w:sz w:val="20"/>
          <w:szCs w:val="20"/>
          <w:lang w:val="es-ES_tradnl"/>
        </w:rPr>
        <w:t xml:space="preserve">interpuso </w:t>
      </w:r>
      <w:r w:rsidR="00FB4382" w:rsidRPr="001412B7">
        <w:rPr>
          <w:rFonts w:ascii="Cambria" w:hAnsi="Cambria"/>
          <w:sz w:val="20"/>
          <w:szCs w:val="20"/>
          <w:lang w:val="es-ES_tradnl"/>
        </w:rPr>
        <w:t xml:space="preserve">un </w:t>
      </w:r>
      <w:r w:rsidR="00DA0CD8" w:rsidRPr="001412B7">
        <w:rPr>
          <w:rFonts w:ascii="Cambria" w:hAnsi="Cambria"/>
          <w:sz w:val="20"/>
          <w:szCs w:val="20"/>
          <w:lang w:val="es-ES_tradnl"/>
        </w:rPr>
        <w:t>recurso de casación contra la sentencia condenatoria</w:t>
      </w:r>
      <w:r>
        <w:rPr>
          <w:rFonts w:ascii="Cambria" w:hAnsi="Cambria"/>
          <w:sz w:val="20"/>
          <w:szCs w:val="20"/>
          <w:lang w:val="es-ES_tradnl"/>
        </w:rPr>
        <w:t>, que</w:t>
      </w:r>
      <w:r w:rsidR="00FB4382" w:rsidRPr="001412B7">
        <w:rPr>
          <w:rFonts w:ascii="Cambria" w:hAnsi="Cambria"/>
          <w:sz w:val="20"/>
          <w:szCs w:val="20"/>
          <w:lang w:val="es-ES_tradnl"/>
        </w:rPr>
        <w:t xml:space="preserve"> fue</w:t>
      </w:r>
      <w:r w:rsidR="00DA0CD8" w:rsidRPr="001412B7">
        <w:rPr>
          <w:rFonts w:ascii="Cambria" w:hAnsi="Cambria"/>
          <w:sz w:val="20"/>
          <w:szCs w:val="20"/>
          <w:lang w:val="es-ES_tradnl"/>
        </w:rPr>
        <w:t xml:space="preserve"> rechazado </w:t>
      </w:r>
      <w:r>
        <w:rPr>
          <w:rFonts w:ascii="Cambria" w:hAnsi="Cambria"/>
          <w:sz w:val="20"/>
          <w:szCs w:val="20"/>
          <w:lang w:val="es-ES_tradnl"/>
        </w:rPr>
        <w:t>por</w:t>
      </w:r>
      <w:r w:rsidR="00DA0CD8" w:rsidRPr="001412B7">
        <w:rPr>
          <w:rFonts w:ascii="Cambria" w:hAnsi="Cambria"/>
          <w:sz w:val="20"/>
          <w:szCs w:val="20"/>
          <w:lang w:val="es-ES_tradnl"/>
        </w:rPr>
        <w:t xml:space="preserve">que </w:t>
      </w:r>
      <w:r>
        <w:rPr>
          <w:rFonts w:ascii="Cambria" w:hAnsi="Cambria"/>
          <w:sz w:val="20"/>
          <w:szCs w:val="20"/>
          <w:lang w:val="es-ES_tradnl"/>
        </w:rPr>
        <w:t xml:space="preserve">la autoridad judicial consideró que </w:t>
      </w:r>
      <w:r w:rsidR="00DA0CD8" w:rsidRPr="001412B7">
        <w:rPr>
          <w:rFonts w:ascii="Cambria" w:hAnsi="Cambria"/>
          <w:sz w:val="20"/>
          <w:szCs w:val="20"/>
          <w:lang w:val="es-ES_tradnl"/>
        </w:rPr>
        <w:t xml:space="preserve">no resultaba admisible en </w:t>
      </w:r>
      <w:r>
        <w:rPr>
          <w:rFonts w:ascii="Cambria" w:hAnsi="Cambria"/>
          <w:sz w:val="20"/>
          <w:szCs w:val="20"/>
          <w:lang w:val="es-ES_tradnl"/>
        </w:rPr>
        <w:t>dicha</w:t>
      </w:r>
      <w:r w:rsidR="00DA0CD8" w:rsidRPr="001412B7">
        <w:rPr>
          <w:rFonts w:ascii="Cambria" w:hAnsi="Cambria"/>
          <w:sz w:val="20"/>
          <w:szCs w:val="20"/>
          <w:lang w:val="es-ES_tradnl"/>
        </w:rPr>
        <w:t xml:space="preserve"> instancia el re</w:t>
      </w:r>
      <w:r>
        <w:rPr>
          <w:rFonts w:ascii="Cambria" w:hAnsi="Cambria"/>
          <w:sz w:val="20"/>
          <w:szCs w:val="20"/>
          <w:lang w:val="es-ES_tradnl"/>
        </w:rPr>
        <w:t>e</w:t>
      </w:r>
      <w:r w:rsidR="00DA0CD8" w:rsidRPr="001412B7">
        <w:rPr>
          <w:rFonts w:ascii="Cambria" w:hAnsi="Cambria"/>
          <w:sz w:val="20"/>
          <w:szCs w:val="20"/>
          <w:lang w:val="es-ES_tradnl"/>
        </w:rPr>
        <w:t xml:space="preserve">valúo de la prueba y los hechos fijados en la sentencia. Contra este rechazo, </w:t>
      </w:r>
      <w:r>
        <w:rPr>
          <w:rFonts w:ascii="Cambria" w:hAnsi="Cambria"/>
          <w:sz w:val="20"/>
          <w:szCs w:val="20"/>
          <w:lang w:val="es-ES_tradnl"/>
        </w:rPr>
        <w:t xml:space="preserve">se </w:t>
      </w:r>
      <w:r w:rsidR="00DA0CD8" w:rsidRPr="001412B7">
        <w:rPr>
          <w:rFonts w:ascii="Cambria" w:hAnsi="Cambria"/>
          <w:sz w:val="20"/>
          <w:szCs w:val="20"/>
          <w:lang w:val="es-ES_tradnl"/>
        </w:rPr>
        <w:t>interpuso un recurso extraordinario federal</w:t>
      </w:r>
      <w:r>
        <w:rPr>
          <w:rFonts w:ascii="Cambria" w:hAnsi="Cambria"/>
          <w:sz w:val="20"/>
          <w:szCs w:val="20"/>
          <w:lang w:val="es-ES_tradnl"/>
        </w:rPr>
        <w:t>,</w:t>
      </w:r>
      <w:r w:rsidR="00DA0CD8" w:rsidRPr="001412B7">
        <w:rPr>
          <w:rFonts w:ascii="Cambria" w:hAnsi="Cambria"/>
          <w:sz w:val="20"/>
          <w:szCs w:val="20"/>
          <w:lang w:val="es-ES_tradnl"/>
        </w:rPr>
        <w:t xml:space="preserve"> que fue negado por el tribunal de casación. En consecuencia, presentó un recurso de queja</w:t>
      </w:r>
      <w:r>
        <w:rPr>
          <w:rFonts w:ascii="Cambria" w:hAnsi="Cambria"/>
          <w:sz w:val="20"/>
          <w:szCs w:val="20"/>
          <w:lang w:val="es-ES_tradnl"/>
        </w:rPr>
        <w:t>, que</w:t>
      </w:r>
      <w:r w:rsidR="00DA0CD8" w:rsidRPr="001412B7">
        <w:rPr>
          <w:rFonts w:ascii="Cambria" w:hAnsi="Cambria"/>
          <w:sz w:val="20"/>
          <w:szCs w:val="20"/>
          <w:lang w:val="es-ES_tradnl"/>
        </w:rPr>
        <w:t xml:space="preserve"> fue concedido </w:t>
      </w:r>
      <w:r>
        <w:rPr>
          <w:rFonts w:ascii="Cambria" w:hAnsi="Cambria"/>
          <w:sz w:val="20"/>
          <w:szCs w:val="20"/>
          <w:lang w:val="es-ES_tradnl"/>
        </w:rPr>
        <w:t xml:space="preserve">por </w:t>
      </w:r>
      <w:r w:rsidRPr="001412B7">
        <w:rPr>
          <w:rFonts w:ascii="Cambria" w:hAnsi="Cambria"/>
          <w:sz w:val="20"/>
          <w:szCs w:val="20"/>
          <w:lang w:val="es-ES_tradnl"/>
        </w:rPr>
        <w:t>la Corte Suprema de Justicia de la Nación</w:t>
      </w:r>
      <w:r>
        <w:rPr>
          <w:rFonts w:ascii="Cambria" w:hAnsi="Cambria"/>
          <w:sz w:val="20"/>
          <w:szCs w:val="20"/>
          <w:lang w:val="es-ES_tradnl"/>
        </w:rPr>
        <w:t xml:space="preserve"> porque </w:t>
      </w:r>
      <w:r w:rsidR="00DA0CD8" w:rsidRPr="001412B7">
        <w:rPr>
          <w:rFonts w:ascii="Cambria" w:hAnsi="Cambria"/>
          <w:sz w:val="20"/>
          <w:szCs w:val="20"/>
          <w:lang w:val="es-ES_tradnl"/>
        </w:rPr>
        <w:t>estim</w:t>
      </w:r>
      <w:r>
        <w:rPr>
          <w:rFonts w:ascii="Cambria" w:hAnsi="Cambria"/>
          <w:sz w:val="20"/>
          <w:szCs w:val="20"/>
          <w:lang w:val="es-ES_tradnl"/>
        </w:rPr>
        <w:t>ó</w:t>
      </w:r>
      <w:r w:rsidR="00DA0CD8" w:rsidRPr="001412B7">
        <w:rPr>
          <w:rFonts w:ascii="Cambria" w:hAnsi="Cambria"/>
          <w:sz w:val="20"/>
          <w:szCs w:val="20"/>
          <w:lang w:val="es-ES_tradnl"/>
        </w:rPr>
        <w:t xml:space="preserve"> que el tribunal que conoció la casación había vulnerado el derecho a obtener una revisión del fallo adverso ante juez o tribunal superior. </w:t>
      </w:r>
      <w:r w:rsidR="000958D5">
        <w:rPr>
          <w:rFonts w:ascii="Cambria" w:hAnsi="Cambria"/>
          <w:sz w:val="20"/>
          <w:szCs w:val="20"/>
          <w:lang w:val="es-ES_tradnl"/>
        </w:rPr>
        <w:t>La</w:t>
      </w:r>
      <w:r w:rsidR="00DA0CD8" w:rsidRPr="001412B7">
        <w:rPr>
          <w:rFonts w:ascii="Cambria" w:hAnsi="Cambria"/>
          <w:sz w:val="20"/>
          <w:szCs w:val="20"/>
          <w:lang w:val="es-ES_tradnl"/>
        </w:rPr>
        <w:t xml:space="preserve"> Corte Suprema revocó el rechazo del recurso de casación</w:t>
      </w:r>
      <w:r w:rsidR="00FB4382" w:rsidRPr="001412B7">
        <w:rPr>
          <w:rFonts w:ascii="Cambria" w:hAnsi="Cambria"/>
          <w:sz w:val="20"/>
          <w:szCs w:val="20"/>
          <w:lang w:val="es-ES_tradnl"/>
        </w:rPr>
        <w:t>,</w:t>
      </w:r>
      <w:r w:rsidR="00DA0CD8" w:rsidRPr="001412B7">
        <w:rPr>
          <w:rFonts w:ascii="Cambria" w:hAnsi="Cambria"/>
          <w:sz w:val="20"/>
          <w:szCs w:val="20"/>
          <w:lang w:val="es-ES_tradnl"/>
        </w:rPr>
        <w:t xml:space="preserve"> y ordenó un nuevo pronunciamiento. Luego, en septiembre de 2011, el recurso de casación fue rechazado por segunda ocasión. La peticionaria denuncia que </w:t>
      </w:r>
      <w:r w:rsidR="0042579E" w:rsidRPr="001412B7">
        <w:rPr>
          <w:rFonts w:ascii="Cambria" w:hAnsi="Cambria"/>
          <w:sz w:val="20"/>
          <w:szCs w:val="20"/>
          <w:lang w:val="es-ES_tradnl"/>
        </w:rPr>
        <w:t>esta segunda decisión de rechazo no cumplió con lo ordenado por la Corte Suprema</w:t>
      </w:r>
      <w:r w:rsidR="00FB4382" w:rsidRPr="001412B7">
        <w:rPr>
          <w:rFonts w:ascii="Cambria" w:hAnsi="Cambria"/>
          <w:sz w:val="20"/>
          <w:szCs w:val="20"/>
          <w:lang w:val="es-ES_tradnl"/>
        </w:rPr>
        <w:t>,</w:t>
      </w:r>
      <w:r w:rsidR="0042579E" w:rsidRPr="001412B7">
        <w:rPr>
          <w:rFonts w:ascii="Cambria" w:hAnsi="Cambria"/>
          <w:sz w:val="20"/>
          <w:szCs w:val="20"/>
          <w:lang w:val="es-ES_tradnl"/>
        </w:rPr>
        <w:t xml:space="preserve"> porque el tribunal de casación no agotó el control de prueba ni definió </w:t>
      </w:r>
      <w:r w:rsidR="000958D5">
        <w:rPr>
          <w:rFonts w:ascii="Cambria" w:hAnsi="Cambria"/>
          <w:sz w:val="20"/>
          <w:szCs w:val="20"/>
          <w:lang w:val="es-ES_tradnl"/>
        </w:rPr>
        <w:t xml:space="preserve">los motivos </w:t>
      </w:r>
      <w:r w:rsidR="0042579E" w:rsidRPr="001412B7">
        <w:rPr>
          <w:rFonts w:ascii="Cambria" w:hAnsi="Cambria"/>
          <w:sz w:val="20"/>
          <w:szCs w:val="20"/>
          <w:lang w:val="es-ES_tradnl"/>
        </w:rPr>
        <w:t>por</w:t>
      </w:r>
      <w:r w:rsidR="000958D5">
        <w:rPr>
          <w:rFonts w:ascii="Cambria" w:hAnsi="Cambria"/>
          <w:sz w:val="20"/>
          <w:szCs w:val="20"/>
          <w:lang w:val="es-ES_tradnl"/>
        </w:rPr>
        <w:t xml:space="preserve"> los </w:t>
      </w:r>
      <w:r w:rsidR="0042579E" w:rsidRPr="001412B7">
        <w:rPr>
          <w:rFonts w:ascii="Cambria" w:hAnsi="Cambria"/>
          <w:sz w:val="20"/>
          <w:szCs w:val="20"/>
          <w:lang w:val="es-ES_tradnl"/>
        </w:rPr>
        <w:t xml:space="preserve">que se descartaron los cuestionamientos de la defensa. </w:t>
      </w:r>
    </w:p>
    <w:p w14:paraId="2B0B8CDB" w14:textId="77777777" w:rsidR="006655BD" w:rsidRDefault="006655BD" w:rsidP="000958D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8D42AD6" w14:textId="39E9DDDE" w:rsidR="006E1892" w:rsidRPr="001412B7" w:rsidRDefault="004308A8"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412B7">
        <w:rPr>
          <w:rFonts w:ascii="Cambria" w:hAnsi="Cambria"/>
          <w:sz w:val="20"/>
          <w:szCs w:val="20"/>
          <w:lang w:val="es-ES_tradnl"/>
        </w:rPr>
        <w:t xml:space="preserve">La peticionaria también reclama que el tribunal de alzada consideró </w:t>
      </w:r>
      <w:r w:rsidR="001620DC" w:rsidRPr="001412B7">
        <w:rPr>
          <w:rFonts w:ascii="Cambria" w:hAnsi="Cambria"/>
          <w:sz w:val="20"/>
          <w:szCs w:val="20"/>
          <w:lang w:val="es-ES_tradnl"/>
        </w:rPr>
        <w:t>“lapidaria” la declaración de la hija de la presunta víctima</w:t>
      </w:r>
      <w:r w:rsidR="007026D0" w:rsidRPr="001412B7">
        <w:rPr>
          <w:rFonts w:ascii="Cambria" w:hAnsi="Cambria"/>
          <w:sz w:val="20"/>
          <w:szCs w:val="20"/>
          <w:lang w:val="es-ES_tradnl"/>
        </w:rPr>
        <w:t>,</w:t>
      </w:r>
      <w:r w:rsidR="001620DC" w:rsidRPr="001412B7">
        <w:rPr>
          <w:rFonts w:ascii="Cambria" w:hAnsi="Cambria"/>
          <w:sz w:val="20"/>
          <w:szCs w:val="20"/>
          <w:lang w:val="es-ES_tradnl"/>
        </w:rPr>
        <w:t xml:space="preserve"> quien señaló a su madre como responsable. </w:t>
      </w:r>
      <w:r w:rsidR="000958D5">
        <w:rPr>
          <w:rFonts w:ascii="Cambria" w:hAnsi="Cambria"/>
          <w:sz w:val="20"/>
          <w:szCs w:val="20"/>
          <w:lang w:val="es-ES_tradnl"/>
        </w:rPr>
        <w:t>Des</w:t>
      </w:r>
      <w:r w:rsidR="001620DC" w:rsidRPr="001412B7">
        <w:rPr>
          <w:rFonts w:ascii="Cambria" w:hAnsi="Cambria"/>
          <w:sz w:val="20"/>
          <w:szCs w:val="20"/>
          <w:lang w:val="es-ES_tradnl"/>
        </w:rPr>
        <w:t>taca que</w:t>
      </w:r>
      <w:r w:rsidRPr="001412B7">
        <w:rPr>
          <w:rFonts w:ascii="Cambria" w:hAnsi="Cambria"/>
          <w:sz w:val="20"/>
          <w:szCs w:val="20"/>
          <w:lang w:val="es-ES_tradnl"/>
        </w:rPr>
        <w:t xml:space="preserve"> </w:t>
      </w:r>
      <w:r w:rsidR="001620DC" w:rsidRPr="001412B7">
        <w:rPr>
          <w:rFonts w:ascii="Cambria" w:hAnsi="Cambria"/>
          <w:sz w:val="20"/>
          <w:szCs w:val="20"/>
          <w:lang w:val="es-ES_tradnl"/>
        </w:rPr>
        <w:t>estas declaraciones estaban en contradicción con las declaraciones previas de la niña</w:t>
      </w:r>
      <w:r w:rsidR="000958D5">
        <w:rPr>
          <w:rFonts w:ascii="Cambria" w:hAnsi="Cambria"/>
          <w:sz w:val="20"/>
          <w:szCs w:val="20"/>
          <w:lang w:val="es-ES_tradnl"/>
        </w:rPr>
        <w:t xml:space="preserve">, que había dicho </w:t>
      </w:r>
      <w:r w:rsidR="001620DC" w:rsidRPr="001412B7">
        <w:rPr>
          <w:rFonts w:ascii="Cambria" w:hAnsi="Cambria"/>
          <w:sz w:val="20"/>
          <w:szCs w:val="20"/>
          <w:lang w:val="es-ES_tradnl"/>
        </w:rPr>
        <w:t>que se encontraba en su cuarto</w:t>
      </w:r>
      <w:r w:rsidR="000958D5">
        <w:rPr>
          <w:rFonts w:ascii="Cambria" w:hAnsi="Cambria"/>
          <w:sz w:val="20"/>
          <w:szCs w:val="20"/>
          <w:lang w:val="es-ES_tradnl"/>
        </w:rPr>
        <w:t>,</w:t>
      </w:r>
      <w:r w:rsidR="001620DC" w:rsidRPr="001412B7">
        <w:rPr>
          <w:rFonts w:ascii="Cambria" w:hAnsi="Cambria"/>
          <w:sz w:val="20"/>
          <w:szCs w:val="20"/>
          <w:lang w:val="es-ES_tradnl"/>
        </w:rPr>
        <w:t xml:space="preserve"> por lo que </w:t>
      </w:r>
      <w:r w:rsidR="00846D3E" w:rsidRPr="001412B7">
        <w:rPr>
          <w:rFonts w:ascii="Cambria" w:hAnsi="Cambria"/>
          <w:sz w:val="20"/>
          <w:szCs w:val="20"/>
          <w:lang w:val="es-ES_tradnl"/>
        </w:rPr>
        <w:t xml:space="preserve">era inverosímil que pudiera haber presenciado a su madre realizando disparos en otro lugar de la casa; </w:t>
      </w:r>
      <w:r w:rsidR="001620DC" w:rsidRPr="001412B7">
        <w:rPr>
          <w:rFonts w:ascii="Cambria" w:hAnsi="Cambria"/>
          <w:sz w:val="20"/>
          <w:szCs w:val="20"/>
          <w:lang w:val="es-ES_tradnl"/>
        </w:rPr>
        <w:t xml:space="preserve">que </w:t>
      </w:r>
      <w:r w:rsidR="000958D5">
        <w:rPr>
          <w:rFonts w:ascii="Cambria" w:hAnsi="Cambria"/>
          <w:sz w:val="20"/>
          <w:szCs w:val="20"/>
          <w:lang w:val="es-ES_tradnl"/>
        </w:rPr>
        <w:t xml:space="preserve">cuando </w:t>
      </w:r>
      <w:r w:rsidR="001620DC" w:rsidRPr="001412B7">
        <w:rPr>
          <w:rFonts w:ascii="Cambria" w:hAnsi="Cambria"/>
          <w:sz w:val="20"/>
          <w:szCs w:val="20"/>
          <w:lang w:val="es-ES_tradnl"/>
        </w:rPr>
        <w:t>realizó estas declaraciones la niña había estado viviendo por largo tiempo con su tía paterna</w:t>
      </w:r>
      <w:r w:rsidR="000958D5">
        <w:rPr>
          <w:rFonts w:ascii="Cambria" w:hAnsi="Cambria"/>
          <w:sz w:val="20"/>
          <w:szCs w:val="20"/>
          <w:lang w:val="es-ES_tradnl"/>
        </w:rPr>
        <w:t>,</w:t>
      </w:r>
      <w:r w:rsidR="001620DC" w:rsidRPr="001412B7">
        <w:rPr>
          <w:rFonts w:ascii="Cambria" w:hAnsi="Cambria"/>
          <w:sz w:val="20"/>
          <w:szCs w:val="20"/>
          <w:lang w:val="es-ES_tradnl"/>
        </w:rPr>
        <w:t xml:space="preserve"> qu</w:t>
      </w:r>
      <w:r w:rsidR="000958D5">
        <w:rPr>
          <w:rFonts w:ascii="Cambria" w:hAnsi="Cambria"/>
          <w:sz w:val="20"/>
          <w:szCs w:val="20"/>
          <w:lang w:val="es-ES_tradnl"/>
        </w:rPr>
        <w:t>e</w:t>
      </w:r>
      <w:r w:rsidR="001620DC" w:rsidRPr="001412B7">
        <w:rPr>
          <w:rFonts w:ascii="Cambria" w:hAnsi="Cambria"/>
          <w:sz w:val="20"/>
          <w:szCs w:val="20"/>
          <w:lang w:val="es-ES_tradnl"/>
        </w:rPr>
        <w:t xml:space="preserve"> responsabilizaba a la presunta víctima por el homicidio; y que el hijo </w:t>
      </w:r>
      <w:r w:rsidR="000958D5" w:rsidRPr="001412B7">
        <w:rPr>
          <w:rFonts w:ascii="Cambria" w:hAnsi="Cambria"/>
          <w:sz w:val="20"/>
          <w:szCs w:val="20"/>
          <w:lang w:val="es-ES_tradnl"/>
        </w:rPr>
        <w:t xml:space="preserve">de siete años </w:t>
      </w:r>
      <w:r w:rsidR="001620DC" w:rsidRPr="001412B7">
        <w:rPr>
          <w:rFonts w:ascii="Cambria" w:hAnsi="Cambria"/>
          <w:sz w:val="20"/>
          <w:szCs w:val="20"/>
          <w:lang w:val="es-ES_tradnl"/>
        </w:rPr>
        <w:t xml:space="preserve">de la presunta víctima había declarado que su madre se encontraba con él cuando escucharon los disparos. </w:t>
      </w:r>
    </w:p>
    <w:p w14:paraId="0426D7E9" w14:textId="77777777" w:rsid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5EFA9216" w14:textId="77777777" w:rsidR="009A5779" w:rsidRDefault="009A5779"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0271BD89" w14:textId="41606ECD" w:rsidR="006036E5" w:rsidRPr="001412B7" w:rsidRDefault="00846D3E"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261A68">
        <w:rPr>
          <w:rFonts w:ascii="Cambria" w:hAnsi="Cambria"/>
          <w:sz w:val="20"/>
          <w:szCs w:val="20"/>
          <w:lang w:val="es-ES_tradnl"/>
        </w:rPr>
        <w:lastRenderedPageBreak/>
        <w:t>La peticionaria denuncia además que el tribunal de alzada se centró en la declaración de la niña</w:t>
      </w:r>
      <w:r w:rsidR="007026D0" w:rsidRPr="00261A68">
        <w:rPr>
          <w:rFonts w:ascii="Cambria" w:hAnsi="Cambria"/>
          <w:sz w:val="20"/>
          <w:szCs w:val="20"/>
          <w:lang w:val="es-ES_tradnl"/>
        </w:rPr>
        <w:t>,</w:t>
      </w:r>
      <w:r w:rsidRPr="00261A68">
        <w:rPr>
          <w:rFonts w:ascii="Cambria" w:hAnsi="Cambria"/>
          <w:sz w:val="20"/>
          <w:szCs w:val="20"/>
          <w:lang w:val="es-ES_tradnl"/>
        </w:rPr>
        <w:t xml:space="preserve"> pese a que el tribunal de juicio </w:t>
      </w:r>
      <w:r w:rsidR="00261A68">
        <w:rPr>
          <w:rFonts w:ascii="Cambria" w:hAnsi="Cambria"/>
          <w:sz w:val="20"/>
          <w:szCs w:val="20"/>
          <w:lang w:val="es-ES_tradnl"/>
        </w:rPr>
        <w:t>--</w:t>
      </w:r>
      <w:r w:rsidRPr="00261A68">
        <w:rPr>
          <w:rFonts w:ascii="Cambria" w:hAnsi="Cambria"/>
          <w:sz w:val="20"/>
          <w:szCs w:val="20"/>
          <w:lang w:val="es-ES_tradnl"/>
        </w:rPr>
        <w:t>qu</w:t>
      </w:r>
      <w:r w:rsidR="00261A68">
        <w:rPr>
          <w:rFonts w:ascii="Cambria" w:hAnsi="Cambria"/>
          <w:sz w:val="20"/>
          <w:szCs w:val="20"/>
          <w:lang w:val="es-ES_tradnl"/>
        </w:rPr>
        <w:t>e</w:t>
      </w:r>
      <w:r w:rsidRPr="00261A68">
        <w:rPr>
          <w:rFonts w:ascii="Cambria" w:hAnsi="Cambria"/>
          <w:sz w:val="20"/>
          <w:szCs w:val="20"/>
          <w:lang w:val="es-ES_tradnl"/>
        </w:rPr>
        <w:t xml:space="preserve"> ejerció la inmediación sobre el testimonio</w:t>
      </w:r>
      <w:r w:rsidR="00261A68">
        <w:rPr>
          <w:rFonts w:ascii="Cambria" w:hAnsi="Cambria"/>
          <w:sz w:val="20"/>
          <w:szCs w:val="20"/>
          <w:lang w:val="es-ES_tradnl"/>
        </w:rPr>
        <w:t>--</w:t>
      </w:r>
      <w:r w:rsidRPr="00261A68">
        <w:rPr>
          <w:rFonts w:ascii="Cambria" w:hAnsi="Cambria"/>
          <w:sz w:val="20"/>
          <w:szCs w:val="20"/>
          <w:lang w:val="es-ES_tradnl"/>
        </w:rPr>
        <w:t xml:space="preserve"> no lo había tomado en cuenta</w:t>
      </w:r>
      <w:r w:rsidR="00481D42" w:rsidRPr="00261A68">
        <w:rPr>
          <w:rFonts w:ascii="Cambria" w:hAnsi="Cambria"/>
          <w:sz w:val="20"/>
          <w:szCs w:val="20"/>
          <w:lang w:val="es-ES_tradnl"/>
        </w:rPr>
        <w:t>. Por lo tanto, considera que el tribunal de alzada “se apropió indebidamente de un elemento de prueba anómalo</w:t>
      </w:r>
      <w:r w:rsidR="006E1892" w:rsidRPr="00261A68">
        <w:rPr>
          <w:rFonts w:ascii="Cambria" w:hAnsi="Cambria"/>
          <w:sz w:val="20"/>
          <w:szCs w:val="20"/>
          <w:lang w:val="es-ES_tradnl"/>
        </w:rPr>
        <w:t>”</w:t>
      </w:r>
      <w:r w:rsidR="00481D42" w:rsidRPr="00261A68">
        <w:rPr>
          <w:rFonts w:ascii="Cambria" w:hAnsi="Cambria"/>
          <w:sz w:val="20"/>
          <w:szCs w:val="20"/>
          <w:lang w:val="es-ES_tradnl"/>
        </w:rPr>
        <w:t>. También alega que el tribunal de alzada vari</w:t>
      </w:r>
      <w:r w:rsidR="006E1892" w:rsidRPr="00261A68">
        <w:rPr>
          <w:rFonts w:ascii="Cambria" w:hAnsi="Cambria"/>
          <w:sz w:val="20"/>
          <w:szCs w:val="20"/>
          <w:lang w:val="es-ES_tradnl"/>
        </w:rPr>
        <w:t>ó</w:t>
      </w:r>
      <w:r w:rsidR="00481D42" w:rsidRPr="00261A68">
        <w:rPr>
          <w:rFonts w:ascii="Cambria" w:hAnsi="Cambria"/>
          <w:sz w:val="20"/>
          <w:szCs w:val="20"/>
          <w:lang w:val="es-ES_tradnl"/>
        </w:rPr>
        <w:t xml:space="preserve"> el sustento de la condena convirtiendo a la declaración de la niña en el elemento determinante</w:t>
      </w:r>
      <w:r w:rsidR="00E83786" w:rsidRPr="00261A68">
        <w:rPr>
          <w:rFonts w:ascii="Cambria" w:hAnsi="Cambria"/>
          <w:sz w:val="20"/>
          <w:szCs w:val="20"/>
          <w:lang w:val="es-ES_tradnl"/>
        </w:rPr>
        <w:t>,</w:t>
      </w:r>
      <w:r w:rsidR="00481D42" w:rsidRPr="00261A68">
        <w:rPr>
          <w:rFonts w:ascii="Cambria" w:hAnsi="Cambria"/>
          <w:sz w:val="20"/>
          <w:szCs w:val="20"/>
          <w:lang w:val="es-ES_tradnl"/>
        </w:rPr>
        <w:t xml:space="preserve"> cuando en el juicio lo había sido la prueba de parafina. </w:t>
      </w:r>
      <w:r w:rsidR="00261A68">
        <w:rPr>
          <w:rFonts w:ascii="Cambria" w:hAnsi="Cambria"/>
          <w:sz w:val="20"/>
          <w:szCs w:val="20"/>
          <w:lang w:val="es-ES_tradnl"/>
        </w:rPr>
        <w:t>A</w:t>
      </w:r>
      <w:r w:rsidR="00E83786" w:rsidRPr="00261A68">
        <w:rPr>
          <w:rFonts w:ascii="Cambria" w:hAnsi="Cambria"/>
          <w:sz w:val="20"/>
          <w:szCs w:val="20"/>
          <w:lang w:val="es-ES_tradnl"/>
        </w:rPr>
        <w:t xml:space="preserve"> juicio de la peticionaria,</w:t>
      </w:r>
      <w:r w:rsidR="006E1892" w:rsidRPr="00261A68">
        <w:rPr>
          <w:rFonts w:ascii="Cambria" w:hAnsi="Cambria"/>
          <w:sz w:val="20"/>
          <w:szCs w:val="20"/>
          <w:lang w:val="es-ES_tradnl"/>
        </w:rPr>
        <w:t xml:space="preserve"> </w:t>
      </w:r>
      <w:r w:rsidR="00261A68">
        <w:rPr>
          <w:rFonts w:ascii="Cambria" w:hAnsi="Cambria"/>
          <w:sz w:val="20"/>
          <w:szCs w:val="20"/>
          <w:lang w:val="es-ES_tradnl"/>
        </w:rPr>
        <w:t xml:space="preserve">con ello se </w:t>
      </w:r>
      <w:r w:rsidR="006E1892" w:rsidRPr="00261A68">
        <w:rPr>
          <w:rFonts w:ascii="Cambria" w:hAnsi="Cambria"/>
          <w:sz w:val="20"/>
          <w:szCs w:val="20"/>
          <w:lang w:val="es-ES_tradnl"/>
        </w:rPr>
        <w:t>“relativiza</w:t>
      </w:r>
      <w:r w:rsidR="00261A68">
        <w:rPr>
          <w:rFonts w:ascii="Cambria" w:hAnsi="Cambria"/>
          <w:sz w:val="20"/>
          <w:szCs w:val="20"/>
          <w:lang w:val="es-ES_tradnl"/>
        </w:rPr>
        <w:t>ron</w:t>
      </w:r>
      <w:r w:rsidR="006E1892" w:rsidRPr="00261A68">
        <w:rPr>
          <w:rFonts w:ascii="Cambria" w:hAnsi="Cambria"/>
          <w:sz w:val="20"/>
          <w:szCs w:val="20"/>
          <w:lang w:val="es-ES_tradnl"/>
        </w:rPr>
        <w:t>”</w:t>
      </w:r>
      <w:r w:rsidR="00E83786" w:rsidRPr="00261A68">
        <w:rPr>
          <w:rFonts w:ascii="Cambria" w:hAnsi="Cambria"/>
          <w:sz w:val="20"/>
          <w:szCs w:val="20"/>
          <w:lang w:val="es-ES_tradnl"/>
        </w:rPr>
        <w:t>,</w:t>
      </w:r>
      <w:r w:rsidR="006E1892" w:rsidRPr="00261A68">
        <w:rPr>
          <w:rFonts w:ascii="Cambria" w:hAnsi="Cambria"/>
          <w:sz w:val="20"/>
          <w:szCs w:val="20"/>
          <w:lang w:val="es-ES_tradnl"/>
        </w:rPr>
        <w:t xml:space="preserve"> </w:t>
      </w:r>
      <w:r w:rsidR="00261A68" w:rsidRPr="00261A68">
        <w:rPr>
          <w:rFonts w:ascii="Cambria" w:hAnsi="Cambria"/>
          <w:sz w:val="20"/>
          <w:szCs w:val="20"/>
          <w:lang w:val="es-ES_tradnl"/>
        </w:rPr>
        <w:t>los reclamos presentados contra la sentencia inicial</w:t>
      </w:r>
      <w:r w:rsidR="00261A68">
        <w:rPr>
          <w:rFonts w:ascii="Cambria" w:hAnsi="Cambria"/>
          <w:sz w:val="20"/>
          <w:szCs w:val="20"/>
          <w:lang w:val="es-ES_tradnl"/>
        </w:rPr>
        <w:t xml:space="preserve"> y se</w:t>
      </w:r>
      <w:r w:rsidR="00261A68" w:rsidRPr="00261A68">
        <w:rPr>
          <w:rFonts w:ascii="Cambria" w:hAnsi="Cambria"/>
          <w:sz w:val="20"/>
          <w:szCs w:val="20"/>
          <w:lang w:val="es-ES_tradnl"/>
        </w:rPr>
        <w:t xml:space="preserve"> </w:t>
      </w:r>
      <w:r w:rsidR="006E1892" w:rsidRPr="00261A68">
        <w:rPr>
          <w:rFonts w:ascii="Cambria" w:hAnsi="Cambria"/>
          <w:sz w:val="20"/>
          <w:szCs w:val="20"/>
          <w:lang w:val="es-ES_tradnl"/>
        </w:rPr>
        <w:t>vulner</w:t>
      </w:r>
      <w:r w:rsidR="00261A68">
        <w:rPr>
          <w:rFonts w:ascii="Cambria" w:hAnsi="Cambria"/>
          <w:sz w:val="20"/>
          <w:szCs w:val="20"/>
          <w:lang w:val="es-ES_tradnl"/>
        </w:rPr>
        <w:t>ó</w:t>
      </w:r>
      <w:r w:rsidR="006E1892" w:rsidRPr="00261A68">
        <w:rPr>
          <w:rFonts w:ascii="Cambria" w:hAnsi="Cambria"/>
          <w:sz w:val="20"/>
          <w:szCs w:val="20"/>
          <w:lang w:val="es-ES_tradnl"/>
        </w:rPr>
        <w:t xml:space="preserve"> el artículo 8.2(h) de la Convención</w:t>
      </w:r>
      <w:r w:rsidR="006E1892" w:rsidRPr="001412B7">
        <w:rPr>
          <w:rFonts w:ascii="Cambria" w:hAnsi="Cambria"/>
          <w:sz w:val="20"/>
          <w:szCs w:val="20"/>
          <w:lang w:val="es-ES_tradnl"/>
        </w:rPr>
        <w:t xml:space="preserve"> Americana en perjuicio de la presunta víctima.</w:t>
      </w:r>
    </w:p>
    <w:p w14:paraId="6328C1A9" w14:textId="77777777" w:rsid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116DA5D" w14:textId="5C1222CD" w:rsidR="009B5FA3" w:rsidRPr="001412B7" w:rsidRDefault="00261A68"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S</w:t>
      </w:r>
      <w:r w:rsidR="006E1892" w:rsidRPr="001412B7">
        <w:rPr>
          <w:rFonts w:asciiTheme="majorHAnsi" w:hAnsiTheme="majorHAnsi"/>
          <w:sz w:val="20"/>
          <w:szCs w:val="20"/>
          <w:lang w:val="es-ES_tradnl"/>
        </w:rPr>
        <w:t xml:space="preserve">e interpuso un nuevo recurso extraordinario federal </w:t>
      </w:r>
      <w:r>
        <w:rPr>
          <w:rFonts w:asciiTheme="majorHAnsi" w:hAnsiTheme="majorHAnsi"/>
          <w:sz w:val="20"/>
          <w:szCs w:val="20"/>
          <w:lang w:val="es-ES_tradnl"/>
        </w:rPr>
        <w:t>c</w:t>
      </w:r>
      <w:r w:rsidRPr="001412B7">
        <w:rPr>
          <w:rFonts w:asciiTheme="majorHAnsi" w:hAnsiTheme="majorHAnsi"/>
          <w:sz w:val="20"/>
          <w:szCs w:val="20"/>
          <w:lang w:val="es-ES_tradnl"/>
        </w:rPr>
        <w:t>ontra la decisión que rechazó por segunda vez el recurso de casación</w:t>
      </w:r>
      <w:r>
        <w:rPr>
          <w:rFonts w:asciiTheme="majorHAnsi" w:hAnsiTheme="majorHAnsi"/>
          <w:sz w:val="20"/>
          <w:szCs w:val="20"/>
          <w:lang w:val="es-ES_tradnl"/>
        </w:rPr>
        <w:t>, a fin de</w:t>
      </w:r>
      <w:r w:rsidRPr="001412B7">
        <w:rPr>
          <w:rFonts w:asciiTheme="majorHAnsi" w:hAnsiTheme="majorHAnsi"/>
          <w:sz w:val="20"/>
          <w:szCs w:val="20"/>
          <w:lang w:val="es-ES_tradnl"/>
        </w:rPr>
        <w:t xml:space="preserve"> </w:t>
      </w:r>
      <w:r w:rsidR="006E1892" w:rsidRPr="001412B7">
        <w:rPr>
          <w:rFonts w:asciiTheme="majorHAnsi" w:hAnsiTheme="majorHAnsi"/>
          <w:sz w:val="20"/>
          <w:szCs w:val="20"/>
          <w:lang w:val="es-ES_tradnl"/>
        </w:rPr>
        <w:t>reclama</w:t>
      </w:r>
      <w:r>
        <w:rPr>
          <w:rFonts w:asciiTheme="majorHAnsi" w:hAnsiTheme="majorHAnsi"/>
          <w:sz w:val="20"/>
          <w:szCs w:val="20"/>
          <w:lang w:val="es-ES_tradnl"/>
        </w:rPr>
        <w:t>r</w:t>
      </w:r>
      <w:r w:rsidR="006E1892" w:rsidRPr="001412B7">
        <w:rPr>
          <w:rFonts w:asciiTheme="majorHAnsi" w:hAnsiTheme="majorHAnsi"/>
          <w:sz w:val="20"/>
          <w:szCs w:val="20"/>
          <w:lang w:val="es-ES_tradnl"/>
        </w:rPr>
        <w:t xml:space="preserve"> que el tribunal de alzada no había cumplido con lo ordenado por la Corte Suprema</w:t>
      </w:r>
      <w:r w:rsidR="007B3DB5" w:rsidRPr="001412B7">
        <w:rPr>
          <w:rFonts w:asciiTheme="majorHAnsi" w:hAnsiTheme="majorHAnsi"/>
          <w:sz w:val="20"/>
          <w:szCs w:val="20"/>
          <w:lang w:val="es-ES_tradnl"/>
        </w:rPr>
        <w:t>;</w:t>
      </w:r>
      <w:r w:rsidR="006E1892" w:rsidRPr="001412B7">
        <w:rPr>
          <w:rFonts w:asciiTheme="majorHAnsi" w:hAnsiTheme="majorHAnsi"/>
          <w:sz w:val="20"/>
          <w:szCs w:val="20"/>
          <w:lang w:val="es-ES_tradnl"/>
        </w:rPr>
        <w:t xml:space="preserve"> y que no había definido </w:t>
      </w:r>
      <w:r>
        <w:rPr>
          <w:rFonts w:asciiTheme="majorHAnsi" w:hAnsiTheme="majorHAnsi"/>
          <w:sz w:val="20"/>
          <w:szCs w:val="20"/>
          <w:lang w:val="es-ES_tradnl"/>
        </w:rPr>
        <w:t xml:space="preserve">los motivos para </w:t>
      </w:r>
      <w:r w:rsidR="006E1892" w:rsidRPr="001412B7">
        <w:rPr>
          <w:rFonts w:asciiTheme="majorHAnsi" w:hAnsiTheme="majorHAnsi"/>
          <w:sz w:val="20"/>
          <w:szCs w:val="20"/>
          <w:lang w:val="es-ES_tradnl"/>
        </w:rPr>
        <w:t>descarta</w:t>
      </w:r>
      <w:r>
        <w:rPr>
          <w:rFonts w:asciiTheme="majorHAnsi" w:hAnsiTheme="majorHAnsi"/>
          <w:sz w:val="20"/>
          <w:szCs w:val="20"/>
          <w:lang w:val="es-ES_tradnl"/>
        </w:rPr>
        <w:t>r</w:t>
      </w:r>
      <w:r w:rsidR="006E1892" w:rsidRPr="001412B7">
        <w:rPr>
          <w:rFonts w:asciiTheme="majorHAnsi" w:hAnsiTheme="majorHAnsi"/>
          <w:sz w:val="20"/>
          <w:szCs w:val="20"/>
          <w:lang w:val="es-ES_tradnl"/>
        </w:rPr>
        <w:t xml:space="preserve"> los argumentos de la defensa. </w:t>
      </w:r>
      <w:r>
        <w:rPr>
          <w:rFonts w:asciiTheme="majorHAnsi" w:hAnsiTheme="majorHAnsi"/>
          <w:sz w:val="20"/>
          <w:szCs w:val="20"/>
          <w:lang w:val="es-ES_tradnl"/>
        </w:rPr>
        <w:t>Ante el rechazo de esta acción,</w:t>
      </w:r>
      <w:r w:rsidR="00BF72A0" w:rsidRPr="001412B7">
        <w:rPr>
          <w:rFonts w:asciiTheme="majorHAnsi" w:hAnsiTheme="majorHAnsi"/>
          <w:sz w:val="20"/>
          <w:szCs w:val="20"/>
          <w:lang w:val="es-ES_tradnl"/>
        </w:rPr>
        <w:t xml:space="preserve"> se interpuso </w:t>
      </w:r>
      <w:r w:rsidRPr="001412B7">
        <w:rPr>
          <w:rFonts w:asciiTheme="majorHAnsi" w:hAnsiTheme="majorHAnsi"/>
          <w:sz w:val="20"/>
          <w:szCs w:val="20"/>
          <w:lang w:val="es-ES_tradnl"/>
        </w:rPr>
        <w:t xml:space="preserve">ante la Corte Suprema </w:t>
      </w:r>
      <w:r w:rsidR="00BF72A0" w:rsidRPr="001412B7">
        <w:rPr>
          <w:rFonts w:asciiTheme="majorHAnsi" w:hAnsiTheme="majorHAnsi"/>
          <w:sz w:val="20"/>
          <w:szCs w:val="20"/>
          <w:lang w:val="es-ES_tradnl"/>
        </w:rPr>
        <w:t>un recurso de queja por recurso extraordinario federal denegado</w:t>
      </w:r>
      <w:r w:rsidR="00DB67E2">
        <w:rPr>
          <w:rFonts w:asciiTheme="majorHAnsi" w:hAnsiTheme="majorHAnsi"/>
          <w:sz w:val="20"/>
          <w:szCs w:val="20"/>
          <w:lang w:val="es-ES_tradnl"/>
        </w:rPr>
        <w:t>. E</w:t>
      </w:r>
      <w:r w:rsidR="00BF72A0" w:rsidRPr="001412B7">
        <w:rPr>
          <w:rFonts w:asciiTheme="majorHAnsi" w:hAnsiTheme="majorHAnsi"/>
          <w:sz w:val="20"/>
          <w:szCs w:val="20"/>
          <w:lang w:val="es-ES_tradnl"/>
        </w:rPr>
        <w:t xml:space="preserve">ste fue rechazado el 5 de noviembre de 2013 </w:t>
      </w:r>
      <w:r>
        <w:rPr>
          <w:rFonts w:asciiTheme="majorHAnsi" w:hAnsiTheme="majorHAnsi"/>
          <w:sz w:val="20"/>
          <w:szCs w:val="20"/>
          <w:lang w:val="es-ES_tradnl"/>
        </w:rPr>
        <w:t>con la invocación d</w:t>
      </w:r>
      <w:r w:rsidR="00BF72A0" w:rsidRPr="001412B7">
        <w:rPr>
          <w:rFonts w:asciiTheme="majorHAnsi" w:hAnsiTheme="majorHAnsi"/>
          <w:sz w:val="20"/>
          <w:szCs w:val="20"/>
          <w:lang w:val="es-ES_tradnl"/>
        </w:rPr>
        <w:t>el artículo 280 del Código Procesal Civil y Comercial de la Nación</w:t>
      </w:r>
      <w:r w:rsidR="00DB67E2">
        <w:rPr>
          <w:rFonts w:asciiTheme="majorHAnsi" w:hAnsiTheme="majorHAnsi"/>
          <w:sz w:val="20"/>
          <w:szCs w:val="20"/>
          <w:lang w:val="es-ES_tradnl"/>
        </w:rPr>
        <w:t>;</w:t>
      </w:r>
      <w:r w:rsidR="00BF72A0" w:rsidRPr="001412B7">
        <w:rPr>
          <w:rFonts w:asciiTheme="majorHAnsi" w:hAnsiTheme="majorHAnsi"/>
          <w:sz w:val="20"/>
          <w:szCs w:val="20"/>
          <w:lang w:val="es-ES_tradnl"/>
        </w:rPr>
        <w:t xml:space="preserve"> </w:t>
      </w:r>
      <w:r w:rsidR="00DB67E2">
        <w:rPr>
          <w:rFonts w:asciiTheme="majorHAnsi" w:hAnsiTheme="majorHAnsi"/>
          <w:sz w:val="20"/>
          <w:szCs w:val="20"/>
          <w:lang w:val="es-ES_tradnl"/>
        </w:rPr>
        <w:t>l</w:t>
      </w:r>
      <w:r w:rsidR="00720E27" w:rsidRPr="001412B7">
        <w:rPr>
          <w:rFonts w:asciiTheme="majorHAnsi" w:hAnsiTheme="majorHAnsi"/>
          <w:sz w:val="20"/>
          <w:szCs w:val="20"/>
          <w:lang w:val="es-ES_tradnl"/>
        </w:rPr>
        <w:t>a peticionaria estima que esta decisión definitiva agotó la jurisdicción interna. También alega que el proceso contra la presunta víctima no se desarrolló en plazo razonable</w:t>
      </w:r>
      <w:r w:rsidR="00235D75" w:rsidRPr="001412B7">
        <w:rPr>
          <w:rFonts w:asciiTheme="majorHAnsi" w:hAnsiTheme="majorHAnsi"/>
          <w:sz w:val="20"/>
          <w:szCs w:val="20"/>
          <w:lang w:val="es-ES_tradnl"/>
        </w:rPr>
        <w:t>,</w:t>
      </w:r>
      <w:r w:rsidR="00720E27" w:rsidRPr="001412B7">
        <w:rPr>
          <w:rFonts w:asciiTheme="majorHAnsi" w:hAnsiTheme="majorHAnsi"/>
          <w:sz w:val="20"/>
          <w:szCs w:val="20"/>
          <w:lang w:val="es-ES_tradnl"/>
        </w:rPr>
        <w:t xml:space="preserve"> porque </w:t>
      </w:r>
      <w:r w:rsidR="00DB67E2">
        <w:rPr>
          <w:rFonts w:asciiTheme="majorHAnsi" w:hAnsiTheme="majorHAnsi"/>
          <w:sz w:val="20"/>
          <w:szCs w:val="20"/>
          <w:lang w:val="es-ES_tradnl"/>
        </w:rPr>
        <w:t xml:space="preserve">entre </w:t>
      </w:r>
      <w:r w:rsidR="00720E27" w:rsidRPr="001412B7">
        <w:rPr>
          <w:rFonts w:asciiTheme="majorHAnsi" w:hAnsiTheme="majorHAnsi"/>
          <w:sz w:val="20"/>
          <w:szCs w:val="20"/>
          <w:lang w:val="es-ES_tradnl"/>
        </w:rPr>
        <w:t xml:space="preserve">el inicio de las investigaciones en 2002 y la decisión definitiva en 2013 transcurrieron </w:t>
      </w:r>
      <w:r w:rsidR="00235D75" w:rsidRPr="001412B7">
        <w:rPr>
          <w:rFonts w:asciiTheme="majorHAnsi" w:hAnsiTheme="majorHAnsi"/>
          <w:sz w:val="20"/>
          <w:szCs w:val="20"/>
          <w:lang w:val="es-ES_tradnl"/>
        </w:rPr>
        <w:t>once</w:t>
      </w:r>
      <w:r w:rsidR="00720E27" w:rsidRPr="001412B7">
        <w:rPr>
          <w:rFonts w:asciiTheme="majorHAnsi" w:hAnsiTheme="majorHAnsi"/>
          <w:sz w:val="20"/>
          <w:szCs w:val="20"/>
          <w:lang w:val="es-ES_tradnl"/>
        </w:rPr>
        <w:t xml:space="preserve"> años. Se resalta además que </w:t>
      </w:r>
      <w:r w:rsidR="00C817DA" w:rsidRPr="001412B7">
        <w:rPr>
          <w:rFonts w:asciiTheme="majorHAnsi" w:hAnsiTheme="majorHAnsi"/>
          <w:sz w:val="20"/>
          <w:szCs w:val="20"/>
          <w:lang w:val="es-ES_tradnl"/>
        </w:rPr>
        <w:t xml:space="preserve">la condena impuesta a la presunta víctima </w:t>
      </w:r>
      <w:r w:rsidR="00720E27" w:rsidRPr="001412B7">
        <w:rPr>
          <w:rFonts w:asciiTheme="majorHAnsi" w:hAnsiTheme="majorHAnsi"/>
          <w:sz w:val="20"/>
          <w:szCs w:val="20"/>
          <w:lang w:val="es-ES_tradnl"/>
        </w:rPr>
        <w:t xml:space="preserve">resultó en que </w:t>
      </w:r>
      <w:r w:rsidR="00C817DA" w:rsidRPr="001412B7">
        <w:rPr>
          <w:rFonts w:asciiTheme="majorHAnsi" w:hAnsiTheme="majorHAnsi"/>
          <w:sz w:val="20"/>
          <w:szCs w:val="20"/>
          <w:lang w:val="es-ES_tradnl"/>
        </w:rPr>
        <w:t>fuera separada de su</w:t>
      </w:r>
      <w:r w:rsidR="00235D75" w:rsidRPr="001412B7">
        <w:rPr>
          <w:rFonts w:asciiTheme="majorHAnsi" w:hAnsiTheme="majorHAnsi"/>
          <w:sz w:val="20"/>
          <w:szCs w:val="20"/>
          <w:lang w:val="es-ES_tradnl"/>
        </w:rPr>
        <w:t>s</w:t>
      </w:r>
      <w:r w:rsidR="00C817DA" w:rsidRPr="001412B7">
        <w:rPr>
          <w:rFonts w:asciiTheme="majorHAnsi" w:hAnsiTheme="majorHAnsi"/>
          <w:sz w:val="20"/>
          <w:szCs w:val="20"/>
          <w:lang w:val="es-ES_tradnl"/>
        </w:rPr>
        <w:t xml:space="preserve"> hijo</w:t>
      </w:r>
      <w:r w:rsidR="00235D75" w:rsidRPr="001412B7">
        <w:rPr>
          <w:rFonts w:asciiTheme="majorHAnsi" w:hAnsiTheme="majorHAnsi"/>
          <w:sz w:val="20"/>
          <w:szCs w:val="20"/>
          <w:lang w:val="es-ES_tradnl"/>
        </w:rPr>
        <w:t>s</w:t>
      </w:r>
      <w:r w:rsidR="00DB67E2">
        <w:rPr>
          <w:rFonts w:asciiTheme="majorHAnsi" w:hAnsiTheme="majorHAnsi"/>
          <w:sz w:val="20"/>
          <w:szCs w:val="20"/>
          <w:lang w:val="es-ES_tradnl"/>
        </w:rPr>
        <w:t>, en violación de</w:t>
      </w:r>
      <w:r w:rsidR="00C817DA" w:rsidRPr="001412B7">
        <w:rPr>
          <w:rFonts w:asciiTheme="majorHAnsi" w:hAnsiTheme="majorHAnsi"/>
          <w:sz w:val="20"/>
          <w:szCs w:val="20"/>
          <w:lang w:val="es-ES_tradnl"/>
        </w:rPr>
        <w:t xml:space="preserve"> los derechos del niño, la protección de la familia y la integridad personal.</w:t>
      </w:r>
      <w:r w:rsidR="009B5FA3" w:rsidRPr="001412B7">
        <w:rPr>
          <w:rFonts w:asciiTheme="majorHAnsi" w:hAnsiTheme="majorHAnsi"/>
          <w:sz w:val="20"/>
          <w:szCs w:val="20"/>
          <w:lang w:val="es-ES_tradnl"/>
        </w:rPr>
        <w:t xml:space="preserve">  </w:t>
      </w:r>
    </w:p>
    <w:p w14:paraId="13526F25" w14:textId="77777777" w:rsid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A192CE5" w14:textId="75B46EF0" w:rsidR="00BB0153" w:rsidRPr="00DB67E2" w:rsidRDefault="009B5FA3" w:rsidP="001F6E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B67E2">
        <w:rPr>
          <w:rFonts w:asciiTheme="majorHAnsi" w:hAnsiTheme="majorHAnsi"/>
          <w:sz w:val="20"/>
          <w:szCs w:val="20"/>
          <w:lang w:val="es-ES_tradnl"/>
        </w:rPr>
        <w:t>El Estado, por su parte, considera que la petición</w:t>
      </w:r>
      <w:r w:rsidR="001629EC" w:rsidRPr="00DB67E2">
        <w:rPr>
          <w:rFonts w:asciiTheme="majorHAnsi" w:hAnsiTheme="majorHAnsi"/>
          <w:sz w:val="20"/>
          <w:szCs w:val="20"/>
          <w:lang w:val="es-ES_tradnl"/>
        </w:rPr>
        <w:t xml:space="preserve"> debe ser inadmitida por no exponer hechos que caractericen </w:t>
      </w:r>
      <w:r w:rsidR="00DB67E2" w:rsidRPr="00DB67E2">
        <w:rPr>
          <w:rFonts w:asciiTheme="majorHAnsi" w:hAnsiTheme="majorHAnsi"/>
          <w:sz w:val="20"/>
          <w:szCs w:val="20"/>
          <w:lang w:val="es-ES_tradnl"/>
        </w:rPr>
        <w:t>posibles violaciones</w:t>
      </w:r>
      <w:r w:rsidR="001629EC" w:rsidRPr="00DB67E2">
        <w:rPr>
          <w:rFonts w:asciiTheme="majorHAnsi" w:hAnsiTheme="majorHAnsi"/>
          <w:sz w:val="20"/>
          <w:szCs w:val="20"/>
          <w:lang w:val="es-ES_tradnl"/>
        </w:rPr>
        <w:t xml:space="preserve"> </w:t>
      </w:r>
      <w:r w:rsidR="00DB67E2" w:rsidRPr="00DB67E2">
        <w:rPr>
          <w:rFonts w:asciiTheme="majorHAnsi" w:hAnsiTheme="majorHAnsi"/>
          <w:sz w:val="20"/>
          <w:szCs w:val="20"/>
          <w:lang w:val="es-ES_tradnl"/>
        </w:rPr>
        <w:t>de</w:t>
      </w:r>
      <w:r w:rsidR="001629EC" w:rsidRPr="00DB67E2">
        <w:rPr>
          <w:rFonts w:asciiTheme="majorHAnsi" w:hAnsiTheme="majorHAnsi"/>
          <w:sz w:val="20"/>
          <w:szCs w:val="20"/>
          <w:lang w:val="es-ES_tradnl"/>
        </w:rPr>
        <w:t xml:space="preserve"> derechos humanos</w:t>
      </w:r>
      <w:r w:rsidR="00235D75" w:rsidRPr="00DB67E2">
        <w:rPr>
          <w:rFonts w:asciiTheme="majorHAnsi" w:hAnsiTheme="majorHAnsi"/>
          <w:sz w:val="20"/>
          <w:szCs w:val="20"/>
          <w:lang w:val="es-ES_tradnl"/>
        </w:rPr>
        <w:t>;</w:t>
      </w:r>
      <w:r w:rsidR="001629EC" w:rsidRPr="00DB67E2">
        <w:rPr>
          <w:rFonts w:asciiTheme="majorHAnsi" w:hAnsiTheme="majorHAnsi"/>
          <w:sz w:val="20"/>
          <w:szCs w:val="20"/>
          <w:lang w:val="es-ES_tradnl"/>
        </w:rPr>
        <w:t xml:space="preserve"> y reclama que la petición fue trasladada en forma extemporánea.</w:t>
      </w:r>
      <w:r w:rsidR="00DB67E2" w:rsidRPr="00DB67E2">
        <w:rPr>
          <w:rFonts w:asciiTheme="majorHAnsi" w:hAnsiTheme="majorHAnsi"/>
          <w:sz w:val="20"/>
          <w:szCs w:val="20"/>
          <w:lang w:val="es-ES_tradnl"/>
        </w:rPr>
        <w:t xml:space="preserve"> S</w:t>
      </w:r>
      <w:r w:rsidR="001629EC" w:rsidRPr="00DB67E2">
        <w:rPr>
          <w:rFonts w:asciiTheme="majorHAnsi" w:hAnsiTheme="majorHAnsi"/>
          <w:sz w:val="20"/>
          <w:szCs w:val="20"/>
          <w:lang w:val="es-ES_tradnl"/>
        </w:rPr>
        <w:t>eñala que de la petición y las constancias judiciales surge claramente que la peticionaria pretende que la Comisión act</w:t>
      </w:r>
      <w:r w:rsidR="00DB67E2">
        <w:rPr>
          <w:rFonts w:asciiTheme="majorHAnsi" w:hAnsiTheme="majorHAnsi"/>
          <w:sz w:val="20"/>
          <w:szCs w:val="20"/>
          <w:lang w:val="es-ES_tradnl"/>
        </w:rPr>
        <w:t>úe</w:t>
      </w:r>
      <w:r w:rsidR="001629EC" w:rsidRPr="00DB67E2">
        <w:rPr>
          <w:rFonts w:asciiTheme="majorHAnsi" w:hAnsiTheme="majorHAnsi"/>
          <w:sz w:val="20"/>
          <w:szCs w:val="20"/>
          <w:lang w:val="es-ES_tradnl"/>
        </w:rPr>
        <w:t xml:space="preserve"> como una cuarta instancia judicial y revi</w:t>
      </w:r>
      <w:r w:rsidR="003A2A84" w:rsidRPr="00DB67E2">
        <w:rPr>
          <w:rFonts w:asciiTheme="majorHAnsi" w:hAnsiTheme="majorHAnsi"/>
          <w:sz w:val="20"/>
          <w:szCs w:val="20"/>
          <w:lang w:val="es-ES_tradnl"/>
        </w:rPr>
        <w:t>s</w:t>
      </w:r>
      <w:r w:rsidR="001629EC" w:rsidRPr="00DB67E2">
        <w:rPr>
          <w:rFonts w:asciiTheme="majorHAnsi" w:hAnsiTheme="majorHAnsi"/>
          <w:sz w:val="20"/>
          <w:szCs w:val="20"/>
          <w:lang w:val="es-ES_tradnl"/>
        </w:rPr>
        <w:t xml:space="preserve">e valoraciones de hecho y de derecho efectuadas por instancias judiciales internas que actuaron en la esfera de su competencia. </w:t>
      </w:r>
      <w:r w:rsidR="00DB67E2">
        <w:rPr>
          <w:rFonts w:asciiTheme="majorHAnsi" w:hAnsiTheme="majorHAnsi"/>
          <w:sz w:val="20"/>
          <w:szCs w:val="20"/>
          <w:lang w:val="es-ES_tradnl"/>
        </w:rPr>
        <w:t>R</w:t>
      </w:r>
      <w:r w:rsidR="003A2A84" w:rsidRPr="00DB67E2">
        <w:rPr>
          <w:rFonts w:asciiTheme="majorHAnsi" w:hAnsiTheme="majorHAnsi"/>
          <w:sz w:val="20"/>
          <w:szCs w:val="20"/>
          <w:lang w:val="es-ES_tradnl"/>
        </w:rPr>
        <w:t>esalta que la peticionaria pudo gozar plenamente del derecho a acceder a órganos jurisdiccionales competentes, independientes e imparciales</w:t>
      </w:r>
      <w:r w:rsidR="00DB67E2">
        <w:rPr>
          <w:rFonts w:asciiTheme="majorHAnsi" w:hAnsiTheme="majorHAnsi"/>
          <w:sz w:val="20"/>
          <w:szCs w:val="20"/>
          <w:lang w:val="es-ES_tradnl"/>
        </w:rPr>
        <w:t>.</w:t>
      </w:r>
      <w:r w:rsidR="003A2A84" w:rsidRPr="00DB67E2">
        <w:rPr>
          <w:rFonts w:asciiTheme="majorHAnsi" w:hAnsiTheme="majorHAnsi"/>
          <w:sz w:val="20"/>
          <w:szCs w:val="20"/>
          <w:lang w:val="es-ES_tradnl"/>
        </w:rPr>
        <w:t xml:space="preserve"> </w:t>
      </w:r>
      <w:r w:rsidR="00DB67E2">
        <w:rPr>
          <w:rFonts w:asciiTheme="majorHAnsi" w:hAnsiTheme="majorHAnsi"/>
          <w:sz w:val="20"/>
          <w:szCs w:val="20"/>
          <w:lang w:val="es-ES_tradnl"/>
        </w:rPr>
        <w:t xml:space="preserve">Afirma el Estado </w:t>
      </w:r>
      <w:r w:rsidR="003A2A84" w:rsidRPr="00DB67E2">
        <w:rPr>
          <w:rFonts w:asciiTheme="majorHAnsi" w:hAnsiTheme="majorHAnsi"/>
          <w:sz w:val="20"/>
          <w:szCs w:val="20"/>
          <w:lang w:val="es-ES_tradnl"/>
        </w:rPr>
        <w:t xml:space="preserve">que la causa contra la presunta víctima fue tramitada en tiempo razonable </w:t>
      </w:r>
      <w:r w:rsidR="00DB67E2">
        <w:rPr>
          <w:rFonts w:asciiTheme="majorHAnsi" w:hAnsiTheme="majorHAnsi"/>
          <w:sz w:val="20"/>
          <w:szCs w:val="20"/>
          <w:lang w:val="es-ES_tradnl"/>
        </w:rPr>
        <w:t xml:space="preserve">con </w:t>
      </w:r>
      <w:r w:rsidR="003A2A84" w:rsidRPr="00DB67E2">
        <w:rPr>
          <w:rFonts w:asciiTheme="majorHAnsi" w:hAnsiTheme="majorHAnsi"/>
          <w:sz w:val="20"/>
          <w:szCs w:val="20"/>
          <w:lang w:val="es-ES_tradnl"/>
        </w:rPr>
        <w:t xml:space="preserve">respeto </w:t>
      </w:r>
      <w:r w:rsidR="00DB67E2">
        <w:rPr>
          <w:rFonts w:asciiTheme="majorHAnsi" w:hAnsiTheme="majorHAnsi"/>
          <w:sz w:val="20"/>
          <w:szCs w:val="20"/>
          <w:lang w:val="es-ES_tradnl"/>
        </w:rPr>
        <w:t xml:space="preserve">de </w:t>
      </w:r>
      <w:r w:rsidR="003A2A84" w:rsidRPr="00DB67E2">
        <w:rPr>
          <w:rFonts w:asciiTheme="majorHAnsi" w:hAnsiTheme="majorHAnsi"/>
          <w:sz w:val="20"/>
          <w:szCs w:val="20"/>
          <w:lang w:val="es-ES_tradnl"/>
        </w:rPr>
        <w:t xml:space="preserve">todas las garantías judiciales, entre ellas la posibilidad concreta de acceder, en cada una de las instancias, a todos los mecanismos previstos en el ordenamiento jurídico para el ejercicio de su derecho a la defensa. </w:t>
      </w:r>
    </w:p>
    <w:p w14:paraId="04D96AD6" w14:textId="77777777" w:rsid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A4863A5" w14:textId="3045E1D5" w:rsidR="001629EC" w:rsidRPr="001412B7" w:rsidRDefault="00BB0153"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412B7">
        <w:rPr>
          <w:rFonts w:asciiTheme="majorHAnsi" w:hAnsiTheme="majorHAnsi"/>
          <w:sz w:val="20"/>
          <w:szCs w:val="20"/>
          <w:lang w:val="es-ES_tradnl"/>
        </w:rPr>
        <w:t>Argentina</w:t>
      </w:r>
      <w:r w:rsidR="00464019" w:rsidRPr="001412B7">
        <w:rPr>
          <w:rFonts w:asciiTheme="majorHAnsi" w:hAnsiTheme="majorHAnsi"/>
          <w:sz w:val="20"/>
          <w:szCs w:val="20"/>
          <w:lang w:val="es-ES_tradnl"/>
        </w:rPr>
        <w:t xml:space="preserve"> </w:t>
      </w:r>
      <w:r w:rsidRPr="001412B7">
        <w:rPr>
          <w:rFonts w:asciiTheme="majorHAnsi" w:hAnsiTheme="majorHAnsi"/>
          <w:sz w:val="20"/>
          <w:szCs w:val="20"/>
          <w:lang w:val="es-ES_tradnl"/>
        </w:rPr>
        <w:t>alega</w:t>
      </w:r>
      <w:r w:rsidR="00464019" w:rsidRPr="001412B7">
        <w:rPr>
          <w:rFonts w:asciiTheme="majorHAnsi" w:hAnsiTheme="majorHAnsi"/>
          <w:sz w:val="20"/>
          <w:szCs w:val="20"/>
          <w:lang w:val="es-ES_tradnl"/>
        </w:rPr>
        <w:t xml:space="preserve"> que tampoco surge del expediente que a la presunta víctima se le h</w:t>
      </w:r>
      <w:r w:rsidR="00DB67E2">
        <w:rPr>
          <w:rFonts w:asciiTheme="majorHAnsi" w:hAnsiTheme="majorHAnsi"/>
          <w:sz w:val="20"/>
          <w:szCs w:val="20"/>
          <w:lang w:val="es-ES_tradnl"/>
        </w:rPr>
        <w:t>ubiera</w:t>
      </w:r>
      <w:r w:rsidR="00464019" w:rsidRPr="001412B7">
        <w:rPr>
          <w:rFonts w:asciiTheme="majorHAnsi" w:hAnsiTheme="majorHAnsi"/>
          <w:sz w:val="20"/>
          <w:szCs w:val="20"/>
          <w:lang w:val="es-ES_tradnl"/>
        </w:rPr>
        <w:t xml:space="preserve"> privado o restringido </w:t>
      </w:r>
      <w:r w:rsidR="00DB67E2">
        <w:rPr>
          <w:rFonts w:asciiTheme="majorHAnsi" w:hAnsiTheme="majorHAnsi"/>
          <w:sz w:val="20"/>
          <w:szCs w:val="20"/>
          <w:lang w:val="es-ES_tradnl"/>
        </w:rPr>
        <w:t>el</w:t>
      </w:r>
      <w:r w:rsidR="00464019" w:rsidRPr="001412B7">
        <w:rPr>
          <w:rFonts w:asciiTheme="majorHAnsi" w:hAnsiTheme="majorHAnsi"/>
          <w:sz w:val="20"/>
          <w:szCs w:val="20"/>
          <w:lang w:val="es-ES_tradnl"/>
        </w:rPr>
        <w:t xml:space="preserve"> derecho a la defensa en juicio</w:t>
      </w:r>
      <w:r w:rsidR="00DB67E2">
        <w:rPr>
          <w:rFonts w:asciiTheme="majorHAnsi" w:hAnsiTheme="majorHAnsi"/>
          <w:sz w:val="20"/>
          <w:szCs w:val="20"/>
          <w:lang w:val="es-ES_tradnl"/>
        </w:rPr>
        <w:t>;</w:t>
      </w:r>
      <w:r w:rsidR="00464019" w:rsidRPr="001412B7">
        <w:rPr>
          <w:rFonts w:asciiTheme="majorHAnsi" w:hAnsiTheme="majorHAnsi"/>
          <w:sz w:val="20"/>
          <w:szCs w:val="20"/>
          <w:lang w:val="es-ES_tradnl"/>
        </w:rPr>
        <w:t xml:space="preserve"> que las autoridades judiciales intervinientes h</w:t>
      </w:r>
      <w:r w:rsidR="00DB67E2">
        <w:rPr>
          <w:rFonts w:asciiTheme="majorHAnsi" w:hAnsiTheme="majorHAnsi"/>
          <w:sz w:val="20"/>
          <w:szCs w:val="20"/>
          <w:lang w:val="es-ES_tradnl"/>
        </w:rPr>
        <w:t>ubieran</w:t>
      </w:r>
      <w:r w:rsidR="00464019" w:rsidRPr="001412B7">
        <w:rPr>
          <w:rFonts w:asciiTheme="majorHAnsi" w:hAnsiTheme="majorHAnsi"/>
          <w:sz w:val="20"/>
          <w:szCs w:val="20"/>
          <w:lang w:val="es-ES_tradnl"/>
        </w:rPr>
        <w:t xml:space="preserve"> sido incompetentes o imparciales</w:t>
      </w:r>
      <w:r w:rsidR="00A1528C">
        <w:rPr>
          <w:rFonts w:asciiTheme="majorHAnsi" w:hAnsiTheme="majorHAnsi"/>
          <w:sz w:val="20"/>
          <w:szCs w:val="20"/>
          <w:lang w:val="es-ES_tradnl"/>
        </w:rPr>
        <w:t>;</w:t>
      </w:r>
      <w:r w:rsidR="00464019" w:rsidRPr="001412B7">
        <w:rPr>
          <w:rFonts w:asciiTheme="majorHAnsi" w:hAnsiTheme="majorHAnsi"/>
          <w:sz w:val="20"/>
          <w:szCs w:val="20"/>
          <w:lang w:val="es-ES_tradnl"/>
        </w:rPr>
        <w:t xml:space="preserve"> que se h</w:t>
      </w:r>
      <w:r w:rsidR="00A1528C">
        <w:rPr>
          <w:rFonts w:asciiTheme="majorHAnsi" w:hAnsiTheme="majorHAnsi"/>
          <w:sz w:val="20"/>
          <w:szCs w:val="20"/>
          <w:lang w:val="es-ES_tradnl"/>
        </w:rPr>
        <w:t>ubieran</w:t>
      </w:r>
      <w:r w:rsidR="00464019" w:rsidRPr="001412B7">
        <w:rPr>
          <w:rFonts w:asciiTheme="majorHAnsi" w:hAnsiTheme="majorHAnsi"/>
          <w:sz w:val="20"/>
          <w:szCs w:val="20"/>
          <w:lang w:val="es-ES_tradnl"/>
        </w:rPr>
        <w:t xml:space="preserve"> pronunciado sin fundamento jurídico o con prescindencia de lo expresamente dispuesto por la legislación vigente</w:t>
      </w:r>
      <w:r w:rsidR="00A1528C">
        <w:rPr>
          <w:rFonts w:asciiTheme="majorHAnsi" w:hAnsiTheme="majorHAnsi"/>
          <w:sz w:val="20"/>
          <w:szCs w:val="20"/>
          <w:lang w:val="es-ES_tradnl"/>
        </w:rPr>
        <w:t>;</w:t>
      </w:r>
      <w:r w:rsidR="00464019" w:rsidRPr="001412B7">
        <w:rPr>
          <w:rFonts w:asciiTheme="majorHAnsi" w:hAnsiTheme="majorHAnsi"/>
          <w:sz w:val="20"/>
          <w:szCs w:val="20"/>
          <w:lang w:val="es-ES_tradnl"/>
        </w:rPr>
        <w:t xml:space="preserve"> que se </w:t>
      </w:r>
      <w:r w:rsidR="00A1528C">
        <w:rPr>
          <w:rFonts w:asciiTheme="majorHAnsi" w:hAnsiTheme="majorHAnsi"/>
          <w:sz w:val="20"/>
          <w:szCs w:val="20"/>
          <w:lang w:val="es-ES_tradnl"/>
        </w:rPr>
        <w:t xml:space="preserve">hubieran </w:t>
      </w:r>
      <w:r w:rsidR="00464019" w:rsidRPr="001412B7">
        <w:rPr>
          <w:rFonts w:asciiTheme="majorHAnsi" w:hAnsiTheme="majorHAnsi"/>
          <w:sz w:val="20"/>
          <w:szCs w:val="20"/>
          <w:lang w:val="es-ES_tradnl"/>
        </w:rPr>
        <w:t>aplicado leyes inexistentes</w:t>
      </w:r>
      <w:r w:rsidR="00A1528C">
        <w:rPr>
          <w:rFonts w:asciiTheme="majorHAnsi" w:hAnsiTheme="majorHAnsi"/>
          <w:sz w:val="20"/>
          <w:szCs w:val="20"/>
          <w:lang w:val="es-ES_tradnl"/>
        </w:rPr>
        <w:t>;</w:t>
      </w:r>
      <w:r w:rsidR="00464019" w:rsidRPr="001412B7">
        <w:rPr>
          <w:rFonts w:asciiTheme="majorHAnsi" w:hAnsiTheme="majorHAnsi"/>
          <w:sz w:val="20"/>
          <w:szCs w:val="20"/>
          <w:lang w:val="es-ES_tradnl"/>
        </w:rPr>
        <w:t xml:space="preserve"> que se h</w:t>
      </w:r>
      <w:r w:rsidR="00A1528C">
        <w:rPr>
          <w:rFonts w:asciiTheme="majorHAnsi" w:hAnsiTheme="majorHAnsi"/>
          <w:sz w:val="20"/>
          <w:szCs w:val="20"/>
          <w:lang w:val="es-ES_tradnl"/>
        </w:rPr>
        <w:t>ubiera</w:t>
      </w:r>
      <w:r w:rsidR="00464019" w:rsidRPr="001412B7">
        <w:rPr>
          <w:rFonts w:asciiTheme="majorHAnsi" w:hAnsiTheme="majorHAnsi"/>
          <w:sz w:val="20"/>
          <w:szCs w:val="20"/>
          <w:lang w:val="es-ES_tradnl"/>
        </w:rPr>
        <w:t xml:space="preserve"> prescindido de pruebas fehacientes y decisivas</w:t>
      </w:r>
      <w:r w:rsidR="00A1528C">
        <w:rPr>
          <w:rFonts w:asciiTheme="majorHAnsi" w:hAnsiTheme="majorHAnsi"/>
          <w:sz w:val="20"/>
          <w:szCs w:val="20"/>
          <w:lang w:val="es-ES_tradnl"/>
        </w:rPr>
        <w:t>;</w:t>
      </w:r>
      <w:r w:rsidR="00464019" w:rsidRPr="001412B7">
        <w:rPr>
          <w:rFonts w:asciiTheme="majorHAnsi" w:hAnsiTheme="majorHAnsi"/>
          <w:sz w:val="20"/>
          <w:szCs w:val="20"/>
          <w:lang w:val="es-ES_tradnl"/>
        </w:rPr>
        <w:t xml:space="preserve"> que se </w:t>
      </w:r>
      <w:r w:rsidR="00A1528C">
        <w:rPr>
          <w:rFonts w:asciiTheme="majorHAnsi" w:hAnsiTheme="majorHAnsi"/>
          <w:sz w:val="20"/>
          <w:szCs w:val="20"/>
          <w:lang w:val="es-ES_tradnl"/>
        </w:rPr>
        <w:t>hubiera</w:t>
      </w:r>
      <w:r w:rsidR="00464019" w:rsidRPr="001412B7">
        <w:rPr>
          <w:rFonts w:asciiTheme="majorHAnsi" w:hAnsiTheme="majorHAnsi"/>
          <w:sz w:val="20"/>
          <w:szCs w:val="20"/>
          <w:lang w:val="es-ES_tradnl"/>
        </w:rPr>
        <w:t xml:space="preserve"> omitido considerar cuestiones oportunamente propuestas y conducentes para la decisión del juicio</w:t>
      </w:r>
      <w:r w:rsidR="00A1528C">
        <w:rPr>
          <w:rFonts w:asciiTheme="majorHAnsi" w:hAnsiTheme="majorHAnsi"/>
          <w:sz w:val="20"/>
          <w:szCs w:val="20"/>
          <w:lang w:val="es-ES_tradnl"/>
        </w:rPr>
        <w:t>;</w:t>
      </w:r>
      <w:r w:rsidR="00464019" w:rsidRPr="001412B7">
        <w:rPr>
          <w:rFonts w:asciiTheme="majorHAnsi" w:hAnsiTheme="majorHAnsi"/>
          <w:sz w:val="20"/>
          <w:szCs w:val="20"/>
          <w:lang w:val="es-ES_tradnl"/>
        </w:rPr>
        <w:t xml:space="preserve"> </w:t>
      </w:r>
      <w:r w:rsidR="00A1528C">
        <w:rPr>
          <w:rFonts w:asciiTheme="majorHAnsi" w:hAnsiTheme="majorHAnsi"/>
          <w:sz w:val="20"/>
          <w:szCs w:val="20"/>
          <w:lang w:val="es-ES_tradnl"/>
        </w:rPr>
        <w:t xml:space="preserve">ni que se hubieran </w:t>
      </w:r>
      <w:r w:rsidR="00464019" w:rsidRPr="001412B7">
        <w:rPr>
          <w:rFonts w:asciiTheme="majorHAnsi" w:hAnsiTheme="majorHAnsi"/>
          <w:sz w:val="20"/>
          <w:szCs w:val="20"/>
          <w:lang w:val="es-ES_tradnl"/>
        </w:rPr>
        <w:t xml:space="preserve">considerado cuestiones que no eran materia del proceso. Por lo tanto, </w:t>
      </w:r>
      <w:r w:rsidR="00A1528C">
        <w:rPr>
          <w:rFonts w:asciiTheme="majorHAnsi" w:hAnsiTheme="majorHAnsi"/>
          <w:sz w:val="20"/>
          <w:szCs w:val="20"/>
          <w:lang w:val="es-ES_tradnl"/>
        </w:rPr>
        <w:t xml:space="preserve">sostiene </w:t>
      </w:r>
      <w:r w:rsidR="00464019" w:rsidRPr="001412B7">
        <w:rPr>
          <w:rFonts w:asciiTheme="majorHAnsi" w:hAnsiTheme="majorHAnsi"/>
          <w:sz w:val="20"/>
          <w:szCs w:val="20"/>
          <w:lang w:val="es-ES_tradnl"/>
        </w:rPr>
        <w:t xml:space="preserve">que la petición debe ser inadmitida con fundamento en el artículo 47.b de la Convención Americana y el artículo 34 del </w:t>
      </w:r>
      <w:r w:rsidR="00A1528C">
        <w:rPr>
          <w:rFonts w:asciiTheme="majorHAnsi" w:hAnsiTheme="majorHAnsi"/>
          <w:sz w:val="20"/>
          <w:szCs w:val="20"/>
          <w:lang w:val="es-ES_tradnl"/>
        </w:rPr>
        <w:t>R</w:t>
      </w:r>
      <w:r w:rsidR="00464019" w:rsidRPr="001412B7">
        <w:rPr>
          <w:rFonts w:asciiTheme="majorHAnsi" w:hAnsiTheme="majorHAnsi"/>
          <w:sz w:val="20"/>
          <w:szCs w:val="20"/>
          <w:lang w:val="es-ES_tradnl"/>
        </w:rPr>
        <w:t>eglamento de la C</w:t>
      </w:r>
      <w:r w:rsidR="00A1528C">
        <w:rPr>
          <w:rFonts w:asciiTheme="majorHAnsi" w:hAnsiTheme="majorHAnsi"/>
          <w:sz w:val="20"/>
          <w:szCs w:val="20"/>
          <w:lang w:val="es-ES_tradnl"/>
        </w:rPr>
        <w:t>IDH</w:t>
      </w:r>
      <w:r w:rsidR="00464019" w:rsidRPr="001412B7">
        <w:rPr>
          <w:rFonts w:asciiTheme="majorHAnsi" w:hAnsiTheme="majorHAnsi"/>
          <w:sz w:val="20"/>
          <w:szCs w:val="20"/>
          <w:lang w:val="es-ES_tradnl"/>
        </w:rPr>
        <w:t xml:space="preserve">. </w:t>
      </w:r>
    </w:p>
    <w:p w14:paraId="05ACF69E" w14:textId="77777777" w:rsid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D10C02B" w14:textId="40D0EB81" w:rsidR="00464019" w:rsidRPr="001412B7" w:rsidRDefault="00464019"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412B7">
        <w:rPr>
          <w:rFonts w:asciiTheme="majorHAnsi" w:hAnsiTheme="majorHAnsi"/>
          <w:sz w:val="20"/>
          <w:szCs w:val="20"/>
          <w:lang w:val="es-ES_tradnl"/>
        </w:rPr>
        <w:t>El Estado también señala que la peticionaria</w:t>
      </w:r>
      <w:r w:rsidR="00A1528C">
        <w:rPr>
          <w:rFonts w:asciiTheme="majorHAnsi" w:hAnsiTheme="majorHAnsi"/>
          <w:sz w:val="20"/>
          <w:szCs w:val="20"/>
          <w:lang w:val="es-ES_tradnl"/>
        </w:rPr>
        <w:t xml:space="preserve"> plantea </w:t>
      </w:r>
      <w:r w:rsidRPr="001412B7">
        <w:rPr>
          <w:rFonts w:asciiTheme="majorHAnsi" w:hAnsiTheme="majorHAnsi"/>
          <w:sz w:val="20"/>
          <w:szCs w:val="20"/>
          <w:lang w:val="es-ES_tradnl"/>
        </w:rPr>
        <w:t>alega</w:t>
      </w:r>
      <w:r w:rsidR="00A1528C">
        <w:rPr>
          <w:rFonts w:asciiTheme="majorHAnsi" w:hAnsiTheme="majorHAnsi"/>
          <w:sz w:val="20"/>
          <w:szCs w:val="20"/>
          <w:lang w:val="es-ES_tradnl"/>
        </w:rPr>
        <w:t>tos</w:t>
      </w:r>
      <w:r w:rsidRPr="001412B7">
        <w:rPr>
          <w:rFonts w:asciiTheme="majorHAnsi" w:hAnsiTheme="majorHAnsi"/>
          <w:sz w:val="20"/>
          <w:szCs w:val="20"/>
          <w:lang w:val="es-ES_tradnl"/>
        </w:rPr>
        <w:t xml:space="preserve"> genéric</w:t>
      </w:r>
      <w:r w:rsidR="00A1528C">
        <w:rPr>
          <w:rFonts w:asciiTheme="majorHAnsi" w:hAnsiTheme="majorHAnsi"/>
          <w:sz w:val="20"/>
          <w:szCs w:val="20"/>
          <w:lang w:val="es-ES_tradnl"/>
        </w:rPr>
        <w:t>o</w:t>
      </w:r>
      <w:r w:rsidRPr="001412B7">
        <w:rPr>
          <w:rFonts w:asciiTheme="majorHAnsi" w:hAnsiTheme="majorHAnsi"/>
          <w:sz w:val="20"/>
          <w:szCs w:val="20"/>
          <w:lang w:val="es-ES_tradnl"/>
        </w:rPr>
        <w:t xml:space="preserve">s sobre violaciones </w:t>
      </w:r>
      <w:r w:rsidR="00A1528C">
        <w:rPr>
          <w:rFonts w:asciiTheme="majorHAnsi" w:hAnsiTheme="majorHAnsi"/>
          <w:sz w:val="20"/>
          <w:szCs w:val="20"/>
          <w:lang w:val="es-ES_tradnl"/>
        </w:rPr>
        <w:t>de</w:t>
      </w:r>
      <w:r w:rsidRPr="001412B7">
        <w:rPr>
          <w:rFonts w:asciiTheme="majorHAnsi" w:hAnsiTheme="majorHAnsi"/>
          <w:sz w:val="20"/>
          <w:szCs w:val="20"/>
          <w:lang w:val="es-ES_tradnl"/>
        </w:rPr>
        <w:t xml:space="preserve"> los derechos del niño, la integridad personal, y la protección de la familia, sin señalar cómo</w:t>
      </w:r>
      <w:r w:rsidR="00A1528C">
        <w:rPr>
          <w:rFonts w:asciiTheme="majorHAnsi" w:hAnsiTheme="majorHAnsi"/>
          <w:sz w:val="20"/>
          <w:szCs w:val="20"/>
          <w:lang w:val="es-ES_tradnl"/>
        </w:rPr>
        <w:t>,</w:t>
      </w:r>
      <w:r w:rsidRPr="001412B7">
        <w:rPr>
          <w:rFonts w:asciiTheme="majorHAnsi" w:hAnsiTheme="majorHAnsi"/>
          <w:sz w:val="20"/>
          <w:szCs w:val="20"/>
          <w:lang w:val="es-ES_tradnl"/>
        </w:rPr>
        <w:t xml:space="preserve"> donde </w:t>
      </w:r>
      <w:r w:rsidR="00A1528C">
        <w:rPr>
          <w:rFonts w:asciiTheme="majorHAnsi" w:hAnsiTheme="majorHAnsi"/>
          <w:sz w:val="20"/>
          <w:szCs w:val="20"/>
          <w:lang w:val="es-ES_tradnl"/>
        </w:rPr>
        <w:t>ni</w:t>
      </w:r>
      <w:r w:rsidRPr="001412B7">
        <w:rPr>
          <w:rFonts w:asciiTheme="majorHAnsi" w:hAnsiTheme="majorHAnsi"/>
          <w:sz w:val="20"/>
          <w:szCs w:val="20"/>
          <w:lang w:val="es-ES_tradnl"/>
        </w:rPr>
        <w:t xml:space="preserve"> cuando s</w:t>
      </w:r>
      <w:r w:rsidR="00A1528C">
        <w:rPr>
          <w:rFonts w:asciiTheme="majorHAnsi" w:hAnsiTheme="majorHAnsi"/>
          <w:sz w:val="20"/>
          <w:szCs w:val="20"/>
          <w:lang w:val="es-ES_tradnl"/>
        </w:rPr>
        <w:t>e</w:t>
      </w:r>
      <w:r w:rsidRPr="001412B7">
        <w:rPr>
          <w:rFonts w:asciiTheme="majorHAnsi" w:hAnsiTheme="majorHAnsi"/>
          <w:sz w:val="20"/>
          <w:szCs w:val="20"/>
          <w:lang w:val="es-ES_tradnl"/>
        </w:rPr>
        <w:t xml:space="preserve"> afect</w:t>
      </w:r>
      <w:r w:rsidR="00A1528C">
        <w:rPr>
          <w:rFonts w:asciiTheme="majorHAnsi" w:hAnsiTheme="majorHAnsi"/>
          <w:sz w:val="20"/>
          <w:szCs w:val="20"/>
          <w:lang w:val="es-ES_tradnl"/>
        </w:rPr>
        <w:t>ó</w:t>
      </w:r>
      <w:r w:rsidRPr="001412B7">
        <w:rPr>
          <w:rFonts w:asciiTheme="majorHAnsi" w:hAnsiTheme="majorHAnsi"/>
          <w:sz w:val="20"/>
          <w:szCs w:val="20"/>
          <w:lang w:val="es-ES_tradnl"/>
        </w:rPr>
        <w:t xml:space="preserve"> a las personas familiares de la presunta víctima</w:t>
      </w:r>
      <w:r w:rsidR="00A1528C">
        <w:rPr>
          <w:rFonts w:asciiTheme="majorHAnsi" w:hAnsiTheme="majorHAnsi"/>
          <w:sz w:val="20"/>
          <w:szCs w:val="20"/>
          <w:lang w:val="es-ES_tradnl"/>
        </w:rPr>
        <w:t>; y que tampoco</w:t>
      </w:r>
      <w:r w:rsidR="005E0D82" w:rsidRPr="001412B7">
        <w:rPr>
          <w:rFonts w:asciiTheme="majorHAnsi" w:hAnsiTheme="majorHAnsi"/>
          <w:sz w:val="20"/>
          <w:szCs w:val="20"/>
          <w:lang w:val="es-ES_tradnl"/>
        </w:rPr>
        <w:t xml:space="preserve"> explicar </w:t>
      </w:r>
      <w:r w:rsidR="00A1528C">
        <w:rPr>
          <w:rFonts w:asciiTheme="majorHAnsi" w:hAnsiTheme="majorHAnsi"/>
          <w:sz w:val="20"/>
          <w:szCs w:val="20"/>
          <w:lang w:val="es-ES_tradnl"/>
        </w:rPr>
        <w:t xml:space="preserve">quiénes </w:t>
      </w:r>
      <w:r w:rsidR="005E0D82" w:rsidRPr="001412B7">
        <w:rPr>
          <w:rFonts w:asciiTheme="majorHAnsi" w:hAnsiTheme="majorHAnsi"/>
          <w:sz w:val="20"/>
          <w:szCs w:val="20"/>
          <w:lang w:val="es-ES_tradnl"/>
        </w:rPr>
        <w:t xml:space="preserve">serían las supuestas víctimas de </w:t>
      </w:r>
      <w:r w:rsidR="00A1528C">
        <w:rPr>
          <w:rFonts w:asciiTheme="majorHAnsi" w:hAnsiTheme="majorHAnsi"/>
          <w:sz w:val="20"/>
          <w:szCs w:val="20"/>
          <w:lang w:val="es-ES_tradnl"/>
        </w:rPr>
        <w:t>tales</w:t>
      </w:r>
      <w:r w:rsidR="005E0D82" w:rsidRPr="001412B7">
        <w:rPr>
          <w:rFonts w:asciiTheme="majorHAnsi" w:hAnsiTheme="majorHAnsi"/>
          <w:sz w:val="20"/>
          <w:szCs w:val="20"/>
          <w:lang w:val="es-ES_tradnl"/>
        </w:rPr>
        <w:t xml:space="preserve"> violaciones. Adicionalmente, reclama </w:t>
      </w:r>
      <w:r w:rsidR="00A1528C" w:rsidRPr="001412B7">
        <w:rPr>
          <w:rFonts w:asciiTheme="majorHAnsi" w:hAnsiTheme="majorHAnsi"/>
          <w:sz w:val="20"/>
          <w:szCs w:val="20"/>
          <w:lang w:val="es-ES_tradnl"/>
        </w:rPr>
        <w:t xml:space="preserve">extemporaneidad </w:t>
      </w:r>
      <w:r w:rsidR="00A1528C">
        <w:rPr>
          <w:rFonts w:asciiTheme="majorHAnsi" w:hAnsiTheme="majorHAnsi"/>
          <w:sz w:val="20"/>
          <w:szCs w:val="20"/>
          <w:lang w:val="es-ES_tradnl"/>
        </w:rPr>
        <w:t xml:space="preserve">ya </w:t>
      </w:r>
      <w:r w:rsidR="005E0D82" w:rsidRPr="001412B7">
        <w:rPr>
          <w:rFonts w:asciiTheme="majorHAnsi" w:hAnsiTheme="majorHAnsi"/>
          <w:sz w:val="20"/>
          <w:szCs w:val="20"/>
          <w:lang w:val="es-ES_tradnl"/>
        </w:rPr>
        <w:t xml:space="preserve">que la petición </w:t>
      </w:r>
      <w:r w:rsidR="00A1528C">
        <w:rPr>
          <w:rFonts w:asciiTheme="majorHAnsi" w:hAnsiTheme="majorHAnsi"/>
          <w:sz w:val="20"/>
          <w:szCs w:val="20"/>
          <w:lang w:val="es-ES_tradnl"/>
        </w:rPr>
        <w:t xml:space="preserve">tiene fecha </w:t>
      </w:r>
      <w:r w:rsidR="005E0D82" w:rsidRPr="001412B7">
        <w:rPr>
          <w:rFonts w:asciiTheme="majorHAnsi" w:hAnsiTheme="majorHAnsi"/>
          <w:sz w:val="20"/>
          <w:szCs w:val="20"/>
          <w:lang w:val="es-ES_tradnl"/>
        </w:rPr>
        <w:t>de 30 de septiembre de 2014</w:t>
      </w:r>
      <w:r w:rsidR="00BB0153" w:rsidRPr="001412B7">
        <w:rPr>
          <w:rFonts w:asciiTheme="majorHAnsi" w:hAnsiTheme="majorHAnsi"/>
          <w:sz w:val="20"/>
          <w:szCs w:val="20"/>
          <w:lang w:val="es-ES_tradnl"/>
        </w:rPr>
        <w:t>,</w:t>
      </w:r>
      <w:r w:rsidR="005E0D82" w:rsidRPr="001412B7">
        <w:rPr>
          <w:rFonts w:asciiTheme="majorHAnsi" w:hAnsiTheme="majorHAnsi"/>
          <w:sz w:val="20"/>
          <w:szCs w:val="20"/>
          <w:lang w:val="es-ES_tradnl"/>
        </w:rPr>
        <w:t xml:space="preserve"> pero no le fue trasladada sino hasta 5 años después. </w:t>
      </w:r>
      <w:r w:rsidRPr="001412B7">
        <w:rPr>
          <w:rFonts w:asciiTheme="majorHAnsi" w:hAnsiTheme="majorHAnsi"/>
          <w:sz w:val="20"/>
          <w:szCs w:val="20"/>
          <w:lang w:val="es-ES_tradnl"/>
        </w:rPr>
        <w:t xml:space="preserve"> </w:t>
      </w:r>
    </w:p>
    <w:p w14:paraId="0DA60DD6" w14:textId="77777777" w:rsid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b/>
          <w:bCs/>
          <w:color w:val="000000"/>
          <w:sz w:val="20"/>
          <w:szCs w:val="20"/>
          <w:u w:color="000000"/>
          <w:lang w:val="es-ES_tradnl" w:eastAsia="es-ES"/>
        </w:rPr>
      </w:pPr>
    </w:p>
    <w:p w14:paraId="6F4D4171" w14:textId="2610D245" w:rsidR="003239B8" w:rsidRDefault="003239B8"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b/>
          <w:bCs/>
          <w:color w:val="000000"/>
          <w:sz w:val="20"/>
          <w:szCs w:val="20"/>
          <w:u w:color="000000"/>
          <w:lang w:val="es-ES_tradnl" w:eastAsia="es-ES"/>
        </w:rPr>
      </w:pPr>
      <w:r w:rsidRPr="001412B7">
        <w:rPr>
          <w:rFonts w:asciiTheme="majorHAnsi" w:eastAsia="Cambria" w:hAnsiTheme="majorHAnsi" w:cs="Cambria"/>
          <w:b/>
          <w:bCs/>
          <w:color w:val="000000"/>
          <w:sz w:val="20"/>
          <w:szCs w:val="20"/>
          <w:u w:color="000000"/>
          <w:lang w:val="es-ES_tradnl" w:eastAsia="es-ES"/>
        </w:rPr>
        <w:t>VI.</w:t>
      </w:r>
      <w:r w:rsidRPr="001412B7">
        <w:rPr>
          <w:rFonts w:asciiTheme="majorHAnsi" w:eastAsia="Cambria" w:hAnsiTheme="majorHAnsi" w:cs="Cambria"/>
          <w:b/>
          <w:bCs/>
          <w:color w:val="000000"/>
          <w:sz w:val="20"/>
          <w:szCs w:val="20"/>
          <w:u w:color="000000"/>
          <w:lang w:val="es-ES_tradnl" w:eastAsia="es-ES"/>
        </w:rPr>
        <w:tab/>
      </w:r>
      <w:r w:rsidR="004A6A54" w:rsidRPr="001412B7">
        <w:rPr>
          <w:rFonts w:asciiTheme="majorHAnsi" w:hAnsiTheme="majorHAnsi"/>
          <w:b/>
          <w:bCs/>
          <w:sz w:val="20"/>
          <w:szCs w:val="20"/>
          <w:lang w:val="es-ES_tradnl"/>
        </w:rPr>
        <w:t xml:space="preserve">ANÁLISIS DE </w:t>
      </w:r>
      <w:r w:rsidR="00C21FEF" w:rsidRPr="001412B7">
        <w:rPr>
          <w:rFonts w:asciiTheme="majorHAnsi" w:hAnsiTheme="majorHAnsi"/>
          <w:b/>
          <w:sz w:val="20"/>
          <w:szCs w:val="20"/>
          <w:lang w:val="es-ES_tradnl"/>
        </w:rPr>
        <w:t>AGOTAMIENTO DE LOS RECURSOS INTERNOS Y PLAZO DE PRESENTACIÓN</w:t>
      </w:r>
      <w:r w:rsidR="00C21FEF" w:rsidRPr="001412B7">
        <w:rPr>
          <w:rFonts w:asciiTheme="majorHAnsi" w:eastAsia="Cambria" w:hAnsiTheme="majorHAnsi" w:cs="Cambria"/>
          <w:b/>
          <w:bCs/>
          <w:color w:val="000000"/>
          <w:sz w:val="20"/>
          <w:szCs w:val="20"/>
          <w:u w:color="000000"/>
          <w:lang w:val="es-ES_tradnl" w:eastAsia="es-ES"/>
        </w:rPr>
        <w:t xml:space="preserve"> </w:t>
      </w:r>
    </w:p>
    <w:p w14:paraId="6E5F55E3" w14:textId="77777777" w:rsidR="00DB67E2" w:rsidRPr="001412B7" w:rsidRDefault="00DB67E2" w:rsidP="00DB67E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81195E1" w14:textId="14DAE685" w:rsidR="00B12A05" w:rsidRPr="001412B7" w:rsidRDefault="00307A3E"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_tradnl"/>
        </w:rPr>
      </w:pPr>
      <w:r w:rsidRPr="001412B7">
        <w:rPr>
          <w:rFonts w:asciiTheme="majorHAnsi" w:hAnsiTheme="majorHAnsi" w:cs="Calibri"/>
          <w:bCs/>
          <w:sz w:val="20"/>
          <w:szCs w:val="20"/>
          <w:lang w:val="es-ES_tradnl"/>
        </w:rPr>
        <w:t>En el presente caso, la condena contra la presunta víctima fue impugnada mediante múltiples recursos extraordinarios</w:t>
      </w:r>
      <w:r w:rsidR="005A39AE" w:rsidRPr="001412B7">
        <w:rPr>
          <w:rFonts w:asciiTheme="majorHAnsi" w:hAnsiTheme="majorHAnsi" w:cs="Calibri"/>
          <w:bCs/>
          <w:sz w:val="20"/>
          <w:szCs w:val="20"/>
          <w:lang w:val="es-ES_tradnl"/>
        </w:rPr>
        <w:t>,</w:t>
      </w:r>
      <w:r w:rsidRPr="001412B7">
        <w:rPr>
          <w:rFonts w:asciiTheme="majorHAnsi" w:hAnsiTheme="majorHAnsi" w:cs="Calibri"/>
          <w:bCs/>
          <w:sz w:val="20"/>
          <w:szCs w:val="20"/>
          <w:lang w:val="es-ES_tradnl"/>
        </w:rPr>
        <w:t xml:space="preserve"> el último de e</w:t>
      </w:r>
      <w:r w:rsidR="007D5DF5">
        <w:rPr>
          <w:rFonts w:asciiTheme="majorHAnsi" w:hAnsiTheme="majorHAnsi" w:cs="Calibri"/>
          <w:bCs/>
          <w:sz w:val="20"/>
          <w:szCs w:val="20"/>
          <w:lang w:val="es-ES_tradnl"/>
        </w:rPr>
        <w:t>ll</w:t>
      </w:r>
      <w:r w:rsidRPr="001412B7">
        <w:rPr>
          <w:rFonts w:asciiTheme="majorHAnsi" w:hAnsiTheme="majorHAnsi" w:cs="Calibri"/>
          <w:bCs/>
          <w:sz w:val="20"/>
          <w:szCs w:val="20"/>
          <w:lang w:val="es-ES_tradnl"/>
        </w:rPr>
        <w:t>os el recurso de queja contra la denegatoria del recurso extraordinario</w:t>
      </w:r>
      <w:r w:rsidR="008E5960" w:rsidRPr="001412B7">
        <w:rPr>
          <w:rFonts w:asciiTheme="majorHAnsi" w:hAnsiTheme="majorHAnsi" w:cs="Calibri"/>
          <w:bCs/>
          <w:sz w:val="20"/>
          <w:szCs w:val="20"/>
          <w:lang w:val="es-ES_tradnl"/>
        </w:rPr>
        <w:t xml:space="preserve"> federal</w:t>
      </w:r>
      <w:r w:rsidRPr="001412B7">
        <w:rPr>
          <w:rFonts w:asciiTheme="majorHAnsi" w:hAnsiTheme="majorHAnsi" w:cs="Calibri"/>
          <w:bCs/>
          <w:sz w:val="20"/>
          <w:szCs w:val="20"/>
          <w:lang w:val="es-ES_tradnl"/>
        </w:rPr>
        <w:t xml:space="preserve"> interpuesto </w:t>
      </w:r>
      <w:r w:rsidR="008E5960" w:rsidRPr="001412B7">
        <w:rPr>
          <w:rFonts w:asciiTheme="majorHAnsi" w:hAnsiTheme="majorHAnsi" w:cs="Calibri"/>
          <w:bCs/>
          <w:sz w:val="20"/>
          <w:szCs w:val="20"/>
          <w:lang w:val="es-ES_tradnl"/>
        </w:rPr>
        <w:t>contra la sentencia de casación</w:t>
      </w:r>
      <w:r w:rsidR="007D5DF5">
        <w:rPr>
          <w:rFonts w:asciiTheme="majorHAnsi" w:hAnsiTheme="majorHAnsi" w:cs="Calibri"/>
          <w:bCs/>
          <w:sz w:val="20"/>
          <w:szCs w:val="20"/>
          <w:lang w:val="es-ES_tradnl"/>
        </w:rPr>
        <w:t>,</w:t>
      </w:r>
      <w:r w:rsidR="008E5960" w:rsidRPr="001412B7">
        <w:rPr>
          <w:rFonts w:asciiTheme="majorHAnsi" w:hAnsiTheme="majorHAnsi" w:cs="Calibri"/>
          <w:bCs/>
          <w:sz w:val="20"/>
          <w:szCs w:val="20"/>
          <w:lang w:val="es-ES_tradnl"/>
        </w:rPr>
        <w:t xml:space="preserve"> que confirmó por segunda ocasión la condena contra la presunta víctima. El Estado no ha indicado</w:t>
      </w:r>
      <w:r w:rsidR="007D5DF5">
        <w:rPr>
          <w:rFonts w:asciiTheme="majorHAnsi" w:hAnsiTheme="majorHAnsi" w:cs="Calibri"/>
          <w:bCs/>
          <w:sz w:val="20"/>
          <w:szCs w:val="20"/>
          <w:lang w:val="es-ES_tradnl"/>
        </w:rPr>
        <w:t>,</w:t>
      </w:r>
      <w:r w:rsidR="008E5960" w:rsidRPr="001412B7">
        <w:rPr>
          <w:rFonts w:asciiTheme="majorHAnsi" w:hAnsiTheme="majorHAnsi" w:cs="Calibri"/>
          <w:bCs/>
          <w:sz w:val="20"/>
          <w:szCs w:val="20"/>
          <w:lang w:val="es-ES_tradnl"/>
        </w:rPr>
        <w:t xml:space="preserve"> ni surge del expediente</w:t>
      </w:r>
      <w:r w:rsidR="007D5DF5">
        <w:rPr>
          <w:rFonts w:asciiTheme="majorHAnsi" w:hAnsiTheme="majorHAnsi" w:cs="Calibri"/>
          <w:bCs/>
          <w:sz w:val="20"/>
          <w:szCs w:val="20"/>
          <w:lang w:val="es-ES_tradnl"/>
        </w:rPr>
        <w:t>,</w:t>
      </w:r>
      <w:r w:rsidR="008E5960" w:rsidRPr="001412B7">
        <w:rPr>
          <w:rFonts w:asciiTheme="majorHAnsi" w:hAnsiTheme="majorHAnsi" w:cs="Calibri"/>
          <w:bCs/>
          <w:sz w:val="20"/>
          <w:szCs w:val="20"/>
          <w:lang w:val="es-ES_tradnl"/>
        </w:rPr>
        <w:t xml:space="preserve"> que </w:t>
      </w:r>
      <w:r w:rsidR="007D5DF5">
        <w:rPr>
          <w:rFonts w:asciiTheme="majorHAnsi" w:hAnsiTheme="majorHAnsi" w:cs="Calibri"/>
          <w:bCs/>
          <w:sz w:val="20"/>
          <w:szCs w:val="20"/>
          <w:lang w:val="es-ES_tradnl"/>
        </w:rPr>
        <w:t>hubiera</w:t>
      </w:r>
      <w:r w:rsidR="008E5960" w:rsidRPr="001412B7">
        <w:rPr>
          <w:rFonts w:asciiTheme="majorHAnsi" w:hAnsiTheme="majorHAnsi" w:cs="Calibri"/>
          <w:bCs/>
          <w:sz w:val="20"/>
          <w:szCs w:val="20"/>
          <w:lang w:val="es-ES_tradnl"/>
        </w:rPr>
        <w:t xml:space="preserve"> recursos adicionales no agotados que </w:t>
      </w:r>
      <w:r w:rsidR="00045F0F">
        <w:rPr>
          <w:rFonts w:asciiTheme="majorHAnsi" w:hAnsiTheme="majorHAnsi" w:cs="Calibri"/>
          <w:bCs/>
          <w:sz w:val="20"/>
          <w:szCs w:val="20"/>
          <w:lang w:val="es-ES_tradnl"/>
        </w:rPr>
        <w:t xml:space="preserve">podrían </w:t>
      </w:r>
      <w:r w:rsidR="008E5960" w:rsidRPr="001412B7">
        <w:rPr>
          <w:rFonts w:asciiTheme="majorHAnsi" w:hAnsiTheme="majorHAnsi" w:cs="Calibri"/>
          <w:bCs/>
          <w:sz w:val="20"/>
          <w:szCs w:val="20"/>
          <w:lang w:val="es-ES_tradnl"/>
        </w:rPr>
        <w:t>ser idóneos para que l</w:t>
      </w:r>
      <w:r w:rsidR="00045F0F">
        <w:rPr>
          <w:rFonts w:asciiTheme="majorHAnsi" w:hAnsiTheme="majorHAnsi" w:cs="Calibri"/>
          <w:bCs/>
          <w:sz w:val="20"/>
          <w:szCs w:val="20"/>
          <w:lang w:val="es-ES_tradnl"/>
        </w:rPr>
        <w:t xml:space="preserve">os </w:t>
      </w:r>
      <w:r w:rsidR="008E5960" w:rsidRPr="001412B7">
        <w:rPr>
          <w:rFonts w:asciiTheme="majorHAnsi" w:hAnsiTheme="majorHAnsi" w:cs="Calibri"/>
          <w:bCs/>
          <w:sz w:val="20"/>
          <w:szCs w:val="20"/>
          <w:lang w:val="es-ES_tradnl"/>
        </w:rPr>
        <w:t xml:space="preserve">reclamos de la parte peticionaria </w:t>
      </w:r>
      <w:r w:rsidR="00045F0F">
        <w:rPr>
          <w:rFonts w:asciiTheme="majorHAnsi" w:hAnsiTheme="majorHAnsi" w:cs="Calibri"/>
          <w:bCs/>
          <w:sz w:val="20"/>
          <w:szCs w:val="20"/>
          <w:lang w:val="es-ES_tradnl"/>
        </w:rPr>
        <w:t>fuera</w:t>
      </w:r>
      <w:r w:rsidR="008E5960" w:rsidRPr="001412B7">
        <w:rPr>
          <w:rFonts w:asciiTheme="majorHAnsi" w:hAnsiTheme="majorHAnsi" w:cs="Calibri"/>
          <w:bCs/>
          <w:sz w:val="20"/>
          <w:szCs w:val="20"/>
          <w:lang w:val="es-ES_tradnl"/>
        </w:rPr>
        <w:t>n revisad</w:t>
      </w:r>
      <w:r w:rsidR="00045F0F">
        <w:rPr>
          <w:rFonts w:asciiTheme="majorHAnsi" w:hAnsiTheme="majorHAnsi" w:cs="Calibri"/>
          <w:bCs/>
          <w:sz w:val="20"/>
          <w:szCs w:val="20"/>
          <w:lang w:val="es-ES_tradnl"/>
        </w:rPr>
        <w:t>o</w:t>
      </w:r>
      <w:r w:rsidR="008E5960" w:rsidRPr="001412B7">
        <w:rPr>
          <w:rFonts w:asciiTheme="majorHAnsi" w:hAnsiTheme="majorHAnsi" w:cs="Calibri"/>
          <w:bCs/>
          <w:sz w:val="20"/>
          <w:szCs w:val="20"/>
          <w:lang w:val="es-ES_tradnl"/>
        </w:rPr>
        <w:t xml:space="preserve">s </w:t>
      </w:r>
      <w:r w:rsidR="00045F0F">
        <w:rPr>
          <w:rFonts w:asciiTheme="majorHAnsi" w:hAnsiTheme="majorHAnsi" w:cs="Calibri"/>
          <w:bCs/>
          <w:sz w:val="20"/>
          <w:szCs w:val="20"/>
          <w:lang w:val="es-ES_tradnl"/>
        </w:rPr>
        <w:t>en el ámbito interno</w:t>
      </w:r>
      <w:r w:rsidR="008E5960" w:rsidRPr="001412B7">
        <w:rPr>
          <w:rFonts w:asciiTheme="majorHAnsi" w:hAnsiTheme="majorHAnsi" w:cs="Calibri"/>
          <w:bCs/>
          <w:sz w:val="20"/>
          <w:szCs w:val="20"/>
          <w:lang w:val="es-ES_tradnl"/>
        </w:rPr>
        <w:t>. Tampoco ha indicado</w:t>
      </w:r>
      <w:r w:rsidR="00045F0F">
        <w:rPr>
          <w:rFonts w:asciiTheme="majorHAnsi" w:hAnsiTheme="majorHAnsi" w:cs="Calibri"/>
          <w:bCs/>
          <w:sz w:val="20"/>
          <w:szCs w:val="20"/>
          <w:lang w:val="es-ES_tradnl"/>
        </w:rPr>
        <w:t xml:space="preserve">, </w:t>
      </w:r>
      <w:r w:rsidR="008E5960" w:rsidRPr="001412B7">
        <w:rPr>
          <w:rFonts w:asciiTheme="majorHAnsi" w:hAnsiTheme="majorHAnsi" w:cs="Calibri"/>
          <w:bCs/>
          <w:sz w:val="20"/>
          <w:szCs w:val="20"/>
          <w:lang w:val="es-ES_tradnl"/>
        </w:rPr>
        <w:t>ni surge del expediente</w:t>
      </w:r>
      <w:r w:rsidR="00045F0F">
        <w:rPr>
          <w:rFonts w:asciiTheme="majorHAnsi" w:hAnsiTheme="majorHAnsi" w:cs="Calibri"/>
          <w:bCs/>
          <w:sz w:val="20"/>
          <w:szCs w:val="20"/>
          <w:lang w:val="es-ES_tradnl"/>
        </w:rPr>
        <w:t>,</w:t>
      </w:r>
      <w:r w:rsidR="008E5960" w:rsidRPr="001412B7">
        <w:rPr>
          <w:rFonts w:asciiTheme="majorHAnsi" w:hAnsiTheme="majorHAnsi" w:cs="Calibri"/>
          <w:bCs/>
          <w:sz w:val="20"/>
          <w:szCs w:val="20"/>
          <w:lang w:val="es-ES_tradnl"/>
        </w:rPr>
        <w:t xml:space="preserve"> que los recursos extraordinarios interpuestos fueran manifiestamente improcedentes o temerarios. Por lo tanto, la Comisión </w:t>
      </w:r>
      <w:r w:rsidR="00045F0F">
        <w:rPr>
          <w:rFonts w:asciiTheme="majorHAnsi" w:hAnsiTheme="majorHAnsi" w:cs="Calibri"/>
          <w:bCs/>
          <w:sz w:val="20"/>
          <w:szCs w:val="20"/>
          <w:lang w:val="es-ES_tradnl"/>
        </w:rPr>
        <w:t xml:space="preserve">Interamericana </w:t>
      </w:r>
      <w:r w:rsidR="0073348D" w:rsidRPr="001412B7">
        <w:rPr>
          <w:rFonts w:asciiTheme="majorHAnsi" w:hAnsiTheme="majorHAnsi" w:cs="Calibri"/>
          <w:bCs/>
          <w:sz w:val="20"/>
          <w:szCs w:val="20"/>
          <w:lang w:val="es-ES_tradnl"/>
        </w:rPr>
        <w:t xml:space="preserve">considera que el rechazo del referido recurso de queja fue la decisión definitiva que agotó la jurisdicción </w:t>
      </w:r>
      <w:r w:rsidR="00045F0F">
        <w:rPr>
          <w:rFonts w:asciiTheme="majorHAnsi" w:hAnsiTheme="majorHAnsi" w:cs="Calibri"/>
          <w:bCs/>
          <w:sz w:val="20"/>
          <w:szCs w:val="20"/>
          <w:lang w:val="es-ES_tradnl"/>
        </w:rPr>
        <w:t>interna</w:t>
      </w:r>
      <w:r w:rsidR="00FD0BD4" w:rsidRPr="001412B7">
        <w:rPr>
          <w:rFonts w:asciiTheme="majorHAnsi" w:hAnsiTheme="majorHAnsi" w:cs="Calibri"/>
          <w:bCs/>
          <w:sz w:val="20"/>
          <w:szCs w:val="20"/>
          <w:lang w:val="es-ES_tradnl"/>
        </w:rPr>
        <w:t xml:space="preserve"> respecto a la </w:t>
      </w:r>
      <w:r w:rsidR="00FD0BD4" w:rsidRPr="001412B7">
        <w:rPr>
          <w:rFonts w:asciiTheme="majorHAnsi" w:hAnsiTheme="majorHAnsi" w:cs="Calibri"/>
          <w:bCs/>
          <w:sz w:val="20"/>
          <w:szCs w:val="20"/>
          <w:lang w:val="es-ES_tradnl"/>
        </w:rPr>
        <w:lastRenderedPageBreak/>
        <w:t>materia de la presente petición. Por esta razón</w:t>
      </w:r>
      <w:r w:rsidR="00045F0F">
        <w:rPr>
          <w:rFonts w:asciiTheme="majorHAnsi" w:hAnsiTheme="majorHAnsi" w:cs="Calibri"/>
          <w:bCs/>
          <w:sz w:val="20"/>
          <w:szCs w:val="20"/>
          <w:lang w:val="es-ES_tradnl"/>
        </w:rPr>
        <w:t>,</w:t>
      </w:r>
      <w:r w:rsidR="00FD0BD4" w:rsidRPr="001412B7">
        <w:rPr>
          <w:rFonts w:asciiTheme="majorHAnsi" w:hAnsiTheme="majorHAnsi" w:cs="Calibri"/>
          <w:bCs/>
          <w:sz w:val="20"/>
          <w:szCs w:val="20"/>
          <w:lang w:val="es-ES_tradnl"/>
        </w:rPr>
        <w:t xml:space="preserve"> y</w:t>
      </w:r>
      <w:r w:rsidR="0073348D" w:rsidRPr="001412B7">
        <w:rPr>
          <w:rFonts w:asciiTheme="majorHAnsi" w:hAnsiTheme="majorHAnsi" w:cs="Calibri"/>
          <w:bCs/>
          <w:sz w:val="20"/>
          <w:szCs w:val="20"/>
          <w:lang w:val="es-ES_tradnl"/>
        </w:rPr>
        <w:t xml:space="preserve"> </w:t>
      </w:r>
      <w:r w:rsidR="00FD0BD4" w:rsidRPr="001412B7">
        <w:rPr>
          <w:rFonts w:asciiTheme="majorHAnsi" w:hAnsiTheme="majorHAnsi" w:cs="Calibri"/>
          <w:bCs/>
          <w:sz w:val="20"/>
          <w:szCs w:val="20"/>
          <w:lang w:val="es-ES_tradnl"/>
        </w:rPr>
        <w:t>d</w:t>
      </w:r>
      <w:r w:rsidR="0073348D" w:rsidRPr="001412B7">
        <w:rPr>
          <w:rFonts w:asciiTheme="majorHAnsi" w:hAnsiTheme="majorHAnsi" w:cs="Calibri"/>
          <w:bCs/>
          <w:sz w:val="20"/>
          <w:szCs w:val="20"/>
          <w:lang w:val="es-ES_tradnl"/>
        </w:rPr>
        <w:t>ado que esa decisión definitiva fue emitida el 5 de noviembre de 2013</w:t>
      </w:r>
      <w:r w:rsidR="00045F0F">
        <w:rPr>
          <w:rFonts w:asciiTheme="majorHAnsi" w:hAnsiTheme="majorHAnsi" w:cs="Calibri"/>
          <w:bCs/>
          <w:sz w:val="20"/>
          <w:szCs w:val="20"/>
          <w:lang w:val="es-ES_tradnl"/>
        </w:rPr>
        <w:t xml:space="preserve"> </w:t>
      </w:r>
      <w:r w:rsidR="0073348D" w:rsidRPr="001412B7">
        <w:rPr>
          <w:rFonts w:asciiTheme="majorHAnsi" w:hAnsiTheme="majorHAnsi" w:cs="Calibri"/>
          <w:bCs/>
          <w:sz w:val="20"/>
          <w:szCs w:val="20"/>
          <w:lang w:val="es-ES_tradnl"/>
        </w:rPr>
        <w:t xml:space="preserve">y la petición presentada el 30 de abril de 2014, la </w:t>
      </w:r>
      <w:r w:rsidR="00045F0F" w:rsidRPr="001412B7">
        <w:rPr>
          <w:rFonts w:ascii="Cambria" w:hAnsi="Cambria" w:cs="Calibri"/>
          <w:sz w:val="20"/>
          <w:szCs w:val="20"/>
          <w:lang w:val="es-ES_tradnl"/>
        </w:rPr>
        <w:t xml:space="preserve">Comisión Interamericana </w:t>
      </w:r>
      <w:r w:rsidR="0073348D" w:rsidRPr="001412B7">
        <w:rPr>
          <w:rFonts w:asciiTheme="majorHAnsi" w:hAnsiTheme="majorHAnsi" w:cs="Calibri"/>
          <w:bCs/>
          <w:sz w:val="20"/>
          <w:szCs w:val="20"/>
          <w:lang w:val="es-ES_tradnl"/>
        </w:rPr>
        <w:t>concluye que tambi</w:t>
      </w:r>
      <w:r w:rsidR="00FD0BD4" w:rsidRPr="001412B7">
        <w:rPr>
          <w:rFonts w:asciiTheme="majorHAnsi" w:hAnsiTheme="majorHAnsi" w:cs="Calibri"/>
          <w:bCs/>
          <w:sz w:val="20"/>
          <w:szCs w:val="20"/>
          <w:lang w:val="es-ES_tradnl"/>
        </w:rPr>
        <w:t xml:space="preserve">én </w:t>
      </w:r>
      <w:r w:rsidR="00045F0F">
        <w:rPr>
          <w:rFonts w:asciiTheme="majorHAnsi" w:hAnsiTheme="majorHAnsi" w:cs="Calibri"/>
          <w:bCs/>
          <w:sz w:val="20"/>
          <w:szCs w:val="20"/>
          <w:lang w:val="es-ES_tradnl"/>
        </w:rPr>
        <w:t xml:space="preserve">se </w:t>
      </w:r>
      <w:r w:rsidR="00FD0BD4" w:rsidRPr="001412B7">
        <w:rPr>
          <w:rFonts w:asciiTheme="majorHAnsi" w:hAnsiTheme="majorHAnsi" w:cs="Calibri"/>
          <w:bCs/>
          <w:sz w:val="20"/>
          <w:szCs w:val="20"/>
          <w:lang w:val="es-ES_tradnl"/>
        </w:rPr>
        <w:t xml:space="preserve">cumple con los requisitos del artículo 46.1(a) y (b) de la Convención Americana. </w:t>
      </w:r>
    </w:p>
    <w:p w14:paraId="21595E7A" w14:textId="77777777" w:rsidR="006655BD" w:rsidRPr="006655BD" w:rsidRDefault="006655BD" w:rsidP="00045F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49B3C5A9" w14:textId="31027E63" w:rsidR="00C470F1" w:rsidRPr="001412B7" w:rsidRDefault="00B12A05"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r w:rsidRPr="001412B7">
        <w:rPr>
          <w:rFonts w:ascii="Cambria" w:hAnsi="Cambria" w:cs="Calibri"/>
          <w:sz w:val="20"/>
          <w:szCs w:val="20"/>
          <w:lang w:val="es-ES_tradnl"/>
        </w:rPr>
        <w:t xml:space="preserve">La </w:t>
      </w:r>
      <w:r w:rsidR="00045F0F">
        <w:rPr>
          <w:rFonts w:ascii="Cambria" w:hAnsi="Cambria" w:cs="Calibri"/>
          <w:sz w:val="20"/>
          <w:szCs w:val="20"/>
          <w:lang w:val="es-ES_tradnl"/>
        </w:rPr>
        <w:t xml:space="preserve">CIDH </w:t>
      </w:r>
      <w:r w:rsidRPr="001412B7">
        <w:rPr>
          <w:rFonts w:ascii="Cambria" w:hAnsi="Cambria" w:cs="Calibri"/>
          <w:sz w:val="20"/>
          <w:szCs w:val="20"/>
          <w:lang w:val="es-ES_tradnl"/>
        </w:rPr>
        <w:t xml:space="preserve">toma nota del reclamo de </w:t>
      </w:r>
      <w:r w:rsidR="00045F0F">
        <w:rPr>
          <w:rFonts w:ascii="Cambria" w:hAnsi="Cambria" w:cs="Calibri"/>
          <w:sz w:val="20"/>
          <w:szCs w:val="20"/>
          <w:lang w:val="es-ES_tradnl"/>
        </w:rPr>
        <w:t xml:space="preserve">Argentina </w:t>
      </w:r>
      <w:r w:rsidRPr="001412B7">
        <w:rPr>
          <w:rFonts w:ascii="Cambria" w:hAnsi="Cambria" w:cs="Calibri"/>
          <w:sz w:val="20"/>
          <w:szCs w:val="20"/>
          <w:lang w:val="es-ES_tradnl"/>
        </w:rPr>
        <w:t>sobre lo que describe o califica como la extemporaneidad en el traslado de la petición</w:t>
      </w:r>
      <w:r w:rsidR="00045F0F">
        <w:rPr>
          <w:rFonts w:ascii="Cambria" w:hAnsi="Cambria" w:cs="Calibri"/>
          <w:sz w:val="20"/>
          <w:szCs w:val="20"/>
          <w:lang w:val="es-ES_tradnl"/>
        </w:rPr>
        <w:t>, y</w:t>
      </w:r>
      <w:r w:rsidRPr="001412B7">
        <w:rPr>
          <w:rFonts w:ascii="Cambria" w:hAnsi="Cambria" w:cs="Calibri"/>
          <w:sz w:val="20"/>
          <w:szCs w:val="20"/>
          <w:lang w:val="es-ES_tradnl"/>
        </w:rPr>
        <w:t xml:space="preserve"> señala al respecto que ni la Convención Americana ni el Reglamento establecen un plazo para el traslado de una petición al Estado a partir de su recepción</w:t>
      </w:r>
      <w:r w:rsidR="00045F0F">
        <w:rPr>
          <w:rFonts w:ascii="Cambria" w:hAnsi="Cambria" w:cs="Calibri"/>
          <w:sz w:val="20"/>
          <w:szCs w:val="20"/>
          <w:lang w:val="es-ES_tradnl"/>
        </w:rPr>
        <w:t>;</w:t>
      </w:r>
      <w:r w:rsidRPr="001412B7">
        <w:rPr>
          <w:rFonts w:ascii="Cambria" w:hAnsi="Cambria" w:cs="Calibri"/>
          <w:sz w:val="20"/>
          <w:szCs w:val="20"/>
          <w:lang w:val="es-ES_tradnl"/>
        </w:rPr>
        <w:t xml:space="preserve"> y que los plazos establecidos </w:t>
      </w:r>
      <w:r w:rsidR="00045F0F">
        <w:rPr>
          <w:rFonts w:ascii="Cambria" w:hAnsi="Cambria" w:cs="Calibri"/>
          <w:sz w:val="20"/>
          <w:szCs w:val="20"/>
          <w:lang w:val="es-ES_tradnl"/>
        </w:rPr>
        <w:t xml:space="preserve">dichos instrumentos </w:t>
      </w:r>
      <w:r w:rsidRPr="001412B7">
        <w:rPr>
          <w:rFonts w:ascii="Cambria" w:hAnsi="Cambria" w:cs="Calibri"/>
          <w:sz w:val="20"/>
          <w:szCs w:val="20"/>
          <w:lang w:val="es-ES_tradnl"/>
        </w:rPr>
        <w:t>para otras etapas del trámite no son aplicables por analogía.</w:t>
      </w:r>
    </w:p>
    <w:p w14:paraId="5A6A7ED7" w14:textId="77777777" w:rsidR="006655BD" w:rsidRDefault="006655BD" w:rsidP="00045F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4FFBE378" w14:textId="7C8A22EB" w:rsidR="003239B8" w:rsidRPr="001412B7" w:rsidRDefault="003239B8"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r w:rsidRPr="001412B7">
        <w:rPr>
          <w:rFonts w:asciiTheme="majorHAnsi" w:hAnsiTheme="majorHAnsi"/>
          <w:b/>
          <w:bCs/>
          <w:sz w:val="20"/>
          <w:szCs w:val="20"/>
          <w:lang w:val="es-ES_tradnl"/>
        </w:rPr>
        <w:t>VII.</w:t>
      </w:r>
      <w:r w:rsidRPr="001412B7">
        <w:rPr>
          <w:rFonts w:asciiTheme="majorHAnsi" w:hAnsiTheme="majorHAnsi"/>
          <w:b/>
          <w:bCs/>
          <w:sz w:val="20"/>
          <w:szCs w:val="20"/>
          <w:lang w:val="es-ES_tradnl"/>
        </w:rPr>
        <w:tab/>
      </w:r>
      <w:r w:rsidR="004A6A54" w:rsidRPr="001412B7">
        <w:rPr>
          <w:rFonts w:asciiTheme="majorHAnsi" w:hAnsiTheme="majorHAnsi"/>
          <w:b/>
          <w:bCs/>
          <w:sz w:val="20"/>
          <w:szCs w:val="20"/>
          <w:lang w:val="es-ES_tradnl"/>
        </w:rPr>
        <w:t xml:space="preserve">ANÁLISIS DE </w:t>
      </w:r>
      <w:r w:rsidR="00C21FEF" w:rsidRPr="001412B7">
        <w:rPr>
          <w:rFonts w:asciiTheme="majorHAnsi" w:hAnsiTheme="majorHAnsi"/>
          <w:b/>
          <w:bCs/>
          <w:sz w:val="20"/>
          <w:szCs w:val="20"/>
          <w:lang w:val="es-ES_tradnl"/>
        </w:rPr>
        <w:t>CARACTERIZACIÓN DE LOS HECHOS ALEGADOS</w:t>
      </w:r>
    </w:p>
    <w:p w14:paraId="4BE6D77F" w14:textId="77777777" w:rsidR="006655BD" w:rsidRPr="00045F0F" w:rsidRDefault="006655BD" w:rsidP="00045F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7C5D1CC" w14:textId="77C518D8" w:rsidR="00336D02" w:rsidRPr="001412B7" w:rsidRDefault="00045F0F" w:rsidP="009A577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10"/>
        </w:tabs>
        <w:suppressAutoHyphens/>
        <w:ind w:left="90" w:firstLine="630"/>
        <w:jc w:val="both"/>
        <w:rPr>
          <w:rFonts w:asciiTheme="majorHAnsi" w:hAnsiTheme="majorHAnsi"/>
          <w:sz w:val="20"/>
          <w:szCs w:val="20"/>
          <w:lang w:val="es-ES_tradnl"/>
        </w:rPr>
      </w:pPr>
      <w:r>
        <w:rPr>
          <w:rFonts w:asciiTheme="majorHAnsi" w:hAnsiTheme="majorHAnsi"/>
          <w:sz w:val="20"/>
          <w:szCs w:val="20"/>
          <w:lang w:val="es-ES_tradnl"/>
        </w:rPr>
        <w:t xml:space="preserve">En cuanto a </w:t>
      </w:r>
      <w:r w:rsidR="00336D02" w:rsidRPr="001412B7">
        <w:rPr>
          <w:rFonts w:asciiTheme="majorHAnsi" w:hAnsiTheme="majorHAnsi"/>
          <w:sz w:val="20"/>
          <w:szCs w:val="20"/>
          <w:lang w:val="es-ES_tradnl"/>
        </w:rPr>
        <w:t xml:space="preserve">los alegatos del Estado respecto a </w:t>
      </w:r>
      <w:r>
        <w:rPr>
          <w:rFonts w:asciiTheme="majorHAnsi" w:hAnsiTheme="majorHAnsi"/>
          <w:sz w:val="20"/>
          <w:szCs w:val="20"/>
          <w:lang w:val="es-ES_tradnl"/>
        </w:rPr>
        <w:t xml:space="preserve">la llamada </w:t>
      </w:r>
      <w:r w:rsidR="00336D02" w:rsidRPr="001412B7">
        <w:rPr>
          <w:rFonts w:asciiTheme="majorHAnsi" w:hAnsiTheme="majorHAnsi"/>
          <w:sz w:val="20"/>
          <w:szCs w:val="20"/>
          <w:lang w:val="es-ES_tradnl"/>
        </w:rPr>
        <w:t>“</w:t>
      </w:r>
      <w:r>
        <w:rPr>
          <w:rFonts w:asciiTheme="majorHAnsi" w:hAnsiTheme="majorHAnsi"/>
          <w:sz w:val="20"/>
          <w:szCs w:val="20"/>
          <w:lang w:val="es-ES_tradnl"/>
        </w:rPr>
        <w:t xml:space="preserve">fórmula de la </w:t>
      </w:r>
      <w:r w:rsidR="00336D02" w:rsidRPr="001412B7">
        <w:rPr>
          <w:rFonts w:asciiTheme="majorHAnsi" w:hAnsiTheme="majorHAnsi"/>
          <w:sz w:val="20"/>
          <w:szCs w:val="20"/>
          <w:lang w:val="es-ES_tradnl"/>
        </w:rPr>
        <w:t>cuarta instancia”</w:t>
      </w:r>
      <w:r w:rsidR="00D61D36" w:rsidRPr="001412B7">
        <w:rPr>
          <w:rFonts w:asciiTheme="majorHAnsi" w:hAnsiTheme="majorHAnsi"/>
          <w:sz w:val="20"/>
          <w:szCs w:val="20"/>
          <w:lang w:val="es-ES_tradnl"/>
        </w:rPr>
        <w:t>,</w:t>
      </w:r>
      <w:r w:rsidR="00336D02" w:rsidRPr="001412B7">
        <w:rPr>
          <w:rFonts w:asciiTheme="majorHAnsi" w:hAnsiTheme="majorHAnsi"/>
          <w:sz w:val="20"/>
          <w:szCs w:val="20"/>
          <w:lang w:val="es-ES_tradnl"/>
        </w:rPr>
        <w:t xml:space="preserve"> </w:t>
      </w:r>
      <w:r w:rsidR="00D61D36" w:rsidRPr="001412B7">
        <w:rPr>
          <w:sz w:val="20"/>
          <w:szCs w:val="20"/>
          <w:lang w:val="es-ES_tradnl"/>
        </w:rPr>
        <w:t>l</w:t>
      </w:r>
      <w:r w:rsidR="00336D02" w:rsidRPr="001412B7">
        <w:rPr>
          <w:sz w:val="20"/>
          <w:szCs w:val="20"/>
          <w:lang w:val="es-ES_tradnl"/>
        </w:rPr>
        <w:t xml:space="preserve">a Comisión </w:t>
      </w:r>
      <w:r>
        <w:rPr>
          <w:sz w:val="20"/>
          <w:szCs w:val="20"/>
          <w:lang w:val="es-ES_tradnl"/>
        </w:rPr>
        <w:t xml:space="preserve">Interamericana </w:t>
      </w:r>
      <w:r w:rsidR="00336D02" w:rsidRPr="001412B7">
        <w:rPr>
          <w:sz w:val="20"/>
          <w:szCs w:val="20"/>
          <w:lang w:val="es-ES_tradnl"/>
        </w:rPr>
        <w:t>reitera que</w:t>
      </w:r>
      <w:r w:rsidR="001F620D" w:rsidRPr="001412B7">
        <w:rPr>
          <w:sz w:val="20"/>
          <w:szCs w:val="20"/>
          <w:lang w:val="es-ES_tradnl"/>
        </w:rPr>
        <w:t xml:space="preserve"> </w:t>
      </w:r>
      <w:r w:rsidR="00336D02" w:rsidRPr="001412B7">
        <w:rPr>
          <w:sz w:val="20"/>
          <w:szCs w:val="20"/>
          <w:lang w:val="es-ES_tradnl"/>
        </w:rPr>
        <w:t xml:space="preserve">es competente </w:t>
      </w:r>
      <w:r>
        <w:rPr>
          <w:sz w:val="20"/>
          <w:szCs w:val="20"/>
          <w:lang w:val="es-ES_tradnl"/>
        </w:rPr>
        <w:t xml:space="preserve">en </w:t>
      </w:r>
      <w:r w:rsidRPr="001412B7">
        <w:rPr>
          <w:sz w:val="20"/>
          <w:szCs w:val="20"/>
          <w:lang w:val="es-ES_tradnl"/>
        </w:rPr>
        <w:t xml:space="preserve">el marco de su mandato </w:t>
      </w:r>
      <w:r w:rsidR="00336D02" w:rsidRPr="001412B7">
        <w:rPr>
          <w:sz w:val="20"/>
          <w:szCs w:val="20"/>
          <w:lang w:val="es-ES_tradnl"/>
        </w:rPr>
        <w:t xml:space="preserve">para declarar admisible una petición cuando se refiere a procesos internos que podrían ser violatorios de derechos garantizados por la Convención Americana. </w:t>
      </w:r>
      <w:r>
        <w:rPr>
          <w:sz w:val="20"/>
          <w:szCs w:val="20"/>
          <w:lang w:val="es-ES_tradnl"/>
        </w:rPr>
        <w:t>De</w:t>
      </w:r>
      <w:r w:rsidR="00336D02" w:rsidRPr="001412B7">
        <w:rPr>
          <w:sz w:val="20"/>
          <w:szCs w:val="20"/>
          <w:lang w:val="es-ES_tradnl"/>
        </w:rPr>
        <w:t xml:space="preserve"> acuerdo con las normas convencionales citadas, </w:t>
      </w:r>
      <w:r>
        <w:rPr>
          <w:sz w:val="20"/>
          <w:szCs w:val="20"/>
          <w:lang w:val="es-ES_tradnl"/>
        </w:rPr>
        <w:t xml:space="preserve">y </w:t>
      </w:r>
      <w:r w:rsidR="00336D02" w:rsidRPr="001412B7">
        <w:rPr>
          <w:sz w:val="20"/>
          <w:szCs w:val="20"/>
          <w:lang w:val="es-ES_tradnl"/>
        </w:rPr>
        <w:t xml:space="preserve">en concordancia con el artículo 34 de su Reglamento, el análisis de admisibilidad se centra en la verificación de tales requisitos, </w:t>
      </w:r>
      <w:r>
        <w:rPr>
          <w:sz w:val="20"/>
          <w:szCs w:val="20"/>
          <w:lang w:val="es-ES_tradnl"/>
        </w:rPr>
        <w:t xml:space="preserve">que </w:t>
      </w:r>
      <w:r w:rsidR="00336D02" w:rsidRPr="001412B7">
        <w:rPr>
          <w:sz w:val="20"/>
          <w:szCs w:val="20"/>
          <w:lang w:val="es-ES_tradnl"/>
        </w:rPr>
        <w:t xml:space="preserve">se refieren a elementos que, de ser ciertos, podrían constituir </w:t>
      </w:r>
      <w:r w:rsidR="00336D02" w:rsidRPr="00045F0F">
        <w:rPr>
          <w:i/>
          <w:iCs/>
          <w:sz w:val="20"/>
          <w:szCs w:val="20"/>
          <w:lang w:val="es-ES_tradnl"/>
        </w:rPr>
        <w:t>prima facie</w:t>
      </w:r>
      <w:r w:rsidR="00336D02" w:rsidRPr="001412B7">
        <w:rPr>
          <w:sz w:val="20"/>
          <w:szCs w:val="20"/>
          <w:lang w:val="es-ES_tradnl"/>
        </w:rPr>
        <w:t xml:space="preserve"> violaciones </w:t>
      </w:r>
      <w:r>
        <w:rPr>
          <w:sz w:val="20"/>
          <w:szCs w:val="20"/>
          <w:lang w:val="es-ES_tradnl"/>
        </w:rPr>
        <w:t>de</w:t>
      </w:r>
      <w:r w:rsidR="00336D02" w:rsidRPr="001412B7">
        <w:rPr>
          <w:sz w:val="20"/>
          <w:szCs w:val="20"/>
          <w:lang w:val="es-ES_tradnl"/>
        </w:rPr>
        <w:t xml:space="preserve"> la Convención Americana</w:t>
      </w:r>
      <w:r w:rsidR="00336D02" w:rsidRPr="001412B7">
        <w:rPr>
          <w:rStyle w:val="FootnoteReference"/>
          <w:rFonts w:cs="Calibri"/>
          <w:sz w:val="20"/>
          <w:szCs w:val="20"/>
          <w:lang w:val="es-ES_tradnl"/>
        </w:rPr>
        <w:footnoteReference w:id="4"/>
      </w:r>
      <w:r w:rsidR="00336D02" w:rsidRPr="001412B7">
        <w:rPr>
          <w:sz w:val="20"/>
          <w:szCs w:val="20"/>
          <w:lang w:val="es-ES_tradnl"/>
        </w:rPr>
        <w:t>.</w:t>
      </w:r>
    </w:p>
    <w:p w14:paraId="20014AAA" w14:textId="77777777" w:rsidR="006655BD" w:rsidRP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406E7ADE" w14:textId="7D0A94A2" w:rsidR="00FA61A4" w:rsidRPr="001412B7" w:rsidRDefault="00D61D36"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1412B7">
        <w:rPr>
          <w:rFonts w:asciiTheme="majorHAnsi" w:hAnsiTheme="majorHAnsi"/>
          <w:sz w:val="20"/>
          <w:szCs w:val="20"/>
          <w:lang w:val="es-ES_tradnl"/>
        </w:rPr>
        <w:t xml:space="preserve">La </w:t>
      </w:r>
      <w:r w:rsidR="00045F0F">
        <w:rPr>
          <w:rFonts w:asciiTheme="majorHAnsi" w:hAnsiTheme="majorHAnsi"/>
          <w:sz w:val="20"/>
          <w:szCs w:val="20"/>
          <w:lang w:val="es-ES_tradnl"/>
        </w:rPr>
        <w:t xml:space="preserve">peticionaria </w:t>
      </w:r>
      <w:r w:rsidRPr="001412B7">
        <w:rPr>
          <w:rFonts w:asciiTheme="majorHAnsi" w:hAnsiTheme="majorHAnsi"/>
          <w:sz w:val="20"/>
          <w:szCs w:val="20"/>
          <w:lang w:val="es-ES_tradnl"/>
        </w:rPr>
        <w:t xml:space="preserve">alega </w:t>
      </w:r>
      <w:r w:rsidR="00903910" w:rsidRPr="001412B7">
        <w:rPr>
          <w:rFonts w:asciiTheme="majorHAnsi" w:hAnsiTheme="majorHAnsi"/>
          <w:sz w:val="20"/>
          <w:szCs w:val="20"/>
          <w:lang w:val="es-ES_tradnl"/>
        </w:rPr>
        <w:t xml:space="preserve">que la presunta víctima </w:t>
      </w:r>
      <w:r w:rsidR="001F620D" w:rsidRPr="001412B7">
        <w:rPr>
          <w:rFonts w:asciiTheme="majorHAnsi" w:hAnsiTheme="majorHAnsi"/>
          <w:sz w:val="20"/>
          <w:szCs w:val="20"/>
          <w:lang w:val="es-ES_tradnl"/>
        </w:rPr>
        <w:t>habría</w:t>
      </w:r>
      <w:r w:rsidR="00903910" w:rsidRPr="001412B7">
        <w:rPr>
          <w:rFonts w:asciiTheme="majorHAnsi" w:hAnsiTheme="majorHAnsi"/>
          <w:sz w:val="20"/>
          <w:szCs w:val="20"/>
          <w:lang w:val="es-ES_tradnl"/>
        </w:rPr>
        <w:t xml:space="preserve"> </w:t>
      </w:r>
      <w:r w:rsidR="00045F0F">
        <w:rPr>
          <w:rFonts w:asciiTheme="majorHAnsi" w:hAnsiTheme="majorHAnsi"/>
          <w:sz w:val="20"/>
          <w:szCs w:val="20"/>
          <w:lang w:val="es-ES_tradnl"/>
        </w:rPr>
        <w:t xml:space="preserve">sido </w:t>
      </w:r>
      <w:r w:rsidR="00903910" w:rsidRPr="001412B7">
        <w:rPr>
          <w:rFonts w:asciiTheme="majorHAnsi" w:hAnsiTheme="majorHAnsi"/>
          <w:sz w:val="20"/>
          <w:szCs w:val="20"/>
          <w:lang w:val="es-ES_tradnl"/>
        </w:rPr>
        <w:t>condenad</w:t>
      </w:r>
      <w:r w:rsidR="00FD0BD4" w:rsidRPr="001412B7">
        <w:rPr>
          <w:rFonts w:asciiTheme="majorHAnsi" w:hAnsiTheme="majorHAnsi"/>
          <w:sz w:val="20"/>
          <w:szCs w:val="20"/>
          <w:lang w:val="es-ES_tradnl"/>
        </w:rPr>
        <w:t xml:space="preserve">a </w:t>
      </w:r>
      <w:r w:rsidR="002D57C0">
        <w:rPr>
          <w:rFonts w:asciiTheme="majorHAnsi" w:hAnsiTheme="majorHAnsi"/>
          <w:sz w:val="20"/>
          <w:szCs w:val="20"/>
          <w:lang w:val="es-ES_tradnl"/>
        </w:rPr>
        <w:t>con</w:t>
      </w:r>
      <w:r w:rsidR="00FD0BD4" w:rsidRPr="001412B7">
        <w:rPr>
          <w:rFonts w:asciiTheme="majorHAnsi" w:hAnsiTheme="majorHAnsi"/>
          <w:sz w:val="20"/>
          <w:szCs w:val="20"/>
          <w:lang w:val="es-ES_tradnl"/>
        </w:rPr>
        <w:t xml:space="preserve"> base </w:t>
      </w:r>
      <w:r w:rsidR="002D57C0">
        <w:rPr>
          <w:rFonts w:asciiTheme="majorHAnsi" w:hAnsiTheme="majorHAnsi"/>
          <w:sz w:val="20"/>
          <w:szCs w:val="20"/>
          <w:lang w:val="es-ES_tradnl"/>
        </w:rPr>
        <w:t>en</w:t>
      </w:r>
      <w:r w:rsidR="00FD0BD4" w:rsidRPr="001412B7">
        <w:rPr>
          <w:rFonts w:asciiTheme="majorHAnsi" w:hAnsiTheme="majorHAnsi"/>
          <w:sz w:val="20"/>
          <w:szCs w:val="20"/>
          <w:lang w:val="es-ES_tradnl"/>
        </w:rPr>
        <w:t xml:space="preserve"> una prueba pericial que se </w:t>
      </w:r>
      <w:r w:rsidR="002D57C0">
        <w:rPr>
          <w:rFonts w:asciiTheme="majorHAnsi" w:hAnsiTheme="majorHAnsi"/>
          <w:sz w:val="20"/>
          <w:szCs w:val="20"/>
          <w:lang w:val="es-ES_tradnl"/>
        </w:rPr>
        <w:t xml:space="preserve">le </w:t>
      </w:r>
      <w:r w:rsidR="00FD0BD4" w:rsidRPr="001412B7">
        <w:rPr>
          <w:rFonts w:asciiTheme="majorHAnsi" w:hAnsiTheme="majorHAnsi"/>
          <w:sz w:val="20"/>
          <w:szCs w:val="20"/>
          <w:lang w:val="es-ES_tradnl"/>
        </w:rPr>
        <w:t>practicó sin que previamente se le informara de su derecho a la asistencia letrada; que la presunta víctima fue condenada simplemente porque no pudo demostrar su inocencia</w:t>
      </w:r>
      <w:r w:rsidR="001F620D" w:rsidRPr="001412B7">
        <w:rPr>
          <w:rFonts w:asciiTheme="majorHAnsi" w:hAnsiTheme="majorHAnsi"/>
          <w:sz w:val="20"/>
          <w:szCs w:val="20"/>
          <w:lang w:val="es-ES_tradnl"/>
        </w:rPr>
        <w:t xml:space="preserve">, </w:t>
      </w:r>
      <w:r w:rsidR="00FD0BD4" w:rsidRPr="001412B7">
        <w:rPr>
          <w:rFonts w:asciiTheme="majorHAnsi" w:hAnsiTheme="majorHAnsi"/>
          <w:sz w:val="20"/>
          <w:szCs w:val="20"/>
          <w:lang w:val="es-ES_tradnl"/>
        </w:rPr>
        <w:t>sin que las autoridades domésticas demostraran efectivamente su culpabilidad o</w:t>
      </w:r>
      <w:r w:rsidR="00C420AD" w:rsidRPr="001412B7">
        <w:rPr>
          <w:rFonts w:asciiTheme="majorHAnsi" w:hAnsiTheme="majorHAnsi"/>
          <w:sz w:val="20"/>
          <w:szCs w:val="20"/>
          <w:lang w:val="es-ES_tradnl"/>
        </w:rPr>
        <w:t xml:space="preserve"> investigaran otras hipótesis respecto a la autoría del delito</w:t>
      </w:r>
      <w:r w:rsidR="001F620D" w:rsidRPr="001412B7">
        <w:rPr>
          <w:rFonts w:asciiTheme="majorHAnsi" w:hAnsiTheme="majorHAnsi"/>
          <w:sz w:val="20"/>
          <w:szCs w:val="20"/>
          <w:lang w:val="es-ES_tradnl"/>
        </w:rPr>
        <w:t xml:space="preserve">; y que no </w:t>
      </w:r>
      <w:r w:rsidR="002D57C0">
        <w:rPr>
          <w:rFonts w:asciiTheme="majorHAnsi" w:hAnsiTheme="majorHAnsi"/>
          <w:sz w:val="20"/>
          <w:szCs w:val="20"/>
          <w:lang w:val="es-ES_tradnl"/>
        </w:rPr>
        <w:t xml:space="preserve">tuvo </w:t>
      </w:r>
      <w:r w:rsidR="001F620D" w:rsidRPr="001412B7">
        <w:rPr>
          <w:rFonts w:asciiTheme="majorHAnsi" w:hAnsiTheme="majorHAnsi"/>
          <w:sz w:val="20"/>
          <w:szCs w:val="20"/>
          <w:lang w:val="es-ES_tradnl"/>
        </w:rPr>
        <w:t>acceso a una revisión integral de sus condena</w:t>
      </w:r>
      <w:r w:rsidR="006655BD">
        <w:rPr>
          <w:rFonts w:asciiTheme="majorHAnsi" w:hAnsiTheme="majorHAnsi"/>
          <w:sz w:val="20"/>
          <w:szCs w:val="20"/>
          <w:lang w:val="es-ES_tradnl"/>
        </w:rPr>
        <w:t>s</w:t>
      </w:r>
      <w:r w:rsidR="00C420AD" w:rsidRPr="001412B7">
        <w:rPr>
          <w:rFonts w:asciiTheme="majorHAnsi" w:hAnsiTheme="majorHAnsi"/>
          <w:sz w:val="20"/>
          <w:szCs w:val="20"/>
          <w:lang w:val="es-ES_tradnl"/>
        </w:rPr>
        <w:t>.</w:t>
      </w:r>
    </w:p>
    <w:p w14:paraId="720A0BA2" w14:textId="77777777" w:rsidR="006655BD" w:rsidRPr="006655BD" w:rsidRDefault="006655BD"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362AB7FD" w14:textId="2EE78F27" w:rsidR="00182AC7" w:rsidRPr="00E44D00" w:rsidRDefault="00182AC7"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1412B7">
        <w:rPr>
          <w:rFonts w:asciiTheme="majorHAnsi" w:hAnsiTheme="majorHAnsi"/>
          <w:sz w:val="20"/>
          <w:szCs w:val="20"/>
          <w:lang w:val="es-ES_tradnl"/>
        </w:rPr>
        <w:t xml:space="preserve">En atención </w:t>
      </w:r>
      <w:r w:rsidR="002D57C0">
        <w:rPr>
          <w:rFonts w:asciiTheme="majorHAnsi" w:hAnsiTheme="majorHAnsi"/>
          <w:sz w:val="20"/>
          <w:szCs w:val="20"/>
          <w:lang w:val="es-ES_tradnl"/>
        </w:rPr>
        <w:t>de</w:t>
      </w:r>
      <w:r w:rsidRPr="001412B7">
        <w:rPr>
          <w:rFonts w:asciiTheme="majorHAnsi" w:hAnsiTheme="majorHAnsi"/>
          <w:sz w:val="20"/>
          <w:szCs w:val="20"/>
          <w:lang w:val="es-ES_tradnl"/>
        </w:rPr>
        <w:t xml:space="preserve"> estas consideraciones</w:t>
      </w:r>
      <w:r w:rsidR="002D57C0">
        <w:rPr>
          <w:rFonts w:asciiTheme="majorHAnsi" w:hAnsiTheme="majorHAnsi"/>
          <w:sz w:val="20"/>
          <w:szCs w:val="20"/>
          <w:lang w:val="es-ES_tradnl"/>
        </w:rPr>
        <w:t>,</w:t>
      </w:r>
      <w:r w:rsidRPr="001412B7">
        <w:rPr>
          <w:rFonts w:asciiTheme="majorHAnsi" w:hAnsiTheme="majorHAnsi"/>
          <w:sz w:val="20"/>
          <w:szCs w:val="20"/>
          <w:lang w:val="es-ES_tradnl"/>
        </w:rPr>
        <w:t xml:space="preserve"> y tras examinar los elementos de hecho y de derecho expuestos por las partes, la CIDH estima que los alegatos de la peticionaria no resultan manifiestamente infundados y requieren un estudio de fondo pues los hechos alegados, de corroborarse como ciertos </w:t>
      </w:r>
      <w:r w:rsidR="00E44D00">
        <w:rPr>
          <w:rFonts w:asciiTheme="majorHAnsi" w:hAnsiTheme="majorHAnsi"/>
          <w:sz w:val="20"/>
          <w:szCs w:val="20"/>
          <w:lang w:val="es-ES_tradnl"/>
        </w:rPr>
        <w:t>--</w:t>
      </w:r>
      <w:r w:rsidR="00B118A3" w:rsidRPr="001412B7">
        <w:rPr>
          <w:rFonts w:asciiTheme="majorHAnsi" w:hAnsiTheme="majorHAnsi"/>
          <w:sz w:val="20"/>
          <w:szCs w:val="20"/>
          <w:lang w:val="es-ES_tradnl"/>
        </w:rPr>
        <w:t xml:space="preserve">y desde una clara perspectiva </w:t>
      </w:r>
      <w:r w:rsidR="00B118A3" w:rsidRPr="00E44D00">
        <w:rPr>
          <w:rFonts w:asciiTheme="majorHAnsi" w:hAnsiTheme="majorHAnsi"/>
          <w:i/>
          <w:iCs/>
          <w:sz w:val="20"/>
          <w:szCs w:val="20"/>
          <w:lang w:val="es-ES_tradnl"/>
        </w:rPr>
        <w:t>pro persona</w:t>
      </w:r>
      <w:r w:rsidR="00E44D00">
        <w:rPr>
          <w:rFonts w:asciiTheme="majorHAnsi" w:hAnsiTheme="majorHAnsi"/>
          <w:sz w:val="20"/>
          <w:szCs w:val="20"/>
          <w:lang w:val="es-ES_tradnl"/>
        </w:rPr>
        <w:t>--</w:t>
      </w:r>
      <w:r w:rsidR="00B118A3" w:rsidRPr="001412B7">
        <w:rPr>
          <w:rFonts w:asciiTheme="majorHAnsi" w:hAnsiTheme="majorHAnsi"/>
          <w:sz w:val="20"/>
          <w:szCs w:val="20"/>
          <w:lang w:val="es-ES_tradnl"/>
        </w:rPr>
        <w:t xml:space="preserve"> </w:t>
      </w:r>
      <w:r w:rsidRPr="001412B7">
        <w:rPr>
          <w:rFonts w:asciiTheme="majorHAnsi" w:hAnsiTheme="majorHAnsi"/>
          <w:sz w:val="20"/>
          <w:szCs w:val="20"/>
          <w:lang w:val="es-ES_tradnl"/>
        </w:rPr>
        <w:t xml:space="preserve">podrían </w:t>
      </w:r>
      <w:r w:rsidR="001F620D" w:rsidRPr="001412B7">
        <w:rPr>
          <w:rFonts w:asciiTheme="majorHAnsi" w:hAnsiTheme="majorHAnsi"/>
          <w:sz w:val="20"/>
          <w:szCs w:val="20"/>
          <w:lang w:val="es-ES_tradnl"/>
        </w:rPr>
        <w:t>constituir</w:t>
      </w:r>
      <w:r w:rsidRPr="001412B7">
        <w:rPr>
          <w:rFonts w:asciiTheme="majorHAnsi" w:hAnsiTheme="majorHAnsi"/>
          <w:sz w:val="20"/>
          <w:szCs w:val="20"/>
          <w:lang w:val="es-ES_tradnl"/>
        </w:rPr>
        <w:t xml:space="preserve"> violaciones </w:t>
      </w:r>
      <w:r w:rsidR="00E44D00">
        <w:rPr>
          <w:rFonts w:asciiTheme="majorHAnsi" w:hAnsiTheme="majorHAnsi"/>
          <w:sz w:val="20"/>
          <w:szCs w:val="20"/>
          <w:lang w:val="es-ES_tradnl"/>
        </w:rPr>
        <w:t>de</w:t>
      </w:r>
      <w:r w:rsidRPr="001412B7">
        <w:rPr>
          <w:rFonts w:asciiTheme="majorHAnsi" w:hAnsiTheme="majorHAnsi"/>
          <w:sz w:val="20"/>
          <w:szCs w:val="20"/>
          <w:lang w:val="es-ES_tradnl"/>
        </w:rPr>
        <w:t xml:space="preserve"> los </w:t>
      </w:r>
      <w:r w:rsidR="001F620D" w:rsidRPr="001412B7">
        <w:rPr>
          <w:rFonts w:asciiTheme="majorHAnsi" w:hAnsiTheme="majorHAnsi"/>
          <w:sz w:val="20"/>
          <w:szCs w:val="20"/>
          <w:lang w:val="es-ES_tradnl"/>
        </w:rPr>
        <w:t xml:space="preserve">derechos </w:t>
      </w:r>
      <w:r w:rsidR="00E44D00">
        <w:rPr>
          <w:rFonts w:asciiTheme="majorHAnsi" w:hAnsiTheme="majorHAnsi"/>
          <w:sz w:val="20"/>
          <w:szCs w:val="20"/>
          <w:lang w:val="es-ES_tradnl"/>
        </w:rPr>
        <w:t xml:space="preserve">reconocidos </w:t>
      </w:r>
      <w:r w:rsidR="001F620D" w:rsidRPr="001412B7">
        <w:rPr>
          <w:rFonts w:asciiTheme="majorHAnsi" w:hAnsiTheme="majorHAnsi"/>
          <w:sz w:val="20"/>
          <w:szCs w:val="20"/>
          <w:lang w:val="es-ES_tradnl"/>
        </w:rPr>
        <w:t xml:space="preserve">en los </w:t>
      </w:r>
      <w:r w:rsidRPr="001412B7">
        <w:rPr>
          <w:rFonts w:asciiTheme="majorHAnsi" w:hAnsiTheme="majorHAnsi"/>
          <w:sz w:val="20"/>
          <w:szCs w:val="20"/>
          <w:lang w:val="es-ES_tradnl"/>
        </w:rPr>
        <w:t xml:space="preserve">artículos </w:t>
      </w:r>
      <w:r w:rsidRPr="001412B7">
        <w:rPr>
          <w:rFonts w:asciiTheme="majorHAnsi" w:hAnsiTheme="majorHAnsi"/>
          <w:bCs/>
          <w:sz w:val="20"/>
          <w:szCs w:val="20"/>
          <w:lang w:val="es-ES_tradnl" w:eastAsia="es-ES"/>
        </w:rPr>
        <w:t>8 (garantías judiciales) y 25 (protección judicial) de la Convención Americana en relación con su artículo 1.1 (obligación de respetar los derechos)</w:t>
      </w:r>
      <w:r w:rsidR="001F620D" w:rsidRPr="001412B7">
        <w:rPr>
          <w:rFonts w:asciiTheme="majorHAnsi" w:hAnsiTheme="majorHAnsi"/>
          <w:bCs/>
          <w:sz w:val="20"/>
          <w:szCs w:val="20"/>
          <w:lang w:val="es-ES_tradnl" w:eastAsia="es-ES"/>
        </w:rPr>
        <w:t xml:space="preserve">, en perjuicio de la </w:t>
      </w:r>
      <w:r w:rsidR="00E44D00">
        <w:rPr>
          <w:rFonts w:asciiTheme="majorHAnsi" w:hAnsiTheme="majorHAnsi"/>
          <w:bCs/>
          <w:sz w:val="20"/>
          <w:szCs w:val="20"/>
          <w:lang w:val="es-ES_tradnl" w:eastAsia="es-ES"/>
        </w:rPr>
        <w:t>presunta víctima</w:t>
      </w:r>
      <w:r w:rsidRPr="001412B7">
        <w:rPr>
          <w:rFonts w:asciiTheme="majorHAnsi" w:hAnsiTheme="majorHAnsi"/>
          <w:bCs/>
          <w:sz w:val="20"/>
          <w:szCs w:val="20"/>
          <w:lang w:val="es-ES_tradnl" w:eastAsia="es-ES"/>
        </w:rPr>
        <w:t>.</w:t>
      </w:r>
    </w:p>
    <w:p w14:paraId="63E4CB96" w14:textId="77777777" w:rsidR="00E44D00" w:rsidRPr="001412B7" w:rsidRDefault="00E44D00" w:rsidP="00E44D0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844C843" w14:textId="429B68E7" w:rsidR="00182AC7" w:rsidRPr="001412B7" w:rsidRDefault="00182AC7" w:rsidP="006655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1412B7">
        <w:rPr>
          <w:rFonts w:asciiTheme="majorHAnsi" w:hAnsiTheme="majorHAnsi"/>
          <w:bCs/>
          <w:sz w:val="20"/>
          <w:szCs w:val="20"/>
          <w:lang w:val="es-ES_tradnl" w:eastAsia="es-ES"/>
        </w:rPr>
        <w:t xml:space="preserve">En cuanto a las </w:t>
      </w:r>
      <w:r w:rsidR="00E44D00">
        <w:rPr>
          <w:rFonts w:asciiTheme="majorHAnsi" w:hAnsiTheme="majorHAnsi"/>
          <w:bCs/>
          <w:sz w:val="20"/>
          <w:szCs w:val="20"/>
          <w:lang w:val="es-ES_tradnl" w:eastAsia="es-ES"/>
        </w:rPr>
        <w:t xml:space="preserve">presuntas </w:t>
      </w:r>
      <w:r w:rsidRPr="001412B7">
        <w:rPr>
          <w:rFonts w:asciiTheme="majorHAnsi" w:hAnsiTheme="majorHAnsi"/>
          <w:bCs/>
          <w:sz w:val="20"/>
          <w:szCs w:val="20"/>
          <w:lang w:val="es-ES_tradnl" w:eastAsia="es-ES"/>
        </w:rPr>
        <w:t xml:space="preserve">violaciones </w:t>
      </w:r>
      <w:r w:rsidR="00E44D00">
        <w:rPr>
          <w:rFonts w:asciiTheme="majorHAnsi" w:hAnsiTheme="majorHAnsi"/>
          <w:bCs/>
          <w:sz w:val="20"/>
          <w:szCs w:val="20"/>
          <w:lang w:val="es-ES_tradnl" w:eastAsia="es-ES"/>
        </w:rPr>
        <w:t>de</w:t>
      </w:r>
      <w:r w:rsidRPr="001412B7">
        <w:rPr>
          <w:rFonts w:asciiTheme="majorHAnsi" w:hAnsiTheme="majorHAnsi"/>
          <w:bCs/>
          <w:sz w:val="20"/>
          <w:szCs w:val="20"/>
          <w:lang w:val="es-ES_tradnl" w:eastAsia="es-ES"/>
        </w:rPr>
        <w:t xml:space="preserve"> los artículos </w:t>
      </w:r>
      <w:r w:rsidR="001F620D" w:rsidRPr="001412B7">
        <w:rPr>
          <w:rFonts w:asciiTheme="majorHAnsi" w:hAnsiTheme="majorHAnsi"/>
          <w:bCs/>
          <w:sz w:val="20"/>
          <w:szCs w:val="20"/>
          <w:lang w:val="es-ES_tradnl" w:eastAsia="es-ES"/>
        </w:rPr>
        <w:t xml:space="preserve">5 (integridad personal), </w:t>
      </w:r>
      <w:r w:rsidRPr="001412B7">
        <w:rPr>
          <w:rFonts w:asciiTheme="majorHAnsi" w:hAnsiTheme="majorHAnsi"/>
          <w:bCs/>
          <w:sz w:val="20"/>
          <w:szCs w:val="20"/>
          <w:lang w:val="es-ES_tradnl" w:eastAsia="es-ES"/>
        </w:rPr>
        <w:t xml:space="preserve">17 (protección a la familia) y 19 (derechos del niño), la Comisión estima que la peticionaria no ha aportado ni surgen del expediente elementos o sustento suficiente para considerar </w:t>
      </w:r>
      <w:r w:rsidRPr="001412B7">
        <w:rPr>
          <w:rFonts w:asciiTheme="majorHAnsi" w:hAnsiTheme="majorHAnsi"/>
          <w:bCs/>
          <w:i/>
          <w:iCs/>
          <w:sz w:val="20"/>
          <w:szCs w:val="20"/>
          <w:lang w:val="es-ES_tradnl" w:eastAsia="es-ES"/>
        </w:rPr>
        <w:t>prima facie</w:t>
      </w:r>
      <w:r w:rsidRPr="001412B7">
        <w:rPr>
          <w:rFonts w:asciiTheme="majorHAnsi" w:hAnsiTheme="majorHAnsi"/>
          <w:bCs/>
          <w:sz w:val="20"/>
          <w:szCs w:val="20"/>
          <w:lang w:val="es-ES_tradnl" w:eastAsia="es-ES"/>
        </w:rPr>
        <w:t xml:space="preserve"> su posible violación</w:t>
      </w:r>
      <w:r w:rsidR="001F620D" w:rsidRPr="001412B7">
        <w:rPr>
          <w:rFonts w:asciiTheme="majorHAnsi" w:hAnsiTheme="majorHAnsi"/>
          <w:bCs/>
          <w:sz w:val="20"/>
          <w:szCs w:val="20"/>
          <w:lang w:val="es-ES_tradnl" w:eastAsia="es-ES"/>
        </w:rPr>
        <w:t xml:space="preserve"> a partir de hechos atribuibles al Estado</w:t>
      </w:r>
      <w:r w:rsidRPr="001412B7">
        <w:rPr>
          <w:rFonts w:asciiTheme="majorHAnsi" w:hAnsiTheme="majorHAnsi"/>
          <w:bCs/>
          <w:sz w:val="20"/>
          <w:szCs w:val="20"/>
          <w:lang w:val="es-ES_tradnl" w:eastAsia="es-ES"/>
        </w:rPr>
        <w:t xml:space="preserve">. </w:t>
      </w:r>
    </w:p>
    <w:p w14:paraId="11883F01" w14:textId="77777777" w:rsidR="00E44D00" w:rsidRDefault="00E44D00" w:rsidP="002D57C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077E40CA" w:rsidR="003239B8" w:rsidRPr="001412B7" w:rsidRDefault="003239B8" w:rsidP="006655B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1412B7">
        <w:rPr>
          <w:rFonts w:asciiTheme="majorHAnsi" w:hAnsiTheme="majorHAnsi"/>
          <w:b/>
          <w:bCs/>
          <w:sz w:val="20"/>
          <w:szCs w:val="20"/>
          <w:lang w:val="es-ES_tradnl"/>
        </w:rPr>
        <w:t xml:space="preserve">VIII. </w:t>
      </w:r>
      <w:r w:rsidRPr="001412B7">
        <w:rPr>
          <w:rFonts w:asciiTheme="majorHAnsi" w:hAnsiTheme="majorHAnsi"/>
          <w:b/>
          <w:bCs/>
          <w:sz w:val="20"/>
          <w:szCs w:val="20"/>
          <w:lang w:val="es-ES_tradnl"/>
        </w:rPr>
        <w:tab/>
        <w:t>DECISIÓN</w:t>
      </w:r>
    </w:p>
    <w:p w14:paraId="367588A5" w14:textId="77777777" w:rsidR="00E44D00" w:rsidRPr="00E44D00" w:rsidRDefault="00E44D00" w:rsidP="002D57C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70DA61C" w14:textId="17B33B75" w:rsidR="000419AD" w:rsidRPr="001412B7" w:rsidRDefault="003239B8" w:rsidP="006655B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412B7">
        <w:rPr>
          <w:rFonts w:asciiTheme="majorHAnsi" w:hAnsiTheme="majorHAnsi"/>
          <w:sz w:val="20"/>
          <w:szCs w:val="20"/>
          <w:lang w:val="es-ES_tradnl"/>
        </w:rPr>
        <w:t>Declarar admisible la presente petición en relación con</w:t>
      </w:r>
      <w:r w:rsidR="00C72A01" w:rsidRPr="001412B7">
        <w:rPr>
          <w:rFonts w:asciiTheme="majorHAnsi" w:hAnsiTheme="majorHAnsi"/>
          <w:sz w:val="20"/>
          <w:szCs w:val="20"/>
          <w:lang w:val="es-ES_tradnl"/>
        </w:rPr>
        <w:t xml:space="preserve"> los artículos </w:t>
      </w:r>
      <w:r w:rsidR="00182AC7" w:rsidRPr="001412B7">
        <w:rPr>
          <w:rFonts w:asciiTheme="majorHAnsi" w:hAnsiTheme="majorHAnsi"/>
          <w:sz w:val="20"/>
          <w:szCs w:val="20"/>
          <w:lang w:val="es-ES_tradnl"/>
        </w:rPr>
        <w:t>8 y 25</w:t>
      </w:r>
      <w:r w:rsidR="00874720" w:rsidRPr="001412B7">
        <w:rPr>
          <w:rFonts w:asciiTheme="majorHAnsi" w:hAnsiTheme="majorHAnsi"/>
          <w:sz w:val="20"/>
          <w:szCs w:val="20"/>
          <w:lang w:val="es-ES_tradnl"/>
        </w:rPr>
        <w:t xml:space="preserve"> de la Convención Americana</w:t>
      </w:r>
      <w:r w:rsidR="00B118A3" w:rsidRPr="001412B7">
        <w:rPr>
          <w:rFonts w:asciiTheme="majorHAnsi" w:hAnsiTheme="majorHAnsi"/>
          <w:sz w:val="20"/>
          <w:szCs w:val="20"/>
          <w:lang w:val="es-ES_tradnl"/>
        </w:rPr>
        <w:t>,</w:t>
      </w:r>
      <w:r w:rsidR="00874720" w:rsidRPr="001412B7">
        <w:rPr>
          <w:rFonts w:asciiTheme="majorHAnsi" w:hAnsiTheme="majorHAnsi"/>
          <w:sz w:val="20"/>
          <w:szCs w:val="20"/>
          <w:lang w:val="es-ES_tradnl"/>
        </w:rPr>
        <w:t xml:space="preserve"> en </w:t>
      </w:r>
      <w:r w:rsidR="00F5749C">
        <w:rPr>
          <w:rFonts w:asciiTheme="majorHAnsi" w:hAnsiTheme="majorHAnsi"/>
          <w:sz w:val="20"/>
          <w:szCs w:val="20"/>
          <w:lang w:val="es-ES_tradnl"/>
        </w:rPr>
        <w:t>concordancia</w:t>
      </w:r>
      <w:r w:rsidR="00874720" w:rsidRPr="001412B7">
        <w:rPr>
          <w:rFonts w:asciiTheme="majorHAnsi" w:hAnsiTheme="majorHAnsi"/>
          <w:sz w:val="20"/>
          <w:szCs w:val="20"/>
          <w:lang w:val="es-ES_tradnl"/>
        </w:rPr>
        <w:t xml:space="preserve"> con su</w:t>
      </w:r>
      <w:r w:rsidR="004B2127" w:rsidRPr="001412B7">
        <w:rPr>
          <w:rFonts w:asciiTheme="majorHAnsi" w:hAnsiTheme="majorHAnsi"/>
          <w:sz w:val="20"/>
          <w:szCs w:val="20"/>
          <w:lang w:val="es-ES_tradnl"/>
        </w:rPr>
        <w:t xml:space="preserve"> artículo 1.1</w:t>
      </w:r>
      <w:r w:rsidR="00284FFE">
        <w:rPr>
          <w:rFonts w:asciiTheme="majorHAnsi" w:hAnsiTheme="majorHAnsi"/>
          <w:sz w:val="20"/>
          <w:szCs w:val="20"/>
          <w:lang w:val="es-ES_tradnl"/>
        </w:rPr>
        <w:t>;</w:t>
      </w:r>
    </w:p>
    <w:p w14:paraId="305872E4" w14:textId="77777777" w:rsidR="002D57C0" w:rsidRDefault="002D57C0" w:rsidP="002D57C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55CF35E" w14:textId="7EE57622" w:rsidR="00182AC7" w:rsidRDefault="00182AC7" w:rsidP="006655B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412B7">
        <w:rPr>
          <w:rFonts w:ascii="Cambria" w:hAnsi="Cambria"/>
          <w:sz w:val="20"/>
          <w:szCs w:val="20"/>
          <w:lang w:val="es-ES_tradnl"/>
        </w:rPr>
        <w:t xml:space="preserve">Declarar inadmisible la presente petición en relación con </w:t>
      </w:r>
      <w:r w:rsidR="00987921" w:rsidRPr="001412B7">
        <w:rPr>
          <w:rFonts w:ascii="Cambria" w:hAnsi="Cambria"/>
          <w:sz w:val="20"/>
          <w:szCs w:val="20"/>
          <w:lang w:val="es-ES_tradnl"/>
        </w:rPr>
        <w:t xml:space="preserve">los artículos </w:t>
      </w:r>
      <w:r w:rsidR="00B118A3" w:rsidRPr="001412B7">
        <w:rPr>
          <w:rFonts w:ascii="Cambria" w:hAnsi="Cambria"/>
          <w:sz w:val="20"/>
          <w:szCs w:val="20"/>
          <w:lang w:val="es-ES_tradnl"/>
        </w:rPr>
        <w:t xml:space="preserve">5, </w:t>
      </w:r>
      <w:r w:rsidR="00987921" w:rsidRPr="001412B7">
        <w:rPr>
          <w:rFonts w:ascii="Cambria" w:hAnsi="Cambria"/>
          <w:sz w:val="20"/>
          <w:szCs w:val="20"/>
          <w:lang w:val="es-ES_tradnl"/>
        </w:rPr>
        <w:t>17 y 19 de la Convención Americana</w:t>
      </w:r>
      <w:r w:rsidR="00284FFE">
        <w:rPr>
          <w:rFonts w:ascii="Cambria" w:hAnsi="Cambria"/>
          <w:sz w:val="20"/>
          <w:szCs w:val="20"/>
          <w:lang w:val="es-ES_tradnl"/>
        </w:rPr>
        <w:t>, y;</w:t>
      </w:r>
    </w:p>
    <w:p w14:paraId="2E403715" w14:textId="77777777" w:rsidR="00E44D00" w:rsidRPr="001412B7" w:rsidRDefault="00E44D00" w:rsidP="00E44D0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12A7002C" w14:textId="15CC790D" w:rsidR="004A6A54" w:rsidRDefault="004A6A54" w:rsidP="006655B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412B7">
        <w:rPr>
          <w:rFonts w:asciiTheme="majorHAnsi" w:hAnsiTheme="majorHAnsi"/>
          <w:sz w:val="20"/>
          <w:szCs w:val="20"/>
          <w:lang w:val="es-ES_tradnl"/>
        </w:rPr>
        <w:t xml:space="preserve">Notificar a las partes la presente decisión; </w:t>
      </w:r>
      <w:r w:rsidR="00874720" w:rsidRPr="001412B7">
        <w:rPr>
          <w:rFonts w:asciiTheme="majorHAnsi" w:hAnsiTheme="majorHAnsi"/>
          <w:sz w:val="20"/>
          <w:szCs w:val="20"/>
          <w:lang w:val="es-ES_tradnl"/>
        </w:rPr>
        <w:t>proceder</w:t>
      </w:r>
      <w:r w:rsidRPr="001412B7">
        <w:rPr>
          <w:rFonts w:asciiTheme="majorHAnsi" w:hAnsiTheme="majorHAnsi"/>
          <w:sz w:val="20"/>
          <w:szCs w:val="20"/>
          <w:lang w:val="es-ES_tradnl"/>
        </w:rPr>
        <w:t xml:space="preserve"> con el análisis del fondo de la cuestión; y publicar esta decisión e incluirla en su Informe Anual a la Asamblea General de la Organización de los Estados Americanos.</w:t>
      </w:r>
    </w:p>
    <w:p w14:paraId="2E557A92" w14:textId="77777777" w:rsidR="009A5779" w:rsidRDefault="009A5779" w:rsidP="009A577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DB60475" w14:textId="65405916" w:rsidR="00CE7359" w:rsidRDefault="00CE7359" w:rsidP="00CE7359">
      <w:pPr>
        <w:pBdr>
          <w:top w:val="none" w:sz="0" w:space="0" w:color="auto"/>
          <w:left w:val="none" w:sz="0" w:space="0" w:color="auto"/>
          <w:bottom w:val="none" w:sz="0" w:space="0" w:color="auto"/>
          <w:right w:val="none" w:sz="0" w:space="0" w:color="auto"/>
          <w:bar w:val="none" w:sz="0" w:color="auto"/>
        </w:pBdr>
        <w:suppressAutoHyphens/>
        <w:ind w:firstLine="720"/>
        <w:jc w:val="both"/>
        <w:rPr>
          <w:rFonts w:asciiTheme="majorHAnsi" w:hAnsiTheme="majorHAnsi" w:cs="Arial"/>
          <w:noProof/>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3464D9">
        <w:rPr>
          <w:rFonts w:asciiTheme="majorHAnsi" w:hAnsiTheme="majorHAnsi" w:cs="Arial"/>
          <w:noProof/>
          <w:spacing w:val="-2"/>
          <w:sz w:val="20"/>
          <w:szCs w:val="20"/>
          <w:lang w:val="es-CL"/>
        </w:rPr>
        <w:t>3</w:t>
      </w:r>
      <w:r>
        <w:rPr>
          <w:rFonts w:asciiTheme="majorHAnsi" w:hAnsiTheme="majorHAnsi" w:cs="Arial"/>
          <w:noProof/>
          <w:spacing w:val="-2"/>
          <w:sz w:val="20"/>
          <w:szCs w:val="20"/>
          <w:lang w:val="es-CL"/>
        </w:rPr>
        <w:t>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w:t>
      </w:r>
      <w:bookmarkEnd w:id="1"/>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CE7359"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1328" w14:textId="77777777" w:rsidR="002F2FC5" w:rsidRDefault="002F2FC5">
      <w:r>
        <w:separator/>
      </w:r>
    </w:p>
  </w:endnote>
  <w:endnote w:type="continuationSeparator" w:id="0">
    <w:p w14:paraId="22BDE51F" w14:textId="77777777" w:rsidR="002F2FC5" w:rsidRDefault="002F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F115A5" w:rsidRDefault="00F11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F115A5" w:rsidRPr="00934A2C" w:rsidRDefault="00F115A5">
    <w:pPr>
      <w:pStyle w:val="Footer"/>
      <w:jc w:val="center"/>
      <w:rPr>
        <w:sz w:val="16"/>
        <w:szCs w:val="22"/>
      </w:rPr>
    </w:pPr>
  </w:p>
  <w:p w14:paraId="4EA5439C" w14:textId="77777777" w:rsidR="00F115A5" w:rsidRDefault="00F11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82FE2" w:rsidR="00F115A5" w:rsidRPr="00934A2C" w:rsidRDefault="00F115A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C6CB7">
          <w:rPr>
            <w:noProof/>
            <w:sz w:val="16"/>
            <w:szCs w:val="22"/>
          </w:rPr>
          <w:t>6</w:t>
        </w:r>
        <w:r w:rsidRPr="00934A2C">
          <w:rPr>
            <w:noProof/>
            <w:sz w:val="16"/>
            <w:szCs w:val="22"/>
          </w:rPr>
          <w:fldChar w:fldCharType="end"/>
        </w:r>
      </w:p>
    </w:sdtContent>
  </w:sdt>
  <w:p w14:paraId="68530E6A" w14:textId="77777777" w:rsidR="00F115A5" w:rsidRDefault="00F11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F115A5" w:rsidRPr="00934A2C" w:rsidRDefault="00F115A5">
    <w:pPr>
      <w:pStyle w:val="Footer"/>
      <w:jc w:val="center"/>
      <w:rPr>
        <w:sz w:val="16"/>
        <w:szCs w:val="22"/>
      </w:rPr>
    </w:pPr>
  </w:p>
  <w:p w14:paraId="49059CE3" w14:textId="77777777" w:rsidR="00F115A5" w:rsidRDefault="00F1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2FF5" w14:textId="77777777" w:rsidR="002F2FC5" w:rsidRPr="000F35ED" w:rsidRDefault="002F2FC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769E17" w14:textId="77777777" w:rsidR="002F2FC5" w:rsidRPr="000F35ED" w:rsidRDefault="002F2FC5" w:rsidP="000F35ED">
      <w:pPr>
        <w:rPr>
          <w:rFonts w:asciiTheme="majorHAnsi" w:hAnsiTheme="majorHAnsi"/>
          <w:sz w:val="16"/>
          <w:szCs w:val="16"/>
        </w:rPr>
      </w:pPr>
      <w:r w:rsidRPr="000F35ED">
        <w:rPr>
          <w:rFonts w:asciiTheme="majorHAnsi" w:hAnsiTheme="majorHAnsi"/>
          <w:sz w:val="16"/>
          <w:szCs w:val="16"/>
        </w:rPr>
        <w:separator/>
      </w:r>
    </w:p>
    <w:p w14:paraId="699B9DD0" w14:textId="77777777" w:rsidR="002F2FC5" w:rsidRPr="000F35ED" w:rsidRDefault="002F2FC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61FDDDE" w14:textId="77777777" w:rsidR="002F2FC5" w:rsidRPr="000F35ED" w:rsidRDefault="002F2FC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E6ED74" w14:textId="77777777" w:rsidR="00F115A5" w:rsidRPr="00F24CB8" w:rsidRDefault="00F115A5" w:rsidP="00284FFE">
      <w:pPr>
        <w:pStyle w:val="FootnoteText"/>
        <w:ind w:firstLine="720"/>
        <w:jc w:val="both"/>
        <w:rPr>
          <w:rFonts w:asciiTheme="majorHAnsi" w:hAnsiTheme="majorHAnsi"/>
          <w:sz w:val="16"/>
          <w:szCs w:val="16"/>
          <w:lang w:val="es-PA"/>
        </w:rPr>
      </w:pPr>
      <w:r w:rsidRPr="00F24CB8">
        <w:rPr>
          <w:rStyle w:val="FootnoteReference"/>
          <w:rFonts w:asciiTheme="majorHAnsi" w:hAnsiTheme="majorHAnsi"/>
          <w:sz w:val="16"/>
          <w:szCs w:val="16"/>
        </w:rPr>
        <w:footnoteRef/>
      </w:r>
      <w:r w:rsidRPr="00F24CB8">
        <w:rPr>
          <w:rFonts w:asciiTheme="majorHAnsi" w:hAnsiTheme="majorHAnsi"/>
          <w:sz w:val="16"/>
          <w:szCs w:val="16"/>
          <w:lang w:val="es-PA"/>
        </w:rPr>
        <w:t xml:space="preserve"> En adelante “la Convención Americana”.</w:t>
      </w:r>
    </w:p>
  </w:footnote>
  <w:footnote w:id="3">
    <w:p w14:paraId="08CD6656" w14:textId="5C924613" w:rsidR="00F115A5" w:rsidRPr="00F24CB8" w:rsidRDefault="00F115A5" w:rsidP="00284FFE">
      <w:pPr>
        <w:pStyle w:val="FootnoteText"/>
        <w:ind w:firstLine="720"/>
        <w:jc w:val="both"/>
        <w:rPr>
          <w:rFonts w:asciiTheme="majorHAnsi" w:hAnsiTheme="majorHAnsi"/>
          <w:sz w:val="16"/>
          <w:szCs w:val="16"/>
          <w:lang w:val="es-ES"/>
        </w:rPr>
      </w:pPr>
      <w:r w:rsidRPr="00F24CB8">
        <w:rPr>
          <w:rStyle w:val="FootnoteReference"/>
          <w:rFonts w:asciiTheme="majorHAnsi" w:hAnsiTheme="majorHAnsi"/>
          <w:sz w:val="16"/>
          <w:szCs w:val="16"/>
        </w:rPr>
        <w:footnoteRef/>
      </w:r>
      <w:r w:rsidRPr="00F24CB8">
        <w:rPr>
          <w:rFonts w:asciiTheme="majorHAnsi" w:hAnsiTheme="majorHAnsi"/>
          <w:sz w:val="16"/>
          <w:szCs w:val="16"/>
          <w:lang w:val="es-ES"/>
        </w:rPr>
        <w:t xml:space="preserve"> Las observaciones de cada parte fueron debidamente trasladadas a la parte contraria.</w:t>
      </w:r>
      <w:r w:rsidR="001661B3">
        <w:rPr>
          <w:rFonts w:asciiTheme="majorHAnsi" w:hAnsiTheme="majorHAnsi"/>
          <w:sz w:val="16"/>
          <w:szCs w:val="16"/>
          <w:lang w:val="es-ES"/>
        </w:rPr>
        <w:t xml:space="preserve"> El 10 de agosto de 2021 la parte peticionaria solicitó el impulso procesal de la petición. </w:t>
      </w:r>
    </w:p>
  </w:footnote>
  <w:footnote w:id="4">
    <w:p w14:paraId="2F074481" w14:textId="77777777" w:rsidR="00336D02" w:rsidRPr="0012346A" w:rsidRDefault="00336D02" w:rsidP="00284FFE">
      <w:pPr>
        <w:pStyle w:val="FootnoteText"/>
        <w:ind w:firstLine="720"/>
        <w:jc w:val="both"/>
        <w:rPr>
          <w:rFonts w:asciiTheme="majorHAnsi" w:hAnsiTheme="majorHAnsi"/>
          <w:sz w:val="16"/>
          <w:szCs w:val="16"/>
          <w:lang w:val="es-ES"/>
        </w:rPr>
      </w:pPr>
      <w:r w:rsidRPr="00307A3E">
        <w:rPr>
          <w:rStyle w:val="FootnoteReference"/>
          <w:rFonts w:asciiTheme="majorHAnsi" w:hAnsiTheme="majorHAnsi"/>
          <w:sz w:val="16"/>
          <w:szCs w:val="16"/>
        </w:rPr>
        <w:footnoteRef/>
      </w:r>
      <w:r w:rsidRPr="00307A3E">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F115A5" w:rsidRDefault="00F11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F115A5" w:rsidRPr="00EC7D62" w:rsidRDefault="002F2FC5"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F115A5" w:rsidRDefault="00F115A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115A5" w:rsidRDefault="00F11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F115A5" w:rsidRDefault="00F115A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115A5" w:rsidRPr="00EC7D62" w:rsidRDefault="002F2FC5"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EEB47D7"/>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034D"/>
    <w:rsid w:val="000112E0"/>
    <w:rsid w:val="00012F86"/>
    <w:rsid w:val="00014313"/>
    <w:rsid w:val="000168DE"/>
    <w:rsid w:val="0001788C"/>
    <w:rsid w:val="0002227C"/>
    <w:rsid w:val="000337EF"/>
    <w:rsid w:val="00033DB0"/>
    <w:rsid w:val="00040C3A"/>
    <w:rsid w:val="000419AD"/>
    <w:rsid w:val="000433C9"/>
    <w:rsid w:val="00045F0F"/>
    <w:rsid w:val="0004627C"/>
    <w:rsid w:val="00047262"/>
    <w:rsid w:val="00050A0B"/>
    <w:rsid w:val="00054317"/>
    <w:rsid w:val="00056CD8"/>
    <w:rsid w:val="000673D0"/>
    <w:rsid w:val="00071600"/>
    <w:rsid w:val="000716C5"/>
    <w:rsid w:val="00072E35"/>
    <w:rsid w:val="00075E23"/>
    <w:rsid w:val="00086968"/>
    <w:rsid w:val="0008770E"/>
    <w:rsid w:val="0009344A"/>
    <w:rsid w:val="000958D5"/>
    <w:rsid w:val="000A392E"/>
    <w:rsid w:val="000A4746"/>
    <w:rsid w:val="000A575F"/>
    <w:rsid w:val="000C225B"/>
    <w:rsid w:val="000C29DF"/>
    <w:rsid w:val="000D05CB"/>
    <w:rsid w:val="000D10DB"/>
    <w:rsid w:val="000D407B"/>
    <w:rsid w:val="000E1E37"/>
    <w:rsid w:val="000E5EB5"/>
    <w:rsid w:val="000F02EC"/>
    <w:rsid w:val="000F056E"/>
    <w:rsid w:val="000F0824"/>
    <w:rsid w:val="000F35ED"/>
    <w:rsid w:val="000F3C3B"/>
    <w:rsid w:val="000F59E2"/>
    <w:rsid w:val="000F5F2D"/>
    <w:rsid w:val="00107131"/>
    <w:rsid w:val="0010736F"/>
    <w:rsid w:val="00113F73"/>
    <w:rsid w:val="00121CC2"/>
    <w:rsid w:val="00127A78"/>
    <w:rsid w:val="00130420"/>
    <w:rsid w:val="00131425"/>
    <w:rsid w:val="00133EE5"/>
    <w:rsid w:val="00135499"/>
    <w:rsid w:val="001412B7"/>
    <w:rsid w:val="001510C5"/>
    <w:rsid w:val="0015692A"/>
    <w:rsid w:val="001620DC"/>
    <w:rsid w:val="001629EC"/>
    <w:rsid w:val="001661B3"/>
    <w:rsid w:val="00167A34"/>
    <w:rsid w:val="00174378"/>
    <w:rsid w:val="00174A2A"/>
    <w:rsid w:val="00175057"/>
    <w:rsid w:val="00176E5D"/>
    <w:rsid w:val="001813E1"/>
    <w:rsid w:val="00182AC7"/>
    <w:rsid w:val="00194CC6"/>
    <w:rsid w:val="001A7870"/>
    <w:rsid w:val="001B3A00"/>
    <w:rsid w:val="001B7932"/>
    <w:rsid w:val="001C1B41"/>
    <w:rsid w:val="001D3954"/>
    <w:rsid w:val="001D65EF"/>
    <w:rsid w:val="001E1E2A"/>
    <w:rsid w:val="001E2632"/>
    <w:rsid w:val="001E42F7"/>
    <w:rsid w:val="001E49E7"/>
    <w:rsid w:val="001F620D"/>
    <w:rsid w:val="001F7201"/>
    <w:rsid w:val="00210593"/>
    <w:rsid w:val="00211CAB"/>
    <w:rsid w:val="00216A1D"/>
    <w:rsid w:val="0022072D"/>
    <w:rsid w:val="00222F75"/>
    <w:rsid w:val="00223A29"/>
    <w:rsid w:val="002250A3"/>
    <w:rsid w:val="0023083D"/>
    <w:rsid w:val="00235217"/>
    <w:rsid w:val="00235D75"/>
    <w:rsid w:val="00237C14"/>
    <w:rsid w:val="00246D1F"/>
    <w:rsid w:val="00247403"/>
    <w:rsid w:val="00247542"/>
    <w:rsid w:val="00251109"/>
    <w:rsid w:val="0025568F"/>
    <w:rsid w:val="00261A68"/>
    <w:rsid w:val="00266B61"/>
    <w:rsid w:val="0026712A"/>
    <w:rsid w:val="002704DB"/>
    <w:rsid w:val="002725D9"/>
    <w:rsid w:val="00284FFE"/>
    <w:rsid w:val="00292FAD"/>
    <w:rsid w:val="002A0AAE"/>
    <w:rsid w:val="002A5820"/>
    <w:rsid w:val="002A63F5"/>
    <w:rsid w:val="002B0B90"/>
    <w:rsid w:val="002C3A5E"/>
    <w:rsid w:val="002C3B2B"/>
    <w:rsid w:val="002D1AB4"/>
    <w:rsid w:val="002D2B26"/>
    <w:rsid w:val="002D57C0"/>
    <w:rsid w:val="002D7EA2"/>
    <w:rsid w:val="002E187C"/>
    <w:rsid w:val="002E4781"/>
    <w:rsid w:val="002F2FC5"/>
    <w:rsid w:val="002F3179"/>
    <w:rsid w:val="002F3BFD"/>
    <w:rsid w:val="002F6E47"/>
    <w:rsid w:val="00302733"/>
    <w:rsid w:val="00307A3E"/>
    <w:rsid w:val="00307F4E"/>
    <w:rsid w:val="00314078"/>
    <w:rsid w:val="0031535D"/>
    <w:rsid w:val="00320752"/>
    <w:rsid w:val="003239B8"/>
    <w:rsid w:val="0032463B"/>
    <w:rsid w:val="00330F68"/>
    <w:rsid w:val="003312DF"/>
    <w:rsid w:val="0033169F"/>
    <w:rsid w:val="00336D02"/>
    <w:rsid w:val="00344977"/>
    <w:rsid w:val="003464D9"/>
    <w:rsid w:val="00346C95"/>
    <w:rsid w:val="00356185"/>
    <w:rsid w:val="00360380"/>
    <w:rsid w:val="00366053"/>
    <w:rsid w:val="0037519E"/>
    <w:rsid w:val="00375317"/>
    <w:rsid w:val="00377E2B"/>
    <w:rsid w:val="003808BD"/>
    <w:rsid w:val="003812C4"/>
    <w:rsid w:val="0038223E"/>
    <w:rsid w:val="003829BC"/>
    <w:rsid w:val="003851E5"/>
    <w:rsid w:val="00386902"/>
    <w:rsid w:val="00386CF0"/>
    <w:rsid w:val="003A2774"/>
    <w:rsid w:val="003A2A84"/>
    <w:rsid w:val="003A3E87"/>
    <w:rsid w:val="003B4E83"/>
    <w:rsid w:val="003B5776"/>
    <w:rsid w:val="003B70FB"/>
    <w:rsid w:val="003C676B"/>
    <w:rsid w:val="003D3BC2"/>
    <w:rsid w:val="003E04BE"/>
    <w:rsid w:val="003E6CA1"/>
    <w:rsid w:val="00405708"/>
    <w:rsid w:val="004065A8"/>
    <w:rsid w:val="00411591"/>
    <w:rsid w:val="004165C2"/>
    <w:rsid w:val="0042579E"/>
    <w:rsid w:val="004273CC"/>
    <w:rsid w:val="004308A8"/>
    <w:rsid w:val="00437079"/>
    <w:rsid w:val="00441ECB"/>
    <w:rsid w:val="004448FD"/>
    <w:rsid w:val="00445193"/>
    <w:rsid w:val="004514EE"/>
    <w:rsid w:val="0045175F"/>
    <w:rsid w:val="00454E8C"/>
    <w:rsid w:val="00457307"/>
    <w:rsid w:val="00460497"/>
    <w:rsid w:val="00462C1B"/>
    <w:rsid w:val="00464019"/>
    <w:rsid w:val="00467B7E"/>
    <w:rsid w:val="00473BB4"/>
    <w:rsid w:val="00477592"/>
    <w:rsid w:val="0048136A"/>
    <w:rsid w:val="00481D42"/>
    <w:rsid w:val="004832A1"/>
    <w:rsid w:val="00483F8B"/>
    <w:rsid w:val="00484027"/>
    <w:rsid w:val="0048440B"/>
    <w:rsid w:val="00484D38"/>
    <w:rsid w:val="00486F1C"/>
    <w:rsid w:val="0049419D"/>
    <w:rsid w:val="00494CCE"/>
    <w:rsid w:val="004A4B9C"/>
    <w:rsid w:val="004A6A54"/>
    <w:rsid w:val="004A7056"/>
    <w:rsid w:val="004B052B"/>
    <w:rsid w:val="004B2127"/>
    <w:rsid w:val="004C0E8D"/>
    <w:rsid w:val="004C1EDB"/>
    <w:rsid w:val="004C20D2"/>
    <w:rsid w:val="004C2312"/>
    <w:rsid w:val="004C4B62"/>
    <w:rsid w:val="004C4DA6"/>
    <w:rsid w:val="004C54C9"/>
    <w:rsid w:val="004D4ABA"/>
    <w:rsid w:val="004D6025"/>
    <w:rsid w:val="004D70F9"/>
    <w:rsid w:val="004E2649"/>
    <w:rsid w:val="004E3248"/>
    <w:rsid w:val="004F1980"/>
    <w:rsid w:val="004F516B"/>
    <w:rsid w:val="004F626F"/>
    <w:rsid w:val="00501399"/>
    <w:rsid w:val="0050633D"/>
    <w:rsid w:val="00507BC4"/>
    <w:rsid w:val="00511602"/>
    <w:rsid w:val="005128E4"/>
    <w:rsid w:val="005133DB"/>
    <w:rsid w:val="00514504"/>
    <w:rsid w:val="00514BBA"/>
    <w:rsid w:val="00525560"/>
    <w:rsid w:val="00530A97"/>
    <w:rsid w:val="00533A62"/>
    <w:rsid w:val="0053487B"/>
    <w:rsid w:val="00536AE4"/>
    <w:rsid w:val="00544C49"/>
    <w:rsid w:val="00550353"/>
    <w:rsid w:val="005516A1"/>
    <w:rsid w:val="0055189F"/>
    <w:rsid w:val="005559EF"/>
    <w:rsid w:val="00556E7F"/>
    <w:rsid w:val="00563557"/>
    <w:rsid w:val="0057402A"/>
    <w:rsid w:val="00575C7B"/>
    <w:rsid w:val="005771D0"/>
    <w:rsid w:val="0058318D"/>
    <w:rsid w:val="00585651"/>
    <w:rsid w:val="00585A16"/>
    <w:rsid w:val="0059191A"/>
    <w:rsid w:val="005921FF"/>
    <w:rsid w:val="005A24ED"/>
    <w:rsid w:val="005A39AE"/>
    <w:rsid w:val="005A6D0E"/>
    <w:rsid w:val="005B1F7D"/>
    <w:rsid w:val="005B458D"/>
    <w:rsid w:val="005B52B0"/>
    <w:rsid w:val="005B6806"/>
    <w:rsid w:val="005C0974"/>
    <w:rsid w:val="005C4225"/>
    <w:rsid w:val="005C5F50"/>
    <w:rsid w:val="005D0747"/>
    <w:rsid w:val="005D3381"/>
    <w:rsid w:val="005D6FF2"/>
    <w:rsid w:val="005E0D82"/>
    <w:rsid w:val="005E1769"/>
    <w:rsid w:val="005E7F2E"/>
    <w:rsid w:val="005F0DAD"/>
    <w:rsid w:val="005F0F33"/>
    <w:rsid w:val="00600DEB"/>
    <w:rsid w:val="00601040"/>
    <w:rsid w:val="006036E5"/>
    <w:rsid w:val="0061306C"/>
    <w:rsid w:val="006133B2"/>
    <w:rsid w:val="00614C17"/>
    <w:rsid w:val="00627C9F"/>
    <w:rsid w:val="006311E9"/>
    <w:rsid w:val="00632354"/>
    <w:rsid w:val="006323CB"/>
    <w:rsid w:val="00635421"/>
    <w:rsid w:val="006400A3"/>
    <w:rsid w:val="00642810"/>
    <w:rsid w:val="006428C3"/>
    <w:rsid w:val="00644D7B"/>
    <w:rsid w:val="00652333"/>
    <w:rsid w:val="00653281"/>
    <w:rsid w:val="00656506"/>
    <w:rsid w:val="006655BD"/>
    <w:rsid w:val="006759E5"/>
    <w:rsid w:val="00675B2C"/>
    <w:rsid w:val="0068009E"/>
    <w:rsid w:val="006856C8"/>
    <w:rsid w:val="00691772"/>
    <w:rsid w:val="00692219"/>
    <w:rsid w:val="0069536F"/>
    <w:rsid w:val="00696E84"/>
    <w:rsid w:val="006A17D2"/>
    <w:rsid w:val="006A2919"/>
    <w:rsid w:val="006A53B4"/>
    <w:rsid w:val="006A73E6"/>
    <w:rsid w:val="006B2D5C"/>
    <w:rsid w:val="006C3525"/>
    <w:rsid w:val="006C4EB1"/>
    <w:rsid w:val="006C6FCF"/>
    <w:rsid w:val="006D2CF2"/>
    <w:rsid w:val="006D33BD"/>
    <w:rsid w:val="006D46DB"/>
    <w:rsid w:val="006D4A83"/>
    <w:rsid w:val="006E0166"/>
    <w:rsid w:val="006E1892"/>
    <w:rsid w:val="006E2FFB"/>
    <w:rsid w:val="006E3931"/>
    <w:rsid w:val="006E7338"/>
    <w:rsid w:val="006E7B34"/>
    <w:rsid w:val="006F2CD3"/>
    <w:rsid w:val="006F42CC"/>
    <w:rsid w:val="007026D0"/>
    <w:rsid w:val="0070697F"/>
    <w:rsid w:val="00711AC0"/>
    <w:rsid w:val="00713516"/>
    <w:rsid w:val="00720E27"/>
    <w:rsid w:val="0072199C"/>
    <w:rsid w:val="00721AA7"/>
    <w:rsid w:val="00722C9F"/>
    <w:rsid w:val="007253B8"/>
    <w:rsid w:val="00725ED7"/>
    <w:rsid w:val="0073348D"/>
    <w:rsid w:val="0073741F"/>
    <w:rsid w:val="00750DE0"/>
    <w:rsid w:val="00763850"/>
    <w:rsid w:val="0076643F"/>
    <w:rsid w:val="00777F63"/>
    <w:rsid w:val="0078377F"/>
    <w:rsid w:val="00785D5C"/>
    <w:rsid w:val="007A5817"/>
    <w:rsid w:val="007A6729"/>
    <w:rsid w:val="007B05C4"/>
    <w:rsid w:val="007B3DB5"/>
    <w:rsid w:val="007B4DC4"/>
    <w:rsid w:val="007B543E"/>
    <w:rsid w:val="007B60E9"/>
    <w:rsid w:val="007B6CC3"/>
    <w:rsid w:val="007B767B"/>
    <w:rsid w:val="007B76D3"/>
    <w:rsid w:val="007B7D07"/>
    <w:rsid w:val="007C3334"/>
    <w:rsid w:val="007C4159"/>
    <w:rsid w:val="007D18E4"/>
    <w:rsid w:val="007D2B98"/>
    <w:rsid w:val="007D328D"/>
    <w:rsid w:val="007D5DF5"/>
    <w:rsid w:val="007D7946"/>
    <w:rsid w:val="007E21BC"/>
    <w:rsid w:val="007E42AB"/>
    <w:rsid w:val="007E75F4"/>
    <w:rsid w:val="007E7C82"/>
    <w:rsid w:val="007F2AA1"/>
    <w:rsid w:val="007F588D"/>
    <w:rsid w:val="007F58A4"/>
    <w:rsid w:val="007F72F1"/>
    <w:rsid w:val="00803423"/>
    <w:rsid w:val="00803C12"/>
    <w:rsid w:val="00803DF1"/>
    <w:rsid w:val="00803F1C"/>
    <w:rsid w:val="0080600E"/>
    <w:rsid w:val="00807EA2"/>
    <w:rsid w:val="00811520"/>
    <w:rsid w:val="00812C82"/>
    <w:rsid w:val="00814688"/>
    <w:rsid w:val="00817612"/>
    <w:rsid w:val="008338A4"/>
    <w:rsid w:val="00834D49"/>
    <w:rsid w:val="00835105"/>
    <w:rsid w:val="00837C45"/>
    <w:rsid w:val="00842D67"/>
    <w:rsid w:val="00844730"/>
    <w:rsid w:val="008457C2"/>
    <w:rsid w:val="00846D3E"/>
    <w:rsid w:val="00857A82"/>
    <w:rsid w:val="00861DE4"/>
    <w:rsid w:val="00866A35"/>
    <w:rsid w:val="0086785F"/>
    <w:rsid w:val="00873836"/>
    <w:rsid w:val="00874720"/>
    <w:rsid w:val="00877CC5"/>
    <w:rsid w:val="00885737"/>
    <w:rsid w:val="00885993"/>
    <w:rsid w:val="00890650"/>
    <w:rsid w:val="008915D3"/>
    <w:rsid w:val="00895C51"/>
    <w:rsid w:val="00897E12"/>
    <w:rsid w:val="008A1AB1"/>
    <w:rsid w:val="008A2CAC"/>
    <w:rsid w:val="008A7D0D"/>
    <w:rsid w:val="008A7E0F"/>
    <w:rsid w:val="008B12F5"/>
    <w:rsid w:val="008B46CA"/>
    <w:rsid w:val="008B75ED"/>
    <w:rsid w:val="008C119E"/>
    <w:rsid w:val="008C2E5A"/>
    <w:rsid w:val="008C5E2D"/>
    <w:rsid w:val="008D114A"/>
    <w:rsid w:val="008D5BF9"/>
    <w:rsid w:val="008D768D"/>
    <w:rsid w:val="008E3759"/>
    <w:rsid w:val="008E3BFE"/>
    <w:rsid w:val="008E4ADB"/>
    <w:rsid w:val="008E4F1C"/>
    <w:rsid w:val="008E580E"/>
    <w:rsid w:val="008E5960"/>
    <w:rsid w:val="008F1912"/>
    <w:rsid w:val="0090270B"/>
    <w:rsid w:val="00903910"/>
    <w:rsid w:val="00904013"/>
    <w:rsid w:val="009041DC"/>
    <w:rsid w:val="00904913"/>
    <w:rsid w:val="00904C8E"/>
    <w:rsid w:val="00904DA3"/>
    <w:rsid w:val="009125DA"/>
    <w:rsid w:val="0091281A"/>
    <w:rsid w:val="009148D8"/>
    <w:rsid w:val="00917B5A"/>
    <w:rsid w:val="00920A58"/>
    <w:rsid w:val="00920A8C"/>
    <w:rsid w:val="009222E5"/>
    <w:rsid w:val="00934A2C"/>
    <w:rsid w:val="0094529B"/>
    <w:rsid w:val="0096697B"/>
    <w:rsid w:val="0096706E"/>
    <w:rsid w:val="009678C1"/>
    <w:rsid w:val="00974491"/>
    <w:rsid w:val="00975C4E"/>
    <w:rsid w:val="00980F2C"/>
    <w:rsid w:val="00981FBA"/>
    <w:rsid w:val="00986760"/>
    <w:rsid w:val="00987921"/>
    <w:rsid w:val="00990498"/>
    <w:rsid w:val="00997BC5"/>
    <w:rsid w:val="009A4F41"/>
    <w:rsid w:val="009A5779"/>
    <w:rsid w:val="009A7A58"/>
    <w:rsid w:val="009B12E1"/>
    <w:rsid w:val="009B381B"/>
    <w:rsid w:val="009B5FA3"/>
    <w:rsid w:val="009C6CB7"/>
    <w:rsid w:val="009D1753"/>
    <w:rsid w:val="009D7611"/>
    <w:rsid w:val="009E0B61"/>
    <w:rsid w:val="009E41D6"/>
    <w:rsid w:val="009E4EC3"/>
    <w:rsid w:val="009E53DE"/>
    <w:rsid w:val="009E5B34"/>
    <w:rsid w:val="009E5BFC"/>
    <w:rsid w:val="00A07F59"/>
    <w:rsid w:val="00A11212"/>
    <w:rsid w:val="00A11E44"/>
    <w:rsid w:val="00A1528C"/>
    <w:rsid w:val="00A16C90"/>
    <w:rsid w:val="00A277E0"/>
    <w:rsid w:val="00A30100"/>
    <w:rsid w:val="00A322E4"/>
    <w:rsid w:val="00A328B3"/>
    <w:rsid w:val="00A3454F"/>
    <w:rsid w:val="00A50FCF"/>
    <w:rsid w:val="00A528D1"/>
    <w:rsid w:val="00A55249"/>
    <w:rsid w:val="00A553B1"/>
    <w:rsid w:val="00A603CD"/>
    <w:rsid w:val="00A610CD"/>
    <w:rsid w:val="00A64E7D"/>
    <w:rsid w:val="00A71294"/>
    <w:rsid w:val="00A758AA"/>
    <w:rsid w:val="00A75E36"/>
    <w:rsid w:val="00A77817"/>
    <w:rsid w:val="00A850E6"/>
    <w:rsid w:val="00A861CD"/>
    <w:rsid w:val="00A93C5B"/>
    <w:rsid w:val="00AA09A2"/>
    <w:rsid w:val="00AA7996"/>
    <w:rsid w:val="00AB0844"/>
    <w:rsid w:val="00AB2DCE"/>
    <w:rsid w:val="00AC19CB"/>
    <w:rsid w:val="00AC75CA"/>
    <w:rsid w:val="00AE0953"/>
    <w:rsid w:val="00AE5488"/>
    <w:rsid w:val="00AE6F91"/>
    <w:rsid w:val="00AF15F8"/>
    <w:rsid w:val="00AF5571"/>
    <w:rsid w:val="00AF5738"/>
    <w:rsid w:val="00AF6BF7"/>
    <w:rsid w:val="00AF752C"/>
    <w:rsid w:val="00B07341"/>
    <w:rsid w:val="00B118A3"/>
    <w:rsid w:val="00B12A05"/>
    <w:rsid w:val="00B168CA"/>
    <w:rsid w:val="00B2016D"/>
    <w:rsid w:val="00B209A8"/>
    <w:rsid w:val="00B22BAC"/>
    <w:rsid w:val="00B23183"/>
    <w:rsid w:val="00B261A9"/>
    <w:rsid w:val="00B30049"/>
    <w:rsid w:val="00B30539"/>
    <w:rsid w:val="00B314DB"/>
    <w:rsid w:val="00B318C1"/>
    <w:rsid w:val="00B361F2"/>
    <w:rsid w:val="00B3718B"/>
    <w:rsid w:val="00B3745F"/>
    <w:rsid w:val="00B43505"/>
    <w:rsid w:val="00B45E23"/>
    <w:rsid w:val="00B46185"/>
    <w:rsid w:val="00B4632A"/>
    <w:rsid w:val="00B52C2E"/>
    <w:rsid w:val="00B530F1"/>
    <w:rsid w:val="00B53C36"/>
    <w:rsid w:val="00B60A9D"/>
    <w:rsid w:val="00B72CC1"/>
    <w:rsid w:val="00B7549F"/>
    <w:rsid w:val="00B832CD"/>
    <w:rsid w:val="00BA276C"/>
    <w:rsid w:val="00BB0153"/>
    <w:rsid w:val="00BB306F"/>
    <w:rsid w:val="00BB49AE"/>
    <w:rsid w:val="00BB50FF"/>
    <w:rsid w:val="00BB79D4"/>
    <w:rsid w:val="00BD4B89"/>
    <w:rsid w:val="00BD5922"/>
    <w:rsid w:val="00BE646F"/>
    <w:rsid w:val="00BE75F5"/>
    <w:rsid w:val="00BF02CB"/>
    <w:rsid w:val="00BF6FD8"/>
    <w:rsid w:val="00BF72A0"/>
    <w:rsid w:val="00C03680"/>
    <w:rsid w:val="00C054DF"/>
    <w:rsid w:val="00C14BD4"/>
    <w:rsid w:val="00C206F9"/>
    <w:rsid w:val="00C21762"/>
    <w:rsid w:val="00C21FEF"/>
    <w:rsid w:val="00C237D9"/>
    <w:rsid w:val="00C23BA4"/>
    <w:rsid w:val="00C24543"/>
    <w:rsid w:val="00C256A2"/>
    <w:rsid w:val="00C25ADB"/>
    <w:rsid w:val="00C2623F"/>
    <w:rsid w:val="00C318F4"/>
    <w:rsid w:val="00C420AD"/>
    <w:rsid w:val="00C470F1"/>
    <w:rsid w:val="00C51515"/>
    <w:rsid w:val="00C5660B"/>
    <w:rsid w:val="00C57398"/>
    <w:rsid w:val="00C6279E"/>
    <w:rsid w:val="00C64D9E"/>
    <w:rsid w:val="00C65A7C"/>
    <w:rsid w:val="00C66B72"/>
    <w:rsid w:val="00C67C1E"/>
    <w:rsid w:val="00C70198"/>
    <w:rsid w:val="00C72A01"/>
    <w:rsid w:val="00C74717"/>
    <w:rsid w:val="00C817DA"/>
    <w:rsid w:val="00C87AC4"/>
    <w:rsid w:val="00C92C03"/>
    <w:rsid w:val="00C9491D"/>
    <w:rsid w:val="00C9567A"/>
    <w:rsid w:val="00CA499E"/>
    <w:rsid w:val="00CA4D19"/>
    <w:rsid w:val="00CA6F30"/>
    <w:rsid w:val="00CB212D"/>
    <w:rsid w:val="00CB2660"/>
    <w:rsid w:val="00CB275D"/>
    <w:rsid w:val="00CC388E"/>
    <w:rsid w:val="00CC5E90"/>
    <w:rsid w:val="00CD046C"/>
    <w:rsid w:val="00CD29BB"/>
    <w:rsid w:val="00CD634C"/>
    <w:rsid w:val="00CD7AF9"/>
    <w:rsid w:val="00CE076C"/>
    <w:rsid w:val="00CE5199"/>
    <w:rsid w:val="00CE66D5"/>
    <w:rsid w:val="00CE7359"/>
    <w:rsid w:val="00CF637A"/>
    <w:rsid w:val="00D03ABC"/>
    <w:rsid w:val="00D059DE"/>
    <w:rsid w:val="00D05ABD"/>
    <w:rsid w:val="00D06F66"/>
    <w:rsid w:val="00D13FCE"/>
    <w:rsid w:val="00D14F49"/>
    <w:rsid w:val="00D16A77"/>
    <w:rsid w:val="00D2102D"/>
    <w:rsid w:val="00D276C6"/>
    <w:rsid w:val="00D306D1"/>
    <w:rsid w:val="00D30800"/>
    <w:rsid w:val="00D34786"/>
    <w:rsid w:val="00D349A9"/>
    <w:rsid w:val="00D37BFC"/>
    <w:rsid w:val="00D47A8E"/>
    <w:rsid w:val="00D52D14"/>
    <w:rsid w:val="00D555CE"/>
    <w:rsid w:val="00D61D36"/>
    <w:rsid w:val="00D712D3"/>
    <w:rsid w:val="00D71422"/>
    <w:rsid w:val="00D72DC6"/>
    <w:rsid w:val="00D73BA4"/>
    <w:rsid w:val="00D7558D"/>
    <w:rsid w:val="00D81D92"/>
    <w:rsid w:val="00D848AC"/>
    <w:rsid w:val="00D876F9"/>
    <w:rsid w:val="00DA0CD8"/>
    <w:rsid w:val="00DA234F"/>
    <w:rsid w:val="00DA23D4"/>
    <w:rsid w:val="00DA7B5F"/>
    <w:rsid w:val="00DB67E2"/>
    <w:rsid w:val="00DC11E7"/>
    <w:rsid w:val="00DC24E3"/>
    <w:rsid w:val="00DC7023"/>
    <w:rsid w:val="00DC769A"/>
    <w:rsid w:val="00DD3D86"/>
    <w:rsid w:val="00DD4AD2"/>
    <w:rsid w:val="00DE0342"/>
    <w:rsid w:val="00DE52FF"/>
    <w:rsid w:val="00DF1EC4"/>
    <w:rsid w:val="00DF6EFB"/>
    <w:rsid w:val="00E0340B"/>
    <w:rsid w:val="00E04A90"/>
    <w:rsid w:val="00E0551F"/>
    <w:rsid w:val="00E17F9D"/>
    <w:rsid w:val="00E219C7"/>
    <w:rsid w:val="00E4118C"/>
    <w:rsid w:val="00E421E3"/>
    <w:rsid w:val="00E43157"/>
    <w:rsid w:val="00E44D00"/>
    <w:rsid w:val="00E461CE"/>
    <w:rsid w:val="00E573E4"/>
    <w:rsid w:val="00E614FE"/>
    <w:rsid w:val="00E67981"/>
    <w:rsid w:val="00E67AE5"/>
    <w:rsid w:val="00E71699"/>
    <w:rsid w:val="00E71C69"/>
    <w:rsid w:val="00E720CA"/>
    <w:rsid w:val="00E83786"/>
    <w:rsid w:val="00E84EB5"/>
    <w:rsid w:val="00E85662"/>
    <w:rsid w:val="00E8789F"/>
    <w:rsid w:val="00E90F42"/>
    <w:rsid w:val="00E92899"/>
    <w:rsid w:val="00E97B71"/>
    <w:rsid w:val="00EA20ED"/>
    <w:rsid w:val="00EA3D34"/>
    <w:rsid w:val="00EA7F7F"/>
    <w:rsid w:val="00EB2FE4"/>
    <w:rsid w:val="00EB454D"/>
    <w:rsid w:val="00EB507E"/>
    <w:rsid w:val="00EC747F"/>
    <w:rsid w:val="00ED3636"/>
    <w:rsid w:val="00ED549D"/>
    <w:rsid w:val="00ED560B"/>
    <w:rsid w:val="00ED76BE"/>
    <w:rsid w:val="00EE00E9"/>
    <w:rsid w:val="00EE247F"/>
    <w:rsid w:val="00EE57EB"/>
    <w:rsid w:val="00EF1AAA"/>
    <w:rsid w:val="00EF1E3A"/>
    <w:rsid w:val="00EF4225"/>
    <w:rsid w:val="00EF4A29"/>
    <w:rsid w:val="00EF619B"/>
    <w:rsid w:val="00EF6510"/>
    <w:rsid w:val="00F00B55"/>
    <w:rsid w:val="00F02AD1"/>
    <w:rsid w:val="00F100DA"/>
    <w:rsid w:val="00F115A5"/>
    <w:rsid w:val="00F14B36"/>
    <w:rsid w:val="00F253CC"/>
    <w:rsid w:val="00F3260F"/>
    <w:rsid w:val="00F34D69"/>
    <w:rsid w:val="00F35063"/>
    <w:rsid w:val="00F37106"/>
    <w:rsid w:val="00F44E25"/>
    <w:rsid w:val="00F51856"/>
    <w:rsid w:val="00F519CF"/>
    <w:rsid w:val="00F52F40"/>
    <w:rsid w:val="00F56BA5"/>
    <w:rsid w:val="00F5749C"/>
    <w:rsid w:val="00F60E22"/>
    <w:rsid w:val="00F63A2C"/>
    <w:rsid w:val="00F65FC7"/>
    <w:rsid w:val="00F66E5C"/>
    <w:rsid w:val="00F7295F"/>
    <w:rsid w:val="00F81395"/>
    <w:rsid w:val="00F81BB8"/>
    <w:rsid w:val="00F8437D"/>
    <w:rsid w:val="00F90C64"/>
    <w:rsid w:val="00F917D1"/>
    <w:rsid w:val="00F940C0"/>
    <w:rsid w:val="00F94965"/>
    <w:rsid w:val="00F9653B"/>
    <w:rsid w:val="00FA0C29"/>
    <w:rsid w:val="00FA12E5"/>
    <w:rsid w:val="00FA2D1B"/>
    <w:rsid w:val="00FA61A4"/>
    <w:rsid w:val="00FB35E7"/>
    <w:rsid w:val="00FB4382"/>
    <w:rsid w:val="00FB62CF"/>
    <w:rsid w:val="00FC0324"/>
    <w:rsid w:val="00FC03F3"/>
    <w:rsid w:val="00FD0BD4"/>
    <w:rsid w:val="00FD3C3B"/>
    <w:rsid w:val="00FE07DD"/>
    <w:rsid w:val="00FE157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1D3"/>
    <w:rsid w:val="0002647A"/>
    <w:rsid w:val="000B118E"/>
    <w:rsid w:val="001A29BE"/>
    <w:rsid w:val="001C2FE6"/>
    <w:rsid w:val="00200821"/>
    <w:rsid w:val="00224719"/>
    <w:rsid w:val="00235561"/>
    <w:rsid w:val="0025245B"/>
    <w:rsid w:val="002C52A7"/>
    <w:rsid w:val="002E45B9"/>
    <w:rsid w:val="00310904"/>
    <w:rsid w:val="00394049"/>
    <w:rsid w:val="004B5BBB"/>
    <w:rsid w:val="004F2DF8"/>
    <w:rsid w:val="00555DD5"/>
    <w:rsid w:val="00651821"/>
    <w:rsid w:val="006857F4"/>
    <w:rsid w:val="006F24A1"/>
    <w:rsid w:val="007F4FD9"/>
    <w:rsid w:val="0081121B"/>
    <w:rsid w:val="009A261B"/>
    <w:rsid w:val="009C33C1"/>
    <w:rsid w:val="009E5C9A"/>
    <w:rsid w:val="009F0134"/>
    <w:rsid w:val="00AA2E17"/>
    <w:rsid w:val="00AC15A4"/>
    <w:rsid w:val="00B0336C"/>
    <w:rsid w:val="00B17E31"/>
    <w:rsid w:val="00BE2C6D"/>
    <w:rsid w:val="00C35B5F"/>
    <w:rsid w:val="00D241E9"/>
    <w:rsid w:val="00D54B5E"/>
    <w:rsid w:val="00D7750D"/>
    <w:rsid w:val="00F00D2F"/>
    <w:rsid w:val="00F128DF"/>
    <w:rsid w:val="00FC3A04"/>
    <w:rsid w:val="00FE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AC71-7597-49C2-A4FC-A72C2E1A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2525</Words>
  <Characters>13287</Characters>
  <Application>Microsoft Office Word</Application>
  <DocSecurity>0</DocSecurity>
  <Lines>250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417/21</dc:title>
  <dc:creator/>
  <cp:lastModifiedBy/>
  <cp:revision>1</cp:revision>
  <dcterms:created xsi:type="dcterms:W3CDTF">2022-02-09T21:44:00Z</dcterms:created>
  <dcterms:modified xsi:type="dcterms:W3CDTF">2022-02-09T21:44:00Z</dcterms:modified>
</cp:coreProperties>
</file>