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483D5F81" w:rsidR="00E10040" w:rsidRPr="00E10040" w:rsidRDefault="00832742" w:rsidP="00E10040">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4FA3F01C" wp14:editId="5771EA7B">
                <wp:simplePos x="0" y="0"/>
                <wp:positionH relativeFrom="column">
                  <wp:posOffset>-415925</wp:posOffset>
                </wp:positionH>
                <wp:positionV relativeFrom="paragraph">
                  <wp:posOffset>-439420</wp:posOffset>
                </wp:positionV>
                <wp:extent cx="1543050" cy="90963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BD55" id="Rectangle 19"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Pr>
          <w:noProof/>
        </w:rPr>
        <mc:AlternateContent>
          <mc:Choice Requires="wps">
            <w:drawing>
              <wp:anchor distT="0" distB="0" distL="114300" distR="114300" simplePos="0" relativeHeight="251663360" behindDoc="0" locked="0" layoutInCell="1" allowOverlap="1" wp14:anchorId="30186ACC" wp14:editId="13897776">
                <wp:simplePos x="0" y="0"/>
                <wp:positionH relativeFrom="column">
                  <wp:posOffset>1282065</wp:posOffset>
                </wp:positionH>
                <wp:positionV relativeFrom="paragraph">
                  <wp:posOffset>-424180</wp:posOffset>
                </wp:positionV>
                <wp:extent cx="5248275" cy="902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86ACC" id="_x0000_t202" coordsize="21600,21600" o:spt="202" path="m,l,21600r21600,l21600,xe">
                <v:stroke joinstyle="miter"/>
                <v:path gradientshapeok="t" o:connecttype="rect"/>
              </v:shapetype>
              <v:shape id="Text Box 18"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E10040"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5AB04FB9" w:rsidR="00E10040" w:rsidRPr="00E10040" w:rsidRDefault="00832742" w:rsidP="00E10040">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14:anchorId="3D8CC34D" wp14:editId="468E4315">
                <wp:simplePos x="0" y="0"/>
                <wp:positionH relativeFrom="column">
                  <wp:posOffset>1352550</wp:posOffset>
                </wp:positionH>
                <wp:positionV relativeFrom="paragraph">
                  <wp:posOffset>107315</wp:posOffset>
                </wp:positionV>
                <wp:extent cx="4441190" cy="2181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5DEF7F8F"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A944CB">
                              <w:rPr>
                                <w:rFonts w:ascii="Cambria" w:hAnsi="Cambria" w:cs="Arial"/>
                                <w:b/>
                                <w:bCs/>
                                <w:color w:val="0D0D0D" w:themeColor="text1" w:themeTint="F2"/>
                                <w:sz w:val="36"/>
                                <w:szCs w:val="22"/>
                                <w:lang w:val="es-ES_tradnl"/>
                              </w:rPr>
                              <w:t>143</w:t>
                            </w:r>
                            <w:r w:rsidRPr="00E10040">
                              <w:rPr>
                                <w:rFonts w:ascii="Cambria" w:hAnsi="Cambria" w:cs="Arial"/>
                                <w:b/>
                                <w:bCs/>
                                <w:color w:val="0D0D0D" w:themeColor="text1" w:themeTint="F2"/>
                                <w:sz w:val="36"/>
                                <w:szCs w:val="22"/>
                                <w:lang w:val="es-ES_tradnl"/>
                              </w:rPr>
                              <w:t>/2</w:t>
                            </w:r>
                            <w:r w:rsidR="00364A2D">
                              <w:rPr>
                                <w:rFonts w:ascii="Cambria" w:hAnsi="Cambria" w:cs="Arial"/>
                                <w:b/>
                                <w:bCs/>
                                <w:color w:val="0D0D0D" w:themeColor="text1" w:themeTint="F2"/>
                                <w:sz w:val="36"/>
                                <w:szCs w:val="22"/>
                                <w:lang w:val="es-ES_tradnl"/>
                              </w:rPr>
                              <w:t>2</w:t>
                            </w:r>
                          </w:p>
                          <w:p w14:paraId="67D1B048" w14:textId="40A42C9C"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0633CD">
                              <w:rPr>
                                <w:rFonts w:ascii="Cambria" w:hAnsi="Cambria" w:cs="Arial"/>
                                <w:b/>
                                <w:color w:val="0D0D0D" w:themeColor="text1" w:themeTint="F2"/>
                                <w:sz w:val="36"/>
                                <w:szCs w:val="22"/>
                                <w:lang w:val="es-ES_tradnl"/>
                              </w:rPr>
                              <w:t>1350</w:t>
                            </w:r>
                            <w:r w:rsidRPr="00E10040">
                              <w:rPr>
                                <w:rFonts w:ascii="Cambria" w:hAnsi="Cambria" w:cs="Arial"/>
                                <w:b/>
                                <w:color w:val="0D0D0D" w:themeColor="text1" w:themeTint="F2"/>
                                <w:sz w:val="36"/>
                                <w:szCs w:val="22"/>
                                <w:lang w:val="es-ES_tradnl"/>
                              </w:rPr>
                              <w:t>-</w:t>
                            </w:r>
                            <w:r w:rsidR="000633CD">
                              <w:rPr>
                                <w:rFonts w:ascii="Cambria" w:hAnsi="Cambria" w:cs="Arial"/>
                                <w:b/>
                                <w:color w:val="0D0D0D" w:themeColor="text1" w:themeTint="F2"/>
                                <w:sz w:val="36"/>
                                <w:szCs w:val="22"/>
                                <w:lang w:val="es-ES_tradnl"/>
                              </w:rPr>
                              <w:t>13</w:t>
                            </w:r>
                          </w:p>
                          <w:p w14:paraId="7264B33D" w14:textId="755037B5"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4F0824B6" w:rsidR="00E10040" w:rsidRPr="00E10040" w:rsidRDefault="000633CD"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LUIS GUILLERMO CATALÁN ARRIAGADA</w:t>
                            </w:r>
                          </w:p>
                          <w:bookmarkEnd w:id="0"/>
                          <w:p w14:paraId="1DA1F5CC" w14:textId="3DAD6F31" w:rsidR="00E10040" w:rsidRPr="00E10040" w:rsidRDefault="000633CD"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C34D" id="Text Box 17"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1FED22C" w14:textId="5DEF7F8F"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A944CB">
                        <w:rPr>
                          <w:rFonts w:ascii="Cambria" w:hAnsi="Cambria" w:cs="Arial"/>
                          <w:b/>
                          <w:bCs/>
                          <w:color w:val="0D0D0D" w:themeColor="text1" w:themeTint="F2"/>
                          <w:sz w:val="36"/>
                          <w:szCs w:val="22"/>
                          <w:lang w:val="es-ES_tradnl"/>
                        </w:rPr>
                        <w:t>143</w:t>
                      </w:r>
                      <w:r w:rsidRPr="00E10040">
                        <w:rPr>
                          <w:rFonts w:ascii="Cambria" w:hAnsi="Cambria" w:cs="Arial"/>
                          <w:b/>
                          <w:bCs/>
                          <w:color w:val="0D0D0D" w:themeColor="text1" w:themeTint="F2"/>
                          <w:sz w:val="36"/>
                          <w:szCs w:val="22"/>
                          <w:lang w:val="es-ES_tradnl"/>
                        </w:rPr>
                        <w:t>/2</w:t>
                      </w:r>
                      <w:r w:rsidR="00364A2D">
                        <w:rPr>
                          <w:rFonts w:ascii="Cambria" w:hAnsi="Cambria" w:cs="Arial"/>
                          <w:b/>
                          <w:bCs/>
                          <w:color w:val="0D0D0D" w:themeColor="text1" w:themeTint="F2"/>
                          <w:sz w:val="36"/>
                          <w:szCs w:val="22"/>
                          <w:lang w:val="es-ES_tradnl"/>
                        </w:rPr>
                        <w:t>2</w:t>
                      </w:r>
                    </w:p>
                    <w:p w14:paraId="67D1B048" w14:textId="40A42C9C"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0633CD">
                        <w:rPr>
                          <w:rFonts w:ascii="Cambria" w:hAnsi="Cambria" w:cs="Arial"/>
                          <w:b/>
                          <w:color w:val="0D0D0D" w:themeColor="text1" w:themeTint="F2"/>
                          <w:sz w:val="36"/>
                          <w:szCs w:val="22"/>
                          <w:lang w:val="es-ES_tradnl"/>
                        </w:rPr>
                        <w:t>1350</w:t>
                      </w:r>
                      <w:r w:rsidRPr="00E10040">
                        <w:rPr>
                          <w:rFonts w:ascii="Cambria" w:hAnsi="Cambria" w:cs="Arial"/>
                          <w:b/>
                          <w:color w:val="0D0D0D" w:themeColor="text1" w:themeTint="F2"/>
                          <w:sz w:val="36"/>
                          <w:szCs w:val="22"/>
                          <w:lang w:val="es-ES_tradnl"/>
                        </w:rPr>
                        <w:t>-</w:t>
                      </w:r>
                      <w:r w:rsidR="000633CD">
                        <w:rPr>
                          <w:rFonts w:ascii="Cambria" w:hAnsi="Cambria" w:cs="Arial"/>
                          <w:b/>
                          <w:color w:val="0D0D0D" w:themeColor="text1" w:themeTint="F2"/>
                          <w:sz w:val="36"/>
                          <w:szCs w:val="22"/>
                          <w:lang w:val="es-ES_tradnl"/>
                        </w:rPr>
                        <w:t>13</w:t>
                      </w:r>
                    </w:p>
                    <w:p w14:paraId="7264B33D" w14:textId="755037B5"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4F0824B6" w:rsidR="00E10040" w:rsidRPr="00E10040" w:rsidRDefault="000633CD"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LUIS GUILLERMO CATALÁN ARRIAGADA</w:t>
                      </w:r>
                    </w:p>
                    <w:bookmarkEnd w:id="1"/>
                    <w:p w14:paraId="1DA1F5CC" w14:textId="3DAD6F31" w:rsidR="00E10040" w:rsidRPr="00E10040" w:rsidRDefault="000633CD"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DE1C44" wp14:editId="0304EED1">
                <wp:simplePos x="0" y="0"/>
                <wp:positionH relativeFrom="column">
                  <wp:posOffset>-342900</wp:posOffset>
                </wp:positionH>
                <wp:positionV relativeFrom="paragraph">
                  <wp:posOffset>164465</wp:posOffset>
                </wp:positionV>
                <wp:extent cx="1390650" cy="13773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47FD6B2A" w:rsidR="00E10040" w:rsidRPr="009A5AFD" w:rsidRDefault="00E10040" w:rsidP="00E10040">
                            <w:pPr>
                              <w:spacing w:line="276" w:lineRule="auto"/>
                              <w:jc w:val="right"/>
                              <w:rPr>
                                <w:rFonts w:asciiTheme="minorHAnsi" w:hAnsiTheme="minorHAnsi"/>
                                <w:color w:val="FFFFFF" w:themeColor="background1"/>
                                <w:sz w:val="22"/>
                                <w:lang w:val="es-419"/>
                              </w:rPr>
                            </w:pPr>
                            <w:r w:rsidRPr="009A5AFD">
                              <w:rPr>
                                <w:rFonts w:asciiTheme="minorHAnsi" w:hAnsiTheme="minorHAnsi"/>
                                <w:color w:val="FFFFFF" w:themeColor="background1"/>
                                <w:sz w:val="22"/>
                                <w:lang w:val="es-419"/>
                              </w:rPr>
                              <w:t>OEA/Ser.L/V/II</w:t>
                            </w:r>
                          </w:p>
                          <w:p w14:paraId="1E29FC77" w14:textId="524F6DC4" w:rsidR="00E10040" w:rsidRPr="009A5AFD" w:rsidRDefault="00E10040" w:rsidP="00E10040">
                            <w:pPr>
                              <w:spacing w:line="276" w:lineRule="auto"/>
                              <w:jc w:val="right"/>
                              <w:rPr>
                                <w:rFonts w:asciiTheme="minorHAnsi" w:hAnsiTheme="minorHAnsi"/>
                                <w:color w:val="FFFFFF" w:themeColor="background1"/>
                                <w:sz w:val="22"/>
                                <w:lang w:val="es-419"/>
                              </w:rPr>
                            </w:pPr>
                            <w:r w:rsidRPr="009A5AFD">
                              <w:rPr>
                                <w:rFonts w:asciiTheme="minorHAnsi" w:hAnsiTheme="minorHAnsi"/>
                                <w:color w:val="FFFFFF" w:themeColor="background1"/>
                                <w:sz w:val="22"/>
                                <w:lang w:val="es-419"/>
                              </w:rPr>
                              <w:t xml:space="preserve">Doc. </w:t>
                            </w:r>
                            <w:r w:rsidR="003F7E49" w:rsidRPr="009A5AFD">
                              <w:rPr>
                                <w:rFonts w:asciiTheme="minorHAnsi" w:hAnsiTheme="minorHAnsi"/>
                                <w:color w:val="FFFFFF" w:themeColor="background1"/>
                                <w:sz w:val="22"/>
                                <w:lang w:val="es-419"/>
                              </w:rPr>
                              <w:t>146</w:t>
                            </w:r>
                          </w:p>
                          <w:p w14:paraId="4BC71096" w14:textId="4ECBF52E" w:rsidR="00E10040" w:rsidRPr="00C25ADB" w:rsidRDefault="003F7E4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E10040" w:rsidRPr="00C25ADB">
                              <w:rPr>
                                <w:rFonts w:asciiTheme="minorHAnsi" w:hAnsiTheme="minorHAnsi"/>
                                <w:color w:val="FFFFFF" w:themeColor="background1"/>
                                <w:sz w:val="22"/>
                                <w:lang w:val="es-PA"/>
                              </w:rPr>
                              <w:t xml:space="preserve"> 202</w:t>
                            </w:r>
                            <w:r w:rsidR="00364A2D">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1C44" id="Text Box 1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075D3795" w14:textId="47FD6B2A" w:rsidR="00E10040" w:rsidRPr="009A5AFD" w:rsidRDefault="00E10040" w:rsidP="00E10040">
                      <w:pPr>
                        <w:spacing w:line="276" w:lineRule="auto"/>
                        <w:jc w:val="right"/>
                        <w:rPr>
                          <w:rFonts w:asciiTheme="minorHAnsi" w:hAnsiTheme="minorHAnsi"/>
                          <w:color w:val="FFFFFF" w:themeColor="background1"/>
                          <w:sz w:val="22"/>
                          <w:lang w:val="es-419"/>
                        </w:rPr>
                      </w:pPr>
                      <w:r w:rsidRPr="009A5AFD">
                        <w:rPr>
                          <w:rFonts w:asciiTheme="minorHAnsi" w:hAnsiTheme="minorHAnsi"/>
                          <w:color w:val="FFFFFF" w:themeColor="background1"/>
                          <w:sz w:val="22"/>
                          <w:lang w:val="es-419"/>
                        </w:rPr>
                        <w:t>OEA/Ser.L/V/II</w:t>
                      </w:r>
                    </w:p>
                    <w:p w14:paraId="1E29FC77" w14:textId="524F6DC4" w:rsidR="00E10040" w:rsidRPr="009A5AFD" w:rsidRDefault="00E10040" w:rsidP="00E10040">
                      <w:pPr>
                        <w:spacing w:line="276" w:lineRule="auto"/>
                        <w:jc w:val="right"/>
                        <w:rPr>
                          <w:rFonts w:asciiTheme="minorHAnsi" w:hAnsiTheme="minorHAnsi"/>
                          <w:color w:val="FFFFFF" w:themeColor="background1"/>
                          <w:sz w:val="22"/>
                          <w:lang w:val="es-419"/>
                        </w:rPr>
                      </w:pPr>
                      <w:r w:rsidRPr="009A5AFD">
                        <w:rPr>
                          <w:rFonts w:asciiTheme="minorHAnsi" w:hAnsiTheme="minorHAnsi"/>
                          <w:color w:val="FFFFFF" w:themeColor="background1"/>
                          <w:sz w:val="22"/>
                          <w:lang w:val="es-419"/>
                        </w:rPr>
                        <w:t xml:space="preserve">Doc. </w:t>
                      </w:r>
                      <w:r w:rsidR="003F7E49" w:rsidRPr="009A5AFD">
                        <w:rPr>
                          <w:rFonts w:asciiTheme="minorHAnsi" w:hAnsiTheme="minorHAnsi"/>
                          <w:color w:val="FFFFFF" w:themeColor="background1"/>
                          <w:sz w:val="22"/>
                          <w:lang w:val="es-419"/>
                        </w:rPr>
                        <w:t>146</w:t>
                      </w:r>
                    </w:p>
                    <w:p w14:paraId="4BC71096" w14:textId="4ECBF52E" w:rsidR="00E10040" w:rsidRPr="00C25ADB" w:rsidRDefault="003F7E4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E10040" w:rsidRPr="00C25ADB">
                        <w:rPr>
                          <w:rFonts w:asciiTheme="minorHAnsi" w:hAnsiTheme="minorHAnsi"/>
                          <w:color w:val="FFFFFF" w:themeColor="background1"/>
                          <w:sz w:val="22"/>
                          <w:lang w:val="es-PA"/>
                        </w:rPr>
                        <w:t xml:space="preserve"> 202</w:t>
                      </w:r>
                      <w:r w:rsidR="00364A2D">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45EE5D00" w:rsidR="00E10040" w:rsidRPr="00E10040" w:rsidRDefault="00832742"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14:anchorId="0B6D154E" wp14:editId="4150703B">
                <wp:simplePos x="0" y="0"/>
                <wp:positionH relativeFrom="column">
                  <wp:posOffset>1341755</wp:posOffset>
                </wp:positionH>
                <wp:positionV relativeFrom="paragraph">
                  <wp:posOffset>22860</wp:posOffset>
                </wp:positionV>
                <wp:extent cx="4933950" cy="6648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10D0D47D"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343385">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343385">
                              <w:rPr>
                                <w:rFonts w:ascii="Cambria" w:hAnsi="Cambria"/>
                                <w:color w:val="0D0D0D" w:themeColor="text1" w:themeTint="F2"/>
                                <w:sz w:val="18"/>
                                <w:szCs w:val="22"/>
                                <w:lang w:val="es-ES"/>
                              </w:rPr>
                              <w:t>junio</w:t>
                            </w:r>
                            <w:r w:rsidRPr="00E10040">
                              <w:rPr>
                                <w:rFonts w:ascii="Cambria" w:hAnsi="Cambria"/>
                                <w:color w:val="0D0D0D" w:themeColor="text1" w:themeTint="F2"/>
                                <w:sz w:val="18"/>
                                <w:szCs w:val="22"/>
                                <w:lang w:val="es-ES"/>
                              </w:rPr>
                              <w:t xml:space="preserve"> de 202</w:t>
                            </w:r>
                            <w:r w:rsidR="00364A2D">
                              <w:rPr>
                                <w:rFonts w:ascii="Cambria" w:hAnsi="Cambria"/>
                                <w:color w:val="0D0D0D" w:themeColor="text1" w:themeTint="F2"/>
                                <w:sz w:val="18"/>
                                <w:szCs w:val="22"/>
                                <w:lang w:val="es-ES"/>
                              </w:rPr>
                              <w:t>2</w:t>
                            </w:r>
                            <w:r w:rsidR="00343385">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D154E" id="Text Box 1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3C2C42D" w14:textId="10D0D47D"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343385">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343385">
                        <w:rPr>
                          <w:rFonts w:ascii="Cambria" w:hAnsi="Cambria"/>
                          <w:color w:val="0D0D0D" w:themeColor="text1" w:themeTint="F2"/>
                          <w:sz w:val="18"/>
                          <w:szCs w:val="22"/>
                          <w:lang w:val="es-ES"/>
                        </w:rPr>
                        <w:t>junio</w:t>
                      </w:r>
                      <w:r w:rsidRPr="00E10040">
                        <w:rPr>
                          <w:rFonts w:ascii="Cambria" w:hAnsi="Cambria"/>
                          <w:color w:val="0D0D0D" w:themeColor="text1" w:themeTint="F2"/>
                          <w:sz w:val="18"/>
                          <w:szCs w:val="22"/>
                          <w:lang w:val="es-ES"/>
                        </w:rPr>
                        <w:t xml:space="preserve"> de 202</w:t>
                      </w:r>
                      <w:r w:rsidR="00364A2D">
                        <w:rPr>
                          <w:rFonts w:ascii="Cambria" w:hAnsi="Cambria"/>
                          <w:color w:val="0D0D0D" w:themeColor="text1" w:themeTint="F2"/>
                          <w:sz w:val="18"/>
                          <w:szCs w:val="22"/>
                          <w:lang w:val="es-ES"/>
                        </w:rPr>
                        <w:t>2</w:t>
                      </w:r>
                      <w:r w:rsidR="00343385">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43B74754" w:rsidR="00E10040" w:rsidRPr="00E10040" w:rsidRDefault="00832742"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14:anchorId="44253A78" wp14:editId="6275291E">
                <wp:simplePos x="0" y="0"/>
                <wp:positionH relativeFrom="column">
                  <wp:posOffset>1333500</wp:posOffset>
                </wp:positionH>
                <wp:positionV relativeFrom="paragraph">
                  <wp:posOffset>5715</wp:posOffset>
                </wp:positionV>
                <wp:extent cx="4943475" cy="6572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AB0F6" w14:textId="77777777" w:rsidR="00756EA7"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F74DB3">
                              <w:rPr>
                                <w:rFonts w:ascii="Cambria" w:hAnsi="Cambria"/>
                                <w:color w:val="595959" w:themeColor="text1" w:themeTint="A6"/>
                                <w:sz w:val="18"/>
                                <w:szCs w:val="18"/>
                                <w:lang w:val="pt-BR"/>
                              </w:rPr>
                              <w:t xml:space="preserve">Informe No. </w:t>
                            </w:r>
                            <w:r w:rsidR="00756EA7" w:rsidRPr="00756EA7">
                              <w:rPr>
                                <w:rFonts w:ascii="Cambria" w:hAnsi="Cambria"/>
                                <w:color w:val="595959" w:themeColor="text1" w:themeTint="A6"/>
                                <w:sz w:val="18"/>
                                <w:szCs w:val="18"/>
                                <w:lang w:val="pt-BR"/>
                              </w:rPr>
                              <w:t>143/22</w:t>
                            </w:r>
                            <w:r w:rsidRPr="00756EA7">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0633CD">
                              <w:rPr>
                                <w:rFonts w:ascii="Cambria" w:hAnsi="Cambria"/>
                                <w:color w:val="595959" w:themeColor="text1" w:themeTint="A6"/>
                                <w:sz w:val="18"/>
                                <w:szCs w:val="18"/>
                                <w:lang w:val="es-VE"/>
                              </w:rPr>
                              <w:t>1350</w:t>
                            </w:r>
                            <w:r w:rsidRPr="00281A45">
                              <w:rPr>
                                <w:rFonts w:ascii="Cambria" w:hAnsi="Cambria"/>
                                <w:color w:val="595959" w:themeColor="text1" w:themeTint="A6"/>
                                <w:sz w:val="18"/>
                                <w:szCs w:val="18"/>
                                <w:lang w:val="es-VE"/>
                              </w:rPr>
                              <w:t>-</w:t>
                            </w:r>
                            <w:r w:rsidR="000633C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p>
                          <w:p w14:paraId="71AF235F" w14:textId="3A504905" w:rsidR="00E10040" w:rsidRPr="000633CD" w:rsidRDefault="000633CD" w:rsidP="00E10040">
                            <w:pPr>
                              <w:spacing w:line="276" w:lineRule="auto"/>
                              <w:rPr>
                                <w:rFonts w:ascii="Cambria" w:hAnsi="Cambria"/>
                                <w:color w:val="595959" w:themeColor="text1" w:themeTint="A6"/>
                                <w:sz w:val="18"/>
                                <w:szCs w:val="18"/>
                                <w:lang w:val="es-VE"/>
                              </w:rPr>
                            </w:pPr>
                            <w:r>
                              <w:rPr>
                                <w:rFonts w:ascii="Cambria" w:hAnsi="Cambria"/>
                                <w:color w:val="595959" w:themeColor="text1" w:themeTint="A6"/>
                                <w:sz w:val="18"/>
                                <w:szCs w:val="18"/>
                                <w:lang w:val="es-VE"/>
                              </w:rPr>
                              <w:t>Luis Guillermo Catalán Arriagada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00E10040" w:rsidRPr="00E10040">
                              <w:rPr>
                                <w:rFonts w:ascii="Cambria" w:hAnsi="Cambria"/>
                                <w:color w:val="595959" w:themeColor="text1" w:themeTint="A6"/>
                                <w:sz w:val="18"/>
                                <w:szCs w:val="18"/>
                                <w:lang w:val="es-ES_tradnl"/>
                              </w:rPr>
                              <w:t xml:space="preserve">. </w:t>
                            </w:r>
                            <w:r w:rsidR="00C633C0">
                              <w:rPr>
                                <w:rFonts w:ascii="Cambria" w:hAnsi="Cambria"/>
                                <w:color w:val="595959" w:themeColor="text1" w:themeTint="A6"/>
                                <w:sz w:val="18"/>
                                <w:szCs w:val="18"/>
                                <w:lang w:val="es-ES"/>
                              </w:rPr>
                              <w:t>27 de junio de 2022</w:t>
                            </w:r>
                            <w:r w:rsidR="00E10040"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A78" id="Text Box 1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1BEAB0F6" w14:textId="77777777" w:rsidR="00756EA7"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F74DB3">
                        <w:rPr>
                          <w:rFonts w:ascii="Cambria" w:hAnsi="Cambria"/>
                          <w:color w:val="595959" w:themeColor="text1" w:themeTint="A6"/>
                          <w:sz w:val="18"/>
                          <w:szCs w:val="18"/>
                          <w:lang w:val="pt-BR"/>
                        </w:rPr>
                        <w:t xml:space="preserve">Informe No. </w:t>
                      </w:r>
                      <w:r w:rsidR="00756EA7" w:rsidRPr="00756EA7">
                        <w:rPr>
                          <w:rFonts w:ascii="Cambria" w:hAnsi="Cambria"/>
                          <w:color w:val="595959" w:themeColor="text1" w:themeTint="A6"/>
                          <w:sz w:val="18"/>
                          <w:szCs w:val="18"/>
                          <w:lang w:val="pt-BR"/>
                        </w:rPr>
                        <w:t>143/22</w:t>
                      </w:r>
                      <w:r w:rsidRPr="00756EA7">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0633CD">
                        <w:rPr>
                          <w:rFonts w:ascii="Cambria" w:hAnsi="Cambria"/>
                          <w:color w:val="595959" w:themeColor="text1" w:themeTint="A6"/>
                          <w:sz w:val="18"/>
                          <w:szCs w:val="18"/>
                          <w:lang w:val="es-VE"/>
                        </w:rPr>
                        <w:t>1350</w:t>
                      </w:r>
                      <w:r w:rsidRPr="00281A45">
                        <w:rPr>
                          <w:rFonts w:ascii="Cambria" w:hAnsi="Cambria"/>
                          <w:color w:val="595959" w:themeColor="text1" w:themeTint="A6"/>
                          <w:sz w:val="18"/>
                          <w:szCs w:val="18"/>
                          <w:lang w:val="es-VE"/>
                        </w:rPr>
                        <w:t>-</w:t>
                      </w:r>
                      <w:r w:rsidR="000633CD">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p>
                    <w:p w14:paraId="71AF235F" w14:textId="3A504905" w:rsidR="00E10040" w:rsidRPr="000633CD" w:rsidRDefault="000633CD" w:rsidP="00E10040">
                      <w:pPr>
                        <w:spacing w:line="276" w:lineRule="auto"/>
                        <w:rPr>
                          <w:rFonts w:ascii="Cambria" w:hAnsi="Cambria"/>
                          <w:color w:val="595959" w:themeColor="text1" w:themeTint="A6"/>
                          <w:sz w:val="18"/>
                          <w:szCs w:val="18"/>
                          <w:lang w:val="es-VE"/>
                        </w:rPr>
                      </w:pPr>
                      <w:r>
                        <w:rPr>
                          <w:rFonts w:ascii="Cambria" w:hAnsi="Cambria"/>
                          <w:color w:val="595959" w:themeColor="text1" w:themeTint="A6"/>
                          <w:sz w:val="18"/>
                          <w:szCs w:val="18"/>
                          <w:lang w:val="es-VE"/>
                        </w:rPr>
                        <w:t>Luis Guillermo Catalán Arriagada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00E10040" w:rsidRPr="00E10040">
                        <w:rPr>
                          <w:rFonts w:ascii="Cambria" w:hAnsi="Cambria"/>
                          <w:color w:val="595959" w:themeColor="text1" w:themeTint="A6"/>
                          <w:sz w:val="18"/>
                          <w:szCs w:val="18"/>
                          <w:lang w:val="es-ES_tradnl"/>
                        </w:rPr>
                        <w:t xml:space="preserve">. </w:t>
                      </w:r>
                      <w:r w:rsidR="00C633C0">
                        <w:rPr>
                          <w:rFonts w:ascii="Cambria" w:hAnsi="Cambria"/>
                          <w:color w:val="595959" w:themeColor="text1" w:themeTint="A6"/>
                          <w:sz w:val="18"/>
                          <w:szCs w:val="18"/>
                          <w:lang w:val="es-ES"/>
                        </w:rPr>
                        <w:t>27 de junio de 2022</w:t>
                      </w:r>
                      <w:r w:rsidR="00E10040"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63BBC43D" w:rsidR="00E10040" w:rsidRPr="00E10040" w:rsidRDefault="00832742" w:rsidP="00E10040">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6432" behindDoc="0" locked="0" layoutInCell="1" allowOverlap="1" wp14:anchorId="1CAE4770" wp14:editId="61BF0613">
                <wp:simplePos x="0" y="0"/>
                <wp:positionH relativeFrom="column">
                  <wp:posOffset>-272415</wp:posOffset>
                </wp:positionH>
                <wp:positionV relativeFrom="paragraph">
                  <wp:posOffset>915035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4770" id="Text Box 3"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5643E83" w:rsidR="00E10040" w:rsidRPr="00E10040" w:rsidRDefault="00C633C0" w:rsidP="00E10040">
      <w:pPr>
        <w:tabs>
          <w:tab w:val="center" w:pos="5400"/>
        </w:tabs>
        <w:suppressAutoHyphens/>
        <w:jc w:val="center"/>
        <w:rPr>
          <w:rFonts w:ascii="Cambria" w:hAnsi="Cambria"/>
          <w:b/>
          <w:sz w:val="20"/>
          <w:lang w:val="es-ES_tradnl"/>
        </w:rPr>
        <w:sectPr w:rsidR="00E10040" w:rsidRPr="00E10040" w:rsidSect="00E10040">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2992187B" wp14:editId="0BE4C25F">
                <wp:simplePos x="0" y="0"/>
                <wp:positionH relativeFrom="column">
                  <wp:posOffset>1295400</wp:posOffset>
                </wp:positionH>
                <wp:positionV relativeFrom="paragraph">
                  <wp:posOffset>569595</wp:posOffset>
                </wp:positionV>
                <wp:extent cx="4096385" cy="5670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042182"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187B" id="Text Box 6" o:spid="_x0000_s1032" type="#_x0000_t202" style="position:absolute;left:0;text-align:left;margin-left:102pt;margin-top:44.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" fillcolor="white [3201]" stroked="f" strokeweight=".5pt">
                <v:textbox>
                  <w:txbxContent>
                    <w:p w14:paraId="2C6278D0" w14:textId="77777777" w:rsidR="00E10040" w:rsidRPr="00042182"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2E0EC8" w14:paraId="4097B42D" w14:textId="77777777" w:rsidTr="00F74DB3">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647" w:type="dxa"/>
            <w:vAlign w:val="center"/>
          </w:tcPr>
          <w:p w14:paraId="7D8A6027" w14:textId="2D24633C" w:rsidR="00E10040" w:rsidRPr="006C2A6A" w:rsidRDefault="00154CBE" w:rsidP="002D42D7">
            <w:pPr>
              <w:jc w:val="both"/>
              <w:rPr>
                <w:rFonts w:ascii="Cambria" w:hAnsi="Cambria"/>
                <w:bCs/>
                <w:sz w:val="20"/>
                <w:szCs w:val="20"/>
                <w:lang w:val="es-VE"/>
              </w:rPr>
            </w:pPr>
            <w:r w:rsidRPr="00364A2D">
              <w:rPr>
                <w:rFonts w:ascii="Cambria" w:hAnsi="Cambria"/>
                <w:bCs/>
                <w:sz w:val="20"/>
                <w:szCs w:val="20"/>
              </w:rPr>
              <w:t>Luis Guillermo Catalán Arriagada</w:t>
            </w:r>
            <w:r>
              <w:rPr>
                <w:rStyle w:val="FootnoteReference"/>
                <w:rFonts w:ascii="Cambria" w:hAnsi="Cambria"/>
                <w:bCs/>
                <w:sz w:val="20"/>
                <w:szCs w:val="20"/>
                <w:lang w:val="es-VE"/>
              </w:rPr>
              <w:t xml:space="preserve"> </w:t>
            </w:r>
          </w:p>
        </w:tc>
      </w:tr>
      <w:tr w:rsidR="00E10040" w:rsidRPr="006A295B" w14:paraId="410FEBFE" w14:textId="77777777" w:rsidTr="00F74DB3">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45495D" w:rsidP="002D42D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C2693C">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647" w:type="dxa"/>
            <w:vAlign w:val="center"/>
          </w:tcPr>
          <w:p w14:paraId="5A8F2875" w14:textId="26C83FBF" w:rsidR="00E10040" w:rsidRPr="00364A2D" w:rsidRDefault="006A295B" w:rsidP="002D42D7">
            <w:pPr>
              <w:jc w:val="both"/>
              <w:rPr>
                <w:rFonts w:ascii="Cambria" w:hAnsi="Cambria"/>
                <w:bCs/>
                <w:sz w:val="20"/>
                <w:szCs w:val="20"/>
              </w:rPr>
            </w:pPr>
            <w:r w:rsidRPr="00364A2D">
              <w:rPr>
                <w:rFonts w:ascii="Cambria" w:hAnsi="Cambria"/>
                <w:bCs/>
                <w:sz w:val="20"/>
                <w:szCs w:val="20"/>
              </w:rPr>
              <w:t>Luis Guillermo Catalán Arriagada</w:t>
            </w:r>
          </w:p>
        </w:tc>
      </w:tr>
      <w:tr w:rsidR="00E10040" w:rsidRPr="00E10040" w14:paraId="19A873C8" w14:textId="77777777" w:rsidTr="00F74DB3">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647" w:type="dxa"/>
            <w:vAlign w:val="center"/>
          </w:tcPr>
          <w:p w14:paraId="350B9D90" w14:textId="1057BD9E" w:rsidR="00E10040" w:rsidRPr="00E10040" w:rsidRDefault="000633CD" w:rsidP="002D42D7">
            <w:pPr>
              <w:jc w:val="both"/>
              <w:rPr>
                <w:rFonts w:ascii="Cambria" w:hAnsi="Cambria"/>
                <w:bCs/>
                <w:sz w:val="20"/>
                <w:szCs w:val="20"/>
              </w:rPr>
            </w:pPr>
            <w:r>
              <w:rPr>
                <w:rFonts w:ascii="Cambria" w:hAnsi="Cambria"/>
                <w:bCs/>
                <w:sz w:val="20"/>
                <w:szCs w:val="20"/>
              </w:rPr>
              <w:t>Chile</w:t>
            </w:r>
          </w:p>
        </w:tc>
      </w:tr>
      <w:tr w:rsidR="00E10040" w:rsidRPr="00E45041" w14:paraId="6848EE3C" w14:textId="77777777" w:rsidTr="00F74DB3">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647" w:type="dxa"/>
            <w:vAlign w:val="center"/>
          </w:tcPr>
          <w:p w14:paraId="21CA486B" w14:textId="2BE341C7" w:rsidR="00E10040" w:rsidRPr="001113EF" w:rsidRDefault="001113EF" w:rsidP="002D42D7">
            <w:pPr>
              <w:jc w:val="both"/>
              <w:rPr>
                <w:rFonts w:ascii="Cambria" w:hAnsi="Cambria"/>
                <w:bCs/>
                <w:sz w:val="20"/>
                <w:szCs w:val="20"/>
                <w:lang w:val="es-VE"/>
              </w:rPr>
            </w:pPr>
            <w:r>
              <w:rPr>
                <w:rFonts w:ascii="Cambria" w:hAnsi="Cambria"/>
                <w:bCs/>
                <w:sz w:val="20"/>
                <w:szCs w:val="20"/>
                <w:lang w:val="es-VE"/>
              </w:rPr>
              <w:t>N</w:t>
            </w:r>
            <w:r w:rsidRPr="001113EF">
              <w:rPr>
                <w:rFonts w:ascii="Cambria" w:hAnsi="Cambria"/>
                <w:bCs/>
                <w:sz w:val="20"/>
                <w:szCs w:val="20"/>
                <w:lang w:val="es-VE"/>
              </w:rPr>
              <w:t>o se especifica artículos alegados</w:t>
            </w:r>
            <w:r w:rsidR="00F74DB3">
              <w:rPr>
                <w:rFonts w:ascii="Cambria" w:hAnsi="Cambria"/>
                <w:bCs/>
                <w:sz w:val="20"/>
                <w:szCs w:val="20"/>
                <w:lang w:val="es-VE"/>
              </w:rPr>
              <w:t xml:space="preserve">, pero de los hechos alegados se desprende </w:t>
            </w:r>
            <w:r w:rsidR="00F74DB3" w:rsidRPr="00C2693C">
              <w:rPr>
                <w:rFonts w:ascii="Cambria" w:hAnsi="Cambria"/>
                <w:bCs/>
                <w:sz w:val="20"/>
                <w:szCs w:val="20"/>
                <w:lang w:val="es-VE"/>
              </w:rPr>
              <w:t xml:space="preserve">con claridad que el peticionario se refiere fundamentalmente a </w:t>
            </w:r>
            <w:r w:rsidR="00C2693C" w:rsidRPr="00C2693C">
              <w:rPr>
                <w:rFonts w:ascii="Cambria" w:hAnsi="Cambria"/>
                <w:bCs/>
                <w:sz w:val="20"/>
                <w:szCs w:val="20"/>
                <w:lang w:val="es-VE"/>
              </w:rPr>
              <w:t>violaciones al derecho a la integridad personal y al acceso a la justicia</w:t>
            </w:r>
            <w:r w:rsidR="00C2693C">
              <w:rPr>
                <w:rFonts w:ascii="Cambria" w:hAnsi="Cambria"/>
                <w:bCs/>
                <w:sz w:val="20"/>
                <w:szCs w:val="20"/>
                <w:lang w:val="es-VE"/>
              </w:rPr>
              <w:t xml:space="preserve"> </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1"/>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E10040" w14:paraId="12459712" w14:textId="77777777" w:rsidTr="00F74DB3">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647" w:type="dxa"/>
            <w:vAlign w:val="center"/>
          </w:tcPr>
          <w:p w14:paraId="66B3941A" w14:textId="69BAC0C0" w:rsidR="00E10040" w:rsidRPr="00E10040" w:rsidRDefault="000633CD" w:rsidP="002D42D7">
            <w:pPr>
              <w:jc w:val="both"/>
              <w:rPr>
                <w:rFonts w:ascii="Cambria" w:hAnsi="Cambria"/>
                <w:bCs/>
                <w:sz w:val="20"/>
                <w:szCs w:val="20"/>
              </w:rPr>
            </w:pPr>
            <w:r>
              <w:rPr>
                <w:rFonts w:ascii="Cambria" w:hAnsi="Cambria"/>
                <w:bCs/>
                <w:sz w:val="20"/>
                <w:szCs w:val="20"/>
              </w:rPr>
              <w:t>21 de agosto de 2013</w:t>
            </w:r>
          </w:p>
        </w:tc>
      </w:tr>
      <w:tr w:rsidR="00E10040" w:rsidRPr="001E02DE" w14:paraId="07F7898F" w14:textId="77777777" w:rsidTr="00C2693C">
        <w:trPr>
          <w:trHeight w:val="156"/>
        </w:trPr>
        <w:tc>
          <w:tcPr>
            <w:tcW w:w="3600" w:type="dxa"/>
            <w:tcBorders>
              <w:top w:val="single" w:sz="6" w:space="0" w:color="auto"/>
              <w:bottom w:val="single" w:sz="6" w:space="0" w:color="auto"/>
            </w:tcBorders>
            <w:shd w:val="clear" w:color="auto" w:fill="386294"/>
            <w:vAlign w:val="center"/>
          </w:tcPr>
          <w:p w14:paraId="12C1370D" w14:textId="02B693F6"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r w:rsidR="00C2693C">
              <w:rPr>
                <w:rStyle w:val="FootnoteReference"/>
                <w:rFonts w:ascii="Cambria" w:hAnsi="Cambria"/>
                <w:b/>
                <w:bCs/>
                <w:color w:val="FFFFFF" w:themeColor="background1"/>
                <w:sz w:val="20"/>
                <w:szCs w:val="20"/>
              </w:rPr>
              <w:footnoteReference w:id="2"/>
            </w:r>
            <w:r w:rsidRPr="00E10040">
              <w:rPr>
                <w:rFonts w:ascii="Cambria" w:hAnsi="Cambria"/>
                <w:b/>
                <w:bCs/>
                <w:color w:val="FFFFFF" w:themeColor="background1"/>
                <w:sz w:val="20"/>
                <w:szCs w:val="20"/>
              </w:rPr>
              <w:t>:</w:t>
            </w:r>
          </w:p>
        </w:tc>
        <w:tc>
          <w:tcPr>
            <w:tcW w:w="5647" w:type="dxa"/>
            <w:vAlign w:val="center"/>
          </w:tcPr>
          <w:p w14:paraId="1969B954" w14:textId="4DCEFA68" w:rsidR="00E10040" w:rsidRPr="00C2693C" w:rsidRDefault="006A295B" w:rsidP="002D42D7">
            <w:pPr>
              <w:jc w:val="both"/>
              <w:rPr>
                <w:rFonts w:ascii="Cambria" w:hAnsi="Cambria"/>
                <w:bCs/>
                <w:sz w:val="20"/>
                <w:szCs w:val="20"/>
              </w:rPr>
            </w:pPr>
            <w:r w:rsidRPr="00C2693C">
              <w:rPr>
                <w:rFonts w:ascii="Cambria" w:hAnsi="Cambria"/>
                <w:bCs/>
                <w:sz w:val="20"/>
                <w:szCs w:val="20"/>
              </w:rPr>
              <w:t xml:space="preserve">27 de mayo de 2015 </w:t>
            </w:r>
          </w:p>
        </w:tc>
      </w:tr>
      <w:tr w:rsidR="00E10040" w:rsidRPr="006C2A6A" w14:paraId="3D9B5327" w14:textId="77777777" w:rsidTr="00F74DB3">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647" w:type="dxa"/>
            <w:vAlign w:val="center"/>
          </w:tcPr>
          <w:p w14:paraId="42331AE3" w14:textId="5B9E7546" w:rsidR="00E10040" w:rsidRPr="002D42D7" w:rsidRDefault="006A295B" w:rsidP="002D42D7">
            <w:pPr>
              <w:jc w:val="both"/>
              <w:rPr>
                <w:rFonts w:ascii="Cambria" w:hAnsi="Cambria"/>
                <w:bCs/>
                <w:sz w:val="20"/>
                <w:szCs w:val="20"/>
                <w:lang w:val="es-VE"/>
              </w:rPr>
            </w:pPr>
            <w:r>
              <w:rPr>
                <w:rFonts w:ascii="Cambria" w:hAnsi="Cambria"/>
                <w:bCs/>
                <w:sz w:val="20"/>
                <w:szCs w:val="20"/>
                <w:lang w:val="es-VE"/>
              </w:rPr>
              <w:t>2</w:t>
            </w:r>
            <w:r w:rsidR="00154CBE">
              <w:rPr>
                <w:rFonts w:ascii="Cambria" w:hAnsi="Cambria"/>
                <w:bCs/>
                <w:sz w:val="20"/>
                <w:szCs w:val="20"/>
                <w:lang w:val="es-VE"/>
              </w:rPr>
              <w:t>8</w:t>
            </w:r>
            <w:r>
              <w:rPr>
                <w:rFonts w:ascii="Cambria" w:hAnsi="Cambria"/>
                <w:bCs/>
                <w:sz w:val="20"/>
                <w:szCs w:val="20"/>
                <w:lang w:val="es-VE"/>
              </w:rPr>
              <w:t xml:space="preserve"> de enero de 2019</w:t>
            </w:r>
          </w:p>
        </w:tc>
      </w:tr>
      <w:tr w:rsidR="00E10040" w:rsidRPr="00E10040" w14:paraId="3690A4D4" w14:textId="77777777" w:rsidTr="00F74DB3">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647" w:type="dxa"/>
            <w:vAlign w:val="center"/>
          </w:tcPr>
          <w:p w14:paraId="2DB5E7F6" w14:textId="0877DAFC" w:rsidR="00E10040" w:rsidRPr="00E10040" w:rsidRDefault="006A295B" w:rsidP="002D42D7">
            <w:pPr>
              <w:jc w:val="both"/>
              <w:rPr>
                <w:rFonts w:ascii="Cambria" w:hAnsi="Cambria"/>
                <w:bCs/>
                <w:sz w:val="20"/>
                <w:szCs w:val="20"/>
              </w:rPr>
            </w:pPr>
            <w:r>
              <w:rPr>
                <w:rFonts w:ascii="Cambria" w:hAnsi="Cambria"/>
                <w:bCs/>
                <w:sz w:val="20"/>
                <w:szCs w:val="20"/>
              </w:rPr>
              <w:t>16 de julio de 2019</w:t>
            </w:r>
          </w:p>
        </w:tc>
      </w:tr>
      <w:tr w:rsidR="00E10040" w:rsidRPr="00E45041" w14:paraId="06D7C5BC" w14:textId="77777777" w:rsidTr="00F74DB3">
        <w:tc>
          <w:tcPr>
            <w:tcW w:w="3600" w:type="dxa"/>
            <w:tcBorders>
              <w:top w:val="single" w:sz="6" w:space="0" w:color="auto"/>
              <w:bottom w:val="single" w:sz="6" w:space="0" w:color="auto"/>
            </w:tcBorders>
            <w:shd w:val="clear" w:color="auto" w:fill="386294"/>
            <w:vAlign w:val="center"/>
          </w:tcPr>
          <w:p w14:paraId="66103866" w14:textId="58E15473"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r w:rsidR="00C2693C">
              <w:rPr>
                <w:rStyle w:val="FootnoteReference"/>
                <w:rFonts w:ascii="Cambria" w:hAnsi="Cambria"/>
                <w:b/>
                <w:bCs/>
                <w:color w:val="FFFFFF" w:themeColor="background1"/>
                <w:sz w:val="20"/>
                <w:szCs w:val="20"/>
              </w:rPr>
              <w:footnoteReference w:id="3"/>
            </w:r>
            <w:r w:rsidRPr="00E10040">
              <w:rPr>
                <w:rFonts w:ascii="Cambria" w:hAnsi="Cambria"/>
                <w:b/>
                <w:bCs/>
                <w:color w:val="FFFFFF" w:themeColor="background1"/>
                <w:sz w:val="20"/>
                <w:szCs w:val="20"/>
              </w:rPr>
              <w:t>:</w:t>
            </w:r>
          </w:p>
        </w:tc>
        <w:tc>
          <w:tcPr>
            <w:tcW w:w="5647" w:type="dxa"/>
            <w:vAlign w:val="center"/>
          </w:tcPr>
          <w:p w14:paraId="175083AA" w14:textId="560758AF" w:rsidR="00E10040" w:rsidRPr="00E10040" w:rsidRDefault="006A295B" w:rsidP="002D42D7">
            <w:pPr>
              <w:jc w:val="both"/>
              <w:rPr>
                <w:rFonts w:ascii="Cambria" w:hAnsi="Cambria"/>
                <w:bCs/>
                <w:sz w:val="20"/>
                <w:szCs w:val="20"/>
              </w:rPr>
            </w:pPr>
            <w:r>
              <w:rPr>
                <w:rFonts w:ascii="Cambria" w:hAnsi="Cambria"/>
                <w:bCs/>
                <w:sz w:val="20"/>
                <w:szCs w:val="20"/>
              </w:rPr>
              <w:t>2</w:t>
            </w:r>
            <w:r w:rsidR="00223378">
              <w:rPr>
                <w:rFonts w:ascii="Cambria" w:hAnsi="Cambria"/>
                <w:bCs/>
                <w:sz w:val="20"/>
                <w:szCs w:val="20"/>
              </w:rPr>
              <w:t>9</w:t>
            </w:r>
            <w:r>
              <w:rPr>
                <w:rFonts w:ascii="Cambria" w:hAnsi="Cambria"/>
                <w:bCs/>
                <w:sz w:val="20"/>
                <w:szCs w:val="20"/>
              </w:rPr>
              <w:t xml:space="preserve"> de abril y 25 de septiembre de 2019 y 12 de febrero de 2020</w:t>
            </w:r>
          </w:p>
        </w:tc>
      </w:tr>
      <w:tr w:rsidR="00E10040" w:rsidRPr="00E10040" w14:paraId="591D34D3" w14:textId="77777777" w:rsidTr="00F74DB3">
        <w:tc>
          <w:tcPr>
            <w:tcW w:w="3600" w:type="dxa"/>
            <w:tcBorders>
              <w:top w:val="single" w:sz="6" w:space="0" w:color="auto"/>
              <w:bottom w:val="single" w:sz="6" w:space="0" w:color="auto"/>
            </w:tcBorders>
            <w:shd w:val="clear" w:color="auto" w:fill="386294"/>
            <w:vAlign w:val="center"/>
          </w:tcPr>
          <w:p w14:paraId="1EC980E2"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del Estado:</w:t>
            </w:r>
          </w:p>
        </w:tc>
        <w:tc>
          <w:tcPr>
            <w:tcW w:w="5647" w:type="dxa"/>
            <w:vAlign w:val="center"/>
          </w:tcPr>
          <w:p w14:paraId="336231CC" w14:textId="6294BE0E" w:rsidR="00E10040" w:rsidRPr="00E10040" w:rsidRDefault="006A295B" w:rsidP="002D42D7">
            <w:pPr>
              <w:jc w:val="both"/>
              <w:rPr>
                <w:rFonts w:ascii="Cambria" w:hAnsi="Cambria"/>
                <w:bCs/>
                <w:sz w:val="20"/>
                <w:szCs w:val="20"/>
              </w:rPr>
            </w:pPr>
            <w:r>
              <w:rPr>
                <w:rFonts w:ascii="Cambria" w:hAnsi="Cambria"/>
                <w:bCs/>
                <w:sz w:val="20"/>
                <w:szCs w:val="20"/>
              </w:rPr>
              <w:t>1 de marzo de 2021</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D42D7">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D42D7">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16137107" w:rsidR="00E10040" w:rsidRPr="002F39DD" w:rsidRDefault="006A295B" w:rsidP="002D42D7">
            <w:pPr>
              <w:rPr>
                <w:rFonts w:ascii="Cambria" w:hAnsi="Cambria"/>
                <w:bCs/>
                <w:sz w:val="20"/>
                <w:szCs w:val="20"/>
              </w:rPr>
            </w:pPr>
            <w:r w:rsidRPr="002F39DD">
              <w:rPr>
                <w:rFonts w:ascii="Cambria" w:hAnsi="Cambria"/>
                <w:bCs/>
                <w:sz w:val="20"/>
                <w:szCs w:val="20"/>
              </w:rPr>
              <w:t>Sí</w:t>
            </w:r>
          </w:p>
        </w:tc>
      </w:tr>
      <w:tr w:rsidR="00E10040" w:rsidRPr="00E10040" w14:paraId="18DFEB57" w14:textId="77777777" w:rsidTr="002D42D7">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7BDD80B6" w:rsidR="00E10040" w:rsidRPr="002F39DD" w:rsidRDefault="006A295B" w:rsidP="002D42D7">
            <w:pPr>
              <w:rPr>
                <w:rFonts w:ascii="Cambria" w:hAnsi="Cambria"/>
                <w:bCs/>
                <w:sz w:val="20"/>
                <w:szCs w:val="20"/>
              </w:rPr>
            </w:pPr>
            <w:r w:rsidRPr="002F39DD">
              <w:rPr>
                <w:rFonts w:ascii="Cambria" w:hAnsi="Cambria"/>
                <w:bCs/>
                <w:sz w:val="20"/>
                <w:szCs w:val="20"/>
              </w:rPr>
              <w:t>Sí</w:t>
            </w:r>
          </w:p>
        </w:tc>
      </w:tr>
      <w:tr w:rsidR="00E10040" w:rsidRPr="00E10040" w14:paraId="712688E1" w14:textId="77777777" w:rsidTr="002D42D7">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3D346D45" w:rsidR="00E10040" w:rsidRPr="002F39DD" w:rsidRDefault="006A295B" w:rsidP="002D42D7">
            <w:pPr>
              <w:rPr>
                <w:rFonts w:ascii="Cambria" w:hAnsi="Cambria"/>
                <w:bCs/>
                <w:sz w:val="20"/>
                <w:szCs w:val="20"/>
              </w:rPr>
            </w:pPr>
            <w:r w:rsidRPr="002F39DD">
              <w:rPr>
                <w:rFonts w:ascii="Cambria" w:hAnsi="Cambria"/>
                <w:bCs/>
                <w:sz w:val="20"/>
                <w:szCs w:val="20"/>
              </w:rPr>
              <w:t>Sí</w:t>
            </w:r>
          </w:p>
        </w:tc>
      </w:tr>
      <w:tr w:rsidR="00E10040" w:rsidRPr="00E45041" w14:paraId="36A0855A" w14:textId="77777777" w:rsidTr="002D42D7">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2E6A80AD" w:rsidR="00E10040" w:rsidRPr="002F39DD" w:rsidRDefault="002F39DD" w:rsidP="002F3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r w:rsidRPr="002F39DD">
              <w:rPr>
                <w:rFonts w:ascii="Cambria" w:hAnsi="Cambria"/>
                <w:bCs/>
                <w:sz w:val="20"/>
                <w:szCs w:val="20"/>
              </w:rPr>
              <w:t xml:space="preserve">Sí, Convención Americana (depósito </w:t>
            </w:r>
            <w:r w:rsidRPr="00251447">
              <w:rPr>
                <w:rFonts w:ascii="Cambria" w:hAnsi="Cambria"/>
                <w:bCs/>
                <w:sz w:val="20"/>
                <w:szCs w:val="20"/>
              </w:rPr>
              <w:t>del instrumento de ratificación realizado el 21 de agosto de 1990)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6C2A6A" w14:paraId="10DAFB6F" w14:textId="77777777" w:rsidTr="002D42D7">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6ACC737" w:rsidR="00E10040" w:rsidRPr="00E10040" w:rsidRDefault="006A295B" w:rsidP="002D42D7">
            <w:pPr>
              <w:jc w:val="both"/>
              <w:rPr>
                <w:rFonts w:ascii="Cambria" w:hAnsi="Cambria"/>
                <w:bCs/>
                <w:sz w:val="20"/>
                <w:szCs w:val="20"/>
              </w:rPr>
            </w:pPr>
            <w:r>
              <w:rPr>
                <w:rFonts w:ascii="Cambria" w:hAnsi="Cambria"/>
                <w:bCs/>
                <w:sz w:val="20"/>
                <w:szCs w:val="20"/>
              </w:rPr>
              <w:t>No</w:t>
            </w:r>
          </w:p>
        </w:tc>
      </w:tr>
      <w:tr w:rsidR="00E10040" w:rsidRPr="00E45041" w14:paraId="3CD13DD0" w14:textId="77777777" w:rsidTr="002D42D7">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D42D7">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7C3FDBE1" w:rsidR="00AF5057" w:rsidRPr="00633403" w:rsidRDefault="00147325" w:rsidP="00AF5057">
            <w:pPr>
              <w:jc w:val="both"/>
              <w:rPr>
                <w:rFonts w:ascii="Cambria" w:hAnsi="Cambria"/>
                <w:bCs/>
                <w:sz w:val="20"/>
                <w:szCs w:val="20"/>
                <w:lang w:val="es-VE"/>
              </w:rPr>
            </w:pPr>
            <w:r w:rsidRPr="00633403">
              <w:rPr>
                <w:rFonts w:ascii="Cambria" w:hAnsi="Cambria"/>
                <w:sz w:val="20"/>
                <w:szCs w:val="20"/>
              </w:rPr>
              <w:t xml:space="preserve">Artículos </w:t>
            </w:r>
            <w:r w:rsidRPr="00633403">
              <w:rPr>
                <w:rFonts w:ascii="Cambria" w:hAnsi="Cambria"/>
                <w:bCs/>
                <w:sz w:val="20"/>
                <w:szCs w:val="20"/>
              </w:rPr>
              <w:t>I (vida, libertad, seguridad e integridad de la persona),</w:t>
            </w:r>
            <w:r w:rsidRPr="00633403">
              <w:rPr>
                <w:rFonts w:ascii="Cambria" w:hAnsi="Cambria"/>
                <w:sz w:val="20"/>
                <w:szCs w:val="20"/>
                <w:lang w:val="es-VE"/>
              </w:rPr>
              <w:t xml:space="preserve"> </w:t>
            </w:r>
            <w:r w:rsidRPr="00633403">
              <w:rPr>
                <w:rFonts w:ascii="Cambria" w:hAnsi="Cambria"/>
                <w:bCs/>
                <w:sz w:val="20"/>
                <w:szCs w:val="20"/>
              </w:rPr>
              <w:t>XVIII (justicia) y XXV (protección contra la detención arbitraria) de la Declaración Americana</w:t>
            </w:r>
            <w:r w:rsidR="004E4236" w:rsidRPr="00633403">
              <w:rPr>
                <w:rFonts w:ascii="Cambria" w:hAnsi="Cambria"/>
                <w:bCs/>
                <w:sz w:val="20"/>
                <w:szCs w:val="20"/>
              </w:rPr>
              <w:t xml:space="preserve"> sobre los Derechos y Deberes del Hombre</w:t>
            </w:r>
            <w:r w:rsidR="004E4236" w:rsidRPr="00633403">
              <w:rPr>
                <w:rStyle w:val="FootnoteReference"/>
                <w:rFonts w:ascii="Cambria" w:hAnsi="Cambria"/>
                <w:bCs/>
                <w:sz w:val="20"/>
                <w:szCs w:val="20"/>
              </w:rPr>
              <w:footnoteReference w:id="4"/>
            </w:r>
            <w:r w:rsidRPr="00633403">
              <w:rPr>
                <w:rFonts w:ascii="Cambria" w:hAnsi="Cambria"/>
                <w:bCs/>
                <w:sz w:val="20"/>
                <w:szCs w:val="20"/>
              </w:rPr>
              <w:t xml:space="preserve">; </w:t>
            </w:r>
            <w:r w:rsidR="00C2693C">
              <w:rPr>
                <w:rFonts w:ascii="Cambria" w:hAnsi="Cambria"/>
                <w:bCs/>
                <w:sz w:val="20"/>
                <w:szCs w:val="20"/>
              </w:rPr>
              <w:t xml:space="preserve">y </w:t>
            </w:r>
            <w:r w:rsidRPr="00633403">
              <w:rPr>
                <w:rFonts w:ascii="Cambria" w:hAnsi="Cambria"/>
                <w:sz w:val="20"/>
                <w:szCs w:val="20"/>
                <w:lang w:val="es-VE"/>
              </w:rPr>
              <w:t>artículos 5 (integridad personal), 8 (garantías judiciales) y 25 (protección judicial) de la Convención Americana</w:t>
            </w:r>
            <w:r w:rsidR="00CD2B58" w:rsidRPr="00633403">
              <w:rPr>
                <w:rFonts w:ascii="Cambria" w:hAnsi="Cambria"/>
                <w:sz w:val="20"/>
                <w:szCs w:val="20"/>
                <w:lang w:val="es-VE"/>
              </w:rPr>
              <w:t xml:space="preserve"> sobre los Derechos Humanos</w:t>
            </w:r>
            <w:r w:rsidR="00CD2B58" w:rsidRPr="00633403">
              <w:rPr>
                <w:rStyle w:val="FootnoteReference"/>
                <w:rFonts w:ascii="Cambria" w:hAnsi="Cambria"/>
                <w:sz w:val="20"/>
                <w:szCs w:val="20"/>
                <w:lang w:val="es-VE"/>
              </w:rPr>
              <w:footnoteReference w:id="5"/>
            </w:r>
            <w:r w:rsidR="00F74DB3">
              <w:rPr>
                <w:rFonts w:ascii="Cambria" w:hAnsi="Cambria"/>
                <w:sz w:val="20"/>
                <w:szCs w:val="20"/>
                <w:lang w:val="es-VE"/>
              </w:rPr>
              <w:t>,</w:t>
            </w:r>
            <w:r w:rsidR="00AF5057" w:rsidRPr="00633403">
              <w:rPr>
                <w:rFonts w:ascii="Cambria" w:hAnsi="Cambria"/>
                <w:sz w:val="20"/>
                <w:szCs w:val="20"/>
                <w:lang w:val="es-VE"/>
              </w:rPr>
              <w:t xml:space="preserve"> en relación con </w:t>
            </w:r>
            <w:r w:rsidR="00F74DB3">
              <w:rPr>
                <w:rFonts w:ascii="Cambria" w:hAnsi="Cambria"/>
                <w:sz w:val="20"/>
                <w:szCs w:val="20"/>
                <w:lang w:val="es-VE"/>
              </w:rPr>
              <w:t>su</w:t>
            </w:r>
            <w:r w:rsidR="00AF5057" w:rsidRPr="00633403">
              <w:rPr>
                <w:rFonts w:ascii="Cambria" w:hAnsi="Cambria"/>
                <w:sz w:val="20"/>
                <w:szCs w:val="20"/>
                <w:lang w:val="es-VE"/>
              </w:rPr>
              <w:t xml:space="preserve"> artículo 1.1</w:t>
            </w:r>
          </w:p>
        </w:tc>
      </w:tr>
      <w:tr w:rsidR="00E10040" w:rsidRPr="00E45041" w14:paraId="135E8DBF" w14:textId="77777777" w:rsidTr="002D42D7">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4DA1866B" w:rsidR="00E10040" w:rsidRPr="00251447" w:rsidRDefault="002F39DD" w:rsidP="002D42D7">
            <w:pPr>
              <w:rPr>
                <w:rFonts w:ascii="Cambria" w:hAnsi="Cambria"/>
                <w:bCs/>
                <w:sz w:val="20"/>
                <w:szCs w:val="20"/>
              </w:rPr>
            </w:pPr>
            <w:r w:rsidRPr="00251447">
              <w:rPr>
                <w:rFonts w:ascii="Cambria" w:hAnsi="Cambria"/>
                <w:bCs/>
                <w:sz w:val="20"/>
                <w:szCs w:val="20"/>
              </w:rPr>
              <w:t xml:space="preserve">Sí, </w:t>
            </w:r>
            <w:r w:rsidR="0056277D">
              <w:rPr>
                <w:rFonts w:ascii="Cambria" w:hAnsi="Cambria"/>
                <w:bCs/>
                <w:sz w:val="20"/>
                <w:szCs w:val="20"/>
              </w:rPr>
              <w:t xml:space="preserve">parcialmente </w:t>
            </w:r>
            <w:r w:rsidRPr="00251447">
              <w:rPr>
                <w:rFonts w:ascii="Cambria" w:hAnsi="Cambria"/>
                <w:bCs/>
                <w:sz w:val="20"/>
                <w:szCs w:val="20"/>
              </w:rPr>
              <w:t>en los términos de la Sección VI</w:t>
            </w:r>
          </w:p>
        </w:tc>
      </w:tr>
      <w:tr w:rsidR="00E10040" w:rsidRPr="00E45041" w14:paraId="3584D459" w14:textId="77777777" w:rsidTr="002D42D7">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D42D7">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45D0BE8F" w:rsidR="00E10040" w:rsidRPr="00251447" w:rsidRDefault="002F39DD" w:rsidP="002D42D7">
            <w:pPr>
              <w:rPr>
                <w:rFonts w:ascii="Cambria" w:hAnsi="Cambria"/>
                <w:bCs/>
                <w:sz w:val="20"/>
                <w:szCs w:val="20"/>
              </w:rPr>
            </w:pPr>
            <w:r w:rsidRPr="00251447">
              <w:rPr>
                <w:rFonts w:ascii="Cambria" w:hAnsi="Cambria"/>
                <w:bCs/>
                <w:sz w:val="20"/>
                <w:szCs w:val="20"/>
              </w:rPr>
              <w:t>Sí, en los términos de la Sección VI</w:t>
            </w:r>
          </w:p>
        </w:tc>
      </w:tr>
    </w:tbl>
    <w:p w14:paraId="43D3366B" w14:textId="77777777" w:rsidR="00E10040" w:rsidRPr="004828D6" w:rsidRDefault="00E10040" w:rsidP="00E10040">
      <w:pPr>
        <w:spacing w:before="240" w:after="240"/>
        <w:ind w:firstLine="720"/>
        <w:jc w:val="both"/>
        <w:rPr>
          <w:rFonts w:ascii="Cambria" w:hAnsi="Cambria"/>
          <w:b/>
          <w:sz w:val="20"/>
          <w:szCs w:val="20"/>
          <w:lang w:val="es-ES_tradnl"/>
        </w:rPr>
      </w:pPr>
      <w:r w:rsidRPr="004828D6">
        <w:rPr>
          <w:rFonts w:ascii="Cambria" w:hAnsi="Cambria"/>
          <w:b/>
          <w:sz w:val="20"/>
          <w:szCs w:val="20"/>
          <w:lang w:val="es-ES_tradnl"/>
        </w:rPr>
        <w:lastRenderedPageBreak/>
        <w:t xml:space="preserve">V. </w:t>
      </w:r>
      <w:r w:rsidRPr="004828D6">
        <w:rPr>
          <w:rFonts w:ascii="Cambria" w:hAnsi="Cambria"/>
          <w:b/>
          <w:sz w:val="20"/>
          <w:szCs w:val="20"/>
          <w:lang w:val="es-ES_tradnl"/>
        </w:rPr>
        <w:tab/>
        <w:t xml:space="preserve">HECHOS ALEGADOS </w:t>
      </w:r>
    </w:p>
    <w:p w14:paraId="64C0EE49" w14:textId="6E4D7BD7" w:rsidR="002F39DD" w:rsidRPr="004828D6" w:rsidRDefault="00F74DB3"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828D6">
        <w:rPr>
          <w:sz w:val="20"/>
          <w:szCs w:val="20"/>
          <w:lang w:val="es-ES_tradnl"/>
        </w:rPr>
        <w:t xml:space="preserve">El Sr. </w:t>
      </w:r>
      <w:r w:rsidR="005376C5" w:rsidRPr="004828D6">
        <w:rPr>
          <w:sz w:val="20"/>
          <w:szCs w:val="20"/>
          <w:lang w:val="es-ES_tradnl"/>
        </w:rPr>
        <w:t xml:space="preserve">Luis Guillermo Catalán Arriagada </w:t>
      </w:r>
      <w:r w:rsidR="002F39DD" w:rsidRPr="004828D6">
        <w:rPr>
          <w:sz w:val="20"/>
          <w:szCs w:val="20"/>
          <w:lang w:val="es-ES_tradnl"/>
        </w:rPr>
        <w:t xml:space="preserve">denuncia </w:t>
      </w:r>
      <w:r w:rsidR="00376DE3" w:rsidRPr="004828D6">
        <w:rPr>
          <w:sz w:val="20"/>
          <w:szCs w:val="20"/>
          <w:bdr w:val="none" w:sz="0" w:space="0" w:color="auto" w:frame="1"/>
          <w:lang w:val="es-ES_tradnl"/>
        </w:rPr>
        <w:t xml:space="preserve">la responsabilidad internacional del Estado chileno en relación </w:t>
      </w:r>
      <w:r w:rsidR="005376C5" w:rsidRPr="004828D6">
        <w:rPr>
          <w:sz w:val="20"/>
          <w:szCs w:val="20"/>
          <w:bdr w:val="none" w:sz="0" w:space="0" w:color="auto" w:frame="1"/>
          <w:lang w:val="es-ES_tradnl"/>
        </w:rPr>
        <w:t>con su</w:t>
      </w:r>
      <w:r w:rsidR="002F39DD" w:rsidRPr="004828D6">
        <w:rPr>
          <w:sz w:val="20"/>
          <w:szCs w:val="20"/>
          <w:lang w:val="es-ES_tradnl"/>
        </w:rPr>
        <w:t xml:space="preserve"> detención </w:t>
      </w:r>
      <w:r w:rsidRPr="004828D6">
        <w:rPr>
          <w:sz w:val="20"/>
          <w:szCs w:val="20"/>
          <w:lang w:val="es-ES_tradnl"/>
        </w:rPr>
        <w:t>ilegal</w:t>
      </w:r>
      <w:r w:rsidR="002F39DD" w:rsidRPr="004828D6">
        <w:rPr>
          <w:sz w:val="20"/>
          <w:szCs w:val="20"/>
          <w:lang w:val="es-ES_tradnl"/>
        </w:rPr>
        <w:t xml:space="preserve"> y tortura </w:t>
      </w:r>
      <w:r w:rsidR="004060F6" w:rsidRPr="004828D6">
        <w:rPr>
          <w:sz w:val="20"/>
          <w:szCs w:val="20"/>
          <w:lang w:val="es-ES_tradnl"/>
        </w:rPr>
        <w:t xml:space="preserve">en </w:t>
      </w:r>
      <w:r w:rsidR="002F39DD" w:rsidRPr="004828D6">
        <w:rPr>
          <w:sz w:val="20"/>
          <w:szCs w:val="20"/>
          <w:lang w:val="es-ES_tradnl"/>
        </w:rPr>
        <w:t xml:space="preserve">mayo de 1975. </w:t>
      </w:r>
      <w:r w:rsidR="00683C05" w:rsidRPr="004828D6">
        <w:rPr>
          <w:sz w:val="20"/>
          <w:szCs w:val="20"/>
          <w:lang w:val="es-ES_tradnl"/>
        </w:rPr>
        <w:t xml:space="preserve">Alega que </w:t>
      </w:r>
      <w:r w:rsidR="00221C54" w:rsidRPr="004828D6">
        <w:rPr>
          <w:sz w:val="20"/>
          <w:szCs w:val="20"/>
          <w:lang w:val="es-ES_tradnl"/>
        </w:rPr>
        <w:t>los hechos se mantienen en impunidad hasta la fecha</w:t>
      </w:r>
      <w:r w:rsidR="00683C05" w:rsidRPr="004828D6">
        <w:rPr>
          <w:sz w:val="20"/>
          <w:szCs w:val="20"/>
          <w:lang w:val="es-ES_tradnl"/>
        </w:rPr>
        <w:t xml:space="preserve"> </w:t>
      </w:r>
      <w:r w:rsidR="00221C54" w:rsidRPr="004828D6">
        <w:rPr>
          <w:sz w:val="20"/>
          <w:szCs w:val="20"/>
          <w:lang w:val="es-ES_tradnl"/>
        </w:rPr>
        <w:t xml:space="preserve">y que no ha recibido </w:t>
      </w:r>
      <w:r w:rsidR="00CD2B58" w:rsidRPr="004828D6">
        <w:rPr>
          <w:sz w:val="20"/>
          <w:szCs w:val="20"/>
          <w:lang w:val="es-ES_tradnl"/>
        </w:rPr>
        <w:t xml:space="preserve">una pensión adecuada o reparación acorde a los daños sufridos. </w:t>
      </w:r>
    </w:p>
    <w:p w14:paraId="65AE5A16" w14:textId="06AD6C87" w:rsidR="00683C05" w:rsidRPr="004828D6" w:rsidRDefault="005376C5" w:rsidP="00683C0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sz w:val="20"/>
          <w:szCs w:val="20"/>
          <w:lang w:val="es-ES_tradnl"/>
        </w:rPr>
        <w:t xml:space="preserve">El peticionario </w:t>
      </w:r>
      <w:r w:rsidR="005D4816" w:rsidRPr="004828D6">
        <w:rPr>
          <w:sz w:val="20"/>
          <w:szCs w:val="20"/>
          <w:lang w:val="es-ES_tradnl"/>
        </w:rPr>
        <w:t>narra</w:t>
      </w:r>
      <w:r w:rsidRPr="004828D6">
        <w:rPr>
          <w:sz w:val="20"/>
          <w:szCs w:val="20"/>
          <w:lang w:val="es-ES_tradnl"/>
        </w:rPr>
        <w:t xml:space="preserve"> </w:t>
      </w:r>
      <w:r w:rsidR="00F53AC0" w:rsidRPr="004828D6">
        <w:rPr>
          <w:sz w:val="20"/>
          <w:szCs w:val="20"/>
          <w:lang w:val="es-ES_tradnl"/>
        </w:rPr>
        <w:t>que</w:t>
      </w:r>
      <w:r w:rsidRPr="004828D6">
        <w:rPr>
          <w:sz w:val="20"/>
          <w:szCs w:val="20"/>
          <w:lang w:val="es-ES_tradnl"/>
        </w:rPr>
        <w:t xml:space="preserve"> </w:t>
      </w:r>
      <w:r w:rsidR="00EB16B5" w:rsidRPr="004828D6">
        <w:rPr>
          <w:sz w:val="20"/>
          <w:szCs w:val="20"/>
          <w:lang w:val="es-ES_tradnl"/>
        </w:rPr>
        <w:t>era</w:t>
      </w:r>
      <w:r w:rsidR="00F53AC0" w:rsidRPr="004828D6">
        <w:rPr>
          <w:sz w:val="20"/>
          <w:szCs w:val="20"/>
          <w:lang w:val="es-ES_tradnl"/>
        </w:rPr>
        <w:t xml:space="preserve"> militante del partido socialista</w:t>
      </w:r>
      <w:r w:rsidR="004060F6" w:rsidRPr="004828D6">
        <w:rPr>
          <w:sz w:val="20"/>
          <w:szCs w:val="20"/>
          <w:lang w:val="es-ES_tradnl"/>
        </w:rPr>
        <w:t xml:space="preserve"> y profesor en el sector rural del asentamiento de Chepu</w:t>
      </w:r>
      <w:r w:rsidR="005D4816" w:rsidRPr="004828D6">
        <w:rPr>
          <w:sz w:val="20"/>
          <w:szCs w:val="20"/>
          <w:lang w:val="es-ES_tradnl"/>
        </w:rPr>
        <w:t>,</w:t>
      </w:r>
      <w:r w:rsidR="004060F6" w:rsidRPr="004828D6">
        <w:rPr>
          <w:sz w:val="20"/>
          <w:szCs w:val="20"/>
          <w:lang w:val="es-ES_tradnl"/>
        </w:rPr>
        <w:t xml:space="preserve"> de la comuna de Ancud</w:t>
      </w:r>
      <w:r w:rsidR="00F53AC0" w:rsidRPr="004828D6">
        <w:rPr>
          <w:sz w:val="20"/>
          <w:szCs w:val="20"/>
          <w:lang w:val="es-ES_tradnl"/>
        </w:rPr>
        <w:t xml:space="preserve">, </w:t>
      </w:r>
      <w:r w:rsidR="00D1630C" w:rsidRPr="004828D6">
        <w:rPr>
          <w:sz w:val="20"/>
          <w:szCs w:val="20"/>
          <w:lang w:val="es-ES_tradnl"/>
        </w:rPr>
        <w:t xml:space="preserve">provincia de Chiloé, </w:t>
      </w:r>
      <w:r w:rsidRPr="004828D6">
        <w:rPr>
          <w:sz w:val="20"/>
          <w:szCs w:val="20"/>
          <w:lang w:val="es-ES_tradnl"/>
        </w:rPr>
        <w:t xml:space="preserve">cuando </w:t>
      </w:r>
      <w:r w:rsidR="00D1630C" w:rsidRPr="004828D6">
        <w:rPr>
          <w:sz w:val="20"/>
          <w:szCs w:val="20"/>
          <w:lang w:val="es-ES_tradnl"/>
        </w:rPr>
        <w:t xml:space="preserve">en octubre de 1973 </w:t>
      </w:r>
      <w:r w:rsidR="004060F6" w:rsidRPr="004828D6">
        <w:rPr>
          <w:sz w:val="20"/>
          <w:szCs w:val="20"/>
          <w:lang w:val="es-ES_tradnl"/>
        </w:rPr>
        <w:t xml:space="preserve">fue detenido y amenazado, junto con los demás trabajadores de la escuela, por </w:t>
      </w:r>
      <w:r w:rsidR="00F53AC0" w:rsidRPr="004828D6">
        <w:rPr>
          <w:sz w:val="20"/>
          <w:szCs w:val="20"/>
          <w:lang w:val="es-ES_tradnl"/>
        </w:rPr>
        <w:t xml:space="preserve">varios </w:t>
      </w:r>
      <w:r w:rsidRPr="004828D6">
        <w:rPr>
          <w:sz w:val="20"/>
          <w:szCs w:val="20"/>
          <w:lang w:val="es-ES_tradnl"/>
        </w:rPr>
        <w:t>miembros de Carabineros de Chile</w:t>
      </w:r>
      <w:r w:rsidR="004060F6" w:rsidRPr="004828D6">
        <w:rPr>
          <w:sz w:val="20"/>
          <w:szCs w:val="20"/>
          <w:lang w:val="es-ES_tradnl"/>
        </w:rPr>
        <w:t>,</w:t>
      </w:r>
      <w:r w:rsidR="00F53AC0" w:rsidRPr="004828D6">
        <w:rPr>
          <w:sz w:val="20"/>
          <w:szCs w:val="20"/>
          <w:lang w:val="es-ES_tradnl"/>
        </w:rPr>
        <w:t xml:space="preserve"> </w:t>
      </w:r>
      <w:r w:rsidR="004060F6" w:rsidRPr="004828D6">
        <w:rPr>
          <w:sz w:val="20"/>
          <w:szCs w:val="20"/>
          <w:lang w:val="es-ES_tradnl"/>
        </w:rPr>
        <w:t>por su militancia política</w:t>
      </w:r>
      <w:r w:rsidR="00E10040" w:rsidRPr="004828D6">
        <w:rPr>
          <w:sz w:val="20"/>
          <w:szCs w:val="20"/>
          <w:lang w:val="es-ES_tradnl"/>
        </w:rPr>
        <w:t>.</w:t>
      </w:r>
      <w:r w:rsidR="00496A33" w:rsidRPr="004828D6">
        <w:rPr>
          <w:sz w:val="20"/>
          <w:szCs w:val="20"/>
          <w:lang w:val="es-ES_tradnl"/>
        </w:rPr>
        <w:t xml:space="preserve"> </w:t>
      </w:r>
      <w:r w:rsidR="00D1630C" w:rsidRPr="004828D6">
        <w:rPr>
          <w:sz w:val="20"/>
          <w:szCs w:val="20"/>
          <w:lang w:val="es-ES_tradnl"/>
        </w:rPr>
        <w:t xml:space="preserve">Indica –sin mencionar </w:t>
      </w:r>
      <w:r w:rsidR="004B7B52" w:rsidRPr="004828D6">
        <w:rPr>
          <w:sz w:val="20"/>
          <w:szCs w:val="20"/>
          <w:lang w:val="es-ES_tradnl"/>
        </w:rPr>
        <w:t xml:space="preserve">el </w:t>
      </w:r>
      <w:r w:rsidR="00D1630C" w:rsidRPr="004828D6">
        <w:rPr>
          <w:sz w:val="20"/>
          <w:szCs w:val="20"/>
          <w:lang w:val="es-ES_tradnl"/>
        </w:rPr>
        <w:t>día específico– que e</w:t>
      </w:r>
      <w:r w:rsidRPr="004828D6">
        <w:rPr>
          <w:sz w:val="20"/>
          <w:szCs w:val="20"/>
          <w:lang w:val="es-ES_tradnl"/>
        </w:rPr>
        <w:t xml:space="preserve">n mayo de 1975 </w:t>
      </w:r>
      <w:r w:rsidR="004060F6" w:rsidRPr="004828D6">
        <w:rPr>
          <w:sz w:val="20"/>
          <w:szCs w:val="20"/>
          <w:lang w:val="es-ES_tradnl"/>
        </w:rPr>
        <w:t>fue detenid</w:t>
      </w:r>
      <w:r w:rsidRPr="004828D6">
        <w:rPr>
          <w:sz w:val="20"/>
          <w:szCs w:val="20"/>
          <w:lang w:val="es-ES_tradnl"/>
        </w:rPr>
        <w:t>o</w:t>
      </w:r>
      <w:r w:rsidR="004060F6" w:rsidRPr="004828D6">
        <w:rPr>
          <w:sz w:val="20"/>
          <w:szCs w:val="20"/>
          <w:lang w:val="es-ES_tradnl"/>
        </w:rPr>
        <w:t xml:space="preserve"> nuevamente </w:t>
      </w:r>
      <w:r w:rsidR="00496A33" w:rsidRPr="004828D6">
        <w:rPr>
          <w:sz w:val="20"/>
          <w:szCs w:val="20"/>
          <w:lang w:val="es-ES_tradnl"/>
        </w:rPr>
        <w:t xml:space="preserve">por </w:t>
      </w:r>
      <w:r w:rsidR="004060F6" w:rsidRPr="004828D6">
        <w:rPr>
          <w:sz w:val="20"/>
          <w:szCs w:val="20"/>
          <w:lang w:val="es-ES_tradnl"/>
        </w:rPr>
        <w:t xml:space="preserve">agentes </w:t>
      </w:r>
      <w:r w:rsidR="00496A33" w:rsidRPr="004828D6">
        <w:rPr>
          <w:sz w:val="20"/>
          <w:szCs w:val="20"/>
          <w:lang w:val="es-ES_tradnl"/>
        </w:rPr>
        <w:t xml:space="preserve">carabineros de la </w:t>
      </w:r>
      <w:r w:rsidR="004060F6" w:rsidRPr="004828D6">
        <w:rPr>
          <w:sz w:val="20"/>
          <w:szCs w:val="20"/>
          <w:lang w:val="es-ES_tradnl"/>
        </w:rPr>
        <w:t>P</w:t>
      </w:r>
      <w:r w:rsidR="00496A33" w:rsidRPr="004828D6">
        <w:rPr>
          <w:sz w:val="20"/>
          <w:szCs w:val="20"/>
          <w:lang w:val="es-ES_tradnl"/>
        </w:rPr>
        <w:t xml:space="preserve">rimera </w:t>
      </w:r>
      <w:r w:rsidR="004060F6" w:rsidRPr="004828D6">
        <w:rPr>
          <w:sz w:val="20"/>
          <w:szCs w:val="20"/>
          <w:lang w:val="es-ES_tradnl"/>
        </w:rPr>
        <w:t>C</w:t>
      </w:r>
      <w:r w:rsidR="00496A33" w:rsidRPr="004828D6">
        <w:rPr>
          <w:sz w:val="20"/>
          <w:szCs w:val="20"/>
          <w:lang w:val="es-ES_tradnl"/>
        </w:rPr>
        <w:t>omisaria de Ancud</w:t>
      </w:r>
      <w:r w:rsidRPr="004828D6">
        <w:rPr>
          <w:sz w:val="20"/>
          <w:szCs w:val="20"/>
          <w:lang w:val="es-ES_tradnl"/>
        </w:rPr>
        <w:t xml:space="preserve"> </w:t>
      </w:r>
      <w:r w:rsidR="006104FC" w:rsidRPr="004828D6">
        <w:rPr>
          <w:sz w:val="20"/>
          <w:szCs w:val="20"/>
          <w:lang w:val="es-ES_tradnl"/>
        </w:rPr>
        <w:t xml:space="preserve">donde permaneció </w:t>
      </w:r>
      <w:r w:rsidR="00496A33" w:rsidRPr="004828D6">
        <w:rPr>
          <w:sz w:val="20"/>
          <w:szCs w:val="20"/>
          <w:lang w:val="es-ES_tradnl"/>
        </w:rPr>
        <w:t>incomunicado</w:t>
      </w:r>
      <w:r w:rsidR="006104FC" w:rsidRPr="004828D6">
        <w:rPr>
          <w:sz w:val="20"/>
          <w:szCs w:val="20"/>
          <w:lang w:val="es-ES_tradnl"/>
        </w:rPr>
        <w:t xml:space="preserve">. </w:t>
      </w:r>
      <w:r w:rsidR="00C2693C" w:rsidRPr="004828D6">
        <w:rPr>
          <w:sz w:val="20"/>
          <w:szCs w:val="20"/>
          <w:lang w:val="es-ES_tradnl"/>
        </w:rPr>
        <w:t xml:space="preserve">Describe – de manera general- que </w:t>
      </w:r>
      <w:r w:rsidR="006104FC" w:rsidRPr="004828D6">
        <w:rPr>
          <w:sz w:val="20"/>
          <w:szCs w:val="20"/>
          <w:lang w:val="es-ES_tradnl"/>
        </w:rPr>
        <w:t xml:space="preserve">el 6 de mayo de 1975 </w:t>
      </w:r>
      <w:r w:rsidR="004060F6" w:rsidRPr="004828D6">
        <w:rPr>
          <w:sz w:val="20"/>
          <w:szCs w:val="20"/>
          <w:lang w:val="es-ES_tradnl"/>
        </w:rPr>
        <w:t xml:space="preserve">fue </w:t>
      </w:r>
      <w:r w:rsidR="00496A33" w:rsidRPr="004828D6">
        <w:rPr>
          <w:sz w:val="20"/>
          <w:szCs w:val="20"/>
          <w:lang w:val="es-ES_tradnl"/>
        </w:rPr>
        <w:t xml:space="preserve">trasladado a la </w:t>
      </w:r>
      <w:r w:rsidR="006104FC" w:rsidRPr="004828D6">
        <w:rPr>
          <w:sz w:val="20"/>
          <w:szCs w:val="20"/>
          <w:lang w:val="es-ES_tradnl"/>
        </w:rPr>
        <w:t>P</w:t>
      </w:r>
      <w:r w:rsidR="00496A33" w:rsidRPr="004828D6">
        <w:rPr>
          <w:sz w:val="20"/>
          <w:szCs w:val="20"/>
          <w:lang w:val="es-ES_tradnl"/>
        </w:rPr>
        <w:t xml:space="preserve">enitenciaria </w:t>
      </w:r>
      <w:r w:rsidR="002D4231" w:rsidRPr="004828D6">
        <w:rPr>
          <w:sz w:val="20"/>
          <w:szCs w:val="20"/>
          <w:lang w:val="es-ES_tradnl"/>
        </w:rPr>
        <w:t>Chin Chin</w:t>
      </w:r>
      <w:r w:rsidR="004060F6" w:rsidRPr="004828D6">
        <w:rPr>
          <w:sz w:val="20"/>
          <w:szCs w:val="20"/>
          <w:lang w:val="es-ES_tradnl"/>
        </w:rPr>
        <w:t xml:space="preserve"> </w:t>
      </w:r>
      <w:r w:rsidR="00496A33" w:rsidRPr="004828D6">
        <w:rPr>
          <w:sz w:val="20"/>
          <w:szCs w:val="20"/>
          <w:lang w:val="es-ES_tradnl"/>
        </w:rPr>
        <w:t xml:space="preserve">en la ciudad de Puerto Montt </w:t>
      </w:r>
      <w:r w:rsidR="004060F6" w:rsidRPr="004828D6">
        <w:rPr>
          <w:sz w:val="20"/>
          <w:szCs w:val="20"/>
          <w:lang w:val="es-ES_tradnl"/>
        </w:rPr>
        <w:t>d</w:t>
      </w:r>
      <w:r w:rsidR="00496A33" w:rsidRPr="004828D6">
        <w:rPr>
          <w:sz w:val="20"/>
          <w:szCs w:val="20"/>
          <w:lang w:val="es-ES_tradnl"/>
        </w:rPr>
        <w:t xml:space="preserve">onde </w:t>
      </w:r>
      <w:r w:rsidR="004B7B52" w:rsidRPr="004828D6">
        <w:rPr>
          <w:sz w:val="20"/>
          <w:szCs w:val="20"/>
          <w:lang w:val="es-ES_tradnl"/>
        </w:rPr>
        <w:t>habría sufrido</w:t>
      </w:r>
      <w:r w:rsidR="00496A33" w:rsidRPr="004828D6">
        <w:rPr>
          <w:sz w:val="20"/>
          <w:szCs w:val="20"/>
          <w:lang w:val="es-ES_tradnl"/>
        </w:rPr>
        <w:t xml:space="preserve"> torturas físicas y psicológicas</w:t>
      </w:r>
      <w:r w:rsidR="00C2693C" w:rsidRPr="004828D6">
        <w:rPr>
          <w:sz w:val="20"/>
          <w:szCs w:val="20"/>
          <w:lang w:val="es-ES_tradnl"/>
        </w:rPr>
        <w:t xml:space="preserve"> </w:t>
      </w:r>
      <w:r w:rsidR="006104FC" w:rsidRPr="004828D6">
        <w:rPr>
          <w:sz w:val="20"/>
          <w:szCs w:val="20"/>
          <w:lang w:val="es-ES_tradnl"/>
        </w:rPr>
        <w:t xml:space="preserve">hasta el 14 de mayo </w:t>
      </w:r>
      <w:r w:rsidR="004B7B52" w:rsidRPr="004828D6">
        <w:rPr>
          <w:sz w:val="20"/>
          <w:szCs w:val="20"/>
          <w:lang w:val="es-ES_tradnl"/>
        </w:rPr>
        <w:t>de ese</w:t>
      </w:r>
      <w:r w:rsidR="006104FC" w:rsidRPr="004828D6">
        <w:rPr>
          <w:sz w:val="20"/>
          <w:szCs w:val="20"/>
          <w:lang w:val="es-ES_tradnl"/>
        </w:rPr>
        <w:t xml:space="preserve"> </w:t>
      </w:r>
      <w:r w:rsidR="004B7B52" w:rsidRPr="004828D6">
        <w:rPr>
          <w:sz w:val="20"/>
          <w:szCs w:val="20"/>
          <w:lang w:val="es-ES_tradnl"/>
        </w:rPr>
        <w:t>a</w:t>
      </w:r>
      <w:r w:rsidR="006104FC" w:rsidRPr="004828D6">
        <w:rPr>
          <w:sz w:val="20"/>
          <w:szCs w:val="20"/>
          <w:lang w:val="es-ES_tradnl"/>
        </w:rPr>
        <w:t>ño</w:t>
      </w:r>
      <w:r w:rsidR="004B7B52" w:rsidRPr="004828D6">
        <w:rPr>
          <w:sz w:val="20"/>
          <w:szCs w:val="20"/>
          <w:lang w:val="es-ES_tradnl"/>
        </w:rPr>
        <w:t>,</w:t>
      </w:r>
      <w:r w:rsidR="006104FC" w:rsidRPr="004828D6">
        <w:rPr>
          <w:sz w:val="20"/>
          <w:szCs w:val="20"/>
          <w:lang w:val="es-ES_tradnl"/>
        </w:rPr>
        <w:t xml:space="preserve"> cuando fue puesto </w:t>
      </w:r>
      <w:r w:rsidR="004060F6" w:rsidRPr="004828D6">
        <w:rPr>
          <w:sz w:val="20"/>
          <w:szCs w:val="20"/>
          <w:lang w:val="es-ES_tradnl"/>
        </w:rPr>
        <w:t>en libertad</w:t>
      </w:r>
      <w:r w:rsidR="006104FC" w:rsidRPr="004828D6">
        <w:rPr>
          <w:sz w:val="20"/>
          <w:szCs w:val="20"/>
          <w:lang w:val="es-ES_tradnl"/>
        </w:rPr>
        <w:t xml:space="preserve">. </w:t>
      </w:r>
      <w:r w:rsidR="00683C05" w:rsidRPr="004828D6">
        <w:rPr>
          <w:sz w:val="20"/>
          <w:szCs w:val="20"/>
          <w:lang w:val="es-ES_tradnl"/>
        </w:rPr>
        <w:t xml:space="preserve">El peticionario </w:t>
      </w:r>
      <w:r w:rsidR="004B7B52" w:rsidRPr="004828D6">
        <w:rPr>
          <w:sz w:val="20"/>
          <w:szCs w:val="20"/>
          <w:lang w:val="es-ES_tradnl"/>
        </w:rPr>
        <w:t>menciona</w:t>
      </w:r>
      <w:r w:rsidR="00683C05" w:rsidRPr="004828D6">
        <w:rPr>
          <w:sz w:val="20"/>
          <w:szCs w:val="20"/>
          <w:lang w:val="es-ES_tradnl"/>
        </w:rPr>
        <w:t xml:space="preserve"> que tras ser liberado</w:t>
      </w:r>
      <w:r w:rsidR="004B7B52" w:rsidRPr="004828D6">
        <w:rPr>
          <w:sz w:val="20"/>
          <w:szCs w:val="20"/>
          <w:lang w:val="es-ES_tradnl"/>
        </w:rPr>
        <w:t xml:space="preserve"> se</w:t>
      </w:r>
      <w:r w:rsidR="00683C05" w:rsidRPr="004828D6">
        <w:rPr>
          <w:sz w:val="20"/>
          <w:szCs w:val="20"/>
          <w:lang w:val="es-ES_tradnl"/>
        </w:rPr>
        <w:t xml:space="preserve"> inició un sumario</w:t>
      </w:r>
      <w:r w:rsidR="007F18BC" w:rsidRPr="004828D6">
        <w:rPr>
          <w:sz w:val="20"/>
          <w:szCs w:val="20"/>
          <w:lang w:val="es-ES_tradnl"/>
        </w:rPr>
        <w:t xml:space="preserve"> administrativo</w:t>
      </w:r>
      <w:r w:rsidR="00683C05" w:rsidRPr="004828D6">
        <w:rPr>
          <w:sz w:val="20"/>
          <w:szCs w:val="20"/>
          <w:lang w:val="es-ES_tradnl"/>
        </w:rPr>
        <w:t xml:space="preserve"> en su contra sin justificación alguna</w:t>
      </w:r>
      <w:r w:rsidR="004B7B52" w:rsidRPr="004828D6">
        <w:rPr>
          <w:sz w:val="20"/>
          <w:szCs w:val="20"/>
          <w:lang w:val="es-ES_tradnl"/>
        </w:rPr>
        <w:t>;</w:t>
      </w:r>
      <w:r w:rsidR="00421A7A" w:rsidRPr="004828D6">
        <w:rPr>
          <w:sz w:val="20"/>
          <w:szCs w:val="20"/>
          <w:lang w:val="es-ES_tradnl"/>
        </w:rPr>
        <w:t xml:space="preserve"> sin embargo,</w:t>
      </w:r>
      <w:r w:rsidR="004B7B52" w:rsidRPr="004828D6">
        <w:rPr>
          <w:sz w:val="20"/>
          <w:szCs w:val="20"/>
          <w:lang w:val="es-ES_tradnl"/>
        </w:rPr>
        <w:t xml:space="preserve"> dice –sin aportar mayores detalles o documentos– que</w:t>
      </w:r>
      <w:r w:rsidR="00421A7A" w:rsidRPr="004828D6">
        <w:rPr>
          <w:sz w:val="20"/>
          <w:szCs w:val="20"/>
          <w:lang w:val="es-ES_tradnl"/>
        </w:rPr>
        <w:t xml:space="preserve"> </w:t>
      </w:r>
      <w:r w:rsidR="00683C05" w:rsidRPr="004828D6">
        <w:rPr>
          <w:color w:val="auto"/>
          <w:sz w:val="20"/>
          <w:szCs w:val="20"/>
          <w:lang w:val="es-ES_tradnl"/>
        </w:rPr>
        <w:t>“se clarificó la situación”</w:t>
      </w:r>
      <w:r w:rsidR="0031360F" w:rsidRPr="004828D6">
        <w:rPr>
          <w:color w:val="auto"/>
          <w:sz w:val="20"/>
          <w:szCs w:val="20"/>
          <w:lang w:val="es-ES_tradnl"/>
        </w:rPr>
        <w:t>,</w:t>
      </w:r>
      <w:r w:rsidR="00683C05" w:rsidRPr="004828D6">
        <w:rPr>
          <w:color w:val="auto"/>
          <w:sz w:val="20"/>
          <w:szCs w:val="20"/>
          <w:lang w:val="es-ES_tradnl"/>
        </w:rPr>
        <w:t xml:space="preserve"> y </w:t>
      </w:r>
      <w:r w:rsidR="004B7B52" w:rsidRPr="004828D6">
        <w:rPr>
          <w:color w:val="auto"/>
          <w:sz w:val="20"/>
          <w:szCs w:val="20"/>
          <w:lang w:val="es-ES_tradnl"/>
        </w:rPr>
        <w:t xml:space="preserve">que </w:t>
      </w:r>
      <w:r w:rsidR="00683C05" w:rsidRPr="004828D6">
        <w:rPr>
          <w:color w:val="auto"/>
          <w:sz w:val="20"/>
          <w:szCs w:val="20"/>
          <w:lang w:val="es-ES_tradnl"/>
        </w:rPr>
        <w:t xml:space="preserve">fue reincorporado </w:t>
      </w:r>
      <w:r w:rsidR="004B7B52" w:rsidRPr="004828D6">
        <w:rPr>
          <w:color w:val="auto"/>
          <w:sz w:val="20"/>
          <w:szCs w:val="20"/>
          <w:lang w:val="es-ES_tradnl"/>
        </w:rPr>
        <w:t>a su puesto de</w:t>
      </w:r>
      <w:r w:rsidR="00683C05" w:rsidRPr="004828D6">
        <w:rPr>
          <w:color w:val="auto"/>
          <w:sz w:val="20"/>
          <w:szCs w:val="20"/>
          <w:lang w:val="es-ES_tradnl"/>
        </w:rPr>
        <w:t xml:space="preserve"> docente. </w:t>
      </w:r>
    </w:p>
    <w:p w14:paraId="645ADB12" w14:textId="3E4A2FCC" w:rsidR="004060F6" w:rsidRPr="004828D6" w:rsidRDefault="004219D4" w:rsidP="00C2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sz w:val="20"/>
          <w:szCs w:val="20"/>
          <w:lang w:val="es-ES_tradnl"/>
        </w:rPr>
        <w:t>El peticionario alega</w:t>
      </w:r>
      <w:r w:rsidR="00C2693C" w:rsidRPr="004828D6">
        <w:rPr>
          <w:sz w:val="20"/>
          <w:szCs w:val="20"/>
          <w:lang w:val="es-ES_tradnl"/>
        </w:rPr>
        <w:t xml:space="preserve"> </w:t>
      </w:r>
      <w:r w:rsidR="006104FC" w:rsidRPr="004828D6">
        <w:rPr>
          <w:sz w:val="20"/>
          <w:szCs w:val="20"/>
          <w:lang w:val="es-ES_tradnl"/>
        </w:rPr>
        <w:t xml:space="preserve">que no se </w:t>
      </w:r>
      <w:r w:rsidRPr="004828D6">
        <w:rPr>
          <w:sz w:val="20"/>
          <w:szCs w:val="20"/>
          <w:lang w:val="es-ES_tradnl"/>
        </w:rPr>
        <w:t>inició</w:t>
      </w:r>
      <w:r w:rsidR="006104FC" w:rsidRPr="004828D6">
        <w:rPr>
          <w:sz w:val="20"/>
          <w:szCs w:val="20"/>
          <w:lang w:val="es-ES_tradnl"/>
        </w:rPr>
        <w:t xml:space="preserve"> una investigación o proceso judicial sobre su detención y tortura</w:t>
      </w:r>
      <w:r w:rsidR="0031360F" w:rsidRPr="004828D6">
        <w:rPr>
          <w:sz w:val="20"/>
          <w:szCs w:val="20"/>
          <w:lang w:val="es-ES_tradnl"/>
        </w:rPr>
        <w:t>,</w:t>
      </w:r>
      <w:r w:rsidR="006104FC" w:rsidRPr="004828D6">
        <w:rPr>
          <w:sz w:val="20"/>
          <w:szCs w:val="20"/>
          <w:lang w:val="es-ES_tradnl"/>
        </w:rPr>
        <w:t xml:space="preserve"> en tanto </w:t>
      </w:r>
      <w:r w:rsidR="006104FC" w:rsidRPr="004828D6">
        <w:rPr>
          <w:color w:val="auto"/>
          <w:sz w:val="20"/>
          <w:szCs w:val="20"/>
          <w:lang w:val="es-ES_tradnl"/>
        </w:rPr>
        <w:t>no interpuso denuncia ante los tribunales chilenos</w:t>
      </w:r>
      <w:r w:rsidR="0031360F" w:rsidRPr="004828D6">
        <w:rPr>
          <w:color w:val="auto"/>
          <w:sz w:val="20"/>
          <w:szCs w:val="20"/>
          <w:lang w:val="es-ES_tradnl"/>
        </w:rPr>
        <w:t>, según aduce,</w:t>
      </w:r>
      <w:r w:rsidR="006104FC" w:rsidRPr="004828D6">
        <w:rPr>
          <w:color w:val="auto"/>
          <w:sz w:val="20"/>
          <w:szCs w:val="20"/>
          <w:lang w:val="es-ES_tradnl"/>
        </w:rPr>
        <w:t xml:space="preserve"> por su desconocimiento de las posibles acciones legales y por su falta de recursos económicos para costear los servicios de un abogado. No obstante, </w:t>
      </w:r>
      <w:r w:rsidR="00376DE3" w:rsidRPr="004828D6">
        <w:rPr>
          <w:sz w:val="20"/>
          <w:szCs w:val="20"/>
          <w:lang w:val="es-ES_tradnl"/>
        </w:rPr>
        <w:t xml:space="preserve">destaca que los hechos expuestos fueron recogidos explícitamente por el Informe de la Comisión Nacional Sobre Prisión Política y Tortura (en adelante “Informe Valech”). </w:t>
      </w:r>
      <w:r w:rsidR="00C2693C" w:rsidRPr="004828D6">
        <w:rPr>
          <w:sz w:val="20"/>
          <w:szCs w:val="20"/>
          <w:lang w:val="es-ES_tradnl"/>
        </w:rPr>
        <w:t xml:space="preserve">Al respecto, el peticionario aporta copia de un comprobante de ingreso de antecedentes de la Comisión Nacional sobre Prisión Política y Tortura del 15 de diciembre de 2005 y el nombre de la presunta víctima. También aporta copia de un certificado de permanencia en el centro penitenciario de Puerto Montt del 6 al 14 de mayo de 1975 bajo la Fiscalía Militar emitido el 4 de diciembre del 2003 por el jefe del centro penitenciario. </w:t>
      </w:r>
    </w:p>
    <w:p w14:paraId="3665743D" w14:textId="368016C7" w:rsidR="002D4231" w:rsidRPr="004828D6" w:rsidRDefault="00376DE3" w:rsidP="00421A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828D6">
        <w:rPr>
          <w:color w:val="auto"/>
          <w:sz w:val="20"/>
          <w:szCs w:val="20"/>
          <w:lang w:val="es-ES_tradnl"/>
        </w:rPr>
        <w:t xml:space="preserve">Por último, </w:t>
      </w:r>
      <w:r w:rsidR="00421A7A" w:rsidRPr="004828D6">
        <w:rPr>
          <w:color w:val="auto"/>
          <w:sz w:val="20"/>
          <w:szCs w:val="20"/>
          <w:lang w:val="es-ES_tradnl"/>
        </w:rPr>
        <w:t>el peticionario</w:t>
      </w:r>
      <w:r w:rsidRPr="004828D6">
        <w:rPr>
          <w:color w:val="auto"/>
          <w:sz w:val="20"/>
          <w:szCs w:val="20"/>
          <w:lang w:val="es-ES_tradnl"/>
        </w:rPr>
        <w:t xml:space="preserve"> argumenta </w:t>
      </w:r>
      <w:r w:rsidR="00C2693C" w:rsidRPr="004828D6">
        <w:rPr>
          <w:sz w:val="20"/>
          <w:szCs w:val="20"/>
          <w:lang w:val="es-ES_tradnl"/>
        </w:rPr>
        <w:t xml:space="preserve">–sin aportar mayores detalles– </w:t>
      </w:r>
      <w:r w:rsidRPr="004828D6">
        <w:rPr>
          <w:color w:val="auto"/>
          <w:sz w:val="20"/>
          <w:szCs w:val="20"/>
          <w:lang w:val="es-ES_tradnl"/>
        </w:rPr>
        <w:t xml:space="preserve">que </w:t>
      </w:r>
      <w:r w:rsidR="002D4231" w:rsidRPr="004828D6">
        <w:rPr>
          <w:color w:val="auto"/>
          <w:sz w:val="20"/>
          <w:szCs w:val="20"/>
          <w:lang w:val="es-ES_tradnl"/>
        </w:rPr>
        <w:t xml:space="preserve">las pensiones que ha entregado el Estado de Chile a los </w:t>
      </w:r>
      <w:r w:rsidR="00421A7A" w:rsidRPr="004828D6">
        <w:rPr>
          <w:color w:val="auto"/>
          <w:sz w:val="20"/>
          <w:szCs w:val="20"/>
          <w:lang w:val="es-ES_tradnl"/>
        </w:rPr>
        <w:t>d</w:t>
      </w:r>
      <w:r w:rsidR="002D4231" w:rsidRPr="004828D6">
        <w:rPr>
          <w:color w:val="auto"/>
          <w:sz w:val="20"/>
          <w:szCs w:val="20"/>
          <w:lang w:val="es-ES_tradnl"/>
        </w:rPr>
        <w:t>iputado</w:t>
      </w:r>
      <w:r w:rsidR="00613865" w:rsidRPr="004828D6">
        <w:rPr>
          <w:color w:val="auto"/>
          <w:sz w:val="20"/>
          <w:szCs w:val="20"/>
          <w:lang w:val="es-ES_tradnl"/>
        </w:rPr>
        <w:t>s</w:t>
      </w:r>
      <w:r w:rsidR="002D4231" w:rsidRPr="004828D6">
        <w:rPr>
          <w:color w:val="auto"/>
          <w:sz w:val="20"/>
          <w:szCs w:val="20"/>
          <w:lang w:val="es-ES_tradnl"/>
        </w:rPr>
        <w:t xml:space="preserve"> y </w:t>
      </w:r>
      <w:r w:rsidR="00421A7A" w:rsidRPr="004828D6">
        <w:rPr>
          <w:color w:val="auto"/>
          <w:sz w:val="20"/>
          <w:szCs w:val="20"/>
          <w:lang w:val="es-ES_tradnl"/>
        </w:rPr>
        <w:t>s</w:t>
      </w:r>
      <w:r w:rsidR="002D4231" w:rsidRPr="004828D6">
        <w:rPr>
          <w:color w:val="auto"/>
          <w:sz w:val="20"/>
          <w:szCs w:val="20"/>
          <w:lang w:val="es-ES_tradnl"/>
        </w:rPr>
        <w:t>enadores que sufrieron la represión d</w:t>
      </w:r>
      <w:r w:rsidR="00421A7A" w:rsidRPr="004828D6">
        <w:rPr>
          <w:color w:val="auto"/>
          <w:sz w:val="20"/>
          <w:szCs w:val="20"/>
          <w:lang w:val="es-ES_tradnl"/>
        </w:rPr>
        <w:t>urante</w:t>
      </w:r>
      <w:r w:rsidR="002D4231" w:rsidRPr="004828D6">
        <w:rPr>
          <w:color w:val="auto"/>
          <w:sz w:val="20"/>
          <w:szCs w:val="20"/>
          <w:lang w:val="es-ES_tradnl"/>
        </w:rPr>
        <w:t xml:space="preserve"> la dictadura militar </w:t>
      </w:r>
      <w:r w:rsidR="00613865" w:rsidRPr="004828D6">
        <w:rPr>
          <w:color w:val="auto"/>
          <w:sz w:val="20"/>
          <w:szCs w:val="20"/>
          <w:lang w:val="es-ES_tradnl"/>
        </w:rPr>
        <w:t xml:space="preserve">son diferenciadas a la pensión </w:t>
      </w:r>
      <w:r w:rsidR="00421A7A" w:rsidRPr="004828D6">
        <w:rPr>
          <w:color w:val="auto"/>
          <w:sz w:val="20"/>
          <w:szCs w:val="20"/>
          <w:lang w:val="es-ES_tradnl"/>
        </w:rPr>
        <w:t>que percibe como profesor jubilado</w:t>
      </w:r>
      <w:r w:rsidR="00613865" w:rsidRPr="004828D6">
        <w:rPr>
          <w:color w:val="auto"/>
          <w:sz w:val="20"/>
          <w:szCs w:val="20"/>
          <w:lang w:val="es-ES_tradnl"/>
        </w:rPr>
        <w:t xml:space="preserve">. </w:t>
      </w:r>
      <w:r w:rsidR="00C2693C" w:rsidRPr="004828D6">
        <w:rPr>
          <w:color w:val="auto"/>
          <w:sz w:val="20"/>
          <w:szCs w:val="20"/>
          <w:lang w:val="es-ES_tradnl"/>
        </w:rPr>
        <w:t>Al respecto, aporta copia de una liquidación de pago de “pensión mensual” por beneficio de la Ley No 19.992 –sin fecha legible</w:t>
      </w:r>
      <w:r w:rsidR="0031360F" w:rsidRPr="004828D6">
        <w:rPr>
          <w:color w:val="auto"/>
          <w:sz w:val="20"/>
          <w:szCs w:val="20"/>
          <w:lang w:val="es-ES_tradnl"/>
        </w:rPr>
        <w:t>–</w:t>
      </w:r>
      <w:r w:rsidR="00C2693C" w:rsidRPr="004828D6">
        <w:rPr>
          <w:color w:val="auto"/>
          <w:sz w:val="20"/>
          <w:szCs w:val="20"/>
          <w:lang w:val="es-ES_tradnl"/>
        </w:rPr>
        <w:t xml:space="preserve">. </w:t>
      </w:r>
      <w:r w:rsidR="00613865" w:rsidRPr="004828D6">
        <w:rPr>
          <w:color w:val="auto"/>
          <w:sz w:val="20"/>
          <w:szCs w:val="20"/>
          <w:lang w:val="es-ES_tradnl"/>
        </w:rPr>
        <w:t>En tal sentido, solicita</w:t>
      </w:r>
      <w:r w:rsidR="00C2693C" w:rsidRPr="004828D6">
        <w:rPr>
          <w:color w:val="auto"/>
          <w:sz w:val="20"/>
          <w:szCs w:val="20"/>
          <w:lang w:val="es-ES_tradnl"/>
        </w:rPr>
        <w:t xml:space="preserve"> </w:t>
      </w:r>
      <w:r w:rsidR="0031360F" w:rsidRPr="004828D6">
        <w:rPr>
          <w:color w:val="auto"/>
          <w:sz w:val="20"/>
          <w:szCs w:val="20"/>
          <w:lang w:val="es-ES_tradnl"/>
        </w:rPr>
        <w:t>en términos generales</w:t>
      </w:r>
      <w:r w:rsidR="00C2693C" w:rsidRPr="004828D6">
        <w:rPr>
          <w:color w:val="auto"/>
          <w:sz w:val="20"/>
          <w:szCs w:val="20"/>
          <w:lang w:val="es-ES_tradnl"/>
        </w:rPr>
        <w:t xml:space="preserve"> </w:t>
      </w:r>
      <w:r w:rsidR="00613865" w:rsidRPr="004828D6">
        <w:rPr>
          <w:color w:val="auto"/>
          <w:sz w:val="20"/>
          <w:szCs w:val="20"/>
          <w:lang w:val="es-ES_tradnl"/>
        </w:rPr>
        <w:t xml:space="preserve">los </w:t>
      </w:r>
      <w:r w:rsidR="00C22037" w:rsidRPr="004828D6">
        <w:rPr>
          <w:color w:val="auto"/>
          <w:sz w:val="20"/>
          <w:szCs w:val="20"/>
          <w:lang w:val="es-ES_tradnl"/>
        </w:rPr>
        <w:t xml:space="preserve">buenos oficios </w:t>
      </w:r>
      <w:r w:rsidR="00613865" w:rsidRPr="004828D6">
        <w:rPr>
          <w:color w:val="auto"/>
          <w:sz w:val="20"/>
          <w:szCs w:val="20"/>
          <w:lang w:val="es-ES_tradnl"/>
        </w:rPr>
        <w:t xml:space="preserve">de la Comisión </w:t>
      </w:r>
      <w:r w:rsidR="00421A7A" w:rsidRPr="004828D6">
        <w:rPr>
          <w:color w:val="auto"/>
          <w:sz w:val="20"/>
          <w:szCs w:val="20"/>
          <w:lang w:val="es-ES_tradnl"/>
        </w:rPr>
        <w:t>a fin de que</w:t>
      </w:r>
      <w:r w:rsidR="00C22037" w:rsidRPr="004828D6">
        <w:rPr>
          <w:color w:val="auto"/>
          <w:sz w:val="20"/>
          <w:szCs w:val="20"/>
          <w:lang w:val="es-ES_tradnl"/>
        </w:rPr>
        <w:t xml:space="preserve"> el Estado chileno conceda un bono compensatorio o reparatorio</w:t>
      </w:r>
      <w:r w:rsidR="00F26D4B" w:rsidRPr="004828D6">
        <w:rPr>
          <w:color w:val="auto"/>
          <w:sz w:val="20"/>
          <w:szCs w:val="20"/>
          <w:lang w:val="es-ES_tradnl"/>
        </w:rPr>
        <w:t>,</w:t>
      </w:r>
      <w:r w:rsidR="00C22037" w:rsidRPr="004828D6">
        <w:rPr>
          <w:color w:val="auto"/>
          <w:sz w:val="20"/>
          <w:szCs w:val="20"/>
          <w:lang w:val="es-ES_tradnl"/>
        </w:rPr>
        <w:t xml:space="preserve"> </w:t>
      </w:r>
      <w:r w:rsidR="00613865" w:rsidRPr="004828D6">
        <w:rPr>
          <w:color w:val="auto"/>
          <w:sz w:val="20"/>
          <w:szCs w:val="20"/>
          <w:lang w:val="es-ES_tradnl"/>
        </w:rPr>
        <w:t xml:space="preserve">y el aumento de la pensión </w:t>
      </w:r>
      <w:r w:rsidR="00421A7A" w:rsidRPr="004828D6">
        <w:rPr>
          <w:color w:val="auto"/>
          <w:sz w:val="20"/>
          <w:szCs w:val="20"/>
          <w:lang w:val="es-ES_tradnl"/>
        </w:rPr>
        <w:t>de acuerdo con</w:t>
      </w:r>
      <w:r w:rsidR="00C22037" w:rsidRPr="004828D6">
        <w:rPr>
          <w:color w:val="auto"/>
          <w:sz w:val="20"/>
          <w:szCs w:val="20"/>
          <w:lang w:val="es-ES_tradnl"/>
        </w:rPr>
        <w:t xml:space="preserve"> </w:t>
      </w:r>
      <w:r w:rsidR="00421A7A" w:rsidRPr="004828D6">
        <w:rPr>
          <w:color w:val="auto"/>
          <w:sz w:val="20"/>
          <w:szCs w:val="20"/>
          <w:lang w:val="es-ES_tradnl"/>
        </w:rPr>
        <w:t>“</w:t>
      </w:r>
      <w:r w:rsidR="00C22037" w:rsidRPr="004828D6">
        <w:rPr>
          <w:color w:val="auto"/>
          <w:sz w:val="20"/>
          <w:szCs w:val="20"/>
          <w:lang w:val="es-ES_tradnl"/>
        </w:rPr>
        <w:t>las leyes de lesa humanidad</w:t>
      </w:r>
      <w:r w:rsidR="00421A7A" w:rsidRPr="004828D6">
        <w:rPr>
          <w:color w:val="auto"/>
          <w:sz w:val="20"/>
          <w:szCs w:val="20"/>
          <w:lang w:val="es-ES_tradnl"/>
        </w:rPr>
        <w:t>”</w:t>
      </w:r>
      <w:r w:rsidR="00C22037" w:rsidRPr="004828D6">
        <w:rPr>
          <w:color w:val="auto"/>
          <w:sz w:val="20"/>
          <w:szCs w:val="20"/>
          <w:lang w:val="es-ES_tradnl"/>
        </w:rPr>
        <w:t xml:space="preserve">. </w:t>
      </w:r>
    </w:p>
    <w:p w14:paraId="7F16D506" w14:textId="570ADA0E" w:rsidR="000D61B0" w:rsidRPr="004828D6" w:rsidRDefault="00521939" w:rsidP="00421A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color w:val="auto"/>
          <w:sz w:val="20"/>
          <w:szCs w:val="20"/>
          <w:lang w:val="es-ES_tradnl"/>
        </w:rPr>
        <w:t xml:space="preserve">Por su parte, el Estado </w:t>
      </w:r>
      <w:r w:rsidR="00986CCD" w:rsidRPr="004828D6">
        <w:rPr>
          <w:color w:val="auto"/>
          <w:sz w:val="20"/>
          <w:szCs w:val="20"/>
          <w:bdr w:val="none" w:sz="0" w:space="0" w:color="auto" w:frame="1"/>
          <w:lang w:val="es-ES_tradnl"/>
        </w:rPr>
        <w:t xml:space="preserve">sostiene que la Comisión carece de competencia temporal para conocer de los hechos que dan origen a la referida petición en tanto tuvieron lugar en 1973 y 1975, antes de la </w:t>
      </w:r>
      <w:r w:rsidR="00421A7A" w:rsidRPr="004828D6">
        <w:rPr>
          <w:color w:val="auto"/>
          <w:sz w:val="20"/>
          <w:szCs w:val="20"/>
          <w:bdr w:val="none" w:sz="0" w:space="0" w:color="auto" w:frame="1"/>
          <w:lang w:val="es-ES_tradnl"/>
        </w:rPr>
        <w:t>entrada en vigor</w:t>
      </w:r>
      <w:r w:rsidR="00986CCD" w:rsidRPr="004828D6">
        <w:rPr>
          <w:color w:val="auto"/>
          <w:sz w:val="20"/>
          <w:szCs w:val="20"/>
          <w:bdr w:val="none" w:sz="0" w:space="0" w:color="auto" w:frame="1"/>
          <w:lang w:val="es-ES_tradnl"/>
        </w:rPr>
        <w:t xml:space="preserve"> de la Convención Americana </w:t>
      </w:r>
      <w:r w:rsidR="00421A7A" w:rsidRPr="004828D6">
        <w:rPr>
          <w:color w:val="auto"/>
          <w:sz w:val="20"/>
          <w:szCs w:val="20"/>
          <w:bdr w:val="none" w:sz="0" w:space="0" w:color="auto" w:frame="1"/>
          <w:lang w:val="es-ES_tradnl"/>
        </w:rPr>
        <w:t>en relación con el</w:t>
      </w:r>
      <w:r w:rsidR="00986CCD" w:rsidRPr="004828D6">
        <w:rPr>
          <w:color w:val="auto"/>
          <w:sz w:val="20"/>
          <w:szCs w:val="20"/>
          <w:bdr w:val="none" w:sz="0" w:space="0" w:color="auto" w:frame="1"/>
          <w:lang w:val="es-ES_tradnl"/>
        </w:rPr>
        <w:t xml:space="preserve"> Estado chileno.</w:t>
      </w:r>
      <w:r w:rsidR="00376DE3" w:rsidRPr="004828D6">
        <w:rPr>
          <w:color w:val="auto"/>
          <w:sz w:val="20"/>
          <w:szCs w:val="20"/>
          <w:bdr w:val="none" w:sz="0" w:space="0" w:color="auto" w:frame="1"/>
          <w:lang w:val="es-ES_tradnl"/>
        </w:rPr>
        <w:t xml:space="preserve"> </w:t>
      </w:r>
      <w:r w:rsidR="00CF3EF4" w:rsidRPr="004828D6">
        <w:rPr>
          <w:color w:val="auto"/>
          <w:sz w:val="20"/>
          <w:szCs w:val="20"/>
          <w:bdr w:val="none" w:sz="0" w:space="0" w:color="auto" w:frame="1"/>
          <w:lang w:val="es-ES_tradnl"/>
        </w:rPr>
        <w:t>Asimismo, e</w:t>
      </w:r>
      <w:r w:rsidR="00986CCD" w:rsidRPr="004828D6">
        <w:rPr>
          <w:color w:val="auto"/>
          <w:sz w:val="20"/>
          <w:szCs w:val="20"/>
          <w:bdr w:val="none" w:sz="0" w:space="0" w:color="auto" w:frame="1"/>
          <w:lang w:val="es-ES_tradnl"/>
        </w:rPr>
        <w:t xml:space="preserve">l Estado </w:t>
      </w:r>
      <w:r w:rsidRPr="004828D6">
        <w:rPr>
          <w:color w:val="auto"/>
          <w:sz w:val="20"/>
          <w:szCs w:val="20"/>
          <w:lang w:val="es-ES_tradnl"/>
        </w:rPr>
        <w:t xml:space="preserve">alega </w:t>
      </w:r>
      <w:r w:rsidR="00D837D8" w:rsidRPr="004828D6">
        <w:rPr>
          <w:color w:val="auto"/>
          <w:sz w:val="20"/>
          <w:szCs w:val="20"/>
          <w:lang w:val="es-ES_tradnl"/>
        </w:rPr>
        <w:t>la falta de agotamiento de los recursos internos</w:t>
      </w:r>
      <w:r w:rsidR="00CF3EF4" w:rsidRPr="004828D6">
        <w:rPr>
          <w:color w:val="auto"/>
          <w:sz w:val="20"/>
          <w:szCs w:val="20"/>
          <w:lang w:val="es-ES_tradnl"/>
        </w:rPr>
        <w:t xml:space="preserve"> </w:t>
      </w:r>
      <w:r w:rsidR="00421A7A" w:rsidRPr="004828D6">
        <w:rPr>
          <w:color w:val="auto"/>
          <w:sz w:val="20"/>
          <w:szCs w:val="20"/>
          <w:lang w:val="es-ES_tradnl"/>
        </w:rPr>
        <w:t>en relación con</w:t>
      </w:r>
      <w:r w:rsidR="00CF3EF4" w:rsidRPr="004828D6">
        <w:rPr>
          <w:color w:val="auto"/>
          <w:sz w:val="20"/>
          <w:szCs w:val="20"/>
          <w:lang w:val="es-ES_tradnl"/>
        </w:rPr>
        <w:t xml:space="preserve"> los hechos alegados</w:t>
      </w:r>
      <w:r w:rsidR="00582397" w:rsidRPr="004828D6">
        <w:rPr>
          <w:color w:val="auto"/>
          <w:sz w:val="20"/>
          <w:szCs w:val="20"/>
          <w:lang w:val="es-ES_tradnl"/>
        </w:rPr>
        <w:t xml:space="preserve">, incluso </w:t>
      </w:r>
      <w:r w:rsidR="00363E35" w:rsidRPr="004828D6">
        <w:rPr>
          <w:color w:val="auto"/>
          <w:sz w:val="20"/>
          <w:szCs w:val="20"/>
          <w:lang w:val="es-ES_tradnl"/>
        </w:rPr>
        <w:t>después de haber sido reconocid</w:t>
      </w:r>
      <w:r w:rsidR="00582397" w:rsidRPr="004828D6">
        <w:rPr>
          <w:color w:val="auto"/>
          <w:sz w:val="20"/>
          <w:szCs w:val="20"/>
          <w:lang w:val="es-ES_tradnl"/>
        </w:rPr>
        <w:t xml:space="preserve">a la presunta víctima </w:t>
      </w:r>
      <w:r w:rsidR="00363E35" w:rsidRPr="004828D6">
        <w:rPr>
          <w:color w:val="auto"/>
          <w:sz w:val="20"/>
          <w:szCs w:val="20"/>
          <w:lang w:val="es-ES_tradnl"/>
        </w:rPr>
        <w:t xml:space="preserve">como víctima en el primer </w:t>
      </w:r>
      <w:r w:rsidR="00376DE3" w:rsidRPr="004828D6">
        <w:rPr>
          <w:color w:val="auto"/>
          <w:sz w:val="20"/>
          <w:szCs w:val="20"/>
          <w:lang w:val="es-ES_tradnl"/>
        </w:rPr>
        <w:t>Informe Valech</w:t>
      </w:r>
      <w:r w:rsidR="00363E35" w:rsidRPr="004828D6">
        <w:rPr>
          <w:color w:val="auto"/>
          <w:sz w:val="20"/>
          <w:szCs w:val="20"/>
          <w:lang w:val="es-ES_tradnl"/>
        </w:rPr>
        <w:t xml:space="preserve">. </w:t>
      </w:r>
      <w:r w:rsidR="00582397" w:rsidRPr="004828D6">
        <w:rPr>
          <w:color w:val="auto"/>
          <w:sz w:val="20"/>
          <w:szCs w:val="20"/>
          <w:lang w:val="es-ES_tradnl"/>
        </w:rPr>
        <w:t xml:space="preserve">Al respecto, sostiene que </w:t>
      </w:r>
      <w:r w:rsidR="00F32DEA" w:rsidRPr="004828D6">
        <w:rPr>
          <w:color w:val="auto"/>
          <w:sz w:val="20"/>
          <w:szCs w:val="20"/>
          <w:lang w:val="es-ES_tradnl"/>
        </w:rPr>
        <w:t xml:space="preserve">para remediar las supuestas infracciones denunciadas, </w:t>
      </w:r>
      <w:r w:rsidR="00582397" w:rsidRPr="004828D6">
        <w:rPr>
          <w:color w:val="auto"/>
          <w:sz w:val="20"/>
          <w:szCs w:val="20"/>
          <w:lang w:val="es-ES_tradnl"/>
        </w:rPr>
        <w:t xml:space="preserve">la presunta víctima </w:t>
      </w:r>
      <w:r w:rsidR="00F32DEA" w:rsidRPr="004828D6">
        <w:rPr>
          <w:color w:val="auto"/>
          <w:sz w:val="20"/>
          <w:szCs w:val="20"/>
          <w:lang w:val="es-ES_tradnl"/>
        </w:rPr>
        <w:t>t</w:t>
      </w:r>
      <w:r w:rsidR="000D61B0" w:rsidRPr="004828D6">
        <w:rPr>
          <w:color w:val="auto"/>
          <w:sz w:val="20"/>
          <w:szCs w:val="20"/>
          <w:lang w:val="es-ES_tradnl"/>
        </w:rPr>
        <w:t xml:space="preserve">enía a su disposición una diversidad de acciones judiciales respecto de los hechos alegados </w:t>
      </w:r>
      <w:r w:rsidR="00582397" w:rsidRPr="004828D6">
        <w:rPr>
          <w:color w:val="auto"/>
          <w:sz w:val="20"/>
          <w:szCs w:val="20"/>
          <w:lang w:val="es-ES_tradnl"/>
        </w:rPr>
        <w:t xml:space="preserve">como </w:t>
      </w:r>
      <w:r w:rsidR="00F32DEA" w:rsidRPr="004828D6">
        <w:rPr>
          <w:color w:val="auto"/>
          <w:sz w:val="20"/>
          <w:szCs w:val="20"/>
          <w:lang w:val="es-ES_tradnl"/>
        </w:rPr>
        <w:t xml:space="preserve">la </w:t>
      </w:r>
      <w:r w:rsidR="00421A7A" w:rsidRPr="004828D6">
        <w:rPr>
          <w:color w:val="auto"/>
          <w:sz w:val="20"/>
          <w:szCs w:val="20"/>
          <w:lang w:val="es-ES_tradnl"/>
        </w:rPr>
        <w:t>querella</w:t>
      </w:r>
      <w:r w:rsidR="00F32DEA" w:rsidRPr="004828D6">
        <w:rPr>
          <w:color w:val="auto"/>
          <w:sz w:val="20"/>
          <w:szCs w:val="20"/>
          <w:lang w:val="es-ES_tradnl"/>
        </w:rPr>
        <w:t xml:space="preserve"> por delito de apremios </w:t>
      </w:r>
      <w:r w:rsidR="00582397" w:rsidRPr="004828D6">
        <w:rPr>
          <w:color w:val="auto"/>
          <w:sz w:val="20"/>
          <w:szCs w:val="20"/>
          <w:lang w:val="es-ES_tradnl"/>
        </w:rPr>
        <w:t>ilegítimos</w:t>
      </w:r>
      <w:r w:rsidR="00F32DEA" w:rsidRPr="004828D6">
        <w:rPr>
          <w:color w:val="auto"/>
          <w:sz w:val="20"/>
          <w:szCs w:val="20"/>
          <w:lang w:val="es-ES_tradnl"/>
        </w:rPr>
        <w:t xml:space="preserve"> del </w:t>
      </w:r>
      <w:r w:rsidR="00582397" w:rsidRPr="004828D6">
        <w:rPr>
          <w:color w:val="auto"/>
          <w:sz w:val="20"/>
          <w:szCs w:val="20"/>
          <w:lang w:val="es-ES_tradnl"/>
        </w:rPr>
        <w:t>Código</w:t>
      </w:r>
      <w:r w:rsidR="00F32DEA" w:rsidRPr="004828D6">
        <w:rPr>
          <w:color w:val="auto"/>
          <w:sz w:val="20"/>
          <w:szCs w:val="20"/>
          <w:lang w:val="es-ES_tradnl"/>
        </w:rPr>
        <w:t xml:space="preserve"> Penal, </w:t>
      </w:r>
      <w:r w:rsidR="00CF3EF4" w:rsidRPr="004828D6">
        <w:rPr>
          <w:color w:val="auto"/>
          <w:sz w:val="20"/>
          <w:szCs w:val="20"/>
          <w:lang w:val="es-ES_tradnl"/>
        </w:rPr>
        <w:t xml:space="preserve">y </w:t>
      </w:r>
      <w:r w:rsidR="00F32DEA" w:rsidRPr="004828D6">
        <w:rPr>
          <w:color w:val="auto"/>
          <w:sz w:val="20"/>
          <w:szCs w:val="20"/>
          <w:lang w:val="es-ES_tradnl"/>
        </w:rPr>
        <w:t>la demanda por indemnización por prejuicios en contra del Fisco de Chile por los daños que habría sufrido.</w:t>
      </w:r>
      <w:r w:rsidR="000D61B0" w:rsidRPr="004828D6">
        <w:rPr>
          <w:color w:val="auto"/>
          <w:sz w:val="20"/>
          <w:szCs w:val="20"/>
          <w:lang w:val="es-ES_tradnl"/>
        </w:rPr>
        <w:t xml:space="preserve"> </w:t>
      </w:r>
      <w:r w:rsidR="00B7271B" w:rsidRPr="004828D6">
        <w:rPr>
          <w:color w:val="auto"/>
          <w:sz w:val="20"/>
          <w:szCs w:val="20"/>
          <w:lang w:val="es-ES_tradnl"/>
        </w:rPr>
        <w:t>El Estado explica</w:t>
      </w:r>
      <w:r w:rsidR="000D61B0" w:rsidRPr="004828D6">
        <w:rPr>
          <w:color w:val="auto"/>
          <w:sz w:val="20"/>
          <w:szCs w:val="20"/>
          <w:lang w:val="es-ES_tradnl"/>
        </w:rPr>
        <w:t xml:space="preserve"> que desde el 2011 ambas acciones mencionadas han sido acogidas por los tribunales chilenos</w:t>
      </w:r>
      <w:r w:rsidR="00B7271B" w:rsidRPr="004828D6">
        <w:rPr>
          <w:color w:val="auto"/>
          <w:sz w:val="20"/>
          <w:szCs w:val="20"/>
          <w:lang w:val="es-ES_tradnl"/>
        </w:rPr>
        <w:t>,</w:t>
      </w:r>
      <w:r w:rsidR="000D61B0" w:rsidRPr="004828D6">
        <w:rPr>
          <w:color w:val="auto"/>
          <w:sz w:val="20"/>
          <w:szCs w:val="20"/>
          <w:lang w:val="es-ES_tradnl"/>
        </w:rPr>
        <w:t xml:space="preserve"> </w:t>
      </w:r>
      <w:r w:rsidR="000708E5" w:rsidRPr="004828D6">
        <w:rPr>
          <w:color w:val="auto"/>
          <w:sz w:val="20"/>
          <w:szCs w:val="20"/>
          <w:lang w:val="es-ES_tradnl"/>
        </w:rPr>
        <w:t xml:space="preserve">que igualmente </w:t>
      </w:r>
      <w:r w:rsidR="000D61B0" w:rsidRPr="004828D6">
        <w:rPr>
          <w:color w:val="auto"/>
          <w:sz w:val="20"/>
          <w:szCs w:val="20"/>
          <w:lang w:val="es-ES_tradnl"/>
        </w:rPr>
        <w:t>han rechazado la aplicación de la prescripción en este tipo de casos.</w:t>
      </w:r>
      <w:r w:rsidR="00F32DEA" w:rsidRPr="004828D6">
        <w:rPr>
          <w:color w:val="auto"/>
          <w:sz w:val="20"/>
          <w:szCs w:val="20"/>
          <w:lang w:val="es-ES_tradnl"/>
        </w:rPr>
        <w:t xml:space="preserve"> </w:t>
      </w:r>
      <w:r w:rsidR="00363E35" w:rsidRPr="004828D6">
        <w:rPr>
          <w:color w:val="auto"/>
          <w:sz w:val="20"/>
          <w:szCs w:val="20"/>
          <w:lang w:val="es-ES_tradnl"/>
        </w:rPr>
        <w:t xml:space="preserve">Sostiene que </w:t>
      </w:r>
      <w:r w:rsidR="00582397" w:rsidRPr="004828D6">
        <w:rPr>
          <w:color w:val="auto"/>
          <w:sz w:val="20"/>
          <w:szCs w:val="20"/>
          <w:lang w:val="es-ES_tradnl"/>
        </w:rPr>
        <w:t>al no haber sido agotado estos recursos, el Estado no tuvo oportunidad de proteger o remediar eventuales vulneraciones a los derechos humanos de la presunta víctima</w:t>
      </w:r>
      <w:r w:rsidR="0097077D" w:rsidRPr="004828D6">
        <w:rPr>
          <w:color w:val="auto"/>
          <w:sz w:val="20"/>
          <w:szCs w:val="20"/>
          <w:lang w:val="es-ES_tradnl"/>
        </w:rPr>
        <w:t xml:space="preserve">. </w:t>
      </w:r>
    </w:p>
    <w:p w14:paraId="7C18D7B0" w14:textId="02D2F8EC" w:rsidR="00E10040" w:rsidRDefault="0097077D" w:rsidP="00421A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color w:val="auto"/>
          <w:sz w:val="20"/>
          <w:szCs w:val="20"/>
          <w:lang w:val="es-ES_tradnl"/>
        </w:rPr>
        <w:t xml:space="preserve">Asimismo, destaca </w:t>
      </w:r>
      <w:r w:rsidR="000708E5" w:rsidRPr="004828D6">
        <w:rPr>
          <w:color w:val="auto"/>
          <w:sz w:val="20"/>
          <w:szCs w:val="20"/>
          <w:lang w:val="es-ES_tradnl"/>
        </w:rPr>
        <w:t xml:space="preserve">que igualmente el peticionario ha tenido disponible </w:t>
      </w:r>
      <w:r w:rsidR="00F93981" w:rsidRPr="004828D6">
        <w:rPr>
          <w:color w:val="auto"/>
          <w:sz w:val="20"/>
          <w:szCs w:val="20"/>
          <w:lang w:val="es-ES_tradnl"/>
        </w:rPr>
        <w:t>las Corporaciones de Asistencia Judicial para aquellas personas que requieran de defensa jurídica de manera gratuita y así materializar el acceso a la justicia para todas las personas</w:t>
      </w:r>
      <w:r w:rsidR="00363E35" w:rsidRPr="004828D6">
        <w:rPr>
          <w:color w:val="auto"/>
          <w:sz w:val="20"/>
          <w:szCs w:val="20"/>
          <w:lang w:val="es-ES_tradnl"/>
        </w:rPr>
        <w:t>.</w:t>
      </w:r>
      <w:r w:rsidR="00CF3EF4" w:rsidRPr="004828D6">
        <w:rPr>
          <w:color w:val="auto"/>
          <w:sz w:val="20"/>
          <w:szCs w:val="20"/>
          <w:lang w:val="es-ES_tradnl"/>
        </w:rPr>
        <w:t xml:space="preserve"> En tal sentido, c</w:t>
      </w:r>
      <w:r w:rsidRPr="004828D6">
        <w:rPr>
          <w:color w:val="auto"/>
          <w:sz w:val="20"/>
          <w:szCs w:val="20"/>
          <w:lang w:val="es-ES_tradnl"/>
        </w:rPr>
        <w:t xml:space="preserve">onsidera que al no haberse agotado </w:t>
      </w:r>
      <w:r w:rsidR="002F5BFA" w:rsidRPr="004828D6">
        <w:rPr>
          <w:color w:val="auto"/>
          <w:sz w:val="20"/>
          <w:szCs w:val="20"/>
          <w:lang w:val="es-ES_tradnl"/>
        </w:rPr>
        <w:t xml:space="preserve">ningún recurso idóneo ni efectivo le es imposible contabilizar el plazo de seis meses para la presentación de una petición ante la Comisión Interamericana. </w:t>
      </w:r>
    </w:p>
    <w:p w14:paraId="4340554D" w14:textId="77777777" w:rsidR="001F021A" w:rsidRPr="004828D6" w:rsidRDefault="001F021A" w:rsidP="001F02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_tradnl"/>
        </w:rPr>
      </w:pPr>
    </w:p>
    <w:p w14:paraId="44BE3103" w14:textId="2F8D1633" w:rsidR="00521939" w:rsidRPr="004828D6" w:rsidRDefault="007F18BC" w:rsidP="0086563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F0000"/>
          <w:sz w:val="20"/>
          <w:szCs w:val="20"/>
          <w:lang w:val="es-ES_tradnl"/>
        </w:rPr>
      </w:pPr>
      <w:r w:rsidRPr="004828D6">
        <w:rPr>
          <w:color w:val="auto"/>
          <w:sz w:val="20"/>
          <w:szCs w:val="20"/>
          <w:lang w:val="es-ES_tradnl"/>
        </w:rPr>
        <w:lastRenderedPageBreak/>
        <w:t>Con relación a la pensión del peticionario</w:t>
      </w:r>
      <w:r w:rsidR="00521939" w:rsidRPr="004828D6">
        <w:rPr>
          <w:color w:val="auto"/>
          <w:sz w:val="20"/>
          <w:szCs w:val="20"/>
          <w:lang w:val="es-ES_tradnl"/>
        </w:rPr>
        <w:t>, el Estado</w:t>
      </w:r>
      <w:r w:rsidR="002F5BFA" w:rsidRPr="004828D6">
        <w:rPr>
          <w:color w:val="auto"/>
          <w:sz w:val="20"/>
          <w:szCs w:val="20"/>
          <w:lang w:val="es-ES_tradnl"/>
        </w:rPr>
        <w:t xml:space="preserve"> </w:t>
      </w:r>
      <w:r w:rsidRPr="004828D6">
        <w:rPr>
          <w:color w:val="auto"/>
          <w:sz w:val="20"/>
          <w:szCs w:val="20"/>
          <w:lang w:val="es-ES_tradnl"/>
        </w:rPr>
        <w:t xml:space="preserve">sostiene que </w:t>
      </w:r>
      <w:r w:rsidR="00986CCD" w:rsidRPr="004828D6">
        <w:rPr>
          <w:color w:val="auto"/>
          <w:sz w:val="20"/>
          <w:szCs w:val="20"/>
          <w:lang w:val="es-ES_tradnl"/>
        </w:rPr>
        <w:t xml:space="preserve">la petición resulta manifiestamente infundada en tanto </w:t>
      </w:r>
      <w:r w:rsidR="000708E5" w:rsidRPr="004828D6">
        <w:rPr>
          <w:color w:val="auto"/>
          <w:sz w:val="20"/>
          <w:szCs w:val="20"/>
          <w:lang w:val="es-ES_tradnl"/>
        </w:rPr>
        <w:t xml:space="preserve">el peticionario </w:t>
      </w:r>
      <w:r w:rsidR="002F5BFA" w:rsidRPr="004828D6">
        <w:rPr>
          <w:color w:val="auto"/>
          <w:sz w:val="20"/>
          <w:szCs w:val="20"/>
          <w:lang w:val="es-ES_tradnl"/>
        </w:rPr>
        <w:t xml:space="preserve">fue </w:t>
      </w:r>
      <w:r w:rsidR="00CF3EF4" w:rsidRPr="004828D6">
        <w:rPr>
          <w:color w:val="auto"/>
          <w:sz w:val="20"/>
          <w:szCs w:val="20"/>
          <w:lang w:val="es-ES_tradnl"/>
        </w:rPr>
        <w:t>reconocid</w:t>
      </w:r>
      <w:r w:rsidR="000708E5" w:rsidRPr="004828D6">
        <w:rPr>
          <w:color w:val="auto"/>
          <w:sz w:val="20"/>
          <w:szCs w:val="20"/>
          <w:lang w:val="es-ES_tradnl"/>
        </w:rPr>
        <w:t>o</w:t>
      </w:r>
      <w:r w:rsidR="002F5BFA" w:rsidRPr="004828D6">
        <w:rPr>
          <w:color w:val="auto"/>
          <w:sz w:val="20"/>
          <w:szCs w:val="20"/>
          <w:lang w:val="es-ES_tradnl"/>
        </w:rPr>
        <w:t xml:space="preserve"> formalmente como víctima de prisión política y tortura por la Comisión Valech</w:t>
      </w:r>
      <w:r w:rsidR="00986CCD" w:rsidRPr="004828D6">
        <w:rPr>
          <w:color w:val="auto"/>
          <w:sz w:val="20"/>
          <w:szCs w:val="20"/>
          <w:lang w:val="es-ES_tradnl"/>
        </w:rPr>
        <w:t xml:space="preserve"> y ha obtenido reparaciones </w:t>
      </w:r>
      <w:r w:rsidR="00862156" w:rsidRPr="004828D6">
        <w:rPr>
          <w:color w:val="auto"/>
          <w:sz w:val="20"/>
          <w:szCs w:val="20"/>
          <w:lang w:val="es-ES_tradnl"/>
        </w:rPr>
        <w:t xml:space="preserve">administrativas </w:t>
      </w:r>
      <w:r w:rsidR="00986CCD" w:rsidRPr="004828D6">
        <w:rPr>
          <w:color w:val="auto"/>
          <w:sz w:val="20"/>
          <w:szCs w:val="20"/>
          <w:lang w:val="es-ES_tradnl"/>
        </w:rPr>
        <w:t>a nivel interno a partir de la política desarrollada por el Estado desde 1990</w:t>
      </w:r>
      <w:r w:rsidR="002F5BFA" w:rsidRPr="004828D6">
        <w:rPr>
          <w:color w:val="auto"/>
          <w:sz w:val="20"/>
          <w:szCs w:val="20"/>
          <w:lang w:val="es-ES_tradnl"/>
        </w:rPr>
        <w:t xml:space="preserve">. En tal sentido, </w:t>
      </w:r>
      <w:r w:rsidR="000708E5" w:rsidRPr="004828D6">
        <w:rPr>
          <w:color w:val="auto"/>
          <w:sz w:val="20"/>
          <w:szCs w:val="20"/>
          <w:lang w:val="es-ES_tradnl"/>
        </w:rPr>
        <w:t xml:space="preserve">el Estado </w:t>
      </w:r>
      <w:r w:rsidR="002F5BFA" w:rsidRPr="004828D6">
        <w:rPr>
          <w:color w:val="auto"/>
          <w:sz w:val="20"/>
          <w:szCs w:val="20"/>
          <w:lang w:val="es-ES_tradnl"/>
        </w:rPr>
        <w:t xml:space="preserve">resalta la </w:t>
      </w:r>
      <w:r w:rsidRPr="004828D6">
        <w:rPr>
          <w:color w:val="auto"/>
          <w:sz w:val="20"/>
          <w:szCs w:val="20"/>
          <w:lang w:val="es-ES_tradnl"/>
        </w:rPr>
        <w:t>entrada en vigor</w:t>
      </w:r>
      <w:r w:rsidR="00986CCD" w:rsidRPr="004828D6">
        <w:rPr>
          <w:color w:val="auto"/>
          <w:sz w:val="20"/>
          <w:szCs w:val="20"/>
          <w:lang w:val="es-ES_tradnl"/>
        </w:rPr>
        <w:t xml:space="preserve"> de la </w:t>
      </w:r>
      <w:r w:rsidR="002F5BFA" w:rsidRPr="004828D6">
        <w:rPr>
          <w:color w:val="auto"/>
          <w:sz w:val="20"/>
          <w:szCs w:val="20"/>
          <w:lang w:val="es-ES_tradnl"/>
        </w:rPr>
        <w:t>Ley No 19.992</w:t>
      </w:r>
      <w:r w:rsidR="00986CCD" w:rsidRPr="004828D6">
        <w:rPr>
          <w:color w:val="auto"/>
          <w:sz w:val="20"/>
          <w:szCs w:val="20"/>
          <w:lang w:val="es-ES_tradnl"/>
        </w:rPr>
        <w:t xml:space="preserve"> mediante la cual</w:t>
      </w:r>
      <w:r w:rsidR="002F5BFA" w:rsidRPr="004828D6">
        <w:rPr>
          <w:color w:val="auto"/>
          <w:sz w:val="20"/>
          <w:szCs w:val="20"/>
          <w:lang w:val="es-ES_tradnl"/>
        </w:rPr>
        <w:t xml:space="preserve"> se otorgaron determinadas medidas de reparación</w:t>
      </w:r>
      <w:r w:rsidRPr="004828D6">
        <w:rPr>
          <w:color w:val="auto"/>
          <w:sz w:val="20"/>
          <w:szCs w:val="20"/>
          <w:lang w:val="es-ES_tradnl"/>
        </w:rPr>
        <w:t xml:space="preserve">, </w:t>
      </w:r>
      <w:r w:rsidR="002F5BFA" w:rsidRPr="004828D6">
        <w:rPr>
          <w:color w:val="auto"/>
          <w:sz w:val="20"/>
          <w:szCs w:val="20"/>
          <w:lang w:val="es-ES_tradnl"/>
        </w:rPr>
        <w:t xml:space="preserve">entre las cuales se </w:t>
      </w:r>
      <w:r w:rsidRPr="004828D6">
        <w:rPr>
          <w:color w:val="auto"/>
          <w:sz w:val="20"/>
          <w:szCs w:val="20"/>
          <w:lang w:val="es-ES_tradnl"/>
        </w:rPr>
        <w:t xml:space="preserve">resaltan la </w:t>
      </w:r>
      <w:r w:rsidR="00986CCD" w:rsidRPr="004828D6">
        <w:rPr>
          <w:color w:val="auto"/>
          <w:sz w:val="20"/>
          <w:szCs w:val="20"/>
          <w:lang w:val="es-ES_tradnl"/>
        </w:rPr>
        <w:t>pensión</w:t>
      </w:r>
      <w:r w:rsidR="002F5BFA" w:rsidRPr="004828D6">
        <w:rPr>
          <w:color w:val="auto"/>
          <w:sz w:val="20"/>
          <w:szCs w:val="20"/>
          <w:lang w:val="es-ES_tradnl"/>
        </w:rPr>
        <w:t xml:space="preserve"> anual de reparación, beneficios médicos, beneficios educacionales, apoyo educacional, pensión de viudez, beneficios de vivienda, entre otras. </w:t>
      </w:r>
      <w:r w:rsidR="00986CCD" w:rsidRPr="004828D6">
        <w:rPr>
          <w:color w:val="auto"/>
          <w:sz w:val="20"/>
          <w:szCs w:val="20"/>
          <w:lang w:val="es-ES_tradnl"/>
        </w:rPr>
        <w:t xml:space="preserve">Asimismo, sostiene que existe el Programa de Reparación y Asistencia Integral de Salud en virtud de la Ley No. 19.980; y el </w:t>
      </w:r>
      <w:r w:rsidR="00862156" w:rsidRPr="004828D6">
        <w:rPr>
          <w:color w:val="auto"/>
          <w:sz w:val="20"/>
          <w:szCs w:val="20"/>
          <w:lang w:val="es-ES_tradnl"/>
        </w:rPr>
        <w:t>a</w:t>
      </w:r>
      <w:r w:rsidR="00986CCD" w:rsidRPr="004828D6">
        <w:rPr>
          <w:color w:val="auto"/>
          <w:sz w:val="20"/>
          <w:szCs w:val="20"/>
          <w:lang w:val="es-ES_tradnl"/>
        </w:rPr>
        <w:t>porte único reparatorio como reparación parcial disponible a las personas reconocidas como víctimas del Informe Valech en virtud de la Ley No. 19.123</w:t>
      </w:r>
      <w:r w:rsidR="00521939" w:rsidRPr="004828D6">
        <w:rPr>
          <w:color w:val="auto"/>
          <w:sz w:val="20"/>
          <w:szCs w:val="20"/>
          <w:lang w:val="es-ES_tradnl"/>
        </w:rPr>
        <w:t xml:space="preserve">. </w:t>
      </w:r>
      <w:r w:rsidR="00C2693C" w:rsidRPr="004828D6">
        <w:rPr>
          <w:color w:val="auto"/>
          <w:sz w:val="20"/>
          <w:szCs w:val="20"/>
          <w:lang w:val="es-ES_tradnl"/>
        </w:rPr>
        <w:t xml:space="preserve"> </w:t>
      </w:r>
      <w:r w:rsidR="00986CCD" w:rsidRPr="004828D6">
        <w:rPr>
          <w:color w:val="auto"/>
          <w:sz w:val="20"/>
          <w:szCs w:val="20"/>
          <w:lang w:val="es-ES_tradnl"/>
        </w:rPr>
        <w:t xml:space="preserve">El Estado </w:t>
      </w:r>
      <w:r w:rsidR="00862156" w:rsidRPr="004828D6">
        <w:rPr>
          <w:color w:val="auto"/>
          <w:sz w:val="20"/>
          <w:szCs w:val="20"/>
          <w:lang w:val="es-ES_tradnl"/>
        </w:rPr>
        <w:t>sostiene</w:t>
      </w:r>
      <w:r w:rsidR="00986CCD" w:rsidRPr="004828D6">
        <w:rPr>
          <w:color w:val="auto"/>
          <w:sz w:val="20"/>
          <w:szCs w:val="20"/>
          <w:lang w:val="es-ES_tradnl"/>
        </w:rPr>
        <w:t xml:space="preserve"> que la presente petición busca producir un enriquecimiento en favor de la presunta víctima por lo que</w:t>
      </w:r>
      <w:r w:rsidR="00986CCD" w:rsidRPr="004828D6">
        <w:rPr>
          <w:color w:val="auto"/>
          <w:sz w:val="20"/>
          <w:szCs w:val="20"/>
          <w:bdr w:val="none" w:sz="0" w:space="0" w:color="auto" w:frame="1"/>
          <w:lang w:val="es-ES_tradnl"/>
        </w:rPr>
        <w:t xml:space="preserve"> no corresponde que se utilice el Sistema Interamericano de Derechos Humanos para beneficiarse de reparaciones adicionales.</w:t>
      </w:r>
      <w:r w:rsidR="002F39DD" w:rsidRPr="004828D6">
        <w:rPr>
          <w:color w:val="auto"/>
          <w:sz w:val="20"/>
          <w:szCs w:val="20"/>
          <w:bdr w:val="none" w:sz="0" w:space="0" w:color="auto" w:frame="1"/>
          <w:lang w:val="es-ES_tradnl"/>
        </w:rPr>
        <w:t xml:space="preserve"> </w:t>
      </w:r>
    </w:p>
    <w:p w14:paraId="601768EE" w14:textId="1B556AFA" w:rsidR="00E10040" w:rsidRPr="004828D6" w:rsidRDefault="00E10040" w:rsidP="00E10040">
      <w:pPr>
        <w:spacing w:before="240" w:after="240"/>
        <w:ind w:firstLine="720"/>
        <w:jc w:val="both"/>
        <w:rPr>
          <w:rFonts w:ascii="Cambria" w:eastAsia="Cambria" w:hAnsi="Cambria" w:cs="Cambria"/>
          <w:b/>
          <w:bCs/>
          <w:color w:val="000000"/>
          <w:sz w:val="20"/>
          <w:szCs w:val="20"/>
          <w:u w:color="000000"/>
          <w:lang w:val="es-ES_tradnl" w:eastAsia="es-ES"/>
        </w:rPr>
      </w:pPr>
      <w:r w:rsidRPr="004828D6">
        <w:rPr>
          <w:rFonts w:ascii="Cambria" w:eastAsia="Cambria" w:hAnsi="Cambria" w:cs="Cambria"/>
          <w:b/>
          <w:bCs/>
          <w:color w:val="000000"/>
          <w:sz w:val="20"/>
          <w:szCs w:val="20"/>
          <w:u w:color="000000"/>
          <w:lang w:val="es-ES_tradnl" w:eastAsia="es-ES"/>
        </w:rPr>
        <w:t>VI.</w:t>
      </w:r>
      <w:r w:rsidRPr="004828D6">
        <w:rPr>
          <w:rFonts w:ascii="Cambria" w:eastAsia="Cambria" w:hAnsi="Cambria" w:cs="Cambria"/>
          <w:b/>
          <w:bCs/>
          <w:color w:val="000000"/>
          <w:sz w:val="20"/>
          <w:szCs w:val="20"/>
          <w:u w:color="000000"/>
          <w:lang w:val="es-ES_tradnl" w:eastAsia="es-ES"/>
        </w:rPr>
        <w:tab/>
      </w:r>
      <w:r w:rsidR="00DB0E25" w:rsidRPr="004828D6">
        <w:rPr>
          <w:rFonts w:ascii="Cambria" w:eastAsia="Cambria" w:hAnsi="Cambria" w:cs="Cambria"/>
          <w:b/>
          <w:bCs/>
          <w:color w:val="000000"/>
          <w:sz w:val="20"/>
          <w:szCs w:val="20"/>
          <w:u w:color="000000"/>
          <w:lang w:val="es-ES_tradnl" w:eastAsia="es-ES"/>
        </w:rPr>
        <w:t xml:space="preserve">COMPETENCIA </w:t>
      </w:r>
      <w:r w:rsidR="00DB0E25" w:rsidRPr="004828D6">
        <w:rPr>
          <w:rFonts w:ascii="Cambria" w:eastAsia="Cambria" w:hAnsi="Cambria" w:cs="Cambria"/>
          <w:b/>
          <w:bCs/>
          <w:i/>
          <w:iCs/>
          <w:color w:val="000000"/>
          <w:sz w:val="20"/>
          <w:szCs w:val="20"/>
          <w:u w:color="000000"/>
          <w:lang w:val="es-ES_tradnl" w:eastAsia="es-ES"/>
        </w:rPr>
        <w:t xml:space="preserve">RATIONE TEMPORIS </w:t>
      </w:r>
      <w:r w:rsidR="00DB0E25" w:rsidRPr="004828D6">
        <w:rPr>
          <w:rFonts w:ascii="Cambria" w:eastAsia="Cambria" w:hAnsi="Cambria" w:cs="Cambria"/>
          <w:b/>
          <w:bCs/>
          <w:color w:val="000000"/>
          <w:sz w:val="20"/>
          <w:szCs w:val="20"/>
          <w:u w:color="000000"/>
          <w:lang w:val="es-ES_tradnl" w:eastAsia="es-ES"/>
        </w:rPr>
        <w:t xml:space="preserve">Y </w:t>
      </w:r>
      <w:r w:rsidRPr="004828D6">
        <w:rPr>
          <w:rFonts w:ascii="Cambria" w:hAnsi="Cambria"/>
          <w:b/>
          <w:bCs/>
          <w:sz w:val="20"/>
          <w:szCs w:val="20"/>
          <w:lang w:val="es-ES_tradnl"/>
        </w:rPr>
        <w:t xml:space="preserve">ANÁLISIS DE </w:t>
      </w:r>
      <w:r w:rsidRPr="004828D6">
        <w:rPr>
          <w:rFonts w:ascii="Cambria" w:hAnsi="Cambria"/>
          <w:b/>
          <w:sz w:val="20"/>
          <w:szCs w:val="20"/>
          <w:lang w:val="es-ES_tradnl"/>
        </w:rPr>
        <w:t>AGOTAMIENTO DE LOS RECURSOS INTERNOS Y PLAZO DE PRESENTACIÓN</w:t>
      </w:r>
      <w:r w:rsidRPr="004828D6">
        <w:rPr>
          <w:rFonts w:ascii="Cambria" w:eastAsia="Cambria" w:hAnsi="Cambria" w:cs="Cambria"/>
          <w:b/>
          <w:bCs/>
          <w:color w:val="000000"/>
          <w:sz w:val="20"/>
          <w:szCs w:val="20"/>
          <w:u w:color="000000"/>
          <w:lang w:val="es-ES_tradnl" w:eastAsia="es-ES"/>
        </w:rPr>
        <w:t xml:space="preserve"> </w:t>
      </w:r>
    </w:p>
    <w:p w14:paraId="36F5A7BA" w14:textId="17A205F8" w:rsidR="003754F5" w:rsidRPr="004828D6" w:rsidRDefault="003754F5" w:rsidP="003754F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color w:val="auto"/>
          <w:sz w:val="20"/>
          <w:szCs w:val="20"/>
          <w:lang w:val="es-ES_tradnl"/>
        </w:rPr>
        <w:t xml:space="preserve">La Comisión observa que, entre los hechos alegados anteriores al 21 de agosto de 1990 </w:t>
      </w:r>
      <w:r w:rsidR="00F26D4B" w:rsidRPr="004828D6">
        <w:rPr>
          <w:color w:val="auto"/>
          <w:sz w:val="20"/>
          <w:szCs w:val="20"/>
          <w:lang w:val="es-ES_tradnl"/>
        </w:rPr>
        <w:t>–</w:t>
      </w:r>
      <w:r w:rsidRPr="004828D6">
        <w:rPr>
          <w:color w:val="auto"/>
          <w:sz w:val="20"/>
          <w:szCs w:val="20"/>
          <w:lang w:val="es-ES_tradnl"/>
        </w:rPr>
        <w:t>fecha de depósito del instrumento de ratificación de la Convención Americana por Chile</w:t>
      </w:r>
      <w:r w:rsidR="00F26D4B" w:rsidRPr="004828D6">
        <w:rPr>
          <w:color w:val="auto"/>
          <w:sz w:val="20"/>
          <w:szCs w:val="20"/>
          <w:lang w:val="es-ES_tradnl"/>
        </w:rPr>
        <w:t>–</w:t>
      </w:r>
      <w:r w:rsidRPr="004828D6">
        <w:rPr>
          <w:color w:val="auto"/>
          <w:sz w:val="20"/>
          <w:szCs w:val="20"/>
          <w:lang w:val="es-ES_tradnl"/>
        </w:rPr>
        <w:t xml:space="preserve"> se incluyen la detención arbitraria y tortura del peticionario, reconocidas por la Comisión Valech. Asimismo, la Comisión nota que los alegatos del peticionario se refieren a la continua impunidad de estos hechos; por lo tanto, tiene competencia </w:t>
      </w:r>
      <w:r w:rsidRPr="004828D6">
        <w:rPr>
          <w:i/>
          <w:iCs/>
          <w:color w:val="auto"/>
          <w:sz w:val="20"/>
          <w:szCs w:val="20"/>
          <w:lang w:val="es-ES_tradnl"/>
        </w:rPr>
        <w:t>ratione temporis</w:t>
      </w:r>
      <w:r w:rsidRPr="004828D6">
        <w:rPr>
          <w:color w:val="auto"/>
          <w:sz w:val="20"/>
          <w:szCs w:val="20"/>
          <w:lang w:val="es-ES_tradnl"/>
        </w:rPr>
        <w:t xml:space="preserve"> para evaluar tales hechos a la luz de la Declaración Americana. Las presuntas omisiones de las autoridades judiciales y demás hechos que habrían tenido lugar --o cuyos efectos hubieran continuado-- bajo la vigencia de la Convención Americana, serán analizados a la luz de dicho tratado</w:t>
      </w:r>
      <w:r w:rsidRPr="004828D6">
        <w:rPr>
          <w:rStyle w:val="FootnoteReference"/>
          <w:color w:val="auto"/>
          <w:sz w:val="20"/>
          <w:szCs w:val="20"/>
          <w:lang w:val="es-ES_tradnl"/>
        </w:rPr>
        <w:footnoteReference w:id="6"/>
      </w:r>
      <w:r w:rsidRPr="004828D6">
        <w:rPr>
          <w:color w:val="auto"/>
          <w:sz w:val="20"/>
          <w:szCs w:val="20"/>
          <w:lang w:val="es-ES_tradnl"/>
        </w:rPr>
        <w:t>.</w:t>
      </w:r>
    </w:p>
    <w:p w14:paraId="3DD9F545" w14:textId="1D3E9F89" w:rsidR="00414F93" w:rsidRPr="004828D6" w:rsidRDefault="00DB0E25" w:rsidP="0049448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4828D6">
        <w:rPr>
          <w:color w:val="auto"/>
          <w:sz w:val="20"/>
          <w:szCs w:val="20"/>
          <w:lang w:val="es-ES_tradnl"/>
        </w:rPr>
        <w:t xml:space="preserve">El Estado alega que la Comisión Interamericana carece de competencia </w:t>
      </w:r>
      <w:r w:rsidRPr="004828D6">
        <w:rPr>
          <w:i/>
          <w:iCs/>
          <w:color w:val="auto"/>
          <w:sz w:val="20"/>
          <w:szCs w:val="20"/>
          <w:lang w:val="es-ES_tradnl"/>
        </w:rPr>
        <w:t>ratione temporis</w:t>
      </w:r>
      <w:r w:rsidRPr="004828D6">
        <w:rPr>
          <w:color w:val="auto"/>
          <w:sz w:val="20"/>
          <w:szCs w:val="20"/>
          <w:lang w:val="es-ES_tradnl"/>
        </w:rPr>
        <w:t xml:space="preserve"> para conocer la petición en lo relacionado con posibles violaciones a los derechos a la </w:t>
      </w:r>
      <w:r w:rsidR="00221C54" w:rsidRPr="004828D6">
        <w:rPr>
          <w:color w:val="auto"/>
          <w:sz w:val="20"/>
          <w:szCs w:val="20"/>
          <w:lang w:val="es-ES_tradnl"/>
        </w:rPr>
        <w:t xml:space="preserve">integridad personal y </w:t>
      </w:r>
      <w:r w:rsidRPr="004828D6">
        <w:rPr>
          <w:color w:val="auto"/>
          <w:sz w:val="20"/>
          <w:szCs w:val="20"/>
          <w:lang w:val="es-ES_tradnl"/>
        </w:rPr>
        <w:t>libertad d</w:t>
      </w:r>
      <w:r w:rsidR="00221C54" w:rsidRPr="004828D6">
        <w:rPr>
          <w:color w:val="auto"/>
          <w:sz w:val="20"/>
          <w:szCs w:val="20"/>
          <w:lang w:val="es-ES_tradnl"/>
        </w:rPr>
        <w:t>el peticionario y presunta víctima</w:t>
      </w:r>
      <w:r w:rsidRPr="004828D6">
        <w:rPr>
          <w:color w:val="auto"/>
          <w:sz w:val="20"/>
          <w:szCs w:val="20"/>
          <w:lang w:val="es-ES_tradnl"/>
        </w:rPr>
        <w:t>.</w:t>
      </w:r>
      <w:r w:rsidR="00D74320" w:rsidRPr="004828D6">
        <w:rPr>
          <w:color w:val="auto"/>
          <w:sz w:val="20"/>
          <w:szCs w:val="20"/>
          <w:lang w:val="es-ES_tradnl"/>
        </w:rPr>
        <w:t xml:space="preserve"> Asimismo, argumenta que el peticionario no agotó los recursos internos disponibles; y que la denuncia es manifiestamente infundada, ya que se reconoció al peticionario el carácter de víctima de prisión política y tortura y se le otorgó la respectiva reparación, por lo que no hay motivo jurídico para reclamos adicionales.</w:t>
      </w:r>
      <w:r w:rsidR="00494483" w:rsidRPr="004828D6">
        <w:rPr>
          <w:color w:val="auto"/>
          <w:sz w:val="20"/>
          <w:szCs w:val="20"/>
          <w:lang w:val="es-ES_tradnl"/>
        </w:rPr>
        <w:t xml:space="preserve"> El peticionario</w:t>
      </w:r>
      <w:r w:rsidR="00862156" w:rsidRPr="004828D6">
        <w:rPr>
          <w:color w:val="auto"/>
          <w:sz w:val="20"/>
          <w:szCs w:val="20"/>
          <w:lang w:val="es-ES_tradnl"/>
        </w:rPr>
        <w:t xml:space="preserve">, por su parte, </w:t>
      </w:r>
      <w:r w:rsidR="00C2693C" w:rsidRPr="004828D6">
        <w:rPr>
          <w:color w:val="auto"/>
          <w:sz w:val="20"/>
          <w:szCs w:val="20"/>
          <w:lang w:val="es-ES_tradnl"/>
        </w:rPr>
        <w:t xml:space="preserve">explica </w:t>
      </w:r>
      <w:r w:rsidR="00862156" w:rsidRPr="004828D6">
        <w:rPr>
          <w:color w:val="auto"/>
          <w:sz w:val="20"/>
          <w:szCs w:val="20"/>
          <w:lang w:val="es-ES_tradnl"/>
        </w:rPr>
        <w:t>que</w:t>
      </w:r>
      <w:r w:rsidR="00494483" w:rsidRPr="004828D6">
        <w:rPr>
          <w:color w:val="auto"/>
          <w:sz w:val="20"/>
          <w:szCs w:val="20"/>
          <w:lang w:val="es-ES_tradnl"/>
        </w:rPr>
        <w:t xml:space="preserve"> </w:t>
      </w:r>
      <w:r w:rsidR="00C2693C" w:rsidRPr="004828D6">
        <w:rPr>
          <w:color w:val="auto"/>
          <w:sz w:val="20"/>
          <w:szCs w:val="20"/>
          <w:lang w:val="es-ES_tradnl"/>
        </w:rPr>
        <w:t xml:space="preserve">no interpuso denuncia penal al </w:t>
      </w:r>
      <w:r w:rsidR="00494483" w:rsidRPr="004828D6">
        <w:rPr>
          <w:color w:val="auto"/>
          <w:sz w:val="20"/>
          <w:szCs w:val="20"/>
          <w:lang w:val="es-ES_tradnl"/>
        </w:rPr>
        <w:t xml:space="preserve">no </w:t>
      </w:r>
      <w:r w:rsidR="00221C54" w:rsidRPr="004828D6">
        <w:rPr>
          <w:color w:val="auto"/>
          <w:sz w:val="20"/>
          <w:szCs w:val="20"/>
          <w:lang w:val="es-ES_tradnl"/>
        </w:rPr>
        <w:t>conoc</w:t>
      </w:r>
      <w:r w:rsidR="00C2693C" w:rsidRPr="004828D6">
        <w:rPr>
          <w:color w:val="auto"/>
          <w:sz w:val="20"/>
          <w:szCs w:val="20"/>
          <w:lang w:val="es-ES_tradnl"/>
        </w:rPr>
        <w:t xml:space="preserve">er </w:t>
      </w:r>
      <w:r w:rsidR="00221C54" w:rsidRPr="004828D6">
        <w:rPr>
          <w:color w:val="auto"/>
          <w:sz w:val="20"/>
          <w:szCs w:val="20"/>
          <w:lang w:val="es-ES_tradnl"/>
        </w:rPr>
        <w:t>las posibles acciones legales y no conta</w:t>
      </w:r>
      <w:r w:rsidR="00C2693C" w:rsidRPr="004828D6">
        <w:rPr>
          <w:color w:val="auto"/>
          <w:sz w:val="20"/>
          <w:szCs w:val="20"/>
          <w:lang w:val="es-ES_tradnl"/>
        </w:rPr>
        <w:t>r</w:t>
      </w:r>
      <w:r w:rsidR="00221C54" w:rsidRPr="004828D6">
        <w:rPr>
          <w:color w:val="auto"/>
          <w:sz w:val="20"/>
          <w:szCs w:val="20"/>
          <w:lang w:val="es-ES_tradnl"/>
        </w:rPr>
        <w:t xml:space="preserve"> con recursos económicos suficientes para costear los servicios de un abogado</w:t>
      </w:r>
      <w:r w:rsidR="00C2693C" w:rsidRPr="004828D6">
        <w:rPr>
          <w:color w:val="auto"/>
          <w:sz w:val="20"/>
          <w:szCs w:val="20"/>
          <w:lang w:val="es-ES_tradnl"/>
        </w:rPr>
        <w:t xml:space="preserve">. No obstante, </w:t>
      </w:r>
      <w:r w:rsidR="00C2693C" w:rsidRPr="004828D6">
        <w:rPr>
          <w:sz w:val="20"/>
          <w:szCs w:val="20"/>
          <w:lang w:val="es-ES_tradnl"/>
        </w:rPr>
        <w:t xml:space="preserve">destaca que los hechos expuestos fueron recogidos explícitamente por el Informe Valech. </w:t>
      </w:r>
    </w:p>
    <w:p w14:paraId="45F6A16A" w14:textId="032CD89F" w:rsidR="005F78D0" w:rsidRPr="009A5AFD" w:rsidRDefault="0011321B" w:rsidP="008F5D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828D6">
        <w:rPr>
          <w:sz w:val="20"/>
          <w:szCs w:val="20"/>
          <w:lang w:val="es-ES_tradnl"/>
        </w:rPr>
        <w:t xml:space="preserve">En relación con los recursos internos, </w:t>
      </w:r>
      <w:r w:rsidR="00494483" w:rsidRPr="004828D6">
        <w:rPr>
          <w:sz w:val="20"/>
          <w:szCs w:val="20"/>
          <w:lang w:val="es-ES_tradnl"/>
        </w:rPr>
        <w:t xml:space="preserve">la Comisión </w:t>
      </w:r>
      <w:r w:rsidR="00A33E5B" w:rsidRPr="004828D6">
        <w:rPr>
          <w:sz w:val="20"/>
          <w:szCs w:val="20"/>
          <w:lang w:val="es-ES_tradnl"/>
        </w:rPr>
        <w:t>recuerda que</w:t>
      </w:r>
      <w:r w:rsidR="00F8650F" w:rsidRPr="004828D6">
        <w:rPr>
          <w:rFonts w:ascii="Times New Roman" w:eastAsia="Arial Unicode MS" w:hAnsi="Times New Roman" w:cs="Times New Roman"/>
          <w:color w:val="auto"/>
          <w:sz w:val="20"/>
          <w:szCs w:val="20"/>
          <w:lang w:val="es-ES_tradnl" w:eastAsia="en-US"/>
        </w:rPr>
        <w:t xml:space="preserve"> </w:t>
      </w:r>
      <w:r w:rsidR="00F8650F" w:rsidRPr="004828D6">
        <w:rPr>
          <w:sz w:val="20"/>
          <w:szCs w:val="20"/>
          <w:lang w:val="es-ES_tradnl"/>
        </w:rPr>
        <w:t>en situaciones como las planteadas</w:t>
      </w:r>
      <w:r w:rsidR="00A33E5B" w:rsidRPr="004828D6">
        <w:rPr>
          <w:sz w:val="20"/>
          <w:szCs w:val="20"/>
          <w:lang w:val="es-ES_tradnl"/>
        </w:rPr>
        <w:t>,</w:t>
      </w:r>
      <w:r w:rsidR="00F8650F" w:rsidRPr="004828D6">
        <w:rPr>
          <w:sz w:val="20"/>
          <w:szCs w:val="20"/>
          <w:lang w:val="es-ES_tradnl"/>
        </w:rPr>
        <w:t xml:space="preserve"> en los que se alegan graves violaciones a los derechos humanos perseguibles de oficio, como </w:t>
      </w:r>
      <w:r w:rsidR="00A33E5B" w:rsidRPr="004828D6">
        <w:rPr>
          <w:sz w:val="20"/>
          <w:szCs w:val="20"/>
          <w:lang w:val="es-ES_tradnl"/>
        </w:rPr>
        <w:t xml:space="preserve">la </w:t>
      </w:r>
      <w:r w:rsidR="00F8650F" w:rsidRPr="004828D6">
        <w:rPr>
          <w:sz w:val="20"/>
          <w:szCs w:val="20"/>
          <w:lang w:val="es-ES_tradnl"/>
        </w:rPr>
        <w:t>tortura, los recursos internos que deben tomarse en cuenta a efectos de la admisibilidad de la petición son los relacionados con la investigación, esclarecimiento y sanción penal de los responsables de tales hechos, y el Estado tiene la obligación de promover e impulsar los mismos</w:t>
      </w:r>
      <w:r w:rsidR="00E918F3" w:rsidRPr="004828D6">
        <w:rPr>
          <w:rStyle w:val="FootnoteReference"/>
          <w:sz w:val="20"/>
          <w:szCs w:val="20"/>
          <w:lang w:val="es-ES_tradnl"/>
        </w:rPr>
        <w:footnoteReference w:id="7"/>
      </w:r>
      <w:r w:rsidR="00156D6A" w:rsidRPr="004828D6">
        <w:rPr>
          <w:sz w:val="20"/>
          <w:szCs w:val="20"/>
          <w:lang w:val="es-ES_tradnl"/>
        </w:rPr>
        <w:t>.</w:t>
      </w:r>
      <w:r w:rsidR="00C2693C" w:rsidRPr="004828D6">
        <w:rPr>
          <w:sz w:val="20"/>
          <w:szCs w:val="20"/>
          <w:lang w:val="es-ES_tradnl"/>
        </w:rPr>
        <w:t xml:space="preserve"> </w:t>
      </w:r>
      <w:r w:rsidR="00156D6A" w:rsidRPr="004828D6">
        <w:rPr>
          <w:color w:val="auto"/>
          <w:sz w:val="20"/>
          <w:szCs w:val="20"/>
          <w:lang w:val="es-ES_tradnl"/>
        </w:rPr>
        <w:t>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E918F3" w:rsidRPr="004828D6">
        <w:rPr>
          <w:rStyle w:val="FootnoteReference"/>
          <w:color w:val="auto"/>
          <w:sz w:val="20"/>
          <w:szCs w:val="20"/>
          <w:lang w:val="es-ES_tradnl"/>
        </w:rPr>
        <w:footnoteReference w:id="8"/>
      </w:r>
      <w:r w:rsidR="00156D6A" w:rsidRPr="004828D6">
        <w:rPr>
          <w:color w:val="auto"/>
          <w:sz w:val="20"/>
          <w:szCs w:val="20"/>
          <w:lang w:val="es-ES_tradnl"/>
        </w:rPr>
        <w:t>; esos medios idóneos pueden incluir una denuncia penal, una comunicación a las autoridades penitenciarias o administrativa</w:t>
      </w:r>
      <w:r w:rsidR="00E918F3" w:rsidRPr="004828D6">
        <w:rPr>
          <w:rStyle w:val="FootnoteReference"/>
          <w:color w:val="auto"/>
          <w:sz w:val="20"/>
          <w:szCs w:val="20"/>
          <w:lang w:val="es-ES_tradnl"/>
        </w:rPr>
        <w:footnoteReference w:id="9"/>
      </w:r>
      <w:r w:rsidR="00156D6A" w:rsidRPr="004828D6">
        <w:rPr>
          <w:color w:val="auto"/>
          <w:sz w:val="20"/>
          <w:szCs w:val="20"/>
          <w:lang w:val="es-ES_tradnl"/>
        </w:rPr>
        <w:t>, un reporte a una autoridad judicial</w:t>
      </w:r>
      <w:r w:rsidR="00E918F3" w:rsidRPr="004828D6">
        <w:rPr>
          <w:rStyle w:val="FootnoteReference"/>
          <w:color w:val="auto"/>
          <w:sz w:val="20"/>
          <w:szCs w:val="20"/>
          <w:lang w:val="es-ES_tradnl"/>
        </w:rPr>
        <w:footnoteReference w:id="10"/>
      </w:r>
      <w:r w:rsidR="00156D6A" w:rsidRPr="004828D6">
        <w:rPr>
          <w:color w:val="auto"/>
          <w:sz w:val="20"/>
          <w:szCs w:val="20"/>
          <w:lang w:val="es-ES_tradnl"/>
        </w:rPr>
        <w:t>, o incluso las conclusiones de organismos nacionales de derechos humano</w:t>
      </w:r>
      <w:r w:rsidR="00E918F3" w:rsidRPr="004828D6">
        <w:rPr>
          <w:color w:val="auto"/>
          <w:sz w:val="20"/>
          <w:szCs w:val="20"/>
          <w:lang w:val="es-ES_tradnl"/>
        </w:rPr>
        <w:t>s</w:t>
      </w:r>
      <w:r w:rsidR="00E918F3" w:rsidRPr="004828D6">
        <w:rPr>
          <w:rStyle w:val="FootnoteReference"/>
          <w:color w:val="auto"/>
          <w:sz w:val="20"/>
          <w:szCs w:val="20"/>
          <w:lang w:val="es-ES_tradnl"/>
        </w:rPr>
        <w:footnoteReference w:id="11"/>
      </w:r>
      <w:r w:rsidR="00156D6A" w:rsidRPr="004828D6">
        <w:rPr>
          <w:color w:val="auto"/>
          <w:sz w:val="20"/>
          <w:szCs w:val="20"/>
          <w:lang w:val="es-ES_tradnl"/>
        </w:rPr>
        <w:t xml:space="preserve">. </w:t>
      </w:r>
    </w:p>
    <w:p w14:paraId="355C427C" w14:textId="77777777" w:rsidR="00F11530" w:rsidRPr="00D94D5F" w:rsidRDefault="00A33E5B" w:rsidP="00D94D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94D5F">
        <w:rPr>
          <w:color w:val="auto"/>
          <w:sz w:val="20"/>
          <w:szCs w:val="20"/>
          <w:lang w:val="es-ES_tradnl"/>
        </w:rPr>
        <w:lastRenderedPageBreak/>
        <w:t>En el presente asunto la CIDH</w:t>
      </w:r>
      <w:r w:rsidR="00C2693C" w:rsidRPr="00D94D5F">
        <w:rPr>
          <w:color w:val="auto"/>
          <w:sz w:val="20"/>
          <w:szCs w:val="20"/>
          <w:lang w:val="es-ES_tradnl"/>
        </w:rPr>
        <w:t xml:space="preserve"> no tiene información concreta sobre el agotamiento de recursos </w:t>
      </w:r>
      <w:r w:rsidR="00A83450" w:rsidRPr="00D94D5F">
        <w:rPr>
          <w:color w:val="auto"/>
          <w:sz w:val="20"/>
          <w:szCs w:val="20"/>
          <w:lang w:val="es-ES_tradnl"/>
        </w:rPr>
        <w:t xml:space="preserve">judiciales domésticos </w:t>
      </w:r>
      <w:r w:rsidR="00C2693C" w:rsidRPr="00D94D5F">
        <w:rPr>
          <w:color w:val="auto"/>
          <w:sz w:val="20"/>
          <w:szCs w:val="20"/>
          <w:lang w:val="es-ES_tradnl"/>
        </w:rPr>
        <w:t>respecto a la presunta detención y tortura</w:t>
      </w:r>
      <w:r w:rsidR="00746DFE" w:rsidRPr="00D94D5F">
        <w:rPr>
          <w:color w:val="auto"/>
          <w:sz w:val="20"/>
          <w:szCs w:val="20"/>
          <w:lang w:val="es-ES_tradnl"/>
        </w:rPr>
        <w:t xml:space="preserve"> sufrida por el peticionario;</w:t>
      </w:r>
      <w:r w:rsidR="00C2693C" w:rsidRPr="00D94D5F">
        <w:rPr>
          <w:color w:val="auto"/>
          <w:sz w:val="20"/>
          <w:szCs w:val="20"/>
          <w:lang w:val="es-ES_tradnl"/>
        </w:rPr>
        <w:t xml:space="preserve"> sin embargo, de acuerdo con lo expuesto en la petición y no controvertido por el Estado, los hechos alegados fueron recogidos en el Informe de la Comisión Nacional de Verdad y Reconciliación de Chile, mediante el cual se dio un reconocimiento de la presunta víctima por parte del Estado. </w:t>
      </w:r>
    </w:p>
    <w:p w14:paraId="05358457" w14:textId="04172FF1" w:rsidR="00B742C0" w:rsidRPr="00D94D5F" w:rsidRDefault="00C2693C" w:rsidP="00D94D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94D5F">
        <w:rPr>
          <w:color w:val="auto"/>
          <w:sz w:val="20"/>
          <w:szCs w:val="20"/>
          <w:lang w:val="es-ES_tradnl"/>
        </w:rPr>
        <w:t xml:space="preserve">En tal sentido, la Comisión destaca que si bien </w:t>
      </w:r>
      <w:r w:rsidR="00F11530" w:rsidRPr="00D94D5F">
        <w:rPr>
          <w:color w:val="auto"/>
          <w:sz w:val="20"/>
          <w:szCs w:val="20"/>
          <w:lang w:val="es-ES_tradnl"/>
        </w:rPr>
        <w:t xml:space="preserve">en la mayoría de los asuntos que ha decidido en admisibilidad, similares al presente, relativos a graves violaciones a los derechos humanos en el contexto de la dictadura militar en Chile, </w:t>
      </w:r>
      <w:r w:rsidRPr="00D94D5F">
        <w:rPr>
          <w:color w:val="auto"/>
          <w:sz w:val="20"/>
          <w:szCs w:val="20"/>
          <w:lang w:val="es-ES_tradnl"/>
        </w:rPr>
        <w:t>los peticionarios han agotado la vía penal,</w:t>
      </w:r>
      <w:r w:rsidR="00F11530" w:rsidRPr="00D94D5F">
        <w:rPr>
          <w:color w:val="auto"/>
          <w:sz w:val="20"/>
          <w:szCs w:val="20"/>
          <w:lang w:val="es-ES_tradnl"/>
        </w:rPr>
        <w:t xml:space="preserve"> también ha establecido la admisibilidad de peticiones</w:t>
      </w:r>
      <w:r w:rsidRPr="00D94D5F">
        <w:rPr>
          <w:color w:val="auto"/>
          <w:sz w:val="20"/>
          <w:szCs w:val="20"/>
          <w:lang w:val="es-ES_tradnl"/>
        </w:rPr>
        <w:t xml:space="preserve"> </w:t>
      </w:r>
      <w:r w:rsidR="00B42F55" w:rsidRPr="00D94D5F">
        <w:rPr>
          <w:color w:val="auto"/>
          <w:sz w:val="20"/>
          <w:szCs w:val="20"/>
          <w:lang w:val="es-ES_tradnl"/>
        </w:rPr>
        <w:t>–</w:t>
      </w:r>
      <w:r w:rsidR="00B742C0" w:rsidRPr="00D94D5F">
        <w:rPr>
          <w:color w:val="auto"/>
          <w:sz w:val="20"/>
          <w:szCs w:val="20"/>
          <w:lang w:val="es-ES_tradnl"/>
        </w:rPr>
        <w:t>concretamente</w:t>
      </w:r>
      <w:r w:rsidR="00B42F55" w:rsidRPr="00D94D5F">
        <w:rPr>
          <w:color w:val="auto"/>
          <w:sz w:val="20"/>
          <w:szCs w:val="20"/>
          <w:lang w:val="es-ES_tradnl"/>
        </w:rPr>
        <w:t xml:space="preserve"> el Informe No. 27/22, Petición P-1207-13, Héctor Hernán Saldivia Otei, del 9 de marzo de 2022; e Informe No. 172/19, Petición 2430-12, Domingo Segundo Huerta Hernández y familia, del 5 de diciembre de 2019; ambas relativas a Chile–</w:t>
      </w:r>
      <w:r w:rsidR="00B742C0" w:rsidRPr="00D94D5F">
        <w:rPr>
          <w:color w:val="auto"/>
          <w:sz w:val="20"/>
          <w:szCs w:val="20"/>
          <w:lang w:val="es-ES_tradnl"/>
        </w:rPr>
        <w:t xml:space="preserve"> en las </w:t>
      </w:r>
      <w:r w:rsidRPr="00D94D5F">
        <w:rPr>
          <w:color w:val="auto"/>
          <w:sz w:val="20"/>
          <w:szCs w:val="20"/>
          <w:lang w:val="es-ES_tradnl"/>
        </w:rPr>
        <w:t xml:space="preserve">cuales la Comisión ha entendido que con la inclusión de la </w:t>
      </w:r>
      <w:r w:rsidR="00B742C0" w:rsidRPr="00D94D5F">
        <w:rPr>
          <w:color w:val="auto"/>
          <w:sz w:val="20"/>
          <w:szCs w:val="20"/>
          <w:lang w:val="es-ES_tradnl"/>
        </w:rPr>
        <w:t>presunta víctima</w:t>
      </w:r>
      <w:r w:rsidRPr="00D94D5F">
        <w:rPr>
          <w:color w:val="auto"/>
          <w:sz w:val="20"/>
          <w:szCs w:val="20"/>
          <w:lang w:val="es-ES_tradnl"/>
        </w:rPr>
        <w:t xml:space="preserve"> en el Informe de la Comisión Nacional Sobre Prisión Política y Tortura, el Estado había tomado conocimiento de violaciones a los derechos humanos perseguibles de oficio y tenía el deber de iniciar una investigación penal. </w:t>
      </w:r>
    </w:p>
    <w:p w14:paraId="31DFF02B" w14:textId="2AE4DE12" w:rsidR="00C2693C" w:rsidRPr="00D94D5F" w:rsidRDefault="00C2693C" w:rsidP="00D94D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94D5F">
        <w:rPr>
          <w:color w:val="auto"/>
          <w:sz w:val="20"/>
          <w:szCs w:val="20"/>
          <w:lang w:val="es-ES_tradnl"/>
        </w:rPr>
        <w:t>En atención a lo anterior, la Comisión considera que el Estado tuvo conocimiento de los hechos alegados; no obstante, no se desprende de los autos aportados que exista investigación penal ni que se hayan tomado las medidas necesarias a fin de responsabilizar a los autores de los hechos alegados</w:t>
      </w:r>
      <w:r w:rsidRPr="00D94D5F">
        <w:rPr>
          <w:color w:val="auto"/>
        </w:rPr>
        <w:footnoteReference w:id="12"/>
      </w:r>
      <w:r w:rsidRPr="00D94D5F">
        <w:rPr>
          <w:color w:val="auto"/>
          <w:sz w:val="20"/>
          <w:szCs w:val="20"/>
          <w:lang w:val="es-ES_tradnl"/>
        </w:rPr>
        <w:t xml:space="preserve">. </w:t>
      </w:r>
      <w:r w:rsidR="00B742C0" w:rsidRPr="00D94D5F">
        <w:rPr>
          <w:color w:val="auto"/>
          <w:sz w:val="20"/>
          <w:szCs w:val="20"/>
          <w:lang w:val="es-ES_tradnl"/>
        </w:rPr>
        <w:t>Así,</w:t>
      </w:r>
      <w:r w:rsidRPr="00D94D5F">
        <w:rPr>
          <w:color w:val="auto"/>
          <w:sz w:val="20"/>
          <w:szCs w:val="20"/>
          <w:lang w:val="es-ES_tradnl"/>
        </w:rPr>
        <w:t xml:space="preserve"> la Comisión concluye que en el presente caso se aplica la excepción al agotamiento de los recursos internos prevista en el artículo 46.2.c</w:t>
      </w:r>
      <w:r w:rsidR="00B742C0" w:rsidRPr="00D94D5F">
        <w:rPr>
          <w:color w:val="auto"/>
          <w:sz w:val="20"/>
          <w:szCs w:val="20"/>
          <w:lang w:val="es-ES_tradnl"/>
        </w:rPr>
        <w:t>)</w:t>
      </w:r>
      <w:r w:rsidRPr="00D94D5F">
        <w:rPr>
          <w:color w:val="auto"/>
          <w:sz w:val="20"/>
          <w:szCs w:val="20"/>
          <w:lang w:val="es-ES_tradnl"/>
        </w:rPr>
        <w:t xml:space="preserve"> de la Convención</w:t>
      </w:r>
      <w:r w:rsidR="00FC2E12" w:rsidRPr="00D94D5F">
        <w:rPr>
          <w:color w:val="auto"/>
          <w:sz w:val="20"/>
          <w:szCs w:val="20"/>
          <w:lang w:val="es-ES_tradnl"/>
        </w:rPr>
        <w:t xml:space="preserve"> Americana</w:t>
      </w:r>
      <w:r w:rsidRPr="00D94D5F">
        <w:rPr>
          <w:color w:val="auto"/>
          <w:sz w:val="20"/>
          <w:szCs w:val="20"/>
          <w:lang w:val="es-ES_tradnl"/>
        </w:rPr>
        <w:t xml:space="preserve">. </w:t>
      </w:r>
    </w:p>
    <w:p w14:paraId="74ABD22F" w14:textId="09406642" w:rsidR="00C2693C" w:rsidRPr="00D94D5F" w:rsidRDefault="00C2693C" w:rsidP="00D94D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94D5F">
        <w:rPr>
          <w:color w:val="auto"/>
          <w:sz w:val="20"/>
          <w:szCs w:val="20"/>
          <w:lang w:val="es-ES_tradnl"/>
        </w:rPr>
        <w:t xml:space="preserve">En cuanto al requisito del plazo de presentación, la Comisión observa que los hechos denunciados tuvieron lugar desde 1975; que la presunta víctima fue reconocida por el Informe Valech de 2005 y que las consecuencias de tales hechos, como la alegada falta de investigación y sanción de los responsables continuarían hasta el presente. Así, tomando en cuenta que la presente petición fue presentada el 21 de agosto de 2013, la Comisión considera que la petición fue presentada en un plazo razonable, en los términos del artículo 32.2 del Reglamento de la CIDH. </w:t>
      </w:r>
    </w:p>
    <w:p w14:paraId="5B0732CB" w14:textId="4B839C21" w:rsidR="00C2693C" w:rsidRPr="00D94D5F" w:rsidRDefault="00C2693C" w:rsidP="00D94D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D94D5F">
        <w:rPr>
          <w:color w:val="auto"/>
          <w:sz w:val="20"/>
          <w:szCs w:val="20"/>
          <w:lang w:val="es-ES_tradnl"/>
        </w:rPr>
        <w:t xml:space="preserve">Por otro lado, la Comisión reitera que, en casos como el presente, no es necesario agotar una acción civil antes de acudir al sistema interamericano, puesto que ese remedio no respondería al reclamo principal que se realiza en esta petición. No obstante, la Comisión observa que el peticionario </w:t>
      </w:r>
      <w:r w:rsidR="00FC2E12" w:rsidRPr="00D94D5F">
        <w:rPr>
          <w:color w:val="auto"/>
          <w:sz w:val="20"/>
          <w:szCs w:val="20"/>
          <w:lang w:val="es-ES_tradnl"/>
        </w:rPr>
        <w:t>reclama</w:t>
      </w:r>
      <w:r w:rsidRPr="00D94D5F">
        <w:rPr>
          <w:color w:val="auto"/>
          <w:sz w:val="20"/>
          <w:szCs w:val="20"/>
          <w:lang w:val="es-ES_tradnl"/>
        </w:rPr>
        <w:t xml:space="preserve"> la falta de indemnización económica y solicita los buenos oficios de la Comisión para obtener un bono compensatorio o reparatorio y el aumento de su pensión. Por su parte, el Estado presenta argumentos específicos respecto de los recursos o vías judiciales internas adecuados y efectivos disponibles en casos como el que plantea el peticionario, y sostiene que este no ha acudido a ninguna de estas vías. </w:t>
      </w:r>
    </w:p>
    <w:p w14:paraId="067E657C" w14:textId="2D5A507A" w:rsidR="005B1E5D" w:rsidRPr="001F021A" w:rsidRDefault="00C2693C" w:rsidP="005B1E5D">
      <w:pPr>
        <w:pStyle w:val="ListParagraph"/>
        <w:numPr>
          <w:ilvl w:val="0"/>
          <w:numId w:val="5"/>
        </w:numPr>
        <w:ind w:left="0" w:firstLine="720"/>
        <w:jc w:val="both"/>
        <w:rPr>
          <w:sz w:val="20"/>
          <w:szCs w:val="20"/>
          <w:lang w:val="es-ES_tradnl"/>
        </w:rPr>
      </w:pPr>
      <w:r w:rsidRPr="004828D6">
        <w:rPr>
          <w:color w:val="auto"/>
          <w:sz w:val="20"/>
          <w:szCs w:val="20"/>
          <w:bdr w:val="none" w:sz="0" w:space="0" w:color="auto" w:frame="1"/>
          <w:lang w:val="es-ES_tradnl"/>
        </w:rPr>
        <w:t xml:space="preserve">Sobre este punto, la Comisión entiende que el peticionario reclama la vulneración </w:t>
      </w:r>
      <w:r w:rsidRPr="004828D6">
        <w:rPr>
          <w:sz w:val="20"/>
          <w:szCs w:val="20"/>
          <w:lang w:val="es-ES_tradnl"/>
        </w:rPr>
        <w:t>de sus derechos por la falta de otorgamiento de reparaciones administrativas adecuadas</w:t>
      </w:r>
      <w:r w:rsidRPr="004828D6">
        <w:rPr>
          <w:color w:val="auto"/>
          <w:sz w:val="20"/>
          <w:szCs w:val="20"/>
          <w:bdr w:val="none" w:sz="0" w:space="0" w:color="auto" w:frame="1"/>
          <w:lang w:val="es-ES_tradnl"/>
        </w:rPr>
        <w:t xml:space="preserve">. No obstante, la Comisión nota que </w:t>
      </w:r>
      <w:r w:rsidR="0017049F" w:rsidRPr="004828D6">
        <w:rPr>
          <w:color w:val="auto"/>
          <w:sz w:val="20"/>
          <w:szCs w:val="20"/>
          <w:bdr w:val="none" w:sz="0" w:space="0" w:color="auto" w:frame="1"/>
          <w:lang w:val="es-ES_tradnl"/>
        </w:rPr>
        <w:t>este</w:t>
      </w:r>
      <w:r w:rsidRPr="004828D6">
        <w:rPr>
          <w:color w:val="auto"/>
          <w:sz w:val="20"/>
          <w:szCs w:val="20"/>
          <w:bdr w:val="none" w:sz="0" w:space="0" w:color="auto" w:frame="1"/>
          <w:lang w:val="es-ES_tradnl"/>
        </w:rPr>
        <w:t xml:space="preserve"> se limita a mencionar, sin aportar mayores detalles, que las pensiones que ha entregado el Estado de Chile a los diputados y senadores que sufrieron la represión durante la dictadura militar son diferenciadas a la pensión que percibe </w:t>
      </w:r>
      <w:r w:rsidR="00DD748F" w:rsidRPr="004828D6">
        <w:rPr>
          <w:color w:val="auto"/>
          <w:sz w:val="20"/>
          <w:szCs w:val="20"/>
          <w:bdr w:val="none" w:sz="0" w:space="0" w:color="auto" w:frame="1"/>
          <w:lang w:val="es-ES_tradnl"/>
        </w:rPr>
        <w:t xml:space="preserve">él </w:t>
      </w:r>
      <w:r w:rsidRPr="004828D6">
        <w:rPr>
          <w:color w:val="auto"/>
          <w:sz w:val="20"/>
          <w:szCs w:val="20"/>
          <w:bdr w:val="none" w:sz="0" w:space="0" w:color="auto" w:frame="1"/>
          <w:lang w:val="es-ES_tradnl"/>
        </w:rPr>
        <w:t>como profesor jubilado. E</w:t>
      </w:r>
      <w:r w:rsidR="00DD748F" w:rsidRPr="004828D6">
        <w:rPr>
          <w:color w:val="auto"/>
          <w:sz w:val="20"/>
          <w:szCs w:val="20"/>
          <w:bdr w:val="none" w:sz="0" w:space="0" w:color="auto" w:frame="1"/>
          <w:lang w:val="es-ES_tradnl"/>
        </w:rPr>
        <w:t>n este sentido, e</w:t>
      </w:r>
      <w:r w:rsidRPr="004828D6">
        <w:rPr>
          <w:color w:val="auto"/>
          <w:sz w:val="20"/>
          <w:szCs w:val="20"/>
          <w:bdr w:val="none" w:sz="0" w:space="0" w:color="auto" w:frame="1"/>
          <w:lang w:val="es-ES_tradnl"/>
        </w:rPr>
        <w:t xml:space="preserve">l peticionario </w:t>
      </w:r>
      <w:r w:rsidRPr="004828D6">
        <w:rPr>
          <w:sz w:val="20"/>
          <w:szCs w:val="20"/>
          <w:lang w:val="es-ES_tradnl"/>
        </w:rPr>
        <w:t xml:space="preserve">no aporta elementos o alegatos que permitan </w:t>
      </w:r>
      <w:r w:rsidRPr="004828D6">
        <w:rPr>
          <w:color w:val="auto"/>
          <w:sz w:val="20"/>
          <w:szCs w:val="20"/>
          <w:bdr w:val="none" w:sz="0" w:space="0" w:color="auto" w:frame="1"/>
          <w:lang w:val="es-ES_tradnl"/>
        </w:rPr>
        <w:t xml:space="preserve">observar </w:t>
      </w:r>
      <w:r w:rsidR="0017049F" w:rsidRPr="004828D6">
        <w:rPr>
          <w:color w:val="auto"/>
          <w:sz w:val="20"/>
          <w:szCs w:val="20"/>
          <w:bdr w:val="none" w:sz="0" w:space="0" w:color="auto" w:frame="1"/>
          <w:lang w:val="es-ES_tradnl"/>
        </w:rPr>
        <w:t xml:space="preserve">que haya agotado algún tipo de recurso judicial a este respecto, o su imposibilidad de agotarlos. Tampoco contradice o cuestiona los planteamientos detallados hechos por el Estado respecto a los distintos esquemas de reparaciones administrativas disponibles para aquellas personas reconocidas como víctimas en el informe de la </w:t>
      </w:r>
      <w:r w:rsidR="005B1E5D" w:rsidRPr="004828D6">
        <w:rPr>
          <w:color w:val="auto"/>
          <w:sz w:val="20"/>
          <w:szCs w:val="20"/>
          <w:lang w:val="es-ES_tradnl"/>
        </w:rPr>
        <w:t xml:space="preserve">Comisión Valech. </w:t>
      </w:r>
    </w:p>
    <w:p w14:paraId="44AFBBA6" w14:textId="77777777" w:rsidR="001F021A" w:rsidRPr="00D94D5F" w:rsidRDefault="001F021A" w:rsidP="001F021A">
      <w:pPr>
        <w:pStyle w:val="ListParagraph"/>
        <w:jc w:val="both"/>
        <w:rPr>
          <w:sz w:val="20"/>
          <w:szCs w:val="20"/>
          <w:lang w:val="es-ES_tradnl"/>
        </w:rPr>
      </w:pPr>
    </w:p>
    <w:p w14:paraId="3938177B" w14:textId="44D3A46A" w:rsidR="00C2693C" w:rsidRPr="004828D6" w:rsidRDefault="005B1E5D" w:rsidP="00D0299F">
      <w:pPr>
        <w:pStyle w:val="ListParagraph"/>
        <w:numPr>
          <w:ilvl w:val="0"/>
          <w:numId w:val="5"/>
        </w:numPr>
        <w:ind w:left="0" w:firstLine="720"/>
        <w:jc w:val="both"/>
        <w:rPr>
          <w:sz w:val="20"/>
          <w:szCs w:val="20"/>
          <w:lang w:val="es-ES_tradnl"/>
        </w:rPr>
      </w:pPr>
      <w:r w:rsidRPr="004828D6">
        <w:rPr>
          <w:sz w:val="20"/>
          <w:szCs w:val="20"/>
          <w:lang w:val="es-ES_tradnl"/>
        </w:rPr>
        <w:lastRenderedPageBreak/>
        <w:t>A este respecto, y de conformidad con sus precedentes</w:t>
      </w:r>
      <w:r w:rsidRPr="004828D6">
        <w:rPr>
          <w:rStyle w:val="FootnoteReference"/>
          <w:sz w:val="20"/>
          <w:szCs w:val="20"/>
          <w:lang w:val="es-ES_tradnl"/>
        </w:rPr>
        <w:footnoteReference w:id="13"/>
      </w:r>
      <w:r w:rsidRPr="004828D6">
        <w:rPr>
          <w:sz w:val="20"/>
          <w:szCs w:val="20"/>
          <w:lang w:val="es-ES_tradnl"/>
        </w:rPr>
        <w:t xml:space="preserve">, </w:t>
      </w:r>
      <w:r w:rsidR="00C2693C" w:rsidRPr="004828D6">
        <w:rPr>
          <w:sz w:val="20"/>
          <w:szCs w:val="20"/>
          <w:lang w:val="es-ES_tradnl"/>
        </w:rPr>
        <w:t>la Comisión considera que sobre este extremo de la petición, no se puede verificar el agotamiento de los recursos internos establecido en el artículo 46.1.a) de la Convención Americana.</w:t>
      </w:r>
    </w:p>
    <w:p w14:paraId="243C7551" w14:textId="23AAB4CE" w:rsidR="000D016A" w:rsidRPr="004828D6" w:rsidRDefault="00E10040" w:rsidP="00AF5057">
      <w:pPr>
        <w:pStyle w:val="ListParagraph"/>
        <w:spacing w:before="240" w:after="240"/>
        <w:jc w:val="both"/>
        <w:rPr>
          <w:b/>
          <w:color w:val="auto"/>
          <w:sz w:val="20"/>
          <w:szCs w:val="20"/>
          <w:lang w:val="es-ES_tradnl"/>
        </w:rPr>
      </w:pPr>
      <w:r w:rsidRPr="004828D6">
        <w:rPr>
          <w:b/>
          <w:bCs/>
          <w:sz w:val="20"/>
          <w:szCs w:val="20"/>
          <w:lang w:val="es-ES_tradnl"/>
        </w:rPr>
        <w:t>VII.</w:t>
      </w:r>
      <w:r w:rsidRPr="004828D6">
        <w:rPr>
          <w:b/>
          <w:bCs/>
          <w:sz w:val="20"/>
          <w:szCs w:val="20"/>
          <w:lang w:val="es-ES_tradnl"/>
        </w:rPr>
        <w:tab/>
      </w:r>
      <w:r w:rsidRPr="004828D6">
        <w:rPr>
          <w:b/>
          <w:bCs/>
          <w:color w:val="auto"/>
          <w:sz w:val="20"/>
          <w:szCs w:val="20"/>
          <w:lang w:val="es-ES_tradnl"/>
        </w:rPr>
        <w:t>ANÁLISIS DE CARACTERIZACIÓN DE LOS HECHOS ALEGADOS</w:t>
      </w:r>
    </w:p>
    <w:p w14:paraId="698E4AE3" w14:textId="77777777" w:rsidR="00414F93" w:rsidRPr="004828D6" w:rsidRDefault="00414F93" w:rsidP="00414F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color w:val="auto"/>
          <w:sz w:val="20"/>
          <w:szCs w:val="20"/>
          <w:lang w:val="es-ES_tradnl"/>
        </w:rPr>
      </w:pPr>
      <w:r w:rsidRPr="004828D6">
        <w:rPr>
          <w:bCs/>
          <w:color w:val="auto"/>
          <w:sz w:val="20"/>
          <w:szCs w:val="20"/>
          <w:lang w:val="es-ES_tradnl"/>
        </w:rPr>
        <w:t>L</w:t>
      </w:r>
      <w:r w:rsidR="00147325" w:rsidRPr="004828D6">
        <w:rPr>
          <w:bCs/>
          <w:color w:val="auto"/>
          <w:sz w:val="20"/>
          <w:szCs w:val="20"/>
          <w:lang w:val="es-ES_tradnl"/>
        </w:rPr>
        <w:t xml:space="preserve">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14:paraId="068B2DED" w14:textId="2D6A6310" w:rsidR="00251447" w:rsidRPr="004828D6" w:rsidRDefault="00147325" w:rsidP="00414F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color w:val="auto"/>
          <w:sz w:val="20"/>
          <w:szCs w:val="20"/>
          <w:lang w:val="es-ES_tradnl"/>
        </w:rPr>
      </w:pPr>
      <w:r w:rsidRPr="004828D6">
        <w:rPr>
          <w:bCs/>
          <w:color w:val="auto"/>
          <w:sz w:val="20"/>
          <w:szCs w:val="20"/>
          <w:lang w:val="es-ES_tradnl"/>
        </w:rPr>
        <w:t xml:space="preserve">En tal sentido, </w:t>
      </w:r>
      <w:r w:rsidRPr="004828D6">
        <w:rPr>
          <w:color w:val="auto"/>
          <w:sz w:val="20"/>
          <w:szCs w:val="20"/>
          <w:lang w:val="es-ES_tradnl"/>
        </w:rPr>
        <w:t>l</w:t>
      </w:r>
      <w:r w:rsidR="00582397" w:rsidRPr="004828D6">
        <w:rPr>
          <w:color w:val="auto"/>
          <w:sz w:val="20"/>
          <w:szCs w:val="20"/>
          <w:lang w:val="es-ES_tradnl"/>
        </w:rPr>
        <w:t xml:space="preserve">a Comisión observa que la presente petición incluye alegaciones con respecto a la detención y </w:t>
      </w:r>
      <w:r w:rsidR="00BA59F7" w:rsidRPr="004828D6">
        <w:rPr>
          <w:color w:val="auto"/>
          <w:sz w:val="20"/>
          <w:szCs w:val="20"/>
          <w:lang w:val="es-ES_tradnl"/>
        </w:rPr>
        <w:t xml:space="preserve">tortura </w:t>
      </w:r>
      <w:r w:rsidR="00582397" w:rsidRPr="004828D6">
        <w:rPr>
          <w:color w:val="auto"/>
          <w:sz w:val="20"/>
          <w:szCs w:val="20"/>
          <w:lang w:val="es-ES_tradnl"/>
        </w:rPr>
        <w:t>de la presunta vícti</w:t>
      </w:r>
      <w:r w:rsidR="00414F93" w:rsidRPr="004828D6">
        <w:rPr>
          <w:color w:val="auto"/>
          <w:sz w:val="20"/>
          <w:szCs w:val="20"/>
          <w:lang w:val="es-ES_tradnl"/>
        </w:rPr>
        <w:t>ma</w:t>
      </w:r>
      <w:r w:rsidR="00C2693C" w:rsidRPr="004828D6">
        <w:rPr>
          <w:color w:val="auto"/>
          <w:sz w:val="20"/>
          <w:szCs w:val="20"/>
          <w:lang w:val="es-ES_tradnl"/>
        </w:rPr>
        <w:t xml:space="preserve"> y</w:t>
      </w:r>
      <w:r w:rsidR="00414F93" w:rsidRPr="004828D6">
        <w:rPr>
          <w:color w:val="auto"/>
          <w:sz w:val="20"/>
          <w:szCs w:val="20"/>
          <w:lang w:val="es-ES_tradnl"/>
        </w:rPr>
        <w:t xml:space="preserve"> la falta de investigación</w:t>
      </w:r>
      <w:r w:rsidR="00C2693C" w:rsidRPr="004828D6">
        <w:rPr>
          <w:color w:val="auto"/>
          <w:sz w:val="20"/>
          <w:szCs w:val="20"/>
          <w:lang w:val="es-ES_tradnl"/>
        </w:rPr>
        <w:t xml:space="preserve"> de los hechos alegados y sanción de los responsables</w:t>
      </w:r>
      <w:r w:rsidR="00582397" w:rsidRPr="004828D6">
        <w:rPr>
          <w:color w:val="auto"/>
          <w:sz w:val="20"/>
          <w:szCs w:val="20"/>
          <w:lang w:val="es-ES_tradnl"/>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582397" w:rsidRPr="004828D6">
        <w:rPr>
          <w:bCs/>
          <w:color w:val="auto"/>
          <w:sz w:val="20"/>
          <w:szCs w:val="20"/>
          <w:lang w:val="es-ES_tradnl"/>
        </w:rPr>
        <w:t>I (vida, libertad, seguridad e integridad de la persona</w:t>
      </w:r>
      <w:r w:rsidR="00414F93" w:rsidRPr="004828D6">
        <w:rPr>
          <w:bCs/>
          <w:color w:val="auto"/>
          <w:sz w:val="20"/>
          <w:szCs w:val="20"/>
          <w:lang w:val="es-ES_tradnl"/>
        </w:rPr>
        <w:t>)</w:t>
      </w:r>
      <w:r w:rsidR="00251447" w:rsidRPr="004828D6">
        <w:rPr>
          <w:color w:val="auto"/>
          <w:sz w:val="20"/>
          <w:szCs w:val="20"/>
          <w:lang w:val="es-ES_tradnl"/>
        </w:rPr>
        <w:t xml:space="preserve">, </w:t>
      </w:r>
      <w:r w:rsidR="00582397" w:rsidRPr="004828D6">
        <w:rPr>
          <w:bCs/>
          <w:color w:val="auto"/>
          <w:sz w:val="20"/>
          <w:szCs w:val="20"/>
          <w:lang w:val="es-ES_tradnl"/>
        </w:rPr>
        <w:t xml:space="preserve">XVIII (justicia) y XXV (protección contra la detención arbitraria) de la Declaración Americana. </w:t>
      </w:r>
      <w:r w:rsidR="00582397" w:rsidRPr="004828D6">
        <w:rPr>
          <w:color w:val="auto"/>
          <w:sz w:val="20"/>
          <w:szCs w:val="20"/>
          <w:lang w:val="es-ES_tradnl"/>
        </w:rPr>
        <w:t>Asimismo</w:t>
      </w:r>
      <w:r w:rsidR="00251447" w:rsidRPr="004828D6">
        <w:rPr>
          <w:color w:val="auto"/>
          <w:sz w:val="20"/>
          <w:szCs w:val="20"/>
          <w:lang w:val="es-ES_tradnl"/>
        </w:rPr>
        <w:t>, la Comisión considera que, de ser probados, la falta de investigación y persecución de las torturas,</w:t>
      </w:r>
      <w:r w:rsidR="00414F93" w:rsidRPr="004828D6">
        <w:rPr>
          <w:color w:val="auto"/>
          <w:sz w:val="20"/>
          <w:szCs w:val="20"/>
          <w:lang w:val="es-ES_tradnl"/>
        </w:rPr>
        <w:t xml:space="preserve"> así como el presunto daño derivado de la denegación de justicia y adecuada reparación</w:t>
      </w:r>
      <w:r w:rsidR="00AF5057" w:rsidRPr="004828D6">
        <w:rPr>
          <w:color w:val="auto"/>
          <w:sz w:val="20"/>
          <w:szCs w:val="20"/>
          <w:lang w:val="es-ES_tradnl"/>
        </w:rPr>
        <w:t xml:space="preserve"> caracterizan posibles violaciones de los derechos reconocidos en los artículos 5 (integridad personal), 8 (garantías judiciales) y 25 (protección judicial) de la Convención Americana, en concordancia con su artículo 1.1</w:t>
      </w:r>
      <w:r w:rsidR="005B1E5D" w:rsidRPr="004828D6">
        <w:rPr>
          <w:color w:val="auto"/>
          <w:sz w:val="20"/>
          <w:szCs w:val="20"/>
          <w:lang w:val="es-ES_tradnl"/>
        </w:rPr>
        <w:t xml:space="preserve">, en perjuicio del Sr. Luis Guillermo Catalán Arriagada. </w:t>
      </w:r>
    </w:p>
    <w:p w14:paraId="38303FD9" w14:textId="77777777" w:rsidR="00E10040" w:rsidRPr="004828D6" w:rsidRDefault="00E10040" w:rsidP="00E10040">
      <w:pPr>
        <w:pStyle w:val="ListParagraph"/>
        <w:spacing w:before="240" w:after="240"/>
        <w:jc w:val="both"/>
        <w:rPr>
          <w:b/>
          <w:bCs/>
          <w:sz w:val="20"/>
          <w:szCs w:val="20"/>
          <w:lang w:val="es-ES_tradnl"/>
        </w:rPr>
      </w:pPr>
      <w:r w:rsidRPr="004828D6">
        <w:rPr>
          <w:b/>
          <w:bCs/>
          <w:sz w:val="20"/>
          <w:szCs w:val="20"/>
          <w:lang w:val="es-ES_tradnl"/>
        </w:rPr>
        <w:t xml:space="preserve">VIII. </w:t>
      </w:r>
      <w:r w:rsidRPr="004828D6">
        <w:rPr>
          <w:b/>
          <w:bCs/>
          <w:sz w:val="20"/>
          <w:szCs w:val="20"/>
          <w:lang w:val="es-ES_tradnl"/>
        </w:rPr>
        <w:tab/>
        <w:t>DECISIÓN</w:t>
      </w:r>
    </w:p>
    <w:p w14:paraId="009A9A1F" w14:textId="228D9041" w:rsidR="00E10040" w:rsidRPr="004828D6" w:rsidRDefault="00E10040" w:rsidP="007F12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4828D6">
        <w:rPr>
          <w:rFonts w:ascii="Cambria" w:hAnsi="Cambria"/>
          <w:sz w:val="20"/>
          <w:szCs w:val="20"/>
          <w:lang w:val="es-ES_tradnl"/>
        </w:rPr>
        <w:t xml:space="preserve">Declarar admisible la presente petición en relación con </w:t>
      </w:r>
      <w:r w:rsidR="00147325" w:rsidRPr="004828D6">
        <w:rPr>
          <w:rFonts w:ascii="Cambria" w:hAnsi="Cambria"/>
          <w:sz w:val="20"/>
          <w:szCs w:val="20"/>
          <w:lang w:val="es-ES_tradnl"/>
        </w:rPr>
        <w:t xml:space="preserve">artículos </w:t>
      </w:r>
      <w:r w:rsidR="00147325" w:rsidRPr="004828D6">
        <w:rPr>
          <w:rFonts w:ascii="Cambria" w:hAnsi="Cambria"/>
          <w:bCs/>
          <w:sz w:val="20"/>
          <w:szCs w:val="20"/>
          <w:lang w:val="es-ES_tradnl"/>
        </w:rPr>
        <w:t>I,</w:t>
      </w:r>
      <w:r w:rsidR="00147325" w:rsidRPr="004828D6">
        <w:rPr>
          <w:sz w:val="20"/>
          <w:szCs w:val="20"/>
          <w:lang w:val="es-ES_tradnl"/>
        </w:rPr>
        <w:t xml:space="preserve"> </w:t>
      </w:r>
      <w:r w:rsidR="00147325" w:rsidRPr="004828D6">
        <w:rPr>
          <w:rFonts w:ascii="Cambria" w:hAnsi="Cambria"/>
          <w:bCs/>
          <w:sz w:val="20"/>
          <w:szCs w:val="20"/>
          <w:lang w:val="es-ES_tradnl"/>
        </w:rPr>
        <w:t xml:space="preserve">XVIII y XXV de la Declaración Americana; </w:t>
      </w:r>
      <w:r w:rsidR="00AF5057" w:rsidRPr="004828D6">
        <w:rPr>
          <w:rFonts w:ascii="Cambria" w:hAnsi="Cambria"/>
          <w:bCs/>
          <w:sz w:val="20"/>
          <w:szCs w:val="20"/>
          <w:lang w:val="es-ES_tradnl"/>
        </w:rPr>
        <w:t xml:space="preserve">y </w:t>
      </w:r>
      <w:r w:rsidR="00147325" w:rsidRPr="004828D6">
        <w:rPr>
          <w:rFonts w:ascii="Cambria" w:hAnsi="Cambria"/>
          <w:sz w:val="20"/>
          <w:szCs w:val="20"/>
          <w:lang w:val="es-ES_tradnl"/>
        </w:rPr>
        <w:t>artículos 5, 8 y 25 de la Convención Americana</w:t>
      </w:r>
      <w:r w:rsidR="00DF578D" w:rsidRPr="004828D6">
        <w:rPr>
          <w:rFonts w:ascii="Cambria" w:hAnsi="Cambria"/>
          <w:sz w:val="20"/>
          <w:szCs w:val="20"/>
          <w:lang w:val="es-ES_tradnl"/>
        </w:rPr>
        <w:t>,</w:t>
      </w:r>
      <w:r w:rsidR="00AF5057" w:rsidRPr="004828D6">
        <w:rPr>
          <w:rFonts w:ascii="Cambria" w:hAnsi="Cambria"/>
          <w:sz w:val="20"/>
          <w:szCs w:val="20"/>
          <w:lang w:val="es-ES_tradnl"/>
        </w:rPr>
        <w:t xml:space="preserve"> en relación con </w:t>
      </w:r>
      <w:r w:rsidR="00DF578D" w:rsidRPr="004828D6">
        <w:rPr>
          <w:rFonts w:ascii="Cambria" w:hAnsi="Cambria"/>
          <w:sz w:val="20"/>
          <w:szCs w:val="20"/>
          <w:lang w:val="es-ES_tradnl"/>
        </w:rPr>
        <w:t>su</w:t>
      </w:r>
      <w:r w:rsidR="00AF5057" w:rsidRPr="004828D6">
        <w:rPr>
          <w:rFonts w:ascii="Cambria" w:hAnsi="Cambria"/>
          <w:sz w:val="20"/>
          <w:szCs w:val="20"/>
          <w:lang w:val="es-ES_tradnl"/>
        </w:rPr>
        <w:t xml:space="preserve"> artículo 1.1</w:t>
      </w:r>
      <w:r w:rsidR="00147325" w:rsidRPr="004828D6">
        <w:rPr>
          <w:rFonts w:ascii="Cambria" w:hAnsi="Cambria"/>
          <w:sz w:val="20"/>
          <w:szCs w:val="20"/>
          <w:lang w:val="es-ES_tradnl"/>
        </w:rPr>
        <w:t xml:space="preserve">; </w:t>
      </w:r>
      <w:r w:rsidRPr="004828D6">
        <w:rPr>
          <w:rFonts w:ascii="Cambria" w:hAnsi="Cambria"/>
          <w:sz w:val="20"/>
          <w:szCs w:val="20"/>
          <w:lang w:val="es-ES_tradnl"/>
        </w:rPr>
        <w:t>y</w:t>
      </w:r>
    </w:p>
    <w:p w14:paraId="51BDE6CE" w14:textId="63C79026" w:rsidR="00844AF5" w:rsidRDefault="00E10040" w:rsidP="001473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828D6">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0616BB">
        <w:rPr>
          <w:rFonts w:ascii="Cambria" w:hAnsi="Cambria"/>
          <w:sz w:val="20"/>
          <w:szCs w:val="20"/>
          <w:lang w:val="es-ES_tradnl"/>
        </w:rPr>
        <w:t>.</w:t>
      </w:r>
    </w:p>
    <w:p w14:paraId="21E39638" w14:textId="41A0B3FA" w:rsidR="00807B36" w:rsidRPr="00E45041" w:rsidRDefault="00807B36" w:rsidP="00E45041">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E45041">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807B36" w:rsidRPr="00E45041" w:rsidSect="002D42D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8B6C" w14:textId="77777777" w:rsidR="00BC6EC5" w:rsidRDefault="00BC6EC5" w:rsidP="00E10040">
      <w:r>
        <w:separator/>
      </w:r>
    </w:p>
  </w:endnote>
  <w:endnote w:type="continuationSeparator" w:id="0">
    <w:p w14:paraId="53BAED37" w14:textId="77777777" w:rsidR="00BC6EC5" w:rsidRDefault="00BC6EC5"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8594" w14:textId="77777777" w:rsidR="00BC6EC5" w:rsidRDefault="00BC6EC5" w:rsidP="00E10040">
      <w:r>
        <w:separator/>
      </w:r>
    </w:p>
  </w:footnote>
  <w:footnote w:type="continuationSeparator" w:id="0">
    <w:p w14:paraId="0554319F" w14:textId="77777777" w:rsidR="00BC6EC5" w:rsidRDefault="00BC6EC5" w:rsidP="00E10040">
      <w:r>
        <w:continuationSeparator/>
      </w:r>
    </w:p>
  </w:footnote>
  <w:footnote w:id="1">
    <w:p w14:paraId="64CFC33C" w14:textId="57174044" w:rsidR="00E10040" w:rsidRPr="00C2693C" w:rsidRDefault="00E10040" w:rsidP="007B0147">
      <w:pPr>
        <w:pStyle w:val="Default"/>
        <w:ind w:firstLine="720"/>
        <w:jc w:val="both"/>
        <w:rPr>
          <w:rFonts w:ascii="Cambria" w:hAnsi="Cambria"/>
          <w:sz w:val="16"/>
          <w:szCs w:val="16"/>
          <w:lang w:val="es-VE"/>
        </w:rPr>
      </w:pPr>
      <w:r w:rsidRPr="00C2693C">
        <w:rPr>
          <w:rStyle w:val="FootnoteReference"/>
          <w:rFonts w:ascii="Cambria" w:hAnsi="Cambria"/>
          <w:sz w:val="16"/>
          <w:szCs w:val="16"/>
        </w:rPr>
        <w:footnoteRef/>
      </w:r>
      <w:r w:rsidRPr="00C2693C">
        <w:rPr>
          <w:rFonts w:ascii="Cambria" w:hAnsi="Cambria"/>
          <w:sz w:val="16"/>
          <w:szCs w:val="16"/>
          <w:lang w:val="es-ES"/>
        </w:rPr>
        <w:t xml:space="preserve"> Las observaciones de cada parte fueron debidamente trasladadas a la parte contraria.</w:t>
      </w:r>
      <w:r w:rsidR="00223378" w:rsidRPr="00C2693C">
        <w:rPr>
          <w:rFonts w:ascii="Cambria" w:hAnsi="Cambria"/>
          <w:sz w:val="16"/>
          <w:szCs w:val="16"/>
          <w:lang w:val="es-ES"/>
        </w:rPr>
        <w:t xml:space="preserve"> </w:t>
      </w:r>
    </w:p>
  </w:footnote>
  <w:footnote w:id="2">
    <w:p w14:paraId="3156E87C" w14:textId="073638F7" w:rsidR="00C2693C" w:rsidRPr="00C2693C" w:rsidRDefault="00C2693C" w:rsidP="007B0147">
      <w:pPr>
        <w:pStyle w:val="Default"/>
        <w:ind w:firstLine="720"/>
        <w:jc w:val="both"/>
        <w:rPr>
          <w:rFonts w:ascii="Cambria" w:hAnsi="Cambria"/>
          <w:color w:val="auto"/>
          <w:sz w:val="16"/>
          <w:szCs w:val="16"/>
          <w:lang w:val="es-VE"/>
        </w:rPr>
      </w:pPr>
      <w:r w:rsidRPr="00C2693C">
        <w:rPr>
          <w:rStyle w:val="FootnoteReference"/>
          <w:rFonts w:ascii="Cambria" w:hAnsi="Cambria"/>
          <w:sz w:val="16"/>
          <w:szCs w:val="16"/>
        </w:rPr>
        <w:footnoteRef/>
      </w:r>
      <w:r w:rsidRPr="00C2693C">
        <w:rPr>
          <w:rFonts w:ascii="Cambria" w:hAnsi="Cambria"/>
          <w:sz w:val="16"/>
          <w:szCs w:val="16"/>
          <w:lang w:val="es-VE"/>
        </w:rPr>
        <w:t xml:space="preserve"> </w:t>
      </w:r>
      <w:r>
        <w:rPr>
          <w:rFonts w:ascii="Cambria" w:hAnsi="Cambria"/>
          <w:sz w:val="16"/>
          <w:szCs w:val="16"/>
          <w:lang w:val="es-VE"/>
        </w:rPr>
        <w:t xml:space="preserve">El </w:t>
      </w:r>
      <w:r w:rsidRPr="00C2693C">
        <w:rPr>
          <w:rFonts w:ascii="Cambria" w:hAnsi="Cambria"/>
          <w:color w:val="auto"/>
          <w:sz w:val="16"/>
          <w:szCs w:val="16"/>
          <w:lang w:val="es-VE"/>
        </w:rPr>
        <w:t xml:space="preserve">peticionario se comunicó con la Comisión el </w:t>
      </w:r>
      <w:r w:rsidRPr="00C2693C">
        <w:rPr>
          <w:rFonts w:ascii="Cambria" w:hAnsi="Cambria"/>
          <w:bCs/>
          <w:color w:val="auto"/>
          <w:sz w:val="16"/>
          <w:szCs w:val="16"/>
          <w:lang w:val="es-VE"/>
        </w:rPr>
        <w:t xml:space="preserve">14 de julio de 2016; 5 de enero, 29 de junio y 12 de julio del 2018 sobre el levantamiento de reserva de identidad. </w:t>
      </w:r>
    </w:p>
  </w:footnote>
  <w:footnote w:id="3">
    <w:p w14:paraId="5771A3E1" w14:textId="31B2125B" w:rsidR="00C2693C" w:rsidRPr="00C2693C" w:rsidRDefault="00C2693C" w:rsidP="007B0147">
      <w:pPr>
        <w:pStyle w:val="FootnoteText"/>
        <w:ind w:firstLine="720"/>
        <w:jc w:val="both"/>
        <w:rPr>
          <w:rFonts w:ascii="Cambria" w:hAnsi="Cambria"/>
          <w:sz w:val="16"/>
          <w:szCs w:val="16"/>
          <w:lang w:val="es-VE"/>
        </w:rPr>
      </w:pPr>
      <w:r w:rsidRPr="00C2693C">
        <w:rPr>
          <w:rStyle w:val="FootnoteReference"/>
          <w:rFonts w:ascii="Cambria" w:hAnsi="Cambria"/>
          <w:color w:val="auto"/>
          <w:sz w:val="16"/>
          <w:szCs w:val="16"/>
        </w:rPr>
        <w:footnoteRef/>
      </w:r>
      <w:r w:rsidRPr="00C2693C">
        <w:rPr>
          <w:rFonts w:ascii="Cambria" w:hAnsi="Cambria"/>
          <w:color w:val="auto"/>
          <w:sz w:val="16"/>
          <w:szCs w:val="16"/>
          <w:lang w:val="es-VE"/>
        </w:rPr>
        <w:t xml:space="preserve"> </w:t>
      </w:r>
      <w:r w:rsidRPr="00C2693C">
        <w:rPr>
          <w:rFonts w:ascii="Cambria" w:hAnsi="Cambria"/>
          <w:color w:val="auto"/>
          <w:sz w:val="16"/>
          <w:szCs w:val="16"/>
          <w:lang w:val="es-ES"/>
        </w:rPr>
        <w:t>El peticionario solicitó a la</w:t>
      </w:r>
      <w:r w:rsidRPr="00C2693C">
        <w:rPr>
          <w:rFonts w:ascii="Cambria" w:hAnsi="Cambria"/>
          <w:sz w:val="16"/>
          <w:szCs w:val="16"/>
          <w:lang w:val="es-ES"/>
        </w:rPr>
        <w:t xml:space="preserve"> Comisión información sobre el estado procesal de la petición el 11 de agosto de 2021, y el 15 de marzo y 19 de mayo de 2022.</w:t>
      </w:r>
    </w:p>
  </w:footnote>
  <w:footnote w:id="4">
    <w:p w14:paraId="042C780A" w14:textId="77777777" w:rsidR="004E4236" w:rsidRPr="00C2693C" w:rsidRDefault="004E4236" w:rsidP="007B0147">
      <w:pPr>
        <w:pStyle w:val="FootnoteText"/>
        <w:ind w:firstLine="720"/>
        <w:jc w:val="both"/>
        <w:rPr>
          <w:rFonts w:ascii="Cambria" w:hAnsi="Cambria"/>
          <w:sz w:val="16"/>
          <w:szCs w:val="16"/>
          <w:lang w:val="es-MX"/>
        </w:rPr>
      </w:pPr>
      <w:r w:rsidRPr="00C2693C">
        <w:rPr>
          <w:rStyle w:val="FootnoteReference"/>
          <w:rFonts w:ascii="Cambria" w:hAnsi="Cambria"/>
          <w:sz w:val="16"/>
          <w:szCs w:val="16"/>
        </w:rPr>
        <w:footnoteRef/>
      </w:r>
      <w:r w:rsidRPr="00C2693C">
        <w:rPr>
          <w:rFonts w:ascii="Cambria" w:hAnsi="Cambria"/>
          <w:sz w:val="16"/>
          <w:szCs w:val="16"/>
          <w:lang w:val="es-MX"/>
        </w:rPr>
        <w:t xml:space="preserve"> En adelante “la Declaración” o “la Declaración Americana”.</w:t>
      </w:r>
    </w:p>
  </w:footnote>
  <w:footnote w:id="5">
    <w:p w14:paraId="765855F0" w14:textId="719DF85F" w:rsidR="00CD2B58" w:rsidRPr="00CD2B58" w:rsidRDefault="00CD2B58" w:rsidP="007B0147">
      <w:pPr>
        <w:pStyle w:val="FootnoteText"/>
        <w:ind w:firstLine="720"/>
        <w:jc w:val="both"/>
        <w:rPr>
          <w:rFonts w:ascii="Cambria" w:hAnsi="Cambria"/>
          <w:sz w:val="16"/>
          <w:szCs w:val="16"/>
          <w:lang w:val="es-VE"/>
        </w:rPr>
      </w:pPr>
      <w:r w:rsidRPr="00C2693C">
        <w:rPr>
          <w:rStyle w:val="FootnoteReference"/>
          <w:rFonts w:ascii="Cambria" w:hAnsi="Cambria"/>
          <w:sz w:val="16"/>
          <w:szCs w:val="16"/>
        </w:rPr>
        <w:footnoteRef/>
      </w:r>
      <w:r w:rsidRPr="00C2693C">
        <w:rPr>
          <w:rFonts w:ascii="Cambria" w:hAnsi="Cambria"/>
          <w:sz w:val="16"/>
          <w:szCs w:val="16"/>
          <w:lang w:val="es-VE"/>
        </w:rPr>
        <w:t xml:space="preserve"> En adelante “la Convención”</w:t>
      </w:r>
      <w:r>
        <w:rPr>
          <w:rFonts w:ascii="Cambria" w:hAnsi="Cambria"/>
          <w:sz w:val="16"/>
          <w:szCs w:val="16"/>
          <w:lang w:val="es-VE"/>
        </w:rPr>
        <w:t xml:space="preserve"> o “la Convención Americana”.</w:t>
      </w:r>
    </w:p>
  </w:footnote>
  <w:footnote w:id="6">
    <w:p w14:paraId="1ED9B538" w14:textId="42688613" w:rsidR="003754F5" w:rsidRPr="0011321B" w:rsidRDefault="003754F5" w:rsidP="007B0147">
      <w:pPr>
        <w:pStyle w:val="FootnoteText"/>
        <w:ind w:firstLine="720"/>
        <w:jc w:val="both"/>
        <w:rPr>
          <w:rFonts w:ascii="Cambria" w:hAnsi="Cambria"/>
          <w:sz w:val="16"/>
          <w:szCs w:val="16"/>
          <w:lang w:val="es-VE"/>
        </w:rPr>
      </w:pPr>
      <w:r w:rsidRPr="0011321B">
        <w:rPr>
          <w:rStyle w:val="FootnoteReference"/>
          <w:rFonts w:ascii="Cambria" w:hAnsi="Cambria"/>
          <w:sz w:val="16"/>
          <w:szCs w:val="16"/>
        </w:rPr>
        <w:footnoteRef/>
      </w:r>
      <w:r w:rsidRPr="0011321B">
        <w:rPr>
          <w:rFonts w:ascii="Cambria" w:hAnsi="Cambria"/>
          <w:sz w:val="16"/>
          <w:szCs w:val="16"/>
          <w:lang w:val="es-VE"/>
        </w:rPr>
        <w:t xml:space="preserve"> CIDH, Informe No. 347/21. Petición 48-13. Admisibilidad. Leonardo Henrichsen. Chile. 24 de noviembre de 2021, párr. 20.</w:t>
      </w:r>
    </w:p>
  </w:footnote>
  <w:footnote w:id="7">
    <w:p w14:paraId="407329B6" w14:textId="562E2D55" w:rsidR="00E918F3" w:rsidRPr="00F8650F" w:rsidRDefault="00E918F3" w:rsidP="007B0147">
      <w:pPr>
        <w:pStyle w:val="FootnoteText"/>
        <w:ind w:firstLine="720"/>
        <w:jc w:val="both"/>
        <w:rPr>
          <w:rFonts w:ascii="Cambria" w:hAnsi="Cambria"/>
          <w:color w:val="auto"/>
          <w:sz w:val="16"/>
          <w:szCs w:val="16"/>
          <w:lang w:val="es-VE"/>
        </w:rPr>
      </w:pPr>
      <w:r w:rsidRPr="00F8650F">
        <w:rPr>
          <w:rStyle w:val="FootnoteReference"/>
          <w:rFonts w:ascii="Cambria" w:hAnsi="Cambria"/>
          <w:color w:val="auto"/>
          <w:sz w:val="16"/>
          <w:szCs w:val="16"/>
        </w:rPr>
        <w:footnoteRef/>
      </w:r>
      <w:r w:rsidRPr="00F8650F">
        <w:rPr>
          <w:rFonts w:ascii="Cambria" w:hAnsi="Cambria"/>
          <w:color w:val="auto"/>
          <w:sz w:val="16"/>
          <w:szCs w:val="16"/>
          <w:lang w:val="es-VE"/>
        </w:rPr>
        <w:t xml:space="preserve"> </w:t>
      </w:r>
      <w:r w:rsidR="00F8650F" w:rsidRPr="00F8650F">
        <w:rPr>
          <w:rFonts w:ascii="Cambria" w:hAnsi="Cambria"/>
          <w:color w:val="auto"/>
          <w:sz w:val="16"/>
          <w:szCs w:val="16"/>
          <w:lang w:val="es-VE"/>
        </w:rPr>
        <w:t xml:space="preserve">CIDH, Informe No. 84/17. Admisibilidad. Petición 188-11. Marcos Luis Abarca Zamonaro y otros. </w:t>
      </w:r>
      <w:r w:rsidR="00F8650F" w:rsidRPr="00F74DB3">
        <w:rPr>
          <w:rFonts w:ascii="Cambria" w:hAnsi="Cambria"/>
          <w:color w:val="auto"/>
          <w:sz w:val="16"/>
          <w:szCs w:val="16"/>
          <w:lang w:val="es-US"/>
        </w:rPr>
        <w:t>Chile. 7 de julio de 2017, párr. 13.</w:t>
      </w:r>
    </w:p>
  </w:footnote>
  <w:footnote w:id="8">
    <w:p w14:paraId="2952F453" w14:textId="1BCB33A5" w:rsidR="00E918F3" w:rsidRPr="00A5451E" w:rsidRDefault="00E918F3" w:rsidP="007B0147">
      <w:pPr>
        <w:pStyle w:val="FootnoteText"/>
        <w:ind w:firstLine="720"/>
        <w:jc w:val="both"/>
        <w:rPr>
          <w:rFonts w:ascii="Cambria" w:hAnsi="Cambria"/>
          <w:color w:val="auto"/>
          <w:sz w:val="16"/>
          <w:szCs w:val="16"/>
          <w:lang w:val="es-VE"/>
        </w:rPr>
      </w:pPr>
      <w:r w:rsidRPr="00F8650F">
        <w:rPr>
          <w:rStyle w:val="FootnoteReference"/>
          <w:rFonts w:ascii="Cambria" w:hAnsi="Cambria"/>
          <w:color w:val="auto"/>
          <w:sz w:val="16"/>
          <w:szCs w:val="16"/>
        </w:rPr>
        <w:footnoteRef/>
      </w:r>
      <w:r w:rsidRPr="00F8650F">
        <w:rPr>
          <w:rFonts w:ascii="Cambria" w:hAnsi="Cambria"/>
          <w:color w:val="auto"/>
          <w:sz w:val="16"/>
          <w:szCs w:val="16"/>
          <w:lang w:val="es-VE"/>
        </w:rPr>
        <w:t xml:space="preserve"> </w:t>
      </w:r>
      <w:r w:rsidR="00BA59F7" w:rsidRPr="00F8650F">
        <w:rPr>
          <w:rFonts w:ascii="Cambria" w:hAnsi="Cambria"/>
          <w:color w:val="auto"/>
          <w:sz w:val="16"/>
          <w:szCs w:val="16"/>
          <w:lang w:val="es-VE"/>
        </w:rPr>
        <w:t>CIDH, Informe No. 407/20. Petición 951-10. Admisibilidad. Julio Enrique Gerding Salas y familiares. Chile. 10 de diciembre de 2020</w:t>
      </w:r>
      <w:r w:rsidR="00C2693C">
        <w:rPr>
          <w:rFonts w:ascii="Cambria" w:hAnsi="Cambria"/>
          <w:color w:val="auto"/>
          <w:sz w:val="16"/>
          <w:szCs w:val="16"/>
          <w:lang w:val="es-VE"/>
        </w:rPr>
        <w:t>, párr. 8</w:t>
      </w:r>
      <w:r w:rsidR="00BA59F7" w:rsidRPr="00F8650F">
        <w:rPr>
          <w:rFonts w:ascii="Cambria" w:hAnsi="Cambria"/>
          <w:color w:val="auto"/>
          <w:sz w:val="16"/>
          <w:szCs w:val="16"/>
          <w:lang w:val="es-VE"/>
        </w:rPr>
        <w:t xml:space="preserve">; </w:t>
      </w:r>
      <w:r w:rsidR="0011321B" w:rsidRPr="00F8650F">
        <w:rPr>
          <w:rFonts w:ascii="Cambria" w:hAnsi="Cambria"/>
          <w:color w:val="auto"/>
          <w:sz w:val="16"/>
          <w:szCs w:val="16"/>
          <w:lang w:val="es-VE"/>
        </w:rPr>
        <w:t xml:space="preserve">y </w:t>
      </w:r>
      <w:r w:rsidRPr="00F8650F">
        <w:rPr>
          <w:rFonts w:ascii="Cambria" w:hAnsi="Cambria"/>
          <w:color w:val="auto"/>
          <w:sz w:val="16"/>
          <w:szCs w:val="16"/>
          <w:lang w:val="es-VE"/>
        </w:rPr>
        <w:t>CIDH,</w:t>
      </w:r>
      <w:r w:rsidRPr="00A5451E">
        <w:rPr>
          <w:rFonts w:ascii="Cambria" w:hAnsi="Cambria"/>
          <w:color w:val="auto"/>
          <w:sz w:val="16"/>
          <w:szCs w:val="16"/>
          <w:lang w:val="es-VE"/>
        </w:rPr>
        <w:t xml:space="preserve"> Informe No. 20/17. Admisibilidad. Rodolfo David Piñeyro Ríos. Argentina. 12 de marzo de 2017, párr. 5</w:t>
      </w:r>
      <w:r w:rsidR="0011321B" w:rsidRPr="00A5451E">
        <w:rPr>
          <w:rFonts w:ascii="Cambria" w:hAnsi="Cambria"/>
          <w:color w:val="auto"/>
          <w:sz w:val="16"/>
          <w:szCs w:val="16"/>
          <w:lang w:val="es-VE"/>
        </w:rPr>
        <w:t>.</w:t>
      </w:r>
    </w:p>
  </w:footnote>
  <w:footnote w:id="9">
    <w:p w14:paraId="5ACDD393" w14:textId="1F67C670" w:rsidR="00E918F3" w:rsidRPr="00C2693C" w:rsidRDefault="00E918F3" w:rsidP="007B0147">
      <w:pPr>
        <w:pStyle w:val="FootnoteText"/>
        <w:ind w:firstLine="720"/>
        <w:jc w:val="both"/>
        <w:rPr>
          <w:rFonts w:ascii="Cambria" w:hAnsi="Cambria"/>
          <w:color w:val="auto"/>
          <w:sz w:val="16"/>
          <w:szCs w:val="16"/>
          <w:lang w:val="es-VE"/>
        </w:rPr>
      </w:pPr>
      <w:r w:rsidRPr="00A5451E">
        <w:rPr>
          <w:rStyle w:val="FootnoteReference"/>
          <w:rFonts w:ascii="Cambria" w:hAnsi="Cambria"/>
          <w:color w:val="auto"/>
          <w:sz w:val="16"/>
          <w:szCs w:val="16"/>
        </w:rPr>
        <w:footnoteRef/>
      </w:r>
      <w:r w:rsidR="00BA59F7" w:rsidRPr="00A5451E">
        <w:rPr>
          <w:rFonts w:ascii="Cambria" w:hAnsi="Cambria"/>
          <w:color w:val="auto"/>
          <w:sz w:val="16"/>
          <w:szCs w:val="16"/>
          <w:lang w:val="es-VE"/>
        </w:rPr>
        <w:t xml:space="preserve"> </w:t>
      </w:r>
      <w:r w:rsidRPr="00A5451E">
        <w:rPr>
          <w:rFonts w:ascii="Cambria" w:hAnsi="Cambria"/>
          <w:color w:val="auto"/>
          <w:sz w:val="16"/>
          <w:szCs w:val="16"/>
          <w:lang w:val="es-VE"/>
        </w:rPr>
        <w:t>CIDH, Informe No. 128/18. Petición 435-07. Admisibilidad. Antonio Lucio Lozano Moreno. Perú. 19 de noviembre de 2018, párr. 10;</w:t>
      </w:r>
      <w:r w:rsidR="0011321B" w:rsidRPr="00A5451E">
        <w:rPr>
          <w:rFonts w:ascii="Cambria" w:hAnsi="Cambria"/>
          <w:color w:val="auto"/>
          <w:sz w:val="16"/>
          <w:szCs w:val="16"/>
          <w:lang w:val="es-VE"/>
        </w:rPr>
        <w:t xml:space="preserve"> y </w:t>
      </w:r>
      <w:r w:rsidR="0011321B" w:rsidRPr="00C2693C">
        <w:rPr>
          <w:rFonts w:ascii="Cambria" w:hAnsi="Cambria"/>
          <w:color w:val="auto"/>
          <w:sz w:val="16"/>
          <w:szCs w:val="16"/>
          <w:lang w:val="es-VE"/>
        </w:rPr>
        <w:t>CIDH,</w:t>
      </w:r>
      <w:r w:rsidRPr="00C2693C">
        <w:rPr>
          <w:rFonts w:ascii="Cambria" w:hAnsi="Cambria"/>
          <w:color w:val="auto"/>
          <w:sz w:val="16"/>
          <w:szCs w:val="16"/>
          <w:lang w:val="es-VE"/>
        </w:rPr>
        <w:t xml:space="preserve"> Informe No. 166/17. Admisibilidad. Fausto Soto Miller. México. 1 de diciembre de 2017, párr. 11</w:t>
      </w:r>
      <w:r w:rsidR="0011321B" w:rsidRPr="00C2693C">
        <w:rPr>
          <w:rFonts w:ascii="Cambria" w:hAnsi="Cambria"/>
          <w:color w:val="auto"/>
          <w:sz w:val="16"/>
          <w:szCs w:val="16"/>
          <w:lang w:val="es-VE"/>
        </w:rPr>
        <w:t>.</w:t>
      </w:r>
    </w:p>
  </w:footnote>
  <w:footnote w:id="10">
    <w:p w14:paraId="548DE22D" w14:textId="787B6425" w:rsidR="00E918F3" w:rsidRPr="00C2693C" w:rsidRDefault="00E918F3" w:rsidP="007B0147">
      <w:pPr>
        <w:pStyle w:val="FootnoteText"/>
        <w:ind w:firstLine="720"/>
        <w:jc w:val="both"/>
        <w:rPr>
          <w:rFonts w:ascii="Cambria" w:hAnsi="Cambria"/>
          <w:color w:val="auto"/>
          <w:sz w:val="16"/>
          <w:szCs w:val="16"/>
          <w:lang w:val="es-VE"/>
        </w:rPr>
      </w:pPr>
      <w:r w:rsidRPr="00C2693C">
        <w:rPr>
          <w:rStyle w:val="FootnoteReference"/>
          <w:rFonts w:ascii="Cambria" w:hAnsi="Cambria"/>
          <w:color w:val="auto"/>
          <w:sz w:val="16"/>
          <w:szCs w:val="16"/>
        </w:rPr>
        <w:footnoteRef/>
      </w:r>
      <w:r w:rsidRPr="00C2693C">
        <w:rPr>
          <w:rFonts w:ascii="Cambria" w:hAnsi="Cambria"/>
          <w:color w:val="auto"/>
          <w:sz w:val="16"/>
          <w:szCs w:val="16"/>
          <w:lang w:val="es-VE"/>
        </w:rPr>
        <w:t xml:space="preserve"> </w:t>
      </w:r>
      <w:r w:rsidR="00BA59F7" w:rsidRPr="00C2693C">
        <w:rPr>
          <w:rFonts w:ascii="Cambria" w:hAnsi="Cambria"/>
          <w:color w:val="auto"/>
          <w:sz w:val="16"/>
          <w:szCs w:val="16"/>
          <w:lang w:val="es-VE"/>
        </w:rPr>
        <w:t>CIDH, Informe No. 407/20. Petición 951-10. Admisibilidad. Julio Enrique Gerding Salas y familiares. Chile. 10 de diciembre de 2020</w:t>
      </w:r>
      <w:r w:rsidR="00C2693C" w:rsidRPr="00C2693C">
        <w:rPr>
          <w:rFonts w:ascii="Cambria" w:hAnsi="Cambria"/>
          <w:color w:val="auto"/>
          <w:sz w:val="16"/>
          <w:szCs w:val="16"/>
          <w:lang w:val="es-VE"/>
        </w:rPr>
        <w:t>, párr. 8</w:t>
      </w:r>
      <w:r w:rsidR="00BA59F7" w:rsidRPr="00C2693C">
        <w:rPr>
          <w:rFonts w:ascii="Cambria" w:hAnsi="Cambria"/>
          <w:color w:val="auto"/>
          <w:sz w:val="16"/>
          <w:szCs w:val="16"/>
          <w:lang w:val="es-VE"/>
        </w:rPr>
        <w:t>;</w:t>
      </w:r>
      <w:r w:rsidRPr="00C2693C">
        <w:rPr>
          <w:rFonts w:ascii="Cambria" w:hAnsi="Cambria"/>
          <w:color w:val="auto"/>
          <w:sz w:val="16"/>
          <w:szCs w:val="16"/>
          <w:lang w:val="es-VE"/>
        </w:rPr>
        <w:t xml:space="preserve"> CIDH, Informe</w:t>
      </w:r>
      <w:r w:rsidR="00BA59F7" w:rsidRPr="00C2693C">
        <w:rPr>
          <w:rFonts w:ascii="Cambria" w:hAnsi="Cambria"/>
          <w:color w:val="auto"/>
          <w:sz w:val="16"/>
          <w:szCs w:val="16"/>
          <w:lang w:val="es-VE"/>
        </w:rPr>
        <w:t xml:space="preserve"> </w:t>
      </w:r>
      <w:r w:rsidRPr="00C2693C">
        <w:rPr>
          <w:rFonts w:ascii="Cambria" w:hAnsi="Cambria"/>
          <w:color w:val="auto"/>
          <w:sz w:val="16"/>
          <w:szCs w:val="16"/>
          <w:lang w:val="es-VE"/>
        </w:rPr>
        <w:t xml:space="preserve">No. 14/08, Petición 652-04. Admisibilidad. Hugo Humberto Ruiz Fuentes. Guatemala. 5 de marzo de 2008, párr. 64; </w:t>
      </w:r>
      <w:r w:rsidR="0011321B" w:rsidRPr="00C2693C">
        <w:rPr>
          <w:rFonts w:ascii="Cambria" w:hAnsi="Cambria"/>
          <w:color w:val="auto"/>
          <w:sz w:val="16"/>
          <w:szCs w:val="16"/>
          <w:lang w:val="es-VE"/>
        </w:rPr>
        <w:t xml:space="preserve">y CIDH, </w:t>
      </w:r>
      <w:r w:rsidRPr="00C2693C">
        <w:rPr>
          <w:rFonts w:ascii="Cambria" w:hAnsi="Cambria"/>
          <w:color w:val="auto"/>
          <w:sz w:val="16"/>
          <w:szCs w:val="16"/>
          <w:lang w:val="es-VE"/>
        </w:rPr>
        <w:t>Informe No. 11/18. Admisibilidad. Nicolás Tamez Ramírez. México 24 de febrero de 2018, párr. 6.</w:t>
      </w:r>
    </w:p>
  </w:footnote>
  <w:footnote w:id="11">
    <w:p w14:paraId="4D03A768" w14:textId="01857502" w:rsidR="00E918F3" w:rsidRPr="00C2693C" w:rsidRDefault="00E918F3" w:rsidP="007B0147">
      <w:pPr>
        <w:pStyle w:val="FootnoteText"/>
        <w:ind w:firstLine="720"/>
        <w:jc w:val="both"/>
        <w:rPr>
          <w:rFonts w:ascii="Cambria" w:hAnsi="Cambria"/>
          <w:color w:val="FF0000"/>
          <w:sz w:val="16"/>
          <w:szCs w:val="16"/>
          <w:lang w:val="es-VE"/>
        </w:rPr>
      </w:pPr>
      <w:r w:rsidRPr="00C2693C">
        <w:rPr>
          <w:rStyle w:val="FootnoteReference"/>
          <w:rFonts w:ascii="Cambria" w:hAnsi="Cambria"/>
          <w:color w:val="auto"/>
          <w:sz w:val="16"/>
          <w:szCs w:val="16"/>
        </w:rPr>
        <w:footnoteRef/>
      </w:r>
      <w:r w:rsidRPr="00C2693C">
        <w:rPr>
          <w:rFonts w:ascii="Cambria" w:hAnsi="Cambria"/>
          <w:color w:val="auto"/>
          <w:sz w:val="16"/>
          <w:szCs w:val="16"/>
          <w:lang w:val="es-VE"/>
        </w:rPr>
        <w:t xml:space="preserve"> </w:t>
      </w:r>
      <w:r w:rsidR="00C2693C" w:rsidRPr="00C2693C">
        <w:rPr>
          <w:rFonts w:ascii="Cambria" w:hAnsi="Cambria"/>
          <w:color w:val="auto"/>
          <w:sz w:val="16"/>
          <w:szCs w:val="16"/>
          <w:lang w:val="es-VE"/>
        </w:rPr>
        <w:t xml:space="preserve">CIDH, Informe No. 407/20. Petición 951-10. Admisibilidad. Julio Enrique Gerding Salas y familiares. Chile. 10 de diciembre de 2020, párr. 8; y </w:t>
      </w:r>
      <w:r w:rsidRPr="00C2693C">
        <w:rPr>
          <w:rFonts w:ascii="Cambria" w:hAnsi="Cambria"/>
          <w:color w:val="auto"/>
          <w:sz w:val="16"/>
          <w:szCs w:val="16"/>
          <w:lang w:val="es-VE"/>
        </w:rPr>
        <w:t>CIDH, Informe No. 15/18. Petición 1083-07. Héctor Galindo Gochicoa y familia. México. 24 de febrero de 2018, párr. 8.</w:t>
      </w:r>
    </w:p>
  </w:footnote>
  <w:footnote w:id="12">
    <w:p w14:paraId="57D98DFC" w14:textId="77777777" w:rsidR="00C2693C" w:rsidRPr="00C2693C" w:rsidRDefault="00C2693C" w:rsidP="007B0147">
      <w:pPr>
        <w:pStyle w:val="FootnoteText"/>
        <w:ind w:firstLine="720"/>
        <w:jc w:val="both"/>
        <w:rPr>
          <w:rFonts w:ascii="Cambria" w:hAnsi="Cambria"/>
          <w:color w:val="FF0000"/>
          <w:sz w:val="16"/>
          <w:szCs w:val="16"/>
          <w:lang w:val="es-VE"/>
        </w:rPr>
      </w:pPr>
      <w:r w:rsidRPr="00C2693C">
        <w:rPr>
          <w:rStyle w:val="FootnoteReference"/>
          <w:rFonts w:ascii="Cambria" w:hAnsi="Cambria"/>
          <w:color w:val="auto"/>
          <w:sz w:val="16"/>
          <w:szCs w:val="16"/>
        </w:rPr>
        <w:footnoteRef/>
      </w:r>
      <w:r w:rsidRPr="00C2693C">
        <w:rPr>
          <w:rFonts w:ascii="Cambria" w:hAnsi="Cambria"/>
          <w:color w:val="auto"/>
          <w:sz w:val="16"/>
          <w:szCs w:val="16"/>
          <w:lang w:val="es-VE"/>
        </w:rPr>
        <w:t xml:space="preserve"> CIDH, Informe No. 26/22. Petición P-949-07. Admisibilidad. Eduardo Elías Cerda Ángel, María Isabel Gutiérrez Martínez y familias. </w:t>
      </w:r>
      <w:r w:rsidRPr="00C2693C">
        <w:rPr>
          <w:rFonts w:ascii="Cambria" w:hAnsi="Cambria"/>
          <w:color w:val="auto"/>
          <w:sz w:val="16"/>
          <w:szCs w:val="16"/>
          <w:lang w:val="es-US"/>
        </w:rPr>
        <w:t xml:space="preserve">Chile. 5 de marzo de 2022, párr. 11; y </w:t>
      </w:r>
      <w:r w:rsidRPr="00C2693C">
        <w:rPr>
          <w:rFonts w:ascii="Cambria" w:hAnsi="Cambria"/>
          <w:color w:val="auto"/>
          <w:sz w:val="16"/>
          <w:szCs w:val="16"/>
          <w:lang w:val="es-VE"/>
        </w:rPr>
        <w:t>CIDH, Informe No. 407/20. Petición 951-10. Admisibilidad. Julio Enrique Gerding Salas y familiares. Chile. 10 de diciembre de 2020.</w:t>
      </w:r>
    </w:p>
  </w:footnote>
  <w:footnote w:id="13">
    <w:p w14:paraId="4D08442F" w14:textId="77777777" w:rsidR="005B1E5D" w:rsidRPr="00C2693C" w:rsidRDefault="005B1E5D" w:rsidP="005B1E5D">
      <w:pPr>
        <w:pStyle w:val="FootnoteText"/>
        <w:ind w:firstLine="720"/>
        <w:jc w:val="both"/>
        <w:rPr>
          <w:lang w:val="es-VE"/>
        </w:rPr>
      </w:pPr>
      <w:r w:rsidRPr="00C2693C">
        <w:rPr>
          <w:rStyle w:val="FootnoteReference"/>
          <w:rFonts w:ascii="Cambria" w:hAnsi="Cambria"/>
          <w:sz w:val="16"/>
          <w:szCs w:val="16"/>
        </w:rPr>
        <w:footnoteRef/>
      </w:r>
      <w:r w:rsidRPr="00C2693C">
        <w:rPr>
          <w:rFonts w:ascii="Cambria" w:hAnsi="Cambria"/>
          <w:sz w:val="16"/>
          <w:szCs w:val="16"/>
          <w:lang w:val="es-VE"/>
        </w:rPr>
        <w:t xml:space="preserve"> CIDH, Informe No. 286/20. Petición 1210-11. Inadmisibilidad. Jorge Eduardo González Soazo. Chile. 12 de octubre de 2020</w:t>
      </w:r>
      <w:r>
        <w:rPr>
          <w:rFonts w:ascii="Cambria" w:hAnsi="Cambria"/>
          <w:sz w:val="16"/>
          <w:szCs w:val="16"/>
          <w:lang w:val="es-VE"/>
        </w:rPr>
        <w:t>, párr.12.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2D4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2D42D7">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45495D" w:rsidP="002D42D7">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771C2"/>
    <w:multiLevelType w:val="hybridMultilevel"/>
    <w:tmpl w:val="BE4CDF56"/>
    <w:lvl w:ilvl="0" w:tplc="FFFFFFFF">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CF75AD"/>
    <w:multiLevelType w:val="hybridMultilevel"/>
    <w:tmpl w:val="D4624396"/>
    <w:lvl w:ilvl="0" w:tplc="A0020DD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147775">
    <w:abstractNumId w:val="5"/>
  </w:num>
  <w:num w:numId="2" w16cid:durableId="826898313">
    <w:abstractNumId w:val="2"/>
  </w:num>
  <w:num w:numId="3" w16cid:durableId="1711221341">
    <w:abstractNumId w:val="1"/>
  </w:num>
  <w:num w:numId="4" w16cid:durableId="1782067078">
    <w:abstractNumId w:val="4"/>
  </w:num>
  <w:num w:numId="5" w16cid:durableId="950547776">
    <w:abstractNumId w:val="7"/>
  </w:num>
  <w:num w:numId="6" w16cid:durableId="1590967530">
    <w:abstractNumId w:val="0"/>
  </w:num>
  <w:num w:numId="7" w16cid:durableId="938370033">
    <w:abstractNumId w:val="3"/>
  </w:num>
  <w:num w:numId="8" w16cid:durableId="196043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214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9036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wNDSwMDYwNrcwNjdT0lEKTi0uzszPAykwrQUA6Da2PiwAAAA="/>
  </w:docVars>
  <w:rsids>
    <w:rsidRoot w:val="00E10040"/>
    <w:rsid w:val="00017D51"/>
    <w:rsid w:val="00042182"/>
    <w:rsid w:val="000616BB"/>
    <w:rsid w:val="000633CD"/>
    <w:rsid w:val="000708E5"/>
    <w:rsid w:val="00080FC7"/>
    <w:rsid w:val="000D016A"/>
    <w:rsid w:val="000D129A"/>
    <w:rsid w:val="000D61B0"/>
    <w:rsid w:val="000D7802"/>
    <w:rsid w:val="001113EF"/>
    <w:rsid w:val="0011321B"/>
    <w:rsid w:val="001312F8"/>
    <w:rsid w:val="00147325"/>
    <w:rsid w:val="00154CBE"/>
    <w:rsid w:val="00155660"/>
    <w:rsid w:val="00156D6A"/>
    <w:rsid w:val="00162E43"/>
    <w:rsid w:val="0017049F"/>
    <w:rsid w:val="001B1F7D"/>
    <w:rsid w:val="001C0763"/>
    <w:rsid w:val="001E02DE"/>
    <w:rsid w:val="001F021A"/>
    <w:rsid w:val="001F69B9"/>
    <w:rsid w:val="002029FC"/>
    <w:rsid w:val="00221C54"/>
    <w:rsid w:val="00223378"/>
    <w:rsid w:val="00251447"/>
    <w:rsid w:val="00281A45"/>
    <w:rsid w:val="002D4231"/>
    <w:rsid w:val="002D42D7"/>
    <w:rsid w:val="002E0EC8"/>
    <w:rsid w:val="002F39DD"/>
    <w:rsid w:val="002F5BFA"/>
    <w:rsid w:val="0031360F"/>
    <w:rsid w:val="00343385"/>
    <w:rsid w:val="00363E35"/>
    <w:rsid w:val="00364A2D"/>
    <w:rsid w:val="003754F5"/>
    <w:rsid w:val="00375C0D"/>
    <w:rsid w:val="00376DE3"/>
    <w:rsid w:val="003F7E49"/>
    <w:rsid w:val="00401385"/>
    <w:rsid w:val="004060F6"/>
    <w:rsid w:val="00414F93"/>
    <w:rsid w:val="004219D4"/>
    <w:rsid w:val="00421A7A"/>
    <w:rsid w:val="0045495D"/>
    <w:rsid w:val="00472AB0"/>
    <w:rsid w:val="004828D6"/>
    <w:rsid w:val="00493B02"/>
    <w:rsid w:val="00494483"/>
    <w:rsid w:val="00496A33"/>
    <w:rsid w:val="004B7B52"/>
    <w:rsid w:val="004E4236"/>
    <w:rsid w:val="00521939"/>
    <w:rsid w:val="005376C5"/>
    <w:rsid w:val="005437C0"/>
    <w:rsid w:val="0056277D"/>
    <w:rsid w:val="00582397"/>
    <w:rsid w:val="00582D0C"/>
    <w:rsid w:val="005907E4"/>
    <w:rsid w:val="005B1E5D"/>
    <w:rsid w:val="005D4816"/>
    <w:rsid w:val="005D6C79"/>
    <w:rsid w:val="005F5463"/>
    <w:rsid w:val="005F78D0"/>
    <w:rsid w:val="006104FC"/>
    <w:rsid w:val="00613865"/>
    <w:rsid w:val="00633403"/>
    <w:rsid w:val="00635097"/>
    <w:rsid w:val="00683C05"/>
    <w:rsid w:val="006A295B"/>
    <w:rsid w:val="006C2A6A"/>
    <w:rsid w:val="006E17EA"/>
    <w:rsid w:val="0070407C"/>
    <w:rsid w:val="00746DFE"/>
    <w:rsid w:val="007543A1"/>
    <w:rsid w:val="00756EA7"/>
    <w:rsid w:val="007B0147"/>
    <w:rsid w:val="007B6D25"/>
    <w:rsid w:val="007C4BEA"/>
    <w:rsid w:val="007F1282"/>
    <w:rsid w:val="007F18BC"/>
    <w:rsid w:val="00807B36"/>
    <w:rsid w:val="00832742"/>
    <w:rsid w:val="00844811"/>
    <w:rsid w:val="00844AF5"/>
    <w:rsid w:val="00862156"/>
    <w:rsid w:val="00884975"/>
    <w:rsid w:val="00916037"/>
    <w:rsid w:val="0097077D"/>
    <w:rsid w:val="00986CCD"/>
    <w:rsid w:val="009A0978"/>
    <w:rsid w:val="009A5AFD"/>
    <w:rsid w:val="00A33E5B"/>
    <w:rsid w:val="00A5451E"/>
    <w:rsid w:val="00A83450"/>
    <w:rsid w:val="00A83623"/>
    <w:rsid w:val="00A944CB"/>
    <w:rsid w:val="00AD68B9"/>
    <w:rsid w:val="00AF5057"/>
    <w:rsid w:val="00B170C0"/>
    <w:rsid w:val="00B42F55"/>
    <w:rsid w:val="00B6252E"/>
    <w:rsid w:val="00B7271B"/>
    <w:rsid w:val="00B742C0"/>
    <w:rsid w:val="00BA59F7"/>
    <w:rsid w:val="00BC6EC5"/>
    <w:rsid w:val="00BE2E2F"/>
    <w:rsid w:val="00C22037"/>
    <w:rsid w:val="00C2693C"/>
    <w:rsid w:val="00C51EB3"/>
    <w:rsid w:val="00C633C0"/>
    <w:rsid w:val="00CD2B58"/>
    <w:rsid w:val="00CF3EF4"/>
    <w:rsid w:val="00D11E6A"/>
    <w:rsid w:val="00D1630C"/>
    <w:rsid w:val="00D278A3"/>
    <w:rsid w:val="00D45EE3"/>
    <w:rsid w:val="00D65442"/>
    <w:rsid w:val="00D74320"/>
    <w:rsid w:val="00D83741"/>
    <w:rsid w:val="00D837D8"/>
    <w:rsid w:val="00D840F7"/>
    <w:rsid w:val="00D94D5F"/>
    <w:rsid w:val="00DB0E25"/>
    <w:rsid w:val="00DD748F"/>
    <w:rsid w:val="00DF578D"/>
    <w:rsid w:val="00E10040"/>
    <w:rsid w:val="00E45041"/>
    <w:rsid w:val="00E918F3"/>
    <w:rsid w:val="00EB16B5"/>
    <w:rsid w:val="00F11530"/>
    <w:rsid w:val="00F26D4B"/>
    <w:rsid w:val="00F32DEA"/>
    <w:rsid w:val="00F40C35"/>
    <w:rsid w:val="00F53AC0"/>
    <w:rsid w:val="00F74DB3"/>
    <w:rsid w:val="00F8650F"/>
    <w:rsid w:val="00F93981"/>
    <w:rsid w:val="00FC2E12"/>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447"/>
    <w:rPr>
      <w:sz w:val="16"/>
      <w:szCs w:val="16"/>
    </w:rPr>
  </w:style>
  <w:style w:type="paragraph" w:styleId="CommentText">
    <w:name w:val="annotation text"/>
    <w:basedOn w:val="Normal"/>
    <w:link w:val="CommentTextChar"/>
    <w:uiPriority w:val="99"/>
    <w:semiHidden/>
    <w:unhideWhenUsed/>
    <w:rsid w:val="00251447"/>
    <w:rPr>
      <w:sz w:val="20"/>
      <w:szCs w:val="20"/>
    </w:rPr>
  </w:style>
  <w:style w:type="character" w:customStyle="1" w:styleId="CommentTextChar">
    <w:name w:val="Comment Text Char"/>
    <w:basedOn w:val="DefaultParagraphFont"/>
    <w:link w:val="CommentText"/>
    <w:uiPriority w:val="99"/>
    <w:semiHidden/>
    <w:rsid w:val="0025144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51447"/>
    <w:rPr>
      <w:b/>
      <w:bCs/>
    </w:rPr>
  </w:style>
  <w:style w:type="character" w:customStyle="1" w:styleId="CommentSubjectChar">
    <w:name w:val="Comment Subject Char"/>
    <w:basedOn w:val="CommentTextChar"/>
    <w:link w:val="CommentSubject"/>
    <w:uiPriority w:val="99"/>
    <w:semiHidden/>
    <w:rsid w:val="00251447"/>
    <w:rPr>
      <w:rFonts w:ascii="Times New Roman" w:eastAsia="Arial Unicode MS" w:hAnsi="Times New Roman" w:cs="Times New Roman"/>
      <w:b/>
      <w:bCs/>
      <w:sz w:val="20"/>
      <w:szCs w:val="20"/>
      <w:bdr w:val="nil"/>
    </w:rPr>
  </w:style>
  <w:style w:type="paragraph" w:customStyle="1" w:styleId="Default">
    <w:name w:val="Default"/>
    <w:rsid w:val="00C269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469">
      <w:bodyDiv w:val="1"/>
      <w:marLeft w:val="0"/>
      <w:marRight w:val="0"/>
      <w:marTop w:val="0"/>
      <w:marBottom w:val="0"/>
      <w:divBdr>
        <w:top w:val="none" w:sz="0" w:space="0" w:color="auto"/>
        <w:left w:val="none" w:sz="0" w:space="0" w:color="auto"/>
        <w:bottom w:val="none" w:sz="0" w:space="0" w:color="auto"/>
        <w:right w:val="none" w:sz="0" w:space="0" w:color="auto"/>
      </w:divBdr>
    </w:div>
    <w:div w:id="204299503">
      <w:bodyDiv w:val="1"/>
      <w:marLeft w:val="0"/>
      <w:marRight w:val="0"/>
      <w:marTop w:val="0"/>
      <w:marBottom w:val="0"/>
      <w:divBdr>
        <w:top w:val="none" w:sz="0" w:space="0" w:color="auto"/>
        <w:left w:val="none" w:sz="0" w:space="0" w:color="auto"/>
        <w:bottom w:val="none" w:sz="0" w:space="0" w:color="auto"/>
        <w:right w:val="none" w:sz="0" w:space="0" w:color="auto"/>
      </w:divBdr>
    </w:div>
    <w:div w:id="1660619894">
      <w:bodyDiv w:val="1"/>
      <w:marLeft w:val="0"/>
      <w:marRight w:val="0"/>
      <w:marTop w:val="0"/>
      <w:marBottom w:val="0"/>
      <w:divBdr>
        <w:top w:val="none" w:sz="0" w:space="0" w:color="auto"/>
        <w:left w:val="none" w:sz="0" w:space="0" w:color="auto"/>
        <w:bottom w:val="none" w:sz="0" w:space="0" w:color="auto"/>
        <w:right w:val="none" w:sz="0" w:space="0" w:color="auto"/>
      </w:divBdr>
    </w:div>
    <w:div w:id="2057050029">
      <w:bodyDiv w:val="1"/>
      <w:marLeft w:val="0"/>
      <w:marRight w:val="0"/>
      <w:marTop w:val="0"/>
      <w:marBottom w:val="0"/>
      <w:divBdr>
        <w:top w:val="none" w:sz="0" w:space="0" w:color="auto"/>
        <w:left w:val="none" w:sz="0" w:space="0" w:color="auto"/>
        <w:bottom w:val="none" w:sz="0" w:space="0" w:color="auto"/>
        <w:right w:val="none" w:sz="0" w:space="0" w:color="auto"/>
      </w:divBdr>
    </w:div>
    <w:div w:id="209894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137566"/>
    <w:rsid w:val="002B0586"/>
    <w:rsid w:val="00416690"/>
    <w:rsid w:val="004B2B47"/>
    <w:rsid w:val="004D1742"/>
    <w:rsid w:val="00646AD3"/>
    <w:rsid w:val="006B0F69"/>
    <w:rsid w:val="007405B1"/>
    <w:rsid w:val="00815B4E"/>
    <w:rsid w:val="00815D49"/>
    <w:rsid w:val="00820825"/>
    <w:rsid w:val="00AB4B2D"/>
    <w:rsid w:val="00BB0A2A"/>
    <w:rsid w:val="00C257EE"/>
    <w:rsid w:val="00CD6F71"/>
    <w:rsid w:val="00F17CB5"/>
    <w:rsid w:val="00F317E9"/>
    <w:rsid w:val="00F6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2022-10-11T14:17:00Z</dcterms:created>
  <dcterms:modified xsi:type="dcterms:W3CDTF">2022-10-11T14:17:00Z</dcterms:modified>
</cp:coreProperties>
</file>