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AC4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5180C2FF"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9114D">
                              <w:rPr>
                                <w:rFonts w:asciiTheme="majorHAnsi" w:hAnsiTheme="majorHAnsi" w:cs="Arial"/>
                                <w:b/>
                                <w:bCs/>
                                <w:color w:val="0D0D0D" w:themeColor="text1" w:themeTint="F2"/>
                                <w:sz w:val="36"/>
                                <w:szCs w:val="22"/>
                                <w:lang w:val="es-ES_tradnl"/>
                              </w:rPr>
                              <w:t>262</w:t>
                            </w:r>
                            <w:r>
                              <w:rPr>
                                <w:rFonts w:asciiTheme="majorHAnsi" w:hAnsiTheme="majorHAnsi" w:cs="Arial"/>
                                <w:b/>
                                <w:bCs/>
                                <w:color w:val="0D0D0D" w:themeColor="text1" w:themeTint="F2"/>
                                <w:sz w:val="36"/>
                                <w:szCs w:val="22"/>
                                <w:lang w:val="es-ES_tradnl"/>
                              </w:rPr>
                              <w:t>/2</w:t>
                            </w:r>
                            <w:r w:rsidR="001D6B9D">
                              <w:rPr>
                                <w:rFonts w:asciiTheme="majorHAnsi" w:hAnsiTheme="majorHAnsi" w:cs="Arial"/>
                                <w:b/>
                                <w:bCs/>
                                <w:color w:val="0D0D0D" w:themeColor="text1" w:themeTint="F2"/>
                                <w:sz w:val="36"/>
                                <w:szCs w:val="22"/>
                                <w:lang w:val="es-ES_tradnl"/>
                              </w:rPr>
                              <w:t>2</w:t>
                            </w:r>
                          </w:p>
                          <w:p w14:paraId="5626D0A4" w14:textId="3C3D80E6"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94AEA">
                              <w:rPr>
                                <w:rFonts w:ascii="Cambria" w:hAnsi="Cambria" w:cs="Arial"/>
                                <w:b/>
                                <w:color w:val="0D0D0D"/>
                                <w:sz w:val="36"/>
                                <w:szCs w:val="22"/>
                                <w:lang w:val="es-ES_tradnl"/>
                              </w:rPr>
                              <w:t>391-15</w:t>
                            </w:r>
                          </w:p>
                          <w:p w14:paraId="2A1EFAA5" w14:textId="67AD155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34D528F3" w:rsidR="00511EBB" w:rsidRPr="00B46622" w:rsidRDefault="0064138D"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BELÉN</w:t>
                            </w:r>
                            <w:r w:rsidR="00494AEA">
                              <w:rPr>
                                <w:rFonts w:ascii="Cambria" w:hAnsi="Cambria" w:cs="Arial"/>
                                <w:color w:val="0D0D0D"/>
                                <w:szCs w:val="22"/>
                                <w:lang w:val="es-ES_tradnl"/>
                              </w:rPr>
                              <w:t xml:space="preserve"> Y FAMILIA</w:t>
                            </w:r>
                          </w:p>
                          <w:bookmarkEnd w:id="0"/>
                          <w:p w14:paraId="47ED2F30" w14:textId="7019858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11EBB" w:rsidRPr="00AE5488" w:rsidRDefault="00511EB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5180C2FF"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9114D">
                        <w:rPr>
                          <w:rFonts w:asciiTheme="majorHAnsi" w:hAnsiTheme="majorHAnsi" w:cs="Arial"/>
                          <w:b/>
                          <w:bCs/>
                          <w:color w:val="0D0D0D" w:themeColor="text1" w:themeTint="F2"/>
                          <w:sz w:val="36"/>
                          <w:szCs w:val="22"/>
                          <w:lang w:val="es-ES_tradnl"/>
                        </w:rPr>
                        <w:t>262</w:t>
                      </w:r>
                      <w:r>
                        <w:rPr>
                          <w:rFonts w:asciiTheme="majorHAnsi" w:hAnsiTheme="majorHAnsi" w:cs="Arial"/>
                          <w:b/>
                          <w:bCs/>
                          <w:color w:val="0D0D0D" w:themeColor="text1" w:themeTint="F2"/>
                          <w:sz w:val="36"/>
                          <w:szCs w:val="22"/>
                          <w:lang w:val="es-ES_tradnl"/>
                        </w:rPr>
                        <w:t>/2</w:t>
                      </w:r>
                      <w:r w:rsidR="001D6B9D">
                        <w:rPr>
                          <w:rFonts w:asciiTheme="majorHAnsi" w:hAnsiTheme="majorHAnsi" w:cs="Arial"/>
                          <w:b/>
                          <w:bCs/>
                          <w:color w:val="0D0D0D" w:themeColor="text1" w:themeTint="F2"/>
                          <w:sz w:val="36"/>
                          <w:szCs w:val="22"/>
                          <w:lang w:val="es-ES_tradnl"/>
                        </w:rPr>
                        <w:t>2</w:t>
                      </w:r>
                    </w:p>
                    <w:p w14:paraId="5626D0A4" w14:textId="3C3D80E6"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94AEA">
                        <w:rPr>
                          <w:rFonts w:ascii="Cambria" w:hAnsi="Cambria" w:cs="Arial"/>
                          <w:b/>
                          <w:color w:val="0D0D0D"/>
                          <w:sz w:val="36"/>
                          <w:szCs w:val="22"/>
                          <w:lang w:val="es-ES_tradnl"/>
                        </w:rPr>
                        <w:t>391-15</w:t>
                      </w:r>
                    </w:p>
                    <w:p w14:paraId="2A1EFAA5" w14:textId="67AD155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34D528F3" w:rsidR="00511EBB" w:rsidRPr="00B46622" w:rsidRDefault="0064138D"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BELÉN</w:t>
                      </w:r>
                      <w:r w:rsidR="00494AEA">
                        <w:rPr>
                          <w:rFonts w:ascii="Cambria" w:hAnsi="Cambria" w:cs="Arial"/>
                          <w:color w:val="0D0D0D"/>
                          <w:szCs w:val="22"/>
                          <w:lang w:val="es-ES_tradnl"/>
                        </w:rPr>
                        <w:t xml:space="preserve"> Y FAMILIA</w:t>
                      </w:r>
                    </w:p>
                    <w:bookmarkEnd w:id="1"/>
                    <w:p w14:paraId="47ED2F30" w14:textId="7019858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11EBB" w:rsidRPr="00AE5488" w:rsidRDefault="00511EB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5B61475F" w:rsidR="00511EBB" w:rsidRPr="00463EC9" w:rsidRDefault="00511EBB" w:rsidP="000673D0">
                            <w:pPr>
                              <w:spacing w:line="276" w:lineRule="auto"/>
                              <w:jc w:val="right"/>
                              <w:rPr>
                                <w:rFonts w:asciiTheme="minorHAnsi" w:hAnsiTheme="minorHAnsi"/>
                                <w:color w:val="FFFFFF" w:themeColor="background1"/>
                                <w:sz w:val="22"/>
                                <w:lang w:val="es-419"/>
                              </w:rPr>
                            </w:pPr>
                            <w:r w:rsidRPr="00463EC9">
                              <w:rPr>
                                <w:rFonts w:asciiTheme="minorHAnsi" w:hAnsiTheme="minorHAnsi"/>
                                <w:color w:val="FFFFFF" w:themeColor="background1"/>
                                <w:sz w:val="22"/>
                                <w:lang w:val="es-419"/>
                              </w:rPr>
                              <w:t>OEA/Ser.L/V/II</w:t>
                            </w:r>
                          </w:p>
                          <w:p w14:paraId="3449BBFC" w14:textId="34E0A092" w:rsidR="00511EBB" w:rsidRPr="00463EC9" w:rsidRDefault="00511EBB" w:rsidP="000673D0">
                            <w:pPr>
                              <w:spacing w:line="276" w:lineRule="auto"/>
                              <w:jc w:val="right"/>
                              <w:rPr>
                                <w:rFonts w:asciiTheme="minorHAnsi" w:hAnsiTheme="minorHAnsi"/>
                                <w:color w:val="FFFFFF" w:themeColor="background1"/>
                                <w:sz w:val="22"/>
                                <w:lang w:val="es-419"/>
                              </w:rPr>
                            </w:pPr>
                            <w:r w:rsidRPr="00463EC9">
                              <w:rPr>
                                <w:rFonts w:asciiTheme="minorHAnsi" w:hAnsiTheme="minorHAnsi"/>
                                <w:color w:val="FFFFFF" w:themeColor="background1"/>
                                <w:sz w:val="22"/>
                                <w:lang w:val="es-419"/>
                              </w:rPr>
                              <w:t xml:space="preserve">Doc. </w:t>
                            </w:r>
                            <w:r w:rsidR="0019114D" w:rsidRPr="00463EC9">
                              <w:rPr>
                                <w:rFonts w:asciiTheme="minorHAnsi" w:hAnsiTheme="minorHAnsi"/>
                                <w:color w:val="FFFFFF" w:themeColor="background1"/>
                                <w:sz w:val="22"/>
                                <w:lang w:val="es-419"/>
                              </w:rPr>
                              <w:t>266</w:t>
                            </w:r>
                          </w:p>
                          <w:p w14:paraId="0BBD91A2" w14:textId="18A1C255" w:rsidR="00511EBB" w:rsidRPr="00C25ADB" w:rsidRDefault="0019114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511EBB" w:rsidRPr="00C25ADB">
                              <w:rPr>
                                <w:rFonts w:asciiTheme="minorHAnsi" w:hAnsiTheme="minorHAnsi"/>
                                <w:color w:val="FFFFFF" w:themeColor="background1"/>
                                <w:sz w:val="22"/>
                                <w:lang w:val="es-PA"/>
                              </w:rPr>
                              <w:t xml:space="preserve"> 202</w:t>
                            </w:r>
                            <w:r w:rsidR="001D6B9D">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5B61475F" w:rsidR="00511EBB" w:rsidRPr="00463EC9" w:rsidRDefault="00511EBB" w:rsidP="000673D0">
                      <w:pPr>
                        <w:spacing w:line="276" w:lineRule="auto"/>
                        <w:jc w:val="right"/>
                        <w:rPr>
                          <w:rFonts w:asciiTheme="minorHAnsi" w:hAnsiTheme="minorHAnsi"/>
                          <w:color w:val="FFFFFF" w:themeColor="background1"/>
                          <w:sz w:val="22"/>
                          <w:lang w:val="es-419"/>
                        </w:rPr>
                      </w:pPr>
                      <w:r w:rsidRPr="00463EC9">
                        <w:rPr>
                          <w:rFonts w:asciiTheme="minorHAnsi" w:hAnsiTheme="minorHAnsi"/>
                          <w:color w:val="FFFFFF" w:themeColor="background1"/>
                          <w:sz w:val="22"/>
                          <w:lang w:val="es-419"/>
                        </w:rPr>
                        <w:t>OEA/Ser.L/V/II</w:t>
                      </w:r>
                    </w:p>
                    <w:p w14:paraId="3449BBFC" w14:textId="34E0A092" w:rsidR="00511EBB" w:rsidRPr="00463EC9" w:rsidRDefault="00511EBB" w:rsidP="000673D0">
                      <w:pPr>
                        <w:spacing w:line="276" w:lineRule="auto"/>
                        <w:jc w:val="right"/>
                        <w:rPr>
                          <w:rFonts w:asciiTheme="minorHAnsi" w:hAnsiTheme="minorHAnsi"/>
                          <w:color w:val="FFFFFF" w:themeColor="background1"/>
                          <w:sz w:val="22"/>
                          <w:lang w:val="es-419"/>
                        </w:rPr>
                      </w:pPr>
                      <w:r w:rsidRPr="00463EC9">
                        <w:rPr>
                          <w:rFonts w:asciiTheme="minorHAnsi" w:hAnsiTheme="minorHAnsi"/>
                          <w:color w:val="FFFFFF" w:themeColor="background1"/>
                          <w:sz w:val="22"/>
                          <w:lang w:val="es-419"/>
                        </w:rPr>
                        <w:t xml:space="preserve">Doc. </w:t>
                      </w:r>
                      <w:r w:rsidR="0019114D" w:rsidRPr="00463EC9">
                        <w:rPr>
                          <w:rFonts w:asciiTheme="minorHAnsi" w:hAnsiTheme="minorHAnsi"/>
                          <w:color w:val="FFFFFF" w:themeColor="background1"/>
                          <w:sz w:val="22"/>
                          <w:lang w:val="es-419"/>
                        </w:rPr>
                        <w:t>266</w:t>
                      </w:r>
                    </w:p>
                    <w:p w14:paraId="0BBD91A2" w14:textId="18A1C255" w:rsidR="00511EBB" w:rsidRPr="00C25ADB" w:rsidRDefault="0019114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octubre</w:t>
                      </w:r>
                      <w:r w:rsidR="00511EBB" w:rsidRPr="00C25ADB">
                        <w:rPr>
                          <w:rFonts w:asciiTheme="minorHAnsi" w:hAnsiTheme="minorHAnsi"/>
                          <w:color w:val="FFFFFF" w:themeColor="background1"/>
                          <w:sz w:val="22"/>
                          <w:lang w:val="es-PA"/>
                        </w:rPr>
                        <w:t xml:space="preserve"> 202</w:t>
                      </w:r>
                      <w:r w:rsidR="001D6B9D">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18295EB2"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9114D">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19114D">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1D6B9D">
                              <w:rPr>
                                <w:rFonts w:asciiTheme="majorHAnsi" w:hAnsiTheme="majorHAnsi"/>
                                <w:color w:val="0D0D0D" w:themeColor="text1" w:themeTint="F2"/>
                                <w:sz w:val="18"/>
                                <w:szCs w:val="22"/>
                                <w:lang w:val="es-ES"/>
                              </w:rPr>
                              <w:t>2</w:t>
                            </w:r>
                            <w:r w:rsidR="0019114D">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18295EB2"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9114D">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19114D">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1D6B9D">
                        <w:rPr>
                          <w:rFonts w:asciiTheme="majorHAnsi" w:hAnsiTheme="majorHAnsi"/>
                          <w:color w:val="0D0D0D" w:themeColor="text1" w:themeTint="F2"/>
                          <w:sz w:val="18"/>
                          <w:szCs w:val="22"/>
                          <w:lang w:val="es-ES"/>
                        </w:rPr>
                        <w:t>2</w:t>
                      </w:r>
                      <w:r w:rsidR="0019114D">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4CEB1" w14:textId="77777777" w:rsidR="00956758"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9114D" w:rsidRPr="0019114D">
                              <w:rPr>
                                <w:rFonts w:asciiTheme="majorHAnsi" w:hAnsiTheme="majorHAnsi"/>
                                <w:color w:val="595959" w:themeColor="text1" w:themeTint="A6"/>
                                <w:sz w:val="18"/>
                                <w:szCs w:val="18"/>
                                <w:lang w:val="pt-BR"/>
                              </w:rPr>
                              <w:t>262</w:t>
                            </w:r>
                            <w:r w:rsidRPr="0019114D">
                              <w:rPr>
                                <w:rFonts w:asciiTheme="majorHAnsi" w:hAnsiTheme="majorHAnsi"/>
                                <w:color w:val="595959" w:themeColor="text1" w:themeTint="A6"/>
                                <w:sz w:val="18"/>
                                <w:szCs w:val="18"/>
                                <w:lang w:val="pt-BR"/>
                              </w:rPr>
                              <w:t>/2</w:t>
                            </w:r>
                            <w:r w:rsidR="006E0065" w:rsidRPr="0019114D">
                              <w:rPr>
                                <w:rFonts w:asciiTheme="majorHAnsi" w:hAnsiTheme="majorHAnsi"/>
                                <w:color w:val="595959" w:themeColor="text1" w:themeTint="A6"/>
                                <w:sz w:val="18"/>
                                <w:szCs w:val="18"/>
                                <w:lang w:val="pt-BR"/>
                              </w:rPr>
                              <w:t>2</w:t>
                            </w:r>
                            <w:r w:rsidRPr="0019114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94AEA">
                              <w:rPr>
                                <w:rFonts w:asciiTheme="majorHAnsi" w:hAnsiTheme="majorHAnsi"/>
                                <w:color w:val="595959" w:themeColor="text1" w:themeTint="A6"/>
                                <w:sz w:val="18"/>
                                <w:szCs w:val="18"/>
                                <w:lang w:val="es-ES"/>
                              </w:rPr>
                              <w:t>319-15</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64138D">
                              <w:rPr>
                                <w:rFonts w:asciiTheme="majorHAnsi" w:hAnsiTheme="majorHAnsi"/>
                                <w:color w:val="595959" w:themeColor="text1" w:themeTint="A6"/>
                                <w:sz w:val="18"/>
                                <w:szCs w:val="18"/>
                                <w:lang w:val="es-ES_tradnl"/>
                              </w:rPr>
                              <w:t>B</w:t>
                            </w:r>
                            <w:r w:rsidR="00B1445E">
                              <w:rPr>
                                <w:rFonts w:asciiTheme="majorHAnsi" w:hAnsiTheme="majorHAnsi"/>
                                <w:color w:val="595959" w:themeColor="text1" w:themeTint="A6"/>
                                <w:sz w:val="18"/>
                                <w:szCs w:val="18"/>
                                <w:lang w:val="es-ES_tradnl"/>
                              </w:rPr>
                              <w:t>elén</w:t>
                            </w:r>
                            <w:r w:rsidR="00494AEA">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p>
                          <w:p w14:paraId="0CF2B52A" w14:textId="5A3C84F0" w:rsidR="00511EBB" w:rsidRPr="007B05C4" w:rsidRDefault="00511EBB"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w:t>
                            </w:r>
                            <w:r w:rsidR="00B1445E">
                              <w:rPr>
                                <w:rFonts w:asciiTheme="majorHAnsi" w:hAnsiTheme="majorHAnsi"/>
                                <w:color w:val="595959" w:themeColor="text1" w:themeTint="A6"/>
                                <w:sz w:val="18"/>
                                <w:szCs w:val="18"/>
                                <w:lang w:val="es-ES_tradnl"/>
                              </w:rPr>
                              <w:t xml:space="preserve"> 3 de octubre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EC4CEB1" w14:textId="77777777" w:rsidR="00956758"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9114D" w:rsidRPr="0019114D">
                        <w:rPr>
                          <w:rFonts w:asciiTheme="majorHAnsi" w:hAnsiTheme="majorHAnsi"/>
                          <w:color w:val="595959" w:themeColor="text1" w:themeTint="A6"/>
                          <w:sz w:val="18"/>
                          <w:szCs w:val="18"/>
                          <w:lang w:val="pt-BR"/>
                        </w:rPr>
                        <w:t>262</w:t>
                      </w:r>
                      <w:r w:rsidRPr="0019114D">
                        <w:rPr>
                          <w:rFonts w:asciiTheme="majorHAnsi" w:hAnsiTheme="majorHAnsi"/>
                          <w:color w:val="595959" w:themeColor="text1" w:themeTint="A6"/>
                          <w:sz w:val="18"/>
                          <w:szCs w:val="18"/>
                          <w:lang w:val="pt-BR"/>
                        </w:rPr>
                        <w:t>/2</w:t>
                      </w:r>
                      <w:r w:rsidR="006E0065" w:rsidRPr="0019114D">
                        <w:rPr>
                          <w:rFonts w:asciiTheme="majorHAnsi" w:hAnsiTheme="majorHAnsi"/>
                          <w:color w:val="595959" w:themeColor="text1" w:themeTint="A6"/>
                          <w:sz w:val="18"/>
                          <w:szCs w:val="18"/>
                          <w:lang w:val="pt-BR"/>
                        </w:rPr>
                        <w:t>2</w:t>
                      </w:r>
                      <w:r w:rsidRPr="0019114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94AEA">
                        <w:rPr>
                          <w:rFonts w:asciiTheme="majorHAnsi" w:hAnsiTheme="majorHAnsi"/>
                          <w:color w:val="595959" w:themeColor="text1" w:themeTint="A6"/>
                          <w:sz w:val="18"/>
                          <w:szCs w:val="18"/>
                          <w:lang w:val="es-ES"/>
                        </w:rPr>
                        <w:t>319-15</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64138D">
                        <w:rPr>
                          <w:rFonts w:asciiTheme="majorHAnsi" w:hAnsiTheme="majorHAnsi"/>
                          <w:color w:val="595959" w:themeColor="text1" w:themeTint="A6"/>
                          <w:sz w:val="18"/>
                          <w:szCs w:val="18"/>
                          <w:lang w:val="es-ES_tradnl"/>
                        </w:rPr>
                        <w:t>B</w:t>
                      </w:r>
                      <w:r w:rsidR="00B1445E">
                        <w:rPr>
                          <w:rFonts w:asciiTheme="majorHAnsi" w:hAnsiTheme="majorHAnsi"/>
                          <w:color w:val="595959" w:themeColor="text1" w:themeTint="A6"/>
                          <w:sz w:val="18"/>
                          <w:szCs w:val="18"/>
                          <w:lang w:val="es-ES_tradnl"/>
                        </w:rPr>
                        <w:t>elén</w:t>
                      </w:r>
                      <w:r w:rsidR="00494AEA">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p>
                    <w:p w14:paraId="0CF2B52A" w14:textId="5A3C84F0" w:rsidR="00511EBB" w:rsidRPr="007B05C4" w:rsidRDefault="00511EBB"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w:t>
                      </w:r>
                      <w:r w:rsidR="00B1445E">
                        <w:rPr>
                          <w:rFonts w:asciiTheme="majorHAnsi" w:hAnsiTheme="majorHAnsi"/>
                          <w:color w:val="595959" w:themeColor="text1" w:themeTint="A6"/>
                          <w:sz w:val="18"/>
                          <w:szCs w:val="18"/>
                          <w:lang w:val="es-ES_tradnl"/>
                        </w:rPr>
                        <w:t xml:space="preserve"> 3 de octubre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048E7AEC"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68B8D80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690E6801" w:rsidR="000673D0" w:rsidRDefault="0019114D"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0DA21826">
                <wp:simplePos x="0" y="0"/>
                <wp:positionH relativeFrom="column">
                  <wp:posOffset>1301115</wp:posOffset>
                </wp:positionH>
                <wp:positionV relativeFrom="paragraph">
                  <wp:posOffset>540113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930C44D" w:rsidR="00511EBB" w:rsidRPr="00D72DC6" w:rsidRDefault="0019114D" w:rsidP="000673D0">
                            <w:pPr>
                              <w:rPr>
                                <w:color w:val="FFFFFF" w:themeColor="background1"/>
                                <w14:textFill>
                                  <w14:noFill/>
                                </w14:textFill>
                              </w:rPr>
                            </w:pPr>
                            <w:r>
                              <w:rPr>
                                <w:noProof/>
                                <w:color w:val="FFFFFF" w:themeColor="background1"/>
                              </w:rPr>
                              <w:drawing>
                                <wp:inline distT="0" distB="0" distL="0" distR="0" wp14:anchorId="2EE772CC" wp14:editId="002BD82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45pt;margin-top:42.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6UOJp&#10;4QAAAAoBAAAPAAAAZHJzL2Rvd25yZXYueG1sTI9NT4NAEIbvJv6HzZh4MXZpCxaRpTFGbeLN4ke8&#10;bdkRiOwsYbeA/97xpMfJPHnf5823s+3EiINvHSlYLiIQSJUzLdUKXsqHyxSED5qM7hyhgm/0sC1O&#10;T3KdGTfRM477UAsOIZ9pBU0IfSalrxq02i9cj8S/TzdYHfgcamkGPXG47eQqiq6k1S1xQ6N7vGuw&#10;+tofrYKPi/r9yc+Pr9M6Wff3u7HcvJlSqfOz+fYGRMA5/MHwq8/qULDTwR3JeNEpWEXxNaMK0mQJ&#10;goE0iXjcgclNHIM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lDiaeEA&#10;AAAKAQAADwAAAAAAAAAAAAAAAADUBAAAZHJzL2Rvd25yZXYueG1sUEsFBgAAAAAEAAQA8wAAAOIF&#10;AAAAAA==&#10;" fillcolor="white [3201]" stroked="f" strokeweight=".5pt">
                <v:textbox>
                  <w:txbxContent>
                    <w:p w14:paraId="561CB564" w14:textId="0930C44D" w:rsidR="00511EBB" w:rsidRPr="00D72DC6" w:rsidRDefault="0019114D" w:rsidP="000673D0">
                      <w:pPr>
                        <w:rPr>
                          <w:color w:val="FFFFFF" w:themeColor="background1"/>
                          <w14:textFill>
                            <w14:noFill/>
                          </w14:textFill>
                        </w:rPr>
                      </w:pPr>
                      <w:r>
                        <w:rPr>
                          <w:noProof/>
                          <w:color w:val="FFFFFF" w:themeColor="background1"/>
                        </w:rPr>
                        <w:drawing>
                          <wp:inline distT="0" distB="0" distL="0" distR="0" wp14:anchorId="2EE772CC" wp14:editId="002BD82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BF23B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r>
      <w:r w:rsidRPr="00BF23B0">
        <w:rPr>
          <w:rFonts w:asciiTheme="majorHAnsi" w:hAnsiTheme="majorHAnsi"/>
          <w:b/>
          <w:bCs/>
          <w:sz w:val="20"/>
          <w:szCs w:val="20"/>
          <w:lang w:val="es-ES"/>
        </w:rPr>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BF23B0"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BF23B0" w:rsidRDefault="000673D0" w:rsidP="00B46185">
            <w:pPr>
              <w:jc w:val="center"/>
              <w:rPr>
                <w:rFonts w:asciiTheme="majorHAnsi" w:hAnsiTheme="majorHAnsi"/>
                <w:b/>
                <w:bCs/>
                <w:color w:val="FFFFFF" w:themeColor="background1"/>
                <w:sz w:val="20"/>
                <w:szCs w:val="20"/>
              </w:rPr>
            </w:pPr>
            <w:r w:rsidRPr="00BF23B0">
              <w:rPr>
                <w:rFonts w:asciiTheme="majorHAnsi" w:hAnsiTheme="majorHAnsi"/>
                <w:b/>
                <w:bCs/>
                <w:color w:val="FFFFFF" w:themeColor="background1"/>
                <w:sz w:val="20"/>
                <w:szCs w:val="20"/>
              </w:rPr>
              <w:t>Parte peticionaria:</w:t>
            </w:r>
          </w:p>
        </w:tc>
        <w:tc>
          <w:tcPr>
            <w:tcW w:w="5557" w:type="dxa"/>
            <w:vAlign w:val="center"/>
          </w:tcPr>
          <w:p w14:paraId="5A4F615E" w14:textId="168F52D0" w:rsidR="000673D0" w:rsidRPr="00BF23B0" w:rsidRDefault="004219EA" w:rsidP="00B46185">
            <w:pPr>
              <w:jc w:val="both"/>
              <w:rPr>
                <w:rFonts w:asciiTheme="majorHAnsi" w:hAnsiTheme="majorHAnsi"/>
                <w:bCs/>
                <w:sz w:val="20"/>
                <w:szCs w:val="20"/>
                <w:lang w:val="es-PA"/>
              </w:rPr>
            </w:pPr>
            <w:r w:rsidRPr="00BF23B0">
              <w:rPr>
                <w:rFonts w:asciiTheme="majorHAnsi" w:hAnsiTheme="majorHAnsi"/>
                <w:bCs/>
                <w:sz w:val="20"/>
                <w:szCs w:val="20"/>
                <w:lang w:val="es-ES"/>
              </w:rPr>
              <w:t>Pedro del Canto Segovia</w:t>
            </w:r>
            <w:r w:rsidR="007C6DA5" w:rsidRPr="00BF23B0">
              <w:rPr>
                <w:rFonts w:asciiTheme="majorHAnsi" w:hAnsiTheme="majorHAnsi"/>
                <w:bCs/>
                <w:sz w:val="20"/>
                <w:szCs w:val="20"/>
                <w:lang w:val="es-ES"/>
              </w:rPr>
              <w:t xml:space="preserve"> (padre)</w:t>
            </w:r>
            <w:r w:rsidRPr="00BF23B0">
              <w:rPr>
                <w:rFonts w:asciiTheme="majorHAnsi" w:hAnsiTheme="majorHAnsi"/>
                <w:bCs/>
                <w:sz w:val="20"/>
                <w:szCs w:val="20"/>
                <w:lang w:val="es-ES"/>
              </w:rPr>
              <w:t xml:space="preserve">, Mirian Segovia </w:t>
            </w:r>
            <w:r w:rsidR="007C6DA5" w:rsidRPr="00BF23B0">
              <w:rPr>
                <w:rFonts w:asciiTheme="majorHAnsi" w:hAnsiTheme="majorHAnsi"/>
                <w:bCs/>
                <w:sz w:val="20"/>
                <w:szCs w:val="20"/>
                <w:lang w:val="es-ES"/>
              </w:rPr>
              <w:t xml:space="preserve">(abuela paterna) </w:t>
            </w:r>
            <w:r w:rsidRPr="00BF23B0">
              <w:rPr>
                <w:rFonts w:asciiTheme="majorHAnsi" w:hAnsiTheme="majorHAnsi"/>
                <w:bCs/>
                <w:sz w:val="20"/>
                <w:szCs w:val="20"/>
                <w:lang w:val="es-ES"/>
              </w:rPr>
              <w:t>y Myriam del Canto Segovia</w:t>
            </w:r>
            <w:r w:rsidR="007C6DA5" w:rsidRPr="00BF23B0">
              <w:rPr>
                <w:rFonts w:asciiTheme="majorHAnsi" w:hAnsiTheme="majorHAnsi"/>
                <w:bCs/>
                <w:sz w:val="20"/>
                <w:szCs w:val="20"/>
                <w:lang w:val="es-ES"/>
              </w:rPr>
              <w:t xml:space="preserve"> (tía paterna)</w:t>
            </w:r>
          </w:p>
        </w:tc>
      </w:tr>
      <w:tr w:rsidR="000673D0" w:rsidRPr="005F63C6"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BF23B0" w:rsidRDefault="00FE5F80"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BF23B0">
                  <w:rPr>
                    <w:rFonts w:asciiTheme="majorHAnsi" w:hAnsiTheme="majorHAnsi"/>
                    <w:b/>
                    <w:bCs/>
                    <w:color w:val="FFFFFF" w:themeColor="background1"/>
                    <w:sz w:val="20"/>
                    <w:szCs w:val="20"/>
                  </w:rPr>
                  <w:t>Presunta víctima</w:t>
                </w:r>
              </w:sdtContent>
            </w:sdt>
            <w:r w:rsidR="000673D0" w:rsidRPr="00BF23B0">
              <w:rPr>
                <w:rFonts w:asciiTheme="majorHAnsi" w:hAnsiTheme="majorHAnsi"/>
                <w:b/>
                <w:bCs/>
                <w:color w:val="FFFFFF" w:themeColor="background1"/>
                <w:sz w:val="20"/>
                <w:szCs w:val="20"/>
              </w:rPr>
              <w:t>:</w:t>
            </w:r>
          </w:p>
        </w:tc>
        <w:tc>
          <w:tcPr>
            <w:tcW w:w="5557" w:type="dxa"/>
            <w:vAlign w:val="center"/>
          </w:tcPr>
          <w:p w14:paraId="23FE9BA4" w14:textId="0DC47DEB" w:rsidR="000673D0" w:rsidRPr="00BF23B0" w:rsidRDefault="008214D4" w:rsidP="00B46622">
            <w:pPr>
              <w:jc w:val="both"/>
              <w:rPr>
                <w:rFonts w:asciiTheme="majorHAnsi" w:hAnsiTheme="majorHAnsi"/>
                <w:bCs/>
                <w:sz w:val="20"/>
                <w:szCs w:val="20"/>
                <w:lang w:val="es-ES"/>
              </w:rPr>
            </w:pPr>
            <w:r w:rsidRPr="00BF23B0">
              <w:rPr>
                <w:rFonts w:asciiTheme="majorHAnsi" w:hAnsiTheme="majorHAnsi"/>
                <w:bCs/>
                <w:sz w:val="20"/>
                <w:szCs w:val="20"/>
                <w:lang w:val="es-ES"/>
              </w:rPr>
              <w:t>“</w:t>
            </w:r>
            <w:r w:rsidR="0064138D">
              <w:rPr>
                <w:rFonts w:asciiTheme="majorHAnsi" w:hAnsiTheme="majorHAnsi"/>
                <w:bCs/>
                <w:sz w:val="20"/>
                <w:szCs w:val="20"/>
                <w:lang w:val="es-ES"/>
              </w:rPr>
              <w:t>Belén</w:t>
            </w:r>
            <w:r w:rsidRPr="00BF23B0">
              <w:rPr>
                <w:rFonts w:asciiTheme="majorHAnsi" w:hAnsiTheme="majorHAnsi"/>
                <w:bCs/>
                <w:sz w:val="20"/>
                <w:szCs w:val="20"/>
                <w:lang w:val="es-ES"/>
              </w:rPr>
              <w:t>”</w:t>
            </w:r>
            <w:r w:rsidRPr="00BF23B0">
              <w:rPr>
                <w:rStyle w:val="FootnoteReference"/>
                <w:rFonts w:asciiTheme="majorHAnsi" w:hAnsiTheme="majorHAnsi"/>
                <w:bCs/>
                <w:sz w:val="20"/>
                <w:szCs w:val="20"/>
                <w:lang w:val="es-ES"/>
              </w:rPr>
              <w:footnoteReference w:id="2"/>
            </w:r>
            <w:r w:rsidR="004219EA" w:rsidRPr="00BF23B0">
              <w:rPr>
                <w:rFonts w:asciiTheme="majorHAnsi" w:hAnsiTheme="majorHAnsi"/>
                <w:bCs/>
                <w:sz w:val="20"/>
                <w:szCs w:val="20"/>
                <w:lang w:val="es-ES"/>
              </w:rPr>
              <w:t xml:space="preserve"> y familia</w:t>
            </w:r>
            <w:r w:rsidR="007C6DA5" w:rsidRPr="00BF23B0">
              <w:rPr>
                <w:rFonts w:asciiTheme="majorHAnsi" w:hAnsiTheme="majorHAnsi"/>
                <w:bCs/>
                <w:sz w:val="20"/>
                <w:szCs w:val="20"/>
                <w:lang w:val="es-US"/>
              </w:rPr>
              <w:t xml:space="preserve">: </w:t>
            </w:r>
            <w:r w:rsidR="007C6DA5" w:rsidRPr="00BF23B0">
              <w:rPr>
                <w:rFonts w:asciiTheme="majorHAnsi" w:hAnsiTheme="majorHAnsi"/>
                <w:bCs/>
                <w:sz w:val="20"/>
                <w:szCs w:val="20"/>
                <w:lang w:val="es-ES"/>
              </w:rPr>
              <w:t>Pedro del Canto Segovia (padre), Mirian Segovia (abuela paterna) y Myriam del Canto Segovia (tía paterna)</w:t>
            </w:r>
          </w:p>
        </w:tc>
      </w:tr>
      <w:tr w:rsidR="000673D0" w:rsidRPr="00BF23B0"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BF23B0" w:rsidRDefault="000673D0" w:rsidP="00B46185">
            <w:pPr>
              <w:jc w:val="center"/>
              <w:rPr>
                <w:rFonts w:asciiTheme="majorHAnsi" w:hAnsiTheme="majorHAnsi"/>
                <w:b/>
                <w:bCs/>
                <w:color w:val="FFFFFF" w:themeColor="background1"/>
                <w:sz w:val="20"/>
                <w:szCs w:val="20"/>
              </w:rPr>
            </w:pPr>
            <w:r w:rsidRPr="00BF23B0">
              <w:rPr>
                <w:rFonts w:asciiTheme="majorHAnsi" w:hAnsiTheme="majorHAnsi"/>
                <w:b/>
                <w:bCs/>
                <w:color w:val="FFFFFF" w:themeColor="background1"/>
                <w:sz w:val="20"/>
                <w:szCs w:val="20"/>
              </w:rPr>
              <w:t>Estado denunciado:</w:t>
            </w:r>
          </w:p>
        </w:tc>
        <w:tc>
          <w:tcPr>
            <w:tcW w:w="5557" w:type="dxa"/>
            <w:vAlign w:val="center"/>
          </w:tcPr>
          <w:p w14:paraId="057DC689" w14:textId="5485678D" w:rsidR="000673D0" w:rsidRPr="00BF23B0" w:rsidRDefault="00B46622" w:rsidP="00B46185">
            <w:pPr>
              <w:jc w:val="both"/>
              <w:rPr>
                <w:rFonts w:asciiTheme="majorHAnsi" w:hAnsiTheme="majorHAnsi"/>
                <w:bCs/>
                <w:sz w:val="20"/>
                <w:szCs w:val="20"/>
              </w:rPr>
            </w:pPr>
            <w:r w:rsidRPr="00BF23B0">
              <w:rPr>
                <w:rFonts w:asciiTheme="majorHAnsi" w:hAnsiTheme="majorHAnsi"/>
                <w:bCs/>
                <w:sz w:val="20"/>
                <w:szCs w:val="20"/>
              </w:rPr>
              <w:t>Chile</w:t>
            </w:r>
          </w:p>
        </w:tc>
      </w:tr>
      <w:tr w:rsidR="000673D0" w:rsidRPr="005F63C6"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BF23B0" w:rsidRDefault="000673D0" w:rsidP="00B46185">
            <w:pPr>
              <w:jc w:val="center"/>
              <w:rPr>
                <w:rFonts w:asciiTheme="majorHAnsi" w:hAnsiTheme="majorHAnsi"/>
                <w:b/>
                <w:bCs/>
                <w:color w:val="FFFFFF" w:themeColor="background1"/>
                <w:sz w:val="20"/>
                <w:szCs w:val="20"/>
              </w:rPr>
            </w:pPr>
            <w:r w:rsidRPr="00BF23B0">
              <w:rPr>
                <w:rFonts w:asciiTheme="majorHAnsi" w:hAnsiTheme="majorHAnsi"/>
                <w:b/>
                <w:bCs/>
                <w:color w:val="FFFFFF" w:themeColor="background1"/>
                <w:sz w:val="20"/>
                <w:szCs w:val="20"/>
              </w:rPr>
              <w:t>Derechos invocados:</w:t>
            </w:r>
          </w:p>
        </w:tc>
        <w:tc>
          <w:tcPr>
            <w:tcW w:w="5557" w:type="dxa"/>
            <w:vAlign w:val="center"/>
          </w:tcPr>
          <w:p w14:paraId="4E238173" w14:textId="61FA3FCE" w:rsidR="000673D0" w:rsidRPr="00BF23B0" w:rsidRDefault="00F308F1" w:rsidP="00BB4786">
            <w:pPr>
              <w:jc w:val="both"/>
              <w:rPr>
                <w:rFonts w:asciiTheme="majorHAnsi" w:hAnsiTheme="majorHAnsi"/>
                <w:bCs/>
                <w:sz w:val="20"/>
                <w:szCs w:val="20"/>
                <w:lang w:val="es-PA"/>
              </w:rPr>
            </w:pPr>
            <w:r w:rsidRPr="00BF23B0">
              <w:rPr>
                <w:rFonts w:asciiTheme="majorHAnsi" w:hAnsiTheme="majorHAnsi"/>
                <w:bCs/>
                <w:sz w:val="20"/>
                <w:szCs w:val="20"/>
                <w:lang w:val="es-PA"/>
              </w:rPr>
              <w:t>Artículos</w:t>
            </w:r>
            <w:r w:rsidR="00BB4786" w:rsidRPr="00BF23B0">
              <w:rPr>
                <w:rFonts w:asciiTheme="majorHAnsi" w:hAnsiTheme="majorHAnsi"/>
                <w:bCs/>
                <w:sz w:val="20"/>
                <w:szCs w:val="20"/>
                <w:lang w:val="es-PA"/>
              </w:rPr>
              <w:t xml:space="preserve"> </w:t>
            </w:r>
            <w:r w:rsidR="004219EA" w:rsidRPr="00BF23B0">
              <w:rPr>
                <w:rFonts w:asciiTheme="majorHAnsi" w:hAnsiTheme="majorHAnsi"/>
                <w:bCs/>
                <w:sz w:val="20"/>
                <w:szCs w:val="20"/>
                <w:lang w:val="es-PA"/>
              </w:rPr>
              <w:t xml:space="preserve">4 (vida), </w:t>
            </w:r>
            <w:r w:rsidR="00223356" w:rsidRPr="00BF23B0">
              <w:rPr>
                <w:rFonts w:asciiTheme="majorHAnsi" w:hAnsiTheme="majorHAnsi"/>
                <w:bCs/>
                <w:sz w:val="20"/>
                <w:szCs w:val="20"/>
                <w:lang w:val="es-PA"/>
              </w:rPr>
              <w:t>5 (integridad personal), 8 (garantías judiciales), 17 (protección a la familia), 19 (derechos del niño), 24 (igualdad ante la ley) y 26 (derechos económicos, sociales y culturales)</w:t>
            </w:r>
            <w:r w:rsidR="004219EA" w:rsidRPr="00BF23B0">
              <w:rPr>
                <w:rFonts w:asciiTheme="majorHAnsi" w:hAnsiTheme="majorHAnsi"/>
                <w:bCs/>
                <w:sz w:val="20"/>
                <w:szCs w:val="20"/>
                <w:lang w:val="es-PA"/>
              </w:rPr>
              <w:t xml:space="preserve"> </w:t>
            </w:r>
            <w:r w:rsidRPr="00BF23B0">
              <w:rPr>
                <w:rFonts w:asciiTheme="majorHAnsi" w:hAnsiTheme="majorHAnsi"/>
                <w:bCs/>
                <w:sz w:val="20"/>
                <w:szCs w:val="20"/>
                <w:lang w:val="es-PA"/>
              </w:rPr>
              <w:t xml:space="preserve">de la Convención Americana </w:t>
            </w:r>
            <w:r w:rsidR="00DD7C73" w:rsidRPr="00BF23B0">
              <w:rPr>
                <w:rFonts w:asciiTheme="majorHAnsi" w:hAnsiTheme="majorHAnsi"/>
                <w:bCs/>
                <w:sz w:val="20"/>
                <w:szCs w:val="20"/>
                <w:lang w:val="es-PA"/>
              </w:rPr>
              <w:t>s</w:t>
            </w:r>
            <w:r w:rsidRPr="00BF23B0">
              <w:rPr>
                <w:rFonts w:asciiTheme="majorHAnsi" w:hAnsiTheme="majorHAnsi"/>
                <w:bCs/>
                <w:sz w:val="20"/>
                <w:szCs w:val="20"/>
                <w:lang w:val="es-PA"/>
              </w:rPr>
              <w:t>obre Derechos Humanos</w:t>
            </w:r>
            <w:r w:rsidRPr="00BF23B0">
              <w:rPr>
                <w:rStyle w:val="FootnoteReference"/>
                <w:rFonts w:asciiTheme="majorHAnsi" w:hAnsiTheme="majorHAnsi"/>
                <w:bCs/>
                <w:sz w:val="20"/>
                <w:szCs w:val="20"/>
                <w:lang w:val="es-PA"/>
              </w:rPr>
              <w:footnoteReference w:id="3"/>
            </w:r>
            <w:r w:rsidR="00DD7C73" w:rsidRPr="00BF23B0">
              <w:rPr>
                <w:rFonts w:asciiTheme="majorHAnsi" w:hAnsiTheme="majorHAnsi"/>
                <w:bCs/>
                <w:sz w:val="20"/>
                <w:szCs w:val="20"/>
                <w:lang w:val="es-PA"/>
              </w:rPr>
              <w:t>,</w:t>
            </w:r>
            <w:r w:rsidR="00CE73C2" w:rsidRPr="00BF23B0">
              <w:rPr>
                <w:rFonts w:asciiTheme="majorHAnsi" w:hAnsiTheme="majorHAnsi"/>
                <w:bCs/>
                <w:sz w:val="20"/>
                <w:szCs w:val="20"/>
                <w:lang w:val="es-PA"/>
              </w:rPr>
              <w:t xml:space="preserve"> en relación con su</w:t>
            </w:r>
            <w:r w:rsidR="00223356" w:rsidRPr="00BF23B0">
              <w:rPr>
                <w:rFonts w:asciiTheme="majorHAnsi" w:hAnsiTheme="majorHAnsi"/>
                <w:bCs/>
                <w:sz w:val="20"/>
                <w:szCs w:val="20"/>
                <w:lang w:val="es-PA"/>
              </w:rPr>
              <w:t>s</w:t>
            </w:r>
            <w:r w:rsidR="00CE73C2" w:rsidRPr="00BF23B0">
              <w:rPr>
                <w:rFonts w:asciiTheme="majorHAnsi" w:hAnsiTheme="majorHAnsi"/>
                <w:bCs/>
                <w:sz w:val="20"/>
                <w:szCs w:val="20"/>
                <w:lang w:val="es-PA"/>
              </w:rPr>
              <w:t xml:space="preserve"> artículo</w:t>
            </w:r>
            <w:r w:rsidR="00223356" w:rsidRPr="00BF23B0">
              <w:rPr>
                <w:rFonts w:asciiTheme="majorHAnsi" w:hAnsiTheme="majorHAnsi"/>
                <w:bCs/>
                <w:sz w:val="20"/>
                <w:szCs w:val="20"/>
                <w:lang w:val="es-PA"/>
              </w:rPr>
              <w:t>s</w:t>
            </w:r>
            <w:r w:rsidR="00CE73C2" w:rsidRPr="00BF23B0">
              <w:rPr>
                <w:rFonts w:asciiTheme="majorHAnsi" w:hAnsiTheme="majorHAnsi"/>
                <w:bCs/>
                <w:sz w:val="20"/>
                <w:szCs w:val="20"/>
                <w:lang w:val="es-PA"/>
              </w:rPr>
              <w:t xml:space="preserve"> 1.1</w:t>
            </w:r>
            <w:r w:rsidR="00DD7C73" w:rsidRPr="00BF23B0">
              <w:rPr>
                <w:rFonts w:asciiTheme="majorHAnsi" w:hAnsiTheme="majorHAnsi"/>
                <w:bCs/>
                <w:sz w:val="20"/>
                <w:szCs w:val="20"/>
                <w:lang w:val="es-PA"/>
              </w:rPr>
              <w:t xml:space="preserve"> (obligación de respetar los derechos)</w:t>
            </w:r>
            <w:r w:rsidR="00223356" w:rsidRPr="00BF23B0">
              <w:rPr>
                <w:rFonts w:asciiTheme="majorHAnsi" w:hAnsiTheme="majorHAnsi"/>
                <w:bCs/>
                <w:sz w:val="20"/>
                <w:szCs w:val="20"/>
                <w:lang w:val="es-PA"/>
              </w:rPr>
              <w:t xml:space="preserve"> y 2 (deber de adoptar disposiciones de derecho interno)</w:t>
            </w:r>
            <w:r w:rsidR="004A00B5" w:rsidRPr="00BF23B0">
              <w:rPr>
                <w:rFonts w:asciiTheme="majorHAnsi" w:hAnsiTheme="majorHAnsi"/>
                <w:bCs/>
                <w:sz w:val="20"/>
                <w:szCs w:val="20"/>
                <w:lang w:val="es-PA"/>
              </w:rPr>
              <w:t>; y otro instrumento internacional</w:t>
            </w:r>
            <w:r w:rsidR="004A00B5" w:rsidRPr="00BF23B0">
              <w:rPr>
                <w:rStyle w:val="FootnoteReference"/>
                <w:rFonts w:asciiTheme="majorHAnsi" w:hAnsiTheme="majorHAnsi"/>
                <w:bCs/>
                <w:sz w:val="20"/>
                <w:szCs w:val="20"/>
                <w:lang w:val="es-PA"/>
              </w:rPr>
              <w:footnoteReference w:id="4"/>
            </w:r>
          </w:p>
        </w:tc>
      </w:tr>
    </w:tbl>
    <w:p w14:paraId="3D195461" w14:textId="77777777" w:rsidR="000673D0" w:rsidRPr="00BF23B0" w:rsidRDefault="000673D0" w:rsidP="000673D0">
      <w:pPr>
        <w:spacing w:before="240" w:after="240"/>
        <w:ind w:firstLine="720"/>
        <w:jc w:val="both"/>
        <w:rPr>
          <w:rFonts w:asciiTheme="majorHAnsi" w:hAnsiTheme="majorHAnsi"/>
          <w:b/>
          <w:bCs/>
          <w:sz w:val="20"/>
          <w:szCs w:val="20"/>
          <w:lang w:val="es-ES"/>
        </w:rPr>
      </w:pPr>
      <w:r w:rsidRPr="00BF23B0">
        <w:rPr>
          <w:rFonts w:asciiTheme="majorHAnsi" w:hAnsiTheme="majorHAnsi"/>
          <w:b/>
          <w:bCs/>
          <w:sz w:val="20"/>
          <w:szCs w:val="20"/>
          <w:lang w:val="es-ES"/>
        </w:rPr>
        <w:t>II.</w:t>
      </w:r>
      <w:r w:rsidRPr="00BF23B0">
        <w:rPr>
          <w:rFonts w:asciiTheme="majorHAnsi" w:hAnsiTheme="majorHAnsi"/>
          <w:b/>
          <w:bCs/>
          <w:sz w:val="20"/>
          <w:szCs w:val="20"/>
          <w:lang w:val="es-ES"/>
        </w:rPr>
        <w:tab/>
        <w:t>TRÁMITE ANTE LA CIDH</w:t>
      </w:r>
      <w:r w:rsidRPr="00BF23B0">
        <w:rPr>
          <w:rStyle w:val="FootnoteReference"/>
          <w:rFonts w:asciiTheme="majorHAnsi" w:hAnsiTheme="majorHAnsi"/>
          <w:b/>
          <w:sz w:val="20"/>
          <w:szCs w:val="20"/>
        </w:rPr>
        <w:footnoteReference w:id="5"/>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BF23B0"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BF23B0" w:rsidRDefault="000673D0" w:rsidP="00B46185">
            <w:pPr>
              <w:jc w:val="center"/>
              <w:rPr>
                <w:rFonts w:asciiTheme="majorHAnsi" w:hAnsiTheme="majorHAnsi"/>
                <w:b/>
                <w:bCs/>
                <w:color w:val="FFFFFF" w:themeColor="background1"/>
                <w:sz w:val="20"/>
                <w:szCs w:val="20"/>
                <w:lang w:val="es-ES"/>
              </w:rPr>
            </w:pPr>
            <w:r w:rsidRPr="00BF23B0">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510D68F7" w:rsidR="000673D0" w:rsidRPr="00BF23B0" w:rsidRDefault="00223356" w:rsidP="006C3525">
            <w:pPr>
              <w:jc w:val="both"/>
              <w:rPr>
                <w:rFonts w:asciiTheme="majorHAnsi" w:hAnsiTheme="majorHAnsi"/>
                <w:bCs/>
                <w:sz w:val="20"/>
                <w:szCs w:val="20"/>
                <w:lang w:val="es-ES"/>
              </w:rPr>
            </w:pPr>
            <w:r w:rsidRPr="00BF23B0">
              <w:rPr>
                <w:rFonts w:asciiTheme="majorHAnsi" w:hAnsiTheme="majorHAnsi"/>
                <w:bCs/>
                <w:sz w:val="20"/>
                <w:szCs w:val="20"/>
                <w:lang w:val="es-ES"/>
              </w:rPr>
              <w:t>10 de abril de 2015</w:t>
            </w:r>
          </w:p>
        </w:tc>
      </w:tr>
      <w:tr w:rsidR="00B46622" w:rsidRPr="005F63C6" w14:paraId="14985B88" w14:textId="77777777" w:rsidTr="00DD7C73">
        <w:trPr>
          <w:trHeight w:val="300"/>
        </w:trPr>
        <w:tc>
          <w:tcPr>
            <w:tcW w:w="3600" w:type="dxa"/>
            <w:tcBorders>
              <w:top w:val="single" w:sz="6" w:space="0" w:color="auto"/>
              <w:bottom w:val="single" w:sz="6" w:space="0" w:color="auto"/>
            </w:tcBorders>
            <w:shd w:val="clear" w:color="auto" w:fill="386294"/>
            <w:vAlign w:val="center"/>
          </w:tcPr>
          <w:p w14:paraId="40A01D1D" w14:textId="263AE6BD" w:rsidR="00B46622" w:rsidRPr="00BF23B0" w:rsidRDefault="00B46622" w:rsidP="00B46185">
            <w:pPr>
              <w:jc w:val="center"/>
              <w:rPr>
                <w:rFonts w:asciiTheme="majorHAnsi" w:hAnsiTheme="majorHAnsi"/>
                <w:b/>
                <w:bCs/>
                <w:color w:val="FFFFFF" w:themeColor="background1"/>
                <w:sz w:val="20"/>
                <w:szCs w:val="20"/>
                <w:lang w:val="es-ES"/>
              </w:rPr>
            </w:pPr>
            <w:r w:rsidRPr="00BF23B0">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5989C005" w14:textId="7F8F0289" w:rsidR="00B46622" w:rsidRPr="00BF23B0" w:rsidRDefault="007818D3" w:rsidP="006C3525">
            <w:pPr>
              <w:jc w:val="both"/>
              <w:rPr>
                <w:rFonts w:asciiTheme="majorHAnsi" w:hAnsiTheme="majorHAnsi"/>
                <w:bCs/>
                <w:sz w:val="20"/>
                <w:szCs w:val="20"/>
                <w:lang w:val="es-ES"/>
              </w:rPr>
            </w:pPr>
            <w:r w:rsidRPr="00BF23B0">
              <w:rPr>
                <w:rFonts w:asciiTheme="majorHAnsi" w:hAnsiTheme="majorHAnsi"/>
                <w:bCs/>
                <w:sz w:val="20"/>
                <w:szCs w:val="20"/>
                <w:lang w:val="es-ES"/>
              </w:rPr>
              <w:t>24 de agosto</w:t>
            </w:r>
            <w:r w:rsidR="00B41C13" w:rsidRPr="00BF23B0">
              <w:rPr>
                <w:rFonts w:asciiTheme="majorHAnsi" w:hAnsiTheme="majorHAnsi"/>
                <w:bCs/>
                <w:sz w:val="20"/>
                <w:szCs w:val="20"/>
                <w:lang w:val="es-ES"/>
              </w:rPr>
              <w:t xml:space="preserve">, 1 y 29 de septiembre, 20 de octubre y 28 de diciembre </w:t>
            </w:r>
            <w:r w:rsidRPr="00BF23B0">
              <w:rPr>
                <w:rFonts w:asciiTheme="majorHAnsi" w:hAnsiTheme="majorHAnsi"/>
                <w:bCs/>
                <w:sz w:val="20"/>
                <w:szCs w:val="20"/>
                <w:lang w:val="es-ES"/>
              </w:rPr>
              <w:t>de 2015</w:t>
            </w:r>
            <w:r w:rsidR="00B41C13" w:rsidRPr="00BF23B0">
              <w:rPr>
                <w:rFonts w:asciiTheme="majorHAnsi" w:hAnsiTheme="majorHAnsi"/>
                <w:bCs/>
                <w:sz w:val="20"/>
                <w:szCs w:val="20"/>
                <w:lang w:val="es-ES"/>
              </w:rPr>
              <w:t>; 26 de enero, 11 y 13 de abril</w:t>
            </w:r>
            <w:r w:rsidR="00106E1A" w:rsidRPr="00BF23B0">
              <w:rPr>
                <w:rFonts w:asciiTheme="majorHAnsi" w:hAnsiTheme="majorHAnsi"/>
                <w:bCs/>
                <w:sz w:val="20"/>
                <w:szCs w:val="20"/>
                <w:lang w:val="es-ES"/>
              </w:rPr>
              <w:t xml:space="preserve"> y </w:t>
            </w:r>
            <w:r w:rsidR="00B56F60" w:rsidRPr="00BF23B0">
              <w:rPr>
                <w:rFonts w:asciiTheme="majorHAnsi" w:hAnsiTheme="majorHAnsi"/>
                <w:bCs/>
                <w:sz w:val="20"/>
                <w:szCs w:val="20"/>
                <w:lang w:val="es-ES"/>
              </w:rPr>
              <w:t>9</w:t>
            </w:r>
            <w:r w:rsidR="00106E1A" w:rsidRPr="00BF23B0">
              <w:rPr>
                <w:rFonts w:asciiTheme="majorHAnsi" w:hAnsiTheme="majorHAnsi"/>
                <w:bCs/>
                <w:sz w:val="20"/>
                <w:szCs w:val="20"/>
                <w:lang w:val="es-ES"/>
              </w:rPr>
              <w:t>, 10 y 30</w:t>
            </w:r>
            <w:r w:rsidR="00B56F60" w:rsidRPr="00BF23B0">
              <w:rPr>
                <w:rFonts w:asciiTheme="majorHAnsi" w:hAnsiTheme="majorHAnsi"/>
                <w:bCs/>
                <w:sz w:val="20"/>
                <w:szCs w:val="20"/>
                <w:lang w:val="es-ES"/>
              </w:rPr>
              <w:t xml:space="preserve"> de noviembre</w:t>
            </w:r>
            <w:r w:rsidR="00B41C13" w:rsidRPr="00BF23B0">
              <w:rPr>
                <w:rFonts w:asciiTheme="majorHAnsi" w:hAnsiTheme="majorHAnsi"/>
                <w:bCs/>
                <w:sz w:val="20"/>
                <w:szCs w:val="20"/>
                <w:lang w:val="es-ES"/>
              </w:rPr>
              <w:t xml:space="preserve"> de 2016</w:t>
            </w:r>
            <w:r w:rsidR="00106E1A" w:rsidRPr="00BF23B0">
              <w:rPr>
                <w:rFonts w:asciiTheme="majorHAnsi" w:hAnsiTheme="majorHAnsi"/>
                <w:bCs/>
                <w:sz w:val="20"/>
                <w:szCs w:val="20"/>
                <w:lang w:val="es-ES"/>
              </w:rPr>
              <w:t>; 11 de abril</w:t>
            </w:r>
            <w:r w:rsidR="002E12D9" w:rsidRPr="00BF23B0">
              <w:rPr>
                <w:rFonts w:asciiTheme="majorHAnsi" w:hAnsiTheme="majorHAnsi"/>
                <w:bCs/>
                <w:sz w:val="20"/>
                <w:szCs w:val="20"/>
                <w:lang w:val="es-ES"/>
              </w:rPr>
              <w:t>,</w:t>
            </w:r>
            <w:r w:rsidR="00106E1A" w:rsidRPr="00BF23B0">
              <w:rPr>
                <w:rFonts w:asciiTheme="majorHAnsi" w:hAnsiTheme="majorHAnsi"/>
                <w:bCs/>
                <w:sz w:val="20"/>
                <w:szCs w:val="20"/>
                <w:lang w:val="es-ES"/>
              </w:rPr>
              <w:t xml:space="preserve"> 13 de septiembre</w:t>
            </w:r>
            <w:r w:rsidR="002E12D9" w:rsidRPr="00BF23B0">
              <w:rPr>
                <w:rFonts w:asciiTheme="majorHAnsi" w:hAnsiTheme="majorHAnsi"/>
                <w:bCs/>
                <w:sz w:val="20"/>
                <w:szCs w:val="20"/>
                <w:lang w:val="es-ES"/>
              </w:rPr>
              <w:t xml:space="preserve">, 14 de noviembre y 6 de diciembre de </w:t>
            </w:r>
            <w:r w:rsidR="00106E1A" w:rsidRPr="00BF23B0">
              <w:rPr>
                <w:rFonts w:asciiTheme="majorHAnsi" w:hAnsiTheme="majorHAnsi"/>
                <w:bCs/>
                <w:sz w:val="20"/>
                <w:szCs w:val="20"/>
                <w:lang w:val="es-ES"/>
              </w:rPr>
              <w:t>2017</w:t>
            </w:r>
            <w:r w:rsidR="002E12D9" w:rsidRPr="00BF23B0">
              <w:rPr>
                <w:rFonts w:asciiTheme="majorHAnsi" w:hAnsiTheme="majorHAnsi"/>
                <w:bCs/>
                <w:sz w:val="20"/>
                <w:szCs w:val="20"/>
                <w:lang w:val="es-ES"/>
              </w:rPr>
              <w:t>; y 23 de mayo y 24 de julio de 2018</w:t>
            </w:r>
          </w:p>
        </w:tc>
      </w:tr>
      <w:tr w:rsidR="000673D0" w:rsidRPr="00BF23B0"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BF23B0" w:rsidRDefault="000673D0" w:rsidP="00B46185">
            <w:pPr>
              <w:jc w:val="center"/>
              <w:rPr>
                <w:rFonts w:asciiTheme="majorHAnsi" w:hAnsiTheme="majorHAnsi"/>
                <w:b/>
                <w:bCs/>
                <w:color w:val="FFFFFF" w:themeColor="background1"/>
                <w:sz w:val="20"/>
                <w:szCs w:val="20"/>
                <w:lang w:val="es-ES"/>
              </w:rPr>
            </w:pPr>
            <w:r w:rsidRPr="00BF23B0">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53FA331B" w:rsidR="000673D0" w:rsidRPr="00BF23B0" w:rsidRDefault="002E12D9" w:rsidP="006C3525">
            <w:pPr>
              <w:jc w:val="both"/>
              <w:rPr>
                <w:rFonts w:asciiTheme="majorHAnsi" w:hAnsiTheme="majorHAnsi"/>
                <w:bCs/>
                <w:sz w:val="20"/>
                <w:szCs w:val="20"/>
                <w:lang w:val="es-ES"/>
              </w:rPr>
            </w:pPr>
            <w:r w:rsidRPr="00BF23B0">
              <w:rPr>
                <w:rFonts w:asciiTheme="majorHAnsi" w:hAnsiTheme="majorHAnsi"/>
                <w:bCs/>
                <w:sz w:val="20"/>
                <w:szCs w:val="20"/>
                <w:lang w:val="es-ES"/>
              </w:rPr>
              <w:t>23 de julio de 2019</w:t>
            </w:r>
          </w:p>
        </w:tc>
      </w:tr>
      <w:tr w:rsidR="000673D0" w:rsidRPr="00BF23B0"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BF23B0" w:rsidRDefault="000673D0" w:rsidP="00B46185">
            <w:pPr>
              <w:jc w:val="center"/>
              <w:rPr>
                <w:rFonts w:asciiTheme="majorHAnsi" w:hAnsiTheme="majorHAnsi"/>
                <w:b/>
                <w:bCs/>
                <w:color w:val="FFFFFF" w:themeColor="background1"/>
                <w:sz w:val="20"/>
                <w:szCs w:val="20"/>
                <w:lang w:val="es-ES"/>
              </w:rPr>
            </w:pPr>
            <w:r w:rsidRPr="00BF23B0">
              <w:rPr>
                <w:rFonts w:asciiTheme="majorHAnsi" w:hAnsiTheme="majorHAnsi"/>
                <w:b/>
                <w:color w:val="FFFFFF" w:themeColor="background1"/>
                <w:sz w:val="20"/>
                <w:szCs w:val="20"/>
                <w:lang w:val="es-ES"/>
              </w:rPr>
              <w:t>Primera respuesta del Estado:</w:t>
            </w:r>
          </w:p>
        </w:tc>
        <w:tc>
          <w:tcPr>
            <w:tcW w:w="5557" w:type="dxa"/>
            <w:vAlign w:val="center"/>
          </w:tcPr>
          <w:p w14:paraId="62EA084B" w14:textId="710783EC" w:rsidR="000673D0" w:rsidRPr="00BF23B0" w:rsidRDefault="00F73945" w:rsidP="006C3525">
            <w:pPr>
              <w:jc w:val="both"/>
              <w:rPr>
                <w:rFonts w:asciiTheme="majorHAnsi" w:hAnsiTheme="majorHAnsi"/>
                <w:bCs/>
                <w:sz w:val="20"/>
                <w:szCs w:val="20"/>
                <w:lang w:val="es-ES"/>
              </w:rPr>
            </w:pPr>
            <w:r w:rsidRPr="00BF23B0">
              <w:rPr>
                <w:rFonts w:asciiTheme="majorHAnsi" w:hAnsiTheme="majorHAnsi"/>
                <w:bCs/>
                <w:sz w:val="20"/>
                <w:szCs w:val="20"/>
                <w:lang w:val="es-ES"/>
              </w:rPr>
              <w:t>7 de mayo de 2020</w:t>
            </w:r>
          </w:p>
        </w:tc>
      </w:tr>
      <w:tr w:rsidR="002E12D9" w:rsidRPr="005F63C6" w14:paraId="5A2EED1F" w14:textId="77777777" w:rsidTr="00DD7C73">
        <w:tc>
          <w:tcPr>
            <w:tcW w:w="3600" w:type="dxa"/>
            <w:tcBorders>
              <w:top w:val="single" w:sz="6" w:space="0" w:color="auto"/>
              <w:bottom w:val="single" w:sz="6" w:space="0" w:color="auto"/>
            </w:tcBorders>
            <w:shd w:val="clear" w:color="auto" w:fill="386294"/>
            <w:vAlign w:val="center"/>
          </w:tcPr>
          <w:p w14:paraId="5CBAC646" w14:textId="6A3163B5" w:rsidR="002E12D9" w:rsidRPr="00BF23B0" w:rsidRDefault="002E12D9" w:rsidP="00B46185">
            <w:pPr>
              <w:jc w:val="center"/>
              <w:rPr>
                <w:rFonts w:asciiTheme="majorHAnsi" w:hAnsiTheme="majorHAnsi"/>
                <w:b/>
                <w:color w:val="FFFFFF" w:themeColor="background1"/>
                <w:sz w:val="20"/>
                <w:szCs w:val="20"/>
                <w:lang w:val="es-ES"/>
              </w:rPr>
            </w:pPr>
            <w:r w:rsidRPr="00BF23B0">
              <w:rPr>
                <w:rFonts w:asciiTheme="majorHAnsi" w:hAnsiTheme="majorHAnsi"/>
                <w:b/>
                <w:color w:val="FFFFFF" w:themeColor="background1"/>
                <w:sz w:val="20"/>
                <w:szCs w:val="20"/>
                <w:lang w:val="es-ES"/>
              </w:rPr>
              <w:t>Observaciones adicionales de la parte peticionaria:</w:t>
            </w:r>
          </w:p>
        </w:tc>
        <w:tc>
          <w:tcPr>
            <w:tcW w:w="5557" w:type="dxa"/>
            <w:vAlign w:val="center"/>
          </w:tcPr>
          <w:p w14:paraId="04555F1F" w14:textId="151BBA03" w:rsidR="002E12D9" w:rsidRPr="00BF23B0" w:rsidRDefault="002E12D9" w:rsidP="006C3525">
            <w:pPr>
              <w:jc w:val="both"/>
              <w:rPr>
                <w:rFonts w:asciiTheme="majorHAnsi" w:hAnsiTheme="majorHAnsi"/>
                <w:bCs/>
                <w:sz w:val="20"/>
                <w:szCs w:val="20"/>
                <w:lang w:val="es-ES"/>
              </w:rPr>
            </w:pPr>
            <w:r w:rsidRPr="00BF23B0">
              <w:rPr>
                <w:rFonts w:asciiTheme="majorHAnsi" w:hAnsiTheme="majorHAnsi"/>
                <w:bCs/>
                <w:sz w:val="20"/>
                <w:szCs w:val="20"/>
                <w:lang w:val="es-ES"/>
              </w:rPr>
              <w:t>24 de julio</w:t>
            </w:r>
            <w:r w:rsidR="0090752F" w:rsidRPr="00BF23B0">
              <w:rPr>
                <w:rFonts w:asciiTheme="majorHAnsi" w:hAnsiTheme="majorHAnsi"/>
                <w:bCs/>
                <w:sz w:val="20"/>
                <w:szCs w:val="20"/>
                <w:lang w:val="es-ES"/>
              </w:rPr>
              <w:t xml:space="preserve">, 3 y 25 de septiembre, 29 de octubre, 8 de noviembre y 27 de diciembre </w:t>
            </w:r>
            <w:r w:rsidRPr="00BF23B0">
              <w:rPr>
                <w:rFonts w:asciiTheme="majorHAnsi" w:hAnsiTheme="majorHAnsi"/>
                <w:bCs/>
                <w:sz w:val="20"/>
                <w:szCs w:val="20"/>
                <w:lang w:val="es-ES"/>
              </w:rPr>
              <w:t>de 2019</w:t>
            </w:r>
            <w:r w:rsidR="0090752F" w:rsidRPr="00BF23B0">
              <w:rPr>
                <w:rFonts w:asciiTheme="majorHAnsi" w:hAnsiTheme="majorHAnsi"/>
                <w:bCs/>
                <w:sz w:val="20"/>
                <w:szCs w:val="20"/>
                <w:lang w:val="es-ES"/>
              </w:rPr>
              <w:t>;</w:t>
            </w:r>
            <w:r w:rsidR="00F73945" w:rsidRPr="00BF23B0">
              <w:rPr>
                <w:rFonts w:asciiTheme="majorHAnsi" w:hAnsiTheme="majorHAnsi"/>
                <w:bCs/>
                <w:sz w:val="20"/>
                <w:szCs w:val="20"/>
                <w:lang w:val="es-ES"/>
              </w:rPr>
              <w:t xml:space="preserve"> 1, 7 y 29 de abril, 8 de junio, 27 de agosto</w:t>
            </w:r>
            <w:r w:rsidR="004A00B5" w:rsidRPr="00BF23B0">
              <w:rPr>
                <w:rFonts w:asciiTheme="majorHAnsi" w:hAnsiTheme="majorHAnsi"/>
                <w:bCs/>
                <w:sz w:val="20"/>
                <w:szCs w:val="20"/>
                <w:lang w:val="es-ES"/>
              </w:rPr>
              <w:t xml:space="preserve"> y</w:t>
            </w:r>
            <w:r w:rsidR="004462AD" w:rsidRPr="00BF23B0">
              <w:rPr>
                <w:rFonts w:asciiTheme="majorHAnsi" w:hAnsiTheme="majorHAnsi"/>
                <w:bCs/>
                <w:sz w:val="20"/>
                <w:szCs w:val="20"/>
                <w:lang w:val="es-ES"/>
              </w:rPr>
              <w:t xml:space="preserve"> </w:t>
            </w:r>
            <w:r w:rsidR="004A00B5" w:rsidRPr="00BF23B0">
              <w:rPr>
                <w:rFonts w:asciiTheme="majorHAnsi" w:hAnsiTheme="majorHAnsi"/>
                <w:bCs/>
                <w:sz w:val="20"/>
                <w:szCs w:val="20"/>
                <w:lang w:val="es-ES"/>
              </w:rPr>
              <w:t xml:space="preserve">5 de noviembre </w:t>
            </w:r>
            <w:r w:rsidR="00F73945" w:rsidRPr="00BF23B0">
              <w:rPr>
                <w:rFonts w:asciiTheme="majorHAnsi" w:hAnsiTheme="majorHAnsi"/>
                <w:bCs/>
                <w:sz w:val="20"/>
                <w:szCs w:val="20"/>
                <w:lang w:val="es-ES"/>
              </w:rPr>
              <w:t>de 2020</w:t>
            </w:r>
            <w:r w:rsidR="004A00B5" w:rsidRPr="00BF23B0">
              <w:rPr>
                <w:rFonts w:asciiTheme="majorHAnsi" w:hAnsiTheme="majorHAnsi"/>
                <w:bCs/>
                <w:sz w:val="20"/>
                <w:szCs w:val="20"/>
                <w:lang w:val="es-ES"/>
              </w:rPr>
              <w:t>; 7 y 8 de enero y 3 de agosto de 2021</w:t>
            </w:r>
            <w:r w:rsidR="00CA6B20" w:rsidRPr="00BF23B0">
              <w:rPr>
                <w:rFonts w:asciiTheme="majorHAnsi" w:hAnsiTheme="majorHAnsi"/>
                <w:bCs/>
                <w:sz w:val="20"/>
                <w:szCs w:val="20"/>
                <w:lang w:val="es-ES"/>
              </w:rPr>
              <w:t xml:space="preserve">; </w:t>
            </w:r>
            <w:r w:rsidR="00D212C0" w:rsidRPr="00BF23B0">
              <w:rPr>
                <w:rFonts w:asciiTheme="majorHAnsi" w:hAnsiTheme="majorHAnsi"/>
                <w:bCs/>
                <w:sz w:val="20"/>
                <w:szCs w:val="20"/>
                <w:lang w:val="es-ES"/>
              </w:rPr>
              <w:t xml:space="preserve">Y </w:t>
            </w:r>
            <w:r w:rsidR="00CA6B20" w:rsidRPr="00BF23B0">
              <w:rPr>
                <w:rFonts w:asciiTheme="majorHAnsi" w:hAnsiTheme="majorHAnsi"/>
                <w:bCs/>
                <w:sz w:val="20"/>
                <w:szCs w:val="20"/>
                <w:lang w:val="es-ES"/>
              </w:rPr>
              <w:t>7 de abril de 2022</w:t>
            </w:r>
          </w:p>
        </w:tc>
      </w:tr>
    </w:tbl>
    <w:p w14:paraId="738616C2" w14:textId="77777777" w:rsidR="000673D0" w:rsidRPr="00BF23B0" w:rsidRDefault="000673D0" w:rsidP="000673D0">
      <w:pPr>
        <w:spacing w:before="240" w:after="240"/>
        <w:ind w:firstLine="720"/>
        <w:jc w:val="both"/>
        <w:rPr>
          <w:rFonts w:asciiTheme="majorHAnsi" w:hAnsiTheme="majorHAnsi"/>
          <w:b/>
          <w:bCs/>
          <w:sz w:val="20"/>
          <w:szCs w:val="20"/>
          <w:lang w:val="es-ES"/>
        </w:rPr>
      </w:pPr>
      <w:r w:rsidRPr="00BF23B0">
        <w:rPr>
          <w:rFonts w:asciiTheme="majorHAnsi" w:hAnsiTheme="majorHAnsi"/>
          <w:b/>
          <w:bCs/>
          <w:sz w:val="20"/>
          <w:szCs w:val="20"/>
          <w:lang w:val="es-ES"/>
        </w:rPr>
        <w:t xml:space="preserve">III. </w:t>
      </w:r>
      <w:r w:rsidRPr="00BF23B0">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BF23B0"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BF23B0" w:rsidRDefault="000673D0" w:rsidP="00B46185">
            <w:pPr>
              <w:jc w:val="center"/>
              <w:rPr>
                <w:rFonts w:asciiTheme="majorHAnsi" w:hAnsiTheme="majorHAnsi"/>
                <w:b/>
                <w:bCs/>
                <w:i/>
                <w:color w:val="FFFFFF" w:themeColor="background1"/>
                <w:sz w:val="20"/>
                <w:szCs w:val="20"/>
              </w:rPr>
            </w:pPr>
            <w:r w:rsidRPr="00BF23B0">
              <w:rPr>
                <w:rFonts w:asciiTheme="majorHAnsi" w:hAnsiTheme="majorHAnsi"/>
                <w:b/>
                <w:bCs/>
                <w:color w:val="FFFFFF" w:themeColor="background1"/>
                <w:sz w:val="20"/>
                <w:szCs w:val="20"/>
              </w:rPr>
              <w:t>Competencia</w:t>
            </w:r>
            <w:r w:rsidRPr="00BF23B0">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BF23B0" w:rsidRDefault="000673D0" w:rsidP="00B46185">
            <w:pPr>
              <w:rPr>
                <w:rFonts w:asciiTheme="majorHAnsi" w:hAnsiTheme="majorHAnsi"/>
                <w:bCs/>
                <w:sz w:val="20"/>
                <w:szCs w:val="20"/>
              </w:rPr>
            </w:pPr>
            <w:r w:rsidRPr="00BF23B0">
              <w:rPr>
                <w:rFonts w:asciiTheme="majorHAnsi" w:hAnsiTheme="majorHAnsi"/>
                <w:bCs/>
                <w:sz w:val="20"/>
                <w:szCs w:val="20"/>
              </w:rPr>
              <w:t>Sí</w:t>
            </w:r>
          </w:p>
        </w:tc>
      </w:tr>
      <w:tr w:rsidR="000673D0" w:rsidRPr="00BF23B0"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BF23B0" w:rsidRDefault="000673D0" w:rsidP="00B46185">
            <w:pPr>
              <w:jc w:val="center"/>
              <w:rPr>
                <w:rFonts w:asciiTheme="majorHAnsi" w:hAnsiTheme="majorHAnsi"/>
                <w:b/>
                <w:bCs/>
                <w:color w:val="FFFFFF" w:themeColor="background1"/>
                <w:sz w:val="20"/>
                <w:szCs w:val="20"/>
              </w:rPr>
            </w:pPr>
            <w:r w:rsidRPr="00BF23B0">
              <w:rPr>
                <w:rFonts w:asciiTheme="majorHAnsi" w:hAnsiTheme="majorHAnsi"/>
                <w:b/>
                <w:bCs/>
                <w:color w:val="FFFFFF" w:themeColor="background1"/>
                <w:sz w:val="20"/>
                <w:szCs w:val="20"/>
              </w:rPr>
              <w:t>Competencia</w:t>
            </w:r>
            <w:r w:rsidRPr="00BF23B0">
              <w:rPr>
                <w:rFonts w:asciiTheme="majorHAnsi" w:hAnsiTheme="majorHAnsi"/>
                <w:b/>
                <w:bCs/>
                <w:i/>
                <w:color w:val="FFFFFF" w:themeColor="background1"/>
                <w:sz w:val="20"/>
                <w:szCs w:val="20"/>
              </w:rPr>
              <w:t xml:space="preserve"> Ratione loci</w:t>
            </w:r>
            <w:r w:rsidRPr="00BF23B0">
              <w:rPr>
                <w:rFonts w:asciiTheme="majorHAnsi" w:hAnsiTheme="majorHAnsi"/>
                <w:b/>
                <w:bCs/>
                <w:color w:val="FFFFFF" w:themeColor="background1"/>
                <w:sz w:val="20"/>
                <w:szCs w:val="20"/>
              </w:rPr>
              <w:t>:</w:t>
            </w:r>
          </w:p>
        </w:tc>
        <w:tc>
          <w:tcPr>
            <w:tcW w:w="5596" w:type="dxa"/>
            <w:vAlign w:val="center"/>
          </w:tcPr>
          <w:p w14:paraId="77DDBD87" w14:textId="77777777" w:rsidR="000673D0" w:rsidRPr="00BF23B0" w:rsidRDefault="000673D0" w:rsidP="00B46185">
            <w:pPr>
              <w:rPr>
                <w:rFonts w:asciiTheme="majorHAnsi" w:hAnsiTheme="majorHAnsi"/>
                <w:bCs/>
                <w:sz w:val="20"/>
                <w:szCs w:val="20"/>
              </w:rPr>
            </w:pPr>
            <w:r w:rsidRPr="00BF23B0">
              <w:rPr>
                <w:rFonts w:asciiTheme="majorHAnsi" w:hAnsiTheme="majorHAnsi"/>
                <w:bCs/>
                <w:sz w:val="20"/>
                <w:szCs w:val="20"/>
              </w:rPr>
              <w:t>Sí</w:t>
            </w:r>
          </w:p>
        </w:tc>
      </w:tr>
      <w:tr w:rsidR="000673D0" w:rsidRPr="00BF23B0"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BF23B0" w:rsidRDefault="000673D0" w:rsidP="00B46185">
            <w:pPr>
              <w:jc w:val="center"/>
              <w:rPr>
                <w:rFonts w:asciiTheme="majorHAnsi" w:hAnsiTheme="majorHAnsi"/>
                <w:b/>
                <w:bCs/>
                <w:color w:val="FFFFFF" w:themeColor="background1"/>
                <w:sz w:val="20"/>
                <w:szCs w:val="20"/>
              </w:rPr>
            </w:pPr>
            <w:r w:rsidRPr="00BF23B0">
              <w:rPr>
                <w:rFonts w:asciiTheme="majorHAnsi" w:hAnsiTheme="majorHAnsi"/>
                <w:b/>
                <w:bCs/>
                <w:color w:val="FFFFFF" w:themeColor="background1"/>
                <w:sz w:val="20"/>
                <w:szCs w:val="20"/>
              </w:rPr>
              <w:t>Competencia</w:t>
            </w:r>
            <w:r w:rsidRPr="00BF23B0">
              <w:rPr>
                <w:rFonts w:asciiTheme="majorHAnsi" w:hAnsiTheme="majorHAnsi"/>
                <w:b/>
                <w:bCs/>
                <w:i/>
                <w:color w:val="FFFFFF" w:themeColor="background1"/>
                <w:sz w:val="20"/>
                <w:szCs w:val="20"/>
              </w:rPr>
              <w:t xml:space="preserve"> Ratione temporis</w:t>
            </w:r>
            <w:r w:rsidRPr="00BF23B0">
              <w:rPr>
                <w:rFonts w:asciiTheme="majorHAnsi" w:hAnsiTheme="majorHAnsi"/>
                <w:b/>
                <w:bCs/>
                <w:color w:val="FFFFFF" w:themeColor="background1"/>
                <w:sz w:val="20"/>
                <w:szCs w:val="20"/>
              </w:rPr>
              <w:t>:</w:t>
            </w:r>
          </w:p>
        </w:tc>
        <w:tc>
          <w:tcPr>
            <w:tcW w:w="5596" w:type="dxa"/>
            <w:vAlign w:val="center"/>
          </w:tcPr>
          <w:p w14:paraId="76910945" w14:textId="06FE982B" w:rsidR="000673D0" w:rsidRPr="00BF23B0" w:rsidRDefault="000673D0" w:rsidP="00CF41C4">
            <w:pPr>
              <w:rPr>
                <w:rFonts w:asciiTheme="majorHAnsi" w:hAnsiTheme="majorHAnsi"/>
                <w:bCs/>
                <w:sz w:val="20"/>
                <w:szCs w:val="20"/>
                <w:lang w:val="es-PA"/>
              </w:rPr>
            </w:pPr>
            <w:r w:rsidRPr="00BF23B0">
              <w:rPr>
                <w:rFonts w:asciiTheme="majorHAnsi" w:hAnsiTheme="majorHAnsi"/>
                <w:bCs/>
                <w:sz w:val="20"/>
                <w:szCs w:val="20"/>
                <w:lang w:val="es-PA"/>
              </w:rPr>
              <w:t>Sí</w:t>
            </w:r>
            <w:r w:rsidR="009C6CB7" w:rsidRPr="00BF23B0">
              <w:rPr>
                <w:rFonts w:asciiTheme="majorHAnsi" w:hAnsiTheme="majorHAnsi"/>
                <w:bCs/>
                <w:sz w:val="20"/>
                <w:szCs w:val="20"/>
                <w:lang w:val="es-PA"/>
              </w:rPr>
              <w:t>,</w:t>
            </w:r>
          </w:p>
        </w:tc>
      </w:tr>
      <w:tr w:rsidR="000673D0" w:rsidRPr="005F63C6"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BF23B0" w:rsidRDefault="000673D0" w:rsidP="00B46185">
            <w:pPr>
              <w:jc w:val="center"/>
              <w:rPr>
                <w:rFonts w:asciiTheme="majorHAnsi" w:hAnsiTheme="majorHAnsi"/>
                <w:b/>
                <w:bCs/>
                <w:color w:val="FFFFFF" w:themeColor="background1"/>
                <w:sz w:val="20"/>
                <w:szCs w:val="20"/>
              </w:rPr>
            </w:pPr>
            <w:r w:rsidRPr="00BF23B0">
              <w:rPr>
                <w:rFonts w:asciiTheme="majorHAnsi" w:hAnsiTheme="majorHAnsi"/>
                <w:b/>
                <w:bCs/>
                <w:color w:val="FFFFFF" w:themeColor="background1"/>
                <w:sz w:val="20"/>
                <w:szCs w:val="20"/>
              </w:rPr>
              <w:t>Competencia</w:t>
            </w:r>
            <w:r w:rsidRPr="00BF23B0">
              <w:rPr>
                <w:rFonts w:asciiTheme="majorHAnsi" w:hAnsiTheme="majorHAnsi"/>
                <w:b/>
                <w:bCs/>
                <w:i/>
                <w:color w:val="FFFFFF" w:themeColor="background1"/>
                <w:sz w:val="20"/>
                <w:szCs w:val="20"/>
              </w:rPr>
              <w:t xml:space="preserve"> Ratione materiae</w:t>
            </w:r>
            <w:r w:rsidRPr="00BF23B0">
              <w:rPr>
                <w:rFonts w:asciiTheme="majorHAnsi" w:hAnsiTheme="majorHAnsi"/>
                <w:b/>
                <w:bCs/>
                <w:color w:val="FFFFFF" w:themeColor="background1"/>
                <w:sz w:val="20"/>
                <w:szCs w:val="20"/>
              </w:rPr>
              <w:t>:</w:t>
            </w:r>
          </w:p>
        </w:tc>
        <w:tc>
          <w:tcPr>
            <w:tcW w:w="5596" w:type="dxa"/>
            <w:vAlign w:val="center"/>
          </w:tcPr>
          <w:p w14:paraId="6AB0A733" w14:textId="7270A1CE" w:rsidR="000673D0" w:rsidRPr="00BF23B0" w:rsidRDefault="000673D0" w:rsidP="00DD7C73">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BF23B0">
              <w:rPr>
                <w:rFonts w:asciiTheme="majorHAnsi" w:hAnsiTheme="majorHAnsi"/>
                <w:bCs/>
                <w:sz w:val="20"/>
                <w:szCs w:val="20"/>
                <w:lang w:val="es-ES"/>
              </w:rPr>
              <w:t xml:space="preserve">Sí, Convención Americana </w:t>
            </w:r>
            <w:r w:rsidR="0030535D" w:rsidRPr="00BF23B0">
              <w:rPr>
                <w:rFonts w:asciiTheme="majorHAnsi" w:hAnsiTheme="majorHAnsi"/>
                <w:bCs/>
                <w:sz w:val="20"/>
                <w:szCs w:val="20"/>
                <w:lang w:val="es-ES"/>
              </w:rPr>
              <w:t>(depósito del instrumento realizado el</w:t>
            </w:r>
            <w:r w:rsidR="00DD7C73" w:rsidRPr="00BF23B0">
              <w:rPr>
                <w:rFonts w:asciiTheme="majorHAnsi" w:hAnsiTheme="majorHAnsi"/>
                <w:bCs/>
                <w:sz w:val="20"/>
                <w:szCs w:val="20"/>
                <w:lang w:val="es-ES"/>
              </w:rPr>
              <w:t xml:space="preserve"> </w:t>
            </w:r>
            <w:r w:rsidR="00B46622" w:rsidRPr="00BF23B0">
              <w:rPr>
                <w:rFonts w:asciiTheme="majorHAnsi" w:hAnsiTheme="majorHAnsi"/>
                <w:bCs/>
                <w:sz w:val="20"/>
                <w:szCs w:val="20"/>
                <w:lang w:val="es-ES"/>
              </w:rPr>
              <w:t>21 de agosto de 1990</w:t>
            </w:r>
            <w:r w:rsidR="0030535D" w:rsidRPr="00BF23B0">
              <w:rPr>
                <w:rFonts w:asciiTheme="majorHAnsi" w:hAnsiTheme="majorHAnsi"/>
                <w:bCs/>
                <w:sz w:val="20"/>
                <w:szCs w:val="20"/>
                <w:lang w:val="es-ES"/>
              </w:rPr>
              <w:t>)</w:t>
            </w:r>
            <w:r w:rsidR="00192A07" w:rsidRPr="00BF23B0">
              <w:rPr>
                <w:rFonts w:asciiTheme="majorHAnsi" w:hAnsiTheme="majorHAnsi"/>
                <w:bCs/>
                <w:sz w:val="20"/>
                <w:szCs w:val="20"/>
                <w:lang w:val="es-ES"/>
              </w:rPr>
              <w:t xml:space="preserve"> y </w:t>
            </w:r>
            <w:r w:rsidR="00192A07" w:rsidRPr="00BF23B0">
              <w:rPr>
                <w:rFonts w:asciiTheme="majorHAnsi" w:hAnsiTheme="majorHAnsi"/>
                <w:bCs/>
                <w:sz w:val="20"/>
                <w:szCs w:val="20"/>
                <w:lang w:val="es-PA"/>
              </w:rPr>
              <w:t>Convención Interamericana para Prevenir, Sancionar y Erradicar la Violencia contra la Mujer “Convención de Belem do Para” (depósito del instrumento realizado el 15 de noviembre de 1996)</w:t>
            </w:r>
          </w:p>
        </w:tc>
      </w:tr>
    </w:tbl>
    <w:p w14:paraId="46F3B92A" w14:textId="369696BD" w:rsidR="000673D0" w:rsidRPr="00BF23B0" w:rsidRDefault="000673D0" w:rsidP="000673D0">
      <w:pPr>
        <w:spacing w:before="240" w:after="240"/>
        <w:ind w:firstLine="720"/>
        <w:jc w:val="both"/>
        <w:rPr>
          <w:rFonts w:asciiTheme="majorHAnsi" w:hAnsiTheme="majorHAnsi"/>
          <w:b/>
          <w:bCs/>
          <w:sz w:val="20"/>
          <w:szCs w:val="20"/>
          <w:lang w:val="es-ES"/>
        </w:rPr>
      </w:pPr>
      <w:r w:rsidRPr="00BF23B0">
        <w:rPr>
          <w:rFonts w:asciiTheme="majorHAnsi" w:hAnsiTheme="majorHAnsi"/>
          <w:b/>
          <w:bCs/>
          <w:sz w:val="20"/>
          <w:szCs w:val="20"/>
          <w:lang w:val="es-ES"/>
        </w:rPr>
        <w:t xml:space="preserve">IV. </w:t>
      </w:r>
      <w:r w:rsidRPr="00BF23B0">
        <w:rPr>
          <w:rFonts w:asciiTheme="majorHAnsi" w:hAnsiTheme="majorHAnsi"/>
          <w:b/>
          <w:bCs/>
          <w:sz w:val="20"/>
          <w:szCs w:val="20"/>
          <w:lang w:val="es-ES"/>
        </w:rPr>
        <w:tab/>
        <w:t>DUPLICACIÓN</w:t>
      </w:r>
      <w:r w:rsidRPr="00BF23B0">
        <w:rPr>
          <w:rFonts w:asciiTheme="majorHAnsi" w:hAnsiTheme="majorHAnsi"/>
          <w:b/>
          <w:bCs/>
          <w:color w:val="FFFFFF" w:themeColor="background1"/>
          <w:sz w:val="20"/>
          <w:szCs w:val="20"/>
          <w:lang w:val="es-ES"/>
        </w:rPr>
        <w:t xml:space="preserve"> </w:t>
      </w:r>
      <w:r w:rsidRPr="00BF23B0">
        <w:rPr>
          <w:rFonts w:asciiTheme="majorHAnsi" w:hAnsiTheme="majorHAnsi"/>
          <w:b/>
          <w:bCs/>
          <w:sz w:val="20"/>
          <w:szCs w:val="20"/>
          <w:lang w:val="es-ES"/>
        </w:rPr>
        <w:t>DE PROCEDIMIENTOS Y COSA JUZGADA</w:t>
      </w:r>
      <w:r w:rsidR="002E4781" w:rsidRPr="00BF23B0">
        <w:rPr>
          <w:rFonts w:asciiTheme="majorHAnsi" w:hAnsiTheme="majorHAnsi"/>
          <w:b/>
          <w:bCs/>
          <w:i/>
          <w:sz w:val="20"/>
          <w:szCs w:val="20"/>
          <w:lang w:val="es-ES"/>
        </w:rPr>
        <w:t xml:space="preserve"> </w:t>
      </w:r>
      <w:r w:rsidR="00CF41C4" w:rsidRPr="00BF23B0">
        <w:rPr>
          <w:rFonts w:asciiTheme="majorHAnsi" w:hAnsiTheme="majorHAnsi"/>
          <w:b/>
          <w:bCs/>
          <w:sz w:val="20"/>
          <w:szCs w:val="20"/>
          <w:lang w:val="es-ES"/>
        </w:rPr>
        <w:t xml:space="preserve">INTERNACIONAL, </w:t>
      </w:r>
      <w:r w:rsidRPr="00BF23B0">
        <w:rPr>
          <w:rFonts w:asciiTheme="majorHAnsi" w:hAnsiTheme="majorHAnsi"/>
          <w:b/>
          <w:bCs/>
          <w:sz w:val="20"/>
          <w:szCs w:val="20"/>
          <w:lang w:val="es-ES"/>
        </w:rPr>
        <w:t xml:space="preserve">CARACTERIZACIÓN, </w:t>
      </w:r>
      <w:r w:rsidRPr="00BF23B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BF23B0"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BF23B0" w:rsidRDefault="000673D0" w:rsidP="00B46185">
            <w:pPr>
              <w:jc w:val="center"/>
              <w:rPr>
                <w:rFonts w:asciiTheme="majorHAnsi" w:hAnsiTheme="majorHAnsi"/>
                <w:b/>
                <w:bCs/>
                <w:color w:val="FFFFFF" w:themeColor="background1"/>
                <w:sz w:val="20"/>
                <w:szCs w:val="20"/>
                <w:lang w:val="es-ES"/>
              </w:rPr>
            </w:pPr>
            <w:r w:rsidRPr="00BF23B0">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BF23B0" w:rsidRDefault="000673D0" w:rsidP="00B46185">
            <w:pPr>
              <w:jc w:val="both"/>
              <w:rPr>
                <w:rFonts w:asciiTheme="majorHAnsi" w:hAnsiTheme="majorHAnsi"/>
                <w:bCs/>
                <w:sz w:val="20"/>
                <w:szCs w:val="20"/>
                <w:lang w:val="es-ES"/>
              </w:rPr>
            </w:pPr>
            <w:r w:rsidRPr="00BF23B0">
              <w:rPr>
                <w:rFonts w:asciiTheme="majorHAnsi" w:hAnsiTheme="majorHAnsi"/>
                <w:bCs/>
                <w:sz w:val="20"/>
                <w:szCs w:val="20"/>
                <w:lang w:val="es-ES"/>
              </w:rPr>
              <w:t>No</w:t>
            </w:r>
          </w:p>
        </w:tc>
      </w:tr>
      <w:tr w:rsidR="000673D0" w:rsidRPr="005F63C6" w14:paraId="5733AA78" w14:textId="77777777" w:rsidTr="00DD7C73">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BF23B0" w:rsidRDefault="000673D0" w:rsidP="00B46185">
            <w:pPr>
              <w:jc w:val="center"/>
              <w:rPr>
                <w:rFonts w:asciiTheme="majorHAnsi" w:hAnsiTheme="majorHAnsi"/>
                <w:b/>
                <w:bCs/>
                <w:i/>
                <w:color w:val="FFFFFF" w:themeColor="background1"/>
                <w:sz w:val="20"/>
                <w:szCs w:val="20"/>
              </w:rPr>
            </w:pPr>
            <w:r w:rsidRPr="00BF23B0">
              <w:rPr>
                <w:rFonts w:asciiTheme="majorHAnsi" w:hAnsiTheme="majorHAnsi"/>
                <w:b/>
                <w:bCs/>
                <w:color w:val="FFFFFF" w:themeColor="background1"/>
                <w:sz w:val="20"/>
                <w:szCs w:val="20"/>
              </w:rPr>
              <w:lastRenderedPageBreak/>
              <w:t>Derechos declarados admisibles</w:t>
            </w:r>
            <w:r w:rsidRPr="00BF23B0">
              <w:rPr>
                <w:rFonts w:asciiTheme="majorHAnsi" w:hAnsiTheme="majorHAnsi"/>
                <w:b/>
                <w:bCs/>
                <w:i/>
                <w:color w:val="FFFFFF" w:themeColor="background1"/>
                <w:sz w:val="20"/>
                <w:szCs w:val="20"/>
              </w:rPr>
              <w:t>:</w:t>
            </w:r>
          </w:p>
        </w:tc>
        <w:tc>
          <w:tcPr>
            <w:tcW w:w="5593" w:type="dxa"/>
            <w:vAlign w:val="center"/>
          </w:tcPr>
          <w:p w14:paraId="5EB169C6" w14:textId="070239D0" w:rsidR="000673D0" w:rsidRPr="00BF23B0" w:rsidRDefault="004462AD" w:rsidP="00CE73C2">
            <w:pPr>
              <w:jc w:val="both"/>
              <w:rPr>
                <w:rFonts w:asciiTheme="majorHAnsi" w:hAnsiTheme="majorHAnsi"/>
                <w:bCs/>
                <w:sz w:val="20"/>
                <w:szCs w:val="20"/>
                <w:lang w:val="es-PA" w:eastAsia="es-ES"/>
              </w:rPr>
            </w:pPr>
            <w:r w:rsidRPr="00BF23B0">
              <w:rPr>
                <w:rFonts w:asciiTheme="majorHAnsi" w:hAnsiTheme="majorHAnsi"/>
                <w:bCs/>
                <w:sz w:val="20"/>
                <w:szCs w:val="20"/>
                <w:lang w:val="es-PA"/>
              </w:rPr>
              <w:t>Artículos 4 (vida), 5 (integridad personal), 8 (garantías judiciales), 17 (protección a la familia), 19 (derechos del niño), 24 (igualdad ante la ley) y 26 (derechos económicos, sociales y culturales) de la Convención Americana, en relación con sus artículos 1.1 (obligación de respetar los derechos) y 2 (deber de adoptar disposiciones de derecho interno)</w:t>
            </w:r>
            <w:r w:rsidR="00192A07" w:rsidRPr="00BF23B0">
              <w:rPr>
                <w:rFonts w:asciiTheme="majorHAnsi" w:hAnsiTheme="majorHAnsi"/>
                <w:bCs/>
                <w:sz w:val="20"/>
                <w:szCs w:val="20"/>
                <w:lang w:val="es-PA"/>
              </w:rPr>
              <w:t>; y artículo 7 de la Convención de Belem do Para</w:t>
            </w:r>
          </w:p>
        </w:tc>
      </w:tr>
      <w:tr w:rsidR="000673D0" w:rsidRPr="005F63C6"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BF23B0" w:rsidRDefault="000673D0" w:rsidP="00B46185">
            <w:pPr>
              <w:jc w:val="center"/>
              <w:rPr>
                <w:rFonts w:asciiTheme="majorHAnsi" w:hAnsiTheme="majorHAnsi"/>
                <w:b/>
                <w:bCs/>
                <w:color w:val="FFFFFF" w:themeColor="background1"/>
                <w:sz w:val="20"/>
                <w:szCs w:val="20"/>
                <w:lang w:val="es-ES"/>
              </w:rPr>
            </w:pPr>
            <w:r w:rsidRPr="00BF23B0">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27EAF1D2" w:rsidR="000673D0" w:rsidRPr="00BF23B0" w:rsidRDefault="00FC03B8" w:rsidP="00C53390">
            <w:pPr>
              <w:rPr>
                <w:rFonts w:asciiTheme="majorHAnsi" w:hAnsiTheme="majorHAnsi"/>
                <w:bCs/>
                <w:sz w:val="20"/>
                <w:szCs w:val="20"/>
                <w:lang w:val="es-ES"/>
              </w:rPr>
            </w:pPr>
            <w:r w:rsidRPr="00BF23B0">
              <w:rPr>
                <w:rFonts w:asciiTheme="majorHAnsi" w:hAnsiTheme="majorHAnsi"/>
                <w:bCs/>
                <w:sz w:val="20"/>
                <w:szCs w:val="20"/>
                <w:lang w:val="es-ES"/>
              </w:rPr>
              <w:t>Sí</w:t>
            </w:r>
            <w:r w:rsidR="00D32F71" w:rsidRPr="00BF23B0">
              <w:rPr>
                <w:rFonts w:asciiTheme="majorHAnsi" w:hAnsiTheme="majorHAnsi"/>
                <w:bCs/>
                <w:sz w:val="20"/>
                <w:szCs w:val="20"/>
                <w:lang w:val="es-ES"/>
              </w:rPr>
              <w:t xml:space="preserve">, </w:t>
            </w:r>
            <w:r w:rsidR="004462AD" w:rsidRPr="00BF23B0">
              <w:rPr>
                <w:rFonts w:asciiTheme="majorHAnsi" w:hAnsiTheme="majorHAnsi"/>
                <w:bCs/>
                <w:sz w:val="20"/>
                <w:szCs w:val="20"/>
                <w:lang w:val="es-ES"/>
              </w:rPr>
              <w:t>aplica</w:t>
            </w:r>
            <w:r w:rsidR="00192A07" w:rsidRPr="00BF23B0">
              <w:rPr>
                <w:rFonts w:asciiTheme="majorHAnsi" w:hAnsiTheme="majorHAnsi"/>
                <w:bCs/>
                <w:sz w:val="20"/>
                <w:szCs w:val="20"/>
                <w:lang w:val="es-ES"/>
              </w:rPr>
              <w:t>n</w:t>
            </w:r>
            <w:r w:rsidR="004462AD" w:rsidRPr="00BF23B0">
              <w:rPr>
                <w:rFonts w:asciiTheme="majorHAnsi" w:hAnsiTheme="majorHAnsi"/>
                <w:bCs/>
                <w:sz w:val="20"/>
                <w:szCs w:val="20"/>
                <w:lang w:val="es-ES"/>
              </w:rPr>
              <w:t xml:space="preserve"> excepci</w:t>
            </w:r>
            <w:r w:rsidR="00192A07" w:rsidRPr="00BF23B0">
              <w:rPr>
                <w:rFonts w:asciiTheme="majorHAnsi" w:hAnsiTheme="majorHAnsi"/>
                <w:bCs/>
                <w:sz w:val="20"/>
                <w:szCs w:val="20"/>
                <w:lang w:val="es-ES"/>
              </w:rPr>
              <w:t xml:space="preserve">ones </w:t>
            </w:r>
            <w:r w:rsidR="004462AD" w:rsidRPr="00BF23B0">
              <w:rPr>
                <w:rFonts w:asciiTheme="majorHAnsi" w:hAnsiTheme="majorHAnsi"/>
                <w:bCs/>
                <w:sz w:val="20"/>
                <w:szCs w:val="20"/>
                <w:lang w:val="es-ES"/>
              </w:rPr>
              <w:t>prevista</w:t>
            </w:r>
            <w:r w:rsidR="00192A07" w:rsidRPr="00BF23B0">
              <w:rPr>
                <w:rFonts w:asciiTheme="majorHAnsi" w:hAnsiTheme="majorHAnsi"/>
                <w:bCs/>
                <w:sz w:val="20"/>
                <w:szCs w:val="20"/>
                <w:lang w:val="es-ES"/>
              </w:rPr>
              <w:t>s</w:t>
            </w:r>
            <w:r w:rsidR="004462AD" w:rsidRPr="00BF23B0">
              <w:rPr>
                <w:rFonts w:asciiTheme="majorHAnsi" w:hAnsiTheme="majorHAnsi"/>
                <w:bCs/>
                <w:sz w:val="20"/>
                <w:szCs w:val="20"/>
                <w:lang w:val="es-ES"/>
              </w:rPr>
              <w:t xml:space="preserve"> en el artículo 46.2</w:t>
            </w:r>
            <w:r w:rsidR="008214D4" w:rsidRPr="00BF23B0">
              <w:rPr>
                <w:rFonts w:asciiTheme="majorHAnsi" w:hAnsiTheme="majorHAnsi"/>
                <w:bCs/>
                <w:sz w:val="20"/>
                <w:szCs w:val="20"/>
                <w:lang w:val="es-ES"/>
              </w:rPr>
              <w:t>.</w:t>
            </w:r>
            <w:r w:rsidR="004462AD" w:rsidRPr="00BF23B0">
              <w:rPr>
                <w:rFonts w:asciiTheme="majorHAnsi" w:hAnsiTheme="majorHAnsi"/>
                <w:bCs/>
                <w:sz w:val="20"/>
                <w:szCs w:val="20"/>
                <w:lang w:val="es-ES"/>
              </w:rPr>
              <w:t>a)</w:t>
            </w:r>
            <w:r w:rsidR="00192A07" w:rsidRPr="00BF23B0">
              <w:rPr>
                <w:rFonts w:asciiTheme="majorHAnsi" w:hAnsiTheme="majorHAnsi"/>
                <w:bCs/>
                <w:sz w:val="20"/>
                <w:szCs w:val="20"/>
                <w:lang w:val="es-ES"/>
              </w:rPr>
              <w:t xml:space="preserve"> y c)</w:t>
            </w:r>
            <w:r w:rsidR="004462AD" w:rsidRPr="00BF23B0">
              <w:rPr>
                <w:rFonts w:asciiTheme="majorHAnsi" w:hAnsiTheme="majorHAnsi"/>
                <w:bCs/>
                <w:sz w:val="20"/>
                <w:szCs w:val="20"/>
                <w:lang w:val="es-ES"/>
              </w:rPr>
              <w:t xml:space="preserve"> de la Convención Americana</w:t>
            </w:r>
          </w:p>
        </w:tc>
      </w:tr>
      <w:tr w:rsidR="000673D0" w:rsidRPr="005F63C6" w14:paraId="64377EF5" w14:textId="77777777" w:rsidTr="00DD7C73">
        <w:trPr>
          <w:cantSplit/>
        </w:trPr>
        <w:tc>
          <w:tcPr>
            <w:tcW w:w="3564" w:type="dxa"/>
            <w:tcBorders>
              <w:top w:val="single" w:sz="6" w:space="0" w:color="auto"/>
              <w:bottom w:val="single" w:sz="6" w:space="0" w:color="auto"/>
            </w:tcBorders>
            <w:shd w:val="clear" w:color="auto" w:fill="386294"/>
            <w:vAlign w:val="center"/>
          </w:tcPr>
          <w:p w14:paraId="33D77F00" w14:textId="77777777" w:rsidR="000673D0" w:rsidRPr="00BF23B0" w:rsidRDefault="000673D0" w:rsidP="00B46185">
            <w:pPr>
              <w:jc w:val="center"/>
              <w:rPr>
                <w:rFonts w:asciiTheme="majorHAnsi" w:hAnsiTheme="majorHAnsi"/>
                <w:b/>
                <w:bCs/>
                <w:color w:val="FFFFFF" w:themeColor="background1"/>
                <w:sz w:val="20"/>
                <w:szCs w:val="20"/>
              </w:rPr>
            </w:pPr>
            <w:r w:rsidRPr="00BF23B0">
              <w:rPr>
                <w:rFonts w:asciiTheme="majorHAnsi" w:hAnsiTheme="majorHAnsi"/>
                <w:b/>
                <w:bCs/>
                <w:color w:val="FFFFFF" w:themeColor="background1"/>
                <w:sz w:val="20"/>
                <w:szCs w:val="20"/>
                <w:lang w:val="es-PA"/>
              </w:rPr>
              <w:t>Presentación dentro de plaz</w:t>
            </w:r>
            <w:r w:rsidRPr="00BF23B0">
              <w:rPr>
                <w:rFonts w:asciiTheme="majorHAnsi" w:hAnsiTheme="majorHAnsi"/>
                <w:b/>
                <w:bCs/>
                <w:color w:val="FFFFFF" w:themeColor="background1"/>
                <w:sz w:val="20"/>
                <w:szCs w:val="20"/>
              </w:rPr>
              <w:t>o:</w:t>
            </w:r>
          </w:p>
        </w:tc>
        <w:tc>
          <w:tcPr>
            <w:tcW w:w="5593" w:type="dxa"/>
            <w:vAlign w:val="center"/>
          </w:tcPr>
          <w:p w14:paraId="6D2FF784" w14:textId="7754D77B" w:rsidR="000673D0" w:rsidRPr="00BF23B0" w:rsidRDefault="00D32F71" w:rsidP="00C53390">
            <w:pPr>
              <w:rPr>
                <w:rFonts w:asciiTheme="majorHAnsi" w:hAnsiTheme="majorHAnsi"/>
                <w:bCs/>
                <w:sz w:val="20"/>
                <w:szCs w:val="20"/>
                <w:lang w:val="es-PA"/>
              </w:rPr>
            </w:pPr>
            <w:r w:rsidRPr="00BF23B0">
              <w:rPr>
                <w:rFonts w:asciiTheme="majorHAnsi" w:hAnsiTheme="majorHAnsi"/>
                <w:bCs/>
                <w:sz w:val="20"/>
                <w:szCs w:val="20"/>
                <w:lang w:val="es-PA"/>
              </w:rPr>
              <w:t xml:space="preserve">Sí, </w:t>
            </w:r>
            <w:r w:rsidR="004462AD" w:rsidRPr="00BF23B0">
              <w:rPr>
                <w:rFonts w:asciiTheme="majorHAnsi" w:hAnsiTheme="majorHAnsi"/>
                <w:bCs/>
                <w:sz w:val="20"/>
                <w:szCs w:val="20"/>
                <w:lang w:val="es-PA"/>
              </w:rPr>
              <w:t xml:space="preserve">plazo razonable en los términos del artículo 32.2 del Reglamento de la Comisión </w:t>
            </w:r>
          </w:p>
        </w:tc>
      </w:tr>
    </w:tbl>
    <w:p w14:paraId="18E6423B" w14:textId="13775FF6" w:rsidR="003239B8" w:rsidRPr="00BF23B0" w:rsidRDefault="00223A29" w:rsidP="003239B8">
      <w:pPr>
        <w:spacing w:before="240" w:after="240"/>
        <w:ind w:firstLine="720"/>
        <w:jc w:val="both"/>
        <w:rPr>
          <w:rFonts w:asciiTheme="majorHAnsi" w:hAnsiTheme="majorHAnsi"/>
          <w:b/>
          <w:sz w:val="20"/>
          <w:szCs w:val="20"/>
          <w:lang w:val="es-ES_tradnl"/>
        </w:rPr>
      </w:pPr>
      <w:r w:rsidRPr="00BF23B0">
        <w:rPr>
          <w:rFonts w:asciiTheme="majorHAnsi" w:hAnsiTheme="majorHAnsi"/>
          <w:b/>
          <w:sz w:val="20"/>
          <w:szCs w:val="20"/>
          <w:lang w:val="es-ES_tradnl"/>
        </w:rPr>
        <w:t xml:space="preserve">V. </w:t>
      </w:r>
      <w:r w:rsidRPr="00BF23B0">
        <w:rPr>
          <w:rFonts w:asciiTheme="majorHAnsi" w:hAnsiTheme="majorHAnsi"/>
          <w:b/>
          <w:sz w:val="20"/>
          <w:szCs w:val="20"/>
          <w:lang w:val="es-ES_tradnl"/>
        </w:rPr>
        <w:tab/>
      </w:r>
      <w:r w:rsidR="00395817">
        <w:rPr>
          <w:rFonts w:asciiTheme="majorHAnsi" w:hAnsiTheme="majorHAnsi"/>
          <w:b/>
          <w:sz w:val="20"/>
          <w:szCs w:val="20"/>
          <w:lang w:val="es-ES_tradnl"/>
        </w:rPr>
        <w:t>POSICIÓN DE LAS PARTES</w:t>
      </w:r>
      <w:r w:rsidR="003239B8" w:rsidRPr="00BF23B0">
        <w:rPr>
          <w:rFonts w:asciiTheme="majorHAnsi" w:hAnsiTheme="majorHAnsi"/>
          <w:b/>
          <w:sz w:val="20"/>
          <w:szCs w:val="20"/>
          <w:lang w:val="es-ES_tradnl"/>
        </w:rPr>
        <w:t xml:space="preserve"> </w:t>
      </w:r>
    </w:p>
    <w:p w14:paraId="061A48EA" w14:textId="1E3E09A1" w:rsidR="003A7A00" w:rsidRPr="000857A5" w:rsidRDefault="00BF23B0" w:rsidP="00AA69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bCs/>
          <w:sz w:val="20"/>
          <w:szCs w:val="20"/>
          <w:lang w:val="es-ES_tradnl"/>
        </w:rPr>
        <w:t xml:space="preserve">La niña </w:t>
      </w:r>
      <w:r w:rsidR="0064138D" w:rsidRPr="000857A5">
        <w:rPr>
          <w:rFonts w:asciiTheme="majorHAnsi" w:hAnsiTheme="majorHAnsi"/>
          <w:bCs/>
          <w:sz w:val="20"/>
          <w:szCs w:val="20"/>
          <w:lang w:val="es-ES_tradnl"/>
        </w:rPr>
        <w:t>Belén</w:t>
      </w:r>
      <w:r w:rsidR="00694147" w:rsidRPr="000857A5">
        <w:rPr>
          <w:rFonts w:asciiTheme="majorHAnsi" w:hAnsiTheme="majorHAnsi"/>
          <w:bCs/>
          <w:sz w:val="20"/>
          <w:szCs w:val="20"/>
          <w:lang w:val="es-ES_tradnl"/>
        </w:rPr>
        <w:t xml:space="preserve"> de </w:t>
      </w:r>
      <w:r w:rsidRPr="000857A5">
        <w:rPr>
          <w:rFonts w:asciiTheme="majorHAnsi" w:hAnsiTheme="majorHAnsi"/>
          <w:bCs/>
          <w:sz w:val="20"/>
          <w:szCs w:val="20"/>
          <w:lang w:val="es-ES_tradnl"/>
        </w:rPr>
        <w:t>tre</w:t>
      </w:r>
      <w:r w:rsidR="00886F5A">
        <w:rPr>
          <w:rFonts w:asciiTheme="majorHAnsi" w:hAnsiTheme="majorHAnsi"/>
          <w:bCs/>
          <w:sz w:val="20"/>
          <w:szCs w:val="20"/>
          <w:lang w:val="es-ES_tradnl"/>
        </w:rPr>
        <w:t>ce</w:t>
      </w:r>
      <w:r w:rsidR="00694147" w:rsidRPr="000857A5">
        <w:rPr>
          <w:rFonts w:asciiTheme="majorHAnsi" w:hAnsiTheme="majorHAnsi"/>
          <w:bCs/>
          <w:sz w:val="20"/>
          <w:szCs w:val="20"/>
          <w:lang w:val="es-ES_tradnl"/>
        </w:rPr>
        <w:t xml:space="preserve"> años </w:t>
      </w:r>
      <w:r w:rsidR="008214D4" w:rsidRPr="000857A5">
        <w:rPr>
          <w:rFonts w:asciiTheme="majorHAnsi" w:hAnsiTheme="majorHAnsi"/>
          <w:bCs/>
          <w:sz w:val="20"/>
          <w:szCs w:val="20"/>
          <w:lang w:val="es-ES_tradnl"/>
        </w:rPr>
        <w:t>se</w:t>
      </w:r>
      <w:r w:rsidR="00694147" w:rsidRPr="000857A5">
        <w:rPr>
          <w:rFonts w:asciiTheme="majorHAnsi" w:hAnsiTheme="majorHAnsi"/>
          <w:bCs/>
          <w:sz w:val="20"/>
          <w:szCs w:val="20"/>
          <w:lang w:val="es-ES_tradnl"/>
        </w:rPr>
        <w:t xml:space="preserve"> suicid</w:t>
      </w:r>
      <w:r w:rsidR="008214D4" w:rsidRPr="000857A5">
        <w:rPr>
          <w:rFonts w:asciiTheme="majorHAnsi" w:hAnsiTheme="majorHAnsi"/>
          <w:bCs/>
          <w:sz w:val="20"/>
          <w:szCs w:val="20"/>
          <w:lang w:val="es-ES_tradnl"/>
        </w:rPr>
        <w:t>ó</w:t>
      </w:r>
      <w:r w:rsidRPr="000857A5">
        <w:rPr>
          <w:rFonts w:asciiTheme="majorHAnsi" w:hAnsiTheme="majorHAnsi"/>
          <w:bCs/>
          <w:sz w:val="20"/>
          <w:szCs w:val="20"/>
          <w:lang w:val="es-ES_tradnl"/>
        </w:rPr>
        <w:t>,</w:t>
      </w:r>
      <w:r w:rsidR="00AA6914" w:rsidRPr="000857A5">
        <w:rPr>
          <w:rFonts w:asciiTheme="majorHAnsi" w:hAnsiTheme="majorHAnsi"/>
          <w:bCs/>
          <w:sz w:val="20"/>
          <w:szCs w:val="20"/>
          <w:lang w:val="es-ES_tradnl"/>
        </w:rPr>
        <w:t xml:space="preserve"> </w:t>
      </w:r>
      <w:r w:rsidR="002B4234" w:rsidRPr="000857A5">
        <w:rPr>
          <w:rFonts w:asciiTheme="majorHAnsi" w:hAnsiTheme="majorHAnsi"/>
          <w:bCs/>
          <w:sz w:val="20"/>
          <w:szCs w:val="20"/>
          <w:lang w:val="es-ES_tradnl"/>
        </w:rPr>
        <w:t>y sus</w:t>
      </w:r>
      <w:r w:rsidRPr="000857A5">
        <w:rPr>
          <w:rFonts w:asciiTheme="majorHAnsi" w:hAnsiTheme="majorHAnsi"/>
          <w:bCs/>
          <w:sz w:val="20"/>
          <w:szCs w:val="20"/>
          <w:lang w:val="es-ES_tradnl"/>
        </w:rPr>
        <w:t xml:space="preserve"> familiares denuncian</w:t>
      </w:r>
      <w:r w:rsidR="00AA6914" w:rsidRPr="000857A5">
        <w:rPr>
          <w:rFonts w:asciiTheme="majorHAnsi" w:hAnsiTheme="majorHAnsi"/>
          <w:bCs/>
          <w:sz w:val="20"/>
          <w:szCs w:val="20"/>
          <w:lang w:val="es-ES_tradnl"/>
        </w:rPr>
        <w:t xml:space="preserve"> que el Estado carecía de un sistema adecuado de protección de </w:t>
      </w:r>
      <w:r w:rsidR="002B4234" w:rsidRPr="000857A5">
        <w:rPr>
          <w:rFonts w:asciiTheme="majorHAnsi" w:hAnsiTheme="majorHAnsi"/>
          <w:bCs/>
          <w:sz w:val="20"/>
          <w:szCs w:val="20"/>
          <w:lang w:val="es-ES_tradnl"/>
        </w:rPr>
        <w:t>niños</w:t>
      </w:r>
      <w:r w:rsidR="00AA6914" w:rsidRPr="000857A5">
        <w:rPr>
          <w:rFonts w:asciiTheme="majorHAnsi" w:hAnsiTheme="majorHAnsi"/>
          <w:bCs/>
          <w:sz w:val="20"/>
          <w:szCs w:val="20"/>
          <w:lang w:val="es-ES_tradnl"/>
        </w:rPr>
        <w:t xml:space="preserve"> que permitiera la detección y atención temprana de problemas de salud de mental como los que pudieron llevar a </w:t>
      </w:r>
      <w:r w:rsidR="0064138D" w:rsidRPr="000857A5">
        <w:rPr>
          <w:rFonts w:asciiTheme="majorHAnsi" w:hAnsiTheme="majorHAnsi"/>
          <w:bCs/>
          <w:sz w:val="20"/>
          <w:szCs w:val="20"/>
          <w:lang w:val="es-ES_tradnl"/>
        </w:rPr>
        <w:t>Belén</w:t>
      </w:r>
      <w:r w:rsidR="00AA6914" w:rsidRPr="000857A5">
        <w:rPr>
          <w:rFonts w:asciiTheme="majorHAnsi" w:hAnsiTheme="majorHAnsi"/>
          <w:bCs/>
          <w:sz w:val="20"/>
          <w:szCs w:val="20"/>
          <w:lang w:val="es-ES_tradnl"/>
        </w:rPr>
        <w:t xml:space="preserve"> al suicidio</w:t>
      </w:r>
      <w:r w:rsidR="00694147" w:rsidRPr="000857A5">
        <w:rPr>
          <w:rFonts w:asciiTheme="majorHAnsi" w:hAnsiTheme="majorHAnsi"/>
          <w:bCs/>
          <w:sz w:val="20"/>
          <w:szCs w:val="20"/>
          <w:lang w:val="es-ES_tradnl"/>
        </w:rPr>
        <w:t>; y</w:t>
      </w:r>
      <w:r w:rsidR="00AA6914" w:rsidRPr="000857A5">
        <w:rPr>
          <w:rFonts w:asciiTheme="majorHAnsi" w:hAnsiTheme="majorHAnsi"/>
          <w:bCs/>
          <w:sz w:val="20"/>
          <w:szCs w:val="20"/>
          <w:lang w:val="es-ES_tradnl"/>
        </w:rPr>
        <w:t xml:space="preserve"> que el sistema penal </w:t>
      </w:r>
      <w:r w:rsidR="00694147" w:rsidRPr="000857A5">
        <w:rPr>
          <w:rFonts w:asciiTheme="majorHAnsi" w:hAnsiTheme="majorHAnsi"/>
          <w:bCs/>
          <w:sz w:val="20"/>
          <w:szCs w:val="20"/>
          <w:lang w:val="es-ES_tradnl"/>
        </w:rPr>
        <w:t>chileno</w:t>
      </w:r>
      <w:r w:rsidR="00AA6914" w:rsidRPr="000857A5">
        <w:rPr>
          <w:rFonts w:asciiTheme="majorHAnsi" w:hAnsiTheme="majorHAnsi"/>
          <w:bCs/>
          <w:sz w:val="20"/>
          <w:szCs w:val="20"/>
          <w:lang w:val="es-ES_tradnl"/>
        </w:rPr>
        <w:t xml:space="preserve"> no </w:t>
      </w:r>
      <w:r w:rsidR="00694147" w:rsidRPr="000857A5">
        <w:rPr>
          <w:rFonts w:asciiTheme="majorHAnsi" w:hAnsiTheme="majorHAnsi"/>
          <w:bCs/>
          <w:sz w:val="20"/>
          <w:szCs w:val="20"/>
          <w:lang w:val="es-ES_tradnl"/>
        </w:rPr>
        <w:t xml:space="preserve">contempla mecanismos idóneos para investigar las causas de un suicidio ni para sancionar </w:t>
      </w:r>
      <w:r w:rsidR="000B6AAD" w:rsidRPr="000857A5">
        <w:rPr>
          <w:rFonts w:asciiTheme="majorHAnsi" w:hAnsiTheme="majorHAnsi"/>
          <w:bCs/>
          <w:sz w:val="20"/>
          <w:szCs w:val="20"/>
          <w:lang w:val="es-ES_tradnl"/>
        </w:rPr>
        <w:t>a los eventuales responsables</w:t>
      </w:r>
      <w:r w:rsidR="00694147" w:rsidRPr="000857A5">
        <w:rPr>
          <w:rFonts w:asciiTheme="majorHAnsi" w:hAnsiTheme="majorHAnsi"/>
          <w:bCs/>
          <w:sz w:val="20"/>
          <w:szCs w:val="20"/>
          <w:lang w:val="es-ES_tradnl"/>
        </w:rPr>
        <w:t xml:space="preserve">. </w:t>
      </w:r>
      <w:r w:rsidR="004F2F04" w:rsidRPr="000857A5">
        <w:rPr>
          <w:rFonts w:asciiTheme="majorHAnsi" w:hAnsiTheme="majorHAnsi"/>
          <w:bCs/>
          <w:sz w:val="20"/>
          <w:szCs w:val="20"/>
          <w:lang w:val="es-ES_tradnl"/>
        </w:rPr>
        <w:t>Además</w:t>
      </w:r>
      <w:r w:rsidR="000B6AAD" w:rsidRPr="000857A5">
        <w:rPr>
          <w:rFonts w:asciiTheme="majorHAnsi" w:hAnsiTheme="majorHAnsi"/>
          <w:bCs/>
          <w:sz w:val="20"/>
          <w:szCs w:val="20"/>
          <w:lang w:val="es-ES_tradnl"/>
        </w:rPr>
        <w:t>,</w:t>
      </w:r>
      <w:r w:rsidR="004F2F04" w:rsidRPr="000857A5">
        <w:rPr>
          <w:rFonts w:asciiTheme="majorHAnsi" w:hAnsiTheme="majorHAnsi"/>
          <w:bCs/>
          <w:sz w:val="20"/>
          <w:szCs w:val="20"/>
          <w:lang w:val="es-ES_tradnl"/>
        </w:rPr>
        <w:t xml:space="preserve"> reclama</w:t>
      </w:r>
      <w:r w:rsidR="000B6AAD" w:rsidRPr="000857A5">
        <w:rPr>
          <w:rFonts w:asciiTheme="majorHAnsi" w:hAnsiTheme="majorHAnsi"/>
          <w:bCs/>
          <w:sz w:val="20"/>
          <w:szCs w:val="20"/>
          <w:lang w:val="es-ES_tradnl"/>
        </w:rPr>
        <w:t>n</w:t>
      </w:r>
      <w:r w:rsidR="004F2F04" w:rsidRPr="000857A5">
        <w:rPr>
          <w:rFonts w:asciiTheme="majorHAnsi" w:hAnsiTheme="majorHAnsi"/>
          <w:bCs/>
          <w:sz w:val="20"/>
          <w:szCs w:val="20"/>
          <w:lang w:val="es-ES_tradnl"/>
        </w:rPr>
        <w:t xml:space="preserve"> que la familia paterna de </w:t>
      </w:r>
      <w:r w:rsidR="0064138D" w:rsidRPr="000857A5">
        <w:rPr>
          <w:rFonts w:asciiTheme="majorHAnsi" w:hAnsiTheme="majorHAnsi"/>
          <w:bCs/>
          <w:sz w:val="20"/>
          <w:szCs w:val="20"/>
          <w:lang w:val="es-ES_tradnl"/>
        </w:rPr>
        <w:t>Belén</w:t>
      </w:r>
      <w:r w:rsidR="004F2F04" w:rsidRPr="000857A5">
        <w:rPr>
          <w:rFonts w:asciiTheme="majorHAnsi" w:hAnsiTheme="majorHAnsi"/>
          <w:bCs/>
          <w:sz w:val="20"/>
          <w:szCs w:val="20"/>
          <w:lang w:val="es-ES_tradnl"/>
        </w:rPr>
        <w:t xml:space="preserve"> fue tratada discriminatoriamente </w:t>
      </w:r>
      <w:r w:rsidR="000B6AAD" w:rsidRPr="000857A5">
        <w:rPr>
          <w:rFonts w:asciiTheme="majorHAnsi" w:hAnsiTheme="majorHAnsi"/>
          <w:bCs/>
          <w:sz w:val="20"/>
          <w:szCs w:val="20"/>
          <w:lang w:val="es-ES_tradnl"/>
        </w:rPr>
        <w:t>durante</w:t>
      </w:r>
      <w:r w:rsidR="004F2F04" w:rsidRPr="000857A5">
        <w:rPr>
          <w:rFonts w:asciiTheme="majorHAnsi" w:hAnsiTheme="majorHAnsi"/>
          <w:bCs/>
          <w:sz w:val="20"/>
          <w:szCs w:val="20"/>
          <w:lang w:val="es-ES_tradnl"/>
        </w:rPr>
        <w:t xml:space="preserve"> las investigaciones</w:t>
      </w:r>
      <w:r w:rsidR="000B6AAD" w:rsidRPr="000857A5">
        <w:rPr>
          <w:rFonts w:asciiTheme="majorHAnsi" w:hAnsiTheme="majorHAnsi"/>
          <w:bCs/>
          <w:sz w:val="20"/>
          <w:szCs w:val="20"/>
          <w:lang w:val="es-ES_tradnl"/>
        </w:rPr>
        <w:t xml:space="preserve"> de su muerte</w:t>
      </w:r>
      <w:r w:rsidR="004F2F04" w:rsidRPr="000857A5">
        <w:rPr>
          <w:rFonts w:asciiTheme="majorHAnsi" w:hAnsiTheme="majorHAnsi"/>
          <w:bCs/>
          <w:sz w:val="20"/>
          <w:szCs w:val="20"/>
          <w:lang w:val="es-ES_tradnl"/>
        </w:rPr>
        <w:t>.</w:t>
      </w:r>
    </w:p>
    <w:p w14:paraId="4AD7F18E" w14:textId="024641E4" w:rsidR="005C7404" w:rsidRPr="000857A5" w:rsidRDefault="0064138D" w:rsidP="00B054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bCs/>
          <w:sz w:val="20"/>
          <w:szCs w:val="20"/>
          <w:lang w:val="es-ES_tradnl"/>
        </w:rPr>
        <w:t>Los peticionarios narran que los padres de</w:t>
      </w:r>
      <w:r w:rsidR="008021AC" w:rsidRPr="000857A5">
        <w:rPr>
          <w:rFonts w:asciiTheme="majorHAnsi" w:hAnsiTheme="majorHAnsi"/>
          <w:bCs/>
          <w:sz w:val="20"/>
          <w:szCs w:val="20"/>
          <w:lang w:val="es-ES_tradnl"/>
        </w:rPr>
        <w:t xml:space="preserve"> </w:t>
      </w:r>
      <w:r w:rsidRPr="000857A5">
        <w:rPr>
          <w:rFonts w:asciiTheme="majorHAnsi" w:hAnsiTheme="majorHAnsi"/>
          <w:bCs/>
          <w:sz w:val="20"/>
          <w:szCs w:val="20"/>
          <w:lang w:val="es-ES_tradnl"/>
        </w:rPr>
        <w:t>Belén</w:t>
      </w:r>
      <w:r w:rsidR="008021AC" w:rsidRPr="000857A5">
        <w:rPr>
          <w:rFonts w:asciiTheme="majorHAnsi" w:hAnsiTheme="majorHAnsi"/>
          <w:bCs/>
          <w:sz w:val="20"/>
          <w:szCs w:val="20"/>
          <w:lang w:val="es-ES_tradnl"/>
        </w:rPr>
        <w:t xml:space="preserve"> decidieron separarse cuando esta tenía tres años de edad, alcanzado un mutuo acuerdo respecto a que el cuidado personal de la niña quedaría a cargo de su abuela materna</w:t>
      </w:r>
      <w:r w:rsidR="007A6798">
        <w:rPr>
          <w:rFonts w:asciiTheme="majorHAnsi" w:hAnsiTheme="majorHAnsi"/>
          <w:bCs/>
          <w:sz w:val="20"/>
          <w:szCs w:val="20"/>
          <w:lang w:val="es-ES_tradnl"/>
        </w:rPr>
        <w:t>,</w:t>
      </w:r>
      <w:r w:rsidR="00F51DFB" w:rsidRPr="000857A5">
        <w:rPr>
          <w:rFonts w:asciiTheme="majorHAnsi" w:hAnsiTheme="majorHAnsi"/>
          <w:bCs/>
          <w:sz w:val="20"/>
          <w:szCs w:val="20"/>
          <w:lang w:val="es-ES_tradnl"/>
        </w:rPr>
        <w:t xml:space="preserve"> mientras que el padre</w:t>
      </w:r>
      <w:r w:rsidR="00704D39" w:rsidRPr="000857A5">
        <w:rPr>
          <w:rFonts w:asciiTheme="majorHAnsi" w:hAnsiTheme="majorHAnsi"/>
          <w:bCs/>
          <w:sz w:val="20"/>
          <w:szCs w:val="20"/>
          <w:lang w:val="es-ES_tradnl"/>
        </w:rPr>
        <w:t xml:space="preserve"> y la madre ejercerían legalmente la patria potestad.</w:t>
      </w:r>
      <w:r w:rsidR="008021AC" w:rsidRPr="000857A5">
        <w:rPr>
          <w:rFonts w:asciiTheme="majorHAnsi" w:hAnsiTheme="majorHAnsi"/>
          <w:bCs/>
          <w:sz w:val="20"/>
          <w:szCs w:val="20"/>
          <w:lang w:val="es-ES_tradnl"/>
        </w:rPr>
        <w:t xml:space="preserve"> </w:t>
      </w:r>
      <w:r w:rsidR="009659BB" w:rsidRPr="000857A5">
        <w:rPr>
          <w:rFonts w:asciiTheme="majorHAnsi" w:hAnsiTheme="majorHAnsi"/>
          <w:bCs/>
          <w:sz w:val="20"/>
          <w:szCs w:val="20"/>
          <w:lang w:val="es-ES_tradnl"/>
        </w:rPr>
        <w:t xml:space="preserve">Durante el tiempo que </w:t>
      </w:r>
      <w:r w:rsidR="002D2C78" w:rsidRPr="000857A5">
        <w:rPr>
          <w:rFonts w:asciiTheme="majorHAnsi" w:hAnsiTheme="majorHAnsi"/>
          <w:bCs/>
          <w:sz w:val="20"/>
          <w:szCs w:val="20"/>
          <w:lang w:val="es-ES_tradnl"/>
        </w:rPr>
        <w:t xml:space="preserve">Belén </w:t>
      </w:r>
      <w:r w:rsidR="009659BB" w:rsidRPr="000857A5">
        <w:rPr>
          <w:rFonts w:asciiTheme="majorHAnsi" w:hAnsiTheme="majorHAnsi"/>
          <w:bCs/>
          <w:sz w:val="20"/>
          <w:szCs w:val="20"/>
          <w:lang w:val="es-ES_tradnl"/>
        </w:rPr>
        <w:t xml:space="preserve">estuvo </w:t>
      </w:r>
      <w:r w:rsidR="002D2C78" w:rsidRPr="000857A5">
        <w:rPr>
          <w:rFonts w:asciiTheme="majorHAnsi" w:hAnsiTheme="majorHAnsi"/>
          <w:bCs/>
          <w:sz w:val="20"/>
          <w:szCs w:val="20"/>
          <w:lang w:val="es-ES_tradnl"/>
        </w:rPr>
        <w:t>al</w:t>
      </w:r>
      <w:r w:rsidR="009659BB" w:rsidRPr="000857A5">
        <w:rPr>
          <w:rFonts w:asciiTheme="majorHAnsi" w:hAnsiTheme="majorHAnsi"/>
          <w:bCs/>
          <w:sz w:val="20"/>
          <w:szCs w:val="20"/>
          <w:lang w:val="es-ES_tradnl"/>
        </w:rPr>
        <w:t xml:space="preserve"> cuidado de </w:t>
      </w:r>
      <w:r w:rsidR="007A6798">
        <w:rPr>
          <w:rFonts w:asciiTheme="majorHAnsi" w:hAnsiTheme="majorHAnsi"/>
          <w:bCs/>
          <w:sz w:val="20"/>
          <w:szCs w:val="20"/>
          <w:lang w:val="es-ES_tradnl"/>
        </w:rPr>
        <w:t>esta</w:t>
      </w:r>
      <w:r w:rsidR="009659BB" w:rsidRPr="000857A5">
        <w:rPr>
          <w:rFonts w:asciiTheme="majorHAnsi" w:hAnsiTheme="majorHAnsi"/>
          <w:bCs/>
          <w:sz w:val="20"/>
          <w:szCs w:val="20"/>
          <w:lang w:val="es-ES_tradnl"/>
        </w:rPr>
        <w:t xml:space="preserve"> abuela asistió a una escuela privada</w:t>
      </w:r>
      <w:r w:rsidR="00394513" w:rsidRPr="000857A5">
        <w:rPr>
          <w:rFonts w:asciiTheme="majorHAnsi" w:hAnsiTheme="majorHAnsi"/>
          <w:bCs/>
          <w:sz w:val="20"/>
          <w:szCs w:val="20"/>
          <w:lang w:val="es-ES_tradnl"/>
        </w:rPr>
        <w:t xml:space="preserve"> ubicada en San Fernando </w:t>
      </w:r>
      <w:r w:rsidR="002D2C78" w:rsidRPr="000857A5">
        <w:rPr>
          <w:rFonts w:asciiTheme="majorHAnsi" w:hAnsiTheme="majorHAnsi"/>
          <w:bCs/>
          <w:sz w:val="20"/>
          <w:szCs w:val="20"/>
          <w:lang w:val="es-ES_tradnl"/>
        </w:rPr>
        <w:t>que</w:t>
      </w:r>
      <w:r w:rsidR="00394513" w:rsidRPr="000857A5">
        <w:rPr>
          <w:rFonts w:asciiTheme="majorHAnsi" w:hAnsiTheme="majorHAnsi"/>
          <w:bCs/>
          <w:sz w:val="20"/>
          <w:szCs w:val="20"/>
          <w:lang w:val="es-ES_tradnl"/>
        </w:rPr>
        <w:t xml:space="preserve"> recibía subvención del Estado. </w:t>
      </w:r>
      <w:r w:rsidR="008A2E68" w:rsidRPr="000857A5">
        <w:rPr>
          <w:rFonts w:asciiTheme="majorHAnsi" w:hAnsiTheme="majorHAnsi"/>
          <w:bCs/>
          <w:sz w:val="20"/>
          <w:szCs w:val="20"/>
          <w:lang w:val="es-ES_tradnl"/>
        </w:rPr>
        <w:t xml:space="preserve">A partir del segundo año de educación básica </w:t>
      </w:r>
      <w:r w:rsidR="002D2C78" w:rsidRPr="000857A5">
        <w:rPr>
          <w:rFonts w:asciiTheme="majorHAnsi" w:hAnsiTheme="majorHAnsi"/>
          <w:bCs/>
          <w:sz w:val="20"/>
          <w:szCs w:val="20"/>
          <w:lang w:val="es-ES_tradnl"/>
        </w:rPr>
        <w:t>Belén</w:t>
      </w:r>
      <w:r w:rsidR="008A2E68" w:rsidRPr="000857A5">
        <w:rPr>
          <w:rFonts w:asciiTheme="majorHAnsi" w:hAnsiTheme="majorHAnsi"/>
          <w:bCs/>
          <w:sz w:val="20"/>
          <w:szCs w:val="20"/>
          <w:lang w:val="es-ES_tradnl"/>
        </w:rPr>
        <w:t xml:space="preserve"> </w:t>
      </w:r>
      <w:r w:rsidR="0064480A" w:rsidRPr="000857A5">
        <w:rPr>
          <w:rFonts w:asciiTheme="majorHAnsi" w:hAnsiTheme="majorHAnsi"/>
          <w:bCs/>
          <w:sz w:val="20"/>
          <w:szCs w:val="20"/>
          <w:lang w:val="es-ES_tradnl"/>
        </w:rPr>
        <w:t xml:space="preserve">recibió una beca que la eximía del pago de </w:t>
      </w:r>
      <w:r w:rsidR="002D2C78" w:rsidRPr="000857A5">
        <w:rPr>
          <w:rFonts w:asciiTheme="majorHAnsi" w:hAnsiTheme="majorHAnsi"/>
          <w:bCs/>
          <w:sz w:val="20"/>
          <w:szCs w:val="20"/>
          <w:lang w:val="es-ES_tradnl"/>
        </w:rPr>
        <w:t xml:space="preserve">la </w:t>
      </w:r>
      <w:r w:rsidR="0064480A" w:rsidRPr="000857A5">
        <w:rPr>
          <w:rFonts w:asciiTheme="majorHAnsi" w:hAnsiTheme="majorHAnsi"/>
          <w:bCs/>
          <w:sz w:val="20"/>
          <w:szCs w:val="20"/>
          <w:lang w:val="es-ES_tradnl"/>
        </w:rPr>
        <w:t>mensualidad</w:t>
      </w:r>
      <w:r w:rsidR="002D2C78" w:rsidRPr="000857A5">
        <w:rPr>
          <w:rFonts w:asciiTheme="majorHAnsi" w:hAnsiTheme="majorHAnsi"/>
          <w:bCs/>
          <w:sz w:val="20"/>
          <w:szCs w:val="20"/>
          <w:lang w:val="es-ES_tradnl"/>
        </w:rPr>
        <w:t>,</w:t>
      </w:r>
      <w:r w:rsidR="0064480A" w:rsidRPr="000857A5">
        <w:rPr>
          <w:rFonts w:asciiTheme="majorHAnsi" w:hAnsiTheme="majorHAnsi"/>
          <w:bCs/>
          <w:sz w:val="20"/>
          <w:szCs w:val="20"/>
          <w:lang w:val="es-ES_tradnl"/>
        </w:rPr>
        <w:t xml:space="preserve"> y que estaba condicionada a su rendimiento académico y situación socioeconómica. </w:t>
      </w:r>
    </w:p>
    <w:p w14:paraId="4D1F645D" w14:textId="5C987EED" w:rsidR="00B054B9" w:rsidRPr="000857A5" w:rsidRDefault="003A1F52" w:rsidP="00B054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bCs/>
          <w:sz w:val="20"/>
          <w:szCs w:val="20"/>
          <w:lang w:val="es-ES_tradnl"/>
        </w:rPr>
        <w:t>M</w:t>
      </w:r>
      <w:r w:rsidR="00B054B9" w:rsidRPr="000857A5">
        <w:rPr>
          <w:rFonts w:asciiTheme="majorHAnsi" w:hAnsiTheme="majorHAnsi"/>
          <w:bCs/>
          <w:sz w:val="20"/>
          <w:szCs w:val="20"/>
          <w:lang w:val="es-ES_tradnl"/>
        </w:rPr>
        <w:t xml:space="preserve">ientras </w:t>
      </w:r>
      <w:r w:rsidR="002B7F57" w:rsidRPr="000857A5">
        <w:rPr>
          <w:rFonts w:asciiTheme="majorHAnsi" w:hAnsiTheme="majorHAnsi"/>
          <w:bCs/>
          <w:sz w:val="20"/>
          <w:szCs w:val="20"/>
          <w:lang w:val="es-ES_tradnl"/>
        </w:rPr>
        <w:t>Belén</w:t>
      </w:r>
      <w:r w:rsidR="00B054B9" w:rsidRPr="000857A5">
        <w:rPr>
          <w:rFonts w:asciiTheme="majorHAnsi" w:hAnsiTheme="majorHAnsi"/>
          <w:bCs/>
          <w:sz w:val="20"/>
          <w:szCs w:val="20"/>
          <w:lang w:val="es-ES_tradnl"/>
        </w:rPr>
        <w:t xml:space="preserve"> vivía en San Fernando con su abuela, su padre vivía en una habitación alquilada en Santiago</w:t>
      </w:r>
      <w:r w:rsidR="00D273B3" w:rsidRPr="000857A5">
        <w:rPr>
          <w:rFonts w:asciiTheme="majorHAnsi" w:hAnsiTheme="majorHAnsi"/>
          <w:bCs/>
          <w:sz w:val="20"/>
          <w:szCs w:val="20"/>
          <w:lang w:val="es-ES_tradnl"/>
        </w:rPr>
        <w:t>. Pese a ello</w:t>
      </w:r>
      <w:r w:rsidR="002B7F57" w:rsidRPr="000857A5">
        <w:rPr>
          <w:rFonts w:asciiTheme="majorHAnsi" w:hAnsiTheme="majorHAnsi"/>
          <w:bCs/>
          <w:sz w:val="20"/>
          <w:szCs w:val="20"/>
          <w:lang w:val="es-ES_tradnl"/>
        </w:rPr>
        <w:t>,</w:t>
      </w:r>
      <w:r w:rsidR="00D273B3" w:rsidRPr="000857A5">
        <w:rPr>
          <w:rFonts w:asciiTheme="majorHAnsi" w:hAnsiTheme="majorHAnsi"/>
          <w:bCs/>
          <w:sz w:val="20"/>
          <w:szCs w:val="20"/>
          <w:lang w:val="es-ES_tradnl"/>
        </w:rPr>
        <w:t xml:space="preserve"> su padre cubría la mayor parte de los gastos de manutención, vestimenta, educación y salud de </w:t>
      </w:r>
      <w:r w:rsidR="003767A8" w:rsidRPr="000857A5">
        <w:rPr>
          <w:rFonts w:asciiTheme="majorHAnsi" w:hAnsiTheme="majorHAnsi"/>
          <w:bCs/>
          <w:sz w:val="20"/>
          <w:szCs w:val="20"/>
          <w:lang w:val="es-ES_tradnl"/>
        </w:rPr>
        <w:t>Belén</w:t>
      </w:r>
      <w:r w:rsidR="00BD3AB8">
        <w:rPr>
          <w:rFonts w:asciiTheme="majorHAnsi" w:hAnsiTheme="majorHAnsi"/>
          <w:bCs/>
          <w:sz w:val="20"/>
          <w:szCs w:val="20"/>
          <w:lang w:val="es-ES_tradnl"/>
        </w:rPr>
        <w:t>,</w:t>
      </w:r>
      <w:r w:rsidR="00D273B3" w:rsidRPr="000857A5">
        <w:rPr>
          <w:rFonts w:asciiTheme="majorHAnsi" w:hAnsiTheme="majorHAnsi"/>
          <w:bCs/>
          <w:sz w:val="20"/>
          <w:szCs w:val="20"/>
          <w:lang w:val="es-ES_tradnl"/>
        </w:rPr>
        <w:t xml:space="preserve"> y mantenía contacto regular con ella mediante llamadas telefónicas y </w:t>
      </w:r>
      <w:r w:rsidRPr="000857A5">
        <w:rPr>
          <w:rFonts w:asciiTheme="majorHAnsi" w:hAnsiTheme="majorHAnsi"/>
          <w:bCs/>
          <w:sz w:val="20"/>
          <w:szCs w:val="20"/>
          <w:lang w:val="es-ES_tradnl"/>
        </w:rPr>
        <w:t>correos electrónicos</w:t>
      </w:r>
      <w:r w:rsidR="00D273B3" w:rsidRPr="000857A5">
        <w:rPr>
          <w:rFonts w:asciiTheme="majorHAnsi" w:hAnsiTheme="majorHAnsi"/>
          <w:bCs/>
          <w:sz w:val="20"/>
          <w:szCs w:val="20"/>
          <w:lang w:val="es-ES_tradnl"/>
        </w:rPr>
        <w:t>.</w:t>
      </w:r>
    </w:p>
    <w:p w14:paraId="6C19C008" w14:textId="46337D93" w:rsidR="006A5922" w:rsidRPr="000857A5" w:rsidRDefault="006A5922" w:rsidP="006A59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El 28 de abril de 2014 </w:t>
      </w:r>
      <w:r w:rsidR="003A1F52"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cometió suicidio dejando una carta dirigida a su abuela materna </w:t>
      </w:r>
      <w:r w:rsidR="00E928C6" w:rsidRPr="000857A5">
        <w:rPr>
          <w:rFonts w:asciiTheme="majorHAnsi" w:hAnsiTheme="majorHAnsi"/>
          <w:sz w:val="20"/>
          <w:szCs w:val="20"/>
          <w:lang w:val="es-ES_tradnl"/>
        </w:rPr>
        <w:t xml:space="preserve">y relacionada con las razones de su drástica decisión. El 29 de abril de 2014 el padre y la abuela materna de </w:t>
      </w:r>
      <w:r w:rsidR="003A1F52" w:rsidRPr="000857A5">
        <w:rPr>
          <w:rFonts w:asciiTheme="majorHAnsi" w:hAnsiTheme="majorHAnsi"/>
          <w:sz w:val="20"/>
          <w:szCs w:val="20"/>
          <w:lang w:val="es-ES_tradnl"/>
        </w:rPr>
        <w:t>Belén</w:t>
      </w:r>
      <w:r w:rsidR="00E928C6" w:rsidRPr="000857A5">
        <w:rPr>
          <w:rFonts w:asciiTheme="majorHAnsi" w:hAnsiTheme="majorHAnsi"/>
          <w:sz w:val="20"/>
          <w:szCs w:val="20"/>
          <w:lang w:val="es-ES_tradnl"/>
        </w:rPr>
        <w:t xml:space="preserve"> </w:t>
      </w:r>
      <w:r w:rsidR="003A1F52" w:rsidRPr="000857A5">
        <w:rPr>
          <w:rFonts w:asciiTheme="majorHAnsi" w:hAnsiTheme="majorHAnsi"/>
          <w:sz w:val="20"/>
          <w:szCs w:val="20"/>
          <w:lang w:val="es-ES_tradnl"/>
        </w:rPr>
        <w:t>se reunieron en privado</w:t>
      </w:r>
      <w:r w:rsidR="00E928C6" w:rsidRPr="000857A5">
        <w:rPr>
          <w:rFonts w:asciiTheme="majorHAnsi" w:hAnsiTheme="majorHAnsi"/>
          <w:sz w:val="20"/>
          <w:szCs w:val="20"/>
          <w:lang w:val="es-ES_tradnl"/>
        </w:rPr>
        <w:t xml:space="preserve"> con el director del colegio</w:t>
      </w:r>
      <w:r w:rsidR="003A1F52" w:rsidRPr="000857A5">
        <w:rPr>
          <w:rFonts w:asciiTheme="majorHAnsi" w:hAnsiTheme="majorHAnsi"/>
          <w:sz w:val="20"/>
          <w:szCs w:val="20"/>
          <w:lang w:val="es-ES_tradnl"/>
        </w:rPr>
        <w:t>; este</w:t>
      </w:r>
      <w:r w:rsidR="00E928C6" w:rsidRPr="000857A5">
        <w:rPr>
          <w:rFonts w:asciiTheme="majorHAnsi" w:hAnsiTheme="majorHAnsi"/>
          <w:sz w:val="20"/>
          <w:szCs w:val="20"/>
          <w:lang w:val="es-ES_tradnl"/>
        </w:rPr>
        <w:t xml:space="preserve"> les informó que el día de su fallecimiento </w:t>
      </w:r>
      <w:r w:rsidR="00D405C6" w:rsidRPr="000857A5">
        <w:rPr>
          <w:rFonts w:asciiTheme="majorHAnsi" w:hAnsiTheme="majorHAnsi"/>
          <w:sz w:val="20"/>
          <w:szCs w:val="20"/>
          <w:lang w:val="es-ES_tradnl"/>
        </w:rPr>
        <w:t>Belén</w:t>
      </w:r>
      <w:r w:rsidR="00D213DF" w:rsidRPr="000857A5">
        <w:rPr>
          <w:rFonts w:asciiTheme="majorHAnsi" w:hAnsiTheme="majorHAnsi"/>
          <w:sz w:val="20"/>
          <w:szCs w:val="20"/>
          <w:lang w:val="es-ES_tradnl"/>
        </w:rPr>
        <w:t xml:space="preserve"> había participado de una actividad en la que cada estudiante debía escribir en una cruz su carga o dolor más grande. En esta actividad </w:t>
      </w:r>
      <w:r w:rsidR="00D405C6" w:rsidRPr="000857A5">
        <w:rPr>
          <w:rFonts w:asciiTheme="majorHAnsi" w:hAnsiTheme="majorHAnsi"/>
          <w:sz w:val="20"/>
          <w:szCs w:val="20"/>
          <w:lang w:val="es-ES_tradnl"/>
        </w:rPr>
        <w:t>Belén</w:t>
      </w:r>
      <w:r w:rsidR="00D213DF" w:rsidRPr="000857A5">
        <w:rPr>
          <w:rFonts w:asciiTheme="majorHAnsi" w:hAnsiTheme="majorHAnsi"/>
          <w:sz w:val="20"/>
          <w:szCs w:val="20"/>
          <w:lang w:val="es-ES_tradnl"/>
        </w:rPr>
        <w:t xml:space="preserve"> escribió: “</w:t>
      </w:r>
      <w:r w:rsidR="00D213DF" w:rsidRPr="000857A5">
        <w:rPr>
          <w:rFonts w:asciiTheme="majorHAnsi" w:hAnsiTheme="majorHAnsi"/>
          <w:i/>
          <w:iCs/>
          <w:sz w:val="20"/>
          <w:szCs w:val="20"/>
          <w:lang w:val="es-ES_tradnl"/>
        </w:rPr>
        <w:t>cuando la abuela la retaba y las malas notas</w:t>
      </w:r>
      <w:r w:rsidR="00D213DF" w:rsidRPr="000857A5">
        <w:rPr>
          <w:rFonts w:asciiTheme="majorHAnsi" w:hAnsiTheme="majorHAnsi"/>
          <w:sz w:val="20"/>
          <w:szCs w:val="20"/>
          <w:lang w:val="es-ES_tradnl"/>
        </w:rPr>
        <w:t xml:space="preserve">”. El </w:t>
      </w:r>
      <w:r w:rsidR="0055720B" w:rsidRPr="000857A5">
        <w:rPr>
          <w:rFonts w:asciiTheme="majorHAnsi" w:hAnsiTheme="majorHAnsi"/>
          <w:sz w:val="20"/>
          <w:szCs w:val="20"/>
          <w:lang w:val="es-ES_tradnl"/>
        </w:rPr>
        <w:t>d</w:t>
      </w:r>
      <w:r w:rsidR="00D213DF" w:rsidRPr="000857A5">
        <w:rPr>
          <w:rFonts w:asciiTheme="majorHAnsi" w:hAnsiTheme="majorHAnsi"/>
          <w:sz w:val="20"/>
          <w:szCs w:val="20"/>
          <w:lang w:val="es-ES_tradnl"/>
        </w:rPr>
        <w:t xml:space="preserve">irector también les informó que años antes de su muerte </w:t>
      </w:r>
      <w:r w:rsidR="00D405C6" w:rsidRPr="000857A5">
        <w:rPr>
          <w:rFonts w:asciiTheme="majorHAnsi" w:hAnsiTheme="majorHAnsi"/>
          <w:sz w:val="20"/>
          <w:szCs w:val="20"/>
          <w:lang w:val="es-ES_tradnl"/>
        </w:rPr>
        <w:t>Belén</w:t>
      </w:r>
      <w:r w:rsidR="00D213DF" w:rsidRPr="000857A5">
        <w:rPr>
          <w:rFonts w:asciiTheme="majorHAnsi" w:hAnsiTheme="majorHAnsi"/>
          <w:sz w:val="20"/>
          <w:szCs w:val="20"/>
          <w:lang w:val="es-ES_tradnl"/>
        </w:rPr>
        <w:t xml:space="preserve"> había sido atendida por un psicólogo debido a episodios de enuresis </w:t>
      </w:r>
      <w:r w:rsidR="00D405C6" w:rsidRPr="000857A5">
        <w:rPr>
          <w:rFonts w:asciiTheme="majorHAnsi" w:hAnsiTheme="majorHAnsi"/>
          <w:sz w:val="20"/>
          <w:szCs w:val="20"/>
          <w:lang w:val="es-ES_tradnl"/>
        </w:rPr>
        <w:t xml:space="preserve">(incontinencia urinaria) </w:t>
      </w:r>
      <w:r w:rsidR="00D213DF" w:rsidRPr="000857A5">
        <w:rPr>
          <w:rFonts w:asciiTheme="majorHAnsi" w:hAnsiTheme="majorHAnsi"/>
          <w:sz w:val="20"/>
          <w:szCs w:val="20"/>
          <w:lang w:val="es-ES_tradnl"/>
        </w:rPr>
        <w:t xml:space="preserve">causados </w:t>
      </w:r>
      <w:r w:rsidR="00E10A62" w:rsidRPr="000857A5">
        <w:rPr>
          <w:rFonts w:asciiTheme="majorHAnsi" w:hAnsiTheme="majorHAnsi"/>
          <w:sz w:val="20"/>
          <w:szCs w:val="20"/>
          <w:lang w:val="es-ES_tradnl"/>
        </w:rPr>
        <w:t>por un presunto abandon</w:t>
      </w:r>
      <w:r w:rsidR="00D405C6" w:rsidRPr="000857A5">
        <w:rPr>
          <w:rFonts w:asciiTheme="majorHAnsi" w:hAnsiTheme="majorHAnsi"/>
          <w:sz w:val="20"/>
          <w:szCs w:val="20"/>
          <w:lang w:val="es-ES_tradnl"/>
        </w:rPr>
        <w:t>o</w:t>
      </w:r>
      <w:r w:rsidR="00E10A62" w:rsidRPr="000857A5">
        <w:rPr>
          <w:rFonts w:asciiTheme="majorHAnsi" w:hAnsiTheme="majorHAnsi"/>
          <w:sz w:val="20"/>
          <w:szCs w:val="20"/>
          <w:lang w:val="es-ES_tradnl"/>
        </w:rPr>
        <w:t xml:space="preserve"> maternal. </w:t>
      </w:r>
      <w:r w:rsidR="0034629E" w:rsidRPr="000857A5">
        <w:rPr>
          <w:rFonts w:asciiTheme="majorHAnsi" w:hAnsiTheme="majorHAnsi"/>
          <w:sz w:val="20"/>
          <w:szCs w:val="20"/>
          <w:lang w:val="es-ES_tradnl"/>
        </w:rPr>
        <w:t xml:space="preserve">El director también les explicó que se había realizado una reunión de curso porque algunas alumnas </w:t>
      </w:r>
      <w:r w:rsidR="00723E5B" w:rsidRPr="000857A5">
        <w:rPr>
          <w:rFonts w:asciiTheme="majorHAnsi" w:hAnsiTheme="majorHAnsi"/>
          <w:sz w:val="20"/>
          <w:szCs w:val="20"/>
          <w:lang w:val="es-ES_tradnl"/>
        </w:rPr>
        <w:t xml:space="preserve">habían creado un grupo privado de </w:t>
      </w:r>
      <w:r w:rsidR="0034629E" w:rsidRPr="000857A5">
        <w:rPr>
          <w:rFonts w:asciiTheme="majorHAnsi" w:hAnsiTheme="majorHAnsi"/>
          <w:i/>
          <w:iCs/>
          <w:sz w:val="20"/>
          <w:szCs w:val="20"/>
          <w:lang w:val="es-ES_tradnl"/>
        </w:rPr>
        <w:t>WhatsApp</w:t>
      </w:r>
      <w:r w:rsidR="0034629E" w:rsidRPr="000857A5">
        <w:rPr>
          <w:rFonts w:asciiTheme="majorHAnsi" w:hAnsiTheme="majorHAnsi"/>
          <w:sz w:val="20"/>
          <w:szCs w:val="20"/>
          <w:lang w:val="es-ES_tradnl"/>
        </w:rPr>
        <w:t xml:space="preserve"> que utilizaban para iniciaciones sexuales y mofarse de las niñas más ingenuas</w:t>
      </w:r>
      <w:r w:rsidR="00EC3F24" w:rsidRPr="000857A5">
        <w:rPr>
          <w:rFonts w:asciiTheme="majorHAnsi" w:hAnsiTheme="majorHAnsi"/>
          <w:sz w:val="20"/>
          <w:szCs w:val="20"/>
          <w:lang w:val="es-ES_tradnl"/>
        </w:rPr>
        <w:t xml:space="preserve">; grupo del cual </w:t>
      </w:r>
      <w:r w:rsidR="00D405C6" w:rsidRPr="000857A5">
        <w:rPr>
          <w:rFonts w:asciiTheme="majorHAnsi" w:hAnsiTheme="majorHAnsi"/>
          <w:sz w:val="20"/>
          <w:szCs w:val="20"/>
          <w:lang w:val="es-ES_tradnl"/>
        </w:rPr>
        <w:t>Belén</w:t>
      </w:r>
      <w:r w:rsidR="00EC3F24" w:rsidRPr="000857A5">
        <w:rPr>
          <w:rFonts w:asciiTheme="majorHAnsi" w:hAnsiTheme="majorHAnsi"/>
          <w:sz w:val="20"/>
          <w:szCs w:val="20"/>
          <w:lang w:val="es-ES_tradnl"/>
        </w:rPr>
        <w:t xml:space="preserve"> fue excluida</w:t>
      </w:r>
      <w:r w:rsidR="00A50DA5" w:rsidRPr="000857A5">
        <w:rPr>
          <w:rFonts w:asciiTheme="majorHAnsi" w:hAnsiTheme="majorHAnsi"/>
          <w:sz w:val="20"/>
          <w:szCs w:val="20"/>
          <w:lang w:val="es-ES_tradnl"/>
        </w:rPr>
        <w:t>,</w:t>
      </w:r>
      <w:r w:rsidR="00EC3F24" w:rsidRPr="000857A5">
        <w:rPr>
          <w:rFonts w:asciiTheme="majorHAnsi" w:hAnsiTheme="majorHAnsi"/>
          <w:sz w:val="20"/>
          <w:szCs w:val="20"/>
          <w:lang w:val="es-ES_tradnl"/>
        </w:rPr>
        <w:t xml:space="preserve"> pero en el que su nombre era mencionado por las compañeras que lo formaban. </w:t>
      </w:r>
    </w:p>
    <w:p w14:paraId="41CE5829" w14:textId="5E635F4B" w:rsidR="006D0580" w:rsidRDefault="00467A35" w:rsidP="006A59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 </w:t>
      </w:r>
      <w:r w:rsidR="002D1581" w:rsidRPr="000857A5">
        <w:rPr>
          <w:rFonts w:asciiTheme="majorHAnsi" w:hAnsiTheme="majorHAnsi"/>
          <w:sz w:val="20"/>
          <w:szCs w:val="20"/>
          <w:lang w:val="es-ES_tradnl"/>
        </w:rPr>
        <w:t>E</w:t>
      </w:r>
      <w:r w:rsidRPr="000857A5">
        <w:rPr>
          <w:rFonts w:asciiTheme="majorHAnsi" w:hAnsiTheme="majorHAnsi"/>
          <w:sz w:val="20"/>
          <w:szCs w:val="20"/>
          <w:lang w:val="es-ES_tradnl"/>
        </w:rPr>
        <w:t xml:space="preserve">l cuerpo de </w:t>
      </w:r>
      <w:r w:rsidR="00D405C6"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fue entregado a sus familiares</w:t>
      </w:r>
      <w:r w:rsidR="002D1581" w:rsidRPr="000857A5">
        <w:rPr>
          <w:rFonts w:asciiTheme="majorHAnsi" w:hAnsiTheme="majorHAnsi"/>
          <w:sz w:val="20"/>
          <w:szCs w:val="20"/>
          <w:lang w:val="es-ES_tradnl"/>
        </w:rPr>
        <w:t xml:space="preserve"> el mismo </w:t>
      </w:r>
      <w:r w:rsidR="0056332E" w:rsidRPr="000857A5">
        <w:rPr>
          <w:rFonts w:asciiTheme="majorHAnsi" w:hAnsiTheme="majorHAnsi"/>
          <w:sz w:val="20"/>
          <w:szCs w:val="20"/>
          <w:lang w:val="es-ES_tradnl"/>
        </w:rPr>
        <w:t>29 de abril de 2014</w:t>
      </w:r>
      <w:r w:rsidRPr="000857A5">
        <w:rPr>
          <w:rFonts w:asciiTheme="majorHAnsi" w:hAnsiTheme="majorHAnsi"/>
          <w:sz w:val="20"/>
          <w:szCs w:val="20"/>
          <w:lang w:val="es-ES_tradnl"/>
        </w:rPr>
        <w:t xml:space="preserve">, certificándose en la autopsia que su fallecimiento fue causado por ahorcamiento suicida sin intervención de terceras personas. </w:t>
      </w:r>
      <w:r w:rsidR="0056332E" w:rsidRPr="000857A5">
        <w:rPr>
          <w:rFonts w:asciiTheme="majorHAnsi" w:hAnsiTheme="majorHAnsi"/>
          <w:sz w:val="20"/>
          <w:szCs w:val="20"/>
          <w:lang w:val="es-ES_tradnl"/>
        </w:rPr>
        <w:t>Además</w:t>
      </w:r>
      <w:r w:rsidR="00A50DA5" w:rsidRPr="000857A5">
        <w:rPr>
          <w:rFonts w:asciiTheme="majorHAnsi" w:hAnsiTheme="majorHAnsi"/>
          <w:sz w:val="20"/>
          <w:szCs w:val="20"/>
          <w:lang w:val="es-ES_tradnl"/>
        </w:rPr>
        <w:t xml:space="preserve">, </w:t>
      </w:r>
      <w:r w:rsidR="0056332E" w:rsidRPr="000857A5">
        <w:rPr>
          <w:rFonts w:asciiTheme="majorHAnsi" w:hAnsiTheme="majorHAnsi"/>
          <w:sz w:val="20"/>
          <w:szCs w:val="20"/>
          <w:lang w:val="es-ES_tradnl"/>
        </w:rPr>
        <w:t xml:space="preserve">se </w:t>
      </w:r>
      <w:r w:rsidR="00D405C6" w:rsidRPr="000857A5">
        <w:rPr>
          <w:rFonts w:asciiTheme="majorHAnsi" w:hAnsiTheme="majorHAnsi"/>
          <w:sz w:val="20"/>
          <w:szCs w:val="20"/>
          <w:lang w:val="es-ES_tradnl"/>
        </w:rPr>
        <w:t xml:space="preserve">les </w:t>
      </w:r>
      <w:r w:rsidR="0056332E" w:rsidRPr="000857A5">
        <w:rPr>
          <w:rFonts w:asciiTheme="majorHAnsi" w:hAnsiTheme="majorHAnsi"/>
          <w:sz w:val="20"/>
          <w:szCs w:val="20"/>
          <w:lang w:val="es-ES_tradnl"/>
        </w:rPr>
        <w:t xml:space="preserve">informó que la Brigada de Homicidios de Rancagua completaría un informe sobre el móvil del suicidio. Luego, el 2 de mayo de 2014 el padre de </w:t>
      </w:r>
      <w:r w:rsidR="00D405C6" w:rsidRPr="000857A5">
        <w:rPr>
          <w:rFonts w:asciiTheme="majorHAnsi" w:hAnsiTheme="majorHAnsi"/>
          <w:sz w:val="20"/>
          <w:szCs w:val="20"/>
          <w:lang w:val="es-ES_tradnl"/>
        </w:rPr>
        <w:t>Belén</w:t>
      </w:r>
      <w:r w:rsidR="0056332E" w:rsidRPr="000857A5">
        <w:rPr>
          <w:rFonts w:asciiTheme="majorHAnsi" w:hAnsiTheme="majorHAnsi"/>
          <w:sz w:val="20"/>
          <w:szCs w:val="20"/>
          <w:lang w:val="es-ES_tradnl"/>
        </w:rPr>
        <w:t xml:space="preserve"> presentó una denuncia ante la Fiscalía de San Fernando señalando un presunto </w:t>
      </w:r>
      <w:r w:rsidR="0056332E" w:rsidRPr="000857A5">
        <w:rPr>
          <w:rFonts w:asciiTheme="majorHAnsi" w:hAnsiTheme="majorHAnsi"/>
          <w:i/>
          <w:iCs/>
          <w:sz w:val="20"/>
          <w:szCs w:val="20"/>
          <w:lang w:val="es-ES_tradnl"/>
        </w:rPr>
        <w:t>cyber bullying</w:t>
      </w:r>
      <w:r w:rsidR="0056332E" w:rsidRPr="000857A5">
        <w:rPr>
          <w:rFonts w:asciiTheme="majorHAnsi" w:hAnsiTheme="majorHAnsi"/>
          <w:sz w:val="20"/>
          <w:szCs w:val="20"/>
          <w:lang w:val="es-ES_tradnl"/>
        </w:rPr>
        <w:t xml:space="preserve"> </w:t>
      </w:r>
      <w:r w:rsidR="00713CDE">
        <w:rPr>
          <w:rFonts w:asciiTheme="majorHAnsi" w:hAnsiTheme="majorHAnsi"/>
          <w:sz w:val="20"/>
          <w:szCs w:val="20"/>
          <w:lang w:val="es-ES_tradnl"/>
        </w:rPr>
        <w:t xml:space="preserve">(acoso escolar) </w:t>
      </w:r>
      <w:r w:rsidR="0056332E" w:rsidRPr="000857A5">
        <w:rPr>
          <w:rFonts w:asciiTheme="majorHAnsi" w:hAnsiTheme="majorHAnsi"/>
          <w:sz w:val="20"/>
          <w:szCs w:val="20"/>
          <w:lang w:val="es-ES_tradnl"/>
        </w:rPr>
        <w:t xml:space="preserve">como posible causa del suicidio de </w:t>
      </w:r>
      <w:r w:rsidR="00D405C6" w:rsidRPr="000857A5">
        <w:rPr>
          <w:rFonts w:asciiTheme="majorHAnsi" w:hAnsiTheme="majorHAnsi"/>
          <w:sz w:val="20"/>
          <w:szCs w:val="20"/>
          <w:lang w:val="es-ES_tradnl"/>
        </w:rPr>
        <w:t>Belén. Así, e</w:t>
      </w:r>
      <w:r w:rsidR="008E1765" w:rsidRPr="000857A5">
        <w:rPr>
          <w:rFonts w:asciiTheme="majorHAnsi" w:hAnsiTheme="majorHAnsi"/>
          <w:sz w:val="20"/>
          <w:szCs w:val="20"/>
          <w:lang w:val="es-ES_tradnl"/>
        </w:rPr>
        <w:t>l 5 de mayo de 2014</w:t>
      </w:r>
      <w:r w:rsidR="00D0199D" w:rsidRPr="000857A5">
        <w:rPr>
          <w:rFonts w:asciiTheme="majorHAnsi" w:hAnsiTheme="majorHAnsi"/>
          <w:sz w:val="20"/>
          <w:szCs w:val="20"/>
          <w:lang w:val="es-ES_tradnl"/>
        </w:rPr>
        <w:t xml:space="preserve"> el padre </w:t>
      </w:r>
      <w:r w:rsidR="00733BBD" w:rsidRPr="000857A5">
        <w:rPr>
          <w:rFonts w:asciiTheme="majorHAnsi" w:hAnsiTheme="majorHAnsi"/>
          <w:sz w:val="20"/>
          <w:szCs w:val="20"/>
          <w:lang w:val="es-ES_tradnl"/>
        </w:rPr>
        <w:t xml:space="preserve">y la tía </w:t>
      </w:r>
      <w:r w:rsidR="00D0199D" w:rsidRPr="000857A5">
        <w:rPr>
          <w:rFonts w:asciiTheme="majorHAnsi" w:hAnsiTheme="majorHAnsi"/>
          <w:sz w:val="20"/>
          <w:szCs w:val="20"/>
          <w:lang w:val="es-ES_tradnl"/>
        </w:rPr>
        <w:t>paterna</w:t>
      </w:r>
      <w:r w:rsidR="00733BBD" w:rsidRPr="000857A5">
        <w:rPr>
          <w:rFonts w:asciiTheme="majorHAnsi" w:hAnsiTheme="majorHAnsi"/>
          <w:sz w:val="20"/>
          <w:szCs w:val="20"/>
          <w:lang w:val="es-ES_tradnl"/>
        </w:rPr>
        <w:t xml:space="preserve"> de </w:t>
      </w:r>
      <w:r w:rsidR="00D405C6" w:rsidRPr="000857A5">
        <w:rPr>
          <w:rFonts w:asciiTheme="majorHAnsi" w:hAnsiTheme="majorHAnsi"/>
          <w:sz w:val="20"/>
          <w:szCs w:val="20"/>
          <w:lang w:val="es-ES_tradnl"/>
        </w:rPr>
        <w:t>Belén</w:t>
      </w:r>
      <w:r w:rsidR="00D0199D" w:rsidRPr="000857A5">
        <w:rPr>
          <w:rFonts w:asciiTheme="majorHAnsi" w:hAnsiTheme="majorHAnsi"/>
          <w:sz w:val="20"/>
          <w:szCs w:val="20"/>
          <w:lang w:val="es-ES_tradnl"/>
        </w:rPr>
        <w:t xml:space="preserve"> </w:t>
      </w:r>
      <w:r w:rsidR="00F737BA" w:rsidRPr="000857A5">
        <w:rPr>
          <w:rFonts w:asciiTheme="majorHAnsi" w:hAnsiTheme="majorHAnsi"/>
          <w:sz w:val="20"/>
          <w:szCs w:val="20"/>
          <w:lang w:val="es-ES_tradnl"/>
        </w:rPr>
        <w:t xml:space="preserve">acudieron a la Superintendencia de Educación Escolar y presentaron otra denuncia, nuevamente señalado al </w:t>
      </w:r>
      <w:r w:rsidR="00F737BA" w:rsidRPr="000857A5">
        <w:rPr>
          <w:rFonts w:asciiTheme="majorHAnsi" w:hAnsiTheme="majorHAnsi"/>
          <w:i/>
          <w:iCs/>
          <w:sz w:val="20"/>
          <w:szCs w:val="20"/>
          <w:lang w:val="es-ES_tradnl"/>
        </w:rPr>
        <w:t>bullying</w:t>
      </w:r>
      <w:r w:rsidR="00F737BA" w:rsidRPr="000857A5">
        <w:rPr>
          <w:rFonts w:asciiTheme="majorHAnsi" w:hAnsiTheme="majorHAnsi"/>
          <w:sz w:val="20"/>
          <w:szCs w:val="20"/>
          <w:lang w:val="es-ES_tradnl"/>
        </w:rPr>
        <w:t xml:space="preserve"> como posible causa del suicidio de </w:t>
      </w:r>
      <w:r w:rsidR="00D405C6" w:rsidRPr="000857A5">
        <w:rPr>
          <w:rFonts w:asciiTheme="majorHAnsi" w:hAnsiTheme="majorHAnsi"/>
          <w:sz w:val="20"/>
          <w:szCs w:val="20"/>
          <w:lang w:val="es-ES_tradnl"/>
        </w:rPr>
        <w:t>Belén.</w:t>
      </w:r>
      <w:r w:rsidR="00F737BA" w:rsidRPr="000857A5">
        <w:rPr>
          <w:rFonts w:asciiTheme="majorHAnsi" w:hAnsiTheme="majorHAnsi"/>
          <w:sz w:val="20"/>
          <w:szCs w:val="20"/>
          <w:lang w:val="es-ES_tradnl"/>
        </w:rPr>
        <w:t xml:space="preserve"> </w:t>
      </w:r>
    </w:p>
    <w:p w14:paraId="7B6DD779" w14:textId="77777777" w:rsidR="00CE0334" w:rsidRPr="000857A5" w:rsidRDefault="00CE0334" w:rsidP="00CE03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p>
    <w:p w14:paraId="4132723A" w14:textId="6710BDDF" w:rsidR="00F737BA" w:rsidRPr="000857A5" w:rsidRDefault="00733BBD" w:rsidP="006A59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lastRenderedPageBreak/>
        <w:t>El 26 de mayo de 2014 la Super</w:t>
      </w:r>
      <w:r w:rsidR="009F6C3C" w:rsidRPr="000857A5">
        <w:rPr>
          <w:rFonts w:asciiTheme="majorHAnsi" w:hAnsiTheme="majorHAnsi"/>
          <w:sz w:val="20"/>
          <w:szCs w:val="20"/>
          <w:lang w:val="es-ES_tradnl"/>
        </w:rPr>
        <w:t xml:space="preserve">intendencia de Educación Escolar notificó el cierre de la denuncia presentada por </w:t>
      </w:r>
      <w:r w:rsidR="00C93533" w:rsidRPr="000857A5">
        <w:rPr>
          <w:rFonts w:asciiTheme="majorHAnsi" w:hAnsiTheme="majorHAnsi"/>
          <w:sz w:val="20"/>
          <w:szCs w:val="20"/>
          <w:lang w:val="es-ES_tradnl"/>
        </w:rPr>
        <w:t>los familiares</w:t>
      </w:r>
      <w:r w:rsidR="009F6C3C" w:rsidRPr="000857A5">
        <w:rPr>
          <w:rFonts w:asciiTheme="majorHAnsi" w:hAnsiTheme="majorHAnsi"/>
          <w:sz w:val="20"/>
          <w:szCs w:val="20"/>
          <w:lang w:val="es-ES_tradnl"/>
        </w:rPr>
        <w:t xml:space="preserve"> de </w:t>
      </w:r>
      <w:r w:rsidR="00D26056" w:rsidRPr="000857A5">
        <w:rPr>
          <w:rFonts w:asciiTheme="majorHAnsi" w:hAnsiTheme="majorHAnsi"/>
          <w:sz w:val="20"/>
          <w:szCs w:val="20"/>
          <w:lang w:val="es-ES_tradnl"/>
        </w:rPr>
        <w:t>Belén</w:t>
      </w:r>
      <w:r w:rsidR="00713CDE">
        <w:rPr>
          <w:rFonts w:asciiTheme="majorHAnsi" w:hAnsiTheme="majorHAnsi"/>
          <w:sz w:val="20"/>
          <w:szCs w:val="20"/>
          <w:lang w:val="es-ES_tradnl"/>
        </w:rPr>
        <w:t>,</w:t>
      </w:r>
      <w:r w:rsidR="009F6C3C" w:rsidRPr="000857A5">
        <w:rPr>
          <w:rFonts w:asciiTheme="majorHAnsi" w:hAnsiTheme="majorHAnsi"/>
          <w:sz w:val="20"/>
          <w:szCs w:val="20"/>
          <w:lang w:val="es-ES_tradnl"/>
        </w:rPr>
        <w:t xml:space="preserve"> fundamentando su decisión en la falta de evidencias concretas y de denuncias previas. La </w:t>
      </w:r>
      <w:r w:rsidR="00713CDE">
        <w:rPr>
          <w:rFonts w:asciiTheme="majorHAnsi" w:hAnsiTheme="majorHAnsi"/>
          <w:sz w:val="20"/>
          <w:szCs w:val="20"/>
          <w:lang w:val="es-ES_tradnl"/>
        </w:rPr>
        <w:t>s</w:t>
      </w:r>
      <w:r w:rsidR="000857A5" w:rsidRPr="000857A5">
        <w:rPr>
          <w:rFonts w:asciiTheme="majorHAnsi" w:hAnsiTheme="majorHAnsi"/>
          <w:sz w:val="20"/>
          <w:szCs w:val="20"/>
          <w:lang w:val="es-ES_tradnl"/>
        </w:rPr>
        <w:t>uperintendencia</w:t>
      </w:r>
      <w:r w:rsidR="009F6C3C" w:rsidRPr="000857A5">
        <w:rPr>
          <w:rFonts w:asciiTheme="majorHAnsi" w:hAnsiTheme="majorHAnsi"/>
          <w:sz w:val="20"/>
          <w:szCs w:val="20"/>
          <w:lang w:val="es-ES_tradnl"/>
        </w:rPr>
        <w:t xml:space="preserve"> también certificó que el colegio privado al que asistía </w:t>
      </w:r>
      <w:r w:rsidR="00D26056" w:rsidRPr="000857A5">
        <w:rPr>
          <w:rFonts w:asciiTheme="majorHAnsi" w:hAnsiTheme="majorHAnsi"/>
          <w:sz w:val="20"/>
          <w:szCs w:val="20"/>
          <w:lang w:val="es-ES_tradnl"/>
        </w:rPr>
        <w:t>Belén</w:t>
      </w:r>
      <w:r w:rsidR="009F6C3C" w:rsidRPr="000857A5">
        <w:rPr>
          <w:rFonts w:asciiTheme="majorHAnsi" w:hAnsiTheme="majorHAnsi"/>
          <w:sz w:val="20"/>
          <w:szCs w:val="20"/>
          <w:lang w:val="es-ES_tradnl"/>
        </w:rPr>
        <w:t xml:space="preserve"> carecía de un protocolo de gestión y actuación ante situaciones de acoso escolar</w:t>
      </w:r>
      <w:r w:rsidR="00D26056" w:rsidRPr="000857A5">
        <w:rPr>
          <w:rFonts w:asciiTheme="majorHAnsi" w:hAnsiTheme="majorHAnsi"/>
          <w:sz w:val="20"/>
          <w:szCs w:val="20"/>
          <w:lang w:val="es-ES_tradnl"/>
        </w:rPr>
        <w:t>,</w:t>
      </w:r>
      <w:r w:rsidR="009F6C3C" w:rsidRPr="000857A5">
        <w:rPr>
          <w:rFonts w:asciiTheme="majorHAnsi" w:hAnsiTheme="majorHAnsi"/>
          <w:sz w:val="20"/>
          <w:szCs w:val="20"/>
          <w:lang w:val="es-ES_tradnl"/>
        </w:rPr>
        <w:t xml:space="preserve"> y que est</w:t>
      </w:r>
      <w:r w:rsidR="00713CDE">
        <w:rPr>
          <w:rFonts w:asciiTheme="majorHAnsi" w:hAnsiTheme="majorHAnsi"/>
          <w:sz w:val="20"/>
          <w:szCs w:val="20"/>
          <w:lang w:val="es-ES_tradnl"/>
        </w:rPr>
        <w:t>e</w:t>
      </w:r>
      <w:r w:rsidR="009F6C3C" w:rsidRPr="000857A5">
        <w:rPr>
          <w:rFonts w:asciiTheme="majorHAnsi" w:hAnsiTheme="majorHAnsi"/>
          <w:sz w:val="20"/>
          <w:szCs w:val="20"/>
          <w:lang w:val="es-ES_tradnl"/>
        </w:rPr>
        <w:t xml:space="preserve"> estaba obligad</w:t>
      </w:r>
      <w:r w:rsidR="00713CDE">
        <w:rPr>
          <w:rFonts w:asciiTheme="majorHAnsi" w:hAnsiTheme="majorHAnsi"/>
          <w:sz w:val="20"/>
          <w:szCs w:val="20"/>
          <w:lang w:val="es-ES_tradnl"/>
        </w:rPr>
        <w:t>o</w:t>
      </w:r>
      <w:r w:rsidR="009F6C3C" w:rsidRPr="000857A5">
        <w:rPr>
          <w:rFonts w:asciiTheme="majorHAnsi" w:hAnsiTheme="majorHAnsi"/>
          <w:sz w:val="20"/>
          <w:szCs w:val="20"/>
          <w:lang w:val="es-ES_tradnl"/>
        </w:rPr>
        <w:t xml:space="preserve"> a presentar ese protocolo a la </w:t>
      </w:r>
      <w:r w:rsidR="00713CDE">
        <w:rPr>
          <w:rFonts w:asciiTheme="majorHAnsi" w:hAnsiTheme="majorHAnsi"/>
          <w:sz w:val="20"/>
          <w:szCs w:val="20"/>
          <w:lang w:val="es-ES_tradnl"/>
        </w:rPr>
        <w:t>s</w:t>
      </w:r>
      <w:r w:rsidR="009F6C3C" w:rsidRPr="000857A5">
        <w:rPr>
          <w:rFonts w:asciiTheme="majorHAnsi" w:hAnsiTheme="majorHAnsi"/>
          <w:sz w:val="20"/>
          <w:szCs w:val="20"/>
          <w:lang w:val="es-ES_tradnl"/>
        </w:rPr>
        <w:t xml:space="preserve">uperintendencia </w:t>
      </w:r>
      <w:r w:rsidR="005F40F8" w:rsidRPr="000857A5">
        <w:rPr>
          <w:rFonts w:asciiTheme="majorHAnsi" w:hAnsiTheme="majorHAnsi"/>
          <w:sz w:val="20"/>
          <w:szCs w:val="20"/>
          <w:lang w:val="es-ES_tradnl"/>
        </w:rPr>
        <w:t xml:space="preserve">en julio de 2014 a más tardar. La </w:t>
      </w:r>
      <w:r w:rsidR="00713CDE">
        <w:rPr>
          <w:rFonts w:asciiTheme="majorHAnsi" w:hAnsiTheme="majorHAnsi"/>
          <w:sz w:val="20"/>
          <w:szCs w:val="20"/>
          <w:lang w:val="es-ES_tradnl"/>
        </w:rPr>
        <w:t>s</w:t>
      </w:r>
      <w:r w:rsidR="005F40F8" w:rsidRPr="000857A5">
        <w:rPr>
          <w:rFonts w:asciiTheme="majorHAnsi" w:hAnsiTheme="majorHAnsi"/>
          <w:sz w:val="20"/>
          <w:szCs w:val="20"/>
          <w:lang w:val="es-ES_tradnl"/>
        </w:rPr>
        <w:t>uperintendenci</w:t>
      </w:r>
      <w:r w:rsidR="00A327B3" w:rsidRPr="000857A5">
        <w:rPr>
          <w:rFonts w:asciiTheme="majorHAnsi" w:hAnsiTheme="majorHAnsi"/>
          <w:sz w:val="20"/>
          <w:szCs w:val="20"/>
          <w:lang w:val="es-ES_tradnl"/>
        </w:rPr>
        <w:t>a</w:t>
      </w:r>
      <w:r w:rsidR="005F40F8" w:rsidRPr="000857A5">
        <w:rPr>
          <w:rFonts w:asciiTheme="majorHAnsi" w:hAnsiTheme="majorHAnsi"/>
          <w:sz w:val="20"/>
          <w:szCs w:val="20"/>
          <w:lang w:val="es-ES_tradnl"/>
        </w:rPr>
        <w:t xml:space="preserve"> además informó que </w:t>
      </w:r>
      <w:r w:rsidR="00FB6F46" w:rsidRPr="000857A5">
        <w:rPr>
          <w:rFonts w:asciiTheme="majorHAnsi" w:hAnsiTheme="majorHAnsi"/>
          <w:sz w:val="20"/>
          <w:szCs w:val="20"/>
          <w:lang w:val="es-ES_tradnl"/>
        </w:rPr>
        <w:t xml:space="preserve">la hoja de vida escolar de </w:t>
      </w:r>
      <w:r w:rsidR="0064138D" w:rsidRPr="000857A5">
        <w:rPr>
          <w:rFonts w:asciiTheme="majorHAnsi" w:hAnsiTheme="majorHAnsi"/>
          <w:sz w:val="20"/>
          <w:szCs w:val="20"/>
          <w:lang w:val="es-ES_tradnl"/>
        </w:rPr>
        <w:t>B</w:t>
      </w:r>
      <w:r w:rsidR="00D26056" w:rsidRPr="000857A5">
        <w:rPr>
          <w:rFonts w:asciiTheme="majorHAnsi" w:hAnsiTheme="majorHAnsi"/>
          <w:sz w:val="20"/>
          <w:szCs w:val="20"/>
          <w:lang w:val="es-ES_tradnl"/>
        </w:rPr>
        <w:t>elén</w:t>
      </w:r>
      <w:r w:rsidR="00FB6F46" w:rsidRPr="000857A5">
        <w:rPr>
          <w:rFonts w:asciiTheme="majorHAnsi" w:hAnsiTheme="majorHAnsi"/>
          <w:sz w:val="20"/>
          <w:szCs w:val="20"/>
          <w:lang w:val="es-ES_tradnl"/>
        </w:rPr>
        <w:t xml:space="preserve"> solo contaba con observaciones y anotaciones escuetas sin ninguna observación registrada para el periodo escolar que estaba en curso al momento de su muerte.</w:t>
      </w:r>
    </w:p>
    <w:p w14:paraId="750719D2" w14:textId="4FC1A2BA" w:rsidR="009762F3" w:rsidRPr="000857A5" w:rsidRDefault="00B50D56" w:rsidP="00EC3F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En mayo y junio de 2014 la familia paterna de </w:t>
      </w:r>
      <w:r w:rsidR="00D26056" w:rsidRPr="000857A5">
        <w:rPr>
          <w:rFonts w:asciiTheme="majorHAnsi" w:hAnsiTheme="majorHAnsi"/>
          <w:sz w:val="20"/>
          <w:szCs w:val="20"/>
          <w:lang w:val="es-ES_tradnl"/>
        </w:rPr>
        <w:t xml:space="preserve">Belén </w:t>
      </w:r>
      <w:r w:rsidRPr="000857A5">
        <w:rPr>
          <w:rFonts w:asciiTheme="majorHAnsi" w:hAnsiTheme="majorHAnsi"/>
          <w:sz w:val="20"/>
          <w:szCs w:val="20"/>
          <w:lang w:val="es-ES_tradnl"/>
        </w:rPr>
        <w:t xml:space="preserve">mantuvo comunicaciones con el director de la escuela. En estas comunicaciones el director expresó que un grupo de apoderados </w:t>
      </w:r>
      <w:r w:rsidR="00D26056" w:rsidRPr="000857A5">
        <w:rPr>
          <w:rFonts w:asciiTheme="majorHAnsi" w:hAnsiTheme="majorHAnsi"/>
          <w:sz w:val="20"/>
          <w:szCs w:val="20"/>
          <w:lang w:val="es-ES_tradnl"/>
        </w:rPr>
        <w:t xml:space="preserve">(padres de familia o acudientes) </w:t>
      </w:r>
      <w:r w:rsidRPr="000857A5">
        <w:rPr>
          <w:rFonts w:asciiTheme="majorHAnsi" w:hAnsiTheme="majorHAnsi"/>
          <w:sz w:val="20"/>
          <w:szCs w:val="20"/>
          <w:lang w:val="es-ES_tradnl"/>
        </w:rPr>
        <w:t xml:space="preserve">del colegio había tenido conocimiento de un presunto estado de abandono emocional que afligía a </w:t>
      </w:r>
      <w:r w:rsidR="00D26056" w:rsidRPr="000857A5">
        <w:rPr>
          <w:rFonts w:asciiTheme="majorHAnsi" w:hAnsiTheme="majorHAnsi"/>
          <w:sz w:val="20"/>
          <w:szCs w:val="20"/>
          <w:lang w:val="es-ES_tradnl"/>
        </w:rPr>
        <w:t>Belén</w:t>
      </w:r>
      <w:r w:rsidRPr="000857A5">
        <w:rPr>
          <w:rFonts w:asciiTheme="majorHAnsi" w:hAnsiTheme="majorHAnsi"/>
          <w:sz w:val="20"/>
          <w:szCs w:val="20"/>
          <w:lang w:val="es-ES_tradnl"/>
        </w:rPr>
        <w:t>, entre otras razones</w:t>
      </w:r>
      <w:r w:rsidR="008F58FF"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 porque se le r</w:t>
      </w:r>
      <w:r w:rsidR="008A6937" w:rsidRPr="000857A5">
        <w:rPr>
          <w:rFonts w:asciiTheme="majorHAnsi" w:hAnsiTheme="majorHAnsi"/>
          <w:sz w:val="20"/>
          <w:szCs w:val="20"/>
          <w:lang w:val="es-ES_tradnl"/>
        </w:rPr>
        <w:t>e</w:t>
      </w:r>
      <w:r w:rsidRPr="000857A5">
        <w:rPr>
          <w:rFonts w:asciiTheme="majorHAnsi" w:hAnsiTheme="majorHAnsi"/>
          <w:sz w:val="20"/>
          <w:szCs w:val="20"/>
          <w:lang w:val="es-ES_tradnl"/>
        </w:rPr>
        <w:t>que</w:t>
      </w:r>
      <w:r w:rsidR="008A6937" w:rsidRPr="000857A5">
        <w:rPr>
          <w:rFonts w:asciiTheme="majorHAnsi" w:hAnsiTheme="majorHAnsi"/>
          <w:sz w:val="20"/>
          <w:szCs w:val="20"/>
          <w:lang w:val="es-ES_tradnl"/>
        </w:rPr>
        <w:t>ría</w:t>
      </w:r>
      <w:r w:rsidRPr="000857A5">
        <w:rPr>
          <w:rFonts w:asciiTheme="majorHAnsi" w:hAnsiTheme="majorHAnsi"/>
          <w:sz w:val="20"/>
          <w:szCs w:val="20"/>
          <w:lang w:val="es-ES_tradnl"/>
        </w:rPr>
        <w:t xml:space="preserve"> ejercer el cuidado de los hijos pequeños de sus hermanastras. El director también les compartió copia de un escueto informe elaborado por la orientadora escolar en 2012 en el que se reflejaba que </w:t>
      </w:r>
      <w:r w:rsidR="0064138D" w:rsidRPr="000857A5">
        <w:rPr>
          <w:rFonts w:asciiTheme="majorHAnsi" w:hAnsiTheme="majorHAnsi"/>
          <w:sz w:val="20"/>
          <w:szCs w:val="20"/>
          <w:lang w:val="es-ES_tradnl"/>
        </w:rPr>
        <w:t>B</w:t>
      </w:r>
      <w:r w:rsidR="00886F5A">
        <w:rPr>
          <w:rFonts w:asciiTheme="majorHAnsi" w:hAnsiTheme="majorHAnsi"/>
          <w:sz w:val="20"/>
          <w:szCs w:val="20"/>
          <w:lang w:val="es-ES_tradnl"/>
        </w:rPr>
        <w:t>elén</w:t>
      </w:r>
      <w:r w:rsidRPr="000857A5">
        <w:rPr>
          <w:rFonts w:asciiTheme="majorHAnsi" w:hAnsiTheme="majorHAnsi"/>
          <w:sz w:val="20"/>
          <w:szCs w:val="20"/>
          <w:lang w:val="es-ES_tradnl"/>
        </w:rPr>
        <w:t xml:space="preserve"> había manifestado </w:t>
      </w:r>
      <w:r w:rsidR="005E71C9" w:rsidRPr="000857A5">
        <w:rPr>
          <w:rFonts w:asciiTheme="majorHAnsi" w:hAnsiTheme="majorHAnsi"/>
          <w:sz w:val="20"/>
          <w:szCs w:val="20"/>
          <w:lang w:val="es-ES_tradnl"/>
        </w:rPr>
        <w:t xml:space="preserve">estar afligida porque su madre había formado otra familia de la cual ella no era parte. </w:t>
      </w:r>
      <w:r w:rsidR="008A6937" w:rsidRPr="000857A5">
        <w:rPr>
          <w:rFonts w:asciiTheme="majorHAnsi" w:hAnsiTheme="majorHAnsi"/>
          <w:sz w:val="20"/>
          <w:szCs w:val="20"/>
          <w:lang w:val="es-ES_tradnl"/>
        </w:rPr>
        <w:t xml:space="preserve">De igual forma, les informó que en 2013 </w:t>
      </w:r>
      <w:r w:rsidR="003767A8" w:rsidRPr="000857A5">
        <w:rPr>
          <w:rFonts w:asciiTheme="majorHAnsi" w:hAnsiTheme="majorHAnsi"/>
          <w:sz w:val="20"/>
          <w:szCs w:val="20"/>
          <w:lang w:val="es-ES_tradnl"/>
        </w:rPr>
        <w:t>Belén</w:t>
      </w:r>
      <w:r w:rsidR="008A6937" w:rsidRPr="000857A5">
        <w:rPr>
          <w:rFonts w:asciiTheme="majorHAnsi" w:hAnsiTheme="majorHAnsi"/>
          <w:sz w:val="20"/>
          <w:szCs w:val="20"/>
          <w:lang w:val="es-ES_tradnl"/>
        </w:rPr>
        <w:t xml:space="preserve"> había sido atendida por el servicio orientación escolar en octubre de 2013 por una “</w:t>
      </w:r>
      <w:r w:rsidR="008A6937" w:rsidRPr="00386529">
        <w:rPr>
          <w:rFonts w:asciiTheme="majorHAnsi" w:hAnsiTheme="majorHAnsi"/>
          <w:i/>
          <w:iCs/>
          <w:sz w:val="20"/>
          <w:szCs w:val="20"/>
          <w:lang w:val="es-ES_tradnl"/>
        </w:rPr>
        <w:t>sobrerreacción emocional ante una mala nota</w:t>
      </w:r>
      <w:r w:rsidR="00A50DA5" w:rsidRPr="000857A5">
        <w:rPr>
          <w:rFonts w:asciiTheme="majorHAnsi" w:hAnsiTheme="majorHAnsi"/>
          <w:sz w:val="20"/>
          <w:szCs w:val="20"/>
          <w:lang w:val="es-ES_tradnl"/>
        </w:rPr>
        <w:t>”</w:t>
      </w:r>
      <w:r w:rsidR="00EC3F24" w:rsidRPr="000857A5">
        <w:rPr>
          <w:rFonts w:asciiTheme="majorHAnsi" w:hAnsiTheme="majorHAnsi"/>
          <w:sz w:val="20"/>
          <w:szCs w:val="20"/>
          <w:lang w:val="es-ES_tradnl"/>
        </w:rPr>
        <w:t xml:space="preserve">. </w:t>
      </w:r>
    </w:p>
    <w:p w14:paraId="2F7A12E7" w14:textId="15092877" w:rsidR="00C51785" w:rsidRPr="000857A5" w:rsidRDefault="00207E70" w:rsidP="00F93A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El director además </w:t>
      </w:r>
      <w:r w:rsidR="00EC3F24" w:rsidRPr="000857A5">
        <w:rPr>
          <w:rFonts w:asciiTheme="majorHAnsi" w:hAnsiTheme="majorHAnsi"/>
          <w:sz w:val="20"/>
          <w:szCs w:val="20"/>
          <w:lang w:val="es-ES_tradnl"/>
        </w:rPr>
        <w:t xml:space="preserve">les </w:t>
      </w:r>
      <w:r w:rsidRPr="000857A5">
        <w:rPr>
          <w:rFonts w:asciiTheme="majorHAnsi" w:hAnsiTheme="majorHAnsi"/>
          <w:sz w:val="20"/>
          <w:szCs w:val="20"/>
          <w:lang w:val="es-ES_tradnl"/>
        </w:rPr>
        <w:t>comentó</w:t>
      </w:r>
      <w:r w:rsidR="00EC3F24" w:rsidRPr="000857A5">
        <w:rPr>
          <w:rFonts w:asciiTheme="majorHAnsi" w:hAnsiTheme="majorHAnsi"/>
          <w:sz w:val="20"/>
          <w:szCs w:val="20"/>
          <w:lang w:val="es-ES_tradnl"/>
        </w:rPr>
        <w:t xml:space="preserve"> </w:t>
      </w:r>
      <w:r w:rsidRPr="000857A5">
        <w:rPr>
          <w:rFonts w:asciiTheme="majorHAnsi" w:hAnsiTheme="majorHAnsi"/>
          <w:sz w:val="20"/>
          <w:szCs w:val="20"/>
          <w:lang w:val="es-ES_tradnl"/>
        </w:rPr>
        <w:t xml:space="preserve">que algunos apoderados del colegio habían hablado sobre una posible relación ambigua entre </w:t>
      </w:r>
      <w:r w:rsidR="00F93AC1"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y su abuelastro materno</w:t>
      </w:r>
      <w:r w:rsidR="005E4CE8">
        <w:rPr>
          <w:rFonts w:asciiTheme="majorHAnsi" w:hAnsiTheme="majorHAnsi"/>
          <w:sz w:val="20"/>
          <w:szCs w:val="20"/>
          <w:lang w:val="es-ES_tradnl"/>
        </w:rPr>
        <w:t>,</w:t>
      </w:r>
      <w:r w:rsidRPr="000857A5">
        <w:rPr>
          <w:rFonts w:asciiTheme="majorHAnsi" w:hAnsiTheme="majorHAnsi"/>
          <w:sz w:val="20"/>
          <w:szCs w:val="20"/>
          <w:lang w:val="es-ES_tradnl"/>
        </w:rPr>
        <w:t xml:space="preserve"> “</w:t>
      </w:r>
      <w:r w:rsidRPr="000857A5">
        <w:rPr>
          <w:rFonts w:asciiTheme="majorHAnsi" w:hAnsiTheme="majorHAnsi"/>
          <w:i/>
          <w:iCs/>
          <w:sz w:val="20"/>
          <w:szCs w:val="20"/>
          <w:lang w:val="es-ES_tradnl"/>
        </w:rPr>
        <w:t>la cual no llegó al nivel de abuso sexual propiamente tal pero casi al nivel de manoseo</w:t>
      </w:r>
      <w:r w:rsidRPr="000857A5">
        <w:rPr>
          <w:rFonts w:asciiTheme="majorHAnsi" w:hAnsiTheme="majorHAnsi"/>
          <w:sz w:val="20"/>
          <w:szCs w:val="20"/>
          <w:lang w:val="es-ES_tradnl"/>
        </w:rPr>
        <w:t xml:space="preserve">”. </w:t>
      </w:r>
      <w:r w:rsidR="00F93AC1" w:rsidRPr="000857A5">
        <w:rPr>
          <w:rFonts w:asciiTheme="majorHAnsi" w:hAnsiTheme="majorHAnsi"/>
          <w:sz w:val="20"/>
          <w:szCs w:val="20"/>
          <w:lang w:val="es-ES_tradnl"/>
        </w:rPr>
        <w:t>Lo que</w:t>
      </w:r>
      <w:r w:rsidR="005E4CE8">
        <w:rPr>
          <w:rFonts w:asciiTheme="majorHAnsi" w:hAnsiTheme="majorHAnsi"/>
          <w:sz w:val="20"/>
          <w:szCs w:val="20"/>
          <w:lang w:val="es-ES_tradnl"/>
        </w:rPr>
        <w:t>, naturalmente,</w:t>
      </w:r>
      <w:r w:rsidR="00F93AC1" w:rsidRPr="000857A5">
        <w:rPr>
          <w:rFonts w:asciiTheme="majorHAnsi" w:hAnsiTheme="majorHAnsi"/>
          <w:sz w:val="20"/>
          <w:szCs w:val="20"/>
          <w:lang w:val="es-ES_tradnl"/>
        </w:rPr>
        <w:t xml:space="preserve"> fue desmentido por los abuelos maternos.</w:t>
      </w:r>
    </w:p>
    <w:p w14:paraId="38D71269" w14:textId="4B086F50" w:rsidR="00EC3F24" w:rsidRPr="000857A5" w:rsidRDefault="005E4CE8" w:rsidP="00EC3F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Los peticionarios indican además que tuvieron</w:t>
      </w:r>
      <w:r w:rsidR="00EC3F24" w:rsidRPr="000857A5">
        <w:rPr>
          <w:rFonts w:asciiTheme="majorHAnsi" w:hAnsiTheme="majorHAnsi"/>
          <w:sz w:val="20"/>
          <w:szCs w:val="20"/>
          <w:lang w:val="es-ES_tradnl"/>
        </w:rPr>
        <w:t xml:space="preserve"> acceso al registro de notas de </w:t>
      </w:r>
      <w:r w:rsidR="00F93AC1" w:rsidRPr="000857A5">
        <w:rPr>
          <w:rFonts w:asciiTheme="majorHAnsi" w:hAnsiTheme="majorHAnsi"/>
          <w:sz w:val="20"/>
          <w:szCs w:val="20"/>
          <w:lang w:val="es-ES_tradnl"/>
        </w:rPr>
        <w:t>Belén,</w:t>
      </w:r>
      <w:r w:rsidR="00EC3F24" w:rsidRPr="000857A5">
        <w:rPr>
          <w:rFonts w:asciiTheme="majorHAnsi" w:hAnsiTheme="majorHAnsi"/>
          <w:sz w:val="20"/>
          <w:szCs w:val="20"/>
          <w:lang w:val="es-ES_tradnl"/>
        </w:rPr>
        <w:t xml:space="preserve"> y que este evidenciaba que ella tuvo un deterioro progresivo en sus calificaciones</w:t>
      </w:r>
      <w:r w:rsidR="008F1E0D">
        <w:rPr>
          <w:rFonts w:asciiTheme="majorHAnsi" w:hAnsiTheme="majorHAnsi"/>
          <w:sz w:val="20"/>
          <w:szCs w:val="20"/>
          <w:lang w:val="es-ES_tradnl"/>
        </w:rPr>
        <w:t>,</w:t>
      </w:r>
      <w:r w:rsidR="00EC3F24" w:rsidRPr="000857A5">
        <w:rPr>
          <w:rFonts w:asciiTheme="majorHAnsi" w:hAnsiTheme="majorHAnsi"/>
          <w:sz w:val="20"/>
          <w:szCs w:val="20"/>
          <w:lang w:val="es-ES_tradnl"/>
        </w:rPr>
        <w:t xml:space="preserve"> </w:t>
      </w:r>
      <w:r w:rsidR="00E932CD" w:rsidRPr="000857A5">
        <w:rPr>
          <w:rFonts w:asciiTheme="majorHAnsi" w:hAnsiTheme="majorHAnsi"/>
          <w:sz w:val="20"/>
          <w:szCs w:val="20"/>
          <w:lang w:val="es-ES_tradnl"/>
        </w:rPr>
        <w:t xml:space="preserve">culminando en que tuviera varias asignaturas </w:t>
      </w:r>
      <w:r w:rsidR="00EC3F24" w:rsidRPr="000857A5">
        <w:rPr>
          <w:rFonts w:asciiTheme="majorHAnsi" w:hAnsiTheme="majorHAnsi"/>
          <w:sz w:val="20"/>
          <w:szCs w:val="20"/>
          <w:lang w:val="es-ES_tradnl"/>
        </w:rPr>
        <w:t>suspensas en las cuatro semanas anteriores a su muerte</w:t>
      </w:r>
      <w:r w:rsidR="008F1E0D">
        <w:rPr>
          <w:rFonts w:asciiTheme="majorHAnsi" w:hAnsiTheme="majorHAnsi"/>
          <w:sz w:val="20"/>
          <w:szCs w:val="20"/>
          <w:lang w:val="es-ES_tradnl"/>
        </w:rPr>
        <w:t>. Estas fueron</w:t>
      </w:r>
      <w:r w:rsidR="00EC3F24" w:rsidRPr="000857A5">
        <w:rPr>
          <w:rFonts w:asciiTheme="majorHAnsi" w:hAnsiTheme="majorHAnsi"/>
          <w:sz w:val="20"/>
          <w:szCs w:val="20"/>
          <w:lang w:val="es-ES_tradnl"/>
        </w:rPr>
        <w:t xml:space="preserve"> las mismas semanas en que las alumnas de su colegio crearon el grupo de </w:t>
      </w:r>
      <w:r w:rsidR="00EC3F24" w:rsidRPr="000857A5">
        <w:rPr>
          <w:rFonts w:asciiTheme="majorHAnsi" w:hAnsiTheme="majorHAnsi"/>
          <w:i/>
          <w:iCs/>
          <w:sz w:val="20"/>
          <w:szCs w:val="20"/>
          <w:lang w:val="es-ES_tradnl"/>
        </w:rPr>
        <w:t>WhatsApp</w:t>
      </w:r>
      <w:r w:rsidR="00EC3F24" w:rsidRPr="000857A5">
        <w:rPr>
          <w:rFonts w:asciiTheme="majorHAnsi" w:hAnsiTheme="majorHAnsi"/>
          <w:sz w:val="20"/>
          <w:szCs w:val="20"/>
          <w:lang w:val="es-ES_tradnl"/>
        </w:rPr>
        <w:t xml:space="preserve"> “</w:t>
      </w:r>
      <w:r w:rsidR="00EC3F24" w:rsidRPr="000857A5">
        <w:rPr>
          <w:rFonts w:asciiTheme="majorHAnsi" w:hAnsiTheme="majorHAnsi"/>
          <w:i/>
          <w:iCs/>
          <w:sz w:val="20"/>
          <w:szCs w:val="20"/>
          <w:lang w:val="es-ES_tradnl"/>
        </w:rPr>
        <w:t>alumnas sin pololo</w:t>
      </w:r>
      <w:r w:rsidR="00F93AC1" w:rsidRPr="000857A5">
        <w:rPr>
          <w:rFonts w:asciiTheme="majorHAnsi" w:hAnsiTheme="majorHAnsi"/>
          <w:sz w:val="20"/>
          <w:szCs w:val="20"/>
          <w:lang w:val="es-ES_tradnl"/>
        </w:rPr>
        <w:t xml:space="preserve"> [enamorado]</w:t>
      </w:r>
      <w:r w:rsidR="00EC3F24" w:rsidRPr="000857A5">
        <w:rPr>
          <w:rFonts w:asciiTheme="majorHAnsi" w:hAnsiTheme="majorHAnsi"/>
          <w:sz w:val="20"/>
          <w:szCs w:val="20"/>
          <w:lang w:val="es-ES_tradnl"/>
        </w:rPr>
        <w:t>”</w:t>
      </w:r>
      <w:r w:rsidR="00EC7C92">
        <w:rPr>
          <w:rFonts w:asciiTheme="majorHAnsi" w:hAnsiTheme="majorHAnsi"/>
          <w:sz w:val="20"/>
          <w:szCs w:val="20"/>
          <w:lang w:val="es-ES_tradnl"/>
        </w:rPr>
        <w:t>,</w:t>
      </w:r>
      <w:r w:rsidR="00EC3F24" w:rsidRPr="000857A5">
        <w:rPr>
          <w:rFonts w:asciiTheme="majorHAnsi" w:hAnsiTheme="majorHAnsi"/>
          <w:sz w:val="20"/>
          <w:szCs w:val="20"/>
          <w:lang w:val="es-ES_tradnl"/>
        </w:rPr>
        <w:t xml:space="preserve"> del cual </w:t>
      </w:r>
      <w:r w:rsidR="00F93AC1" w:rsidRPr="000857A5">
        <w:rPr>
          <w:rFonts w:asciiTheme="majorHAnsi" w:hAnsiTheme="majorHAnsi"/>
          <w:sz w:val="20"/>
          <w:szCs w:val="20"/>
          <w:lang w:val="es-ES_tradnl"/>
        </w:rPr>
        <w:t>Belén</w:t>
      </w:r>
      <w:r w:rsidR="00EC3F24" w:rsidRPr="000857A5">
        <w:rPr>
          <w:rFonts w:asciiTheme="majorHAnsi" w:hAnsiTheme="majorHAnsi"/>
          <w:sz w:val="20"/>
          <w:szCs w:val="20"/>
          <w:lang w:val="es-ES_tradnl"/>
        </w:rPr>
        <w:t xml:space="preserve"> aparentemente formó parte y fue excluida.</w:t>
      </w:r>
      <w:r w:rsidR="00F93AC1" w:rsidRPr="000857A5">
        <w:rPr>
          <w:rFonts w:asciiTheme="majorHAnsi" w:hAnsiTheme="majorHAnsi"/>
          <w:sz w:val="20"/>
          <w:szCs w:val="20"/>
          <w:lang w:val="es-ES_tradnl"/>
        </w:rPr>
        <w:t xml:space="preserve"> –La petición no es del todo clara en si este es el mismo grupo de </w:t>
      </w:r>
      <w:r w:rsidR="00F93AC1" w:rsidRPr="000857A5">
        <w:rPr>
          <w:rFonts w:asciiTheme="majorHAnsi" w:hAnsiTheme="majorHAnsi"/>
          <w:i/>
          <w:iCs/>
          <w:sz w:val="20"/>
          <w:szCs w:val="20"/>
          <w:lang w:val="es-ES_tradnl"/>
        </w:rPr>
        <w:t xml:space="preserve">WhatsApp </w:t>
      </w:r>
      <w:r w:rsidR="00F93AC1" w:rsidRPr="000857A5">
        <w:rPr>
          <w:rFonts w:asciiTheme="majorHAnsi" w:hAnsiTheme="majorHAnsi"/>
          <w:sz w:val="20"/>
          <w:szCs w:val="20"/>
          <w:lang w:val="es-ES_tradnl"/>
        </w:rPr>
        <w:t>anteriormente mencionado</w:t>
      </w:r>
      <w:r w:rsidR="003767A8" w:rsidRPr="000857A5">
        <w:rPr>
          <w:rFonts w:asciiTheme="majorHAnsi" w:hAnsiTheme="majorHAnsi"/>
          <w:sz w:val="20"/>
          <w:szCs w:val="20"/>
          <w:lang w:val="es-ES_tradnl"/>
        </w:rPr>
        <w:t>–</w:t>
      </w:r>
      <w:r w:rsidR="00F93AC1" w:rsidRPr="000857A5">
        <w:rPr>
          <w:rFonts w:asciiTheme="majorHAnsi" w:hAnsiTheme="majorHAnsi"/>
          <w:sz w:val="20"/>
          <w:szCs w:val="20"/>
          <w:lang w:val="es-ES_tradnl"/>
        </w:rPr>
        <w:t xml:space="preserve">. </w:t>
      </w:r>
    </w:p>
    <w:p w14:paraId="03C9BFF9" w14:textId="5AD9942D" w:rsidR="00E932CD" w:rsidRPr="000857A5" w:rsidRDefault="00A327B3" w:rsidP="00EC3F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El 17 de junio de 2014 la Fiscalía de San Fernando solicitó al Tribunal de Garantías de la misma jurisdicción la “</w:t>
      </w:r>
      <w:r w:rsidRPr="000857A5">
        <w:rPr>
          <w:rFonts w:asciiTheme="majorHAnsi" w:hAnsiTheme="majorHAnsi"/>
          <w:i/>
          <w:iCs/>
          <w:sz w:val="20"/>
          <w:szCs w:val="20"/>
          <w:lang w:val="es-ES_tradnl"/>
        </w:rPr>
        <w:t>facultad de no investigar</w:t>
      </w:r>
      <w:r w:rsidRPr="000857A5">
        <w:rPr>
          <w:rFonts w:asciiTheme="majorHAnsi" w:hAnsiTheme="majorHAnsi"/>
          <w:sz w:val="20"/>
          <w:szCs w:val="20"/>
          <w:lang w:val="es-ES_tradnl"/>
        </w:rPr>
        <w:t>”</w:t>
      </w:r>
      <w:r w:rsidR="009A542C" w:rsidRPr="000857A5">
        <w:rPr>
          <w:rFonts w:asciiTheme="majorHAnsi" w:hAnsiTheme="majorHAnsi"/>
          <w:sz w:val="20"/>
          <w:szCs w:val="20"/>
          <w:lang w:val="es-ES_tradnl"/>
        </w:rPr>
        <w:t>; y</w:t>
      </w:r>
      <w:r w:rsidRPr="000857A5">
        <w:rPr>
          <w:rFonts w:asciiTheme="majorHAnsi" w:hAnsiTheme="majorHAnsi"/>
          <w:sz w:val="20"/>
          <w:szCs w:val="20"/>
          <w:lang w:val="es-ES_tradnl"/>
        </w:rPr>
        <w:t xml:space="preserve"> fundament</w:t>
      </w:r>
      <w:r w:rsidR="00F27968" w:rsidRPr="000857A5">
        <w:rPr>
          <w:rFonts w:asciiTheme="majorHAnsi" w:hAnsiTheme="majorHAnsi"/>
          <w:sz w:val="20"/>
          <w:szCs w:val="20"/>
          <w:lang w:val="es-ES_tradnl"/>
        </w:rPr>
        <w:t>ó</w:t>
      </w:r>
      <w:r w:rsidRPr="000857A5">
        <w:rPr>
          <w:rFonts w:asciiTheme="majorHAnsi" w:hAnsiTheme="majorHAnsi"/>
          <w:sz w:val="20"/>
          <w:szCs w:val="20"/>
          <w:lang w:val="es-ES_tradnl"/>
        </w:rPr>
        <w:t xml:space="preserve"> su decisión en que la muerte de </w:t>
      </w:r>
      <w:r w:rsidR="009A542C"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había sido causada sin intervención de terceras personas. La parte peticionaria destaca que esta solicitud fue presentada por la fiscalía sin que esta hubiera previamente tomado declaración a la familia </w:t>
      </w:r>
      <w:r w:rsidR="009A542C" w:rsidRPr="000857A5">
        <w:rPr>
          <w:rFonts w:asciiTheme="majorHAnsi" w:hAnsiTheme="majorHAnsi"/>
          <w:sz w:val="20"/>
          <w:szCs w:val="20"/>
          <w:lang w:val="es-ES_tradnl"/>
        </w:rPr>
        <w:t>de la presunta víctima;</w:t>
      </w:r>
      <w:r w:rsidR="00597497" w:rsidRPr="000857A5">
        <w:rPr>
          <w:rFonts w:asciiTheme="majorHAnsi" w:hAnsiTheme="majorHAnsi"/>
          <w:sz w:val="20"/>
          <w:szCs w:val="20"/>
          <w:lang w:val="es-ES_tradnl"/>
        </w:rPr>
        <w:t xml:space="preserve"> a </w:t>
      </w:r>
      <w:r w:rsidR="00EC7C92">
        <w:rPr>
          <w:rFonts w:asciiTheme="majorHAnsi" w:hAnsiTheme="majorHAnsi"/>
          <w:sz w:val="20"/>
          <w:szCs w:val="20"/>
          <w:lang w:val="es-ES_tradnl"/>
        </w:rPr>
        <w:t>vecinos</w:t>
      </w:r>
      <w:r w:rsidR="00597497" w:rsidRPr="000857A5">
        <w:rPr>
          <w:rFonts w:asciiTheme="majorHAnsi" w:hAnsiTheme="majorHAnsi"/>
          <w:sz w:val="20"/>
          <w:szCs w:val="20"/>
          <w:lang w:val="es-ES_tradnl"/>
        </w:rPr>
        <w:t xml:space="preserve"> del barrio </w:t>
      </w:r>
      <w:r w:rsidR="00EC7C92">
        <w:rPr>
          <w:rFonts w:asciiTheme="majorHAnsi" w:hAnsiTheme="majorHAnsi"/>
          <w:sz w:val="20"/>
          <w:szCs w:val="20"/>
          <w:lang w:val="es-ES_tradnl"/>
        </w:rPr>
        <w:t>donde</w:t>
      </w:r>
      <w:r w:rsidR="00597497" w:rsidRPr="000857A5">
        <w:rPr>
          <w:rFonts w:asciiTheme="majorHAnsi" w:hAnsiTheme="majorHAnsi"/>
          <w:sz w:val="20"/>
          <w:szCs w:val="20"/>
          <w:lang w:val="es-ES_tradnl"/>
        </w:rPr>
        <w:t xml:space="preserve"> ésta residía</w:t>
      </w:r>
      <w:r w:rsidR="009A542C" w:rsidRPr="000857A5">
        <w:rPr>
          <w:rFonts w:asciiTheme="majorHAnsi" w:hAnsiTheme="majorHAnsi"/>
          <w:sz w:val="20"/>
          <w:szCs w:val="20"/>
          <w:lang w:val="es-ES_tradnl"/>
        </w:rPr>
        <w:t>;</w:t>
      </w:r>
      <w:r w:rsidR="00597497" w:rsidRPr="000857A5">
        <w:rPr>
          <w:rFonts w:asciiTheme="majorHAnsi" w:hAnsiTheme="majorHAnsi"/>
          <w:sz w:val="20"/>
          <w:szCs w:val="20"/>
          <w:lang w:val="es-ES_tradnl"/>
        </w:rPr>
        <w:t xml:space="preserve"> </w:t>
      </w:r>
      <w:r w:rsidRPr="000857A5">
        <w:rPr>
          <w:rFonts w:asciiTheme="majorHAnsi" w:hAnsiTheme="majorHAnsi"/>
          <w:sz w:val="20"/>
          <w:szCs w:val="20"/>
          <w:lang w:val="es-ES_tradnl"/>
        </w:rPr>
        <w:t xml:space="preserve">a </w:t>
      </w:r>
      <w:r w:rsidR="00D61B1C" w:rsidRPr="000857A5">
        <w:rPr>
          <w:rFonts w:asciiTheme="majorHAnsi" w:hAnsiTheme="majorHAnsi"/>
          <w:sz w:val="20"/>
          <w:szCs w:val="20"/>
          <w:lang w:val="es-ES_tradnl"/>
        </w:rPr>
        <w:t>sus compañer</w:t>
      </w:r>
      <w:r w:rsidR="009A542C" w:rsidRPr="000857A5">
        <w:rPr>
          <w:rFonts w:asciiTheme="majorHAnsi" w:hAnsiTheme="majorHAnsi"/>
          <w:sz w:val="20"/>
          <w:szCs w:val="20"/>
          <w:lang w:val="es-ES_tradnl"/>
        </w:rPr>
        <w:t>o</w:t>
      </w:r>
      <w:r w:rsidR="00D61B1C" w:rsidRPr="000857A5">
        <w:rPr>
          <w:rFonts w:asciiTheme="majorHAnsi" w:hAnsiTheme="majorHAnsi"/>
          <w:sz w:val="20"/>
          <w:szCs w:val="20"/>
          <w:lang w:val="es-ES_tradnl"/>
        </w:rPr>
        <w:t>s de curso</w:t>
      </w:r>
      <w:r w:rsidR="009A542C" w:rsidRPr="000857A5">
        <w:rPr>
          <w:rFonts w:asciiTheme="majorHAnsi" w:hAnsiTheme="majorHAnsi"/>
          <w:sz w:val="20"/>
          <w:szCs w:val="20"/>
          <w:lang w:val="es-ES_tradnl"/>
        </w:rPr>
        <w:t>;</w:t>
      </w:r>
      <w:r w:rsidR="00D61B1C" w:rsidRPr="000857A5">
        <w:rPr>
          <w:rFonts w:asciiTheme="majorHAnsi" w:hAnsiTheme="majorHAnsi"/>
          <w:sz w:val="20"/>
          <w:szCs w:val="20"/>
          <w:lang w:val="es-ES_tradnl"/>
        </w:rPr>
        <w:t xml:space="preserve"> o </w:t>
      </w:r>
      <w:r w:rsidR="00597497" w:rsidRPr="000857A5">
        <w:rPr>
          <w:rFonts w:asciiTheme="majorHAnsi" w:hAnsiTheme="majorHAnsi"/>
          <w:sz w:val="20"/>
          <w:szCs w:val="20"/>
          <w:lang w:val="es-ES_tradnl"/>
        </w:rPr>
        <w:t xml:space="preserve">a </w:t>
      </w:r>
      <w:r w:rsidR="009A542C" w:rsidRPr="000857A5">
        <w:rPr>
          <w:rFonts w:asciiTheme="majorHAnsi" w:hAnsiTheme="majorHAnsi"/>
          <w:sz w:val="20"/>
          <w:szCs w:val="20"/>
          <w:lang w:val="es-ES_tradnl"/>
        </w:rPr>
        <w:t>los responsables de estos</w:t>
      </w:r>
      <w:r w:rsidR="00597497" w:rsidRPr="000857A5">
        <w:rPr>
          <w:rFonts w:asciiTheme="majorHAnsi" w:hAnsiTheme="majorHAnsi"/>
          <w:sz w:val="20"/>
          <w:szCs w:val="20"/>
          <w:lang w:val="es-ES_tradnl"/>
        </w:rPr>
        <w:t xml:space="preserve">. </w:t>
      </w:r>
      <w:r w:rsidR="00F263D6" w:rsidRPr="000857A5">
        <w:rPr>
          <w:rFonts w:asciiTheme="majorHAnsi" w:hAnsiTheme="majorHAnsi"/>
          <w:sz w:val="20"/>
          <w:szCs w:val="20"/>
          <w:lang w:val="es-ES_tradnl"/>
        </w:rPr>
        <w:t xml:space="preserve">El 28 de julio de 2014 la familia paterna de </w:t>
      </w:r>
      <w:r w:rsidR="007B5384" w:rsidRPr="000857A5">
        <w:rPr>
          <w:rFonts w:asciiTheme="majorHAnsi" w:hAnsiTheme="majorHAnsi"/>
          <w:sz w:val="20"/>
          <w:szCs w:val="20"/>
          <w:lang w:val="es-ES_tradnl"/>
        </w:rPr>
        <w:t>Belén</w:t>
      </w:r>
      <w:r w:rsidR="00F263D6" w:rsidRPr="000857A5">
        <w:rPr>
          <w:rFonts w:asciiTheme="majorHAnsi" w:hAnsiTheme="majorHAnsi"/>
          <w:sz w:val="20"/>
          <w:szCs w:val="20"/>
          <w:lang w:val="es-ES_tradnl"/>
        </w:rPr>
        <w:t xml:space="preserve"> </w:t>
      </w:r>
      <w:r w:rsidR="00B66F6F" w:rsidRPr="000857A5">
        <w:rPr>
          <w:rFonts w:asciiTheme="majorHAnsi" w:hAnsiTheme="majorHAnsi"/>
          <w:sz w:val="20"/>
          <w:szCs w:val="20"/>
          <w:lang w:val="es-ES_tradnl"/>
        </w:rPr>
        <w:t xml:space="preserve">envió escrito a la fiscalía solicitándole la extensión de las diligencias relacionadas con respecto al móvil del suicidio de </w:t>
      </w:r>
      <w:r w:rsidR="007B5384" w:rsidRPr="000857A5">
        <w:rPr>
          <w:rFonts w:asciiTheme="majorHAnsi" w:hAnsiTheme="majorHAnsi"/>
          <w:sz w:val="20"/>
          <w:szCs w:val="20"/>
          <w:lang w:val="es-ES_tradnl"/>
        </w:rPr>
        <w:t>Belén</w:t>
      </w:r>
      <w:r w:rsidR="00EC7C92">
        <w:rPr>
          <w:rFonts w:asciiTheme="majorHAnsi" w:hAnsiTheme="majorHAnsi"/>
          <w:sz w:val="20"/>
          <w:szCs w:val="20"/>
          <w:lang w:val="es-ES_tradnl"/>
        </w:rPr>
        <w:t>,</w:t>
      </w:r>
      <w:r w:rsidR="000771A9" w:rsidRPr="000857A5">
        <w:rPr>
          <w:rFonts w:asciiTheme="majorHAnsi" w:hAnsiTheme="majorHAnsi"/>
          <w:sz w:val="20"/>
          <w:szCs w:val="20"/>
          <w:lang w:val="es-ES_tradnl"/>
        </w:rPr>
        <w:t xml:space="preserve"> y pidiendo que abandonara la presunción de</w:t>
      </w:r>
      <w:r w:rsidR="00B2177B" w:rsidRPr="000857A5">
        <w:rPr>
          <w:rFonts w:asciiTheme="majorHAnsi" w:hAnsiTheme="majorHAnsi"/>
          <w:sz w:val="20"/>
          <w:szCs w:val="20"/>
          <w:lang w:val="es-ES_tradnl"/>
        </w:rPr>
        <w:t xml:space="preserve"> </w:t>
      </w:r>
      <w:r w:rsidR="000771A9" w:rsidRPr="000857A5">
        <w:rPr>
          <w:rFonts w:asciiTheme="majorHAnsi" w:hAnsiTheme="majorHAnsi"/>
          <w:sz w:val="20"/>
          <w:szCs w:val="20"/>
          <w:lang w:val="es-ES_tradnl"/>
        </w:rPr>
        <w:t>”</w:t>
      </w:r>
      <w:r w:rsidR="000771A9" w:rsidRPr="000857A5">
        <w:rPr>
          <w:rFonts w:asciiTheme="majorHAnsi" w:hAnsiTheme="majorHAnsi"/>
          <w:i/>
          <w:iCs/>
          <w:sz w:val="20"/>
          <w:szCs w:val="20"/>
          <w:lang w:val="es-ES_tradnl"/>
        </w:rPr>
        <w:t>padre ausente</w:t>
      </w:r>
      <w:r w:rsidR="000771A9" w:rsidRPr="000857A5">
        <w:rPr>
          <w:rFonts w:asciiTheme="majorHAnsi" w:hAnsiTheme="majorHAnsi"/>
          <w:sz w:val="20"/>
          <w:szCs w:val="20"/>
          <w:lang w:val="es-ES_tradnl"/>
        </w:rPr>
        <w:t>” con la que había manejado la investigación. El 2</w:t>
      </w:r>
      <w:r w:rsidR="00B6023B" w:rsidRPr="000857A5">
        <w:rPr>
          <w:rFonts w:asciiTheme="majorHAnsi" w:hAnsiTheme="majorHAnsi"/>
          <w:sz w:val="20"/>
          <w:szCs w:val="20"/>
          <w:lang w:val="es-ES_tradnl"/>
        </w:rPr>
        <w:t>7</w:t>
      </w:r>
      <w:r w:rsidR="000771A9" w:rsidRPr="000857A5">
        <w:rPr>
          <w:rFonts w:asciiTheme="majorHAnsi" w:hAnsiTheme="majorHAnsi"/>
          <w:sz w:val="20"/>
          <w:szCs w:val="20"/>
          <w:lang w:val="es-ES_tradnl"/>
        </w:rPr>
        <w:t xml:space="preserve"> de agosto de 2014 enviaron otra carta reclamando que la investigación no había sido llevada en forma ecuánime e imparcial </w:t>
      </w:r>
      <w:r w:rsidR="00616C5C" w:rsidRPr="000857A5">
        <w:rPr>
          <w:rFonts w:asciiTheme="majorHAnsi" w:hAnsiTheme="majorHAnsi"/>
          <w:sz w:val="20"/>
          <w:szCs w:val="20"/>
          <w:lang w:val="es-ES_tradnl"/>
        </w:rPr>
        <w:t>porque solo se había</w:t>
      </w:r>
      <w:r w:rsidR="00901B25" w:rsidRPr="000857A5">
        <w:rPr>
          <w:rFonts w:asciiTheme="majorHAnsi" w:hAnsiTheme="majorHAnsi"/>
          <w:sz w:val="20"/>
          <w:szCs w:val="20"/>
          <w:lang w:val="es-ES_tradnl"/>
        </w:rPr>
        <w:t>n</w:t>
      </w:r>
      <w:r w:rsidR="00616C5C" w:rsidRPr="000857A5">
        <w:rPr>
          <w:rFonts w:asciiTheme="majorHAnsi" w:hAnsiTheme="majorHAnsi"/>
          <w:sz w:val="20"/>
          <w:szCs w:val="20"/>
          <w:lang w:val="es-ES_tradnl"/>
        </w:rPr>
        <w:t xml:space="preserve"> tomado declaraciones a la familia materna de </w:t>
      </w:r>
      <w:r w:rsidR="00901B25" w:rsidRPr="000857A5">
        <w:rPr>
          <w:rFonts w:asciiTheme="majorHAnsi" w:hAnsiTheme="majorHAnsi"/>
          <w:sz w:val="20"/>
          <w:szCs w:val="20"/>
          <w:lang w:val="es-ES_tradnl"/>
        </w:rPr>
        <w:t>la niña</w:t>
      </w:r>
      <w:r w:rsidR="00616C5C" w:rsidRPr="000857A5">
        <w:rPr>
          <w:rFonts w:asciiTheme="majorHAnsi" w:hAnsiTheme="majorHAnsi"/>
          <w:sz w:val="20"/>
          <w:szCs w:val="20"/>
          <w:lang w:val="es-ES_tradnl"/>
        </w:rPr>
        <w:t xml:space="preserve"> y a las autoridades del colegio. </w:t>
      </w:r>
      <w:r w:rsidR="00B6023B" w:rsidRPr="000857A5">
        <w:rPr>
          <w:rFonts w:asciiTheme="majorHAnsi" w:hAnsiTheme="majorHAnsi"/>
          <w:sz w:val="20"/>
          <w:szCs w:val="20"/>
          <w:lang w:val="es-ES_tradnl"/>
        </w:rPr>
        <w:t xml:space="preserve">El 28 de agosto de 2014 </w:t>
      </w:r>
      <w:r w:rsidR="00AD2DD8" w:rsidRPr="000857A5">
        <w:rPr>
          <w:rFonts w:asciiTheme="majorHAnsi" w:hAnsiTheme="majorHAnsi"/>
          <w:sz w:val="20"/>
          <w:szCs w:val="20"/>
          <w:lang w:val="es-ES_tradnl"/>
        </w:rPr>
        <w:t xml:space="preserve">un subinspector tomó declaración al padre de </w:t>
      </w:r>
      <w:r w:rsidR="00901B25" w:rsidRPr="000857A5">
        <w:rPr>
          <w:rFonts w:asciiTheme="majorHAnsi" w:hAnsiTheme="majorHAnsi"/>
          <w:sz w:val="20"/>
          <w:szCs w:val="20"/>
          <w:lang w:val="es-ES_tradnl"/>
        </w:rPr>
        <w:t>Belén,</w:t>
      </w:r>
      <w:r w:rsidR="00AD2DD8" w:rsidRPr="000857A5">
        <w:rPr>
          <w:rFonts w:asciiTheme="majorHAnsi" w:hAnsiTheme="majorHAnsi"/>
          <w:sz w:val="20"/>
          <w:szCs w:val="20"/>
          <w:lang w:val="es-ES_tradnl"/>
        </w:rPr>
        <w:t xml:space="preserve"> pero se rehusó a tomar la de la abuela paterna. </w:t>
      </w:r>
    </w:p>
    <w:p w14:paraId="4AD37494" w14:textId="117CCFC8" w:rsidR="00597497" w:rsidRPr="000857A5" w:rsidRDefault="00AD2DD8" w:rsidP="00EC3F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El 9 de septiembre de 2014 la familia paterna de </w:t>
      </w:r>
      <w:r w:rsidR="00901B25"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presentó una nueva denuncia contra </w:t>
      </w:r>
      <w:r w:rsidR="0021298D" w:rsidRPr="000857A5">
        <w:rPr>
          <w:rFonts w:asciiTheme="majorHAnsi" w:hAnsiTheme="majorHAnsi"/>
          <w:sz w:val="20"/>
          <w:szCs w:val="20"/>
          <w:lang w:val="es-ES_tradnl"/>
        </w:rPr>
        <w:t>el colegio ante la Superintendencia de Educación</w:t>
      </w:r>
      <w:r w:rsidR="00F51B72" w:rsidRPr="000857A5">
        <w:rPr>
          <w:rFonts w:asciiTheme="majorHAnsi" w:hAnsiTheme="majorHAnsi"/>
          <w:sz w:val="20"/>
          <w:szCs w:val="20"/>
          <w:lang w:val="es-ES_tradnl"/>
        </w:rPr>
        <w:t>; aduciendo que</w:t>
      </w:r>
      <w:r w:rsidR="0021298D" w:rsidRPr="000857A5">
        <w:rPr>
          <w:rFonts w:asciiTheme="majorHAnsi" w:hAnsiTheme="majorHAnsi"/>
          <w:sz w:val="20"/>
          <w:szCs w:val="20"/>
          <w:lang w:val="es-ES_tradnl"/>
        </w:rPr>
        <w:t xml:space="preserve"> el colegio había incurrido en negligencia</w:t>
      </w:r>
      <w:r w:rsidR="00F51B72" w:rsidRPr="000857A5">
        <w:rPr>
          <w:rFonts w:asciiTheme="majorHAnsi" w:hAnsiTheme="majorHAnsi"/>
          <w:sz w:val="20"/>
          <w:szCs w:val="20"/>
          <w:lang w:val="es-ES_tradnl"/>
        </w:rPr>
        <w:t>,</w:t>
      </w:r>
      <w:r w:rsidR="0021298D" w:rsidRPr="000857A5">
        <w:rPr>
          <w:rFonts w:asciiTheme="majorHAnsi" w:hAnsiTheme="majorHAnsi"/>
          <w:sz w:val="20"/>
          <w:szCs w:val="20"/>
          <w:lang w:val="es-ES_tradnl"/>
        </w:rPr>
        <w:t xml:space="preserve"> pues pese a tener conocimiento de la situación de abandono emocional que afligía a </w:t>
      </w:r>
      <w:r w:rsidR="00F51B72" w:rsidRPr="000857A5">
        <w:rPr>
          <w:rFonts w:asciiTheme="majorHAnsi" w:hAnsiTheme="majorHAnsi"/>
          <w:sz w:val="20"/>
          <w:szCs w:val="20"/>
          <w:lang w:val="es-ES_tradnl"/>
        </w:rPr>
        <w:t>Belén</w:t>
      </w:r>
      <w:r w:rsidR="0021298D" w:rsidRPr="000857A5">
        <w:rPr>
          <w:rFonts w:asciiTheme="majorHAnsi" w:hAnsiTheme="majorHAnsi"/>
          <w:sz w:val="20"/>
          <w:szCs w:val="20"/>
          <w:lang w:val="es-ES_tradnl"/>
        </w:rPr>
        <w:t xml:space="preserve"> no notificó a las Oficinas de Protección del Menor del Servicio Nacional de Menores ni a la familia paterna.</w:t>
      </w:r>
      <w:r w:rsidR="005E0C2E" w:rsidRPr="000857A5">
        <w:rPr>
          <w:rFonts w:asciiTheme="majorHAnsi" w:hAnsiTheme="majorHAnsi"/>
          <w:sz w:val="20"/>
          <w:szCs w:val="20"/>
          <w:lang w:val="es-ES_tradnl"/>
        </w:rPr>
        <w:t xml:space="preserve"> El 25 de noviembre de 2014 la </w:t>
      </w:r>
      <w:r w:rsidR="007B4A98" w:rsidRPr="000857A5">
        <w:rPr>
          <w:rFonts w:asciiTheme="majorHAnsi" w:hAnsiTheme="majorHAnsi"/>
          <w:sz w:val="20"/>
          <w:szCs w:val="20"/>
          <w:lang w:val="es-ES_tradnl"/>
        </w:rPr>
        <w:t>s</w:t>
      </w:r>
      <w:r w:rsidR="005E0C2E" w:rsidRPr="000857A5">
        <w:rPr>
          <w:rFonts w:asciiTheme="majorHAnsi" w:hAnsiTheme="majorHAnsi"/>
          <w:sz w:val="20"/>
          <w:szCs w:val="20"/>
          <w:lang w:val="es-ES_tradnl"/>
        </w:rPr>
        <w:t>uperintendencia les informó que esta denuncia había sido formalmente cerrada porque el colegio no había vulnerado la normativa educativa vigente</w:t>
      </w:r>
      <w:r w:rsidR="0031527E" w:rsidRPr="000857A5">
        <w:rPr>
          <w:rFonts w:asciiTheme="majorHAnsi" w:hAnsiTheme="majorHAnsi"/>
          <w:sz w:val="20"/>
          <w:szCs w:val="20"/>
          <w:lang w:val="es-ES_tradnl"/>
        </w:rPr>
        <w:t>;</w:t>
      </w:r>
      <w:r w:rsidR="005E0C2E" w:rsidRPr="000857A5">
        <w:rPr>
          <w:rFonts w:asciiTheme="majorHAnsi" w:hAnsiTheme="majorHAnsi"/>
          <w:sz w:val="20"/>
          <w:szCs w:val="20"/>
          <w:lang w:val="es-ES_tradnl"/>
        </w:rPr>
        <w:t xml:space="preserve"> y porque los colegios no estaban obligados legal ni administrativamente a tener un protocolo de actuación ante situaciones de maltrato infantil.</w:t>
      </w:r>
    </w:p>
    <w:p w14:paraId="141129BC" w14:textId="75FA2A0F" w:rsidR="001810AE" w:rsidRPr="000857A5" w:rsidRDefault="0049301B" w:rsidP="00EC3F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El 28 de noviembre de 2014 la tía paterna de </w:t>
      </w:r>
      <w:r w:rsidR="00B11F23" w:rsidRPr="000857A5">
        <w:rPr>
          <w:rFonts w:asciiTheme="majorHAnsi" w:hAnsiTheme="majorHAnsi"/>
          <w:sz w:val="20"/>
          <w:szCs w:val="20"/>
          <w:lang w:val="es-ES_tradnl"/>
        </w:rPr>
        <w:t>Belén</w:t>
      </w:r>
      <w:r w:rsidR="006569D3" w:rsidRPr="000857A5">
        <w:rPr>
          <w:rFonts w:asciiTheme="majorHAnsi" w:hAnsiTheme="majorHAnsi"/>
          <w:sz w:val="20"/>
          <w:szCs w:val="20"/>
          <w:lang w:val="es-ES_tradnl"/>
        </w:rPr>
        <w:t xml:space="preserve"> realizó una llamada telefónica al Tribunal de Garantías de San Fernando durante la cual se le informó que la </w:t>
      </w:r>
      <w:r w:rsidR="00EC7C92">
        <w:rPr>
          <w:rFonts w:asciiTheme="majorHAnsi" w:hAnsiTheme="majorHAnsi"/>
          <w:sz w:val="20"/>
          <w:szCs w:val="20"/>
          <w:lang w:val="es-ES_tradnl"/>
        </w:rPr>
        <w:t>investigación</w:t>
      </w:r>
      <w:r w:rsidR="006569D3" w:rsidRPr="000857A5">
        <w:rPr>
          <w:rFonts w:asciiTheme="majorHAnsi" w:hAnsiTheme="majorHAnsi"/>
          <w:sz w:val="20"/>
          <w:szCs w:val="20"/>
          <w:lang w:val="es-ES_tradnl"/>
        </w:rPr>
        <w:t xml:space="preserve"> relacionada con la muerte de la niña había sido formalmente cerrada el 17 de junio de 2014. </w:t>
      </w:r>
      <w:r w:rsidR="00D174DE" w:rsidRPr="000857A5">
        <w:rPr>
          <w:rFonts w:asciiTheme="majorHAnsi" w:hAnsiTheme="majorHAnsi"/>
          <w:sz w:val="20"/>
          <w:szCs w:val="20"/>
          <w:lang w:val="es-ES_tradnl"/>
        </w:rPr>
        <w:t xml:space="preserve">La familia paterna de </w:t>
      </w:r>
      <w:r w:rsidR="00ED3D5E" w:rsidRPr="000857A5">
        <w:rPr>
          <w:rFonts w:asciiTheme="majorHAnsi" w:hAnsiTheme="majorHAnsi"/>
          <w:sz w:val="20"/>
          <w:szCs w:val="20"/>
          <w:lang w:val="es-ES_tradnl"/>
        </w:rPr>
        <w:t>Belén</w:t>
      </w:r>
      <w:r w:rsidR="00D174DE" w:rsidRPr="000857A5">
        <w:rPr>
          <w:rFonts w:asciiTheme="majorHAnsi" w:hAnsiTheme="majorHAnsi"/>
          <w:sz w:val="20"/>
          <w:szCs w:val="20"/>
          <w:lang w:val="es-ES_tradnl"/>
        </w:rPr>
        <w:t xml:space="preserve"> manifestó su disconformidad con esta decisión por vía telefónica y escrita. El 6 de enero de 2015 el fiscal regional competente dio respuesta formal a la disconformidad señalando que la decisión de la fiscalía había sido correcta y que durante la investigación se había tomado declaración a compañeras de curso de </w:t>
      </w:r>
      <w:r w:rsidR="00ED3D5E" w:rsidRPr="000857A5">
        <w:rPr>
          <w:rFonts w:asciiTheme="majorHAnsi" w:hAnsiTheme="majorHAnsi"/>
          <w:sz w:val="20"/>
          <w:szCs w:val="20"/>
          <w:lang w:val="es-ES_tradnl"/>
        </w:rPr>
        <w:t>Belén</w:t>
      </w:r>
      <w:r w:rsidR="00D174DE" w:rsidRPr="000857A5">
        <w:rPr>
          <w:rFonts w:asciiTheme="majorHAnsi" w:hAnsiTheme="majorHAnsi"/>
          <w:sz w:val="20"/>
          <w:szCs w:val="20"/>
          <w:lang w:val="es-ES_tradnl"/>
        </w:rPr>
        <w:t xml:space="preserve"> y a varias personas adultas responsables por ella</w:t>
      </w:r>
      <w:r w:rsidR="00DC05AF" w:rsidRPr="000857A5">
        <w:rPr>
          <w:rFonts w:asciiTheme="majorHAnsi" w:hAnsiTheme="majorHAnsi"/>
          <w:sz w:val="20"/>
          <w:szCs w:val="20"/>
          <w:lang w:val="es-ES_tradnl"/>
        </w:rPr>
        <w:t>s</w:t>
      </w:r>
      <w:r w:rsidR="00D174DE" w:rsidRPr="000857A5">
        <w:rPr>
          <w:rFonts w:asciiTheme="majorHAnsi" w:hAnsiTheme="majorHAnsi"/>
          <w:sz w:val="20"/>
          <w:szCs w:val="20"/>
          <w:lang w:val="es-ES_tradnl"/>
        </w:rPr>
        <w:t xml:space="preserve">. </w:t>
      </w:r>
    </w:p>
    <w:p w14:paraId="64213FC3" w14:textId="36B66A41" w:rsidR="001810AE" w:rsidRPr="000857A5" w:rsidRDefault="00943D5B" w:rsidP="00EC3F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lastRenderedPageBreak/>
        <w:t xml:space="preserve">La familia paterna de </w:t>
      </w:r>
      <w:r w:rsidR="0064138D" w:rsidRPr="000857A5">
        <w:rPr>
          <w:rFonts w:asciiTheme="majorHAnsi" w:hAnsiTheme="majorHAnsi"/>
          <w:sz w:val="20"/>
          <w:szCs w:val="20"/>
          <w:lang w:val="es-ES_tradnl"/>
        </w:rPr>
        <w:t>B</w:t>
      </w:r>
      <w:r w:rsidR="00886F5A">
        <w:rPr>
          <w:rFonts w:asciiTheme="majorHAnsi" w:hAnsiTheme="majorHAnsi"/>
          <w:sz w:val="20"/>
          <w:szCs w:val="20"/>
          <w:lang w:val="es-ES_tradnl"/>
        </w:rPr>
        <w:t>elén</w:t>
      </w:r>
      <w:r w:rsidRPr="000857A5">
        <w:rPr>
          <w:rFonts w:asciiTheme="majorHAnsi" w:hAnsiTheme="majorHAnsi"/>
          <w:sz w:val="20"/>
          <w:szCs w:val="20"/>
          <w:lang w:val="es-ES_tradnl"/>
        </w:rPr>
        <w:t xml:space="preserve"> reiteró su desacuerdo con lo decidido</w:t>
      </w:r>
      <w:r w:rsidR="0037790E"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 </w:t>
      </w:r>
      <w:r w:rsidR="00743C1A" w:rsidRPr="000857A5">
        <w:rPr>
          <w:rFonts w:asciiTheme="majorHAnsi" w:hAnsiTheme="majorHAnsi"/>
          <w:sz w:val="20"/>
          <w:szCs w:val="20"/>
          <w:lang w:val="es-ES_tradnl"/>
        </w:rPr>
        <w:t xml:space="preserve">y el 10 de febrero de 2015 sostuvo </w:t>
      </w:r>
      <w:r w:rsidR="001810AE" w:rsidRPr="000857A5">
        <w:rPr>
          <w:rFonts w:asciiTheme="majorHAnsi" w:hAnsiTheme="majorHAnsi"/>
          <w:sz w:val="20"/>
          <w:szCs w:val="20"/>
          <w:lang w:val="es-ES_tradnl"/>
        </w:rPr>
        <w:t>una reunión informal con abogados asesores de la fiscalía regional quienes les informaron que en los casos de suicido sin intervención de terceras personas no se llevaban a cabo investigaciones penales. Uno de los asesores además les indicó que la opción de presentar una querella civil contra el colegio sería infructuosa</w:t>
      </w:r>
      <w:r w:rsidR="0037790E" w:rsidRPr="000857A5">
        <w:rPr>
          <w:rFonts w:asciiTheme="majorHAnsi" w:hAnsiTheme="majorHAnsi"/>
          <w:sz w:val="20"/>
          <w:szCs w:val="20"/>
          <w:lang w:val="es-ES_tradnl"/>
        </w:rPr>
        <w:t>,</w:t>
      </w:r>
      <w:r w:rsidR="001810AE" w:rsidRPr="000857A5">
        <w:rPr>
          <w:rFonts w:asciiTheme="majorHAnsi" w:hAnsiTheme="majorHAnsi"/>
          <w:sz w:val="20"/>
          <w:szCs w:val="20"/>
          <w:lang w:val="es-ES_tradnl"/>
        </w:rPr>
        <w:t xml:space="preserve"> debid</w:t>
      </w:r>
      <w:r w:rsidR="008705EC">
        <w:rPr>
          <w:rFonts w:asciiTheme="majorHAnsi" w:hAnsiTheme="majorHAnsi"/>
          <w:sz w:val="20"/>
          <w:szCs w:val="20"/>
          <w:lang w:val="es-ES_tradnl"/>
        </w:rPr>
        <w:t>o</w:t>
      </w:r>
      <w:r w:rsidR="001810AE" w:rsidRPr="000857A5">
        <w:rPr>
          <w:rFonts w:asciiTheme="majorHAnsi" w:hAnsiTheme="majorHAnsi"/>
          <w:sz w:val="20"/>
          <w:szCs w:val="20"/>
          <w:lang w:val="es-ES_tradnl"/>
        </w:rPr>
        <w:t xml:space="preserve"> a la ausencia de leyes</w:t>
      </w:r>
      <w:r w:rsidR="0037790E" w:rsidRPr="000857A5">
        <w:rPr>
          <w:rFonts w:asciiTheme="majorHAnsi" w:hAnsiTheme="majorHAnsi"/>
          <w:sz w:val="20"/>
          <w:szCs w:val="20"/>
          <w:lang w:val="es-ES_tradnl"/>
        </w:rPr>
        <w:t>;</w:t>
      </w:r>
      <w:r w:rsidR="001810AE" w:rsidRPr="000857A5">
        <w:rPr>
          <w:rFonts w:asciiTheme="majorHAnsi" w:hAnsiTheme="majorHAnsi"/>
          <w:sz w:val="20"/>
          <w:szCs w:val="20"/>
          <w:lang w:val="es-ES_tradnl"/>
        </w:rPr>
        <w:t xml:space="preserve"> y que una </w:t>
      </w:r>
      <w:r w:rsidR="008705EC">
        <w:rPr>
          <w:rFonts w:asciiTheme="majorHAnsi" w:hAnsiTheme="majorHAnsi"/>
          <w:sz w:val="20"/>
          <w:szCs w:val="20"/>
          <w:lang w:val="es-ES_tradnl"/>
        </w:rPr>
        <w:t>“</w:t>
      </w:r>
      <w:r w:rsidR="001810AE" w:rsidRPr="008705EC">
        <w:rPr>
          <w:rFonts w:asciiTheme="majorHAnsi" w:hAnsiTheme="majorHAnsi"/>
          <w:i/>
          <w:iCs/>
          <w:sz w:val="20"/>
          <w:szCs w:val="20"/>
          <w:lang w:val="es-ES_tradnl"/>
        </w:rPr>
        <w:t>denuncia internacional ante la CIDH</w:t>
      </w:r>
      <w:r w:rsidR="008705EC">
        <w:rPr>
          <w:rFonts w:asciiTheme="majorHAnsi" w:hAnsiTheme="majorHAnsi"/>
          <w:sz w:val="20"/>
          <w:szCs w:val="20"/>
          <w:lang w:val="es-ES_tradnl"/>
        </w:rPr>
        <w:t>”</w:t>
      </w:r>
      <w:r w:rsidR="001810AE" w:rsidRPr="000857A5">
        <w:rPr>
          <w:rFonts w:asciiTheme="majorHAnsi" w:hAnsiTheme="majorHAnsi"/>
          <w:sz w:val="20"/>
          <w:szCs w:val="20"/>
          <w:lang w:val="es-ES_tradnl"/>
        </w:rPr>
        <w:t xml:space="preserve"> </w:t>
      </w:r>
      <w:r w:rsidR="008705EC">
        <w:rPr>
          <w:rFonts w:asciiTheme="majorHAnsi" w:hAnsiTheme="majorHAnsi"/>
          <w:sz w:val="20"/>
          <w:szCs w:val="20"/>
          <w:lang w:val="es-ES_tradnl"/>
        </w:rPr>
        <w:t>podría</w:t>
      </w:r>
      <w:r w:rsidR="001810AE" w:rsidRPr="000857A5">
        <w:rPr>
          <w:rFonts w:asciiTheme="majorHAnsi" w:hAnsiTheme="majorHAnsi"/>
          <w:sz w:val="20"/>
          <w:szCs w:val="20"/>
          <w:lang w:val="es-ES_tradnl"/>
        </w:rPr>
        <w:t xml:space="preserve"> ayudar a mejorar las leyes internas en Chile </w:t>
      </w:r>
      <w:r w:rsidR="00F5135B" w:rsidRPr="000857A5">
        <w:rPr>
          <w:rFonts w:asciiTheme="majorHAnsi" w:hAnsiTheme="majorHAnsi"/>
          <w:sz w:val="20"/>
          <w:szCs w:val="20"/>
          <w:lang w:val="es-ES_tradnl"/>
        </w:rPr>
        <w:t>con relación a</w:t>
      </w:r>
      <w:r w:rsidR="001810AE" w:rsidRPr="000857A5">
        <w:rPr>
          <w:rFonts w:asciiTheme="majorHAnsi" w:hAnsiTheme="majorHAnsi"/>
          <w:sz w:val="20"/>
          <w:szCs w:val="20"/>
          <w:lang w:val="es-ES_tradnl"/>
        </w:rPr>
        <w:t xml:space="preserve"> la protección de la niñez contra el maltrato infantil.</w:t>
      </w:r>
    </w:p>
    <w:p w14:paraId="58EDB4D8" w14:textId="6BA8DA4C" w:rsidR="005E0C2E" w:rsidRPr="000857A5" w:rsidRDefault="003E3FFE" w:rsidP="00EC3F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La parte peticionaria </w:t>
      </w:r>
      <w:r w:rsidR="00FC71B8" w:rsidRPr="000857A5">
        <w:rPr>
          <w:rFonts w:asciiTheme="majorHAnsi" w:hAnsiTheme="majorHAnsi"/>
          <w:sz w:val="20"/>
          <w:szCs w:val="20"/>
          <w:lang w:val="es-ES_tradnl"/>
        </w:rPr>
        <w:t>sostiene que</w:t>
      </w:r>
      <w:r w:rsidRPr="000857A5">
        <w:rPr>
          <w:rFonts w:asciiTheme="majorHAnsi" w:hAnsiTheme="majorHAnsi"/>
          <w:sz w:val="20"/>
          <w:szCs w:val="20"/>
          <w:lang w:val="es-ES_tradnl"/>
        </w:rPr>
        <w:t xml:space="preserve"> </w:t>
      </w:r>
      <w:r w:rsidR="00B66F4D" w:rsidRPr="000857A5">
        <w:rPr>
          <w:rFonts w:asciiTheme="majorHAnsi" w:hAnsiTheme="majorHAnsi"/>
          <w:sz w:val="20"/>
          <w:szCs w:val="20"/>
          <w:lang w:val="es-ES_tradnl"/>
        </w:rPr>
        <w:t xml:space="preserve">el </w:t>
      </w:r>
      <w:r w:rsidR="00FC71B8" w:rsidRPr="000857A5">
        <w:rPr>
          <w:rFonts w:asciiTheme="majorHAnsi" w:hAnsiTheme="majorHAnsi"/>
          <w:sz w:val="20"/>
          <w:szCs w:val="20"/>
          <w:lang w:val="es-ES_tradnl"/>
        </w:rPr>
        <w:t xml:space="preserve">personal del </w:t>
      </w:r>
      <w:r w:rsidR="00B66F4D" w:rsidRPr="000857A5">
        <w:rPr>
          <w:rFonts w:asciiTheme="majorHAnsi" w:hAnsiTheme="majorHAnsi"/>
          <w:sz w:val="20"/>
          <w:szCs w:val="20"/>
          <w:lang w:val="es-ES_tradnl"/>
        </w:rPr>
        <w:t xml:space="preserve">colegio al que asistía </w:t>
      </w:r>
      <w:r w:rsidR="00FC71B8" w:rsidRPr="000857A5">
        <w:rPr>
          <w:rFonts w:asciiTheme="majorHAnsi" w:hAnsiTheme="majorHAnsi"/>
          <w:sz w:val="20"/>
          <w:szCs w:val="20"/>
          <w:lang w:val="es-ES_tradnl"/>
        </w:rPr>
        <w:t>Belén</w:t>
      </w:r>
      <w:r w:rsidR="00B66F4D" w:rsidRPr="000857A5">
        <w:rPr>
          <w:rFonts w:asciiTheme="majorHAnsi" w:hAnsiTheme="majorHAnsi"/>
          <w:sz w:val="20"/>
          <w:szCs w:val="20"/>
          <w:lang w:val="es-ES_tradnl"/>
        </w:rPr>
        <w:t xml:space="preserve"> tiene responsabilidad en su suicidio</w:t>
      </w:r>
      <w:r w:rsidR="00DC05AF" w:rsidRPr="000857A5">
        <w:rPr>
          <w:rFonts w:asciiTheme="majorHAnsi" w:hAnsiTheme="majorHAnsi"/>
          <w:sz w:val="20"/>
          <w:szCs w:val="20"/>
          <w:lang w:val="es-ES_tradnl"/>
        </w:rPr>
        <w:t xml:space="preserve">. </w:t>
      </w:r>
      <w:r w:rsidR="004811BB" w:rsidRPr="000857A5">
        <w:rPr>
          <w:rFonts w:asciiTheme="majorHAnsi" w:hAnsiTheme="majorHAnsi"/>
          <w:sz w:val="20"/>
          <w:szCs w:val="20"/>
          <w:lang w:val="es-ES_tradnl"/>
        </w:rPr>
        <w:t>Entre</w:t>
      </w:r>
      <w:r w:rsidR="00B66F4D" w:rsidRPr="000857A5">
        <w:rPr>
          <w:rFonts w:asciiTheme="majorHAnsi" w:hAnsiTheme="majorHAnsi"/>
          <w:sz w:val="20"/>
          <w:szCs w:val="20"/>
          <w:lang w:val="es-ES_tradnl"/>
        </w:rPr>
        <w:t xml:space="preserve"> otras razones</w:t>
      </w:r>
      <w:r w:rsidR="00DC05AF" w:rsidRPr="000857A5">
        <w:rPr>
          <w:rFonts w:asciiTheme="majorHAnsi" w:hAnsiTheme="majorHAnsi"/>
          <w:sz w:val="20"/>
          <w:szCs w:val="20"/>
          <w:lang w:val="es-ES_tradnl"/>
        </w:rPr>
        <w:t>,</w:t>
      </w:r>
      <w:r w:rsidR="00B66F4D" w:rsidRPr="000857A5">
        <w:rPr>
          <w:rFonts w:asciiTheme="majorHAnsi" w:hAnsiTheme="majorHAnsi"/>
          <w:sz w:val="20"/>
          <w:szCs w:val="20"/>
          <w:lang w:val="es-ES_tradnl"/>
        </w:rPr>
        <w:t xml:space="preserve"> porque</w:t>
      </w:r>
      <w:r w:rsidR="004811BB" w:rsidRPr="000857A5">
        <w:rPr>
          <w:rFonts w:asciiTheme="majorHAnsi" w:hAnsiTheme="majorHAnsi"/>
          <w:sz w:val="20"/>
          <w:szCs w:val="20"/>
          <w:lang w:val="es-ES_tradnl"/>
        </w:rPr>
        <w:t>: (a)</w:t>
      </w:r>
      <w:r w:rsidR="00B66F4D" w:rsidRPr="000857A5">
        <w:rPr>
          <w:rFonts w:asciiTheme="majorHAnsi" w:hAnsiTheme="majorHAnsi"/>
          <w:sz w:val="20"/>
          <w:szCs w:val="20"/>
          <w:lang w:val="es-ES_tradnl"/>
        </w:rPr>
        <w:t xml:space="preserve"> pese a que la niña fue atendida en forma habitual por el servicio de orientación escolar </w:t>
      </w:r>
      <w:r w:rsidR="004811BB" w:rsidRPr="000857A5">
        <w:rPr>
          <w:rFonts w:asciiTheme="majorHAnsi" w:hAnsiTheme="majorHAnsi"/>
          <w:sz w:val="20"/>
          <w:szCs w:val="20"/>
          <w:lang w:val="es-ES_tradnl"/>
        </w:rPr>
        <w:t>debido a</w:t>
      </w:r>
      <w:r w:rsidR="00B66F4D" w:rsidRPr="000857A5">
        <w:rPr>
          <w:rFonts w:asciiTheme="majorHAnsi" w:hAnsiTheme="majorHAnsi"/>
          <w:sz w:val="20"/>
          <w:szCs w:val="20"/>
          <w:lang w:val="es-ES_tradnl"/>
        </w:rPr>
        <w:t xml:space="preserve"> la situación que la afligía</w:t>
      </w:r>
      <w:r w:rsidR="004811BB" w:rsidRPr="000857A5">
        <w:rPr>
          <w:rFonts w:asciiTheme="majorHAnsi" w:hAnsiTheme="majorHAnsi"/>
          <w:sz w:val="20"/>
          <w:szCs w:val="20"/>
          <w:lang w:val="es-ES_tradnl"/>
        </w:rPr>
        <w:t>,</w:t>
      </w:r>
      <w:r w:rsidR="00B66F4D" w:rsidRPr="000857A5">
        <w:rPr>
          <w:rFonts w:asciiTheme="majorHAnsi" w:hAnsiTheme="majorHAnsi"/>
          <w:sz w:val="20"/>
          <w:szCs w:val="20"/>
          <w:lang w:val="es-ES_tradnl"/>
        </w:rPr>
        <w:t xml:space="preserve"> no se guardó un registro escrito ni se </w:t>
      </w:r>
      <w:r w:rsidR="004811BB" w:rsidRPr="000857A5">
        <w:rPr>
          <w:rFonts w:asciiTheme="majorHAnsi" w:hAnsiTheme="majorHAnsi"/>
          <w:sz w:val="20"/>
          <w:szCs w:val="20"/>
          <w:lang w:val="es-ES_tradnl"/>
        </w:rPr>
        <w:t xml:space="preserve">hicieron </w:t>
      </w:r>
      <w:r w:rsidR="00B66F4D" w:rsidRPr="000857A5">
        <w:rPr>
          <w:rFonts w:asciiTheme="majorHAnsi" w:hAnsiTheme="majorHAnsi"/>
          <w:sz w:val="20"/>
          <w:szCs w:val="20"/>
          <w:lang w:val="es-ES_tradnl"/>
        </w:rPr>
        <w:t>observaciones en su hoja de vida;</w:t>
      </w:r>
      <w:r w:rsidR="00DC05AF" w:rsidRPr="000857A5">
        <w:rPr>
          <w:rFonts w:asciiTheme="majorHAnsi" w:hAnsiTheme="majorHAnsi"/>
          <w:sz w:val="20"/>
          <w:szCs w:val="20"/>
          <w:lang w:val="es-ES_tradnl"/>
        </w:rPr>
        <w:t xml:space="preserve"> </w:t>
      </w:r>
      <w:r w:rsidR="004811BB" w:rsidRPr="000857A5">
        <w:rPr>
          <w:rFonts w:asciiTheme="majorHAnsi" w:hAnsiTheme="majorHAnsi"/>
          <w:sz w:val="20"/>
          <w:szCs w:val="20"/>
          <w:lang w:val="es-ES_tradnl"/>
        </w:rPr>
        <w:t xml:space="preserve">(b) </w:t>
      </w:r>
      <w:r w:rsidR="00DC05AF" w:rsidRPr="000857A5">
        <w:rPr>
          <w:rFonts w:asciiTheme="majorHAnsi" w:hAnsiTheme="majorHAnsi"/>
          <w:sz w:val="20"/>
          <w:szCs w:val="20"/>
          <w:lang w:val="es-ES_tradnl"/>
        </w:rPr>
        <w:t>el colegio</w:t>
      </w:r>
      <w:r w:rsidR="00B66F4D" w:rsidRPr="000857A5">
        <w:rPr>
          <w:rFonts w:asciiTheme="majorHAnsi" w:hAnsiTheme="majorHAnsi"/>
          <w:sz w:val="20"/>
          <w:szCs w:val="20"/>
          <w:lang w:val="es-ES_tradnl"/>
        </w:rPr>
        <w:t xml:space="preserve"> carecía de un protocolo de actuación y de gestión ante situaciones de acoso escolar y maltrato infantil; </w:t>
      </w:r>
      <w:r w:rsidR="004811BB" w:rsidRPr="000857A5">
        <w:rPr>
          <w:rFonts w:asciiTheme="majorHAnsi" w:hAnsiTheme="majorHAnsi"/>
          <w:sz w:val="20"/>
          <w:szCs w:val="20"/>
          <w:lang w:val="es-ES_tradnl"/>
        </w:rPr>
        <w:t xml:space="preserve">(c) </w:t>
      </w:r>
      <w:r w:rsidR="00DC05AF" w:rsidRPr="000857A5">
        <w:rPr>
          <w:rFonts w:asciiTheme="majorHAnsi" w:hAnsiTheme="majorHAnsi"/>
          <w:sz w:val="20"/>
          <w:szCs w:val="20"/>
          <w:lang w:val="es-ES_tradnl"/>
        </w:rPr>
        <w:t xml:space="preserve">el colegio </w:t>
      </w:r>
      <w:r w:rsidR="003329DE" w:rsidRPr="000857A5">
        <w:rPr>
          <w:rFonts w:asciiTheme="majorHAnsi" w:hAnsiTheme="majorHAnsi"/>
          <w:sz w:val="20"/>
          <w:szCs w:val="20"/>
          <w:lang w:val="es-ES_tradnl"/>
        </w:rPr>
        <w:t xml:space="preserve">no informó al padre de </w:t>
      </w:r>
      <w:r w:rsidR="004811BB" w:rsidRPr="000857A5">
        <w:rPr>
          <w:rFonts w:asciiTheme="majorHAnsi" w:hAnsiTheme="majorHAnsi"/>
          <w:sz w:val="20"/>
          <w:szCs w:val="20"/>
          <w:lang w:val="es-ES_tradnl"/>
        </w:rPr>
        <w:t>la niña</w:t>
      </w:r>
      <w:r w:rsidR="003329DE" w:rsidRPr="000857A5">
        <w:rPr>
          <w:rFonts w:asciiTheme="majorHAnsi" w:hAnsiTheme="majorHAnsi"/>
          <w:sz w:val="20"/>
          <w:szCs w:val="20"/>
          <w:lang w:val="es-ES_tradnl"/>
        </w:rPr>
        <w:t xml:space="preserve"> que esta había recibido una beca ni respondió un e-mail en que este consultó al respecto </w:t>
      </w:r>
      <w:r w:rsidR="004811BB" w:rsidRPr="000857A5">
        <w:rPr>
          <w:rFonts w:asciiTheme="majorHAnsi" w:hAnsiTheme="majorHAnsi"/>
          <w:sz w:val="20"/>
          <w:szCs w:val="20"/>
          <w:lang w:val="es-ES_tradnl"/>
        </w:rPr>
        <w:t>–</w:t>
      </w:r>
      <w:r w:rsidR="003329DE" w:rsidRPr="000857A5">
        <w:rPr>
          <w:rFonts w:asciiTheme="majorHAnsi" w:hAnsiTheme="majorHAnsi"/>
          <w:sz w:val="20"/>
          <w:szCs w:val="20"/>
          <w:lang w:val="es-ES_tradnl"/>
        </w:rPr>
        <w:t xml:space="preserve">lo que impidió detectar oportunamente </w:t>
      </w:r>
      <w:r w:rsidR="000B1DA8" w:rsidRPr="000857A5">
        <w:rPr>
          <w:rFonts w:asciiTheme="majorHAnsi" w:hAnsiTheme="majorHAnsi"/>
          <w:sz w:val="20"/>
          <w:szCs w:val="20"/>
          <w:lang w:val="es-ES_tradnl"/>
        </w:rPr>
        <w:t>una situación que pudo contribuir al suicidio, ósea, que la niña aparentemente estaba siendo presionada para engañar a su papa por la abuela matern</w:t>
      </w:r>
      <w:r w:rsidR="00DC05AF" w:rsidRPr="000857A5">
        <w:rPr>
          <w:rFonts w:asciiTheme="majorHAnsi" w:hAnsiTheme="majorHAnsi"/>
          <w:sz w:val="20"/>
          <w:szCs w:val="20"/>
          <w:lang w:val="es-ES_tradnl"/>
        </w:rPr>
        <w:t>a,</w:t>
      </w:r>
      <w:r w:rsidR="000B1DA8" w:rsidRPr="000857A5">
        <w:rPr>
          <w:rFonts w:asciiTheme="majorHAnsi" w:hAnsiTheme="majorHAnsi"/>
          <w:sz w:val="20"/>
          <w:szCs w:val="20"/>
          <w:lang w:val="es-ES_tradnl"/>
        </w:rPr>
        <w:t xml:space="preserve"> quien se quedaba con el dinero que </w:t>
      </w:r>
      <w:r w:rsidR="00DC05AF" w:rsidRPr="000857A5">
        <w:rPr>
          <w:rFonts w:asciiTheme="majorHAnsi" w:hAnsiTheme="majorHAnsi"/>
          <w:sz w:val="20"/>
          <w:szCs w:val="20"/>
          <w:lang w:val="es-ES_tradnl"/>
        </w:rPr>
        <w:t xml:space="preserve">el padre de </w:t>
      </w:r>
      <w:r w:rsidR="004811BB" w:rsidRPr="000857A5">
        <w:rPr>
          <w:rFonts w:asciiTheme="majorHAnsi" w:hAnsiTheme="majorHAnsi"/>
          <w:sz w:val="20"/>
          <w:szCs w:val="20"/>
          <w:lang w:val="es-ES_tradnl"/>
        </w:rPr>
        <w:t>Belén</w:t>
      </w:r>
      <w:r w:rsidR="00DC05AF" w:rsidRPr="000857A5">
        <w:rPr>
          <w:rFonts w:asciiTheme="majorHAnsi" w:hAnsiTheme="majorHAnsi"/>
          <w:sz w:val="20"/>
          <w:szCs w:val="20"/>
          <w:lang w:val="es-ES_tradnl"/>
        </w:rPr>
        <w:t xml:space="preserve"> le</w:t>
      </w:r>
      <w:r w:rsidR="000B1DA8" w:rsidRPr="000857A5">
        <w:rPr>
          <w:rFonts w:asciiTheme="majorHAnsi" w:hAnsiTheme="majorHAnsi"/>
          <w:sz w:val="20"/>
          <w:szCs w:val="20"/>
          <w:lang w:val="es-ES_tradnl"/>
        </w:rPr>
        <w:t xml:space="preserve"> daba para las mensualidades del colegio</w:t>
      </w:r>
      <w:r w:rsidR="008B413A" w:rsidRPr="000857A5">
        <w:rPr>
          <w:rFonts w:asciiTheme="majorHAnsi" w:hAnsiTheme="majorHAnsi"/>
          <w:sz w:val="20"/>
          <w:szCs w:val="20"/>
          <w:lang w:val="es-ES_tradnl"/>
        </w:rPr>
        <w:t>–</w:t>
      </w:r>
      <w:r w:rsidR="000B1DA8" w:rsidRPr="000857A5">
        <w:rPr>
          <w:rFonts w:asciiTheme="majorHAnsi" w:hAnsiTheme="majorHAnsi"/>
          <w:sz w:val="20"/>
          <w:szCs w:val="20"/>
          <w:lang w:val="es-ES_tradnl"/>
        </w:rPr>
        <w:t xml:space="preserve">; </w:t>
      </w:r>
      <w:r w:rsidR="008B413A" w:rsidRPr="000857A5">
        <w:rPr>
          <w:rFonts w:asciiTheme="majorHAnsi" w:hAnsiTheme="majorHAnsi"/>
          <w:sz w:val="20"/>
          <w:szCs w:val="20"/>
          <w:lang w:val="es-ES_tradnl"/>
        </w:rPr>
        <w:t xml:space="preserve">(d) </w:t>
      </w:r>
      <w:r w:rsidR="00DC05AF" w:rsidRPr="000857A5">
        <w:rPr>
          <w:rFonts w:asciiTheme="majorHAnsi" w:hAnsiTheme="majorHAnsi"/>
          <w:sz w:val="20"/>
          <w:szCs w:val="20"/>
          <w:lang w:val="es-ES_tradnl"/>
        </w:rPr>
        <w:t xml:space="preserve">el colegio </w:t>
      </w:r>
      <w:r w:rsidR="00FD3B31" w:rsidRPr="000857A5">
        <w:rPr>
          <w:rFonts w:asciiTheme="majorHAnsi" w:hAnsiTheme="majorHAnsi"/>
          <w:sz w:val="20"/>
          <w:szCs w:val="20"/>
          <w:lang w:val="es-ES_tradnl"/>
        </w:rPr>
        <w:t xml:space="preserve">no informó a la familia paterna ni a otras autoridades de la situación de abandono emocional detectada con respecto a </w:t>
      </w:r>
      <w:r w:rsidR="003767A8" w:rsidRPr="000857A5">
        <w:rPr>
          <w:rFonts w:asciiTheme="majorHAnsi" w:hAnsiTheme="majorHAnsi"/>
          <w:sz w:val="20"/>
          <w:szCs w:val="20"/>
          <w:lang w:val="es-ES_tradnl"/>
        </w:rPr>
        <w:t>Belén</w:t>
      </w:r>
      <w:r w:rsidR="00FD3B31" w:rsidRPr="000857A5">
        <w:rPr>
          <w:rFonts w:asciiTheme="majorHAnsi" w:hAnsiTheme="majorHAnsi"/>
          <w:sz w:val="20"/>
          <w:szCs w:val="20"/>
          <w:lang w:val="es-ES_tradnl"/>
        </w:rPr>
        <w:t xml:space="preserve">; </w:t>
      </w:r>
      <w:r w:rsidR="005A69DD" w:rsidRPr="000857A5">
        <w:rPr>
          <w:rFonts w:asciiTheme="majorHAnsi" w:hAnsiTheme="majorHAnsi"/>
          <w:sz w:val="20"/>
          <w:szCs w:val="20"/>
          <w:lang w:val="es-ES_tradnl"/>
        </w:rPr>
        <w:t xml:space="preserve">y (f) </w:t>
      </w:r>
      <w:r w:rsidR="00C21AC9" w:rsidRPr="000857A5">
        <w:rPr>
          <w:rFonts w:asciiTheme="majorHAnsi" w:hAnsiTheme="majorHAnsi"/>
          <w:sz w:val="20"/>
          <w:szCs w:val="20"/>
          <w:lang w:val="es-ES_tradnl"/>
        </w:rPr>
        <w:t>colocó a la niña en una situación de estrés al requerirle mantener un determinado promedio de notas como condición para mantener su beca</w:t>
      </w:r>
      <w:r w:rsidR="00C67163" w:rsidRPr="000857A5">
        <w:rPr>
          <w:rFonts w:asciiTheme="majorHAnsi" w:hAnsiTheme="majorHAnsi"/>
          <w:sz w:val="20"/>
          <w:szCs w:val="20"/>
          <w:lang w:val="es-ES_tradnl"/>
        </w:rPr>
        <w:t>.</w:t>
      </w:r>
    </w:p>
    <w:p w14:paraId="17A82A57" w14:textId="1D160038" w:rsidR="00B65A20" w:rsidRPr="000857A5" w:rsidRDefault="00D511EA" w:rsidP="00EC3F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La petición también denuncia negligencia por parte de una psicóloga que atendió a </w:t>
      </w:r>
      <w:r w:rsidR="00B45E74"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por episodios de enuresis en un centro de salud familiar público. Según la petición, la niña fue vista siete veces por la psicóloga quien le dio el alta tras responder positivamente a un tratamiento farmacológico</w:t>
      </w:r>
      <w:r w:rsidR="00294489" w:rsidRPr="000857A5">
        <w:rPr>
          <w:rFonts w:asciiTheme="majorHAnsi" w:hAnsiTheme="majorHAnsi"/>
          <w:sz w:val="20"/>
          <w:szCs w:val="20"/>
          <w:lang w:val="es-ES_tradnl"/>
        </w:rPr>
        <w:t>. Sin embargo, la psicóloga n</w:t>
      </w:r>
      <w:r w:rsidR="00DF1DE1" w:rsidRPr="000857A5">
        <w:rPr>
          <w:rFonts w:asciiTheme="majorHAnsi" w:hAnsiTheme="majorHAnsi"/>
          <w:sz w:val="20"/>
          <w:szCs w:val="20"/>
          <w:lang w:val="es-ES_tradnl"/>
        </w:rPr>
        <w:t>o</w:t>
      </w:r>
      <w:r w:rsidR="00DC05AF" w:rsidRPr="000857A5">
        <w:rPr>
          <w:rFonts w:asciiTheme="majorHAnsi" w:hAnsiTheme="majorHAnsi"/>
          <w:sz w:val="20"/>
          <w:szCs w:val="20"/>
          <w:lang w:val="es-ES_tradnl"/>
        </w:rPr>
        <w:t xml:space="preserve"> realizó</w:t>
      </w:r>
      <w:r w:rsidR="00DF1DE1" w:rsidRPr="000857A5">
        <w:rPr>
          <w:rFonts w:asciiTheme="majorHAnsi" w:hAnsiTheme="majorHAnsi"/>
          <w:sz w:val="20"/>
          <w:szCs w:val="20"/>
          <w:lang w:val="es-ES_tradnl"/>
        </w:rPr>
        <w:t xml:space="preserve"> un registro escrito </w:t>
      </w:r>
      <w:r w:rsidR="000D2ACA" w:rsidRPr="000857A5">
        <w:rPr>
          <w:rFonts w:asciiTheme="majorHAnsi" w:hAnsiTheme="majorHAnsi"/>
          <w:sz w:val="20"/>
          <w:szCs w:val="20"/>
          <w:lang w:val="es-ES_tradnl"/>
        </w:rPr>
        <w:t>con relación al</w:t>
      </w:r>
      <w:r w:rsidR="00AA5049" w:rsidRPr="000857A5">
        <w:rPr>
          <w:rFonts w:asciiTheme="majorHAnsi" w:hAnsiTheme="majorHAnsi"/>
          <w:sz w:val="20"/>
          <w:szCs w:val="20"/>
          <w:lang w:val="es-ES_tradnl"/>
        </w:rPr>
        <w:t xml:space="preserve"> estado emocional de la niña en ese año. La parte peticionaria considera que esta omisión pudo coadyuvar a la falta de monitori</w:t>
      </w:r>
      <w:r w:rsidR="00B65A20" w:rsidRPr="000857A5">
        <w:rPr>
          <w:rFonts w:asciiTheme="majorHAnsi" w:hAnsiTheme="majorHAnsi"/>
          <w:sz w:val="20"/>
          <w:szCs w:val="20"/>
          <w:lang w:val="es-ES_tradnl"/>
        </w:rPr>
        <w:t xml:space="preserve">zación y detección temprana de la situación de desarrollo emocional de la niña. </w:t>
      </w:r>
    </w:p>
    <w:p w14:paraId="7C9795A3" w14:textId="637CCDF4" w:rsidR="0074584E" w:rsidRPr="000857A5" w:rsidRDefault="00A25D78" w:rsidP="00EC3F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La parte peticionaria también reclama la responsabilidad del Estado y sus instituciones por </w:t>
      </w:r>
      <w:r w:rsidR="00826199" w:rsidRPr="000857A5">
        <w:rPr>
          <w:rFonts w:asciiTheme="majorHAnsi" w:hAnsiTheme="majorHAnsi"/>
          <w:sz w:val="20"/>
          <w:szCs w:val="20"/>
          <w:lang w:val="es-ES_tradnl"/>
        </w:rPr>
        <w:t>carecer de legislación para la protección integral de la niñez contra el maltrato infantil</w:t>
      </w:r>
      <w:r w:rsidR="00F5135B" w:rsidRPr="000857A5">
        <w:rPr>
          <w:rFonts w:asciiTheme="majorHAnsi" w:hAnsiTheme="majorHAnsi"/>
          <w:sz w:val="20"/>
          <w:szCs w:val="20"/>
          <w:lang w:val="es-ES_tradnl"/>
        </w:rPr>
        <w:t>;</w:t>
      </w:r>
      <w:r w:rsidR="00826199" w:rsidRPr="000857A5">
        <w:rPr>
          <w:rFonts w:asciiTheme="majorHAnsi" w:hAnsiTheme="majorHAnsi"/>
          <w:sz w:val="20"/>
          <w:szCs w:val="20"/>
          <w:lang w:val="es-ES_tradnl"/>
        </w:rPr>
        <w:t xml:space="preserve"> y por la falta de adecuada supervisión y fiscalización de los colegios privados y semiprivados pese a los fuertes subsidios que el Estado les otorga. </w:t>
      </w:r>
    </w:p>
    <w:p w14:paraId="69F2A0F1" w14:textId="39932DF5" w:rsidR="00B91E17" w:rsidRPr="000857A5" w:rsidRDefault="00104D66" w:rsidP="00C801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Así como</w:t>
      </w:r>
      <w:r w:rsidR="00B91E17" w:rsidRPr="000857A5">
        <w:rPr>
          <w:rFonts w:asciiTheme="majorHAnsi" w:hAnsiTheme="majorHAnsi"/>
          <w:sz w:val="20"/>
          <w:szCs w:val="20"/>
          <w:lang w:val="es-ES_tradnl"/>
        </w:rPr>
        <w:t xml:space="preserve"> la fala de </w:t>
      </w:r>
      <w:r>
        <w:rPr>
          <w:rFonts w:asciiTheme="majorHAnsi" w:hAnsiTheme="majorHAnsi"/>
          <w:sz w:val="20"/>
          <w:szCs w:val="20"/>
          <w:lang w:val="es-ES_tradnl"/>
        </w:rPr>
        <w:t xml:space="preserve">una </w:t>
      </w:r>
      <w:r w:rsidR="00B91E17" w:rsidRPr="000857A5">
        <w:rPr>
          <w:rFonts w:asciiTheme="majorHAnsi" w:hAnsiTheme="majorHAnsi"/>
          <w:sz w:val="20"/>
          <w:szCs w:val="20"/>
          <w:lang w:val="es-ES_tradnl"/>
        </w:rPr>
        <w:t xml:space="preserve">adecuada investigación de las circunstancias que rodearon la muerte de </w:t>
      </w:r>
      <w:r w:rsidR="00FD419D" w:rsidRPr="000857A5">
        <w:rPr>
          <w:rFonts w:asciiTheme="majorHAnsi" w:hAnsiTheme="majorHAnsi"/>
          <w:sz w:val="20"/>
          <w:szCs w:val="20"/>
          <w:lang w:val="es-ES_tradnl"/>
        </w:rPr>
        <w:t xml:space="preserve">Belén; </w:t>
      </w:r>
      <w:r w:rsidR="00B91E17" w:rsidRPr="000857A5">
        <w:rPr>
          <w:rFonts w:asciiTheme="majorHAnsi" w:hAnsiTheme="majorHAnsi"/>
          <w:sz w:val="20"/>
          <w:szCs w:val="20"/>
          <w:lang w:val="es-ES_tradnl"/>
        </w:rPr>
        <w:t>pese a los</w:t>
      </w:r>
      <w:r>
        <w:rPr>
          <w:rFonts w:asciiTheme="majorHAnsi" w:hAnsiTheme="majorHAnsi"/>
          <w:sz w:val="20"/>
          <w:szCs w:val="20"/>
          <w:lang w:val="es-ES_tradnl"/>
        </w:rPr>
        <w:t xml:space="preserve"> alegados</w:t>
      </w:r>
      <w:r w:rsidR="00B91E17" w:rsidRPr="000857A5">
        <w:rPr>
          <w:rFonts w:asciiTheme="majorHAnsi" w:hAnsiTheme="majorHAnsi"/>
          <w:sz w:val="20"/>
          <w:szCs w:val="20"/>
          <w:lang w:val="es-ES_tradnl"/>
        </w:rPr>
        <w:t xml:space="preserve"> indicios de </w:t>
      </w:r>
      <w:r w:rsidR="00B91E17" w:rsidRPr="000857A5">
        <w:rPr>
          <w:rFonts w:asciiTheme="majorHAnsi" w:hAnsiTheme="majorHAnsi"/>
          <w:i/>
          <w:iCs/>
          <w:sz w:val="20"/>
          <w:szCs w:val="20"/>
          <w:lang w:val="es-ES_tradnl"/>
        </w:rPr>
        <w:t>cyber bullying</w:t>
      </w:r>
      <w:r w:rsidR="00505BE8" w:rsidRPr="000857A5">
        <w:rPr>
          <w:rFonts w:asciiTheme="majorHAnsi" w:hAnsiTheme="majorHAnsi"/>
          <w:sz w:val="20"/>
          <w:szCs w:val="20"/>
          <w:lang w:val="es-ES_tradnl"/>
        </w:rPr>
        <w:t>,</w:t>
      </w:r>
      <w:r w:rsidR="00B91E17" w:rsidRPr="000857A5">
        <w:rPr>
          <w:rFonts w:asciiTheme="majorHAnsi" w:hAnsiTheme="majorHAnsi"/>
          <w:sz w:val="20"/>
          <w:szCs w:val="20"/>
          <w:lang w:val="es-ES_tradnl"/>
        </w:rPr>
        <w:t xml:space="preserve"> las autoridades se </w:t>
      </w:r>
      <w:r>
        <w:rPr>
          <w:rFonts w:asciiTheme="majorHAnsi" w:hAnsiTheme="majorHAnsi"/>
          <w:sz w:val="20"/>
          <w:szCs w:val="20"/>
          <w:lang w:val="es-ES_tradnl"/>
        </w:rPr>
        <w:t>habrían rehusado</w:t>
      </w:r>
      <w:r w:rsidR="00B91E17" w:rsidRPr="000857A5">
        <w:rPr>
          <w:rFonts w:asciiTheme="majorHAnsi" w:hAnsiTheme="majorHAnsi"/>
          <w:sz w:val="20"/>
          <w:szCs w:val="20"/>
          <w:lang w:val="es-ES_tradnl"/>
        </w:rPr>
        <w:t xml:space="preserve"> a investigar el registro de llamadas, teléfono móvil y tablet</w:t>
      </w:r>
      <w:r w:rsidR="00FD419D" w:rsidRPr="000857A5">
        <w:rPr>
          <w:rFonts w:asciiTheme="majorHAnsi" w:hAnsiTheme="majorHAnsi"/>
          <w:sz w:val="20"/>
          <w:szCs w:val="20"/>
          <w:lang w:val="es-ES_tradnl"/>
        </w:rPr>
        <w:t>as</w:t>
      </w:r>
      <w:r w:rsidR="00B91E17" w:rsidRPr="000857A5">
        <w:rPr>
          <w:rFonts w:asciiTheme="majorHAnsi" w:hAnsiTheme="majorHAnsi"/>
          <w:sz w:val="20"/>
          <w:szCs w:val="20"/>
          <w:lang w:val="es-ES_tradnl"/>
        </w:rPr>
        <w:t xml:space="preserve"> de </w:t>
      </w:r>
      <w:r w:rsidR="00FD419D" w:rsidRPr="000857A5">
        <w:rPr>
          <w:rFonts w:asciiTheme="majorHAnsi" w:hAnsiTheme="majorHAnsi"/>
          <w:sz w:val="20"/>
          <w:szCs w:val="20"/>
          <w:lang w:val="es-ES_tradnl"/>
        </w:rPr>
        <w:t>Belén;</w:t>
      </w:r>
      <w:r w:rsidR="00B91E17" w:rsidRPr="000857A5">
        <w:rPr>
          <w:rFonts w:asciiTheme="majorHAnsi" w:hAnsiTheme="majorHAnsi"/>
          <w:sz w:val="20"/>
          <w:szCs w:val="20"/>
          <w:lang w:val="es-ES_tradnl"/>
        </w:rPr>
        <w:t xml:space="preserve"> </w:t>
      </w:r>
      <w:r w:rsidR="00341D36" w:rsidRPr="000857A5">
        <w:rPr>
          <w:rFonts w:asciiTheme="majorHAnsi" w:hAnsiTheme="majorHAnsi"/>
          <w:sz w:val="20"/>
          <w:szCs w:val="20"/>
          <w:lang w:val="es-ES_tradnl"/>
        </w:rPr>
        <w:t xml:space="preserve">y tampoco se investigó el grupo de </w:t>
      </w:r>
      <w:r w:rsidR="00341D36" w:rsidRPr="000857A5">
        <w:rPr>
          <w:rFonts w:asciiTheme="majorHAnsi" w:hAnsiTheme="majorHAnsi"/>
          <w:i/>
          <w:iCs/>
          <w:sz w:val="20"/>
          <w:szCs w:val="20"/>
          <w:lang w:val="es-ES_tradnl"/>
        </w:rPr>
        <w:t>WhatsApp</w:t>
      </w:r>
      <w:r w:rsidR="00341D36" w:rsidRPr="000857A5">
        <w:rPr>
          <w:rFonts w:asciiTheme="majorHAnsi" w:hAnsiTheme="majorHAnsi"/>
          <w:sz w:val="20"/>
          <w:szCs w:val="20"/>
          <w:lang w:val="es-ES_tradnl"/>
        </w:rPr>
        <w:t xml:space="preserve"> que era operado por las compañeras de colegio</w:t>
      </w:r>
      <w:r w:rsidR="00FD419D" w:rsidRPr="000857A5">
        <w:rPr>
          <w:rFonts w:asciiTheme="majorHAnsi" w:hAnsiTheme="majorHAnsi"/>
          <w:sz w:val="20"/>
          <w:szCs w:val="20"/>
          <w:lang w:val="es-ES_tradnl"/>
        </w:rPr>
        <w:t>.</w:t>
      </w:r>
      <w:r w:rsidR="00C80116" w:rsidRPr="000857A5">
        <w:rPr>
          <w:rFonts w:asciiTheme="majorHAnsi" w:hAnsiTheme="majorHAnsi"/>
          <w:sz w:val="20"/>
          <w:szCs w:val="20"/>
          <w:lang w:val="es-ES_tradnl"/>
        </w:rPr>
        <w:t xml:space="preserve"> </w:t>
      </w:r>
      <w:r w:rsidR="00341D36" w:rsidRPr="000857A5">
        <w:rPr>
          <w:rFonts w:asciiTheme="majorHAnsi" w:hAnsiTheme="majorHAnsi"/>
          <w:sz w:val="20"/>
          <w:szCs w:val="20"/>
          <w:lang w:val="es-ES_tradnl"/>
        </w:rPr>
        <w:t>De la misma forma denuncia</w:t>
      </w:r>
      <w:r w:rsidR="00505BE8" w:rsidRPr="000857A5">
        <w:rPr>
          <w:rFonts w:asciiTheme="majorHAnsi" w:hAnsiTheme="majorHAnsi"/>
          <w:sz w:val="20"/>
          <w:szCs w:val="20"/>
          <w:lang w:val="es-ES_tradnl"/>
        </w:rPr>
        <w:t xml:space="preserve"> que la investigación se condujo bajo la presunción arbitraria de que el padre de </w:t>
      </w:r>
      <w:r w:rsidR="00C80116" w:rsidRPr="000857A5">
        <w:rPr>
          <w:rFonts w:asciiTheme="majorHAnsi" w:hAnsiTheme="majorHAnsi"/>
          <w:sz w:val="20"/>
          <w:szCs w:val="20"/>
          <w:lang w:val="es-ES_tradnl"/>
        </w:rPr>
        <w:t>Belén</w:t>
      </w:r>
      <w:r w:rsidR="00505BE8" w:rsidRPr="000857A5">
        <w:rPr>
          <w:rFonts w:asciiTheme="majorHAnsi" w:hAnsiTheme="majorHAnsi"/>
          <w:sz w:val="20"/>
          <w:szCs w:val="20"/>
          <w:lang w:val="es-ES_tradnl"/>
        </w:rPr>
        <w:t xml:space="preserve"> era un “</w:t>
      </w:r>
      <w:r w:rsidR="00505BE8" w:rsidRPr="000857A5">
        <w:rPr>
          <w:rFonts w:asciiTheme="majorHAnsi" w:hAnsiTheme="majorHAnsi"/>
          <w:i/>
          <w:iCs/>
          <w:sz w:val="20"/>
          <w:szCs w:val="20"/>
          <w:lang w:val="es-ES_tradnl"/>
        </w:rPr>
        <w:t>padre ausente</w:t>
      </w:r>
      <w:r w:rsidR="00804026" w:rsidRPr="000857A5">
        <w:rPr>
          <w:rFonts w:asciiTheme="majorHAnsi" w:hAnsiTheme="majorHAnsi"/>
          <w:i/>
          <w:iCs/>
          <w:sz w:val="20"/>
          <w:szCs w:val="20"/>
          <w:lang w:val="es-ES_tradnl"/>
        </w:rPr>
        <w:t xml:space="preserve"> y de desvinculación afectiva</w:t>
      </w:r>
      <w:r w:rsidR="00804026" w:rsidRPr="000857A5">
        <w:rPr>
          <w:rFonts w:asciiTheme="majorHAnsi" w:hAnsiTheme="majorHAnsi"/>
          <w:sz w:val="20"/>
          <w:szCs w:val="20"/>
          <w:lang w:val="es-ES_tradnl"/>
        </w:rPr>
        <w:t>”</w:t>
      </w:r>
      <w:r w:rsidR="00C80116" w:rsidRPr="000857A5">
        <w:rPr>
          <w:rFonts w:asciiTheme="majorHAnsi" w:hAnsiTheme="majorHAnsi"/>
          <w:sz w:val="20"/>
          <w:szCs w:val="20"/>
          <w:lang w:val="es-ES_tradnl"/>
        </w:rPr>
        <w:t>;</w:t>
      </w:r>
      <w:r w:rsidR="00341D36" w:rsidRPr="000857A5">
        <w:rPr>
          <w:rFonts w:asciiTheme="majorHAnsi" w:hAnsiTheme="majorHAnsi"/>
          <w:sz w:val="20"/>
          <w:szCs w:val="20"/>
          <w:lang w:val="es-ES_tradnl"/>
        </w:rPr>
        <w:t xml:space="preserve"> y que</w:t>
      </w:r>
      <w:r w:rsidR="00301A03" w:rsidRPr="000857A5">
        <w:rPr>
          <w:rFonts w:asciiTheme="majorHAnsi" w:hAnsiTheme="majorHAnsi"/>
          <w:sz w:val="20"/>
          <w:szCs w:val="20"/>
          <w:lang w:val="es-ES_tradnl"/>
        </w:rPr>
        <w:t xml:space="preserve"> la entrevista realizada al padre de </w:t>
      </w:r>
      <w:r w:rsidR="00C80116" w:rsidRPr="000857A5">
        <w:rPr>
          <w:rFonts w:asciiTheme="majorHAnsi" w:hAnsiTheme="majorHAnsi"/>
          <w:sz w:val="20"/>
          <w:szCs w:val="20"/>
          <w:lang w:val="es-ES_tradnl"/>
        </w:rPr>
        <w:t>la niña</w:t>
      </w:r>
      <w:r w:rsidR="00301A03" w:rsidRPr="000857A5">
        <w:rPr>
          <w:rFonts w:asciiTheme="majorHAnsi" w:hAnsiTheme="majorHAnsi"/>
          <w:sz w:val="20"/>
          <w:szCs w:val="20"/>
          <w:lang w:val="es-ES_tradnl"/>
        </w:rPr>
        <w:t xml:space="preserve"> </w:t>
      </w:r>
      <w:r w:rsidR="00C80116" w:rsidRPr="000857A5">
        <w:rPr>
          <w:rFonts w:asciiTheme="majorHAnsi" w:hAnsiTheme="majorHAnsi"/>
          <w:sz w:val="20"/>
          <w:szCs w:val="20"/>
          <w:lang w:val="es-ES_tradnl"/>
        </w:rPr>
        <w:t>–</w:t>
      </w:r>
      <w:r w:rsidR="00301A03" w:rsidRPr="000857A5">
        <w:rPr>
          <w:rFonts w:asciiTheme="majorHAnsi" w:hAnsiTheme="majorHAnsi"/>
          <w:sz w:val="20"/>
          <w:szCs w:val="20"/>
          <w:lang w:val="es-ES_tradnl"/>
        </w:rPr>
        <w:t>único integrante de la familia paterna entrevistado</w:t>
      </w:r>
      <w:r w:rsidR="00C80116" w:rsidRPr="000857A5">
        <w:rPr>
          <w:rFonts w:asciiTheme="majorHAnsi" w:hAnsiTheme="majorHAnsi"/>
          <w:sz w:val="20"/>
          <w:szCs w:val="20"/>
          <w:lang w:val="es-ES_tradnl"/>
        </w:rPr>
        <w:t>–</w:t>
      </w:r>
      <w:r w:rsidR="00301A03" w:rsidRPr="000857A5">
        <w:rPr>
          <w:rFonts w:asciiTheme="majorHAnsi" w:hAnsiTheme="majorHAnsi"/>
          <w:sz w:val="20"/>
          <w:szCs w:val="20"/>
          <w:lang w:val="es-ES_tradnl"/>
        </w:rPr>
        <w:t xml:space="preserve"> no fue textualmente transcrita en el informe del móvil del suicidio. </w:t>
      </w:r>
    </w:p>
    <w:p w14:paraId="04E0F52B" w14:textId="1A5B9C80" w:rsidR="00323D85" w:rsidRPr="000857A5" w:rsidRDefault="00301A03" w:rsidP="00341D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La parte peticionaria invoca la excepción al requisito de agotamiento de los recursos internos prevista en el artículo 46.</w:t>
      </w:r>
      <w:r w:rsidR="007D4FE8" w:rsidRPr="000857A5">
        <w:rPr>
          <w:rFonts w:asciiTheme="majorHAnsi" w:hAnsiTheme="majorHAnsi"/>
          <w:sz w:val="20"/>
          <w:szCs w:val="20"/>
          <w:lang w:val="es-ES_tradnl"/>
        </w:rPr>
        <w:t>2</w:t>
      </w:r>
      <w:r w:rsidR="00C80116"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a) de la Convención Americana. </w:t>
      </w:r>
      <w:r w:rsidR="00C80116" w:rsidRPr="000857A5">
        <w:rPr>
          <w:rFonts w:asciiTheme="majorHAnsi" w:hAnsiTheme="majorHAnsi"/>
          <w:sz w:val="20"/>
          <w:szCs w:val="20"/>
          <w:lang w:val="es-ES_tradnl"/>
        </w:rPr>
        <w:t>Aduce</w:t>
      </w:r>
      <w:r w:rsidR="00D06B77" w:rsidRPr="000857A5">
        <w:rPr>
          <w:rFonts w:asciiTheme="majorHAnsi" w:hAnsiTheme="majorHAnsi"/>
          <w:sz w:val="20"/>
          <w:szCs w:val="20"/>
          <w:lang w:val="es-ES_tradnl"/>
        </w:rPr>
        <w:t xml:space="preserve"> que el sistema penal chileno no ofrecía un recurso adecuado para deslindar responsabilidades con respecto a la muerte de </w:t>
      </w:r>
      <w:r w:rsidR="00C80116" w:rsidRPr="000857A5">
        <w:rPr>
          <w:rFonts w:asciiTheme="majorHAnsi" w:hAnsiTheme="majorHAnsi"/>
          <w:sz w:val="20"/>
          <w:szCs w:val="20"/>
          <w:lang w:val="es-ES_tradnl"/>
        </w:rPr>
        <w:t>Belén,</w:t>
      </w:r>
      <w:r w:rsidR="00D06B77" w:rsidRPr="000857A5">
        <w:rPr>
          <w:rFonts w:asciiTheme="majorHAnsi" w:hAnsiTheme="majorHAnsi"/>
          <w:sz w:val="20"/>
          <w:szCs w:val="20"/>
          <w:lang w:val="es-ES_tradnl"/>
        </w:rPr>
        <w:t xml:space="preserve"> porque no tipificaba la inducción al suicidio como delito</w:t>
      </w:r>
      <w:r w:rsidR="00C80116" w:rsidRPr="000857A5">
        <w:rPr>
          <w:rFonts w:asciiTheme="majorHAnsi" w:hAnsiTheme="majorHAnsi"/>
          <w:sz w:val="20"/>
          <w:szCs w:val="20"/>
          <w:lang w:val="es-ES_tradnl"/>
        </w:rPr>
        <w:t>;</w:t>
      </w:r>
      <w:r w:rsidR="00D06B77" w:rsidRPr="000857A5">
        <w:rPr>
          <w:rFonts w:asciiTheme="majorHAnsi" w:hAnsiTheme="majorHAnsi"/>
          <w:sz w:val="20"/>
          <w:szCs w:val="20"/>
          <w:lang w:val="es-ES_tradnl"/>
        </w:rPr>
        <w:t xml:space="preserve"> n</w:t>
      </w:r>
      <w:r w:rsidR="00957D02" w:rsidRPr="000857A5">
        <w:rPr>
          <w:rFonts w:asciiTheme="majorHAnsi" w:hAnsiTheme="majorHAnsi"/>
          <w:sz w:val="20"/>
          <w:szCs w:val="20"/>
          <w:lang w:val="es-ES_tradnl"/>
        </w:rPr>
        <w:t>o</w:t>
      </w:r>
      <w:r w:rsidR="00D06B77" w:rsidRPr="000857A5">
        <w:rPr>
          <w:rFonts w:asciiTheme="majorHAnsi" w:hAnsiTheme="majorHAnsi"/>
          <w:sz w:val="20"/>
          <w:szCs w:val="20"/>
          <w:lang w:val="es-ES_tradnl"/>
        </w:rPr>
        <w:t xml:space="preserve"> recogía la modalidad delictiva de comisión por omisión </w:t>
      </w:r>
      <w:r w:rsidR="00970A93" w:rsidRPr="000857A5">
        <w:rPr>
          <w:rFonts w:asciiTheme="majorHAnsi" w:hAnsiTheme="majorHAnsi"/>
          <w:sz w:val="20"/>
          <w:szCs w:val="20"/>
          <w:lang w:val="es-ES_tradnl"/>
        </w:rPr>
        <w:t>por faltas al especial deber de cuidado por parte de quien se encuentra en posición garante</w:t>
      </w:r>
      <w:r w:rsidR="00C80116" w:rsidRPr="000857A5">
        <w:rPr>
          <w:rFonts w:asciiTheme="majorHAnsi" w:hAnsiTheme="majorHAnsi"/>
          <w:sz w:val="20"/>
          <w:szCs w:val="20"/>
          <w:lang w:val="es-ES_tradnl"/>
        </w:rPr>
        <w:t>;</w:t>
      </w:r>
      <w:r w:rsidR="00957D02" w:rsidRPr="000857A5">
        <w:rPr>
          <w:rFonts w:asciiTheme="majorHAnsi" w:hAnsiTheme="majorHAnsi"/>
          <w:sz w:val="20"/>
          <w:szCs w:val="20"/>
          <w:lang w:val="es-ES_tradnl"/>
        </w:rPr>
        <w:t xml:space="preserve"> ni recogía tipos penales que sancionaran en forma efectiva los cuasi delitos de homicidio bajo la categoría de homicidios involuntarios por omis</w:t>
      </w:r>
      <w:r w:rsidR="00323D85" w:rsidRPr="000857A5">
        <w:rPr>
          <w:rFonts w:asciiTheme="majorHAnsi" w:hAnsiTheme="majorHAnsi"/>
          <w:sz w:val="20"/>
          <w:szCs w:val="20"/>
          <w:lang w:val="es-ES_tradnl"/>
        </w:rPr>
        <w:t>ión o negligencia</w:t>
      </w:r>
      <w:r w:rsidR="00970A93" w:rsidRPr="000857A5">
        <w:rPr>
          <w:rFonts w:asciiTheme="majorHAnsi" w:hAnsiTheme="majorHAnsi"/>
          <w:sz w:val="20"/>
          <w:szCs w:val="20"/>
          <w:lang w:val="es-ES_tradnl"/>
        </w:rPr>
        <w:t xml:space="preserve">. </w:t>
      </w:r>
    </w:p>
    <w:p w14:paraId="3B6CF05B" w14:textId="2B64EC28" w:rsidR="00301A03" w:rsidRPr="000857A5" w:rsidRDefault="00B03BBE" w:rsidP="00341D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También manifiesta</w:t>
      </w:r>
      <w:r w:rsidR="00323D85" w:rsidRPr="000857A5">
        <w:rPr>
          <w:rFonts w:asciiTheme="majorHAnsi" w:hAnsiTheme="majorHAnsi"/>
          <w:sz w:val="20"/>
          <w:szCs w:val="20"/>
          <w:lang w:val="es-ES_tradnl"/>
        </w:rPr>
        <w:t xml:space="preserve"> la parte peticionaria</w:t>
      </w:r>
      <w:r w:rsidRPr="000857A5">
        <w:rPr>
          <w:rFonts w:asciiTheme="majorHAnsi" w:hAnsiTheme="majorHAnsi"/>
          <w:sz w:val="20"/>
          <w:szCs w:val="20"/>
          <w:lang w:val="es-ES_tradnl"/>
        </w:rPr>
        <w:t xml:space="preserve"> que los recursos judiciales contra las decisiones de la </w:t>
      </w:r>
      <w:r w:rsidR="00A24B70" w:rsidRPr="000857A5">
        <w:rPr>
          <w:rFonts w:asciiTheme="majorHAnsi" w:hAnsiTheme="majorHAnsi"/>
          <w:sz w:val="20"/>
          <w:szCs w:val="20"/>
          <w:lang w:val="es-ES_tradnl"/>
        </w:rPr>
        <w:t>S</w:t>
      </w:r>
      <w:r w:rsidRPr="000857A5">
        <w:rPr>
          <w:rFonts w:asciiTheme="majorHAnsi" w:hAnsiTheme="majorHAnsi"/>
          <w:sz w:val="20"/>
          <w:szCs w:val="20"/>
          <w:lang w:val="es-ES_tradnl"/>
        </w:rPr>
        <w:t xml:space="preserve">uperintendencia de Educación </w:t>
      </w:r>
      <w:r w:rsidR="00A24B70" w:rsidRPr="000857A5">
        <w:rPr>
          <w:rFonts w:asciiTheme="majorHAnsi" w:hAnsiTheme="majorHAnsi"/>
          <w:sz w:val="20"/>
          <w:szCs w:val="20"/>
          <w:lang w:val="es-ES_tradnl"/>
        </w:rPr>
        <w:t xml:space="preserve">Escolar no eran idóneos dado que las facultades y obligaciones de la </w:t>
      </w:r>
      <w:r w:rsidR="00D82346" w:rsidRPr="000857A5">
        <w:rPr>
          <w:rFonts w:asciiTheme="majorHAnsi" w:hAnsiTheme="majorHAnsi"/>
          <w:sz w:val="20"/>
          <w:szCs w:val="20"/>
          <w:lang w:val="es-ES_tradnl"/>
        </w:rPr>
        <w:t>S</w:t>
      </w:r>
      <w:r w:rsidR="00A24B70" w:rsidRPr="000857A5">
        <w:rPr>
          <w:rFonts w:asciiTheme="majorHAnsi" w:hAnsiTheme="majorHAnsi"/>
          <w:sz w:val="20"/>
          <w:szCs w:val="20"/>
          <w:lang w:val="es-ES_tradnl"/>
        </w:rPr>
        <w:t>uperintendencia estaban limitadas a fiscalizar el cumplimiento de la normativa educativa vigente, la</w:t>
      </w:r>
      <w:r w:rsidR="00446BC3" w:rsidRPr="000857A5">
        <w:rPr>
          <w:rFonts w:asciiTheme="majorHAnsi" w:hAnsiTheme="majorHAnsi"/>
          <w:sz w:val="20"/>
          <w:szCs w:val="20"/>
          <w:lang w:val="es-ES_tradnl"/>
        </w:rPr>
        <w:t xml:space="preserve"> que no </w:t>
      </w:r>
      <w:r w:rsidR="00D82346" w:rsidRPr="000857A5">
        <w:rPr>
          <w:rFonts w:asciiTheme="majorHAnsi" w:hAnsiTheme="majorHAnsi"/>
          <w:sz w:val="20"/>
          <w:szCs w:val="20"/>
          <w:lang w:val="es-ES_tradnl"/>
        </w:rPr>
        <w:t xml:space="preserve">establecía obligaciones claras para los colegios para casos como el de </w:t>
      </w:r>
      <w:r w:rsidR="00AC2B28" w:rsidRPr="000857A5">
        <w:rPr>
          <w:rFonts w:asciiTheme="majorHAnsi" w:hAnsiTheme="majorHAnsi"/>
          <w:sz w:val="20"/>
          <w:szCs w:val="20"/>
          <w:lang w:val="es-ES_tradnl"/>
        </w:rPr>
        <w:t>Belén.</w:t>
      </w:r>
      <w:r w:rsidR="00D82346" w:rsidRPr="000857A5">
        <w:rPr>
          <w:rFonts w:asciiTheme="majorHAnsi" w:hAnsiTheme="majorHAnsi"/>
          <w:sz w:val="20"/>
          <w:szCs w:val="20"/>
          <w:lang w:val="es-ES_tradnl"/>
        </w:rPr>
        <w:t xml:space="preserve"> </w:t>
      </w:r>
      <w:r w:rsidR="00AC2B28" w:rsidRPr="000857A5">
        <w:rPr>
          <w:rFonts w:asciiTheme="majorHAnsi" w:hAnsiTheme="majorHAnsi"/>
          <w:sz w:val="20"/>
          <w:szCs w:val="20"/>
          <w:lang w:val="es-ES_tradnl"/>
        </w:rPr>
        <w:t>Los peticionarios consideran</w:t>
      </w:r>
      <w:r w:rsidR="00446BC3" w:rsidRPr="000857A5">
        <w:rPr>
          <w:rFonts w:asciiTheme="majorHAnsi" w:hAnsiTheme="majorHAnsi"/>
          <w:sz w:val="20"/>
          <w:szCs w:val="20"/>
          <w:lang w:val="es-ES_tradnl"/>
        </w:rPr>
        <w:t xml:space="preserve"> que las decisiones </w:t>
      </w:r>
      <w:r w:rsidR="00D82346" w:rsidRPr="000857A5">
        <w:rPr>
          <w:rFonts w:asciiTheme="majorHAnsi" w:hAnsiTheme="majorHAnsi"/>
          <w:sz w:val="20"/>
          <w:szCs w:val="20"/>
          <w:lang w:val="es-ES_tradnl"/>
        </w:rPr>
        <w:t>de las superintendencias técnicas del gobierno se han vuelto en la práctica “</w:t>
      </w:r>
      <w:r w:rsidR="00D82346" w:rsidRPr="000857A5">
        <w:rPr>
          <w:rFonts w:asciiTheme="majorHAnsi" w:hAnsiTheme="majorHAnsi"/>
          <w:i/>
          <w:iCs/>
          <w:sz w:val="20"/>
          <w:szCs w:val="20"/>
          <w:lang w:val="es-ES_tradnl"/>
        </w:rPr>
        <w:t>cuasi inimpugnables en sede judicial</w:t>
      </w:r>
      <w:r w:rsidR="00D82346" w:rsidRPr="000857A5">
        <w:rPr>
          <w:rFonts w:asciiTheme="majorHAnsi" w:hAnsiTheme="majorHAnsi"/>
          <w:sz w:val="20"/>
          <w:szCs w:val="20"/>
          <w:lang w:val="es-ES_tradnl"/>
        </w:rPr>
        <w:t>”</w:t>
      </w:r>
      <w:r w:rsidR="00AC2B28" w:rsidRPr="000857A5">
        <w:rPr>
          <w:rFonts w:asciiTheme="majorHAnsi" w:hAnsiTheme="majorHAnsi"/>
          <w:sz w:val="20"/>
          <w:szCs w:val="20"/>
          <w:lang w:val="es-ES_tradnl"/>
        </w:rPr>
        <w:t>,</w:t>
      </w:r>
      <w:r w:rsidR="00D82346" w:rsidRPr="000857A5">
        <w:rPr>
          <w:rFonts w:asciiTheme="majorHAnsi" w:hAnsiTheme="majorHAnsi"/>
          <w:sz w:val="20"/>
          <w:szCs w:val="20"/>
          <w:lang w:val="es-ES_tradnl"/>
        </w:rPr>
        <w:t xml:space="preserve"> dado que los tribunales han tendido </w:t>
      </w:r>
      <w:r w:rsidR="00465E27" w:rsidRPr="000857A5">
        <w:rPr>
          <w:rFonts w:asciiTheme="majorHAnsi" w:hAnsiTheme="majorHAnsi"/>
          <w:sz w:val="20"/>
          <w:szCs w:val="20"/>
          <w:lang w:val="es-ES_tradnl"/>
        </w:rPr>
        <w:t xml:space="preserve">a ser particularmente deferentes a las interpretaciones que estas superintendencias realizan de las normativas sectoriales que les competen. </w:t>
      </w:r>
    </w:p>
    <w:p w14:paraId="186C2D41" w14:textId="06F6CA29" w:rsidR="0026656B" w:rsidRPr="000857A5" w:rsidRDefault="00465E27" w:rsidP="00341D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lastRenderedPageBreak/>
        <w:t xml:space="preserve">En cuanto a la vía de la demanda civil contra el colegio, la parte peticionaria señala que </w:t>
      </w:r>
      <w:r w:rsidR="00502649" w:rsidRPr="000857A5">
        <w:rPr>
          <w:rFonts w:asciiTheme="majorHAnsi" w:hAnsiTheme="majorHAnsi"/>
          <w:sz w:val="20"/>
          <w:szCs w:val="20"/>
          <w:lang w:val="es-ES_tradnl"/>
        </w:rPr>
        <w:t xml:space="preserve">no contaba con suficiente fundamento jurídico para presentar tal demanda a nivel doméstico dada la imposibilidad de obtener sentencias penales o administrativas que delimitaran responsabilidades por el suicidio de </w:t>
      </w:r>
      <w:r w:rsidR="002C7752" w:rsidRPr="000857A5">
        <w:rPr>
          <w:rFonts w:asciiTheme="majorHAnsi" w:hAnsiTheme="majorHAnsi"/>
          <w:sz w:val="20"/>
          <w:szCs w:val="20"/>
          <w:lang w:val="es-ES_tradnl"/>
        </w:rPr>
        <w:t>Belén</w:t>
      </w:r>
      <w:r w:rsidR="00323D85" w:rsidRPr="000857A5">
        <w:rPr>
          <w:rFonts w:asciiTheme="majorHAnsi" w:hAnsiTheme="majorHAnsi"/>
          <w:sz w:val="20"/>
          <w:szCs w:val="20"/>
          <w:lang w:val="es-ES_tradnl"/>
        </w:rPr>
        <w:t xml:space="preserve">; </w:t>
      </w:r>
      <w:r w:rsidR="00502649" w:rsidRPr="000857A5">
        <w:rPr>
          <w:rFonts w:asciiTheme="majorHAnsi" w:hAnsiTheme="majorHAnsi"/>
          <w:sz w:val="20"/>
          <w:szCs w:val="20"/>
          <w:lang w:val="es-ES_tradnl"/>
        </w:rPr>
        <w:t xml:space="preserve">y porque </w:t>
      </w:r>
      <w:r w:rsidRPr="000857A5">
        <w:rPr>
          <w:rFonts w:asciiTheme="majorHAnsi" w:hAnsiTheme="majorHAnsi"/>
          <w:sz w:val="20"/>
          <w:szCs w:val="20"/>
          <w:lang w:val="es-ES_tradnl"/>
        </w:rPr>
        <w:t xml:space="preserve">el ordenamiento chileno no cuenta con una normativa apropiada </w:t>
      </w:r>
      <w:r w:rsidR="00502649" w:rsidRPr="000857A5">
        <w:rPr>
          <w:rFonts w:asciiTheme="majorHAnsi" w:hAnsiTheme="majorHAnsi"/>
          <w:sz w:val="20"/>
          <w:szCs w:val="20"/>
          <w:lang w:val="es-ES_tradnl"/>
        </w:rPr>
        <w:t xml:space="preserve">de protección integral de la infancia que hubiera podido servir como sustento o fuente legal para una demanda civil promisoria. La parte peticionara además considera que la vía de la demanda </w:t>
      </w:r>
      <w:r w:rsidR="00A762FE" w:rsidRPr="000857A5">
        <w:rPr>
          <w:rFonts w:asciiTheme="majorHAnsi" w:hAnsiTheme="majorHAnsi"/>
          <w:sz w:val="20"/>
          <w:szCs w:val="20"/>
          <w:lang w:val="es-ES_tradnl"/>
        </w:rPr>
        <w:t xml:space="preserve">civil no era idónea para reparar lo ocurrido a </w:t>
      </w:r>
      <w:r w:rsidR="002C7752" w:rsidRPr="000857A5">
        <w:rPr>
          <w:rFonts w:asciiTheme="majorHAnsi" w:hAnsiTheme="majorHAnsi"/>
          <w:sz w:val="20"/>
          <w:szCs w:val="20"/>
          <w:lang w:val="es-ES_tradnl"/>
        </w:rPr>
        <w:t>Belén,</w:t>
      </w:r>
      <w:r w:rsidR="00A762FE" w:rsidRPr="000857A5">
        <w:rPr>
          <w:rFonts w:asciiTheme="majorHAnsi" w:hAnsiTheme="majorHAnsi"/>
          <w:sz w:val="20"/>
          <w:szCs w:val="20"/>
          <w:lang w:val="es-ES_tradnl"/>
        </w:rPr>
        <w:t xml:space="preserve"> porque solo </w:t>
      </w:r>
      <w:r w:rsidR="00793C12">
        <w:rPr>
          <w:rFonts w:asciiTheme="majorHAnsi" w:hAnsiTheme="majorHAnsi"/>
          <w:sz w:val="20"/>
          <w:szCs w:val="20"/>
          <w:lang w:val="es-ES_tradnl"/>
        </w:rPr>
        <w:t>conducía a una indemnización pecuniaria</w:t>
      </w:r>
      <w:r w:rsidR="002C7752" w:rsidRPr="000857A5">
        <w:rPr>
          <w:rFonts w:asciiTheme="majorHAnsi" w:hAnsiTheme="majorHAnsi"/>
          <w:sz w:val="20"/>
          <w:szCs w:val="20"/>
          <w:lang w:val="es-ES_tradnl"/>
        </w:rPr>
        <w:t>,</w:t>
      </w:r>
      <w:r w:rsidR="00A762FE" w:rsidRPr="000857A5">
        <w:rPr>
          <w:rFonts w:asciiTheme="majorHAnsi" w:hAnsiTheme="majorHAnsi"/>
          <w:sz w:val="20"/>
          <w:szCs w:val="20"/>
          <w:lang w:val="es-ES_tradnl"/>
        </w:rPr>
        <w:t xml:space="preserve"> pero no </w:t>
      </w:r>
      <w:r w:rsidR="00793C12">
        <w:rPr>
          <w:rFonts w:asciiTheme="majorHAnsi" w:hAnsiTheme="majorHAnsi"/>
          <w:sz w:val="20"/>
          <w:szCs w:val="20"/>
          <w:lang w:val="es-ES_tradnl"/>
        </w:rPr>
        <w:t>a</w:t>
      </w:r>
      <w:r w:rsidR="00A762FE" w:rsidRPr="000857A5">
        <w:rPr>
          <w:rFonts w:asciiTheme="majorHAnsi" w:hAnsiTheme="majorHAnsi"/>
          <w:sz w:val="20"/>
          <w:szCs w:val="20"/>
          <w:lang w:val="es-ES_tradnl"/>
        </w:rPr>
        <w:t xml:space="preserve"> impulsar cambios </w:t>
      </w:r>
      <w:r w:rsidR="00793C12">
        <w:rPr>
          <w:rFonts w:asciiTheme="majorHAnsi" w:hAnsiTheme="majorHAnsi"/>
          <w:sz w:val="20"/>
          <w:szCs w:val="20"/>
          <w:lang w:val="es-ES_tradnl"/>
        </w:rPr>
        <w:t>en</w:t>
      </w:r>
      <w:r w:rsidR="00A762FE" w:rsidRPr="000857A5">
        <w:rPr>
          <w:rFonts w:asciiTheme="majorHAnsi" w:hAnsiTheme="majorHAnsi"/>
          <w:sz w:val="20"/>
          <w:szCs w:val="20"/>
          <w:lang w:val="es-ES_tradnl"/>
        </w:rPr>
        <w:t xml:space="preserve"> derecho positivo chileno o </w:t>
      </w:r>
      <w:r w:rsidR="00793C12">
        <w:rPr>
          <w:rFonts w:asciiTheme="majorHAnsi" w:hAnsiTheme="majorHAnsi"/>
          <w:sz w:val="20"/>
          <w:szCs w:val="20"/>
          <w:lang w:val="es-ES_tradnl"/>
        </w:rPr>
        <w:t>a</w:t>
      </w:r>
      <w:r w:rsidR="00A762FE" w:rsidRPr="000857A5">
        <w:rPr>
          <w:rFonts w:asciiTheme="majorHAnsi" w:hAnsiTheme="majorHAnsi"/>
          <w:sz w:val="20"/>
          <w:szCs w:val="20"/>
          <w:lang w:val="es-ES_tradnl"/>
        </w:rPr>
        <w:t xml:space="preserve"> obtener garantías de no repetición. A juicio de la parte peticionaria, la reparación por la muerte de </w:t>
      </w:r>
      <w:r w:rsidR="0064138D" w:rsidRPr="000857A5">
        <w:rPr>
          <w:rFonts w:asciiTheme="majorHAnsi" w:hAnsiTheme="majorHAnsi"/>
          <w:sz w:val="20"/>
          <w:szCs w:val="20"/>
          <w:lang w:val="es-ES_tradnl"/>
        </w:rPr>
        <w:t>B</w:t>
      </w:r>
      <w:r w:rsidR="00886F5A">
        <w:rPr>
          <w:rFonts w:asciiTheme="majorHAnsi" w:hAnsiTheme="majorHAnsi"/>
          <w:sz w:val="20"/>
          <w:szCs w:val="20"/>
          <w:lang w:val="es-ES_tradnl"/>
        </w:rPr>
        <w:t>elén</w:t>
      </w:r>
      <w:r w:rsidR="00A762FE" w:rsidRPr="000857A5">
        <w:rPr>
          <w:rFonts w:asciiTheme="majorHAnsi" w:hAnsiTheme="majorHAnsi"/>
          <w:sz w:val="20"/>
          <w:szCs w:val="20"/>
          <w:lang w:val="es-ES_tradnl"/>
        </w:rPr>
        <w:t xml:space="preserve"> a causa de negligencias debía haberse realizado en sede penal y administrativa. </w:t>
      </w:r>
    </w:p>
    <w:p w14:paraId="0DED8A7A" w14:textId="01D30C73" w:rsidR="00465E27" w:rsidRPr="000857A5" w:rsidRDefault="0026656B" w:rsidP="00341D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El Estado</w:t>
      </w:r>
      <w:r w:rsidR="00DB40A3" w:rsidRPr="000857A5">
        <w:rPr>
          <w:rFonts w:asciiTheme="majorHAnsi" w:hAnsiTheme="majorHAnsi"/>
          <w:sz w:val="20"/>
          <w:szCs w:val="20"/>
          <w:lang w:val="es-ES_tradnl"/>
        </w:rPr>
        <w:t xml:space="preserve"> chileno</w:t>
      </w:r>
      <w:r w:rsidRPr="000857A5">
        <w:rPr>
          <w:rFonts w:asciiTheme="majorHAnsi" w:hAnsiTheme="majorHAnsi"/>
          <w:sz w:val="20"/>
          <w:szCs w:val="20"/>
          <w:lang w:val="es-ES_tradnl"/>
        </w:rPr>
        <w:t xml:space="preserve">, por su parte, </w:t>
      </w:r>
      <w:r w:rsidR="001A5B01" w:rsidRPr="000857A5">
        <w:rPr>
          <w:rFonts w:asciiTheme="majorHAnsi" w:hAnsiTheme="majorHAnsi"/>
          <w:sz w:val="20"/>
          <w:szCs w:val="20"/>
          <w:lang w:val="es-ES_tradnl"/>
        </w:rPr>
        <w:t>solicita que la petición sea inadmitida porque</w:t>
      </w:r>
      <w:r w:rsidR="00DB40A3" w:rsidRPr="000857A5">
        <w:rPr>
          <w:rFonts w:asciiTheme="majorHAnsi" w:hAnsiTheme="majorHAnsi"/>
          <w:sz w:val="20"/>
          <w:szCs w:val="20"/>
          <w:lang w:val="es-ES_tradnl"/>
        </w:rPr>
        <w:t>, a su juicio</w:t>
      </w:r>
      <w:r w:rsidR="005178BC">
        <w:rPr>
          <w:rFonts w:asciiTheme="majorHAnsi" w:hAnsiTheme="majorHAnsi"/>
          <w:sz w:val="20"/>
          <w:szCs w:val="20"/>
          <w:lang w:val="es-ES_tradnl"/>
        </w:rPr>
        <w:t>:</w:t>
      </w:r>
      <w:r w:rsidR="001A5B01" w:rsidRPr="000857A5">
        <w:rPr>
          <w:rFonts w:asciiTheme="majorHAnsi" w:hAnsiTheme="majorHAnsi"/>
          <w:sz w:val="20"/>
          <w:szCs w:val="20"/>
          <w:lang w:val="es-ES_tradnl"/>
        </w:rPr>
        <w:t xml:space="preserve"> </w:t>
      </w:r>
      <w:r w:rsidR="00DB40A3" w:rsidRPr="000857A5">
        <w:rPr>
          <w:rFonts w:asciiTheme="majorHAnsi" w:hAnsiTheme="majorHAnsi"/>
          <w:sz w:val="20"/>
          <w:szCs w:val="20"/>
          <w:lang w:val="es-ES_tradnl"/>
        </w:rPr>
        <w:t xml:space="preserve">(a) los </w:t>
      </w:r>
      <w:r w:rsidR="001A5B01" w:rsidRPr="000857A5">
        <w:rPr>
          <w:rFonts w:asciiTheme="majorHAnsi" w:hAnsiTheme="majorHAnsi"/>
          <w:sz w:val="20"/>
          <w:szCs w:val="20"/>
          <w:lang w:val="es-ES_tradnl"/>
        </w:rPr>
        <w:t>peticionari</w:t>
      </w:r>
      <w:r w:rsidR="00DB40A3" w:rsidRPr="000857A5">
        <w:rPr>
          <w:rFonts w:asciiTheme="majorHAnsi" w:hAnsiTheme="majorHAnsi"/>
          <w:sz w:val="20"/>
          <w:szCs w:val="20"/>
          <w:lang w:val="es-ES_tradnl"/>
        </w:rPr>
        <w:t>o</w:t>
      </w:r>
      <w:r w:rsidR="001A5B01" w:rsidRPr="000857A5">
        <w:rPr>
          <w:rFonts w:asciiTheme="majorHAnsi" w:hAnsiTheme="majorHAnsi"/>
          <w:sz w:val="20"/>
          <w:szCs w:val="20"/>
          <w:lang w:val="es-ES_tradnl"/>
        </w:rPr>
        <w:t>s no cumplieron con el requisito de agotamiento de los recursos internos</w:t>
      </w:r>
      <w:r w:rsidR="00DB40A3" w:rsidRPr="000857A5">
        <w:rPr>
          <w:rFonts w:asciiTheme="majorHAnsi" w:hAnsiTheme="majorHAnsi"/>
          <w:sz w:val="20"/>
          <w:szCs w:val="20"/>
          <w:lang w:val="es-ES_tradnl"/>
        </w:rPr>
        <w:t>; (b)</w:t>
      </w:r>
      <w:r w:rsidR="001A5B01" w:rsidRPr="000857A5">
        <w:rPr>
          <w:rFonts w:asciiTheme="majorHAnsi" w:hAnsiTheme="majorHAnsi"/>
          <w:sz w:val="20"/>
          <w:szCs w:val="20"/>
          <w:lang w:val="es-ES_tradnl"/>
        </w:rPr>
        <w:t xml:space="preserve"> </w:t>
      </w:r>
      <w:r w:rsidR="00DB40A3" w:rsidRPr="000857A5">
        <w:rPr>
          <w:rFonts w:asciiTheme="majorHAnsi" w:hAnsiTheme="majorHAnsi"/>
          <w:sz w:val="20"/>
          <w:szCs w:val="20"/>
          <w:lang w:val="es-ES_tradnl"/>
        </w:rPr>
        <w:t xml:space="preserve">la petición </w:t>
      </w:r>
      <w:r w:rsidR="001A5B01" w:rsidRPr="000857A5">
        <w:rPr>
          <w:rFonts w:asciiTheme="majorHAnsi" w:hAnsiTheme="majorHAnsi"/>
          <w:sz w:val="20"/>
          <w:szCs w:val="20"/>
          <w:lang w:val="es-ES_tradnl"/>
        </w:rPr>
        <w:t xml:space="preserve">no </w:t>
      </w:r>
      <w:r w:rsidR="005178BC">
        <w:rPr>
          <w:rFonts w:asciiTheme="majorHAnsi" w:hAnsiTheme="majorHAnsi"/>
          <w:sz w:val="20"/>
          <w:szCs w:val="20"/>
          <w:lang w:val="es-ES_tradnl"/>
        </w:rPr>
        <w:t>habría sido</w:t>
      </w:r>
      <w:r w:rsidR="001A5B01" w:rsidRPr="000857A5">
        <w:rPr>
          <w:rFonts w:asciiTheme="majorHAnsi" w:hAnsiTheme="majorHAnsi"/>
          <w:sz w:val="20"/>
          <w:szCs w:val="20"/>
          <w:lang w:val="es-ES_tradnl"/>
        </w:rPr>
        <w:t xml:space="preserve"> </w:t>
      </w:r>
      <w:r w:rsidR="00DB40A3" w:rsidRPr="000857A5">
        <w:rPr>
          <w:rFonts w:asciiTheme="majorHAnsi" w:hAnsiTheme="majorHAnsi"/>
          <w:sz w:val="20"/>
          <w:szCs w:val="20"/>
          <w:lang w:val="es-ES_tradnl"/>
        </w:rPr>
        <w:t>presentada</w:t>
      </w:r>
      <w:r w:rsidR="001A5B01" w:rsidRPr="000857A5">
        <w:rPr>
          <w:rFonts w:asciiTheme="majorHAnsi" w:hAnsiTheme="majorHAnsi"/>
          <w:sz w:val="20"/>
          <w:szCs w:val="20"/>
          <w:lang w:val="es-ES_tradnl"/>
        </w:rPr>
        <w:t xml:space="preserve"> oportunamente</w:t>
      </w:r>
      <w:r w:rsidR="00DB40A3" w:rsidRPr="000857A5">
        <w:rPr>
          <w:rFonts w:asciiTheme="majorHAnsi" w:hAnsiTheme="majorHAnsi"/>
          <w:sz w:val="20"/>
          <w:szCs w:val="20"/>
          <w:lang w:val="es-ES_tradnl"/>
        </w:rPr>
        <w:t>;</w:t>
      </w:r>
      <w:r w:rsidR="001A5B01" w:rsidRPr="000857A5">
        <w:rPr>
          <w:rFonts w:asciiTheme="majorHAnsi" w:hAnsiTheme="majorHAnsi"/>
          <w:sz w:val="20"/>
          <w:szCs w:val="20"/>
          <w:lang w:val="es-ES_tradnl"/>
        </w:rPr>
        <w:t xml:space="preserve"> </w:t>
      </w:r>
      <w:r w:rsidR="00DB40A3" w:rsidRPr="000857A5">
        <w:rPr>
          <w:rFonts w:asciiTheme="majorHAnsi" w:hAnsiTheme="majorHAnsi"/>
          <w:sz w:val="20"/>
          <w:szCs w:val="20"/>
          <w:lang w:val="es-ES_tradnl"/>
        </w:rPr>
        <w:t xml:space="preserve">(c) </w:t>
      </w:r>
      <w:r w:rsidR="005178BC">
        <w:rPr>
          <w:rFonts w:asciiTheme="majorHAnsi" w:hAnsiTheme="majorHAnsi"/>
          <w:sz w:val="20"/>
          <w:szCs w:val="20"/>
          <w:lang w:val="es-ES_tradnl"/>
        </w:rPr>
        <w:t>la petición</w:t>
      </w:r>
      <w:r w:rsidR="001A5B01" w:rsidRPr="000857A5">
        <w:rPr>
          <w:rFonts w:asciiTheme="majorHAnsi" w:hAnsiTheme="majorHAnsi"/>
          <w:sz w:val="20"/>
          <w:szCs w:val="20"/>
          <w:lang w:val="es-ES_tradnl"/>
        </w:rPr>
        <w:t xml:space="preserve"> </w:t>
      </w:r>
      <w:r w:rsidR="005178BC">
        <w:rPr>
          <w:rFonts w:asciiTheme="majorHAnsi" w:hAnsiTheme="majorHAnsi"/>
          <w:sz w:val="20"/>
          <w:szCs w:val="20"/>
          <w:lang w:val="es-ES_tradnl"/>
        </w:rPr>
        <w:t>resultaría</w:t>
      </w:r>
      <w:r w:rsidR="001A5B01" w:rsidRPr="000857A5">
        <w:rPr>
          <w:rFonts w:asciiTheme="majorHAnsi" w:hAnsiTheme="majorHAnsi"/>
          <w:sz w:val="20"/>
          <w:szCs w:val="20"/>
          <w:lang w:val="es-ES_tradnl"/>
        </w:rPr>
        <w:t xml:space="preserve"> manifiestamente infundada</w:t>
      </w:r>
      <w:r w:rsidR="00DB40A3" w:rsidRPr="000857A5">
        <w:rPr>
          <w:rFonts w:asciiTheme="majorHAnsi" w:hAnsiTheme="majorHAnsi"/>
          <w:sz w:val="20"/>
          <w:szCs w:val="20"/>
          <w:lang w:val="es-ES_tradnl"/>
        </w:rPr>
        <w:t>;</w:t>
      </w:r>
      <w:r w:rsidR="001A5B01" w:rsidRPr="000857A5">
        <w:rPr>
          <w:rFonts w:asciiTheme="majorHAnsi" w:hAnsiTheme="majorHAnsi"/>
          <w:sz w:val="20"/>
          <w:szCs w:val="20"/>
          <w:lang w:val="es-ES_tradnl"/>
        </w:rPr>
        <w:t xml:space="preserve"> y </w:t>
      </w:r>
      <w:r w:rsidR="00DB40A3" w:rsidRPr="000857A5">
        <w:rPr>
          <w:rFonts w:asciiTheme="majorHAnsi" w:hAnsiTheme="majorHAnsi"/>
          <w:sz w:val="20"/>
          <w:szCs w:val="20"/>
          <w:lang w:val="es-ES_tradnl"/>
        </w:rPr>
        <w:t xml:space="preserve">(d) </w:t>
      </w:r>
      <w:r w:rsidR="001A5B01" w:rsidRPr="000857A5">
        <w:rPr>
          <w:rFonts w:asciiTheme="majorHAnsi" w:hAnsiTheme="majorHAnsi"/>
          <w:sz w:val="20"/>
          <w:szCs w:val="20"/>
          <w:lang w:val="es-ES_tradnl"/>
        </w:rPr>
        <w:t xml:space="preserve">la </w:t>
      </w:r>
      <w:r w:rsidR="005178BC">
        <w:rPr>
          <w:rFonts w:asciiTheme="majorHAnsi" w:hAnsiTheme="majorHAnsi"/>
          <w:sz w:val="20"/>
          <w:szCs w:val="20"/>
          <w:lang w:val="es-ES_tradnl"/>
        </w:rPr>
        <w:t>CIDH</w:t>
      </w:r>
      <w:r w:rsidR="001A5B01" w:rsidRPr="000857A5">
        <w:rPr>
          <w:rFonts w:asciiTheme="majorHAnsi" w:hAnsiTheme="majorHAnsi"/>
          <w:sz w:val="20"/>
          <w:szCs w:val="20"/>
          <w:lang w:val="es-ES_tradnl"/>
        </w:rPr>
        <w:t xml:space="preserve"> carece</w:t>
      </w:r>
      <w:r w:rsidR="005178BC">
        <w:rPr>
          <w:rFonts w:asciiTheme="majorHAnsi" w:hAnsiTheme="majorHAnsi"/>
          <w:sz w:val="20"/>
          <w:szCs w:val="20"/>
          <w:lang w:val="es-ES_tradnl"/>
        </w:rPr>
        <w:t>ría</w:t>
      </w:r>
      <w:r w:rsidR="001A5B01" w:rsidRPr="000857A5">
        <w:rPr>
          <w:rFonts w:asciiTheme="majorHAnsi" w:hAnsiTheme="majorHAnsi"/>
          <w:sz w:val="20"/>
          <w:szCs w:val="20"/>
          <w:lang w:val="es-ES_tradnl"/>
        </w:rPr>
        <w:t xml:space="preserve"> de competencia </w:t>
      </w:r>
      <w:r w:rsidR="001A5B01" w:rsidRPr="000857A5">
        <w:rPr>
          <w:rFonts w:asciiTheme="majorHAnsi" w:hAnsiTheme="majorHAnsi"/>
          <w:i/>
          <w:iCs/>
          <w:sz w:val="20"/>
          <w:szCs w:val="20"/>
          <w:lang w:val="es-ES_tradnl"/>
        </w:rPr>
        <w:t>ratione materiae</w:t>
      </w:r>
      <w:r w:rsidR="001A5B01" w:rsidRPr="000857A5">
        <w:rPr>
          <w:rFonts w:asciiTheme="majorHAnsi" w:hAnsiTheme="majorHAnsi"/>
          <w:sz w:val="20"/>
          <w:szCs w:val="20"/>
          <w:lang w:val="es-ES_tradnl"/>
        </w:rPr>
        <w:t xml:space="preserve"> </w:t>
      </w:r>
      <w:r w:rsidR="007D4FE8" w:rsidRPr="000857A5">
        <w:rPr>
          <w:rFonts w:asciiTheme="majorHAnsi" w:hAnsiTheme="majorHAnsi"/>
          <w:sz w:val="20"/>
          <w:szCs w:val="20"/>
          <w:lang w:val="es-ES_tradnl"/>
        </w:rPr>
        <w:t>para pronunciarse respecto a violaciones a la Convención de los Derechos del Niño.</w:t>
      </w:r>
    </w:p>
    <w:p w14:paraId="7B7F7890" w14:textId="6F4FB541" w:rsidR="00323D85" w:rsidRPr="000857A5" w:rsidRDefault="009F4080" w:rsidP="00341D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El Estado explica que </w:t>
      </w:r>
      <w:r w:rsidR="003A4ACF" w:rsidRPr="000857A5">
        <w:rPr>
          <w:rFonts w:asciiTheme="majorHAnsi" w:hAnsiTheme="majorHAnsi"/>
          <w:sz w:val="20"/>
          <w:szCs w:val="20"/>
          <w:lang w:val="es-ES_tradnl"/>
        </w:rPr>
        <w:t>los</w:t>
      </w:r>
      <w:r w:rsidRPr="000857A5">
        <w:rPr>
          <w:rFonts w:asciiTheme="majorHAnsi" w:hAnsiTheme="majorHAnsi"/>
          <w:sz w:val="20"/>
          <w:szCs w:val="20"/>
          <w:lang w:val="es-ES_tradnl"/>
        </w:rPr>
        <w:t xml:space="preserve"> peticionari</w:t>
      </w:r>
      <w:r w:rsidR="003A4ACF" w:rsidRPr="000857A5">
        <w:rPr>
          <w:rFonts w:asciiTheme="majorHAnsi" w:hAnsiTheme="majorHAnsi"/>
          <w:sz w:val="20"/>
          <w:szCs w:val="20"/>
          <w:lang w:val="es-ES_tradnl"/>
        </w:rPr>
        <w:t>o</w:t>
      </w:r>
      <w:r w:rsidRPr="000857A5">
        <w:rPr>
          <w:rFonts w:asciiTheme="majorHAnsi" w:hAnsiTheme="majorHAnsi"/>
          <w:sz w:val="20"/>
          <w:szCs w:val="20"/>
          <w:lang w:val="es-ES_tradnl"/>
        </w:rPr>
        <w:t xml:space="preserve">s denunciaron ante la Superintendencia de Educación que </w:t>
      </w:r>
      <w:r w:rsidR="0064138D" w:rsidRPr="000857A5">
        <w:rPr>
          <w:rFonts w:asciiTheme="majorHAnsi" w:hAnsiTheme="majorHAnsi"/>
          <w:sz w:val="20"/>
          <w:szCs w:val="20"/>
          <w:lang w:val="es-ES_tradnl"/>
        </w:rPr>
        <w:t>B</w:t>
      </w:r>
      <w:r w:rsidR="00886F5A">
        <w:rPr>
          <w:rFonts w:asciiTheme="majorHAnsi" w:hAnsiTheme="majorHAnsi"/>
          <w:sz w:val="20"/>
          <w:szCs w:val="20"/>
          <w:lang w:val="es-ES_tradnl"/>
        </w:rPr>
        <w:t>elén</w:t>
      </w:r>
      <w:r w:rsidRPr="000857A5">
        <w:rPr>
          <w:rFonts w:asciiTheme="majorHAnsi" w:hAnsiTheme="majorHAnsi"/>
          <w:sz w:val="20"/>
          <w:szCs w:val="20"/>
          <w:lang w:val="es-ES_tradnl"/>
        </w:rPr>
        <w:t xml:space="preserve"> había sido víctima de </w:t>
      </w:r>
      <w:r w:rsidRPr="000857A5">
        <w:rPr>
          <w:rFonts w:asciiTheme="majorHAnsi" w:hAnsiTheme="majorHAnsi"/>
          <w:i/>
          <w:iCs/>
          <w:sz w:val="20"/>
          <w:szCs w:val="20"/>
          <w:lang w:val="es-ES_tradnl"/>
        </w:rPr>
        <w:t>bullying</w:t>
      </w:r>
      <w:r w:rsidRPr="000857A5">
        <w:rPr>
          <w:rFonts w:asciiTheme="majorHAnsi" w:hAnsiTheme="majorHAnsi"/>
          <w:sz w:val="20"/>
          <w:szCs w:val="20"/>
          <w:lang w:val="es-ES_tradnl"/>
        </w:rPr>
        <w:t xml:space="preserve"> en </w:t>
      </w:r>
      <w:r w:rsidR="0064488D" w:rsidRPr="000857A5">
        <w:rPr>
          <w:rFonts w:asciiTheme="majorHAnsi" w:hAnsiTheme="majorHAnsi"/>
          <w:sz w:val="20"/>
          <w:szCs w:val="20"/>
          <w:lang w:val="es-ES_tradnl"/>
        </w:rPr>
        <w:t xml:space="preserve">su </w:t>
      </w:r>
      <w:r w:rsidR="003A4ACF" w:rsidRPr="000857A5">
        <w:rPr>
          <w:rFonts w:asciiTheme="majorHAnsi" w:hAnsiTheme="majorHAnsi"/>
          <w:sz w:val="20"/>
          <w:szCs w:val="20"/>
          <w:lang w:val="es-ES_tradnl"/>
        </w:rPr>
        <w:t>escuela,</w:t>
      </w:r>
      <w:r w:rsidR="0064488D" w:rsidRPr="000857A5">
        <w:rPr>
          <w:rFonts w:asciiTheme="majorHAnsi" w:hAnsiTheme="majorHAnsi"/>
          <w:sz w:val="20"/>
          <w:szCs w:val="20"/>
          <w:lang w:val="es-ES_tradnl"/>
        </w:rPr>
        <w:t xml:space="preserve"> y que esa era la causa presunta de su suicidio.</w:t>
      </w:r>
      <w:r w:rsidR="003D083A" w:rsidRPr="000857A5">
        <w:rPr>
          <w:rFonts w:asciiTheme="majorHAnsi" w:hAnsiTheme="majorHAnsi"/>
          <w:sz w:val="20"/>
          <w:szCs w:val="20"/>
          <w:lang w:val="es-ES_tradnl"/>
        </w:rPr>
        <w:t xml:space="preserve"> Lo denunciado por las presuntas víctimas se encuadraba dentro de la definición de violencia escolar fijada en la ley doméstica</w:t>
      </w:r>
      <w:r w:rsidR="003A4ACF" w:rsidRPr="000857A5">
        <w:rPr>
          <w:rFonts w:asciiTheme="majorHAnsi" w:hAnsiTheme="majorHAnsi"/>
          <w:sz w:val="20"/>
          <w:szCs w:val="20"/>
          <w:lang w:val="es-ES_tradnl"/>
        </w:rPr>
        <w:t>,</w:t>
      </w:r>
      <w:r w:rsidR="003D083A" w:rsidRPr="000857A5">
        <w:rPr>
          <w:rFonts w:asciiTheme="majorHAnsi" w:hAnsiTheme="majorHAnsi"/>
          <w:sz w:val="20"/>
          <w:szCs w:val="20"/>
          <w:lang w:val="es-ES_tradnl"/>
        </w:rPr>
        <w:t xml:space="preserve"> por lo que la </w:t>
      </w:r>
      <w:r w:rsidR="002C7E84">
        <w:rPr>
          <w:rFonts w:asciiTheme="majorHAnsi" w:hAnsiTheme="majorHAnsi"/>
          <w:sz w:val="20"/>
          <w:szCs w:val="20"/>
          <w:lang w:val="es-ES_tradnl"/>
        </w:rPr>
        <w:t>s</w:t>
      </w:r>
      <w:r w:rsidR="003D083A" w:rsidRPr="000857A5">
        <w:rPr>
          <w:rFonts w:asciiTheme="majorHAnsi" w:hAnsiTheme="majorHAnsi"/>
          <w:sz w:val="20"/>
          <w:szCs w:val="20"/>
          <w:lang w:val="es-ES_tradnl"/>
        </w:rPr>
        <w:t>uperintendencia era competente para sustanciar el procedimiento y aplicar las sanciones que pudieran proceder.</w:t>
      </w:r>
      <w:r w:rsidR="003A4ACF" w:rsidRPr="000857A5">
        <w:rPr>
          <w:rFonts w:asciiTheme="majorHAnsi" w:hAnsiTheme="majorHAnsi"/>
          <w:sz w:val="20"/>
          <w:szCs w:val="20"/>
          <w:lang w:val="es-ES_tradnl"/>
        </w:rPr>
        <w:t xml:space="preserve"> </w:t>
      </w:r>
      <w:r w:rsidR="003D083A" w:rsidRPr="000857A5">
        <w:rPr>
          <w:rFonts w:asciiTheme="majorHAnsi" w:hAnsiTheme="majorHAnsi"/>
          <w:sz w:val="20"/>
          <w:szCs w:val="20"/>
          <w:lang w:val="es-ES_tradnl"/>
        </w:rPr>
        <w:t xml:space="preserve">Sin embargo, </w:t>
      </w:r>
      <w:r w:rsidR="002F556D" w:rsidRPr="000857A5">
        <w:rPr>
          <w:rFonts w:asciiTheme="majorHAnsi" w:hAnsiTheme="majorHAnsi"/>
          <w:sz w:val="20"/>
          <w:szCs w:val="20"/>
          <w:lang w:val="es-ES_tradnl"/>
        </w:rPr>
        <w:t xml:space="preserve">tras realizar la correspondiente investigación la </w:t>
      </w:r>
      <w:r w:rsidR="002C7E84">
        <w:rPr>
          <w:rFonts w:asciiTheme="majorHAnsi" w:hAnsiTheme="majorHAnsi"/>
          <w:sz w:val="20"/>
          <w:szCs w:val="20"/>
          <w:lang w:val="es-ES_tradnl"/>
        </w:rPr>
        <w:t>s</w:t>
      </w:r>
      <w:r w:rsidR="002F556D" w:rsidRPr="000857A5">
        <w:rPr>
          <w:rFonts w:asciiTheme="majorHAnsi" w:hAnsiTheme="majorHAnsi"/>
          <w:sz w:val="20"/>
          <w:szCs w:val="20"/>
          <w:lang w:val="es-ES_tradnl"/>
        </w:rPr>
        <w:t xml:space="preserve">uperintendencia concluyó que no existían evidencias para sostener con claridad que el suicidio de la niña </w:t>
      </w:r>
      <w:r w:rsidR="002C7E84">
        <w:rPr>
          <w:rFonts w:asciiTheme="majorHAnsi" w:hAnsiTheme="majorHAnsi"/>
          <w:sz w:val="20"/>
          <w:szCs w:val="20"/>
          <w:lang w:val="es-ES_tradnl"/>
        </w:rPr>
        <w:t>hubiese sido</w:t>
      </w:r>
      <w:r w:rsidR="002F556D" w:rsidRPr="000857A5">
        <w:rPr>
          <w:rFonts w:asciiTheme="majorHAnsi" w:hAnsiTheme="majorHAnsi"/>
          <w:sz w:val="20"/>
          <w:szCs w:val="20"/>
          <w:lang w:val="es-ES_tradnl"/>
        </w:rPr>
        <w:t xml:space="preserve"> provocado por actos de </w:t>
      </w:r>
      <w:r w:rsidR="002F556D" w:rsidRPr="000857A5">
        <w:rPr>
          <w:rFonts w:asciiTheme="majorHAnsi" w:hAnsiTheme="majorHAnsi"/>
          <w:i/>
          <w:iCs/>
          <w:sz w:val="20"/>
          <w:szCs w:val="20"/>
          <w:lang w:val="es-ES_tradnl"/>
        </w:rPr>
        <w:t>bullying</w:t>
      </w:r>
      <w:r w:rsidR="002F556D" w:rsidRPr="000857A5">
        <w:rPr>
          <w:rFonts w:asciiTheme="majorHAnsi" w:hAnsiTheme="majorHAnsi"/>
          <w:sz w:val="20"/>
          <w:szCs w:val="20"/>
          <w:lang w:val="es-ES_tradnl"/>
        </w:rPr>
        <w:t xml:space="preserve">. </w:t>
      </w:r>
      <w:r w:rsidR="005D091A" w:rsidRPr="000857A5">
        <w:rPr>
          <w:rFonts w:asciiTheme="majorHAnsi" w:hAnsiTheme="majorHAnsi"/>
          <w:sz w:val="20"/>
          <w:szCs w:val="20"/>
          <w:lang w:val="es-ES_tradnl"/>
        </w:rPr>
        <w:t>–La ley de violencia escolar obligaba a los colegios a adoptar un reglamento interno de convivencia, pero los peticionarios alegan que eso no era suficiente, y que a la escuela debería exigírsele tener protocolos para la detección y trato del maltrato infantil–.</w:t>
      </w:r>
    </w:p>
    <w:p w14:paraId="17382484" w14:textId="6BE8282A" w:rsidR="007D4FE8" w:rsidRPr="000857A5" w:rsidRDefault="00323D85" w:rsidP="00341D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El Estado reclama que la </w:t>
      </w:r>
      <w:r w:rsidR="00E85FC1" w:rsidRPr="000857A5">
        <w:rPr>
          <w:rFonts w:asciiTheme="majorHAnsi" w:hAnsiTheme="majorHAnsi"/>
          <w:sz w:val="20"/>
          <w:szCs w:val="20"/>
          <w:lang w:val="es-ES_tradnl"/>
        </w:rPr>
        <w:t xml:space="preserve">decisión de la </w:t>
      </w:r>
      <w:r w:rsidRPr="000857A5">
        <w:rPr>
          <w:rFonts w:asciiTheme="majorHAnsi" w:hAnsiTheme="majorHAnsi"/>
          <w:sz w:val="20"/>
          <w:szCs w:val="20"/>
          <w:lang w:val="es-ES_tradnl"/>
        </w:rPr>
        <w:t>S</w:t>
      </w:r>
      <w:r w:rsidR="00E85FC1" w:rsidRPr="000857A5">
        <w:rPr>
          <w:rFonts w:asciiTheme="majorHAnsi" w:hAnsiTheme="majorHAnsi"/>
          <w:sz w:val="20"/>
          <w:szCs w:val="20"/>
          <w:lang w:val="es-ES_tradnl"/>
        </w:rPr>
        <w:t>uperintendencia no fue impugnada por las presuntas víctimas</w:t>
      </w:r>
      <w:r w:rsidR="005D091A" w:rsidRPr="000857A5">
        <w:rPr>
          <w:rFonts w:asciiTheme="majorHAnsi" w:hAnsiTheme="majorHAnsi"/>
          <w:sz w:val="20"/>
          <w:szCs w:val="20"/>
          <w:lang w:val="es-ES_tradnl"/>
        </w:rPr>
        <w:t>,</w:t>
      </w:r>
      <w:r w:rsidR="00E85FC1" w:rsidRPr="000857A5">
        <w:rPr>
          <w:rFonts w:asciiTheme="majorHAnsi" w:hAnsiTheme="majorHAnsi"/>
          <w:sz w:val="20"/>
          <w:szCs w:val="20"/>
          <w:lang w:val="es-ES_tradnl"/>
        </w:rPr>
        <w:t xml:space="preserve"> pese a que el ordenamiento doméstico preveía múltiples recursos para ello, tales como la reposición ante la misma Superintendencia</w:t>
      </w:r>
      <w:r w:rsidR="005D091A" w:rsidRPr="000857A5">
        <w:rPr>
          <w:rFonts w:asciiTheme="majorHAnsi" w:hAnsiTheme="majorHAnsi"/>
          <w:sz w:val="20"/>
          <w:szCs w:val="20"/>
          <w:lang w:val="es-ES_tradnl"/>
        </w:rPr>
        <w:t>;</w:t>
      </w:r>
      <w:r w:rsidR="00E85FC1" w:rsidRPr="000857A5">
        <w:rPr>
          <w:rFonts w:asciiTheme="majorHAnsi" w:hAnsiTheme="majorHAnsi"/>
          <w:sz w:val="20"/>
          <w:szCs w:val="20"/>
          <w:lang w:val="es-ES_tradnl"/>
        </w:rPr>
        <w:t xml:space="preserve"> la apelación </w:t>
      </w:r>
      <w:r w:rsidR="0037260D" w:rsidRPr="000857A5">
        <w:rPr>
          <w:rFonts w:asciiTheme="majorHAnsi" w:hAnsiTheme="majorHAnsi"/>
          <w:sz w:val="20"/>
          <w:szCs w:val="20"/>
          <w:lang w:val="es-ES_tradnl"/>
        </w:rPr>
        <w:t>que se puede presentar en subsidio a la reposición</w:t>
      </w:r>
      <w:r w:rsidR="005D091A" w:rsidRPr="000857A5">
        <w:rPr>
          <w:rFonts w:asciiTheme="majorHAnsi" w:hAnsiTheme="majorHAnsi"/>
          <w:sz w:val="20"/>
          <w:szCs w:val="20"/>
          <w:lang w:val="es-ES_tradnl"/>
        </w:rPr>
        <w:t>;</w:t>
      </w:r>
      <w:r w:rsidR="0037260D" w:rsidRPr="000857A5">
        <w:rPr>
          <w:rFonts w:asciiTheme="majorHAnsi" w:hAnsiTheme="majorHAnsi"/>
          <w:sz w:val="20"/>
          <w:szCs w:val="20"/>
          <w:lang w:val="es-ES_tradnl"/>
        </w:rPr>
        <w:t xml:space="preserve"> y el</w:t>
      </w:r>
      <w:r w:rsidR="005D091A" w:rsidRPr="000857A5">
        <w:rPr>
          <w:rFonts w:asciiTheme="majorHAnsi" w:hAnsiTheme="majorHAnsi"/>
          <w:sz w:val="20"/>
          <w:szCs w:val="20"/>
          <w:lang w:val="es-ES_tradnl"/>
        </w:rPr>
        <w:t xml:space="preserve"> </w:t>
      </w:r>
      <w:r w:rsidR="005F63C6" w:rsidRPr="000857A5">
        <w:rPr>
          <w:rFonts w:asciiTheme="majorHAnsi" w:hAnsiTheme="majorHAnsi"/>
          <w:sz w:val="20"/>
          <w:szCs w:val="20"/>
          <w:lang w:val="es-ES_tradnl"/>
        </w:rPr>
        <w:t>recurso jerárquico</w:t>
      </w:r>
      <w:r w:rsidR="0037260D" w:rsidRPr="000857A5">
        <w:rPr>
          <w:rFonts w:asciiTheme="majorHAnsi" w:hAnsiTheme="majorHAnsi"/>
          <w:sz w:val="20"/>
          <w:szCs w:val="20"/>
          <w:lang w:val="es-ES_tradnl"/>
        </w:rPr>
        <w:t xml:space="preserve"> que se presenta ante el órgano superior. </w:t>
      </w:r>
      <w:r w:rsidR="005D091A" w:rsidRPr="000857A5">
        <w:rPr>
          <w:rFonts w:asciiTheme="majorHAnsi" w:hAnsiTheme="majorHAnsi"/>
          <w:sz w:val="20"/>
          <w:szCs w:val="20"/>
          <w:lang w:val="es-ES_tradnl"/>
        </w:rPr>
        <w:t xml:space="preserve">Además, </w:t>
      </w:r>
      <w:r w:rsidR="00C24643" w:rsidRPr="000857A5">
        <w:rPr>
          <w:rFonts w:asciiTheme="majorHAnsi" w:hAnsiTheme="majorHAnsi"/>
          <w:sz w:val="20"/>
          <w:szCs w:val="20"/>
          <w:lang w:val="es-ES_tradnl"/>
        </w:rPr>
        <w:t xml:space="preserve">aduce el Estado, </w:t>
      </w:r>
      <w:r w:rsidR="005D091A" w:rsidRPr="000857A5">
        <w:rPr>
          <w:rFonts w:asciiTheme="majorHAnsi" w:hAnsiTheme="majorHAnsi"/>
          <w:sz w:val="20"/>
          <w:szCs w:val="20"/>
          <w:lang w:val="es-ES_tradnl"/>
        </w:rPr>
        <w:t>los peticionarios</w:t>
      </w:r>
      <w:r w:rsidR="003F4BB7" w:rsidRPr="000857A5">
        <w:rPr>
          <w:rFonts w:asciiTheme="majorHAnsi" w:hAnsiTheme="majorHAnsi"/>
          <w:sz w:val="20"/>
          <w:szCs w:val="20"/>
          <w:lang w:val="es-ES_tradnl"/>
        </w:rPr>
        <w:t xml:space="preserve"> podrían haber recurrido la decisión judicialmente mediante la acción de protección si la consideraban violatoria de sus derechos constitucionales. </w:t>
      </w:r>
      <w:r w:rsidR="009F08DC" w:rsidRPr="000857A5">
        <w:rPr>
          <w:rFonts w:asciiTheme="majorHAnsi" w:hAnsiTheme="majorHAnsi"/>
          <w:sz w:val="20"/>
          <w:szCs w:val="20"/>
          <w:lang w:val="es-ES_tradnl"/>
        </w:rPr>
        <w:t xml:space="preserve"> </w:t>
      </w:r>
    </w:p>
    <w:p w14:paraId="107E9796" w14:textId="402F38FB" w:rsidR="003F4BB7" w:rsidRPr="000857A5" w:rsidRDefault="000602E1" w:rsidP="00341D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En cuanto a la decisión del Ministerio Público que decretó el cierre de las investigaciones relacionadas con la muerte de </w:t>
      </w:r>
      <w:r w:rsidR="007E4D99"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el Estado destaca que la petición reconoce que a </w:t>
      </w:r>
      <w:r w:rsidR="007E4D99" w:rsidRPr="000857A5">
        <w:rPr>
          <w:rFonts w:asciiTheme="majorHAnsi" w:hAnsiTheme="majorHAnsi"/>
          <w:sz w:val="20"/>
          <w:szCs w:val="20"/>
          <w:lang w:val="es-ES_tradnl"/>
        </w:rPr>
        <w:t>los peticionarios</w:t>
      </w:r>
      <w:r w:rsidRPr="000857A5">
        <w:rPr>
          <w:rFonts w:asciiTheme="majorHAnsi" w:hAnsiTheme="majorHAnsi"/>
          <w:sz w:val="20"/>
          <w:szCs w:val="20"/>
          <w:lang w:val="es-ES_tradnl"/>
        </w:rPr>
        <w:t xml:space="preserve"> se les indicó la posibilidad de formalizar una querella ante el Juzgado de Garantía. Pese a ello, optaron por no </w:t>
      </w:r>
      <w:r w:rsidR="007E4D99" w:rsidRPr="000857A5">
        <w:rPr>
          <w:rFonts w:asciiTheme="majorHAnsi" w:hAnsiTheme="majorHAnsi"/>
          <w:sz w:val="20"/>
          <w:szCs w:val="20"/>
          <w:lang w:val="es-ES_tradnl"/>
        </w:rPr>
        <w:t>utilizar</w:t>
      </w:r>
      <w:r w:rsidRPr="000857A5">
        <w:rPr>
          <w:rFonts w:asciiTheme="majorHAnsi" w:hAnsiTheme="majorHAnsi"/>
          <w:sz w:val="20"/>
          <w:szCs w:val="20"/>
          <w:lang w:val="es-ES_tradnl"/>
        </w:rPr>
        <w:t xml:space="preserve"> ese mecanismo procesal que la ley les reconocía</w:t>
      </w:r>
      <w:r w:rsidR="00614E71"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 </w:t>
      </w:r>
      <w:r w:rsidR="007D5990" w:rsidRPr="000857A5">
        <w:rPr>
          <w:rFonts w:asciiTheme="majorHAnsi" w:hAnsiTheme="majorHAnsi"/>
          <w:sz w:val="20"/>
          <w:szCs w:val="20"/>
          <w:lang w:val="es-ES_tradnl"/>
        </w:rPr>
        <w:t xml:space="preserve">y se limitaron a hacer gestiones ante la propia fiscalía. De igual forma, el Estado resalta que </w:t>
      </w:r>
      <w:r w:rsidR="00614E71" w:rsidRPr="000857A5">
        <w:rPr>
          <w:rFonts w:asciiTheme="majorHAnsi" w:hAnsiTheme="majorHAnsi"/>
          <w:sz w:val="20"/>
          <w:szCs w:val="20"/>
          <w:lang w:val="es-ES_tradnl"/>
        </w:rPr>
        <w:t>los peticionaros</w:t>
      </w:r>
      <w:r w:rsidR="007D5990" w:rsidRPr="000857A5">
        <w:rPr>
          <w:rFonts w:asciiTheme="majorHAnsi" w:hAnsiTheme="majorHAnsi"/>
          <w:sz w:val="20"/>
          <w:szCs w:val="20"/>
          <w:lang w:val="es-ES_tradnl"/>
        </w:rPr>
        <w:t xml:space="preserve"> no ejercieron las acciones civiles que tenían a su disposición para </w:t>
      </w:r>
      <w:r w:rsidR="003A6483" w:rsidRPr="000857A5">
        <w:rPr>
          <w:rFonts w:asciiTheme="majorHAnsi" w:hAnsiTheme="majorHAnsi"/>
          <w:sz w:val="20"/>
          <w:szCs w:val="20"/>
          <w:lang w:val="es-ES_tradnl"/>
        </w:rPr>
        <w:t xml:space="preserve">solicitar indemnizaciones al colegio o al </w:t>
      </w:r>
      <w:r w:rsidR="00614E71" w:rsidRPr="000857A5">
        <w:rPr>
          <w:rFonts w:asciiTheme="majorHAnsi" w:hAnsiTheme="majorHAnsi"/>
          <w:sz w:val="20"/>
          <w:szCs w:val="20"/>
          <w:lang w:val="es-ES_tradnl"/>
        </w:rPr>
        <w:t>fisco.</w:t>
      </w:r>
      <w:r w:rsidR="00483893" w:rsidRPr="000857A5">
        <w:rPr>
          <w:rFonts w:asciiTheme="majorHAnsi" w:hAnsiTheme="majorHAnsi"/>
          <w:sz w:val="20"/>
          <w:szCs w:val="20"/>
          <w:lang w:val="es-ES_tradnl"/>
        </w:rPr>
        <w:t xml:space="preserve"> </w:t>
      </w:r>
      <w:r w:rsidR="00614E71" w:rsidRPr="000857A5">
        <w:rPr>
          <w:rFonts w:asciiTheme="majorHAnsi" w:hAnsiTheme="majorHAnsi"/>
          <w:sz w:val="20"/>
          <w:szCs w:val="20"/>
          <w:lang w:val="es-ES_tradnl"/>
        </w:rPr>
        <w:t>El Estado considera</w:t>
      </w:r>
      <w:r w:rsidR="00B7077A" w:rsidRPr="000857A5">
        <w:rPr>
          <w:rFonts w:asciiTheme="majorHAnsi" w:hAnsiTheme="majorHAnsi"/>
          <w:sz w:val="20"/>
          <w:szCs w:val="20"/>
          <w:lang w:val="es-ES_tradnl"/>
        </w:rPr>
        <w:t xml:space="preserve"> que la situación económica de </w:t>
      </w:r>
      <w:r w:rsidR="00614E71" w:rsidRPr="000857A5">
        <w:rPr>
          <w:rFonts w:asciiTheme="majorHAnsi" w:hAnsiTheme="majorHAnsi"/>
          <w:sz w:val="20"/>
          <w:szCs w:val="20"/>
          <w:lang w:val="es-ES_tradnl"/>
        </w:rPr>
        <w:t>los peticionarios</w:t>
      </w:r>
      <w:r w:rsidR="002362A0" w:rsidRPr="000857A5">
        <w:rPr>
          <w:rFonts w:asciiTheme="majorHAnsi" w:hAnsiTheme="majorHAnsi"/>
          <w:sz w:val="20"/>
          <w:szCs w:val="20"/>
          <w:lang w:val="es-ES_tradnl"/>
        </w:rPr>
        <w:t xml:space="preserve"> </w:t>
      </w:r>
      <w:r w:rsidR="00B7077A" w:rsidRPr="000857A5">
        <w:rPr>
          <w:rFonts w:asciiTheme="majorHAnsi" w:hAnsiTheme="majorHAnsi"/>
          <w:sz w:val="20"/>
          <w:szCs w:val="20"/>
          <w:lang w:val="es-ES_tradnl"/>
        </w:rPr>
        <w:t xml:space="preserve">no representaba </w:t>
      </w:r>
      <w:r w:rsidR="0061741D">
        <w:rPr>
          <w:rFonts w:asciiTheme="majorHAnsi" w:hAnsiTheme="majorHAnsi"/>
          <w:sz w:val="20"/>
          <w:szCs w:val="20"/>
          <w:lang w:val="es-ES_tradnl"/>
        </w:rPr>
        <w:t xml:space="preserve">una </w:t>
      </w:r>
      <w:r w:rsidR="00B7077A" w:rsidRPr="000857A5">
        <w:rPr>
          <w:rFonts w:asciiTheme="majorHAnsi" w:hAnsiTheme="majorHAnsi"/>
          <w:sz w:val="20"/>
          <w:szCs w:val="20"/>
          <w:lang w:val="es-ES_tradnl"/>
        </w:rPr>
        <w:t>barrera para la interposición de una acción civil</w:t>
      </w:r>
      <w:r w:rsidR="0061741D">
        <w:rPr>
          <w:rFonts w:asciiTheme="majorHAnsi" w:hAnsiTheme="majorHAnsi"/>
          <w:sz w:val="20"/>
          <w:szCs w:val="20"/>
          <w:lang w:val="es-ES_tradnl"/>
        </w:rPr>
        <w:t>,</w:t>
      </w:r>
      <w:r w:rsidR="00483893" w:rsidRPr="000857A5">
        <w:rPr>
          <w:rFonts w:asciiTheme="majorHAnsi" w:hAnsiTheme="majorHAnsi"/>
          <w:sz w:val="20"/>
          <w:szCs w:val="20"/>
          <w:lang w:val="es-ES_tradnl"/>
        </w:rPr>
        <w:t xml:space="preserve"> </w:t>
      </w:r>
      <w:r w:rsidR="002362A0" w:rsidRPr="000857A5">
        <w:rPr>
          <w:rFonts w:asciiTheme="majorHAnsi" w:hAnsiTheme="majorHAnsi"/>
          <w:sz w:val="20"/>
          <w:szCs w:val="20"/>
          <w:lang w:val="es-ES_tradnl"/>
        </w:rPr>
        <w:t xml:space="preserve">pues tenían acceso a los servicios de atención jurídica gratuita que el Estado brinda a través de las corporaciones de asistencia judicial. </w:t>
      </w:r>
    </w:p>
    <w:p w14:paraId="4E5E9EAB" w14:textId="1E5AE899" w:rsidR="00284A03" w:rsidRPr="000857A5" w:rsidRDefault="002362A0" w:rsidP="00341D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Por esas razones, </w:t>
      </w:r>
      <w:r w:rsidR="0061741D">
        <w:rPr>
          <w:rFonts w:asciiTheme="majorHAnsi" w:hAnsiTheme="majorHAnsi"/>
          <w:sz w:val="20"/>
          <w:szCs w:val="20"/>
          <w:lang w:val="es-ES_tradnl"/>
        </w:rPr>
        <w:t>Chile</w:t>
      </w:r>
      <w:r w:rsidRPr="000857A5">
        <w:rPr>
          <w:rFonts w:asciiTheme="majorHAnsi" w:hAnsiTheme="majorHAnsi"/>
          <w:sz w:val="20"/>
          <w:szCs w:val="20"/>
          <w:lang w:val="es-ES_tradnl"/>
        </w:rPr>
        <w:t xml:space="preserve"> considera que la petición no cumple con el requisito de agotamiento de los recursos internos</w:t>
      </w:r>
      <w:r w:rsidR="0061741D">
        <w:rPr>
          <w:rFonts w:asciiTheme="majorHAnsi" w:hAnsiTheme="majorHAnsi"/>
          <w:sz w:val="20"/>
          <w:szCs w:val="20"/>
          <w:lang w:val="es-ES_tradnl"/>
        </w:rPr>
        <w:t>,</w:t>
      </w:r>
      <w:r w:rsidRPr="000857A5">
        <w:rPr>
          <w:rFonts w:asciiTheme="majorHAnsi" w:hAnsiTheme="majorHAnsi"/>
          <w:sz w:val="20"/>
          <w:szCs w:val="20"/>
          <w:lang w:val="es-ES_tradnl"/>
        </w:rPr>
        <w:t xml:space="preserve"> y que tampoco aplica ninguna de las excepciones que la Convención Americana contempla a ese requisito. </w:t>
      </w:r>
      <w:r w:rsidR="00614E71" w:rsidRPr="000857A5">
        <w:rPr>
          <w:rFonts w:asciiTheme="majorHAnsi" w:hAnsiTheme="majorHAnsi"/>
          <w:sz w:val="20"/>
          <w:szCs w:val="20"/>
          <w:lang w:val="es-ES_tradnl"/>
        </w:rPr>
        <w:t>Además</w:t>
      </w:r>
      <w:r w:rsidRPr="000857A5">
        <w:rPr>
          <w:rFonts w:asciiTheme="majorHAnsi" w:hAnsiTheme="majorHAnsi"/>
          <w:sz w:val="20"/>
          <w:szCs w:val="20"/>
          <w:lang w:val="es-ES_tradnl"/>
        </w:rPr>
        <w:t xml:space="preserve">, dado que no se agotaron los recursos internos, no existió una decisión definitiva que pudiera ser notificada a la parte peticionaria. Por lo </w:t>
      </w:r>
      <w:r w:rsidR="005F63C6" w:rsidRPr="000857A5">
        <w:rPr>
          <w:rFonts w:asciiTheme="majorHAnsi" w:hAnsiTheme="majorHAnsi"/>
          <w:sz w:val="20"/>
          <w:szCs w:val="20"/>
          <w:lang w:val="es-ES_tradnl"/>
        </w:rPr>
        <w:t>tanto,</w:t>
      </w:r>
      <w:r w:rsidRPr="000857A5">
        <w:rPr>
          <w:rFonts w:asciiTheme="majorHAnsi" w:hAnsiTheme="majorHAnsi"/>
          <w:sz w:val="20"/>
          <w:szCs w:val="20"/>
          <w:lang w:val="es-ES_tradnl"/>
        </w:rPr>
        <w:t xml:space="preserve"> no resulta posible identificar una fecha precisa </w:t>
      </w:r>
      <w:r w:rsidR="00284A03" w:rsidRPr="000857A5">
        <w:rPr>
          <w:rFonts w:asciiTheme="majorHAnsi" w:hAnsiTheme="majorHAnsi"/>
          <w:sz w:val="20"/>
          <w:szCs w:val="20"/>
          <w:lang w:val="es-ES_tradnl"/>
        </w:rPr>
        <w:t>desde la cual empezar a contar el plazo para la presentación de la petición</w:t>
      </w:r>
      <w:r w:rsidR="00614E71" w:rsidRPr="000857A5">
        <w:rPr>
          <w:rFonts w:asciiTheme="majorHAnsi" w:hAnsiTheme="majorHAnsi"/>
          <w:sz w:val="20"/>
          <w:szCs w:val="20"/>
          <w:lang w:val="es-ES_tradnl"/>
        </w:rPr>
        <w:t>,</w:t>
      </w:r>
      <w:r w:rsidR="00284A03" w:rsidRPr="000857A5">
        <w:rPr>
          <w:rFonts w:asciiTheme="majorHAnsi" w:hAnsiTheme="majorHAnsi"/>
          <w:sz w:val="20"/>
          <w:szCs w:val="20"/>
          <w:lang w:val="es-ES_tradnl"/>
        </w:rPr>
        <w:t xml:space="preserve"> según el artículo 46.1</w:t>
      </w:r>
      <w:r w:rsidR="00614E71" w:rsidRPr="000857A5">
        <w:rPr>
          <w:rFonts w:asciiTheme="majorHAnsi" w:hAnsiTheme="majorHAnsi"/>
          <w:sz w:val="20"/>
          <w:szCs w:val="20"/>
          <w:lang w:val="es-ES_tradnl"/>
        </w:rPr>
        <w:t>.</w:t>
      </w:r>
      <w:r w:rsidR="00284A03" w:rsidRPr="000857A5">
        <w:rPr>
          <w:rFonts w:asciiTheme="majorHAnsi" w:hAnsiTheme="majorHAnsi"/>
          <w:sz w:val="20"/>
          <w:szCs w:val="20"/>
          <w:lang w:val="es-ES_tradnl"/>
        </w:rPr>
        <w:t>b) de la Convención Americana</w:t>
      </w:r>
      <w:r w:rsidR="00614E71" w:rsidRPr="000857A5">
        <w:rPr>
          <w:rFonts w:asciiTheme="majorHAnsi" w:hAnsiTheme="majorHAnsi"/>
          <w:sz w:val="20"/>
          <w:szCs w:val="20"/>
          <w:lang w:val="es-ES_tradnl"/>
        </w:rPr>
        <w:t>,</w:t>
      </w:r>
      <w:r w:rsidR="00284A03" w:rsidRPr="000857A5">
        <w:rPr>
          <w:rFonts w:asciiTheme="majorHAnsi" w:hAnsiTheme="majorHAnsi"/>
          <w:sz w:val="20"/>
          <w:szCs w:val="20"/>
          <w:lang w:val="es-ES_tradnl"/>
        </w:rPr>
        <w:t xml:space="preserve"> lo que implica</w:t>
      </w:r>
      <w:r w:rsidR="00614E71" w:rsidRPr="000857A5">
        <w:rPr>
          <w:rFonts w:asciiTheme="majorHAnsi" w:hAnsiTheme="majorHAnsi"/>
          <w:sz w:val="20"/>
          <w:szCs w:val="20"/>
          <w:lang w:val="es-ES_tradnl"/>
        </w:rPr>
        <w:t>ría</w:t>
      </w:r>
      <w:r w:rsidR="00284A03" w:rsidRPr="000857A5">
        <w:rPr>
          <w:rFonts w:asciiTheme="majorHAnsi" w:hAnsiTheme="majorHAnsi"/>
          <w:sz w:val="20"/>
          <w:szCs w:val="20"/>
          <w:lang w:val="es-ES_tradnl"/>
        </w:rPr>
        <w:t xml:space="preserve"> que la petición tampoco cumple con ese </w:t>
      </w:r>
      <w:r w:rsidR="00614E71" w:rsidRPr="000857A5">
        <w:rPr>
          <w:rFonts w:asciiTheme="majorHAnsi" w:hAnsiTheme="majorHAnsi"/>
          <w:sz w:val="20"/>
          <w:szCs w:val="20"/>
          <w:lang w:val="es-ES_tradnl"/>
        </w:rPr>
        <w:t>requisito</w:t>
      </w:r>
      <w:r w:rsidR="00284A03" w:rsidRPr="000857A5">
        <w:rPr>
          <w:rFonts w:asciiTheme="majorHAnsi" w:hAnsiTheme="majorHAnsi"/>
          <w:sz w:val="20"/>
          <w:szCs w:val="20"/>
          <w:lang w:val="es-ES_tradnl"/>
        </w:rPr>
        <w:t xml:space="preserve">. </w:t>
      </w:r>
    </w:p>
    <w:p w14:paraId="27781F46" w14:textId="4C6355F7" w:rsidR="00BF63CC" w:rsidRPr="0061741D" w:rsidRDefault="00284A03" w:rsidP="006174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El Estado también manifiesta que la petición es manifiestamente infundada</w:t>
      </w:r>
      <w:r w:rsidR="00B21E85" w:rsidRPr="000857A5">
        <w:rPr>
          <w:rFonts w:asciiTheme="majorHAnsi" w:hAnsiTheme="majorHAnsi"/>
          <w:sz w:val="20"/>
          <w:szCs w:val="20"/>
          <w:lang w:val="es-ES_tradnl"/>
        </w:rPr>
        <w:t xml:space="preserve">, porque </w:t>
      </w:r>
      <w:r w:rsidRPr="000857A5">
        <w:rPr>
          <w:rFonts w:asciiTheme="majorHAnsi" w:hAnsiTheme="majorHAnsi"/>
          <w:sz w:val="20"/>
          <w:szCs w:val="20"/>
          <w:lang w:val="es-ES_tradnl"/>
        </w:rPr>
        <w:t xml:space="preserve">pretende que la Comisión investigue las circunstancias que estuvieron detrás del lamentable suicidio de </w:t>
      </w:r>
      <w:r w:rsidR="00B21E85" w:rsidRPr="000857A5">
        <w:rPr>
          <w:rFonts w:asciiTheme="majorHAnsi" w:hAnsiTheme="majorHAnsi"/>
          <w:sz w:val="20"/>
          <w:szCs w:val="20"/>
          <w:lang w:val="es-ES_tradnl"/>
        </w:rPr>
        <w:t>Belén</w:t>
      </w:r>
      <w:r w:rsidR="00CF3A71" w:rsidRPr="000857A5">
        <w:rPr>
          <w:rFonts w:asciiTheme="majorHAnsi" w:hAnsiTheme="majorHAnsi"/>
          <w:sz w:val="20"/>
          <w:szCs w:val="20"/>
          <w:lang w:val="es-ES_tradnl"/>
        </w:rPr>
        <w:t>, tarea para la cual el Sistema Interamericano carece de herramientas</w:t>
      </w:r>
      <w:r w:rsidR="00B21E85" w:rsidRPr="000857A5">
        <w:rPr>
          <w:rFonts w:asciiTheme="majorHAnsi" w:hAnsiTheme="majorHAnsi"/>
          <w:sz w:val="20"/>
          <w:szCs w:val="20"/>
          <w:lang w:val="es-ES_tradnl"/>
        </w:rPr>
        <w:t>,</w:t>
      </w:r>
      <w:r w:rsidR="00CF3A71" w:rsidRPr="000857A5">
        <w:rPr>
          <w:rFonts w:asciiTheme="majorHAnsi" w:hAnsiTheme="majorHAnsi"/>
          <w:sz w:val="20"/>
          <w:szCs w:val="20"/>
          <w:lang w:val="es-ES_tradnl"/>
        </w:rPr>
        <w:t xml:space="preserve"> y que no se corresponde con las razones para las que fue diseñado. </w:t>
      </w:r>
      <w:r w:rsidR="00B21E85" w:rsidRPr="0061741D">
        <w:rPr>
          <w:rFonts w:asciiTheme="majorHAnsi" w:hAnsiTheme="majorHAnsi"/>
          <w:sz w:val="20"/>
          <w:szCs w:val="20"/>
          <w:lang w:val="es-ES_tradnl"/>
        </w:rPr>
        <w:t>Chile aduce además</w:t>
      </w:r>
      <w:r w:rsidR="00240B2E" w:rsidRPr="0061741D">
        <w:rPr>
          <w:rFonts w:asciiTheme="majorHAnsi" w:hAnsiTheme="majorHAnsi"/>
          <w:sz w:val="20"/>
          <w:szCs w:val="20"/>
          <w:lang w:val="es-ES_tradnl"/>
        </w:rPr>
        <w:t xml:space="preserve"> que la petición pretende imputarle responsabilidad por actos de agentes no estatales tales como el colegio privado al que acudía</w:t>
      </w:r>
      <w:r w:rsidR="00B21E85" w:rsidRPr="0061741D">
        <w:rPr>
          <w:rFonts w:asciiTheme="majorHAnsi" w:hAnsiTheme="majorHAnsi"/>
          <w:sz w:val="20"/>
          <w:szCs w:val="20"/>
          <w:lang w:val="es-ES_tradnl"/>
        </w:rPr>
        <w:t xml:space="preserve"> Belén</w:t>
      </w:r>
      <w:r w:rsidR="00240B2E" w:rsidRPr="0061741D">
        <w:rPr>
          <w:rFonts w:asciiTheme="majorHAnsi" w:hAnsiTheme="majorHAnsi"/>
          <w:sz w:val="20"/>
          <w:szCs w:val="20"/>
          <w:lang w:val="es-ES_tradnl"/>
        </w:rPr>
        <w:t xml:space="preserve">. </w:t>
      </w:r>
      <w:r w:rsidR="00515AC1" w:rsidRPr="0061741D">
        <w:rPr>
          <w:rFonts w:asciiTheme="majorHAnsi" w:hAnsiTheme="majorHAnsi"/>
          <w:sz w:val="20"/>
          <w:szCs w:val="20"/>
          <w:lang w:val="es-ES_tradnl"/>
        </w:rPr>
        <w:t>E</w:t>
      </w:r>
      <w:r w:rsidR="00240B2E" w:rsidRPr="0061741D">
        <w:rPr>
          <w:rFonts w:asciiTheme="majorHAnsi" w:hAnsiTheme="majorHAnsi"/>
          <w:sz w:val="20"/>
          <w:szCs w:val="20"/>
          <w:lang w:val="es-ES_tradnl"/>
        </w:rPr>
        <w:t xml:space="preserve">l Estado destaca que el supuesto problema de </w:t>
      </w:r>
      <w:r w:rsidR="00240B2E" w:rsidRPr="0061741D">
        <w:rPr>
          <w:rFonts w:asciiTheme="majorHAnsi" w:hAnsiTheme="majorHAnsi"/>
          <w:i/>
          <w:iCs/>
          <w:sz w:val="20"/>
          <w:szCs w:val="20"/>
          <w:lang w:val="es-ES_tradnl"/>
        </w:rPr>
        <w:t>bullying</w:t>
      </w:r>
      <w:r w:rsidR="00240B2E" w:rsidRPr="0061741D">
        <w:rPr>
          <w:rFonts w:asciiTheme="majorHAnsi" w:hAnsiTheme="majorHAnsi"/>
          <w:sz w:val="20"/>
          <w:szCs w:val="20"/>
          <w:lang w:val="es-ES_tradnl"/>
        </w:rPr>
        <w:t xml:space="preserve"> que estaba afectando a </w:t>
      </w:r>
      <w:r w:rsidR="00515AC1" w:rsidRPr="0061741D">
        <w:rPr>
          <w:rFonts w:asciiTheme="majorHAnsi" w:hAnsiTheme="majorHAnsi"/>
          <w:sz w:val="20"/>
          <w:szCs w:val="20"/>
          <w:lang w:val="es-ES_tradnl"/>
        </w:rPr>
        <w:t>Belén</w:t>
      </w:r>
      <w:r w:rsidR="00240B2E" w:rsidRPr="0061741D">
        <w:rPr>
          <w:rFonts w:asciiTheme="majorHAnsi" w:hAnsiTheme="majorHAnsi"/>
          <w:sz w:val="20"/>
          <w:szCs w:val="20"/>
          <w:lang w:val="es-ES_tradnl"/>
        </w:rPr>
        <w:t xml:space="preserve"> no fue notificado a ninguna autoridad estatal ni por </w:t>
      </w:r>
      <w:r w:rsidR="00C93533" w:rsidRPr="0061741D">
        <w:rPr>
          <w:rFonts w:asciiTheme="majorHAnsi" w:hAnsiTheme="majorHAnsi"/>
          <w:sz w:val="20"/>
          <w:szCs w:val="20"/>
          <w:lang w:val="es-ES_tradnl"/>
        </w:rPr>
        <w:t>los</w:t>
      </w:r>
      <w:r w:rsidR="00240B2E" w:rsidRPr="0061741D">
        <w:rPr>
          <w:rFonts w:asciiTheme="majorHAnsi" w:hAnsiTheme="majorHAnsi"/>
          <w:sz w:val="20"/>
          <w:szCs w:val="20"/>
          <w:lang w:val="es-ES_tradnl"/>
        </w:rPr>
        <w:t xml:space="preserve"> familiares de la </w:t>
      </w:r>
      <w:r w:rsidR="00240B2E" w:rsidRPr="0061741D">
        <w:rPr>
          <w:rFonts w:asciiTheme="majorHAnsi" w:hAnsiTheme="majorHAnsi"/>
          <w:sz w:val="20"/>
          <w:szCs w:val="20"/>
          <w:lang w:val="es-ES_tradnl"/>
        </w:rPr>
        <w:lastRenderedPageBreak/>
        <w:t xml:space="preserve">niña ni por el colegio privado al que esta acudía. Por lo tanto, considera que sería una injusticia material si se atribuyera responsabilidad internacional por no haber evitado una situación </w:t>
      </w:r>
      <w:r w:rsidR="00505D0D" w:rsidRPr="0061741D">
        <w:rPr>
          <w:rFonts w:asciiTheme="majorHAnsi" w:hAnsiTheme="majorHAnsi"/>
          <w:sz w:val="20"/>
          <w:szCs w:val="20"/>
          <w:lang w:val="es-ES_tradnl"/>
        </w:rPr>
        <w:t xml:space="preserve">que no pudo conocer. </w:t>
      </w:r>
    </w:p>
    <w:p w14:paraId="3ABD727F" w14:textId="7C567AF5" w:rsidR="00505D0D" w:rsidRPr="000857A5" w:rsidRDefault="00505D0D" w:rsidP="00341D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El Estado también señala que la petición debe ser inadmitida porque </w:t>
      </w:r>
      <w:r w:rsidR="00D45152" w:rsidRPr="000857A5">
        <w:rPr>
          <w:rFonts w:asciiTheme="majorHAnsi" w:hAnsiTheme="majorHAnsi"/>
          <w:sz w:val="20"/>
          <w:szCs w:val="20"/>
          <w:lang w:val="es-ES_tradnl"/>
        </w:rPr>
        <w:t>denuncia supuestas vulneraciones a la Convención de los Derechos del Niño</w:t>
      </w:r>
      <w:r w:rsidR="005872C8" w:rsidRPr="000857A5">
        <w:rPr>
          <w:rFonts w:asciiTheme="majorHAnsi" w:hAnsiTheme="majorHAnsi"/>
          <w:sz w:val="20"/>
          <w:szCs w:val="20"/>
          <w:lang w:val="es-ES_tradnl"/>
        </w:rPr>
        <w:t>, y la competencia para conocer denuncias por violaciones a esa convención le corresponde al Comité de los Derechos del Niño de las Naciones Unidas y no a la CIDH.</w:t>
      </w:r>
    </w:p>
    <w:p w14:paraId="6F4D4171" w14:textId="01CD80DA" w:rsidR="003239B8" w:rsidRPr="000857A5" w:rsidRDefault="003239B8" w:rsidP="00CE28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0857A5">
        <w:rPr>
          <w:rFonts w:asciiTheme="majorHAnsi" w:eastAsia="Cambria" w:hAnsiTheme="majorHAnsi" w:cs="Cambria"/>
          <w:b/>
          <w:bCs/>
          <w:color w:val="000000"/>
          <w:sz w:val="20"/>
          <w:szCs w:val="20"/>
          <w:u w:color="000000"/>
          <w:lang w:val="es-ES_tradnl" w:eastAsia="es-ES"/>
        </w:rPr>
        <w:t>VI.</w:t>
      </w:r>
      <w:r w:rsidRPr="000857A5">
        <w:rPr>
          <w:rFonts w:asciiTheme="majorHAnsi" w:eastAsia="Cambria" w:hAnsiTheme="majorHAnsi" w:cs="Cambria"/>
          <w:b/>
          <w:bCs/>
          <w:color w:val="000000"/>
          <w:sz w:val="20"/>
          <w:szCs w:val="20"/>
          <w:u w:color="000000"/>
          <w:lang w:val="es-ES_tradnl" w:eastAsia="es-ES"/>
        </w:rPr>
        <w:tab/>
      </w:r>
      <w:r w:rsidR="004A6A54" w:rsidRPr="000857A5">
        <w:rPr>
          <w:rFonts w:asciiTheme="majorHAnsi" w:hAnsiTheme="majorHAnsi"/>
          <w:b/>
          <w:bCs/>
          <w:sz w:val="20"/>
          <w:szCs w:val="20"/>
          <w:lang w:val="es-ES_tradnl"/>
        </w:rPr>
        <w:t xml:space="preserve">ANÁLISIS DE </w:t>
      </w:r>
      <w:r w:rsidR="00C21FEF" w:rsidRPr="000857A5">
        <w:rPr>
          <w:rFonts w:asciiTheme="majorHAnsi" w:hAnsiTheme="majorHAnsi"/>
          <w:b/>
          <w:sz w:val="20"/>
          <w:szCs w:val="20"/>
          <w:lang w:val="es-ES_tradnl"/>
        </w:rPr>
        <w:t>AGOTAMIENTO DE LOS RECURSOS INTERNOS Y PLAZO DE PRESENTACIÓN</w:t>
      </w:r>
      <w:r w:rsidR="00C21FEF" w:rsidRPr="000857A5">
        <w:rPr>
          <w:rFonts w:asciiTheme="majorHAnsi" w:eastAsia="Cambria" w:hAnsiTheme="majorHAnsi" w:cs="Cambria"/>
          <w:b/>
          <w:bCs/>
          <w:color w:val="000000"/>
          <w:sz w:val="20"/>
          <w:szCs w:val="20"/>
          <w:u w:color="000000"/>
          <w:lang w:val="es-ES_tradnl" w:eastAsia="es-ES"/>
        </w:rPr>
        <w:t xml:space="preserve"> </w:t>
      </w:r>
    </w:p>
    <w:p w14:paraId="1B399D87" w14:textId="326C4E30" w:rsidR="00901323" w:rsidRPr="000857A5" w:rsidRDefault="00912BF9" w:rsidP="001E17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857A5">
        <w:rPr>
          <w:rFonts w:asciiTheme="majorHAnsi" w:hAnsiTheme="majorHAnsi"/>
          <w:sz w:val="20"/>
          <w:szCs w:val="20"/>
          <w:lang w:val="es-ES_tradnl"/>
        </w:rPr>
        <w:t xml:space="preserve">La parte peticionaria </w:t>
      </w:r>
      <w:r w:rsidR="001E17FC" w:rsidRPr="000857A5">
        <w:rPr>
          <w:rFonts w:asciiTheme="majorHAnsi" w:hAnsiTheme="majorHAnsi"/>
          <w:sz w:val="20"/>
          <w:szCs w:val="20"/>
          <w:lang w:val="es-ES_tradnl"/>
        </w:rPr>
        <w:t>invoca la excepción al requisito de agotamiento de los recursos internos prevista en el artículo 46.2</w:t>
      </w:r>
      <w:r w:rsidR="00D87EB6" w:rsidRPr="000857A5">
        <w:rPr>
          <w:rFonts w:asciiTheme="majorHAnsi" w:hAnsiTheme="majorHAnsi"/>
          <w:sz w:val="20"/>
          <w:szCs w:val="20"/>
          <w:lang w:val="es-ES_tradnl"/>
        </w:rPr>
        <w:t>.</w:t>
      </w:r>
      <w:r w:rsidR="001E17FC" w:rsidRPr="000857A5">
        <w:rPr>
          <w:rFonts w:asciiTheme="majorHAnsi" w:hAnsiTheme="majorHAnsi"/>
          <w:sz w:val="20"/>
          <w:szCs w:val="20"/>
          <w:lang w:val="es-ES_tradnl"/>
        </w:rPr>
        <w:t xml:space="preserve">a) de la Convención. A su vez, el Estado sostiene que </w:t>
      </w:r>
      <w:r w:rsidR="00614E71" w:rsidRPr="000857A5">
        <w:rPr>
          <w:rFonts w:asciiTheme="majorHAnsi" w:hAnsiTheme="majorHAnsi"/>
          <w:sz w:val="20"/>
          <w:szCs w:val="20"/>
          <w:lang w:val="es-ES_tradnl"/>
        </w:rPr>
        <w:t>los peticionarios</w:t>
      </w:r>
      <w:r w:rsidR="001E17FC" w:rsidRPr="000857A5">
        <w:rPr>
          <w:rFonts w:asciiTheme="majorHAnsi" w:hAnsiTheme="majorHAnsi"/>
          <w:sz w:val="20"/>
          <w:szCs w:val="20"/>
          <w:lang w:val="es-ES_tradnl"/>
        </w:rPr>
        <w:t xml:space="preserve"> no cumplieron con el requisito de agotamiento de los recursos internos</w:t>
      </w:r>
      <w:r w:rsidR="00C53349" w:rsidRPr="000857A5">
        <w:rPr>
          <w:rFonts w:asciiTheme="majorHAnsi" w:hAnsiTheme="majorHAnsi"/>
          <w:sz w:val="20"/>
          <w:szCs w:val="20"/>
          <w:lang w:val="es-ES_tradnl"/>
        </w:rPr>
        <w:t>,</w:t>
      </w:r>
      <w:r w:rsidR="001E17FC" w:rsidRPr="000857A5">
        <w:rPr>
          <w:rFonts w:asciiTheme="majorHAnsi" w:hAnsiTheme="majorHAnsi"/>
          <w:sz w:val="20"/>
          <w:szCs w:val="20"/>
          <w:lang w:val="es-ES_tradnl"/>
        </w:rPr>
        <w:t xml:space="preserve"> porque no impugnaron las decisiones que pusieron fin a las investigaciones relacionadas con la muerta de </w:t>
      </w:r>
      <w:r w:rsidR="00C53349" w:rsidRPr="000857A5">
        <w:rPr>
          <w:rFonts w:asciiTheme="majorHAnsi" w:hAnsiTheme="majorHAnsi"/>
          <w:sz w:val="20"/>
          <w:szCs w:val="20"/>
          <w:lang w:val="es-ES_tradnl"/>
        </w:rPr>
        <w:t>Belén</w:t>
      </w:r>
      <w:r w:rsidR="001E17FC" w:rsidRPr="000857A5">
        <w:rPr>
          <w:rFonts w:asciiTheme="majorHAnsi" w:hAnsiTheme="majorHAnsi"/>
          <w:sz w:val="20"/>
          <w:szCs w:val="20"/>
          <w:lang w:val="es-ES_tradnl"/>
        </w:rPr>
        <w:t xml:space="preserve"> </w:t>
      </w:r>
      <w:r w:rsidR="007861E9" w:rsidRPr="000857A5">
        <w:rPr>
          <w:rFonts w:asciiTheme="majorHAnsi" w:hAnsiTheme="majorHAnsi"/>
          <w:sz w:val="20"/>
          <w:szCs w:val="20"/>
          <w:lang w:val="es-ES_tradnl"/>
        </w:rPr>
        <w:t>en el fuero penal y en el administrativo</w:t>
      </w:r>
      <w:r w:rsidR="00C53349" w:rsidRPr="000857A5">
        <w:rPr>
          <w:rFonts w:asciiTheme="majorHAnsi" w:hAnsiTheme="majorHAnsi"/>
          <w:sz w:val="20"/>
          <w:szCs w:val="20"/>
          <w:lang w:val="es-ES_tradnl"/>
        </w:rPr>
        <w:t>; y</w:t>
      </w:r>
      <w:r w:rsidR="007861E9" w:rsidRPr="000857A5">
        <w:rPr>
          <w:rFonts w:asciiTheme="majorHAnsi" w:hAnsiTheme="majorHAnsi"/>
          <w:sz w:val="20"/>
          <w:szCs w:val="20"/>
          <w:lang w:val="es-ES_tradnl"/>
        </w:rPr>
        <w:t xml:space="preserve"> porque no presentaron demandas por indemnización de perjuicios contra el colegio privado al que asistía </w:t>
      </w:r>
      <w:r w:rsidR="00C53349" w:rsidRPr="000857A5">
        <w:rPr>
          <w:rFonts w:asciiTheme="majorHAnsi" w:hAnsiTheme="majorHAnsi"/>
          <w:sz w:val="20"/>
          <w:szCs w:val="20"/>
          <w:lang w:val="es-ES_tradnl"/>
        </w:rPr>
        <w:t>Belén</w:t>
      </w:r>
      <w:r w:rsidR="007861E9" w:rsidRPr="000857A5">
        <w:rPr>
          <w:rFonts w:asciiTheme="majorHAnsi" w:hAnsiTheme="majorHAnsi"/>
          <w:sz w:val="20"/>
          <w:szCs w:val="20"/>
          <w:lang w:val="es-ES_tradnl"/>
        </w:rPr>
        <w:t xml:space="preserve"> ni contra el Fisco de Chile. </w:t>
      </w:r>
    </w:p>
    <w:p w14:paraId="6DAF0866" w14:textId="3505887F" w:rsidR="009B3590" w:rsidRPr="000857A5" w:rsidRDefault="00217BC4" w:rsidP="001429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857A5">
        <w:rPr>
          <w:rFonts w:asciiTheme="majorHAnsi" w:hAnsiTheme="majorHAnsi"/>
          <w:sz w:val="20"/>
          <w:szCs w:val="20"/>
          <w:lang w:val="es-ES_tradnl"/>
        </w:rPr>
        <w:t xml:space="preserve">El objeto de la presente petición se refiere </w:t>
      </w:r>
      <w:r w:rsidR="00D811BC" w:rsidRPr="000857A5">
        <w:rPr>
          <w:rFonts w:asciiTheme="majorHAnsi" w:hAnsiTheme="majorHAnsi"/>
          <w:sz w:val="20"/>
          <w:szCs w:val="20"/>
          <w:lang w:val="es-ES_tradnl"/>
        </w:rPr>
        <w:t xml:space="preserve">a la muerte por suicidio de una niña y la supuesta </w:t>
      </w:r>
      <w:r w:rsidR="004B714D" w:rsidRPr="000857A5">
        <w:rPr>
          <w:rFonts w:asciiTheme="majorHAnsi" w:hAnsiTheme="majorHAnsi"/>
          <w:sz w:val="20"/>
          <w:szCs w:val="20"/>
          <w:lang w:val="es-ES_tradnl"/>
        </w:rPr>
        <w:t>responsabilidad del Estado por la omisión de adoptar normativa interna adecuada para la prevención del suicidio infantil</w:t>
      </w:r>
      <w:r w:rsidR="001429BA" w:rsidRPr="000857A5">
        <w:rPr>
          <w:rFonts w:asciiTheme="majorHAnsi" w:hAnsiTheme="majorHAnsi"/>
          <w:sz w:val="20"/>
          <w:szCs w:val="20"/>
          <w:lang w:val="es-ES_tradnl"/>
        </w:rPr>
        <w:t xml:space="preserve">. </w:t>
      </w:r>
      <w:r w:rsidR="007861E9" w:rsidRPr="000857A5">
        <w:rPr>
          <w:rFonts w:asciiTheme="majorHAnsi" w:hAnsiTheme="majorHAnsi"/>
          <w:sz w:val="20"/>
          <w:szCs w:val="20"/>
          <w:lang w:val="es-ES_tradnl"/>
        </w:rPr>
        <w:t xml:space="preserve">La Comisión observa que </w:t>
      </w:r>
      <w:r w:rsidR="00614E71" w:rsidRPr="000857A5">
        <w:rPr>
          <w:rFonts w:asciiTheme="majorHAnsi" w:hAnsiTheme="majorHAnsi"/>
          <w:sz w:val="20"/>
          <w:szCs w:val="20"/>
          <w:lang w:val="es-ES_tradnl"/>
        </w:rPr>
        <w:t>los peticionarios</w:t>
      </w:r>
      <w:r w:rsidR="007861E9" w:rsidRPr="000857A5">
        <w:rPr>
          <w:rFonts w:asciiTheme="majorHAnsi" w:hAnsiTheme="majorHAnsi"/>
          <w:sz w:val="20"/>
          <w:szCs w:val="20"/>
          <w:lang w:val="es-ES_tradnl"/>
        </w:rPr>
        <w:t xml:space="preserve"> presentaron dos denuncias administrativas</w:t>
      </w:r>
      <w:r w:rsidR="00356D18" w:rsidRPr="000857A5">
        <w:rPr>
          <w:rFonts w:asciiTheme="majorHAnsi" w:hAnsiTheme="majorHAnsi"/>
          <w:sz w:val="20"/>
          <w:szCs w:val="20"/>
          <w:lang w:val="es-ES_tradnl"/>
        </w:rPr>
        <w:t xml:space="preserve"> ante la Superintendencia de Educación Escolar en las que alegaron posibles responsabilidades del colegio al que </w:t>
      </w:r>
      <w:r w:rsidR="0061664D" w:rsidRPr="000857A5">
        <w:rPr>
          <w:rFonts w:asciiTheme="majorHAnsi" w:hAnsiTheme="majorHAnsi"/>
          <w:sz w:val="20"/>
          <w:szCs w:val="20"/>
          <w:lang w:val="es-ES_tradnl"/>
        </w:rPr>
        <w:t>Belén</w:t>
      </w:r>
      <w:r w:rsidR="00356D18" w:rsidRPr="000857A5">
        <w:rPr>
          <w:rFonts w:asciiTheme="majorHAnsi" w:hAnsiTheme="majorHAnsi"/>
          <w:sz w:val="20"/>
          <w:szCs w:val="20"/>
          <w:lang w:val="es-ES_tradnl"/>
        </w:rPr>
        <w:t xml:space="preserve"> asistía en relación con </w:t>
      </w:r>
      <w:r w:rsidR="0061664D" w:rsidRPr="000857A5">
        <w:rPr>
          <w:rFonts w:asciiTheme="majorHAnsi" w:hAnsiTheme="majorHAnsi"/>
          <w:sz w:val="20"/>
          <w:szCs w:val="20"/>
          <w:lang w:val="es-ES_tradnl"/>
        </w:rPr>
        <w:t>su</w:t>
      </w:r>
      <w:r w:rsidR="00356D18" w:rsidRPr="000857A5">
        <w:rPr>
          <w:rFonts w:asciiTheme="majorHAnsi" w:hAnsiTheme="majorHAnsi"/>
          <w:sz w:val="20"/>
          <w:szCs w:val="20"/>
          <w:lang w:val="es-ES_tradnl"/>
        </w:rPr>
        <w:t xml:space="preserve"> muerte</w:t>
      </w:r>
      <w:r w:rsidR="0061664D" w:rsidRPr="000857A5">
        <w:rPr>
          <w:rFonts w:asciiTheme="majorHAnsi" w:hAnsiTheme="majorHAnsi"/>
          <w:sz w:val="20"/>
          <w:szCs w:val="20"/>
          <w:lang w:val="es-ES_tradnl"/>
        </w:rPr>
        <w:t>;</w:t>
      </w:r>
      <w:r w:rsidR="003559BF" w:rsidRPr="000857A5">
        <w:rPr>
          <w:rFonts w:asciiTheme="majorHAnsi" w:hAnsiTheme="majorHAnsi"/>
          <w:sz w:val="20"/>
          <w:szCs w:val="20"/>
          <w:lang w:val="es-ES_tradnl"/>
        </w:rPr>
        <w:t xml:space="preserve"> </w:t>
      </w:r>
      <w:r w:rsidR="0061664D" w:rsidRPr="000857A5">
        <w:rPr>
          <w:rFonts w:asciiTheme="majorHAnsi" w:hAnsiTheme="majorHAnsi"/>
          <w:sz w:val="20"/>
          <w:szCs w:val="20"/>
          <w:lang w:val="es-ES_tradnl"/>
        </w:rPr>
        <w:t>así como</w:t>
      </w:r>
      <w:r w:rsidR="003559BF" w:rsidRPr="000857A5">
        <w:rPr>
          <w:rFonts w:asciiTheme="majorHAnsi" w:hAnsiTheme="majorHAnsi"/>
          <w:sz w:val="20"/>
          <w:szCs w:val="20"/>
          <w:lang w:val="es-ES_tradnl"/>
        </w:rPr>
        <w:t xml:space="preserve"> una denuncia penal en la que identificaron una situación de </w:t>
      </w:r>
      <w:r w:rsidR="003559BF" w:rsidRPr="000857A5">
        <w:rPr>
          <w:rFonts w:asciiTheme="majorHAnsi" w:hAnsiTheme="majorHAnsi"/>
          <w:i/>
          <w:iCs/>
          <w:sz w:val="20"/>
          <w:szCs w:val="20"/>
          <w:lang w:val="es-ES_tradnl"/>
        </w:rPr>
        <w:t>cyber bullying</w:t>
      </w:r>
      <w:r w:rsidR="003559BF" w:rsidRPr="000857A5">
        <w:rPr>
          <w:rFonts w:asciiTheme="majorHAnsi" w:hAnsiTheme="majorHAnsi"/>
          <w:sz w:val="20"/>
          <w:szCs w:val="20"/>
          <w:lang w:val="es-ES_tradnl"/>
        </w:rPr>
        <w:t xml:space="preserve"> </w:t>
      </w:r>
      <w:r w:rsidR="00B567BA" w:rsidRPr="000857A5">
        <w:rPr>
          <w:rFonts w:asciiTheme="majorHAnsi" w:hAnsiTheme="majorHAnsi"/>
          <w:sz w:val="20"/>
          <w:szCs w:val="20"/>
          <w:lang w:val="es-ES_tradnl"/>
        </w:rPr>
        <w:t>como posible causa del suicidio de la niña. Todas las investigaciones fueron cerradas sin sanciones para ninguna persona.</w:t>
      </w:r>
    </w:p>
    <w:p w14:paraId="23CC113B" w14:textId="0013A560" w:rsidR="003559BF" w:rsidRPr="000857A5" w:rsidRDefault="00B567BA" w:rsidP="001E17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857A5">
        <w:rPr>
          <w:rFonts w:asciiTheme="majorHAnsi" w:hAnsiTheme="majorHAnsi"/>
          <w:sz w:val="20"/>
          <w:szCs w:val="20"/>
          <w:lang w:val="es-ES_tradnl"/>
        </w:rPr>
        <w:t xml:space="preserve"> La parte peticionaria reconoce que no impugnó las decisiones </w:t>
      </w:r>
      <w:r w:rsidR="003B1E42" w:rsidRPr="000857A5">
        <w:rPr>
          <w:rFonts w:asciiTheme="majorHAnsi" w:hAnsiTheme="majorHAnsi"/>
          <w:sz w:val="20"/>
          <w:szCs w:val="20"/>
          <w:lang w:val="es-ES_tradnl"/>
        </w:rPr>
        <w:t>que cerraron las investigaciones</w:t>
      </w:r>
      <w:r w:rsidRPr="000857A5">
        <w:rPr>
          <w:rFonts w:asciiTheme="majorHAnsi" w:hAnsiTheme="majorHAnsi"/>
          <w:sz w:val="20"/>
          <w:szCs w:val="20"/>
          <w:lang w:val="es-ES_tradnl"/>
        </w:rPr>
        <w:t xml:space="preserve"> mediante los recursos previstos para ello en el ordenamiento doméstico. Sin embargo, </w:t>
      </w:r>
      <w:r w:rsidR="0061664D" w:rsidRPr="000857A5">
        <w:rPr>
          <w:rFonts w:asciiTheme="majorHAnsi" w:hAnsiTheme="majorHAnsi"/>
          <w:sz w:val="20"/>
          <w:szCs w:val="20"/>
          <w:lang w:val="es-ES_tradnl"/>
        </w:rPr>
        <w:t>alega</w:t>
      </w:r>
      <w:r w:rsidR="00FB03BA" w:rsidRPr="000857A5">
        <w:rPr>
          <w:rFonts w:asciiTheme="majorHAnsi" w:hAnsiTheme="majorHAnsi"/>
          <w:sz w:val="20"/>
          <w:szCs w:val="20"/>
          <w:lang w:val="es-ES_tradnl"/>
        </w:rPr>
        <w:t xml:space="preserve"> que ninguno de los recursos existentes resultaba idóneo dada la ausencia de normativa penal para la persecución </w:t>
      </w:r>
      <w:r w:rsidR="0061664D" w:rsidRPr="000857A5">
        <w:rPr>
          <w:rFonts w:asciiTheme="majorHAnsi" w:hAnsiTheme="majorHAnsi"/>
          <w:sz w:val="20"/>
          <w:szCs w:val="20"/>
          <w:lang w:val="es-ES_tradnl"/>
        </w:rPr>
        <w:t>de este tipo de delitos;</w:t>
      </w:r>
      <w:r w:rsidR="00FB03BA" w:rsidRPr="000857A5">
        <w:rPr>
          <w:rFonts w:asciiTheme="majorHAnsi" w:hAnsiTheme="majorHAnsi"/>
          <w:sz w:val="20"/>
          <w:szCs w:val="20"/>
          <w:lang w:val="es-ES_tradnl"/>
        </w:rPr>
        <w:t xml:space="preserve"> y de normativa administrativa que estableciera para los colegios obligaciones concretas y exigibles en cuanto a la adopción de medidas contra el acoso escolar. En cuanto a la posibilidad de demandar civilmente al colegio o al Fisco</w:t>
      </w:r>
      <w:r w:rsidR="0061664D" w:rsidRPr="000857A5">
        <w:rPr>
          <w:rFonts w:asciiTheme="majorHAnsi" w:hAnsiTheme="majorHAnsi"/>
          <w:sz w:val="20"/>
          <w:szCs w:val="20"/>
          <w:lang w:val="es-ES_tradnl"/>
        </w:rPr>
        <w:t xml:space="preserve"> de Chile</w:t>
      </w:r>
      <w:r w:rsidR="00FB03BA" w:rsidRPr="000857A5">
        <w:rPr>
          <w:rFonts w:asciiTheme="majorHAnsi" w:hAnsiTheme="majorHAnsi"/>
          <w:sz w:val="20"/>
          <w:szCs w:val="20"/>
          <w:lang w:val="es-ES_tradnl"/>
        </w:rPr>
        <w:t xml:space="preserve">, </w:t>
      </w:r>
      <w:r w:rsidR="0061664D" w:rsidRPr="000857A5">
        <w:rPr>
          <w:rFonts w:asciiTheme="majorHAnsi" w:hAnsiTheme="majorHAnsi"/>
          <w:sz w:val="20"/>
          <w:szCs w:val="20"/>
          <w:lang w:val="es-ES_tradnl"/>
        </w:rPr>
        <w:t>los peticionarios</w:t>
      </w:r>
      <w:r w:rsidR="00FB03BA" w:rsidRPr="000857A5">
        <w:rPr>
          <w:rFonts w:asciiTheme="majorHAnsi" w:hAnsiTheme="majorHAnsi"/>
          <w:sz w:val="20"/>
          <w:szCs w:val="20"/>
          <w:lang w:val="es-ES_tradnl"/>
        </w:rPr>
        <w:t xml:space="preserve"> </w:t>
      </w:r>
      <w:r w:rsidR="0061664D" w:rsidRPr="000857A5">
        <w:rPr>
          <w:rFonts w:asciiTheme="majorHAnsi" w:hAnsiTheme="majorHAnsi"/>
          <w:sz w:val="20"/>
          <w:szCs w:val="20"/>
          <w:lang w:val="es-ES_tradnl"/>
        </w:rPr>
        <w:t>aducen</w:t>
      </w:r>
      <w:r w:rsidR="00FB03BA" w:rsidRPr="000857A5">
        <w:rPr>
          <w:rFonts w:asciiTheme="majorHAnsi" w:hAnsiTheme="majorHAnsi"/>
          <w:sz w:val="20"/>
          <w:szCs w:val="20"/>
          <w:lang w:val="es-ES_tradnl"/>
        </w:rPr>
        <w:t xml:space="preserve"> que </w:t>
      </w:r>
      <w:r w:rsidR="009B3590" w:rsidRPr="000857A5">
        <w:rPr>
          <w:rFonts w:asciiTheme="majorHAnsi" w:hAnsiTheme="majorHAnsi"/>
          <w:sz w:val="20"/>
          <w:szCs w:val="20"/>
          <w:lang w:val="es-ES_tradnl"/>
        </w:rPr>
        <w:t>tales demanda</w:t>
      </w:r>
      <w:r w:rsidR="003B1E42" w:rsidRPr="000857A5">
        <w:rPr>
          <w:rFonts w:asciiTheme="majorHAnsi" w:hAnsiTheme="majorHAnsi"/>
          <w:sz w:val="20"/>
          <w:szCs w:val="20"/>
          <w:lang w:val="es-ES_tradnl"/>
        </w:rPr>
        <w:t>s</w:t>
      </w:r>
      <w:r w:rsidR="009B3590" w:rsidRPr="000857A5">
        <w:rPr>
          <w:rFonts w:asciiTheme="majorHAnsi" w:hAnsiTheme="majorHAnsi"/>
          <w:sz w:val="20"/>
          <w:szCs w:val="20"/>
          <w:lang w:val="es-ES_tradnl"/>
        </w:rPr>
        <w:t xml:space="preserve"> no eran viables dada la ausencia de normativa que les diera sustent</w:t>
      </w:r>
      <w:r w:rsidR="003B1E42" w:rsidRPr="000857A5">
        <w:rPr>
          <w:rFonts w:asciiTheme="majorHAnsi" w:hAnsiTheme="majorHAnsi"/>
          <w:sz w:val="20"/>
          <w:szCs w:val="20"/>
          <w:lang w:val="es-ES_tradnl"/>
        </w:rPr>
        <w:t>o</w:t>
      </w:r>
      <w:r w:rsidR="0061664D" w:rsidRPr="000857A5">
        <w:rPr>
          <w:rFonts w:asciiTheme="majorHAnsi" w:hAnsiTheme="majorHAnsi"/>
          <w:sz w:val="20"/>
          <w:szCs w:val="20"/>
          <w:lang w:val="es-ES_tradnl"/>
        </w:rPr>
        <w:t>;</w:t>
      </w:r>
      <w:r w:rsidR="009B3590" w:rsidRPr="000857A5">
        <w:rPr>
          <w:rFonts w:asciiTheme="majorHAnsi" w:hAnsiTheme="majorHAnsi"/>
          <w:sz w:val="20"/>
          <w:szCs w:val="20"/>
          <w:lang w:val="es-ES_tradnl"/>
        </w:rPr>
        <w:t xml:space="preserve"> y la imposibilidad de obtener sentencias penales o administrativas que </w:t>
      </w:r>
      <w:r w:rsidR="0061664D" w:rsidRPr="000857A5">
        <w:rPr>
          <w:rFonts w:asciiTheme="majorHAnsi" w:hAnsiTheme="majorHAnsi"/>
          <w:sz w:val="20"/>
          <w:szCs w:val="20"/>
          <w:lang w:val="es-ES_tradnl"/>
        </w:rPr>
        <w:t>establecieran las</w:t>
      </w:r>
      <w:r w:rsidR="009B3590" w:rsidRPr="000857A5">
        <w:rPr>
          <w:rFonts w:asciiTheme="majorHAnsi" w:hAnsiTheme="majorHAnsi"/>
          <w:sz w:val="20"/>
          <w:szCs w:val="20"/>
          <w:lang w:val="es-ES_tradnl"/>
        </w:rPr>
        <w:t xml:space="preserve"> responsabilidades en lo relacionado con la muerte de </w:t>
      </w:r>
      <w:r w:rsidR="0061664D" w:rsidRPr="000857A5">
        <w:rPr>
          <w:rFonts w:asciiTheme="majorHAnsi" w:hAnsiTheme="majorHAnsi"/>
          <w:sz w:val="20"/>
          <w:szCs w:val="20"/>
          <w:lang w:val="es-ES_tradnl"/>
        </w:rPr>
        <w:t>Belén</w:t>
      </w:r>
    </w:p>
    <w:p w14:paraId="2CB09028" w14:textId="19C8B020"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0857A5">
        <w:rPr>
          <w:rFonts w:asciiTheme="majorHAnsi" w:hAnsiTheme="majorHAnsi"/>
          <w:sz w:val="20"/>
          <w:szCs w:val="20"/>
          <w:lang w:val="es-ES_tradnl"/>
        </w:rPr>
        <w:t xml:space="preserve">En el presente caso la parte peticionaria invoca la excepción al requisito de agotamiento de los recursos internos prevista en el artículo 46.2(a) de la Convención Americana. Al respecto, la Comisión ha determinado que dicha excepción aplica cuando </w:t>
      </w:r>
      <w:r w:rsidRPr="000857A5">
        <w:rPr>
          <w:rFonts w:asciiTheme="majorHAnsi" w:hAnsiTheme="majorHAnsi"/>
          <w:i/>
          <w:iCs/>
          <w:sz w:val="20"/>
          <w:szCs w:val="20"/>
          <w:lang w:val="es-ES_tradnl"/>
        </w:rPr>
        <w:t>prima facie</w:t>
      </w:r>
      <w:r w:rsidRPr="000857A5">
        <w:rPr>
          <w:rFonts w:asciiTheme="majorHAnsi" w:hAnsiTheme="majorHAnsi"/>
          <w:sz w:val="20"/>
          <w:szCs w:val="20"/>
          <w:lang w:val="es-ES_tradnl"/>
        </w:rPr>
        <w:t xml:space="preserve"> parece no haber existido en el ordenamiento doméstico un recurso idóneo para la protección de los derechos que se alegan violados en la petición</w:t>
      </w:r>
      <w:r w:rsidRPr="000857A5">
        <w:rPr>
          <w:rStyle w:val="FootnoteReference"/>
          <w:rFonts w:asciiTheme="majorHAnsi" w:hAnsiTheme="majorHAnsi" w:cs="Calibri"/>
          <w:sz w:val="20"/>
          <w:szCs w:val="20"/>
          <w:lang w:val="es-ES_tradnl"/>
        </w:rPr>
        <w:footnoteReference w:id="6"/>
      </w:r>
      <w:r w:rsidRPr="000857A5">
        <w:rPr>
          <w:rFonts w:asciiTheme="majorHAnsi" w:hAnsiTheme="majorHAnsi"/>
          <w:sz w:val="20"/>
          <w:szCs w:val="20"/>
          <w:lang w:val="es-ES_tradnl"/>
        </w:rPr>
        <w:t xml:space="preserve">. La Comisión también ha concluido que al Estado que invoca la falta de agotamiento de los recursos internos le corresponde </w:t>
      </w:r>
      <w:r w:rsidRPr="000857A5">
        <w:rPr>
          <w:rFonts w:asciiTheme="majorHAnsi" w:hAnsiTheme="majorHAnsi" w:cs="Calibri"/>
          <w:sz w:val="20"/>
          <w:szCs w:val="20"/>
          <w:lang w:val="es-ES_tradnl"/>
        </w:rPr>
        <w:t>la carga de demostrar la existencia y disponibilidad de recursos internos adecuados, idóneos y efectivos que las presuntas víctimas no hubieran agotado</w:t>
      </w:r>
      <w:r w:rsidRPr="000857A5">
        <w:rPr>
          <w:rStyle w:val="FootnoteReference"/>
          <w:rFonts w:asciiTheme="majorHAnsi" w:hAnsiTheme="majorHAnsi" w:cs="Calibri"/>
          <w:sz w:val="20"/>
          <w:szCs w:val="20"/>
          <w:lang w:val="es-ES_tradnl"/>
        </w:rPr>
        <w:footnoteReference w:id="7"/>
      </w:r>
      <w:r w:rsidRPr="000857A5">
        <w:rPr>
          <w:rFonts w:asciiTheme="majorHAnsi" w:hAnsiTheme="majorHAnsi" w:cs="Calibri"/>
          <w:sz w:val="20"/>
          <w:szCs w:val="20"/>
          <w:lang w:val="es-ES_tradnl"/>
        </w:rPr>
        <w:t>.</w:t>
      </w:r>
    </w:p>
    <w:p w14:paraId="0C972141" w14:textId="77777777"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0857A5">
        <w:rPr>
          <w:rFonts w:asciiTheme="majorHAnsi" w:hAnsiTheme="majorHAnsi" w:cs="Calibri"/>
          <w:sz w:val="20"/>
          <w:szCs w:val="20"/>
          <w:lang w:val="es-ES_tradnl"/>
        </w:rPr>
        <w:t xml:space="preserve">En el presente caso, la parte peticionaria sustenta su invocación de la excepción prevista en el artículo 46.2(a) en la inexistencia a nivel doméstico de normativa clara y concreta que pudiera ser utilizada por la parte peticionaria como base para la presentación de acciones penales, administrativas o civiles con perspectivas de éxito. En este sentido, la parte peticionaria ha hecho referencia específicamente a la ausencia en Chile de tipos penales claramente aplicables al caso de una persona que pueda tener responsabilidad en el suicidio de otra; y de normativa que estableciera obligaciones específicas para los colegios privados en materia de medidas contra el maltrato infantil y el acoso escolar. </w:t>
      </w:r>
    </w:p>
    <w:p w14:paraId="228D9597" w14:textId="260525B2"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0857A5">
        <w:rPr>
          <w:rFonts w:asciiTheme="majorHAnsi" w:hAnsiTheme="majorHAnsi" w:cs="Calibri"/>
          <w:sz w:val="20"/>
          <w:szCs w:val="20"/>
          <w:lang w:val="es-ES_tradnl"/>
        </w:rPr>
        <w:lastRenderedPageBreak/>
        <w:t xml:space="preserve">La Comisión toma nota de lo indicado por el Estado respecto a que la Superintendencia de Educación estaba facultada para aplicar sanciones por violencia escolar. Sin embargo, estima que la información brindada por el Estado resulta insuficiente para desvirtuar los señalamientos de la parte peticionaria. La Comisión también resalta que la determinación respecto a si la Convención Americana exigía al Estado contar normativa como aquella cuya ausencia la parte peticionaria reclama corresponde a la etapa de fondo. No obstante, la Comisión estima que, </w:t>
      </w:r>
      <w:r w:rsidRPr="000857A5">
        <w:rPr>
          <w:rFonts w:asciiTheme="majorHAnsi" w:hAnsiTheme="majorHAnsi" w:cs="Calibri"/>
          <w:i/>
          <w:iCs/>
          <w:sz w:val="20"/>
          <w:szCs w:val="20"/>
          <w:lang w:val="es-ES_tradnl"/>
        </w:rPr>
        <w:t>prima facie</w:t>
      </w:r>
      <w:r w:rsidRPr="000857A5">
        <w:rPr>
          <w:rFonts w:asciiTheme="majorHAnsi" w:hAnsiTheme="majorHAnsi" w:cs="Calibri"/>
          <w:sz w:val="20"/>
          <w:szCs w:val="20"/>
          <w:lang w:val="es-ES_tradnl"/>
        </w:rPr>
        <w:t xml:space="preserve">, la parte peticionaria parecía no contar a nivel doméstico con recursos que fueran idóneos para remediar los agravios planteados en la petición. En consecuencia, la Comisión considera que, para efectos de admisibilidad, las exposiciones de la parte peticionaria sobre ausencia normativa y la falta de información que las desvirtúe resultan suficientes para justificar la aplicación de la excepción al requisito de agotamiento de los recursos internos prevista en el artículo 46.2(a) de la Convención Americana a la presente petición. </w:t>
      </w:r>
      <w:r w:rsidRPr="000857A5">
        <w:rPr>
          <w:rFonts w:asciiTheme="majorHAnsi" w:hAnsiTheme="majorHAnsi"/>
          <w:sz w:val="20"/>
          <w:szCs w:val="20"/>
          <w:lang w:val="es-ES_tradnl"/>
        </w:rPr>
        <w:t>Esta determinación no prejuzga sobre el fondo del asunto ni sobre la veracidad de las alegaciones.</w:t>
      </w:r>
    </w:p>
    <w:p w14:paraId="743A494F" w14:textId="431971E0" w:rsidR="00217BC4" w:rsidRPr="000857A5" w:rsidRDefault="003B3FD3" w:rsidP="001E17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857A5">
        <w:rPr>
          <w:rFonts w:asciiTheme="majorHAnsi" w:hAnsiTheme="majorHAnsi"/>
          <w:sz w:val="20"/>
          <w:szCs w:val="20"/>
          <w:lang w:val="es-ES_tradnl"/>
        </w:rPr>
        <w:t>La Comisión toma nota que</w:t>
      </w:r>
      <w:r w:rsidR="00871B34" w:rsidRPr="000857A5">
        <w:rPr>
          <w:rFonts w:asciiTheme="majorHAnsi" w:hAnsiTheme="majorHAnsi"/>
          <w:sz w:val="20"/>
          <w:szCs w:val="20"/>
          <w:lang w:val="es-ES_tradnl"/>
        </w:rPr>
        <w:t xml:space="preserve"> la muerte de </w:t>
      </w:r>
      <w:r w:rsidR="001429BA" w:rsidRPr="000857A5">
        <w:rPr>
          <w:rFonts w:asciiTheme="majorHAnsi" w:hAnsiTheme="majorHAnsi"/>
          <w:sz w:val="20"/>
          <w:szCs w:val="20"/>
          <w:lang w:val="es-ES_tradnl"/>
        </w:rPr>
        <w:t>Belén</w:t>
      </w:r>
      <w:r w:rsidR="00871B34" w:rsidRPr="000857A5">
        <w:rPr>
          <w:rFonts w:asciiTheme="majorHAnsi" w:hAnsiTheme="majorHAnsi"/>
          <w:sz w:val="20"/>
          <w:szCs w:val="20"/>
          <w:lang w:val="es-ES_tradnl"/>
        </w:rPr>
        <w:t xml:space="preserve"> ocurrió el 28 de abril de 2014</w:t>
      </w:r>
      <w:r w:rsidR="001429BA" w:rsidRPr="000857A5">
        <w:rPr>
          <w:rFonts w:asciiTheme="majorHAnsi" w:hAnsiTheme="majorHAnsi"/>
          <w:sz w:val="20"/>
          <w:szCs w:val="20"/>
          <w:lang w:val="es-ES_tradnl"/>
        </w:rPr>
        <w:t>;</w:t>
      </w:r>
      <w:r w:rsidR="00871B34" w:rsidRPr="000857A5">
        <w:rPr>
          <w:rFonts w:asciiTheme="majorHAnsi" w:hAnsiTheme="majorHAnsi"/>
          <w:sz w:val="20"/>
          <w:szCs w:val="20"/>
          <w:lang w:val="es-ES_tradnl"/>
        </w:rPr>
        <w:t xml:space="preserve"> que</w:t>
      </w:r>
      <w:r w:rsidRPr="000857A5">
        <w:rPr>
          <w:rFonts w:asciiTheme="majorHAnsi" w:hAnsiTheme="majorHAnsi"/>
          <w:sz w:val="20"/>
          <w:szCs w:val="20"/>
          <w:lang w:val="es-ES_tradnl"/>
        </w:rPr>
        <w:t xml:space="preserve"> las decisiones que pusieron fin a las investigaciones administrativas fueron comunicadas a </w:t>
      </w:r>
      <w:r w:rsidR="00614E71" w:rsidRPr="000857A5">
        <w:rPr>
          <w:rFonts w:asciiTheme="majorHAnsi" w:hAnsiTheme="majorHAnsi"/>
          <w:sz w:val="20"/>
          <w:szCs w:val="20"/>
          <w:lang w:val="es-ES_tradnl"/>
        </w:rPr>
        <w:t>los peticionarios</w:t>
      </w:r>
      <w:r w:rsidRPr="000857A5">
        <w:rPr>
          <w:rFonts w:asciiTheme="majorHAnsi" w:hAnsiTheme="majorHAnsi"/>
          <w:sz w:val="20"/>
          <w:szCs w:val="20"/>
          <w:lang w:val="es-ES_tradnl"/>
        </w:rPr>
        <w:t xml:space="preserve"> el 26 de mayo de 2014 y </w:t>
      </w:r>
      <w:r w:rsidR="001429BA" w:rsidRPr="000857A5">
        <w:rPr>
          <w:rFonts w:asciiTheme="majorHAnsi" w:hAnsiTheme="majorHAnsi"/>
          <w:sz w:val="20"/>
          <w:szCs w:val="20"/>
          <w:lang w:val="es-ES_tradnl"/>
        </w:rPr>
        <w:t>e</w:t>
      </w:r>
      <w:r w:rsidRPr="000857A5">
        <w:rPr>
          <w:rFonts w:asciiTheme="majorHAnsi" w:hAnsiTheme="majorHAnsi"/>
          <w:sz w:val="20"/>
          <w:szCs w:val="20"/>
          <w:lang w:val="es-ES_tradnl"/>
        </w:rPr>
        <w:t>l 25 de noviembre de 2014</w:t>
      </w:r>
      <w:r w:rsidR="001429BA"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 mientras </w:t>
      </w:r>
      <w:r w:rsidR="00217BC4" w:rsidRPr="000857A5">
        <w:rPr>
          <w:rFonts w:asciiTheme="majorHAnsi" w:hAnsiTheme="majorHAnsi"/>
          <w:sz w:val="20"/>
          <w:szCs w:val="20"/>
          <w:lang w:val="es-ES_tradnl"/>
        </w:rPr>
        <w:t>que la que puso fin a la investigación penal les fue comunicada el 28 de noviembre de 2014. La petición fue presentada el 10 de abril de 2015, estando vigentes las situaciones que dan objeto a la petición. Por lo tanto, la Comisión concluye que la petición fue presentada dentro de plazo razonable en los términos del artículo 32.2. de su reglamento.</w:t>
      </w:r>
    </w:p>
    <w:p w14:paraId="42326555" w14:textId="212FE22B" w:rsidR="00395817" w:rsidRPr="000857A5" w:rsidRDefault="00395817" w:rsidP="003958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857A5">
        <w:rPr>
          <w:rFonts w:asciiTheme="majorHAnsi" w:hAnsiTheme="majorHAnsi"/>
          <w:sz w:val="20"/>
          <w:szCs w:val="20"/>
          <w:lang w:val="es-ES_tradnl"/>
        </w:rPr>
        <w:t xml:space="preserve">La Comisión ha sostenido reiteradamente que las disposiciones del artículo 46.2 de la Convención Americana </w:t>
      </w:r>
      <w:r w:rsidRPr="000857A5">
        <w:rPr>
          <w:rFonts w:asciiTheme="majorHAnsi" w:hAnsiTheme="majorHAnsi" w:cs="Calibri"/>
          <w:sz w:val="20"/>
          <w:szCs w:val="20"/>
          <w:lang w:val="es-ES_tradnl"/>
        </w:rPr>
        <w:t xml:space="preserve">por su naturaleza y objeto, son normas con contenido autónomo </w:t>
      </w:r>
      <w:r w:rsidRPr="000857A5">
        <w:rPr>
          <w:rFonts w:asciiTheme="majorHAnsi" w:hAnsiTheme="majorHAnsi" w:cs="Calibri"/>
          <w:i/>
          <w:sz w:val="20"/>
          <w:szCs w:val="20"/>
          <w:lang w:val="es-ES_tradnl"/>
        </w:rPr>
        <w:t>vis à vis</w:t>
      </w:r>
      <w:r w:rsidRPr="000857A5">
        <w:rPr>
          <w:rFonts w:asciiTheme="majorHAnsi" w:hAnsiTheme="majorHAnsi" w:cs="Calibr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Pr="000857A5">
        <w:rPr>
          <w:rStyle w:val="FootnoteReference"/>
          <w:rFonts w:asciiTheme="majorHAnsi" w:hAnsiTheme="majorHAnsi" w:cs="Calibri"/>
          <w:sz w:val="20"/>
          <w:szCs w:val="20"/>
          <w:lang w:val="es-ES_tradnl"/>
        </w:rPr>
        <w:footnoteReference w:id="8"/>
      </w:r>
      <w:r w:rsidRPr="000857A5">
        <w:rPr>
          <w:rFonts w:asciiTheme="majorHAnsi" w:hAnsiTheme="majorHAnsi" w:cs="Calibri"/>
          <w:sz w:val="20"/>
          <w:szCs w:val="20"/>
          <w:lang w:val="es-ES_tradnl"/>
        </w:rPr>
        <w:t xml:space="preserve">. </w:t>
      </w:r>
      <w:r w:rsidRPr="000857A5">
        <w:rPr>
          <w:rFonts w:asciiTheme="majorHAnsi" w:hAnsiTheme="majorHAnsi"/>
          <w:sz w:val="20"/>
          <w:szCs w:val="20"/>
          <w:lang w:val="es-ES_tradnl"/>
        </w:rPr>
        <w:t xml:space="preserve"> </w:t>
      </w:r>
    </w:p>
    <w:p w14:paraId="4FFBE378" w14:textId="1D7B8671" w:rsidR="003239B8" w:rsidRPr="000857A5" w:rsidRDefault="003239B8" w:rsidP="00C509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ES_tradnl"/>
        </w:rPr>
      </w:pPr>
      <w:bookmarkStart w:id="2" w:name="_Hlk113992896"/>
      <w:r w:rsidRPr="000857A5">
        <w:rPr>
          <w:rFonts w:asciiTheme="majorHAnsi" w:hAnsiTheme="majorHAnsi"/>
          <w:b/>
          <w:bCs/>
          <w:sz w:val="20"/>
          <w:szCs w:val="20"/>
          <w:lang w:val="es-ES_tradnl"/>
        </w:rPr>
        <w:t>VII.</w:t>
      </w:r>
      <w:r w:rsidRPr="000857A5">
        <w:rPr>
          <w:rFonts w:asciiTheme="majorHAnsi" w:hAnsiTheme="majorHAnsi"/>
          <w:b/>
          <w:bCs/>
          <w:sz w:val="20"/>
          <w:szCs w:val="20"/>
          <w:lang w:val="es-ES_tradnl"/>
        </w:rPr>
        <w:tab/>
      </w:r>
      <w:r w:rsidR="004A6A54" w:rsidRPr="000857A5">
        <w:rPr>
          <w:rFonts w:asciiTheme="majorHAnsi" w:hAnsiTheme="majorHAnsi"/>
          <w:b/>
          <w:bCs/>
          <w:sz w:val="20"/>
          <w:szCs w:val="20"/>
          <w:lang w:val="es-ES_tradnl"/>
        </w:rPr>
        <w:t xml:space="preserve">ANÁLISIS DE </w:t>
      </w:r>
      <w:r w:rsidR="00C21FEF" w:rsidRPr="000857A5">
        <w:rPr>
          <w:rFonts w:asciiTheme="majorHAnsi" w:hAnsiTheme="majorHAnsi"/>
          <w:b/>
          <w:bCs/>
          <w:sz w:val="20"/>
          <w:szCs w:val="20"/>
          <w:lang w:val="es-ES_tradnl"/>
        </w:rPr>
        <w:t>CARACTERIZACIÓN DE LOS HECHOS ALEGADOS</w:t>
      </w:r>
    </w:p>
    <w:bookmarkEnd w:id="2"/>
    <w:p w14:paraId="4F8DABF4" w14:textId="77777777"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0857A5">
        <w:rPr>
          <w:rFonts w:asciiTheme="majorHAnsi" w:hAnsiTheme="majorHAnsi"/>
          <w:sz w:val="20"/>
          <w:szCs w:val="20"/>
          <w:lang w:val="es-ES_tradnl"/>
        </w:rPr>
        <w:t>Preliminarmente,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0857A5">
        <w:rPr>
          <w:rStyle w:val="FootnoteReference"/>
          <w:rFonts w:asciiTheme="majorHAnsi" w:hAnsiTheme="majorHAnsi" w:cs="Calibri"/>
          <w:sz w:val="20"/>
          <w:szCs w:val="20"/>
          <w:lang w:val="es-ES_tradnl"/>
        </w:rPr>
        <w:footnoteReference w:id="9"/>
      </w:r>
    </w:p>
    <w:p w14:paraId="090A800B" w14:textId="77777777" w:rsidR="00395817" w:rsidRPr="000857A5" w:rsidRDefault="00395817" w:rsidP="0039581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72DED5A6" w14:textId="59DDD549"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La presente petición incluye </w:t>
      </w:r>
      <w:r w:rsidR="00F91FF7" w:rsidRPr="000857A5">
        <w:rPr>
          <w:rFonts w:asciiTheme="majorHAnsi" w:hAnsiTheme="majorHAnsi"/>
          <w:sz w:val="20"/>
          <w:szCs w:val="20"/>
          <w:lang w:val="es-ES_tradnl"/>
        </w:rPr>
        <w:t>alegatos</w:t>
      </w:r>
      <w:r w:rsidRPr="000857A5">
        <w:rPr>
          <w:rFonts w:asciiTheme="majorHAnsi" w:hAnsiTheme="majorHAnsi"/>
          <w:sz w:val="20"/>
          <w:szCs w:val="20"/>
          <w:lang w:val="es-ES_tradnl"/>
        </w:rPr>
        <w:t xml:space="preserve"> con respecto a que la niña </w:t>
      </w:r>
      <w:r w:rsidR="00C736E6"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cometió suicidio teniendo </w:t>
      </w:r>
      <w:r w:rsidR="00C736E6" w:rsidRPr="000857A5">
        <w:rPr>
          <w:rFonts w:asciiTheme="majorHAnsi" w:hAnsiTheme="majorHAnsi"/>
          <w:sz w:val="20"/>
          <w:szCs w:val="20"/>
          <w:lang w:val="es-ES_tradnl"/>
        </w:rPr>
        <w:t>trece</w:t>
      </w:r>
      <w:r w:rsidRPr="000857A5">
        <w:rPr>
          <w:rFonts w:asciiTheme="majorHAnsi" w:hAnsiTheme="majorHAnsi"/>
          <w:sz w:val="20"/>
          <w:szCs w:val="20"/>
          <w:lang w:val="es-ES_tradnl"/>
        </w:rPr>
        <w:t xml:space="preserve"> años de edad en un contexto en </w:t>
      </w:r>
      <w:r w:rsidR="002B183C" w:rsidRPr="000857A5">
        <w:rPr>
          <w:rFonts w:asciiTheme="majorHAnsi" w:hAnsiTheme="majorHAnsi"/>
          <w:sz w:val="20"/>
          <w:szCs w:val="20"/>
          <w:lang w:val="es-ES_tradnl"/>
        </w:rPr>
        <w:t xml:space="preserve">el </w:t>
      </w:r>
      <w:r w:rsidRPr="000857A5">
        <w:rPr>
          <w:rFonts w:asciiTheme="majorHAnsi" w:hAnsiTheme="majorHAnsi"/>
          <w:sz w:val="20"/>
          <w:szCs w:val="20"/>
          <w:lang w:val="es-ES_tradnl"/>
        </w:rPr>
        <w:t>que</w:t>
      </w:r>
      <w:r w:rsidR="00AC0CDF" w:rsidRPr="000857A5">
        <w:rPr>
          <w:rFonts w:asciiTheme="majorHAnsi" w:hAnsiTheme="majorHAnsi"/>
          <w:sz w:val="20"/>
          <w:szCs w:val="20"/>
          <w:lang w:val="es-ES_tradnl"/>
        </w:rPr>
        <w:t>: (a)</w:t>
      </w:r>
      <w:r w:rsidRPr="000857A5">
        <w:rPr>
          <w:rFonts w:asciiTheme="majorHAnsi" w:hAnsiTheme="majorHAnsi"/>
          <w:sz w:val="20"/>
          <w:szCs w:val="20"/>
          <w:lang w:val="es-ES_tradnl"/>
        </w:rPr>
        <w:t xml:space="preserve"> el colegio privado subvencionado por el Estado al que asistía </w:t>
      </w:r>
      <w:r w:rsidR="00AC0CDF" w:rsidRPr="000857A5">
        <w:rPr>
          <w:rFonts w:asciiTheme="majorHAnsi" w:hAnsiTheme="majorHAnsi"/>
          <w:sz w:val="20"/>
          <w:szCs w:val="20"/>
          <w:lang w:val="es-ES_tradnl"/>
        </w:rPr>
        <w:t xml:space="preserve">Belén </w:t>
      </w:r>
      <w:r w:rsidRPr="000857A5">
        <w:rPr>
          <w:rFonts w:asciiTheme="majorHAnsi" w:hAnsiTheme="majorHAnsi"/>
          <w:sz w:val="20"/>
          <w:szCs w:val="20"/>
          <w:lang w:val="es-ES_tradnl"/>
        </w:rPr>
        <w:t>no había adoptado</w:t>
      </w:r>
      <w:r w:rsidR="00AC0CDF"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 ni estaba obligado por la normativa interna a adoptar</w:t>
      </w:r>
      <w:r w:rsidR="00AC0CDF"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 medidas apropiadas para la prevención</w:t>
      </w:r>
      <w:r w:rsidR="00AC0CDF" w:rsidRPr="000857A5">
        <w:rPr>
          <w:rFonts w:asciiTheme="majorHAnsi" w:hAnsiTheme="majorHAnsi"/>
          <w:sz w:val="20"/>
          <w:szCs w:val="20"/>
          <w:lang w:val="es-ES_tradnl"/>
        </w:rPr>
        <w:t xml:space="preserve">, detección y atención temprana de situaciones como la presente, que pudiesen desembocar en el suicidio de los estudiantes; (b) </w:t>
      </w:r>
      <w:r w:rsidRPr="000857A5">
        <w:rPr>
          <w:rFonts w:asciiTheme="majorHAnsi" w:hAnsiTheme="majorHAnsi"/>
          <w:sz w:val="20"/>
          <w:szCs w:val="20"/>
          <w:lang w:val="es-ES_tradnl"/>
        </w:rPr>
        <w:t>no existía</w:t>
      </w:r>
      <w:r w:rsidR="00AC0CDF" w:rsidRPr="000857A5">
        <w:rPr>
          <w:rFonts w:asciiTheme="majorHAnsi" w:hAnsiTheme="majorHAnsi"/>
          <w:sz w:val="20"/>
          <w:szCs w:val="20"/>
          <w:lang w:val="es-ES_tradnl"/>
        </w:rPr>
        <w:t>n</w:t>
      </w:r>
      <w:r w:rsidRPr="000857A5">
        <w:rPr>
          <w:rFonts w:asciiTheme="majorHAnsi" w:hAnsiTheme="majorHAnsi"/>
          <w:sz w:val="20"/>
          <w:szCs w:val="20"/>
          <w:lang w:val="es-ES_tradnl"/>
        </w:rPr>
        <w:t xml:space="preserve"> en el derecho interno mecanismos efectivos para el esclarecimiento de las causas de un suicidio o la delimitación de responsabilidades y sanción de </w:t>
      </w:r>
      <w:r w:rsidR="00AC0CDF" w:rsidRPr="000857A5">
        <w:rPr>
          <w:rFonts w:asciiTheme="majorHAnsi" w:hAnsiTheme="majorHAnsi"/>
          <w:sz w:val="20"/>
          <w:szCs w:val="20"/>
          <w:lang w:val="es-ES_tradnl"/>
        </w:rPr>
        <w:t>quienes</w:t>
      </w:r>
      <w:r w:rsidRPr="000857A5">
        <w:rPr>
          <w:rFonts w:asciiTheme="majorHAnsi" w:hAnsiTheme="majorHAnsi"/>
          <w:sz w:val="20"/>
          <w:szCs w:val="20"/>
          <w:lang w:val="es-ES_tradnl"/>
        </w:rPr>
        <w:t xml:space="preserve"> pudieran haber contribuido por comisión o por omisión al suicidio de </w:t>
      </w:r>
      <w:r w:rsidR="00AC0CDF" w:rsidRPr="000857A5">
        <w:rPr>
          <w:rFonts w:asciiTheme="majorHAnsi" w:hAnsiTheme="majorHAnsi"/>
          <w:sz w:val="20"/>
          <w:szCs w:val="20"/>
          <w:lang w:val="es-ES_tradnl"/>
        </w:rPr>
        <w:t>Belén</w:t>
      </w:r>
      <w:r w:rsidR="00C736E6"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 </w:t>
      </w:r>
      <w:r w:rsidR="00C736E6" w:rsidRPr="000857A5">
        <w:rPr>
          <w:rFonts w:asciiTheme="majorHAnsi" w:hAnsiTheme="majorHAnsi"/>
          <w:sz w:val="20"/>
          <w:szCs w:val="20"/>
          <w:lang w:val="es-ES_tradnl"/>
        </w:rPr>
        <w:t>E</w:t>
      </w:r>
      <w:r w:rsidRPr="000857A5">
        <w:rPr>
          <w:rFonts w:asciiTheme="majorHAnsi" w:hAnsiTheme="majorHAnsi"/>
          <w:sz w:val="20"/>
          <w:szCs w:val="20"/>
          <w:lang w:val="es-ES_tradnl"/>
        </w:rPr>
        <w:t xml:space="preserve">stando esto reflejado en que las autoridades penales se rehusaran a realizar diligencias básicas que pudieran haber contribuido al esclarecimiento de las causas del suicidio de Belén; </w:t>
      </w:r>
      <w:r w:rsidR="00AC0CDF" w:rsidRPr="000857A5">
        <w:rPr>
          <w:rFonts w:asciiTheme="majorHAnsi" w:hAnsiTheme="majorHAnsi"/>
          <w:sz w:val="20"/>
          <w:szCs w:val="20"/>
          <w:lang w:val="es-ES_tradnl"/>
        </w:rPr>
        <w:t>(c)</w:t>
      </w:r>
      <w:r w:rsidRPr="000857A5">
        <w:rPr>
          <w:rFonts w:asciiTheme="majorHAnsi" w:hAnsiTheme="majorHAnsi"/>
          <w:sz w:val="20"/>
          <w:szCs w:val="20"/>
          <w:lang w:val="es-ES_tradnl"/>
        </w:rPr>
        <w:t xml:space="preserve"> las autoridades estatales no han investigado un posible delito sexual cometido contra </w:t>
      </w:r>
      <w:r w:rsidR="00AC0CDF"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y </w:t>
      </w:r>
      <w:r w:rsidR="00AC0CDF" w:rsidRPr="000857A5">
        <w:rPr>
          <w:rFonts w:asciiTheme="majorHAnsi" w:hAnsiTheme="majorHAnsi"/>
          <w:sz w:val="20"/>
          <w:szCs w:val="20"/>
          <w:lang w:val="es-ES_tradnl"/>
        </w:rPr>
        <w:t xml:space="preserve">(d) en el que </w:t>
      </w:r>
      <w:r w:rsidRPr="000857A5">
        <w:rPr>
          <w:rFonts w:asciiTheme="majorHAnsi" w:hAnsiTheme="majorHAnsi"/>
          <w:sz w:val="20"/>
          <w:szCs w:val="20"/>
          <w:lang w:val="es-ES_tradnl"/>
        </w:rPr>
        <w:t xml:space="preserve">las autoridades penales condujeron su investigación de una </w:t>
      </w:r>
      <w:r w:rsidRPr="000857A5">
        <w:rPr>
          <w:rFonts w:asciiTheme="majorHAnsi" w:hAnsiTheme="majorHAnsi"/>
          <w:sz w:val="20"/>
          <w:szCs w:val="20"/>
          <w:lang w:val="es-ES_tradnl"/>
        </w:rPr>
        <w:lastRenderedPageBreak/>
        <w:t xml:space="preserve">forma prejuiciosa y discriminatoria hacia la familia paterna de </w:t>
      </w:r>
      <w:r w:rsidR="00E002AF"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presumiendo </w:t>
      </w:r>
      <w:r w:rsidR="00E002AF" w:rsidRPr="000857A5">
        <w:rPr>
          <w:rFonts w:asciiTheme="majorHAnsi" w:hAnsiTheme="majorHAnsi"/>
          <w:sz w:val="20"/>
          <w:szCs w:val="20"/>
          <w:lang w:val="es-ES_tradnl"/>
        </w:rPr>
        <w:t xml:space="preserve">injustificadamente que su padre </w:t>
      </w:r>
      <w:r w:rsidRPr="000857A5">
        <w:rPr>
          <w:rFonts w:asciiTheme="majorHAnsi" w:hAnsiTheme="majorHAnsi"/>
          <w:sz w:val="20"/>
          <w:szCs w:val="20"/>
          <w:lang w:val="es-ES_tradnl"/>
        </w:rPr>
        <w:t xml:space="preserve">estaba ausente y desvinculado afectivamente de ella. </w:t>
      </w:r>
    </w:p>
    <w:p w14:paraId="69B72F39" w14:textId="756A9467"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Dado que la presente petición concierne el presunto suicidio de una niña, la Comisión </w:t>
      </w:r>
      <w:r w:rsidR="004547BF" w:rsidRPr="000857A5">
        <w:rPr>
          <w:rFonts w:asciiTheme="majorHAnsi" w:hAnsiTheme="majorHAnsi"/>
          <w:sz w:val="20"/>
          <w:szCs w:val="20"/>
          <w:lang w:val="es-ES_tradnl"/>
        </w:rPr>
        <w:t>destaca, en primer lugar,</w:t>
      </w:r>
      <w:r w:rsidRPr="000857A5">
        <w:rPr>
          <w:rFonts w:asciiTheme="majorHAnsi" w:hAnsiTheme="majorHAnsi"/>
          <w:sz w:val="20"/>
          <w:szCs w:val="20"/>
          <w:lang w:val="es-ES_tradnl"/>
        </w:rPr>
        <w:t xml:space="preserve"> que la Corte Interamericana ya ha determinado que dependiendo de las circunstancias la responsabilidad internacional de un Estado puede verse comprometida por un suicidio, pues “</w:t>
      </w:r>
      <w:r w:rsidRPr="000857A5">
        <w:rPr>
          <w:rFonts w:asciiTheme="majorHAnsi" w:hAnsiTheme="majorHAnsi"/>
          <w:i/>
          <w:iCs/>
          <w:sz w:val="20"/>
          <w:szCs w:val="20"/>
          <w:lang w:val="es-ES_tradnl"/>
        </w:rPr>
        <w:t>no son admisibles enfoques restrictivos del derecho a la vida, dado su carácter fundamental y necesario para el ejercicio de los demás derechos humanos</w:t>
      </w:r>
      <w:r w:rsidRPr="000857A5">
        <w:rPr>
          <w:rFonts w:asciiTheme="majorHAnsi" w:hAnsiTheme="majorHAnsi"/>
          <w:sz w:val="20"/>
          <w:szCs w:val="20"/>
          <w:lang w:val="es-ES_tradnl"/>
        </w:rPr>
        <w:t>”</w:t>
      </w:r>
      <w:r w:rsidRPr="000857A5">
        <w:rPr>
          <w:rStyle w:val="FootnoteReference"/>
          <w:rFonts w:asciiTheme="majorHAnsi" w:hAnsiTheme="majorHAnsi"/>
          <w:sz w:val="20"/>
          <w:szCs w:val="20"/>
          <w:lang w:val="es-ES_tradnl"/>
        </w:rPr>
        <w:footnoteReference w:id="10"/>
      </w:r>
      <w:r w:rsidRPr="000857A5">
        <w:rPr>
          <w:rFonts w:asciiTheme="majorHAnsi" w:hAnsiTheme="majorHAnsi"/>
          <w:sz w:val="20"/>
          <w:szCs w:val="20"/>
          <w:lang w:val="es-ES_tradnl"/>
        </w:rPr>
        <w:t>.</w:t>
      </w:r>
    </w:p>
    <w:p w14:paraId="339B8988" w14:textId="295E171B"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En cuanto a la alegada ausencia de medidas de detección y atención temprana de situaciones de riesgo en la escuela a la que asistía </w:t>
      </w:r>
      <w:r w:rsidR="004547BF"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la Comisión Interamericana ha señalado que: </w:t>
      </w:r>
    </w:p>
    <w:p w14:paraId="719F0B8D" w14:textId="6D542647" w:rsidR="00395817" w:rsidRPr="000857A5" w:rsidRDefault="00395817" w:rsidP="003958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0857A5">
        <w:rPr>
          <w:rFonts w:asciiTheme="majorHAnsi" w:hAnsiTheme="majorHAnsi"/>
          <w:sz w:val="20"/>
          <w:szCs w:val="20"/>
          <w:lang w:val="es-ES_tradnl"/>
        </w:rPr>
        <w:t>la escuela es un espacio en el cual se puede dar la detección de situaciones de desprotección del niño y deben existir protocolos para esta identificación temprana y de actuación y remisión a las autoridades competentes. Sin embargo, aunque la escuela debiera ser un espacio protector, es frecuente que también se convierta en un contexto en el cual los NNA experimentan situaciones de acoso, abuso y violencia, por parte de sus pares o de adultos; por ello es imprescindible que las escuelas tengan planes para prevenir y responder a estas situaciones</w:t>
      </w:r>
      <w:r w:rsidRPr="000857A5">
        <w:rPr>
          <w:rStyle w:val="FootnoteReference"/>
          <w:rFonts w:asciiTheme="majorHAnsi" w:hAnsiTheme="majorHAnsi"/>
          <w:sz w:val="20"/>
          <w:szCs w:val="20"/>
          <w:lang w:val="es-ES_tradnl"/>
        </w:rPr>
        <w:footnoteReference w:id="11"/>
      </w:r>
      <w:r w:rsidRPr="000857A5">
        <w:rPr>
          <w:rFonts w:asciiTheme="majorHAnsi" w:hAnsiTheme="majorHAnsi"/>
          <w:sz w:val="20"/>
          <w:szCs w:val="20"/>
          <w:lang w:val="es-ES_tradnl"/>
        </w:rPr>
        <w:t>.</w:t>
      </w:r>
    </w:p>
    <w:p w14:paraId="7D8B2212" w14:textId="6B698F70"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Dado que la parte peticionaria ha hecho referencia a una situación de </w:t>
      </w:r>
      <w:r w:rsidRPr="000857A5">
        <w:rPr>
          <w:rFonts w:asciiTheme="majorHAnsi" w:hAnsiTheme="majorHAnsi"/>
          <w:i/>
          <w:iCs/>
          <w:sz w:val="20"/>
          <w:szCs w:val="20"/>
          <w:lang w:val="es-ES_tradnl"/>
        </w:rPr>
        <w:t>bullying</w:t>
      </w:r>
      <w:r w:rsidRPr="000857A5">
        <w:rPr>
          <w:rFonts w:asciiTheme="majorHAnsi" w:hAnsiTheme="majorHAnsi"/>
          <w:sz w:val="20"/>
          <w:szCs w:val="20"/>
          <w:lang w:val="es-ES_tradnl"/>
        </w:rPr>
        <w:t xml:space="preserve"> o acoso escolar como causa que pudiera haber contribuido a la muerte de </w:t>
      </w:r>
      <w:r w:rsidR="00DC2EFE"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la Comisión considera pertinente que el informe del Secretario General de las Naciones Unidas sobre la Protección de los Niños contra el Acoso determinó que si bien el acoso o </w:t>
      </w:r>
      <w:r w:rsidRPr="000857A5">
        <w:rPr>
          <w:rFonts w:asciiTheme="majorHAnsi" w:hAnsiTheme="majorHAnsi"/>
          <w:i/>
          <w:iCs/>
          <w:sz w:val="20"/>
          <w:szCs w:val="20"/>
          <w:lang w:val="es-ES_tradnl"/>
        </w:rPr>
        <w:t>bullying</w:t>
      </w:r>
      <w:r w:rsidRPr="000857A5">
        <w:rPr>
          <w:rFonts w:asciiTheme="majorHAnsi" w:hAnsiTheme="majorHAnsi"/>
          <w:sz w:val="20"/>
          <w:szCs w:val="20"/>
          <w:lang w:val="es-ES_tradnl"/>
        </w:rPr>
        <w:t xml:space="preserve"> es un problema prevalente, el daño que este causa puede prevenirse “</w:t>
      </w:r>
      <w:r w:rsidRPr="000857A5">
        <w:rPr>
          <w:rFonts w:asciiTheme="majorHAnsi" w:hAnsiTheme="majorHAnsi"/>
          <w:i/>
          <w:iCs/>
          <w:sz w:val="20"/>
          <w:szCs w:val="20"/>
          <w:lang w:val="es-ES_tradnl"/>
        </w:rPr>
        <w:t>cuando los niños disponen de espacios seguros y benignos en el entorno escolar</w:t>
      </w:r>
      <w:r w:rsidRPr="000857A5">
        <w:rPr>
          <w:rFonts w:asciiTheme="majorHAnsi" w:hAnsiTheme="majorHAnsi"/>
          <w:sz w:val="20"/>
          <w:szCs w:val="20"/>
          <w:lang w:val="es-ES_tradnl"/>
        </w:rPr>
        <w:t>”</w:t>
      </w:r>
      <w:r w:rsidRPr="000857A5">
        <w:rPr>
          <w:rStyle w:val="FootnoteReference"/>
          <w:rFonts w:asciiTheme="majorHAnsi" w:hAnsiTheme="majorHAnsi"/>
          <w:sz w:val="20"/>
          <w:szCs w:val="20"/>
          <w:lang w:val="es-ES_tradnl"/>
        </w:rPr>
        <w:footnoteReference w:id="12"/>
      </w:r>
      <w:r w:rsidRPr="000857A5">
        <w:rPr>
          <w:rFonts w:asciiTheme="majorHAnsi" w:hAnsiTheme="majorHAnsi"/>
          <w:sz w:val="20"/>
          <w:szCs w:val="20"/>
          <w:lang w:val="es-ES_tradnl"/>
        </w:rPr>
        <w:t>. El mismo informe también concluyó que:</w:t>
      </w:r>
    </w:p>
    <w:p w14:paraId="5DA7047F" w14:textId="77777777" w:rsidR="00395817" w:rsidRPr="000857A5" w:rsidRDefault="00395817" w:rsidP="003958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ES_tradnl"/>
        </w:rPr>
      </w:pPr>
      <w:r w:rsidRPr="000857A5">
        <w:rPr>
          <w:rFonts w:asciiTheme="majorHAnsi" w:hAnsiTheme="majorHAnsi"/>
          <w:sz w:val="20"/>
          <w:szCs w:val="20"/>
          <w:lang w:val="es-ES_tradnl"/>
        </w:rPr>
        <w:t>Se deben promover programas que abarquen a toda la escuela y toda la comunidad en su conjunto para prevenir y combatir el acoso y salvaguardar la seguridad física y emocional de los niños y su desempeño académico: la promoción de un enfoque multidisciplinario y centrado en los niños, que incluya la participación de los estudiantes, los docentes, el personal de las escuelas, los padres y las autoridades locales, es fundamental para garantizar la inclusión social, la seguridad y el respeto mutuo en el entorno escolar, así como la detección temprana y la adopción de medidas inmediatas para afrontar los comportamientos violentos</w:t>
      </w:r>
      <w:r w:rsidRPr="000857A5">
        <w:rPr>
          <w:rStyle w:val="FootnoteReference"/>
          <w:rFonts w:asciiTheme="majorHAnsi" w:hAnsiTheme="majorHAnsi"/>
          <w:sz w:val="20"/>
          <w:szCs w:val="20"/>
          <w:lang w:val="es-ES_tradnl"/>
        </w:rPr>
        <w:footnoteReference w:id="13"/>
      </w:r>
      <w:r w:rsidRPr="000857A5">
        <w:rPr>
          <w:rFonts w:asciiTheme="majorHAnsi" w:hAnsiTheme="majorHAnsi"/>
          <w:sz w:val="20"/>
          <w:szCs w:val="20"/>
          <w:lang w:val="es-ES_tradnl"/>
        </w:rPr>
        <w:t>.</w:t>
      </w:r>
    </w:p>
    <w:p w14:paraId="6B6474FE" w14:textId="77777777" w:rsidR="00395817" w:rsidRPr="000857A5" w:rsidRDefault="00395817" w:rsidP="003958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ES_tradnl"/>
        </w:rPr>
      </w:pPr>
    </w:p>
    <w:p w14:paraId="07E933F4" w14:textId="77777777"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En el mismo sentido, la Representante Especial del Secretario General de las Naciones Unidas sobre la Violencia contra los Niños señaló en su informe anual de 2017 que:</w:t>
      </w:r>
    </w:p>
    <w:p w14:paraId="187ADEE6" w14:textId="77777777" w:rsidR="00395817" w:rsidRDefault="00395817" w:rsidP="003958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0857A5">
        <w:rPr>
          <w:rFonts w:asciiTheme="majorHAnsi" w:hAnsiTheme="majorHAnsi"/>
          <w:sz w:val="20"/>
          <w:szCs w:val="20"/>
          <w:lang w:val="es-ES_tradnl"/>
        </w:rPr>
        <w:t>La protección de los niños contra el acoso no es solo un imperativo ético o un objetivo loable de la salud pública o la política social; es una cuestión de derechos humanos. El acoso es un patrón de comportamiento agresivo que a menudo forma parte de un proceso continuo, un tormento que condiciona la vida de los niños en diferentes momentos y en diferentes entornos, del patio de la escuela al vecindario y, cada vez más, en el mundo virtual</w:t>
      </w:r>
      <w:r w:rsidRPr="000857A5">
        <w:rPr>
          <w:rStyle w:val="FootnoteReference"/>
          <w:rFonts w:asciiTheme="majorHAnsi" w:hAnsiTheme="majorHAnsi"/>
          <w:sz w:val="20"/>
          <w:szCs w:val="20"/>
          <w:lang w:val="es-ES_tradnl"/>
        </w:rPr>
        <w:footnoteReference w:id="14"/>
      </w:r>
      <w:r w:rsidRPr="000857A5">
        <w:rPr>
          <w:rFonts w:asciiTheme="majorHAnsi" w:hAnsiTheme="majorHAnsi"/>
          <w:sz w:val="20"/>
          <w:szCs w:val="20"/>
          <w:lang w:val="es-ES_tradnl"/>
        </w:rPr>
        <w:t>.</w:t>
      </w:r>
    </w:p>
    <w:p w14:paraId="234655FA" w14:textId="77777777" w:rsidR="00CE0334" w:rsidRPr="000857A5" w:rsidRDefault="00CE0334" w:rsidP="003958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p>
    <w:p w14:paraId="3CC5ED6E" w14:textId="287356BB"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lastRenderedPageBreak/>
        <w:t xml:space="preserve">En cuanto a la circunstancia de que el colegio al que asistía </w:t>
      </w:r>
      <w:r w:rsidR="00F76A75"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era un colegio privado, con independencia de los alegatos respecto a los subsidios que el colegio habría recibido del Estado, la Comisión </w:t>
      </w:r>
      <w:r w:rsidR="00F76A75" w:rsidRPr="000857A5">
        <w:rPr>
          <w:rFonts w:asciiTheme="majorHAnsi" w:hAnsiTheme="majorHAnsi"/>
          <w:sz w:val="20"/>
          <w:szCs w:val="20"/>
          <w:lang w:val="es-ES_tradnl"/>
        </w:rPr>
        <w:t>considera pertinente el criterio de</w:t>
      </w:r>
      <w:r w:rsidRPr="000857A5">
        <w:rPr>
          <w:rFonts w:asciiTheme="majorHAnsi" w:hAnsiTheme="majorHAnsi"/>
          <w:sz w:val="20"/>
          <w:szCs w:val="20"/>
          <w:lang w:val="es-ES_tradnl"/>
        </w:rPr>
        <w:t xml:space="preserve"> la Corte Europea de Derechos Humanos</w:t>
      </w:r>
      <w:r w:rsidR="00F76A75" w:rsidRPr="000857A5">
        <w:rPr>
          <w:rFonts w:asciiTheme="majorHAnsi" w:hAnsiTheme="majorHAnsi"/>
          <w:sz w:val="20"/>
          <w:szCs w:val="20"/>
          <w:lang w:val="es-ES_tradnl"/>
        </w:rPr>
        <w:t xml:space="preserve"> según el </w:t>
      </w:r>
      <w:r w:rsidR="005F63C6" w:rsidRPr="000857A5">
        <w:rPr>
          <w:rFonts w:asciiTheme="majorHAnsi" w:hAnsiTheme="majorHAnsi"/>
          <w:sz w:val="20"/>
          <w:szCs w:val="20"/>
          <w:lang w:val="es-ES_tradnl"/>
        </w:rPr>
        <w:t>cual los</w:t>
      </w:r>
      <w:r w:rsidRPr="000857A5">
        <w:rPr>
          <w:rFonts w:asciiTheme="majorHAnsi" w:hAnsiTheme="majorHAnsi"/>
          <w:sz w:val="20"/>
          <w:szCs w:val="20"/>
          <w:lang w:val="es-ES_tradnl"/>
        </w:rPr>
        <w:t xml:space="preserve"> Estados no pueden desvincularse de sus obligaciones para con niños o niñas que asisten a la escuela mediante la delegación de sus deberes a individuos o instituciones privadas</w:t>
      </w:r>
      <w:r w:rsidRPr="000857A5">
        <w:rPr>
          <w:rStyle w:val="FootnoteReference"/>
          <w:rFonts w:asciiTheme="majorHAnsi" w:hAnsiTheme="majorHAnsi"/>
          <w:sz w:val="20"/>
          <w:szCs w:val="20"/>
          <w:lang w:val="es-ES_tradnl"/>
        </w:rPr>
        <w:footnoteReference w:id="15"/>
      </w:r>
      <w:r w:rsidRPr="000857A5">
        <w:rPr>
          <w:rFonts w:asciiTheme="majorHAnsi" w:hAnsiTheme="majorHAnsi"/>
          <w:sz w:val="20"/>
          <w:szCs w:val="20"/>
          <w:lang w:val="es-ES_tradnl"/>
        </w:rPr>
        <w:t xml:space="preserve">. </w:t>
      </w:r>
    </w:p>
    <w:p w14:paraId="10326091" w14:textId="1FC86FC5"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Por otra parte, la Comisión ha analizado los argumentos de la parte peticionaria relacionados con que el Estado no proporcionó mecanismos efectivos para el esclarecimiento de las circunstancias que rodearon el suicidio de </w:t>
      </w:r>
      <w:r w:rsidR="00586B4C"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y para la identificación y sanción de </w:t>
      </w:r>
      <w:r w:rsidR="00586B4C" w:rsidRPr="000857A5">
        <w:rPr>
          <w:rFonts w:asciiTheme="majorHAnsi" w:hAnsiTheme="majorHAnsi"/>
          <w:sz w:val="20"/>
          <w:szCs w:val="20"/>
          <w:lang w:val="es-ES_tradnl"/>
        </w:rPr>
        <w:t>quienes</w:t>
      </w:r>
      <w:r w:rsidRPr="000857A5">
        <w:rPr>
          <w:rFonts w:asciiTheme="majorHAnsi" w:hAnsiTheme="majorHAnsi"/>
          <w:sz w:val="20"/>
          <w:szCs w:val="20"/>
          <w:lang w:val="es-ES_tradnl"/>
        </w:rPr>
        <w:t xml:space="preserve"> pudieran tener responsabilidad en ese suicidio. A juicio de la Comisión estos argumentos no pueden ser tachados </w:t>
      </w:r>
      <w:r w:rsidRPr="000857A5">
        <w:rPr>
          <w:rFonts w:asciiTheme="majorHAnsi" w:hAnsiTheme="majorHAnsi"/>
          <w:i/>
          <w:iCs/>
          <w:sz w:val="20"/>
          <w:szCs w:val="20"/>
          <w:lang w:val="es-ES_tradnl"/>
        </w:rPr>
        <w:t>prima facie</w:t>
      </w:r>
      <w:r w:rsidRPr="000857A5">
        <w:rPr>
          <w:rFonts w:asciiTheme="majorHAnsi" w:hAnsiTheme="majorHAnsi"/>
          <w:sz w:val="20"/>
          <w:szCs w:val="20"/>
          <w:lang w:val="es-ES_tradnl"/>
        </w:rPr>
        <w:t xml:space="preserve"> de manifiestamente infundados y requieren un estudio de fondo a fin de determinar si el Estado cumplió con sus obligaciones internacionales de investigar y sancionar en lo relacionado con la muerte de </w:t>
      </w:r>
      <w:r w:rsidR="00586B4C"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En este sentido, y dado que la parte peticionaria presenta denuncias relacionada con la ausencia de legislación clara para la sanción de conductas que pudieron haber sido cometidas contra </w:t>
      </w:r>
      <w:r w:rsidR="00991BA7" w:rsidRPr="000857A5">
        <w:rPr>
          <w:rFonts w:asciiTheme="majorHAnsi" w:hAnsiTheme="majorHAnsi"/>
          <w:sz w:val="20"/>
          <w:szCs w:val="20"/>
          <w:lang w:val="es-ES_tradnl"/>
        </w:rPr>
        <w:t>Belén</w:t>
      </w:r>
      <w:r w:rsidRPr="000857A5">
        <w:rPr>
          <w:rFonts w:asciiTheme="majorHAnsi" w:hAnsiTheme="majorHAnsi"/>
          <w:sz w:val="20"/>
          <w:szCs w:val="20"/>
          <w:lang w:val="es-ES_tradnl"/>
        </w:rPr>
        <w:t>, la Comisión valora que el ya referido informe del Secretario General de las Naciones Unidas sobre la Protección de los Niños contra el Acoso concluyó que:</w:t>
      </w:r>
    </w:p>
    <w:p w14:paraId="77AF58B7" w14:textId="77777777" w:rsidR="00395817" w:rsidRPr="000857A5" w:rsidRDefault="00395817" w:rsidP="0039581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0857A5">
        <w:rPr>
          <w:rFonts w:asciiTheme="majorHAnsi" w:hAnsiTheme="majorHAnsi"/>
          <w:sz w:val="20"/>
          <w:szCs w:val="20"/>
          <w:lang w:val="es-ES_tradnl"/>
        </w:rPr>
        <w:t>La legislación clara y amplia sobre la protección de los niños contra el acoso constituye un valioso instrumento para la prevención y la respuesta: la legislación nacional es fundamental para precisar las conductas prohibidas; salvaguardar los derechos de los niños afectados; establecer procedimientos de asesoramiento y denuncia seguros y apropiados para los niños; informar a las víctimas sobre las vías de reparación; proporcionar orientación sobre la investigación y el registro de los incidentes; y proporcionar asesoramiento y capacitación para prevenir, detectar y encarar los actos de acoso</w:t>
      </w:r>
      <w:r w:rsidRPr="000857A5">
        <w:rPr>
          <w:rStyle w:val="FootnoteReference"/>
          <w:rFonts w:asciiTheme="majorHAnsi" w:hAnsiTheme="majorHAnsi"/>
          <w:sz w:val="20"/>
          <w:szCs w:val="20"/>
          <w:lang w:val="es-ES_tradnl"/>
        </w:rPr>
        <w:footnoteReference w:id="16"/>
      </w:r>
      <w:r w:rsidRPr="000857A5">
        <w:rPr>
          <w:rFonts w:asciiTheme="majorHAnsi" w:hAnsiTheme="majorHAnsi"/>
          <w:sz w:val="20"/>
          <w:szCs w:val="20"/>
          <w:lang w:val="es-ES_tradnl"/>
        </w:rPr>
        <w:t>.</w:t>
      </w:r>
    </w:p>
    <w:p w14:paraId="1CEB4D9B" w14:textId="5D452823" w:rsidR="00395817" w:rsidRPr="000857A5" w:rsidRDefault="00395817" w:rsidP="00395817">
      <w:pPr>
        <w:pStyle w:val="ListParagraph"/>
        <w:numPr>
          <w:ilvl w:val="0"/>
          <w:numId w:val="103"/>
        </w:numPr>
        <w:contextualSpacing/>
        <w:jc w:val="both"/>
        <w:rPr>
          <w:rFonts w:asciiTheme="majorHAnsi" w:hAnsiTheme="majorHAnsi"/>
          <w:sz w:val="20"/>
          <w:szCs w:val="20"/>
          <w:lang w:val="es-ES_tradnl"/>
        </w:rPr>
      </w:pPr>
      <w:r w:rsidRPr="000857A5">
        <w:rPr>
          <w:rFonts w:asciiTheme="majorHAnsi" w:hAnsiTheme="majorHAnsi"/>
          <w:sz w:val="20"/>
          <w:szCs w:val="20"/>
          <w:lang w:val="es-ES_tradnl"/>
        </w:rPr>
        <w:t>De igual forma, la Comisión toma en cuenta que la Relatora Especial de las Naciones Unidas sobre la Violencia Contra la Mujer, sus Causas y Consecuencias</w:t>
      </w:r>
      <w:r w:rsidR="00991BA7"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 ha señalado qu</w:t>
      </w:r>
      <w:r w:rsidR="000A4D52">
        <w:rPr>
          <w:rFonts w:asciiTheme="majorHAnsi" w:hAnsiTheme="majorHAnsi"/>
          <w:sz w:val="20"/>
          <w:szCs w:val="20"/>
          <w:lang w:val="es-ES_tradnl"/>
        </w:rPr>
        <w:t>e</w:t>
      </w:r>
      <w:r w:rsidRPr="000857A5">
        <w:rPr>
          <w:rFonts w:asciiTheme="majorHAnsi" w:hAnsiTheme="majorHAnsi"/>
          <w:sz w:val="20"/>
          <w:szCs w:val="20"/>
          <w:lang w:val="es-ES_tradnl"/>
        </w:rPr>
        <w:t xml:space="preserve"> </w:t>
      </w:r>
      <w:r w:rsidRPr="000857A5">
        <w:rPr>
          <w:rFonts w:asciiTheme="majorHAnsi" w:hAnsiTheme="majorHAnsi"/>
          <w:i/>
          <w:iCs/>
          <w:sz w:val="20"/>
          <w:szCs w:val="20"/>
          <w:lang w:val="es-ES_tradnl"/>
        </w:rPr>
        <w:t>“[l]os Estados deben, de conformidad con el principio de la debida diligencia, promulgar nuevas leyes y medidas que prohíban las formas incipientes de violencia por razón de género en línea […] los Estados deben velar por que sus marcos jurídicos protejan adecuadamente todos los derechos humanos de la mujer en Internet, incluidos el derecho a una vida libre de violencia</w:t>
      </w:r>
      <w:r w:rsidRPr="000857A5">
        <w:rPr>
          <w:rFonts w:asciiTheme="majorHAnsi" w:hAnsiTheme="majorHAnsi"/>
          <w:sz w:val="20"/>
          <w:szCs w:val="20"/>
          <w:lang w:val="es-ES_tradnl"/>
        </w:rPr>
        <w:t>”</w:t>
      </w:r>
      <w:r w:rsidRPr="000857A5">
        <w:rPr>
          <w:rStyle w:val="FootnoteReference"/>
          <w:rFonts w:asciiTheme="majorHAnsi" w:hAnsiTheme="majorHAnsi"/>
          <w:sz w:val="20"/>
          <w:szCs w:val="20"/>
          <w:lang w:val="es-ES_tradnl"/>
        </w:rPr>
        <w:footnoteReference w:id="17"/>
      </w:r>
      <w:r w:rsidRPr="000857A5">
        <w:rPr>
          <w:rFonts w:asciiTheme="majorHAnsi" w:hAnsiTheme="majorHAnsi"/>
          <w:sz w:val="20"/>
          <w:szCs w:val="20"/>
          <w:lang w:val="es-ES_tradnl"/>
        </w:rPr>
        <w:t>.</w:t>
      </w:r>
      <w:r w:rsidR="00991BA7" w:rsidRPr="000857A5">
        <w:rPr>
          <w:rFonts w:asciiTheme="majorHAnsi" w:hAnsiTheme="majorHAnsi"/>
          <w:sz w:val="20"/>
          <w:szCs w:val="20"/>
          <w:lang w:val="es-ES_tradnl"/>
        </w:rPr>
        <w:t xml:space="preserve"> Criterio este que bien podría ser aplicable al caso de niños en general, independientemente de su sexo, en atención al principio primordial del interés superior del niño.</w:t>
      </w:r>
    </w:p>
    <w:p w14:paraId="0A0D0728" w14:textId="77777777" w:rsidR="00395817" w:rsidRPr="000857A5" w:rsidRDefault="00395817" w:rsidP="00395817">
      <w:pPr>
        <w:pStyle w:val="ListParagraph"/>
        <w:rPr>
          <w:rFonts w:asciiTheme="majorHAnsi" w:hAnsiTheme="majorHAnsi"/>
          <w:sz w:val="20"/>
          <w:szCs w:val="20"/>
          <w:lang w:val="es-ES_tradnl"/>
        </w:rPr>
      </w:pPr>
    </w:p>
    <w:p w14:paraId="30D846D3" w14:textId="1C01F3ED"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 xml:space="preserve"> En cuanto a la alegada falta de debida investigación de posibles actos de violencia sexual cometidos en contra de </w:t>
      </w:r>
      <w:r w:rsidR="00991BA7" w:rsidRPr="000857A5">
        <w:rPr>
          <w:rFonts w:asciiTheme="majorHAnsi" w:hAnsiTheme="majorHAnsi"/>
          <w:sz w:val="20"/>
          <w:szCs w:val="20"/>
          <w:lang w:val="es-ES_tradnl"/>
        </w:rPr>
        <w:t>Belén</w:t>
      </w:r>
      <w:r w:rsidRPr="000857A5">
        <w:rPr>
          <w:rFonts w:asciiTheme="majorHAnsi" w:hAnsiTheme="majorHAnsi"/>
          <w:sz w:val="20"/>
          <w:szCs w:val="20"/>
          <w:lang w:val="es-ES_tradnl"/>
        </w:rPr>
        <w:t xml:space="preserve"> por el esposo de su abuela, el artículo 7(b) de la Convención de Belem do Pará establece para los </w:t>
      </w:r>
      <w:r w:rsidR="005F63C6" w:rsidRPr="000857A5">
        <w:rPr>
          <w:rFonts w:asciiTheme="majorHAnsi" w:hAnsiTheme="majorHAnsi"/>
          <w:sz w:val="20"/>
          <w:szCs w:val="20"/>
          <w:lang w:val="es-ES_tradnl"/>
        </w:rPr>
        <w:t>Estados parte</w:t>
      </w:r>
      <w:r w:rsidRPr="000857A5">
        <w:rPr>
          <w:rFonts w:asciiTheme="majorHAnsi" w:hAnsiTheme="majorHAnsi"/>
          <w:sz w:val="20"/>
          <w:szCs w:val="20"/>
          <w:lang w:val="es-ES_tradnl"/>
        </w:rPr>
        <w:t xml:space="preserve"> la obligación de “</w:t>
      </w:r>
      <w:r w:rsidRPr="000857A5">
        <w:rPr>
          <w:rFonts w:asciiTheme="majorHAnsi" w:hAnsiTheme="majorHAnsi"/>
          <w:i/>
          <w:iCs/>
          <w:sz w:val="20"/>
          <w:szCs w:val="20"/>
          <w:lang w:val="es-ES_tradnl"/>
        </w:rPr>
        <w:t>actuar con la debida diligencia para prevenir, investigar y sancionar la violencia contra la mujer</w:t>
      </w:r>
      <w:r w:rsidRPr="000857A5">
        <w:rPr>
          <w:rFonts w:asciiTheme="majorHAnsi" w:hAnsiTheme="majorHAnsi"/>
          <w:sz w:val="20"/>
          <w:szCs w:val="20"/>
          <w:lang w:val="es-ES_tradnl"/>
        </w:rPr>
        <w:t>”</w:t>
      </w:r>
      <w:r w:rsidR="00991BA7" w:rsidRPr="000857A5">
        <w:rPr>
          <w:rFonts w:asciiTheme="majorHAnsi" w:hAnsiTheme="majorHAnsi"/>
          <w:sz w:val="20"/>
          <w:szCs w:val="20"/>
          <w:lang w:val="es-ES_tradnl"/>
        </w:rPr>
        <w:t>;</w:t>
      </w:r>
      <w:r w:rsidRPr="000857A5">
        <w:rPr>
          <w:rFonts w:asciiTheme="majorHAnsi" w:hAnsiTheme="majorHAnsi"/>
          <w:sz w:val="20"/>
          <w:szCs w:val="20"/>
          <w:lang w:val="es-ES_tradnl"/>
        </w:rPr>
        <w:t xml:space="preserve"> y el artículo 2(a) de la misma convención identifica al abuso sexual dentro de la familia como una de las formas de violencia contra la mujer. Sobre este punto, la Comisión considera de relevancia que el Sistema Interamericano ya ha conocido un caso (</w:t>
      </w:r>
      <w:r w:rsidRPr="000857A5">
        <w:rPr>
          <w:rFonts w:asciiTheme="majorHAnsi" w:hAnsiTheme="majorHAnsi" w:cs="Open Sans"/>
          <w:sz w:val="20"/>
          <w:szCs w:val="20"/>
          <w:shd w:val="clear" w:color="auto" w:fill="FFFFFF"/>
          <w:lang w:val="es-ES_tradnl"/>
        </w:rPr>
        <w:t>Guzmán Albarracín y otras Vs. Ecuador) en el que la Corte Interamericana identificó una situación de violencia sexual como elemento motivador del suicidio de una niña</w:t>
      </w:r>
      <w:r w:rsidRPr="000857A5">
        <w:rPr>
          <w:rStyle w:val="FootnoteReference"/>
          <w:rFonts w:asciiTheme="majorHAnsi" w:hAnsiTheme="majorHAnsi" w:cs="Open Sans"/>
          <w:sz w:val="20"/>
          <w:szCs w:val="20"/>
          <w:shd w:val="clear" w:color="auto" w:fill="FFFFFF"/>
          <w:lang w:val="es-ES_tradnl"/>
        </w:rPr>
        <w:footnoteReference w:id="18"/>
      </w:r>
      <w:r w:rsidRPr="000857A5">
        <w:rPr>
          <w:rFonts w:asciiTheme="majorHAnsi" w:hAnsiTheme="majorHAnsi" w:cs="Open Sans"/>
          <w:sz w:val="20"/>
          <w:szCs w:val="20"/>
          <w:shd w:val="clear" w:color="auto" w:fill="FFFFFF"/>
          <w:lang w:val="es-ES_tradnl"/>
        </w:rPr>
        <w:t xml:space="preserve">. </w:t>
      </w:r>
    </w:p>
    <w:p w14:paraId="4AC30734" w14:textId="32BCBAB2" w:rsidR="00395817" w:rsidRDefault="00395817" w:rsidP="00991BA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Respecto a las denuncias de discriminación y presunciones injustificadas en contra de la familia paterna de B</w:t>
      </w:r>
      <w:r w:rsidR="00886F5A">
        <w:rPr>
          <w:rFonts w:asciiTheme="majorHAnsi" w:hAnsiTheme="majorHAnsi"/>
          <w:sz w:val="20"/>
          <w:szCs w:val="20"/>
          <w:lang w:val="es-ES_tradnl"/>
        </w:rPr>
        <w:t>elén</w:t>
      </w:r>
      <w:r w:rsidRPr="000857A5">
        <w:rPr>
          <w:rFonts w:asciiTheme="majorHAnsi" w:hAnsiTheme="majorHAnsi"/>
          <w:sz w:val="20"/>
          <w:szCs w:val="20"/>
          <w:lang w:val="es-ES_tradnl"/>
        </w:rPr>
        <w:t xml:space="preserve"> durante el desarrollo de las investigaciones penales relacionadas con la muerte de aquella, la Comisión valora que la Corte Interamericana ha señalado que:</w:t>
      </w:r>
      <w:r w:rsidR="00991BA7" w:rsidRPr="000857A5">
        <w:rPr>
          <w:rFonts w:asciiTheme="majorHAnsi" w:hAnsiTheme="majorHAnsi"/>
          <w:sz w:val="20"/>
          <w:szCs w:val="20"/>
          <w:lang w:val="es-ES_tradnl"/>
        </w:rPr>
        <w:t xml:space="preserve"> “</w:t>
      </w:r>
      <w:r w:rsidRPr="000857A5">
        <w:rPr>
          <w:rFonts w:asciiTheme="majorHAnsi" w:hAnsiTheme="majorHAnsi"/>
          <w:i/>
          <w:iCs/>
          <w:sz w:val="20"/>
          <w:szCs w:val="20"/>
          <w:lang w:val="es-ES_tradnl"/>
        </w:rPr>
        <w:t>una determinación a partir de presunciones y estereotipos sobre la capacidad e idoneidad parental de poder garantizar y promover el bienestar y desarrollo del niño no es adecuada para asegurar el interés superior del niño</w:t>
      </w:r>
      <w:r w:rsidR="00991BA7" w:rsidRPr="000857A5">
        <w:rPr>
          <w:rFonts w:asciiTheme="majorHAnsi" w:hAnsiTheme="majorHAnsi"/>
          <w:sz w:val="20"/>
          <w:szCs w:val="20"/>
          <w:lang w:val="es-ES_tradnl"/>
        </w:rPr>
        <w:t>”</w:t>
      </w:r>
      <w:r w:rsidRPr="000857A5">
        <w:rPr>
          <w:rStyle w:val="FootnoteReference"/>
          <w:rFonts w:asciiTheme="majorHAnsi" w:hAnsiTheme="majorHAnsi"/>
          <w:sz w:val="20"/>
          <w:szCs w:val="20"/>
          <w:lang w:val="es-ES_tradnl"/>
        </w:rPr>
        <w:footnoteReference w:id="19"/>
      </w:r>
      <w:r w:rsidRPr="000857A5">
        <w:rPr>
          <w:rFonts w:asciiTheme="majorHAnsi" w:hAnsiTheme="majorHAnsi"/>
          <w:sz w:val="20"/>
          <w:szCs w:val="20"/>
          <w:lang w:val="es-ES_tradnl"/>
        </w:rPr>
        <w:t>.</w:t>
      </w:r>
    </w:p>
    <w:p w14:paraId="36F820AC" w14:textId="7762ACE7"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lastRenderedPageBreak/>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0857A5">
        <w:rPr>
          <w:rFonts w:asciiTheme="majorHAnsi" w:hAnsiTheme="majorHAnsi"/>
          <w:bCs/>
          <w:sz w:val="20"/>
          <w:szCs w:val="20"/>
          <w:lang w:val="es-ES_tradnl"/>
        </w:rPr>
        <w:t>4 (vida), 5 (integridad personal), 8 (garantías judiciales), 17 (protección a la familia), 19 (derechos del niño), 24 (igualdad ante la ley) y 26 (derechos económicos, sociales y culturales) de la Convención Americana, en relación con sus artículos 1.1 (obligación de respetar los derechos) y 2 (deber de adoptar disposiciones de derecho interno); y al artículo 7 de la Convención de Belem do Para</w:t>
      </w:r>
      <w:r w:rsidR="003767A8" w:rsidRPr="000857A5">
        <w:rPr>
          <w:rFonts w:asciiTheme="majorHAnsi" w:hAnsiTheme="majorHAnsi"/>
          <w:bCs/>
          <w:sz w:val="20"/>
          <w:szCs w:val="20"/>
          <w:lang w:val="es-ES_tradnl"/>
        </w:rPr>
        <w:t>, en perjuicio de la niña Belén y sus familiares debidamente identificados, en los términos del presente informe.</w:t>
      </w:r>
      <w:r w:rsidRPr="000857A5">
        <w:rPr>
          <w:rFonts w:asciiTheme="majorHAnsi" w:hAnsiTheme="majorHAnsi"/>
          <w:bCs/>
          <w:sz w:val="20"/>
          <w:szCs w:val="20"/>
          <w:lang w:val="es-ES_tradnl"/>
        </w:rPr>
        <w:t>.</w:t>
      </w:r>
    </w:p>
    <w:p w14:paraId="680A2499" w14:textId="07FA0A3C" w:rsidR="00395817" w:rsidRPr="000857A5" w:rsidRDefault="00395817" w:rsidP="003958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bCs/>
          <w:sz w:val="20"/>
          <w:szCs w:val="20"/>
          <w:lang w:val="es-ES_tradnl"/>
        </w:rPr>
        <w:t xml:space="preserve">En cuanto a las alegadas violaciones a la Convención de los Derechos del Niño, la Comisión carece de competencia </w:t>
      </w:r>
      <w:r w:rsidRPr="000857A5">
        <w:rPr>
          <w:rFonts w:asciiTheme="majorHAnsi" w:hAnsiTheme="majorHAnsi"/>
          <w:bCs/>
          <w:i/>
          <w:iCs/>
          <w:sz w:val="20"/>
          <w:szCs w:val="20"/>
          <w:lang w:val="es-ES_tradnl"/>
        </w:rPr>
        <w:t xml:space="preserve">ratione </w:t>
      </w:r>
      <w:r w:rsidR="005F63C6" w:rsidRPr="000857A5">
        <w:rPr>
          <w:rFonts w:asciiTheme="majorHAnsi" w:hAnsiTheme="majorHAnsi"/>
          <w:bCs/>
          <w:i/>
          <w:iCs/>
          <w:sz w:val="20"/>
          <w:szCs w:val="20"/>
          <w:lang w:val="es-ES_tradnl"/>
        </w:rPr>
        <w:t xml:space="preserve">materiae </w:t>
      </w:r>
      <w:r w:rsidR="005F63C6" w:rsidRPr="000857A5">
        <w:rPr>
          <w:rFonts w:asciiTheme="majorHAnsi" w:hAnsiTheme="majorHAnsi"/>
          <w:bCs/>
          <w:sz w:val="20"/>
          <w:szCs w:val="20"/>
          <w:lang w:val="es-ES_tradnl"/>
        </w:rPr>
        <w:t>para</w:t>
      </w:r>
      <w:r w:rsidRPr="000857A5">
        <w:rPr>
          <w:rFonts w:asciiTheme="majorHAnsi" w:hAnsiTheme="majorHAnsi"/>
          <w:bCs/>
          <w:sz w:val="20"/>
          <w:szCs w:val="20"/>
          <w:lang w:val="es-ES_tradnl"/>
        </w:rPr>
        <w:t xml:space="preserve"> pronunciarse al respecto, </w:t>
      </w:r>
      <w:r w:rsidRPr="000857A5">
        <w:rPr>
          <w:rFonts w:asciiTheme="majorHAnsi" w:hAnsiTheme="majorHAnsi" w:cs="Calibri"/>
          <w:sz w:val="20"/>
          <w:szCs w:val="20"/>
          <w:lang w:val="es-ES_tradnl"/>
        </w:rPr>
        <w:t>sin perjuicio que pueda recurrir a los estándares establecidos en este tratado a fin de interpretar las normas de la Convención en virtud del artículo 29 de la misma</w:t>
      </w:r>
      <w:r w:rsidRPr="000857A5">
        <w:rPr>
          <w:rStyle w:val="FootnoteReference"/>
          <w:rFonts w:asciiTheme="majorHAnsi" w:hAnsiTheme="majorHAnsi" w:cs="Calibri"/>
          <w:sz w:val="20"/>
          <w:szCs w:val="20"/>
          <w:lang w:val="es-ES_tradnl"/>
        </w:rPr>
        <w:footnoteReference w:id="20"/>
      </w:r>
      <w:r w:rsidRPr="000857A5">
        <w:rPr>
          <w:rFonts w:asciiTheme="majorHAnsi" w:hAnsiTheme="majorHAnsi" w:cs="Calibri"/>
          <w:sz w:val="20"/>
          <w:szCs w:val="20"/>
          <w:lang w:val="es-ES_tradnl"/>
        </w:rPr>
        <w:t>.</w:t>
      </w:r>
    </w:p>
    <w:p w14:paraId="682AF1AC" w14:textId="77777777" w:rsidR="00395817" w:rsidRPr="000857A5" w:rsidRDefault="00395817" w:rsidP="003958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0857A5">
        <w:rPr>
          <w:rFonts w:asciiTheme="majorHAnsi" w:hAnsiTheme="majorHAnsi"/>
          <w:b/>
          <w:bCs/>
          <w:sz w:val="20"/>
          <w:szCs w:val="20"/>
          <w:lang w:val="es-ES_tradnl"/>
        </w:rPr>
        <w:t xml:space="preserve">VIII. </w:t>
      </w:r>
      <w:r w:rsidRPr="000857A5">
        <w:rPr>
          <w:rFonts w:asciiTheme="majorHAnsi" w:hAnsiTheme="majorHAnsi"/>
          <w:b/>
          <w:bCs/>
          <w:sz w:val="20"/>
          <w:szCs w:val="20"/>
          <w:lang w:val="es-ES_tradnl"/>
        </w:rPr>
        <w:tab/>
        <w:t>DECISIÓN</w:t>
      </w:r>
    </w:p>
    <w:p w14:paraId="5286497F" w14:textId="7B535F16" w:rsidR="00395817" w:rsidRPr="000857A5" w:rsidRDefault="00395817" w:rsidP="0039581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Declarar admisible la presente petición en relación con los artículos 4, 5, 8, 17, 19, 24 y 26 de la Convención Americana en relación con sus artículos 1.1. y 2; y el artículo 7 de la Convención de Belem do Para</w:t>
      </w:r>
      <w:r w:rsidR="00FB7D01">
        <w:rPr>
          <w:rFonts w:asciiTheme="majorHAnsi" w:hAnsiTheme="majorHAnsi"/>
          <w:sz w:val="20"/>
          <w:szCs w:val="20"/>
          <w:lang w:val="es-ES_tradnl"/>
        </w:rPr>
        <w:t>;</w:t>
      </w:r>
      <w:r w:rsidR="00463EC9">
        <w:rPr>
          <w:rFonts w:asciiTheme="majorHAnsi" w:hAnsiTheme="majorHAnsi"/>
          <w:sz w:val="20"/>
          <w:szCs w:val="20"/>
          <w:lang w:val="es-ES_tradnl"/>
        </w:rPr>
        <w:t xml:space="preserve"> y</w:t>
      </w:r>
    </w:p>
    <w:p w14:paraId="04BE6A34" w14:textId="77777777" w:rsidR="00395817" w:rsidRDefault="00395817" w:rsidP="0039581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857A5">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17FCF0EF" w14:textId="6079D913" w:rsidR="00395817" w:rsidRPr="005F63C6" w:rsidRDefault="00FB7D01" w:rsidP="005F63C6">
      <w:pPr>
        <w:ind w:firstLine="720"/>
        <w:jc w:val="both"/>
        <w:rPr>
          <w:rFonts w:asciiTheme="majorHAnsi" w:hAnsiTheme="majorHAnsi" w:cs="Arial"/>
          <w:noProof/>
          <w:spacing w:val="-2"/>
          <w:sz w:val="20"/>
          <w:szCs w:val="20"/>
          <w:lang w:val="es-CL"/>
        </w:rPr>
      </w:pPr>
      <w:bookmarkStart w:id="3"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5F63C6">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3"/>
    </w:p>
    <w:p w14:paraId="5DB3C276" w14:textId="77777777" w:rsidR="00395817" w:rsidRPr="000857A5" w:rsidRDefault="00395817" w:rsidP="00395817">
      <w:pPr>
        <w:rPr>
          <w:rFonts w:asciiTheme="majorHAnsi" w:hAnsiTheme="majorHAnsi"/>
          <w:sz w:val="20"/>
          <w:szCs w:val="20"/>
          <w:lang w:val="es-ES_tradnl"/>
        </w:rPr>
      </w:pPr>
    </w:p>
    <w:p w14:paraId="6AC80CA6" w14:textId="03E7F55E" w:rsidR="00722C9F" w:rsidRPr="000857A5" w:rsidRDefault="00722C9F" w:rsidP="00974491">
      <w:pPr>
        <w:rPr>
          <w:rFonts w:asciiTheme="majorHAnsi" w:hAnsiTheme="majorHAnsi" w:cs="Calibri"/>
          <w:sz w:val="20"/>
          <w:szCs w:val="20"/>
          <w:lang w:val="es-ES_tradnl"/>
        </w:rPr>
      </w:pPr>
    </w:p>
    <w:sectPr w:rsidR="00722C9F" w:rsidRPr="000857A5"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022A" w14:textId="77777777" w:rsidR="00BE56AD" w:rsidRDefault="00BE56AD">
      <w:r>
        <w:separator/>
      </w:r>
    </w:p>
  </w:endnote>
  <w:endnote w:type="continuationSeparator" w:id="0">
    <w:p w14:paraId="363ADF65" w14:textId="77777777" w:rsidR="00BE56AD" w:rsidRDefault="00BE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6F5A" w14:textId="77777777" w:rsidR="00BE56AD" w:rsidRPr="000F35ED" w:rsidRDefault="00BE56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D616D0" w14:textId="77777777" w:rsidR="00BE56AD" w:rsidRPr="000F35ED" w:rsidRDefault="00BE56AD" w:rsidP="000F35ED">
      <w:pPr>
        <w:rPr>
          <w:rFonts w:asciiTheme="majorHAnsi" w:hAnsiTheme="majorHAnsi"/>
          <w:sz w:val="16"/>
          <w:szCs w:val="16"/>
        </w:rPr>
      </w:pPr>
      <w:r w:rsidRPr="000F35ED">
        <w:rPr>
          <w:rFonts w:asciiTheme="majorHAnsi" w:hAnsiTheme="majorHAnsi"/>
          <w:sz w:val="16"/>
          <w:szCs w:val="16"/>
        </w:rPr>
        <w:separator/>
      </w:r>
    </w:p>
    <w:p w14:paraId="33361F80" w14:textId="77777777" w:rsidR="00BE56AD" w:rsidRPr="000F35ED" w:rsidRDefault="00BE56A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1BE60BF" w14:textId="77777777" w:rsidR="00BE56AD" w:rsidRPr="000F35ED" w:rsidRDefault="00BE56A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724F09" w14:textId="074F612A" w:rsidR="008214D4" w:rsidRPr="008214D4" w:rsidRDefault="008214D4" w:rsidP="008214D4">
      <w:pPr>
        <w:pStyle w:val="FootnoteText"/>
        <w:ind w:firstLine="720"/>
        <w:jc w:val="both"/>
        <w:rPr>
          <w:rFonts w:asciiTheme="majorHAnsi" w:hAnsiTheme="majorHAnsi"/>
          <w:sz w:val="16"/>
          <w:szCs w:val="16"/>
          <w:lang w:val="es-US"/>
        </w:rPr>
      </w:pPr>
      <w:r w:rsidRPr="008214D4">
        <w:rPr>
          <w:rStyle w:val="FootnoteReference"/>
          <w:rFonts w:asciiTheme="majorHAnsi" w:hAnsiTheme="majorHAnsi"/>
          <w:sz w:val="16"/>
          <w:szCs w:val="16"/>
        </w:rPr>
        <w:footnoteRef/>
      </w:r>
      <w:r w:rsidRPr="008214D4">
        <w:rPr>
          <w:rFonts w:asciiTheme="majorHAnsi" w:hAnsiTheme="majorHAnsi"/>
          <w:sz w:val="16"/>
          <w:szCs w:val="16"/>
          <w:lang w:val="es-US"/>
        </w:rPr>
        <w:t xml:space="preserve"> La parte peticionaria indicó que autorizaba a la Comisión a identificar a la niña solo por el primer nombre "</w:t>
      </w:r>
      <w:r w:rsidR="00D87EB6" w:rsidRPr="008214D4">
        <w:rPr>
          <w:rFonts w:asciiTheme="majorHAnsi" w:hAnsiTheme="majorHAnsi"/>
          <w:sz w:val="16"/>
          <w:szCs w:val="16"/>
          <w:lang w:val="es-US"/>
        </w:rPr>
        <w:t>Belén</w:t>
      </w:r>
      <w:r w:rsidRPr="008214D4">
        <w:rPr>
          <w:rFonts w:asciiTheme="majorHAnsi" w:hAnsiTheme="majorHAnsi"/>
          <w:sz w:val="16"/>
          <w:szCs w:val="16"/>
          <w:lang w:val="es-US"/>
        </w:rPr>
        <w:t>".</w:t>
      </w:r>
    </w:p>
  </w:footnote>
  <w:footnote w:id="3">
    <w:p w14:paraId="2CF14ED2" w14:textId="1D50D5B4" w:rsidR="00511EBB" w:rsidRPr="008214D4" w:rsidRDefault="00511EBB" w:rsidP="008214D4">
      <w:pPr>
        <w:pStyle w:val="FootnoteText"/>
        <w:ind w:firstLine="720"/>
        <w:jc w:val="both"/>
        <w:rPr>
          <w:rFonts w:asciiTheme="majorHAnsi" w:hAnsiTheme="majorHAnsi"/>
          <w:color w:val="auto"/>
          <w:sz w:val="16"/>
          <w:szCs w:val="16"/>
          <w:lang w:val="es-US"/>
        </w:rPr>
      </w:pPr>
      <w:r w:rsidRPr="008214D4">
        <w:rPr>
          <w:rStyle w:val="FootnoteReference"/>
          <w:rFonts w:asciiTheme="majorHAnsi" w:hAnsiTheme="majorHAnsi"/>
          <w:color w:val="auto"/>
          <w:sz w:val="16"/>
          <w:szCs w:val="16"/>
        </w:rPr>
        <w:footnoteRef/>
      </w:r>
      <w:r w:rsidRPr="008214D4">
        <w:rPr>
          <w:rFonts w:asciiTheme="majorHAnsi" w:hAnsiTheme="majorHAnsi"/>
          <w:color w:val="auto"/>
          <w:sz w:val="16"/>
          <w:szCs w:val="16"/>
          <w:lang w:val="es-PA"/>
        </w:rPr>
        <w:t xml:space="preserve"> En adelante “la Convención Americana”</w:t>
      </w:r>
      <w:r w:rsidR="00F272D0" w:rsidRPr="008214D4">
        <w:rPr>
          <w:rFonts w:asciiTheme="majorHAnsi" w:hAnsiTheme="majorHAnsi"/>
          <w:color w:val="auto"/>
          <w:sz w:val="16"/>
          <w:szCs w:val="16"/>
          <w:lang w:val="es-PA"/>
        </w:rPr>
        <w:t xml:space="preserve"> o “la Convención”</w:t>
      </w:r>
      <w:r w:rsidRPr="008214D4">
        <w:rPr>
          <w:rFonts w:asciiTheme="majorHAnsi" w:hAnsiTheme="majorHAnsi"/>
          <w:color w:val="auto"/>
          <w:sz w:val="16"/>
          <w:szCs w:val="16"/>
          <w:lang w:val="es-PA"/>
        </w:rPr>
        <w:t>.</w:t>
      </w:r>
    </w:p>
  </w:footnote>
  <w:footnote w:id="4">
    <w:p w14:paraId="586EA74A" w14:textId="2CDEC035" w:rsidR="004A00B5" w:rsidRPr="008214D4" w:rsidRDefault="004A00B5" w:rsidP="008214D4">
      <w:pPr>
        <w:pStyle w:val="FootnoteText"/>
        <w:ind w:firstLine="720"/>
        <w:jc w:val="both"/>
        <w:rPr>
          <w:rFonts w:asciiTheme="majorHAnsi" w:hAnsiTheme="majorHAnsi"/>
          <w:sz w:val="16"/>
          <w:szCs w:val="16"/>
          <w:lang w:val="es-PA"/>
        </w:rPr>
      </w:pPr>
      <w:r w:rsidRPr="008214D4">
        <w:rPr>
          <w:rStyle w:val="FootnoteReference"/>
          <w:rFonts w:asciiTheme="majorHAnsi" w:hAnsiTheme="majorHAnsi"/>
          <w:sz w:val="16"/>
          <w:szCs w:val="16"/>
        </w:rPr>
        <w:footnoteRef/>
      </w:r>
      <w:r w:rsidRPr="008214D4">
        <w:rPr>
          <w:rFonts w:asciiTheme="majorHAnsi" w:hAnsiTheme="majorHAnsi"/>
          <w:sz w:val="16"/>
          <w:szCs w:val="16"/>
          <w:lang w:val="es-PA"/>
        </w:rPr>
        <w:t xml:space="preserve"> Convención de los Derechos del Niño</w:t>
      </w:r>
    </w:p>
  </w:footnote>
  <w:footnote w:id="5">
    <w:p w14:paraId="08CD6656" w14:textId="77777777" w:rsidR="00511EBB" w:rsidRPr="008214D4" w:rsidRDefault="00511EBB" w:rsidP="008214D4">
      <w:pPr>
        <w:pStyle w:val="FootnoteText"/>
        <w:ind w:firstLine="720"/>
        <w:jc w:val="both"/>
        <w:rPr>
          <w:rFonts w:asciiTheme="majorHAnsi" w:hAnsiTheme="majorHAnsi"/>
          <w:color w:val="auto"/>
          <w:sz w:val="16"/>
          <w:szCs w:val="16"/>
          <w:lang w:val="es-ES"/>
        </w:rPr>
      </w:pPr>
      <w:r w:rsidRPr="008214D4">
        <w:rPr>
          <w:rStyle w:val="FootnoteReference"/>
          <w:rFonts w:asciiTheme="majorHAnsi" w:hAnsiTheme="majorHAnsi"/>
          <w:color w:val="auto"/>
          <w:sz w:val="16"/>
          <w:szCs w:val="16"/>
        </w:rPr>
        <w:footnoteRef/>
      </w:r>
      <w:r w:rsidRPr="008214D4">
        <w:rPr>
          <w:rFonts w:asciiTheme="majorHAnsi" w:hAnsiTheme="majorHAnsi"/>
          <w:color w:val="auto"/>
          <w:sz w:val="16"/>
          <w:szCs w:val="16"/>
          <w:lang w:val="es-ES"/>
        </w:rPr>
        <w:t xml:space="preserve"> Las observaciones de cada parte fueron debidamente trasladadas a la parte contraria.</w:t>
      </w:r>
    </w:p>
  </w:footnote>
  <w:footnote w:id="6">
    <w:p w14:paraId="5F1116D9" w14:textId="77777777" w:rsidR="00395817" w:rsidRPr="006132CC" w:rsidRDefault="00395817" w:rsidP="00395817">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57/18</w:t>
      </w:r>
      <w:r>
        <w:rPr>
          <w:rFonts w:ascii="Cambria" w:hAnsi="Cambria"/>
          <w:sz w:val="16"/>
          <w:szCs w:val="16"/>
          <w:lang w:val="es-ES"/>
        </w:rPr>
        <w:t>, Petición 969-17</w:t>
      </w:r>
      <w:r w:rsidRPr="006132CC">
        <w:rPr>
          <w:rFonts w:ascii="Cambria" w:hAnsi="Cambria"/>
          <w:sz w:val="16"/>
          <w:szCs w:val="16"/>
          <w:lang w:val="es-ES"/>
        </w:rPr>
        <w:t>. Admisibilidad. Karen Mañuca Quiroz Cabanillas. Perú. 5 de mayo de 2018, párr. 13.</w:t>
      </w:r>
    </w:p>
  </w:footnote>
  <w:footnote w:id="7">
    <w:p w14:paraId="2DA67A32" w14:textId="77777777" w:rsidR="00395817" w:rsidRPr="006132CC" w:rsidRDefault="00395817" w:rsidP="00395817">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r>
        <w:rPr>
          <w:rFonts w:ascii="Cambria" w:hAnsi="Cambria"/>
          <w:sz w:val="16"/>
          <w:szCs w:val="16"/>
          <w:lang w:val="es-ES_tradnl"/>
        </w:rPr>
        <w:t xml:space="preserve">; </w:t>
      </w:r>
      <w:r w:rsidRPr="006132CC">
        <w:rPr>
          <w:rFonts w:ascii="Cambria" w:hAnsi="Cambria"/>
          <w:sz w:val="16"/>
          <w:szCs w:val="16"/>
          <w:lang w:val="es-ES"/>
        </w:rPr>
        <w:t>CIDH, Informe No. 62/16</w:t>
      </w:r>
      <w:r>
        <w:rPr>
          <w:rFonts w:ascii="Cambria" w:hAnsi="Cambria"/>
          <w:sz w:val="16"/>
          <w:szCs w:val="16"/>
          <w:lang w:val="es-ES"/>
        </w:rPr>
        <w:t>, Petición 4449-02</w:t>
      </w:r>
      <w:r w:rsidRPr="006132CC">
        <w:rPr>
          <w:rFonts w:ascii="Cambria" w:hAnsi="Cambria"/>
          <w:sz w:val="16"/>
          <w:szCs w:val="16"/>
          <w:lang w:val="es-ES"/>
        </w:rPr>
        <w:t>. Admisibilidad. Saulo Arboleda Gómez. Colombia. 6 de diciembre de 2016, p</w:t>
      </w:r>
      <w:r w:rsidRPr="006132CC">
        <w:rPr>
          <w:rFonts w:ascii="Cambria" w:hAnsi="Cambria"/>
          <w:sz w:val="16"/>
          <w:szCs w:val="16"/>
          <w:lang w:val="es-ES_tradnl"/>
        </w:rPr>
        <w:t>árrs. 27 y 28</w:t>
      </w:r>
      <w:r>
        <w:rPr>
          <w:rFonts w:ascii="Cambria" w:hAnsi="Cambria"/>
          <w:sz w:val="16"/>
          <w:szCs w:val="16"/>
          <w:lang w:val="es-ES_tradnl"/>
        </w:rPr>
        <w:t>.</w:t>
      </w:r>
    </w:p>
  </w:footnote>
  <w:footnote w:id="8">
    <w:p w14:paraId="48EE4E9C" w14:textId="77777777" w:rsidR="00395817" w:rsidRPr="008214D4" w:rsidRDefault="00395817" w:rsidP="00395817">
      <w:pPr>
        <w:pStyle w:val="FootnoteText"/>
        <w:jc w:val="both"/>
        <w:rPr>
          <w:rFonts w:asciiTheme="majorHAnsi" w:hAnsiTheme="majorHAnsi"/>
          <w:sz w:val="16"/>
          <w:szCs w:val="16"/>
          <w:lang w:val="es-ES_tradnl"/>
        </w:rPr>
      </w:pPr>
      <w:r w:rsidRPr="008214D4">
        <w:rPr>
          <w:rFonts w:asciiTheme="majorHAnsi" w:hAnsiTheme="majorHAnsi"/>
          <w:sz w:val="16"/>
          <w:szCs w:val="16"/>
          <w:lang w:val="es-ES"/>
        </w:rPr>
        <w:tab/>
      </w:r>
      <w:r w:rsidRPr="008214D4">
        <w:rPr>
          <w:rStyle w:val="FootnoteReference"/>
          <w:rFonts w:asciiTheme="majorHAnsi" w:hAnsiTheme="majorHAnsi"/>
          <w:sz w:val="16"/>
          <w:szCs w:val="16"/>
        </w:rPr>
        <w:footnoteRef/>
      </w:r>
      <w:r w:rsidRPr="008214D4">
        <w:rPr>
          <w:rFonts w:asciiTheme="majorHAnsi" w:hAnsiTheme="majorHAnsi"/>
          <w:sz w:val="16"/>
          <w:szCs w:val="16"/>
          <w:lang w:val="es-ES"/>
        </w:rPr>
        <w:t xml:space="preserve"> CIDH, Informe No. 71/17, Petición 271-07. Admisibilidad. Jorge Luis de la Rosa Mejía y otros. Colombia. 29 de junio de 2017, párr</w:t>
      </w:r>
      <w:r w:rsidRPr="008214D4">
        <w:rPr>
          <w:rFonts w:asciiTheme="majorHAnsi" w:hAnsiTheme="majorHAnsi"/>
          <w:sz w:val="16"/>
          <w:szCs w:val="16"/>
          <w:lang w:val="es-ES_tradnl"/>
        </w:rPr>
        <w:t>. 51.</w:t>
      </w:r>
    </w:p>
  </w:footnote>
  <w:footnote w:id="9">
    <w:p w14:paraId="54380733" w14:textId="77777777" w:rsidR="00395817" w:rsidRPr="00473B3D" w:rsidRDefault="00395817" w:rsidP="00395817">
      <w:pPr>
        <w:pStyle w:val="FootnoteText"/>
        <w:ind w:firstLine="720"/>
        <w:jc w:val="both"/>
        <w:rPr>
          <w:rFonts w:ascii="Cambria" w:hAnsi="Cambria"/>
          <w:sz w:val="16"/>
          <w:szCs w:val="16"/>
          <w:lang w:val="es-ES"/>
        </w:rPr>
      </w:pPr>
      <w:r w:rsidRPr="00473B3D">
        <w:rPr>
          <w:rStyle w:val="FootnoteReference"/>
          <w:rFonts w:ascii="Cambria" w:hAnsi="Cambria"/>
          <w:sz w:val="16"/>
          <w:szCs w:val="16"/>
        </w:rPr>
        <w:footnoteRef/>
      </w:r>
      <w:r w:rsidRPr="00473B3D">
        <w:rPr>
          <w:rFonts w:ascii="Cambria" w:hAnsi="Cambria"/>
          <w:sz w:val="16"/>
          <w:szCs w:val="16"/>
          <w:lang w:val="es-ES"/>
        </w:rPr>
        <w:t xml:space="preserve"> CIDH, Informe No. 143/18, Petición 940-08. Admisibilidad. Luis Américo Ayala Gonzales. Perú. 4 de diciembre de 2018, párr. 12.</w:t>
      </w:r>
    </w:p>
  </w:footnote>
  <w:footnote w:id="10">
    <w:p w14:paraId="047923AC" w14:textId="77777777" w:rsidR="00395817" w:rsidRPr="00AA5BAA" w:rsidRDefault="00395817" w:rsidP="00395817">
      <w:pPr>
        <w:pStyle w:val="FootnoteText"/>
        <w:ind w:firstLine="720"/>
        <w:jc w:val="both"/>
        <w:rPr>
          <w:rFonts w:ascii="Cambria" w:hAnsi="Cambria"/>
          <w:sz w:val="16"/>
          <w:szCs w:val="16"/>
          <w:lang w:val="es-PA"/>
        </w:rPr>
      </w:pPr>
      <w:r w:rsidRPr="00AA5BAA">
        <w:rPr>
          <w:rStyle w:val="FootnoteReference"/>
          <w:rFonts w:ascii="Cambria" w:hAnsi="Cambria"/>
          <w:color w:val="auto"/>
          <w:sz w:val="16"/>
          <w:szCs w:val="16"/>
        </w:rPr>
        <w:footnoteRef/>
      </w:r>
      <w:r w:rsidRPr="00AA5BAA">
        <w:rPr>
          <w:rFonts w:ascii="Cambria" w:hAnsi="Cambria"/>
          <w:color w:val="auto"/>
          <w:sz w:val="16"/>
          <w:szCs w:val="16"/>
          <w:lang w:val="es-PA"/>
        </w:rPr>
        <w:t xml:space="preserve"> </w:t>
      </w:r>
      <w:r w:rsidRPr="00AA5BAA">
        <w:rPr>
          <w:rFonts w:ascii="Cambria" w:hAnsi="Cambria" w:cs="Open Sans"/>
          <w:color w:val="auto"/>
          <w:sz w:val="16"/>
          <w:szCs w:val="16"/>
          <w:shd w:val="clear" w:color="auto" w:fill="FFFFFF"/>
          <w:lang w:val="es-PA"/>
        </w:rPr>
        <w:t xml:space="preserve">Corte IDH. Caso Guzmán Albarracín y otras Vs. Ecuador. Fondo, Reparaciones y Costas. Sentencia de 24 de junio de 2020. Serie C No. 405 </w:t>
      </w:r>
      <w:r>
        <w:rPr>
          <w:rFonts w:ascii="Cambria" w:hAnsi="Cambria" w:cs="Open Sans"/>
          <w:color w:val="auto"/>
          <w:sz w:val="16"/>
          <w:szCs w:val="16"/>
          <w:shd w:val="clear" w:color="auto" w:fill="FFFFFF"/>
          <w:lang w:val="es-PA"/>
        </w:rPr>
        <w:t xml:space="preserve">(“Corte IDH. Sentencia Guzmán Albarracín y otras”), párr 155. </w:t>
      </w:r>
    </w:p>
  </w:footnote>
  <w:footnote w:id="11">
    <w:p w14:paraId="365A1F6E" w14:textId="77777777" w:rsidR="00395817" w:rsidRPr="006356C0" w:rsidRDefault="00395817" w:rsidP="00395817">
      <w:pPr>
        <w:pStyle w:val="FootnoteText"/>
        <w:ind w:firstLine="720"/>
        <w:jc w:val="both"/>
        <w:rPr>
          <w:rFonts w:ascii="Cambria" w:hAnsi="Cambria"/>
          <w:sz w:val="16"/>
          <w:szCs w:val="16"/>
          <w:lang w:val="es-PA"/>
        </w:rPr>
      </w:pPr>
      <w:r w:rsidRPr="006356C0">
        <w:rPr>
          <w:rStyle w:val="FootnoteReference"/>
          <w:rFonts w:ascii="Cambria" w:hAnsi="Cambria"/>
          <w:sz w:val="16"/>
          <w:szCs w:val="16"/>
        </w:rPr>
        <w:footnoteRef/>
      </w:r>
      <w:r w:rsidRPr="006356C0">
        <w:rPr>
          <w:rFonts w:ascii="Cambria" w:hAnsi="Cambria"/>
          <w:sz w:val="16"/>
          <w:szCs w:val="16"/>
          <w:lang w:val="es-PA"/>
        </w:rPr>
        <w:t xml:space="preserve"> CIDH, Hacia la garantía efectiva de los derechos de niños, niñas, y adolescentes: Sistemas Nacionales de Protección, OEA/Ser.L/V/II.166 Doc. 206/17, 30 de noviembre de 2017, párr 89.</w:t>
      </w:r>
    </w:p>
  </w:footnote>
  <w:footnote w:id="12">
    <w:p w14:paraId="3A747D4D" w14:textId="77777777" w:rsidR="00395817" w:rsidRPr="006356C0" w:rsidRDefault="00395817" w:rsidP="00395817">
      <w:pPr>
        <w:pStyle w:val="FootnoteText"/>
        <w:ind w:firstLine="720"/>
        <w:jc w:val="both"/>
        <w:rPr>
          <w:rFonts w:ascii="Cambria" w:hAnsi="Cambria"/>
          <w:sz w:val="16"/>
          <w:szCs w:val="16"/>
          <w:lang w:val="es-PA"/>
        </w:rPr>
      </w:pPr>
      <w:r w:rsidRPr="006356C0">
        <w:rPr>
          <w:rStyle w:val="FootnoteReference"/>
          <w:rFonts w:ascii="Cambria" w:hAnsi="Cambria"/>
          <w:sz w:val="16"/>
          <w:szCs w:val="16"/>
        </w:rPr>
        <w:footnoteRef/>
      </w:r>
      <w:r w:rsidRPr="006356C0">
        <w:rPr>
          <w:rFonts w:ascii="Cambria" w:hAnsi="Cambria"/>
          <w:sz w:val="16"/>
          <w:szCs w:val="16"/>
          <w:lang w:val="es-PA"/>
        </w:rPr>
        <w:t xml:space="preserve"> Informe del Secretario General de las Naciones Unidas. Protección de los Niños Contra el Acoso (“Secretario General ONU. Protección de los Niños Contra el Acoso”). 26 de julio de 2016, párr 30</w:t>
      </w:r>
    </w:p>
  </w:footnote>
  <w:footnote w:id="13">
    <w:p w14:paraId="21F7D19C" w14:textId="77777777" w:rsidR="00395817" w:rsidRPr="006356C0" w:rsidRDefault="00395817" w:rsidP="00395817">
      <w:pPr>
        <w:pStyle w:val="FootnoteText"/>
        <w:ind w:firstLine="720"/>
        <w:rPr>
          <w:rFonts w:ascii="Cambria" w:hAnsi="Cambria"/>
          <w:sz w:val="16"/>
          <w:szCs w:val="16"/>
          <w:lang w:val="es-PA"/>
        </w:rPr>
      </w:pPr>
      <w:r w:rsidRPr="006356C0">
        <w:rPr>
          <w:rStyle w:val="FootnoteReference"/>
          <w:rFonts w:ascii="Cambria" w:hAnsi="Cambria"/>
          <w:sz w:val="16"/>
          <w:szCs w:val="16"/>
        </w:rPr>
        <w:footnoteRef/>
      </w:r>
      <w:r w:rsidRPr="006356C0">
        <w:rPr>
          <w:rFonts w:ascii="Cambria" w:hAnsi="Cambria"/>
          <w:sz w:val="16"/>
          <w:szCs w:val="16"/>
          <w:lang w:val="es-PA"/>
        </w:rPr>
        <w:t xml:space="preserve"> Secretario General ONU. Protección de los Niños Contra el Acoso, párr. 92(g).</w:t>
      </w:r>
    </w:p>
  </w:footnote>
  <w:footnote w:id="14">
    <w:p w14:paraId="3B3110F5" w14:textId="77777777" w:rsidR="00395817" w:rsidRPr="00DE10C3" w:rsidRDefault="00395817" w:rsidP="00395817">
      <w:pPr>
        <w:pStyle w:val="FootnoteText"/>
        <w:ind w:firstLine="720"/>
        <w:rPr>
          <w:rFonts w:ascii="Cambria" w:hAnsi="Cambria"/>
          <w:sz w:val="16"/>
          <w:szCs w:val="16"/>
          <w:lang w:val="pt-BR"/>
        </w:rPr>
      </w:pPr>
      <w:r w:rsidRPr="00FE486E">
        <w:rPr>
          <w:rStyle w:val="FootnoteReference"/>
          <w:rFonts w:ascii="Cambria" w:hAnsi="Cambria"/>
          <w:sz w:val="16"/>
          <w:szCs w:val="16"/>
        </w:rPr>
        <w:footnoteRef/>
      </w:r>
      <w:r w:rsidRPr="00FE486E">
        <w:rPr>
          <w:rFonts w:ascii="Cambria" w:hAnsi="Cambria"/>
          <w:sz w:val="16"/>
          <w:szCs w:val="16"/>
          <w:lang w:val="es-PA"/>
        </w:rPr>
        <w:t xml:space="preserve"> Representante Especial del Secretario de las Naciones Unidas sobre la Violencia contra los Niños. </w:t>
      </w:r>
      <w:r w:rsidRPr="00DE10C3">
        <w:rPr>
          <w:rFonts w:ascii="Cambria" w:hAnsi="Cambria"/>
          <w:sz w:val="16"/>
          <w:szCs w:val="16"/>
          <w:lang w:val="pt-BR"/>
        </w:rPr>
        <w:t>Informe Anual. 2 de agosto de 2017, párr. 34.</w:t>
      </w:r>
    </w:p>
  </w:footnote>
  <w:footnote w:id="15">
    <w:p w14:paraId="64646530" w14:textId="77777777" w:rsidR="00395817" w:rsidRPr="00FE486E" w:rsidRDefault="00395817" w:rsidP="00395817">
      <w:pPr>
        <w:pStyle w:val="FootnoteText"/>
        <w:ind w:firstLine="720"/>
        <w:jc w:val="both"/>
        <w:rPr>
          <w:rFonts w:ascii="Cambria" w:hAnsi="Cambria"/>
          <w:sz w:val="16"/>
          <w:szCs w:val="16"/>
          <w:lang w:val="es-PA"/>
        </w:rPr>
      </w:pPr>
      <w:r w:rsidRPr="00FE486E">
        <w:rPr>
          <w:rStyle w:val="FootnoteReference"/>
          <w:rFonts w:ascii="Cambria" w:hAnsi="Cambria"/>
          <w:sz w:val="16"/>
          <w:szCs w:val="16"/>
        </w:rPr>
        <w:footnoteRef/>
      </w:r>
      <w:r w:rsidRPr="00DE10C3">
        <w:rPr>
          <w:rFonts w:ascii="Cambria" w:hAnsi="Cambria"/>
          <w:sz w:val="16"/>
          <w:szCs w:val="16"/>
          <w:lang w:val="pt-BR"/>
        </w:rPr>
        <w:t xml:space="preserve"> Corte Europea de Derechos Humanos (Gran Sala). O’Keeffe vs. Irlanda. </w:t>
      </w:r>
      <w:r w:rsidRPr="00FE486E">
        <w:rPr>
          <w:rFonts w:ascii="Cambria" w:hAnsi="Cambria"/>
          <w:sz w:val="16"/>
          <w:szCs w:val="16"/>
          <w:lang w:val="es-PA"/>
        </w:rPr>
        <w:t>Sentencia de fondo y justa satisfacción. 28 de enero de 2014, párr 150; Corte Europea de Derechos Humanos, Costello-Roberts vs. Reino Unido. Sentencia de fondo y justa satisfacción. 25 de marzo de 1993, párr 27.</w:t>
      </w:r>
    </w:p>
  </w:footnote>
  <w:footnote w:id="16">
    <w:p w14:paraId="7A8AC8A3" w14:textId="77777777" w:rsidR="00395817" w:rsidRPr="00FE486E" w:rsidRDefault="00395817" w:rsidP="00395817">
      <w:pPr>
        <w:pStyle w:val="FootnoteText"/>
        <w:ind w:firstLine="720"/>
        <w:jc w:val="both"/>
        <w:rPr>
          <w:rFonts w:ascii="Cambria" w:hAnsi="Cambria"/>
          <w:sz w:val="16"/>
          <w:szCs w:val="16"/>
          <w:lang w:val="es-PA"/>
        </w:rPr>
      </w:pPr>
      <w:r w:rsidRPr="00FE486E">
        <w:rPr>
          <w:rStyle w:val="FootnoteReference"/>
          <w:rFonts w:ascii="Cambria" w:hAnsi="Cambria"/>
          <w:sz w:val="16"/>
          <w:szCs w:val="16"/>
        </w:rPr>
        <w:footnoteRef/>
      </w:r>
      <w:r w:rsidRPr="00FE486E">
        <w:rPr>
          <w:rFonts w:ascii="Cambria" w:hAnsi="Cambria"/>
          <w:sz w:val="16"/>
          <w:szCs w:val="16"/>
          <w:lang w:val="es-PA"/>
        </w:rPr>
        <w:t xml:space="preserve"> Secretario General ONU. Protección de los Niños Contra el Acoso, párr. 92(i).</w:t>
      </w:r>
    </w:p>
  </w:footnote>
  <w:footnote w:id="17">
    <w:p w14:paraId="39400C20" w14:textId="77777777" w:rsidR="00395817" w:rsidRPr="007F5BC5" w:rsidRDefault="00395817" w:rsidP="00395817">
      <w:pPr>
        <w:pStyle w:val="FootnoteText"/>
        <w:ind w:firstLine="720"/>
        <w:jc w:val="both"/>
        <w:rPr>
          <w:rFonts w:ascii="Cambria" w:hAnsi="Cambria"/>
          <w:sz w:val="16"/>
          <w:szCs w:val="16"/>
          <w:lang w:val="es-PA"/>
        </w:rPr>
      </w:pPr>
      <w:r w:rsidRPr="007F5BC5">
        <w:rPr>
          <w:rStyle w:val="FootnoteReference"/>
          <w:rFonts w:ascii="Cambria" w:hAnsi="Cambria"/>
          <w:sz w:val="16"/>
          <w:szCs w:val="16"/>
        </w:rPr>
        <w:footnoteRef/>
      </w:r>
      <w:r w:rsidRPr="007F5BC5">
        <w:rPr>
          <w:rFonts w:ascii="Cambria" w:hAnsi="Cambria"/>
          <w:sz w:val="16"/>
          <w:szCs w:val="16"/>
          <w:lang w:val="es-PA"/>
        </w:rPr>
        <w:t xml:space="preserve"> Relatora Especial de las Naciones Unidas sobre la Violencia contra la Mujer, sus Causas y Consecuencias. Informe acerca de la violencia en línea contra las mujeres y niñas desde la perspectiva de los derechos humanos</w:t>
      </w:r>
      <w:r>
        <w:rPr>
          <w:rFonts w:ascii="Cambria" w:hAnsi="Cambria"/>
          <w:sz w:val="16"/>
          <w:szCs w:val="16"/>
          <w:lang w:val="es-PA"/>
        </w:rPr>
        <w:t xml:space="preserve">. 18 de junio de 2018, párr. 95. </w:t>
      </w:r>
    </w:p>
  </w:footnote>
  <w:footnote w:id="18">
    <w:p w14:paraId="691E0BA7" w14:textId="77777777" w:rsidR="00395817" w:rsidRPr="00DE10C3" w:rsidRDefault="00395817" w:rsidP="00395817">
      <w:pPr>
        <w:pStyle w:val="FootnoteText"/>
        <w:ind w:firstLine="720"/>
        <w:jc w:val="both"/>
        <w:rPr>
          <w:rFonts w:ascii="Cambria" w:hAnsi="Cambria"/>
          <w:sz w:val="16"/>
          <w:szCs w:val="16"/>
          <w:lang w:val="pt-BR"/>
        </w:rPr>
      </w:pPr>
      <w:r w:rsidRPr="00FE486E">
        <w:rPr>
          <w:rStyle w:val="FootnoteReference"/>
          <w:rFonts w:ascii="Cambria" w:hAnsi="Cambria"/>
          <w:color w:val="auto"/>
          <w:sz w:val="16"/>
          <w:szCs w:val="16"/>
        </w:rPr>
        <w:footnoteRef/>
      </w:r>
      <w:r w:rsidRPr="00FE486E">
        <w:rPr>
          <w:rFonts w:ascii="Cambria" w:hAnsi="Cambria"/>
          <w:color w:val="auto"/>
          <w:sz w:val="16"/>
          <w:szCs w:val="16"/>
          <w:lang w:val="es-PA"/>
        </w:rPr>
        <w:t xml:space="preserve"> </w:t>
      </w:r>
      <w:r w:rsidRPr="00FE486E">
        <w:rPr>
          <w:rFonts w:ascii="Cambria" w:hAnsi="Cambria" w:cs="Open Sans"/>
          <w:color w:val="auto"/>
          <w:sz w:val="16"/>
          <w:szCs w:val="16"/>
          <w:shd w:val="clear" w:color="auto" w:fill="FFFFFF"/>
          <w:lang w:val="es-PA"/>
        </w:rPr>
        <w:t xml:space="preserve">Corte IDH. Sentencia Guzmán Albarracín y otras, párr. </w:t>
      </w:r>
      <w:r w:rsidRPr="00DE10C3">
        <w:rPr>
          <w:rFonts w:ascii="Cambria" w:hAnsi="Cambria" w:cs="Open Sans"/>
          <w:color w:val="auto"/>
          <w:sz w:val="16"/>
          <w:szCs w:val="16"/>
          <w:shd w:val="clear" w:color="auto" w:fill="FFFFFF"/>
          <w:lang w:val="pt-BR"/>
        </w:rPr>
        <w:t>157.</w:t>
      </w:r>
    </w:p>
  </w:footnote>
  <w:footnote w:id="19">
    <w:p w14:paraId="40B1F250" w14:textId="77777777" w:rsidR="00395817" w:rsidRPr="00473B3D" w:rsidRDefault="00395817" w:rsidP="00395817">
      <w:pPr>
        <w:pStyle w:val="FootnoteText"/>
        <w:ind w:firstLine="720"/>
        <w:jc w:val="both"/>
        <w:rPr>
          <w:rFonts w:ascii="Cambria" w:hAnsi="Cambria"/>
          <w:sz w:val="16"/>
          <w:szCs w:val="16"/>
          <w:lang w:val="es-PA"/>
        </w:rPr>
      </w:pPr>
      <w:r w:rsidRPr="00473B3D">
        <w:rPr>
          <w:rStyle w:val="FootnoteReference"/>
          <w:rFonts w:ascii="Cambria" w:hAnsi="Cambria"/>
          <w:sz w:val="16"/>
          <w:szCs w:val="16"/>
        </w:rPr>
        <w:footnoteRef/>
      </w:r>
      <w:r w:rsidRPr="00473B3D">
        <w:rPr>
          <w:rFonts w:ascii="Cambria" w:hAnsi="Cambria"/>
          <w:sz w:val="16"/>
          <w:szCs w:val="16"/>
          <w:lang w:val="pt-BR"/>
        </w:rPr>
        <w:t xml:space="preserve"> Corte IDH, Caso Fornerón e Hija Vs. </w:t>
      </w:r>
      <w:r w:rsidRPr="00473B3D">
        <w:rPr>
          <w:rFonts w:ascii="Cambria" w:hAnsi="Cambria"/>
          <w:sz w:val="16"/>
          <w:szCs w:val="16"/>
          <w:lang w:val="es-PA"/>
        </w:rPr>
        <w:t>Argentina. Fondo, Reparaciones y Costas. Sentencia de 27 de abril de 2012, párr 99.</w:t>
      </w:r>
    </w:p>
  </w:footnote>
  <w:footnote w:id="20">
    <w:p w14:paraId="05A9CF71" w14:textId="77777777" w:rsidR="00395817" w:rsidRPr="00473B3D" w:rsidRDefault="00395817" w:rsidP="00395817">
      <w:pPr>
        <w:pStyle w:val="FootnoteText"/>
        <w:jc w:val="both"/>
        <w:rPr>
          <w:rFonts w:ascii="Cambria" w:hAnsi="Cambria"/>
          <w:sz w:val="16"/>
          <w:szCs w:val="16"/>
          <w:lang w:val="es-ES"/>
        </w:rPr>
      </w:pPr>
      <w:r w:rsidRPr="00473B3D">
        <w:rPr>
          <w:rFonts w:ascii="Cambria" w:hAnsi="Cambria"/>
          <w:sz w:val="16"/>
          <w:szCs w:val="16"/>
          <w:lang w:val="es-ES"/>
        </w:rPr>
        <w:tab/>
      </w:r>
      <w:r w:rsidRPr="00473B3D">
        <w:rPr>
          <w:rStyle w:val="FootnoteReference"/>
          <w:rFonts w:ascii="Cambria" w:hAnsi="Cambria"/>
          <w:sz w:val="16"/>
          <w:szCs w:val="16"/>
        </w:rPr>
        <w:footnoteRef/>
      </w:r>
      <w:r w:rsidRPr="00473B3D">
        <w:rPr>
          <w:rFonts w:ascii="Cambria" w:hAnsi="Cambria"/>
          <w:sz w:val="16"/>
          <w:szCs w:val="16"/>
          <w:lang w:val="es-ES"/>
        </w:rPr>
        <w:t xml:space="preserve"> CIDH, Informe No. 26/17, Petición 1208-08. Admisibilidad. William Olaya Moreno y familia. Colombia. 18 de marzo de 2017, párr.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FE5F80"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FE5F80"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27716363">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75874331">
    <w:abstractNumId w:val="5"/>
  </w:num>
  <w:num w:numId="3" w16cid:durableId="157237017">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473327790">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664790">
    <w:abstractNumId w:val="7"/>
  </w:num>
  <w:num w:numId="6" w16cid:durableId="1563173529">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67106901">
    <w:abstractNumId w:val="62"/>
  </w:num>
  <w:num w:numId="8" w16cid:durableId="493183139">
    <w:abstractNumId w:val="24"/>
  </w:num>
  <w:num w:numId="9" w16cid:durableId="1748073820">
    <w:abstractNumId w:val="53"/>
  </w:num>
  <w:num w:numId="10" w16cid:durableId="1565219569">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909848952">
    <w:abstractNumId w:val="30"/>
  </w:num>
  <w:num w:numId="12" w16cid:durableId="1404373439">
    <w:abstractNumId w:val="60"/>
  </w:num>
  <w:num w:numId="13" w16cid:durableId="2117749472">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266620249">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63873933">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046032071">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16940808">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03232559">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235360380">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713572405">
    <w:abstractNumId w:val="9"/>
  </w:num>
  <w:num w:numId="21" w16cid:durableId="140884215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5349617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74581834">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16774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605923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25929241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055107948">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753668482">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0050781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8186073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122688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306981293">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937375614">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075082371">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258954500">
    <w:abstractNumId w:val="20"/>
  </w:num>
  <w:num w:numId="36" w16cid:durableId="278148811">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096369631">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142765922">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346561644">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2130819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896666307">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00195831">
    <w:abstractNumId w:val="42"/>
  </w:num>
  <w:num w:numId="43" w16cid:durableId="1594166360">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671760118">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949359209">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03717858">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391781049">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378432164">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9780473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96411623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796868086">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34221510">
    <w:abstractNumId w:val="46"/>
  </w:num>
  <w:num w:numId="53" w16cid:durableId="653678427">
    <w:abstractNumId w:val="0"/>
  </w:num>
  <w:num w:numId="54" w16cid:durableId="1712724209">
    <w:abstractNumId w:val="41"/>
  </w:num>
  <w:num w:numId="55" w16cid:durableId="1680542467">
    <w:abstractNumId w:val="42"/>
  </w:num>
  <w:num w:numId="56" w16cid:durableId="1193877615">
    <w:abstractNumId w:val="48"/>
  </w:num>
  <w:num w:numId="57" w16cid:durableId="354118600">
    <w:abstractNumId w:val="1"/>
  </w:num>
  <w:num w:numId="58" w16cid:durableId="693729738">
    <w:abstractNumId w:val="2"/>
  </w:num>
  <w:num w:numId="59" w16cid:durableId="826241404">
    <w:abstractNumId w:val="10"/>
  </w:num>
  <w:num w:numId="60" w16cid:durableId="1859394116">
    <w:abstractNumId w:val="11"/>
  </w:num>
  <w:num w:numId="61" w16cid:durableId="139883171">
    <w:abstractNumId w:val="12"/>
  </w:num>
  <w:num w:numId="62" w16cid:durableId="567150259">
    <w:abstractNumId w:val="13"/>
  </w:num>
  <w:num w:numId="63" w16cid:durableId="679700340">
    <w:abstractNumId w:val="14"/>
  </w:num>
  <w:num w:numId="64" w16cid:durableId="2013220451">
    <w:abstractNumId w:val="16"/>
  </w:num>
  <w:num w:numId="65" w16cid:durableId="1066495810">
    <w:abstractNumId w:val="17"/>
  </w:num>
  <w:num w:numId="66" w16cid:durableId="70587979">
    <w:abstractNumId w:val="18"/>
  </w:num>
  <w:num w:numId="67" w16cid:durableId="499974198">
    <w:abstractNumId w:val="19"/>
  </w:num>
  <w:num w:numId="68" w16cid:durableId="1714772722">
    <w:abstractNumId w:val="21"/>
  </w:num>
  <w:num w:numId="69" w16cid:durableId="1761946067">
    <w:abstractNumId w:val="22"/>
  </w:num>
  <w:num w:numId="70" w16cid:durableId="1807160357">
    <w:abstractNumId w:val="25"/>
  </w:num>
  <w:num w:numId="71" w16cid:durableId="1316957284">
    <w:abstractNumId w:val="26"/>
  </w:num>
  <w:num w:numId="72" w16cid:durableId="1282880331">
    <w:abstractNumId w:val="27"/>
  </w:num>
  <w:num w:numId="73" w16cid:durableId="1428848296">
    <w:abstractNumId w:val="29"/>
  </w:num>
  <w:num w:numId="74" w16cid:durableId="1892810916">
    <w:abstractNumId w:val="31"/>
  </w:num>
  <w:num w:numId="75" w16cid:durableId="1984656479">
    <w:abstractNumId w:val="33"/>
  </w:num>
  <w:num w:numId="76" w16cid:durableId="618991158">
    <w:abstractNumId w:val="34"/>
  </w:num>
  <w:num w:numId="77" w16cid:durableId="1760639342">
    <w:abstractNumId w:val="35"/>
  </w:num>
  <w:num w:numId="78" w16cid:durableId="560598854">
    <w:abstractNumId w:val="36"/>
  </w:num>
  <w:num w:numId="79" w16cid:durableId="83960212">
    <w:abstractNumId w:val="37"/>
  </w:num>
  <w:num w:numId="80" w16cid:durableId="826093775">
    <w:abstractNumId w:val="38"/>
  </w:num>
  <w:num w:numId="81" w16cid:durableId="317463529">
    <w:abstractNumId w:val="39"/>
  </w:num>
  <w:num w:numId="82" w16cid:durableId="1549949670">
    <w:abstractNumId w:val="43"/>
  </w:num>
  <w:num w:numId="83" w16cid:durableId="2024436981">
    <w:abstractNumId w:val="44"/>
  </w:num>
  <w:num w:numId="84" w16cid:durableId="561447595">
    <w:abstractNumId w:val="51"/>
  </w:num>
  <w:num w:numId="85" w16cid:durableId="1775784068">
    <w:abstractNumId w:val="54"/>
  </w:num>
  <w:num w:numId="86" w16cid:durableId="1953631422">
    <w:abstractNumId w:val="57"/>
  </w:num>
  <w:num w:numId="87" w16cid:durableId="920943262">
    <w:abstractNumId w:val="59"/>
  </w:num>
  <w:num w:numId="88" w16cid:durableId="61800982">
    <w:abstractNumId w:val="61"/>
  </w:num>
  <w:num w:numId="89" w16cid:durableId="1151602524">
    <w:abstractNumId w:val="63"/>
  </w:num>
  <w:num w:numId="90" w16cid:durableId="684746664">
    <w:abstractNumId w:val="64"/>
  </w:num>
  <w:num w:numId="91" w16cid:durableId="2017806732">
    <w:abstractNumId w:val="65"/>
  </w:num>
  <w:num w:numId="92" w16cid:durableId="2071489568">
    <w:abstractNumId w:val="66"/>
  </w:num>
  <w:num w:numId="93" w16cid:durableId="1968659814">
    <w:abstractNumId w:val="68"/>
  </w:num>
  <w:num w:numId="94" w16cid:durableId="339939233">
    <w:abstractNumId w:val="23"/>
  </w:num>
  <w:num w:numId="95" w16cid:durableId="666859935">
    <w:abstractNumId w:val="45"/>
  </w:num>
  <w:num w:numId="96" w16cid:durableId="1630817307">
    <w:abstractNumId w:val="58"/>
  </w:num>
  <w:num w:numId="97" w16cid:durableId="1215969511">
    <w:abstractNumId w:val="55"/>
  </w:num>
  <w:num w:numId="98" w16cid:durableId="1914855217">
    <w:abstractNumId w:val="49"/>
  </w:num>
  <w:num w:numId="99" w16cid:durableId="1980064575">
    <w:abstractNumId w:val="40"/>
  </w:num>
  <w:num w:numId="100" w16cid:durableId="1084573364">
    <w:abstractNumId w:val="3"/>
  </w:num>
  <w:num w:numId="101" w16cid:durableId="169368363">
    <w:abstractNumId w:val="28"/>
  </w:num>
  <w:num w:numId="102" w16cid:durableId="1262105221">
    <w:abstractNumId w:val="52"/>
  </w:num>
  <w:num w:numId="103" w16cid:durableId="826167316">
    <w:abstractNumId w:val="6"/>
  </w:num>
  <w:num w:numId="104" w16cid:durableId="424497953">
    <w:abstractNumId w:val="67"/>
  </w:num>
  <w:num w:numId="105" w16cid:durableId="113912459">
    <w:abstractNumId w:val="56"/>
  </w:num>
  <w:num w:numId="106" w16cid:durableId="2079397577">
    <w:abstractNumId w:val="4"/>
  </w:num>
  <w:num w:numId="107" w16cid:durableId="285743666">
    <w:abstractNumId w:val="32"/>
  </w:num>
  <w:num w:numId="108" w16cid:durableId="1928609292">
    <w:abstractNumId w:val="15"/>
  </w:num>
  <w:num w:numId="109" w16cid:durableId="180635026">
    <w:abstractNumId w:val="47"/>
  </w:num>
  <w:num w:numId="110" w16cid:durableId="1569340403">
    <w:abstractNumId w:val="50"/>
  </w:num>
  <w:num w:numId="111" w16cid:durableId="137030378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3109"/>
    <w:rsid w:val="00006E1F"/>
    <w:rsid w:val="000070D7"/>
    <w:rsid w:val="00010D07"/>
    <w:rsid w:val="000112E0"/>
    <w:rsid w:val="00014313"/>
    <w:rsid w:val="000155F2"/>
    <w:rsid w:val="0001788C"/>
    <w:rsid w:val="00020A06"/>
    <w:rsid w:val="00024488"/>
    <w:rsid w:val="00027415"/>
    <w:rsid w:val="000337EF"/>
    <w:rsid w:val="00040C3A"/>
    <w:rsid w:val="000419AD"/>
    <w:rsid w:val="000433C9"/>
    <w:rsid w:val="00043502"/>
    <w:rsid w:val="00045A01"/>
    <w:rsid w:val="00051DEF"/>
    <w:rsid w:val="000524F9"/>
    <w:rsid w:val="000602E1"/>
    <w:rsid w:val="000610B8"/>
    <w:rsid w:val="000673D0"/>
    <w:rsid w:val="000716C5"/>
    <w:rsid w:val="00072EE4"/>
    <w:rsid w:val="00075E23"/>
    <w:rsid w:val="000771A9"/>
    <w:rsid w:val="000857A5"/>
    <w:rsid w:val="000878E6"/>
    <w:rsid w:val="00091C07"/>
    <w:rsid w:val="0009344A"/>
    <w:rsid w:val="000A392E"/>
    <w:rsid w:val="000A4746"/>
    <w:rsid w:val="000A4D52"/>
    <w:rsid w:val="000A504F"/>
    <w:rsid w:val="000A52FC"/>
    <w:rsid w:val="000A575F"/>
    <w:rsid w:val="000B1DA8"/>
    <w:rsid w:val="000B4AE9"/>
    <w:rsid w:val="000B6028"/>
    <w:rsid w:val="000B6AAD"/>
    <w:rsid w:val="000C38B4"/>
    <w:rsid w:val="000D05CB"/>
    <w:rsid w:val="000D10DB"/>
    <w:rsid w:val="000D128C"/>
    <w:rsid w:val="000D1FE6"/>
    <w:rsid w:val="000D2ACA"/>
    <w:rsid w:val="000D3651"/>
    <w:rsid w:val="000D5C38"/>
    <w:rsid w:val="000D715A"/>
    <w:rsid w:val="000E2985"/>
    <w:rsid w:val="000E35B6"/>
    <w:rsid w:val="000E5EB5"/>
    <w:rsid w:val="000F02EC"/>
    <w:rsid w:val="000F2B0F"/>
    <w:rsid w:val="000F35ED"/>
    <w:rsid w:val="00104D66"/>
    <w:rsid w:val="00106E1A"/>
    <w:rsid w:val="00107131"/>
    <w:rsid w:val="0010736F"/>
    <w:rsid w:val="001101F0"/>
    <w:rsid w:val="00113595"/>
    <w:rsid w:val="00113F73"/>
    <w:rsid w:val="00121CC2"/>
    <w:rsid w:val="00126642"/>
    <w:rsid w:val="00131425"/>
    <w:rsid w:val="0013183A"/>
    <w:rsid w:val="00133EE5"/>
    <w:rsid w:val="00134ABC"/>
    <w:rsid w:val="00136EC3"/>
    <w:rsid w:val="001429BA"/>
    <w:rsid w:val="00163890"/>
    <w:rsid w:val="00167A34"/>
    <w:rsid w:val="00174378"/>
    <w:rsid w:val="00174681"/>
    <w:rsid w:val="00175057"/>
    <w:rsid w:val="001810AE"/>
    <w:rsid w:val="0019114D"/>
    <w:rsid w:val="00192A07"/>
    <w:rsid w:val="001A22A2"/>
    <w:rsid w:val="001A5B01"/>
    <w:rsid w:val="001A7870"/>
    <w:rsid w:val="001B3A00"/>
    <w:rsid w:val="001C05E1"/>
    <w:rsid w:val="001C1B41"/>
    <w:rsid w:val="001C5A65"/>
    <w:rsid w:val="001D259A"/>
    <w:rsid w:val="001D3954"/>
    <w:rsid w:val="001D65EF"/>
    <w:rsid w:val="001D6B9D"/>
    <w:rsid w:val="001E17FC"/>
    <w:rsid w:val="001E2632"/>
    <w:rsid w:val="001E2FDE"/>
    <w:rsid w:val="001E49E7"/>
    <w:rsid w:val="001F2470"/>
    <w:rsid w:val="001F25BA"/>
    <w:rsid w:val="001F7201"/>
    <w:rsid w:val="00200592"/>
    <w:rsid w:val="00207E70"/>
    <w:rsid w:val="0021279D"/>
    <w:rsid w:val="0021298D"/>
    <w:rsid w:val="00215A57"/>
    <w:rsid w:val="00216A1D"/>
    <w:rsid w:val="00217BC4"/>
    <w:rsid w:val="0022072D"/>
    <w:rsid w:val="00223356"/>
    <w:rsid w:val="00223A29"/>
    <w:rsid w:val="002250A3"/>
    <w:rsid w:val="00227468"/>
    <w:rsid w:val="00233517"/>
    <w:rsid w:val="00233950"/>
    <w:rsid w:val="00235217"/>
    <w:rsid w:val="002362A0"/>
    <w:rsid w:val="00240B2E"/>
    <w:rsid w:val="0024546E"/>
    <w:rsid w:val="00246D1F"/>
    <w:rsid w:val="00247403"/>
    <w:rsid w:val="00247542"/>
    <w:rsid w:val="00251109"/>
    <w:rsid w:val="0025568F"/>
    <w:rsid w:val="00263F6F"/>
    <w:rsid w:val="00266530"/>
    <w:rsid w:val="0026656B"/>
    <w:rsid w:val="00266B61"/>
    <w:rsid w:val="0026712A"/>
    <w:rsid w:val="002704DB"/>
    <w:rsid w:val="002712A4"/>
    <w:rsid w:val="00271629"/>
    <w:rsid w:val="002836F3"/>
    <w:rsid w:val="00284308"/>
    <w:rsid w:val="00284A03"/>
    <w:rsid w:val="00294489"/>
    <w:rsid w:val="002A0AAE"/>
    <w:rsid w:val="002A5820"/>
    <w:rsid w:val="002A6627"/>
    <w:rsid w:val="002A70A9"/>
    <w:rsid w:val="002B0B90"/>
    <w:rsid w:val="002B183C"/>
    <w:rsid w:val="002B4234"/>
    <w:rsid w:val="002B6C04"/>
    <w:rsid w:val="002B7F57"/>
    <w:rsid w:val="002C3B2B"/>
    <w:rsid w:val="002C4F0D"/>
    <w:rsid w:val="002C6A45"/>
    <w:rsid w:val="002C7752"/>
    <w:rsid w:val="002C7E84"/>
    <w:rsid w:val="002D1581"/>
    <w:rsid w:val="002D1AB4"/>
    <w:rsid w:val="002D2B26"/>
    <w:rsid w:val="002D2C78"/>
    <w:rsid w:val="002D7EA2"/>
    <w:rsid w:val="002E1025"/>
    <w:rsid w:val="002E12D9"/>
    <w:rsid w:val="002E187C"/>
    <w:rsid w:val="002E4781"/>
    <w:rsid w:val="002E5E53"/>
    <w:rsid w:val="002F0DE0"/>
    <w:rsid w:val="002F3179"/>
    <w:rsid w:val="002F556D"/>
    <w:rsid w:val="00301A03"/>
    <w:rsid w:val="00302733"/>
    <w:rsid w:val="0030535D"/>
    <w:rsid w:val="00314078"/>
    <w:rsid w:val="003142DE"/>
    <w:rsid w:val="0031527E"/>
    <w:rsid w:val="0031535D"/>
    <w:rsid w:val="003239B8"/>
    <w:rsid w:val="00323D85"/>
    <w:rsid w:val="0033169F"/>
    <w:rsid w:val="003329DE"/>
    <w:rsid w:val="00341D36"/>
    <w:rsid w:val="00344977"/>
    <w:rsid w:val="00345599"/>
    <w:rsid w:val="00345ED5"/>
    <w:rsid w:val="0034629E"/>
    <w:rsid w:val="00346C95"/>
    <w:rsid w:val="003559BF"/>
    <w:rsid w:val="00356185"/>
    <w:rsid w:val="00356D18"/>
    <w:rsid w:val="00360380"/>
    <w:rsid w:val="00366053"/>
    <w:rsid w:val="0036691B"/>
    <w:rsid w:val="00371EA9"/>
    <w:rsid w:val="0037260D"/>
    <w:rsid w:val="0037484E"/>
    <w:rsid w:val="00374A22"/>
    <w:rsid w:val="0037519E"/>
    <w:rsid w:val="00375317"/>
    <w:rsid w:val="003767A8"/>
    <w:rsid w:val="0037790E"/>
    <w:rsid w:val="00377E2B"/>
    <w:rsid w:val="0038223E"/>
    <w:rsid w:val="0038524B"/>
    <w:rsid w:val="00386529"/>
    <w:rsid w:val="00386CF0"/>
    <w:rsid w:val="0038719A"/>
    <w:rsid w:val="00390590"/>
    <w:rsid w:val="003908D5"/>
    <w:rsid w:val="003919BC"/>
    <w:rsid w:val="00394513"/>
    <w:rsid w:val="00395817"/>
    <w:rsid w:val="003A1F52"/>
    <w:rsid w:val="003A3939"/>
    <w:rsid w:val="003A3E87"/>
    <w:rsid w:val="003A4ACF"/>
    <w:rsid w:val="003A6483"/>
    <w:rsid w:val="003A7A00"/>
    <w:rsid w:val="003B1E42"/>
    <w:rsid w:val="003B3FD3"/>
    <w:rsid w:val="003B58A3"/>
    <w:rsid w:val="003B70FB"/>
    <w:rsid w:val="003C27DE"/>
    <w:rsid w:val="003C676B"/>
    <w:rsid w:val="003D083A"/>
    <w:rsid w:val="003D3BC2"/>
    <w:rsid w:val="003D3D2E"/>
    <w:rsid w:val="003E04BE"/>
    <w:rsid w:val="003E3FFE"/>
    <w:rsid w:val="003E6CA1"/>
    <w:rsid w:val="003F4BB7"/>
    <w:rsid w:val="00402393"/>
    <w:rsid w:val="004065A8"/>
    <w:rsid w:val="00406675"/>
    <w:rsid w:val="00411591"/>
    <w:rsid w:val="004165C2"/>
    <w:rsid w:val="004219EA"/>
    <w:rsid w:val="00424192"/>
    <w:rsid w:val="0042475A"/>
    <w:rsid w:val="00425D8B"/>
    <w:rsid w:val="004273CC"/>
    <w:rsid w:val="00427495"/>
    <w:rsid w:val="00430BE6"/>
    <w:rsid w:val="004334DB"/>
    <w:rsid w:val="004347D7"/>
    <w:rsid w:val="00440191"/>
    <w:rsid w:val="00441ECB"/>
    <w:rsid w:val="00445193"/>
    <w:rsid w:val="004462AD"/>
    <w:rsid w:val="00446BC3"/>
    <w:rsid w:val="00452DAC"/>
    <w:rsid w:val="004547BF"/>
    <w:rsid w:val="00454F0A"/>
    <w:rsid w:val="00456FBB"/>
    <w:rsid w:val="004626BF"/>
    <w:rsid w:val="00462C1B"/>
    <w:rsid w:val="00463EC9"/>
    <w:rsid w:val="00465E27"/>
    <w:rsid w:val="0046766F"/>
    <w:rsid w:val="00467A35"/>
    <w:rsid w:val="00467B7E"/>
    <w:rsid w:val="00473BB4"/>
    <w:rsid w:val="00477592"/>
    <w:rsid w:val="004811BB"/>
    <w:rsid w:val="0048136A"/>
    <w:rsid w:val="00483893"/>
    <w:rsid w:val="0048440B"/>
    <w:rsid w:val="004844A7"/>
    <w:rsid w:val="00484848"/>
    <w:rsid w:val="00486F1C"/>
    <w:rsid w:val="00490500"/>
    <w:rsid w:val="00491AF5"/>
    <w:rsid w:val="0049301B"/>
    <w:rsid w:val="0049356F"/>
    <w:rsid w:val="0049419D"/>
    <w:rsid w:val="00494AEA"/>
    <w:rsid w:val="00494CCE"/>
    <w:rsid w:val="004A00B5"/>
    <w:rsid w:val="004A0FD8"/>
    <w:rsid w:val="004A4B9C"/>
    <w:rsid w:val="004A6A54"/>
    <w:rsid w:val="004B6F60"/>
    <w:rsid w:val="004B714D"/>
    <w:rsid w:val="004C0E8D"/>
    <w:rsid w:val="004C1EDB"/>
    <w:rsid w:val="004C20D2"/>
    <w:rsid w:val="004C2312"/>
    <w:rsid w:val="004C4B62"/>
    <w:rsid w:val="004C54C9"/>
    <w:rsid w:val="004D12DE"/>
    <w:rsid w:val="004D4ABA"/>
    <w:rsid w:val="004D6025"/>
    <w:rsid w:val="004D70F9"/>
    <w:rsid w:val="004E2649"/>
    <w:rsid w:val="004F2F04"/>
    <w:rsid w:val="004F4AEC"/>
    <w:rsid w:val="004F626F"/>
    <w:rsid w:val="00501399"/>
    <w:rsid w:val="00502649"/>
    <w:rsid w:val="00504411"/>
    <w:rsid w:val="00505BE8"/>
    <w:rsid w:val="00505D0D"/>
    <w:rsid w:val="0050633D"/>
    <w:rsid w:val="00507BC4"/>
    <w:rsid w:val="00511602"/>
    <w:rsid w:val="00511EBB"/>
    <w:rsid w:val="00512398"/>
    <w:rsid w:val="005128E4"/>
    <w:rsid w:val="005133DB"/>
    <w:rsid w:val="00514504"/>
    <w:rsid w:val="00515AC1"/>
    <w:rsid w:val="005178BC"/>
    <w:rsid w:val="00520E16"/>
    <w:rsid w:val="005224F5"/>
    <w:rsid w:val="005246D3"/>
    <w:rsid w:val="00524F87"/>
    <w:rsid w:val="005253C4"/>
    <w:rsid w:val="00525560"/>
    <w:rsid w:val="00530A97"/>
    <w:rsid w:val="0053201A"/>
    <w:rsid w:val="00533A62"/>
    <w:rsid w:val="0053487B"/>
    <w:rsid w:val="00536AF8"/>
    <w:rsid w:val="00542D39"/>
    <w:rsid w:val="00544C49"/>
    <w:rsid w:val="00546D4B"/>
    <w:rsid w:val="005516A1"/>
    <w:rsid w:val="0055189F"/>
    <w:rsid w:val="005559EF"/>
    <w:rsid w:val="0055720B"/>
    <w:rsid w:val="005609ED"/>
    <w:rsid w:val="0056332E"/>
    <w:rsid w:val="00563557"/>
    <w:rsid w:val="0057299E"/>
    <w:rsid w:val="0057402A"/>
    <w:rsid w:val="005749F1"/>
    <w:rsid w:val="005771D0"/>
    <w:rsid w:val="005835B5"/>
    <w:rsid w:val="00585264"/>
    <w:rsid w:val="00585A16"/>
    <w:rsid w:val="00586B4C"/>
    <w:rsid w:val="005872C8"/>
    <w:rsid w:val="0059191A"/>
    <w:rsid w:val="005921FF"/>
    <w:rsid w:val="00597497"/>
    <w:rsid w:val="005A24ED"/>
    <w:rsid w:val="005A69DD"/>
    <w:rsid w:val="005A6D0E"/>
    <w:rsid w:val="005B1A57"/>
    <w:rsid w:val="005B52B0"/>
    <w:rsid w:val="005B6806"/>
    <w:rsid w:val="005C4225"/>
    <w:rsid w:val="005C7404"/>
    <w:rsid w:val="005D091A"/>
    <w:rsid w:val="005D13C5"/>
    <w:rsid w:val="005D6FF2"/>
    <w:rsid w:val="005E0C2E"/>
    <w:rsid w:val="005E3E07"/>
    <w:rsid w:val="005E4CE8"/>
    <w:rsid w:val="005E5F78"/>
    <w:rsid w:val="005E71C9"/>
    <w:rsid w:val="005F0DAD"/>
    <w:rsid w:val="005F0F33"/>
    <w:rsid w:val="005F40F8"/>
    <w:rsid w:val="005F63C6"/>
    <w:rsid w:val="00600DEB"/>
    <w:rsid w:val="00601040"/>
    <w:rsid w:val="00605860"/>
    <w:rsid w:val="00611856"/>
    <w:rsid w:val="00614E71"/>
    <w:rsid w:val="0061664D"/>
    <w:rsid w:val="00616C5C"/>
    <w:rsid w:val="0061741D"/>
    <w:rsid w:val="00623843"/>
    <w:rsid w:val="00625420"/>
    <w:rsid w:val="00627C9F"/>
    <w:rsid w:val="006311E9"/>
    <w:rsid w:val="00632354"/>
    <w:rsid w:val="00633161"/>
    <w:rsid w:val="00635421"/>
    <w:rsid w:val="0064138D"/>
    <w:rsid w:val="00642810"/>
    <w:rsid w:val="006433B8"/>
    <w:rsid w:val="00643535"/>
    <w:rsid w:val="0064480A"/>
    <w:rsid w:val="0064488D"/>
    <w:rsid w:val="00652333"/>
    <w:rsid w:val="006569D3"/>
    <w:rsid w:val="00666C5B"/>
    <w:rsid w:val="0067536A"/>
    <w:rsid w:val="00675B2C"/>
    <w:rsid w:val="0068009E"/>
    <w:rsid w:val="00682C7F"/>
    <w:rsid w:val="006856C8"/>
    <w:rsid w:val="00691772"/>
    <w:rsid w:val="00691776"/>
    <w:rsid w:val="00692219"/>
    <w:rsid w:val="00692FA0"/>
    <w:rsid w:val="00694147"/>
    <w:rsid w:val="0069536F"/>
    <w:rsid w:val="006A17D2"/>
    <w:rsid w:val="006A53B4"/>
    <w:rsid w:val="006A5922"/>
    <w:rsid w:val="006A73E6"/>
    <w:rsid w:val="006B2D5C"/>
    <w:rsid w:val="006B79EA"/>
    <w:rsid w:val="006C3525"/>
    <w:rsid w:val="006C4EB1"/>
    <w:rsid w:val="006D0580"/>
    <w:rsid w:val="006D14F3"/>
    <w:rsid w:val="006D46DB"/>
    <w:rsid w:val="006E0065"/>
    <w:rsid w:val="006E0166"/>
    <w:rsid w:val="006E2FFB"/>
    <w:rsid w:val="006E3931"/>
    <w:rsid w:val="006E7B34"/>
    <w:rsid w:val="006E7DFE"/>
    <w:rsid w:val="006F3A59"/>
    <w:rsid w:val="006F6D8B"/>
    <w:rsid w:val="006F72FA"/>
    <w:rsid w:val="00704D39"/>
    <w:rsid w:val="0070697F"/>
    <w:rsid w:val="00707495"/>
    <w:rsid w:val="00713CDE"/>
    <w:rsid w:val="0072199C"/>
    <w:rsid w:val="0072295E"/>
    <w:rsid w:val="00722C9F"/>
    <w:rsid w:val="00723E5B"/>
    <w:rsid w:val="007253B8"/>
    <w:rsid w:val="00733BBD"/>
    <w:rsid w:val="0073741F"/>
    <w:rsid w:val="00741DEE"/>
    <w:rsid w:val="00743AFE"/>
    <w:rsid w:val="00743C1A"/>
    <w:rsid w:val="0074584E"/>
    <w:rsid w:val="00754260"/>
    <w:rsid w:val="0076643F"/>
    <w:rsid w:val="007701BF"/>
    <w:rsid w:val="00777F63"/>
    <w:rsid w:val="007802E5"/>
    <w:rsid w:val="007818D3"/>
    <w:rsid w:val="00782D83"/>
    <w:rsid w:val="0078377F"/>
    <w:rsid w:val="00785D5C"/>
    <w:rsid w:val="007861E9"/>
    <w:rsid w:val="0079129C"/>
    <w:rsid w:val="00793C12"/>
    <w:rsid w:val="00793F54"/>
    <w:rsid w:val="007A5817"/>
    <w:rsid w:val="007A6798"/>
    <w:rsid w:val="007B05C4"/>
    <w:rsid w:val="007B4A98"/>
    <w:rsid w:val="007B5384"/>
    <w:rsid w:val="007B60E9"/>
    <w:rsid w:val="007B6CC3"/>
    <w:rsid w:val="007B71E2"/>
    <w:rsid w:val="007B767B"/>
    <w:rsid w:val="007B76D3"/>
    <w:rsid w:val="007C3334"/>
    <w:rsid w:val="007C4159"/>
    <w:rsid w:val="007C6DA5"/>
    <w:rsid w:val="007D2B98"/>
    <w:rsid w:val="007D328D"/>
    <w:rsid w:val="007D4FE8"/>
    <w:rsid w:val="007D5990"/>
    <w:rsid w:val="007E1D45"/>
    <w:rsid w:val="007E21BC"/>
    <w:rsid w:val="007E4D99"/>
    <w:rsid w:val="007E75F4"/>
    <w:rsid w:val="007E7C82"/>
    <w:rsid w:val="007F2AA1"/>
    <w:rsid w:val="007F372A"/>
    <w:rsid w:val="007F3777"/>
    <w:rsid w:val="007F588D"/>
    <w:rsid w:val="007F58A4"/>
    <w:rsid w:val="008021AC"/>
    <w:rsid w:val="00803423"/>
    <w:rsid w:val="00803A03"/>
    <w:rsid w:val="00803AE2"/>
    <w:rsid w:val="00803C12"/>
    <w:rsid w:val="00803DC6"/>
    <w:rsid w:val="00803F1C"/>
    <w:rsid w:val="00804026"/>
    <w:rsid w:val="0080600E"/>
    <w:rsid w:val="00811520"/>
    <w:rsid w:val="00814024"/>
    <w:rsid w:val="00814688"/>
    <w:rsid w:val="0081486B"/>
    <w:rsid w:val="00817612"/>
    <w:rsid w:val="008214D4"/>
    <w:rsid w:val="00826199"/>
    <w:rsid w:val="00831D07"/>
    <w:rsid w:val="008338A4"/>
    <w:rsid w:val="00834D49"/>
    <w:rsid w:val="00837C45"/>
    <w:rsid w:val="00840B5C"/>
    <w:rsid w:val="00844730"/>
    <w:rsid w:val="008457C2"/>
    <w:rsid w:val="00846624"/>
    <w:rsid w:val="00847CC5"/>
    <w:rsid w:val="00857A82"/>
    <w:rsid w:val="00866A35"/>
    <w:rsid w:val="008705EC"/>
    <w:rsid w:val="00870856"/>
    <w:rsid w:val="00871B34"/>
    <w:rsid w:val="00873836"/>
    <w:rsid w:val="00874540"/>
    <w:rsid w:val="00874720"/>
    <w:rsid w:val="00875049"/>
    <w:rsid w:val="00876499"/>
    <w:rsid w:val="00881753"/>
    <w:rsid w:val="00883F95"/>
    <w:rsid w:val="00885737"/>
    <w:rsid w:val="00885993"/>
    <w:rsid w:val="00886F5A"/>
    <w:rsid w:val="00890650"/>
    <w:rsid w:val="00895D2A"/>
    <w:rsid w:val="00896021"/>
    <w:rsid w:val="00896D7E"/>
    <w:rsid w:val="008970FF"/>
    <w:rsid w:val="008979A6"/>
    <w:rsid w:val="00897E12"/>
    <w:rsid w:val="008A0AB8"/>
    <w:rsid w:val="008A0CEB"/>
    <w:rsid w:val="008A1DFA"/>
    <w:rsid w:val="008A2E68"/>
    <w:rsid w:val="008A6937"/>
    <w:rsid w:val="008A7E0F"/>
    <w:rsid w:val="008B12F5"/>
    <w:rsid w:val="008B413A"/>
    <w:rsid w:val="008C423D"/>
    <w:rsid w:val="008C5E2D"/>
    <w:rsid w:val="008D114A"/>
    <w:rsid w:val="008D61BA"/>
    <w:rsid w:val="008D768D"/>
    <w:rsid w:val="008E1315"/>
    <w:rsid w:val="008E1765"/>
    <w:rsid w:val="008E2BB3"/>
    <w:rsid w:val="008E3759"/>
    <w:rsid w:val="008E3BFE"/>
    <w:rsid w:val="008E4F1C"/>
    <w:rsid w:val="008E580E"/>
    <w:rsid w:val="008E6564"/>
    <w:rsid w:val="008F1912"/>
    <w:rsid w:val="008F1971"/>
    <w:rsid w:val="008F1974"/>
    <w:rsid w:val="008F1E0D"/>
    <w:rsid w:val="008F58FF"/>
    <w:rsid w:val="008F6D29"/>
    <w:rsid w:val="00901323"/>
    <w:rsid w:val="00901B25"/>
    <w:rsid w:val="0090270B"/>
    <w:rsid w:val="00904013"/>
    <w:rsid w:val="009041DC"/>
    <w:rsid w:val="00904827"/>
    <w:rsid w:val="00904C8E"/>
    <w:rsid w:val="0090752F"/>
    <w:rsid w:val="00912BF9"/>
    <w:rsid w:val="0091491E"/>
    <w:rsid w:val="0091664A"/>
    <w:rsid w:val="00917B5A"/>
    <w:rsid w:val="00920A58"/>
    <w:rsid w:val="00920A8C"/>
    <w:rsid w:val="00922E6C"/>
    <w:rsid w:val="00934A2C"/>
    <w:rsid w:val="00935362"/>
    <w:rsid w:val="00940285"/>
    <w:rsid w:val="00943D5B"/>
    <w:rsid w:val="0094529B"/>
    <w:rsid w:val="009462C8"/>
    <w:rsid w:val="00956758"/>
    <w:rsid w:val="00957D02"/>
    <w:rsid w:val="00960B12"/>
    <w:rsid w:val="0096410B"/>
    <w:rsid w:val="009659BB"/>
    <w:rsid w:val="009666E2"/>
    <w:rsid w:val="0096697B"/>
    <w:rsid w:val="0096706E"/>
    <w:rsid w:val="00970A93"/>
    <w:rsid w:val="009725F4"/>
    <w:rsid w:val="00973FAC"/>
    <w:rsid w:val="00974491"/>
    <w:rsid w:val="00975B18"/>
    <w:rsid w:val="00975C4E"/>
    <w:rsid w:val="009762F3"/>
    <w:rsid w:val="00976FB8"/>
    <w:rsid w:val="00981386"/>
    <w:rsid w:val="00981FBA"/>
    <w:rsid w:val="00982AA3"/>
    <w:rsid w:val="00984114"/>
    <w:rsid w:val="00986BB4"/>
    <w:rsid w:val="00987411"/>
    <w:rsid w:val="00990498"/>
    <w:rsid w:val="009905B2"/>
    <w:rsid w:val="00991BA7"/>
    <w:rsid w:val="00997149"/>
    <w:rsid w:val="00997BC5"/>
    <w:rsid w:val="009A4F41"/>
    <w:rsid w:val="009A542C"/>
    <w:rsid w:val="009A5FF0"/>
    <w:rsid w:val="009B0E91"/>
    <w:rsid w:val="009B3590"/>
    <w:rsid w:val="009B381B"/>
    <w:rsid w:val="009B5896"/>
    <w:rsid w:val="009C4D4A"/>
    <w:rsid w:val="009C527B"/>
    <w:rsid w:val="009C6CB7"/>
    <w:rsid w:val="009D0B29"/>
    <w:rsid w:val="009D1750"/>
    <w:rsid w:val="009D1753"/>
    <w:rsid w:val="009D737D"/>
    <w:rsid w:val="009D7611"/>
    <w:rsid w:val="009E0B61"/>
    <w:rsid w:val="009E41D6"/>
    <w:rsid w:val="009E4A4D"/>
    <w:rsid w:val="009E4EC3"/>
    <w:rsid w:val="009E53DE"/>
    <w:rsid w:val="009F08DC"/>
    <w:rsid w:val="009F314C"/>
    <w:rsid w:val="009F4080"/>
    <w:rsid w:val="009F6C3C"/>
    <w:rsid w:val="009F7778"/>
    <w:rsid w:val="00A11212"/>
    <w:rsid w:val="00A11E44"/>
    <w:rsid w:val="00A13081"/>
    <w:rsid w:val="00A20002"/>
    <w:rsid w:val="00A24B70"/>
    <w:rsid w:val="00A25D78"/>
    <w:rsid w:val="00A30100"/>
    <w:rsid w:val="00A322E4"/>
    <w:rsid w:val="00A327B3"/>
    <w:rsid w:val="00A328B3"/>
    <w:rsid w:val="00A3454F"/>
    <w:rsid w:val="00A50DA5"/>
    <w:rsid w:val="00A50FCF"/>
    <w:rsid w:val="00A528D1"/>
    <w:rsid w:val="00A60826"/>
    <w:rsid w:val="00A610CD"/>
    <w:rsid w:val="00A65011"/>
    <w:rsid w:val="00A758AA"/>
    <w:rsid w:val="00A762FE"/>
    <w:rsid w:val="00A77712"/>
    <w:rsid w:val="00A800A2"/>
    <w:rsid w:val="00A82630"/>
    <w:rsid w:val="00A850E6"/>
    <w:rsid w:val="00A861CD"/>
    <w:rsid w:val="00A865AF"/>
    <w:rsid w:val="00A92F30"/>
    <w:rsid w:val="00A93C5B"/>
    <w:rsid w:val="00AA09A2"/>
    <w:rsid w:val="00AA47F9"/>
    <w:rsid w:val="00AA5049"/>
    <w:rsid w:val="00AA6914"/>
    <w:rsid w:val="00AA7996"/>
    <w:rsid w:val="00AB2DCE"/>
    <w:rsid w:val="00AC0CDF"/>
    <w:rsid w:val="00AC19CB"/>
    <w:rsid w:val="00AC244D"/>
    <w:rsid w:val="00AC2B28"/>
    <w:rsid w:val="00AC75CA"/>
    <w:rsid w:val="00AD1574"/>
    <w:rsid w:val="00AD2DD8"/>
    <w:rsid w:val="00AD489F"/>
    <w:rsid w:val="00AE0953"/>
    <w:rsid w:val="00AE5488"/>
    <w:rsid w:val="00AE6489"/>
    <w:rsid w:val="00AE6F91"/>
    <w:rsid w:val="00AF5571"/>
    <w:rsid w:val="00AF5D74"/>
    <w:rsid w:val="00B00B8E"/>
    <w:rsid w:val="00B03BBE"/>
    <w:rsid w:val="00B054B9"/>
    <w:rsid w:val="00B07341"/>
    <w:rsid w:val="00B11F23"/>
    <w:rsid w:val="00B1445E"/>
    <w:rsid w:val="00B20344"/>
    <w:rsid w:val="00B2177B"/>
    <w:rsid w:val="00B21E85"/>
    <w:rsid w:val="00B261A9"/>
    <w:rsid w:val="00B2649E"/>
    <w:rsid w:val="00B26F20"/>
    <w:rsid w:val="00B30539"/>
    <w:rsid w:val="00B3144D"/>
    <w:rsid w:val="00B314DB"/>
    <w:rsid w:val="00B318C1"/>
    <w:rsid w:val="00B33154"/>
    <w:rsid w:val="00B361F2"/>
    <w:rsid w:val="00B3718B"/>
    <w:rsid w:val="00B3745F"/>
    <w:rsid w:val="00B41C13"/>
    <w:rsid w:val="00B45E23"/>
    <w:rsid w:val="00B45E74"/>
    <w:rsid w:val="00B46185"/>
    <w:rsid w:val="00B4632A"/>
    <w:rsid w:val="00B46622"/>
    <w:rsid w:val="00B50D56"/>
    <w:rsid w:val="00B530F1"/>
    <w:rsid w:val="00B567BA"/>
    <w:rsid w:val="00B56C46"/>
    <w:rsid w:val="00B56F60"/>
    <w:rsid w:val="00B6023B"/>
    <w:rsid w:val="00B60E1F"/>
    <w:rsid w:val="00B634F5"/>
    <w:rsid w:val="00B6353D"/>
    <w:rsid w:val="00B650D3"/>
    <w:rsid w:val="00B65A20"/>
    <w:rsid w:val="00B66F4D"/>
    <w:rsid w:val="00B66F6F"/>
    <w:rsid w:val="00B7077A"/>
    <w:rsid w:val="00B71C65"/>
    <w:rsid w:val="00B72A9A"/>
    <w:rsid w:val="00B767C7"/>
    <w:rsid w:val="00B81E29"/>
    <w:rsid w:val="00B83336"/>
    <w:rsid w:val="00B86627"/>
    <w:rsid w:val="00B910F6"/>
    <w:rsid w:val="00B91E17"/>
    <w:rsid w:val="00B93CFF"/>
    <w:rsid w:val="00B97E7C"/>
    <w:rsid w:val="00BA0CBA"/>
    <w:rsid w:val="00BA276C"/>
    <w:rsid w:val="00BA5484"/>
    <w:rsid w:val="00BB265C"/>
    <w:rsid w:val="00BB306F"/>
    <w:rsid w:val="00BB4786"/>
    <w:rsid w:val="00BB79D4"/>
    <w:rsid w:val="00BC0802"/>
    <w:rsid w:val="00BD3AB8"/>
    <w:rsid w:val="00BD4B89"/>
    <w:rsid w:val="00BD5922"/>
    <w:rsid w:val="00BD5FD2"/>
    <w:rsid w:val="00BE56AD"/>
    <w:rsid w:val="00BE646F"/>
    <w:rsid w:val="00BE7972"/>
    <w:rsid w:val="00BF02CB"/>
    <w:rsid w:val="00BF1898"/>
    <w:rsid w:val="00BF23B0"/>
    <w:rsid w:val="00BF63CC"/>
    <w:rsid w:val="00BF6FD8"/>
    <w:rsid w:val="00C03680"/>
    <w:rsid w:val="00C054DF"/>
    <w:rsid w:val="00C12449"/>
    <w:rsid w:val="00C14BD4"/>
    <w:rsid w:val="00C21762"/>
    <w:rsid w:val="00C21AC9"/>
    <w:rsid w:val="00C21FEF"/>
    <w:rsid w:val="00C23BA4"/>
    <w:rsid w:val="00C24543"/>
    <w:rsid w:val="00C24643"/>
    <w:rsid w:val="00C25153"/>
    <w:rsid w:val="00C256A2"/>
    <w:rsid w:val="00C25ADB"/>
    <w:rsid w:val="00C2623F"/>
    <w:rsid w:val="00C306AA"/>
    <w:rsid w:val="00C36917"/>
    <w:rsid w:val="00C467A0"/>
    <w:rsid w:val="00C46D46"/>
    <w:rsid w:val="00C509B4"/>
    <w:rsid w:val="00C51515"/>
    <w:rsid w:val="00C51785"/>
    <w:rsid w:val="00C53349"/>
    <w:rsid w:val="00C53390"/>
    <w:rsid w:val="00C549EF"/>
    <w:rsid w:val="00C5660B"/>
    <w:rsid w:val="00C60A30"/>
    <w:rsid w:val="00C6279E"/>
    <w:rsid w:val="00C63055"/>
    <w:rsid w:val="00C66B72"/>
    <w:rsid w:val="00C67163"/>
    <w:rsid w:val="00C70198"/>
    <w:rsid w:val="00C72A01"/>
    <w:rsid w:val="00C736E6"/>
    <w:rsid w:val="00C7464E"/>
    <w:rsid w:val="00C74737"/>
    <w:rsid w:val="00C80116"/>
    <w:rsid w:val="00C8540B"/>
    <w:rsid w:val="00C87AC4"/>
    <w:rsid w:val="00C93533"/>
    <w:rsid w:val="00C9491D"/>
    <w:rsid w:val="00C9567A"/>
    <w:rsid w:val="00C965A6"/>
    <w:rsid w:val="00CA499E"/>
    <w:rsid w:val="00CA6B20"/>
    <w:rsid w:val="00CB212D"/>
    <w:rsid w:val="00CB2660"/>
    <w:rsid w:val="00CB3C57"/>
    <w:rsid w:val="00CC5E90"/>
    <w:rsid w:val="00CD046C"/>
    <w:rsid w:val="00CD3CC9"/>
    <w:rsid w:val="00CD7F38"/>
    <w:rsid w:val="00CE0334"/>
    <w:rsid w:val="00CE0366"/>
    <w:rsid w:val="00CE076C"/>
    <w:rsid w:val="00CE2834"/>
    <w:rsid w:val="00CE5199"/>
    <w:rsid w:val="00CE5D0E"/>
    <w:rsid w:val="00CE6152"/>
    <w:rsid w:val="00CE66D5"/>
    <w:rsid w:val="00CE73C2"/>
    <w:rsid w:val="00CF3A71"/>
    <w:rsid w:val="00CF41C4"/>
    <w:rsid w:val="00CF637A"/>
    <w:rsid w:val="00D0199D"/>
    <w:rsid w:val="00D059DE"/>
    <w:rsid w:val="00D05ABD"/>
    <w:rsid w:val="00D06B77"/>
    <w:rsid w:val="00D06F66"/>
    <w:rsid w:val="00D074A4"/>
    <w:rsid w:val="00D120F6"/>
    <w:rsid w:val="00D126F3"/>
    <w:rsid w:val="00D13FCE"/>
    <w:rsid w:val="00D1541A"/>
    <w:rsid w:val="00D172A5"/>
    <w:rsid w:val="00D174DE"/>
    <w:rsid w:val="00D2102D"/>
    <w:rsid w:val="00D212C0"/>
    <w:rsid w:val="00D213DF"/>
    <w:rsid w:val="00D25118"/>
    <w:rsid w:val="00D25849"/>
    <w:rsid w:val="00D26056"/>
    <w:rsid w:val="00D273B3"/>
    <w:rsid w:val="00D306D1"/>
    <w:rsid w:val="00D30800"/>
    <w:rsid w:val="00D32F71"/>
    <w:rsid w:val="00D33CE1"/>
    <w:rsid w:val="00D34786"/>
    <w:rsid w:val="00D37238"/>
    <w:rsid w:val="00D37BFC"/>
    <w:rsid w:val="00D40161"/>
    <w:rsid w:val="00D405C6"/>
    <w:rsid w:val="00D426B1"/>
    <w:rsid w:val="00D45152"/>
    <w:rsid w:val="00D47A8E"/>
    <w:rsid w:val="00D511EA"/>
    <w:rsid w:val="00D52D14"/>
    <w:rsid w:val="00D535A0"/>
    <w:rsid w:val="00D61B1C"/>
    <w:rsid w:val="00D70731"/>
    <w:rsid w:val="00D712D3"/>
    <w:rsid w:val="00D71422"/>
    <w:rsid w:val="00D72DC6"/>
    <w:rsid w:val="00D731CA"/>
    <w:rsid w:val="00D7558D"/>
    <w:rsid w:val="00D811BC"/>
    <w:rsid w:val="00D81D92"/>
    <w:rsid w:val="00D82346"/>
    <w:rsid w:val="00D848AC"/>
    <w:rsid w:val="00D876F9"/>
    <w:rsid w:val="00D87EB6"/>
    <w:rsid w:val="00D93608"/>
    <w:rsid w:val="00D96054"/>
    <w:rsid w:val="00D97D59"/>
    <w:rsid w:val="00DA13A2"/>
    <w:rsid w:val="00DA23D4"/>
    <w:rsid w:val="00DA2628"/>
    <w:rsid w:val="00DA7B5F"/>
    <w:rsid w:val="00DB40A3"/>
    <w:rsid w:val="00DB4F61"/>
    <w:rsid w:val="00DC05AF"/>
    <w:rsid w:val="00DC11E7"/>
    <w:rsid w:val="00DC24E3"/>
    <w:rsid w:val="00DC2EFE"/>
    <w:rsid w:val="00DC7023"/>
    <w:rsid w:val="00DC769A"/>
    <w:rsid w:val="00DD17A2"/>
    <w:rsid w:val="00DD20D8"/>
    <w:rsid w:val="00DD3D86"/>
    <w:rsid w:val="00DD4AD2"/>
    <w:rsid w:val="00DD56D6"/>
    <w:rsid w:val="00DD7C73"/>
    <w:rsid w:val="00DE0342"/>
    <w:rsid w:val="00DF16D8"/>
    <w:rsid w:val="00DF1DE1"/>
    <w:rsid w:val="00DF1EC4"/>
    <w:rsid w:val="00DF3C24"/>
    <w:rsid w:val="00E002AF"/>
    <w:rsid w:val="00E0340B"/>
    <w:rsid w:val="00E04A90"/>
    <w:rsid w:val="00E0551F"/>
    <w:rsid w:val="00E10A62"/>
    <w:rsid w:val="00E219C7"/>
    <w:rsid w:val="00E35B40"/>
    <w:rsid w:val="00E4118C"/>
    <w:rsid w:val="00E4309F"/>
    <w:rsid w:val="00E43157"/>
    <w:rsid w:val="00E449A2"/>
    <w:rsid w:val="00E461CE"/>
    <w:rsid w:val="00E56F4F"/>
    <w:rsid w:val="00E573E4"/>
    <w:rsid w:val="00E614FE"/>
    <w:rsid w:val="00E638D2"/>
    <w:rsid w:val="00E644B2"/>
    <w:rsid w:val="00E67981"/>
    <w:rsid w:val="00E71C69"/>
    <w:rsid w:val="00E720CA"/>
    <w:rsid w:val="00E752A6"/>
    <w:rsid w:val="00E81046"/>
    <w:rsid w:val="00E8434A"/>
    <w:rsid w:val="00E84EB5"/>
    <w:rsid w:val="00E85662"/>
    <w:rsid w:val="00E85FC1"/>
    <w:rsid w:val="00E8789F"/>
    <w:rsid w:val="00E928C6"/>
    <w:rsid w:val="00E932CD"/>
    <w:rsid w:val="00E94EA0"/>
    <w:rsid w:val="00E9667C"/>
    <w:rsid w:val="00E97B71"/>
    <w:rsid w:val="00EA3D34"/>
    <w:rsid w:val="00EA4756"/>
    <w:rsid w:val="00EA62BD"/>
    <w:rsid w:val="00EA76DE"/>
    <w:rsid w:val="00EB1AFB"/>
    <w:rsid w:val="00EB2FE4"/>
    <w:rsid w:val="00EB39D6"/>
    <w:rsid w:val="00EB454D"/>
    <w:rsid w:val="00EC3F24"/>
    <w:rsid w:val="00EC48FB"/>
    <w:rsid w:val="00EC7878"/>
    <w:rsid w:val="00EC7C92"/>
    <w:rsid w:val="00ED1A4C"/>
    <w:rsid w:val="00ED3D5E"/>
    <w:rsid w:val="00ED4955"/>
    <w:rsid w:val="00ED549D"/>
    <w:rsid w:val="00ED76BE"/>
    <w:rsid w:val="00EE00E9"/>
    <w:rsid w:val="00EE247F"/>
    <w:rsid w:val="00EE57EB"/>
    <w:rsid w:val="00EF04D5"/>
    <w:rsid w:val="00EF1AAA"/>
    <w:rsid w:val="00EF1BA6"/>
    <w:rsid w:val="00EF1E3A"/>
    <w:rsid w:val="00EF4225"/>
    <w:rsid w:val="00EF4A26"/>
    <w:rsid w:val="00EF5620"/>
    <w:rsid w:val="00EF619B"/>
    <w:rsid w:val="00F00B55"/>
    <w:rsid w:val="00F02AD1"/>
    <w:rsid w:val="00F115A5"/>
    <w:rsid w:val="00F15F00"/>
    <w:rsid w:val="00F213C2"/>
    <w:rsid w:val="00F253CC"/>
    <w:rsid w:val="00F261EE"/>
    <w:rsid w:val="00F263D6"/>
    <w:rsid w:val="00F272D0"/>
    <w:rsid w:val="00F27968"/>
    <w:rsid w:val="00F308F1"/>
    <w:rsid w:val="00F31F81"/>
    <w:rsid w:val="00F3260F"/>
    <w:rsid w:val="00F37106"/>
    <w:rsid w:val="00F43D1D"/>
    <w:rsid w:val="00F44E02"/>
    <w:rsid w:val="00F44E25"/>
    <w:rsid w:val="00F5135B"/>
    <w:rsid w:val="00F519CF"/>
    <w:rsid w:val="00F51B72"/>
    <w:rsid w:val="00F51DFB"/>
    <w:rsid w:val="00F56BA5"/>
    <w:rsid w:val="00F57827"/>
    <w:rsid w:val="00F608D2"/>
    <w:rsid w:val="00F60E22"/>
    <w:rsid w:val="00F65FC7"/>
    <w:rsid w:val="00F737BA"/>
    <w:rsid w:val="00F73945"/>
    <w:rsid w:val="00F76A75"/>
    <w:rsid w:val="00F76E84"/>
    <w:rsid w:val="00F81395"/>
    <w:rsid w:val="00F81BB8"/>
    <w:rsid w:val="00F83B36"/>
    <w:rsid w:val="00F87019"/>
    <w:rsid w:val="00F87AA1"/>
    <w:rsid w:val="00F90C64"/>
    <w:rsid w:val="00F917D1"/>
    <w:rsid w:val="00F91FF7"/>
    <w:rsid w:val="00F93AC1"/>
    <w:rsid w:val="00F94965"/>
    <w:rsid w:val="00F9653B"/>
    <w:rsid w:val="00FA0C29"/>
    <w:rsid w:val="00FA6D7A"/>
    <w:rsid w:val="00FB03BA"/>
    <w:rsid w:val="00FB62CF"/>
    <w:rsid w:val="00FB6F46"/>
    <w:rsid w:val="00FB7D01"/>
    <w:rsid w:val="00FC0324"/>
    <w:rsid w:val="00FC03B8"/>
    <w:rsid w:val="00FC0FF6"/>
    <w:rsid w:val="00FC2DC4"/>
    <w:rsid w:val="00FC71B8"/>
    <w:rsid w:val="00FD3B31"/>
    <w:rsid w:val="00FD3C3B"/>
    <w:rsid w:val="00FD3F01"/>
    <w:rsid w:val="00FD419D"/>
    <w:rsid w:val="00FD4A52"/>
    <w:rsid w:val="00FD5A9B"/>
    <w:rsid w:val="00FE07DD"/>
    <w:rsid w:val="00FE1F28"/>
    <w:rsid w:val="00FE5F80"/>
    <w:rsid w:val="00FE6B45"/>
    <w:rsid w:val="00FE7E03"/>
    <w:rsid w:val="00FF0E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unhideWhenUsed/>
    <w:rsid w:val="00377E2B"/>
    <w:rPr>
      <w:sz w:val="20"/>
      <w:szCs w:val="20"/>
    </w:rPr>
  </w:style>
  <w:style w:type="character" w:customStyle="1" w:styleId="CommentTextChar">
    <w:name w:val="Comment Text Char"/>
    <w:basedOn w:val="DefaultParagraphFont"/>
    <w:link w:val="CommentText"/>
    <w:uiPriority w:val="99"/>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151E1F"/>
    <w:rsid w:val="001A67A4"/>
    <w:rsid w:val="001F7FF3"/>
    <w:rsid w:val="00200821"/>
    <w:rsid w:val="0025245B"/>
    <w:rsid w:val="002C52A7"/>
    <w:rsid w:val="00374D45"/>
    <w:rsid w:val="00394049"/>
    <w:rsid w:val="003B0699"/>
    <w:rsid w:val="003B217A"/>
    <w:rsid w:val="003D5A95"/>
    <w:rsid w:val="004679A0"/>
    <w:rsid w:val="004B5BBB"/>
    <w:rsid w:val="004C41ED"/>
    <w:rsid w:val="004F2DF8"/>
    <w:rsid w:val="00555DD5"/>
    <w:rsid w:val="005909CC"/>
    <w:rsid w:val="00666399"/>
    <w:rsid w:val="0069641B"/>
    <w:rsid w:val="006E3AA9"/>
    <w:rsid w:val="006F24A1"/>
    <w:rsid w:val="007B051A"/>
    <w:rsid w:val="007E76EC"/>
    <w:rsid w:val="00833FB5"/>
    <w:rsid w:val="00857B5B"/>
    <w:rsid w:val="0087361D"/>
    <w:rsid w:val="009A261B"/>
    <w:rsid w:val="009C06EE"/>
    <w:rsid w:val="00AA2E17"/>
    <w:rsid w:val="00AB506C"/>
    <w:rsid w:val="00AC15A4"/>
    <w:rsid w:val="00B0336C"/>
    <w:rsid w:val="00B17E31"/>
    <w:rsid w:val="00BB0B14"/>
    <w:rsid w:val="00BE185B"/>
    <w:rsid w:val="00C35B5F"/>
    <w:rsid w:val="00D241E9"/>
    <w:rsid w:val="00D7750D"/>
    <w:rsid w:val="00DB6954"/>
    <w:rsid w:val="00DC0A3A"/>
    <w:rsid w:val="00EE77EC"/>
    <w:rsid w:val="00F00D2F"/>
    <w:rsid w:val="00F128DF"/>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5781</Words>
  <Characters>32952</Characters>
  <Application>Microsoft Office Word</Application>
  <DocSecurity>0</DocSecurity>
  <Lines>274</Lines>
  <Paragraphs>77</Paragraphs>
  <ScaleCrop>false</ScaleCrop>
  <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2022-11-19T13:40:00Z</dcterms:created>
  <dcterms:modified xsi:type="dcterms:W3CDTF">2022-11-19T13:40:00Z</dcterms:modified>
</cp:coreProperties>
</file>