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E1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B025F6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85768">
                              <w:rPr>
                                <w:rFonts w:asciiTheme="majorHAnsi" w:hAnsiTheme="majorHAnsi" w:cs="Arial"/>
                                <w:b/>
                                <w:bCs/>
                                <w:color w:val="0D0D0D" w:themeColor="text1" w:themeTint="F2"/>
                                <w:sz w:val="36"/>
                                <w:szCs w:val="22"/>
                                <w:lang w:val="es-ES_tradnl"/>
                              </w:rPr>
                              <w:t>150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40FB0">
                              <w:rPr>
                                <w:rFonts w:asciiTheme="majorHAnsi" w:hAnsiTheme="majorHAnsi" w:cs="Arial"/>
                                <w:b/>
                                <w:bCs/>
                                <w:color w:val="0D0D0D" w:themeColor="text1" w:themeTint="F2"/>
                                <w:sz w:val="36"/>
                                <w:szCs w:val="22"/>
                                <w:lang w:val="es-ES_tradnl"/>
                              </w:rPr>
                              <w:t>2</w:t>
                            </w:r>
                          </w:p>
                          <w:p w14:paraId="09C54AB3" w14:textId="4A99CEF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0FB0">
                              <w:rPr>
                                <w:rFonts w:asciiTheme="majorHAnsi" w:hAnsiTheme="majorHAnsi" w:cs="Arial"/>
                                <w:b/>
                                <w:color w:val="0D0D0D" w:themeColor="text1" w:themeTint="F2"/>
                                <w:sz w:val="36"/>
                                <w:szCs w:val="22"/>
                                <w:lang w:val="es-ES_tradnl"/>
                              </w:rPr>
                              <w:t>832-13</w:t>
                            </w:r>
                            <w:r w:rsidR="00246D1F" w:rsidRPr="004E2649">
                              <w:rPr>
                                <w:rFonts w:asciiTheme="majorHAnsi" w:hAnsiTheme="majorHAnsi" w:cs="Arial"/>
                                <w:b/>
                                <w:color w:val="0D0D0D" w:themeColor="text1" w:themeTint="F2"/>
                                <w:sz w:val="36"/>
                                <w:szCs w:val="22"/>
                                <w:lang w:val="es-ES_tradnl"/>
                              </w:rPr>
                              <w:t xml:space="preserve"> </w:t>
                            </w:r>
                          </w:p>
                          <w:p w14:paraId="70CF6833" w14:textId="142827C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579A637" w:rsidR="005B52B0" w:rsidRPr="0010736F" w:rsidRDefault="00A40F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EDUARDO DONGOND RODRÍGUEZ</w:t>
                            </w:r>
                          </w:p>
                          <w:bookmarkEnd w:id="0"/>
                          <w:p w14:paraId="35068D0D" w14:textId="04E711DF" w:rsidR="005B52B0" w:rsidRPr="0010736F" w:rsidRDefault="00A40F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B025F6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85768">
                        <w:rPr>
                          <w:rFonts w:asciiTheme="majorHAnsi" w:hAnsiTheme="majorHAnsi" w:cs="Arial"/>
                          <w:b/>
                          <w:bCs/>
                          <w:color w:val="0D0D0D" w:themeColor="text1" w:themeTint="F2"/>
                          <w:sz w:val="36"/>
                          <w:szCs w:val="22"/>
                          <w:lang w:val="es-ES_tradnl"/>
                        </w:rPr>
                        <w:t>150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40FB0">
                        <w:rPr>
                          <w:rFonts w:asciiTheme="majorHAnsi" w:hAnsiTheme="majorHAnsi" w:cs="Arial"/>
                          <w:b/>
                          <w:bCs/>
                          <w:color w:val="0D0D0D" w:themeColor="text1" w:themeTint="F2"/>
                          <w:sz w:val="36"/>
                          <w:szCs w:val="22"/>
                          <w:lang w:val="es-ES_tradnl"/>
                        </w:rPr>
                        <w:t>2</w:t>
                      </w:r>
                    </w:p>
                    <w:p w14:paraId="09C54AB3" w14:textId="4A99CEF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0FB0">
                        <w:rPr>
                          <w:rFonts w:asciiTheme="majorHAnsi" w:hAnsiTheme="majorHAnsi" w:cs="Arial"/>
                          <w:b/>
                          <w:color w:val="0D0D0D" w:themeColor="text1" w:themeTint="F2"/>
                          <w:sz w:val="36"/>
                          <w:szCs w:val="22"/>
                          <w:lang w:val="es-ES_tradnl"/>
                        </w:rPr>
                        <w:t>832-13</w:t>
                      </w:r>
                      <w:r w:rsidR="00246D1F" w:rsidRPr="004E2649">
                        <w:rPr>
                          <w:rFonts w:asciiTheme="majorHAnsi" w:hAnsiTheme="majorHAnsi" w:cs="Arial"/>
                          <w:b/>
                          <w:color w:val="0D0D0D" w:themeColor="text1" w:themeTint="F2"/>
                          <w:sz w:val="36"/>
                          <w:szCs w:val="22"/>
                          <w:lang w:val="es-ES_tradnl"/>
                        </w:rPr>
                        <w:t xml:space="preserve"> </w:t>
                      </w:r>
                    </w:p>
                    <w:p w14:paraId="70CF6833" w14:textId="142827C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79A637" w:rsidR="005B52B0" w:rsidRPr="0010736F" w:rsidRDefault="00A40F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EDUARDO DONGOND RODRÍGUEZ</w:t>
                      </w:r>
                    </w:p>
                    <w:bookmarkEnd w:id="1"/>
                    <w:p w14:paraId="35068D0D" w14:textId="04E711DF" w:rsidR="005B52B0" w:rsidRPr="0010736F" w:rsidRDefault="00A40F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7C5D2B8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0E45F63" w:rsidR="00627C9F" w:rsidRPr="008A3897" w:rsidRDefault="00834D49" w:rsidP="007A5817">
                            <w:pPr>
                              <w:spacing w:line="276" w:lineRule="auto"/>
                              <w:jc w:val="right"/>
                              <w:rPr>
                                <w:rFonts w:asciiTheme="minorHAnsi" w:hAnsiTheme="minorHAnsi"/>
                                <w:color w:val="FFFFFF" w:themeColor="background1"/>
                                <w:sz w:val="22"/>
                                <w:lang w:val="es-AR"/>
                              </w:rPr>
                            </w:pPr>
                            <w:r w:rsidRPr="008A3897">
                              <w:rPr>
                                <w:rFonts w:asciiTheme="minorHAnsi" w:hAnsiTheme="minorHAnsi"/>
                                <w:color w:val="FFFFFF" w:themeColor="background1"/>
                                <w:sz w:val="22"/>
                                <w:lang w:val="es-AR"/>
                              </w:rPr>
                              <w:t>OEA/Ser.L/V/II</w:t>
                            </w:r>
                          </w:p>
                          <w:p w14:paraId="6A41611B" w14:textId="5B3B3B95" w:rsidR="00627C9F" w:rsidRPr="008A3897" w:rsidRDefault="00627C9F" w:rsidP="007A5817">
                            <w:pPr>
                              <w:spacing w:line="276" w:lineRule="auto"/>
                              <w:jc w:val="right"/>
                              <w:rPr>
                                <w:rFonts w:asciiTheme="minorHAnsi" w:hAnsiTheme="minorHAnsi"/>
                                <w:color w:val="FFFFFF" w:themeColor="background1"/>
                                <w:sz w:val="22"/>
                                <w:lang w:val="es-AR"/>
                              </w:rPr>
                            </w:pPr>
                            <w:r w:rsidRPr="008A3897">
                              <w:rPr>
                                <w:rFonts w:asciiTheme="minorHAnsi" w:hAnsiTheme="minorHAnsi"/>
                                <w:color w:val="FFFFFF" w:themeColor="background1"/>
                                <w:sz w:val="22"/>
                                <w:lang w:val="es-AR"/>
                              </w:rPr>
                              <w:t xml:space="preserve">Doc. </w:t>
                            </w:r>
                            <w:r w:rsidR="00F3439B" w:rsidRPr="008A3897">
                              <w:rPr>
                                <w:rFonts w:asciiTheme="minorHAnsi" w:hAnsiTheme="minorHAnsi"/>
                                <w:color w:val="FFFFFF" w:themeColor="background1"/>
                                <w:sz w:val="22"/>
                                <w:lang w:val="es-AR"/>
                              </w:rPr>
                              <w:t>153</w:t>
                            </w:r>
                          </w:p>
                          <w:p w14:paraId="69373ED2" w14:textId="42B23E8C" w:rsidR="00627C9F" w:rsidRPr="00C25ADB" w:rsidRDefault="00F3439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A40FB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0E45F63" w:rsidR="00627C9F" w:rsidRPr="008A3897" w:rsidRDefault="00834D49" w:rsidP="007A5817">
                      <w:pPr>
                        <w:spacing w:line="276" w:lineRule="auto"/>
                        <w:jc w:val="right"/>
                        <w:rPr>
                          <w:rFonts w:asciiTheme="minorHAnsi" w:hAnsiTheme="minorHAnsi"/>
                          <w:color w:val="FFFFFF" w:themeColor="background1"/>
                          <w:sz w:val="22"/>
                          <w:lang w:val="es-AR"/>
                        </w:rPr>
                      </w:pPr>
                      <w:r w:rsidRPr="008A3897">
                        <w:rPr>
                          <w:rFonts w:asciiTheme="minorHAnsi" w:hAnsiTheme="minorHAnsi"/>
                          <w:color w:val="FFFFFF" w:themeColor="background1"/>
                          <w:sz w:val="22"/>
                          <w:lang w:val="es-AR"/>
                        </w:rPr>
                        <w:t>OEA/Ser.L/V/II</w:t>
                      </w:r>
                    </w:p>
                    <w:p w14:paraId="6A41611B" w14:textId="5B3B3B95" w:rsidR="00627C9F" w:rsidRPr="008A3897" w:rsidRDefault="00627C9F" w:rsidP="007A5817">
                      <w:pPr>
                        <w:spacing w:line="276" w:lineRule="auto"/>
                        <w:jc w:val="right"/>
                        <w:rPr>
                          <w:rFonts w:asciiTheme="minorHAnsi" w:hAnsiTheme="minorHAnsi"/>
                          <w:color w:val="FFFFFF" w:themeColor="background1"/>
                          <w:sz w:val="22"/>
                          <w:lang w:val="es-AR"/>
                        </w:rPr>
                      </w:pPr>
                      <w:r w:rsidRPr="008A3897">
                        <w:rPr>
                          <w:rFonts w:asciiTheme="minorHAnsi" w:hAnsiTheme="minorHAnsi"/>
                          <w:color w:val="FFFFFF" w:themeColor="background1"/>
                          <w:sz w:val="22"/>
                          <w:lang w:val="es-AR"/>
                        </w:rPr>
                        <w:t xml:space="preserve">Doc. </w:t>
                      </w:r>
                      <w:r w:rsidR="00F3439B" w:rsidRPr="008A3897">
                        <w:rPr>
                          <w:rFonts w:asciiTheme="minorHAnsi" w:hAnsiTheme="minorHAnsi"/>
                          <w:color w:val="FFFFFF" w:themeColor="background1"/>
                          <w:sz w:val="22"/>
                          <w:lang w:val="es-AR"/>
                        </w:rPr>
                        <w:t>153</w:t>
                      </w:r>
                    </w:p>
                    <w:p w14:paraId="69373ED2" w14:textId="42B23E8C" w:rsidR="00627C9F" w:rsidRPr="00C25ADB" w:rsidRDefault="00F3439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A40FB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5EE58AE">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5B913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C19E9">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5C19E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40FB0">
                              <w:rPr>
                                <w:rFonts w:asciiTheme="majorHAnsi" w:hAnsiTheme="majorHAnsi"/>
                                <w:color w:val="0D0D0D" w:themeColor="text1" w:themeTint="F2"/>
                                <w:sz w:val="18"/>
                                <w:szCs w:val="22"/>
                                <w:lang w:val="es-ES"/>
                              </w:rPr>
                              <w:t>2</w:t>
                            </w:r>
                            <w:r w:rsidR="005C19E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2944B4F7" w14:textId="25B913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C19E9">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5C19E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40FB0">
                        <w:rPr>
                          <w:rFonts w:asciiTheme="majorHAnsi" w:hAnsiTheme="majorHAnsi"/>
                          <w:color w:val="0D0D0D" w:themeColor="text1" w:themeTint="F2"/>
                          <w:sz w:val="18"/>
                          <w:szCs w:val="22"/>
                          <w:lang w:val="es-ES"/>
                        </w:rPr>
                        <w:t>2</w:t>
                      </w:r>
                      <w:r w:rsidR="005C19E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41FB1883">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9BC46" w14:textId="77777777" w:rsidR="000950F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19E9" w:rsidRPr="005C19E9">
                              <w:rPr>
                                <w:rFonts w:asciiTheme="majorHAnsi" w:hAnsiTheme="majorHAnsi"/>
                                <w:color w:val="595959" w:themeColor="text1" w:themeTint="A6"/>
                                <w:sz w:val="18"/>
                                <w:szCs w:val="18"/>
                                <w:lang w:val="pt-BR"/>
                              </w:rPr>
                              <w:t>150</w:t>
                            </w:r>
                            <w:r w:rsidR="007B05C4" w:rsidRPr="005C19E9">
                              <w:rPr>
                                <w:rFonts w:asciiTheme="majorHAnsi" w:hAnsiTheme="majorHAnsi"/>
                                <w:color w:val="595959" w:themeColor="text1" w:themeTint="A6"/>
                                <w:sz w:val="18"/>
                                <w:szCs w:val="18"/>
                                <w:lang w:val="pt-BR"/>
                              </w:rPr>
                              <w:t>/</w:t>
                            </w:r>
                            <w:r w:rsidR="005C19E9" w:rsidRPr="005C19E9">
                              <w:rPr>
                                <w:rFonts w:asciiTheme="majorHAnsi" w:hAnsiTheme="majorHAnsi"/>
                                <w:color w:val="595959" w:themeColor="text1" w:themeTint="A6"/>
                                <w:sz w:val="18"/>
                                <w:szCs w:val="18"/>
                                <w:lang w:val="pt-BR"/>
                              </w:rPr>
                              <w:t>22</w:t>
                            </w:r>
                            <w:r w:rsidRPr="005C19E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6AA5">
                              <w:rPr>
                                <w:rFonts w:asciiTheme="majorHAnsi" w:hAnsiTheme="majorHAnsi"/>
                                <w:color w:val="595959" w:themeColor="text1" w:themeTint="A6"/>
                                <w:sz w:val="18"/>
                                <w:szCs w:val="18"/>
                                <w:lang w:val="es-ES"/>
                              </w:rPr>
                              <w:t>832</w:t>
                            </w:r>
                            <w:r w:rsidR="000433C9">
                              <w:rPr>
                                <w:rFonts w:asciiTheme="majorHAnsi" w:hAnsiTheme="majorHAnsi"/>
                                <w:color w:val="595959" w:themeColor="text1" w:themeTint="A6"/>
                                <w:sz w:val="18"/>
                                <w:szCs w:val="18"/>
                                <w:lang w:val="es-ES"/>
                              </w:rPr>
                              <w:t>-</w:t>
                            </w:r>
                            <w:r w:rsidR="00046AA5">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46A2A446" w:rsidR="00113F73" w:rsidRPr="007B05C4" w:rsidRDefault="00046AA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Jaime Eduardo D</w:t>
                            </w:r>
                            <w:r w:rsidR="00C64A26">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ngond Rodríguez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0950F8">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0C89BC46" w14:textId="77777777" w:rsidR="000950F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19E9" w:rsidRPr="005C19E9">
                        <w:rPr>
                          <w:rFonts w:asciiTheme="majorHAnsi" w:hAnsiTheme="majorHAnsi"/>
                          <w:color w:val="595959" w:themeColor="text1" w:themeTint="A6"/>
                          <w:sz w:val="18"/>
                          <w:szCs w:val="18"/>
                          <w:lang w:val="pt-BR"/>
                        </w:rPr>
                        <w:t>150</w:t>
                      </w:r>
                      <w:r w:rsidR="007B05C4" w:rsidRPr="005C19E9">
                        <w:rPr>
                          <w:rFonts w:asciiTheme="majorHAnsi" w:hAnsiTheme="majorHAnsi"/>
                          <w:color w:val="595959" w:themeColor="text1" w:themeTint="A6"/>
                          <w:sz w:val="18"/>
                          <w:szCs w:val="18"/>
                          <w:lang w:val="pt-BR"/>
                        </w:rPr>
                        <w:t>/</w:t>
                      </w:r>
                      <w:r w:rsidR="005C19E9" w:rsidRPr="005C19E9">
                        <w:rPr>
                          <w:rFonts w:asciiTheme="majorHAnsi" w:hAnsiTheme="majorHAnsi"/>
                          <w:color w:val="595959" w:themeColor="text1" w:themeTint="A6"/>
                          <w:sz w:val="18"/>
                          <w:szCs w:val="18"/>
                          <w:lang w:val="pt-BR"/>
                        </w:rPr>
                        <w:t>22</w:t>
                      </w:r>
                      <w:r w:rsidRPr="005C19E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6AA5">
                        <w:rPr>
                          <w:rFonts w:asciiTheme="majorHAnsi" w:hAnsiTheme="majorHAnsi"/>
                          <w:color w:val="595959" w:themeColor="text1" w:themeTint="A6"/>
                          <w:sz w:val="18"/>
                          <w:szCs w:val="18"/>
                          <w:lang w:val="es-ES"/>
                        </w:rPr>
                        <w:t>832</w:t>
                      </w:r>
                      <w:r w:rsidR="000433C9">
                        <w:rPr>
                          <w:rFonts w:asciiTheme="majorHAnsi" w:hAnsiTheme="majorHAnsi"/>
                          <w:color w:val="595959" w:themeColor="text1" w:themeTint="A6"/>
                          <w:sz w:val="18"/>
                          <w:szCs w:val="18"/>
                          <w:lang w:val="es-ES"/>
                        </w:rPr>
                        <w:t>-</w:t>
                      </w:r>
                      <w:r w:rsidR="00046AA5">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46A2A446" w:rsidR="00113F73" w:rsidRPr="007B05C4" w:rsidRDefault="00046AA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Jaime Eduardo D</w:t>
                      </w:r>
                      <w:r w:rsidR="00C64A26">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ngond Rodríguez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0950F8">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72AE1D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548A109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3266F56" w:rsidR="0070697F" w:rsidRDefault="00170607"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3ED4AE3B">
                <wp:simplePos x="0" y="0"/>
                <wp:positionH relativeFrom="column">
                  <wp:posOffset>1323975</wp:posOffset>
                </wp:positionH>
                <wp:positionV relativeFrom="paragraph">
                  <wp:posOffset>576943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BC0A52D" w:rsidR="00D72DC6" w:rsidRPr="00D72DC6" w:rsidRDefault="00170607" w:rsidP="00F02AD1">
                            <w:pPr>
                              <w:rPr>
                                <w:color w:val="FFFFFF" w:themeColor="background1"/>
                                <w14:textFill>
                                  <w14:noFill/>
                                </w14:textFill>
                              </w:rPr>
                            </w:pPr>
                            <w:r>
                              <w:rPr>
                                <w:noProof/>
                                <w:color w:val="FFFFFF" w:themeColor="background1"/>
                              </w:rPr>
                              <w:drawing>
                                <wp:inline distT="0" distB="0" distL="0" distR="0" wp14:anchorId="788D6871" wp14:editId="63ECA09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25pt;margin-top:45.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" fillcolor="white [3201]" stroked="f" strokeweight=".5pt">
                <v:textbox>
                  <w:txbxContent>
                    <w:p w14:paraId="2A1ECD3C" w14:textId="0BC0A52D" w:rsidR="00D72DC6" w:rsidRPr="00D72DC6" w:rsidRDefault="00170607" w:rsidP="00F02AD1">
                      <w:pPr>
                        <w:rPr>
                          <w:color w:val="FFFFFF" w:themeColor="background1"/>
                          <w14:textFill>
                            <w14:noFill/>
                          </w14:textFill>
                        </w:rPr>
                      </w:pPr>
                      <w:r>
                        <w:rPr>
                          <w:noProof/>
                          <w:color w:val="FFFFFF" w:themeColor="background1"/>
                        </w:rPr>
                        <w:drawing>
                          <wp:inline distT="0" distB="0" distL="0" distR="0" wp14:anchorId="788D6871" wp14:editId="63ECA09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A3897" w14:paraId="5A79D1F7" w14:textId="77777777" w:rsidTr="00B5724D">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15850194" w:rsidR="003239B8" w:rsidRPr="00046AA5" w:rsidRDefault="00046AA5" w:rsidP="008D2290">
            <w:pPr>
              <w:jc w:val="both"/>
              <w:rPr>
                <w:rFonts w:ascii="Cambria" w:hAnsi="Cambria"/>
                <w:bCs/>
                <w:sz w:val="20"/>
                <w:szCs w:val="20"/>
                <w:lang w:val="es-ES"/>
              </w:rPr>
            </w:pPr>
            <w:r w:rsidRPr="00046AA5">
              <w:rPr>
                <w:rFonts w:ascii="Cambria" w:hAnsi="Cambria"/>
                <w:bCs/>
                <w:sz w:val="20"/>
                <w:szCs w:val="20"/>
                <w:lang w:val="es-ES"/>
              </w:rPr>
              <w:t>Juan Carlos Velásquez Rojas y</w:t>
            </w:r>
            <w:r>
              <w:rPr>
                <w:rFonts w:ascii="Cambria" w:hAnsi="Cambria"/>
                <w:bCs/>
                <w:sz w:val="20"/>
                <w:szCs w:val="20"/>
                <w:lang w:val="es-ES"/>
              </w:rPr>
              <w:t xml:space="preserve"> Manuel Fernando Quinche </w:t>
            </w:r>
            <w:r w:rsidR="00B5724D">
              <w:rPr>
                <w:rFonts w:ascii="Cambria" w:hAnsi="Cambria"/>
                <w:bCs/>
                <w:sz w:val="20"/>
                <w:szCs w:val="20"/>
                <w:lang w:val="es-ES"/>
              </w:rPr>
              <w:t>Ramírez</w:t>
            </w:r>
          </w:p>
        </w:tc>
      </w:tr>
      <w:tr w:rsidR="003239B8" w:rsidRPr="001E49E7" w14:paraId="593A7E45" w14:textId="77777777" w:rsidTr="00B5724D">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BF164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340CB9E9" w:rsidR="003239B8" w:rsidRPr="000D05CB" w:rsidRDefault="00046AA5" w:rsidP="008D2290">
            <w:pPr>
              <w:jc w:val="both"/>
              <w:rPr>
                <w:rFonts w:ascii="Cambria" w:hAnsi="Cambria"/>
                <w:bCs/>
                <w:sz w:val="20"/>
                <w:szCs w:val="20"/>
                <w:lang w:val="es-ES"/>
              </w:rPr>
            </w:pPr>
            <w:r>
              <w:rPr>
                <w:rFonts w:ascii="Cambria" w:hAnsi="Cambria"/>
                <w:bCs/>
                <w:sz w:val="20"/>
                <w:szCs w:val="20"/>
                <w:lang w:val="es-ES"/>
              </w:rPr>
              <w:t>Jaime Eduardo Dongond Rodríguez</w:t>
            </w:r>
          </w:p>
        </w:tc>
      </w:tr>
      <w:tr w:rsidR="003239B8" w14:paraId="3E62E1D3" w14:textId="77777777" w:rsidTr="00B5724D">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48906F19" w:rsidR="003239B8" w:rsidRPr="000D05CB" w:rsidRDefault="00046AA5"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8A3897" w14:paraId="632511BC" w14:textId="77777777" w:rsidTr="00B5724D">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24C7DFFC" w:rsidR="00223A29" w:rsidRPr="00520C69" w:rsidRDefault="00520C69" w:rsidP="008D2290">
            <w:pPr>
              <w:jc w:val="both"/>
              <w:rPr>
                <w:rFonts w:ascii="Cambria" w:hAnsi="Cambria"/>
                <w:bCs/>
                <w:sz w:val="20"/>
                <w:szCs w:val="20"/>
                <w:lang w:val="es-ES"/>
              </w:rPr>
            </w:pPr>
            <w:r w:rsidRPr="00520C69">
              <w:rPr>
                <w:rFonts w:ascii="Cambria" w:hAnsi="Cambria"/>
                <w:bCs/>
                <w:sz w:val="20"/>
                <w:szCs w:val="20"/>
                <w:lang w:val="es-ES"/>
              </w:rPr>
              <w:t>Artículos 8 (garantías judiciales), 24 (igualdad ante la ley</w:t>
            </w:r>
            <w:r>
              <w:rPr>
                <w:rFonts w:ascii="Cambria" w:hAnsi="Cambria"/>
                <w:bCs/>
                <w:sz w:val="20"/>
                <w:szCs w:val="20"/>
                <w:lang w:val="es-ES"/>
              </w:rPr>
              <w:t xml:space="preserve">) y 25 (protección judicial) de la </w:t>
            </w:r>
            <w:r w:rsidR="00D329D5" w:rsidRPr="00861727">
              <w:rPr>
                <w:rFonts w:asciiTheme="majorHAnsi" w:hAnsiTheme="majorHAnsi"/>
                <w:bCs/>
                <w:sz w:val="20"/>
                <w:szCs w:val="20"/>
                <w:lang w:val="es-ES"/>
              </w:rPr>
              <w:t>Convención Americana sobre Derechos Humanos</w:t>
            </w:r>
            <w:r w:rsidR="00D329D5" w:rsidRPr="00861727">
              <w:rPr>
                <w:rStyle w:val="FootnoteReference"/>
                <w:rFonts w:asciiTheme="majorHAnsi" w:hAnsiTheme="majorHAnsi"/>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B5724D">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79858D8F" w:rsidR="004C2312" w:rsidRPr="003239B8" w:rsidRDefault="00046AA5" w:rsidP="002625EA">
            <w:pPr>
              <w:jc w:val="both"/>
              <w:rPr>
                <w:rFonts w:ascii="Cambria" w:hAnsi="Cambria"/>
                <w:bCs/>
                <w:sz w:val="20"/>
                <w:szCs w:val="20"/>
                <w:lang w:val="es-ES"/>
              </w:rPr>
            </w:pPr>
            <w:r>
              <w:rPr>
                <w:rFonts w:ascii="Cambria" w:hAnsi="Cambria"/>
                <w:bCs/>
                <w:sz w:val="20"/>
                <w:szCs w:val="20"/>
                <w:lang w:val="es-ES"/>
              </w:rPr>
              <w:t>20 de mayo de 2013</w:t>
            </w:r>
          </w:p>
        </w:tc>
      </w:tr>
      <w:tr w:rsidR="00131425" w:rsidRPr="008A3897" w14:paraId="337129E8" w14:textId="77777777" w:rsidTr="00B5724D">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15D366C3" w:rsidR="00131425" w:rsidRPr="003239B8" w:rsidRDefault="00890683" w:rsidP="002625EA">
            <w:pPr>
              <w:jc w:val="both"/>
              <w:rPr>
                <w:rFonts w:ascii="Cambria" w:hAnsi="Cambria"/>
                <w:bCs/>
                <w:sz w:val="20"/>
                <w:szCs w:val="20"/>
                <w:lang w:val="es-ES"/>
              </w:rPr>
            </w:pPr>
            <w:r>
              <w:rPr>
                <w:rFonts w:ascii="Cambria" w:hAnsi="Cambria"/>
                <w:bCs/>
                <w:sz w:val="20"/>
                <w:szCs w:val="20"/>
                <w:lang w:val="es-ES"/>
              </w:rPr>
              <w:t>20 de mayo 2017 y 25 de mayo 2017</w:t>
            </w:r>
          </w:p>
        </w:tc>
      </w:tr>
      <w:tr w:rsidR="004C2312" w:rsidRPr="00A40FB0" w14:paraId="1BDCD5C6" w14:textId="77777777" w:rsidTr="00B5724D">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28A8E876" w:rsidR="004C2312" w:rsidRPr="003239B8" w:rsidRDefault="00890683" w:rsidP="008D2290">
            <w:pPr>
              <w:jc w:val="both"/>
              <w:rPr>
                <w:rFonts w:ascii="Cambria" w:hAnsi="Cambria"/>
                <w:bCs/>
                <w:sz w:val="20"/>
                <w:szCs w:val="20"/>
                <w:lang w:val="es-ES"/>
              </w:rPr>
            </w:pPr>
            <w:r>
              <w:rPr>
                <w:rFonts w:ascii="Cambria" w:hAnsi="Cambria"/>
                <w:bCs/>
                <w:sz w:val="20"/>
                <w:szCs w:val="20"/>
                <w:lang w:val="es-ES"/>
              </w:rPr>
              <w:t>20 de diciembre de 2017</w:t>
            </w:r>
          </w:p>
        </w:tc>
      </w:tr>
      <w:tr w:rsidR="004C2312" w:rsidRPr="004A6A54" w14:paraId="6147A8D5" w14:textId="77777777" w:rsidTr="00B5724D">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441CED60" w:rsidR="004C2312" w:rsidRPr="003239B8" w:rsidRDefault="00A81980" w:rsidP="008D2290">
            <w:pPr>
              <w:jc w:val="both"/>
              <w:rPr>
                <w:rFonts w:ascii="Cambria" w:hAnsi="Cambria"/>
                <w:bCs/>
                <w:sz w:val="20"/>
                <w:szCs w:val="20"/>
                <w:lang w:val="es-ES"/>
              </w:rPr>
            </w:pPr>
            <w:r>
              <w:rPr>
                <w:rFonts w:ascii="Cambria" w:hAnsi="Cambria"/>
                <w:bCs/>
                <w:sz w:val="20"/>
                <w:szCs w:val="20"/>
                <w:lang w:val="es-ES"/>
              </w:rPr>
              <w:t>12 de septiembre de 2018</w:t>
            </w:r>
          </w:p>
        </w:tc>
      </w:tr>
      <w:tr w:rsidR="004C2312" w:rsidRPr="00A40FB0" w14:paraId="322668B6" w14:textId="77777777" w:rsidTr="00B5724D">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41D8B862" w14:textId="3E8507A8" w:rsidR="004C2312" w:rsidRPr="003239B8" w:rsidRDefault="00A81980" w:rsidP="008D2290">
            <w:pPr>
              <w:jc w:val="both"/>
              <w:rPr>
                <w:rFonts w:ascii="Cambria" w:hAnsi="Cambria"/>
                <w:bCs/>
                <w:sz w:val="20"/>
                <w:szCs w:val="20"/>
                <w:lang w:val="es-ES"/>
              </w:rPr>
            </w:pPr>
            <w:r>
              <w:rPr>
                <w:rFonts w:ascii="Cambria" w:hAnsi="Cambria"/>
                <w:bCs/>
                <w:sz w:val="20"/>
                <w:szCs w:val="20"/>
                <w:lang w:val="es-ES"/>
              </w:rPr>
              <w:t>24 de mayo de 2019</w:t>
            </w:r>
          </w:p>
        </w:tc>
      </w:tr>
      <w:tr w:rsidR="004C2312" w:rsidRPr="009111EC" w14:paraId="291ACE7A" w14:textId="77777777" w:rsidTr="00B5724D">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3CE49AFE" w14:textId="44B8080C" w:rsidR="004C2312" w:rsidRPr="009111EC" w:rsidRDefault="002F3B52" w:rsidP="008D2290">
            <w:pPr>
              <w:jc w:val="both"/>
              <w:rPr>
                <w:rFonts w:ascii="Cambria" w:hAnsi="Cambria"/>
                <w:bCs/>
                <w:sz w:val="20"/>
                <w:szCs w:val="20"/>
              </w:rPr>
            </w:pPr>
            <w:r>
              <w:rPr>
                <w:rFonts w:ascii="Cambria" w:hAnsi="Cambria"/>
                <w:bCs/>
                <w:sz w:val="20"/>
                <w:szCs w:val="20"/>
              </w:rPr>
              <w:t>12 de mayo de 2021</w:t>
            </w:r>
          </w:p>
        </w:tc>
      </w:tr>
      <w:tr w:rsidR="001E49E7" w:rsidRPr="007B76D3" w14:paraId="0F502B44" w14:textId="77777777" w:rsidTr="00B5724D">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5500808B" w14:textId="72934032" w:rsidR="001E49E7" w:rsidRPr="003239B8" w:rsidRDefault="002F3B52" w:rsidP="002625EA">
            <w:pPr>
              <w:jc w:val="both"/>
              <w:rPr>
                <w:rFonts w:ascii="Cambria" w:hAnsi="Cambria"/>
                <w:bCs/>
                <w:sz w:val="20"/>
                <w:szCs w:val="20"/>
                <w:lang w:val="es-ES"/>
              </w:rPr>
            </w:pPr>
            <w:r>
              <w:rPr>
                <w:rFonts w:ascii="Cambria" w:hAnsi="Cambria"/>
                <w:bCs/>
                <w:sz w:val="20"/>
                <w:szCs w:val="20"/>
                <w:lang w:val="es-ES"/>
              </w:rPr>
              <w:t>21 de abril de 2022</w:t>
            </w:r>
          </w:p>
        </w:tc>
      </w:tr>
      <w:tr w:rsidR="001E49E7" w:rsidRPr="00A40FB0" w14:paraId="789A7AF7" w14:textId="77777777" w:rsidTr="00B5724D">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24E176E2" w14:textId="2993CAF4" w:rsidR="001E49E7" w:rsidRPr="003239B8" w:rsidRDefault="002F3B52" w:rsidP="002625EA">
            <w:pPr>
              <w:jc w:val="both"/>
              <w:rPr>
                <w:rFonts w:ascii="Cambria" w:hAnsi="Cambria"/>
                <w:bCs/>
                <w:sz w:val="20"/>
                <w:szCs w:val="20"/>
                <w:lang w:val="es-ES"/>
              </w:rPr>
            </w:pPr>
            <w:r>
              <w:rPr>
                <w:rFonts w:ascii="Cambria" w:hAnsi="Cambria"/>
                <w:bCs/>
                <w:sz w:val="20"/>
                <w:szCs w:val="20"/>
                <w:lang w:val="es-ES"/>
              </w:rPr>
              <w:t>27 de abril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D41358F" w:rsidR="003239B8" w:rsidRPr="00B3745F" w:rsidRDefault="002F3B52"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DC3873F" w:rsidR="003239B8" w:rsidRPr="00B3745F" w:rsidRDefault="002F3B52"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F764A3D" w:rsidR="003239B8" w:rsidRPr="00B3745F" w:rsidRDefault="002F3B52" w:rsidP="008D2290">
            <w:pPr>
              <w:rPr>
                <w:rFonts w:ascii="Cambria" w:hAnsi="Cambria"/>
                <w:bCs/>
                <w:sz w:val="20"/>
                <w:szCs w:val="20"/>
              </w:rPr>
            </w:pPr>
            <w:r>
              <w:rPr>
                <w:rFonts w:ascii="Cambria" w:hAnsi="Cambria"/>
                <w:bCs/>
                <w:sz w:val="20"/>
                <w:szCs w:val="20"/>
              </w:rPr>
              <w:t>Sí</w:t>
            </w:r>
          </w:p>
        </w:tc>
      </w:tr>
      <w:tr w:rsidR="003239B8" w:rsidRPr="008A389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0783BFB7" w:rsidR="003239B8" w:rsidRPr="00B3745F" w:rsidRDefault="002F3B52" w:rsidP="008D2290">
            <w:pPr>
              <w:jc w:val="both"/>
              <w:rPr>
                <w:rFonts w:ascii="Cambria" w:hAnsi="Cambria"/>
                <w:bCs/>
                <w:sz w:val="20"/>
                <w:szCs w:val="20"/>
                <w:lang w:val="es-ES"/>
              </w:rPr>
            </w:pPr>
            <w:r>
              <w:rPr>
                <w:rFonts w:ascii="Cambria" w:hAnsi="Cambria"/>
                <w:bCs/>
                <w:sz w:val="20"/>
                <w:szCs w:val="20"/>
                <w:lang w:val="es-ES"/>
              </w:rPr>
              <w:t>Sí</w:t>
            </w:r>
            <w:r w:rsidR="00892428">
              <w:rPr>
                <w:rFonts w:ascii="Cambria" w:hAnsi="Cambria"/>
                <w:bCs/>
                <w:sz w:val="20"/>
                <w:szCs w:val="20"/>
                <w:lang w:val="es-ES"/>
              </w:rPr>
              <w:t xml:space="preserve">, </w:t>
            </w:r>
            <w:r w:rsidR="00892428" w:rsidRPr="0095264C">
              <w:rPr>
                <w:rFonts w:asciiTheme="majorHAnsi" w:hAnsiTheme="majorHAnsi"/>
                <w:color w:val="222222"/>
                <w:sz w:val="20"/>
                <w:szCs w:val="20"/>
                <w:shd w:val="clear" w:color="auto" w:fill="FFFFFF"/>
                <w:lang w:val="es-ES_tradnl"/>
              </w:rPr>
              <w:t xml:space="preserve">Convención Americana </w:t>
            </w:r>
            <w:r w:rsidR="00892428" w:rsidRPr="00C47C3D">
              <w:rPr>
                <w:rFonts w:asciiTheme="majorHAnsi" w:hAnsiTheme="majorHAnsi"/>
                <w:color w:val="000000" w:themeColor="text1"/>
                <w:sz w:val="20"/>
                <w:szCs w:val="20"/>
                <w:shd w:val="clear" w:color="auto" w:fill="FFFFFF"/>
                <w:lang w:val="es-ES_tradnl"/>
              </w:rPr>
              <w:t>(depósito de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9"/>
        <w:gridCol w:w="5673"/>
      </w:tblGrid>
      <w:tr w:rsidR="00EE00E9" w:rsidRPr="00274E61" w14:paraId="1231C988" w14:textId="77777777" w:rsidTr="000A25D4">
        <w:trPr>
          <w:cantSplit/>
        </w:trPr>
        <w:tc>
          <w:tcPr>
            <w:tcW w:w="3569"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3" w:type="dxa"/>
            <w:vAlign w:val="center"/>
          </w:tcPr>
          <w:p w14:paraId="240941E6" w14:textId="54B317F2" w:rsidR="00EE00E9" w:rsidRPr="00DC24E3" w:rsidRDefault="000A25D4" w:rsidP="008D2290">
            <w:pPr>
              <w:jc w:val="both"/>
              <w:rPr>
                <w:rFonts w:ascii="Cambria" w:hAnsi="Cambria"/>
                <w:bCs/>
                <w:sz w:val="20"/>
                <w:szCs w:val="20"/>
                <w:lang w:val="es-ES"/>
              </w:rPr>
            </w:pPr>
            <w:r>
              <w:rPr>
                <w:rFonts w:ascii="Cambria" w:hAnsi="Cambria"/>
                <w:bCs/>
                <w:sz w:val="20"/>
                <w:szCs w:val="20"/>
                <w:lang w:val="es-ES"/>
              </w:rPr>
              <w:t>No</w:t>
            </w:r>
          </w:p>
        </w:tc>
      </w:tr>
      <w:tr w:rsidR="000A25D4" w:rsidRPr="008A3897" w14:paraId="15FAA7D1" w14:textId="77777777" w:rsidTr="000A25D4">
        <w:trPr>
          <w:cantSplit/>
        </w:trPr>
        <w:tc>
          <w:tcPr>
            <w:tcW w:w="3569" w:type="dxa"/>
            <w:tcBorders>
              <w:top w:val="single" w:sz="4" w:space="0" w:color="auto"/>
              <w:bottom w:val="single" w:sz="6" w:space="0" w:color="auto"/>
            </w:tcBorders>
            <w:shd w:val="clear" w:color="auto" w:fill="386294"/>
            <w:vAlign w:val="center"/>
          </w:tcPr>
          <w:p w14:paraId="1B0D29FF" w14:textId="77777777" w:rsidR="000A25D4" w:rsidRPr="00DC24E3" w:rsidRDefault="000A25D4" w:rsidP="000A25D4">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3" w:type="dxa"/>
            <w:vAlign w:val="center"/>
          </w:tcPr>
          <w:p w14:paraId="6310C8F7" w14:textId="527CF554" w:rsidR="000A25D4" w:rsidRPr="000A25D4" w:rsidRDefault="000A25D4" w:rsidP="000A25D4">
            <w:pPr>
              <w:jc w:val="both"/>
              <w:rPr>
                <w:rFonts w:ascii="Cambria" w:hAnsi="Cambria"/>
                <w:bCs/>
                <w:sz w:val="20"/>
                <w:szCs w:val="20"/>
                <w:lang w:val="es-ES"/>
              </w:rPr>
            </w:pPr>
            <w:r w:rsidRPr="00520C69">
              <w:rPr>
                <w:rFonts w:ascii="Cambria" w:hAnsi="Cambria"/>
                <w:bCs/>
                <w:sz w:val="20"/>
                <w:szCs w:val="20"/>
                <w:lang w:val="es-ES"/>
              </w:rPr>
              <w:t xml:space="preserve">Artículos 8 (garantías judiciales), </w:t>
            </w:r>
            <w:r>
              <w:rPr>
                <w:rFonts w:ascii="Cambria" w:hAnsi="Cambria"/>
                <w:bCs/>
                <w:sz w:val="20"/>
                <w:szCs w:val="20"/>
                <w:lang w:val="es-ES"/>
              </w:rPr>
              <w:t xml:space="preserve">23 (derechos políticos), </w:t>
            </w:r>
            <w:r w:rsidRPr="00520C69">
              <w:rPr>
                <w:rFonts w:ascii="Cambria" w:hAnsi="Cambria"/>
                <w:bCs/>
                <w:sz w:val="20"/>
                <w:szCs w:val="20"/>
                <w:lang w:val="es-ES"/>
              </w:rPr>
              <w:t>24 (igualdad ante la ley</w:t>
            </w:r>
            <w:r>
              <w:rPr>
                <w:rFonts w:ascii="Cambria" w:hAnsi="Cambria"/>
                <w:bCs/>
                <w:sz w:val="20"/>
                <w:szCs w:val="20"/>
                <w:lang w:val="es-ES"/>
              </w:rPr>
              <w:t xml:space="preserve">) y 25 (protección judicial) de la </w:t>
            </w:r>
            <w:r w:rsidRPr="00861727">
              <w:rPr>
                <w:rFonts w:asciiTheme="majorHAnsi" w:hAnsiTheme="majorHAnsi"/>
                <w:bCs/>
                <w:sz w:val="20"/>
                <w:szCs w:val="20"/>
                <w:lang w:val="es-ES"/>
              </w:rPr>
              <w:t>Convención Americana</w:t>
            </w:r>
            <w:r w:rsidR="00B5724D">
              <w:rPr>
                <w:rFonts w:asciiTheme="majorHAnsi" w:hAnsiTheme="majorHAnsi"/>
                <w:bCs/>
                <w:sz w:val="20"/>
                <w:szCs w:val="20"/>
                <w:lang w:val="es-ES"/>
              </w:rPr>
              <w:t>; en conexión con su artículo 1.1</w:t>
            </w:r>
          </w:p>
        </w:tc>
      </w:tr>
      <w:tr w:rsidR="000A25D4" w:rsidRPr="008A3897" w14:paraId="4EFD141E" w14:textId="77777777" w:rsidTr="000A25D4">
        <w:trPr>
          <w:cantSplit/>
        </w:trPr>
        <w:tc>
          <w:tcPr>
            <w:tcW w:w="3569" w:type="dxa"/>
            <w:tcBorders>
              <w:top w:val="single" w:sz="6" w:space="0" w:color="auto"/>
              <w:bottom w:val="single" w:sz="6" w:space="0" w:color="auto"/>
            </w:tcBorders>
            <w:shd w:val="clear" w:color="auto" w:fill="386294"/>
            <w:vAlign w:val="center"/>
          </w:tcPr>
          <w:p w14:paraId="4C04A89C" w14:textId="77777777" w:rsidR="000A25D4" w:rsidRPr="00DC24E3" w:rsidRDefault="000A25D4" w:rsidP="000A25D4">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3" w:type="dxa"/>
            <w:vAlign w:val="center"/>
          </w:tcPr>
          <w:p w14:paraId="69C53E8A" w14:textId="17E93152" w:rsidR="000A25D4" w:rsidRPr="00DC24E3" w:rsidRDefault="000A25D4" w:rsidP="000A25D4">
            <w:pPr>
              <w:rPr>
                <w:rFonts w:ascii="Cambria" w:hAnsi="Cambria"/>
                <w:bCs/>
                <w:sz w:val="20"/>
                <w:szCs w:val="20"/>
                <w:lang w:val="es-ES"/>
              </w:rPr>
            </w:pPr>
            <w:r>
              <w:rPr>
                <w:rFonts w:ascii="Cambria" w:hAnsi="Cambria"/>
                <w:bCs/>
                <w:sz w:val="20"/>
                <w:szCs w:val="20"/>
                <w:lang w:val="es-ES"/>
              </w:rPr>
              <w:t>Sí, en los términos de la sección VI</w:t>
            </w:r>
          </w:p>
        </w:tc>
      </w:tr>
      <w:tr w:rsidR="000A25D4" w:rsidRPr="00B5724D" w14:paraId="52B5BA17" w14:textId="77777777" w:rsidTr="000A25D4">
        <w:trPr>
          <w:cantSplit/>
        </w:trPr>
        <w:tc>
          <w:tcPr>
            <w:tcW w:w="3569" w:type="dxa"/>
            <w:tcBorders>
              <w:top w:val="single" w:sz="6" w:space="0" w:color="auto"/>
              <w:bottom w:val="single" w:sz="6" w:space="0" w:color="auto"/>
            </w:tcBorders>
            <w:shd w:val="clear" w:color="auto" w:fill="386294"/>
            <w:vAlign w:val="center"/>
          </w:tcPr>
          <w:p w14:paraId="5DF99086" w14:textId="77777777" w:rsidR="000A25D4" w:rsidRPr="00DC24E3" w:rsidRDefault="000A25D4" w:rsidP="000A25D4">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3" w:type="dxa"/>
            <w:vAlign w:val="center"/>
          </w:tcPr>
          <w:p w14:paraId="4A2A4569" w14:textId="56E6C7FC" w:rsidR="000A25D4" w:rsidRPr="000A25D4" w:rsidRDefault="000A25D4" w:rsidP="000A25D4">
            <w:pPr>
              <w:rPr>
                <w:rFonts w:ascii="Cambria" w:hAnsi="Cambria"/>
                <w:bCs/>
                <w:sz w:val="20"/>
                <w:szCs w:val="20"/>
                <w:lang w:val="es-ES"/>
              </w:rPr>
            </w:pPr>
            <w:r w:rsidRPr="000A25D4">
              <w:rPr>
                <w:rFonts w:ascii="Cambria" w:hAnsi="Cambria"/>
                <w:bCs/>
                <w:sz w:val="20"/>
                <w:szCs w:val="20"/>
                <w:lang w:val="es-ES"/>
              </w:rPr>
              <w:t>Sí</w:t>
            </w:r>
          </w:p>
        </w:tc>
      </w:tr>
    </w:tbl>
    <w:p w14:paraId="18E6423B" w14:textId="1EDC7A80" w:rsidR="003239B8" w:rsidRPr="00397ADD" w:rsidRDefault="00223A29" w:rsidP="00FB4484">
      <w:pPr>
        <w:spacing w:before="240" w:after="240"/>
        <w:ind w:firstLine="720"/>
        <w:jc w:val="both"/>
        <w:rPr>
          <w:rFonts w:asciiTheme="majorHAnsi" w:hAnsiTheme="majorHAnsi"/>
          <w:b/>
          <w:sz w:val="20"/>
          <w:szCs w:val="20"/>
          <w:lang w:val="es-ES_tradnl"/>
        </w:rPr>
      </w:pPr>
      <w:r w:rsidRPr="00397ADD">
        <w:rPr>
          <w:rFonts w:asciiTheme="majorHAnsi" w:hAnsiTheme="majorHAnsi"/>
          <w:b/>
          <w:sz w:val="20"/>
          <w:szCs w:val="20"/>
          <w:lang w:val="es-ES_tradnl"/>
        </w:rPr>
        <w:t xml:space="preserve">V. </w:t>
      </w:r>
      <w:r w:rsidRPr="00397ADD">
        <w:rPr>
          <w:rFonts w:asciiTheme="majorHAnsi" w:hAnsiTheme="majorHAnsi"/>
          <w:b/>
          <w:sz w:val="20"/>
          <w:szCs w:val="20"/>
          <w:lang w:val="es-ES_tradnl"/>
        </w:rPr>
        <w:tab/>
      </w:r>
      <w:r w:rsidR="003239B8" w:rsidRPr="00397ADD">
        <w:rPr>
          <w:rFonts w:asciiTheme="majorHAnsi" w:hAnsiTheme="majorHAnsi"/>
          <w:b/>
          <w:sz w:val="20"/>
          <w:szCs w:val="20"/>
          <w:lang w:val="es-ES_tradnl"/>
        </w:rPr>
        <w:t xml:space="preserve">HECHOS ALEGADOS </w:t>
      </w:r>
    </w:p>
    <w:p w14:paraId="66EF6EFB" w14:textId="5290E163" w:rsidR="005D3648" w:rsidRPr="00397ADD" w:rsidRDefault="004A497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L</w:t>
      </w:r>
      <w:r w:rsidR="00B5724D" w:rsidRPr="00397ADD">
        <w:rPr>
          <w:rFonts w:ascii="Cambria" w:hAnsi="Cambria"/>
          <w:sz w:val="20"/>
          <w:szCs w:val="20"/>
          <w:lang w:val="es-ES_tradnl"/>
        </w:rPr>
        <w:t>os</w:t>
      </w:r>
      <w:r w:rsidRPr="00397ADD">
        <w:rPr>
          <w:rFonts w:ascii="Cambria" w:hAnsi="Cambria"/>
          <w:sz w:val="20"/>
          <w:szCs w:val="20"/>
          <w:lang w:val="es-ES_tradnl"/>
        </w:rPr>
        <w:t xml:space="preserve"> peticionari</w:t>
      </w:r>
      <w:r w:rsidR="00B5724D" w:rsidRPr="00397ADD">
        <w:rPr>
          <w:rFonts w:ascii="Cambria" w:hAnsi="Cambria"/>
          <w:sz w:val="20"/>
          <w:szCs w:val="20"/>
          <w:lang w:val="es-ES_tradnl"/>
        </w:rPr>
        <w:t>os</w:t>
      </w:r>
      <w:r w:rsidRPr="00397ADD">
        <w:rPr>
          <w:rFonts w:ascii="Cambria" w:hAnsi="Cambria"/>
          <w:sz w:val="20"/>
          <w:szCs w:val="20"/>
          <w:lang w:val="es-ES_tradnl"/>
        </w:rPr>
        <w:t xml:space="preserve"> denuncia</w:t>
      </w:r>
      <w:r w:rsidR="00B5724D" w:rsidRPr="00397ADD">
        <w:rPr>
          <w:rFonts w:ascii="Cambria" w:hAnsi="Cambria"/>
          <w:sz w:val="20"/>
          <w:szCs w:val="20"/>
          <w:lang w:val="es-ES_tradnl"/>
        </w:rPr>
        <w:t>n</w:t>
      </w:r>
      <w:r w:rsidRPr="00397ADD">
        <w:rPr>
          <w:rFonts w:ascii="Cambria" w:hAnsi="Cambria"/>
          <w:sz w:val="20"/>
          <w:szCs w:val="20"/>
          <w:lang w:val="es-ES_tradnl"/>
        </w:rPr>
        <w:t xml:space="preserve"> </w:t>
      </w:r>
      <w:r w:rsidR="00B5724D" w:rsidRPr="00397ADD">
        <w:rPr>
          <w:rFonts w:ascii="Cambria" w:hAnsi="Cambria"/>
          <w:sz w:val="20"/>
          <w:szCs w:val="20"/>
          <w:lang w:val="es-ES_tradnl"/>
        </w:rPr>
        <w:t xml:space="preserve">que </w:t>
      </w:r>
      <w:r w:rsidRPr="00397ADD">
        <w:rPr>
          <w:rFonts w:ascii="Cambria" w:hAnsi="Cambria"/>
          <w:sz w:val="20"/>
          <w:szCs w:val="20"/>
          <w:lang w:val="es-ES_tradnl"/>
        </w:rPr>
        <w:t>la Fiscalía General de la Nación destituyó a</w:t>
      </w:r>
      <w:r w:rsidR="005D3648" w:rsidRPr="00397ADD">
        <w:rPr>
          <w:rFonts w:ascii="Cambria" w:hAnsi="Cambria"/>
          <w:sz w:val="20"/>
          <w:szCs w:val="20"/>
          <w:lang w:val="es-ES_tradnl"/>
        </w:rPr>
        <w:t>l señor Dangond Rodríguez</w:t>
      </w:r>
      <w:r w:rsidRPr="00397ADD">
        <w:rPr>
          <w:rFonts w:ascii="Cambria" w:hAnsi="Cambria"/>
          <w:sz w:val="20"/>
          <w:szCs w:val="20"/>
          <w:lang w:val="es-ES_tradnl"/>
        </w:rPr>
        <w:t xml:space="preserve"> de su cargo como fiscal seccional mediante </w:t>
      </w:r>
      <w:r w:rsidR="00220099" w:rsidRPr="00397ADD">
        <w:rPr>
          <w:rFonts w:ascii="Cambria" w:hAnsi="Cambria"/>
          <w:sz w:val="20"/>
          <w:szCs w:val="20"/>
          <w:lang w:val="es-ES_tradnl"/>
        </w:rPr>
        <w:t xml:space="preserve">una </w:t>
      </w:r>
      <w:r w:rsidRPr="00397ADD">
        <w:rPr>
          <w:rFonts w:ascii="Cambria" w:hAnsi="Cambria"/>
          <w:sz w:val="20"/>
          <w:szCs w:val="20"/>
          <w:lang w:val="es-ES_tradnl"/>
        </w:rPr>
        <w:t xml:space="preserve">resolución </w:t>
      </w:r>
      <w:r w:rsidR="005D3648" w:rsidRPr="00397ADD">
        <w:rPr>
          <w:rFonts w:ascii="Cambria" w:hAnsi="Cambria"/>
          <w:sz w:val="20"/>
          <w:szCs w:val="20"/>
          <w:lang w:val="es-ES_tradnl"/>
        </w:rPr>
        <w:t>que no contó con</w:t>
      </w:r>
      <w:r w:rsidRPr="00397ADD">
        <w:rPr>
          <w:rFonts w:ascii="Cambria" w:hAnsi="Cambria"/>
          <w:sz w:val="20"/>
          <w:szCs w:val="20"/>
          <w:lang w:val="es-ES_tradnl"/>
        </w:rPr>
        <w:t xml:space="preserve"> una debida motivación,</w:t>
      </w:r>
      <w:r w:rsidR="005D3648" w:rsidRPr="00397ADD">
        <w:rPr>
          <w:rFonts w:ascii="Cambria" w:hAnsi="Cambria"/>
          <w:sz w:val="20"/>
          <w:szCs w:val="20"/>
          <w:lang w:val="es-ES_tradnl"/>
        </w:rPr>
        <w:t xml:space="preserve"> </w:t>
      </w:r>
      <w:r w:rsidR="005D3648" w:rsidRPr="00397ADD">
        <w:rPr>
          <w:rFonts w:ascii="Cambria" w:hAnsi="Cambria"/>
          <w:sz w:val="20"/>
          <w:szCs w:val="20"/>
          <w:lang w:val="es-ES_tradnl"/>
        </w:rPr>
        <w:lastRenderedPageBreak/>
        <w:t xml:space="preserve">dado que </w:t>
      </w:r>
      <w:r w:rsidRPr="00397ADD">
        <w:rPr>
          <w:rFonts w:ascii="Cambria" w:hAnsi="Cambria"/>
          <w:sz w:val="20"/>
          <w:szCs w:val="20"/>
          <w:lang w:val="es-ES_tradnl"/>
        </w:rPr>
        <w:t xml:space="preserve">únicamente </w:t>
      </w:r>
      <w:r w:rsidR="005D3648" w:rsidRPr="00397ADD">
        <w:rPr>
          <w:rFonts w:ascii="Cambria" w:hAnsi="Cambria"/>
          <w:sz w:val="20"/>
          <w:szCs w:val="20"/>
          <w:lang w:val="es-ES_tradnl"/>
        </w:rPr>
        <w:t>se argumentó que</w:t>
      </w:r>
      <w:r w:rsidRPr="00397ADD">
        <w:rPr>
          <w:rFonts w:ascii="Cambria" w:hAnsi="Cambria"/>
          <w:sz w:val="20"/>
          <w:szCs w:val="20"/>
          <w:lang w:val="es-ES_tradnl"/>
        </w:rPr>
        <w:t xml:space="preserve"> </w:t>
      </w:r>
      <w:r w:rsidR="005D3648" w:rsidRPr="00397ADD">
        <w:rPr>
          <w:rFonts w:ascii="Cambria" w:hAnsi="Cambria"/>
          <w:sz w:val="20"/>
          <w:szCs w:val="20"/>
          <w:lang w:val="es-ES_tradnl"/>
        </w:rPr>
        <w:t xml:space="preserve">el cargo era de carácter provisional. Agrega que a pesar </w:t>
      </w:r>
      <w:r w:rsidR="00102D06" w:rsidRPr="00397ADD">
        <w:rPr>
          <w:rFonts w:ascii="Cambria" w:hAnsi="Cambria"/>
          <w:sz w:val="20"/>
          <w:szCs w:val="20"/>
          <w:lang w:val="es-ES_tradnl"/>
        </w:rPr>
        <w:t xml:space="preserve">de </w:t>
      </w:r>
      <w:r w:rsidR="005D3648" w:rsidRPr="00397ADD">
        <w:rPr>
          <w:rFonts w:ascii="Cambria" w:hAnsi="Cambria"/>
          <w:sz w:val="20"/>
          <w:szCs w:val="20"/>
          <w:lang w:val="es-ES_tradnl"/>
        </w:rPr>
        <w:t>que la presunta víctima inició acciones judiciales cuestionando tal situación, su demanda fue rechazada, incumpliendo la jurisprudencia constitucional y convencional en la materia.</w:t>
      </w:r>
    </w:p>
    <w:p w14:paraId="750DCB2B" w14:textId="1FCA5D84" w:rsidR="005D3648" w:rsidRPr="00397ADD" w:rsidRDefault="005D3648" w:rsidP="00B572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97ADD">
        <w:rPr>
          <w:rFonts w:ascii="Cambria" w:hAnsi="Cambria"/>
          <w:i/>
          <w:iCs/>
          <w:sz w:val="20"/>
          <w:szCs w:val="20"/>
          <w:lang w:val="es-ES_tradnl"/>
        </w:rPr>
        <w:t>Destitución del señor Dangond Rodríguez</w:t>
      </w:r>
    </w:p>
    <w:p w14:paraId="2ADD690A" w14:textId="559885F4" w:rsidR="00395DAC" w:rsidRPr="00397ADD" w:rsidRDefault="00D329D5" w:rsidP="003766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Informa</w:t>
      </w:r>
      <w:r w:rsidR="00102D06" w:rsidRPr="00397ADD">
        <w:rPr>
          <w:rFonts w:ascii="Cambria" w:hAnsi="Cambria"/>
          <w:sz w:val="20"/>
          <w:szCs w:val="20"/>
          <w:lang w:val="es-ES_tradnl"/>
        </w:rPr>
        <w:t>n</w:t>
      </w:r>
      <w:r w:rsidRPr="00397ADD">
        <w:rPr>
          <w:rFonts w:ascii="Cambria" w:hAnsi="Cambria"/>
          <w:sz w:val="20"/>
          <w:szCs w:val="20"/>
          <w:lang w:val="es-ES_tradnl"/>
        </w:rPr>
        <w:t xml:space="preserve"> que</w:t>
      </w:r>
      <w:r w:rsidR="005D3648" w:rsidRPr="00397ADD">
        <w:rPr>
          <w:rFonts w:ascii="Cambria" w:hAnsi="Cambria"/>
          <w:sz w:val="20"/>
          <w:szCs w:val="20"/>
          <w:lang w:val="es-ES_tradnl"/>
        </w:rPr>
        <w:t xml:space="preserve"> </w:t>
      </w:r>
      <w:r w:rsidRPr="00397ADD">
        <w:rPr>
          <w:rFonts w:ascii="Cambria" w:hAnsi="Cambria"/>
          <w:sz w:val="20"/>
          <w:szCs w:val="20"/>
          <w:lang w:val="es-ES_tradnl"/>
        </w:rPr>
        <w:t>en julio de 1998</w:t>
      </w:r>
      <w:r w:rsidR="005D3648" w:rsidRPr="00397ADD">
        <w:rPr>
          <w:rFonts w:ascii="Cambria" w:hAnsi="Cambria"/>
          <w:sz w:val="20"/>
          <w:szCs w:val="20"/>
          <w:lang w:val="es-ES_tradnl"/>
        </w:rPr>
        <w:t xml:space="preserve"> </w:t>
      </w:r>
      <w:r w:rsidRPr="00397ADD">
        <w:rPr>
          <w:rFonts w:ascii="Cambria" w:hAnsi="Cambria"/>
          <w:sz w:val="20"/>
          <w:szCs w:val="20"/>
          <w:lang w:val="es-ES_tradnl"/>
        </w:rPr>
        <w:t xml:space="preserve">el señor Dangond Rodríguez </w:t>
      </w:r>
      <w:r w:rsidR="005D3648" w:rsidRPr="00397ADD">
        <w:rPr>
          <w:rFonts w:ascii="Cambria" w:hAnsi="Cambria"/>
          <w:sz w:val="20"/>
          <w:szCs w:val="20"/>
          <w:lang w:val="es-ES_tradnl"/>
        </w:rPr>
        <w:t>fue</w:t>
      </w:r>
      <w:r w:rsidRPr="00397ADD">
        <w:rPr>
          <w:rFonts w:ascii="Cambria" w:hAnsi="Cambria"/>
          <w:sz w:val="20"/>
          <w:szCs w:val="20"/>
          <w:lang w:val="es-ES_tradnl"/>
        </w:rPr>
        <w:t xml:space="preserve"> </w:t>
      </w:r>
      <w:r w:rsidR="00CA1DBD" w:rsidRPr="00397ADD">
        <w:rPr>
          <w:rFonts w:ascii="Cambria" w:hAnsi="Cambria"/>
          <w:sz w:val="20"/>
          <w:szCs w:val="20"/>
          <w:lang w:val="es-ES_tradnl"/>
        </w:rPr>
        <w:t>nombrado</w:t>
      </w:r>
      <w:r w:rsidRPr="00397ADD">
        <w:rPr>
          <w:rFonts w:ascii="Cambria" w:hAnsi="Cambria"/>
          <w:sz w:val="20"/>
          <w:szCs w:val="20"/>
          <w:lang w:val="es-ES_tradnl"/>
        </w:rPr>
        <w:t xml:space="preserve"> </w:t>
      </w:r>
      <w:r w:rsidR="005D3648" w:rsidRPr="00397ADD">
        <w:rPr>
          <w:rFonts w:ascii="Cambria" w:hAnsi="Cambria"/>
          <w:sz w:val="20"/>
          <w:szCs w:val="20"/>
          <w:lang w:val="es-ES_tradnl"/>
        </w:rPr>
        <w:t>f</w:t>
      </w:r>
      <w:r w:rsidRPr="00397ADD">
        <w:rPr>
          <w:rFonts w:ascii="Cambria" w:hAnsi="Cambria"/>
          <w:sz w:val="20"/>
          <w:szCs w:val="20"/>
          <w:lang w:val="es-ES_tradnl"/>
        </w:rPr>
        <w:t xml:space="preserve">iscal en un cargo de carrera administrativa en provisionalidad. </w:t>
      </w:r>
      <w:r w:rsidR="00395DAC" w:rsidRPr="00397ADD">
        <w:rPr>
          <w:rFonts w:ascii="Cambria" w:hAnsi="Cambria"/>
          <w:sz w:val="20"/>
          <w:szCs w:val="20"/>
          <w:lang w:val="es-ES_tradnl"/>
        </w:rPr>
        <w:t>Indica</w:t>
      </w:r>
      <w:r w:rsidR="00CA1DBD" w:rsidRPr="00397ADD">
        <w:rPr>
          <w:rFonts w:ascii="Cambria" w:hAnsi="Cambria"/>
          <w:sz w:val="20"/>
          <w:szCs w:val="20"/>
          <w:lang w:val="es-ES_tradnl"/>
        </w:rPr>
        <w:t>n</w:t>
      </w:r>
      <w:r w:rsidR="00395DAC" w:rsidRPr="00397ADD">
        <w:rPr>
          <w:rFonts w:ascii="Cambria" w:hAnsi="Cambria"/>
          <w:sz w:val="20"/>
          <w:szCs w:val="20"/>
          <w:lang w:val="es-ES_tradnl"/>
        </w:rPr>
        <w:t xml:space="preserve"> que durante su </w:t>
      </w:r>
      <w:r w:rsidR="00D23C5B" w:rsidRPr="00397ADD">
        <w:rPr>
          <w:rFonts w:ascii="Cambria" w:hAnsi="Cambria"/>
          <w:sz w:val="20"/>
          <w:szCs w:val="20"/>
          <w:lang w:val="es-ES_tradnl"/>
        </w:rPr>
        <w:t>trayectoria profesional</w:t>
      </w:r>
      <w:r w:rsidR="00395DAC" w:rsidRPr="00397ADD">
        <w:rPr>
          <w:rFonts w:ascii="Cambria" w:hAnsi="Cambria"/>
          <w:sz w:val="20"/>
          <w:szCs w:val="20"/>
          <w:lang w:val="es-ES_tradnl"/>
        </w:rPr>
        <w:t xml:space="preserve"> </w:t>
      </w:r>
      <w:r w:rsidR="00CA1DBD" w:rsidRPr="00397ADD">
        <w:rPr>
          <w:rFonts w:ascii="Cambria" w:hAnsi="Cambria"/>
          <w:sz w:val="20"/>
          <w:szCs w:val="20"/>
          <w:lang w:val="es-ES_tradnl"/>
        </w:rPr>
        <w:t>este</w:t>
      </w:r>
      <w:r w:rsidR="00D23C5B" w:rsidRPr="00397ADD">
        <w:rPr>
          <w:rFonts w:ascii="Cambria" w:hAnsi="Cambria"/>
          <w:sz w:val="20"/>
          <w:szCs w:val="20"/>
          <w:lang w:val="es-ES_tradnl"/>
        </w:rPr>
        <w:t xml:space="preserve"> s</w:t>
      </w:r>
      <w:r w:rsidR="00395DAC" w:rsidRPr="00397ADD">
        <w:rPr>
          <w:rFonts w:ascii="Cambria" w:hAnsi="Cambria"/>
          <w:sz w:val="20"/>
          <w:szCs w:val="20"/>
          <w:lang w:val="es-ES_tradnl"/>
        </w:rPr>
        <w:t xml:space="preserve">e encargó de casos ante los Juzgados Especiales en lo que se analizaban los crímenes más graves que se cometen en Colombia, relacionados con narcotráfico y paramilitarismo. </w:t>
      </w:r>
    </w:p>
    <w:p w14:paraId="6C719692" w14:textId="64DAAA0D" w:rsidR="00D329D5" w:rsidRPr="00397ADD" w:rsidRDefault="00395DAC" w:rsidP="003766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 </w:t>
      </w:r>
      <w:r w:rsidR="00376602" w:rsidRPr="00397ADD">
        <w:rPr>
          <w:rFonts w:ascii="Cambria" w:hAnsi="Cambria"/>
          <w:sz w:val="20"/>
          <w:szCs w:val="20"/>
          <w:lang w:val="es-ES_tradnl"/>
        </w:rPr>
        <w:t>Sostiene</w:t>
      </w:r>
      <w:r w:rsidR="00CA1DBD" w:rsidRPr="00397ADD">
        <w:rPr>
          <w:rFonts w:ascii="Cambria" w:hAnsi="Cambria"/>
          <w:sz w:val="20"/>
          <w:szCs w:val="20"/>
          <w:lang w:val="es-ES_tradnl"/>
        </w:rPr>
        <w:t>n</w:t>
      </w:r>
      <w:r w:rsidR="00376602" w:rsidRPr="00397ADD">
        <w:rPr>
          <w:rFonts w:ascii="Cambria" w:hAnsi="Cambria"/>
          <w:sz w:val="20"/>
          <w:szCs w:val="20"/>
          <w:lang w:val="es-ES_tradnl"/>
        </w:rPr>
        <w:t xml:space="preserve"> que</w:t>
      </w:r>
      <w:r w:rsidRPr="00397ADD">
        <w:rPr>
          <w:rFonts w:ascii="Cambria" w:hAnsi="Cambria"/>
          <w:sz w:val="20"/>
          <w:szCs w:val="20"/>
          <w:lang w:val="es-ES_tradnl"/>
        </w:rPr>
        <w:t xml:space="preserve"> durante</w:t>
      </w:r>
      <w:r w:rsidR="00376602" w:rsidRPr="00397ADD">
        <w:rPr>
          <w:rFonts w:ascii="Cambria" w:hAnsi="Cambria"/>
          <w:sz w:val="20"/>
          <w:szCs w:val="20"/>
          <w:lang w:val="es-ES_tradnl"/>
        </w:rPr>
        <w:t xml:space="preserve"> la gestión de la Fiscalía </w:t>
      </w:r>
      <w:r w:rsidR="0019368F" w:rsidRPr="00397ADD">
        <w:rPr>
          <w:rFonts w:ascii="Cambria" w:hAnsi="Cambria"/>
          <w:sz w:val="20"/>
          <w:szCs w:val="20"/>
          <w:lang w:val="es-ES_tradnl"/>
        </w:rPr>
        <w:t xml:space="preserve">General </w:t>
      </w:r>
      <w:r w:rsidR="00376602" w:rsidRPr="00397ADD">
        <w:rPr>
          <w:rFonts w:ascii="Cambria" w:hAnsi="Cambria"/>
          <w:sz w:val="20"/>
          <w:szCs w:val="20"/>
          <w:lang w:val="es-ES_tradnl"/>
        </w:rPr>
        <w:t>de la Nación</w:t>
      </w:r>
      <w:r w:rsidR="00D23C5B" w:rsidRPr="00397ADD">
        <w:rPr>
          <w:rFonts w:ascii="Cambria" w:hAnsi="Cambria"/>
          <w:sz w:val="20"/>
          <w:szCs w:val="20"/>
          <w:lang w:val="es-ES_tradnl"/>
        </w:rPr>
        <w:t xml:space="preserve"> del periodo 2001-2005 </w:t>
      </w:r>
      <w:r w:rsidR="00376602" w:rsidRPr="00397ADD">
        <w:rPr>
          <w:rFonts w:ascii="Cambria" w:hAnsi="Cambria"/>
          <w:sz w:val="20"/>
          <w:szCs w:val="20"/>
          <w:lang w:val="es-ES_tradnl"/>
        </w:rPr>
        <w:t xml:space="preserve">se inició una política administrativa de persecución y violación de derechos humanos de los fiscales nombrados en provisionalidad, especialmente si estos desarrollaban investigaciones sobre crímenes relacionados con el paramilitarismo. Producto de </w:t>
      </w:r>
      <w:r w:rsidR="0019368F" w:rsidRPr="00397ADD">
        <w:rPr>
          <w:rFonts w:ascii="Cambria" w:hAnsi="Cambria"/>
          <w:sz w:val="20"/>
          <w:szCs w:val="20"/>
          <w:lang w:val="es-ES_tradnl"/>
        </w:rPr>
        <w:t>lo cual</w:t>
      </w:r>
      <w:r w:rsidR="00376602" w:rsidRPr="00397ADD">
        <w:rPr>
          <w:rFonts w:ascii="Cambria" w:hAnsi="Cambria"/>
          <w:sz w:val="20"/>
          <w:szCs w:val="20"/>
          <w:lang w:val="es-ES_tradnl"/>
        </w:rPr>
        <w:t xml:space="preserve"> e</w:t>
      </w:r>
      <w:r w:rsidR="00D329D5" w:rsidRPr="00397ADD">
        <w:rPr>
          <w:rFonts w:ascii="Cambria" w:hAnsi="Cambria"/>
          <w:sz w:val="20"/>
          <w:szCs w:val="20"/>
          <w:lang w:val="es-ES_tradnl"/>
        </w:rPr>
        <w:t xml:space="preserve">l 20 de abril de 2005 la Fiscalía General de la Nación, mediante Resolución No. 1580, declaró la insubsistencia de su cargo, </w:t>
      </w:r>
      <w:r w:rsidR="0019368F" w:rsidRPr="00397ADD">
        <w:rPr>
          <w:rFonts w:ascii="Cambria" w:hAnsi="Cambria"/>
          <w:sz w:val="20"/>
          <w:szCs w:val="20"/>
          <w:lang w:val="es-ES_tradnl"/>
        </w:rPr>
        <w:t>con</w:t>
      </w:r>
      <w:r w:rsidR="00376602" w:rsidRPr="00397ADD">
        <w:rPr>
          <w:rFonts w:ascii="Cambria" w:hAnsi="Cambria"/>
          <w:sz w:val="20"/>
          <w:szCs w:val="20"/>
          <w:lang w:val="es-ES_tradnl"/>
        </w:rPr>
        <w:t xml:space="preserve"> una decisión administrativa sin motivación</w:t>
      </w:r>
      <w:r w:rsidRPr="00397ADD">
        <w:rPr>
          <w:rFonts w:ascii="Cambria" w:hAnsi="Cambria"/>
          <w:sz w:val="20"/>
          <w:szCs w:val="20"/>
          <w:lang w:val="es-ES_tradnl"/>
        </w:rPr>
        <w:t xml:space="preserve">. </w:t>
      </w:r>
      <w:r w:rsidR="0019368F" w:rsidRPr="00397ADD">
        <w:rPr>
          <w:rFonts w:ascii="Cambria" w:hAnsi="Cambria"/>
          <w:sz w:val="20"/>
          <w:szCs w:val="20"/>
          <w:lang w:val="es-ES_tradnl"/>
        </w:rPr>
        <w:t>Alegan</w:t>
      </w:r>
      <w:r w:rsidRPr="00397ADD">
        <w:rPr>
          <w:rFonts w:ascii="Cambria" w:hAnsi="Cambria"/>
          <w:sz w:val="20"/>
          <w:szCs w:val="20"/>
          <w:lang w:val="es-ES_tradnl"/>
        </w:rPr>
        <w:t xml:space="preserve"> que el </w:t>
      </w:r>
      <w:r w:rsidR="00BA0686" w:rsidRPr="00397ADD">
        <w:rPr>
          <w:rFonts w:ascii="Cambria" w:hAnsi="Cambria"/>
          <w:sz w:val="20"/>
          <w:szCs w:val="20"/>
          <w:lang w:val="es-ES_tradnl"/>
        </w:rPr>
        <w:t>f</w:t>
      </w:r>
      <w:r w:rsidRPr="00397ADD">
        <w:rPr>
          <w:rFonts w:ascii="Cambria" w:hAnsi="Cambria"/>
          <w:sz w:val="20"/>
          <w:szCs w:val="20"/>
          <w:lang w:val="es-ES_tradnl"/>
        </w:rPr>
        <w:t xml:space="preserve">iscal </w:t>
      </w:r>
      <w:r w:rsidR="00BA0686" w:rsidRPr="00397ADD">
        <w:rPr>
          <w:rFonts w:ascii="Cambria" w:hAnsi="Cambria"/>
          <w:sz w:val="20"/>
          <w:szCs w:val="20"/>
          <w:lang w:val="es-ES_tradnl"/>
        </w:rPr>
        <w:t>g</w:t>
      </w:r>
      <w:r w:rsidRPr="00397ADD">
        <w:rPr>
          <w:rFonts w:ascii="Cambria" w:hAnsi="Cambria"/>
          <w:sz w:val="20"/>
          <w:szCs w:val="20"/>
          <w:lang w:val="es-ES_tradnl"/>
        </w:rPr>
        <w:t>eneral únicamente indicó en su decisión que se actuaba “</w:t>
      </w:r>
      <w:r w:rsidRPr="00397ADD">
        <w:rPr>
          <w:rFonts w:ascii="Cambria" w:hAnsi="Cambria"/>
          <w:i/>
          <w:iCs/>
          <w:sz w:val="20"/>
          <w:szCs w:val="20"/>
          <w:lang w:val="es-ES_tradnl"/>
        </w:rPr>
        <w:t>en uso de sus facultades constitucionales y legales</w:t>
      </w:r>
      <w:r w:rsidRPr="00397ADD">
        <w:rPr>
          <w:rFonts w:ascii="Cambria" w:hAnsi="Cambria"/>
          <w:sz w:val="20"/>
          <w:szCs w:val="20"/>
          <w:lang w:val="es-ES_tradnl"/>
        </w:rPr>
        <w:t>”.</w:t>
      </w:r>
    </w:p>
    <w:p w14:paraId="25C5404A" w14:textId="04AA68D3" w:rsidR="00EB6D89" w:rsidRPr="00397ADD" w:rsidRDefault="0019368F" w:rsidP="00352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Aducen</w:t>
      </w:r>
      <w:r w:rsidR="00F434D7" w:rsidRPr="00397ADD">
        <w:rPr>
          <w:rFonts w:ascii="Cambria" w:hAnsi="Cambria"/>
          <w:sz w:val="20"/>
          <w:szCs w:val="20"/>
          <w:lang w:val="es-ES_tradnl"/>
        </w:rPr>
        <w:t xml:space="preserve"> que</w:t>
      </w:r>
      <w:r w:rsidR="00A7563D" w:rsidRPr="00397ADD">
        <w:rPr>
          <w:rFonts w:ascii="Cambria" w:hAnsi="Cambria"/>
          <w:sz w:val="20"/>
          <w:szCs w:val="20"/>
          <w:lang w:val="es-ES_tradnl"/>
        </w:rPr>
        <w:t xml:space="preserve"> tal decisión</w:t>
      </w:r>
      <w:r w:rsidR="00F434D7" w:rsidRPr="00397ADD">
        <w:rPr>
          <w:rFonts w:ascii="Cambria" w:hAnsi="Cambria"/>
          <w:sz w:val="20"/>
          <w:szCs w:val="20"/>
          <w:lang w:val="es-ES_tradnl"/>
        </w:rPr>
        <w:t xml:space="preserve"> violó las reglas fijadas por la Corte Constitucional de Colombia desde la expedición de la Sentencia de Unificación SU-250-</w:t>
      </w:r>
      <w:r w:rsidR="00A7563D" w:rsidRPr="00397ADD">
        <w:rPr>
          <w:rFonts w:ascii="Cambria" w:hAnsi="Cambria"/>
          <w:sz w:val="20"/>
          <w:szCs w:val="20"/>
          <w:lang w:val="es-ES_tradnl"/>
        </w:rPr>
        <w:t>199</w:t>
      </w:r>
      <w:r w:rsidR="00F434D7" w:rsidRPr="00397ADD">
        <w:rPr>
          <w:rFonts w:ascii="Cambria" w:hAnsi="Cambria"/>
          <w:sz w:val="20"/>
          <w:szCs w:val="20"/>
          <w:lang w:val="es-ES_tradnl"/>
        </w:rPr>
        <w:t>8</w:t>
      </w:r>
      <w:r w:rsidR="00EB6D89" w:rsidRPr="00397ADD">
        <w:rPr>
          <w:rFonts w:ascii="Cambria" w:hAnsi="Cambria"/>
          <w:sz w:val="20"/>
          <w:szCs w:val="20"/>
          <w:lang w:val="es-ES_tradnl"/>
        </w:rPr>
        <w:t xml:space="preserve">, </w:t>
      </w:r>
      <w:r w:rsidR="00F434D7" w:rsidRPr="00397ADD">
        <w:rPr>
          <w:rFonts w:ascii="Cambria" w:hAnsi="Cambria"/>
          <w:sz w:val="20"/>
          <w:szCs w:val="20"/>
          <w:lang w:val="es-ES_tradnl"/>
        </w:rPr>
        <w:t>y toda la línea jurisprudencia posterior</w:t>
      </w:r>
      <w:r w:rsidR="00EB6D89" w:rsidRPr="00397ADD">
        <w:rPr>
          <w:rFonts w:ascii="Cambria" w:hAnsi="Cambria"/>
          <w:sz w:val="20"/>
          <w:szCs w:val="20"/>
          <w:lang w:val="es-ES_tradnl"/>
        </w:rPr>
        <w:t>; explican</w:t>
      </w:r>
      <w:r w:rsidR="00F434D7" w:rsidRPr="00397ADD">
        <w:rPr>
          <w:rFonts w:ascii="Cambria" w:hAnsi="Cambria"/>
          <w:sz w:val="20"/>
          <w:szCs w:val="20"/>
          <w:lang w:val="es-ES_tradnl"/>
        </w:rPr>
        <w:t xml:space="preserve"> que la regla específica dispuesta por la Corte </w:t>
      </w:r>
      <w:r w:rsidR="00A7563D" w:rsidRPr="00397ADD">
        <w:rPr>
          <w:rFonts w:ascii="Cambria" w:hAnsi="Cambria"/>
          <w:sz w:val="20"/>
          <w:szCs w:val="20"/>
          <w:lang w:val="es-ES_tradnl"/>
        </w:rPr>
        <w:t>establece</w:t>
      </w:r>
      <w:r w:rsidR="00F434D7" w:rsidRPr="00397ADD">
        <w:rPr>
          <w:rFonts w:ascii="Cambria" w:hAnsi="Cambria"/>
          <w:sz w:val="20"/>
          <w:szCs w:val="20"/>
          <w:lang w:val="es-ES_tradnl"/>
        </w:rPr>
        <w:t xml:space="preserve"> que</w:t>
      </w:r>
      <w:r w:rsidR="00EB6D89" w:rsidRPr="00397ADD">
        <w:rPr>
          <w:rFonts w:ascii="Cambria" w:hAnsi="Cambria"/>
          <w:sz w:val="20"/>
          <w:szCs w:val="20"/>
          <w:lang w:val="es-ES_tradnl"/>
        </w:rPr>
        <w:t>:</w:t>
      </w:r>
      <w:r w:rsidR="00F434D7" w:rsidRPr="00397ADD">
        <w:rPr>
          <w:rFonts w:ascii="Cambria" w:hAnsi="Cambria"/>
          <w:sz w:val="20"/>
          <w:szCs w:val="20"/>
          <w:lang w:val="es-ES_tradnl"/>
        </w:rPr>
        <w:t xml:space="preserve"> </w:t>
      </w:r>
    </w:p>
    <w:p w14:paraId="4085FA2F" w14:textId="04D42656" w:rsidR="00352661" w:rsidRPr="00397ADD" w:rsidRDefault="00F434D7" w:rsidP="00EB6D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397ADD">
        <w:rPr>
          <w:rFonts w:ascii="Cambria" w:hAnsi="Cambria"/>
          <w:sz w:val="20"/>
          <w:szCs w:val="20"/>
          <w:lang w:val="es-ES_tradnl"/>
        </w:rPr>
        <w:t>la falta de motivación de ese acto del estado que retira del servicio a una persona nombrada en interinidad porque aún no se han hecho los concursos para ingresar a la carrera, es una omisión en contra del derecho porque la motivación es necesaria para el control de los actos administrativos que facilita la función revisora de lo contencioso-administrativo, y, por ende, la falta de motivación se convierte en un obstáculo para el acceso efectivo de acceso a la justicia</w:t>
      </w:r>
      <w:r w:rsidR="00A7563D" w:rsidRPr="00397ADD">
        <w:rPr>
          <w:rFonts w:ascii="Cambria" w:hAnsi="Cambria"/>
          <w:sz w:val="20"/>
          <w:szCs w:val="20"/>
          <w:lang w:val="es-ES_tradnl"/>
        </w:rPr>
        <w:t>.</w:t>
      </w:r>
    </w:p>
    <w:p w14:paraId="7E443DD5" w14:textId="2517C7D9" w:rsidR="00352661" w:rsidRPr="00397ADD" w:rsidRDefault="00352661" w:rsidP="00EB6D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i/>
          <w:iCs/>
          <w:sz w:val="20"/>
          <w:szCs w:val="20"/>
          <w:lang w:val="es-ES_tradnl"/>
        </w:rPr>
      </w:pPr>
      <w:r w:rsidRPr="00397ADD">
        <w:rPr>
          <w:i/>
          <w:iCs/>
          <w:sz w:val="20"/>
          <w:szCs w:val="20"/>
          <w:lang w:val="es-ES_tradnl"/>
        </w:rPr>
        <w:t>Presentación de acción de tutela y sentencia favorable</w:t>
      </w:r>
    </w:p>
    <w:p w14:paraId="3DDD1014" w14:textId="77E36851" w:rsidR="00F85380" w:rsidRPr="00397ADD" w:rsidRDefault="00EB6D89" w:rsidP="00EC2F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E</w:t>
      </w:r>
      <w:r w:rsidR="00B25F91" w:rsidRPr="00397ADD">
        <w:rPr>
          <w:rFonts w:ascii="Cambria" w:hAnsi="Cambria"/>
          <w:sz w:val="20"/>
          <w:szCs w:val="20"/>
          <w:lang w:val="es-ES_tradnl"/>
        </w:rPr>
        <w:t>l 16 de mayo de 2005</w:t>
      </w:r>
      <w:r w:rsidR="00B7589F" w:rsidRPr="00397ADD">
        <w:rPr>
          <w:rFonts w:ascii="Cambria" w:hAnsi="Cambria"/>
          <w:sz w:val="20"/>
          <w:szCs w:val="20"/>
          <w:lang w:val="es-ES_tradnl"/>
        </w:rPr>
        <w:t xml:space="preserve"> el señor Dangond Rodríguez presentó una acción de tutela contra la Fiscalía General de la Nación, </w:t>
      </w:r>
      <w:r w:rsidR="008D37F6" w:rsidRPr="00397ADD">
        <w:rPr>
          <w:rFonts w:ascii="Cambria" w:hAnsi="Cambria"/>
          <w:sz w:val="20"/>
          <w:szCs w:val="20"/>
          <w:lang w:val="es-ES_tradnl"/>
        </w:rPr>
        <w:t xml:space="preserve">cuestionando la Resolución No. 1580 y </w:t>
      </w:r>
      <w:r w:rsidR="00B7589F" w:rsidRPr="00397ADD">
        <w:rPr>
          <w:rFonts w:ascii="Cambria" w:hAnsi="Cambria"/>
          <w:sz w:val="20"/>
          <w:szCs w:val="20"/>
          <w:lang w:val="es-ES_tradnl"/>
        </w:rPr>
        <w:t xml:space="preserve">solicitando </w:t>
      </w:r>
      <w:r w:rsidR="00992C58" w:rsidRPr="00397ADD">
        <w:rPr>
          <w:rFonts w:ascii="Cambria" w:hAnsi="Cambria"/>
          <w:sz w:val="20"/>
          <w:szCs w:val="20"/>
          <w:lang w:val="es-ES_tradnl"/>
        </w:rPr>
        <w:t xml:space="preserve">su reintegración como </w:t>
      </w:r>
      <w:r w:rsidR="004A4977" w:rsidRPr="00397ADD">
        <w:rPr>
          <w:rFonts w:ascii="Cambria" w:hAnsi="Cambria"/>
          <w:sz w:val="20"/>
          <w:szCs w:val="20"/>
          <w:lang w:val="es-ES_tradnl"/>
        </w:rPr>
        <w:t>f</w:t>
      </w:r>
      <w:r w:rsidR="00992C58" w:rsidRPr="00397ADD">
        <w:rPr>
          <w:rFonts w:ascii="Cambria" w:hAnsi="Cambria"/>
          <w:sz w:val="20"/>
          <w:szCs w:val="20"/>
          <w:lang w:val="es-ES_tradnl"/>
        </w:rPr>
        <w:t xml:space="preserve">iscal seccional. </w:t>
      </w:r>
      <w:r w:rsidR="001C51F0" w:rsidRPr="00397ADD">
        <w:rPr>
          <w:rFonts w:ascii="Cambria" w:hAnsi="Cambria"/>
          <w:sz w:val="20"/>
          <w:szCs w:val="20"/>
          <w:lang w:val="es-ES_tradnl"/>
        </w:rPr>
        <w:t>Así</w:t>
      </w:r>
      <w:r w:rsidR="00992C58" w:rsidRPr="00397ADD">
        <w:rPr>
          <w:rFonts w:ascii="Cambria" w:hAnsi="Cambria"/>
          <w:sz w:val="20"/>
          <w:szCs w:val="20"/>
          <w:lang w:val="es-ES_tradnl"/>
        </w:rPr>
        <w:t xml:space="preserve">, el 27 de mayo de 2005 </w:t>
      </w:r>
      <w:r w:rsidR="00F434D7" w:rsidRPr="00397ADD">
        <w:rPr>
          <w:rFonts w:ascii="Cambria" w:hAnsi="Cambria"/>
          <w:sz w:val="20"/>
          <w:szCs w:val="20"/>
          <w:lang w:val="es-ES_tradnl"/>
        </w:rPr>
        <w:t xml:space="preserve">la Sala Civil y Familia del </w:t>
      </w:r>
      <w:r w:rsidR="00992C58" w:rsidRPr="00397ADD">
        <w:rPr>
          <w:rFonts w:ascii="Cambria" w:hAnsi="Cambria"/>
          <w:sz w:val="20"/>
          <w:szCs w:val="20"/>
          <w:lang w:val="es-ES_tradnl"/>
        </w:rPr>
        <w:t xml:space="preserve">Tribunal Superior del Distrito Judicial de Riohacha </w:t>
      </w:r>
      <w:r w:rsidR="00F85380" w:rsidRPr="00397ADD">
        <w:rPr>
          <w:rFonts w:ascii="Cambria" w:hAnsi="Cambria"/>
          <w:sz w:val="20"/>
          <w:szCs w:val="20"/>
          <w:lang w:val="es-ES_tradnl"/>
        </w:rPr>
        <w:t>concedió el amparo como mecanismo transitorio para la protección del debido proceso</w:t>
      </w:r>
      <w:r w:rsidR="00992C58" w:rsidRPr="00397ADD">
        <w:rPr>
          <w:rFonts w:ascii="Cambria" w:hAnsi="Cambria"/>
          <w:sz w:val="20"/>
          <w:szCs w:val="20"/>
          <w:lang w:val="es-ES_tradnl"/>
        </w:rPr>
        <w:t xml:space="preserve">, </w:t>
      </w:r>
      <w:r w:rsidR="008D37F6" w:rsidRPr="00397ADD">
        <w:rPr>
          <w:rFonts w:ascii="Cambria" w:hAnsi="Cambria"/>
          <w:sz w:val="20"/>
          <w:szCs w:val="20"/>
          <w:lang w:val="es-ES_tradnl"/>
        </w:rPr>
        <w:t>dejando</w:t>
      </w:r>
      <w:r w:rsidR="00992C58" w:rsidRPr="00397ADD">
        <w:rPr>
          <w:rFonts w:ascii="Cambria" w:hAnsi="Cambria"/>
          <w:sz w:val="20"/>
          <w:szCs w:val="20"/>
          <w:lang w:val="es-ES_tradnl"/>
        </w:rPr>
        <w:t xml:space="preserve"> sin efecto la Resolución 1580 y orden</w:t>
      </w:r>
      <w:r w:rsidR="008D37F6" w:rsidRPr="00397ADD">
        <w:rPr>
          <w:rFonts w:ascii="Cambria" w:hAnsi="Cambria"/>
          <w:sz w:val="20"/>
          <w:szCs w:val="20"/>
          <w:lang w:val="es-ES_tradnl"/>
        </w:rPr>
        <w:t>ando</w:t>
      </w:r>
      <w:r w:rsidR="00F434D7" w:rsidRPr="00397ADD">
        <w:rPr>
          <w:rFonts w:ascii="Cambria" w:hAnsi="Cambria"/>
          <w:sz w:val="20"/>
          <w:szCs w:val="20"/>
          <w:lang w:val="es-ES_tradnl"/>
        </w:rPr>
        <w:t xml:space="preserve"> a</w:t>
      </w:r>
      <w:r w:rsidR="008D37F6" w:rsidRPr="00397ADD">
        <w:rPr>
          <w:rFonts w:ascii="Cambria" w:hAnsi="Cambria"/>
          <w:sz w:val="20"/>
          <w:szCs w:val="20"/>
          <w:lang w:val="es-ES_tradnl"/>
        </w:rPr>
        <w:t xml:space="preserve"> </w:t>
      </w:r>
      <w:r w:rsidR="00F434D7" w:rsidRPr="00397ADD">
        <w:rPr>
          <w:rFonts w:ascii="Cambria" w:hAnsi="Cambria"/>
          <w:sz w:val="20"/>
          <w:szCs w:val="20"/>
          <w:lang w:val="es-ES_tradnl"/>
        </w:rPr>
        <w:t>l</w:t>
      </w:r>
      <w:r w:rsidR="008D37F6" w:rsidRPr="00397ADD">
        <w:rPr>
          <w:rFonts w:ascii="Cambria" w:hAnsi="Cambria"/>
          <w:sz w:val="20"/>
          <w:szCs w:val="20"/>
          <w:lang w:val="es-ES_tradnl"/>
        </w:rPr>
        <w:t>a</w:t>
      </w:r>
      <w:r w:rsidR="00F434D7" w:rsidRPr="00397ADD">
        <w:rPr>
          <w:rFonts w:ascii="Cambria" w:hAnsi="Cambria"/>
          <w:sz w:val="20"/>
          <w:szCs w:val="20"/>
          <w:lang w:val="es-ES_tradnl"/>
        </w:rPr>
        <w:t xml:space="preserve"> Fiscal</w:t>
      </w:r>
      <w:r w:rsidR="008D37F6" w:rsidRPr="00397ADD">
        <w:rPr>
          <w:rFonts w:ascii="Cambria" w:hAnsi="Cambria"/>
          <w:sz w:val="20"/>
          <w:szCs w:val="20"/>
          <w:lang w:val="es-ES_tradnl"/>
        </w:rPr>
        <w:t>ía</w:t>
      </w:r>
      <w:r w:rsidR="00F434D7" w:rsidRPr="00397ADD">
        <w:rPr>
          <w:rFonts w:ascii="Cambria" w:hAnsi="Cambria"/>
          <w:sz w:val="20"/>
          <w:szCs w:val="20"/>
          <w:lang w:val="es-ES_tradnl"/>
        </w:rPr>
        <w:t xml:space="preserve"> General</w:t>
      </w:r>
      <w:r w:rsidR="008D37F6" w:rsidRPr="00397ADD">
        <w:rPr>
          <w:rFonts w:ascii="Cambria" w:hAnsi="Cambria"/>
          <w:sz w:val="20"/>
          <w:szCs w:val="20"/>
          <w:lang w:val="es-ES_tradnl"/>
        </w:rPr>
        <w:t xml:space="preserve"> de la Nación</w:t>
      </w:r>
      <w:r w:rsidR="00F434D7" w:rsidRPr="00397ADD">
        <w:rPr>
          <w:rFonts w:ascii="Cambria" w:hAnsi="Cambria"/>
          <w:sz w:val="20"/>
          <w:szCs w:val="20"/>
          <w:lang w:val="es-ES_tradnl"/>
        </w:rPr>
        <w:t xml:space="preserve"> </w:t>
      </w:r>
      <w:r w:rsidR="00992C58" w:rsidRPr="00397ADD">
        <w:rPr>
          <w:rFonts w:ascii="Cambria" w:hAnsi="Cambria"/>
          <w:sz w:val="20"/>
          <w:szCs w:val="20"/>
          <w:lang w:val="es-ES_tradnl"/>
        </w:rPr>
        <w:t xml:space="preserve">proferir una nueva resolución en la cual se motive la decisión </w:t>
      </w:r>
      <w:r w:rsidR="008D37F6" w:rsidRPr="00397ADD">
        <w:rPr>
          <w:rFonts w:ascii="Cambria" w:hAnsi="Cambria"/>
          <w:sz w:val="20"/>
          <w:szCs w:val="20"/>
          <w:lang w:val="es-ES_tradnl"/>
        </w:rPr>
        <w:t>de declarar</w:t>
      </w:r>
      <w:r w:rsidR="00992C58" w:rsidRPr="00397ADD">
        <w:rPr>
          <w:rFonts w:ascii="Cambria" w:hAnsi="Cambria"/>
          <w:sz w:val="20"/>
          <w:szCs w:val="20"/>
          <w:lang w:val="es-ES_tradnl"/>
        </w:rPr>
        <w:t xml:space="preserve"> </w:t>
      </w:r>
      <w:r w:rsidR="008D37F6" w:rsidRPr="00397ADD">
        <w:rPr>
          <w:rFonts w:ascii="Cambria" w:hAnsi="Cambria"/>
          <w:sz w:val="20"/>
          <w:szCs w:val="20"/>
          <w:lang w:val="es-ES_tradnl"/>
        </w:rPr>
        <w:t xml:space="preserve">la </w:t>
      </w:r>
      <w:r w:rsidR="00992C58" w:rsidRPr="00397ADD">
        <w:rPr>
          <w:rFonts w:ascii="Cambria" w:hAnsi="Cambria"/>
          <w:sz w:val="20"/>
          <w:szCs w:val="20"/>
          <w:lang w:val="es-ES_tradnl"/>
        </w:rPr>
        <w:t xml:space="preserve">insubsistencia </w:t>
      </w:r>
      <w:r w:rsidR="008D37F6" w:rsidRPr="00397ADD">
        <w:rPr>
          <w:rFonts w:ascii="Cambria" w:hAnsi="Cambria"/>
          <w:sz w:val="20"/>
          <w:szCs w:val="20"/>
          <w:lang w:val="es-ES_tradnl"/>
        </w:rPr>
        <w:t xml:space="preserve">del cargo </w:t>
      </w:r>
      <w:r w:rsidR="00992C58" w:rsidRPr="00397ADD">
        <w:rPr>
          <w:rFonts w:ascii="Cambria" w:hAnsi="Cambria"/>
          <w:sz w:val="20"/>
          <w:szCs w:val="20"/>
          <w:lang w:val="es-ES_tradnl"/>
        </w:rPr>
        <w:t>de la presunta víctima.</w:t>
      </w:r>
      <w:r w:rsidR="008D37F6" w:rsidRPr="00397ADD">
        <w:rPr>
          <w:rFonts w:ascii="Cambria" w:hAnsi="Cambria"/>
          <w:sz w:val="20"/>
          <w:szCs w:val="20"/>
          <w:lang w:val="es-ES_tradnl"/>
        </w:rPr>
        <w:t xml:space="preserve"> Sin perjuicio de ello, precisó</w:t>
      </w:r>
      <w:r w:rsidR="00F85380" w:rsidRPr="00397ADD">
        <w:rPr>
          <w:rFonts w:ascii="Cambria" w:hAnsi="Cambria"/>
          <w:sz w:val="20"/>
          <w:szCs w:val="20"/>
          <w:lang w:val="es-ES_tradnl"/>
        </w:rPr>
        <w:t xml:space="preserve"> que el señor Dangond Rodríguez debía iniciar un proceso en la vía contenciosa administrativa</w:t>
      </w:r>
      <w:r w:rsidR="00F85380" w:rsidRPr="00397ADD">
        <w:rPr>
          <w:rFonts w:ascii="Cambria" w:hAnsi="Cambria"/>
          <w:i/>
          <w:iCs/>
          <w:sz w:val="20"/>
          <w:szCs w:val="20"/>
          <w:lang w:val="es-ES_tradnl"/>
        </w:rPr>
        <w:t xml:space="preserve"> </w:t>
      </w:r>
      <w:r w:rsidR="00EC2F8D" w:rsidRPr="00397ADD">
        <w:rPr>
          <w:rFonts w:ascii="Cambria" w:hAnsi="Cambria"/>
          <w:i/>
          <w:iCs/>
          <w:sz w:val="20"/>
          <w:szCs w:val="20"/>
          <w:lang w:val="es-ES_tradnl"/>
        </w:rPr>
        <w:t>“</w:t>
      </w:r>
      <w:r w:rsidR="00F85380" w:rsidRPr="00397ADD">
        <w:rPr>
          <w:rFonts w:ascii="Cambria" w:hAnsi="Cambria"/>
          <w:i/>
          <w:iCs/>
          <w:sz w:val="20"/>
          <w:szCs w:val="20"/>
          <w:lang w:val="es-ES_tradnl"/>
        </w:rPr>
        <w:t xml:space="preserve">dentro de los cuatro meses siguientes, contados a partir de la fecha en que el señor Fiscal […] profiera </w:t>
      </w:r>
      <w:r w:rsidR="001C51F0" w:rsidRPr="00397ADD">
        <w:rPr>
          <w:rFonts w:ascii="Cambria" w:hAnsi="Cambria"/>
          <w:i/>
          <w:iCs/>
          <w:sz w:val="20"/>
          <w:szCs w:val="20"/>
          <w:lang w:val="es-ES_tradnl"/>
        </w:rPr>
        <w:t>[</w:t>
      </w:r>
      <w:r w:rsidR="00EC2F8D" w:rsidRPr="00397ADD">
        <w:rPr>
          <w:rFonts w:ascii="Cambria" w:hAnsi="Cambria"/>
          <w:i/>
          <w:iCs/>
          <w:sz w:val="20"/>
          <w:szCs w:val="20"/>
          <w:lang w:val="es-ES_tradnl"/>
        </w:rPr>
        <w:t>…</w:t>
      </w:r>
      <w:r w:rsidR="001C51F0" w:rsidRPr="00397ADD">
        <w:rPr>
          <w:rFonts w:ascii="Cambria" w:hAnsi="Cambria"/>
          <w:i/>
          <w:iCs/>
          <w:sz w:val="20"/>
          <w:szCs w:val="20"/>
          <w:lang w:val="es-ES_tradnl"/>
        </w:rPr>
        <w:t>]</w:t>
      </w:r>
      <w:r w:rsidR="00EC2F8D" w:rsidRPr="00397ADD">
        <w:rPr>
          <w:rFonts w:ascii="Cambria" w:hAnsi="Cambria"/>
          <w:i/>
          <w:iCs/>
          <w:sz w:val="20"/>
          <w:szCs w:val="20"/>
          <w:lang w:val="es-ES_tradnl"/>
        </w:rPr>
        <w:t xml:space="preserve"> </w:t>
      </w:r>
      <w:r w:rsidR="00F85380" w:rsidRPr="00397ADD">
        <w:rPr>
          <w:rFonts w:ascii="Cambria" w:hAnsi="Cambria"/>
          <w:i/>
          <w:iCs/>
          <w:sz w:val="20"/>
          <w:szCs w:val="20"/>
          <w:lang w:val="es-ES_tradnl"/>
        </w:rPr>
        <w:t>la nueva decisión administrativa, para que la tutela concedida transitoriamente tenga vigencia mientras el juez decida sobre la legalidad de la desvinculación […]</w:t>
      </w:r>
      <w:r w:rsidR="00F85380" w:rsidRPr="00397ADD">
        <w:rPr>
          <w:rFonts w:ascii="Cambria" w:hAnsi="Cambria"/>
          <w:sz w:val="20"/>
          <w:szCs w:val="20"/>
          <w:lang w:val="es-ES_tradnl"/>
        </w:rPr>
        <w:t>”.</w:t>
      </w:r>
    </w:p>
    <w:p w14:paraId="484DBA8D" w14:textId="0612ACDF" w:rsidR="00F434D7" w:rsidRPr="00397ADD" w:rsidRDefault="0084188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En función de esta resolución</w:t>
      </w:r>
      <w:r w:rsidR="00F434D7" w:rsidRPr="00397ADD">
        <w:rPr>
          <w:rFonts w:ascii="Cambria" w:hAnsi="Cambria"/>
          <w:sz w:val="20"/>
          <w:szCs w:val="20"/>
          <w:lang w:val="es-ES_tradnl"/>
        </w:rPr>
        <w:t>,</w:t>
      </w:r>
      <w:r w:rsidR="008D37F6" w:rsidRPr="00397ADD">
        <w:rPr>
          <w:rFonts w:ascii="Cambria" w:hAnsi="Cambria"/>
          <w:sz w:val="20"/>
          <w:szCs w:val="20"/>
          <w:lang w:val="es-ES_tradnl"/>
        </w:rPr>
        <w:t xml:space="preserve"> </w:t>
      </w:r>
      <w:r w:rsidR="00F434D7" w:rsidRPr="00397ADD">
        <w:rPr>
          <w:rFonts w:ascii="Cambria" w:hAnsi="Cambria"/>
          <w:sz w:val="20"/>
          <w:szCs w:val="20"/>
          <w:lang w:val="es-ES_tradnl"/>
        </w:rPr>
        <w:t xml:space="preserve">el 2 junio de 2005, mediante Resolución 0-4295, el </w:t>
      </w:r>
      <w:r w:rsidR="00352661" w:rsidRPr="00397ADD">
        <w:rPr>
          <w:rFonts w:ascii="Cambria" w:hAnsi="Cambria"/>
          <w:sz w:val="20"/>
          <w:szCs w:val="20"/>
          <w:lang w:val="es-ES_tradnl"/>
        </w:rPr>
        <w:t>fiscal general</w:t>
      </w:r>
      <w:r w:rsidR="00F434D7" w:rsidRPr="00397ADD">
        <w:rPr>
          <w:rFonts w:ascii="Cambria" w:hAnsi="Cambria"/>
          <w:sz w:val="20"/>
          <w:szCs w:val="20"/>
          <w:lang w:val="es-ES_tradnl"/>
        </w:rPr>
        <w:t xml:space="preserve"> reintegró provisionalmente a la presunta víctima en el cargo de </w:t>
      </w:r>
      <w:r w:rsidR="00EC2F8D" w:rsidRPr="00397ADD">
        <w:rPr>
          <w:rFonts w:ascii="Cambria" w:hAnsi="Cambria"/>
          <w:sz w:val="20"/>
          <w:szCs w:val="20"/>
          <w:lang w:val="es-ES_tradnl"/>
        </w:rPr>
        <w:t>f</w:t>
      </w:r>
      <w:r w:rsidR="00F434D7" w:rsidRPr="00397ADD">
        <w:rPr>
          <w:rFonts w:ascii="Cambria" w:hAnsi="Cambria"/>
          <w:sz w:val="20"/>
          <w:szCs w:val="20"/>
          <w:lang w:val="es-ES_tradnl"/>
        </w:rPr>
        <w:t xml:space="preserve">iscal </w:t>
      </w:r>
      <w:r w:rsidR="00EC2F8D" w:rsidRPr="00397ADD">
        <w:rPr>
          <w:rFonts w:ascii="Cambria" w:hAnsi="Cambria"/>
          <w:sz w:val="20"/>
          <w:szCs w:val="20"/>
          <w:lang w:val="es-ES_tradnl"/>
        </w:rPr>
        <w:t>d</w:t>
      </w:r>
      <w:r w:rsidR="00F434D7" w:rsidRPr="00397ADD">
        <w:rPr>
          <w:rFonts w:ascii="Cambria" w:hAnsi="Cambria"/>
          <w:sz w:val="20"/>
          <w:szCs w:val="20"/>
          <w:lang w:val="es-ES_tradnl"/>
        </w:rPr>
        <w:t xml:space="preserve">elegado ante los Jueces Penales del Circuito de Riohacha. </w:t>
      </w:r>
    </w:p>
    <w:p w14:paraId="6E9947BE" w14:textId="25463A80" w:rsidR="00F434D7" w:rsidRPr="00397ADD" w:rsidRDefault="00F434D7" w:rsidP="00EB6D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97ADD">
        <w:rPr>
          <w:rFonts w:ascii="Cambria" w:hAnsi="Cambria"/>
          <w:i/>
          <w:iCs/>
          <w:sz w:val="20"/>
          <w:szCs w:val="20"/>
          <w:lang w:val="es-ES_tradnl"/>
        </w:rPr>
        <w:t>Nueva destitución e interposición de acción de nulidad y restablecimiento de</w:t>
      </w:r>
      <w:r w:rsidR="00352661" w:rsidRPr="00397ADD">
        <w:rPr>
          <w:rFonts w:ascii="Cambria" w:hAnsi="Cambria"/>
          <w:i/>
          <w:iCs/>
          <w:sz w:val="20"/>
          <w:szCs w:val="20"/>
          <w:lang w:val="es-ES_tradnl"/>
        </w:rPr>
        <w:t>l</w:t>
      </w:r>
      <w:r w:rsidRPr="00397ADD">
        <w:rPr>
          <w:rFonts w:ascii="Cambria" w:hAnsi="Cambria"/>
          <w:i/>
          <w:iCs/>
          <w:sz w:val="20"/>
          <w:szCs w:val="20"/>
          <w:lang w:val="es-ES_tradnl"/>
        </w:rPr>
        <w:t xml:space="preserve"> derecho</w:t>
      </w:r>
    </w:p>
    <w:p w14:paraId="2B27E72D" w14:textId="59F63704" w:rsidR="00C41257" w:rsidRPr="00397ADD" w:rsidRDefault="00352661" w:rsidP="00C412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A pesar de ello, </w:t>
      </w:r>
      <w:r w:rsidR="0084188D" w:rsidRPr="00397ADD">
        <w:rPr>
          <w:rFonts w:ascii="Cambria" w:hAnsi="Cambria"/>
          <w:sz w:val="20"/>
          <w:szCs w:val="20"/>
          <w:lang w:val="es-ES_tradnl"/>
        </w:rPr>
        <w:t>al día siguiente,</w:t>
      </w:r>
      <w:r w:rsidR="00992C58" w:rsidRPr="00397ADD">
        <w:rPr>
          <w:rFonts w:ascii="Cambria" w:hAnsi="Cambria"/>
          <w:sz w:val="20"/>
          <w:szCs w:val="20"/>
          <w:lang w:val="es-ES_tradnl"/>
        </w:rPr>
        <w:t xml:space="preserve"> 3 de junio de 2005</w:t>
      </w:r>
      <w:r w:rsidR="002D217D" w:rsidRPr="00397ADD">
        <w:rPr>
          <w:rFonts w:ascii="Cambria" w:hAnsi="Cambria"/>
          <w:sz w:val="20"/>
          <w:szCs w:val="20"/>
          <w:lang w:val="es-ES_tradnl"/>
        </w:rPr>
        <w:t>,</w:t>
      </w:r>
      <w:r w:rsidR="00992C58" w:rsidRPr="00397ADD">
        <w:rPr>
          <w:rFonts w:ascii="Cambria" w:hAnsi="Cambria"/>
          <w:sz w:val="20"/>
          <w:szCs w:val="20"/>
          <w:lang w:val="es-ES_tradnl"/>
        </w:rPr>
        <w:t xml:space="preserve"> la </w:t>
      </w:r>
      <w:r w:rsidRPr="00397ADD">
        <w:rPr>
          <w:rFonts w:ascii="Cambria" w:hAnsi="Cambria"/>
          <w:sz w:val="20"/>
          <w:szCs w:val="20"/>
          <w:lang w:val="es-ES_tradnl"/>
        </w:rPr>
        <w:t>Fiscalía General de la Nación</w:t>
      </w:r>
      <w:r w:rsidR="00992C58" w:rsidRPr="00397ADD">
        <w:rPr>
          <w:rFonts w:ascii="Cambria" w:hAnsi="Cambria"/>
          <w:sz w:val="20"/>
          <w:szCs w:val="20"/>
          <w:lang w:val="es-ES_tradnl"/>
        </w:rPr>
        <w:t xml:space="preserve"> </w:t>
      </w:r>
      <w:r w:rsidR="00C41257" w:rsidRPr="00397ADD">
        <w:rPr>
          <w:rFonts w:ascii="Cambria" w:hAnsi="Cambria"/>
          <w:sz w:val="20"/>
          <w:szCs w:val="20"/>
          <w:lang w:val="es-ES_tradnl"/>
        </w:rPr>
        <w:t xml:space="preserve">emitió la Resolución 2248 la cual decretó la destitución de la presunta víctima del cargo en el que se desempeñaba, bajo el argumento </w:t>
      </w:r>
      <w:r w:rsidR="00C157EC" w:rsidRPr="00397ADD">
        <w:rPr>
          <w:rFonts w:ascii="Cambria" w:hAnsi="Cambria"/>
          <w:sz w:val="20"/>
          <w:szCs w:val="20"/>
          <w:lang w:val="es-ES_tradnl"/>
        </w:rPr>
        <w:t xml:space="preserve">de </w:t>
      </w:r>
      <w:r w:rsidR="00C41257" w:rsidRPr="00397ADD">
        <w:rPr>
          <w:rFonts w:ascii="Cambria" w:hAnsi="Cambria"/>
          <w:sz w:val="20"/>
          <w:szCs w:val="20"/>
          <w:lang w:val="es-ES_tradnl"/>
        </w:rPr>
        <w:t>que su nombramiento era provisional</w:t>
      </w:r>
      <w:r w:rsidRPr="00397ADD">
        <w:rPr>
          <w:rFonts w:ascii="Cambria" w:hAnsi="Cambria"/>
          <w:sz w:val="20"/>
          <w:szCs w:val="20"/>
          <w:lang w:val="es-ES_tradnl"/>
        </w:rPr>
        <w:t xml:space="preserve">, </w:t>
      </w:r>
      <w:r w:rsidR="00C41257" w:rsidRPr="00397ADD">
        <w:rPr>
          <w:rFonts w:ascii="Cambria" w:hAnsi="Cambria"/>
          <w:sz w:val="20"/>
          <w:szCs w:val="20"/>
          <w:lang w:val="es-ES_tradnl"/>
        </w:rPr>
        <w:t xml:space="preserve">por lo cual procedía su desvinculación por razones del servicio. </w:t>
      </w:r>
      <w:r w:rsidRPr="00397ADD">
        <w:rPr>
          <w:rFonts w:ascii="Cambria" w:hAnsi="Cambria"/>
          <w:sz w:val="20"/>
          <w:szCs w:val="20"/>
          <w:lang w:val="es-ES_tradnl"/>
        </w:rPr>
        <w:t>A juicio de la presunta víctima, esta decisión tampoco cumplió con el estándar de argumentación que exige el principio de razón suficiente fijado por la Corte Constitucional.</w:t>
      </w:r>
    </w:p>
    <w:p w14:paraId="4A6EC267" w14:textId="23F0FD2F" w:rsidR="00C41257" w:rsidRPr="00397ADD" w:rsidRDefault="00C157EC" w:rsidP="00EC2F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lastRenderedPageBreak/>
        <w:t>Frente a esta decisión,</w:t>
      </w:r>
      <w:r w:rsidR="00352661" w:rsidRPr="00397ADD">
        <w:rPr>
          <w:rFonts w:ascii="Cambria" w:hAnsi="Cambria"/>
          <w:sz w:val="20"/>
          <w:szCs w:val="20"/>
          <w:lang w:val="es-ES_tradnl"/>
        </w:rPr>
        <w:t xml:space="preserve"> durante el segundo semestre de 2005, </w:t>
      </w:r>
      <w:r w:rsidR="00C41257" w:rsidRPr="00397ADD">
        <w:rPr>
          <w:rFonts w:ascii="Cambria" w:hAnsi="Cambria"/>
          <w:sz w:val="20"/>
          <w:szCs w:val="20"/>
          <w:lang w:val="es-ES_tradnl"/>
        </w:rPr>
        <w:t>el señor Dangond Rodríguez</w:t>
      </w:r>
      <w:r w:rsidR="00F26A91" w:rsidRPr="00397ADD">
        <w:rPr>
          <w:rFonts w:ascii="Cambria" w:hAnsi="Cambria"/>
          <w:sz w:val="20"/>
          <w:szCs w:val="20"/>
          <w:lang w:val="es-ES_tradnl"/>
        </w:rPr>
        <w:t xml:space="preserve"> presentó una demanda de nulidad </w:t>
      </w:r>
      <w:r w:rsidR="00352661" w:rsidRPr="00397ADD">
        <w:rPr>
          <w:rFonts w:ascii="Cambria" w:hAnsi="Cambria"/>
          <w:sz w:val="20"/>
          <w:szCs w:val="20"/>
          <w:lang w:val="es-ES_tradnl"/>
        </w:rPr>
        <w:t xml:space="preserve">y restablecimiento del derecho </w:t>
      </w:r>
      <w:r w:rsidR="00F26A91" w:rsidRPr="00397ADD">
        <w:rPr>
          <w:rFonts w:ascii="Cambria" w:hAnsi="Cambria"/>
          <w:sz w:val="20"/>
          <w:szCs w:val="20"/>
          <w:lang w:val="es-ES_tradnl"/>
        </w:rPr>
        <w:t>contra las Resoluciones 1580 y 2248, alegan</w:t>
      </w:r>
      <w:r w:rsidR="00352661" w:rsidRPr="00397ADD">
        <w:rPr>
          <w:rFonts w:ascii="Cambria" w:hAnsi="Cambria"/>
          <w:sz w:val="20"/>
          <w:szCs w:val="20"/>
          <w:lang w:val="es-ES_tradnl"/>
        </w:rPr>
        <w:t>d</w:t>
      </w:r>
      <w:r w:rsidR="00F26A91" w:rsidRPr="00397ADD">
        <w:rPr>
          <w:rFonts w:ascii="Cambria" w:hAnsi="Cambria"/>
          <w:sz w:val="20"/>
          <w:szCs w:val="20"/>
          <w:lang w:val="es-ES_tradnl"/>
        </w:rPr>
        <w:t>o falta de motivación de los actos administrativos que declararon la insubsistencia de</w:t>
      </w:r>
      <w:r w:rsidR="00352661" w:rsidRPr="00397ADD">
        <w:rPr>
          <w:rFonts w:ascii="Cambria" w:hAnsi="Cambria"/>
          <w:sz w:val="20"/>
          <w:szCs w:val="20"/>
          <w:lang w:val="es-ES_tradnl"/>
        </w:rPr>
        <w:t xml:space="preserve"> su</w:t>
      </w:r>
      <w:r w:rsidR="00F26A91" w:rsidRPr="00397ADD">
        <w:rPr>
          <w:rFonts w:ascii="Cambria" w:hAnsi="Cambria"/>
          <w:sz w:val="20"/>
          <w:szCs w:val="20"/>
          <w:lang w:val="es-ES_tradnl"/>
        </w:rPr>
        <w:t xml:space="preserve"> cargo. Sin embargo, el </w:t>
      </w:r>
      <w:r w:rsidR="009F51AC" w:rsidRPr="00397ADD">
        <w:rPr>
          <w:rFonts w:ascii="Cambria" w:hAnsi="Cambria"/>
          <w:sz w:val="20"/>
          <w:szCs w:val="20"/>
          <w:lang w:val="es-ES_tradnl"/>
        </w:rPr>
        <w:t>1</w:t>
      </w:r>
      <w:r w:rsidR="00F26A91" w:rsidRPr="00397ADD">
        <w:rPr>
          <w:rFonts w:ascii="Cambria" w:hAnsi="Cambria"/>
          <w:sz w:val="20"/>
          <w:szCs w:val="20"/>
          <w:lang w:val="es-ES_tradnl"/>
        </w:rPr>
        <w:t xml:space="preserve">4 de </w:t>
      </w:r>
      <w:r w:rsidR="009F51AC" w:rsidRPr="00397ADD">
        <w:rPr>
          <w:rFonts w:ascii="Cambria" w:hAnsi="Cambria"/>
          <w:sz w:val="20"/>
          <w:szCs w:val="20"/>
          <w:lang w:val="es-ES_tradnl"/>
        </w:rPr>
        <w:t>agosto</w:t>
      </w:r>
      <w:r w:rsidR="00F26A91" w:rsidRPr="00397ADD">
        <w:rPr>
          <w:rFonts w:ascii="Cambria" w:hAnsi="Cambria"/>
          <w:sz w:val="20"/>
          <w:szCs w:val="20"/>
          <w:lang w:val="es-ES_tradnl"/>
        </w:rPr>
        <w:t xml:space="preserve"> de 20</w:t>
      </w:r>
      <w:r w:rsidR="009F51AC" w:rsidRPr="00397ADD">
        <w:rPr>
          <w:rFonts w:ascii="Cambria" w:hAnsi="Cambria"/>
          <w:sz w:val="20"/>
          <w:szCs w:val="20"/>
          <w:lang w:val="es-ES_tradnl"/>
        </w:rPr>
        <w:t>10</w:t>
      </w:r>
      <w:r w:rsidR="00F26A91" w:rsidRPr="00397ADD">
        <w:rPr>
          <w:rFonts w:ascii="Cambria" w:hAnsi="Cambria"/>
          <w:sz w:val="20"/>
          <w:szCs w:val="20"/>
          <w:lang w:val="es-ES_tradnl"/>
        </w:rPr>
        <w:t xml:space="preserve"> el Juzgado Primero Administrativo del Circuito de Riohacha</w:t>
      </w:r>
      <w:r w:rsidR="00227033" w:rsidRPr="00397ADD">
        <w:rPr>
          <w:rFonts w:ascii="Cambria" w:hAnsi="Cambria"/>
          <w:sz w:val="20"/>
          <w:szCs w:val="20"/>
          <w:lang w:val="es-ES_tradnl"/>
        </w:rPr>
        <w:t>, contraviniendo la jurisprudencia constitucional citada,</w:t>
      </w:r>
      <w:r w:rsidR="00F26A91" w:rsidRPr="00397ADD">
        <w:rPr>
          <w:rFonts w:ascii="Cambria" w:hAnsi="Cambria"/>
          <w:sz w:val="20"/>
          <w:szCs w:val="20"/>
          <w:lang w:val="es-ES_tradnl"/>
        </w:rPr>
        <w:t xml:space="preserve"> rechazó la acción, alegando que la presunta víctima no desvirtuó la presunción de legalidad que acompaña el acto administrativo. </w:t>
      </w:r>
      <w:r w:rsidR="00227033" w:rsidRPr="00397ADD">
        <w:rPr>
          <w:rFonts w:ascii="Cambria" w:hAnsi="Cambria"/>
          <w:sz w:val="20"/>
          <w:szCs w:val="20"/>
          <w:lang w:val="es-ES_tradnl"/>
        </w:rPr>
        <w:t xml:space="preserve">Asimismo, dicho juzgado sustentó su decisión </w:t>
      </w:r>
      <w:r w:rsidR="00EC2F8D" w:rsidRPr="00397ADD">
        <w:rPr>
          <w:rFonts w:ascii="Cambria" w:hAnsi="Cambria"/>
          <w:sz w:val="20"/>
          <w:szCs w:val="20"/>
          <w:lang w:val="es-ES_tradnl"/>
        </w:rPr>
        <w:t xml:space="preserve">en la jurisprudencia del Consejo de Estado, la cual acoge </w:t>
      </w:r>
      <w:r w:rsidR="00EC2F8D" w:rsidRPr="00397ADD">
        <w:rPr>
          <w:rFonts w:ascii="Cambria" w:hAnsi="Cambria"/>
          <w:i/>
          <w:iCs/>
          <w:sz w:val="20"/>
          <w:szCs w:val="20"/>
          <w:lang w:val="es-ES_tradnl"/>
        </w:rPr>
        <w:t>“</w:t>
      </w:r>
      <w:r w:rsidR="00227033" w:rsidRPr="00397ADD">
        <w:rPr>
          <w:rFonts w:ascii="Cambria" w:hAnsi="Cambria"/>
          <w:i/>
          <w:iCs/>
          <w:sz w:val="20"/>
          <w:szCs w:val="20"/>
          <w:lang w:val="es-ES_tradnl"/>
        </w:rPr>
        <w:t>la tesis de la innecesaridad (sic) de la motivación para desvirtuar a los empleados nombrados provisionalmente en empleos de carrera</w:t>
      </w:r>
      <w:r w:rsidR="00227033" w:rsidRPr="00397ADD">
        <w:rPr>
          <w:rFonts w:ascii="Cambria" w:hAnsi="Cambria"/>
          <w:sz w:val="20"/>
          <w:szCs w:val="20"/>
          <w:lang w:val="es-ES_tradnl"/>
        </w:rPr>
        <w:t>”.</w:t>
      </w:r>
      <w:r w:rsidR="00DE5EB3" w:rsidRPr="00397ADD">
        <w:rPr>
          <w:rFonts w:ascii="Cambria" w:hAnsi="Cambria"/>
          <w:sz w:val="20"/>
          <w:szCs w:val="20"/>
          <w:lang w:val="es-ES_tradnl"/>
        </w:rPr>
        <w:t xml:space="preserve"> </w:t>
      </w:r>
      <w:r w:rsidR="00F26A91" w:rsidRPr="00397ADD">
        <w:rPr>
          <w:rFonts w:ascii="Cambria" w:hAnsi="Cambria"/>
          <w:sz w:val="20"/>
          <w:szCs w:val="20"/>
          <w:lang w:val="es-ES_tradnl"/>
        </w:rPr>
        <w:t>Indica</w:t>
      </w:r>
      <w:r w:rsidR="004A3C93" w:rsidRPr="00397ADD">
        <w:rPr>
          <w:rFonts w:ascii="Cambria" w:hAnsi="Cambria"/>
          <w:sz w:val="20"/>
          <w:szCs w:val="20"/>
          <w:lang w:val="es-ES_tradnl"/>
        </w:rPr>
        <w:t>n los peticionarios</w:t>
      </w:r>
      <w:r w:rsidR="00F26A91" w:rsidRPr="00397ADD">
        <w:rPr>
          <w:rFonts w:ascii="Cambria" w:hAnsi="Cambria"/>
          <w:sz w:val="20"/>
          <w:szCs w:val="20"/>
          <w:lang w:val="es-ES_tradnl"/>
        </w:rPr>
        <w:t xml:space="preserve"> que el señor Rodríguez apeló dicha resolución, pero el Tribunal Contencioso Administrativo confirmó el rechazo de la demanda</w:t>
      </w:r>
      <w:r w:rsidR="00DE5EB3" w:rsidRPr="00397ADD">
        <w:rPr>
          <w:rFonts w:ascii="Cambria" w:hAnsi="Cambria"/>
          <w:sz w:val="20"/>
          <w:szCs w:val="20"/>
          <w:lang w:val="es-ES_tradnl"/>
        </w:rPr>
        <w:t xml:space="preserve">, con los mismos argumentos utilizados por el fallo de primera instancia. </w:t>
      </w:r>
    </w:p>
    <w:p w14:paraId="1001CE1F" w14:textId="14A58636" w:rsidR="00DE5EB3" w:rsidRPr="00397ADD" w:rsidRDefault="00DE5EB3" w:rsidP="008418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97ADD">
        <w:rPr>
          <w:rFonts w:ascii="Cambria" w:hAnsi="Cambria"/>
          <w:i/>
          <w:iCs/>
          <w:sz w:val="20"/>
          <w:szCs w:val="20"/>
          <w:lang w:val="es-ES_tradnl"/>
        </w:rPr>
        <w:t>Presentación de una nueva acción de tutela</w:t>
      </w:r>
    </w:p>
    <w:p w14:paraId="3E21641D" w14:textId="1213D33F" w:rsidR="00125000" w:rsidRPr="00397ADD" w:rsidRDefault="00AD2AE5" w:rsidP="001250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Los peticionarios s</w:t>
      </w:r>
      <w:r w:rsidR="00F26A91" w:rsidRPr="00397ADD">
        <w:rPr>
          <w:rFonts w:ascii="Cambria" w:hAnsi="Cambria"/>
          <w:sz w:val="20"/>
          <w:szCs w:val="20"/>
          <w:lang w:val="es-ES_tradnl"/>
        </w:rPr>
        <w:t>eñala</w:t>
      </w:r>
      <w:r w:rsidR="004A3C93" w:rsidRPr="00397ADD">
        <w:rPr>
          <w:rFonts w:ascii="Cambria" w:hAnsi="Cambria"/>
          <w:sz w:val="20"/>
          <w:szCs w:val="20"/>
          <w:lang w:val="es-ES_tradnl"/>
        </w:rPr>
        <w:t>n</w:t>
      </w:r>
      <w:r w:rsidR="00F26A91" w:rsidRPr="00397ADD">
        <w:rPr>
          <w:rFonts w:ascii="Cambria" w:hAnsi="Cambria"/>
          <w:sz w:val="20"/>
          <w:szCs w:val="20"/>
          <w:lang w:val="es-ES_tradnl"/>
        </w:rPr>
        <w:t xml:space="preserve"> que</w:t>
      </w:r>
      <w:r w:rsidR="008E445E" w:rsidRPr="00397ADD">
        <w:rPr>
          <w:rFonts w:ascii="Cambria" w:hAnsi="Cambria"/>
          <w:sz w:val="20"/>
          <w:szCs w:val="20"/>
          <w:lang w:val="es-ES_tradnl"/>
        </w:rPr>
        <w:t xml:space="preserve"> al no tener otro medio de defensa</w:t>
      </w:r>
      <w:r w:rsidRPr="00397ADD">
        <w:rPr>
          <w:rFonts w:ascii="Cambria" w:hAnsi="Cambria"/>
          <w:sz w:val="20"/>
          <w:szCs w:val="20"/>
          <w:lang w:val="es-ES_tradnl"/>
        </w:rPr>
        <w:t>,</w:t>
      </w:r>
      <w:r w:rsidR="00F26A91" w:rsidRPr="00397ADD">
        <w:rPr>
          <w:rFonts w:ascii="Cambria" w:hAnsi="Cambria"/>
          <w:sz w:val="20"/>
          <w:szCs w:val="20"/>
          <w:lang w:val="es-ES_tradnl"/>
        </w:rPr>
        <w:t xml:space="preserve"> la presunta víctima interpuso </w:t>
      </w:r>
      <w:r w:rsidRPr="00397ADD">
        <w:rPr>
          <w:rFonts w:ascii="Cambria" w:hAnsi="Cambria"/>
          <w:sz w:val="20"/>
          <w:szCs w:val="20"/>
          <w:lang w:val="es-ES_tradnl"/>
        </w:rPr>
        <w:t xml:space="preserve">una </w:t>
      </w:r>
      <w:r w:rsidR="00F26A91" w:rsidRPr="00397ADD">
        <w:rPr>
          <w:rFonts w:ascii="Cambria" w:hAnsi="Cambria"/>
          <w:sz w:val="20"/>
          <w:szCs w:val="20"/>
          <w:lang w:val="es-ES_tradnl"/>
        </w:rPr>
        <w:t xml:space="preserve">acción de tutela contra las referidas decisiones, alegando la vulneración a </w:t>
      </w:r>
      <w:r w:rsidR="00397ADD" w:rsidRPr="00397ADD">
        <w:rPr>
          <w:rFonts w:ascii="Cambria" w:hAnsi="Cambria"/>
          <w:sz w:val="20"/>
          <w:szCs w:val="20"/>
          <w:lang w:val="es-ES_tradnl"/>
        </w:rPr>
        <w:t>sus derechos</w:t>
      </w:r>
      <w:r w:rsidR="00F26A91" w:rsidRPr="00397ADD">
        <w:rPr>
          <w:rFonts w:ascii="Cambria" w:hAnsi="Cambria"/>
          <w:sz w:val="20"/>
          <w:szCs w:val="20"/>
          <w:lang w:val="es-ES_tradnl"/>
        </w:rPr>
        <w:t xml:space="preserve"> al debido proceso, igualdad y acceso a la administración de justicia. No obstante, el 16 de diciembre de 2011 el Consejo de Estado declaró la improcedencia de la acción, al considerar que </w:t>
      </w:r>
      <w:r w:rsidR="008E445E" w:rsidRPr="00397ADD">
        <w:rPr>
          <w:rFonts w:ascii="Cambria" w:hAnsi="Cambria"/>
          <w:sz w:val="20"/>
          <w:szCs w:val="20"/>
          <w:lang w:val="es-ES_tradnl"/>
        </w:rPr>
        <w:t xml:space="preserve">a la fecha de emisión de los fallos cuestionados, las autoridades públicas no tenían la obligación de motivar los actos administrativos de destitución de personas nombradas en provisionalidad en cargos de carrera administrativa. En base a ello, tal órgano concluyó que </w:t>
      </w:r>
      <w:r w:rsidR="00F26A91" w:rsidRPr="00397ADD">
        <w:rPr>
          <w:rFonts w:ascii="Cambria" w:hAnsi="Cambria"/>
          <w:sz w:val="20"/>
          <w:szCs w:val="20"/>
          <w:lang w:val="es-ES_tradnl"/>
        </w:rPr>
        <w:t xml:space="preserve">las resoluciones cuestionadas se emitieron de conformidad con las normas aplicables al momento de los hechos y contaron con una debida motivación. </w:t>
      </w:r>
    </w:p>
    <w:p w14:paraId="1501E655" w14:textId="3A06FC20" w:rsidR="00C84A82" w:rsidRPr="00397ADD" w:rsidRDefault="00F26A91" w:rsidP="001250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Posteriormente, el señor Dangond </w:t>
      </w:r>
      <w:r w:rsidR="00397ADD" w:rsidRPr="00397ADD">
        <w:rPr>
          <w:rFonts w:ascii="Cambria" w:hAnsi="Cambria"/>
          <w:sz w:val="20"/>
          <w:szCs w:val="20"/>
          <w:lang w:val="es-ES_tradnl"/>
        </w:rPr>
        <w:t>Rodríguez</w:t>
      </w:r>
      <w:r w:rsidRPr="00397ADD">
        <w:rPr>
          <w:rFonts w:ascii="Cambria" w:hAnsi="Cambria"/>
          <w:sz w:val="20"/>
          <w:szCs w:val="20"/>
          <w:lang w:val="es-ES_tradnl"/>
        </w:rPr>
        <w:t xml:space="preserve"> presentó un recurso de apelación</w:t>
      </w:r>
      <w:r w:rsidR="00021709" w:rsidRPr="00397ADD">
        <w:rPr>
          <w:rFonts w:ascii="Cambria" w:hAnsi="Cambria"/>
          <w:sz w:val="20"/>
          <w:szCs w:val="20"/>
          <w:lang w:val="es-ES_tradnl"/>
        </w:rPr>
        <w:t xml:space="preserve">, pero </w:t>
      </w:r>
      <w:r w:rsidR="009F51AC" w:rsidRPr="00397ADD">
        <w:rPr>
          <w:rFonts w:ascii="Cambria" w:hAnsi="Cambria"/>
          <w:sz w:val="20"/>
          <w:szCs w:val="20"/>
          <w:lang w:val="es-ES_tradnl"/>
        </w:rPr>
        <w:t xml:space="preserve">el 12 de junio de 2012 </w:t>
      </w:r>
      <w:r w:rsidR="00021709" w:rsidRPr="00397ADD">
        <w:rPr>
          <w:rFonts w:ascii="Cambria" w:hAnsi="Cambria"/>
          <w:sz w:val="20"/>
          <w:szCs w:val="20"/>
          <w:lang w:val="es-ES_tradnl"/>
        </w:rPr>
        <w:t>la Sección Quinta del Consejo de Estado confirmó la decisión de primera instancia</w:t>
      </w:r>
      <w:r w:rsidR="008E445E" w:rsidRPr="00397ADD">
        <w:rPr>
          <w:rFonts w:ascii="Cambria" w:hAnsi="Cambria"/>
          <w:sz w:val="20"/>
          <w:szCs w:val="20"/>
          <w:lang w:val="es-ES_tradnl"/>
        </w:rPr>
        <w:t>. Respecto a las decisiones de la Corte Constitucional, tal órgano consideró que “</w:t>
      </w:r>
      <w:r w:rsidR="00125000" w:rsidRPr="00397ADD">
        <w:rPr>
          <w:rFonts w:ascii="Cambria" w:hAnsi="Cambria"/>
          <w:sz w:val="20"/>
          <w:szCs w:val="20"/>
          <w:lang w:val="es-ES_tradnl"/>
        </w:rPr>
        <w:t>[no]</w:t>
      </w:r>
      <w:r w:rsidR="00125000" w:rsidRPr="00397ADD">
        <w:rPr>
          <w:rFonts w:ascii="Cambria" w:hAnsi="Cambria"/>
          <w:i/>
          <w:iCs/>
          <w:sz w:val="20"/>
          <w:szCs w:val="20"/>
          <w:lang w:val="es-ES_tradnl"/>
        </w:rPr>
        <w:t xml:space="preserve"> </w:t>
      </w:r>
      <w:r w:rsidR="008E445E" w:rsidRPr="00397ADD">
        <w:rPr>
          <w:rFonts w:ascii="Cambria" w:hAnsi="Cambria"/>
          <w:i/>
          <w:iCs/>
          <w:sz w:val="20"/>
          <w:szCs w:val="20"/>
          <w:lang w:val="es-ES_tradnl"/>
        </w:rPr>
        <w:t>existe en el ordenamiento jurídico norma positiva que imponga al juez el deber legal de acoger la tesis jurisprudencial que vía sentencias de tutela asuma la Corte Constitucional en eventual revisión, que son Inter partes y, por tanto, aplican para cada caso concreto</w:t>
      </w:r>
      <w:r w:rsidR="00C64A26" w:rsidRPr="00397ADD">
        <w:rPr>
          <w:rFonts w:ascii="Cambria" w:hAnsi="Cambria"/>
          <w:i/>
          <w:iCs/>
          <w:sz w:val="20"/>
          <w:szCs w:val="20"/>
          <w:lang w:val="es-ES_tradnl"/>
        </w:rPr>
        <w:t>”</w:t>
      </w:r>
      <w:r w:rsidR="008E445E" w:rsidRPr="00397ADD">
        <w:rPr>
          <w:rFonts w:ascii="Cambria" w:hAnsi="Cambria"/>
          <w:i/>
          <w:iCs/>
          <w:sz w:val="20"/>
          <w:szCs w:val="20"/>
          <w:lang w:val="es-ES_tradnl"/>
        </w:rPr>
        <w:t>.</w:t>
      </w:r>
    </w:p>
    <w:p w14:paraId="2A26529D" w14:textId="04B1E4BE" w:rsidR="00F26A91" w:rsidRPr="00397ADD" w:rsidRDefault="00125000" w:rsidP="00F26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I</w:t>
      </w:r>
      <w:r w:rsidR="009F51AC" w:rsidRPr="00397ADD">
        <w:rPr>
          <w:rFonts w:ascii="Cambria" w:hAnsi="Cambria"/>
          <w:sz w:val="20"/>
          <w:szCs w:val="20"/>
          <w:lang w:val="es-ES_tradnl"/>
        </w:rPr>
        <w:t>nforma</w:t>
      </w:r>
      <w:r w:rsidR="00AD2AE5" w:rsidRPr="00397ADD">
        <w:rPr>
          <w:rFonts w:ascii="Cambria" w:hAnsi="Cambria"/>
          <w:sz w:val="20"/>
          <w:szCs w:val="20"/>
          <w:lang w:val="es-ES_tradnl"/>
        </w:rPr>
        <w:t>n</w:t>
      </w:r>
      <w:r w:rsidR="009F51AC" w:rsidRPr="00397ADD">
        <w:rPr>
          <w:rFonts w:ascii="Cambria" w:hAnsi="Cambria"/>
          <w:sz w:val="20"/>
          <w:szCs w:val="20"/>
          <w:lang w:val="es-ES_tradnl"/>
        </w:rPr>
        <w:t xml:space="preserve"> que el 3 de octubre de 2012 la Corte Constitucional notificó a la presunta víctima que su caso no había sido seleccionado para revisión. </w:t>
      </w:r>
      <w:r w:rsidR="00C84A82" w:rsidRPr="00397ADD">
        <w:rPr>
          <w:rFonts w:ascii="Cambria" w:hAnsi="Cambria"/>
          <w:sz w:val="20"/>
          <w:szCs w:val="20"/>
          <w:lang w:val="es-ES_tradnl"/>
        </w:rPr>
        <w:t>Ante ello, la presunta víctima presentó una solicitud de insistencia, pero el 24 de octubre de 2012 la referida Corte rechazó tal pedido. Informa que esta decisión se notificó al señor Dangond Rodríguez el 19 de noviembre de 2012</w:t>
      </w:r>
      <w:r w:rsidR="002140B7" w:rsidRPr="00397ADD">
        <w:rPr>
          <w:rFonts w:ascii="Cambria" w:hAnsi="Cambria"/>
          <w:sz w:val="20"/>
          <w:szCs w:val="20"/>
          <w:lang w:val="es-ES_tradnl"/>
        </w:rPr>
        <w:t>;</w:t>
      </w:r>
      <w:r w:rsidR="00C64A26" w:rsidRPr="00397ADD">
        <w:rPr>
          <w:rFonts w:ascii="Cambria" w:hAnsi="Cambria"/>
          <w:sz w:val="20"/>
          <w:szCs w:val="20"/>
          <w:lang w:val="es-ES_tradnl"/>
        </w:rPr>
        <w:t xml:space="preserve"> y que conforme al Código de Procedimiento Civil tal providencia quedó firm</w:t>
      </w:r>
      <w:r w:rsidRPr="00397ADD">
        <w:rPr>
          <w:rFonts w:ascii="Cambria" w:hAnsi="Cambria"/>
          <w:sz w:val="20"/>
          <w:szCs w:val="20"/>
          <w:lang w:val="es-ES_tradnl"/>
        </w:rPr>
        <w:t>e</w:t>
      </w:r>
      <w:r w:rsidR="00C64A26" w:rsidRPr="00397ADD">
        <w:rPr>
          <w:rFonts w:ascii="Cambria" w:hAnsi="Cambria"/>
          <w:sz w:val="20"/>
          <w:szCs w:val="20"/>
          <w:lang w:val="es-ES_tradnl"/>
        </w:rPr>
        <w:t xml:space="preserve"> el 22 de noviembre de 2012. </w:t>
      </w:r>
    </w:p>
    <w:p w14:paraId="6E7E8A0A" w14:textId="4D3C3013" w:rsidR="00DE5EB3" w:rsidRPr="00397ADD" w:rsidRDefault="00DE5EB3" w:rsidP="00AD2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97ADD">
        <w:rPr>
          <w:rFonts w:ascii="Cambria" w:hAnsi="Cambria"/>
          <w:i/>
          <w:iCs/>
          <w:sz w:val="20"/>
          <w:szCs w:val="20"/>
          <w:lang w:val="es-ES_tradnl"/>
        </w:rPr>
        <w:t>Alegatos de la parte peticionaria</w:t>
      </w:r>
    </w:p>
    <w:p w14:paraId="57420B83" w14:textId="1CA39FDD" w:rsidR="00F56D92" w:rsidRPr="00397ADD" w:rsidRDefault="00C84A82" w:rsidP="00F56D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En virtud de las citadas consideraciones</w:t>
      </w:r>
      <w:r w:rsidR="008E5AB0" w:rsidRPr="00397ADD">
        <w:rPr>
          <w:rFonts w:ascii="Cambria" w:hAnsi="Cambria"/>
          <w:sz w:val="20"/>
          <w:szCs w:val="20"/>
          <w:lang w:val="es-ES_tradnl"/>
        </w:rPr>
        <w:t>, la parte peticionaria afirma que el Estado violó los derechos de la presunta víctima al no exigir un mínimo de motivación razonable en la emisión de la resolución que lo destituyó de su cargo como fiscal. Destaca que además de incumplir la jurisprudencia constitucional en la materia, los órganos constitucionales también contravienen la jurisprudencia del sistema interamericano</w:t>
      </w:r>
      <w:r w:rsidR="00D03779" w:rsidRPr="00397ADD">
        <w:rPr>
          <w:rFonts w:ascii="Cambria" w:hAnsi="Cambria"/>
          <w:sz w:val="20"/>
          <w:szCs w:val="20"/>
          <w:lang w:val="es-ES_tradnl"/>
        </w:rPr>
        <w:t>;</w:t>
      </w:r>
      <w:r w:rsidR="008E5AB0" w:rsidRPr="00397ADD">
        <w:rPr>
          <w:rFonts w:ascii="Cambria" w:hAnsi="Cambria"/>
          <w:sz w:val="20"/>
          <w:szCs w:val="20"/>
          <w:lang w:val="es-ES_tradnl"/>
        </w:rPr>
        <w:t xml:space="preserve"> en particular la reciente decisión del caso </w:t>
      </w:r>
      <w:r w:rsidR="00F56D92" w:rsidRPr="00397ADD">
        <w:rPr>
          <w:rFonts w:ascii="Cambria" w:hAnsi="Cambria"/>
          <w:i/>
          <w:iCs/>
          <w:sz w:val="20"/>
          <w:szCs w:val="20"/>
          <w:lang w:val="es-ES_tradnl"/>
        </w:rPr>
        <w:t>Martínez Esquivia vs. Colombia</w:t>
      </w:r>
      <w:r w:rsidR="00F56D92" w:rsidRPr="00397ADD">
        <w:rPr>
          <w:rFonts w:ascii="Cambria" w:hAnsi="Cambria"/>
          <w:sz w:val="20"/>
          <w:szCs w:val="20"/>
          <w:lang w:val="es-ES_tradnl"/>
        </w:rPr>
        <w:t xml:space="preserve"> confirma que la situación de provisionalidad no es una excusa para no cumplir los estándares de motivación que exige el principio de estabilidad de los operadores de justicia. </w:t>
      </w:r>
    </w:p>
    <w:p w14:paraId="2169A9D3" w14:textId="7F64E715" w:rsidR="00274E61" w:rsidRPr="00397ADD" w:rsidRDefault="00F56D92" w:rsidP="00F26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En esa línea, agrega que también se </w:t>
      </w:r>
      <w:r w:rsidR="00274E61" w:rsidRPr="00397ADD">
        <w:rPr>
          <w:rFonts w:ascii="Cambria" w:hAnsi="Cambria"/>
          <w:sz w:val="20"/>
          <w:szCs w:val="20"/>
          <w:lang w:val="es-ES_tradnl"/>
        </w:rPr>
        <w:t>violó el derecho de igualdad en perjuicio de la presunta víctima, al darle un trato discriminado respecto de quienes en su misma condición fueron reintegrados</w:t>
      </w:r>
      <w:r w:rsidR="009F103D" w:rsidRPr="00397ADD">
        <w:rPr>
          <w:rFonts w:ascii="Cambria" w:hAnsi="Cambria"/>
          <w:sz w:val="20"/>
          <w:szCs w:val="20"/>
          <w:lang w:val="es-ES_tradnl"/>
        </w:rPr>
        <w:t>, mediante sentencia judicial,</w:t>
      </w:r>
      <w:r w:rsidR="00274E61" w:rsidRPr="00397ADD">
        <w:rPr>
          <w:rFonts w:ascii="Cambria" w:hAnsi="Cambria"/>
          <w:sz w:val="20"/>
          <w:szCs w:val="20"/>
          <w:lang w:val="es-ES_tradnl"/>
        </w:rPr>
        <w:t xml:space="preserve"> a los cargos de </w:t>
      </w:r>
      <w:r w:rsidRPr="00397ADD">
        <w:rPr>
          <w:rFonts w:ascii="Cambria" w:hAnsi="Cambria"/>
          <w:sz w:val="20"/>
          <w:szCs w:val="20"/>
          <w:lang w:val="es-ES_tradnl"/>
        </w:rPr>
        <w:t>f</w:t>
      </w:r>
      <w:r w:rsidR="00274E61" w:rsidRPr="00397ADD">
        <w:rPr>
          <w:rFonts w:ascii="Cambria" w:hAnsi="Cambria"/>
          <w:sz w:val="20"/>
          <w:szCs w:val="20"/>
          <w:lang w:val="es-ES_tradnl"/>
        </w:rPr>
        <w:t>iscal que venían desempeñando como provisionales</w:t>
      </w:r>
      <w:r w:rsidR="009F103D" w:rsidRPr="00397ADD">
        <w:rPr>
          <w:rFonts w:ascii="Cambria" w:hAnsi="Cambria"/>
          <w:sz w:val="20"/>
          <w:szCs w:val="20"/>
          <w:lang w:val="es-ES_tradnl"/>
        </w:rPr>
        <w:t xml:space="preserve">. </w:t>
      </w:r>
      <w:r w:rsidR="00274E61" w:rsidRPr="00397ADD">
        <w:rPr>
          <w:rFonts w:ascii="Cambria" w:hAnsi="Cambria"/>
          <w:sz w:val="20"/>
          <w:szCs w:val="20"/>
          <w:lang w:val="es-ES_tradnl"/>
        </w:rPr>
        <w:t xml:space="preserve">Adicionalmente, </w:t>
      </w:r>
      <w:r w:rsidRPr="00397ADD">
        <w:rPr>
          <w:rFonts w:ascii="Cambria" w:hAnsi="Cambria"/>
          <w:sz w:val="20"/>
          <w:szCs w:val="20"/>
          <w:lang w:val="es-ES_tradnl"/>
        </w:rPr>
        <w:t xml:space="preserve">resalta </w:t>
      </w:r>
      <w:r w:rsidR="00274E61" w:rsidRPr="00397ADD">
        <w:rPr>
          <w:rFonts w:ascii="Cambria" w:hAnsi="Cambria"/>
          <w:sz w:val="20"/>
          <w:szCs w:val="20"/>
          <w:lang w:val="es-ES_tradnl"/>
        </w:rPr>
        <w:t xml:space="preserve">el Consejo de Estado y los demás jueces de la Jurisdicción de lo Contencioso Administrativo que conocieron del caso, incurrieron en violación del derecho a la igualdad, al no seguir la regla impuesta por las sentencias de unificación de la Corte Constitucional, que impusieron la obligación de motivar los actos de destitución de los funcionarios que ocuparan provisionalmente cargos de carrera administrativa. </w:t>
      </w:r>
      <w:r w:rsidRPr="00397ADD">
        <w:rPr>
          <w:rFonts w:ascii="Cambria" w:hAnsi="Cambria"/>
          <w:sz w:val="20"/>
          <w:szCs w:val="20"/>
          <w:lang w:val="es-ES_tradnl"/>
        </w:rPr>
        <w:t>En consecuencia, argumenta que a</w:t>
      </w:r>
      <w:r w:rsidR="00274E61" w:rsidRPr="00397ADD">
        <w:rPr>
          <w:rFonts w:ascii="Cambria" w:hAnsi="Cambria"/>
          <w:sz w:val="20"/>
          <w:szCs w:val="20"/>
          <w:lang w:val="es-ES_tradnl"/>
        </w:rPr>
        <w:t xml:space="preserve">partarse de la regla fijada por la Corte Constitucional implicó una diferencia de trato </w:t>
      </w:r>
      <w:r w:rsidRPr="00397ADD">
        <w:rPr>
          <w:rFonts w:ascii="Cambria" w:hAnsi="Cambria"/>
          <w:sz w:val="20"/>
          <w:szCs w:val="20"/>
          <w:lang w:val="es-ES_tradnl"/>
        </w:rPr>
        <w:t>in</w:t>
      </w:r>
      <w:r w:rsidR="00274E61" w:rsidRPr="00397ADD">
        <w:rPr>
          <w:rFonts w:ascii="Cambria" w:hAnsi="Cambria"/>
          <w:sz w:val="20"/>
          <w:szCs w:val="20"/>
          <w:lang w:val="es-ES_tradnl"/>
        </w:rPr>
        <w:t>justificada, respecto de quienes han sido cobijados por dicha regla, que resultaba obligatoria tanto a la Fiscalía General de la Nación, como al Consejo de Estado de Colombia.</w:t>
      </w:r>
    </w:p>
    <w:p w14:paraId="3162D281" w14:textId="77777777" w:rsidR="00953825" w:rsidRPr="00397ADD" w:rsidRDefault="00F56D92" w:rsidP="00F26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lastRenderedPageBreak/>
        <w:t xml:space="preserve">Finalmente, </w:t>
      </w:r>
      <w:r w:rsidR="00953825" w:rsidRPr="00397ADD">
        <w:rPr>
          <w:rFonts w:ascii="Cambria" w:hAnsi="Cambria"/>
          <w:sz w:val="20"/>
          <w:szCs w:val="20"/>
          <w:lang w:val="es-ES_tradnl"/>
        </w:rPr>
        <w:t xml:space="preserve">la parte peticionaria </w:t>
      </w:r>
      <w:r w:rsidRPr="00397ADD">
        <w:rPr>
          <w:rFonts w:ascii="Cambria" w:hAnsi="Cambria"/>
          <w:sz w:val="20"/>
          <w:szCs w:val="20"/>
          <w:lang w:val="es-ES_tradnl"/>
        </w:rPr>
        <w:t>r</w:t>
      </w:r>
      <w:r w:rsidR="00DE5EB3" w:rsidRPr="00397ADD">
        <w:rPr>
          <w:rFonts w:ascii="Cambria" w:hAnsi="Cambria"/>
          <w:sz w:val="20"/>
          <w:szCs w:val="20"/>
          <w:lang w:val="es-ES_tradnl"/>
        </w:rPr>
        <w:t xml:space="preserve">esalta que </w:t>
      </w:r>
      <w:r w:rsidR="00953825" w:rsidRPr="00397ADD">
        <w:rPr>
          <w:rFonts w:ascii="Cambria" w:hAnsi="Cambria"/>
          <w:sz w:val="20"/>
          <w:szCs w:val="20"/>
          <w:lang w:val="es-ES_tradnl"/>
        </w:rPr>
        <w:t xml:space="preserve">en el </w:t>
      </w:r>
      <w:r w:rsidR="00DE5EB3" w:rsidRPr="00397ADD">
        <w:rPr>
          <w:rFonts w:ascii="Cambria" w:hAnsi="Cambria"/>
          <w:sz w:val="20"/>
          <w:szCs w:val="20"/>
          <w:lang w:val="es-ES_tradnl"/>
        </w:rPr>
        <w:t xml:space="preserve">curso del proceso de nulidad y restablecimiento del derecho, la Corte Constitucional profirió la sentencia SU-917 de 2010, que unificó las reglas alrededor del derecho de los funcionarios nombrados en provisionalidad en cargos de carrera que habían sido destituidos mediante acto administrativo sin motivación. En esta decisión, la Corte reiteró nuevamente la siguiente regla: </w:t>
      </w:r>
    </w:p>
    <w:p w14:paraId="26F9DB4E" w14:textId="0AB50349" w:rsidR="00953825" w:rsidRPr="00397ADD" w:rsidRDefault="008E445E" w:rsidP="009538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397ADD">
        <w:rPr>
          <w:rFonts w:ascii="Cambria" w:hAnsi="Cambria"/>
          <w:sz w:val="20"/>
          <w:szCs w:val="20"/>
          <w:lang w:val="es-ES_tradnl"/>
        </w:rPr>
        <w:t>Conforme a lo anterior, para la sala resulta claro que si bien el servidor público que ocupa un cargo en provisionalidad no goza de la estabilidad laboral que tiene un funcionario adscrito a carrera, de todas maneras no puede ser desvinculado como si su nombramiento se tratara de uno de libre nombramiento y remoción. Dicho en otros términos, la estabilidad de un funcionario nombrado en provisionalidad implica que cuando es desvinculado necesariamente se le deban indicar las razones de su declaración de insubsistencia.</w:t>
      </w:r>
      <w:r w:rsidR="00F56D92" w:rsidRPr="00397ADD">
        <w:rPr>
          <w:rFonts w:ascii="Cambria" w:hAnsi="Cambria"/>
          <w:sz w:val="20"/>
          <w:szCs w:val="20"/>
          <w:lang w:val="es-ES_tradnl"/>
        </w:rPr>
        <w:t xml:space="preserve"> </w:t>
      </w:r>
    </w:p>
    <w:p w14:paraId="26CFB226" w14:textId="37327D33" w:rsidR="00DE5EB3" w:rsidRPr="00397ADD" w:rsidRDefault="00F56D92" w:rsidP="009538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A juicio de la presunta víctima, esta decisión confirma los estándares de protección que debieron aplicarse a la presunta víctima. </w:t>
      </w:r>
    </w:p>
    <w:p w14:paraId="32709F71" w14:textId="4AABE144" w:rsidR="00DE5EB3" w:rsidRPr="00397ADD" w:rsidRDefault="00DE5EB3" w:rsidP="00996D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97ADD">
        <w:rPr>
          <w:rFonts w:ascii="Cambria" w:hAnsi="Cambria"/>
          <w:i/>
          <w:iCs/>
          <w:sz w:val="20"/>
          <w:szCs w:val="20"/>
          <w:lang w:val="es-ES_tradnl"/>
        </w:rPr>
        <w:t>Alegatos del Estado</w:t>
      </w:r>
    </w:p>
    <w:p w14:paraId="377FE436" w14:textId="38161CBA" w:rsidR="000553FB" w:rsidRPr="00397ADD" w:rsidRDefault="00021709" w:rsidP="000E5C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El Estado, por su parte, </w:t>
      </w:r>
      <w:r w:rsidR="00953825" w:rsidRPr="00397ADD">
        <w:rPr>
          <w:rFonts w:ascii="Cambria" w:hAnsi="Cambria"/>
          <w:sz w:val="20"/>
          <w:szCs w:val="20"/>
          <w:lang w:val="es-ES_tradnl"/>
        </w:rPr>
        <w:t>alega que</w:t>
      </w:r>
      <w:r w:rsidRPr="00397ADD">
        <w:rPr>
          <w:rFonts w:ascii="Cambria" w:hAnsi="Cambria"/>
          <w:sz w:val="20"/>
          <w:szCs w:val="20"/>
          <w:lang w:val="es-ES_tradnl"/>
        </w:rPr>
        <w:t xml:space="preserve"> </w:t>
      </w:r>
      <w:r w:rsidR="000553FB" w:rsidRPr="00397ADD">
        <w:rPr>
          <w:rFonts w:ascii="Cambria" w:hAnsi="Cambria"/>
          <w:sz w:val="20"/>
          <w:szCs w:val="20"/>
          <w:lang w:val="es-ES_tradnl"/>
        </w:rPr>
        <w:t xml:space="preserve">la petición es inadmisible por agotamiento indebido de la jurisdicción interna. Alega que </w:t>
      </w:r>
      <w:r w:rsidR="003C16DB" w:rsidRPr="00397ADD">
        <w:rPr>
          <w:rFonts w:ascii="Cambria" w:hAnsi="Cambria"/>
          <w:sz w:val="20"/>
          <w:szCs w:val="20"/>
          <w:lang w:val="es-ES_tradnl"/>
        </w:rPr>
        <w:t xml:space="preserve">la presunta víctima debió presentar un incidente de desacato contra la motivación de la Resolución No. 2248 antes de acudir a la jurisdicción contenciosa administrativa. </w:t>
      </w:r>
      <w:r w:rsidR="000E5CD0" w:rsidRPr="00397ADD">
        <w:rPr>
          <w:rFonts w:ascii="Cambria" w:hAnsi="Cambria"/>
          <w:sz w:val="20"/>
          <w:szCs w:val="20"/>
          <w:lang w:val="es-ES_tradnl"/>
        </w:rPr>
        <w:t>Detalla que tanto la CIDH como la Corte IDH han señalado que la acción de nulidad y restablecimiento del derecho no es el recurso adecuado y efectivo para alegar la falta de motivación del acto de desvinculación. En base a ello, considera que no se cumple con el requisito establecido en el artículo 46.1.a</w:t>
      </w:r>
      <w:r w:rsidR="00953825" w:rsidRPr="00397ADD">
        <w:rPr>
          <w:rFonts w:ascii="Cambria" w:hAnsi="Cambria"/>
          <w:sz w:val="20"/>
          <w:szCs w:val="20"/>
          <w:lang w:val="es-ES_tradnl"/>
        </w:rPr>
        <w:t>)</w:t>
      </w:r>
      <w:r w:rsidR="000E5CD0" w:rsidRPr="00397ADD">
        <w:rPr>
          <w:rFonts w:ascii="Cambria" w:hAnsi="Cambria"/>
          <w:sz w:val="20"/>
          <w:szCs w:val="20"/>
          <w:lang w:val="es-ES_tradnl"/>
        </w:rPr>
        <w:t xml:space="preserve"> de la Convención Americana, toda vez que el señor Dangond Rodríguez no presentó debidamente un incidente de desacato</w:t>
      </w:r>
      <w:r w:rsidR="00C65E1E" w:rsidRPr="00397ADD">
        <w:rPr>
          <w:rFonts w:ascii="Cambria" w:hAnsi="Cambria"/>
          <w:sz w:val="20"/>
          <w:szCs w:val="20"/>
          <w:lang w:val="es-ES_tradnl"/>
        </w:rPr>
        <w:t>;</w:t>
      </w:r>
      <w:r w:rsidR="000E5CD0" w:rsidRPr="00397ADD">
        <w:rPr>
          <w:rFonts w:ascii="Cambria" w:hAnsi="Cambria"/>
          <w:sz w:val="20"/>
          <w:szCs w:val="20"/>
          <w:lang w:val="es-ES_tradnl"/>
        </w:rPr>
        <w:t xml:space="preserve"> y por el contrario utilizó una vía que no correspondía. </w:t>
      </w:r>
    </w:p>
    <w:p w14:paraId="7E8FBB30" w14:textId="553C89C0" w:rsidR="006F7919" w:rsidRPr="00397ADD" w:rsidRDefault="000E5CD0" w:rsidP="00C876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Sin perjuicio de lo anteriormente expuesto, a</w:t>
      </w:r>
      <w:r w:rsidR="006F7919" w:rsidRPr="00397ADD">
        <w:rPr>
          <w:rFonts w:ascii="Cambria" w:hAnsi="Cambria"/>
          <w:sz w:val="20"/>
          <w:szCs w:val="20"/>
          <w:lang w:val="es-ES_tradnl"/>
        </w:rPr>
        <w:t xml:space="preserve">rgumenta </w:t>
      </w:r>
      <w:r w:rsidR="00021709" w:rsidRPr="00397ADD">
        <w:rPr>
          <w:rFonts w:ascii="Cambria" w:hAnsi="Cambria"/>
          <w:sz w:val="20"/>
          <w:szCs w:val="20"/>
          <w:lang w:val="es-ES_tradnl"/>
        </w:rPr>
        <w:t>que la presente petición no caracteriza violaciones a los derechos humanos que les sean atribuibles.</w:t>
      </w:r>
      <w:r w:rsidR="00C87621" w:rsidRPr="00397ADD">
        <w:rPr>
          <w:rFonts w:ascii="Cambria" w:hAnsi="Cambria"/>
          <w:sz w:val="20"/>
          <w:szCs w:val="20"/>
          <w:lang w:val="es-ES_tradnl"/>
        </w:rPr>
        <w:t xml:space="preserve"> E</w:t>
      </w:r>
      <w:r w:rsidR="006F7919" w:rsidRPr="00397ADD">
        <w:rPr>
          <w:rFonts w:ascii="Cambria" w:hAnsi="Cambria"/>
          <w:sz w:val="20"/>
          <w:szCs w:val="20"/>
          <w:lang w:val="es-ES_tradnl"/>
        </w:rPr>
        <w:t>xplica que el Juzgado Primero Administrativo que analizó la demanda de nulidad y restablecimiento del derecho consideró que “</w:t>
      </w:r>
      <w:r w:rsidR="006F7919" w:rsidRPr="00397ADD">
        <w:rPr>
          <w:rFonts w:ascii="Cambria" w:hAnsi="Cambria"/>
          <w:i/>
          <w:iCs/>
          <w:sz w:val="20"/>
          <w:szCs w:val="20"/>
          <w:lang w:val="es-ES_tradnl"/>
        </w:rPr>
        <w:t>uno de los problemas jurídicos a resolver se contrae a determinar si es necesaria la motivación del acto administrativo que declaró insubsistente, en</w:t>
      </w:r>
      <w:r w:rsidR="00F56D92" w:rsidRPr="00397ADD">
        <w:rPr>
          <w:rFonts w:ascii="Cambria" w:hAnsi="Cambria"/>
          <w:i/>
          <w:iCs/>
          <w:sz w:val="20"/>
          <w:szCs w:val="20"/>
          <w:lang w:val="es-ES_tradnl"/>
        </w:rPr>
        <w:t xml:space="preserve"> </w:t>
      </w:r>
      <w:r w:rsidR="006F7919" w:rsidRPr="00397ADD">
        <w:rPr>
          <w:rFonts w:ascii="Cambria" w:hAnsi="Cambria"/>
          <w:i/>
          <w:iCs/>
          <w:sz w:val="20"/>
          <w:szCs w:val="20"/>
          <w:lang w:val="es-ES_tradnl"/>
        </w:rPr>
        <w:t>un cargo de carrera de la Fiscalía General de la Nación, a un funcionario judicial nombrado en provisionalidad</w:t>
      </w:r>
      <w:r w:rsidR="006F7919" w:rsidRPr="00397ADD">
        <w:rPr>
          <w:rFonts w:ascii="Cambria" w:hAnsi="Cambria"/>
          <w:sz w:val="20"/>
          <w:szCs w:val="20"/>
          <w:lang w:val="es-ES_tradnl"/>
        </w:rPr>
        <w:t>”. Detalla que para dar respuesta a este interrogante, en virtud del principio de transparencia el Juzgado reconoció la existencia de una línea jurisprudencial emanada de la Corte Constitucional sobre la materia. Sin embargo</w:t>
      </w:r>
      <w:r w:rsidR="00F56D92" w:rsidRPr="00397ADD">
        <w:rPr>
          <w:rFonts w:ascii="Cambria" w:hAnsi="Cambria"/>
          <w:sz w:val="20"/>
          <w:szCs w:val="20"/>
          <w:lang w:val="es-ES_tradnl"/>
        </w:rPr>
        <w:t xml:space="preserve">, </w:t>
      </w:r>
      <w:r w:rsidR="006F7919" w:rsidRPr="00397ADD">
        <w:rPr>
          <w:rFonts w:ascii="Cambria" w:hAnsi="Cambria"/>
          <w:sz w:val="20"/>
          <w:szCs w:val="20"/>
          <w:lang w:val="es-ES_tradnl"/>
        </w:rPr>
        <w:t>consideró que el precedente no tiene carácter absoluto</w:t>
      </w:r>
      <w:r w:rsidR="00866B52" w:rsidRPr="00397ADD">
        <w:rPr>
          <w:rFonts w:ascii="Cambria" w:hAnsi="Cambria"/>
          <w:sz w:val="20"/>
          <w:szCs w:val="20"/>
          <w:lang w:val="es-ES_tradnl"/>
        </w:rPr>
        <w:t>, toda vez que</w:t>
      </w:r>
      <w:r w:rsidR="006F7919" w:rsidRPr="00397ADD">
        <w:rPr>
          <w:rFonts w:ascii="Cambria" w:hAnsi="Cambria"/>
          <w:sz w:val="20"/>
          <w:szCs w:val="20"/>
          <w:lang w:val="es-ES_tradnl"/>
        </w:rPr>
        <w:t xml:space="preserve"> “</w:t>
      </w:r>
      <w:r w:rsidR="006F7919" w:rsidRPr="00397ADD">
        <w:rPr>
          <w:rFonts w:ascii="Cambria" w:hAnsi="Cambria"/>
          <w:i/>
          <w:iCs/>
          <w:sz w:val="20"/>
          <w:szCs w:val="20"/>
          <w:lang w:val="es-ES_tradnl"/>
        </w:rPr>
        <w:t>que las motivaciones de los fallos de tutela constituyen criterio auxiliar para los jueces</w:t>
      </w:r>
      <w:r w:rsidR="00866B52" w:rsidRPr="00397ADD">
        <w:rPr>
          <w:rFonts w:ascii="Cambria" w:hAnsi="Cambria"/>
          <w:i/>
          <w:iCs/>
          <w:sz w:val="20"/>
          <w:szCs w:val="20"/>
          <w:lang w:val="es-ES_tradnl"/>
        </w:rPr>
        <w:t>”</w:t>
      </w:r>
      <w:r w:rsidR="006F7919" w:rsidRPr="00397ADD">
        <w:rPr>
          <w:rFonts w:ascii="Cambria" w:hAnsi="Cambria"/>
          <w:sz w:val="20"/>
          <w:szCs w:val="20"/>
          <w:lang w:val="es-ES_tradnl"/>
        </w:rPr>
        <w:t>.</w:t>
      </w:r>
    </w:p>
    <w:p w14:paraId="33EBF92C" w14:textId="7E810B0F" w:rsidR="00AA2B83" w:rsidRPr="00397ADD" w:rsidRDefault="00112335" w:rsidP="001123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Debido a ello, sostiene que el Juzgado consideró que la demanda</w:t>
      </w:r>
      <w:r w:rsidR="00F1362C" w:rsidRPr="00397ADD">
        <w:rPr>
          <w:rFonts w:ascii="Cambria" w:hAnsi="Cambria"/>
          <w:sz w:val="20"/>
          <w:szCs w:val="20"/>
          <w:lang w:val="es-ES_tradnl"/>
        </w:rPr>
        <w:t xml:space="preserve"> presentada por el señor </w:t>
      </w:r>
      <w:r w:rsidRPr="00397ADD">
        <w:rPr>
          <w:rFonts w:ascii="Cambria" w:hAnsi="Cambria"/>
          <w:sz w:val="20"/>
          <w:szCs w:val="20"/>
          <w:lang w:val="es-ES_tradnl"/>
        </w:rPr>
        <w:t xml:space="preserve"> </w:t>
      </w:r>
      <w:r w:rsidR="00F1362C" w:rsidRPr="00397ADD">
        <w:rPr>
          <w:rFonts w:ascii="Cambria" w:hAnsi="Cambria"/>
          <w:sz w:val="20"/>
          <w:szCs w:val="20"/>
          <w:lang w:val="es-ES_tradnl"/>
        </w:rPr>
        <w:t xml:space="preserve">Dangond Rodríguez por </w:t>
      </w:r>
      <w:r w:rsidRPr="00397ADD">
        <w:rPr>
          <w:rFonts w:ascii="Cambria" w:hAnsi="Cambria"/>
          <w:sz w:val="20"/>
          <w:szCs w:val="20"/>
          <w:lang w:val="es-ES_tradnl"/>
        </w:rPr>
        <w:t xml:space="preserve">falta de motivación del acto administrativo de destitución debía ser </w:t>
      </w:r>
      <w:r w:rsidR="00F1362C" w:rsidRPr="00397ADD">
        <w:rPr>
          <w:rFonts w:ascii="Cambria" w:hAnsi="Cambria"/>
          <w:sz w:val="20"/>
          <w:szCs w:val="20"/>
          <w:lang w:val="es-ES_tradnl"/>
        </w:rPr>
        <w:t>rechazada</w:t>
      </w:r>
      <w:r w:rsidR="008061AF" w:rsidRPr="00397ADD">
        <w:rPr>
          <w:rFonts w:ascii="Cambria" w:hAnsi="Cambria"/>
          <w:sz w:val="20"/>
          <w:szCs w:val="20"/>
          <w:lang w:val="es-ES_tradnl"/>
        </w:rPr>
        <w:t xml:space="preserve">, dado que su ingreso a la Fiscalía </w:t>
      </w:r>
      <w:r w:rsidRPr="00397ADD">
        <w:rPr>
          <w:rFonts w:ascii="Cambria" w:hAnsi="Cambria"/>
          <w:sz w:val="20"/>
          <w:szCs w:val="20"/>
          <w:lang w:val="es-ES_tradnl"/>
        </w:rPr>
        <w:t>“</w:t>
      </w:r>
      <w:r w:rsidRPr="00397ADD">
        <w:rPr>
          <w:rFonts w:ascii="Cambria" w:hAnsi="Cambria"/>
          <w:i/>
          <w:iCs/>
          <w:sz w:val="20"/>
          <w:szCs w:val="20"/>
          <w:lang w:val="es-ES_tradnl"/>
        </w:rPr>
        <w:t>se realizó de manera discrecional, […] lo que necesariamente implica la inexistencia de un procedimiento reglado para su escogencia dado que, por disposición legal, el acceso a un cargo de carrera judicial, conlleva la superación de un proceso de selección fundado en el mérito, asunto que no aconteció en este caso”</w:t>
      </w:r>
      <w:r w:rsidRPr="00397ADD">
        <w:rPr>
          <w:rFonts w:ascii="Cambria" w:hAnsi="Cambria"/>
          <w:sz w:val="20"/>
          <w:szCs w:val="20"/>
          <w:lang w:val="es-ES_tradnl"/>
        </w:rPr>
        <w:t xml:space="preserve">. </w:t>
      </w:r>
    </w:p>
    <w:p w14:paraId="3EF64C50" w14:textId="0F028888" w:rsidR="00112335" w:rsidRPr="00397ADD" w:rsidRDefault="00AA2B83" w:rsidP="00AA2B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Sin perjuicio de ello, el referido Juzgado órgano aclaró que dicha facultad del </w:t>
      </w:r>
      <w:r w:rsidR="00397ADD" w:rsidRPr="00397ADD">
        <w:rPr>
          <w:rFonts w:ascii="Cambria" w:hAnsi="Cambria"/>
          <w:sz w:val="20"/>
          <w:szCs w:val="20"/>
          <w:lang w:val="es-ES_tradnl"/>
        </w:rPr>
        <w:t>nominador</w:t>
      </w:r>
      <w:r w:rsidRPr="00397ADD">
        <w:rPr>
          <w:rFonts w:ascii="Cambria" w:hAnsi="Cambria"/>
          <w:sz w:val="20"/>
          <w:szCs w:val="20"/>
          <w:lang w:val="es-ES_tradnl"/>
        </w:rPr>
        <w:t xml:space="preserve"> no implica arbitrariedad ya que tal decisión puede ser controvertida en sede judicial, si el afectado demuestra la ilegalidad de la decisión. No obstante, consideró que, en el caso concreto, </w:t>
      </w:r>
      <w:r w:rsidR="00112335" w:rsidRPr="00397ADD">
        <w:rPr>
          <w:rFonts w:ascii="Cambria" w:hAnsi="Cambria"/>
          <w:sz w:val="20"/>
          <w:szCs w:val="20"/>
          <w:lang w:val="es-ES_tradnl"/>
        </w:rPr>
        <w:t>la presunta víctima</w:t>
      </w:r>
      <w:r w:rsidRPr="00397ADD">
        <w:rPr>
          <w:rFonts w:ascii="Cambria" w:hAnsi="Cambria"/>
          <w:sz w:val="20"/>
          <w:szCs w:val="20"/>
          <w:lang w:val="es-ES_tradnl"/>
        </w:rPr>
        <w:t xml:space="preserve"> </w:t>
      </w:r>
      <w:r w:rsidR="008061AF" w:rsidRPr="00397ADD">
        <w:rPr>
          <w:rFonts w:ascii="Cambria" w:hAnsi="Cambria"/>
          <w:sz w:val="20"/>
          <w:szCs w:val="20"/>
          <w:lang w:val="es-ES_tradnl"/>
        </w:rPr>
        <w:t xml:space="preserve">no cumplió con su deber de presentar </w:t>
      </w:r>
      <w:r w:rsidR="008061AF" w:rsidRPr="00397ADD">
        <w:rPr>
          <w:rFonts w:ascii="Cambria" w:hAnsi="Cambria"/>
          <w:i/>
          <w:iCs/>
          <w:sz w:val="20"/>
          <w:szCs w:val="20"/>
          <w:lang w:val="es-ES_tradnl"/>
        </w:rPr>
        <w:t>“</w:t>
      </w:r>
      <w:r w:rsidR="00112335" w:rsidRPr="00397ADD">
        <w:rPr>
          <w:rFonts w:ascii="Cambria" w:hAnsi="Cambria"/>
          <w:i/>
          <w:iCs/>
          <w:sz w:val="20"/>
          <w:szCs w:val="20"/>
          <w:lang w:val="es-ES_tradnl"/>
        </w:rPr>
        <w:t>las pruebas necesarias para comprobar que las circunstancias que originan el acto no existen o están maquilladas partiendo de la base de la presunción de su expedición con fines de buen servicio</w:t>
      </w:r>
      <w:r w:rsidR="008061AF" w:rsidRPr="00397ADD">
        <w:rPr>
          <w:rFonts w:ascii="Cambria" w:hAnsi="Cambria"/>
          <w:i/>
          <w:iCs/>
          <w:sz w:val="20"/>
          <w:szCs w:val="20"/>
          <w:lang w:val="es-ES_tradnl"/>
        </w:rPr>
        <w:t xml:space="preserve"> </w:t>
      </w:r>
      <w:r w:rsidR="00C65E1E" w:rsidRPr="00397ADD">
        <w:rPr>
          <w:rFonts w:ascii="Cambria" w:hAnsi="Cambria"/>
          <w:sz w:val="20"/>
          <w:szCs w:val="20"/>
          <w:lang w:val="es-ES_tradnl"/>
        </w:rPr>
        <w:t>[</w:t>
      </w:r>
      <w:r w:rsidR="008061AF" w:rsidRPr="00397ADD">
        <w:rPr>
          <w:rFonts w:ascii="Cambria" w:hAnsi="Cambria"/>
          <w:sz w:val="20"/>
          <w:szCs w:val="20"/>
          <w:lang w:val="es-ES_tradnl"/>
        </w:rPr>
        <w:t>…</w:t>
      </w:r>
      <w:r w:rsidR="00C65E1E" w:rsidRPr="00397ADD">
        <w:rPr>
          <w:rFonts w:ascii="Cambria" w:hAnsi="Cambria"/>
          <w:sz w:val="20"/>
          <w:szCs w:val="20"/>
          <w:lang w:val="es-ES_tradnl"/>
        </w:rPr>
        <w:t>]</w:t>
      </w:r>
      <w:r w:rsidR="00112335" w:rsidRPr="00397ADD">
        <w:rPr>
          <w:rFonts w:ascii="Cambria" w:hAnsi="Cambria"/>
          <w:i/>
          <w:iCs/>
          <w:sz w:val="20"/>
          <w:szCs w:val="20"/>
          <w:lang w:val="es-ES_tradnl"/>
        </w:rPr>
        <w:t>”.</w:t>
      </w:r>
    </w:p>
    <w:p w14:paraId="3A426A20" w14:textId="450C0FBF" w:rsidR="005A4064" w:rsidRPr="00397ADD" w:rsidRDefault="00C65E1E" w:rsidP="005A40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Colombia a</w:t>
      </w:r>
      <w:r w:rsidR="00112335" w:rsidRPr="00397ADD">
        <w:rPr>
          <w:rFonts w:ascii="Cambria" w:hAnsi="Cambria"/>
          <w:sz w:val="20"/>
          <w:szCs w:val="20"/>
          <w:lang w:val="es-ES_tradnl"/>
        </w:rPr>
        <w:t xml:space="preserve">firma que con el anterior razonamiento el juez decidió negar la prosperidad de la acción de nulidad y restablecimiento del derecho. </w:t>
      </w:r>
      <w:r w:rsidR="008061AF" w:rsidRPr="00397ADD">
        <w:rPr>
          <w:rFonts w:ascii="Cambria" w:hAnsi="Cambria"/>
          <w:sz w:val="20"/>
          <w:szCs w:val="20"/>
          <w:lang w:val="es-ES_tradnl"/>
        </w:rPr>
        <w:t>En consecuencia</w:t>
      </w:r>
      <w:r w:rsidR="00C87621" w:rsidRPr="00397ADD">
        <w:rPr>
          <w:rFonts w:ascii="Cambria" w:hAnsi="Cambria"/>
          <w:sz w:val="20"/>
          <w:szCs w:val="20"/>
          <w:lang w:val="es-ES_tradnl"/>
        </w:rPr>
        <w:t xml:space="preserve">, </w:t>
      </w:r>
      <w:r w:rsidR="00112335" w:rsidRPr="00397ADD">
        <w:rPr>
          <w:rFonts w:ascii="Cambria" w:hAnsi="Cambria"/>
          <w:sz w:val="20"/>
          <w:szCs w:val="20"/>
          <w:lang w:val="es-ES_tradnl"/>
        </w:rPr>
        <w:t>los alegatos del presunto desconocimiento del precedente constitucional, así como la falsa motivación fueron analizados y evaluados por la autoridad competente, garantizando el derecho de defensa y a tener una decisión motivada.</w:t>
      </w:r>
      <w:r w:rsidR="00C87621" w:rsidRPr="00397ADD">
        <w:rPr>
          <w:rFonts w:ascii="Cambria" w:hAnsi="Cambria"/>
          <w:sz w:val="20"/>
          <w:szCs w:val="20"/>
          <w:lang w:val="es-ES_tradnl"/>
        </w:rPr>
        <w:t xml:space="preserve"> Indica que los órganos que decidieron los recursos posteriores utilizaron argumentos similares para confirmar el rechazo de la demanda, </w:t>
      </w:r>
      <w:r w:rsidR="00C87621" w:rsidRPr="00397ADD">
        <w:rPr>
          <w:rFonts w:ascii="Cambria" w:hAnsi="Cambria"/>
          <w:sz w:val="20"/>
          <w:szCs w:val="20"/>
          <w:lang w:val="es-ES_tradnl"/>
        </w:rPr>
        <w:lastRenderedPageBreak/>
        <w:t xml:space="preserve">resaltando que si bien </w:t>
      </w:r>
      <w:r w:rsidR="005A4064" w:rsidRPr="00397ADD">
        <w:rPr>
          <w:rFonts w:ascii="Cambria" w:hAnsi="Cambria"/>
          <w:sz w:val="20"/>
          <w:szCs w:val="20"/>
          <w:lang w:val="es-ES_tradnl"/>
        </w:rPr>
        <w:t xml:space="preserve">la Corte Constitucional, mediante el fallo SU- 917 de 2010, había adoptado un criterio diferente tal decisión se emitió con posterioridad a la destitución de la presunta víctima, por lo que era razonable que se aplique la legislación e interpretación vigente al momento de los hechos. </w:t>
      </w:r>
    </w:p>
    <w:p w14:paraId="6F1A0D30" w14:textId="4F262EED" w:rsidR="005A4064" w:rsidRPr="00397ADD" w:rsidRDefault="00C87621" w:rsidP="00AA2B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En consecuencia, </w:t>
      </w:r>
      <w:r w:rsidR="000359CC" w:rsidRPr="00397ADD">
        <w:rPr>
          <w:rFonts w:ascii="Cambria" w:hAnsi="Cambria"/>
          <w:sz w:val="20"/>
          <w:szCs w:val="20"/>
          <w:lang w:val="es-ES_tradnl"/>
        </w:rPr>
        <w:t xml:space="preserve">continúa el Estado, </w:t>
      </w:r>
      <w:r w:rsidRPr="00397ADD">
        <w:rPr>
          <w:rFonts w:ascii="Cambria" w:hAnsi="Cambria"/>
          <w:sz w:val="20"/>
          <w:szCs w:val="20"/>
          <w:lang w:val="es-ES_tradnl"/>
        </w:rPr>
        <w:t>la presunta víctima contó con sentencias en las que se expresaron las razones por las cuales la decisión de destitución estuvo debidamente motivada, según la posición adoptada por el Consejo de Estado. Igualmente, se expresaron las razones por las cuales las Salas de decisión no siguieron en el caso concreto el precedente adoptado por la Corte Constitucional</w:t>
      </w:r>
      <w:r w:rsidR="000359CC" w:rsidRPr="00397ADD">
        <w:rPr>
          <w:rFonts w:ascii="Cambria" w:hAnsi="Cambria"/>
          <w:sz w:val="20"/>
          <w:szCs w:val="20"/>
          <w:lang w:val="es-ES_tradnl"/>
        </w:rPr>
        <w:t>;</w:t>
      </w:r>
      <w:r w:rsidRPr="00397ADD">
        <w:rPr>
          <w:rFonts w:ascii="Cambria" w:hAnsi="Cambria"/>
          <w:sz w:val="20"/>
          <w:szCs w:val="20"/>
          <w:lang w:val="es-ES_tradnl"/>
        </w:rPr>
        <w:t xml:space="preserve"> y en cambio, se </w:t>
      </w:r>
      <w:r w:rsidR="000359CC" w:rsidRPr="00397ADD">
        <w:rPr>
          <w:rFonts w:ascii="Cambria" w:hAnsi="Cambria"/>
          <w:sz w:val="20"/>
          <w:szCs w:val="20"/>
          <w:lang w:val="es-ES_tradnl"/>
        </w:rPr>
        <w:t>aplicó</w:t>
      </w:r>
      <w:r w:rsidRPr="00397ADD">
        <w:rPr>
          <w:rFonts w:ascii="Cambria" w:hAnsi="Cambria"/>
          <w:sz w:val="20"/>
          <w:szCs w:val="20"/>
          <w:lang w:val="es-ES_tradnl"/>
        </w:rPr>
        <w:t xml:space="preserve"> la norma y la jurisprudencia imperante para el momento de los hechos.</w:t>
      </w:r>
      <w:r w:rsidR="00AA2B83" w:rsidRPr="00397ADD">
        <w:rPr>
          <w:rFonts w:ascii="Cambria" w:hAnsi="Cambria"/>
          <w:sz w:val="20"/>
          <w:szCs w:val="20"/>
          <w:lang w:val="es-ES_tradnl"/>
        </w:rPr>
        <w:t xml:space="preserve"> Por tales razones,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6F4D4171" w14:textId="61F41104" w:rsidR="003239B8" w:rsidRPr="00397ADD" w:rsidRDefault="003239B8" w:rsidP="003239B8">
      <w:pPr>
        <w:spacing w:before="240" w:after="240"/>
        <w:ind w:firstLine="720"/>
        <w:jc w:val="both"/>
        <w:rPr>
          <w:rFonts w:ascii="Cambria" w:hAnsi="Cambria"/>
          <w:sz w:val="20"/>
          <w:szCs w:val="20"/>
          <w:lang w:val="es-ES_tradnl"/>
        </w:rPr>
      </w:pPr>
      <w:r w:rsidRPr="00397ADD">
        <w:rPr>
          <w:rFonts w:asciiTheme="majorHAnsi" w:eastAsia="Cambria" w:hAnsiTheme="majorHAnsi" w:cs="Cambria"/>
          <w:b/>
          <w:bCs/>
          <w:color w:val="000000"/>
          <w:sz w:val="20"/>
          <w:szCs w:val="20"/>
          <w:u w:color="000000"/>
          <w:lang w:val="es-ES_tradnl" w:eastAsia="es-ES"/>
        </w:rPr>
        <w:t>VI.</w:t>
      </w:r>
      <w:r w:rsidRPr="00397ADD">
        <w:rPr>
          <w:rFonts w:asciiTheme="majorHAnsi" w:eastAsia="Cambria" w:hAnsiTheme="majorHAnsi" w:cs="Cambria"/>
          <w:b/>
          <w:bCs/>
          <w:color w:val="000000"/>
          <w:sz w:val="20"/>
          <w:szCs w:val="20"/>
          <w:u w:color="000000"/>
          <w:lang w:val="es-ES_tradnl" w:eastAsia="es-ES"/>
        </w:rPr>
        <w:tab/>
      </w:r>
      <w:r w:rsidR="004A6A54" w:rsidRPr="00397ADD">
        <w:rPr>
          <w:rFonts w:asciiTheme="majorHAnsi" w:hAnsiTheme="majorHAnsi"/>
          <w:b/>
          <w:bCs/>
          <w:sz w:val="20"/>
          <w:szCs w:val="20"/>
          <w:lang w:val="es-ES_tradnl"/>
        </w:rPr>
        <w:t xml:space="preserve">ANÁLISIS DE </w:t>
      </w:r>
      <w:r w:rsidR="00C21FEF" w:rsidRPr="00397ADD">
        <w:rPr>
          <w:rFonts w:asciiTheme="majorHAnsi" w:hAnsiTheme="majorHAnsi"/>
          <w:b/>
          <w:sz w:val="20"/>
          <w:szCs w:val="20"/>
          <w:lang w:val="es-ES_tradnl"/>
        </w:rPr>
        <w:t>AGOTAMIENTO DE LOS RECURSOS INTERNOS Y PLAZO DE PRESENTACIÓN</w:t>
      </w:r>
      <w:r w:rsidR="00C21FEF" w:rsidRPr="00397ADD">
        <w:rPr>
          <w:rFonts w:asciiTheme="majorHAnsi" w:eastAsia="Cambria" w:hAnsiTheme="majorHAnsi" w:cs="Cambria"/>
          <w:b/>
          <w:bCs/>
          <w:color w:val="000000"/>
          <w:sz w:val="20"/>
          <w:szCs w:val="20"/>
          <w:u w:color="000000"/>
          <w:lang w:val="es-ES_tradnl" w:eastAsia="es-ES"/>
        </w:rPr>
        <w:t xml:space="preserve"> </w:t>
      </w:r>
    </w:p>
    <w:p w14:paraId="01D47E3F" w14:textId="74DB9FA8" w:rsidR="003239B8" w:rsidRPr="00397ADD" w:rsidRDefault="008061A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El Estado argumenta que la presunta víctima no agotó debidamente los recursos internos, toda vez que no interpuso un incidente de desacato a efectos de cuestionar las resoluciones que lo destituyeron de su cargo. Asimismo, sostiene que  la acción de nulidad y restablecimiento del derecho no es el recurso adecuado y efectivo para alegar la falta de motivación del acto de desvinculación. Por su parte, la parte peticionaria considera que </w:t>
      </w:r>
      <w:r w:rsidR="00FF3C54" w:rsidRPr="00397ADD">
        <w:rPr>
          <w:rFonts w:ascii="Cambria" w:hAnsi="Cambria"/>
          <w:sz w:val="20"/>
          <w:szCs w:val="20"/>
          <w:lang w:val="es-ES_tradnl"/>
        </w:rPr>
        <w:t xml:space="preserve">la presunta víctima </w:t>
      </w:r>
      <w:r w:rsidRPr="00397ADD">
        <w:rPr>
          <w:rFonts w:ascii="Cambria" w:hAnsi="Cambria"/>
          <w:sz w:val="20"/>
          <w:szCs w:val="20"/>
          <w:lang w:val="es-ES_tradnl"/>
        </w:rPr>
        <w:t xml:space="preserve">agotó todos los medios judiciales a su disposición para cuestionar las referidas decisiones. </w:t>
      </w:r>
    </w:p>
    <w:p w14:paraId="2D319DC0" w14:textId="6BE87EAC" w:rsidR="00624C65" w:rsidRPr="00397ADD" w:rsidRDefault="002D7CBC" w:rsidP="002D7C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Al respecto, la Comisión reitera que el requisito de agotamiento de los recursos internos no implica que las presuntas víctimas tengan la obligación de agotar todos los recursos posibles a su disposición. En este sentido, la CIDH ha mantenido que “</w:t>
      </w:r>
      <w:r w:rsidRPr="00397ADD">
        <w:rPr>
          <w:rFonts w:ascii="Cambria" w:hAnsi="Cambria"/>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397ADD">
        <w:rPr>
          <w:rFonts w:ascii="Cambria" w:hAnsi="Cambria"/>
          <w:sz w:val="20"/>
          <w:szCs w:val="20"/>
          <w:lang w:val="es-ES_tradnl"/>
        </w:rPr>
        <w:t>”</w:t>
      </w:r>
      <w:r w:rsidRPr="00397ADD">
        <w:rPr>
          <w:rStyle w:val="FootnoteReference"/>
          <w:rFonts w:ascii="Cambria" w:hAnsi="Cambria"/>
          <w:sz w:val="20"/>
          <w:szCs w:val="20"/>
          <w:lang w:val="es-ES_tradnl"/>
        </w:rPr>
        <w:footnoteReference w:id="5"/>
      </w:r>
      <w:r w:rsidRPr="00397ADD">
        <w:rPr>
          <w:rFonts w:ascii="Cambria" w:hAnsi="Cambria"/>
          <w:sz w:val="20"/>
          <w:szCs w:val="20"/>
          <w:lang w:val="es-ES_tradnl"/>
        </w:rPr>
        <w:t>. En tal sentido,</w:t>
      </w:r>
      <w:r w:rsidR="00624C65" w:rsidRPr="00397ADD">
        <w:rPr>
          <w:rFonts w:ascii="Cambria" w:hAnsi="Cambria"/>
          <w:sz w:val="20"/>
          <w:szCs w:val="20"/>
          <w:lang w:val="es-ES_tradnl"/>
        </w:rPr>
        <w:t xml:space="preserve"> en el presente caso, la CIDH</w:t>
      </w:r>
      <w:r w:rsidRPr="00397ADD">
        <w:rPr>
          <w:rFonts w:ascii="Cambria" w:hAnsi="Cambria"/>
          <w:sz w:val="20"/>
          <w:szCs w:val="20"/>
          <w:lang w:val="es-ES_tradnl"/>
        </w:rPr>
        <w:t xml:space="preserve"> observa que </w:t>
      </w:r>
      <w:r w:rsidR="00624C65" w:rsidRPr="00397ADD">
        <w:rPr>
          <w:rFonts w:ascii="Cambria" w:hAnsi="Cambria"/>
          <w:sz w:val="20"/>
          <w:szCs w:val="20"/>
          <w:lang w:val="es-ES_tradnl"/>
        </w:rPr>
        <w:t xml:space="preserve">la presunta víctima interpuso una acción de nulidad y restablecimiento del derecho, siguiendo la pauta establecida por la Sala Civil y Familia del Tribunal Superior del Distrito Judicial de Riohacha en el fallo de tutela que ordenó su reincorporación. En consecuencia, la Comisión considera que la presunta víctima actuó de buena fe, cumpliendo con la vía procesal recomendada por los </w:t>
      </w:r>
      <w:r w:rsidR="008D3BE7" w:rsidRPr="00397ADD">
        <w:rPr>
          <w:rFonts w:ascii="Cambria" w:hAnsi="Cambria"/>
          <w:sz w:val="20"/>
          <w:szCs w:val="20"/>
          <w:lang w:val="es-ES_tradnl"/>
        </w:rPr>
        <w:t xml:space="preserve">propios </w:t>
      </w:r>
      <w:r w:rsidR="00624C65" w:rsidRPr="00397ADD">
        <w:rPr>
          <w:rFonts w:ascii="Cambria" w:hAnsi="Cambria"/>
          <w:sz w:val="20"/>
          <w:szCs w:val="20"/>
          <w:lang w:val="es-ES_tradnl"/>
        </w:rPr>
        <w:t xml:space="preserve">órganos de justicia internos. </w:t>
      </w:r>
    </w:p>
    <w:p w14:paraId="380B7756" w14:textId="7467AE6C" w:rsidR="002D7CBC" w:rsidRPr="00397ADD" w:rsidRDefault="00624C65" w:rsidP="00624C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Asimismo, la Comisión nota que </w:t>
      </w:r>
      <w:r w:rsidR="00397ADD" w:rsidRPr="00397ADD">
        <w:rPr>
          <w:rFonts w:ascii="Cambria" w:hAnsi="Cambria"/>
          <w:sz w:val="20"/>
          <w:szCs w:val="20"/>
          <w:lang w:val="es-ES_tradnl"/>
        </w:rPr>
        <w:t>las instancias judiciales</w:t>
      </w:r>
      <w:r w:rsidRPr="00397ADD">
        <w:rPr>
          <w:rFonts w:ascii="Cambria" w:hAnsi="Cambria"/>
          <w:sz w:val="20"/>
          <w:szCs w:val="20"/>
          <w:lang w:val="es-ES_tradnl"/>
        </w:rPr>
        <w:t xml:space="preserve"> que posteriormente conocieron tanto la demanda de nulidad y restablecimiento del derecho como la segunda acción de tutela,</w:t>
      </w:r>
      <w:r w:rsidR="002D7CBC" w:rsidRPr="00397ADD">
        <w:rPr>
          <w:rFonts w:ascii="Cambria" w:hAnsi="Cambria"/>
          <w:sz w:val="20"/>
          <w:szCs w:val="20"/>
          <w:lang w:val="es-ES_tradnl"/>
        </w:rPr>
        <w:t xml:space="preserve"> si bien desestimaron los argumentos de fondo de la presunta víctima, afirmaron su competencia para analizar la controversia planteada y declararon cumplidos los requisitos de procedencia de </w:t>
      </w:r>
      <w:r w:rsidRPr="00397ADD">
        <w:rPr>
          <w:rFonts w:ascii="Cambria" w:hAnsi="Cambria"/>
          <w:sz w:val="20"/>
          <w:szCs w:val="20"/>
          <w:lang w:val="es-ES_tradnl"/>
        </w:rPr>
        <w:t xml:space="preserve">ambas </w:t>
      </w:r>
      <w:r w:rsidR="002D7CBC" w:rsidRPr="00397ADD">
        <w:rPr>
          <w:rFonts w:ascii="Cambria" w:hAnsi="Cambria"/>
          <w:sz w:val="20"/>
          <w:szCs w:val="20"/>
          <w:lang w:val="es-ES_tradnl"/>
        </w:rPr>
        <w:t>acci</w:t>
      </w:r>
      <w:r w:rsidRPr="00397ADD">
        <w:rPr>
          <w:rFonts w:ascii="Cambria" w:hAnsi="Cambria"/>
          <w:sz w:val="20"/>
          <w:szCs w:val="20"/>
          <w:lang w:val="es-ES_tradnl"/>
        </w:rPr>
        <w:t>o</w:t>
      </w:r>
      <w:r w:rsidR="002D7CBC" w:rsidRPr="00397ADD">
        <w:rPr>
          <w:rFonts w:ascii="Cambria" w:hAnsi="Cambria"/>
          <w:sz w:val="20"/>
          <w:szCs w:val="20"/>
          <w:lang w:val="es-ES_tradnl"/>
        </w:rPr>
        <w:t>n</w:t>
      </w:r>
      <w:r w:rsidRPr="00397ADD">
        <w:rPr>
          <w:rFonts w:ascii="Cambria" w:hAnsi="Cambria"/>
          <w:sz w:val="20"/>
          <w:szCs w:val="20"/>
          <w:lang w:val="es-ES_tradnl"/>
        </w:rPr>
        <w:t>es</w:t>
      </w:r>
      <w:r w:rsidR="002D7CBC" w:rsidRPr="00397ADD">
        <w:rPr>
          <w:rFonts w:ascii="Cambria" w:hAnsi="Cambria"/>
          <w:sz w:val="20"/>
          <w:szCs w:val="20"/>
          <w:lang w:val="es-ES_tradnl"/>
        </w:rPr>
        <w:t xml:space="preserve">. En base a ello, la Comisión concluye que en el presente caso la presunta víctima agotó los recursos adecuados para hacer valer su derecho a contar con resoluciones debidamente motivadas con la presentación </w:t>
      </w:r>
      <w:r w:rsidRPr="00397ADD">
        <w:rPr>
          <w:rFonts w:ascii="Cambria" w:hAnsi="Cambria"/>
          <w:sz w:val="20"/>
          <w:szCs w:val="20"/>
          <w:lang w:val="es-ES_tradnl"/>
        </w:rPr>
        <w:t xml:space="preserve">de los citados recursos. </w:t>
      </w:r>
      <w:r w:rsidR="002D7CBC" w:rsidRPr="00397ADD">
        <w:rPr>
          <w:rFonts w:ascii="Cambria" w:hAnsi="Cambria"/>
          <w:sz w:val="20"/>
          <w:szCs w:val="20"/>
          <w:lang w:val="es-ES_tradnl"/>
        </w:rPr>
        <w:t xml:space="preserve">En consecuencia, se cumple el requisito previsto en el artículo 46.1.a) de la Convención Americana. </w:t>
      </w:r>
    </w:p>
    <w:p w14:paraId="34F93299" w14:textId="6A17A3AC" w:rsidR="002D7CBC" w:rsidRPr="00397ADD" w:rsidRDefault="002D7CBC" w:rsidP="00624C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Cambria" w:hAnsi="Cambria"/>
          <w:sz w:val="20"/>
          <w:szCs w:val="20"/>
          <w:lang w:val="es-ES_tradnl"/>
        </w:rPr>
        <w:t xml:space="preserve">Asimismo, tomando en cuenta que </w:t>
      </w:r>
      <w:r w:rsidR="00624C65" w:rsidRPr="00397ADD">
        <w:rPr>
          <w:rFonts w:ascii="Cambria" w:hAnsi="Cambria"/>
          <w:sz w:val="20"/>
          <w:szCs w:val="20"/>
          <w:lang w:val="es-ES_tradnl"/>
        </w:rPr>
        <w:t>la resolución de la Corte Constitucional que cerró el asunto a nivel interno</w:t>
      </w:r>
      <w:r w:rsidRPr="00397ADD">
        <w:rPr>
          <w:rFonts w:ascii="Cambria" w:hAnsi="Cambria"/>
          <w:sz w:val="20"/>
          <w:szCs w:val="20"/>
          <w:lang w:val="es-ES_tradnl"/>
        </w:rPr>
        <w:t xml:space="preserve"> se notificó el 19 de noviembre de 2012</w:t>
      </w:r>
      <w:r w:rsidR="00624C65" w:rsidRPr="00397ADD">
        <w:rPr>
          <w:rFonts w:ascii="Cambria" w:hAnsi="Cambria"/>
          <w:sz w:val="20"/>
          <w:szCs w:val="20"/>
          <w:lang w:val="es-ES_tradnl"/>
        </w:rPr>
        <w:t>, quedando en firme 22 de noviembre de 2012</w:t>
      </w:r>
      <w:r w:rsidR="008A002C">
        <w:rPr>
          <w:rFonts w:ascii="Cambria" w:hAnsi="Cambria"/>
          <w:sz w:val="20"/>
          <w:szCs w:val="20"/>
          <w:lang w:val="es-ES_tradnl"/>
        </w:rPr>
        <w:t>; la presente petición presentada el 20 de mayo de 2013;</w:t>
      </w:r>
      <w:r w:rsidR="00624C65" w:rsidRPr="00397ADD">
        <w:rPr>
          <w:rFonts w:ascii="Cambria" w:hAnsi="Cambria"/>
          <w:sz w:val="20"/>
          <w:szCs w:val="20"/>
          <w:lang w:val="es-ES_tradnl"/>
        </w:rPr>
        <w:t xml:space="preserve"> </w:t>
      </w:r>
      <w:r w:rsidRPr="00397ADD">
        <w:rPr>
          <w:rFonts w:ascii="Cambria" w:hAnsi="Cambria"/>
          <w:sz w:val="20"/>
          <w:szCs w:val="20"/>
          <w:lang w:val="es-ES_tradnl"/>
        </w:rPr>
        <w:t>y que el Estado no ha cuestionado el plazo de presentación de la petición, la Comisión también considera que se cumple lo dispuesto en el artículo 46.1.b) de la Convención</w:t>
      </w:r>
      <w:r w:rsidR="00E924E4" w:rsidRPr="00397ADD">
        <w:rPr>
          <w:rFonts w:ascii="Cambria" w:hAnsi="Cambria"/>
          <w:sz w:val="20"/>
          <w:szCs w:val="20"/>
          <w:lang w:val="es-ES_tradnl"/>
        </w:rPr>
        <w:t>.</w:t>
      </w:r>
    </w:p>
    <w:p w14:paraId="68AD3852" w14:textId="0A726E69" w:rsidR="008333E6" w:rsidRPr="00397ADD" w:rsidRDefault="008333E6" w:rsidP="008333E6">
      <w:pPr>
        <w:pStyle w:val="ListParagraph"/>
        <w:spacing w:before="240" w:after="240"/>
        <w:jc w:val="both"/>
        <w:rPr>
          <w:rFonts w:asciiTheme="majorHAnsi" w:hAnsiTheme="majorHAnsi"/>
          <w:b/>
          <w:sz w:val="20"/>
          <w:szCs w:val="20"/>
          <w:lang w:val="es-ES_tradnl"/>
        </w:rPr>
      </w:pPr>
      <w:r w:rsidRPr="00397ADD">
        <w:rPr>
          <w:rFonts w:asciiTheme="majorHAnsi" w:hAnsiTheme="majorHAnsi"/>
          <w:b/>
          <w:bCs/>
          <w:sz w:val="20"/>
          <w:szCs w:val="20"/>
          <w:lang w:val="es-ES_tradnl"/>
        </w:rPr>
        <w:t>VII.</w:t>
      </w:r>
      <w:r w:rsidRPr="00397ADD">
        <w:rPr>
          <w:rFonts w:asciiTheme="majorHAnsi" w:hAnsiTheme="majorHAnsi"/>
          <w:b/>
          <w:bCs/>
          <w:sz w:val="20"/>
          <w:szCs w:val="20"/>
          <w:lang w:val="es-ES_tradnl"/>
        </w:rPr>
        <w:tab/>
        <w:t>ANÁLISIS DE CARACTERIZACIÓN DE LOS HECHOS ALEGADOS</w:t>
      </w:r>
    </w:p>
    <w:p w14:paraId="2ACEEDE5" w14:textId="2B98884A" w:rsidR="008333E6" w:rsidRPr="00397ADD" w:rsidRDefault="008333E6" w:rsidP="008333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ES_tradnl"/>
        </w:rPr>
      </w:pPr>
      <w:r w:rsidRPr="00397ADD">
        <w:rPr>
          <w:rFonts w:ascii="Cambria" w:hAnsi="Cambria"/>
          <w:sz w:val="20"/>
          <w:szCs w:val="20"/>
          <w:lang w:val="es-ES_tradnl"/>
        </w:rPr>
        <w:t xml:space="preserve">La Comisión recuerda que, en los casos </w:t>
      </w:r>
      <w:r w:rsidRPr="00397ADD">
        <w:rPr>
          <w:rFonts w:ascii="Cambria" w:hAnsi="Cambria"/>
          <w:i/>
          <w:iCs/>
          <w:sz w:val="20"/>
          <w:szCs w:val="20"/>
          <w:lang w:val="es-ES_tradnl"/>
        </w:rPr>
        <w:t xml:space="preserve">Martínez Esquivia vs. Colombia </w:t>
      </w:r>
      <w:r w:rsidRPr="00397ADD">
        <w:rPr>
          <w:rFonts w:ascii="Cambria" w:hAnsi="Cambria"/>
          <w:sz w:val="20"/>
          <w:szCs w:val="20"/>
          <w:lang w:val="es-ES_tradnl"/>
        </w:rPr>
        <w:t xml:space="preserve">y </w:t>
      </w:r>
      <w:r w:rsidRPr="00397ADD">
        <w:rPr>
          <w:rFonts w:ascii="Cambria" w:hAnsi="Cambria"/>
          <w:i/>
          <w:iCs/>
          <w:sz w:val="20"/>
          <w:szCs w:val="20"/>
          <w:lang w:val="es-ES_tradnl"/>
        </w:rPr>
        <w:t>Casa Nina vs. Perú</w:t>
      </w:r>
      <w:r w:rsidRPr="00397ADD">
        <w:rPr>
          <w:rFonts w:ascii="Cambria" w:hAnsi="Cambria"/>
          <w:sz w:val="20"/>
          <w:szCs w:val="20"/>
          <w:lang w:val="es-ES_tradnl"/>
        </w:rPr>
        <w:t>, la Corte Interamericana ha precisado que los Estados</w:t>
      </w:r>
      <w:r w:rsidR="00E64C3D" w:rsidRPr="00397ADD">
        <w:rPr>
          <w:rFonts w:ascii="Cambria" w:hAnsi="Cambria"/>
          <w:sz w:val="20"/>
          <w:szCs w:val="20"/>
          <w:lang w:val="es-ES_tradnl"/>
        </w:rPr>
        <w:t xml:space="preserve"> </w:t>
      </w:r>
      <w:r w:rsidRPr="00397ADD">
        <w:rPr>
          <w:rFonts w:ascii="Cambria" w:hAnsi="Cambria"/>
          <w:sz w:val="20"/>
          <w:szCs w:val="20"/>
          <w:lang w:val="es-ES_tradnl"/>
        </w:rPr>
        <w:t>“</w:t>
      </w:r>
      <w:r w:rsidRPr="00397ADD">
        <w:rPr>
          <w:rFonts w:ascii="Cambria" w:eastAsia="Times New Roman" w:hAnsi="Cambria"/>
          <w:i/>
          <w:iCs/>
          <w:sz w:val="20"/>
          <w:szCs w:val="20"/>
          <w:bdr w:val="none" w:sz="0" w:space="0" w:color="auto"/>
          <w:lang w:val="es-ES_tradnl"/>
        </w:rPr>
        <w:t xml:space="preserve">están obligados a asegurar que las y los fiscales provisionales sean independientes y objetivos, por ello, deben otorgarles cierto tipo de estabilidad y permanencia en el cargo, en </w:t>
      </w:r>
      <w:r w:rsidRPr="00397ADD">
        <w:rPr>
          <w:rFonts w:ascii="Cambria" w:eastAsia="Times New Roman" w:hAnsi="Cambria"/>
          <w:i/>
          <w:iCs/>
          <w:sz w:val="20"/>
          <w:szCs w:val="20"/>
          <w:bdr w:val="none" w:sz="0" w:space="0" w:color="auto"/>
          <w:lang w:val="es-ES_tradnl"/>
        </w:rPr>
        <w:lastRenderedPageBreak/>
        <w:t>tanto la provisionalidad no equivale a la arbitraria o libre remoción</w:t>
      </w:r>
      <w:r w:rsidRPr="00397ADD">
        <w:rPr>
          <w:rFonts w:ascii="Cambria" w:eastAsia="Times New Roman" w:hAnsi="Cambria"/>
          <w:sz w:val="20"/>
          <w:szCs w:val="20"/>
          <w:bdr w:val="none" w:sz="0" w:space="0" w:color="auto"/>
          <w:lang w:val="es-ES_tradnl"/>
        </w:rPr>
        <w:t>”</w:t>
      </w:r>
      <w:r w:rsidRPr="00397ADD">
        <w:rPr>
          <w:rStyle w:val="FootnoteReference"/>
          <w:rFonts w:ascii="Cambria" w:eastAsia="Times New Roman" w:hAnsi="Cambria"/>
          <w:sz w:val="20"/>
          <w:szCs w:val="20"/>
          <w:bdr w:val="none" w:sz="0" w:space="0" w:color="auto"/>
          <w:lang w:val="es-ES_tradnl"/>
        </w:rPr>
        <w:footnoteReference w:id="6"/>
      </w:r>
      <w:r w:rsidRPr="00397ADD">
        <w:rPr>
          <w:rFonts w:ascii="Cambria" w:eastAsia="Times New Roman" w:hAnsi="Cambria"/>
          <w:sz w:val="20"/>
          <w:szCs w:val="20"/>
          <w:bdr w:val="none" w:sz="0" w:space="0" w:color="auto"/>
          <w:lang w:val="es-ES_tradnl"/>
        </w:rPr>
        <w:t>. En consecuencia, “</w:t>
      </w:r>
      <w:r w:rsidRPr="00397ADD">
        <w:rPr>
          <w:rFonts w:ascii="Cambria" w:eastAsia="Times New Roman" w:hAnsi="Cambria"/>
          <w:i/>
          <w:iCs/>
          <w:sz w:val="20"/>
          <w:szCs w:val="20"/>
          <w:bdr w:val="none" w:sz="0" w:space="0" w:color="auto"/>
          <w:lang w:val="es-ES_tradnl"/>
        </w:rPr>
        <w:t>la decisión que dispone la finalización del nombramiento de las y los fiscales provisionales debe estar debidamente motivada, para garantizar los derechos al debido proceso y a la protección judicial</w:t>
      </w:r>
      <w:r w:rsidRPr="00397ADD">
        <w:rPr>
          <w:rFonts w:ascii="Cambria" w:eastAsia="Times New Roman" w:hAnsi="Cambria"/>
          <w:sz w:val="20"/>
          <w:szCs w:val="20"/>
          <w:bdr w:val="none" w:sz="0" w:space="0" w:color="auto"/>
          <w:lang w:val="es-ES_tradnl"/>
        </w:rPr>
        <w:t>”</w:t>
      </w:r>
      <w:r w:rsidR="00CF0F63" w:rsidRPr="00397ADD">
        <w:rPr>
          <w:rStyle w:val="FootnoteReference"/>
          <w:rFonts w:ascii="Cambria" w:eastAsia="Times New Roman" w:hAnsi="Cambria"/>
          <w:sz w:val="20"/>
          <w:szCs w:val="20"/>
          <w:bdr w:val="none" w:sz="0" w:space="0" w:color="auto"/>
          <w:lang w:val="es-ES_tradnl"/>
        </w:rPr>
        <w:footnoteReference w:id="7"/>
      </w:r>
      <w:r w:rsidR="00467204" w:rsidRPr="00397ADD">
        <w:rPr>
          <w:rFonts w:ascii="Cambria" w:eastAsia="Times New Roman" w:hAnsi="Cambria"/>
          <w:sz w:val="20"/>
          <w:szCs w:val="20"/>
          <w:bdr w:val="none" w:sz="0" w:space="0" w:color="auto"/>
          <w:lang w:val="es-ES_tradnl"/>
        </w:rPr>
        <w:t>.</w:t>
      </w:r>
      <w:r w:rsidR="000A0DF1" w:rsidRPr="00397ADD">
        <w:rPr>
          <w:rFonts w:ascii="Cambria" w:eastAsia="Times New Roman" w:hAnsi="Cambria"/>
          <w:sz w:val="20"/>
          <w:szCs w:val="20"/>
          <w:bdr w:val="none" w:sz="0" w:space="0" w:color="auto"/>
          <w:lang w:val="es-ES_tradnl"/>
        </w:rPr>
        <w:t xml:space="preserve"> Igualmente, la Comisión reitera que determinación que hace en sus decisiones de admisibilidad es de carácter preliminar –</w:t>
      </w:r>
      <w:r w:rsidR="000A0DF1" w:rsidRPr="00397ADD">
        <w:rPr>
          <w:rFonts w:ascii="Cambria" w:eastAsia="Times New Roman" w:hAnsi="Cambria"/>
          <w:i/>
          <w:iCs/>
          <w:sz w:val="20"/>
          <w:szCs w:val="20"/>
          <w:bdr w:val="none" w:sz="0" w:space="0" w:color="auto"/>
          <w:lang w:val="es-ES_tradnl"/>
        </w:rPr>
        <w:t>prima facie</w:t>
      </w:r>
      <w:r w:rsidR="000A0DF1" w:rsidRPr="00397ADD">
        <w:rPr>
          <w:rFonts w:ascii="Cambria" w:eastAsia="Times New Roman" w:hAnsi="Cambria"/>
          <w:sz w:val="20"/>
          <w:szCs w:val="20"/>
          <w:bdr w:val="none" w:sz="0" w:space="0" w:color="auto"/>
          <w:lang w:val="es-ES_tradnl"/>
        </w:rPr>
        <w:t xml:space="preserve">– y no constituye una conclusión sobre el fondo de la cuestión. </w:t>
      </w:r>
    </w:p>
    <w:p w14:paraId="710A99B0" w14:textId="29678B7D" w:rsidR="00DE6BF8" w:rsidRPr="00397ADD" w:rsidRDefault="008A2657" w:rsidP="00FE21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397ADD">
        <w:rPr>
          <w:rFonts w:ascii="Cambria" w:hAnsi="Cambria"/>
          <w:sz w:val="20"/>
          <w:szCs w:val="20"/>
          <w:lang w:val="es-ES_tradnl"/>
        </w:rPr>
        <w:t>En base a estas consideraciones, y en vista de los elementos de hecho y de derecho expuestos por las partes y la naturaleza del asunto puesto bajo su conocimiento, la Comisión estima que los alegatos de la parte peticionaria, referidos a la falta</w:t>
      </w:r>
      <w:r w:rsidR="00DE6BF8" w:rsidRPr="00397ADD">
        <w:rPr>
          <w:rFonts w:ascii="Cambria" w:hAnsi="Cambria"/>
          <w:sz w:val="20"/>
          <w:szCs w:val="20"/>
          <w:lang w:val="es-ES_tradnl"/>
        </w:rPr>
        <w:t xml:space="preserve"> una adecuada motivación para destituir a la presunta víctima de su cargo de fiscal seccional por tener la calidad de provisionalidad y la ausencia de protección judicial</w:t>
      </w:r>
      <w:r w:rsidRPr="00397ADD">
        <w:rPr>
          <w:rFonts w:ascii="Cambria" w:hAnsi="Cambria"/>
          <w:sz w:val="20"/>
          <w:szCs w:val="20"/>
          <w:lang w:val="es-ES_tradnl"/>
        </w:rPr>
        <w:t xml:space="preserve">, no resultan manifiestamente infundados y requieren un estudio de fondo, toda vez que de corroborarse como ciertos podrían constituir violaciones de los derechos protegidos en los artículos 8 (garantías judiciales), </w:t>
      </w:r>
      <w:r w:rsidR="00467204" w:rsidRPr="00397ADD">
        <w:rPr>
          <w:rFonts w:ascii="Cambria" w:hAnsi="Cambria"/>
          <w:sz w:val="20"/>
          <w:szCs w:val="20"/>
          <w:lang w:val="es-ES_tradnl"/>
        </w:rPr>
        <w:t>23</w:t>
      </w:r>
      <w:r w:rsidRPr="00397ADD">
        <w:rPr>
          <w:rFonts w:ascii="Cambria" w:hAnsi="Cambria"/>
          <w:sz w:val="20"/>
          <w:szCs w:val="20"/>
          <w:lang w:val="es-ES_tradnl"/>
        </w:rPr>
        <w:t xml:space="preserve"> (</w:t>
      </w:r>
      <w:r w:rsidR="00467204" w:rsidRPr="00397ADD">
        <w:rPr>
          <w:rFonts w:ascii="Cambria" w:hAnsi="Cambria"/>
          <w:sz w:val="20"/>
          <w:szCs w:val="20"/>
          <w:lang w:val="es-ES_tradnl"/>
        </w:rPr>
        <w:t>derechos políticos</w:t>
      </w:r>
      <w:r w:rsidRPr="00397ADD">
        <w:rPr>
          <w:rFonts w:ascii="Cambria" w:hAnsi="Cambria"/>
          <w:sz w:val="20"/>
          <w:szCs w:val="20"/>
          <w:lang w:val="es-ES_tradnl"/>
        </w:rPr>
        <w:t>), 24 (igualdad ante la ley) y 25 (protección judicial) de la Convención Americana, en relación con su artículo 1.1 (obligación de respetar los derechos)</w:t>
      </w:r>
      <w:r w:rsidR="00DE6BF8" w:rsidRPr="00397ADD">
        <w:rPr>
          <w:rFonts w:ascii="Cambria" w:hAnsi="Cambria"/>
          <w:sz w:val="20"/>
          <w:szCs w:val="20"/>
          <w:lang w:val="es-ES_tradnl"/>
        </w:rPr>
        <w:t xml:space="preserve">, en perjuicio de la presunta víctima. </w:t>
      </w:r>
      <w:r w:rsidRPr="00397ADD">
        <w:rPr>
          <w:rFonts w:ascii="Cambria" w:hAnsi="Cambria"/>
          <w:sz w:val="20"/>
          <w:szCs w:val="20"/>
          <w:lang w:val="es-ES_tradnl"/>
        </w:rPr>
        <w:t xml:space="preserve"> </w:t>
      </w:r>
    </w:p>
    <w:p w14:paraId="29BB41F5" w14:textId="48E0BEF5" w:rsidR="003239B8" w:rsidRPr="00397ADD" w:rsidRDefault="003239B8" w:rsidP="00DE6B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397ADD">
        <w:rPr>
          <w:rFonts w:asciiTheme="majorHAnsi" w:hAnsiTheme="majorHAnsi"/>
          <w:b/>
          <w:bCs/>
          <w:sz w:val="20"/>
          <w:szCs w:val="20"/>
          <w:lang w:val="es-ES_tradnl"/>
        </w:rPr>
        <w:t xml:space="preserve">VIII. </w:t>
      </w:r>
      <w:r w:rsidRPr="00397ADD">
        <w:rPr>
          <w:rFonts w:asciiTheme="majorHAnsi" w:hAnsiTheme="majorHAnsi"/>
          <w:b/>
          <w:bCs/>
          <w:sz w:val="20"/>
          <w:szCs w:val="20"/>
          <w:lang w:val="es-ES_tradnl"/>
        </w:rPr>
        <w:tab/>
        <w:t>DECISIÓN</w:t>
      </w:r>
    </w:p>
    <w:p w14:paraId="41AA5BF6" w14:textId="685DAF9F" w:rsidR="000419AD" w:rsidRPr="00397AD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97ADD">
        <w:rPr>
          <w:rFonts w:asciiTheme="majorHAnsi" w:hAnsiTheme="majorHAnsi"/>
          <w:sz w:val="20"/>
          <w:szCs w:val="20"/>
          <w:lang w:val="es-ES_tradnl"/>
        </w:rPr>
        <w:t xml:space="preserve">Declarar admisible la presente petición en relación con </w:t>
      </w:r>
      <w:r w:rsidR="009F06B1" w:rsidRPr="00397ADD">
        <w:rPr>
          <w:rFonts w:asciiTheme="majorHAnsi" w:hAnsiTheme="majorHAnsi"/>
          <w:sz w:val="20"/>
          <w:szCs w:val="20"/>
          <w:lang w:val="es-ES_tradnl"/>
        </w:rPr>
        <w:t>los artículos 8, 23, 24 y 25 de la Convención Americana</w:t>
      </w:r>
      <w:r w:rsidR="00467204" w:rsidRPr="00397ADD">
        <w:rPr>
          <w:rFonts w:asciiTheme="majorHAnsi" w:hAnsiTheme="majorHAnsi"/>
          <w:sz w:val="20"/>
          <w:szCs w:val="20"/>
          <w:lang w:val="es-ES_tradnl"/>
        </w:rPr>
        <w:t>, en relación con su artículo 1.1</w:t>
      </w:r>
      <w:r w:rsidR="00A758AA" w:rsidRPr="00397ADD">
        <w:rPr>
          <w:rFonts w:asciiTheme="majorHAnsi" w:hAnsiTheme="majorHAnsi"/>
          <w:sz w:val="20"/>
          <w:szCs w:val="20"/>
          <w:lang w:val="es-ES_tradnl"/>
        </w:rPr>
        <w:t>;</w:t>
      </w:r>
      <w:r w:rsidR="007B76D3" w:rsidRPr="00397ADD">
        <w:rPr>
          <w:rFonts w:asciiTheme="majorHAnsi" w:hAnsiTheme="majorHAnsi"/>
          <w:sz w:val="20"/>
          <w:szCs w:val="20"/>
          <w:lang w:val="es-ES_tradnl"/>
        </w:rPr>
        <w:t xml:space="preserve"> y</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7AD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73B962A" w14:textId="67AD11E8" w:rsidR="0046536B" w:rsidRPr="008A3897" w:rsidRDefault="0046536B" w:rsidP="008A389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795843">
        <w:rPr>
          <w:rStyle w:val="normaltextrun"/>
          <w:rFonts w:ascii="Cambria" w:hAnsi="Cambria" w:cs="Segoe UI"/>
          <w:sz w:val="20"/>
          <w:szCs w:val="20"/>
          <w:lang w:val="es-CL"/>
        </w:rPr>
        <w:t>30</w:t>
      </w:r>
      <w:r>
        <w:rPr>
          <w:rStyle w:val="normaltextrun"/>
          <w:rFonts w:ascii="Cambria" w:hAnsi="Cambria" w:cs="Segoe UI"/>
          <w:sz w:val="20"/>
          <w:szCs w:val="20"/>
          <w:lang w:val="es-CL"/>
        </w:rPr>
        <w:t xml:space="preserve"> días del mes de junio de 2022.  (Firmado): Julissa Mantilla Falcón, Presidenta; Stuardo Ralón Orellana, Primer Vicepresidente; Esmeralda E. Arosemena Bernal de Troitiño y Joel Hernández, </w:t>
      </w:r>
      <w:r w:rsidR="008A389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Pr>
          <w:rStyle w:val="normaltextrun"/>
          <w:rFonts w:ascii="Cambria" w:hAnsi="Cambria" w:cs="Segoe UI"/>
          <w:sz w:val="20"/>
          <w:szCs w:val="20"/>
          <w:lang w:val="es-ES"/>
        </w:rPr>
        <w:t> </w:t>
      </w:r>
      <w:r w:rsidRPr="00BB6884">
        <w:rPr>
          <w:rStyle w:val="eop"/>
          <w:rFonts w:ascii="Cambria" w:hAnsi="Cambria" w:cs="Segoe UI"/>
          <w:sz w:val="20"/>
          <w:szCs w:val="20"/>
          <w:lang w:val="es-ES"/>
        </w:rPr>
        <w:t> </w:t>
      </w:r>
    </w:p>
    <w:p w14:paraId="7CD4DFBD" w14:textId="77777777" w:rsidR="003239B8" w:rsidRPr="00397ADD"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397ADD"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397ADD"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397ADD" w:rsidRDefault="00722C9F" w:rsidP="00974491">
      <w:pPr>
        <w:rPr>
          <w:rFonts w:ascii="Cambria" w:hAnsi="Cambria" w:cs="Calibri"/>
          <w:sz w:val="20"/>
          <w:szCs w:val="20"/>
          <w:lang w:val="es-ES_tradnl"/>
        </w:rPr>
      </w:pPr>
    </w:p>
    <w:sectPr w:rsidR="00722C9F" w:rsidRPr="00397AD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559F" w14:textId="77777777" w:rsidR="00D100AA" w:rsidRDefault="00D100AA">
      <w:r>
        <w:separator/>
      </w:r>
    </w:p>
  </w:endnote>
  <w:endnote w:type="continuationSeparator" w:id="0">
    <w:p w14:paraId="3363FC34" w14:textId="77777777" w:rsidR="00D100AA" w:rsidRDefault="00D1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E403" w14:textId="77777777" w:rsidR="00D100AA" w:rsidRPr="000F35ED" w:rsidRDefault="00D100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97A922" w14:textId="77777777" w:rsidR="00D100AA" w:rsidRPr="000F35ED" w:rsidRDefault="00D100AA" w:rsidP="000F35ED">
      <w:pPr>
        <w:rPr>
          <w:rFonts w:asciiTheme="majorHAnsi" w:hAnsiTheme="majorHAnsi"/>
          <w:sz w:val="16"/>
          <w:szCs w:val="16"/>
        </w:rPr>
      </w:pPr>
      <w:r w:rsidRPr="000F35ED">
        <w:rPr>
          <w:rFonts w:asciiTheme="majorHAnsi" w:hAnsiTheme="majorHAnsi"/>
          <w:sz w:val="16"/>
          <w:szCs w:val="16"/>
        </w:rPr>
        <w:separator/>
      </w:r>
    </w:p>
    <w:p w14:paraId="30403836" w14:textId="77777777" w:rsidR="00D100AA" w:rsidRPr="000F35ED" w:rsidRDefault="00D100A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C8B258F" w14:textId="77777777" w:rsidR="00D100AA" w:rsidRPr="000F35ED" w:rsidRDefault="00D100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7769478B" w:rsidR="004A6A54" w:rsidRPr="00FB4484" w:rsidRDefault="004A6A54" w:rsidP="00FB4484">
      <w:pPr>
        <w:pStyle w:val="FootnoteText"/>
        <w:ind w:firstLine="720"/>
        <w:jc w:val="both"/>
        <w:rPr>
          <w:rFonts w:asciiTheme="majorHAnsi" w:hAnsiTheme="majorHAnsi"/>
          <w:sz w:val="16"/>
          <w:szCs w:val="16"/>
          <w:lang w:val="es-ES"/>
        </w:rPr>
      </w:pPr>
      <w:r w:rsidRPr="00FB4484">
        <w:rPr>
          <w:rStyle w:val="FootnoteReference"/>
          <w:rFonts w:asciiTheme="majorHAnsi" w:hAnsiTheme="majorHAnsi"/>
          <w:sz w:val="16"/>
          <w:szCs w:val="16"/>
        </w:rPr>
        <w:footnoteRef/>
      </w:r>
      <w:r w:rsidRPr="00FB4484">
        <w:rPr>
          <w:rFonts w:asciiTheme="majorHAnsi" w:hAnsiTheme="majorHAnsi"/>
          <w:sz w:val="16"/>
          <w:szCs w:val="16"/>
          <w:lang w:val="es-ES"/>
        </w:rPr>
        <w:t xml:space="preserve"> Conforme a lo dispuesto en el artículo 17.2.a del Reglamento de la Comisión, el Comisionado </w:t>
      </w:r>
      <w:r w:rsidR="00046AA5" w:rsidRPr="00FB4484">
        <w:rPr>
          <w:rFonts w:asciiTheme="majorHAnsi" w:hAnsiTheme="majorHAnsi"/>
          <w:sz w:val="16"/>
          <w:szCs w:val="16"/>
          <w:lang w:val="es-ES"/>
        </w:rPr>
        <w:t>Carlos Bernal Pulido</w:t>
      </w:r>
      <w:r w:rsidRPr="00FB4484">
        <w:rPr>
          <w:rFonts w:asciiTheme="majorHAnsi" w:hAnsiTheme="majorHAnsi"/>
          <w:sz w:val="16"/>
          <w:szCs w:val="16"/>
          <w:lang w:val="es-ES"/>
        </w:rPr>
        <w:t xml:space="preserve">, de nacionalidad </w:t>
      </w:r>
      <w:r w:rsidR="00046AA5" w:rsidRPr="00FB4484">
        <w:rPr>
          <w:rFonts w:asciiTheme="majorHAnsi" w:hAnsiTheme="majorHAnsi"/>
          <w:sz w:val="16"/>
          <w:szCs w:val="16"/>
          <w:lang w:val="es-ES"/>
        </w:rPr>
        <w:t>colombiana</w:t>
      </w:r>
      <w:r w:rsidRPr="00FB4484">
        <w:rPr>
          <w:rFonts w:asciiTheme="majorHAnsi" w:hAnsiTheme="majorHAnsi"/>
          <w:sz w:val="16"/>
          <w:szCs w:val="16"/>
          <w:lang w:val="es-ES"/>
        </w:rPr>
        <w:t>, no participó en el debate ni en la decisión del presente asunto.</w:t>
      </w:r>
    </w:p>
  </w:footnote>
  <w:footnote w:id="3">
    <w:p w14:paraId="22E88257" w14:textId="77777777" w:rsidR="00D329D5" w:rsidRPr="00FB4484" w:rsidRDefault="00D329D5" w:rsidP="00FB4484">
      <w:pPr>
        <w:pStyle w:val="FootnoteText"/>
        <w:ind w:firstLine="720"/>
        <w:jc w:val="both"/>
        <w:rPr>
          <w:rFonts w:asciiTheme="majorHAnsi" w:hAnsiTheme="majorHAnsi"/>
          <w:sz w:val="16"/>
          <w:szCs w:val="16"/>
          <w:lang w:val="es-ES"/>
        </w:rPr>
      </w:pPr>
      <w:r w:rsidRPr="00FB4484">
        <w:rPr>
          <w:rStyle w:val="FootnoteReference"/>
          <w:rFonts w:asciiTheme="majorHAnsi" w:hAnsiTheme="majorHAnsi"/>
          <w:sz w:val="16"/>
          <w:szCs w:val="16"/>
        </w:rPr>
        <w:footnoteRef/>
      </w:r>
      <w:r w:rsidRPr="00FB4484">
        <w:rPr>
          <w:rFonts w:asciiTheme="majorHAnsi" w:hAnsiTheme="majorHAnsi"/>
          <w:sz w:val="16"/>
          <w:szCs w:val="16"/>
          <w:lang w:val="es-ES"/>
        </w:rPr>
        <w:t xml:space="preserve"> </w:t>
      </w:r>
      <w:r w:rsidRPr="00FB4484">
        <w:rPr>
          <w:rFonts w:asciiTheme="majorHAnsi" w:hAnsiTheme="majorHAnsi"/>
          <w:sz w:val="16"/>
          <w:szCs w:val="16"/>
          <w:lang w:val="es-ES_tradnl"/>
        </w:rPr>
        <w:t>En adelante “la Convención” o “la Convención Americana”.</w:t>
      </w:r>
    </w:p>
  </w:footnote>
  <w:footnote w:id="4">
    <w:p w14:paraId="79F07139" w14:textId="77777777" w:rsidR="008E3BFE" w:rsidRPr="00FB4484" w:rsidRDefault="008E3BFE" w:rsidP="00FB4484">
      <w:pPr>
        <w:pStyle w:val="FootnoteText"/>
        <w:ind w:firstLine="720"/>
        <w:jc w:val="both"/>
        <w:rPr>
          <w:rFonts w:asciiTheme="majorHAnsi" w:hAnsiTheme="majorHAnsi"/>
          <w:sz w:val="16"/>
          <w:szCs w:val="16"/>
          <w:lang w:val="es-ES"/>
        </w:rPr>
      </w:pPr>
      <w:r w:rsidRPr="00FB4484">
        <w:rPr>
          <w:rStyle w:val="FootnoteReference"/>
          <w:rFonts w:asciiTheme="majorHAnsi" w:hAnsiTheme="majorHAnsi"/>
          <w:sz w:val="16"/>
          <w:szCs w:val="16"/>
        </w:rPr>
        <w:footnoteRef/>
      </w:r>
      <w:r w:rsidRPr="00FB4484">
        <w:rPr>
          <w:rFonts w:asciiTheme="majorHAnsi" w:hAnsiTheme="majorHAnsi"/>
          <w:sz w:val="16"/>
          <w:szCs w:val="16"/>
          <w:lang w:val="es-ES"/>
        </w:rPr>
        <w:t xml:space="preserve"> Las observaciones de cada parte fueron debidamente trasladadas a la parte contraria.</w:t>
      </w:r>
    </w:p>
  </w:footnote>
  <w:footnote w:id="5">
    <w:p w14:paraId="49396BE8" w14:textId="77777777" w:rsidR="002D7CBC" w:rsidRPr="00FB4484" w:rsidRDefault="002D7CBC" w:rsidP="00FB4484">
      <w:pPr>
        <w:pStyle w:val="FootnoteText"/>
        <w:ind w:firstLine="720"/>
        <w:jc w:val="both"/>
        <w:rPr>
          <w:rFonts w:asciiTheme="majorHAnsi" w:hAnsiTheme="majorHAnsi"/>
          <w:sz w:val="16"/>
          <w:szCs w:val="16"/>
          <w:lang w:val="es-ES"/>
        </w:rPr>
      </w:pPr>
      <w:r w:rsidRPr="00FB4484">
        <w:rPr>
          <w:rStyle w:val="FootnoteReference"/>
          <w:rFonts w:asciiTheme="majorHAnsi" w:hAnsiTheme="majorHAnsi"/>
          <w:sz w:val="16"/>
          <w:szCs w:val="16"/>
        </w:rPr>
        <w:footnoteRef/>
      </w:r>
      <w:r w:rsidRPr="00FB4484">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6">
    <w:p w14:paraId="18964E2B" w14:textId="1808D73F" w:rsidR="008333E6" w:rsidRPr="0046536B" w:rsidRDefault="008333E6" w:rsidP="00FB4484">
      <w:pPr>
        <w:pStyle w:val="FootnoteText"/>
        <w:ind w:firstLine="720"/>
        <w:jc w:val="both"/>
        <w:rPr>
          <w:rFonts w:asciiTheme="majorHAnsi" w:hAnsiTheme="majorHAnsi"/>
          <w:sz w:val="16"/>
          <w:szCs w:val="16"/>
          <w:lang w:val="es-ES"/>
        </w:rPr>
      </w:pPr>
      <w:r w:rsidRPr="00FB4484">
        <w:rPr>
          <w:rStyle w:val="FootnoteReference"/>
          <w:rFonts w:asciiTheme="majorHAnsi" w:hAnsiTheme="majorHAnsi"/>
          <w:sz w:val="16"/>
          <w:szCs w:val="16"/>
        </w:rPr>
        <w:footnoteRef/>
      </w:r>
      <w:r w:rsidRPr="008A3897">
        <w:rPr>
          <w:rFonts w:asciiTheme="majorHAnsi" w:hAnsiTheme="majorHAnsi"/>
          <w:sz w:val="16"/>
          <w:szCs w:val="16"/>
          <w:lang w:val="pt-BR"/>
        </w:rPr>
        <w:t xml:space="preserve"> </w:t>
      </w:r>
      <w:r w:rsidR="00CF0F63" w:rsidRPr="008A3897">
        <w:rPr>
          <w:rFonts w:asciiTheme="majorHAnsi" w:hAnsiTheme="majorHAnsi"/>
          <w:sz w:val="16"/>
          <w:szCs w:val="16"/>
          <w:lang w:val="pt-BR"/>
        </w:rPr>
        <w:t xml:space="preserve">Corte IDH. </w:t>
      </w:r>
      <w:r w:rsidR="00DE6BF8" w:rsidRPr="008A3897">
        <w:rPr>
          <w:rFonts w:asciiTheme="majorHAnsi" w:hAnsiTheme="majorHAnsi"/>
          <w:sz w:val="16"/>
          <w:szCs w:val="16"/>
          <w:lang w:val="pt-BR"/>
        </w:rPr>
        <w:t xml:space="preserve">Caso Martínez Esquivia Vs. </w:t>
      </w:r>
      <w:r w:rsidR="00DE6BF8" w:rsidRPr="0046536B">
        <w:rPr>
          <w:rFonts w:asciiTheme="majorHAnsi" w:hAnsiTheme="majorHAnsi"/>
          <w:sz w:val="16"/>
          <w:szCs w:val="16"/>
          <w:lang w:val="es-ES"/>
        </w:rPr>
        <w:t>Colombia. Excepciones preliminares, Fondo y Reparaciones. Sentencia de 6 de octubre de 2020. Serie C No. 412</w:t>
      </w:r>
      <w:r w:rsidR="00DE6BF8" w:rsidRPr="00FB4484">
        <w:rPr>
          <w:rFonts w:asciiTheme="majorHAnsi" w:hAnsiTheme="majorHAnsi"/>
          <w:sz w:val="16"/>
          <w:szCs w:val="16"/>
          <w:lang w:val="es-ES"/>
        </w:rPr>
        <w:t xml:space="preserve">, párr. 97; y </w:t>
      </w:r>
      <w:r w:rsidR="00CF0F63" w:rsidRPr="0046536B">
        <w:rPr>
          <w:rFonts w:asciiTheme="majorHAnsi" w:hAnsiTheme="majorHAnsi"/>
          <w:i/>
          <w:iCs/>
          <w:sz w:val="16"/>
          <w:szCs w:val="16"/>
          <w:lang w:val="es-ES"/>
        </w:rPr>
        <w:t>Caso Casa Nina Vs. Perú</w:t>
      </w:r>
      <w:r w:rsidR="00CF0F63" w:rsidRPr="0046536B">
        <w:rPr>
          <w:rFonts w:asciiTheme="majorHAnsi" w:hAnsiTheme="majorHAnsi"/>
          <w:sz w:val="16"/>
          <w:szCs w:val="16"/>
          <w:lang w:val="es-ES"/>
        </w:rPr>
        <w:t>. Excepciones Preliminares, Fondo, Reparaciones y Costas. Sentencia de 24 de noviembre de 2020. Serie C No. 419</w:t>
      </w:r>
      <w:r w:rsidR="00CF0F63" w:rsidRPr="00FB4484">
        <w:rPr>
          <w:rFonts w:asciiTheme="majorHAnsi" w:hAnsiTheme="majorHAnsi"/>
          <w:sz w:val="16"/>
          <w:szCs w:val="16"/>
          <w:lang w:val="es-ES"/>
        </w:rPr>
        <w:t>, párr. 81</w:t>
      </w:r>
    </w:p>
  </w:footnote>
  <w:footnote w:id="7">
    <w:p w14:paraId="5C36FC03" w14:textId="512DDD2B" w:rsidR="00CF0F63" w:rsidRPr="00FB4484" w:rsidRDefault="00CF0F63" w:rsidP="00FB4484">
      <w:pPr>
        <w:pStyle w:val="FootnoteText"/>
        <w:ind w:firstLine="720"/>
        <w:jc w:val="both"/>
        <w:rPr>
          <w:rFonts w:asciiTheme="majorHAnsi" w:hAnsiTheme="majorHAnsi"/>
          <w:sz w:val="16"/>
          <w:szCs w:val="16"/>
          <w:lang w:val="es-ES"/>
        </w:rPr>
      </w:pPr>
      <w:r w:rsidRPr="00FB4484">
        <w:rPr>
          <w:rStyle w:val="FootnoteReference"/>
          <w:rFonts w:asciiTheme="majorHAnsi" w:hAnsiTheme="majorHAnsi"/>
          <w:sz w:val="16"/>
          <w:szCs w:val="16"/>
        </w:rPr>
        <w:footnoteRef/>
      </w:r>
      <w:r w:rsidRPr="008A3897">
        <w:rPr>
          <w:rFonts w:asciiTheme="majorHAnsi" w:hAnsiTheme="majorHAnsi"/>
          <w:sz w:val="16"/>
          <w:szCs w:val="16"/>
          <w:lang w:val="pt-BR"/>
        </w:rPr>
        <w:t xml:space="preserve"> Corte IDH. </w:t>
      </w:r>
      <w:r w:rsidRPr="008A3897">
        <w:rPr>
          <w:rFonts w:asciiTheme="majorHAnsi" w:hAnsiTheme="majorHAnsi"/>
          <w:i/>
          <w:iCs/>
          <w:sz w:val="16"/>
          <w:szCs w:val="16"/>
          <w:lang w:val="pt-BR"/>
        </w:rPr>
        <w:t xml:space="preserve">Caso Casa Nina Vs. </w:t>
      </w:r>
      <w:r w:rsidRPr="0046536B">
        <w:rPr>
          <w:rFonts w:asciiTheme="majorHAnsi" w:hAnsiTheme="majorHAnsi"/>
          <w:i/>
          <w:iCs/>
          <w:sz w:val="16"/>
          <w:szCs w:val="16"/>
          <w:lang w:val="es-ES"/>
        </w:rPr>
        <w:t>Perú</w:t>
      </w:r>
      <w:r w:rsidRPr="0046536B">
        <w:rPr>
          <w:rFonts w:asciiTheme="majorHAnsi" w:hAnsiTheme="majorHAnsi"/>
          <w:sz w:val="16"/>
          <w:szCs w:val="16"/>
          <w:lang w:val="es-ES"/>
        </w:rPr>
        <w:t xml:space="preserve">. Excepciones Preliminares, Fondo, Reparaciones y Costas. </w:t>
      </w:r>
      <w:r w:rsidRPr="00FB4484">
        <w:rPr>
          <w:rFonts w:asciiTheme="majorHAnsi" w:hAnsiTheme="majorHAnsi"/>
          <w:sz w:val="16"/>
          <w:szCs w:val="16"/>
        </w:rPr>
        <w:t>Sentencia de 24 de noviembre de 2020. Serie C No. 419</w:t>
      </w:r>
      <w:r w:rsidRPr="00FB4484">
        <w:rPr>
          <w:rFonts w:asciiTheme="majorHAnsi" w:hAnsiTheme="majorHAnsi"/>
          <w:sz w:val="16"/>
          <w:szCs w:val="16"/>
          <w:lang w:val="es-ES"/>
        </w:rPr>
        <w:t>, párr. 81</w:t>
      </w:r>
      <w:r w:rsidR="00F522F2" w:rsidRPr="00FB4484">
        <w:rPr>
          <w:rFonts w:asciiTheme="majorHAnsi" w:hAnsiTheme="majorHAnsi"/>
          <w:sz w:val="16"/>
          <w:szCs w:val="16"/>
          <w:lang w:val="es-ES"/>
        </w:rPr>
        <w:t>.</w:t>
      </w:r>
      <w:r w:rsidRPr="00FB4484">
        <w:rPr>
          <w:rFonts w:asciiTheme="majorHAnsi" w:hAnsiTheme="majorHAnsi"/>
          <w:sz w:val="16"/>
          <w:szCs w:val="16"/>
          <w:lang w:val="es-E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F164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DC430F2"/>
    <w:lvl w:ilvl="0" w:tplc="27DA3140">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1659132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048679197">
    <w:abstractNumId w:val="5"/>
  </w:num>
  <w:num w:numId="3" w16cid:durableId="1191140200">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164853350">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966230916">
    <w:abstractNumId w:val="7"/>
  </w:num>
  <w:num w:numId="6" w16cid:durableId="1948154009">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494539406">
    <w:abstractNumId w:val="60"/>
  </w:num>
  <w:num w:numId="8" w16cid:durableId="523982374">
    <w:abstractNumId w:val="23"/>
  </w:num>
  <w:num w:numId="9" w16cid:durableId="884102819">
    <w:abstractNumId w:val="51"/>
  </w:num>
  <w:num w:numId="10" w16cid:durableId="94846761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25630289">
    <w:abstractNumId w:val="29"/>
  </w:num>
  <w:num w:numId="12" w16cid:durableId="2085909038">
    <w:abstractNumId w:val="58"/>
  </w:num>
  <w:num w:numId="13" w16cid:durableId="61525614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2574460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6931445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32601175">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979071630">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4072014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23085450">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604267944">
    <w:abstractNumId w:val="8"/>
  </w:num>
  <w:num w:numId="21" w16cid:durableId="2012096104">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019501993">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99120444">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52060297">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65792882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2232574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4393525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346640189">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6406828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55717874">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97887184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1362228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733965978">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878516675">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668874691">
    <w:abstractNumId w:val="19"/>
  </w:num>
  <w:num w:numId="36" w16cid:durableId="1779792620">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997431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4843674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505128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1227810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56140315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089767863">
    <w:abstractNumId w:val="41"/>
  </w:num>
  <w:num w:numId="43" w16cid:durableId="225454562">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9049437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25200623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22455293">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33511155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2966911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088429167">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899196744">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3718215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724330689">
    <w:abstractNumId w:val="45"/>
  </w:num>
  <w:num w:numId="53" w16cid:durableId="1648362407">
    <w:abstractNumId w:val="0"/>
  </w:num>
  <w:num w:numId="54" w16cid:durableId="988561605">
    <w:abstractNumId w:val="40"/>
  </w:num>
  <w:num w:numId="55" w16cid:durableId="677849066">
    <w:abstractNumId w:val="41"/>
  </w:num>
  <w:num w:numId="56" w16cid:durableId="30766347">
    <w:abstractNumId w:val="47"/>
  </w:num>
  <w:num w:numId="57" w16cid:durableId="792673047">
    <w:abstractNumId w:val="1"/>
  </w:num>
  <w:num w:numId="58" w16cid:durableId="466704321">
    <w:abstractNumId w:val="2"/>
  </w:num>
  <w:num w:numId="59" w16cid:durableId="851719557">
    <w:abstractNumId w:val="9"/>
  </w:num>
  <w:num w:numId="60" w16cid:durableId="1852407175">
    <w:abstractNumId w:val="10"/>
  </w:num>
  <w:num w:numId="61" w16cid:durableId="1219122170">
    <w:abstractNumId w:val="11"/>
  </w:num>
  <w:num w:numId="62" w16cid:durableId="1566985401">
    <w:abstractNumId w:val="12"/>
  </w:num>
  <w:num w:numId="63" w16cid:durableId="332033248">
    <w:abstractNumId w:val="13"/>
  </w:num>
  <w:num w:numId="64" w16cid:durableId="752430343">
    <w:abstractNumId w:val="15"/>
  </w:num>
  <w:num w:numId="65" w16cid:durableId="586770135">
    <w:abstractNumId w:val="16"/>
  </w:num>
  <w:num w:numId="66" w16cid:durableId="649023766">
    <w:abstractNumId w:val="17"/>
  </w:num>
  <w:num w:numId="67" w16cid:durableId="1083380038">
    <w:abstractNumId w:val="18"/>
  </w:num>
  <w:num w:numId="68" w16cid:durableId="945191589">
    <w:abstractNumId w:val="20"/>
  </w:num>
  <w:num w:numId="69" w16cid:durableId="216164556">
    <w:abstractNumId w:val="21"/>
  </w:num>
  <w:num w:numId="70" w16cid:durableId="1468013801">
    <w:abstractNumId w:val="24"/>
  </w:num>
  <w:num w:numId="71" w16cid:durableId="968629249">
    <w:abstractNumId w:val="25"/>
  </w:num>
  <w:num w:numId="72" w16cid:durableId="959262799">
    <w:abstractNumId w:val="26"/>
  </w:num>
  <w:num w:numId="73" w16cid:durableId="2072383503">
    <w:abstractNumId w:val="28"/>
  </w:num>
  <w:num w:numId="74" w16cid:durableId="500508172">
    <w:abstractNumId w:val="30"/>
  </w:num>
  <w:num w:numId="75" w16cid:durableId="1286736671">
    <w:abstractNumId w:val="32"/>
  </w:num>
  <w:num w:numId="76" w16cid:durableId="1193541653">
    <w:abstractNumId w:val="33"/>
  </w:num>
  <w:num w:numId="77" w16cid:durableId="2118786602">
    <w:abstractNumId w:val="34"/>
  </w:num>
  <w:num w:numId="78" w16cid:durableId="391538716">
    <w:abstractNumId w:val="35"/>
  </w:num>
  <w:num w:numId="79" w16cid:durableId="2062945838">
    <w:abstractNumId w:val="36"/>
  </w:num>
  <w:num w:numId="80" w16cid:durableId="1651516151">
    <w:abstractNumId w:val="37"/>
  </w:num>
  <w:num w:numId="81" w16cid:durableId="5520810">
    <w:abstractNumId w:val="38"/>
  </w:num>
  <w:num w:numId="82" w16cid:durableId="146555114">
    <w:abstractNumId w:val="42"/>
  </w:num>
  <w:num w:numId="83" w16cid:durableId="1338117754">
    <w:abstractNumId w:val="43"/>
  </w:num>
  <w:num w:numId="84" w16cid:durableId="1926719138">
    <w:abstractNumId w:val="49"/>
  </w:num>
  <w:num w:numId="85" w16cid:durableId="1769882069">
    <w:abstractNumId w:val="52"/>
  </w:num>
  <w:num w:numId="86" w16cid:durableId="1203134665">
    <w:abstractNumId w:val="55"/>
  </w:num>
  <w:num w:numId="87" w16cid:durableId="318534171">
    <w:abstractNumId w:val="57"/>
  </w:num>
  <w:num w:numId="88" w16cid:durableId="1580169668">
    <w:abstractNumId w:val="59"/>
  </w:num>
  <w:num w:numId="89" w16cid:durableId="939602244">
    <w:abstractNumId w:val="61"/>
  </w:num>
  <w:num w:numId="90" w16cid:durableId="1491482230">
    <w:abstractNumId w:val="62"/>
  </w:num>
  <w:num w:numId="91" w16cid:durableId="1682703894">
    <w:abstractNumId w:val="63"/>
  </w:num>
  <w:num w:numId="92" w16cid:durableId="2072073991">
    <w:abstractNumId w:val="64"/>
  </w:num>
  <w:num w:numId="93" w16cid:durableId="1117065399">
    <w:abstractNumId w:val="66"/>
  </w:num>
  <w:num w:numId="94" w16cid:durableId="171798068">
    <w:abstractNumId w:val="22"/>
  </w:num>
  <w:num w:numId="95" w16cid:durableId="1010371693">
    <w:abstractNumId w:val="44"/>
  </w:num>
  <w:num w:numId="96" w16cid:durableId="446585801">
    <w:abstractNumId w:val="56"/>
  </w:num>
  <w:num w:numId="97" w16cid:durableId="1963993696">
    <w:abstractNumId w:val="53"/>
  </w:num>
  <w:num w:numId="98" w16cid:durableId="98911810">
    <w:abstractNumId w:val="48"/>
  </w:num>
  <w:num w:numId="99" w16cid:durableId="448672323">
    <w:abstractNumId w:val="39"/>
  </w:num>
  <w:num w:numId="100" w16cid:durableId="623196379">
    <w:abstractNumId w:val="3"/>
  </w:num>
  <w:num w:numId="101" w16cid:durableId="227691947">
    <w:abstractNumId w:val="27"/>
  </w:num>
  <w:num w:numId="102" w16cid:durableId="2128625132">
    <w:abstractNumId w:val="50"/>
  </w:num>
  <w:num w:numId="103" w16cid:durableId="225337874">
    <w:abstractNumId w:val="6"/>
  </w:num>
  <w:num w:numId="104" w16cid:durableId="512958838">
    <w:abstractNumId w:val="65"/>
  </w:num>
  <w:num w:numId="105" w16cid:durableId="655375560">
    <w:abstractNumId w:val="54"/>
  </w:num>
  <w:num w:numId="106" w16cid:durableId="1844974686">
    <w:abstractNumId w:val="4"/>
  </w:num>
  <w:num w:numId="107" w16cid:durableId="1952204933">
    <w:abstractNumId w:val="31"/>
  </w:num>
  <w:num w:numId="108" w16cid:durableId="540436191">
    <w:abstractNumId w:val="14"/>
  </w:num>
  <w:num w:numId="109" w16cid:durableId="530189676">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709"/>
    <w:rsid w:val="000337EF"/>
    <w:rsid w:val="000359CC"/>
    <w:rsid w:val="00040C3A"/>
    <w:rsid w:val="000419AD"/>
    <w:rsid w:val="000433C9"/>
    <w:rsid w:val="00046AA5"/>
    <w:rsid w:val="000553FB"/>
    <w:rsid w:val="000716C5"/>
    <w:rsid w:val="00075E23"/>
    <w:rsid w:val="0009344A"/>
    <w:rsid w:val="000950F8"/>
    <w:rsid w:val="000A0DF1"/>
    <w:rsid w:val="000A25D4"/>
    <w:rsid w:val="000A392E"/>
    <w:rsid w:val="000A575F"/>
    <w:rsid w:val="000D05CB"/>
    <w:rsid w:val="000D10DB"/>
    <w:rsid w:val="000E5CD0"/>
    <w:rsid w:val="000E5EB5"/>
    <w:rsid w:val="000F35ED"/>
    <w:rsid w:val="00102D06"/>
    <w:rsid w:val="00107131"/>
    <w:rsid w:val="0010736F"/>
    <w:rsid w:val="00112335"/>
    <w:rsid w:val="00113F73"/>
    <w:rsid w:val="00121CC2"/>
    <w:rsid w:val="00125000"/>
    <w:rsid w:val="00131425"/>
    <w:rsid w:val="00133EE5"/>
    <w:rsid w:val="00167A34"/>
    <w:rsid w:val="00170607"/>
    <w:rsid w:val="0019368F"/>
    <w:rsid w:val="001A7870"/>
    <w:rsid w:val="001B3A00"/>
    <w:rsid w:val="001C1B41"/>
    <w:rsid w:val="001C51F0"/>
    <w:rsid w:val="001D65EF"/>
    <w:rsid w:val="001E49E7"/>
    <w:rsid w:val="001F7201"/>
    <w:rsid w:val="002140B7"/>
    <w:rsid w:val="00220099"/>
    <w:rsid w:val="00223A29"/>
    <w:rsid w:val="002250A3"/>
    <w:rsid w:val="00227033"/>
    <w:rsid w:val="00235217"/>
    <w:rsid w:val="00246D1F"/>
    <w:rsid w:val="00247403"/>
    <w:rsid w:val="00247542"/>
    <w:rsid w:val="00266B61"/>
    <w:rsid w:val="0026712A"/>
    <w:rsid w:val="002704DB"/>
    <w:rsid w:val="00274E61"/>
    <w:rsid w:val="002A0AAE"/>
    <w:rsid w:val="002A5820"/>
    <w:rsid w:val="002D217D"/>
    <w:rsid w:val="002D2B26"/>
    <w:rsid w:val="002D7CBC"/>
    <w:rsid w:val="002D7EA2"/>
    <w:rsid w:val="002E187C"/>
    <w:rsid w:val="002F3B52"/>
    <w:rsid w:val="00302733"/>
    <w:rsid w:val="00314078"/>
    <w:rsid w:val="0031535D"/>
    <w:rsid w:val="003239B8"/>
    <w:rsid w:val="0033169F"/>
    <w:rsid w:val="00342560"/>
    <w:rsid w:val="00343DA0"/>
    <w:rsid w:val="00344977"/>
    <w:rsid w:val="00346C95"/>
    <w:rsid w:val="00352661"/>
    <w:rsid w:val="00356185"/>
    <w:rsid w:val="00360380"/>
    <w:rsid w:val="0037519E"/>
    <w:rsid w:val="00376602"/>
    <w:rsid w:val="00386CF0"/>
    <w:rsid w:val="00395DAC"/>
    <w:rsid w:val="00397ADD"/>
    <w:rsid w:val="003B70FB"/>
    <w:rsid w:val="003C16DB"/>
    <w:rsid w:val="003C676B"/>
    <w:rsid w:val="003D116E"/>
    <w:rsid w:val="003D3BC2"/>
    <w:rsid w:val="003E6CA1"/>
    <w:rsid w:val="00405F9C"/>
    <w:rsid w:val="004065A8"/>
    <w:rsid w:val="004165C2"/>
    <w:rsid w:val="00431D09"/>
    <w:rsid w:val="00441ECB"/>
    <w:rsid w:val="00445193"/>
    <w:rsid w:val="00462C1B"/>
    <w:rsid w:val="0046536B"/>
    <w:rsid w:val="00467204"/>
    <w:rsid w:val="00467B7E"/>
    <w:rsid w:val="00473BB4"/>
    <w:rsid w:val="00477592"/>
    <w:rsid w:val="00486F1C"/>
    <w:rsid w:val="0049419D"/>
    <w:rsid w:val="004A3C93"/>
    <w:rsid w:val="004A4977"/>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1683A"/>
    <w:rsid w:val="00516FC4"/>
    <w:rsid w:val="00520C69"/>
    <w:rsid w:val="00525560"/>
    <w:rsid w:val="00544C49"/>
    <w:rsid w:val="005516A1"/>
    <w:rsid w:val="005559EF"/>
    <w:rsid w:val="00563557"/>
    <w:rsid w:val="00567414"/>
    <w:rsid w:val="0057402A"/>
    <w:rsid w:val="005771D0"/>
    <w:rsid w:val="0059191A"/>
    <w:rsid w:val="005921FF"/>
    <w:rsid w:val="005A24ED"/>
    <w:rsid w:val="005A3594"/>
    <w:rsid w:val="005A4064"/>
    <w:rsid w:val="005A6D0E"/>
    <w:rsid w:val="005B34C9"/>
    <w:rsid w:val="005B52B0"/>
    <w:rsid w:val="005B6806"/>
    <w:rsid w:val="005C19E9"/>
    <w:rsid w:val="005C4225"/>
    <w:rsid w:val="005D3648"/>
    <w:rsid w:val="005D38F9"/>
    <w:rsid w:val="005F0DAD"/>
    <w:rsid w:val="005F0F33"/>
    <w:rsid w:val="005F2D76"/>
    <w:rsid w:val="00600DEB"/>
    <w:rsid w:val="00624C65"/>
    <w:rsid w:val="00627C9F"/>
    <w:rsid w:val="006311E9"/>
    <w:rsid w:val="00632354"/>
    <w:rsid w:val="00635421"/>
    <w:rsid w:val="00642810"/>
    <w:rsid w:val="00652333"/>
    <w:rsid w:val="0068009E"/>
    <w:rsid w:val="00692219"/>
    <w:rsid w:val="00694264"/>
    <w:rsid w:val="006A17D2"/>
    <w:rsid w:val="006A73E6"/>
    <w:rsid w:val="006B2D5C"/>
    <w:rsid w:val="006C4EB1"/>
    <w:rsid w:val="006E0166"/>
    <w:rsid w:val="006E2FFB"/>
    <w:rsid w:val="006E7B34"/>
    <w:rsid w:val="006F7919"/>
    <w:rsid w:val="0070697F"/>
    <w:rsid w:val="0072199C"/>
    <w:rsid w:val="00722C9F"/>
    <w:rsid w:val="007253B8"/>
    <w:rsid w:val="00727CC8"/>
    <w:rsid w:val="0073741F"/>
    <w:rsid w:val="0076643F"/>
    <w:rsid w:val="00777F63"/>
    <w:rsid w:val="00785768"/>
    <w:rsid w:val="00795843"/>
    <w:rsid w:val="007A5817"/>
    <w:rsid w:val="007B05C4"/>
    <w:rsid w:val="007B60E9"/>
    <w:rsid w:val="007B6CC3"/>
    <w:rsid w:val="007B76D3"/>
    <w:rsid w:val="007C3334"/>
    <w:rsid w:val="007D2B98"/>
    <w:rsid w:val="007E21BC"/>
    <w:rsid w:val="007E7C82"/>
    <w:rsid w:val="007F2AA1"/>
    <w:rsid w:val="007F588D"/>
    <w:rsid w:val="00803F1C"/>
    <w:rsid w:val="0080600E"/>
    <w:rsid w:val="008061AF"/>
    <w:rsid w:val="00814688"/>
    <w:rsid w:val="00817612"/>
    <w:rsid w:val="008333E6"/>
    <w:rsid w:val="008338A4"/>
    <w:rsid w:val="00834D49"/>
    <w:rsid w:val="00837C45"/>
    <w:rsid w:val="0084188D"/>
    <w:rsid w:val="00844730"/>
    <w:rsid w:val="008457C2"/>
    <w:rsid w:val="00857A82"/>
    <w:rsid w:val="00866B52"/>
    <w:rsid w:val="00873836"/>
    <w:rsid w:val="00885737"/>
    <w:rsid w:val="00890650"/>
    <w:rsid w:val="00890683"/>
    <w:rsid w:val="00892428"/>
    <w:rsid w:val="00897E12"/>
    <w:rsid w:val="008A002C"/>
    <w:rsid w:val="008A2657"/>
    <w:rsid w:val="008A3897"/>
    <w:rsid w:val="008A7E0F"/>
    <w:rsid w:val="008B12F5"/>
    <w:rsid w:val="008C5E2D"/>
    <w:rsid w:val="008D37F6"/>
    <w:rsid w:val="008D3BE7"/>
    <w:rsid w:val="008D768D"/>
    <w:rsid w:val="008E3759"/>
    <w:rsid w:val="008E3BFE"/>
    <w:rsid w:val="008E445E"/>
    <w:rsid w:val="008E5AB0"/>
    <w:rsid w:val="008F1912"/>
    <w:rsid w:val="0090270B"/>
    <w:rsid w:val="009041DC"/>
    <w:rsid w:val="00917B5A"/>
    <w:rsid w:val="00920A58"/>
    <w:rsid w:val="00920A8C"/>
    <w:rsid w:val="00934A2C"/>
    <w:rsid w:val="00953825"/>
    <w:rsid w:val="0096706E"/>
    <w:rsid w:val="00974491"/>
    <w:rsid w:val="00975C4E"/>
    <w:rsid w:val="00981FBA"/>
    <w:rsid w:val="00992C58"/>
    <w:rsid w:val="00996DA3"/>
    <w:rsid w:val="00997BC5"/>
    <w:rsid w:val="009A38A6"/>
    <w:rsid w:val="009A4F41"/>
    <w:rsid w:val="009B381B"/>
    <w:rsid w:val="009D1753"/>
    <w:rsid w:val="009D7611"/>
    <w:rsid w:val="009E0B61"/>
    <w:rsid w:val="009E53DE"/>
    <w:rsid w:val="009F06B1"/>
    <w:rsid w:val="009F103D"/>
    <w:rsid w:val="009F51AC"/>
    <w:rsid w:val="00A11212"/>
    <w:rsid w:val="00A11E44"/>
    <w:rsid w:val="00A129A9"/>
    <w:rsid w:val="00A15CBD"/>
    <w:rsid w:val="00A30100"/>
    <w:rsid w:val="00A328B3"/>
    <w:rsid w:val="00A40FB0"/>
    <w:rsid w:val="00A50FCF"/>
    <w:rsid w:val="00A528D1"/>
    <w:rsid w:val="00A610CD"/>
    <w:rsid w:val="00A7563D"/>
    <w:rsid w:val="00A758AA"/>
    <w:rsid w:val="00A81980"/>
    <w:rsid w:val="00AA09A2"/>
    <w:rsid w:val="00AA1444"/>
    <w:rsid w:val="00AA2B83"/>
    <w:rsid w:val="00AA7996"/>
    <w:rsid w:val="00AB6F4F"/>
    <w:rsid w:val="00AC19CB"/>
    <w:rsid w:val="00AD2AE5"/>
    <w:rsid w:val="00AE5488"/>
    <w:rsid w:val="00AE6F91"/>
    <w:rsid w:val="00AF5571"/>
    <w:rsid w:val="00B07341"/>
    <w:rsid w:val="00B25F91"/>
    <w:rsid w:val="00B30539"/>
    <w:rsid w:val="00B314DB"/>
    <w:rsid w:val="00B361F2"/>
    <w:rsid w:val="00B3718B"/>
    <w:rsid w:val="00B3745F"/>
    <w:rsid w:val="00B4632A"/>
    <w:rsid w:val="00B530F1"/>
    <w:rsid w:val="00B5724D"/>
    <w:rsid w:val="00B7589F"/>
    <w:rsid w:val="00BA0686"/>
    <w:rsid w:val="00BA276C"/>
    <w:rsid w:val="00BB306F"/>
    <w:rsid w:val="00BD4B89"/>
    <w:rsid w:val="00BD5922"/>
    <w:rsid w:val="00BF02CB"/>
    <w:rsid w:val="00BF164F"/>
    <w:rsid w:val="00BF6FD8"/>
    <w:rsid w:val="00C03680"/>
    <w:rsid w:val="00C054DF"/>
    <w:rsid w:val="00C157EC"/>
    <w:rsid w:val="00C21762"/>
    <w:rsid w:val="00C21FEF"/>
    <w:rsid w:val="00C23BA4"/>
    <w:rsid w:val="00C24543"/>
    <w:rsid w:val="00C256A2"/>
    <w:rsid w:val="00C25ADB"/>
    <w:rsid w:val="00C41257"/>
    <w:rsid w:val="00C51515"/>
    <w:rsid w:val="00C5660B"/>
    <w:rsid w:val="00C64A26"/>
    <w:rsid w:val="00C65E1E"/>
    <w:rsid w:val="00C66B72"/>
    <w:rsid w:val="00C84A82"/>
    <w:rsid w:val="00C85E64"/>
    <w:rsid w:val="00C87621"/>
    <w:rsid w:val="00C87AC4"/>
    <w:rsid w:val="00C9567A"/>
    <w:rsid w:val="00CA1DBD"/>
    <w:rsid w:val="00CB212D"/>
    <w:rsid w:val="00CB2660"/>
    <w:rsid w:val="00CC5E90"/>
    <w:rsid w:val="00CD046C"/>
    <w:rsid w:val="00CE076C"/>
    <w:rsid w:val="00CE5199"/>
    <w:rsid w:val="00CE66D5"/>
    <w:rsid w:val="00CF0F63"/>
    <w:rsid w:val="00CF637A"/>
    <w:rsid w:val="00D03779"/>
    <w:rsid w:val="00D04245"/>
    <w:rsid w:val="00D059DE"/>
    <w:rsid w:val="00D05ABD"/>
    <w:rsid w:val="00D100AA"/>
    <w:rsid w:val="00D13FCE"/>
    <w:rsid w:val="00D16FE2"/>
    <w:rsid w:val="00D23C5B"/>
    <w:rsid w:val="00D306D1"/>
    <w:rsid w:val="00D30800"/>
    <w:rsid w:val="00D329D5"/>
    <w:rsid w:val="00D34786"/>
    <w:rsid w:val="00D37BFC"/>
    <w:rsid w:val="00D47A8E"/>
    <w:rsid w:val="00D52D14"/>
    <w:rsid w:val="00D712D3"/>
    <w:rsid w:val="00D71422"/>
    <w:rsid w:val="00D726C8"/>
    <w:rsid w:val="00D72DC6"/>
    <w:rsid w:val="00D7558D"/>
    <w:rsid w:val="00D81D92"/>
    <w:rsid w:val="00D876F9"/>
    <w:rsid w:val="00D901DF"/>
    <w:rsid w:val="00DA7B5F"/>
    <w:rsid w:val="00DC11E7"/>
    <w:rsid w:val="00DC24E3"/>
    <w:rsid w:val="00DC7023"/>
    <w:rsid w:val="00DC769A"/>
    <w:rsid w:val="00DD3D86"/>
    <w:rsid w:val="00DD4AD2"/>
    <w:rsid w:val="00DE5EB3"/>
    <w:rsid w:val="00DE6BF8"/>
    <w:rsid w:val="00DF1EC4"/>
    <w:rsid w:val="00DF6864"/>
    <w:rsid w:val="00E0340B"/>
    <w:rsid w:val="00E04A90"/>
    <w:rsid w:val="00E0551F"/>
    <w:rsid w:val="00E219C7"/>
    <w:rsid w:val="00E4118C"/>
    <w:rsid w:val="00E43157"/>
    <w:rsid w:val="00E461CE"/>
    <w:rsid w:val="00E573E4"/>
    <w:rsid w:val="00E64C3D"/>
    <w:rsid w:val="00E720CA"/>
    <w:rsid w:val="00E84EB5"/>
    <w:rsid w:val="00E85662"/>
    <w:rsid w:val="00E8789F"/>
    <w:rsid w:val="00E924E4"/>
    <w:rsid w:val="00E97B71"/>
    <w:rsid w:val="00EA3D34"/>
    <w:rsid w:val="00EA4D88"/>
    <w:rsid w:val="00EB454D"/>
    <w:rsid w:val="00EB6D89"/>
    <w:rsid w:val="00EC2F8D"/>
    <w:rsid w:val="00ED549D"/>
    <w:rsid w:val="00ED76BE"/>
    <w:rsid w:val="00EE00E9"/>
    <w:rsid w:val="00EF1AAA"/>
    <w:rsid w:val="00EF619B"/>
    <w:rsid w:val="00F00B55"/>
    <w:rsid w:val="00F02AD1"/>
    <w:rsid w:val="00F1362C"/>
    <w:rsid w:val="00F253CC"/>
    <w:rsid w:val="00F26A91"/>
    <w:rsid w:val="00F3439B"/>
    <w:rsid w:val="00F37106"/>
    <w:rsid w:val="00F434D7"/>
    <w:rsid w:val="00F44E25"/>
    <w:rsid w:val="00F519CF"/>
    <w:rsid w:val="00F522F2"/>
    <w:rsid w:val="00F56BA5"/>
    <w:rsid w:val="00F56D92"/>
    <w:rsid w:val="00F60E22"/>
    <w:rsid w:val="00F81395"/>
    <w:rsid w:val="00F81BB8"/>
    <w:rsid w:val="00F85380"/>
    <w:rsid w:val="00F90C64"/>
    <w:rsid w:val="00F917D1"/>
    <w:rsid w:val="00F9653B"/>
    <w:rsid w:val="00FB4484"/>
    <w:rsid w:val="00FB62CF"/>
    <w:rsid w:val="00FC15B8"/>
    <w:rsid w:val="00FD3C3B"/>
    <w:rsid w:val="00FE07DD"/>
    <w:rsid w:val="00FE6B45"/>
    <w:rsid w:val="00FF3C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465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46536B"/>
  </w:style>
  <w:style w:type="numbering" w:customStyle="1" w:styleId="List210">
    <w:name w:val="List 21"/>
    <w:pPr>
      <w:numPr>
        <w:numId w:val="95"/>
      </w:numPr>
    </w:pPr>
  </w:style>
  <w:style w:type="character" w:customStyle="1" w:styleId="eop">
    <w:name w:val="eop"/>
    <w:basedOn w:val="DefaultParagraphFont"/>
    <w:rsid w:val="0046536B"/>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D329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1454">
      <w:bodyDiv w:val="1"/>
      <w:marLeft w:val="0"/>
      <w:marRight w:val="0"/>
      <w:marTop w:val="0"/>
      <w:marBottom w:val="0"/>
      <w:divBdr>
        <w:top w:val="none" w:sz="0" w:space="0" w:color="auto"/>
        <w:left w:val="none" w:sz="0" w:space="0" w:color="auto"/>
        <w:bottom w:val="none" w:sz="0" w:space="0" w:color="auto"/>
        <w:right w:val="none" w:sz="0" w:space="0" w:color="auto"/>
      </w:divBdr>
    </w:div>
    <w:div w:id="521363321">
      <w:bodyDiv w:val="1"/>
      <w:marLeft w:val="0"/>
      <w:marRight w:val="0"/>
      <w:marTop w:val="0"/>
      <w:marBottom w:val="0"/>
      <w:divBdr>
        <w:top w:val="none" w:sz="0" w:space="0" w:color="auto"/>
        <w:left w:val="none" w:sz="0" w:space="0" w:color="auto"/>
        <w:bottom w:val="none" w:sz="0" w:space="0" w:color="auto"/>
        <w:right w:val="none" w:sz="0" w:space="0" w:color="auto"/>
      </w:divBdr>
    </w:div>
    <w:div w:id="732236270">
      <w:bodyDiv w:val="1"/>
      <w:marLeft w:val="0"/>
      <w:marRight w:val="0"/>
      <w:marTop w:val="0"/>
      <w:marBottom w:val="0"/>
      <w:divBdr>
        <w:top w:val="none" w:sz="0" w:space="0" w:color="auto"/>
        <w:left w:val="none" w:sz="0" w:space="0" w:color="auto"/>
        <w:bottom w:val="none" w:sz="0" w:space="0" w:color="auto"/>
        <w:right w:val="none" w:sz="0" w:space="0" w:color="auto"/>
      </w:divBdr>
    </w:div>
    <w:div w:id="1020351812">
      <w:bodyDiv w:val="1"/>
      <w:marLeft w:val="0"/>
      <w:marRight w:val="0"/>
      <w:marTop w:val="0"/>
      <w:marBottom w:val="0"/>
      <w:divBdr>
        <w:top w:val="none" w:sz="0" w:space="0" w:color="auto"/>
        <w:left w:val="none" w:sz="0" w:space="0" w:color="auto"/>
        <w:bottom w:val="none" w:sz="0" w:space="0" w:color="auto"/>
        <w:right w:val="none" w:sz="0" w:space="0" w:color="auto"/>
      </w:divBdr>
    </w:div>
    <w:div w:id="112604282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4159906">
      <w:bodyDiv w:val="1"/>
      <w:marLeft w:val="0"/>
      <w:marRight w:val="0"/>
      <w:marTop w:val="0"/>
      <w:marBottom w:val="0"/>
      <w:divBdr>
        <w:top w:val="none" w:sz="0" w:space="0" w:color="auto"/>
        <w:left w:val="none" w:sz="0" w:space="0" w:color="auto"/>
        <w:bottom w:val="none" w:sz="0" w:space="0" w:color="auto"/>
        <w:right w:val="none" w:sz="0" w:space="0" w:color="auto"/>
      </w:divBdr>
    </w:div>
    <w:div w:id="155511925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404666"/>
    <w:rsid w:val="0044703D"/>
    <w:rsid w:val="004837C2"/>
    <w:rsid w:val="004B5BBB"/>
    <w:rsid w:val="004F2DF8"/>
    <w:rsid w:val="006F24A1"/>
    <w:rsid w:val="00706526"/>
    <w:rsid w:val="00707CAD"/>
    <w:rsid w:val="009A261B"/>
    <w:rsid w:val="00AA2E17"/>
    <w:rsid w:val="00AB5D63"/>
    <w:rsid w:val="00AC15A4"/>
    <w:rsid w:val="00B0336C"/>
    <w:rsid w:val="00B53291"/>
    <w:rsid w:val="00D17A05"/>
    <w:rsid w:val="00D241E9"/>
    <w:rsid w:val="00D75DAD"/>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3175</Words>
  <Characters>18100</Characters>
  <Application>Microsoft Office Word</Application>
  <DocSecurity>0</DocSecurity>
  <Lines>150</Lines>
  <Paragraphs>42</Paragraphs>
  <ScaleCrop>false</ScaleCrop>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