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0037D"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0E2983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FF60A9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D00F47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8AF0FC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EFD5F5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93F9E3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8A494D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EFE50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A3262B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00BA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F7F6F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C91C4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4F7B2567" wp14:editId="54A536C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406E8FE9" w:rsidR="00660EA4" w:rsidRPr="00D276AD" w:rsidRDefault="00660EA4" w:rsidP="00997BC5">
                            <w:pPr>
                              <w:spacing w:line="276" w:lineRule="auto"/>
                              <w:rPr>
                                <w:rFonts w:asciiTheme="majorHAnsi" w:hAnsiTheme="majorHAnsi" w:cs="Arial"/>
                                <w:b/>
                                <w:bCs/>
                                <w:color w:val="0D0D0D" w:themeColor="text1" w:themeTint="F2"/>
                                <w:sz w:val="36"/>
                                <w:szCs w:val="22"/>
                                <w:lang w:val="es-ES_tradnl"/>
                              </w:rPr>
                            </w:pPr>
                            <w:r w:rsidRPr="00D276AD">
                              <w:rPr>
                                <w:rFonts w:asciiTheme="majorHAnsi" w:hAnsiTheme="majorHAnsi" w:cs="Arial"/>
                                <w:b/>
                                <w:bCs/>
                                <w:color w:val="0D0D0D" w:themeColor="text1" w:themeTint="F2"/>
                                <w:sz w:val="36"/>
                                <w:szCs w:val="22"/>
                                <w:lang w:val="es-ES_tradnl"/>
                              </w:rPr>
                              <w:t xml:space="preserve">INFORME </w:t>
                            </w:r>
                            <w:r w:rsidRPr="00D276AD">
                              <w:rPr>
                                <w:rFonts w:asciiTheme="majorHAnsi" w:hAnsiTheme="majorHAnsi" w:cs="Arial"/>
                                <w:b/>
                                <w:bCs/>
                                <w:color w:val="0D0D0D" w:themeColor="text1" w:themeTint="F2"/>
                                <w:sz w:val="36"/>
                                <w:szCs w:val="40"/>
                                <w:lang w:val="es-ES_tradnl"/>
                              </w:rPr>
                              <w:t>No.</w:t>
                            </w:r>
                            <w:r w:rsidRPr="00D276AD">
                              <w:rPr>
                                <w:rFonts w:asciiTheme="majorHAnsi" w:hAnsiTheme="majorHAnsi" w:cs="Arial"/>
                                <w:b/>
                                <w:bCs/>
                                <w:color w:val="0D0D0D" w:themeColor="text1" w:themeTint="F2"/>
                                <w:sz w:val="36"/>
                                <w:szCs w:val="22"/>
                                <w:lang w:val="es-ES_tradnl"/>
                              </w:rPr>
                              <w:t xml:space="preserve"> </w:t>
                            </w:r>
                            <w:r w:rsidR="00D276AD" w:rsidRPr="00D276AD">
                              <w:rPr>
                                <w:rFonts w:asciiTheme="majorHAnsi" w:hAnsiTheme="majorHAnsi" w:cs="Arial"/>
                                <w:b/>
                                <w:bCs/>
                                <w:color w:val="0D0D0D" w:themeColor="text1" w:themeTint="F2"/>
                                <w:sz w:val="36"/>
                                <w:szCs w:val="22"/>
                                <w:lang w:val="es-ES_tradnl"/>
                              </w:rPr>
                              <w:t>61</w:t>
                            </w:r>
                            <w:r w:rsidRPr="00D276AD">
                              <w:rPr>
                                <w:rFonts w:asciiTheme="majorHAnsi" w:hAnsiTheme="majorHAnsi" w:cs="Arial"/>
                                <w:b/>
                                <w:bCs/>
                                <w:color w:val="0D0D0D" w:themeColor="text1" w:themeTint="F2"/>
                                <w:sz w:val="36"/>
                                <w:szCs w:val="22"/>
                                <w:lang w:val="es-ES_tradnl"/>
                              </w:rPr>
                              <w:t>/2</w:t>
                            </w:r>
                            <w:r w:rsidR="00167576" w:rsidRPr="00D276AD">
                              <w:rPr>
                                <w:rFonts w:asciiTheme="majorHAnsi" w:hAnsiTheme="majorHAnsi" w:cs="Arial"/>
                                <w:b/>
                                <w:bCs/>
                                <w:color w:val="0D0D0D" w:themeColor="text1" w:themeTint="F2"/>
                                <w:sz w:val="36"/>
                                <w:szCs w:val="22"/>
                                <w:lang w:val="es-ES_tradnl"/>
                              </w:rPr>
                              <w:t>2</w:t>
                            </w:r>
                          </w:p>
                          <w:p w14:paraId="2581CAD5" w14:textId="442F82DE" w:rsidR="00660EA4" w:rsidRPr="00D276AD" w:rsidRDefault="00EE2484" w:rsidP="00997BC5">
                            <w:pPr>
                              <w:spacing w:line="276" w:lineRule="auto"/>
                              <w:rPr>
                                <w:rFonts w:asciiTheme="majorHAnsi" w:hAnsiTheme="majorHAnsi" w:cs="Arial"/>
                                <w:b/>
                                <w:color w:val="0D0D0D" w:themeColor="text1" w:themeTint="F2"/>
                                <w:sz w:val="36"/>
                                <w:szCs w:val="22"/>
                                <w:lang w:val="es-ES_tradnl"/>
                              </w:rPr>
                            </w:pPr>
                            <w:r w:rsidRPr="00D276AD">
                              <w:rPr>
                                <w:rFonts w:asciiTheme="majorHAnsi" w:hAnsiTheme="majorHAnsi" w:cs="Arial"/>
                                <w:b/>
                                <w:color w:val="0D0D0D" w:themeColor="text1" w:themeTint="F2"/>
                                <w:sz w:val="36"/>
                                <w:szCs w:val="22"/>
                                <w:lang w:val="es-ES_tradnl"/>
                              </w:rPr>
                              <w:t>Petición 1287</w:t>
                            </w:r>
                            <w:r w:rsidR="008164BA" w:rsidRPr="00D276AD">
                              <w:rPr>
                                <w:rFonts w:asciiTheme="majorHAnsi" w:hAnsiTheme="majorHAnsi" w:cs="Arial"/>
                                <w:b/>
                                <w:color w:val="0D0D0D" w:themeColor="text1" w:themeTint="F2"/>
                                <w:sz w:val="36"/>
                                <w:szCs w:val="22"/>
                                <w:lang w:val="es-ES_tradnl"/>
                              </w:rPr>
                              <w:t>-</w:t>
                            </w:r>
                            <w:r w:rsidRPr="00D276AD">
                              <w:rPr>
                                <w:rFonts w:asciiTheme="majorHAnsi" w:hAnsiTheme="majorHAnsi" w:cs="Arial"/>
                                <w:b/>
                                <w:color w:val="0D0D0D" w:themeColor="text1" w:themeTint="F2"/>
                                <w:sz w:val="36"/>
                                <w:szCs w:val="22"/>
                                <w:lang w:val="es-ES_tradnl"/>
                              </w:rPr>
                              <w:t>19</w:t>
                            </w:r>
                          </w:p>
                          <w:p w14:paraId="7F4F1FA6" w14:textId="77777777" w:rsidR="00660EA4" w:rsidRPr="00D276AD" w:rsidRDefault="00660EA4" w:rsidP="00997BC5">
                            <w:pPr>
                              <w:spacing w:line="276" w:lineRule="auto"/>
                              <w:rPr>
                                <w:rFonts w:asciiTheme="majorHAnsi" w:hAnsiTheme="majorHAnsi" w:cs="Arial"/>
                                <w:color w:val="0D0D0D" w:themeColor="text1" w:themeTint="F2"/>
                                <w:szCs w:val="22"/>
                                <w:lang w:val="es-ES_tradnl"/>
                              </w:rPr>
                            </w:pPr>
                            <w:r w:rsidRPr="00D276AD">
                              <w:rPr>
                                <w:rFonts w:asciiTheme="majorHAnsi" w:hAnsiTheme="majorHAnsi" w:cs="Arial"/>
                                <w:color w:val="0D0D0D" w:themeColor="text1" w:themeTint="F2"/>
                                <w:szCs w:val="22"/>
                                <w:lang w:val="es-ES_tradnl"/>
                              </w:rPr>
                              <w:t xml:space="preserve">INFORME DE SOLUCIÓN AMISTOSA </w:t>
                            </w:r>
                            <w:bookmarkStart w:id="0" w:name="_ftnref1"/>
                          </w:p>
                          <w:p w14:paraId="197E0E15" w14:textId="77777777" w:rsidR="002B5259" w:rsidRPr="00D276AD" w:rsidRDefault="002B5259" w:rsidP="00997BC5">
                            <w:pPr>
                              <w:spacing w:line="276" w:lineRule="auto"/>
                              <w:rPr>
                                <w:rFonts w:asciiTheme="majorHAnsi" w:hAnsiTheme="majorHAnsi" w:cs="Arial"/>
                                <w:color w:val="0D0D0D" w:themeColor="text1" w:themeTint="F2"/>
                                <w:szCs w:val="22"/>
                                <w:lang w:val="es-ES_tradnl"/>
                              </w:rPr>
                            </w:pPr>
                          </w:p>
                          <w:bookmarkEnd w:id="0"/>
                          <w:p w14:paraId="6C85C9E2" w14:textId="4550475E" w:rsidR="00B4587C" w:rsidRPr="00D276AD" w:rsidRDefault="00B4587C" w:rsidP="00997BC5">
                            <w:pPr>
                              <w:spacing w:line="276" w:lineRule="auto"/>
                              <w:rPr>
                                <w:rFonts w:asciiTheme="majorHAnsi" w:hAnsiTheme="majorHAnsi" w:cs="Arial"/>
                                <w:color w:val="0D0D0D" w:themeColor="text1" w:themeTint="F2"/>
                                <w:szCs w:val="22"/>
                                <w:lang w:val="es-ES_tradnl"/>
                              </w:rPr>
                            </w:pPr>
                            <w:r w:rsidRPr="00D276AD">
                              <w:rPr>
                                <w:rFonts w:asciiTheme="majorHAnsi" w:hAnsiTheme="majorHAnsi" w:cs="Arial"/>
                                <w:color w:val="0D0D0D" w:themeColor="text1" w:themeTint="F2"/>
                                <w:szCs w:val="22"/>
                                <w:lang w:val="es-ES_tradnl"/>
                              </w:rPr>
                              <w:t>ROBERTO MOLINA BARRETO, ZURY MAYTE RÍOS SOSA Y MWR</w:t>
                            </w:r>
                          </w:p>
                          <w:p w14:paraId="4F6BFB16" w14:textId="1B42CB81" w:rsidR="00660EA4" w:rsidRPr="0010736F" w:rsidRDefault="00660EA4" w:rsidP="00997BC5">
                            <w:pPr>
                              <w:spacing w:line="276" w:lineRule="auto"/>
                              <w:rPr>
                                <w:rFonts w:asciiTheme="majorHAnsi" w:hAnsiTheme="majorHAnsi" w:cs="Arial"/>
                                <w:color w:val="0D0D0D" w:themeColor="text1" w:themeTint="F2"/>
                                <w:szCs w:val="22"/>
                                <w:lang w:val="es-ES"/>
                              </w:rPr>
                            </w:pPr>
                            <w:r w:rsidRPr="00D276AD">
                              <w:rPr>
                                <w:rFonts w:asciiTheme="majorHAnsi" w:hAnsiTheme="majorHAnsi" w:cs="Arial"/>
                                <w:color w:val="0D0D0D" w:themeColor="text1" w:themeTint="F2"/>
                                <w:szCs w:val="22"/>
                                <w:lang w:val="es-ES_tradnl"/>
                              </w:rPr>
                              <w:t>GUATEMALA</w:t>
                            </w:r>
                            <w:r>
                              <w:rPr>
                                <w:rFonts w:asciiTheme="majorHAnsi" w:hAnsiTheme="majorHAnsi" w:cs="Arial"/>
                                <w:color w:val="0D0D0D" w:themeColor="text1" w:themeTint="F2"/>
                                <w:szCs w:val="22"/>
                                <w:lang w:val="es-ES_tradnl"/>
                              </w:rPr>
                              <w:t xml:space="preserve"> </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406E8FE9" w:rsidR="00660EA4" w:rsidRPr="00D276AD" w:rsidRDefault="00660EA4" w:rsidP="00997BC5">
                      <w:pPr>
                        <w:spacing w:line="276" w:lineRule="auto"/>
                        <w:rPr>
                          <w:rFonts w:asciiTheme="majorHAnsi" w:hAnsiTheme="majorHAnsi" w:cs="Arial"/>
                          <w:b/>
                          <w:bCs/>
                          <w:color w:val="0D0D0D" w:themeColor="text1" w:themeTint="F2"/>
                          <w:sz w:val="36"/>
                          <w:szCs w:val="22"/>
                          <w:lang w:val="es-ES_tradnl"/>
                        </w:rPr>
                      </w:pPr>
                      <w:r w:rsidRPr="00D276AD">
                        <w:rPr>
                          <w:rFonts w:asciiTheme="majorHAnsi" w:hAnsiTheme="majorHAnsi" w:cs="Arial"/>
                          <w:b/>
                          <w:bCs/>
                          <w:color w:val="0D0D0D" w:themeColor="text1" w:themeTint="F2"/>
                          <w:sz w:val="36"/>
                          <w:szCs w:val="22"/>
                          <w:lang w:val="es-ES_tradnl"/>
                        </w:rPr>
                        <w:t xml:space="preserve">INFORME </w:t>
                      </w:r>
                      <w:r w:rsidRPr="00D276AD">
                        <w:rPr>
                          <w:rFonts w:asciiTheme="majorHAnsi" w:hAnsiTheme="majorHAnsi" w:cs="Arial"/>
                          <w:b/>
                          <w:bCs/>
                          <w:color w:val="0D0D0D" w:themeColor="text1" w:themeTint="F2"/>
                          <w:sz w:val="36"/>
                          <w:szCs w:val="40"/>
                          <w:lang w:val="es-ES_tradnl"/>
                        </w:rPr>
                        <w:t>No.</w:t>
                      </w:r>
                      <w:r w:rsidRPr="00D276AD">
                        <w:rPr>
                          <w:rFonts w:asciiTheme="majorHAnsi" w:hAnsiTheme="majorHAnsi" w:cs="Arial"/>
                          <w:b/>
                          <w:bCs/>
                          <w:color w:val="0D0D0D" w:themeColor="text1" w:themeTint="F2"/>
                          <w:sz w:val="36"/>
                          <w:szCs w:val="22"/>
                          <w:lang w:val="es-ES_tradnl"/>
                        </w:rPr>
                        <w:t xml:space="preserve"> </w:t>
                      </w:r>
                      <w:r w:rsidR="00D276AD" w:rsidRPr="00D276AD">
                        <w:rPr>
                          <w:rFonts w:asciiTheme="majorHAnsi" w:hAnsiTheme="majorHAnsi" w:cs="Arial"/>
                          <w:b/>
                          <w:bCs/>
                          <w:color w:val="0D0D0D" w:themeColor="text1" w:themeTint="F2"/>
                          <w:sz w:val="36"/>
                          <w:szCs w:val="22"/>
                          <w:lang w:val="es-ES_tradnl"/>
                        </w:rPr>
                        <w:t>61</w:t>
                      </w:r>
                      <w:r w:rsidRPr="00D276AD">
                        <w:rPr>
                          <w:rFonts w:asciiTheme="majorHAnsi" w:hAnsiTheme="majorHAnsi" w:cs="Arial"/>
                          <w:b/>
                          <w:bCs/>
                          <w:color w:val="0D0D0D" w:themeColor="text1" w:themeTint="F2"/>
                          <w:sz w:val="36"/>
                          <w:szCs w:val="22"/>
                          <w:lang w:val="es-ES_tradnl"/>
                        </w:rPr>
                        <w:t>/2</w:t>
                      </w:r>
                      <w:r w:rsidR="00167576" w:rsidRPr="00D276AD">
                        <w:rPr>
                          <w:rFonts w:asciiTheme="majorHAnsi" w:hAnsiTheme="majorHAnsi" w:cs="Arial"/>
                          <w:b/>
                          <w:bCs/>
                          <w:color w:val="0D0D0D" w:themeColor="text1" w:themeTint="F2"/>
                          <w:sz w:val="36"/>
                          <w:szCs w:val="22"/>
                          <w:lang w:val="es-ES_tradnl"/>
                        </w:rPr>
                        <w:t>2</w:t>
                      </w:r>
                    </w:p>
                    <w:p w14:paraId="2581CAD5" w14:textId="442F82DE" w:rsidR="00660EA4" w:rsidRPr="00D276AD" w:rsidRDefault="00EE2484" w:rsidP="00997BC5">
                      <w:pPr>
                        <w:spacing w:line="276" w:lineRule="auto"/>
                        <w:rPr>
                          <w:rFonts w:asciiTheme="majorHAnsi" w:hAnsiTheme="majorHAnsi" w:cs="Arial"/>
                          <w:b/>
                          <w:color w:val="0D0D0D" w:themeColor="text1" w:themeTint="F2"/>
                          <w:sz w:val="36"/>
                          <w:szCs w:val="22"/>
                          <w:lang w:val="es-ES_tradnl"/>
                        </w:rPr>
                      </w:pPr>
                      <w:r w:rsidRPr="00D276AD">
                        <w:rPr>
                          <w:rFonts w:asciiTheme="majorHAnsi" w:hAnsiTheme="majorHAnsi" w:cs="Arial"/>
                          <w:b/>
                          <w:color w:val="0D0D0D" w:themeColor="text1" w:themeTint="F2"/>
                          <w:sz w:val="36"/>
                          <w:szCs w:val="22"/>
                          <w:lang w:val="es-ES_tradnl"/>
                        </w:rPr>
                        <w:t>Petición 1287</w:t>
                      </w:r>
                      <w:r w:rsidR="008164BA" w:rsidRPr="00D276AD">
                        <w:rPr>
                          <w:rFonts w:asciiTheme="majorHAnsi" w:hAnsiTheme="majorHAnsi" w:cs="Arial"/>
                          <w:b/>
                          <w:color w:val="0D0D0D" w:themeColor="text1" w:themeTint="F2"/>
                          <w:sz w:val="36"/>
                          <w:szCs w:val="22"/>
                          <w:lang w:val="es-ES_tradnl"/>
                        </w:rPr>
                        <w:t>-</w:t>
                      </w:r>
                      <w:r w:rsidRPr="00D276AD">
                        <w:rPr>
                          <w:rFonts w:asciiTheme="majorHAnsi" w:hAnsiTheme="majorHAnsi" w:cs="Arial"/>
                          <w:b/>
                          <w:color w:val="0D0D0D" w:themeColor="text1" w:themeTint="F2"/>
                          <w:sz w:val="36"/>
                          <w:szCs w:val="22"/>
                          <w:lang w:val="es-ES_tradnl"/>
                        </w:rPr>
                        <w:t>19</w:t>
                      </w:r>
                    </w:p>
                    <w:p w14:paraId="7F4F1FA6" w14:textId="77777777" w:rsidR="00660EA4" w:rsidRPr="00D276AD" w:rsidRDefault="00660EA4" w:rsidP="00997BC5">
                      <w:pPr>
                        <w:spacing w:line="276" w:lineRule="auto"/>
                        <w:rPr>
                          <w:rFonts w:asciiTheme="majorHAnsi" w:hAnsiTheme="majorHAnsi" w:cs="Arial"/>
                          <w:color w:val="0D0D0D" w:themeColor="text1" w:themeTint="F2"/>
                          <w:szCs w:val="22"/>
                          <w:lang w:val="es-ES_tradnl"/>
                        </w:rPr>
                      </w:pPr>
                      <w:r w:rsidRPr="00D276AD">
                        <w:rPr>
                          <w:rFonts w:asciiTheme="majorHAnsi" w:hAnsiTheme="majorHAnsi" w:cs="Arial"/>
                          <w:color w:val="0D0D0D" w:themeColor="text1" w:themeTint="F2"/>
                          <w:szCs w:val="22"/>
                          <w:lang w:val="es-ES_tradnl"/>
                        </w:rPr>
                        <w:t xml:space="preserve">INFORME DE SOLUCIÓN AMISTOSA </w:t>
                      </w:r>
                      <w:bookmarkStart w:id="1" w:name="_ftnref1"/>
                    </w:p>
                    <w:p w14:paraId="197E0E15" w14:textId="77777777" w:rsidR="002B5259" w:rsidRPr="00D276AD" w:rsidRDefault="002B5259" w:rsidP="00997BC5">
                      <w:pPr>
                        <w:spacing w:line="276" w:lineRule="auto"/>
                        <w:rPr>
                          <w:rFonts w:asciiTheme="majorHAnsi" w:hAnsiTheme="majorHAnsi" w:cs="Arial"/>
                          <w:color w:val="0D0D0D" w:themeColor="text1" w:themeTint="F2"/>
                          <w:szCs w:val="22"/>
                          <w:lang w:val="es-ES_tradnl"/>
                        </w:rPr>
                      </w:pPr>
                    </w:p>
                    <w:bookmarkEnd w:id="1"/>
                    <w:p w14:paraId="6C85C9E2" w14:textId="4550475E" w:rsidR="00B4587C" w:rsidRPr="00D276AD" w:rsidRDefault="00B4587C" w:rsidP="00997BC5">
                      <w:pPr>
                        <w:spacing w:line="276" w:lineRule="auto"/>
                        <w:rPr>
                          <w:rFonts w:asciiTheme="majorHAnsi" w:hAnsiTheme="majorHAnsi" w:cs="Arial"/>
                          <w:color w:val="0D0D0D" w:themeColor="text1" w:themeTint="F2"/>
                          <w:szCs w:val="22"/>
                          <w:lang w:val="es-ES_tradnl"/>
                        </w:rPr>
                      </w:pPr>
                      <w:r w:rsidRPr="00D276AD">
                        <w:rPr>
                          <w:rFonts w:asciiTheme="majorHAnsi" w:hAnsiTheme="majorHAnsi" w:cs="Arial"/>
                          <w:color w:val="0D0D0D" w:themeColor="text1" w:themeTint="F2"/>
                          <w:szCs w:val="22"/>
                          <w:lang w:val="es-ES_tradnl"/>
                        </w:rPr>
                        <w:t>ROBERTO MOLINA BARRETO, ZURY MAYTE RÍOS SOSA Y MWR</w:t>
                      </w:r>
                    </w:p>
                    <w:p w14:paraId="4F6BFB16" w14:textId="1B42CB81" w:rsidR="00660EA4" w:rsidRPr="0010736F" w:rsidRDefault="00660EA4" w:rsidP="00997BC5">
                      <w:pPr>
                        <w:spacing w:line="276" w:lineRule="auto"/>
                        <w:rPr>
                          <w:rFonts w:asciiTheme="majorHAnsi" w:hAnsiTheme="majorHAnsi" w:cs="Arial"/>
                          <w:color w:val="0D0D0D" w:themeColor="text1" w:themeTint="F2"/>
                          <w:szCs w:val="22"/>
                          <w:lang w:val="es-ES"/>
                        </w:rPr>
                      </w:pPr>
                      <w:r w:rsidRPr="00D276AD">
                        <w:rPr>
                          <w:rFonts w:asciiTheme="majorHAnsi" w:hAnsiTheme="majorHAnsi" w:cs="Arial"/>
                          <w:color w:val="0D0D0D" w:themeColor="text1" w:themeTint="F2"/>
                          <w:szCs w:val="22"/>
                          <w:lang w:val="es-ES_tradnl"/>
                        </w:rPr>
                        <w:t>GUATEMALA</w:t>
                      </w:r>
                      <w:r>
                        <w:rPr>
                          <w:rFonts w:asciiTheme="majorHAnsi" w:hAnsiTheme="majorHAnsi" w:cs="Arial"/>
                          <w:color w:val="0D0D0D" w:themeColor="text1" w:themeTint="F2"/>
                          <w:szCs w:val="22"/>
                          <w:lang w:val="es-ES_tradnl"/>
                        </w:rPr>
                        <w:t xml:space="preserve"> </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522396F9" w:rsidR="00660EA4" w:rsidRPr="00D276AD" w:rsidRDefault="00660EA4" w:rsidP="007A5817">
                            <w:pPr>
                              <w:spacing w:line="276" w:lineRule="auto"/>
                              <w:jc w:val="right"/>
                              <w:rPr>
                                <w:rFonts w:asciiTheme="minorHAnsi" w:hAnsiTheme="minorHAnsi"/>
                                <w:color w:val="FFFFFF" w:themeColor="background1"/>
                                <w:sz w:val="22"/>
                                <w:lang w:val="pt-PT"/>
                              </w:rPr>
                            </w:pPr>
                            <w:r w:rsidRPr="00D276AD">
                              <w:rPr>
                                <w:rFonts w:asciiTheme="minorHAnsi" w:hAnsiTheme="minorHAnsi"/>
                                <w:color w:val="FFFFFF" w:themeColor="background1"/>
                                <w:sz w:val="22"/>
                                <w:lang w:val="pt-PT"/>
                              </w:rPr>
                              <w:t>OEA/Ser.L/V/II.</w:t>
                            </w:r>
                          </w:p>
                          <w:p w14:paraId="77C57669" w14:textId="1D532F9A" w:rsidR="00660EA4" w:rsidRPr="00D276AD" w:rsidRDefault="00DA0340" w:rsidP="007A5817">
                            <w:pPr>
                              <w:spacing w:line="276" w:lineRule="auto"/>
                              <w:jc w:val="right"/>
                              <w:rPr>
                                <w:rFonts w:asciiTheme="minorHAnsi" w:hAnsiTheme="minorHAnsi"/>
                                <w:color w:val="FFFFFF" w:themeColor="background1"/>
                                <w:sz w:val="22"/>
                                <w:lang w:val="pt-PT"/>
                              </w:rPr>
                            </w:pPr>
                            <w:r w:rsidRPr="00D276AD">
                              <w:rPr>
                                <w:rFonts w:asciiTheme="minorHAnsi" w:hAnsiTheme="minorHAnsi"/>
                                <w:color w:val="FFFFFF" w:themeColor="background1"/>
                                <w:sz w:val="22"/>
                                <w:lang w:val="pt-PT"/>
                              </w:rPr>
                              <w:t xml:space="preserve">Doc. </w:t>
                            </w:r>
                            <w:r w:rsidR="00935DB0" w:rsidRPr="00D276AD">
                              <w:rPr>
                                <w:rFonts w:asciiTheme="minorHAnsi" w:hAnsiTheme="minorHAnsi"/>
                                <w:color w:val="FFFFFF" w:themeColor="background1"/>
                                <w:sz w:val="22"/>
                                <w:lang w:val="pt-PT"/>
                              </w:rPr>
                              <w:t>63</w:t>
                            </w:r>
                          </w:p>
                          <w:p w14:paraId="6D5C98FF" w14:textId="774459B8" w:rsidR="00660EA4" w:rsidRPr="00D276AD" w:rsidRDefault="00935DB0" w:rsidP="007A5817">
                            <w:pPr>
                              <w:spacing w:line="276" w:lineRule="auto"/>
                              <w:jc w:val="right"/>
                              <w:rPr>
                                <w:rFonts w:asciiTheme="minorHAnsi" w:hAnsiTheme="minorHAnsi"/>
                                <w:color w:val="FFFFFF" w:themeColor="background1"/>
                                <w:sz w:val="22"/>
                                <w:lang w:val="es-AR"/>
                              </w:rPr>
                            </w:pPr>
                            <w:r w:rsidRPr="00D276AD">
                              <w:rPr>
                                <w:rFonts w:asciiTheme="minorHAnsi" w:hAnsiTheme="minorHAnsi"/>
                                <w:color w:val="FFFFFF" w:themeColor="background1"/>
                                <w:sz w:val="22"/>
                                <w:lang w:val="es-AR"/>
                              </w:rPr>
                              <w:t>24</w:t>
                            </w:r>
                            <w:r w:rsidR="00660EA4" w:rsidRPr="00D276AD">
                              <w:rPr>
                                <w:rFonts w:asciiTheme="minorHAnsi" w:hAnsiTheme="minorHAnsi"/>
                                <w:color w:val="FFFFFF" w:themeColor="background1"/>
                                <w:sz w:val="22"/>
                                <w:lang w:val="es-AR"/>
                              </w:rPr>
                              <w:t xml:space="preserve"> </w:t>
                            </w:r>
                            <w:r w:rsidR="006206AF" w:rsidRPr="00D276AD">
                              <w:rPr>
                                <w:rFonts w:asciiTheme="minorHAnsi" w:hAnsiTheme="minorHAnsi"/>
                                <w:color w:val="FFFFFF" w:themeColor="background1"/>
                                <w:sz w:val="22"/>
                                <w:lang w:val="es-AR"/>
                              </w:rPr>
                              <w:t>abril</w:t>
                            </w:r>
                            <w:r w:rsidR="00660EA4" w:rsidRPr="00D276AD">
                              <w:rPr>
                                <w:rFonts w:asciiTheme="minorHAnsi" w:hAnsiTheme="minorHAnsi"/>
                                <w:color w:val="FFFFFF" w:themeColor="background1"/>
                                <w:sz w:val="22"/>
                                <w:lang w:val="es-AR"/>
                              </w:rPr>
                              <w:t xml:space="preserve"> 202</w:t>
                            </w:r>
                            <w:r w:rsidR="00976253" w:rsidRPr="00D276AD">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D276AD">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522396F9" w:rsidR="00660EA4" w:rsidRPr="00D276AD" w:rsidRDefault="00660EA4" w:rsidP="007A5817">
                      <w:pPr>
                        <w:spacing w:line="276" w:lineRule="auto"/>
                        <w:jc w:val="right"/>
                        <w:rPr>
                          <w:rFonts w:asciiTheme="minorHAnsi" w:hAnsiTheme="minorHAnsi"/>
                          <w:color w:val="FFFFFF" w:themeColor="background1"/>
                          <w:sz w:val="22"/>
                          <w:lang w:val="pt-PT"/>
                        </w:rPr>
                      </w:pPr>
                      <w:r w:rsidRPr="00D276AD">
                        <w:rPr>
                          <w:rFonts w:asciiTheme="minorHAnsi" w:hAnsiTheme="minorHAnsi"/>
                          <w:color w:val="FFFFFF" w:themeColor="background1"/>
                          <w:sz w:val="22"/>
                          <w:lang w:val="pt-PT"/>
                        </w:rPr>
                        <w:t>OEA/Ser.L/V/II.</w:t>
                      </w:r>
                    </w:p>
                    <w:p w14:paraId="77C57669" w14:textId="1D532F9A" w:rsidR="00660EA4" w:rsidRPr="00D276AD" w:rsidRDefault="00DA0340" w:rsidP="007A5817">
                      <w:pPr>
                        <w:spacing w:line="276" w:lineRule="auto"/>
                        <w:jc w:val="right"/>
                        <w:rPr>
                          <w:rFonts w:asciiTheme="minorHAnsi" w:hAnsiTheme="minorHAnsi"/>
                          <w:color w:val="FFFFFF" w:themeColor="background1"/>
                          <w:sz w:val="22"/>
                          <w:lang w:val="pt-PT"/>
                        </w:rPr>
                      </w:pPr>
                      <w:r w:rsidRPr="00D276AD">
                        <w:rPr>
                          <w:rFonts w:asciiTheme="minorHAnsi" w:hAnsiTheme="minorHAnsi"/>
                          <w:color w:val="FFFFFF" w:themeColor="background1"/>
                          <w:sz w:val="22"/>
                          <w:lang w:val="pt-PT"/>
                        </w:rPr>
                        <w:t xml:space="preserve">Doc. </w:t>
                      </w:r>
                      <w:r w:rsidR="00935DB0" w:rsidRPr="00D276AD">
                        <w:rPr>
                          <w:rFonts w:asciiTheme="minorHAnsi" w:hAnsiTheme="minorHAnsi"/>
                          <w:color w:val="FFFFFF" w:themeColor="background1"/>
                          <w:sz w:val="22"/>
                          <w:lang w:val="pt-PT"/>
                        </w:rPr>
                        <w:t>63</w:t>
                      </w:r>
                    </w:p>
                    <w:p w14:paraId="6D5C98FF" w14:textId="774459B8" w:rsidR="00660EA4" w:rsidRPr="00D276AD" w:rsidRDefault="00935DB0" w:rsidP="007A5817">
                      <w:pPr>
                        <w:spacing w:line="276" w:lineRule="auto"/>
                        <w:jc w:val="right"/>
                        <w:rPr>
                          <w:rFonts w:asciiTheme="minorHAnsi" w:hAnsiTheme="minorHAnsi"/>
                          <w:color w:val="FFFFFF" w:themeColor="background1"/>
                          <w:sz w:val="22"/>
                          <w:lang w:val="es-AR"/>
                        </w:rPr>
                      </w:pPr>
                      <w:r w:rsidRPr="00D276AD">
                        <w:rPr>
                          <w:rFonts w:asciiTheme="minorHAnsi" w:hAnsiTheme="minorHAnsi"/>
                          <w:color w:val="FFFFFF" w:themeColor="background1"/>
                          <w:sz w:val="22"/>
                          <w:lang w:val="es-AR"/>
                        </w:rPr>
                        <w:t>24</w:t>
                      </w:r>
                      <w:r w:rsidR="00660EA4" w:rsidRPr="00D276AD">
                        <w:rPr>
                          <w:rFonts w:asciiTheme="minorHAnsi" w:hAnsiTheme="minorHAnsi"/>
                          <w:color w:val="FFFFFF" w:themeColor="background1"/>
                          <w:sz w:val="22"/>
                          <w:lang w:val="es-AR"/>
                        </w:rPr>
                        <w:t xml:space="preserve"> </w:t>
                      </w:r>
                      <w:r w:rsidR="006206AF" w:rsidRPr="00D276AD">
                        <w:rPr>
                          <w:rFonts w:asciiTheme="minorHAnsi" w:hAnsiTheme="minorHAnsi"/>
                          <w:color w:val="FFFFFF" w:themeColor="background1"/>
                          <w:sz w:val="22"/>
                          <w:lang w:val="es-AR"/>
                        </w:rPr>
                        <w:t>abril</w:t>
                      </w:r>
                      <w:r w:rsidR="00660EA4" w:rsidRPr="00D276AD">
                        <w:rPr>
                          <w:rFonts w:asciiTheme="minorHAnsi" w:hAnsiTheme="minorHAnsi"/>
                          <w:color w:val="FFFFFF" w:themeColor="background1"/>
                          <w:sz w:val="22"/>
                          <w:lang w:val="es-AR"/>
                        </w:rPr>
                        <w:t xml:space="preserve"> 202</w:t>
                      </w:r>
                      <w:r w:rsidR="00976253" w:rsidRPr="00D276AD">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D276AD">
                        <w:rPr>
                          <w:rFonts w:asciiTheme="minorHAnsi" w:hAnsiTheme="minorHAnsi"/>
                          <w:color w:val="FFFFFF" w:themeColor="background1"/>
                          <w:sz w:val="22"/>
                          <w:lang w:val="es-AR"/>
                        </w:rPr>
                        <w:t>Original: españo</w:t>
                      </w:r>
                      <w:r w:rsidRPr="008A06BA">
                        <w:rPr>
                          <w:rFonts w:asciiTheme="minorHAnsi" w:hAnsiTheme="minorHAnsi"/>
                          <w:color w:val="FFFFFF" w:themeColor="background1"/>
                          <w:sz w:val="22"/>
                          <w:lang w:val="es-AR"/>
                        </w:rPr>
                        <w:t>l</w:t>
                      </w:r>
                    </w:p>
                  </w:txbxContent>
                </v:textbox>
              </v:shape>
            </w:pict>
          </mc:Fallback>
        </mc:AlternateContent>
      </w:r>
    </w:p>
    <w:p w14:paraId="6D4F51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F83B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174C1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4D012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50B5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59F9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C62A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75C19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4284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E3BA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8384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083C2A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9CF09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AF96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1BA9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387E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56D9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DCAB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B9D4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260A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7743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F6B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8686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D991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B2C1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B2F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2884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7E6D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33FA5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11FB6EF7" wp14:editId="14D84B0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BB5CE" w14:textId="7397F5C7" w:rsidR="00660EA4" w:rsidRPr="007E6DA6" w:rsidRDefault="00660EA4"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D276AD">
                              <w:rPr>
                                <w:rFonts w:asciiTheme="majorHAnsi" w:hAnsiTheme="majorHAnsi"/>
                                <w:color w:val="0D0D0D" w:themeColor="text1" w:themeTint="F2"/>
                                <w:sz w:val="18"/>
                                <w:szCs w:val="22"/>
                                <w:lang w:val="es-ES"/>
                              </w:rPr>
                              <w:t>24</w:t>
                            </w:r>
                            <w:r w:rsidR="00AB3969" w:rsidRPr="00D276AD">
                              <w:rPr>
                                <w:rFonts w:asciiTheme="majorHAnsi" w:hAnsiTheme="majorHAnsi"/>
                                <w:color w:val="0D0D0D" w:themeColor="text1" w:themeTint="F2"/>
                                <w:sz w:val="18"/>
                                <w:szCs w:val="22"/>
                                <w:lang w:val="es-ES"/>
                              </w:rPr>
                              <w:t xml:space="preserve"> de </w:t>
                            </w:r>
                            <w:r w:rsidR="00D276AD" w:rsidRPr="00D276AD">
                              <w:rPr>
                                <w:rFonts w:asciiTheme="majorHAnsi" w:hAnsiTheme="majorHAnsi"/>
                                <w:color w:val="0D0D0D" w:themeColor="text1" w:themeTint="F2"/>
                                <w:sz w:val="18"/>
                                <w:szCs w:val="22"/>
                                <w:lang w:val="es-ES"/>
                              </w:rPr>
                              <w:t>abril</w:t>
                            </w:r>
                            <w:r w:rsidR="00AB3969" w:rsidRPr="00D276AD">
                              <w:rPr>
                                <w:rFonts w:asciiTheme="majorHAnsi" w:hAnsiTheme="majorHAnsi"/>
                                <w:color w:val="0D0D0D" w:themeColor="text1" w:themeTint="F2"/>
                                <w:sz w:val="18"/>
                                <w:szCs w:val="22"/>
                                <w:lang w:val="es-ES"/>
                              </w:rPr>
                              <w:t xml:space="preserve"> del </w:t>
                            </w:r>
                            <w:r w:rsidR="00D276AD" w:rsidRPr="00D276AD">
                              <w:rPr>
                                <w:rFonts w:asciiTheme="majorHAnsi" w:hAnsiTheme="majorHAnsi"/>
                                <w:color w:val="0D0D0D" w:themeColor="text1" w:themeTint="F2"/>
                                <w:sz w:val="18"/>
                                <w:szCs w:val="22"/>
                                <w:lang w:val="es-ES"/>
                              </w:rPr>
                              <w:t>2022</w:t>
                            </w:r>
                            <w:r w:rsidR="00AB3969" w:rsidRPr="00D276AD">
                              <w:rPr>
                                <w:rFonts w:asciiTheme="majorHAnsi" w:hAnsiTheme="majorHAnsi"/>
                                <w:color w:val="0D0D0D" w:themeColor="text1" w:themeTint="F2"/>
                                <w:sz w:val="18"/>
                                <w:szCs w:val="22"/>
                                <w:lang w:val="es-ES"/>
                              </w:rPr>
                              <w:t>.</w:t>
                            </w: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4EBB5CE" w14:textId="7397F5C7" w:rsidR="00660EA4" w:rsidRPr="007E6DA6" w:rsidRDefault="00660EA4"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D276AD">
                        <w:rPr>
                          <w:rFonts w:asciiTheme="majorHAnsi" w:hAnsiTheme="majorHAnsi"/>
                          <w:color w:val="0D0D0D" w:themeColor="text1" w:themeTint="F2"/>
                          <w:sz w:val="18"/>
                          <w:szCs w:val="22"/>
                          <w:lang w:val="es-ES"/>
                        </w:rPr>
                        <w:t>24</w:t>
                      </w:r>
                      <w:r w:rsidR="00AB3969" w:rsidRPr="00D276AD">
                        <w:rPr>
                          <w:rFonts w:asciiTheme="majorHAnsi" w:hAnsiTheme="majorHAnsi"/>
                          <w:color w:val="0D0D0D" w:themeColor="text1" w:themeTint="F2"/>
                          <w:sz w:val="18"/>
                          <w:szCs w:val="22"/>
                          <w:lang w:val="es-ES"/>
                        </w:rPr>
                        <w:t xml:space="preserve"> de </w:t>
                      </w:r>
                      <w:r w:rsidR="00D276AD" w:rsidRPr="00D276AD">
                        <w:rPr>
                          <w:rFonts w:asciiTheme="majorHAnsi" w:hAnsiTheme="majorHAnsi"/>
                          <w:color w:val="0D0D0D" w:themeColor="text1" w:themeTint="F2"/>
                          <w:sz w:val="18"/>
                          <w:szCs w:val="22"/>
                          <w:lang w:val="es-ES"/>
                        </w:rPr>
                        <w:t>abril</w:t>
                      </w:r>
                      <w:r w:rsidR="00AB3969" w:rsidRPr="00D276AD">
                        <w:rPr>
                          <w:rFonts w:asciiTheme="majorHAnsi" w:hAnsiTheme="majorHAnsi"/>
                          <w:color w:val="0D0D0D" w:themeColor="text1" w:themeTint="F2"/>
                          <w:sz w:val="18"/>
                          <w:szCs w:val="22"/>
                          <w:lang w:val="es-ES"/>
                        </w:rPr>
                        <w:t xml:space="preserve"> del </w:t>
                      </w:r>
                      <w:r w:rsidR="00D276AD" w:rsidRPr="00D276AD">
                        <w:rPr>
                          <w:rFonts w:asciiTheme="majorHAnsi" w:hAnsiTheme="majorHAnsi"/>
                          <w:color w:val="0D0D0D" w:themeColor="text1" w:themeTint="F2"/>
                          <w:sz w:val="18"/>
                          <w:szCs w:val="22"/>
                          <w:lang w:val="es-ES"/>
                        </w:rPr>
                        <w:t>2022</w:t>
                      </w:r>
                      <w:r w:rsidR="00AB3969" w:rsidRPr="00D276AD">
                        <w:rPr>
                          <w:rFonts w:asciiTheme="majorHAnsi" w:hAnsiTheme="majorHAnsi"/>
                          <w:color w:val="0D0D0D" w:themeColor="text1" w:themeTint="F2"/>
                          <w:sz w:val="18"/>
                          <w:szCs w:val="22"/>
                          <w:lang w:val="es-ES"/>
                        </w:rPr>
                        <w:t>.</w:t>
                      </w: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67F5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4D54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C1A1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5721A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1F2D5B66" w:rsidR="00660EA4" w:rsidRPr="00FC110E" w:rsidRDefault="00660EA4" w:rsidP="00925B4B">
                            <w:pPr>
                              <w:spacing w:line="276" w:lineRule="auto"/>
                              <w:jc w:val="both"/>
                              <w:rPr>
                                <w:rFonts w:asciiTheme="majorHAnsi" w:hAnsiTheme="majorHAnsi"/>
                                <w:color w:val="595959" w:themeColor="text1" w:themeTint="A6"/>
                                <w:sz w:val="18"/>
                                <w:szCs w:val="18"/>
                                <w:vertAlign w:val="superscript"/>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D276AD">
                              <w:rPr>
                                <w:rFonts w:asciiTheme="majorHAnsi" w:hAnsiTheme="majorHAnsi"/>
                                <w:color w:val="595959" w:themeColor="text1" w:themeTint="A6"/>
                                <w:sz w:val="18"/>
                                <w:szCs w:val="18"/>
                                <w:lang w:val="pt-BR"/>
                              </w:rPr>
                              <w:t xml:space="preserve">No. </w:t>
                            </w:r>
                            <w:r w:rsidR="00D276AD" w:rsidRPr="00D276AD">
                              <w:rPr>
                                <w:rFonts w:asciiTheme="majorHAnsi" w:hAnsiTheme="majorHAnsi"/>
                                <w:color w:val="595959" w:themeColor="text1" w:themeTint="A6"/>
                                <w:sz w:val="18"/>
                                <w:szCs w:val="18"/>
                                <w:lang w:val="pt-BR"/>
                              </w:rPr>
                              <w:t>61</w:t>
                            </w:r>
                            <w:r w:rsidR="004031BC" w:rsidRPr="00D276AD">
                              <w:rPr>
                                <w:rFonts w:asciiTheme="majorHAnsi" w:hAnsiTheme="majorHAnsi"/>
                                <w:color w:val="595959" w:themeColor="text1" w:themeTint="A6"/>
                                <w:sz w:val="18"/>
                                <w:szCs w:val="18"/>
                                <w:lang w:val="pt-BR"/>
                              </w:rPr>
                              <w:t>/22</w:t>
                            </w:r>
                            <w:r w:rsidRPr="00D276AD">
                              <w:rPr>
                                <w:rFonts w:asciiTheme="majorHAnsi" w:hAnsiTheme="majorHAnsi"/>
                                <w:color w:val="595959" w:themeColor="text1" w:themeTint="A6"/>
                                <w:sz w:val="18"/>
                                <w:szCs w:val="18"/>
                                <w:lang w:val="pt-BR"/>
                              </w:rPr>
                              <w:t>.</w:t>
                            </w:r>
                            <w:r w:rsidR="004031BC" w:rsidRPr="00D276AD">
                              <w:rPr>
                                <w:rFonts w:asciiTheme="majorHAnsi" w:hAnsiTheme="majorHAnsi"/>
                                <w:color w:val="595959" w:themeColor="text1" w:themeTint="A6"/>
                                <w:sz w:val="18"/>
                                <w:szCs w:val="18"/>
                                <w:lang w:val="pt-BR"/>
                              </w:rPr>
                              <w:t xml:space="preserve"> </w:t>
                            </w:r>
                            <w:r w:rsidR="004031BC" w:rsidRPr="00D276AD">
                              <w:rPr>
                                <w:rFonts w:asciiTheme="majorHAnsi" w:hAnsiTheme="majorHAnsi"/>
                                <w:color w:val="595959" w:themeColor="text1" w:themeTint="A6"/>
                                <w:sz w:val="18"/>
                                <w:szCs w:val="18"/>
                                <w:lang w:val="es-ES"/>
                              </w:rPr>
                              <w:t>Petición 1287</w:t>
                            </w:r>
                            <w:r w:rsidR="008164BA" w:rsidRPr="00D276AD">
                              <w:rPr>
                                <w:rFonts w:asciiTheme="majorHAnsi" w:hAnsiTheme="majorHAnsi"/>
                                <w:color w:val="595959" w:themeColor="text1" w:themeTint="A6"/>
                                <w:sz w:val="18"/>
                                <w:szCs w:val="18"/>
                                <w:lang w:val="es-ES"/>
                              </w:rPr>
                              <w:t>-</w:t>
                            </w:r>
                            <w:r w:rsidR="004031BC" w:rsidRPr="00D276AD">
                              <w:rPr>
                                <w:rFonts w:asciiTheme="majorHAnsi" w:hAnsiTheme="majorHAnsi"/>
                                <w:color w:val="595959" w:themeColor="text1" w:themeTint="A6"/>
                                <w:sz w:val="18"/>
                                <w:szCs w:val="18"/>
                                <w:lang w:val="es-ES"/>
                              </w:rPr>
                              <w:t xml:space="preserve">19. </w:t>
                            </w:r>
                            <w:r w:rsidRPr="00D276AD">
                              <w:rPr>
                                <w:rFonts w:asciiTheme="majorHAnsi" w:hAnsiTheme="majorHAnsi"/>
                                <w:color w:val="595959" w:themeColor="text1" w:themeTint="A6"/>
                                <w:sz w:val="18"/>
                                <w:szCs w:val="18"/>
                                <w:lang w:val="es-ES_tradnl"/>
                              </w:rPr>
                              <w:t xml:space="preserve">Solución Amistosa. </w:t>
                            </w:r>
                            <w:r w:rsidR="00B4587C" w:rsidRPr="00D276AD">
                              <w:rPr>
                                <w:rFonts w:asciiTheme="majorHAnsi" w:hAnsiTheme="majorHAnsi"/>
                                <w:color w:val="595959" w:themeColor="text1" w:themeTint="A6"/>
                                <w:sz w:val="18"/>
                                <w:szCs w:val="18"/>
                                <w:lang w:val="es-ES_tradnl"/>
                              </w:rPr>
                              <w:t>Roberto Molina Barreto, Zury Mayte Ríos Sosa y MWR</w:t>
                            </w:r>
                            <w:r w:rsidRPr="00D276AD">
                              <w:rPr>
                                <w:rFonts w:asciiTheme="majorHAnsi" w:hAnsiTheme="majorHAnsi"/>
                                <w:color w:val="595959" w:themeColor="text1" w:themeTint="A6"/>
                                <w:sz w:val="18"/>
                                <w:szCs w:val="18"/>
                                <w:lang w:val="es-ES_tradnl"/>
                              </w:rPr>
                              <w:t xml:space="preserve">. Guatemala. </w:t>
                            </w:r>
                            <w:r w:rsidR="00D276AD" w:rsidRPr="00D276AD">
                              <w:rPr>
                                <w:rFonts w:asciiTheme="majorHAnsi" w:hAnsiTheme="majorHAnsi"/>
                                <w:color w:val="595959" w:themeColor="text1" w:themeTint="A6"/>
                                <w:sz w:val="18"/>
                                <w:szCs w:val="18"/>
                                <w:lang w:val="es-ES_tradnl"/>
                              </w:rPr>
                              <w:t>24</w:t>
                            </w:r>
                            <w:r w:rsidRPr="00D276AD">
                              <w:rPr>
                                <w:rFonts w:asciiTheme="majorHAnsi" w:hAnsiTheme="majorHAnsi"/>
                                <w:color w:val="595959" w:themeColor="text1" w:themeTint="A6"/>
                                <w:sz w:val="18"/>
                                <w:szCs w:val="18"/>
                                <w:lang w:val="es-CO"/>
                              </w:rPr>
                              <w:t xml:space="preserve"> de </w:t>
                            </w:r>
                            <w:r w:rsidR="006206AF" w:rsidRPr="00D276AD">
                              <w:rPr>
                                <w:rFonts w:asciiTheme="majorHAnsi" w:hAnsiTheme="majorHAnsi"/>
                                <w:color w:val="595959" w:themeColor="text1" w:themeTint="A6"/>
                                <w:sz w:val="18"/>
                                <w:szCs w:val="18"/>
                                <w:lang w:val="es-CO"/>
                              </w:rPr>
                              <w:t>abril</w:t>
                            </w:r>
                            <w:r w:rsidRPr="00D276AD">
                              <w:rPr>
                                <w:rFonts w:asciiTheme="majorHAnsi" w:hAnsiTheme="majorHAnsi"/>
                                <w:color w:val="595959" w:themeColor="text1" w:themeTint="A6"/>
                                <w:sz w:val="18"/>
                                <w:szCs w:val="18"/>
                                <w:lang w:val="es-CO"/>
                              </w:rPr>
                              <w:t xml:space="preserve"> de 202</w:t>
                            </w:r>
                            <w:r w:rsidR="00705C6D" w:rsidRPr="00D276AD">
                              <w:rPr>
                                <w:rFonts w:asciiTheme="majorHAnsi" w:hAnsiTheme="majorHAnsi"/>
                                <w:color w:val="595959" w:themeColor="text1" w:themeTint="A6"/>
                                <w:sz w:val="18"/>
                                <w:szCs w:val="18"/>
                                <w:lang w:val="es-CO"/>
                              </w:rPr>
                              <w:t>2</w:t>
                            </w:r>
                            <w:r w:rsidRPr="00D276AD">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1F2D5B66" w:rsidR="00660EA4" w:rsidRPr="00FC110E" w:rsidRDefault="00660EA4" w:rsidP="00925B4B">
                      <w:pPr>
                        <w:spacing w:line="276" w:lineRule="auto"/>
                        <w:jc w:val="both"/>
                        <w:rPr>
                          <w:rFonts w:asciiTheme="majorHAnsi" w:hAnsiTheme="majorHAnsi"/>
                          <w:color w:val="595959" w:themeColor="text1" w:themeTint="A6"/>
                          <w:sz w:val="18"/>
                          <w:szCs w:val="18"/>
                          <w:vertAlign w:val="superscript"/>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D276AD">
                        <w:rPr>
                          <w:rFonts w:asciiTheme="majorHAnsi" w:hAnsiTheme="majorHAnsi"/>
                          <w:color w:val="595959" w:themeColor="text1" w:themeTint="A6"/>
                          <w:sz w:val="18"/>
                          <w:szCs w:val="18"/>
                          <w:lang w:val="pt-BR"/>
                        </w:rPr>
                        <w:t xml:space="preserve">No. </w:t>
                      </w:r>
                      <w:r w:rsidR="00D276AD" w:rsidRPr="00D276AD">
                        <w:rPr>
                          <w:rFonts w:asciiTheme="majorHAnsi" w:hAnsiTheme="majorHAnsi"/>
                          <w:color w:val="595959" w:themeColor="text1" w:themeTint="A6"/>
                          <w:sz w:val="18"/>
                          <w:szCs w:val="18"/>
                          <w:lang w:val="pt-BR"/>
                        </w:rPr>
                        <w:t>61</w:t>
                      </w:r>
                      <w:r w:rsidR="004031BC" w:rsidRPr="00D276AD">
                        <w:rPr>
                          <w:rFonts w:asciiTheme="majorHAnsi" w:hAnsiTheme="majorHAnsi"/>
                          <w:color w:val="595959" w:themeColor="text1" w:themeTint="A6"/>
                          <w:sz w:val="18"/>
                          <w:szCs w:val="18"/>
                          <w:lang w:val="pt-BR"/>
                        </w:rPr>
                        <w:t>/22</w:t>
                      </w:r>
                      <w:r w:rsidRPr="00D276AD">
                        <w:rPr>
                          <w:rFonts w:asciiTheme="majorHAnsi" w:hAnsiTheme="majorHAnsi"/>
                          <w:color w:val="595959" w:themeColor="text1" w:themeTint="A6"/>
                          <w:sz w:val="18"/>
                          <w:szCs w:val="18"/>
                          <w:lang w:val="pt-BR"/>
                        </w:rPr>
                        <w:t>.</w:t>
                      </w:r>
                      <w:r w:rsidR="004031BC" w:rsidRPr="00D276AD">
                        <w:rPr>
                          <w:rFonts w:asciiTheme="majorHAnsi" w:hAnsiTheme="majorHAnsi"/>
                          <w:color w:val="595959" w:themeColor="text1" w:themeTint="A6"/>
                          <w:sz w:val="18"/>
                          <w:szCs w:val="18"/>
                          <w:lang w:val="pt-BR"/>
                        </w:rPr>
                        <w:t xml:space="preserve"> </w:t>
                      </w:r>
                      <w:r w:rsidR="004031BC" w:rsidRPr="00D276AD">
                        <w:rPr>
                          <w:rFonts w:asciiTheme="majorHAnsi" w:hAnsiTheme="majorHAnsi"/>
                          <w:color w:val="595959" w:themeColor="text1" w:themeTint="A6"/>
                          <w:sz w:val="18"/>
                          <w:szCs w:val="18"/>
                          <w:lang w:val="es-ES"/>
                        </w:rPr>
                        <w:t>Petición 1287</w:t>
                      </w:r>
                      <w:r w:rsidR="008164BA" w:rsidRPr="00D276AD">
                        <w:rPr>
                          <w:rFonts w:asciiTheme="majorHAnsi" w:hAnsiTheme="majorHAnsi"/>
                          <w:color w:val="595959" w:themeColor="text1" w:themeTint="A6"/>
                          <w:sz w:val="18"/>
                          <w:szCs w:val="18"/>
                          <w:lang w:val="es-ES"/>
                        </w:rPr>
                        <w:t>-</w:t>
                      </w:r>
                      <w:r w:rsidR="004031BC" w:rsidRPr="00D276AD">
                        <w:rPr>
                          <w:rFonts w:asciiTheme="majorHAnsi" w:hAnsiTheme="majorHAnsi"/>
                          <w:color w:val="595959" w:themeColor="text1" w:themeTint="A6"/>
                          <w:sz w:val="18"/>
                          <w:szCs w:val="18"/>
                          <w:lang w:val="es-ES"/>
                        </w:rPr>
                        <w:t xml:space="preserve">19. </w:t>
                      </w:r>
                      <w:r w:rsidRPr="00D276AD">
                        <w:rPr>
                          <w:rFonts w:asciiTheme="majorHAnsi" w:hAnsiTheme="majorHAnsi"/>
                          <w:color w:val="595959" w:themeColor="text1" w:themeTint="A6"/>
                          <w:sz w:val="18"/>
                          <w:szCs w:val="18"/>
                          <w:lang w:val="es-ES_tradnl"/>
                        </w:rPr>
                        <w:t xml:space="preserve">Solución Amistosa. </w:t>
                      </w:r>
                      <w:r w:rsidR="00B4587C" w:rsidRPr="00D276AD">
                        <w:rPr>
                          <w:rFonts w:asciiTheme="majorHAnsi" w:hAnsiTheme="majorHAnsi"/>
                          <w:color w:val="595959" w:themeColor="text1" w:themeTint="A6"/>
                          <w:sz w:val="18"/>
                          <w:szCs w:val="18"/>
                          <w:lang w:val="es-ES_tradnl"/>
                        </w:rPr>
                        <w:t>Roberto Molina Barreto, Zury Mayte Ríos Sosa y MWR</w:t>
                      </w:r>
                      <w:r w:rsidRPr="00D276AD">
                        <w:rPr>
                          <w:rFonts w:asciiTheme="majorHAnsi" w:hAnsiTheme="majorHAnsi"/>
                          <w:color w:val="595959" w:themeColor="text1" w:themeTint="A6"/>
                          <w:sz w:val="18"/>
                          <w:szCs w:val="18"/>
                          <w:lang w:val="es-ES_tradnl"/>
                        </w:rPr>
                        <w:t xml:space="preserve">. Guatemala. </w:t>
                      </w:r>
                      <w:r w:rsidR="00D276AD" w:rsidRPr="00D276AD">
                        <w:rPr>
                          <w:rFonts w:asciiTheme="majorHAnsi" w:hAnsiTheme="majorHAnsi"/>
                          <w:color w:val="595959" w:themeColor="text1" w:themeTint="A6"/>
                          <w:sz w:val="18"/>
                          <w:szCs w:val="18"/>
                          <w:lang w:val="es-ES_tradnl"/>
                        </w:rPr>
                        <w:t>24</w:t>
                      </w:r>
                      <w:r w:rsidRPr="00D276AD">
                        <w:rPr>
                          <w:rFonts w:asciiTheme="majorHAnsi" w:hAnsiTheme="majorHAnsi"/>
                          <w:color w:val="595959" w:themeColor="text1" w:themeTint="A6"/>
                          <w:sz w:val="18"/>
                          <w:szCs w:val="18"/>
                          <w:lang w:val="es-CO"/>
                        </w:rPr>
                        <w:t xml:space="preserve"> de </w:t>
                      </w:r>
                      <w:r w:rsidR="006206AF" w:rsidRPr="00D276AD">
                        <w:rPr>
                          <w:rFonts w:asciiTheme="majorHAnsi" w:hAnsiTheme="majorHAnsi"/>
                          <w:color w:val="595959" w:themeColor="text1" w:themeTint="A6"/>
                          <w:sz w:val="18"/>
                          <w:szCs w:val="18"/>
                          <w:lang w:val="es-CO"/>
                        </w:rPr>
                        <w:t>abril</w:t>
                      </w:r>
                      <w:r w:rsidRPr="00D276AD">
                        <w:rPr>
                          <w:rFonts w:asciiTheme="majorHAnsi" w:hAnsiTheme="majorHAnsi"/>
                          <w:color w:val="595959" w:themeColor="text1" w:themeTint="A6"/>
                          <w:sz w:val="18"/>
                          <w:szCs w:val="18"/>
                          <w:lang w:val="es-CO"/>
                        </w:rPr>
                        <w:t xml:space="preserve"> de 202</w:t>
                      </w:r>
                      <w:r w:rsidR="00705C6D" w:rsidRPr="00D276AD">
                        <w:rPr>
                          <w:rFonts w:asciiTheme="majorHAnsi" w:hAnsiTheme="majorHAnsi"/>
                          <w:color w:val="595959" w:themeColor="text1" w:themeTint="A6"/>
                          <w:sz w:val="18"/>
                          <w:szCs w:val="18"/>
                          <w:lang w:val="es-CO"/>
                        </w:rPr>
                        <w:t>2</w:t>
                      </w:r>
                      <w:r w:rsidRPr="00D276AD">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32D00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436EA8D" w14:textId="5F5F70CB" w:rsidR="00722C9F" w:rsidRPr="00722C9F" w:rsidRDefault="00931F1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D276AD">
        <w:rPr>
          <w:rFonts w:asciiTheme="majorHAnsi" w:hAnsiTheme="majorHAnsi"/>
          <w:b/>
          <w:sz w:val="18"/>
          <w:szCs w:val="20"/>
          <w:lang w:val="es-ES_tradnl"/>
        </w:rPr>
        <w:t>61</w:t>
      </w:r>
      <w:r>
        <w:rPr>
          <w:rFonts w:asciiTheme="majorHAnsi" w:hAnsiTheme="majorHAnsi"/>
          <w:b/>
          <w:sz w:val="18"/>
          <w:szCs w:val="20"/>
          <w:lang w:val="es-ES_tradnl"/>
        </w:rPr>
        <w:t>/2</w:t>
      </w:r>
      <w:r w:rsidR="00705C6D">
        <w:rPr>
          <w:rFonts w:asciiTheme="majorHAnsi" w:hAnsiTheme="majorHAnsi"/>
          <w:b/>
          <w:sz w:val="18"/>
          <w:szCs w:val="20"/>
          <w:lang w:val="es-ES_tradnl"/>
        </w:rPr>
        <w:t>2</w:t>
      </w:r>
    </w:p>
    <w:p w14:paraId="09D0F2F3" w14:textId="0514AB18" w:rsidR="00722C9F" w:rsidRPr="00722C9F" w:rsidRDefault="00705C6D"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1287</w:t>
      </w:r>
      <w:r w:rsidR="008164BA">
        <w:rPr>
          <w:rFonts w:asciiTheme="majorHAnsi" w:hAnsiTheme="majorHAnsi"/>
          <w:b/>
          <w:sz w:val="18"/>
          <w:szCs w:val="20"/>
          <w:lang w:val="es-ES_tradnl"/>
        </w:rPr>
        <w:t>-</w:t>
      </w:r>
      <w:r>
        <w:rPr>
          <w:rFonts w:asciiTheme="majorHAnsi" w:hAnsiTheme="majorHAnsi"/>
          <w:b/>
          <w:sz w:val="18"/>
          <w:szCs w:val="20"/>
          <w:lang w:val="es-ES_tradnl"/>
        </w:rPr>
        <w:t>19</w:t>
      </w:r>
    </w:p>
    <w:p w14:paraId="32B9F28A" w14:textId="47FE7854" w:rsidR="00705C6D" w:rsidRDefault="00722C9F" w:rsidP="00705C6D">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w:t>
      </w:r>
      <w:r w:rsidR="00931F13">
        <w:rPr>
          <w:rFonts w:asciiTheme="majorHAnsi" w:hAnsiTheme="majorHAnsi"/>
          <w:sz w:val="18"/>
          <w:szCs w:val="20"/>
          <w:lang w:val="es-ES_tradnl"/>
        </w:rPr>
        <w:t>SOLUCIÓN AMISTOS</w:t>
      </w:r>
      <w:r w:rsidR="00526906">
        <w:rPr>
          <w:rFonts w:asciiTheme="majorHAnsi" w:hAnsiTheme="majorHAnsi"/>
          <w:sz w:val="18"/>
          <w:szCs w:val="20"/>
          <w:lang w:val="es-ES_tradnl"/>
        </w:rPr>
        <w:t>A</w:t>
      </w:r>
    </w:p>
    <w:p w14:paraId="5A11F4B6" w14:textId="791B330F" w:rsidR="00B4587C" w:rsidRDefault="00B4587C" w:rsidP="00705C6D">
      <w:pPr>
        <w:tabs>
          <w:tab w:val="center" w:pos="5400"/>
        </w:tabs>
        <w:suppressAutoHyphens/>
        <w:spacing w:line="276" w:lineRule="auto"/>
        <w:jc w:val="center"/>
        <w:rPr>
          <w:rFonts w:asciiTheme="majorHAnsi" w:hAnsiTheme="majorHAnsi"/>
          <w:sz w:val="18"/>
          <w:szCs w:val="20"/>
          <w:lang w:val="es-ES_tradnl"/>
        </w:rPr>
      </w:pPr>
      <w:r w:rsidRPr="00B4587C">
        <w:rPr>
          <w:rFonts w:asciiTheme="majorHAnsi" w:hAnsiTheme="majorHAnsi"/>
          <w:sz w:val="18"/>
          <w:szCs w:val="20"/>
          <w:lang w:val="es-ES_tradnl"/>
        </w:rPr>
        <w:t>ROBERTO MOLINA BARRETO, ZURY MAYTE RÍOS SOSA Y MWR</w:t>
      </w:r>
    </w:p>
    <w:p w14:paraId="7A195E9E" w14:textId="1D3374BB" w:rsidR="00705C6D" w:rsidRDefault="00931F13" w:rsidP="00705C6D">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GUATEMALA</w:t>
      </w:r>
      <w:r w:rsidR="009F2BDE">
        <w:rPr>
          <w:rStyle w:val="FootnoteReference"/>
          <w:rFonts w:asciiTheme="majorHAnsi" w:hAnsiTheme="majorHAnsi"/>
          <w:sz w:val="18"/>
          <w:szCs w:val="20"/>
          <w:lang w:val="es-ES_tradnl"/>
        </w:rPr>
        <w:footnoteReference w:id="2"/>
      </w:r>
    </w:p>
    <w:p w14:paraId="64F2C5F2" w14:textId="6D04D0EE" w:rsidR="00722C9F" w:rsidRDefault="00D276AD" w:rsidP="00705C6D">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24</w:t>
      </w:r>
      <w:r w:rsidR="00DA0340">
        <w:rPr>
          <w:rFonts w:asciiTheme="majorHAnsi" w:hAnsiTheme="majorHAnsi"/>
          <w:sz w:val="18"/>
          <w:szCs w:val="20"/>
          <w:lang w:val="es-ES_tradnl"/>
        </w:rPr>
        <w:t xml:space="preserve"> DE</w:t>
      </w:r>
      <w:r w:rsidR="008A06BA">
        <w:rPr>
          <w:rFonts w:asciiTheme="majorHAnsi" w:hAnsiTheme="majorHAnsi"/>
          <w:sz w:val="18"/>
          <w:szCs w:val="20"/>
          <w:lang w:val="es-ES_tradnl"/>
        </w:rPr>
        <w:t xml:space="preserve"> </w:t>
      </w:r>
      <w:r w:rsidR="006206AF">
        <w:rPr>
          <w:rFonts w:asciiTheme="majorHAnsi" w:hAnsiTheme="majorHAnsi"/>
          <w:sz w:val="18"/>
          <w:szCs w:val="20"/>
          <w:lang w:val="es-ES_tradnl"/>
        </w:rPr>
        <w:t>ABRIL</w:t>
      </w:r>
      <w:r w:rsidR="00DA0340">
        <w:rPr>
          <w:rFonts w:asciiTheme="majorHAnsi" w:hAnsiTheme="majorHAnsi"/>
          <w:sz w:val="18"/>
          <w:szCs w:val="20"/>
          <w:lang w:val="es-ES_tradnl"/>
        </w:rPr>
        <w:t xml:space="preserve"> DE</w:t>
      </w:r>
      <w:r w:rsidR="00931F13">
        <w:rPr>
          <w:rFonts w:asciiTheme="majorHAnsi" w:hAnsiTheme="majorHAnsi"/>
          <w:sz w:val="18"/>
          <w:szCs w:val="20"/>
          <w:lang w:val="es-ES_tradnl"/>
        </w:rPr>
        <w:t xml:space="preserve"> 202</w:t>
      </w:r>
      <w:r w:rsidR="00705C6D">
        <w:rPr>
          <w:rFonts w:asciiTheme="majorHAnsi" w:hAnsiTheme="majorHAnsi"/>
          <w:sz w:val="18"/>
          <w:szCs w:val="20"/>
          <w:lang w:val="es-ES_tradnl"/>
        </w:rPr>
        <w:t>2</w:t>
      </w:r>
    </w:p>
    <w:p w14:paraId="50A0B472" w14:textId="77777777"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403769F5" w14:textId="77777777" w:rsidR="008D768D" w:rsidRDefault="008D768D" w:rsidP="001D65EF">
      <w:pPr>
        <w:tabs>
          <w:tab w:val="center" w:pos="5400"/>
        </w:tabs>
        <w:suppressAutoHyphens/>
        <w:spacing w:line="276" w:lineRule="auto"/>
        <w:rPr>
          <w:rFonts w:asciiTheme="majorHAnsi" w:hAnsiTheme="majorHAnsi"/>
          <w:sz w:val="20"/>
          <w:szCs w:val="20"/>
          <w:lang w:val="es-ES_tradnl"/>
        </w:rPr>
      </w:pPr>
    </w:p>
    <w:p w14:paraId="28E8AF1A" w14:textId="77777777" w:rsidR="00931F13" w:rsidRPr="008164BA" w:rsidRDefault="00931F13" w:rsidP="003F1A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8164BA">
        <w:rPr>
          <w:rFonts w:asciiTheme="majorHAnsi" w:hAnsiTheme="majorHAnsi"/>
          <w:b/>
          <w:sz w:val="20"/>
          <w:szCs w:val="20"/>
          <w:lang w:val="es-BO"/>
        </w:rPr>
        <w:t>RESUMEN Y ASPECTOS PROCESALES RELEVANTES DEL PROCESO DE SOLUCIÓN AMISTOSA</w:t>
      </w:r>
    </w:p>
    <w:p w14:paraId="01923CC9" w14:textId="77777777" w:rsidR="00931F13" w:rsidRPr="008164BA" w:rsidRDefault="00931F13" w:rsidP="003F1A45">
      <w:pPr>
        <w:ind w:firstLine="720"/>
        <w:jc w:val="both"/>
        <w:rPr>
          <w:rFonts w:asciiTheme="majorHAnsi" w:eastAsia="MS Mincho" w:hAnsiTheme="majorHAnsi"/>
          <w:sz w:val="20"/>
          <w:szCs w:val="20"/>
          <w:lang w:val="es-BO"/>
        </w:rPr>
      </w:pPr>
    </w:p>
    <w:p w14:paraId="39EF004C" w14:textId="17400868" w:rsidR="00931F13" w:rsidRPr="008164BA" w:rsidRDefault="00931F13" w:rsidP="003F1A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hAnsiTheme="majorHAnsi"/>
          <w:sz w:val="20"/>
          <w:szCs w:val="20"/>
          <w:lang w:val="es-AR" w:eastAsia="es-ES"/>
        </w:rPr>
      </w:pPr>
      <w:r w:rsidRPr="008164BA">
        <w:rPr>
          <w:rFonts w:asciiTheme="majorHAnsi" w:hAnsiTheme="majorHAnsi" w:cs="Cambria"/>
          <w:color w:val="000000"/>
          <w:sz w:val="20"/>
          <w:szCs w:val="20"/>
          <w:u w:color="000000"/>
          <w:bdr w:val="none" w:sz="0" w:space="0" w:color="auto" w:frame="1"/>
          <w:lang w:val="es-AR" w:eastAsia="es-ES"/>
        </w:rPr>
        <w:t xml:space="preserve">El </w:t>
      </w:r>
      <w:r w:rsidR="008164BA" w:rsidRPr="008164BA">
        <w:rPr>
          <w:rFonts w:asciiTheme="majorHAnsi" w:hAnsiTheme="majorHAnsi" w:cs="Cambria"/>
          <w:color w:val="000000"/>
          <w:sz w:val="20"/>
          <w:szCs w:val="20"/>
          <w:u w:color="000000"/>
          <w:bdr w:val="none" w:sz="0" w:space="0" w:color="auto" w:frame="1"/>
          <w:lang w:val="es-AR" w:eastAsia="es-ES"/>
        </w:rPr>
        <w:t>24 de mayo</w:t>
      </w:r>
      <w:r w:rsidR="005802E9" w:rsidRPr="008164BA">
        <w:rPr>
          <w:rFonts w:asciiTheme="majorHAnsi" w:hAnsiTheme="majorHAnsi" w:cs="Cambria"/>
          <w:color w:val="000000"/>
          <w:sz w:val="20"/>
          <w:szCs w:val="20"/>
          <w:u w:color="000000"/>
          <w:bdr w:val="none" w:sz="0" w:space="0" w:color="auto" w:frame="1"/>
          <w:lang w:val="es-AR" w:eastAsia="es-ES"/>
        </w:rPr>
        <w:t xml:space="preserve"> de 20</w:t>
      </w:r>
      <w:r w:rsidR="00747D46" w:rsidRPr="008164BA">
        <w:rPr>
          <w:rFonts w:asciiTheme="majorHAnsi" w:hAnsiTheme="majorHAnsi" w:cs="Cambria"/>
          <w:color w:val="000000"/>
          <w:sz w:val="20"/>
          <w:szCs w:val="20"/>
          <w:u w:color="000000"/>
          <w:bdr w:val="none" w:sz="0" w:space="0" w:color="auto" w:frame="1"/>
          <w:lang w:val="es-AR" w:eastAsia="es-ES"/>
        </w:rPr>
        <w:t>19</w:t>
      </w:r>
      <w:r w:rsidRPr="008164BA">
        <w:rPr>
          <w:rFonts w:asciiTheme="majorHAnsi" w:hAnsiTheme="majorHAnsi" w:cs="Cambria"/>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376048" w:rsidRPr="008164BA">
        <w:rPr>
          <w:rFonts w:asciiTheme="majorHAnsi" w:hAnsiTheme="majorHAnsi" w:cs="Cambria"/>
          <w:color w:val="000000"/>
          <w:sz w:val="20"/>
          <w:szCs w:val="20"/>
          <w:u w:color="000000"/>
          <w:bdr w:val="none" w:sz="0" w:space="0" w:color="auto" w:frame="1"/>
          <w:lang w:val="es-AR" w:eastAsia="es-ES"/>
        </w:rPr>
        <w:t>la señora</w:t>
      </w:r>
      <w:r w:rsidR="005802E9" w:rsidRPr="008164BA">
        <w:rPr>
          <w:rFonts w:asciiTheme="majorHAnsi" w:hAnsiTheme="majorHAnsi" w:cs="Cambria"/>
          <w:color w:val="000000"/>
          <w:sz w:val="20"/>
          <w:szCs w:val="20"/>
          <w:u w:color="000000"/>
          <w:bdr w:val="none" w:sz="0" w:space="0" w:color="auto" w:frame="1"/>
          <w:lang w:val="es-AR" w:eastAsia="es-ES"/>
        </w:rPr>
        <w:t xml:space="preserve"> </w:t>
      </w:r>
      <w:r w:rsidR="00376048" w:rsidRPr="008164BA">
        <w:rPr>
          <w:rFonts w:asciiTheme="majorHAnsi" w:hAnsiTheme="majorHAnsi" w:cs="Cambria"/>
          <w:color w:val="000000"/>
          <w:sz w:val="20"/>
          <w:szCs w:val="20"/>
          <w:u w:color="000000"/>
          <w:bdr w:val="none" w:sz="0" w:space="0" w:color="auto" w:frame="1"/>
          <w:lang w:val="es-AR" w:eastAsia="es-ES"/>
        </w:rPr>
        <w:t xml:space="preserve">Zury </w:t>
      </w:r>
      <w:proofErr w:type="spellStart"/>
      <w:r w:rsidR="00376048" w:rsidRPr="008164BA">
        <w:rPr>
          <w:rFonts w:asciiTheme="majorHAnsi" w:hAnsiTheme="majorHAnsi" w:cs="Cambria"/>
          <w:color w:val="000000"/>
          <w:sz w:val="20"/>
          <w:szCs w:val="20"/>
          <w:u w:color="000000"/>
          <w:bdr w:val="none" w:sz="0" w:space="0" w:color="auto" w:frame="1"/>
          <w:lang w:val="es-AR" w:eastAsia="es-ES"/>
        </w:rPr>
        <w:t>Mayté</w:t>
      </w:r>
      <w:proofErr w:type="spellEnd"/>
      <w:r w:rsidR="00376048" w:rsidRPr="008164BA">
        <w:rPr>
          <w:rFonts w:asciiTheme="majorHAnsi" w:hAnsiTheme="majorHAnsi" w:cs="Cambria"/>
          <w:color w:val="000000"/>
          <w:sz w:val="20"/>
          <w:szCs w:val="20"/>
          <w:u w:color="000000"/>
          <w:bdr w:val="none" w:sz="0" w:space="0" w:color="auto" w:frame="1"/>
          <w:lang w:val="es-AR" w:eastAsia="es-ES"/>
        </w:rPr>
        <w:t xml:space="preserve"> Ríos </w:t>
      </w:r>
      <w:r w:rsidR="008B24DF" w:rsidRPr="008164BA">
        <w:rPr>
          <w:rFonts w:asciiTheme="majorHAnsi" w:hAnsiTheme="majorHAnsi" w:cs="Cambria"/>
          <w:color w:val="000000"/>
          <w:sz w:val="20"/>
          <w:szCs w:val="20"/>
          <w:u w:color="000000"/>
          <w:bdr w:val="none" w:sz="0" w:space="0" w:color="auto" w:frame="1"/>
          <w:lang w:val="es-AR" w:eastAsia="es-ES"/>
        </w:rPr>
        <w:t>Sosa</w:t>
      </w:r>
      <w:r w:rsidRPr="008164BA">
        <w:rPr>
          <w:rFonts w:asciiTheme="majorHAnsi" w:hAnsiTheme="majorHAnsi" w:cs="Cambria"/>
          <w:color w:val="000000"/>
          <w:sz w:val="20"/>
          <w:szCs w:val="20"/>
          <w:u w:color="000000"/>
          <w:bdr w:val="none" w:sz="0" w:space="0" w:color="auto" w:frame="1"/>
          <w:lang w:val="es-AR" w:eastAsia="es-ES"/>
        </w:rPr>
        <w:t>, (en adelante “peticionari</w:t>
      </w:r>
      <w:r w:rsidR="008164BA">
        <w:rPr>
          <w:rFonts w:asciiTheme="majorHAnsi" w:hAnsiTheme="majorHAnsi" w:cs="Cambria"/>
          <w:color w:val="000000"/>
          <w:sz w:val="20"/>
          <w:szCs w:val="20"/>
          <w:u w:color="000000"/>
          <w:bdr w:val="none" w:sz="0" w:space="0" w:color="auto" w:frame="1"/>
          <w:lang w:val="es-AR" w:eastAsia="es-ES"/>
        </w:rPr>
        <w:t>a</w:t>
      </w:r>
      <w:r w:rsidRPr="008164BA">
        <w:rPr>
          <w:rFonts w:asciiTheme="majorHAnsi" w:hAnsiTheme="majorHAnsi" w:cs="Cambria"/>
          <w:color w:val="000000"/>
          <w:sz w:val="20"/>
          <w:szCs w:val="20"/>
          <w:u w:color="000000"/>
          <w:bdr w:val="none" w:sz="0" w:space="0" w:color="auto" w:frame="1"/>
          <w:lang w:val="es-AR" w:eastAsia="es-ES"/>
        </w:rPr>
        <w:t>”</w:t>
      </w:r>
      <w:r w:rsidR="00AD6E94">
        <w:rPr>
          <w:rFonts w:asciiTheme="majorHAnsi" w:hAnsiTheme="majorHAnsi" w:cs="Cambria"/>
          <w:color w:val="000000"/>
          <w:sz w:val="20"/>
          <w:szCs w:val="20"/>
          <w:u w:color="000000"/>
          <w:bdr w:val="none" w:sz="0" w:space="0" w:color="auto" w:frame="1"/>
          <w:lang w:val="es-AR" w:eastAsia="es-ES"/>
        </w:rPr>
        <w:t>, “los peticionarios”</w:t>
      </w:r>
      <w:r w:rsidR="00123475" w:rsidRPr="008164BA">
        <w:rPr>
          <w:rFonts w:asciiTheme="majorHAnsi" w:hAnsiTheme="majorHAnsi" w:cs="Cambria"/>
          <w:color w:val="000000"/>
          <w:sz w:val="20"/>
          <w:szCs w:val="20"/>
          <w:u w:color="000000"/>
          <w:bdr w:val="none" w:sz="0" w:space="0" w:color="auto" w:frame="1"/>
          <w:lang w:val="es-AR" w:eastAsia="es-ES"/>
        </w:rPr>
        <w:t xml:space="preserve"> o</w:t>
      </w:r>
      <w:r w:rsidR="005802E9" w:rsidRPr="008164BA">
        <w:rPr>
          <w:rFonts w:asciiTheme="majorHAnsi" w:hAnsiTheme="majorHAnsi" w:cs="Cambria"/>
          <w:color w:val="000000"/>
          <w:sz w:val="20"/>
          <w:szCs w:val="20"/>
          <w:u w:color="000000"/>
          <w:bdr w:val="none" w:sz="0" w:space="0" w:color="auto" w:frame="1"/>
          <w:lang w:val="es-AR" w:eastAsia="es-ES"/>
        </w:rPr>
        <w:t xml:space="preserve"> la “presunta víctima”</w:t>
      </w:r>
      <w:r w:rsidRPr="008164BA">
        <w:rPr>
          <w:rFonts w:asciiTheme="majorHAnsi" w:hAnsiTheme="majorHAnsi" w:cs="Cambria"/>
          <w:color w:val="000000"/>
          <w:sz w:val="20"/>
          <w:szCs w:val="20"/>
          <w:u w:color="000000"/>
          <w:bdr w:val="none" w:sz="0" w:space="0" w:color="auto" w:frame="1"/>
          <w:lang w:val="es-AR" w:eastAsia="es-ES"/>
        </w:rPr>
        <w:t xml:space="preserve">), en la cual se alegaba la responsabilidad internacional de </w:t>
      </w:r>
      <w:r w:rsidR="00C01502" w:rsidRPr="008164BA">
        <w:rPr>
          <w:rFonts w:asciiTheme="majorHAnsi" w:hAnsiTheme="majorHAnsi" w:cs="Cambria"/>
          <w:color w:val="000000"/>
          <w:sz w:val="20"/>
          <w:szCs w:val="20"/>
          <w:u w:color="000000"/>
          <w:bdr w:val="none" w:sz="0" w:space="0" w:color="auto" w:frame="1"/>
          <w:lang w:val="es-AR" w:eastAsia="es-ES"/>
        </w:rPr>
        <w:t xml:space="preserve">la República de Guatemala </w:t>
      </w:r>
      <w:r w:rsidRPr="008164BA">
        <w:rPr>
          <w:rFonts w:asciiTheme="majorHAnsi" w:hAnsiTheme="majorHAnsi" w:cs="Cambria"/>
          <w:color w:val="000000"/>
          <w:sz w:val="20"/>
          <w:szCs w:val="20"/>
          <w:u w:color="000000"/>
          <w:bdr w:val="none" w:sz="0" w:space="0" w:color="auto" w:frame="1"/>
          <w:lang w:val="es-AR" w:eastAsia="es-ES"/>
        </w:rPr>
        <w:t xml:space="preserve">(en adelante “Estado” o “Estado </w:t>
      </w:r>
      <w:r w:rsidR="00C01502" w:rsidRPr="008164BA">
        <w:rPr>
          <w:rFonts w:asciiTheme="majorHAnsi" w:hAnsiTheme="majorHAnsi" w:cs="Cambria"/>
          <w:color w:val="000000"/>
          <w:sz w:val="20"/>
          <w:szCs w:val="20"/>
          <w:u w:color="000000"/>
          <w:bdr w:val="none" w:sz="0" w:space="0" w:color="auto" w:frame="1"/>
          <w:lang w:val="es-AR" w:eastAsia="es-ES"/>
        </w:rPr>
        <w:t>guatemalteco</w:t>
      </w:r>
      <w:r w:rsidRPr="008164BA">
        <w:rPr>
          <w:rFonts w:asciiTheme="majorHAnsi" w:hAnsiTheme="majorHAnsi" w:cs="Cambria"/>
          <w:color w:val="000000"/>
          <w:sz w:val="20"/>
          <w:szCs w:val="20"/>
          <w:u w:color="000000"/>
          <w:bdr w:val="none" w:sz="0" w:space="0" w:color="auto" w:frame="1"/>
          <w:lang w:val="es-AR" w:eastAsia="es-ES"/>
        </w:rPr>
        <w:t>” o “</w:t>
      </w:r>
      <w:r w:rsidR="00C01502" w:rsidRPr="008164BA">
        <w:rPr>
          <w:rFonts w:asciiTheme="majorHAnsi" w:hAnsiTheme="majorHAnsi" w:cs="Cambria"/>
          <w:color w:val="000000"/>
          <w:sz w:val="20"/>
          <w:szCs w:val="20"/>
          <w:u w:color="000000"/>
          <w:bdr w:val="none" w:sz="0" w:space="0" w:color="auto" w:frame="1"/>
          <w:lang w:val="es-AR" w:eastAsia="es-ES"/>
        </w:rPr>
        <w:t>Guatemala</w:t>
      </w:r>
      <w:r w:rsidRPr="008164BA">
        <w:rPr>
          <w:rFonts w:asciiTheme="majorHAnsi" w:hAnsiTheme="majorHAnsi" w:cs="Cambria"/>
          <w:color w:val="000000"/>
          <w:sz w:val="20"/>
          <w:szCs w:val="20"/>
          <w:u w:color="000000"/>
          <w:bdr w:val="none" w:sz="0" w:space="0" w:color="auto" w:frame="1"/>
          <w:lang w:val="es-AR" w:eastAsia="es-ES"/>
        </w:rPr>
        <w:t>”), por la violación de los derechos humanos contemplados en los artículos</w:t>
      </w:r>
      <w:r w:rsidR="00857327">
        <w:rPr>
          <w:rFonts w:asciiTheme="majorHAnsi" w:hAnsiTheme="majorHAnsi" w:cs="Cambria"/>
          <w:color w:val="000000"/>
          <w:sz w:val="20"/>
          <w:szCs w:val="20"/>
          <w:u w:color="000000"/>
          <w:bdr w:val="none" w:sz="0" w:space="0" w:color="auto" w:frame="1"/>
          <w:lang w:val="es-AR" w:eastAsia="es-ES"/>
        </w:rPr>
        <w:t xml:space="preserve"> 5(integridad personal), 8 (garantías judiciales), 9 (principio de legalidad y no retroactividad), 11 (protección de la honra y la dignidad), 13 (libertad de expresión), 19 (derechos del niño), </w:t>
      </w:r>
      <w:r w:rsidR="006C6CCB" w:rsidRPr="008164BA">
        <w:rPr>
          <w:rFonts w:asciiTheme="majorHAnsi" w:hAnsiTheme="majorHAnsi" w:cs="Cambria"/>
          <w:color w:val="000000"/>
          <w:sz w:val="20"/>
          <w:szCs w:val="20"/>
          <w:u w:color="000000"/>
          <w:bdr w:val="none" w:sz="0" w:space="0" w:color="auto" w:frame="1"/>
          <w:lang w:val="es-AR" w:eastAsia="es-ES"/>
        </w:rPr>
        <w:t>23</w:t>
      </w:r>
      <w:r w:rsidR="00396EA9" w:rsidRPr="008164BA">
        <w:rPr>
          <w:rFonts w:asciiTheme="majorHAnsi" w:hAnsiTheme="majorHAnsi" w:cs="Cambria"/>
          <w:color w:val="000000"/>
          <w:sz w:val="20"/>
          <w:szCs w:val="20"/>
          <w:u w:color="000000"/>
          <w:bdr w:val="none" w:sz="0" w:space="0" w:color="auto" w:frame="1"/>
          <w:lang w:val="es-AR" w:eastAsia="es-ES"/>
        </w:rPr>
        <w:t xml:space="preserve"> (</w:t>
      </w:r>
      <w:r w:rsidR="006C6CCB" w:rsidRPr="008164BA">
        <w:rPr>
          <w:rFonts w:asciiTheme="majorHAnsi" w:hAnsiTheme="majorHAnsi" w:cs="Cambria"/>
          <w:color w:val="000000"/>
          <w:sz w:val="20"/>
          <w:szCs w:val="20"/>
          <w:u w:color="000000"/>
          <w:bdr w:val="none" w:sz="0" w:space="0" w:color="auto" w:frame="1"/>
          <w:lang w:val="es-AR" w:eastAsia="es-ES"/>
        </w:rPr>
        <w:t>derechos políticos</w:t>
      </w:r>
      <w:r w:rsidR="00396EA9" w:rsidRPr="008164BA">
        <w:rPr>
          <w:rFonts w:asciiTheme="majorHAnsi" w:hAnsiTheme="majorHAnsi" w:cs="Cambria"/>
          <w:color w:val="000000"/>
          <w:sz w:val="20"/>
          <w:szCs w:val="20"/>
          <w:u w:color="000000"/>
          <w:bdr w:val="none" w:sz="0" w:space="0" w:color="auto" w:frame="1"/>
          <w:lang w:val="es-AR" w:eastAsia="es-ES"/>
        </w:rPr>
        <w:t>)</w:t>
      </w:r>
      <w:r w:rsidR="00857327">
        <w:rPr>
          <w:rFonts w:asciiTheme="majorHAnsi" w:hAnsiTheme="majorHAnsi" w:cs="Cambria"/>
          <w:color w:val="000000"/>
          <w:sz w:val="20"/>
          <w:szCs w:val="20"/>
          <w:u w:color="000000"/>
          <w:bdr w:val="none" w:sz="0" w:space="0" w:color="auto" w:frame="1"/>
          <w:lang w:val="es-AR" w:eastAsia="es-ES"/>
        </w:rPr>
        <w:t>,</w:t>
      </w:r>
      <w:r w:rsidRPr="008164BA">
        <w:rPr>
          <w:rFonts w:asciiTheme="majorHAnsi" w:hAnsiTheme="majorHAnsi" w:cs="Cambria"/>
          <w:color w:val="000000"/>
          <w:sz w:val="20"/>
          <w:szCs w:val="20"/>
          <w:u w:color="000000"/>
          <w:bdr w:val="none" w:sz="0" w:space="0" w:color="auto" w:frame="1"/>
          <w:lang w:val="es-AR" w:eastAsia="es-ES"/>
        </w:rPr>
        <w:t xml:space="preserve"> 2</w:t>
      </w:r>
      <w:r w:rsidR="00184F5C" w:rsidRPr="008164BA">
        <w:rPr>
          <w:rFonts w:asciiTheme="majorHAnsi" w:hAnsiTheme="majorHAnsi" w:cs="Cambria"/>
          <w:color w:val="000000"/>
          <w:sz w:val="20"/>
          <w:szCs w:val="20"/>
          <w:u w:color="000000"/>
          <w:bdr w:val="none" w:sz="0" w:space="0" w:color="auto" w:frame="1"/>
          <w:lang w:val="es-AR" w:eastAsia="es-ES"/>
        </w:rPr>
        <w:t>4</w:t>
      </w:r>
      <w:r w:rsidRPr="008164BA">
        <w:rPr>
          <w:rFonts w:asciiTheme="majorHAnsi" w:hAnsiTheme="majorHAnsi" w:cs="Cambria"/>
          <w:color w:val="000000"/>
          <w:sz w:val="20"/>
          <w:szCs w:val="20"/>
          <w:u w:color="000000"/>
          <w:bdr w:val="none" w:sz="0" w:space="0" w:color="auto" w:frame="1"/>
          <w:lang w:val="es-AR" w:eastAsia="es-ES"/>
        </w:rPr>
        <w:t xml:space="preserve"> (</w:t>
      </w:r>
      <w:r w:rsidR="00184F5C" w:rsidRPr="008164BA">
        <w:rPr>
          <w:rFonts w:asciiTheme="majorHAnsi" w:hAnsiTheme="majorHAnsi" w:cs="Cambria"/>
          <w:color w:val="000000"/>
          <w:sz w:val="20"/>
          <w:szCs w:val="20"/>
          <w:u w:color="000000"/>
          <w:bdr w:val="none" w:sz="0" w:space="0" w:color="auto" w:frame="1"/>
          <w:lang w:val="es-AR" w:eastAsia="es-ES"/>
        </w:rPr>
        <w:t>igualdad ante la ley</w:t>
      </w:r>
      <w:r w:rsidR="001D12CA" w:rsidRPr="008164BA">
        <w:rPr>
          <w:rFonts w:asciiTheme="majorHAnsi" w:hAnsiTheme="majorHAnsi" w:cs="Cambria"/>
          <w:color w:val="000000"/>
          <w:sz w:val="20"/>
          <w:szCs w:val="20"/>
          <w:u w:color="000000"/>
          <w:bdr w:val="none" w:sz="0" w:space="0" w:color="auto" w:frame="1"/>
          <w:lang w:val="es-AR" w:eastAsia="es-ES"/>
        </w:rPr>
        <w:t>)</w:t>
      </w:r>
      <w:r w:rsidR="00857327">
        <w:rPr>
          <w:rFonts w:asciiTheme="majorHAnsi" w:hAnsiTheme="majorHAnsi" w:cs="Cambria"/>
          <w:color w:val="000000"/>
          <w:sz w:val="20"/>
          <w:szCs w:val="20"/>
          <w:u w:color="000000"/>
          <w:bdr w:val="none" w:sz="0" w:space="0" w:color="auto" w:frame="1"/>
          <w:lang w:val="es-AR" w:eastAsia="es-ES"/>
        </w:rPr>
        <w:t xml:space="preserve"> y 25 (garantías de protección judicial)</w:t>
      </w:r>
      <w:r w:rsidR="001D12CA" w:rsidRPr="008164BA">
        <w:rPr>
          <w:rFonts w:asciiTheme="majorHAnsi" w:hAnsiTheme="majorHAnsi" w:cs="Cambria"/>
          <w:color w:val="000000"/>
          <w:sz w:val="20"/>
          <w:szCs w:val="20"/>
          <w:u w:color="000000"/>
          <w:bdr w:val="none" w:sz="0" w:space="0" w:color="auto" w:frame="1"/>
          <w:lang w:val="es-AR" w:eastAsia="es-ES"/>
        </w:rPr>
        <w:t>, en relación con el</w:t>
      </w:r>
      <w:r w:rsidRPr="008164BA">
        <w:rPr>
          <w:rFonts w:asciiTheme="majorHAnsi" w:hAnsiTheme="majorHAnsi" w:cs="Cambria"/>
          <w:color w:val="000000"/>
          <w:sz w:val="20"/>
          <w:szCs w:val="20"/>
          <w:u w:color="000000"/>
          <w:bdr w:val="none" w:sz="0" w:space="0" w:color="auto" w:frame="1"/>
          <w:lang w:val="es-AR" w:eastAsia="es-ES"/>
        </w:rPr>
        <w:t xml:space="preserve"> artícul</w:t>
      </w:r>
      <w:r w:rsidR="001D12CA" w:rsidRPr="008164BA">
        <w:rPr>
          <w:rFonts w:asciiTheme="majorHAnsi" w:hAnsiTheme="majorHAnsi" w:cs="Cambria"/>
          <w:color w:val="000000"/>
          <w:sz w:val="20"/>
          <w:szCs w:val="20"/>
          <w:u w:color="000000"/>
          <w:bdr w:val="none" w:sz="0" w:space="0" w:color="auto" w:frame="1"/>
          <w:lang w:val="es-AR" w:eastAsia="es-ES"/>
        </w:rPr>
        <w:t>o</w:t>
      </w:r>
      <w:r w:rsidRPr="008164BA">
        <w:rPr>
          <w:rFonts w:asciiTheme="majorHAnsi" w:hAnsiTheme="majorHAnsi" w:cs="Cambria"/>
          <w:color w:val="000000"/>
          <w:sz w:val="20"/>
          <w:szCs w:val="20"/>
          <w:u w:color="000000"/>
          <w:bdr w:val="none" w:sz="0" w:space="0" w:color="auto" w:frame="1"/>
          <w:lang w:val="es-AR" w:eastAsia="es-ES"/>
        </w:rPr>
        <w:t xml:space="preserve"> 1 (obligación de respetar) </w:t>
      </w:r>
      <w:r w:rsidR="00AD6E94">
        <w:rPr>
          <w:rFonts w:asciiTheme="majorHAnsi" w:hAnsiTheme="majorHAnsi" w:cs="Cambria"/>
          <w:color w:val="000000"/>
          <w:sz w:val="20"/>
          <w:szCs w:val="20"/>
          <w:u w:color="000000"/>
          <w:bdr w:val="none" w:sz="0" w:space="0" w:color="auto" w:frame="1"/>
          <w:lang w:val="es-AR" w:eastAsia="es-ES"/>
        </w:rPr>
        <w:t xml:space="preserve">y 2 (obligación de adoptar disposiciones de derecho interno) </w:t>
      </w:r>
      <w:r w:rsidRPr="008164BA">
        <w:rPr>
          <w:rFonts w:asciiTheme="majorHAnsi" w:hAnsiTheme="majorHAnsi" w:cs="Cambria"/>
          <w:color w:val="000000"/>
          <w:sz w:val="20"/>
          <w:szCs w:val="20"/>
          <w:u w:color="000000"/>
          <w:bdr w:val="none" w:sz="0" w:space="0" w:color="auto" w:frame="1"/>
          <w:lang w:val="es-AR" w:eastAsia="es-ES"/>
        </w:rPr>
        <w:t xml:space="preserve">de la Convención Americana sobre Derechos Humanos, (en adelante </w:t>
      </w:r>
      <w:r w:rsidR="00AD6E94">
        <w:rPr>
          <w:rFonts w:asciiTheme="majorHAnsi" w:hAnsiTheme="majorHAnsi" w:cs="Cambria"/>
          <w:color w:val="000000"/>
          <w:sz w:val="20"/>
          <w:szCs w:val="20"/>
          <w:u w:color="000000"/>
          <w:bdr w:val="none" w:sz="0" w:space="0" w:color="auto" w:frame="1"/>
          <w:lang w:val="es-AR" w:eastAsia="es-ES"/>
        </w:rPr>
        <w:t xml:space="preserve">“CADH”, </w:t>
      </w:r>
      <w:r w:rsidRPr="008164BA">
        <w:rPr>
          <w:rFonts w:asciiTheme="majorHAnsi" w:hAnsiTheme="majorHAnsi" w:cs="Cambria"/>
          <w:color w:val="000000"/>
          <w:sz w:val="20"/>
          <w:szCs w:val="20"/>
          <w:u w:color="000000"/>
          <w:bdr w:val="none" w:sz="0" w:space="0" w:color="auto" w:frame="1"/>
          <w:lang w:val="es-AR" w:eastAsia="es-ES"/>
        </w:rPr>
        <w:t>“Convención” o “Convenc</w:t>
      </w:r>
      <w:r w:rsidR="00B25AFE" w:rsidRPr="008164BA">
        <w:rPr>
          <w:rFonts w:asciiTheme="majorHAnsi" w:hAnsiTheme="majorHAnsi" w:cs="Cambria"/>
          <w:color w:val="000000"/>
          <w:sz w:val="20"/>
          <w:szCs w:val="20"/>
          <w:u w:color="000000"/>
          <w:bdr w:val="none" w:sz="0" w:space="0" w:color="auto" w:frame="1"/>
          <w:lang w:val="es-AR" w:eastAsia="es-ES"/>
        </w:rPr>
        <w:t>ión Americana”),</w:t>
      </w:r>
      <w:r w:rsidR="00B25AFE" w:rsidRPr="008164BA">
        <w:rPr>
          <w:rFonts w:asciiTheme="majorHAnsi" w:eastAsia="Times New Roman" w:hAnsiTheme="majorHAnsi" w:cs="Cambria"/>
          <w:color w:val="000000"/>
          <w:sz w:val="20"/>
          <w:szCs w:val="20"/>
          <w:u w:color="000000"/>
          <w:bdr w:val="none" w:sz="0" w:space="0" w:color="auto" w:frame="1"/>
          <w:lang w:val="es-AR" w:eastAsia="es-ES"/>
        </w:rPr>
        <w:t xml:space="preserve"> en su </w:t>
      </w:r>
      <w:r w:rsidR="008A06BA" w:rsidRPr="008164BA">
        <w:rPr>
          <w:rFonts w:asciiTheme="majorHAnsi" w:eastAsia="Times New Roman" w:hAnsiTheme="majorHAnsi" w:cs="Cambria"/>
          <w:color w:val="000000"/>
          <w:sz w:val="20"/>
          <w:szCs w:val="20"/>
          <w:u w:color="000000"/>
          <w:bdr w:val="none" w:sz="0" w:space="0" w:color="auto" w:frame="1"/>
          <w:lang w:val="es-AR" w:eastAsia="es-ES"/>
        </w:rPr>
        <w:t>perjuici</w:t>
      </w:r>
      <w:r w:rsidR="00B42496" w:rsidRPr="008164BA">
        <w:rPr>
          <w:rFonts w:asciiTheme="majorHAnsi" w:eastAsia="Times New Roman" w:hAnsiTheme="majorHAnsi" w:cs="Cambria"/>
          <w:color w:val="000000"/>
          <w:sz w:val="20"/>
          <w:szCs w:val="20"/>
          <w:u w:color="000000"/>
          <w:bdr w:val="none" w:sz="0" w:space="0" w:color="auto" w:frame="1"/>
          <w:lang w:val="es-AR" w:eastAsia="es-ES"/>
        </w:rPr>
        <w:t>o,</w:t>
      </w:r>
      <w:r w:rsidR="00B25AFE" w:rsidRPr="008164BA">
        <w:rPr>
          <w:rFonts w:asciiTheme="majorHAnsi" w:eastAsia="Times New Roman" w:hAnsiTheme="majorHAnsi" w:cs="Cambria"/>
          <w:color w:val="000000"/>
          <w:sz w:val="20"/>
          <w:szCs w:val="20"/>
          <w:u w:color="000000"/>
          <w:bdr w:val="none" w:sz="0" w:space="0" w:color="auto" w:frame="1"/>
          <w:lang w:val="es-AR" w:eastAsia="es-ES"/>
        </w:rPr>
        <w:t xml:space="preserve"> </w:t>
      </w:r>
      <w:r w:rsidR="008A06BA" w:rsidRPr="008164BA">
        <w:rPr>
          <w:rFonts w:asciiTheme="majorHAnsi" w:eastAsia="Times New Roman" w:hAnsiTheme="majorHAnsi" w:cs="Cambria"/>
          <w:color w:val="000000"/>
          <w:sz w:val="20"/>
          <w:szCs w:val="20"/>
          <w:u w:color="000000"/>
          <w:bdr w:val="none" w:sz="0" w:space="0" w:color="auto" w:frame="1"/>
          <w:lang w:val="es-AR" w:eastAsia="es-ES"/>
        </w:rPr>
        <w:t xml:space="preserve">el </w:t>
      </w:r>
      <w:r w:rsidR="00B25AFE" w:rsidRPr="008164BA">
        <w:rPr>
          <w:rFonts w:asciiTheme="majorHAnsi" w:eastAsia="Times New Roman" w:hAnsiTheme="majorHAnsi" w:cs="Cambria"/>
          <w:color w:val="000000"/>
          <w:sz w:val="20"/>
          <w:szCs w:val="20"/>
          <w:u w:color="000000"/>
          <w:bdr w:val="none" w:sz="0" w:space="0" w:color="auto" w:frame="1"/>
          <w:lang w:val="es-AR" w:eastAsia="es-ES"/>
        </w:rPr>
        <w:t>de su hij</w:t>
      </w:r>
      <w:r w:rsidR="00B42496" w:rsidRPr="008164BA">
        <w:rPr>
          <w:rFonts w:asciiTheme="majorHAnsi" w:eastAsia="Times New Roman" w:hAnsiTheme="majorHAnsi" w:cs="Cambria"/>
          <w:color w:val="000000"/>
          <w:sz w:val="20"/>
          <w:szCs w:val="20"/>
          <w:u w:color="000000"/>
          <w:bdr w:val="none" w:sz="0" w:space="0" w:color="auto" w:frame="1"/>
          <w:lang w:val="es-AR" w:eastAsia="es-ES"/>
        </w:rPr>
        <w:t>a y el de</w:t>
      </w:r>
      <w:r w:rsidR="005D2574">
        <w:rPr>
          <w:rFonts w:asciiTheme="majorHAnsi" w:eastAsia="Times New Roman" w:hAnsiTheme="majorHAnsi" w:cs="Cambria"/>
          <w:color w:val="000000"/>
          <w:sz w:val="20"/>
          <w:szCs w:val="20"/>
          <w:u w:color="000000"/>
          <w:bdr w:val="none" w:sz="0" w:space="0" w:color="auto" w:frame="1"/>
          <w:lang w:val="es-AR" w:eastAsia="es-ES"/>
        </w:rPr>
        <w:t xml:space="preserve">l señor </w:t>
      </w:r>
      <w:r w:rsidR="00B42496" w:rsidRPr="008164BA">
        <w:rPr>
          <w:rFonts w:asciiTheme="majorHAnsi" w:eastAsia="Times New Roman" w:hAnsiTheme="majorHAnsi" w:cs="Cambria"/>
          <w:color w:val="000000"/>
          <w:sz w:val="20"/>
          <w:szCs w:val="20"/>
          <w:u w:color="000000"/>
          <w:bdr w:val="none" w:sz="0" w:space="0" w:color="auto" w:frame="1"/>
          <w:lang w:val="es-AR" w:eastAsia="es-ES"/>
        </w:rPr>
        <w:t>Roberto Molina Barreto.</w:t>
      </w:r>
      <w:r w:rsidR="00B25AFE" w:rsidRPr="008164BA">
        <w:rPr>
          <w:rFonts w:asciiTheme="majorHAnsi" w:eastAsia="Times New Roman" w:hAnsiTheme="majorHAnsi" w:cs="Cambria"/>
          <w:color w:val="000000"/>
          <w:sz w:val="20"/>
          <w:szCs w:val="20"/>
          <w:u w:color="000000"/>
          <w:bdr w:val="none" w:sz="0" w:space="0" w:color="auto" w:frame="1"/>
          <w:lang w:val="es-AR" w:eastAsia="es-ES"/>
        </w:rPr>
        <w:t xml:space="preserve"> </w:t>
      </w:r>
    </w:p>
    <w:p w14:paraId="20EB349C" w14:textId="77777777" w:rsidR="00931F13" w:rsidRPr="008164BA" w:rsidRDefault="00931F13" w:rsidP="003F1A45">
      <w:pPr>
        <w:tabs>
          <w:tab w:val="left" w:pos="1440"/>
        </w:tabs>
        <w:ind w:firstLine="720"/>
        <w:jc w:val="both"/>
        <w:rPr>
          <w:rFonts w:asciiTheme="majorHAnsi" w:eastAsia="Times New Roman" w:hAnsiTheme="majorHAnsi"/>
          <w:sz w:val="20"/>
          <w:szCs w:val="20"/>
          <w:bdr w:val="none" w:sz="0" w:space="0" w:color="auto" w:frame="1"/>
          <w:lang w:val="es-AR"/>
        </w:rPr>
      </w:pPr>
    </w:p>
    <w:p w14:paraId="7A4E05B5" w14:textId="11370825" w:rsidR="00931F13" w:rsidRPr="008164BA" w:rsidRDefault="00AD6E94" w:rsidP="003F1A4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Pr>
          <w:rFonts w:asciiTheme="majorHAnsi" w:eastAsia="Times New Roman" w:hAnsiTheme="majorHAnsi"/>
          <w:sz w:val="20"/>
          <w:szCs w:val="20"/>
          <w:bdr w:val="none" w:sz="0" w:space="0" w:color="auto" w:frame="1"/>
          <w:lang w:val="es-AR"/>
        </w:rPr>
        <w:t>El 21 de mayo de 2021, los peticionarios expresaron su interés de iniciar un proceso de solución amistosa. El 6 de julio de 2021, el Estado indicó su voluntad de avanzar en el proceso de negociación, por lo cual el 25 de agosto de 2021, la Comisión notificó a las partes formalmente el inicio del procedimiento, que se materializó con la firma de un acuerdo de solución amistosa</w:t>
      </w:r>
      <w:r w:rsidR="00F13752">
        <w:rPr>
          <w:rFonts w:asciiTheme="majorHAnsi" w:eastAsia="Times New Roman" w:hAnsiTheme="majorHAnsi"/>
          <w:sz w:val="20"/>
          <w:szCs w:val="20"/>
          <w:bdr w:val="none" w:sz="0" w:space="0" w:color="auto" w:frame="1"/>
          <w:lang w:val="es-AR"/>
        </w:rPr>
        <w:t xml:space="preserve"> (ASA)</w:t>
      </w:r>
      <w:r>
        <w:rPr>
          <w:rFonts w:asciiTheme="majorHAnsi" w:eastAsia="Times New Roman" w:hAnsiTheme="majorHAnsi"/>
          <w:sz w:val="20"/>
          <w:szCs w:val="20"/>
          <w:bdr w:val="none" w:sz="0" w:space="0" w:color="auto" w:frame="1"/>
          <w:lang w:val="es-AR"/>
        </w:rPr>
        <w:t xml:space="preserve"> el </w:t>
      </w:r>
      <w:r w:rsidR="00686416" w:rsidRPr="008164BA">
        <w:rPr>
          <w:rFonts w:asciiTheme="majorHAnsi" w:eastAsia="Times New Roman" w:hAnsiTheme="majorHAnsi"/>
          <w:sz w:val="20"/>
          <w:szCs w:val="20"/>
          <w:bdr w:val="none" w:sz="0" w:space="0" w:color="auto" w:frame="1"/>
          <w:lang w:val="es-AR"/>
        </w:rPr>
        <w:t>28</w:t>
      </w:r>
      <w:r w:rsidR="00D60AA9" w:rsidRPr="008164BA">
        <w:rPr>
          <w:rFonts w:asciiTheme="majorHAnsi" w:eastAsia="Times New Roman" w:hAnsiTheme="majorHAnsi"/>
          <w:sz w:val="20"/>
          <w:szCs w:val="20"/>
          <w:bdr w:val="none" w:sz="0" w:space="0" w:color="auto" w:frame="1"/>
          <w:lang w:val="es-AR"/>
        </w:rPr>
        <w:t xml:space="preserve"> de diciembre de 20</w:t>
      </w:r>
      <w:r w:rsidR="00DC192B" w:rsidRPr="008164BA">
        <w:rPr>
          <w:rFonts w:asciiTheme="majorHAnsi" w:eastAsia="Times New Roman" w:hAnsiTheme="majorHAnsi"/>
          <w:sz w:val="20"/>
          <w:szCs w:val="20"/>
          <w:bdr w:val="none" w:sz="0" w:space="0" w:color="auto" w:frame="1"/>
          <w:lang w:val="es-AR"/>
        </w:rPr>
        <w:t>2</w:t>
      </w:r>
      <w:r w:rsidR="00D60AA9" w:rsidRPr="008164BA">
        <w:rPr>
          <w:rFonts w:asciiTheme="majorHAnsi" w:eastAsia="Times New Roman" w:hAnsiTheme="majorHAnsi"/>
          <w:sz w:val="20"/>
          <w:szCs w:val="20"/>
          <w:bdr w:val="none" w:sz="0" w:space="0" w:color="auto" w:frame="1"/>
          <w:lang w:val="es-AR"/>
        </w:rPr>
        <w:t>1</w:t>
      </w:r>
      <w:r w:rsidR="00D60AA9" w:rsidRPr="008164BA">
        <w:rPr>
          <w:rFonts w:asciiTheme="majorHAnsi" w:eastAsia="Times New Roman" w:hAnsiTheme="majorHAnsi"/>
          <w:sz w:val="20"/>
          <w:szCs w:val="20"/>
          <w:bdr w:val="none" w:sz="0" w:space="0" w:color="auto" w:frame="1"/>
          <w:lang w:val="es-VE"/>
        </w:rPr>
        <w:t>.</w:t>
      </w:r>
    </w:p>
    <w:p w14:paraId="545F16A7" w14:textId="77777777" w:rsidR="00DC192B" w:rsidRPr="008164BA" w:rsidRDefault="00DC192B" w:rsidP="003F1A4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p>
    <w:p w14:paraId="47634EFF" w14:textId="723ADA6E" w:rsidR="00931F13" w:rsidRPr="008164BA" w:rsidRDefault="00DC192B" w:rsidP="003F1A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8164BA">
        <w:rPr>
          <w:rFonts w:asciiTheme="majorHAnsi" w:eastAsia="Times New Roman" w:hAnsiTheme="majorHAnsi"/>
          <w:sz w:val="20"/>
          <w:szCs w:val="20"/>
          <w:lang w:val="es-ES_tradnl"/>
        </w:rPr>
        <w:t xml:space="preserve">El </w:t>
      </w:r>
      <w:r w:rsidR="00F13752">
        <w:rPr>
          <w:rFonts w:asciiTheme="majorHAnsi" w:eastAsia="Times New Roman" w:hAnsiTheme="majorHAnsi"/>
          <w:sz w:val="20"/>
          <w:szCs w:val="20"/>
          <w:lang w:val="es-ES_tradnl"/>
        </w:rPr>
        <w:t>15</w:t>
      </w:r>
      <w:r w:rsidRPr="008164BA">
        <w:rPr>
          <w:rFonts w:asciiTheme="majorHAnsi" w:eastAsia="Times New Roman" w:hAnsiTheme="majorHAnsi"/>
          <w:sz w:val="20"/>
          <w:szCs w:val="20"/>
          <w:lang w:val="es-ES_tradnl"/>
        </w:rPr>
        <w:t xml:space="preserve"> de marzo de 2022</w:t>
      </w:r>
      <w:r w:rsidR="001D12CA" w:rsidRPr="008164BA">
        <w:rPr>
          <w:rFonts w:asciiTheme="majorHAnsi" w:eastAsia="Times New Roman" w:hAnsiTheme="majorHAnsi"/>
          <w:sz w:val="20"/>
          <w:szCs w:val="20"/>
          <w:lang w:val="es-ES_tradnl"/>
        </w:rPr>
        <w:t>, la</w:t>
      </w:r>
      <w:r w:rsidRPr="008164BA">
        <w:rPr>
          <w:rFonts w:asciiTheme="majorHAnsi" w:eastAsia="Times New Roman" w:hAnsiTheme="majorHAnsi"/>
          <w:sz w:val="20"/>
          <w:szCs w:val="20"/>
          <w:lang w:val="es-ES_tradnl"/>
        </w:rPr>
        <w:t>s</w:t>
      </w:r>
      <w:r w:rsidR="001D12CA" w:rsidRPr="008164BA">
        <w:rPr>
          <w:rFonts w:asciiTheme="majorHAnsi" w:eastAsia="Times New Roman" w:hAnsiTheme="majorHAnsi"/>
          <w:sz w:val="20"/>
          <w:szCs w:val="20"/>
          <w:lang w:val="es-ES_tradnl"/>
        </w:rPr>
        <w:t xml:space="preserve"> parte</w:t>
      </w:r>
      <w:r w:rsidRPr="008164BA">
        <w:rPr>
          <w:rFonts w:asciiTheme="majorHAnsi" w:eastAsia="Times New Roman" w:hAnsiTheme="majorHAnsi"/>
          <w:sz w:val="20"/>
          <w:szCs w:val="20"/>
          <w:lang w:val="es-ES_tradnl"/>
        </w:rPr>
        <w:t xml:space="preserve">s </w:t>
      </w:r>
      <w:r w:rsidR="009F681E" w:rsidRPr="008164BA">
        <w:rPr>
          <w:rFonts w:asciiTheme="majorHAnsi" w:eastAsia="Times New Roman" w:hAnsiTheme="majorHAnsi"/>
          <w:sz w:val="20"/>
          <w:szCs w:val="20"/>
          <w:lang w:val="es-ES_tradnl"/>
        </w:rPr>
        <w:t xml:space="preserve">informaron a </w:t>
      </w:r>
      <w:r w:rsidR="00277638" w:rsidRPr="008164BA">
        <w:rPr>
          <w:rFonts w:asciiTheme="majorHAnsi" w:eastAsia="Times New Roman" w:hAnsiTheme="majorHAnsi"/>
          <w:sz w:val="20"/>
          <w:szCs w:val="20"/>
          <w:lang w:val="es-ES_tradnl"/>
        </w:rPr>
        <w:t xml:space="preserve">la Comisión </w:t>
      </w:r>
      <w:r w:rsidR="00BD01AE" w:rsidRPr="008164BA">
        <w:rPr>
          <w:rFonts w:asciiTheme="majorHAnsi" w:eastAsia="Times New Roman" w:hAnsiTheme="majorHAnsi"/>
          <w:sz w:val="20"/>
          <w:szCs w:val="20"/>
          <w:lang w:val="es-ES_tradnl"/>
        </w:rPr>
        <w:t xml:space="preserve">sobre </w:t>
      </w:r>
      <w:r w:rsidR="00F13752">
        <w:rPr>
          <w:rFonts w:asciiTheme="majorHAnsi" w:eastAsia="Times New Roman" w:hAnsiTheme="majorHAnsi"/>
          <w:sz w:val="20"/>
          <w:szCs w:val="20"/>
          <w:lang w:val="es-ES_tradnl"/>
        </w:rPr>
        <w:t>el establecimiento de un cronograma de trabajo para la</w:t>
      </w:r>
      <w:r w:rsidR="00BD01AE" w:rsidRPr="008164BA">
        <w:rPr>
          <w:rFonts w:asciiTheme="majorHAnsi" w:eastAsia="Times New Roman" w:hAnsiTheme="majorHAnsi"/>
          <w:sz w:val="20"/>
          <w:szCs w:val="20"/>
          <w:lang w:val="es-ES_tradnl"/>
        </w:rPr>
        <w:t xml:space="preserve"> ejecución de las medidas </w:t>
      </w:r>
      <w:r w:rsidR="00F13752">
        <w:rPr>
          <w:rFonts w:asciiTheme="majorHAnsi" w:eastAsia="Times New Roman" w:hAnsiTheme="majorHAnsi"/>
          <w:sz w:val="20"/>
          <w:szCs w:val="20"/>
          <w:lang w:val="es-ES_tradnl"/>
        </w:rPr>
        <w:t>establecidas en el ASA</w:t>
      </w:r>
      <w:r w:rsidR="00BD01AE" w:rsidRPr="008164BA">
        <w:rPr>
          <w:rFonts w:asciiTheme="majorHAnsi" w:eastAsia="Times New Roman" w:hAnsiTheme="majorHAnsi"/>
          <w:sz w:val="20"/>
          <w:szCs w:val="20"/>
          <w:lang w:val="es-ES_tradnl"/>
        </w:rPr>
        <w:t xml:space="preserve"> </w:t>
      </w:r>
      <w:r w:rsidR="00277638" w:rsidRPr="008164BA">
        <w:rPr>
          <w:rFonts w:asciiTheme="majorHAnsi" w:eastAsia="Times New Roman" w:hAnsiTheme="majorHAnsi"/>
          <w:sz w:val="20"/>
          <w:szCs w:val="20"/>
          <w:lang w:val="es-ES_tradnl"/>
        </w:rPr>
        <w:t xml:space="preserve">y </w:t>
      </w:r>
      <w:r w:rsidR="00F13752">
        <w:rPr>
          <w:rFonts w:asciiTheme="majorHAnsi" w:eastAsia="Times New Roman" w:hAnsiTheme="majorHAnsi"/>
          <w:sz w:val="20"/>
          <w:szCs w:val="20"/>
          <w:lang w:val="es-ES_tradnl"/>
        </w:rPr>
        <w:t xml:space="preserve">solicitaron a la Comisión su </w:t>
      </w:r>
      <w:r w:rsidR="001D12CA" w:rsidRPr="008164BA">
        <w:rPr>
          <w:rFonts w:asciiTheme="majorHAnsi" w:eastAsia="Times New Roman" w:hAnsiTheme="majorHAnsi"/>
          <w:sz w:val="20"/>
          <w:szCs w:val="20"/>
          <w:lang w:val="es-ES_tradnl"/>
        </w:rPr>
        <w:t>homologación</w:t>
      </w:r>
      <w:r w:rsidR="00BA4C3D" w:rsidRPr="008164BA">
        <w:rPr>
          <w:rFonts w:asciiTheme="majorHAnsi" w:eastAsia="Times New Roman" w:hAnsiTheme="majorHAnsi"/>
          <w:sz w:val="20"/>
          <w:szCs w:val="20"/>
          <w:lang w:val="es-ES_tradnl"/>
        </w:rPr>
        <w:t>.</w:t>
      </w:r>
      <w:r w:rsidR="001D12CA" w:rsidRPr="008164BA">
        <w:rPr>
          <w:rFonts w:asciiTheme="majorHAnsi" w:eastAsia="Times New Roman" w:hAnsiTheme="majorHAnsi"/>
          <w:sz w:val="20"/>
          <w:szCs w:val="20"/>
          <w:lang w:val="es-ES_tradnl"/>
        </w:rPr>
        <w:t xml:space="preserve"> </w:t>
      </w:r>
    </w:p>
    <w:p w14:paraId="47DA58EA" w14:textId="77777777" w:rsidR="00931F13" w:rsidRPr="008164BA" w:rsidRDefault="00931F13" w:rsidP="003F1A45">
      <w:pPr>
        <w:tabs>
          <w:tab w:val="left" w:pos="1440"/>
        </w:tabs>
        <w:ind w:firstLine="720"/>
        <w:jc w:val="both"/>
        <w:rPr>
          <w:rFonts w:asciiTheme="majorHAnsi" w:hAnsiTheme="majorHAnsi"/>
          <w:sz w:val="20"/>
          <w:szCs w:val="20"/>
          <w:bdr w:val="none" w:sz="0" w:space="0" w:color="auto"/>
          <w:lang w:val="es-ES_tradnl"/>
        </w:rPr>
      </w:pPr>
    </w:p>
    <w:p w14:paraId="1E91DF67" w14:textId="3CE664C8" w:rsidR="00931F13" w:rsidRPr="008164BA" w:rsidRDefault="00931F13" w:rsidP="003F1A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8164BA">
        <w:rPr>
          <w:rFonts w:asciiTheme="majorHAnsi" w:eastAsia="Times New Roman" w:hAnsiTheme="majorHAnsi"/>
          <w:sz w:val="20"/>
          <w:szCs w:val="20"/>
          <w:lang w:val="es-AR"/>
        </w:rPr>
        <w:t>En</w:t>
      </w:r>
      <w:r w:rsidRPr="008164BA">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3F1A45">
        <w:rPr>
          <w:rFonts w:asciiTheme="majorHAnsi" w:eastAsia="Times New Roman" w:hAnsiTheme="majorHAnsi"/>
          <w:sz w:val="20"/>
          <w:szCs w:val="20"/>
          <w:lang w:val="es-ES_tradnl"/>
        </w:rPr>
        <w:t xml:space="preserve">los peticionarios </w:t>
      </w:r>
      <w:r w:rsidRPr="008164BA">
        <w:rPr>
          <w:rFonts w:asciiTheme="majorHAnsi" w:eastAsia="Times New Roman" w:hAnsiTheme="majorHAnsi"/>
          <w:sz w:val="20"/>
          <w:szCs w:val="20"/>
          <w:lang w:val="es-ES_tradnl"/>
        </w:rPr>
        <w:t>y se transcribe el acuerdo de s</w:t>
      </w:r>
      <w:r w:rsidR="00D60AA9" w:rsidRPr="008164BA">
        <w:rPr>
          <w:rFonts w:asciiTheme="majorHAnsi" w:eastAsia="Times New Roman" w:hAnsiTheme="majorHAnsi"/>
          <w:sz w:val="20"/>
          <w:szCs w:val="20"/>
          <w:lang w:val="es-ES_tradnl"/>
        </w:rPr>
        <w:t xml:space="preserve">olución amistosa, suscrito el </w:t>
      </w:r>
      <w:r w:rsidR="00277638" w:rsidRPr="008164BA">
        <w:rPr>
          <w:rFonts w:asciiTheme="majorHAnsi" w:eastAsia="Times New Roman" w:hAnsiTheme="majorHAnsi"/>
          <w:sz w:val="20"/>
          <w:szCs w:val="20"/>
          <w:lang w:val="es-ES_tradnl"/>
        </w:rPr>
        <w:t>28</w:t>
      </w:r>
      <w:r w:rsidR="00D60AA9" w:rsidRPr="008164BA">
        <w:rPr>
          <w:rFonts w:asciiTheme="majorHAnsi" w:eastAsia="Times New Roman" w:hAnsiTheme="majorHAnsi"/>
          <w:sz w:val="20"/>
          <w:szCs w:val="20"/>
          <w:lang w:val="es-ES_tradnl"/>
        </w:rPr>
        <w:t xml:space="preserve"> de diciembre de 20</w:t>
      </w:r>
      <w:r w:rsidR="00277638" w:rsidRPr="008164BA">
        <w:rPr>
          <w:rFonts w:asciiTheme="majorHAnsi" w:eastAsia="Times New Roman" w:hAnsiTheme="majorHAnsi"/>
          <w:sz w:val="20"/>
          <w:szCs w:val="20"/>
          <w:lang w:val="es-ES_tradnl"/>
        </w:rPr>
        <w:t>2</w:t>
      </w:r>
      <w:r w:rsidR="00D60AA9" w:rsidRPr="008164BA">
        <w:rPr>
          <w:rFonts w:asciiTheme="majorHAnsi" w:eastAsia="Times New Roman" w:hAnsiTheme="majorHAnsi"/>
          <w:sz w:val="20"/>
          <w:szCs w:val="20"/>
          <w:lang w:val="es-ES_tradnl"/>
        </w:rPr>
        <w:t>1</w:t>
      </w:r>
      <w:r w:rsidR="00A36F94">
        <w:rPr>
          <w:rFonts w:asciiTheme="majorHAnsi" w:eastAsia="Times New Roman" w:hAnsiTheme="majorHAnsi"/>
          <w:sz w:val="20"/>
          <w:szCs w:val="20"/>
          <w:lang w:val="es-ES_tradnl"/>
        </w:rPr>
        <w:t>,</w:t>
      </w:r>
      <w:r w:rsidR="00DA30ED" w:rsidRPr="008164BA">
        <w:rPr>
          <w:rFonts w:asciiTheme="majorHAnsi" w:eastAsia="Times New Roman" w:hAnsiTheme="majorHAnsi"/>
          <w:sz w:val="20"/>
          <w:szCs w:val="20"/>
          <w:lang w:val="es-ES_tradnl"/>
        </w:rPr>
        <w:t xml:space="preserve"> por </w:t>
      </w:r>
      <w:r w:rsidR="00F13752">
        <w:rPr>
          <w:rFonts w:asciiTheme="majorHAnsi" w:eastAsia="Times New Roman" w:hAnsiTheme="majorHAnsi"/>
          <w:sz w:val="20"/>
          <w:szCs w:val="20"/>
          <w:lang w:val="es-ES_tradnl"/>
        </w:rPr>
        <w:t>la</w:t>
      </w:r>
      <w:r w:rsidR="00DA30ED" w:rsidRPr="008164BA">
        <w:rPr>
          <w:rFonts w:asciiTheme="majorHAnsi" w:eastAsia="Times New Roman" w:hAnsiTheme="majorHAnsi"/>
          <w:sz w:val="20"/>
          <w:szCs w:val="20"/>
          <w:lang w:val="es-ES_tradnl"/>
        </w:rPr>
        <w:t xml:space="preserve"> </w:t>
      </w:r>
      <w:r w:rsidR="00A36F94">
        <w:rPr>
          <w:rFonts w:asciiTheme="majorHAnsi" w:eastAsia="Times New Roman" w:hAnsiTheme="majorHAnsi"/>
          <w:sz w:val="20"/>
          <w:szCs w:val="20"/>
          <w:lang w:val="es-ES_tradnl"/>
        </w:rPr>
        <w:t xml:space="preserve">parte </w:t>
      </w:r>
      <w:r w:rsidR="00DA30ED" w:rsidRPr="008164BA">
        <w:rPr>
          <w:rFonts w:asciiTheme="majorHAnsi" w:eastAsia="Times New Roman" w:hAnsiTheme="majorHAnsi"/>
          <w:sz w:val="20"/>
          <w:szCs w:val="20"/>
          <w:lang w:val="es-ES"/>
        </w:rPr>
        <w:t>peticionari</w:t>
      </w:r>
      <w:r w:rsidR="00F13752">
        <w:rPr>
          <w:rFonts w:asciiTheme="majorHAnsi" w:eastAsia="Times New Roman" w:hAnsiTheme="majorHAnsi"/>
          <w:sz w:val="20"/>
          <w:szCs w:val="20"/>
          <w:lang w:val="es-ES"/>
        </w:rPr>
        <w:t>a</w:t>
      </w:r>
      <w:r w:rsidRPr="008164BA">
        <w:rPr>
          <w:rFonts w:asciiTheme="majorHAnsi" w:eastAsia="Times New Roman" w:hAnsiTheme="majorHAnsi"/>
          <w:sz w:val="20"/>
          <w:szCs w:val="20"/>
          <w:lang w:val="es-ES_tradnl"/>
        </w:rPr>
        <w:t xml:space="preserve"> y re</w:t>
      </w:r>
      <w:r w:rsidR="00D60AA9" w:rsidRPr="008164BA">
        <w:rPr>
          <w:rFonts w:asciiTheme="majorHAnsi" w:eastAsia="Times New Roman" w:hAnsiTheme="majorHAnsi"/>
          <w:sz w:val="20"/>
          <w:szCs w:val="20"/>
          <w:lang w:val="es-ES_tradnl"/>
        </w:rPr>
        <w:t>presentantes del Estado guatemalteco</w:t>
      </w:r>
      <w:r w:rsidRPr="008164BA">
        <w:rPr>
          <w:rFonts w:asciiTheme="majorHAnsi" w:eastAsia="Times New Roman" w:hAnsiTheme="majorHAnsi"/>
          <w:sz w:val="20"/>
          <w:szCs w:val="20"/>
          <w:lang w:val="es-ES_tradnl"/>
        </w:rPr>
        <w:t>. Asimismo, se aprueba el acuerdo suscrito entre las partes y se acuerda la publicación del presente informe</w:t>
      </w:r>
      <w:r w:rsidRPr="008164BA">
        <w:rPr>
          <w:rFonts w:asciiTheme="majorHAnsi" w:eastAsia="Times New Roman" w:hAnsiTheme="majorHAnsi"/>
          <w:sz w:val="20"/>
          <w:szCs w:val="20"/>
          <w:lang w:val="es-PE"/>
        </w:rPr>
        <w:t xml:space="preserve"> en el Informe Anual de la CIDH a la Asamblea General de la Organización de los Estados Americanos. </w:t>
      </w:r>
    </w:p>
    <w:p w14:paraId="5D343674" w14:textId="77777777" w:rsidR="00931F13" w:rsidRPr="008164BA" w:rsidRDefault="00931F13" w:rsidP="008164BA">
      <w:pPr>
        <w:ind w:firstLine="720"/>
        <w:jc w:val="both"/>
        <w:rPr>
          <w:rFonts w:asciiTheme="majorHAnsi" w:eastAsia="Times New Roman" w:hAnsiTheme="majorHAnsi"/>
          <w:sz w:val="20"/>
          <w:szCs w:val="20"/>
          <w:lang w:val="es-ES_tradnl"/>
        </w:rPr>
      </w:pPr>
    </w:p>
    <w:p w14:paraId="3719D748" w14:textId="77777777" w:rsidR="00931F13" w:rsidRPr="00F13752" w:rsidRDefault="00931F13" w:rsidP="00A36F9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b/>
          <w:sz w:val="20"/>
          <w:szCs w:val="20"/>
          <w:lang w:val="es-ES"/>
        </w:rPr>
      </w:pPr>
      <w:r w:rsidRPr="00F13752">
        <w:rPr>
          <w:rFonts w:asciiTheme="majorHAnsi" w:eastAsia="MS Mincho" w:hAnsiTheme="majorHAnsi"/>
          <w:b/>
          <w:sz w:val="20"/>
          <w:szCs w:val="20"/>
          <w:lang w:val="es-ES"/>
        </w:rPr>
        <w:t xml:space="preserve">LOS HECHOS ALEGADOS </w:t>
      </w:r>
    </w:p>
    <w:p w14:paraId="7564C882" w14:textId="77777777" w:rsidR="00BA00CC" w:rsidRPr="00F13752" w:rsidRDefault="00BA00CC" w:rsidP="00A36F9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eastAsia="MS Mincho" w:hAnsiTheme="majorHAnsi"/>
          <w:b/>
          <w:sz w:val="20"/>
          <w:szCs w:val="20"/>
          <w:lang w:val="es-ES"/>
        </w:rPr>
      </w:pPr>
    </w:p>
    <w:p w14:paraId="1B771A80" w14:textId="6C649506" w:rsidR="006206AF" w:rsidRPr="006206AF" w:rsidRDefault="006206AF" w:rsidP="00A36F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Pr>
          <w:rFonts w:asciiTheme="majorHAnsi" w:eastAsia="Times New Roman" w:hAnsiTheme="majorHAnsi"/>
          <w:sz w:val="20"/>
          <w:szCs w:val="20"/>
          <w:bdr w:val="none" w:sz="0" w:space="0" w:color="auto" w:frame="1"/>
          <w:lang w:val="es-AR"/>
        </w:rPr>
        <w:t xml:space="preserve">Según lo alegado por los peticionarios, </w:t>
      </w:r>
      <w:r>
        <w:rPr>
          <w:rFonts w:asciiTheme="majorHAnsi" w:hAnsiTheme="majorHAnsi"/>
          <w:sz w:val="20"/>
          <w:szCs w:val="20"/>
          <w:lang w:val="es-AR"/>
        </w:rPr>
        <w:t xml:space="preserve">el 19 de enero de 2019, se convocaron elecciones generales para los cargos de </w:t>
      </w:r>
      <w:proofErr w:type="gramStart"/>
      <w:r>
        <w:rPr>
          <w:rFonts w:asciiTheme="majorHAnsi" w:hAnsiTheme="majorHAnsi"/>
          <w:sz w:val="20"/>
          <w:szCs w:val="20"/>
          <w:lang w:val="es-AR"/>
        </w:rPr>
        <w:t>Presidente</w:t>
      </w:r>
      <w:proofErr w:type="gramEnd"/>
      <w:r>
        <w:rPr>
          <w:rFonts w:asciiTheme="majorHAnsi" w:hAnsiTheme="majorHAnsi"/>
          <w:sz w:val="20"/>
          <w:szCs w:val="20"/>
          <w:lang w:val="es-AR"/>
        </w:rPr>
        <w:t xml:space="preserve"> y Vicepresidente de la República, entre otros, y el partido político Valor, mediante Asamblea General, habría designado a la señora Zury </w:t>
      </w:r>
      <w:proofErr w:type="spellStart"/>
      <w:r>
        <w:rPr>
          <w:rFonts w:asciiTheme="majorHAnsi" w:hAnsiTheme="majorHAnsi"/>
          <w:sz w:val="20"/>
          <w:szCs w:val="20"/>
          <w:lang w:val="es-AR"/>
        </w:rPr>
        <w:t>Mayté</w:t>
      </w:r>
      <w:proofErr w:type="spellEnd"/>
      <w:r>
        <w:rPr>
          <w:rFonts w:asciiTheme="majorHAnsi" w:hAnsiTheme="majorHAnsi"/>
          <w:sz w:val="20"/>
          <w:szCs w:val="20"/>
          <w:lang w:val="es-AR"/>
        </w:rPr>
        <w:t xml:space="preserve"> Ríos Sosa y al señor Roberto Molina Barreto como sus candidatos a la Presidencia y Vicepresidencia de la República</w:t>
      </w:r>
      <w:r w:rsidR="00D102D2">
        <w:rPr>
          <w:rFonts w:asciiTheme="majorHAnsi" w:hAnsiTheme="majorHAnsi"/>
          <w:sz w:val="20"/>
          <w:szCs w:val="20"/>
          <w:lang w:val="es-AR"/>
        </w:rPr>
        <w:t>, respectivamente</w:t>
      </w:r>
      <w:r>
        <w:rPr>
          <w:rFonts w:asciiTheme="majorHAnsi" w:hAnsiTheme="majorHAnsi"/>
          <w:sz w:val="20"/>
          <w:szCs w:val="20"/>
          <w:lang w:val="es-AR"/>
        </w:rPr>
        <w:t>. En ese sentido, los candidatos contaban con el a</w:t>
      </w:r>
      <w:r w:rsidR="00E33721" w:rsidRPr="006206AF">
        <w:rPr>
          <w:rFonts w:asciiTheme="majorHAnsi" w:eastAsia="Times New Roman" w:hAnsiTheme="majorHAnsi"/>
          <w:sz w:val="20"/>
          <w:szCs w:val="20"/>
          <w:bdr w:val="none" w:sz="0" w:space="0" w:color="auto" w:frame="1"/>
          <w:lang w:val="es-AR"/>
        </w:rPr>
        <w:t xml:space="preserve">val del partido político Valor, </w:t>
      </w:r>
      <w:r>
        <w:rPr>
          <w:rFonts w:asciiTheme="majorHAnsi" w:eastAsia="Times New Roman" w:hAnsiTheme="majorHAnsi"/>
          <w:sz w:val="20"/>
          <w:szCs w:val="20"/>
          <w:bdr w:val="none" w:sz="0" w:space="0" w:color="auto" w:frame="1"/>
          <w:lang w:val="es-AR"/>
        </w:rPr>
        <w:t>así como</w:t>
      </w:r>
      <w:r w:rsidR="00E33721" w:rsidRPr="006206AF">
        <w:rPr>
          <w:rFonts w:asciiTheme="majorHAnsi" w:eastAsia="Times New Roman" w:hAnsiTheme="majorHAnsi"/>
          <w:sz w:val="20"/>
          <w:szCs w:val="20"/>
          <w:bdr w:val="none" w:sz="0" w:space="0" w:color="auto" w:frame="1"/>
          <w:lang w:val="es-AR"/>
        </w:rPr>
        <w:t xml:space="preserve"> con un importante apoy</w:t>
      </w:r>
      <w:r w:rsidR="00765EA4" w:rsidRPr="006206AF">
        <w:rPr>
          <w:rFonts w:asciiTheme="majorHAnsi" w:eastAsia="Times New Roman" w:hAnsiTheme="majorHAnsi"/>
          <w:sz w:val="20"/>
          <w:szCs w:val="20"/>
          <w:bdr w:val="none" w:sz="0" w:space="0" w:color="auto" w:frame="1"/>
          <w:lang w:val="es-AR"/>
        </w:rPr>
        <w:t>o popular</w:t>
      </w:r>
      <w:r w:rsidR="001260C8" w:rsidRPr="006206AF">
        <w:rPr>
          <w:rFonts w:asciiTheme="majorHAnsi" w:eastAsia="Times New Roman" w:hAnsiTheme="majorHAnsi"/>
          <w:sz w:val="20"/>
          <w:szCs w:val="20"/>
          <w:bdr w:val="none" w:sz="0" w:space="0" w:color="auto" w:frame="1"/>
          <w:lang w:val="es-AR"/>
        </w:rPr>
        <w:t xml:space="preserve">. </w:t>
      </w:r>
    </w:p>
    <w:p w14:paraId="1883113C" w14:textId="77777777" w:rsidR="006206AF" w:rsidRPr="006206AF" w:rsidRDefault="006206AF" w:rsidP="00A36F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lang w:val="es-AR"/>
        </w:rPr>
      </w:pPr>
    </w:p>
    <w:p w14:paraId="713D1291" w14:textId="72F659F7" w:rsidR="006206AF" w:rsidRDefault="001260C8" w:rsidP="00A36F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6206AF">
        <w:rPr>
          <w:rFonts w:asciiTheme="majorHAnsi" w:eastAsia="Times New Roman" w:hAnsiTheme="majorHAnsi"/>
          <w:sz w:val="20"/>
          <w:szCs w:val="20"/>
          <w:bdr w:val="none" w:sz="0" w:space="0" w:color="auto" w:frame="1"/>
          <w:lang w:val="es-AR"/>
        </w:rPr>
        <w:t xml:space="preserve">Según lo indicado por los peticionarios, </w:t>
      </w:r>
      <w:r w:rsidR="006206AF">
        <w:rPr>
          <w:rFonts w:asciiTheme="majorHAnsi" w:eastAsia="Times New Roman" w:hAnsiTheme="majorHAnsi"/>
          <w:sz w:val="20"/>
          <w:szCs w:val="20"/>
          <w:bdr w:val="none" w:sz="0" w:space="0" w:color="auto" w:frame="1"/>
          <w:lang w:val="es-AR"/>
        </w:rPr>
        <w:t>el</w:t>
      </w:r>
      <w:r w:rsidR="006206AF" w:rsidRPr="009A37D7">
        <w:rPr>
          <w:rFonts w:asciiTheme="majorHAnsi" w:hAnsiTheme="majorHAnsi"/>
          <w:sz w:val="20"/>
          <w:szCs w:val="20"/>
          <w:lang w:val="es-AR"/>
        </w:rPr>
        <w:t xml:space="preserve"> 28 de enero de 2019</w:t>
      </w:r>
      <w:r w:rsidR="006206AF">
        <w:rPr>
          <w:rFonts w:asciiTheme="majorHAnsi" w:hAnsiTheme="majorHAnsi"/>
          <w:sz w:val="20"/>
          <w:szCs w:val="20"/>
          <w:lang w:val="es-AR"/>
        </w:rPr>
        <w:t>,</w:t>
      </w:r>
      <w:r w:rsidR="006206AF" w:rsidRPr="009A37D7">
        <w:rPr>
          <w:rFonts w:asciiTheme="majorHAnsi" w:hAnsiTheme="majorHAnsi"/>
          <w:sz w:val="20"/>
          <w:szCs w:val="20"/>
          <w:lang w:val="es-AR"/>
        </w:rPr>
        <w:t xml:space="preserve"> el despacho de Registro de Ciudadanos del Tribunal Supremo Electoral</w:t>
      </w:r>
      <w:r w:rsidR="006206AF">
        <w:rPr>
          <w:rFonts w:asciiTheme="majorHAnsi" w:hAnsiTheme="majorHAnsi"/>
          <w:sz w:val="20"/>
          <w:szCs w:val="20"/>
          <w:lang w:val="es-AR"/>
        </w:rPr>
        <w:t>,</w:t>
      </w:r>
      <w:r w:rsidR="006206AF" w:rsidRPr="009A37D7">
        <w:rPr>
          <w:rFonts w:asciiTheme="majorHAnsi" w:hAnsiTheme="majorHAnsi"/>
          <w:sz w:val="20"/>
          <w:szCs w:val="20"/>
          <w:lang w:val="es-AR"/>
        </w:rPr>
        <w:t xml:space="preserve"> </w:t>
      </w:r>
      <w:r w:rsidR="006206AF">
        <w:rPr>
          <w:rFonts w:asciiTheme="majorHAnsi" w:hAnsiTheme="majorHAnsi"/>
          <w:sz w:val="20"/>
          <w:szCs w:val="20"/>
          <w:lang w:val="es-AR"/>
        </w:rPr>
        <w:t>habría proferido</w:t>
      </w:r>
      <w:r w:rsidR="006206AF" w:rsidRPr="009A37D7">
        <w:rPr>
          <w:rFonts w:asciiTheme="majorHAnsi" w:hAnsiTheme="majorHAnsi"/>
          <w:sz w:val="20"/>
          <w:szCs w:val="20"/>
          <w:lang w:val="es-AR"/>
        </w:rPr>
        <w:t xml:space="preserve"> resolución inadmitiendo la inscripción del señor Roberto Molina Barreto y </w:t>
      </w:r>
      <w:r w:rsidR="006206AF">
        <w:rPr>
          <w:rFonts w:asciiTheme="majorHAnsi" w:hAnsiTheme="majorHAnsi"/>
          <w:sz w:val="20"/>
          <w:szCs w:val="20"/>
          <w:lang w:val="es-AR"/>
        </w:rPr>
        <w:t xml:space="preserve">de </w:t>
      </w:r>
      <w:r w:rsidR="006206AF" w:rsidRPr="009A37D7">
        <w:rPr>
          <w:rFonts w:asciiTheme="majorHAnsi" w:hAnsiTheme="majorHAnsi"/>
          <w:sz w:val="20"/>
          <w:szCs w:val="20"/>
          <w:lang w:val="es-AR"/>
        </w:rPr>
        <w:t xml:space="preserve">la señora Zury </w:t>
      </w:r>
      <w:proofErr w:type="spellStart"/>
      <w:r w:rsidR="006206AF" w:rsidRPr="009A37D7">
        <w:rPr>
          <w:rFonts w:asciiTheme="majorHAnsi" w:hAnsiTheme="majorHAnsi"/>
          <w:sz w:val="20"/>
          <w:szCs w:val="20"/>
          <w:lang w:val="es-AR"/>
        </w:rPr>
        <w:t>Mayté</w:t>
      </w:r>
      <w:proofErr w:type="spellEnd"/>
      <w:r w:rsidR="006206AF" w:rsidRPr="009A37D7">
        <w:rPr>
          <w:rFonts w:asciiTheme="majorHAnsi" w:hAnsiTheme="majorHAnsi"/>
          <w:sz w:val="20"/>
          <w:szCs w:val="20"/>
          <w:lang w:val="es-AR"/>
        </w:rPr>
        <w:t xml:space="preserve"> Ríos Sosa, como candidatos para participar en las contiendas electorales a los cargos </w:t>
      </w:r>
      <w:r w:rsidR="006206AF">
        <w:rPr>
          <w:rFonts w:asciiTheme="majorHAnsi" w:hAnsiTheme="majorHAnsi"/>
          <w:sz w:val="20"/>
          <w:szCs w:val="20"/>
          <w:lang w:val="es-AR"/>
        </w:rPr>
        <w:t>de Presidencia y Vicepresidencia.</w:t>
      </w:r>
    </w:p>
    <w:p w14:paraId="49C52AF8" w14:textId="77777777" w:rsidR="006206AF" w:rsidRPr="006206AF" w:rsidRDefault="006206AF" w:rsidP="00A36F94">
      <w:pPr>
        <w:pStyle w:val="ListParagraph"/>
        <w:rPr>
          <w:rFonts w:asciiTheme="majorHAnsi" w:hAnsiTheme="majorHAnsi"/>
          <w:sz w:val="20"/>
          <w:szCs w:val="20"/>
          <w:lang w:val="es-AR"/>
        </w:rPr>
      </w:pPr>
    </w:p>
    <w:p w14:paraId="1DF741C9" w14:textId="1F0F11B2" w:rsidR="006206AF" w:rsidRPr="006206AF" w:rsidRDefault="006206AF" w:rsidP="00A36F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6206AF">
        <w:rPr>
          <w:rFonts w:asciiTheme="majorHAnsi" w:hAnsiTheme="majorHAnsi"/>
          <w:sz w:val="20"/>
          <w:szCs w:val="20"/>
          <w:lang w:val="es-AR"/>
        </w:rPr>
        <w:lastRenderedPageBreak/>
        <w:t xml:space="preserve">Asimismo, los peticionarios señalaron que, el 1 de febrero de 2019, el Tribunal Supremo Electoral denegó el recurso interpuesto en contra de la decisión adoptada el 28 de enero de 2019, confirmando la decisión de rechazar la inscripción de los candidatos postulados. </w:t>
      </w:r>
      <w:r w:rsidR="00A36F94">
        <w:rPr>
          <w:rFonts w:asciiTheme="majorHAnsi" w:hAnsiTheme="majorHAnsi"/>
          <w:sz w:val="20"/>
          <w:szCs w:val="20"/>
          <w:lang w:val="es-AR"/>
        </w:rPr>
        <w:t>Por otro lado</w:t>
      </w:r>
      <w:r w:rsidRPr="006206AF">
        <w:rPr>
          <w:rFonts w:asciiTheme="majorHAnsi" w:hAnsiTheme="majorHAnsi"/>
          <w:sz w:val="20"/>
          <w:szCs w:val="20"/>
          <w:lang w:val="es-AR"/>
        </w:rPr>
        <w:t xml:space="preserve">, </w:t>
      </w:r>
      <w:r>
        <w:rPr>
          <w:rFonts w:asciiTheme="majorHAnsi" w:hAnsiTheme="majorHAnsi"/>
          <w:sz w:val="20"/>
          <w:szCs w:val="20"/>
          <w:lang w:val="es-AR"/>
        </w:rPr>
        <w:t>e</w:t>
      </w:r>
      <w:r w:rsidRPr="006206AF">
        <w:rPr>
          <w:rFonts w:asciiTheme="majorHAnsi" w:hAnsiTheme="majorHAnsi"/>
          <w:sz w:val="20"/>
          <w:szCs w:val="20"/>
          <w:lang w:val="es-AR"/>
        </w:rPr>
        <w:t>l 13 de febrero de 2019</w:t>
      </w:r>
      <w:r>
        <w:rPr>
          <w:rFonts w:asciiTheme="majorHAnsi" w:hAnsiTheme="majorHAnsi"/>
          <w:sz w:val="20"/>
          <w:szCs w:val="20"/>
          <w:lang w:val="es-AR"/>
        </w:rPr>
        <w:t>,</w:t>
      </w:r>
      <w:r w:rsidRPr="006206AF">
        <w:rPr>
          <w:rFonts w:asciiTheme="majorHAnsi" w:hAnsiTheme="majorHAnsi"/>
          <w:sz w:val="20"/>
          <w:szCs w:val="20"/>
          <w:lang w:val="es-AR"/>
        </w:rPr>
        <w:t xml:space="preserve"> la Corte Suprema de Justicia de Guatemala </w:t>
      </w:r>
      <w:r w:rsidR="00D102D2">
        <w:rPr>
          <w:rFonts w:asciiTheme="majorHAnsi" w:hAnsiTheme="majorHAnsi"/>
          <w:sz w:val="20"/>
          <w:szCs w:val="20"/>
          <w:lang w:val="es-AR"/>
        </w:rPr>
        <w:t>habría emitido su decisión</w:t>
      </w:r>
      <w:r w:rsidRPr="006206AF">
        <w:rPr>
          <w:rFonts w:asciiTheme="majorHAnsi" w:hAnsiTheme="majorHAnsi"/>
          <w:sz w:val="20"/>
          <w:szCs w:val="20"/>
          <w:lang w:val="es-AR"/>
        </w:rPr>
        <w:t xml:space="preserve"> sobre </w:t>
      </w:r>
      <w:r w:rsidR="00D102D2">
        <w:rPr>
          <w:rFonts w:asciiTheme="majorHAnsi" w:hAnsiTheme="majorHAnsi"/>
          <w:sz w:val="20"/>
          <w:szCs w:val="20"/>
          <w:lang w:val="es-AR"/>
        </w:rPr>
        <w:t>un</w:t>
      </w:r>
      <w:r w:rsidRPr="006206AF">
        <w:rPr>
          <w:rFonts w:asciiTheme="majorHAnsi" w:hAnsiTheme="majorHAnsi"/>
          <w:sz w:val="20"/>
          <w:szCs w:val="20"/>
          <w:lang w:val="es-AR"/>
        </w:rPr>
        <w:t xml:space="preserve"> recurso de nulidad interpuesto</w:t>
      </w:r>
      <w:r w:rsidR="00D102D2">
        <w:rPr>
          <w:rFonts w:asciiTheme="majorHAnsi" w:hAnsiTheme="majorHAnsi"/>
          <w:sz w:val="20"/>
          <w:szCs w:val="20"/>
          <w:lang w:val="es-AR"/>
        </w:rPr>
        <w:t>,</w:t>
      </w:r>
      <w:r w:rsidRPr="006206AF">
        <w:rPr>
          <w:rFonts w:asciiTheme="majorHAnsi" w:hAnsiTheme="majorHAnsi"/>
          <w:sz w:val="20"/>
          <w:szCs w:val="20"/>
          <w:lang w:val="es-AR"/>
        </w:rPr>
        <w:t xml:space="preserve"> concediendo un amparo provisional y ordenando la inscripción de las candidaturas propuestas.</w:t>
      </w:r>
    </w:p>
    <w:p w14:paraId="31A36FDF" w14:textId="77777777" w:rsidR="006206AF" w:rsidRPr="00655662" w:rsidRDefault="006206AF" w:rsidP="00A36F94">
      <w:pPr>
        <w:pStyle w:val="ListParagraph"/>
        <w:rPr>
          <w:rFonts w:asciiTheme="majorHAnsi" w:hAnsiTheme="majorHAnsi"/>
          <w:sz w:val="20"/>
          <w:szCs w:val="20"/>
          <w:lang w:val="es-AR"/>
        </w:rPr>
      </w:pPr>
    </w:p>
    <w:p w14:paraId="67A43218" w14:textId="2026A771" w:rsidR="006206AF" w:rsidRPr="00D102D2" w:rsidRDefault="00D102D2" w:rsidP="00A36F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D102D2">
        <w:rPr>
          <w:rFonts w:asciiTheme="majorHAnsi" w:hAnsiTheme="majorHAnsi"/>
          <w:sz w:val="20"/>
          <w:szCs w:val="20"/>
          <w:lang w:val="es-AR"/>
        </w:rPr>
        <w:t>Según lo alegado por los peticionarios, s</w:t>
      </w:r>
      <w:r w:rsidR="006206AF" w:rsidRPr="00D102D2">
        <w:rPr>
          <w:rFonts w:asciiTheme="majorHAnsi" w:hAnsiTheme="majorHAnsi"/>
          <w:sz w:val="20"/>
          <w:szCs w:val="20"/>
          <w:lang w:val="es-AR"/>
        </w:rPr>
        <w:t xml:space="preserve">i bien el Tribunal Supremo Electoral adelantó la inscripción de las candidaturas, paralelamente </w:t>
      </w:r>
      <w:r w:rsidRPr="00D102D2">
        <w:rPr>
          <w:rFonts w:asciiTheme="majorHAnsi" w:hAnsiTheme="majorHAnsi"/>
          <w:sz w:val="20"/>
          <w:szCs w:val="20"/>
          <w:lang w:val="es-AR"/>
        </w:rPr>
        <w:t>habría presentado un</w:t>
      </w:r>
      <w:r w:rsidR="006206AF" w:rsidRPr="00D102D2">
        <w:rPr>
          <w:rFonts w:asciiTheme="majorHAnsi" w:hAnsiTheme="majorHAnsi"/>
          <w:sz w:val="20"/>
          <w:szCs w:val="20"/>
          <w:lang w:val="es-AR"/>
        </w:rPr>
        <w:t xml:space="preserve"> recurso de apelación contra la decisión adoptada por la mencionada corte el 13 de febrero de 2019.</w:t>
      </w:r>
      <w:r w:rsidRPr="00D102D2">
        <w:rPr>
          <w:rFonts w:asciiTheme="majorHAnsi" w:hAnsiTheme="majorHAnsi"/>
          <w:sz w:val="20"/>
          <w:szCs w:val="20"/>
          <w:lang w:val="es-AR"/>
        </w:rPr>
        <w:t xml:space="preserve"> Posteriormente, </w:t>
      </w:r>
      <w:r>
        <w:rPr>
          <w:rFonts w:asciiTheme="majorHAnsi" w:hAnsiTheme="majorHAnsi"/>
          <w:sz w:val="20"/>
          <w:szCs w:val="20"/>
          <w:lang w:val="es-AR"/>
        </w:rPr>
        <w:t>s</w:t>
      </w:r>
      <w:r w:rsidR="006206AF" w:rsidRPr="00D102D2">
        <w:rPr>
          <w:rFonts w:asciiTheme="majorHAnsi" w:hAnsiTheme="majorHAnsi"/>
          <w:sz w:val="20"/>
          <w:szCs w:val="20"/>
          <w:lang w:val="es-AR"/>
        </w:rPr>
        <w:t>in que se revocara la inscripción de los candidatos a los cargos de presidencia y vicepresidencia, el 12 de marzo de 2019</w:t>
      </w:r>
      <w:r>
        <w:rPr>
          <w:rFonts w:asciiTheme="majorHAnsi" w:hAnsiTheme="majorHAnsi"/>
          <w:sz w:val="20"/>
          <w:szCs w:val="20"/>
          <w:lang w:val="es-AR"/>
        </w:rPr>
        <w:t>,</w:t>
      </w:r>
      <w:r w:rsidR="006206AF" w:rsidRPr="00D102D2">
        <w:rPr>
          <w:rFonts w:asciiTheme="majorHAnsi" w:hAnsiTheme="majorHAnsi"/>
          <w:sz w:val="20"/>
          <w:szCs w:val="20"/>
          <w:lang w:val="es-AR"/>
        </w:rPr>
        <w:t xml:space="preserve"> el Tribunal Constitucional de Guatemala </w:t>
      </w:r>
      <w:r>
        <w:rPr>
          <w:rFonts w:asciiTheme="majorHAnsi" w:hAnsiTheme="majorHAnsi"/>
          <w:sz w:val="20"/>
          <w:szCs w:val="20"/>
          <w:lang w:val="es-AR"/>
        </w:rPr>
        <w:t>habría revocado</w:t>
      </w:r>
      <w:r w:rsidR="006206AF" w:rsidRPr="00D102D2">
        <w:rPr>
          <w:rFonts w:asciiTheme="majorHAnsi" w:hAnsiTheme="majorHAnsi"/>
          <w:sz w:val="20"/>
          <w:szCs w:val="20"/>
          <w:lang w:val="es-AR"/>
        </w:rPr>
        <w:t xml:space="preserve"> el amparo provisional.</w:t>
      </w:r>
    </w:p>
    <w:p w14:paraId="2122A33B" w14:textId="77777777" w:rsidR="006206AF" w:rsidRDefault="006206AF" w:rsidP="00A36F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lang w:val="es-AR"/>
        </w:rPr>
      </w:pPr>
    </w:p>
    <w:p w14:paraId="698EE470" w14:textId="10274A1F" w:rsidR="006206AF" w:rsidRPr="003F1A45" w:rsidRDefault="00D102D2" w:rsidP="00A36F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3F1A45">
        <w:rPr>
          <w:rFonts w:asciiTheme="majorHAnsi" w:hAnsiTheme="majorHAnsi"/>
          <w:sz w:val="20"/>
          <w:szCs w:val="20"/>
          <w:lang w:val="es-AR"/>
        </w:rPr>
        <w:t>Los peticionarios señalaron que, e</w:t>
      </w:r>
      <w:r w:rsidR="006206AF" w:rsidRPr="003F1A45">
        <w:rPr>
          <w:rFonts w:asciiTheme="majorHAnsi" w:hAnsiTheme="majorHAnsi"/>
          <w:sz w:val="20"/>
          <w:szCs w:val="20"/>
          <w:lang w:val="es-AR"/>
        </w:rPr>
        <w:t>l 20 de marzo de 2019</w:t>
      </w:r>
      <w:r w:rsidRPr="003F1A45">
        <w:rPr>
          <w:rFonts w:asciiTheme="majorHAnsi" w:hAnsiTheme="majorHAnsi"/>
          <w:sz w:val="20"/>
          <w:szCs w:val="20"/>
          <w:lang w:val="es-AR"/>
        </w:rPr>
        <w:t>,</w:t>
      </w:r>
      <w:r w:rsidR="006206AF" w:rsidRPr="003F1A45">
        <w:rPr>
          <w:rFonts w:asciiTheme="majorHAnsi" w:hAnsiTheme="majorHAnsi"/>
          <w:sz w:val="20"/>
          <w:szCs w:val="20"/>
          <w:lang w:val="es-AR"/>
        </w:rPr>
        <w:t xml:space="preserve"> la Corte Suprema de Justicia </w:t>
      </w:r>
      <w:r w:rsidRPr="003F1A45">
        <w:rPr>
          <w:rFonts w:asciiTheme="majorHAnsi" w:hAnsiTheme="majorHAnsi"/>
          <w:sz w:val="20"/>
          <w:szCs w:val="20"/>
          <w:lang w:val="es-AR"/>
        </w:rPr>
        <w:t>habría otorgado</w:t>
      </w:r>
      <w:r w:rsidR="006206AF" w:rsidRPr="003F1A45">
        <w:rPr>
          <w:rFonts w:asciiTheme="majorHAnsi" w:hAnsiTheme="majorHAnsi"/>
          <w:sz w:val="20"/>
          <w:szCs w:val="20"/>
          <w:lang w:val="es-AR"/>
        </w:rPr>
        <w:t xml:space="preserve"> el amparo definitivo y </w:t>
      </w:r>
      <w:r w:rsidRPr="003F1A45">
        <w:rPr>
          <w:rFonts w:asciiTheme="majorHAnsi" w:hAnsiTheme="majorHAnsi"/>
          <w:sz w:val="20"/>
          <w:szCs w:val="20"/>
          <w:lang w:val="es-AR"/>
        </w:rPr>
        <w:t>ordenado</w:t>
      </w:r>
      <w:r w:rsidR="006206AF" w:rsidRPr="003F1A45">
        <w:rPr>
          <w:rFonts w:asciiTheme="majorHAnsi" w:hAnsiTheme="majorHAnsi"/>
          <w:sz w:val="20"/>
          <w:szCs w:val="20"/>
          <w:lang w:val="es-AR"/>
        </w:rPr>
        <w:t xml:space="preserve"> al Tribunal Supremo Electoral la inscripción definitiva de los ciudadanos como cand</w:t>
      </w:r>
      <w:r w:rsidR="00A36F94">
        <w:rPr>
          <w:rFonts w:asciiTheme="majorHAnsi" w:hAnsiTheme="majorHAnsi"/>
          <w:sz w:val="20"/>
          <w:szCs w:val="20"/>
          <w:lang w:val="es-AR"/>
        </w:rPr>
        <w:t>i</w:t>
      </w:r>
      <w:r w:rsidR="006206AF" w:rsidRPr="003F1A45">
        <w:rPr>
          <w:rFonts w:asciiTheme="majorHAnsi" w:hAnsiTheme="majorHAnsi"/>
          <w:sz w:val="20"/>
          <w:szCs w:val="20"/>
          <w:lang w:val="es-AR"/>
        </w:rPr>
        <w:t>d</w:t>
      </w:r>
      <w:r w:rsidR="00A36F94">
        <w:rPr>
          <w:rFonts w:asciiTheme="majorHAnsi" w:hAnsiTheme="majorHAnsi"/>
          <w:sz w:val="20"/>
          <w:szCs w:val="20"/>
          <w:lang w:val="es-AR"/>
        </w:rPr>
        <w:t>a</w:t>
      </w:r>
      <w:r w:rsidR="006206AF" w:rsidRPr="003F1A45">
        <w:rPr>
          <w:rFonts w:asciiTheme="majorHAnsi" w:hAnsiTheme="majorHAnsi"/>
          <w:sz w:val="20"/>
          <w:szCs w:val="20"/>
          <w:lang w:val="es-AR"/>
        </w:rPr>
        <w:t xml:space="preserve">tos. </w:t>
      </w:r>
      <w:r w:rsidRPr="003F1A45">
        <w:rPr>
          <w:rFonts w:asciiTheme="majorHAnsi" w:hAnsiTheme="majorHAnsi"/>
          <w:sz w:val="20"/>
          <w:szCs w:val="20"/>
          <w:lang w:val="es-AR"/>
        </w:rPr>
        <w:t>Seguidamente, d</w:t>
      </w:r>
      <w:r w:rsidR="006206AF" w:rsidRPr="003F1A45">
        <w:rPr>
          <w:rFonts w:asciiTheme="majorHAnsi" w:hAnsiTheme="majorHAnsi"/>
          <w:sz w:val="20"/>
          <w:szCs w:val="20"/>
          <w:lang w:val="es-AR"/>
        </w:rPr>
        <w:t xml:space="preserve">icho </w:t>
      </w:r>
      <w:r w:rsidR="006206AF" w:rsidRPr="000A1A84">
        <w:rPr>
          <w:rFonts w:asciiTheme="majorHAnsi" w:hAnsiTheme="majorHAnsi"/>
          <w:sz w:val="20"/>
          <w:szCs w:val="20"/>
          <w:lang w:val="es-AR"/>
        </w:rPr>
        <w:t xml:space="preserve">Tribunal, </w:t>
      </w:r>
      <w:r w:rsidRPr="000A1A84">
        <w:rPr>
          <w:rFonts w:asciiTheme="majorHAnsi" w:hAnsiTheme="majorHAnsi"/>
          <w:sz w:val="20"/>
          <w:szCs w:val="20"/>
          <w:lang w:val="es-AR"/>
        </w:rPr>
        <w:t>habría impugnado</w:t>
      </w:r>
      <w:r w:rsidR="006206AF" w:rsidRPr="000A1A84">
        <w:rPr>
          <w:rFonts w:asciiTheme="majorHAnsi" w:hAnsiTheme="majorHAnsi"/>
          <w:sz w:val="20"/>
          <w:szCs w:val="20"/>
          <w:lang w:val="es-AR"/>
        </w:rPr>
        <w:t xml:space="preserve"> nuevamente el fallo relacionado ante la Corte Constitucional</w:t>
      </w:r>
      <w:r w:rsidR="003F1A45" w:rsidRPr="000A1A84">
        <w:rPr>
          <w:rFonts w:asciiTheme="majorHAnsi" w:hAnsiTheme="majorHAnsi"/>
          <w:sz w:val="20"/>
          <w:szCs w:val="20"/>
          <w:lang w:val="es-AR"/>
        </w:rPr>
        <w:t>, por lo cual</w:t>
      </w:r>
      <w:r w:rsidR="00A36F94" w:rsidRPr="000A1A84">
        <w:rPr>
          <w:rFonts w:asciiTheme="majorHAnsi" w:hAnsiTheme="majorHAnsi"/>
          <w:sz w:val="20"/>
          <w:szCs w:val="20"/>
          <w:lang w:val="es-AR"/>
        </w:rPr>
        <w:t>,</w:t>
      </w:r>
      <w:r w:rsidR="003F1A45" w:rsidRPr="000A1A84">
        <w:rPr>
          <w:rFonts w:asciiTheme="majorHAnsi" w:hAnsiTheme="majorHAnsi"/>
          <w:sz w:val="20"/>
          <w:szCs w:val="20"/>
          <w:lang w:val="es-AR"/>
        </w:rPr>
        <w:t xml:space="preserve"> el </w:t>
      </w:r>
      <w:r w:rsidR="006206AF" w:rsidRPr="000A1A84">
        <w:rPr>
          <w:rFonts w:asciiTheme="majorHAnsi" w:hAnsiTheme="majorHAnsi"/>
          <w:sz w:val="20"/>
          <w:szCs w:val="20"/>
          <w:lang w:val="es-AR"/>
        </w:rPr>
        <w:t>13 de mayo de 2019</w:t>
      </w:r>
      <w:r w:rsidR="00A36F94" w:rsidRPr="000A1A84">
        <w:rPr>
          <w:rFonts w:asciiTheme="majorHAnsi" w:hAnsiTheme="majorHAnsi"/>
          <w:sz w:val="20"/>
          <w:szCs w:val="20"/>
          <w:lang w:val="es-AR"/>
        </w:rPr>
        <w:t>,</w:t>
      </w:r>
      <w:r w:rsidR="006206AF" w:rsidRPr="000A1A84">
        <w:rPr>
          <w:rFonts w:asciiTheme="majorHAnsi" w:hAnsiTheme="majorHAnsi"/>
          <w:sz w:val="20"/>
          <w:szCs w:val="20"/>
          <w:lang w:val="es-AR"/>
        </w:rPr>
        <w:t xml:space="preserve"> la Corte de Constitucionalidad, </w:t>
      </w:r>
      <w:r w:rsidR="003F1A45" w:rsidRPr="000A1A84">
        <w:rPr>
          <w:rFonts w:asciiTheme="majorHAnsi" w:hAnsiTheme="majorHAnsi"/>
          <w:sz w:val="20"/>
          <w:szCs w:val="20"/>
          <w:lang w:val="es-AR"/>
        </w:rPr>
        <w:t>habría revocado</w:t>
      </w:r>
      <w:r w:rsidR="006206AF" w:rsidRPr="000A1A84">
        <w:rPr>
          <w:rFonts w:asciiTheme="majorHAnsi" w:hAnsiTheme="majorHAnsi"/>
          <w:sz w:val="20"/>
          <w:szCs w:val="20"/>
          <w:lang w:val="es-AR"/>
        </w:rPr>
        <w:t xml:space="preserve"> nuevamente la sentencia de la Corte Suprema de </w:t>
      </w:r>
      <w:r w:rsidR="003F1A45" w:rsidRPr="000A1A84">
        <w:rPr>
          <w:rFonts w:asciiTheme="majorHAnsi" w:hAnsiTheme="majorHAnsi"/>
          <w:sz w:val="20"/>
          <w:szCs w:val="20"/>
          <w:lang w:val="es-AR"/>
        </w:rPr>
        <w:t>justicia,</w:t>
      </w:r>
      <w:r w:rsidR="006206AF" w:rsidRPr="000A1A84">
        <w:rPr>
          <w:rFonts w:asciiTheme="majorHAnsi" w:hAnsiTheme="majorHAnsi"/>
          <w:sz w:val="20"/>
          <w:szCs w:val="20"/>
          <w:lang w:val="es-AR"/>
        </w:rPr>
        <w:t xml:space="preserve"> así</w:t>
      </w:r>
      <w:r w:rsidR="006206AF" w:rsidRPr="003F1A45">
        <w:rPr>
          <w:rFonts w:asciiTheme="majorHAnsi" w:hAnsiTheme="majorHAnsi"/>
          <w:sz w:val="20"/>
          <w:szCs w:val="20"/>
          <w:lang w:val="es-AR"/>
        </w:rPr>
        <w:t xml:space="preserve"> como también la inscripción de los candidatos.</w:t>
      </w:r>
    </w:p>
    <w:p w14:paraId="48FCC9A7" w14:textId="77777777" w:rsidR="001260C8" w:rsidRPr="001260C8" w:rsidRDefault="001260C8" w:rsidP="00A36F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lang w:val="es-AR"/>
        </w:rPr>
      </w:pPr>
    </w:p>
    <w:p w14:paraId="31E7008B" w14:textId="51D040B4" w:rsidR="00CC2EE8" w:rsidRPr="00F13752" w:rsidRDefault="001260C8" w:rsidP="00A36F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Pr>
          <w:rFonts w:asciiTheme="majorHAnsi" w:eastAsia="Times New Roman" w:hAnsiTheme="majorHAnsi"/>
          <w:sz w:val="20"/>
          <w:szCs w:val="20"/>
          <w:bdr w:val="none" w:sz="0" w:space="0" w:color="auto" w:frame="1"/>
          <w:lang w:val="es-AR"/>
        </w:rPr>
        <w:t>Los peticionarios alegaron que dicha decisión</w:t>
      </w:r>
      <w:r w:rsidR="00765EA4" w:rsidRPr="00F13752">
        <w:rPr>
          <w:rFonts w:asciiTheme="majorHAnsi" w:eastAsia="Times New Roman" w:hAnsiTheme="majorHAnsi"/>
          <w:sz w:val="20"/>
          <w:szCs w:val="20"/>
          <w:bdr w:val="none" w:sz="0" w:space="0" w:color="auto" w:frame="1"/>
          <w:lang w:val="es-AR"/>
        </w:rPr>
        <w:t xml:space="preserve"> </w:t>
      </w:r>
      <w:r>
        <w:rPr>
          <w:rFonts w:asciiTheme="majorHAnsi" w:eastAsia="Times New Roman" w:hAnsiTheme="majorHAnsi"/>
          <w:sz w:val="20"/>
          <w:szCs w:val="20"/>
          <w:bdr w:val="none" w:sz="0" w:space="0" w:color="auto" w:frame="1"/>
          <w:lang w:val="es-AR"/>
        </w:rPr>
        <w:t>se</w:t>
      </w:r>
      <w:r w:rsidR="00765EA4" w:rsidRPr="00F13752">
        <w:rPr>
          <w:rFonts w:asciiTheme="majorHAnsi" w:eastAsia="Times New Roman" w:hAnsiTheme="majorHAnsi"/>
          <w:sz w:val="20"/>
          <w:szCs w:val="20"/>
          <w:bdr w:val="none" w:sz="0" w:space="0" w:color="auto" w:frame="1"/>
          <w:lang w:val="es-AR"/>
        </w:rPr>
        <w:t xml:space="preserve"> fundamentó en la aplicación del artículo </w:t>
      </w:r>
      <w:r w:rsidR="00D60092" w:rsidRPr="00F13752">
        <w:rPr>
          <w:rFonts w:asciiTheme="majorHAnsi" w:eastAsia="Times New Roman" w:hAnsiTheme="majorHAnsi"/>
          <w:sz w:val="20"/>
          <w:szCs w:val="20"/>
          <w:bdr w:val="none" w:sz="0" w:space="0" w:color="auto" w:frame="1"/>
          <w:lang w:val="es-AR"/>
        </w:rPr>
        <w:t>186 c) de la Constitución Política de la República de Guatemala, en relación con el literal a) de la misma normativa, que establece que los parientes dentro del cuarto grado de consanguinidad y segundo de afinidad de un caudillo o los “jefe</w:t>
      </w:r>
      <w:r w:rsidR="0094482F" w:rsidRPr="00F13752">
        <w:rPr>
          <w:rFonts w:asciiTheme="majorHAnsi" w:eastAsia="Times New Roman" w:hAnsiTheme="majorHAnsi"/>
          <w:sz w:val="20"/>
          <w:szCs w:val="20"/>
          <w:bdr w:val="none" w:sz="0" w:space="0" w:color="auto" w:frame="1"/>
          <w:lang w:val="es-AR"/>
        </w:rPr>
        <w:t xml:space="preserve">s de un golpe de Estado, revolución armada o movimiento similar, que haya alterado el orden constitucional, ni quienes como consecuencia de tales hechos asuman la Jefatura de Gobierno” </w:t>
      </w:r>
      <w:r>
        <w:rPr>
          <w:rFonts w:asciiTheme="majorHAnsi" w:eastAsia="Times New Roman" w:hAnsiTheme="majorHAnsi"/>
          <w:sz w:val="20"/>
          <w:szCs w:val="20"/>
          <w:bdr w:val="none" w:sz="0" w:space="0" w:color="auto" w:frame="1"/>
          <w:lang w:val="es-AR"/>
        </w:rPr>
        <w:t>podrían</w:t>
      </w:r>
      <w:r w:rsidR="0094482F" w:rsidRPr="00F13752">
        <w:rPr>
          <w:rFonts w:asciiTheme="majorHAnsi" w:eastAsia="Times New Roman" w:hAnsiTheme="majorHAnsi"/>
          <w:sz w:val="20"/>
          <w:szCs w:val="20"/>
          <w:bdr w:val="none" w:sz="0" w:space="0" w:color="auto" w:frame="1"/>
          <w:lang w:val="es-AR"/>
        </w:rPr>
        <w:t xml:space="preserve"> optar al cargo de presidente o vicepresidente de</w:t>
      </w:r>
      <w:r w:rsidR="00CC2EE8" w:rsidRPr="00F13752">
        <w:rPr>
          <w:rFonts w:asciiTheme="majorHAnsi" w:eastAsia="Times New Roman" w:hAnsiTheme="majorHAnsi"/>
          <w:sz w:val="20"/>
          <w:szCs w:val="20"/>
          <w:bdr w:val="none" w:sz="0" w:space="0" w:color="auto" w:frame="1"/>
          <w:lang w:val="es-AR"/>
        </w:rPr>
        <w:t xml:space="preserve"> </w:t>
      </w:r>
      <w:r w:rsidR="0094482F" w:rsidRPr="00F13752">
        <w:rPr>
          <w:rFonts w:asciiTheme="majorHAnsi" w:eastAsia="Times New Roman" w:hAnsiTheme="majorHAnsi"/>
          <w:sz w:val="20"/>
          <w:szCs w:val="20"/>
          <w:bdr w:val="none" w:sz="0" w:space="0" w:color="auto" w:frame="1"/>
          <w:lang w:val="es-AR"/>
        </w:rPr>
        <w:t>la</w:t>
      </w:r>
      <w:r w:rsidR="00CC2EE8" w:rsidRPr="00F13752">
        <w:rPr>
          <w:rFonts w:asciiTheme="majorHAnsi" w:eastAsia="Times New Roman" w:hAnsiTheme="majorHAnsi"/>
          <w:sz w:val="20"/>
          <w:szCs w:val="20"/>
          <w:bdr w:val="none" w:sz="0" w:space="0" w:color="auto" w:frame="1"/>
          <w:lang w:val="es-AR"/>
        </w:rPr>
        <w:t xml:space="preserve"> </w:t>
      </w:r>
      <w:r w:rsidR="0094482F" w:rsidRPr="00F13752">
        <w:rPr>
          <w:rFonts w:asciiTheme="majorHAnsi" w:eastAsia="Times New Roman" w:hAnsiTheme="majorHAnsi"/>
          <w:sz w:val="20"/>
          <w:szCs w:val="20"/>
          <w:bdr w:val="none" w:sz="0" w:space="0" w:color="auto" w:frame="1"/>
          <w:lang w:val="es-AR"/>
        </w:rPr>
        <w:t>República.</w:t>
      </w:r>
    </w:p>
    <w:p w14:paraId="13204E48" w14:textId="3B1E4867" w:rsidR="00BA00CC" w:rsidRPr="008164BA" w:rsidRDefault="00BA00CC" w:rsidP="00A36F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highlight w:val="yellow"/>
          <w:lang w:val="es-AR"/>
        </w:rPr>
      </w:pPr>
    </w:p>
    <w:p w14:paraId="04853599" w14:textId="5EA7FA1F" w:rsidR="002C65B4" w:rsidRPr="00865A6F" w:rsidRDefault="002C65B4" w:rsidP="00A36F9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865A6F">
        <w:rPr>
          <w:rFonts w:asciiTheme="majorHAnsi" w:hAnsiTheme="majorHAnsi"/>
          <w:sz w:val="20"/>
          <w:szCs w:val="20"/>
          <w:lang w:val="es-AR"/>
        </w:rPr>
        <w:t>Según la parte peticionaria, la decisión adoptada en 2019 por ambos órganos, Tribunal Supremo Electoral y Corte de Constitucionalidad, desconoció no solo la historia constitucional de la mencionada norma, sino también el alcance que le había otorgado el Tribunal Constitucional en 1989, al interpretar que la disposición normativa en mención no puede ser aplicada de manera atemporal</w:t>
      </w:r>
      <w:r w:rsidR="00865A6F">
        <w:rPr>
          <w:rFonts w:asciiTheme="majorHAnsi" w:hAnsiTheme="majorHAnsi"/>
          <w:sz w:val="20"/>
          <w:szCs w:val="20"/>
          <w:lang w:val="es-AR"/>
        </w:rPr>
        <w:t xml:space="preserve">, o de lo contrario implicaría sancionar políticamente a una persona por </w:t>
      </w:r>
      <w:r w:rsidR="00C169A4" w:rsidRPr="00865A6F">
        <w:rPr>
          <w:rFonts w:asciiTheme="majorHAnsi" w:hAnsiTheme="majorHAnsi"/>
          <w:sz w:val="20"/>
          <w:szCs w:val="20"/>
          <w:lang w:val="es-AR"/>
        </w:rPr>
        <w:t xml:space="preserve">hechos </w:t>
      </w:r>
      <w:r w:rsidR="00865A6F">
        <w:rPr>
          <w:rFonts w:asciiTheme="majorHAnsi" w:hAnsiTheme="majorHAnsi"/>
          <w:sz w:val="20"/>
          <w:szCs w:val="20"/>
          <w:lang w:val="es-AR"/>
        </w:rPr>
        <w:t>de terceros</w:t>
      </w:r>
      <w:r w:rsidR="00C169A4" w:rsidRPr="00865A6F">
        <w:rPr>
          <w:rFonts w:asciiTheme="majorHAnsi" w:hAnsiTheme="majorHAnsi"/>
          <w:sz w:val="20"/>
          <w:szCs w:val="20"/>
          <w:lang w:val="es-AR"/>
        </w:rPr>
        <w:t xml:space="preserve">. Asimismo, la parte peticionaria </w:t>
      </w:r>
      <w:r w:rsidR="00865A6F">
        <w:rPr>
          <w:rFonts w:asciiTheme="majorHAnsi" w:hAnsiTheme="majorHAnsi"/>
          <w:sz w:val="20"/>
          <w:szCs w:val="20"/>
          <w:lang w:val="es-AR"/>
        </w:rPr>
        <w:t>alegó</w:t>
      </w:r>
      <w:r w:rsidR="00C169A4" w:rsidRPr="00865A6F">
        <w:rPr>
          <w:rFonts w:asciiTheme="majorHAnsi" w:hAnsiTheme="majorHAnsi"/>
          <w:sz w:val="20"/>
          <w:szCs w:val="20"/>
          <w:lang w:val="es-AR"/>
        </w:rPr>
        <w:t xml:space="preserve"> </w:t>
      </w:r>
      <w:r w:rsidR="00865A6F" w:rsidRPr="00865A6F">
        <w:rPr>
          <w:rFonts w:asciiTheme="majorHAnsi" w:hAnsiTheme="majorHAnsi"/>
          <w:sz w:val="20"/>
          <w:szCs w:val="20"/>
          <w:lang w:val="es-AR"/>
        </w:rPr>
        <w:t>que,</w:t>
      </w:r>
      <w:r w:rsidR="00C169A4" w:rsidRPr="00865A6F">
        <w:rPr>
          <w:rFonts w:asciiTheme="majorHAnsi" w:hAnsiTheme="majorHAnsi"/>
          <w:sz w:val="20"/>
          <w:szCs w:val="20"/>
          <w:lang w:val="es-AR"/>
        </w:rPr>
        <w:t xml:space="preserve"> no obstante, en 2019, la Corte </w:t>
      </w:r>
      <w:r w:rsidR="00542B04" w:rsidRPr="00865A6F">
        <w:rPr>
          <w:rFonts w:asciiTheme="majorHAnsi" w:hAnsiTheme="majorHAnsi"/>
          <w:sz w:val="20"/>
          <w:szCs w:val="20"/>
          <w:lang w:val="es-AR"/>
        </w:rPr>
        <w:t xml:space="preserve">de Constitucionalidad se apartó de su precedente con lo cual, </w:t>
      </w:r>
      <w:r w:rsidR="003D01B4" w:rsidRPr="00865A6F">
        <w:rPr>
          <w:rFonts w:asciiTheme="majorHAnsi" w:hAnsiTheme="majorHAnsi"/>
          <w:sz w:val="20"/>
          <w:szCs w:val="20"/>
          <w:lang w:val="es-AR"/>
        </w:rPr>
        <w:t xml:space="preserve">se generó una afectación de los derechos humanos de Zury Ríos y de sus </w:t>
      </w:r>
      <w:r w:rsidR="00865A6F">
        <w:rPr>
          <w:rFonts w:asciiTheme="majorHAnsi" w:hAnsiTheme="majorHAnsi"/>
          <w:sz w:val="20"/>
          <w:szCs w:val="20"/>
          <w:lang w:val="es-AR"/>
        </w:rPr>
        <w:t>descendientes</w:t>
      </w:r>
      <w:r w:rsidR="003D01B4" w:rsidRPr="00865A6F">
        <w:rPr>
          <w:rFonts w:asciiTheme="majorHAnsi" w:hAnsiTheme="majorHAnsi"/>
          <w:sz w:val="20"/>
          <w:szCs w:val="20"/>
          <w:lang w:val="es-AR"/>
        </w:rPr>
        <w:t xml:space="preserve"> y demás familiares, limitando </w:t>
      </w:r>
      <w:r w:rsidR="00B61954">
        <w:rPr>
          <w:rFonts w:asciiTheme="majorHAnsi" w:hAnsiTheme="majorHAnsi"/>
          <w:sz w:val="20"/>
          <w:szCs w:val="20"/>
          <w:lang w:val="es-AR"/>
        </w:rPr>
        <w:t>sus derechos de</w:t>
      </w:r>
      <w:r w:rsidR="003D01B4" w:rsidRPr="00865A6F">
        <w:rPr>
          <w:rFonts w:asciiTheme="majorHAnsi" w:hAnsiTheme="majorHAnsi"/>
          <w:sz w:val="20"/>
          <w:szCs w:val="20"/>
          <w:lang w:val="es-AR"/>
        </w:rPr>
        <w:t xml:space="preserve"> participación política para optar a cargos públicos en la República de Guatemala.</w:t>
      </w:r>
    </w:p>
    <w:p w14:paraId="5CF0A324" w14:textId="2C29751B" w:rsidR="00AC6E5E" w:rsidRPr="008164BA" w:rsidRDefault="00AC6E5E" w:rsidP="00A36F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highlight w:val="yellow"/>
          <w:lang w:val="es-AR"/>
        </w:rPr>
      </w:pPr>
    </w:p>
    <w:p w14:paraId="16AF7D90" w14:textId="77777777" w:rsidR="00AC6E5E" w:rsidRPr="00865A6F" w:rsidRDefault="00AC6E5E" w:rsidP="00865A6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865A6F">
        <w:rPr>
          <w:rFonts w:asciiTheme="majorHAnsi" w:eastAsia="MS Mincho" w:hAnsiTheme="majorHAnsi"/>
          <w:b/>
          <w:sz w:val="20"/>
          <w:szCs w:val="20"/>
          <w:lang w:val="es-ES"/>
        </w:rPr>
        <w:t>SOLUCIÓN AMISTOSA</w:t>
      </w:r>
    </w:p>
    <w:p w14:paraId="6570BCDA" w14:textId="77777777" w:rsidR="00AC6E5E" w:rsidRPr="00865A6F" w:rsidRDefault="00AC6E5E" w:rsidP="00865A6F">
      <w:pPr>
        <w:pStyle w:val="ListParagraph"/>
        <w:ind w:left="0" w:firstLine="720"/>
        <w:jc w:val="both"/>
        <w:rPr>
          <w:rFonts w:asciiTheme="majorHAnsi" w:eastAsia="Times New Roman" w:hAnsiTheme="majorHAnsi"/>
          <w:sz w:val="20"/>
          <w:szCs w:val="20"/>
          <w:bdr w:val="none" w:sz="0" w:space="0" w:color="auto" w:frame="1"/>
          <w:lang w:val="es-AR"/>
        </w:rPr>
      </w:pPr>
    </w:p>
    <w:p w14:paraId="3109D23C" w14:textId="5630CFF5" w:rsidR="00A75114" w:rsidRPr="00865A6F" w:rsidRDefault="00AC6E5E" w:rsidP="00865A6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sidRPr="00865A6F">
        <w:rPr>
          <w:rFonts w:asciiTheme="majorHAnsi" w:eastAsia="Times New Roman" w:hAnsiTheme="majorHAnsi"/>
          <w:sz w:val="20"/>
          <w:szCs w:val="20"/>
          <w:lang w:val="es-ES_tradnl"/>
        </w:rPr>
        <w:t xml:space="preserve">El </w:t>
      </w:r>
      <w:r w:rsidR="006361E2" w:rsidRPr="00865A6F">
        <w:rPr>
          <w:rFonts w:asciiTheme="majorHAnsi" w:eastAsia="Times New Roman" w:hAnsiTheme="majorHAnsi"/>
          <w:sz w:val="20"/>
          <w:szCs w:val="20"/>
          <w:lang w:val="es-ES_tradnl"/>
        </w:rPr>
        <w:t>28</w:t>
      </w:r>
      <w:r w:rsidRPr="00865A6F">
        <w:rPr>
          <w:rFonts w:asciiTheme="majorHAnsi" w:eastAsia="Times New Roman" w:hAnsiTheme="majorHAnsi"/>
          <w:sz w:val="20"/>
          <w:szCs w:val="20"/>
          <w:lang w:val="es-ES_tradnl"/>
        </w:rPr>
        <w:t xml:space="preserve"> de diciembre de 20</w:t>
      </w:r>
      <w:r w:rsidR="006361E2" w:rsidRPr="00865A6F">
        <w:rPr>
          <w:rFonts w:asciiTheme="majorHAnsi" w:eastAsia="Times New Roman" w:hAnsiTheme="majorHAnsi"/>
          <w:sz w:val="20"/>
          <w:szCs w:val="20"/>
          <w:lang w:val="es-ES_tradnl"/>
        </w:rPr>
        <w:t>2</w:t>
      </w:r>
      <w:r w:rsidRPr="00865A6F">
        <w:rPr>
          <w:rFonts w:asciiTheme="majorHAnsi" w:eastAsia="Times New Roman" w:hAnsiTheme="majorHAnsi"/>
          <w:sz w:val="20"/>
          <w:szCs w:val="20"/>
          <w:lang w:val="es-ES_tradnl"/>
        </w:rPr>
        <w:t>1, las partes firmaron un acuerdo de solución amistosa</w:t>
      </w:r>
      <w:r w:rsidR="00FA1808" w:rsidRPr="00865A6F">
        <w:rPr>
          <w:rFonts w:asciiTheme="majorHAnsi" w:eastAsia="Times New Roman" w:hAnsiTheme="majorHAnsi"/>
          <w:sz w:val="20"/>
          <w:szCs w:val="20"/>
          <w:lang w:val="es-ES"/>
        </w:rPr>
        <w:t>, en cuyo texto se establece lo siguiente</w:t>
      </w:r>
      <w:r w:rsidRPr="00865A6F">
        <w:rPr>
          <w:rFonts w:asciiTheme="majorHAnsi" w:eastAsia="Times New Roman" w:hAnsiTheme="majorHAnsi"/>
          <w:sz w:val="20"/>
          <w:szCs w:val="20"/>
          <w:lang w:val="es-ES"/>
        </w:rPr>
        <w:t>:</w:t>
      </w:r>
    </w:p>
    <w:p w14:paraId="60D315DF" w14:textId="77777777" w:rsidR="00A75114" w:rsidRPr="008164BA" w:rsidRDefault="00A75114"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highlight w:val="yellow"/>
          <w:lang w:val="es-AR"/>
        </w:rPr>
      </w:pPr>
    </w:p>
    <w:p w14:paraId="1CFAF031" w14:textId="18394EA7" w:rsidR="00BA00CC" w:rsidRPr="00E0670A" w:rsidRDefault="00E3436C"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E0670A">
        <w:rPr>
          <w:rFonts w:asciiTheme="majorHAnsi" w:eastAsia="MS Mincho" w:hAnsiTheme="majorHAnsi"/>
          <w:b/>
          <w:sz w:val="20"/>
          <w:szCs w:val="20"/>
          <w:lang w:val="es-AR"/>
        </w:rPr>
        <w:t>ACUERDO DE SOLUCIÓN AMISTOSA</w:t>
      </w:r>
    </w:p>
    <w:p w14:paraId="61DD5C05" w14:textId="0A1E1BD2" w:rsidR="00E3436C" w:rsidRPr="00E0670A" w:rsidRDefault="00FC6B9D"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E0670A">
        <w:rPr>
          <w:rFonts w:asciiTheme="majorHAnsi" w:eastAsia="MS Mincho" w:hAnsiTheme="majorHAnsi"/>
          <w:b/>
          <w:sz w:val="20"/>
          <w:szCs w:val="20"/>
          <w:lang w:val="es-AR"/>
        </w:rPr>
        <w:t>DENTRO DE LA PETICIÓN P – 1287 – 2019, ZURY MAYTE RÍOS SOSA E HIJA, ROBERTO MOLINA BARRETO ANTE LA COMISIÓN INTERAMERICANA DE DERECHOS HUMANOS</w:t>
      </w:r>
    </w:p>
    <w:p w14:paraId="401DF42C" w14:textId="18525500" w:rsidR="00B61954" w:rsidRDefault="00B61954"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14:paraId="29939B4C" w14:textId="5B22D9B2" w:rsidR="00BF0DBC" w:rsidRDefault="00BF0DBC"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BF0DBC">
        <w:rPr>
          <w:rFonts w:asciiTheme="majorHAnsi" w:eastAsia="MS Mincho" w:hAnsiTheme="majorHAnsi"/>
          <w:bCs/>
          <w:sz w:val="20"/>
          <w:szCs w:val="20"/>
          <w:lang w:val="es-AR"/>
        </w:rPr>
        <w:t xml:space="preserve">Guatemala, a los veintiocho (28) días del mes de diciembre del año dos mil veintiuno (2021), comparecemos: </w:t>
      </w:r>
    </w:p>
    <w:p w14:paraId="6306738E" w14:textId="77777777" w:rsidR="00BF0DBC" w:rsidRPr="00BF0DBC" w:rsidRDefault="00BF0DBC" w:rsidP="00BF0DBC">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AR"/>
        </w:rPr>
      </w:pPr>
    </w:p>
    <w:p w14:paraId="0815BBEE" w14:textId="7CB19456" w:rsidR="00737028" w:rsidRPr="00BF0DBC" w:rsidRDefault="00FC6B9D" w:rsidP="003C07B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BF0DBC">
        <w:rPr>
          <w:rFonts w:asciiTheme="majorHAnsi" w:eastAsia="MS Mincho" w:hAnsiTheme="majorHAnsi"/>
          <w:b/>
          <w:sz w:val="20"/>
          <w:szCs w:val="20"/>
          <w:lang w:val="es-AR"/>
        </w:rPr>
        <w:t xml:space="preserve">EL ESTADO DE GUATEMALA, </w:t>
      </w:r>
      <w:r w:rsidRPr="00BF0DBC">
        <w:rPr>
          <w:rFonts w:asciiTheme="majorHAnsi" w:eastAsia="MS Mincho" w:hAnsiTheme="majorHAnsi"/>
          <w:bCs/>
          <w:sz w:val="20"/>
          <w:szCs w:val="20"/>
          <w:lang w:val="es-AR"/>
        </w:rPr>
        <w:t xml:space="preserve">por medio del Procurador General de la Nación, </w:t>
      </w:r>
      <w:r w:rsidRPr="00BF0DBC">
        <w:rPr>
          <w:rFonts w:asciiTheme="majorHAnsi" w:eastAsia="MS Mincho" w:hAnsiTheme="majorHAnsi"/>
          <w:b/>
          <w:sz w:val="20"/>
          <w:szCs w:val="20"/>
          <w:lang w:val="es-AR"/>
        </w:rPr>
        <w:t xml:space="preserve">JORGE LUIZ DONADO VIVAR, </w:t>
      </w:r>
      <w:r w:rsidRPr="00BF0DBC">
        <w:rPr>
          <w:rFonts w:asciiTheme="majorHAnsi" w:eastAsia="MS Mincho" w:hAnsiTheme="majorHAnsi"/>
          <w:bCs/>
          <w:sz w:val="20"/>
          <w:szCs w:val="20"/>
          <w:lang w:val="es-AR"/>
        </w:rPr>
        <w:t xml:space="preserve">de cincuenta y un años de edad, casado, guatemalteco, abogado y notario, con domicilio </w:t>
      </w:r>
      <w:r w:rsidR="00DB6247" w:rsidRPr="00BF0DBC">
        <w:rPr>
          <w:rFonts w:asciiTheme="majorHAnsi" w:eastAsia="MS Mincho" w:hAnsiTheme="majorHAnsi"/>
          <w:bCs/>
          <w:sz w:val="20"/>
          <w:szCs w:val="20"/>
          <w:lang w:val="es-AR"/>
        </w:rPr>
        <w:t xml:space="preserve">en el departamento de Guatemala, </w:t>
      </w:r>
      <w:r w:rsidR="00F04456">
        <w:rPr>
          <w:rFonts w:asciiTheme="majorHAnsi" w:eastAsia="MS Mincho" w:hAnsiTheme="majorHAnsi"/>
          <w:bCs/>
          <w:sz w:val="20"/>
          <w:szCs w:val="20"/>
          <w:lang w:val="es-AR"/>
        </w:rPr>
        <w:t>me identifico</w:t>
      </w:r>
      <w:r w:rsidR="00F04456" w:rsidRPr="00BF0DBC">
        <w:rPr>
          <w:rFonts w:asciiTheme="majorHAnsi" w:eastAsia="MS Mincho" w:hAnsiTheme="majorHAnsi"/>
          <w:bCs/>
          <w:i/>
          <w:iCs/>
          <w:sz w:val="20"/>
          <w:szCs w:val="20"/>
          <w:lang w:val="es-AR"/>
        </w:rPr>
        <w:t xml:space="preserve"> </w:t>
      </w:r>
      <w:r w:rsidR="00DB6247" w:rsidRPr="00BF0DBC">
        <w:rPr>
          <w:rFonts w:asciiTheme="majorHAnsi" w:eastAsia="MS Mincho" w:hAnsiTheme="majorHAnsi"/>
          <w:bCs/>
          <w:sz w:val="20"/>
          <w:szCs w:val="20"/>
          <w:lang w:val="es-AR"/>
        </w:rPr>
        <w:t xml:space="preserve">con el Documento Personal de Identificación con Código Único de Identificación número </w:t>
      </w:r>
      <w:r w:rsidR="00DC5936">
        <w:rPr>
          <w:rFonts w:asciiTheme="majorHAnsi" w:eastAsia="MS Mincho" w:hAnsiTheme="majorHAnsi"/>
          <w:bCs/>
          <w:sz w:val="20"/>
          <w:szCs w:val="20"/>
          <w:lang w:val="es-AR"/>
        </w:rPr>
        <w:t>[…]</w:t>
      </w:r>
      <w:r w:rsidR="009F1C19" w:rsidRPr="00BF0DBC">
        <w:rPr>
          <w:rFonts w:asciiTheme="majorHAnsi" w:eastAsia="MS Mincho" w:hAnsiTheme="majorHAnsi"/>
          <w:bCs/>
          <w:sz w:val="20"/>
          <w:szCs w:val="20"/>
          <w:lang w:val="es-AR"/>
        </w:rPr>
        <w:t xml:space="preserve">, Extendido por el Registro Nacional de las Personas de la República de Guatemala, Centroamérica, actúo en mi calidad de PROCURADOR GENERAL DE LA NACIÓN, EN REPRESENTACIÓN DEL ESTADO DE GUATEMALA, extremo que acredito con la certificación del Acuerdo Gubernativo número </w:t>
      </w:r>
      <w:r w:rsidR="009F1C19" w:rsidRPr="00BF0DBC">
        <w:rPr>
          <w:rFonts w:asciiTheme="majorHAnsi" w:eastAsia="MS Mincho" w:hAnsiTheme="majorHAnsi"/>
          <w:bCs/>
          <w:sz w:val="20"/>
          <w:szCs w:val="20"/>
          <w:lang w:val="es-AR"/>
        </w:rPr>
        <w:lastRenderedPageBreak/>
        <w:t xml:space="preserve">veinticinco (25) </w:t>
      </w:r>
      <w:r w:rsidR="001A22D4" w:rsidRPr="00BF0DBC">
        <w:rPr>
          <w:rFonts w:asciiTheme="majorHAnsi" w:eastAsia="MS Mincho" w:hAnsiTheme="majorHAnsi"/>
          <w:bCs/>
          <w:sz w:val="20"/>
          <w:szCs w:val="20"/>
          <w:lang w:val="es-AR"/>
        </w:rPr>
        <w:t xml:space="preserve">de fecha dieciocho (18) de mayo de dos mil dieciocho (2018), extendida por el Director ejecutivo de Administración de la </w:t>
      </w:r>
      <w:r w:rsidR="004D2432" w:rsidRPr="00BF0DBC">
        <w:rPr>
          <w:rFonts w:asciiTheme="majorHAnsi" w:eastAsia="MS Mincho" w:hAnsiTheme="majorHAnsi"/>
          <w:bCs/>
          <w:sz w:val="20"/>
          <w:szCs w:val="20"/>
          <w:lang w:val="es-AR"/>
        </w:rPr>
        <w:t xml:space="preserve">Secretaría General de la Presidencia de la República, con fecha veintitrés (23) de mayo de dos mil dieciocho (2018) y la certificación del acta de </w:t>
      </w:r>
      <w:r w:rsidR="00E0670A" w:rsidRPr="00BF0DBC">
        <w:rPr>
          <w:rFonts w:asciiTheme="majorHAnsi" w:eastAsia="MS Mincho" w:hAnsiTheme="majorHAnsi"/>
          <w:bCs/>
          <w:sz w:val="20"/>
          <w:szCs w:val="20"/>
          <w:lang w:val="es-AR"/>
        </w:rPr>
        <w:t>t</w:t>
      </w:r>
      <w:r w:rsidR="004D2432" w:rsidRPr="00BF0DBC">
        <w:rPr>
          <w:rFonts w:asciiTheme="majorHAnsi" w:eastAsia="MS Mincho" w:hAnsiTheme="majorHAnsi"/>
          <w:bCs/>
          <w:sz w:val="20"/>
          <w:szCs w:val="20"/>
          <w:lang w:val="es-AR"/>
        </w:rPr>
        <w:t>oma de posesión número dos guion dos mil dieciocho (2 – 2018) de fecha dieciocho (18) de mayo de dos mil dieciocho (2</w:t>
      </w:r>
      <w:r w:rsidR="000E1F36" w:rsidRPr="00BF0DBC">
        <w:rPr>
          <w:rFonts w:asciiTheme="majorHAnsi" w:eastAsia="MS Mincho" w:hAnsiTheme="majorHAnsi"/>
          <w:bCs/>
          <w:sz w:val="20"/>
          <w:szCs w:val="20"/>
          <w:lang w:val="es-AR"/>
        </w:rPr>
        <w:t xml:space="preserve">018), extendida por el Secretario General de la Procuraduría General de la Nación, con fecha veintiocho (28) de diciembre de dos mil veintiuno (2021). Manifiesta que para el otorgamiento del presente instrumento se encuentra debidamente facultado de conformidad con el oficio número DSGP – No. </w:t>
      </w:r>
      <w:r w:rsidR="00737028" w:rsidRPr="00BF0DBC">
        <w:rPr>
          <w:rFonts w:asciiTheme="majorHAnsi" w:eastAsia="MS Mincho" w:hAnsiTheme="majorHAnsi"/>
          <w:bCs/>
          <w:sz w:val="20"/>
          <w:szCs w:val="20"/>
          <w:lang w:val="es-AR"/>
        </w:rPr>
        <w:t>1533 – 2021/</w:t>
      </w:r>
      <w:proofErr w:type="spellStart"/>
      <w:r w:rsidR="00737028" w:rsidRPr="00BF0DBC">
        <w:rPr>
          <w:rFonts w:asciiTheme="majorHAnsi" w:eastAsia="MS Mincho" w:hAnsiTheme="majorHAnsi"/>
          <w:bCs/>
          <w:sz w:val="20"/>
          <w:szCs w:val="20"/>
          <w:lang w:val="es-AR"/>
        </w:rPr>
        <w:t>uvz</w:t>
      </w:r>
      <w:proofErr w:type="spellEnd"/>
      <w:r w:rsidR="00737028" w:rsidRPr="00BF0DBC">
        <w:rPr>
          <w:rFonts w:asciiTheme="majorHAnsi" w:eastAsia="MS Mincho" w:hAnsiTheme="majorHAnsi"/>
          <w:bCs/>
          <w:sz w:val="20"/>
          <w:szCs w:val="20"/>
          <w:lang w:val="es-AR"/>
        </w:rPr>
        <w:t xml:space="preserve"> de fecha veintidós (22) de diciembre del dos mil veintiuno (2021), remitido a esta institución por la Secretaría General de la Presidencia de la República de Guatemala, la Licenciada Mar</w:t>
      </w:r>
      <w:r w:rsidR="00222E59">
        <w:rPr>
          <w:rFonts w:asciiTheme="majorHAnsi" w:eastAsia="MS Mincho" w:hAnsiTheme="majorHAnsi"/>
          <w:bCs/>
          <w:sz w:val="20"/>
          <w:szCs w:val="20"/>
          <w:lang w:val="es-AR"/>
        </w:rPr>
        <w:t>ía</w:t>
      </w:r>
      <w:r w:rsidR="00737028" w:rsidRPr="00BF0DBC">
        <w:rPr>
          <w:rFonts w:asciiTheme="majorHAnsi" w:eastAsia="MS Mincho" w:hAnsiTheme="majorHAnsi"/>
          <w:bCs/>
          <w:sz w:val="20"/>
          <w:szCs w:val="20"/>
          <w:lang w:val="es-AR"/>
        </w:rPr>
        <w:t xml:space="preserve"> Consuelo Ram</w:t>
      </w:r>
      <w:r w:rsidR="00222E59">
        <w:rPr>
          <w:rFonts w:asciiTheme="majorHAnsi" w:eastAsia="MS Mincho" w:hAnsiTheme="majorHAnsi"/>
          <w:bCs/>
          <w:sz w:val="20"/>
          <w:szCs w:val="20"/>
          <w:lang w:val="es-AR"/>
        </w:rPr>
        <w:t>í</w:t>
      </w:r>
      <w:r w:rsidR="00737028" w:rsidRPr="00BF0DBC">
        <w:rPr>
          <w:rFonts w:asciiTheme="majorHAnsi" w:eastAsia="MS Mincho" w:hAnsiTheme="majorHAnsi"/>
          <w:bCs/>
          <w:sz w:val="20"/>
          <w:szCs w:val="20"/>
          <w:lang w:val="es-AR"/>
        </w:rPr>
        <w:t xml:space="preserve">rez </w:t>
      </w:r>
      <w:proofErr w:type="spellStart"/>
      <w:r w:rsidR="00737028" w:rsidRPr="00BF0DBC">
        <w:rPr>
          <w:rFonts w:asciiTheme="majorHAnsi" w:eastAsia="MS Mincho" w:hAnsiTheme="majorHAnsi"/>
          <w:bCs/>
          <w:sz w:val="20"/>
          <w:szCs w:val="20"/>
          <w:lang w:val="es-AR"/>
        </w:rPr>
        <w:t>Scagl</w:t>
      </w:r>
      <w:r w:rsidR="00222E59">
        <w:rPr>
          <w:rFonts w:asciiTheme="majorHAnsi" w:eastAsia="MS Mincho" w:hAnsiTheme="majorHAnsi"/>
          <w:bCs/>
          <w:sz w:val="20"/>
          <w:szCs w:val="20"/>
          <w:lang w:val="es-AR"/>
        </w:rPr>
        <w:t>í</w:t>
      </w:r>
      <w:r w:rsidR="00737028" w:rsidRPr="00BF0DBC">
        <w:rPr>
          <w:rFonts w:asciiTheme="majorHAnsi" w:eastAsia="MS Mincho" w:hAnsiTheme="majorHAnsi"/>
          <w:bCs/>
          <w:sz w:val="20"/>
          <w:szCs w:val="20"/>
          <w:lang w:val="es-AR"/>
        </w:rPr>
        <w:t>a</w:t>
      </w:r>
      <w:proofErr w:type="spellEnd"/>
      <w:r w:rsidR="00737028" w:rsidRPr="00BF0DBC">
        <w:rPr>
          <w:rFonts w:asciiTheme="majorHAnsi" w:eastAsia="MS Mincho" w:hAnsiTheme="majorHAnsi"/>
          <w:bCs/>
          <w:sz w:val="20"/>
          <w:szCs w:val="20"/>
          <w:lang w:val="es-AR"/>
        </w:rPr>
        <w:t>.</w:t>
      </w:r>
    </w:p>
    <w:p w14:paraId="57EA6910" w14:textId="77777777" w:rsidR="00BF0DBC" w:rsidRPr="00BF0DBC" w:rsidRDefault="00BF0DBC" w:rsidP="003C07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147B502C" w14:textId="5BE55406" w:rsidR="00737028" w:rsidRPr="00BF0DBC" w:rsidRDefault="00737028" w:rsidP="003C07B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BF0DBC">
        <w:rPr>
          <w:rFonts w:asciiTheme="majorHAnsi" w:eastAsia="MS Mincho" w:hAnsiTheme="majorHAnsi"/>
          <w:bCs/>
          <w:sz w:val="20"/>
          <w:szCs w:val="20"/>
          <w:lang w:val="es-AR"/>
        </w:rPr>
        <w:t xml:space="preserve">Las víctimas </w:t>
      </w:r>
      <w:r w:rsidRPr="00BF0DBC">
        <w:rPr>
          <w:rFonts w:asciiTheme="majorHAnsi" w:eastAsia="MS Mincho" w:hAnsiTheme="majorHAnsi"/>
          <w:b/>
          <w:sz w:val="20"/>
          <w:szCs w:val="20"/>
          <w:lang w:val="es-AR"/>
        </w:rPr>
        <w:t xml:space="preserve">ZURY MAYTÉ RÍOS SOSA, </w:t>
      </w:r>
      <w:r w:rsidRPr="00BF0DBC">
        <w:rPr>
          <w:rFonts w:asciiTheme="majorHAnsi" w:eastAsia="MS Mincho" w:hAnsiTheme="majorHAnsi"/>
          <w:bCs/>
          <w:sz w:val="20"/>
          <w:szCs w:val="20"/>
          <w:lang w:val="es-AR"/>
        </w:rPr>
        <w:t xml:space="preserve">de cincuenta y tres años de edad, guatemalteca, casada, politóloga, con domicilio en el departamento de Guatemala, quien se identifica con el Documento Personal de Identificación con Código Único de Identificación número </w:t>
      </w:r>
      <w:r w:rsidR="00DC5936">
        <w:rPr>
          <w:rFonts w:asciiTheme="majorHAnsi" w:eastAsia="MS Mincho" w:hAnsiTheme="majorHAnsi"/>
          <w:bCs/>
          <w:sz w:val="20"/>
          <w:szCs w:val="20"/>
          <w:lang w:val="es-AR"/>
        </w:rPr>
        <w:t>[…],</w:t>
      </w:r>
      <w:r w:rsidRPr="00BF0DBC">
        <w:rPr>
          <w:rFonts w:asciiTheme="majorHAnsi" w:eastAsia="MS Mincho" w:hAnsiTheme="majorHAnsi"/>
          <w:bCs/>
          <w:sz w:val="20"/>
          <w:szCs w:val="20"/>
          <w:lang w:val="es-AR"/>
        </w:rPr>
        <w:t xml:space="preserve"> e hija, </w:t>
      </w:r>
      <w:r w:rsidR="00D359AE" w:rsidRPr="00BF0DBC">
        <w:rPr>
          <w:rFonts w:asciiTheme="majorHAnsi" w:eastAsia="MS Mincho" w:hAnsiTheme="majorHAnsi"/>
          <w:bCs/>
          <w:sz w:val="20"/>
          <w:szCs w:val="20"/>
          <w:lang w:val="es-AR"/>
        </w:rPr>
        <w:t>quienes actúan por medio de los abogados representantes los licenciados Ángela Margarita Rey Anya y José Estuardo Córdova Guirola, quienes se encuentran debidamente acreditados dentro de la petición de m</w:t>
      </w:r>
      <w:r w:rsidR="00BF0DBC">
        <w:rPr>
          <w:rFonts w:asciiTheme="majorHAnsi" w:eastAsia="MS Mincho" w:hAnsiTheme="majorHAnsi"/>
          <w:bCs/>
          <w:sz w:val="20"/>
          <w:szCs w:val="20"/>
          <w:lang w:val="es-AR"/>
        </w:rPr>
        <w:t>é</w:t>
      </w:r>
      <w:r w:rsidR="00D359AE" w:rsidRPr="00BF0DBC">
        <w:rPr>
          <w:rFonts w:asciiTheme="majorHAnsi" w:eastAsia="MS Mincho" w:hAnsiTheme="majorHAnsi"/>
          <w:bCs/>
          <w:sz w:val="20"/>
          <w:szCs w:val="20"/>
          <w:lang w:val="es-AR"/>
        </w:rPr>
        <w:t xml:space="preserve">rito y acreditan dicho extremo </w:t>
      </w:r>
      <w:r w:rsidR="00642CBA" w:rsidRPr="00BF0DBC">
        <w:rPr>
          <w:rFonts w:asciiTheme="majorHAnsi" w:eastAsia="MS Mincho" w:hAnsiTheme="majorHAnsi"/>
          <w:bCs/>
          <w:sz w:val="20"/>
          <w:szCs w:val="20"/>
          <w:lang w:val="es-AR"/>
        </w:rPr>
        <w:t xml:space="preserve">mediante oficio de fecha veintisiete (27) de abril del año dos mil veinte (2020) presentado ante el </w:t>
      </w:r>
      <w:r w:rsidR="00BF0DBC">
        <w:rPr>
          <w:rFonts w:asciiTheme="majorHAnsi" w:eastAsia="MS Mincho" w:hAnsiTheme="majorHAnsi"/>
          <w:bCs/>
          <w:sz w:val="20"/>
          <w:szCs w:val="20"/>
          <w:lang w:val="es-AR"/>
        </w:rPr>
        <w:t>Secretario</w:t>
      </w:r>
      <w:r w:rsidR="00642CBA" w:rsidRPr="00BF0DBC">
        <w:rPr>
          <w:rFonts w:asciiTheme="majorHAnsi" w:eastAsia="MS Mincho" w:hAnsiTheme="majorHAnsi"/>
          <w:bCs/>
          <w:sz w:val="20"/>
          <w:szCs w:val="20"/>
          <w:lang w:val="es-AR"/>
        </w:rPr>
        <w:t xml:space="preserve"> Ejecutivo de la Comisión Interamericana de Derechos humanos el cual consta en autos; para este efecto los abogados podrán actual de manera conjunta o separada, indistintamente.</w:t>
      </w:r>
    </w:p>
    <w:p w14:paraId="7656E1FC" w14:textId="77777777" w:rsidR="00BF0DBC" w:rsidRPr="00BF0DBC" w:rsidRDefault="00BF0DBC" w:rsidP="003C07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58DE9CCF" w14:textId="43949E01" w:rsidR="00642CBA" w:rsidRPr="00E74937" w:rsidRDefault="00642CBA" w:rsidP="003C07B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E74937">
        <w:rPr>
          <w:rFonts w:asciiTheme="majorHAnsi" w:eastAsia="MS Mincho" w:hAnsiTheme="majorHAnsi"/>
          <w:bCs/>
          <w:sz w:val="20"/>
          <w:szCs w:val="20"/>
          <w:lang w:val="es-AR"/>
        </w:rPr>
        <w:t xml:space="preserve">La víctima </w:t>
      </w:r>
      <w:r w:rsidRPr="00E74937">
        <w:rPr>
          <w:rFonts w:asciiTheme="majorHAnsi" w:eastAsia="MS Mincho" w:hAnsiTheme="majorHAnsi"/>
          <w:b/>
          <w:sz w:val="20"/>
          <w:szCs w:val="20"/>
          <w:lang w:val="es-AR"/>
        </w:rPr>
        <w:t xml:space="preserve">ROBERTO MOLINA BARRETO, </w:t>
      </w:r>
      <w:r w:rsidRPr="00E74937">
        <w:rPr>
          <w:rFonts w:asciiTheme="majorHAnsi" w:eastAsia="MS Mincho" w:hAnsiTheme="majorHAnsi"/>
          <w:bCs/>
          <w:sz w:val="20"/>
          <w:szCs w:val="20"/>
          <w:lang w:val="es-AR"/>
        </w:rPr>
        <w:t>de sesenta y seis años de edad, guatemalteco, casado, abogado y notario, con domicilio en el departamento de Guatemala, quien se identifica con el Documento Personal de Identificación con el Código Único de Identificación número</w:t>
      </w:r>
      <w:r w:rsidR="00DC5936">
        <w:rPr>
          <w:rFonts w:asciiTheme="majorHAnsi" w:eastAsia="MS Mincho" w:hAnsiTheme="majorHAnsi"/>
          <w:bCs/>
          <w:sz w:val="20"/>
          <w:szCs w:val="20"/>
          <w:lang w:val="es-AR"/>
        </w:rPr>
        <w:t>[…]</w:t>
      </w:r>
      <w:r w:rsidRPr="00E74937">
        <w:rPr>
          <w:rFonts w:asciiTheme="majorHAnsi" w:eastAsia="MS Mincho" w:hAnsiTheme="majorHAnsi"/>
          <w:bCs/>
          <w:sz w:val="20"/>
          <w:szCs w:val="20"/>
          <w:lang w:val="es-AR"/>
        </w:rPr>
        <w:t>, quien actúa por medio de los abogados representantes los licenciados Ángela Mar</w:t>
      </w:r>
      <w:r w:rsidR="00EC3623">
        <w:rPr>
          <w:rFonts w:asciiTheme="majorHAnsi" w:eastAsia="MS Mincho" w:hAnsiTheme="majorHAnsi"/>
          <w:bCs/>
          <w:sz w:val="20"/>
          <w:szCs w:val="20"/>
          <w:lang w:val="es-AR"/>
        </w:rPr>
        <w:t>garita</w:t>
      </w:r>
      <w:r w:rsidRPr="00E74937">
        <w:rPr>
          <w:rFonts w:asciiTheme="majorHAnsi" w:eastAsia="MS Mincho" w:hAnsiTheme="majorHAnsi"/>
          <w:bCs/>
          <w:sz w:val="20"/>
          <w:szCs w:val="20"/>
          <w:lang w:val="es-AR"/>
        </w:rPr>
        <w:t xml:space="preserve"> Rey Anaya y José Estuardo Córdova Guirola, quienes se encuentran debidamente acreditados dentro de la petición de mérito y acreditan dicho extremo mediante oficio de fecha veintisiete (27) de abril del año dos mil veinte (2020) presentado ante el Secretario Ejecutivo de la Comisión Interamericana de Derechos Humanos el cual consta en autos; para este efecto los abogados podrán actuar de manera conjunta o separada, indistintamente.</w:t>
      </w:r>
    </w:p>
    <w:p w14:paraId="5E781FCD" w14:textId="77777777" w:rsidR="00BF0DBC" w:rsidRPr="00E74937" w:rsidRDefault="00BF0DBC"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66EAD721" w14:textId="7D6A54F3" w:rsidR="007D6606" w:rsidRPr="00E74937" w:rsidRDefault="007D6606" w:rsidP="003C07B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E74937">
        <w:rPr>
          <w:rFonts w:asciiTheme="majorHAnsi" w:eastAsia="MS Mincho" w:hAnsiTheme="majorHAnsi"/>
          <w:bCs/>
          <w:sz w:val="20"/>
          <w:szCs w:val="20"/>
          <w:lang w:val="es-AR"/>
        </w:rPr>
        <w:t xml:space="preserve">Manifiestan las víctimas, por medio de sus representantes, que de ser necesario comparecerán </w:t>
      </w:r>
      <w:r w:rsidR="00465D11" w:rsidRPr="00E74937">
        <w:rPr>
          <w:rFonts w:asciiTheme="majorHAnsi" w:eastAsia="MS Mincho" w:hAnsiTheme="majorHAnsi"/>
          <w:bCs/>
          <w:sz w:val="20"/>
          <w:szCs w:val="20"/>
          <w:lang w:val="es-AR"/>
        </w:rPr>
        <w:t>personalmente</w:t>
      </w:r>
      <w:r w:rsidRPr="00E74937">
        <w:rPr>
          <w:rFonts w:asciiTheme="majorHAnsi" w:eastAsia="MS Mincho" w:hAnsiTheme="majorHAnsi"/>
          <w:bCs/>
          <w:sz w:val="20"/>
          <w:szCs w:val="20"/>
          <w:lang w:val="es-AR"/>
        </w:rPr>
        <w:t xml:space="preserve"> y no por interpósita </w:t>
      </w:r>
      <w:r w:rsidR="00465D11" w:rsidRPr="00E74937">
        <w:rPr>
          <w:rFonts w:asciiTheme="majorHAnsi" w:eastAsia="MS Mincho" w:hAnsiTheme="majorHAnsi"/>
          <w:bCs/>
          <w:sz w:val="20"/>
          <w:szCs w:val="20"/>
          <w:lang w:val="es-AR"/>
        </w:rPr>
        <w:t>persona, para ratificar el presente acuerdo.</w:t>
      </w:r>
    </w:p>
    <w:p w14:paraId="6CB88244" w14:textId="77777777" w:rsidR="00BF0DBC" w:rsidRPr="00E74937" w:rsidRDefault="00BF0DBC"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67221A3C" w14:textId="7DFB2191" w:rsidR="00F00A95" w:rsidRPr="00E74937" w:rsidRDefault="00F00A95" w:rsidP="003C07B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E74937">
        <w:rPr>
          <w:rFonts w:asciiTheme="majorHAnsi" w:eastAsia="MS Mincho" w:hAnsiTheme="majorHAnsi"/>
          <w:bCs/>
          <w:sz w:val="20"/>
          <w:szCs w:val="20"/>
          <w:lang w:val="es-AR"/>
        </w:rPr>
        <w:t xml:space="preserve">Con disposición de la Comisión Interamericana de Derechos Humanos </w:t>
      </w:r>
      <w:r w:rsidR="00C839CB" w:rsidRPr="00E74937">
        <w:rPr>
          <w:rFonts w:asciiTheme="majorHAnsi" w:eastAsia="MS Mincho" w:hAnsiTheme="majorHAnsi"/>
          <w:bCs/>
          <w:sz w:val="20"/>
          <w:szCs w:val="20"/>
          <w:lang w:val="es-AR"/>
        </w:rPr>
        <w:t>– CID</w:t>
      </w:r>
      <w:r w:rsidR="00BF0DBC" w:rsidRPr="00E74937">
        <w:rPr>
          <w:rFonts w:asciiTheme="majorHAnsi" w:eastAsia="MS Mincho" w:hAnsiTheme="majorHAnsi"/>
          <w:bCs/>
          <w:sz w:val="20"/>
          <w:szCs w:val="20"/>
          <w:lang w:val="es-AR"/>
        </w:rPr>
        <w:t>H</w:t>
      </w:r>
      <w:r w:rsidR="00C839CB" w:rsidRPr="00E74937">
        <w:rPr>
          <w:rFonts w:asciiTheme="majorHAnsi" w:eastAsia="MS Mincho" w:hAnsiTheme="majorHAnsi"/>
          <w:bCs/>
          <w:sz w:val="20"/>
          <w:szCs w:val="20"/>
          <w:lang w:val="es-AR"/>
        </w:rPr>
        <w:t xml:space="preserve"> –, las partes acordaron suscribir un Acta de Compromiso de Solución Amistosa dentro de la Petición</w:t>
      </w:r>
      <w:r w:rsidR="00C839CB" w:rsidRPr="00E74937">
        <w:rPr>
          <w:rFonts w:asciiTheme="majorHAnsi" w:eastAsia="MS Mincho" w:hAnsiTheme="majorHAnsi"/>
          <w:b/>
          <w:sz w:val="20"/>
          <w:szCs w:val="20"/>
          <w:lang w:val="es-AR"/>
        </w:rPr>
        <w:t xml:space="preserve"> P – 1287 – 2</w:t>
      </w:r>
      <w:r w:rsidR="00BF0DBC" w:rsidRPr="00E74937">
        <w:rPr>
          <w:rFonts w:asciiTheme="majorHAnsi" w:eastAsia="MS Mincho" w:hAnsiTheme="majorHAnsi"/>
          <w:b/>
          <w:sz w:val="20"/>
          <w:szCs w:val="20"/>
          <w:lang w:val="es-AR"/>
        </w:rPr>
        <w:t>0</w:t>
      </w:r>
      <w:r w:rsidR="00C839CB" w:rsidRPr="00E74937">
        <w:rPr>
          <w:rFonts w:asciiTheme="majorHAnsi" w:eastAsia="MS Mincho" w:hAnsiTheme="majorHAnsi"/>
          <w:b/>
          <w:sz w:val="20"/>
          <w:szCs w:val="20"/>
          <w:lang w:val="es-AR"/>
        </w:rPr>
        <w:t xml:space="preserve">19 ZURY </w:t>
      </w:r>
      <w:r w:rsidR="00763C7A" w:rsidRPr="00E74937">
        <w:rPr>
          <w:rFonts w:asciiTheme="majorHAnsi" w:eastAsia="MS Mincho" w:hAnsiTheme="majorHAnsi"/>
          <w:b/>
          <w:sz w:val="20"/>
          <w:szCs w:val="20"/>
          <w:lang w:val="es-AR"/>
        </w:rPr>
        <w:t>MAYTÉ RÍOS SOSA E HIJA</w:t>
      </w:r>
      <w:r w:rsidR="00763C7A" w:rsidRPr="00E74937">
        <w:rPr>
          <w:rFonts w:asciiTheme="majorHAnsi" w:eastAsia="MS Mincho" w:hAnsiTheme="majorHAnsi"/>
          <w:bCs/>
          <w:sz w:val="20"/>
          <w:szCs w:val="20"/>
          <w:lang w:val="es-AR"/>
        </w:rPr>
        <w:t xml:space="preserve">, en trámite ante la Comisión, </w:t>
      </w:r>
      <w:r w:rsidR="00C839CB" w:rsidRPr="00E74937">
        <w:rPr>
          <w:rFonts w:asciiTheme="majorHAnsi" w:eastAsia="MS Mincho" w:hAnsiTheme="majorHAnsi"/>
          <w:bCs/>
          <w:sz w:val="20"/>
          <w:szCs w:val="20"/>
          <w:lang w:val="es-AR"/>
        </w:rPr>
        <w:t xml:space="preserve"> </w:t>
      </w:r>
      <w:r w:rsidR="00763C7A" w:rsidRPr="00E74937">
        <w:rPr>
          <w:rFonts w:asciiTheme="majorHAnsi" w:eastAsia="MS Mincho" w:hAnsiTheme="majorHAnsi"/>
          <w:bCs/>
          <w:sz w:val="20"/>
          <w:szCs w:val="20"/>
          <w:lang w:val="es-AR"/>
        </w:rPr>
        <w:t xml:space="preserve">teniendo en cuenta que la solución amistosa es un mecanismo convencional (artículo </w:t>
      </w:r>
      <w:r w:rsidR="00AF065F" w:rsidRPr="00E74937">
        <w:rPr>
          <w:rFonts w:asciiTheme="majorHAnsi" w:eastAsia="MS Mincho" w:hAnsiTheme="majorHAnsi"/>
          <w:bCs/>
          <w:sz w:val="20"/>
          <w:szCs w:val="20"/>
          <w:lang w:val="es-AR"/>
        </w:rPr>
        <w:t xml:space="preserve">48.1.f. de la Convención Americana sobre Derechos Humanos, en adelante “Convención Americana” o “Convención”), </w:t>
      </w:r>
      <w:r w:rsidR="00C20A66" w:rsidRPr="00E74937">
        <w:rPr>
          <w:rFonts w:asciiTheme="majorHAnsi" w:eastAsia="MS Mincho" w:hAnsiTheme="majorHAnsi"/>
          <w:bCs/>
          <w:sz w:val="20"/>
          <w:szCs w:val="20"/>
          <w:lang w:val="es-AR"/>
        </w:rPr>
        <w:t xml:space="preserve">conveniente y adecuado para resolver el presente caso en beneficio de los derechos convencionales de </w:t>
      </w:r>
      <w:r w:rsidR="00C20A66" w:rsidRPr="00E74937">
        <w:rPr>
          <w:rFonts w:asciiTheme="majorHAnsi" w:eastAsia="MS Mincho" w:hAnsiTheme="majorHAnsi"/>
          <w:b/>
          <w:sz w:val="20"/>
          <w:szCs w:val="20"/>
          <w:lang w:val="es-AR"/>
        </w:rPr>
        <w:t>Zury Mayte Ríos Sosa e hija.</w:t>
      </w:r>
    </w:p>
    <w:p w14:paraId="211408CA" w14:textId="77777777" w:rsidR="00BF0DBC" w:rsidRPr="00E74937" w:rsidRDefault="00BF0DBC"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lang w:val="es-AR"/>
        </w:rPr>
      </w:pPr>
    </w:p>
    <w:p w14:paraId="3B01AD3C" w14:textId="75C4C8CE" w:rsidR="00C20A66" w:rsidRPr="00E74937" w:rsidRDefault="00C20A66"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E74937">
        <w:rPr>
          <w:rFonts w:asciiTheme="majorHAnsi" w:eastAsia="MS Mincho" w:hAnsiTheme="majorHAnsi"/>
          <w:bCs/>
          <w:sz w:val="20"/>
          <w:szCs w:val="20"/>
          <w:lang w:val="es-AR"/>
        </w:rPr>
        <w:t>Las partes acuerdan suscribir este Acuerdo de Solución Amistosa bajo los siguientes parámetros:</w:t>
      </w:r>
    </w:p>
    <w:p w14:paraId="19587C8D" w14:textId="77777777" w:rsidR="00E74937" w:rsidRPr="00E74937" w:rsidRDefault="00E74937"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Cs/>
          <w:sz w:val="20"/>
          <w:szCs w:val="20"/>
          <w:lang w:val="es-AR"/>
        </w:rPr>
      </w:pPr>
    </w:p>
    <w:p w14:paraId="518FF620" w14:textId="64303C72" w:rsidR="00C20A66" w:rsidRPr="00E74937" w:rsidRDefault="00C20A66" w:rsidP="003C07B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E74937">
        <w:rPr>
          <w:rFonts w:asciiTheme="majorHAnsi" w:eastAsia="MS Mincho" w:hAnsiTheme="majorHAnsi"/>
          <w:b/>
          <w:sz w:val="20"/>
          <w:szCs w:val="20"/>
          <w:lang w:val="es-AR"/>
        </w:rPr>
        <w:t>AN</w:t>
      </w:r>
      <w:r w:rsidR="007346B4" w:rsidRPr="00E74937">
        <w:rPr>
          <w:rFonts w:asciiTheme="majorHAnsi" w:eastAsia="MS Mincho" w:hAnsiTheme="majorHAnsi"/>
          <w:b/>
          <w:sz w:val="20"/>
          <w:szCs w:val="20"/>
          <w:lang w:val="es-AR"/>
        </w:rPr>
        <w:t>TECEDENTES:</w:t>
      </w:r>
      <w:r w:rsidR="007346B4" w:rsidRPr="00E74937">
        <w:rPr>
          <w:rFonts w:asciiTheme="majorHAnsi" w:eastAsia="MS Mincho" w:hAnsiTheme="majorHAnsi"/>
          <w:bCs/>
          <w:sz w:val="20"/>
          <w:szCs w:val="20"/>
          <w:lang w:val="es-AR"/>
        </w:rPr>
        <w:t xml:space="preserve"> Manifiesta la señora Zury </w:t>
      </w:r>
      <w:proofErr w:type="spellStart"/>
      <w:r w:rsidR="007346B4" w:rsidRPr="00E74937">
        <w:rPr>
          <w:rFonts w:asciiTheme="majorHAnsi" w:eastAsia="MS Mincho" w:hAnsiTheme="majorHAnsi"/>
          <w:bCs/>
          <w:sz w:val="20"/>
          <w:szCs w:val="20"/>
          <w:lang w:val="es-AR"/>
        </w:rPr>
        <w:t>Mayté</w:t>
      </w:r>
      <w:proofErr w:type="spellEnd"/>
      <w:r w:rsidR="007346B4" w:rsidRPr="00E74937">
        <w:rPr>
          <w:rFonts w:asciiTheme="majorHAnsi" w:eastAsia="MS Mincho" w:hAnsiTheme="majorHAnsi"/>
          <w:bCs/>
          <w:sz w:val="20"/>
          <w:szCs w:val="20"/>
          <w:lang w:val="es-AR"/>
        </w:rPr>
        <w:t xml:space="preserve"> Ríos Sosa:</w:t>
      </w:r>
    </w:p>
    <w:p w14:paraId="3BFFECE7" w14:textId="77777777" w:rsidR="00E74937" w:rsidRPr="00E74937" w:rsidRDefault="00E74937" w:rsidP="003C07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7190CFCA" w14:textId="30C7F3AB" w:rsidR="00CE5C65" w:rsidRPr="00222E59" w:rsidRDefault="007346B4" w:rsidP="00222E59">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222E59">
        <w:rPr>
          <w:rFonts w:asciiTheme="majorHAnsi" w:eastAsia="MS Mincho" w:hAnsiTheme="majorHAnsi"/>
          <w:bCs/>
          <w:sz w:val="20"/>
          <w:szCs w:val="20"/>
          <w:lang w:val="es-AR"/>
        </w:rPr>
        <w:t xml:space="preserve">En </w:t>
      </w:r>
      <w:r w:rsidR="00763846" w:rsidRPr="00222E59">
        <w:rPr>
          <w:rFonts w:asciiTheme="majorHAnsi" w:eastAsia="MS Mincho" w:hAnsiTheme="majorHAnsi"/>
          <w:bCs/>
          <w:sz w:val="20"/>
          <w:szCs w:val="20"/>
          <w:lang w:val="es-AR"/>
        </w:rPr>
        <w:t xml:space="preserve">el año 2019, decidió postularse por segunda vez a la presidencia de Guatemala con el aval del partido político Valor, contando con un importante apoyo popular, sin embargo la inscripción de su candidatura fue rechazada por el Tribunal Supremo Electoral en febrero de 2019, decisión que fue ratificada </w:t>
      </w:r>
      <w:r w:rsidR="005F60C3" w:rsidRPr="00222E59">
        <w:rPr>
          <w:rFonts w:asciiTheme="majorHAnsi" w:eastAsia="MS Mincho" w:hAnsiTheme="majorHAnsi"/>
          <w:bCs/>
          <w:sz w:val="20"/>
          <w:szCs w:val="20"/>
          <w:lang w:val="es-AR"/>
        </w:rPr>
        <w:t>como consecuencia de la apelación a un amparo, por la Corte de Constitucionalidad el 13 de mayo del mismo año,</w:t>
      </w:r>
      <w:r w:rsidR="002B0A97" w:rsidRPr="00222E59">
        <w:rPr>
          <w:rFonts w:asciiTheme="majorHAnsi" w:eastAsia="MS Mincho" w:hAnsiTheme="majorHAnsi"/>
          <w:bCs/>
          <w:sz w:val="20"/>
          <w:szCs w:val="20"/>
          <w:lang w:val="es-AR"/>
        </w:rPr>
        <w:t xml:space="preserve"> fallo que se fundamentó en la aplicación </w:t>
      </w:r>
      <w:r w:rsidR="002B0A97" w:rsidRPr="00222E59">
        <w:rPr>
          <w:rFonts w:asciiTheme="majorHAnsi" w:eastAsia="MS Mincho" w:hAnsiTheme="majorHAnsi"/>
          <w:bCs/>
          <w:sz w:val="20"/>
          <w:szCs w:val="20"/>
          <w:lang w:val="es-AR"/>
        </w:rPr>
        <w:lastRenderedPageBreak/>
        <w:t xml:space="preserve">del artículo 186 c) de la Constitución Política de la República de Guatemala, en relación con el literal a) de la misma normativa, disposición que establece que los parientes </w:t>
      </w:r>
      <w:r w:rsidR="00E74937" w:rsidRPr="00222E59">
        <w:rPr>
          <w:rFonts w:asciiTheme="majorHAnsi" w:eastAsia="MS Mincho" w:hAnsiTheme="majorHAnsi"/>
          <w:bCs/>
          <w:sz w:val="20"/>
          <w:szCs w:val="20"/>
          <w:lang w:val="es-AR"/>
        </w:rPr>
        <w:t>dentro</w:t>
      </w:r>
      <w:r w:rsidR="00CE5C65" w:rsidRPr="00222E59">
        <w:rPr>
          <w:rFonts w:asciiTheme="majorHAnsi" w:eastAsia="MS Mincho" w:hAnsiTheme="majorHAnsi"/>
          <w:bCs/>
          <w:sz w:val="20"/>
          <w:szCs w:val="20"/>
          <w:lang w:val="es-AR"/>
        </w:rPr>
        <w:t xml:space="preserve"> del cuarto grado de consanguinidad y segundo de afinidad de un caudillo o de </w:t>
      </w:r>
      <w:r w:rsidR="00CE5C65" w:rsidRPr="00222E59">
        <w:rPr>
          <w:rFonts w:asciiTheme="majorHAnsi" w:eastAsia="MS Mincho" w:hAnsiTheme="majorHAnsi"/>
          <w:bCs/>
          <w:i/>
          <w:iCs/>
          <w:sz w:val="20"/>
          <w:szCs w:val="20"/>
          <w:lang w:val="es-AR"/>
        </w:rPr>
        <w:t xml:space="preserve">“jefes de un golpe de Estado, revolución armada o movimiento similar, que haya alterado el orden constitucional, ni quienes como consecuencia de tales hechos asuman la Jefatura de Gobierno”, </w:t>
      </w:r>
      <w:r w:rsidR="00CE5C65" w:rsidRPr="00222E59">
        <w:rPr>
          <w:rFonts w:asciiTheme="majorHAnsi" w:eastAsia="MS Mincho" w:hAnsiTheme="majorHAnsi"/>
          <w:bCs/>
          <w:sz w:val="20"/>
          <w:szCs w:val="20"/>
          <w:lang w:val="es-AR"/>
        </w:rPr>
        <w:t>no podrán optar al cargo de presidente o vicepresidente de la República.</w:t>
      </w:r>
    </w:p>
    <w:p w14:paraId="1563CD4E" w14:textId="77777777" w:rsidR="00222E59" w:rsidRPr="00222E59" w:rsidRDefault="00222E59" w:rsidP="00222E5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95" w:right="720"/>
        <w:jc w:val="both"/>
        <w:rPr>
          <w:rFonts w:asciiTheme="majorHAnsi" w:eastAsia="MS Mincho" w:hAnsiTheme="majorHAnsi"/>
          <w:bCs/>
          <w:sz w:val="20"/>
          <w:szCs w:val="20"/>
          <w:lang w:val="es-AR"/>
        </w:rPr>
      </w:pPr>
    </w:p>
    <w:p w14:paraId="62F4493C" w14:textId="3B730CB9" w:rsidR="007346B4" w:rsidRPr="00E74937" w:rsidRDefault="00CE5C65"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E74937">
        <w:rPr>
          <w:rFonts w:asciiTheme="majorHAnsi" w:eastAsia="MS Mincho" w:hAnsiTheme="majorHAnsi"/>
          <w:b/>
          <w:sz w:val="20"/>
          <w:szCs w:val="20"/>
          <w:lang w:val="es-AR"/>
        </w:rPr>
        <w:t>1.2.</w:t>
      </w:r>
      <w:r w:rsidRPr="00E74937">
        <w:rPr>
          <w:rFonts w:asciiTheme="majorHAnsi" w:eastAsia="MS Mincho" w:hAnsiTheme="majorHAnsi"/>
          <w:bCs/>
          <w:sz w:val="20"/>
          <w:szCs w:val="20"/>
          <w:lang w:val="es-AR"/>
        </w:rPr>
        <w:t xml:space="preserve"> Cabe aclarar que había participado como candidat</w:t>
      </w:r>
      <w:r w:rsidR="00D942ED" w:rsidRPr="00E74937">
        <w:rPr>
          <w:rFonts w:asciiTheme="majorHAnsi" w:eastAsia="MS Mincho" w:hAnsiTheme="majorHAnsi"/>
          <w:bCs/>
          <w:sz w:val="20"/>
          <w:szCs w:val="20"/>
          <w:lang w:val="es-AR"/>
        </w:rPr>
        <w:t>a presidencial en Guatemala en el proceso electoral realizado en el año 2015, con el aval de la Corte Suprema de Justicia, y la misma conformación del Tribunal Supremo Electoral que conoció de la nulidad de la resolución</w:t>
      </w:r>
      <w:r w:rsidR="00140E20" w:rsidRPr="00E74937">
        <w:rPr>
          <w:rFonts w:asciiTheme="majorHAnsi" w:eastAsia="MS Mincho" w:hAnsiTheme="majorHAnsi"/>
          <w:bCs/>
          <w:sz w:val="20"/>
          <w:szCs w:val="20"/>
          <w:lang w:val="es-AR"/>
        </w:rPr>
        <w:t xml:space="preserve"> que dejó sin efectos </w:t>
      </w:r>
      <w:r w:rsidR="00E74937">
        <w:rPr>
          <w:rFonts w:asciiTheme="majorHAnsi" w:eastAsia="MS Mincho" w:hAnsiTheme="majorHAnsi"/>
          <w:bCs/>
          <w:sz w:val="20"/>
          <w:szCs w:val="20"/>
          <w:lang w:val="es-AR"/>
        </w:rPr>
        <w:t>l</w:t>
      </w:r>
      <w:r w:rsidR="00140E20" w:rsidRPr="00E74937">
        <w:rPr>
          <w:rFonts w:asciiTheme="majorHAnsi" w:eastAsia="MS Mincho" w:hAnsiTheme="majorHAnsi"/>
          <w:bCs/>
          <w:sz w:val="20"/>
          <w:szCs w:val="20"/>
          <w:lang w:val="es-AR"/>
        </w:rPr>
        <w:t xml:space="preserve">a candidatura de Zury </w:t>
      </w:r>
      <w:proofErr w:type="spellStart"/>
      <w:r w:rsidR="00140E20" w:rsidRPr="00E74937">
        <w:rPr>
          <w:rFonts w:asciiTheme="majorHAnsi" w:eastAsia="MS Mincho" w:hAnsiTheme="majorHAnsi"/>
          <w:bCs/>
          <w:sz w:val="20"/>
          <w:szCs w:val="20"/>
          <w:lang w:val="es-AR"/>
        </w:rPr>
        <w:t>Mayté</w:t>
      </w:r>
      <w:proofErr w:type="spellEnd"/>
      <w:r w:rsidR="00140E20" w:rsidRPr="00E74937">
        <w:rPr>
          <w:rFonts w:asciiTheme="majorHAnsi" w:eastAsia="MS Mincho" w:hAnsiTheme="majorHAnsi"/>
          <w:bCs/>
          <w:sz w:val="20"/>
          <w:szCs w:val="20"/>
          <w:lang w:val="es-AR"/>
        </w:rPr>
        <w:t xml:space="preserve"> Ríos Sosa entonces, fue quien conoció del caso en el año 2019 negándole su inscripción.</w:t>
      </w:r>
    </w:p>
    <w:p w14:paraId="6CA57DF3" w14:textId="77777777" w:rsidR="00E74937" w:rsidRPr="008164BA" w:rsidRDefault="00E74937"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lang w:val="es-AR"/>
        </w:rPr>
      </w:pPr>
    </w:p>
    <w:p w14:paraId="44BCC217" w14:textId="0EF3162D" w:rsidR="00140E20" w:rsidRPr="00E74937" w:rsidRDefault="00140E20" w:rsidP="003C07B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E74937">
        <w:rPr>
          <w:rFonts w:asciiTheme="majorHAnsi" w:eastAsia="MS Mincho" w:hAnsiTheme="majorHAnsi"/>
          <w:bCs/>
          <w:sz w:val="20"/>
          <w:szCs w:val="20"/>
          <w:lang w:val="es-AR"/>
        </w:rPr>
        <w:t xml:space="preserve">La decisión adoptada en 2019 por ambos órganos, Tribunal Supremo Electoral y Corte de </w:t>
      </w:r>
      <w:r w:rsidR="003D5D87" w:rsidRPr="00E74937">
        <w:rPr>
          <w:rFonts w:asciiTheme="majorHAnsi" w:eastAsia="MS Mincho" w:hAnsiTheme="majorHAnsi"/>
          <w:bCs/>
          <w:sz w:val="20"/>
          <w:szCs w:val="20"/>
          <w:lang w:val="es-AR"/>
        </w:rPr>
        <w:t>Constitucionalidad, desconoció no solo la historia constitucional de la mencionada norma, sino también el alcance que le había otorgado el Tribunal Constitucional en 1989, al interpretar que la disposición normativa en mención no puede ser aplicada de manera atempora</w:t>
      </w:r>
      <w:r w:rsidR="009D1A8F" w:rsidRPr="00E74937">
        <w:rPr>
          <w:rFonts w:asciiTheme="majorHAnsi" w:eastAsia="MS Mincho" w:hAnsiTheme="majorHAnsi"/>
          <w:bCs/>
          <w:sz w:val="20"/>
          <w:szCs w:val="20"/>
          <w:lang w:val="es-AR"/>
        </w:rPr>
        <w:t xml:space="preserve">l, </w:t>
      </w:r>
      <w:r w:rsidR="003D5D87" w:rsidRPr="00E74937">
        <w:rPr>
          <w:rFonts w:asciiTheme="majorHAnsi" w:eastAsia="MS Mincho" w:hAnsiTheme="majorHAnsi"/>
          <w:bCs/>
          <w:sz w:val="20"/>
          <w:szCs w:val="20"/>
          <w:lang w:val="es-AR"/>
        </w:rPr>
        <w:t>pues se trataría</w:t>
      </w:r>
      <w:r w:rsidR="009D1A8F" w:rsidRPr="00E74937">
        <w:rPr>
          <w:rFonts w:asciiTheme="majorHAnsi" w:eastAsia="MS Mincho" w:hAnsiTheme="majorHAnsi"/>
          <w:bCs/>
          <w:sz w:val="20"/>
          <w:szCs w:val="20"/>
          <w:lang w:val="es-AR"/>
        </w:rPr>
        <w:t xml:space="preserve"> de atribuir a un</w:t>
      </w:r>
      <w:r w:rsidR="00E74937">
        <w:rPr>
          <w:rFonts w:asciiTheme="majorHAnsi" w:eastAsia="MS Mincho" w:hAnsiTheme="majorHAnsi"/>
          <w:bCs/>
          <w:sz w:val="20"/>
          <w:szCs w:val="20"/>
          <w:lang w:val="es-AR"/>
        </w:rPr>
        <w:t>a</w:t>
      </w:r>
      <w:r w:rsidR="009D1A8F" w:rsidRPr="00E74937">
        <w:rPr>
          <w:rFonts w:asciiTheme="majorHAnsi" w:eastAsia="MS Mincho" w:hAnsiTheme="majorHAnsi"/>
          <w:bCs/>
          <w:sz w:val="20"/>
          <w:szCs w:val="20"/>
          <w:lang w:val="es-AR"/>
        </w:rPr>
        <w:t xml:space="preserve"> persona hechos ajenos. No obstante, en 2019, y en perjuicio de la peticionaria, la Corte de Constitucionalidad se apartó </w:t>
      </w:r>
      <w:r w:rsidR="00320FEA" w:rsidRPr="00E74937">
        <w:rPr>
          <w:rFonts w:asciiTheme="majorHAnsi" w:eastAsia="MS Mincho" w:hAnsiTheme="majorHAnsi"/>
          <w:bCs/>
          <w:sz w:val="20"/>
          <w:szCs w:val="20"/>
          <w:lang w:val="es-AR"/>
        </w:rPr>
        <w:t xml:space="preserve">de su precedente. De esta forma, existe una afectación de los derechos humanos de Zury Ríos de todos sus ascendientes y demás familiares, limitando la participación política para </w:t>
      </w:r>
      <w:r w:rsidR="00E74937">
        <w:rPr>
          <w:rFonts w:asciiTheme="majorHAnsi" w:eastAsia="MS Mincho" w:hAnsiTheme="majorHAnsi"/>
          <w:bCs/>
          <w:sz w:val="20"/>
          <w:szCs w:val="20"/>
          <w:lang w:val="es-AR"/>
        </w:rPr>
        <w:t>o</w:t>
      </w:r>
      <w:r w:rsidR="00320FEA" w:rsidRPr="00E74937">
        <w:rPr>
          <w:rFonts w:asciiTheme="majorHAnsi" w:eastAsia="MS Mincho" w:hAnsiTheme="majorHAnsi"/>
          <w:bCs/>
          <w:sz w:val="20"/>
          <w:szCs w:val="20"/>
          <w:lang w:val="es-AR"/>
        </w:rPr>
        <w:t>ptar a cargos públicos en la República de Guatemala.</w:t>
      </w:r>
    </w:p>
    <w:p w14:paraId="0EC4F5EB" w14:textId="77777777" w:rsidR="00E74937" w:rsidRPr="00E74937" w:rsidRDefault="00E74937" w:rsidP="003C07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lang w:val="es-AR"/>
        </w:rPr>
      </w:pPr>
    </w:p>
    <w:p w14:paraId="0B3D324B" w14:textId="1EA662F0" w:rsidR="00320FEA" w:rsidRPr="00E74937" w:rsidRDefault="00320FEA" w:rsidP="003C07B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E74937">
        <w:rPr>
          <w:rFonts w:asciiTheme="majorHAnsi" w:eastAsia="MS Mincho" w:hAnsiTheme="majorHAnsi"/>
          <w:b/>
          <w:sz w:val="20"/>
          <w:szCs w:val="20"/>
          <w:lang w:val="es-AR"/>
        </w:rPr>
        <w:t>DE LOS DERECHOS HUMANOS Y DE LA PARTICIPACIÓN POLÍTICA</w:t>
      </w:r>
    </w:p>
    <w:p w14:paraId="2A8F820C" w14:textId="77777777" w:rsidR="00E74937" w:rsidRPr="00E74937" w:rsidRDefault="00E74937" w:rsidP="003C07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1731D375" w14:textId="31FF70B8" w:rsidR="009F3B1D" w:rsidRPr="00E74937" w:rsidRDefault="00320FEA"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i/>
          <w:iCs/>
          <w:sz w:val="20"/>
          <w:szCs w:val="20"/>
          <w:lang w:val="es-AR"/>
        </w:rPr>
      </w:pPr>
      <w:r w:rsidRPr="00E74937">
        <w:rPr>
          <w:rFonts w:asciiTheme="majorHAnsi" w:eastAsia="MS Mincho" w:hAnsiTheme="majorHAnsi"/>
          <w:b/>
          <w:sz w:val="20"/>
          <w:szCs w:val="20"/>
          <w:lang w:val="es-AR"/>
        </w:rPr>
        <w:t>2.1.</w:t>
      </w:r>
      <w:r w:rsidRPr="00E74937">
        <w:rPr>
          <w:rFonts w:asciiTheme="majorHAnsi" w:eastAsia="MS Mincho" w:hAnsiTheme="majorHAnsi"/>
          <w:bCs/>
          <w:sz w:val="20"/>
          <w:szCs w:val="20"/>
          <w:lang w:val="es-AR"/>
        </w:rPr>
        <w:t xml:space="preserve"> Los derechos humanos constituyen uno de los logros más importantes de la humanidad, siendo la corriente filosófica del iusnaturali</w:t>
      </w:r>
      <w:r w:rsidR="00DC5936">
        <w:rPr>
          <w:rFonts w:asciiTheme="majorHAnsi" w:eastAsia="MS Mincho" w:hAnsiTheme="majorHAnsi"/>
          <w:bCs/>
          <w:sz w:val="20"/>
          <w:szCs w:val="20"/>
          <w:lang w:val="es-AR"/>
        </w:rPr>
        <w:t>s</w:t>
      </w:r>
      <w:r w:rsidRPr="00E74937">
        <w:rPr>
          <w:rFonts w:asciiTheme="majorHAnsi" w:eastAsia="MS Mincho" w:hAnsiTheme="majorHAnsi"/>
          <w:bCs/>
          <w:sz w:val="20"/>
          <w:szCs w:val="20"/>
          <w:lang w:val="es-AR"/>
        </w:rPr>
        <w:t xml:space="preserve">mo que diera la primera introducción de estos en la </w:t>
      </w:r>
      <w:r w:rsidR="00DA4E60" w:rsidRPr="00E74937">
        <w:rPr>
          <w:rFonts w:asciiTheme="majorHAnsi" w:eastAsia="MS Mincho" w:hAnsiTheme="majorHAnsi"/>
          <w:bCs/>
          <w:sz w:val="20"/>
          <w:szCs w:val="20"/>
          <w:lang w:val="es-AR"/>
        </w:rPr>
        <w:t xml:space="preserve">sociedad, constituyéndolos a favor del individuo como un límite de la actividad estatal. Partiendo de lo anterior, Gregorio Peces Barba los ha definido como la </w:t>
      </w:r>
      <w:r w:rsidR="00DA4E60" w:rsidRPr="00E74937">
        <w:rPr>
          <w:rFonts w:asciiTheme="majorHAnsi" w:eastAsia="MS Mincho" w:hAnsiTheme="majorHAnsi"/>
          <w:bCs/>
          <w:i/>
          <w:iCs/>
          <w:sz w:val="20"/>
          <w:szCs w:val="20"/>
          <w:lang w:val="es-AR"/>
        </w:rPr>
        <w:t xml:space="preserve">“facultad que la norma atribuye de protección a la persona en lo referente a su vida, a su libertad, a la igualdad, a su participación política y social, o a cualquier otro </w:t>
      </w:r>
      <w:r w:rsidR="009F3B1D" w:rsidRPr="00E74937">
        <w:rPr>
          <w:rFonts w:asciiTheme="majorHAnsi" w:eastAsia="MS Mincho" w:hAnsiTheme="majorHAnsi"/>
          <w:bCs/>
          <w:i/>
          <w:iCs/>
          <w:sz w:val="20"/>
          <w:szCs w:val="20"/>
          <w:lang w:val="es-AR"/>
        </w:rPr>
        <w:t>aspecto fundamental que afecte a su desarrollo integral como persona, en un comunidad</w:t>
      </w:r>
      <w:r w:rsidR="0094622E">
        <w:rPr>
          <w:rFonts w:asciiTheme="majorHAnsi" w:eastAsia="MS Mincho" w:hAnsiTheme="majorHAnsi"/>
          <w:bCs/>
          <w:i/>
          <w:iCs/>
          <w:sz w:val="20"/>
          <w:szCs w:val="20"/>
          <w:lang w:val="es-AR"/>
        </w:rPr>
        <w:t xml:space="preserve"> (sic)</w:t>
      </w:r>
      <w:r w:rsidR="009F3B1D" w:rsidRPr="00E74937">
        <w:rPr>
          <w:rFonts w:asciiTheme="majorHAnsi" w:eastAsia="MS Mincho" w:hAnsiTheme="majorHAnsi"/>
          <w:bCs/>
          <w:i/>
          <w:iCs/>
          <w:sz w:val="20"/>
          <w:szCs w:val="20"/>
          <w:lang w:val="es-AR"/>
        </w:rPr>
        <w:t xml:space="preserve"> de hombres libres, exigiendo el respeto de los demás hombres, de los grupos sociales y del Estado, y con posibilidad de poner en marcha el aparato coactivo del Estado en caso de infracción</w:t>
      </w:r>
      <w:r w:rsidR="0094622E">
        <w:rPr>
          <w:rFonts w:asciiTheme="majorHAnsi" w:eastAsia="MS Mincho" w:hAnsiTheme="majorHAnsi"/>
          <w:bCs/>
          <w:i/>
          <w:iCs/>
          <w:sz w:val="20"/>
          <w:szCs w:val="20"/>
          <w:lang w:val="es-AR"/>
        </w:rPr>
        <w:t>”</w:t>
      </w:r>
      <w:r w:rsidR="009F3B1D" w:rsidRPr="00E74937">
        <w:rPr>
          <w:rFonts w:asciiTheme="majorHAnsi" w:eastAsia="MS Mincho" w:hAnsiTheme="majorHAnsi"/>
          <w:bCs/>
          <w:i/>
          <w:iCs/>
          <w:sz w:val="20"/>
          <w:szCs w:val="20"/>
          <w:lang w:val="es-AR"/>
        </w:rPr>
        <w:t>.</w:t>
      </w:r>
    </w:p>
    <w:p w14:paraId="3D2EFB59" w14:textId="77777777" w:rsidR="00E74937" w:rsidRPr="0094622E" w:rsidRDefault="00E74937"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i/>
          <w:iCs/>
          <w:sz w:val="20"/>
          <w:szCs w:val="20"/>
          <w:lang w:val="es-AR"/>
        </w:rPr>
      </w:pPr>
    </w:p>
    <w:p w14:paraId="2C40DB2C" w14:textId="7B100BE7" w:rsidR="009F3B1D" w:rsidRPr="0094622E" w:rsidRDefault="009F3B1D"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94622E">
        <w:rPr>
          <w:rFonts w:asciiTheme="majorHAnsi" w:eastAsia="MS Mincho" w:hAnsiTheme="majorHAnsi"/>
          <w:b/>
          <w:sz w:val="20"/>
          <w:szCs w:val="20"/>
          <w:lang w:val="es-AR"/>
        </w:rPr>
        <w:t>2.2.</w:t>
      </w:r>
      <w:r w:rsidRPr="0094622E">
        <w:rPr>
          <w:rFonts w:asciiTheme="majorHAnsi" w:eastAsia="MS Mincho" w:hAnsiTheme="majorHAnsi"/>
          <w:bCs/>
          <w:sz w:val="20"/>
          <w:szCs w:val="20"/>
          <w:lang w:val="es-AR"/>
        </w:rPr>
        <w:t xml:space="preserve"> La regulación de los derechos humanos surge a partir de la Segunda Guerra Mundial, con la creación de entes supranacionales y la adopción y ratificación de tratados fundamentales en derechos humanos. A partir de ello, con la instauración de los Estados liberales surgen puntualmente los derechos de primera generación</w:t>
      </w:r>
      <w:r w:rsidR="0094622E" w:rsidRPr="0094622E">
        <w:rPr>
          <w:rFonts w:asciiTheme="majorHAnsi" w:eastAsia="MS Mincho" w:hAnsiTheme="majorHAnsi"/>
          <w:bCs/>
          <w:sz w:val="20"/>
          <w:szCs w:val="20"/>
          <w:lang w:val="es-AR"/>
        </w:rPr>
        <w:t>,</w:t>
      </w:r>
      <w:r w:rsidRPr="0094622E">
        <w:rPr>
          <w:rFonts w:asciiTheme="majorHAnsi" w:eastAsia="MS Mincho" w:hAnsiTheme="majorHAnsi"/>
          <w:bCs/>
          <w:sz w:val="20"/>
          <w:szCs w:val="20"/>
          <w:lang w:val="es-AR"/>
        </w:rPr>
        <w:t xml:space="preserve"> que en un marco general pueden ser: a) civiles, vinculados a la concepción liberal de las libertades negativas, junto al principio de igualdad ante la ley, como: la vida, la libertad, la propiedad privada, entre otros; b) políticos, derechos de participación o de ejercicio colectivo, como el derecho del voto, la libertad de imprenta o de reunión.</w:t>
      </w:r>
    </w:p>
    <w:p w14:paraId="5505AB5D" w14:textId="77777777" w:rsidR="00E74937" w:rsidRPr="0094622E" w:rsidRDefault="00E74937"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26C77FDE" w14:textId="06B21F50" w:rsidR="009F3B1D" w:rsidRPr="0094622E" w:rsidRDefault="009F3B1D" w:rsidP="003C07B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94622E">
        <w:rPr>
          <w:rFonts w:asciiTheme="majorHAnsi" w:eastAsia="MS Mincho" w:hAnsiTheme="majorHAnsi"/>
          <w:bCs/>
          <w:sz w:val="20"/>
          <w:szCs w:val="20"/>
          <w:lang w:val="es-AR"/>
        </w:rPr>
        <w:t xml:space="preserve">Concretizando, la participación política constituye un derecho humano que permite a cualquier persona la realización de actividades encaminadas a intervenir en la designación de los </w:t>
      </w:r>
      <w:r w:rsidR="00726B12" w:rsidRPr="0094622E">
        <w:rPr>
          <w:rFonts w:asciiTheme="majorHAnsi" w:eastAsia="MS Mincho" w:hAnsiTheme="majorHAnsi"/>
          <w:bCs/>
          <w:sz w:val="20"/>
          <w:szCs w:val="20"/>
          <w:lang w:val="es-AR"/>
        </w:rPr>
        <w:t>gobernantes de un Estado incidiendo en la vida política del mismo. Dicha prerrogativa se puede ejercer de manera directa, cuando el ciudadano ejecuta la acción participativa, o indirecta si la ejerce mediante representantes o agrupaciones.</w:t>
      </w:r>
    </w:p>
    <w:p w14:paraId="72E9997C" w14:textId="77777777" w:rsidR="00E74937" w:rsidRPr="00E74937" w:rsidRDefault="00E74937" w:rsidP="003C07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lang w:val="es-AR"/>
        </w:rPr>
      </w:pPr>
    </w:p>
    <w:p w14:paraId="3C91A62C" w14:textId="49F6ED68" w:rsidR="00726B12" w:rsidRPr="00D71425" w:rsidRDefault="00726B12" w:rsidP="003C07B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94622E">
        <w:rPr>
          <w:rFonts w:asciiTheme="majorHAnsi" w:eastAsia="MS Mincho" w:hAnsiTheme="majorHAnsi"/>
          <w:bCs/>
          <w:sz w:val="20"/>
          <w:szCs w:val="20"/>
          <w:lang w:val="es-AR"/>
        </w:rPr>
        <w:t xml:space="preserve">Derivado de lo anterior, la Convención Americana sobre los Derechos Humanos, regula en su artículo 23 lo siguiente: “(…) </w:t>
      </w:r>
      <w:r w:rsidRPr="0094622E">
        <w:rPr>
          <w:rFonts w:asciiTheme="majorHAnsi" w:eastAsia="MS Mincho" w:hAnsiTheme="majorHAnsi"/>
          <w:bCs/>
          <w:i/>
          <w:iCs/>
          <w:sz w:val="20"/>
          <w:szCs w:val="20"/>
          <w:lang w:val="es-AR"/>
        </w:rPr>
        <w:t xml:space="preserve">1. Todos los ciudadanos deben gozar de los siguientes derechos y oportunidades: a) </w:t>
      </w:r>
      <w:r w:rsidRPr="0094622E">
        <w:rPr>
          <w:rFonts w:asciiTheme="majorHAnsi" w:eastAsia="MS Mincho" w:hAnsiTheme="majorHAnsi"/>
          <w:b/>
          <w:i/>
          <w:iCs/>
          <w:sz w:val="20"/>
          <w:szCs w:val="20"/>
          <w:u w:val="single"/>
          <w:lang w:val="es-AR"/>
        </w:rPr>
        <w:t xml:space="preserve">de participar en la dirección de los asuntos públicos, directamente o por medio de representantes libremente elegidos; </w:t>
      </w:r>
      <w:r w:rsidRPr="0094622E">
        <w:rPr>
          <w:rFonts w:asciiTheme="majorHAnsi" w:eastAsia="MS Mincho" w:hAnsiTheme="majorHAnsi"/>
          <w:bCs/>
          <w:i/>
          <w:iCs/>
          <w:sz w:val="20"/>
          <w:szCs w:val="20"/>
          <w:lang w:val="es-AR"/>
        </w:rPr>
        <w:t xml:space="preserve">b) de votar y ser elegidos en elecciones periódicas auténticas, realizadas por sufragio universal e igual y por voto secreto </w:t>
      </w:r>
      <w:r w:rsidRPr="0094622E">
        <w:rPr>
          <w:rFonts w:asciiTheme="majorHAnsi" w:eastAsia="MS Mincho" w:hAnsiTheme="majorHAnsi"/>
          <w:bCs/>
          <w:i/>
          <w:iCs/>
          <w:sz w:val="20"/>
          <w:szCs w:val="20"/>
          <w:lang w:val="es-AR"/>
        </w:rPr>
        <w:lastRenderedPageBreak/>
        <w:t xml:space="preserve">que garantice la libre expresión de la voluntad de </w:t>
      </w:r>
      <w:r w:rsidRPr="00D71425">
        <w:rPr>
          <w:rFonts w:asciiTheme="majorHAnsi" w:eastAsia="MS Mincho" w:hAnsiTheme="majorHAnsi"/>
          <w:bCs/>
          <w:i/>
          <w:iCs/>
          <w:sz w:val="20"/>
          <w:szCs w:val="20"/>
          <w:lang w:val="es-AR"/>
        </w:rPr>
        <w:t>los electores, c) de tener acceso en condiciones generales de igualdad, a las funciones públicas de su país (…)”</w:t>
      </w:r>
      <w:r w:rsidR="00D273D2" w:rsidRPr="00D71425">
        <w:rPr>
          <w:rFonts w:asciiTheme="majorHAnsi" w:eastAsia="MS Mincho" w:hAnsiTheme="majorHAnsi"/>
          <w:bCs/>
          <w:i/>
          <w:iCs/>
          <w:sz w:val="20"/>
          <w:szCs w:val="20"/>
          <w:lang w:val="es-AR"/>
        </w:rPr>
        <w:t>.</w:t>
      </w:r>
      <w:r w:rsidRPr="00D71425">
        <w:rPr>
          <w:rFonts w:asciiTheme="majorHAnsi" w:eastAsia="MS Mincho" w:hAnsiTheme="majorHAnsi"/>
          <w:bCs/>
          <w:i/>
          <w:iCs/>
          <w:sz w:val="20"/>
          <w:szCs w:val="20"/>
          <w:lang w:val="es-AR"/>
        </w:rPr>
        <w:t xml:space="preserve"> </w:t>
      </w:r>
      <w:r w:rsidRPr="00D71425">
        <w:rPr>
          <w:rFonts w:asciiTheme="majorHAnsi" w:eastAsia="MS Mincho" w:hAnsiTheme="majorHAnsi"/>
          <w:bCs/>
          <w:sz w:val="20"/>
          <w:szCs w:val="20"/>
          <w:lang w:val="es-AR"/>
        </w:rPr>
        <w:t>(</w:t>
      </w:r>
      <w:r w:rsidR="00D273D2" w:rsidRPr="00D71425">
        <w:rPr>
          <w:rFonts w:asciiTheme="majorHAnsi" w:eastAsia="MS Mincho" w:hAnsiTheme="majorHAnsi"/>
          <w:bCs/>
          <w:sz w:val="20"/>
          <w:szCs w:val="20"/>
          <w:lang w:val="es-AR"/>
        </w:rPr>
        <w:t>N</w:t>
      </w:r>
      <w:r w:rsidRPr="00D71425">
        <w:rPr>
          <w:rFonts w:asciiTheme="majorHAnsi" w:eastAsia="MS Mincho" w:hAnsiTheme="majorHAnsi"/>
          <w:bCs/>
          <w:sz w:val="20"/>
          <w:szCs w:val="20"/>
          <w:lang w:val="es-AR"/>
        </w:rPr>
        <w:t>egrilla, subrayado y cursiva son propios)</w:t>
      </w:r>
      <w:r w:rsidR="00E74937" w:rsidRPr="00D71425">
        <w:rPr>
          <w:rFonts w:asciiTheme="majorHAnsi" w:eastAsia="MS Mincho" w:hAnsiTheme="majorHAnsi"/>
          <w:bCs/>
          <w:sz w:val="20"/>
          <w:szCs w:val="20"/>
          <w:lang w:val="es-AR"/>
        </w:rPr>
        <w:t>.</w:t>
      </w:r>
    </w:p>
    <w:p w14:paraId="66029BCC" w14:textId="77777777" w:rsidR="00E74937" w:rsidRPr="00D71425" w:rsidRDefault="00E74937"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396CEE37" w14:textId="353961FD" w:rsidR="00726B12" w:rsidRPr="00D71425" w:rsidRDefault="00726B12" w:rsidP="0054530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D71425">
        <w:rPr>
          <w:rFonts w:asciiTheme="majorHAnsi" w:eastAsia="MS Mincho" w:hAnsiTheme="majorHAnsi"/>
          <w:bCs/>
          <w:sz w:val="20"/>
          <w:szCs w:val="20"/>
          <w:lang w:val="es-AR"/>
        </w:rPr>
        <w:t xml:space="preserve">Por su parte, el Pacto Internacional de Derechos Civiles y Políticos establece en su artículo 25 lo siguiente: “(…) </w:t>
      </w:r>
      <w:r w:rsidR="00DA508A" w:rsidRPr="00D71425">
        <w:rPr>
          <w:rFonts w:asciiTheme="majorHAnsi" w:eastAsia="MS Mincho" w:hAnsiTheme="majorHAnsi"/>
          <w:bCs/>
          <w:i/>
          <w:iCs/>
          <w:sz w:val="20"/>
          <w:szCs w:val="20"/>
          <w:lang w:val="es-AR"/>
        </w:rPr>
        <w:t xml:space="preserve">Todos los ciudadanos gozarán, sin ninguna de las distinciones mencionadas en el artículo 2, y sin restricciones indebidas de los siguientes derechos y oportunidades: a) </w:t>
      </w:r>
      <w:r w:rsidR="00DA508A" w:rsidRPr="00D71425">
        <w:rPr>
          <w:rFonts w:asciiTheme="majorHAnsi" w:eastAsia="MS Mincho" w:hAnsiTheme="majorHAnsi"/>
          <w:b/>
          <w:i/>
          <w:iCs/>
          <w:sz w:val="20"/>
          <w:szCs w:val="20"/>
          <w:u w:val="single"/>
          <w:lang w:val="es-AR"/>
        </w:rPr>
        <w:t xml:space="preserve">Participar en la dirección de los asuntos públicos, </w:t>
      </w:r>
      <w:r w:rsidR="00DA508A" w:rsidRPr="00D71425">
        <w:rPr>
          <w:rFonts w:asciiTheme="majorHAnsi" w:eastAsia="MS Mincho" w:hAnsiTheme="majorHAnsi"/>
          <w:bCs/>
          <w:i/>
          <w:iCs/>
          <w:sz w:val="20"/>
          <w:szCs w:val="20"/>
          <w:lang w:val="es-AR"/>
        </w:rPr>
        <w:t>directamente o por medio de representantes libremente elegidos (…)”</w:t>
      </w:r>
      <w:r w:rsidR="00D273D2" w:rsidRPr="00D71425">
        <w:rPr>
          <w:rFonts w:asciiTheme="majorHAnsi" w:eastAsia="MS Mincho" w:hAnsiTheme="majorHAnsi"/>
          <w:bCs/>
          <w:i/>
          <w:iCs/>
          <w:sz w:val="20"/>
          <w:szCs w:val="20"/>
          <w:lang w:val="es-AR"/>
        </w:rPr>
        <w:t>.</w:t>
      </w:r>
      <w:r w:rsidR="00DA508A" w:rsidRPr="00D71425">
        <w:rPr>
          <w:rFonts w:asciiTheme="majorHAnsi" w:eastAsia="MS Mincho" w:hAnsiTheme="majorHAnsi"/>
          <w:bCs/>
          <w:i/>
          <w:iCs/>
          <w:sz w:val="20"/>
          <w:szCs w:val="20"/>
          <w:lang w:val="es-AR"/>
        </w:rPr>
        <w:t xml:space="preserve"> </w:t>
      </w:r>
      <w:r w:rsidR="00DA508A" w:rsidRPr="00D71425">
        <w:rPr>
          <w:rFonts w:asciiTheme="majorHAnsi" w:eastAsia="MS Mincho" w:hAnsiTheme="majorHAnsi"/>
          <w:bCs/>
          <w:sz w:val="20"/>
          <w:szCs w:val="20"/>
          <w:lang w:val="es-AR"/>
        </w:rPr>
        <w:t>(</w:t>
      </w:r>
      <w:r w:rsidR="00D273D2" w:rsidRPr="00D71425">
        <w:rPr>
          <w:rFonts w:asciiTheme="majorHAnsi" w:eastAsia="MS Mincho" w:hAnsiTheme="majorHAnsi"/>
          <w:bCs/>
          <w:sz w:val="20"/>
          <w:szCs w:val="20"/>
          <w:lang w:val="es-AR"/>
        </w:rPr>
        <w:t>N</w:t>
      </w:r>
      <w:r w:rsidR="00DA508A" w:rsidRPr="00D71425">
        <w:rPr>
          <w:rFonts w:asciiTheme="majorHAnsi" w:eastAsia="MS Mincho" w:hAnsiTheme="majorHAnsi"/>
          <w:bCs/>
          <w:sz w:val="20"/>
          <w:szCs w:val="20"/>
          <w:lang w:val="es-AR"/>
        </w:rPr>
        <w:t>egrilla, subrayado, y cursiva son propios).</w:t>
      </w:r>
    </w:p>
    <w:p w14:paraId="676AD527" w14:textId="77777777" w:rsidR="00E74937" w:rsidRPr="002806CA" w:rsidRDefault="00E74937" w:rsidP="002806C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77A1F402" w14:textId="7D937F1C" w:rsidR="00DA508A" w:rsidRPr="0094622E" w:rsidRDefault="00DA508A" w:rsidP="003C07B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94622E">
        <w:rPr>
          <w:rFonts w:asciiTheme="majorHAnsi" w:eastAsia="MS Mincho" w:hAnsiTheme="majorHAnsi"/>
          <w:bCs/>
          <w:sz w:val="20"/>
          <w:szCs w:val="20"/>
          <w:lang w:val="es-AR"/>
        </w:rPr>
        <w:t xml:space="preserve">Por ende, el derecho a la participación política genera </w:t>
      </w:r>
      <w:r w:rsidR="00F72594" w:rsidRPr="0094622E">
        <w:rPr>
          <w:rFonts w:asciiTheme="majorHAnsi" w:eastAsia="MS Mincho" w:hAnsiTheme="majorHAnsi"/>
          <w:bCs/>
          <w:sz w:val="20"/>
          <w:szCs w:val="20"/>
          <w:lang w:val="es-AR"/>
        </w:rPr>
        <w:t>la obligación del Estado de otorgar condiciones favorables para garantizar a los ciudadanos la realización de aquellas actividades relacionadas a la designación de sus gobernantes o en la formación de la política estatal.</w:t>
      </w:r>
    </w:p>
    <w:p w14:paraId="17E66A94" w14:textId="77777777" w:rsidR="00E74937" w:rsidRPr="0094622E" w:rsidRDefault="00E74937"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43E089BD" w14:textId="55BAF64E" w:rsidR="00F72594" w:rsidRPr="0094622E" w:rsidRDefault="00F72594" w:rsidP="003C07BC">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94622E">
        <w:rPr>
          <w:rFonts w:asciiTheme="majorHAnsi" w:eastAsia="MS Mincho" w:hAnsiTheme="majorHAnsi"/>
          <w:b/>
          <w:sz w:val="20"/>
          <w:szCs w:val="20"/>
          <w:lang w:val="es-AR"/>
        </w:rPr>
        <w:t>DEL CONTROL DE CONVENCIONALIDAD Y BLOQUE DE CONSTITUCIONALIDAD</w:t>
      </w:r>
    </w:p>
    <w:p w14:paraId="013E7FD6" w14:textId="77777777" w:rsidR="00E74937" w:rsidRPr="0094622E" w:rsidRDefault="00E74937" w:rsidP="003C07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sz w:val="20"/>
          <w:szCs w:val="20"/>
          <w:lang w:val="es-AR"/>
        </w:rPr>
      </w:pPr>
    </w:p>
    <w:p w14:paraId="38220D5E" w14:textId="207CF7BC" w:rsidR="00DB4646" w:rsidRPr="0094622E" w:rsidRDefault="00DB4646"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F30C89">
        <w:rPr>
          <w:rFonts w:asciiTheme="majorHAnsi" w:eastAsia="MS Mincho" w:hAnsiTheme="majorHAnsi"/>
          <w:b/>
          <w:sz w:val="20"/>
          <w:szCs w:val="20"/>
          <w:lang w:val="es-AR"/>
        </w:rPr>
        <w:t>3.1.</w:t>
      </w:r>
      <w:r w:rsidRPr="0094622E">
        <w:rPr>
          <w:rFonts w:asciiTheme="majorHAnsi" w:eastAsia="MS Mincho" w:hAnsiTheme="majorHAnsi"/>
          <w:bCs/>
          <w:sz w:val="20"/>
          <w:szCs w:val="20"/>
          <w:lang w:val="es-AR"/>
        </w:rPr>
        <w:t xml:space="preserve"> El control de Convencionalidad constituye una herramienta para los Estados a efecto de garantizar y cumplir la observancia de los derechos humanos en sus respectivos territorios, a través de la verificación de la conformidad de las normas y prácticas nacionales, con la Convención Americana sobre Derechos Humanos y su jurisprudencia. La fuente normativa de dicho control se encuentra contemplados en los artículos 1.1, 2 y 29 de la Convención Americana sobre Derechos Humanos.</w:t>
      </w:r>
    </w:p>
    <w:p w14:paraId="7538A928" w14:textId="77777777" w:rsidR="00E74937" w:rsidRPr="008164BA" w:rsidRDefault="00E74937"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lang w:val="es-AR"/>
        </w:rPr>
      </w:pPr>
    </w:p>
    <w:p w14:paraId="61948390" w14:textId="0A6A5A1E" w:rsidR="00DB4646" w:rsidRPr="0094622E" w:rsidRDefault="00DB4646"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F30C89">
        <w:rPr>
          <w:rFonts w:asciiTheme="majorHAnsi" w:eastAsia="MS Mincho" w:hAnsiTheme="majorHAnsi"/>
          <w:b/>
          <w:sz w:val="20"/>
          <w:szCs w:val="20"/>
          <w:lang w:val="es-AR"/>
        </w:rPr>
        <w:t>3.2.</w:t>
      </w:r>
      <w:r w:rsidRPr="0094622E">
        <w:rPr>
          <w:rFonts w:asciiTheme="majorHAnsi" w:eastAsia="MS Mincho" w:hAnsiTheme="majorHAnsi"/>
          <w:bCs/>
          <w:sz w:val="20"/>
          <w:szCs w:val="20"/>
          <w:lang w:val="es-AR"/>
        </w:rPr>
        <w:t xml:space="preserve"> Dicho mecanismo genera obligaciones para las </w:t>
      </w:r>
      <w:proofErr w:type="gramStart"/>
      <w:r w:rsidRPr="0094622E">
        <w:rPr>
          <w:rFonts w:asciiTheme="majorHAnsi" w:eastAsia="MS Mincho" w:hAnsiTheme="majorHAnsi"/>
          <w:bCs/>
          <w:sz w:val="20"/>
          <w:szCs w:val="20"/>
          <w:lang w:val="es-AR"/>
        </w:rPr>
        <w:t>autoridades públicas</w:t>
      </w:r>
      <w:proofErr w:type="gramEnd"/>
      <w:r w:rsidRPr="0094622E">
        <w:rPr>
          <w:rFonts w:asciiTheme="majorHAnsi" w:eastAsia="MS Mincho" w:hAnsiTheme="majorHAnsi"/>
          <w:bCs/>
          <w:sz w:val="20"/>
          <w:szCs w:val="20"/>
          <w:lang w:val="es-AR"/>
        </w:rPr>
        <w:t xml:space="preserve"> de cada Estado, siendo oportuno citar el Caso Gelman </w:t>
      </w:r>
      <w:r w:rsidR="00222E59">
        <w:rPr>
          <w:rFonts w:asciiTheme="majorHAnsi" w:eastAsia="MS Mincho" w:hAnsiTheme="majorHAnsi"/>
          <w:bCs/>
          <w:sz w:val="20"/>
          <w:szCs w:val="20"/>
          <w:lang w:val="es-AR"/>
        </w:rPr>
        <w:t>V</w:t>
      </w:r>
      <w:r w:rsidRPr="0094622E">
        <w:rPr>
          <w:rFonts w:asciiTheme="majorHAnsi" w:eastAsia="MS Mincho" w:hAnsiTheme="majorHAnsi"/>
          <w:bCs/>
          <w:sz w:val="20"/>
          <w:szCs w:val="20"/>
          <w:lang w:val="es-AR"/>
        </w:rPr>
        <w:t xml:space="preserve">s. Uruguay. Fondo y Reparaciones, Sentencia de 24 de febrero de 2011. Serie C. </w:t>
      </w:r>
      <w:r w:rsidR="00222E59">
        <w:rPr>
          <w:rFonts w:asciiTheme="majorHAnsi" w:eastAsia="MS Mincho" w:hAnsiTheme="majorHAnsi"/>
          <w:bCs/>
          <w:sz w:val="20"/>
          <w:szCs w:val="20"/>
          <w:lang w:val="es-AR"/>
        </w:rPr>
        <w:t>N</w:t>
      </w:r>
      <w:r w:rsidRPr="0094622E">
        <w:rPr>
          <w:rFonts w:asciiTheme="majorHAnsi" w:eastAsia="MS Mincho" w:hAnsiTheme="majorHAnsi"/>
          <w:bCs/>
          <w:sz w:val="20"/>
          <w:szCs w:val="20"/>
          <w:lang w:val="es-AR"/>
        </w:rPr>
        <w:t>o. 2219</w:t>
      </w:r>
      <w:r w:rsidR="0094622E">
        <w:rPr>
          <w:rFonts w:asciiTheme="majorHAnsi" w:eastAsia="MS Mincho" w:hAnsiTheme="majorHAnsi"/>
          <w:bCs/>
          <w:sz w:val="20"/>
          <w:szCs w:val="20"/>
          <w:lang w:val="es-AR"/>
        </w:rPr>
        <w:t>,</w:t>
      </w:r>
      <w:r w:rsidRPr="0094622E">
        <w:rPr>
          <w:rFonts w:asciiTheme="majorHAnsi" w:eastAsia="MS Mincho" w:hAnsiTheme="majorHAnsi"/>
          <w:bCs/>
          <w:sz w:val="20"/>
          <w:szCs w:val="20"/>
          <w:lang w:val="es-AR"/>
        </w:rPr>
        <w:t xml:space="preserve"> que en su parte conducente </w:t>
      </w:r>
      <w:r w:rsidR="0094622E" w:rsidRPr="0094622E">
        <w:rPr>
          <w:rFonts w:asciiTheme="majorHAnsi" w:eastAsia="MS Mincho" w:hAnsiTheme="majorHAnsi"/>
          <w:bCs/>
          <w:sz w:val="20"/>
          <w:szCs w:val="20"/>
          <w:lang w:val="es-AR"/>
        </w:rPr>
        <w:t>estableció</w:t>
      </w:r>
      <w:r w:rsidRPr="0094622E">
        <w:rPr>
          <w:rFonts w:asciiTheme="majorHAnsi" w:eastAsia="MS Mincho" w:hAnsiTheme="majorHAnsi"/>
          <w:bCs/>
          <w:sz w:val="20"/>
          <w:szCs w:val="20"/>
          <w:lang w:val="es-AR"/>
        </w:rPr>
        <w:t xml:space="preserve">: (…) </w:t>
      </w:r>
      <w:r w:rsidRPr="0094622E">
        <w:rPr>
          <w:rFonts w:asciiTheme="majorHAnsi" w:eastAsia="MS Mincho" w:hAnsiTheme="majorHAnsi"/>
          <w:bCs/>
          <w:i/>
          <w:iCs/>
          <w:sz w:val="20"/>
          <w:szCs w:val="20"/>
          <w:lang w:val="es-AR"/>
        </w:rPr>
        <w:t>Cuando un estado es Parte de un tratado internacional como la Convención Americana</w:t>
      </w:r>
      <w:r w:rsidR="008B122F" w:rsidRPr="0094622E">
        <w:rPr>
          <w:rFonts w:asciiTheme="majorHAnsi" w:eastAsia="MS Mincho" w:hAnsiTheme="majorHAnsi"/>
          <w:bCs/>
          <w:i/>
          <w:iCs/>
          <w:sz w:val="20"/>
          <w:szCs w:val="20"/>
          <w:lang w:val="es-AR"/>
        </w:rPr>
        <w:t xml:space="preserve">, </w:t>
      </w:r>
      <w:r w:rsidR="008B122F" w:rsidRPr="0094622E">
        <w:rPr>
          <w:rFonts w:asciiTheme="majorHAnsi" w:eastAsia="MS Mincho" w:hAnsiTheme="majorHAnsi"/>
          <w:b/>
          <w:i/>
          <w:iCs/>
          <w:sz w:val="20"/>
          <w:szCs w:val="20"/>
          <w:u w:val="single"/>
          <w:lang w:val="es-AR"/>
        </w:rPr>
        <w:t>todos sus órganos incluidos sus jueces, están sometidos a aquél, lo cual les obliga a velar por que los efectos de las disposiciones de la Convención no se vea</w:t>
      </w:r>
      <w:r w:rsidR="0094622E">
        <w:rPr>
          <w:rFonts w:asciiTheme="majorHAnsi" w:eastAsia="MS Mincho" w:hAnsiTheme="majorHAnsi"/>
          <w:b/>
          <w:i/>
          <w:iCs/>
          <w:sz w:val="20"/>
          <w:szCs w:val="20"/>
          <w:u w:val="single"/>
          <w:lang w:val="es-AR"/>
        </w:rPr>
        <w:t>n</w:t>
      </w:r>
      <w:r w:rsidR="008B122F" w:rsidRPr="0094622E">
        <w:rPr>
          <w:rFonts w:asciiTheme="majorHAnsi" w:eastAsia="MS Mincho" w:hAnsiTheme="majorHAnsi"/>
          <w:b/>
          <w:i/>
          <w:iCs/>
          <w:sz w:val="20"/>
          <w:szCs w:val="20"/>
          <w:u w:val="single"/>
          <w:lang w:val="es-AR"/>
        </w:rPr>
        <w:t xml:space="preserve"> mermados por la aplicación de normas contrarias a su objeto y fin,</w:t>
      </w:r>
      <w:r w:rsidR="008B122F" w:rsidRPr="0094622E">
        <w:rPr>
          <w:rFonts w:asciiTheme="majorHAnsi" w:eastAsia="MS Mincho" w:hAnsiTheme="majorHAnsi"/>
          <w:b/>
          <w:i/>
          <w:iCs/>
          <w:sz w:val="20"/>
          <w:szCs w:val="20"/>
          <w:lang w:val="es-AR"/>
        </w:rPr>
        <w:t xml:space="preserve"> </w:t>
      </w:r>
      <w:r w:rsidR="008B122F" w:rsidRPr="0094622E">
        <w:rPr>
          <w:rFonts w:asciiTheme="majorHAnsi" w:eastAsia="MS Mincho" w:hAnsiTheme="majorHAnsi"/>
          <w:bCs/>
          <w:i/>
          <w:iCs/>
          <w:sz w:val="20"/>
          <w:szCs w:val="20"/>
          <w:lang w:val="es-AR"/>
        </w:rPr>
        <w:t xml:space="preserve">por lo que los jueces y órganos vinculados a la administración de justicia en todos los niveles están en la obligación de ejercer ex </w:t>
      </w:r>
      <w:proofErr w:type="spellStart"/>
      <w:r w:rsidR="008B122F" w:rsidRPr="0094622E">
        <w:rPr>
          <w:rFonts w:asciiTheme="majorHAnsi" w:eastAsia="MS Mincho" w:hAnsiTheme="majorHAnsi"/>
          <w:bCs/>
          <w:i/>
          <w:iCs/>
          <w:sz w:val="20"/>
          <w:szCs w:val="20"/>
          <w:lang w:val="es-AR"/>
        </w:rPr>
        <w:t>o</w:t>
      </w:r>
      <w:r w:rsidR="00222E59">
        <w:rPr>
          <w:rFonts w:asciiTheme="majorHAnsi" w:eastAsia="MS Mincho" w:hAnsiTheme="majorHAnsi"/>
          <w:bCs/>
          <w:i/>
          <w:iCs/>
          <w:sz w:val="20"/>
          <w:szCs w:val="20"/>
          <w:lang w:val="es-AR"/>
        </w:rPr>
        <w:t>f</w:t>
      </w:r>
      <w:r w:rsidR="008B122F" w:rsidRPr="0094622E">
        <w:rPr>
          <w:rFonts w:asciiTheme="majorHAnsi" w:eastAsia="MS Mincho" w:hAnsiTheme="majorHAnsi"/>
          <w:bCs/>
          <w:i/>
          <w:iCs/>
          <w:sz w:val="20"/>
          <w:szCs w:val="20"/>
          <w:lang w:val="es-AR"/>
        </w:rPr>
        <w:t>ficio</w:t>
      </w:r>
      <w:proofErr w:type="spellEnd"/>
      <w:r w:rsidR="008B122F" w:rsidRPr="0094622E">
        <w:rPr>
          <w:rFonts w:asciiTheme="majorHAnsi" w:eastAsia="MS Mincho" w:hAnsiTheme="majorHAnsi"/>
          <w:bCs/>
          <w:i/>
          <w:iCs/>
          <w:sz w:val="20"/>
          <w:szCs w:val="20"/>
          <w:lang w:val="es-AR"/>
        </w:rPr>
        <w:t xml:space="preserve"> un “control de convencionalidad” entre las normas internas y la Convención Americana, evidentemente en el marco de sus respectivas </w:t>
      </w:r>
      <w:r w:rsidR="008B122F" w:rsidRPr="00D71425">
        <w:rPr>
          <w:rFonts w:asciiTheme="majorHAnsi" w:eastAsia="MS Mincho" w:hAnsiTheme="majorHAnsi"/>
          <w:bCs/>
          <w:i/>
          <w:iCs/>
          <w:sz w:val="20"/>
          <w:szCs w:val="20"/>
          <w:lang w:val="es-AR"/>
        </w:rPr>
        <w:t xml:space="preserve">competencias y de las regulaciones procesales correspondientes y en esta tarea, </w:t>
      </w:r>
      <w:r w:rsidR="000C741F" w:rsidRPr="00D71425">
        <w:rPr>
          <w:rFonts w:asciiTheme="majorHAnsi" w:eastAsia="MS Mincho" w:hAnsiTheme="majorHAnsi"/>
          <w:bCs/>
          <w:i/>
          <w:iCs/>
          <w:sz w:val="20"/>
          <w:szCs w:val="20"/>
          <w:lang w:val="es-AR"/>
        </w:rPr>
        <w:t>deben tener en cuenta no solamente el tratado, sino también la interpretación que del mismo ha hecho la Corte Interamericana, intérprete última de la Convención Americana. (…)</w:t>
      </w:r>
      <w:r w:rsidR="00D273D2" w:rsidRPr="00D71425">
        <w:rPr>
          <w:rFonts w:asciiTheme="majorHAnsi" w:eastAsia="MS Mincho" w:hAnsiTheme="majorHAnsi"/>
          <w:bCs/>
          <w:i/>
          <w:iCs/>
          <w:sz w:val="20"/>
          <w:szCs w:val="20"/>
          <w:lang w:val="es-AR"/>
        </w:rPr>
        <w:t>”.</w:t>
      </w:r>
      <w:r w:rsidR="000C741F" w:rsidRPr="00D71425">
        <w:rPr>
          <w:rFonts w:asciiTheme="majorHAnsi" w:eastAsia="MS Mincho" w:hAnsiTheme="majorHAnsi"/>
          <w:bCs/>
          <w:i/>
          <w:iCs/>
          <w:sz w:val="20"/>
          <w:szCs w:val="20"/>
          <w:lang w:val="es-AR"/>
        </w:rPr>
        <w:t xml:space="preserve"> </w:t>
      </w:r>
      <w:r w:rsidR="00D273D2" w:rsidRPr="00D71425">
        <w:rPr>
          <w:rFonts w:asciiTheme="majorHAnsi" w:eastAsia="MS Mincho" w:hAnsiTheme="majorHAnsi"/>
          <w:bCs/>
          <w:i/>
          <w:iCs/>
          <w:sz w:val="20"/>
          <w:szCs w:val="20"/>
          <w:lang w:val="es-AR"/>
        </w:rPr>
        <w:t xml:space="preserve">(sic) </w:t>
      </w:r>
      <w:r w:rsidR="000C741F" w:rsidRPr="00D71425">
        <w:rPr>
          <w:rFonts w:asciiTheme="majorHAnsi" w:eastAsia="MS Mincho" w:hAnsiTheme="majorHAnsi"/>
          <w:bCs/>
          <w:sz w:val="20"/>
          <w:szCs w:val="20"/>
          <w:lang w:val="es-AR"/>
        </w:rPr>
        <w:t>negrilla, subrayado y cursiva son propios)</w:t>
      </w:r>
      <w:r w:rsidR="00E74937" w:rsidRPr="00D71425">
        <w:rPr>
          <w:rFonts w:asciiTheme="majorHAnsi" w:eastAsia="MS Mincho" w:hAnsiTheme="majorHAnsi"/>
          <w:bCs/>
          <w:sz w:val="20"/>
          <w:szCs w:val="20"/>
          <w:lang w:val="es-AR"/>
        </w:rPr>
        <w:t>.</w:t>
      </w:r>
    </w:p>
    <w:p w14:paraId="2BA6D824" w14:textId="77777777" w:rsidR="00E74937" w:rsidRPr="0094622E" w:rsidRDefault="00E74937" w:rsidP="003C07BC">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21BEEDE9" w14:textId="158A04E1" w:rsidR="00B00059" w:rsidRPr="00D273D2" w:rsidRDefault="0074145B" w:rsidP="003C07B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D273D2">
        <w:rPr>
          <w:rFonts w:asciiTheme="majorHAnsi" w:eastAsia="MS Mincho" w:hAnsiTheme="majorHAnsi"/>
          <w:bCs/>
          <w:sz w:val="20"/>
          <w:szCs w:val="20"/>
          <w:lang w:val="es-AR"/>
        </w:rPr>
        <w:t xml:space="preserve">Respecto al bloque de constitucionalidad, es importante traer a colación la sentencia de fecha 17 de julio de 2012, dictada en el expediente 1822 – 2011 de la Corte de Constitucionalidad que determinó lo siguiente: “(…) </w:t>
      </w:r>
      <w:r w:rsidRPr="00D273D2">
        <w:rPr>
          <w:rFonts w:asciiTheme="majorHAnsi" w:eastAsia="MS Mincho" w:hAnsiTheme="majorHAnsi"/>
          <w:bCs/>
          <w:i/>
          <w:iCs/>
          <w:sz w:val="20"/>
          <w:szCs w:val="20"/>
          <w:lang w:val="es-AR"/>
        </w:rPr>
        <w:t xml:space="preserve">El bloque de constitucionalidad se refiere a aquellas </w:t>
      </w:r>
      <w:r w:rsidRPr="00D273D2">
        <w:rPr>
          <w:rFonts w:asciiTheme="majorHAnsi" w:eastAsia="MS Mincho" w:hAnsiTheme="majorHAnsi"/>
          <w:b/>
          <w:i/>
          <w:iCs/>
          <w:sz w:val="20"/>
          <w:szCs w:val="20"/>
          <w:u w:val="single"/>
          <w:lang w:val="es-AR"/>
        </w:rPr>
        <w:t xml:space="preserve">normas y principios que, aunque no </w:t>
      </w:r>
      <w:r w:rsidR="0082610E" w:rsidRPr="00D273D2">
        <w:rPr>
          <w:rFonts w:asciiTheme="majorHAnsi" w:eastAsia="MS Mincho" w:hAnsiTheme="majorHAnsi"/>
          <w:b/>
          <w:i/>
          <w:iCs/>
          <w:sz w:val="20"/>
          <w:szCs w:val="20"/>
          <w:u w:val="single"/>
          <w:lang w:val="es-AR"/>
        </w:rPr>
        <w:t>forman</w:t>
      </w:r>
      <w:r w:rsidRPr="00D273D2">
        <w:rPr>
          <w:rFonts w:asciiTheme="majorHAnsi" w:eastAsia="MS Mincho" w:hAnsiTheme="majorHAnsi"/>
          <w:b/>
          <w:i/>
          <w:iCs/>
          <w:sz w:val="20"/>
          <w:szCs w:val="20"/>
          <w:u w:val="single"/>
          <w:lang w:val="es-AR"/>
        </w:rPr>
        <w:t xml:space="preserve"> parte del texto formal de la Constitución, han sido integrados por otras vías a la Constitución y que sirven </w:t>
      </w:r>
      <w:r w:rsidR="0082610E" w:rsidRPr="00D273D2">
        <w:rPr>
          <w:rFonts w:asciiTheme="majorHAnsi" w:eastAsia="MS Mincho" w:hAnsiTheme="majorHAnsi"/>
          <w:b/>
          <w:i/>
          <w:iCs/>
          <w:sz w:val="20"/>
          <w:szCs w:val="20"/>
          <w:u w:val="single"/>
          <w:lang w:val="es-AR"/>
        </w:rPr>
        <w:t>a su vez de medidas de control de constitucionalidad de las leyes como tal. Constituye un conjunto normativo que contiene principios o disposiciones materialmente constitucionales</w:t>
      </w:r>
      <w:r w:rsidR="00B55B3A" w:rsidRPr="00D273D2">
        <w:rPr>
          <w:rFonts w:asciiTheme="majorHAnsi" w:eastAsia="MS Mincho" w:hAnsiTheme="majorHAnsi"/>
          <w:b/>
          <w:i/>
          <w:iCs/>
          <w:sz w:val="20"/>
          <w:szCs w:val="20"/>
          <w:lang w:val="es-AR"/>
        </w:rPr>
        <w:t>,</w:t>
      </w:r>
      <w:r w:rsidR="0082610E" w:rsidRPr="00D273D2">
        <w:rPr>
          <w:rFonts w:asciiTheme="majorHAnsi" w:eastAsia="MS Mincho" w:hAnsiTheme="majorHAnsi"/>
          <w:b/>
          <w:i/>
          <w:iCs/>
          <w:sz w:val="20"/>
          <w:szCs w:val="20"/>
          <w:lang w:val="es-AR"/>
        </w:rPr>
        <w:t xml:space="preserve"> </w:t>
      </w:r>
      <w:r w:rsidR="00B55B3A" w:rsidRPr="00D273D2">
        <w:rPr>
          <w:rFonts w:asciiTheme="majorHAnsi" w:eastAsia="MS Mincho" w:hAnsiTheme="majorHAnsi"/>
          <w:bCs/>
          <w:i/>
          <w:iCs/>
          <w:sz w:val="20"/>
          <w:szCs w:val="20"/>
          <w:lang w:val="es-AR"/>
        </w:rPr>
        <w:t xml:space="preserve">tanto las contenidas expresamente en el Texto Fundamental como las existentes fuera de este, pero que desarrollan o complementan el catálogo de derechos fundamentales contenidos en la Constitución formal. Su función esencial es la de valerse como herramienta de recepción del derecho internacional, garantizando la coherencia de la legislación interna con los compromisos exteriores del Estado y, al mismo tiempo, servir de complemento para la garantía de los Derechos Humanos en el </w:t>
      </w:r>
      <w:r w:rsidR="00596E28" w:rsidRPr="00D273D2">
        <w:rPr>
          <w:rFonts w:asciiTheme="majorHAnsi" w:eastAsia="MS Mincho" w:hAnsiTheme="majorHAnsi"/>
          <w:bCs/>
          <w:i/>
          <w:iCs/>
          <w:sz w:val="20"/>
          <w:szCs w:val="20"/>
          <w:lang w:val="es-AR"/>
        </w:rPr>
        <w:t>país (…)”</w:t>
      </w:r>
      <w:r w:rsidR="00D273D2">
        <w:rPr>
          <w:rFonts w:asciiTheme="majorHAnsi" w:eastAsia="MS Mincho" w:hAnsiTheme="majorHAnsi"/>
          <w:bCs/>
          <w:i/>
          <w:iCs/>
          <w:sz w:val="20"/>
          <w:szCs w:val="20"/>
          <w:lang w:val="es-AR"/>
        </w:rPr>
        <w:t>.</w:t>
      </w:r>
      <w:r w:rsidR="00596E28" w:rsidRPr="00D273D2">
        <w:rPr>
          <w:rFonts w:asciiTheme="majorHAnsi" w:eastAsia="MS Mincho" w:hAnsiTheme="majorHAnsi"/>
          <w:bCs/>
          <w:i/>
          <w:iCs/>
          <w:sz w:val="20"/>
          <w:szCs w:val="20"/>
          <w:lang w:val="es-AR"/>
        </w:rPr>
        <w:t xml:space="preserve"> </w:t>
      </w:r>
      <w:r w:rsidR="00596E28" w:rsidRPr="00D273D2">
        <w:rPr>
          <w:rFonts w:asciiTheme="majorHAnsi" w:eastAsia="MS Mincho" w:hAnsiTheme="majorHAnsi"/>
          <w:bCs/>
          <w:sz w:val="20"/>
          <w:szCs w:val="20"/>
          <w:lang w:val="es-AR"/>
        </w:rPr>
        <w:t>(</w:t>
      </w:r>
      <w:r w:rsidR="00D273D2">
        <w:rPr>
          <w:rFonts w:asciiTheme="majorHAnsi" w:eastAsia="MS Mincho" w:hAnsiTheme="majorHAnsi"/>
          <w:bCs/>
          <w:sz w:val="20"/>
          <w:szCs w:val="20"/>
          <w:lang w:val="es-AR"/>
        </w:rPr>
        <w:t>N</w:t>
      </w:r>
      <w:r w:rsidR="00596E28" w:rsidRPr="00D273D2">
        <w:rPr>
          <w:rFonts w:asciiTheme="majorHAnsi" w:eastAsia="MS Mincho" w:hAnsiTheme="majorHAnsi"/>
          <w:bCs/>
          <w:sz w:val="20"/>
          <w:szCs w:val="20"/>
          <w:lang w:val="es-AR"/>
        </w:rPr>
        <w:t xml:space="preserve">egrilla, cursiva y subrayado son propios). Es importante agregar, que el bloque de constitucionalidad surge de la remisión directa a </w:t>
      </w:r>
      <w:r w:rsidR="00812130" w:rsidRPr="00D273D2">
        <w:rPr>
          <w:rFonts w:asciiTheme="majorHAnsi" w:eastAsia="MS Mincho" w:hAnsiTheme="majorHAnsi"/>
          <w:bCs/>
          <w:sz w:val="20"/>
          <w:szCs w:val="20"/>
          <w:lang w:val="es-AR"/>
        </w:rPr>
        <w:t>los</w:t>
      </w:r>
      <w:r w:rsidR="00596E28" w:rsidRPr="00D273D2">
        <w:rPr>
          <w:rFonts w:asciiTheme="majorHAnsi" w:eastAsia="MS Mincho" w:hAnsiTheme="majorHAnsi"/>
          <w:bCs/>
          <w:sz w:val="20"/>
          <w:szCs w:val="20"/>
          <w:lang w:val="es-AR"/>
        </w:rPr>
        <w:t xml:space="preserve"> artículos 44 y 46 constitucionales, disposiciones </w:t>
      </w:r>
      <w:r w:rsidR="00812130" w:rsidRPr="00D273D2">
        <w:rPr>
          <w:rFonts w:asciiTheme="majorHAnsi" w:eastAsia="MS Mincho" w:hAnsiTheme="majorHAnsi"/>
          <w:bCs/>
          <w:sz w:val="20"/>
          <w:szCs w:val="20"/>
          <w:lang w:val="es-AR"/>
        </w:rPr>
        <w:t xml:space="preserve">que permiten incorporar a nuestra Carta Magna un conjunto de normas internacionales referidas a los derechos inherentes a la persona, incluyendo todas </w:t>
      </w:r>
      <w:r w:rsidR="00812130" w:rsidRPr="00D273D2">
        <w:rPr>
          <w:rFonts w:asciiTheme="majorHAnsi" w:eastAsia="MS Mincho" w:hAnsiTheme="majorHAnsi"/>
          <w:bCs/>
          <w:sz w:val="20"/>
          <w:szCs w:val="20"/>
          <w:lang w:val="es-AR"/>
        </w:rPr>
        <w:lastRenderedPageBreak/>
        <w:t xml:space="preserve">aquellas libertades y facultades que, </w:t>
      </w:r>
      <w:r w:rsidR="00B00059" w:rsidRPr="00D273D2">
        <w:rPr>
          <w:rFonts w:asciiTheme="majorHAnsi" w:eastAsia="MS Mincho" w:hAnsiTheme="majorHAnsi"/>
          <w:bCs/>
          <w:sz w:val="20"/>
          <w:szCs w:val="20"/>
          <w:lang w:val="es-AR"/>
        </w:rPr>
        <w:t>aunque no figuren en su texto formal se tienen ahí contenidos.</w:t>
      </w:r>
    </w:p>
    <w:p w14:paraId="404B74C0" w14:textId="77777777" w:rsidR="00E74937" w:rsidRPr="00D273D2" w:rsidRDefault="00E74937" w:rsidP="003C07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08F44666" w14:textId="67F0F345" w:rsidR="0074145B" w:rsidRPr="00D273D2" w:rsidRDefault="00B00059" w:rsidP="003C07BC">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D273D2">
        <w:rPr>
          <w:rFonts w:asciiTheme="majorHAnsi" w:eastAsia="MS Mincho" w:hAnsiTheme="majorHAnsi"/>
          <w:bCs/>
          <w:sz w:val="20"/>
          <w:szCs w:val="20"/>
          <w:lang w:val="es-AR"/>
        </w:rPr>
        <w:t xml:space="preserve">El control de convencionalidad y bloque de constitucionalidad se </w:t>
      </w:r>
      <w:r w:rsidR="00E74937" w:rsidRPr="00D273D2">
        <w:rPr>
          <w:rFonts w:asciiTheme="majorHAnsi" w:eastAsia="MS Mincho" w:hAnsiTheme="majorHAnsi"/>
          <w:bCs/>
          <w:sz w:val="20"/>
          <w:szCs w:val="20"/>
          <w:lang w:val="es-AR"/>
        </w:rPr>
        <w:t>encuentran</w:t>
      </w:r>
      <w:r w:rsidRPr="00D273D2">
        <w:rPr>
          <w:rFonts w:asciiTheme="majorHAnsi" w:eastAsia="MS Mincho" w:hAnsiTheme="majorHAnsi"/>
          <w:bCs/>
          <w:sz w:val="20"/>
          <w:szCs w:val="20"/>
          <w:lang w:val="es-AR"/>
        </w:rPr>
        <w:t xml:space="preserve"> </w:t>
      </w:r>
      <w:r w:rsidR="00D273D2">
        <w:rPr>
          <w:rFonts w:asciiTheme="majorHAnsi" w:eastAsia="MS Mincho" w:hAnsiTheme="majorHAnsi"/>
          <w:bCs/>
          <w:sz w:val="20"/>
          <w:szCs w:val="20"/>
          <w:lang w:val="es-AR"/>
        </w:rPr>
        <w:t>íntimamente</w:t>
      </w:r>
      <w:r w:rsidRPr="00D273D2">
        <w:rPr>
          <w:rFonts w:asciiTheme="majorHAnsi" w:eastAsia="MS Mincho" w:hAnsiTheme="majorHAnsi"/>
          <w:bCs/>
          <w:sz w:val="20"/>
          <w:szCs w:val="20"/>
          <w:lang w:val="es-AR"/>
        </w:rPr>
        <w:t xml:space="preserve"> relacionados, ya que, partiendo de los compromisos internacionales, constituye </w:t>
      </w:r>
      <w:r w:rsidR="002C5D2B" w:rsidRPr="00D273D2">
        <w:rPr>
          <w:rFonts w:asciiTheme="majorHAnsi" w:eastAsia="MS Mincho" w:hAnsiTheme="majorHAnsi"/>
          <w:bCs/>
          <w:sz w:val="20"/>
          <w:szCs w:val="20"/>
          <w:lang w:val="es-AR"/>
        </w:rPr>
        <w:t>una obligación para el Estado de Guatemala la plena observancia a lo preceptuado en la Convenci</w:t>
      </w:r>
      <w:r w:rsidR="00D273D2">
        <w:rPr>
          <w:rFonts w:asciiTheme="majorHAnsi" w:eastAsia="MS Mincho" w:hAnsiTheme="majorHAnsi"/>
          <w:bCs/>
          <w:sz w:val="20"/>
          <w:szCs w:val="20"/>
          <w:lang w:val="es-AR"/>
        </w:rPr>
        <w:t>ó</w:t>
      </w:r>
      <w:r w:rsidR="002C5D2B" w:rsidRPr="00D273D2">
        <w:rPr>
          <w:rFonts w:asciiTheme="majorHAnsi" w:eastAsia="MS Mincho" w:hAnsiTheme="majorHAnsi"/>
          <w:bCs/>
          <w:sz w:val="20"/>
          <w:szCs w:val="20"/>
          <w:lang w:val="es-AR"/>
        </w:rPr>
        <w:t>n Americana sobre Derechos Humanos y resu</w:t>
      </w:r>
      <w:r w:rsidR="00D273D2">
        <w:rPr>
          <w:rFonts w:asciiTheme="majorHAnsi" w:eastAsia="MS Mincho" w:hAnsiTheme="majorHAnsi"/>
          <w:bCs/>
          <w:sz w:val="20"/>
          <w:szCs w:val="20"/>
          <w:lang w:val="es-AR"/>
        </w:rPr>
        <w:t>elto</w:t>
      </w:r>
      <w:r w:rsidR="002C5D2B" w:rsidRPr="00D273D2">
        <w:rPr>
          <w:rFonts w:asciiTheme="majorHAnsi" w:eastAsia="MS Mincho" w:hAnsiTheme="majorHAnsi"/>
          <w:bCs/>
          <w:sz w:val="20"/>
          <w:szCs w:val="20"/>
          <w:lang w:val="es-AR"/>
        </w:rPr>
        <w:t xml:space="preserve"> en sentencias emitidas por la Corte Interamericana de Derechos Humanos</w:t>
      </w:r>
      <w:r w:rsidR="00D273D2">
        <w:rPr>
          <w:rFonts w:asciiTheme="majorHAnsi" w:eastAsia="MS Mincho" w:hAnsiTheme="majorHAnsi"/>
          <w:bCs/>
          <w:sz w:val="20"/>
          <w:szCs w:val="20"/>
          <w:lang w:val="es-AR"/>
        </w:rPr>
        <w:t>.</w:t>
      </w:r>
      <w:r w:rsidR="002C5D2B" w:rsidRPr="00D273D2">
        <w:rPr>
          <w:rFonts w:asciiTheme="majorHAnsi" w:eastAsia="MS Mincho" w:hAnsiTheme="majorHAnsi"/>
          <w:bCs/>
          <w:sz w:val="20"/>
          <w:szCs w:val="20"/>
          <w:lang w:val="es-AR"/>
        </w:rPr>
        <w:t xml:space="preserve"> Resulta</w:t>
      </w:r>
      <w:r w:rsidR="00D273D2">
        <w:rPr>
          <w:rFonts w:asciiTheme="majorHAnsi" w:eastAsia="MS Mincho" w:hAnsiTheme="majorHAnsi"/>
          <w:bCs/>
          <w:sz w:val="20"/>
          <w:szCs w:val="20"/>
          <w:lang w:val="es-AR"/>
        </w:rPr>
        <w:t>n</w:t>
      </w:r>
      <w:r w:rsidR="002C5D2B" w:rsidRPr="00D273D2">
        <w:rPr>
          <w:rFonts w:asciiTheme="majorHAnsi" w:eastAsia="MS Mincho" w:hAnsiTheme="majorHAnsi"/>
          <w:bCs/>
          <w:sz w:val="20"/>
          <w:szCs w:val="20"/>
          <w:lang w:val="es-AR"/>
        </w:rPr>
        <w:t xml:space="preserve">do insoslayable el estricto cumplimiento del </w:t>
      </w:r>
      <w:r w:rsidR="004E4575" w:rsidRPr="00D273D2">
        <w:rPr>
          <w:rFonts w:asciiTheme="majorHAnsi" w:eastAsia="MS Mincho" w:hAnsiTheme="majorHAnsi"/>
          <w:bCs/>
          <w:sz w:val="20"/>
          <w:szCs w:val="20"/>
          <w:lang w:val="es-AR"/>
        </w:rPr>
        <w:t>Derecho</w:t>
      </w:r>
      <w:r w:rsidR="002C5D2B" w:rsidRPr="00D273D2">
        <w:rPr>
          <w:rFonts w:asciiTheme="majorHAnsi" w:eastAsia="MS Mincho" w:hAnsiTheme="majorHAnsi"/>
          <w:bCs/>
          <w:sz w:val="20"/>
          <w:szCs w:val="20"/>
          <w:lang w:val="es-AR"/>
        </w:rPr>
        <w:t xml:space="preserve"> Internacional de los Derechos Humanos a cualquier conducta p</w:t>
      </w:r>
      <w:r w:rsidR="00D273D2">
        <w:rPr>
          <w:rFonts w:asciiTheme="majorHAnsi" w:eastAsia="MS Mincho" w:hAnsiTheme="majorHAnsi"/>
          <w:bCs/>
          <w:sz w:val="20"/>
          <w:szCs w:val="20"/>
          <w:lang w:val="es-AR"/>
        </w:rPr>
        <w:t xml:space="preserve">or </w:t>
      </w:r>
      <w:r w:rsidR="002C5D2B" w:rsidRPr="00D273D2">
        <w:rPr>
          <w:rFonts w:asciiTheme="majorHAnsi" w:eastAsia="MS Mincho" w:hAnsiTheme="majorHAnsi"/>
          <w:bCs/>
          <w:sz w:val="20"/>
          <w:szCs w:val="20"/>
          <w:lang w:val="es-AR"/>
        </w:rPr>
        <w:t xml:space="preserve">parte del poder </w:t>
      </w:r>
      <w:r w:rsidR="00D273D2">
        <w:rPr>
          <w:rFonts w:asciiTheme="majorHAnsi" w:eastAsia="MS Mincho" w:hAnsiTheme="majorHAnsi"/>
          <w:bCs/>
          <w:sz w:val="20"/>
          <w:szCs w:val="20"/>
          <w:lang w:val="es-AR"/>
        </w:rPr>
        <w:t>público</w:t>
      </w:r>
      <w:r w:rsidR="002C5D2B" w:rsidRPr="00D273D2">
        <w:rPr>
          <w:rFonts w:asciiTheme="majorHAnsi" w:eastAsia="MS Mincho" w:hAnsiTheme="majorHAnsi"/>
          <w:bCs/>
          <w:sz w:val="20"/>
          <w:szCs w:val="20"/>
          <w:lang w:val="es-AR"/>
        </w:rPr>
        <w:t xml:space="preserve">, que pueda afectar cualquier derecho </w:t>
      </w:r>
      <w:r w:rsidR="004E4575" w:rsidRPr="00D273D2">
        <w:rPr>
          <w:rFonts w:asciiTheme="majorHAnsi" w:eastAsia="MS Mincho" w:hAnsiTheme="majorHAnsi"/>
          <w:bCs/>
          <w:sz w:val="20"/>
          <w:szCs w:val="20"/>
          <w:lang w:val="es-AR"/>
        </w:rPr>
        <w:t xml:space="preserve">humano </w:t>
      </w:r>
      <w:r w:rsidR="002C5D2B" w:rsidRPr="00D273D2">
        <w:rPr>
          <w:rFonts w:asciiTheme="majorHAnsi" w:eastAsia="MS Mincho" w:hAnsiTheme="majorHAnsi"/>
          <w:bCs/>
          <w:sz w:val="20"/>
          <w:szCs w:val="20"/>
          <w:lang w:val="es-AR"/>
        </w:rPr>
        <w:t>en atención a que los principios fundamentales de carácter material</w:t>
      </w:r>
      <w:r w:rsidR="004E4575" w:rsidRPr="00D273D2">
        <w:rPr>
          <w:rFonts w:asciiTheme="majorHAnsi" w:eastAsia="MS Mincho" w:hAnsiTheme="majorHAnsi"/>
          <w:bCs/>
          <w:sz w:val="20"/>
          <w:szCs w:val="20"/>
          <w:lang w:val="es-AR"/>
        </w:rPr>
        <w:t xml:space="preserve"> en los que se apoya ese Derecho son expresi</w:t>
      </w:r>
      <w:r w:rsidR="00D273D2">
        <w:rPr>
          <w:rFonts w:asciiTheme="majorHAnsi" w:eastAsia="MS Mincho" w:hAnsiTheme="majorHAnsi"/>
          <w:bCs/>
          <w:sz w:val="20"/>
          <w:szCs w:val="20"/>
          <w:lang w:val="es-AR"/>
        </w:rPr>
        <w:t>ó</w:t>
      </w:r>
      <w:r w:rsidR="004E4575" w:rsidRPr="00D273D2">
        <w:rPr>
          <w:rFonts w:asciiTheme="majorHAnsi" w:eastAsia="MS Mincho" w:hAnsiTheme="majorHAnsi"/>
          <w:bCs/>
          <w:sz w:val="20"/>
          <w:szCs w:val="20"/>
          <w:lang w:val="es-AR"/>
        </w:rPr>
        <w:t xml:space="preserve">n de un orden objetivo de valores de la comunidad jurídica internacional y, de ahí, el carácter vinculante hacia todos sus miembros, de manera que </w:t>
      </w:r>
      <w:r w:rsidR="00E120C3">
        <w:rPr>
          <w:rFonts w:asciiTheme="majorHAnsi" w:eastAsia="MS Mincho" w:hAnsiTheme="majorHAnsi"/>
          <w:bCs/>
          <w:sz w:val="20"/>
          <w:szCs w:val="20"/>
          <w:lang w:val="es-AR"/>
        </w:rPr>
        <w:t>su</w:t>
      </w:r>
      <w:r w:rsidR="004E4575" w:rsidRPr="00D273D2">
        <w:rPr>
          <w:rFonts w:asciiTheme="majorHAnsi" w:eastAsia="MS Mincho" w:hAnsiTheme="majorHAnsi"/>
          <w:bCs/>
          <w:sz w:val="20"/>
          <w:szCs w:val="20"/>
          <w:lang w:val="es-AR"/>
        </w:rPr>
        <w:t xml:space="preserve"> inobservancia, genera responsabilidad internacional en </w:t>
      </w:r>
      <w:r w:rsidR="00E120C3" w:rsidRPr="00D273D2">
        <w:rPr>
          <w:rFonts w:asciiTheme="majorHAnsi" w:eastAsia="MS Mincho" w:hAnsiTheme="majorHAnsi"/>
          <w:bCs/>
          <w:sz w:val="20"/>
          <w:szCs w:val="20"/>
          <w:lang w:val="es-AR"/>
        </w:rPr>
        <w:t>aquel</w:t>
      </w:r>
      <w:r w:rsidR="004E4575" w:rsidRPr="00D273D2">
        <w:rPr>
          <w:rFonts w:asciiTheme="majorHAnsi" w:eastAsia="MS Mincho" w:hAnsiTheme="majorHAnsi"/>
          <w:bCs/>
          <w:sz w:val="20"/>
          <w:szCs w:val="20"/>
          <w:lang w:val="es-AR"/>
        </w:rPr>
        <w:t xml:space="preserve"> que no cumpla con observar tales principios. En este sentido, </w:t>
      </w:r>
      <w:r w:rsidR="00B81103" w:rsidRPr="00D273D2">
        <w:rPr>
          <w:rFonts w:asciiTheme="majorHAnsi" w:eastAsia="MS Mincho" w:hAnsiTheme="majorHAnsi"/>
          <w:bCs/>
          <w:sz w:val="20"/>
          <w:szCs w:val="20"/>
          <w:lang w:val="es-AR"/>
        </w:rPr>
        <w:t>no puede admitirse entonces, en el desarrollo legislativo interno de un Estado, una regulación insuficiente que limite aquellas garant</w:t>
      </w:r>
      <w:r w:rsidR="00E120C3">
        <w:rPr>
          <w:rFonts w:asciiTheme="majorHAnsi" w:eastAsia="MS Mincho" w:hAnsiTheme="majorHAnsi"/>
          <w:bCs/>
          <w:sz w:val="20"/>
          <w:szCs w:val="20"/>
          <w:lang w:val="es-AR"/>
        </w:rPr>
        <w:t>í</w:t>
      </w:r>
      <w:r w:rsidR="00B81103" w:rsidRPr="00D273D2">
        <w:rPr>
          <w:rFonts w:asciiTheme="majorHAnsi" w:eastAsia="MS Mincho" w:hAnsiTheme="majorHAnsi"/>
          <w:bCs/>
          <w:sz w:val="20"/>
          <w:szCs w:val="20"/>
          <w:lang w:val="es-AR"/>
        </w:rPr>
        <w:t>as, pues ello implicaría no sólo el incumplimiento de compromisos internacionales asumidos por el Estado de Guatemala, sino, de igual manera, podría generar responsabilidad internacional dimanante de aquel incumplimiento.</w:t>
      </w:r>
    </w:p>
    <w:p w14:paraId="14A0FBD3" w14:textId="77777777" w:rsidR="00E74937" w:rsidRPr="00E74937" w:rsidRDefault="00E74937" w:rsidP="003C07B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lang w:val="es-AR"/>
        </w:rPr>
      </w:pPr>
    </w:p>
    <w:p w14:paraId="0A9A7679" w14:textId="7521852A" w:rsidR="00B81103" w:rsidRPr="00A36F94" w:rsidRDefault="00E70044" w:rsidP="003F1A45">
      <w:pPr>
        <w:pStyle w:val="ListParagraph"/>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A36F94">
        <w:rPr>
          <w:rFonts w:asciiTheme="majorHAnsi" w:eastAsia="MS Mincho" w:hAnsiTheme="majorHAnsi"/>
          <w:b/>
          <w:sz w:val="20"/>
          <w:szCs w:val="20"/>
          <w:lang w:val="es-AR"/>
        </w:rPr>
        <w:t>EL ESTADO COMO GARANTE DE LOS DERECHOS HUMANOS</w:t>
      </w:r>
    </w:p>
    <w:p w14:paraId="08A32079" w14:textId="77777777" w:rsidR="00E74937" w:rsidRPr="00A36F94" w:rsidRDefault="00E74937"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112C5FC1" w14:textId="4D4C793C" w:rsidR="003F1A45" w:rsidRPr="00A36F94" w:rsidRDefault="003F1A45" w:rsidP="003F1A45">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A36F94">
        <w:rPr>
          <w:rFonts w:asciiTheme="majorHAnsi" w:eastAsia="MS Mincho" w:hAnsiTheme="majorHAnsi"/>
          <w:bCs/>
          <w:sz w:val="20"/>
          <w:szCs w:val="20"/>
          <w:lang w:val="es-AR"/>
        </w:rPr>
        <w:t>El Estado de Guatemala se organiza para proteger a la persona humana, constituyendo un ordenamiento jurídico interno adecuado para dicho fin y suscribiendo instrumentos internacionales que permitan dignificar a la persona humana. Partiendo del carácter finalista de la Constitución Política de la República de Guatemala, que propugna la dignidad humana como su fundamento principal, no puede obviarse que los derechos humanos reconocidos en ese texto no son los únicos que pueden ser objeto de tutela y resguardo de las autoridades pública (sic) sino que hay que agregar aquellos otros derechos que son incorporados a nuestro orden constitucional vía los artículos 44 y 46 de nuestra Carta Magna.</w:t>
      </w:r>
    </w:p>
    <w:p w14:paraId="09D3E272" w14:textId="77777777" w:rsidR="003F1A45" w:rsidRPr="00274465" w:rsidRDefault="003F1A45" w:rsidP="003F1A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lang w:val="es-AR"/>
        </w:rPr>
      </w:pPr>
    </w:p>
    <w:p w14:paraId="6E622ECD" w14:textId="0585C128" w:rsidR="003F1A45" w:rsidRPr="00DB4B0C" w:rsidRDefault="003F1A45" w:rsidP="003F1A45">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DB4B0C">
        <w:rPr>
          <w:rFonts w:asciiTheme="majorHAnsi" w:eastAsia="MS Mincho" w:hAnsiTheme="majorHAnsi"/>
          <w:bCs/>
          <w:sz w:val="20"/>
          <w:szCs w:val="20"/>
          <w:lang w:val="es-AR"/>
        </w:rPr>
        <w:t xml:space="preserve">Derivado de ello los derechos políticos, su reconocimiento y garantía, se apoyan en el respeto y consideración de la dignidad humana; por ende, tiene un carácter de derechos fundamentales. La Corte Interamericana de Derechos Humanos en sentencia de seis de agosto de dos mil ocho, Caso Castañeda Gutman vs. Estados Unidos Mexicanos ha afirmado que: “(…) </w:t>
      </w:r>
      <w:r w:rsidR="00DB4B0C">
        <w:rPr>
          <w:rFonts w:asciiTheme="majorHAnsi" w:eastAsia="MS Mincho" w:hAnsiTheme="majorHAnsi"/>
          <w:bCs/>
          <w:sz w:val="20"/>
          <w:szCs w:val="20"/>
          <w:lang w:val="es-AR"/>
        </w:rPr>
        <w:t xml:space="preserve">(sic) </w:t>
      </w:r>
      <w:r w:rsidRPr="00DB4B0C">
        <w:rPr>
          <w:rFonts w:asciiTheme="majorHAnsi" w:eastAsia="MS Mincho" w:hAnsiTheme="majorHAnsi"/>
          <w:bCs/>
          <w:i/>
          <w:iCs/>
          <w:sz w:val="20"/>
          <w:szCs w:val="20"/>
          <w:lang w:val="es-AR"/>
        </w:rPr>
        <w:t xml:space="preserve">“constituye un fin en sí mismo y, a la vez, un medio fundamental que las sociedades democráticas tienen para garantizar los demás derechos humanos </w:t>
      </w:r>
      <w:r w:rsidRPr="00DB4B0C">
        <w:rPr>
          <w:rFonts w:asciiTheme="majorHAnsi" w:eastAsia="MS Mincho" w:hAnsiTheme="majorHAnsi"/>
          <w:bCs/>
          <w:sz w:val="20"/>
          <w:szCs w:val="20"/>
          <w:lang w:val="es-AR"/>
        </w:rPr>
        <w:t>(…)” (cursiva es propia). Se trata de derechos reservados para personas que ostentan la calidad de ciudadanos al tenor de lo estipulado por el artículo 136 de nuestra norma fundamental, status que a la luz del derecho internacional significa “</w:t>
      </w:r>
      <w:r w:rsidRPr="00DB4B0C">
        <w:rPr>
          <w:rFonts w:asciiTheme="majorHAnsi" w:eastAsia="MS Mincho" w:hAnsiTheme="majorHAnsi"/>
          <w:bCs/>
          <w:i/>
          <w:iCs/>
          <w:sz w:val="20"/>
          <w:szCs w:val="20"/>
          <w:lang w:val="es-AR"/>
        </w:rPr>
        <w:t>titular del proceso de toma de decisiones en los asuntos públicos, como elector a través del voto o como servido</w:t>
      </w:r>
      <w:r w:rsidR="00DB4B0C">
        <w:rPr>
          <w:rFonts w:asciiTheme="majorHAnsi" w:eastAsia="MS Mincho" w:hAnsiTheme="majorHAnsi"/>
          <w:bCs/>
          <w:i/>
          <w:iCs/>
          <w:sz w:val="20"/>
          <w:szCs w:val="20"/>
          <w:lang w:val="es-AR"/>
        </w:rPr>
        <w:t>r</w:t>
      </w:r>
      <w:r w:rsidRPr="00DB4B0C">
        <w:rPr>
          <w:rFonts w:asciiTheme="majorHAnsi" w:eastAsia="MS Mincho" w:hAnsiTheme="majorHAnsi"/>
          <w:bCs/>
          <w:i/>
          <w:iCs/>
          <w:sz w:val="20"/>
          <w:szCs w:val="20"/>
          <w:lang w:val="es-AR"/>
        </w:rPr>
        <w:t xml:space="preserve"> público, es decir, a ser elegido popularmente o mediante designación o nombramiento para ocupar un cargo público”, </w:t>
      </w:r>
      <w:r w:rsidRPr="00DB4B0C">
        <w:rPr>
          <w:rFonts w:asciiTheme="majorHAnsi" w:eastAsia="MS Mincho" w:hAnsiTheme="majorHAnsi"/>
          <w:bCs/>
          <w:sz w:val="20"/>
          <w:szCs w:val="20"/>
          <w:lang w:val="es-AR"/>
        </w:rPr>
        <w:t>generando compromisos estatales como la obligación de garantizar con medidas positivas que toda persona que formalmente sea titular de derechos políticos tenga la oportunidad real de ejercerlos.</w:t>
      </w:r>
    </w:p>
    <w:p w14:paraId="21DBEE0A" w14:textId="77777777" w:rsidR="003F1A45" w:rsidRPr="00274465" w:rsidRDefault="003F1A45" w:rsidP="003F1A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lang w:val="es-AR"/>
        </w:rPr>
      </w:pPr>
    </w:p>
    <w:p w14:paraId="47AA5772" w14:textId="1ACBD278" w:rsidR="003F1A45" w:rsidRDefault="003F1A45" w:rsidP="003F1A45">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DB4B0C">
        <w:rPr>
          <w:rFonts w:asciiTheme="majorHAnsi" w:eastAsia="MS Mincho" w:hAnsiTheme="majorHAnsi"/>
          <w:bCs/>
          <w:sz w:val="20"/>
          <w:szCs w:val="20"/>
          <w:lang w:val="es-AR"/>
        </w:rPr>
        <w:t>Es por ello, que dichos derechos obligan al Estado de Guatemala a generar mecanismos que propicien su ejercicio, lo que supone proveer toda la estructura político – electoral que permita a los ciudadanos participar libremente, sea directa o indirectamente, en la conducción de los asuntos públicos; como es lógico deducir, las obligaciones que pesan sobre el Estado le facultan para emitir la normativa que posibilitará garantizar aquellos derechos regulando lo referente a la postulación de candidatos, sus requisitos habilitantes y los procedimientos para su elección, entre diversidad de asuntos que se recogen precisamente, en la legislación electoral.</w:t>
      </w:r>
    </w:p>
    <w:p w14:paraId="349A40B6" w14:textId="77777777" w:rsidR="00C24422" w:rsidRPr="000A1A84" w:rsidRDefault="00C24422" w:rsidP="000A1A84">
      <w:pPr>
        <w:pStyle w:val="ListParagraph"/>
        <w:rPr>
          <w:rFonts w:asciiTheme="majorHAnsi" w:eastAsia="MS Mincho" w:hAnsiTheme="majorHAnsi"/>
          <w:bCs/>
          <w:sz w:val="20"/>
          <w:szCs w:val="20"/>
          <w:lang w:val="es-AR"/>
        </w:rPr>
      </w:pPr>
    </w:p>
    <w:p w14:paraId="1855F4BA" w14:textId="77777777" w:rsidR="00C24422" w:rsidRPr="00DB4B0C" w:rsidRDefault="00C24422" w:rsidP="000A1A8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6CE99CAF" w14:textId="272C5197" w:rsidR="003F1A45" w:rsidRPr="00DB4B0C" w:rsidRDefault="003F1A45" w:rsidP="003F1A45">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DB4B0C">
        <w:rPr>
          <w:rFonts w:asciiTheme="majorHAnsi" w:eastAsia="MS Mincho" w:hAnsiTheme="majorHAnsi"/>
          <w:bCs/>
          <w:sz w:val="20"/>
          <w:szCs w:val="20"/>
          <w:lang w:val="es-AR"/>
        </w:rPr>
        <w:t>El marco jurídico político guatemalteco, inspirado en el sistema republicano de gobierno, ha establecido el sistema electoral, las condiciones y las formalidades para que sea posible el ejercicio del derecho a votar y ser votado, garantizando la participación política de los ciudadanos en condiciones de igualdad, previendo los mecanismos de control correspondientes, con el fin de dotar de certeza y seguridad jurídicas</w:t>
      </w:r>
      <w:r w:rsidR="00DB4B0C">
        <w:rPr>
          <w:rFonts w:asciiTheme="majorHAnsi" w:eastAsia="MS Mincho" w:hAnsiTheme="majorHAnsi"/>
          <w:bCs/>
          <w:sz w:val="20"/>
          <w:szCs w:val="20"/>
          <w:lang w:val="es-AR"/>
        </w:rPr>
        <w:t xml:space="preserve"> (sic)</w:t>
      </w:r>
      <w:r w:rsidRPr="00DB4B0C">
        <w:rPr>
          <w:rFonts w:asciiTheme="majorHAnsi" w:eastAsia="MS Mincho" w:hAnsiTheme="majorHAnsi"/>
          <w:bCs/>
          <w:sz w:val="20"/>
          <w:szCs w:val="20"/>
          <w:lang w:val="es-AR"/>
        </w:rPr>
        <w:t xml:space="preserve"> las decisiones de las autoridades electorales y constitucionales, al momento de decidir cada caso particular.</w:t>
      </w:r>
    </w:p>
    <w:p w14:paraId="1448C527" w14:textId="77777777" w:rsidR="003F1A45" w:rsidRPr="00F92CCA" w:rsidRDefault="003F1A45" w:rsidP="003F1A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highlight w:val="yellow"/>
          <w:lang w:val="es-AR"/>
        </w:rPr>
      </w:pPr>
    </w:p>
    <w:p w14:paraId="592CD178" w14:textId="43C7D466" w:rsidR="003F1A45" w:rsidRPr="00DB4B0C" w:rsidRDefault="003F1A45" w:rsidP="003F1A45">
      <w:pPr>
        <w:pStyle w:val="ListParagraph"/>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DB4B0C">
        <w:rPr>
          <w:rFonts w:asciiTheme="majorHAnsi" w:eastAsia="MS Mincho" w:hAnsiTheme="majorHAnsi"/>
          <w:bCs/>
          <w:sz w:val="20"/>
          <w:szCs w:val="20"/>
          <w:lang w:val="es-AR"/>
        </w:rPr>
        <w:t xml:space="preserve">Ahora bien, la historia electoral da la razón a la peticionaria, tomando en cuenta los casos de Luis Ernesto Sosa Ávila, Lionel </w:t>
      </w:r>
      <w:proofErr w:type="spellStart"/>
      <w:r w:rsidRPr="00DB4B0C">
        <w:rPr>
          <w:rFonts w:asciiTheme="majorHAnsi" w:eastAsia="MS Mincho" w:hAnsiTheme="majorHAnsi"/>
          <w:bCs/>
          <w:sz w:val="20"/>
          <w:szCs w:val="20"/>
          <w:lang w:val="es-AR"/>
        </w:rPr>
        <w:t>Sisniega</w:t>
      </w:r>
      <w:proofErr w:type="spellEnd"/>
      <w:r w:rsidRPr="00DB4B0C">
        <w:rPr>
          <w:rFonts w:asciiTheme="majorHAnsi" w:eastAsia="MS Mincho" w:hAnsiTheme="majorHAnsi"/>
          <w:bCs/>
          <w:sz w:val="20"/>
          <w:szCs w:val="20"/>
          <w:lang w:val="es-AR"/>
        </w:rPr>
        <w:t xml:space="preserve"> – Otero Barrios y Jacobo </w:t>
      </w:r>
      <w:proofErr w:type="spellStart"/>
      <w:r w:rsidRPr="00DB4B0C">
        <w:rPr>
          <w:rFonts w:asciiTheme="majorHAnsi" w:eastAsia="MS Mincho" w:hAnsiTheme="majorHAnsi"/>
          <w:bCs/>
          <w:sz w:val="20"/>
          <w:szCs w:val="20"/>
          <w:lang w:val="es-AR"/>
        </w:rPr>
        <w:t>Arbenz</w:t>
      </w:r>
      <w:proofErr w:type="spellEnd"/>
      <w:r w:rsidRPr="00DB4B0C">
        <w:rPr>
          <w:rFonts w:asciiTheme="majorHAnsi" w:eastAsia="MS Mincho" w:hAnsiTheme="majorHAnsi"/>
          <w:bCs/>
          <w:sz w:val="20"/>
          <w:szCs w:val="20"/>
          <w:lang w:val="es-AR"/>
        </w:rPr>
        <w:t xml:space="preserve"> Vilanova.</w:t>
      </w:r>
    </w:p>
    <w:p w14:paraId="550BE11C" w14:textId="77777777" w:rsidR="003F1A45" w:rsidRPr="00DB4B0C"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276CD804" w14:textId="77777777" w:rsidR="003F1A45" w:rsidRPr="00DB4B0C"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DB4B0C">
        <w:rPr>
          <w:rFonts w:asciiTheme="majorHAnsi" w:eastAsia="MS Mincho" w:hAnsiTheme="majorHAnsi"/>
          <w:b/>
          <w:sz w:val="20"/>
          <w:szCs w:val="20"/>
          <w:lang w:val="es-AR"/>
        </w:rPr>
        <w:t>3.5.6.</w:t>
      </w:r>
      <w:r w:rsidRPr="00DB4B0C">
        <w:rPr>
          <w:rFonts w:asciiTheme="majorHAnsi" w:eastAsia="MS Mincho" w:hAnsiTheme="majorHAnsi"/>
          <w:bCs/>
          <w:sz w:val="20"/>
          <w:szCs w:val="20"/>
          <w:lang w:val="es-AR"/>
        </w:rPr>
        <w:t xml:space="preserve"> Por ende, es obligación por parte del Estado de Guatemala garantizar la participación política de la peticionaria dentro de las elecciones generales, tomando en cuenta, que la misma, está supeditada al cumplimiento de los requisitos formales establecidos dentro del marco jurídico electoral guatemalteco.</w:t>
      </w:r>
    </w:p>
    <w:p w14:paraId="15A7C8C1" w14:textId="77777777" w:rsidR="003F1A45" w:rsidRPr="008164BA"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lang w:val="es-AR"/>
        </w:rPr>
      </w:pPr>
    </w:p>
    <w:p w14:paraId="60CD4989" w14:textId="0514CBB7" w:rsidR="003F1A45" w:rsidRPr="000C008D" w:rsidRDefault="003F1A45" w:rsidP="003F1A4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0C008D">
        <w:rPr>
          <w:rFonts w:asciiTheme="majorHAnsi" w:eastAsia="MS Mincho" w:hAnsiTheme="majorHAnsi"/>
          <w:b/>
          <w:sz w:val="20"/>
          <w:szCs w:val="20"/>
          <w:lang w:val="es-AR"/>
        </w:rPr>
        <w:t>MEDIDAS DE REPARACIÓN INTEGRAL ACORDADAS</w:t>
      </w:r>
    </w:p>
    <w:p w14:paraId="09D7DD29" w14:textId="77777777" w:rsidR="003F1A45" w:rsidRPr="000C008D" w:rsidRDefault="003F1A45" w:rsidP="003F1A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sz w:val="20"/>
          <w:szCs w:val="20"/>
          <w:lang w:val="es-AR"/>
        </w:rPr>
      </w:pPr>
    </w:p>
    <w:p w14:paraId="3E8AFA2A" w14:textId="394C31C8"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lang w:val="es-AR"/>
        </w:rPr>
      </w:pPr>
      <w:r w:rsidRPr="000C008D">
        <w:rPr>
          <w:rFonts w:asciiTheme="majorHAnsi" w:eastAsia="MS Mincho" w:hAnsiTheme="majorHAnsi"/>
          <w:b/>
          <w:sz w:val="20"/>
          <w:szCs w:val="20"/>
          <w:lang w:val="es-AR"/>
        </w:rPr>
        <w:t>4.1. RECONOCIMIENTO INTERNACIONAL</w:t>
      </w:r>
    </w:p>
    <w:p w14:paraId="3B1E8EDD" w14:textId="77777777" w:rsidR="003F1A45" w:rsidRPr="008164BA"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highlight w:val="yellow"/>
          <w:lang w:val="es-AR"/>
        </w:rPr>
      </w:pPr>
    </w:p>
    <w:p w14:paraId="74ABFE96" w14:textId="3DAF6D65"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0C008D">
        <w:rPr>
          <w:rFonts w:asciiTheme="majorHAnsi" w:eastAsia="MS Mincho" w:hAnsiTheme="majorHAnsi"/>
          <w:b/>
          <w:sz w:val="20"/>
          <w:szCs w:val="20"/>
          <w:lang w:val="es-AR"/>
        </w:rPr>
        <w:t>4.1.1.</w:t>
      </w:r>
      <w:r w:rsidRPr="000C008D">
        <w:rPr>
          <w:rFonts w:asciiTheme="majorHAnsi" w:eastAsia="MS Mincho" w:hAnsiTheme="majorHAnsi"/>
          <w:bCs/>
          <w:sz w:val="20"/>
          <w:szCs w:val="20"/>
          <w:lang w:val="es-AR"/>
        </w:rPr>
        <w:t xml:space="preserve"> El Estado de Guatemala, a través de su representante el Procurador General de la Nación, Jorge Luis Donado Vivar, reconoce la importancia de llegar a un acuerdo de solución amistosa en el presente asunto, fundado en el respeto de los derechos humanos establecidos en la Convención Americana </w:t>
      </w:r>
      <w:r w:rsidR="000C008D">
        <w:rPr>
          <w:rFonts w:asciiTheme="majorHAnsi" w:eastAsia="MS Mincho" w:hAnsiTheme="majorHAnsi"/>
          <w:bCs/>
          <w:sz w:val="20"/>
          <w:szCs w:val="20"/>
          <w:lang w:val="es-AR"/>
        </w:rPr>
        <w:t>s</w:t>
      </w:r>
      <w:r w:rsidRPr="000C008D">
        <w:rPr>
          <w:rFonts w:asciiTheme="majorHAnsi" w:eastAsia="MS Mincho" w:hAnsiTheme="majorHAnsi"/>
          <w:bCs/>
          <w:sz w:val="20"/>
          <w:szCs w:val="20"/>
          <w:lang w:val="es-AR"/>
        </w:rPr>
        <w:t>obre Derechos Humanos y el Pacto Internacional de Derechos Civiles y Políticos.</w:t>
      </w:r>
    </w:p>
    <w:p w14:paraId="0552BED3" w14:textId="77777777"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526F61B8" w14:textId="4342901F"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0C008D">
        <w:rPr>
          <w:rFonts w:asciiTheme="majorHAnsi" w:eastAsia="MS Mincho" w:hAnsiTheme="majorHAnsi"/>
          <w:b/>
          <w:sz w:val="20"/>
          <w:szCs w:val="20"/>
          <w:lang w:val="es-AR"/>
        </w:rPr>
        <w:t xml:space="preserve">4.1.2. </w:t>
      </w:r>
      <w:r w:rsidRPr="000C008D">
        <w:rPr>
          <w:rFonts w:asciiTheme="majorHAnsi" w:eastAsia="MS Mincho" w:hAnsiTheme="majorHAnsi"/>
          <w:bCs/>
          <w:sz w:val="20"/>
          <w:szCs w:val="20"/>
          <w:lang w:val="es-AR"/>
        </w:rPr>
        <w:t>En este sentido, el Estado de Guatemala reconoce el derecho humano de participación política de las solicitantes, mismo que se encuentra regulado y protegido por la Constitución Política de la República de Guatemala, Convención Americana sobre los Derechos Humanos y el Pacto Internacional de Derechos Civiles y Políticos, por ende el ejercicio de dicho derecho universal no puede limitarse o restringirse por ningún motivo, partiendo de la igualdad de derechos que le asiste a los hombres y mujeres para participar en</w:t>
      </w:r>
      <w:r w:rsidR="000C008D" w:rsidRPr="000C008D">
        <w:rPr>
          <w:rFonts w:asciiTheme="majorHAnsi" w:eastAsia="MS Mincho" w:hAnsiTheme="majorHAnsi"/>
          <w:bCs/>
          <w:sz w:val="20"/>
          <w:szCs w:val="20"/>
          <w:lang w:val="es-AR"/>
        </w:rPr>
        <w:t xml:space="preserve"> (sic)</w:t>
      </w:r>
      <w:r w:rsidRPr="000C008D">
        <w:rPr>
          <w:rFonts w:asciiTheme="majorHAnsi" w:eastAsia="MS Mincho" w:hAnsiTheme="majorHAnsi"/>
          <w:bCs/>
          <w:sz w:val="20"/>
          <w:szCs w:val="20"/>
          <w:lang w:val="es-AR"/>
        </w:rPr>
        <w:t xml:space="preserve"> involucrarse en la vida política de la Nación, siempre y cuando se cumplan los requisitos habilitantes que deberán ser calificados por las entidades correspondientes, previo a participar a un cargo de elección popular.</w:t>
      </w:r>
    </w:p>
    <w:p w14:paraId="1604AB1C" w14:textId="77777777" w:rsidR="003F1A45" w:rsidRPr="008164BA"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lang w:val="es-AR"/>
        </w:rPr>
      </w:pPr>
    </w:p>
    <w:p w14:paraId="4C250DCA" w14:textId="1E5B7985"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lang w:val="es-AR"/>
        </w:rPr>
      </w:pPr>
      <w:r w:rsidRPr="000C008D">
        <w:rPr>
          <w:rFonts w:asciiTheme="majorHAnsi" w:eastAsia="MS Mincho" w:hAnsiTheme="majorHAnsi"/>
          <w:b/>
          <w:sz w:val="20"/>
          <w:szCs w:val="20"/>
          <w:lang w:val="es-AR"/>
        </w:rPr>
        <w:t>4.2.</w:t>
      </w:r>
      <w:r w:rsidRPr="000C008D">
        <w:rPr>
          <w:rFonts w:asciiTheme="majorHAnsi" w:eastAsia="MS Mincho" w:hAnsiTheme="majorHAnsi"/>
          <w:bCs/>
          <w:sz w:val="20"/>
          <w:szCs w:val="20"/>
          <w:lang w:val="es-AR"/>
        </w:rPr>
        <w:t xml:space="preserve"> </w:t>
      </w:r>
      <w:r w:rsidRPr="000C008D">
        <w:rPr>
          <w:rFonts w:asciiTheme="majorHAnsi" w:eastAsia="MS Mincho" w:hAnsiTheme="majorHAnsi"/>
          <w:b/>
          <w:sz w:val="20"/>
          <w:szCs w:val="20"/>
          <w:lang w:val="es-AR"/>
        </w:rPr>
        <w:t>MEDIDA DE NO REPETICIÓN</w:t>
      </w:r>
    </w:p>
    <w:p w14:paraId="3651B6DD" w14:textId="77777777"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lang w:val="es-AR"/>
        </w:rPr>
      </w:pPr>
    </w:p>
    <w:p w14:paraId="448ED633" w14:textId="77E10410"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0C008D">
        <w:rPr>
          <w:rFonts w:asciiTheme="majorHAnsi" w:eastAsia="MS Mincho" w:hAnsiTheme="majorHAnsi"/>
          <w:b/>
          <w:sz w:val="20"/>
          <w:szCs w:val="20"/>
          <w:lang w:val="es-AR"/>
        </w:rPr>
        <w:t>4.2.1.</w:t>
      </w:r>
      <w:r w:rsidRPr="000C008D">
        <w:rPr>
          <w:rFonts w:asciiTheme="majorHAnsi" w:eastAsia="MS Mincho" w:hAnsiTheme="majorHAnsi"/>
          <w:bCs/>
          <w:sz w:val="20"/>
          <w:szCs w:val="20"/>
          <w:lang w:val="es-AR"/>
        </w:rPr>
        <w:t xml:space="preserve"> El Estado de Guatemala se compromete a realizar 02 campañas de sensibilización a través de la Comisión Presidencial por la Paz y los Derechos Humanos, a efecto de promover la igualdad en la participación política de las mujeres en la vida política del Estado de Guatemala; siendo este caso y otros casos que se han conocido bajo el control de convencionalidad objeto de estudio.</w:t>
      </w:r>
    </w:p>
    <w:p w14:paraId="0E65DA78" w14:textId="77777777"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36BC37DF" w14:textId="6BDBF57F"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0C008D">
        <w:rPr>
          <w:rFonts w:asciiTheme="majorHAnsi" w:eastAsia="MS Mincho" w:hAnsiTheme="majorHAnsi"/>
          <w:b/>
          <w:sz w:val="20"/>
          <w:szCs w:val="20"/>
          <w:lang w:val="es-AR"/>
        </w:rPr>
        <w:t>4.2.2.</w:t>
      </w:r>
      <w:r w:rsidRPr="000C008D">
        <w:rPr>
          <w:rFonts w:asciiTheme="majorHAnsi" w:eastAsia="MS Mincho" w:hAnsiTheme="majorHAnsi"/>
          <w:bCs/>
          <w:sz w:val="20"/>
          <w:szCs w:val="20"/>
          <w:lang w:val="es-AR"/>
        </w:rPr>
        <w:t xml:space="preserve"> El Estado de Guatemala a través de la Comisión Presidencial </w:t>
      </w:r>
      <w:r w:rsidR="000C008D" w:rsidRPr="000C008D">
        <w:rPr>
          <w:rFonts w:asciiTheme="majorHAnsi" w:eastAsia="MS Mincho" w:hAnsiTheme="majorHAnsi"/>
          <w:bCs/>
          <w:sz w:val="20"/>
          <w:szCs w:val="20"/>
          <w:lang w:val="es-AR"/>
        </w:rPr>
        <w:t>por</w:t>
      </w:r>
      <w:r w:rsidRPr="000C008D">
        <w:rPr>
          <w:rFonts w:asciiTheme="majorHAnsi" w:eastAsia="MS Mincho" w:hAnsiTheme="majorHAnsi"/>
          <w:bCs/>
          <w:sz w:val="20"/>
          <w:szCs w:val="20"/>
          <w:lang w:val="es-AR"/>
        </w:rPr>
        <w:t xml:space="preserve"> la Paz y los Derechos Humanos, promoverá 02 foros con las distintitas instituciones educativas privadas y públicas a efecto de fomentar la igualdad en la participación política de las mujeres en la vida política del Estado de Guatemala; en los cuales de igual manera se analizarán y estudiarán estos casos.</w:t>
      </w:r>
    </w:p>
    <w:p w14:paraId="6DB83B94" w14:textId="77777777" w:rsidR="003F1A45" w:rsidRPr="008164BA"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lang w:val="es-AR"/>
        </w:rPr>
      </w:pPr>
    </w:p>
    <w:p w14:paraId="4FD2873D" w14:textId="747ADC6C" w:rsidR="003F1A45" w:rsidRPr="000C008D" w:rsidRDefault="003F1A45" w:rsidP="003F1A4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0C008D">
        <w:rPr>
          <w:rFonts w:asciiTheme="majorHAnsi" w:eastAsia="MS Mincho" w:hAnsiTheme="majorHAnsi"/>
          <w:b/>
          <w:sz w:val="20"/>
          <w:szCs w:val="20"/>
          <w:lang w:val="es-AR"/>
        </w:rPr>
        <w:t>MEDIDA DE REPARACIÓN ECONÓMICA</w:t>
      </w:r>
    </w:p>
    <w:p w14:paraId="2867093B" w14:textId="77777777" w:rsidR="003F1A45" w:rsidRPr="000C008D" w:rsidRDefault="003F1A45" w:rsidP="003F1A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
          <w:sz w:val="20"/>
          <w:szCs w:val="20"/>
          <w:lang w:val="es-AR"/>
        </w:rPr>
      </w:pPr>
    </w:p>
    <w:p w14:paraId="5A9B0D58" w14:textId="77777777"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ind w:left="720" w:right="720"/>
        <w:jc w:val="both"/>
        <w:rPr>
          <w:rFonts w:asciiTheme="majorHAnsi" w:eastAsia="MS Mincho" w:hAnsiTheme="majorHAnsi"/>
          <w:bCs/>
          <w:sz w:val="20"/>
          <w:szCs w:val="20"/>
          <w:lang w:val="es-AR"/>
        </w:rPr>
      </w:pPr>
      <w:r w:rsidRPr="000C008D">
        <w:rPr>
          <w:rFonts w:asciiTheme="majorHAnsi" w:eastAsia="MS Mincho" w:hAnsiTheme="majorHAnsi"/>
          <w:b/>
          <w:sz w:val="20"/>
          <w:szCs w:val="20"/>
          <w:lang w:val="es-AR"/>
        </w:rPr>
        <w:t>5.1.</w:t>
      </w:r>
      <w:r w:rsidRPr="000C008D">
        <w:rPr>
          <w:rFonts w:asciiTheme="majorHAnsi" w:eastAsia="MS Mincho" w:hAnsiTheme="majorHAnsi"/>
          <w:bCs/>
          <w:sz w:val="20"/>
          <w:szCs w:val="20"/>
          <w:lang w:val="es-AR"/>
        </w:rPr>
        <w:t xml:space="preserve"> Las víctimas del presente caso renuncian a la indemnización económica generada por la afectación a sus derechos convencionales.</w:t>
      </w:r>
    </w:p>
    <w:p w14:paraId="095BCF2D" w14:textId="744D9F5F" w:rsidR="003F1A45"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532CA486" w14:textId="77777777" w:rsidR="009C3AEE" w:rsidRPr="000C008D" w:rsidRDefault="009C3AEE" w:rsidP="002806C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22279B89" w14:textId="77777777" w:rsidR="003F1A45" w:rsidRPr="000C008D" w:rsidRDefault="003F1A45" w:rsidP="003F1A4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lang w:val="es-AR"/>
        </w:rPr>
      </w:pPr>
      <w:r w:rsidRPr="000C008D">
        <w:rPr>
          <w:rFonts w:asciiTheme="majorHAnsi" w:eastAsia="MS Mincho" w:hAnsiTheme="majorHAnsi"/>
          <w:b/>
          <w:sz w:val="20"/>
          <w:szCs w:val="20"/>
          <w:lang w:val="es-AR"/>
        </w:rPr>
        <w:lastRenderedPageBreak/>
        <w:t>CUMPLIMIENTO DE LA SOLUCIÓN AMISTOSA</w:t>
      </w:r>
    </w:p>
    <w:p w14:paraId="6486945C" w14:textId="77777777" w:rsidR="003F1A45" w:rsidRPr="000C008D" w:rsidRDefault="003F1A45" w:rsidP="003F1A4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right="720"/>
        <w:jc w:val="both"/>
        <w:rPr>
          <w:rFonts w:asciiTheme="majorHAnsi" w:eastAsia="MS Mincho" w:hAnsiTheme="majorHAnsi"/>
          <w:b/>
          <w:sz w:val="20"/>
          <w:szCs w:val="20"/>
          <w:lang w:val="es-AR"/>
        </w:rPr>
      </w:pPr>
    </w:p>
    <w:p w14:paraId="19F6731A" w14:textId="0ECC4566"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720" w:right="720"/>
        <w:jc w:val="both"/>
        <w:rPr>
          <w:rFonts w:asciiTheme="majorHAnsi" w:eastAsia="MS Mincho" w:hAnsiTheme="majorHAnsi"/>
          <w:bCs/>
          <w:sz w:val="20"/>
          <w:szCs w:val="20"/>
          <w:lang w:val="es-AR"/>
        </w:rPr>
      </w:pPr>
      <w:r w:rsidRPr="000C008D">
        <w:rPr>
          <w:rFonts w:asciiTheme="majorHAnsi" w:eastAsia="MS Mincho" w:hAnsiTheme="majorHAnsi"/>
          <w:b/>
          <w:sz w:val="20"/>
          <w:szCs w:val="20"/>
          <w:lang w:val="es-AR"/>
        </w:rPr>
        <w:t>6.1.</w:t>
      </w:r>
      <w:r w:rsidRPr="000C008D">
        <w:rPr>
          <w:rFonts w:asciiTheme="majorHAnsi" w:eastAsia="MS Mincho" w:hAnsiTheme="majorHAnsi"/>
          <w:bCs/>
          <w:sz w:val="20"/>
          <w:szCs w:val="20"/>
          <w:lang w:val="es-AR"/>
        </w:rPr>
        <w:t xml:space="preserve"> Una vez cumplido el presente acuerdo se solicitará a la Comisión Internacional</w:t>
      </w:r>
      <w:r w:rsidR="000C008D" w:rsidRPr="000C008D">
        <w:rPr>
          <w:rFonts w:asciiTheme="majorHAnsi" w:eastAsia="MS Mincho" w:hAnsiTheme="majorHAnsi"/>
          <w:bCs/>
          <w:sz w:val="20"/>
          <w:szCs w:val="20"/>
          <w:lang w:val="es-AR"/>
        </w:rPr>
        <w:t xml:space="preserve"> (sic)</w:t>
      </w:r>
      <w:r w:rsidRPr="000C008D">
        <w:rPr>
          <w:rFonts w:asciiTheme="majorHAnsi" w:eastAsia="MS Mincho" w:hAnsiTheme="majorHAnsi"/>
          <w:bCs/>
          <w:sz w:val="20"/>
          <w:szCs w:val="20"/>
          <w:lang w:val="es-AR"/>
        </w:rPr>
        <w:t xml:space="preserve"> de Derechos Humanos que dicho acuerdo sea homologado, de conformidad con el artículo 49 de la Convención Americana de Derechos Humanos.</w:t>
      </w:r>
    </w:p>
    <w:p w14:paraId="29C44462" w14:textId="77777777"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left="720" w:right="720"/>
        <w:jc w:val="both"/>
        <w:rPr>
          <w:rFonts w:asciiTheme="majorHAnsi" w:eastAsia="MS Mincho" w:hAnsiTheme="majorHAnsi"/>
          <w:bCs/>
          <w:sz w:val="20"/>
          <w:szCs w:val="20"/>
          <w:lang w:val="es-AR"/>
        </w:rPr>
      </w:pPr>
    </w:p>
    <w:p w14:paraId="1EAA7295" w14:textId="77777777"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0C008D">
        <w:rPr>
          <w:rFonts w:asciiTheme="majorHAnsi" w:eastAsia="MS Mincho" w:hAnsiTheme="majorHAnsi"/>
          <w:b/>
          <w:sz w:val="20"/>
          <w:szCs w:val="20"/>
          <w:lang w:val="es-AR"/>
        </w:rPr>
        <w:t>6.2.</w:t>
      </w:r>
      <w:r w:rsidRPr="000C008D">
        <w:rPr>
          <w:rFonts w:asciiTheme="majorHAnsi" w:eastAsia="MS Mincho" w:hAnsiTheme="majorHAnsi"/>
          <w:bCs/>
          <w:sz w:val="20"/>
          <w:szCs w:val="20"/>
          <w:lang w:val="es-AR"/>
        </w:rPr>
        <w:t xml:space="preserve"> Con la suscripción del presente acuerdo, Roberto Molina Barreto, de conformidad con el artículo 41 del Reglamento de la Comisión Interamericana, desiste del tramité del caso y por lo tanto renuncia a sus pretensiones de alegar violaciones de derechos humanos en perjuicio ante los órganos del Sistema Interamericano de Derechos Humanos dentro de la Petición P – 1287 – 2019 y Sistema Universal de Derechos Humanos.</w:t>
      </w:r>
    </w:p>
    <w:p w14:paraId="0BFA7235" w14:textId="77777777" w:rsidR="003F1A45" w:rsidRPr="008164BA"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highlight w:val="yellow"/>
          <w:lang w:val="es-AR"/>
        </w:rPr>
      </w:pPr>
    </w:p>
    <w:p w14:paraId="21FC17F3" w14:textId="77777777"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r w:rsidRPr="000C008D">
        <w:rPr>
          <w:rFonts w:asciiTheme="majorHAnsi" w:eastAsia="MS Mincho" w:hAnsiTheme="majorHAnsi"/>
          <w:bCs/>
          <w:sz w:val="20"/>
          <w:szCs w:val="20"/>
          <w:lang w:val="es-AR"/>
        </w:rPr>
        <w:t>Las partes de común acuerdo le solicitan a la Comisión:</w:t>
      </w:r>
    </w:p>
    <w:p w14:paraId="5F2F7DB2" w14:textId="77777777" w:rsidR="003F1A45" w:rsidRPr="000C008D" w:rsidRDefault="003F1A45" w:rsidP="003F1A4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Cs/>
          <w:sz w:val="20"/>
          <w:szCs w:val="20"/>
          <w:lang w:val="es-AR"/>
        </w:rPr>
      </w:pPr>
    </w:p>
    <w:p w14:paraId="3BF60D40" w14:textId="77777777" w:rsidR="003F1A45" w:rsidRPr="000C008D" w:rsidRDefault="003F1A45" w:rsidP="003F1A4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0C008D">
        <w:rPr>
          <w:rFonts w:asciiTheme="majorHAnsi" w:eastAsia="MS Mincho" w:hAnsiTheme="majorHAnsi"/>
          <w:bCs/>
          <w:sz w:val="20"/>
          <w:szCs w:val="20"/>
          <w:lang w:val="es-AR"/>
        </w:rPr>
        <w:t>Que oportunamente se homologue el presente acuerdo de solución amistosa de conformidad con los artículos 49 de la Convención Americana sobre Derechos Humanos, y 41 del Reglamento de la Comisión Interamericana de Derechos Humanos.</w:t>
      </w:r>
    </w:p>
    <w:p w14:paraId="69672631" w14:textId="77777777" w:rsidR="003F1A45" w:rsidRPr="000C008D" w:rsidRDefault="003F1A45" w:rsidP="003F1A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35310CC1" w14:textId="77777777" w:rsidR="003F1A45" w:rsidRPr="000C008D" w:rsidRDefault="003F1A45" w:rsidP="003F1A4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0C008D">
        <w:rPr>
          <w:rFonts w:asciiTheme="majorHAnsi" w:eastAsia="MS Mincho" w:hAnsiTheme="majorHAnsi"/>
          <w:bCs/>
          <w:sz w:val="20"/>
          <w:szCs w:val="20"/>
          <w:lang w:val="es-AR"/>
        </w:rPr>
        <w:t>Que faciliten reuniones de trabajo o técnicas para que impulse el proceso de negociación de solución amistosa su seguimiento y su cumplimiento.</w:t>
      </w:r>
    </w:p>
    <w:p w14:paraId="35C3119E" w14:textId="77777777" w:rsidR="003F1A45" w:rsidRPr="000C008D" w:rsidRDefault="003F1A45" w:rsidP="003F1A4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1787BB82" w14:textId="77777777" w:rsidR="003F1A45" w:rsidRPr="000C008D" w:rsidRDefault="003F1A45" w:rsidP="003F1A45">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Cs/>
          <w:sz w:val="20"/>
          <w:szCs w:val="20"/>
          <w:lang w:val="es-AR"/>
        </w:rPr>
      </w:pPr>
      <w:r w:rsidRPr="000C008D">
        <w:rPr>
          <w:rFonts w:asciiTheme="majorHAnsi" w:eastAsia="MS Mincho" w:hAnsiTheme="majorHAnsi"/>
          <w:bCs/>
          <w:sz w:val="20"/>
          <w:szCs w:val="20"/>
          <w:lang w:val="es-AR"/>
        </w:rPr>
        <w:t>En materia de seguimiento al cumplimiento de acuerdo de solución amistosa, las partes se comprometen a mantener informada a la Comisión de Derechos Humanos sobre los avances y resultados.</w:t>
      </w:r>
    </w:p>
    <w:p w14:paraId="619270D1" w14:textId="4D8F1B3E" w:rsidR="00E74937" w:rsidRDefault="00E74937" w:rsidP="003C07BC">
      <w:pPr>
        <w:pBdr>
          <w:top w:val="none" w:sz="0" w:space="0" w:color="auto"/>
          <w:left w:val="none" w:sz="0" w:space="0" w:color="auto"/>
          <w:bottom w:val="none" w:sz="0" w:space="0" w:color="auto"/>
          <w:right w:val="none" w:sz="0" w:space="0" w:color="auto"/>
          <w:between w:val="none" w:sz="0" w:space="0" w:color="auto"/>
          <w:bar w:val="none" w:sz="0" w:color="auto"/>
        </w:pBdr>
        <w:ind w:right="720" w:hanging="630"/>
        <w:jc w:val="both"/>
        <w:rPr>
          <w:rFonts w:asciiTheme="majorHAnsi" w:eastAsia="MS Mincho" w:hAnsiTheme="majorHAnsi"/>
          <w:bCs/>
          <w:sz w:val="20"/>
          <w:szCs w:val="20"/>
          <w:lang w:val="es-AR"/>
        </w:rPr>
      </w:pPr>
    </w:p>
    <w:p w14:paraId="0614F46A" w14:textId="77777777" w:rsidR="000C008D" w:rsidRPr="00E74937" w:rsidRDefault="000C008D" w:rsidP="003C07BC">
      <w:pPr>
        <w:pBdr>
          <w:top w:val="none" w:sz="0" w:space="0" w:color="auto"/>
          <w:left w:val="none" w:sz="0" w:space="0" w:color="auto"/>
          <w:bottom w:val="none" w:sz="0" w:space="0" w:color="auto"/>
          <w:right w:val="none" w:sz="0" w:space="0" w:color="auto"/>
          <w:between w:val="none" w:sz="0" w:space="0" w:color="auto"/>
          <w:bar w:val="none" w:sz="0" w:color="auto"/>
        </w:pBdr>
        <w:ind w:right="720" w:hanging="630"/>
        <w:jc w:val="both"/>
        <w:rPr>
          <w:rFonts w:asciiTheme="majorHAnsi" w:eastAsia="MS Mincho" w:hAnsiTheme="majorHAnsi"/>
          <w:bCs/>
          <w:sz w:val="20"/>
          <w:szCs w:val="20"/>
          <w:lang w:val="es-AR"/>
        </w:rPr>
      </w:pPr>
    </w:p>
    <w:p w14:paraId="313CE048" w14:textId="77777777" w:rsidR="00B333BF" w:rsidRPr="008164BA" w:rsidRDefault="00B333BF" w:rsidP="003C07BC">
      <w:pPr>
        <w:pStyle w:val="ListParagraph"/>
        <w:numPr>
          <w:ilvl w:val="0"/>
          <w:numId w:val="59"/>
        </w:numPr>
        <w:ind w:left="1440" w:hanging="630"/>
        <w:jc w:val="both"/>
        <w:rPr>
          <w:rFonts w:asciiTheme="majorHAnsi" w:eastAsia="MS Mincho" w:hAnsiTheme="majorHAnsi"/>
          <w:b/>
          <w:sz w:val="20"/>
          <w:szCs w:val="20"/>
          <w:lang w:val="es-ES"/>
        </w:rPr>
      </w:pPr>
      <w:r w:rsidRPr="008164BA">
        <w:rPr>
          <w:rFonts w:asciiTheme="majorHAnsi" w:eastAsia="MS Mincho" w:hAnsiTheme="majorHAnsi"/>
          <w:b/>
          <w:sz w:val="20"/>
          <w:szCs w:val="20"/>
          <w:lang w:val="es-ES"/>
        </w:rPr>
        <w:t>DETERMINACIÓN DE COMPATIBILIDAD Y CUMPLIMIENTO</w:t>
      </w:r>
    </w:p>
    <w:p w14:paraId="07750366" w14:textId="77777777" w:rsidR="00B333BF" w:rsidRPr="008164BA" w:rsidRDefault="00B333BF" w:rsidP="003C07BC">
      <w:pPr>
        <w:tabs>
          <w:tab w:val="num" w:pos="1440"/>
        </w:tabs>
        <w:ind w:hanging="630"/>
        <w:jc w:val="both"/>
        <w:rPr>
          <w:rFonts w:asciiTheme="majorHAnsi" w:eastAsia="MS Mincho" w:hAnsiTheme="majorHAnsi"/>
          <w:b/>
          <w:sz w:val="20"/>
          <w:szCs w:val="20"/>
          <w:lang w:val="es-ES"/>
        </w:rPr>
      </w:pPr>
    </w:p>
    <w:p w14:paraId="2F102058" w14:textId="13F7242F" w:rsidR="00B333BF" w:rsidRPr="008164BA" w:rsidRDefault="00B333BF" w:rsidP="000C008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164BA">
        <w:rPr>
          <w:rFonts w:asciiTheme="majorHAnsi" w:eastAsia="MS Mincho" w:hAnsiTheme="majorHAnsi"/>
          <w:sz w:val="20"/>
          <w:szCs w:val="20"/>
          <w:bdr w:val="none" w:sz="0" w:space="0" w:color="auto" w:frame="1"/>
          <w:lang w:val="es-AR"/>
        </w:rPr>
        <w:t xml:space="preserve">La CIDH reitera que </w:t>
      </w:r>
      <w:r w:rsidR="000C008D" w:rsidRPr="008164BA">
        <w:rPr>
          <w:rFonts w:asciiTheme="majorHAnsi" w:eastAsia="MS Mincho" w:hAnsiTheme="majorHAnsi"/>
          <w:sz w:val="20"/>
          <w:szCs w:val="20"/>
          <w:bdr w:val="none" w:sz="0" w:space="0" w:color="auto" w:frame="1"/>
          <w:lang w:val="es-AR"/>
        </w:rPr>
        <w:t>de acuerdo con</w:t>
      </w:r>
      <w:r w:rsidRPr="008164BA">
        <w:rPr>
          <w:rFonts w:asciiTheme="majorHAnsi" w:eastAsia="MS Mincho" w:hAnsiTheme="majorHAnsi"/>
          <w:sz w:val="20"/>
          <w:szCs w:val="20"/>
          <w:bdr w:val="none" w:sz="0" w:space="0" w:color="auto" w:frame="1"/>
          <w:lang w:val="es-AR"/>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8164BA">
        <w:rPr>
          <w:rFonts w:asciiTheme="majorHAnsi" w:eastAsia="MS Mincho" w:hAnsiTheme="majorHAnsi"/>
          <w:i/>
          <w:sz w:val="20"/>
          <w:szCs w:val="20"/>
          <w:bdr w:val="none" w:sz="0" w:space="0" w:color="auto" w:frame="1"/>
          <w:lang w:val="es-AR"/>
        </w:rPr>
        <w:t xml:space="preserve">pacta sunt </w:t>
      </w:r>
      <w:proofErr w:type="spellStart"/>
      <w:r w:rsidRPr="008164BA">
        <w:rPr>
          <w:rFonts w:asciiTheme="majorHAnsi" w:eastAsia="MS Mincho" w:hAnsiTheme="majorHAnsi"/>
          <w:i/>
          <w:sz w:val="20"/>
          <w:szCs w:val="20"/>
          <w:bdr w:val="none" w:sz="0" w:space="0" w:color="auto" w:frame="1"/>
          <w:lang w:val="es-AR"/>
        </w:rPr>
        <w:t>servanda</w:t>
      </w:r>
      <w:proofErr w:type="spellEnd"/>
      <w:r w:rsidRPr="008164BA">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8164BA">
        <w:rPr>
          <w:rFonts w:asciiTheme="majorHAnsi" w:hAnsiTheme="majorHAnsi"/>
          <w:sz w:val="20"/>
          <w:szCs w:val="20"/>
          <w:bdr w:val="none" w:sz="0" w:space="0" w:color="auto" w:frame="1"/>
          <w:vertAlign w:val="superscript"/>
          <w:lang w:val="es-AR"/>
        </w:rPr>
        <w:footnoteReference w:id="3"/>
      </w:r>
      <w:r w:rsidRPr="008164BA">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8B5A3F7" w14:textId="77777777" w:rsidR="00B333BF" w:rsidRPr="008164BA" w:rsidRDefault="00B333BF" w:rsidP="003C07BC">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hanging="630"/>
        <w:jc w:val="both"/>
        <w:rPr>
          <w:rFonts w:asciiTheme="majorHAnsi" w:eastAsia="MS Mincho" w:hAnsiTheme="majorHAnsi"/>
          <w:color w:val="000000"/>
          <w:sz w:val="20"/>
          <w:szCs w:val="20"/>
          <w:lang w:val="es-ES"/>
        </w:rPr>
      </w:pPr>
    </w:p>
    <w:p w14:paraId="0B6005F6" w14:textId="0B33EE0D" w:rsidR="00B333BF" w:rsidRPr="008164BA" w:rsidRDefault="00B333BF"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8164BA">
        <w:rPr>
          <w:rFonts w:asciiTheme="majorHAnsi" w:eastAsia="MS Mincho" w:hAnsiTheme="majorHAnsi"/>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4BC9D4B0" w14:textId="77777777" w:rsidR="00CA2717" w:rsidRPr="008164BA" w:rsidRDefault="00CA2717" w:rsidP="00F30C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720"/>
        <w:jc w:val="both"/>
        <w:rPr>
          <w:rFonts w:asciiTheme="majorHAnsi" w:eastAsia="MS Mincho" w:hAnsiTheme="majorHAnsi"/>
          <w:color w:val="000000"/>
          <w:sz w:val="20"/>
          <w:szCs w:val="20"/>
          <w:lang w:val="es-ES"/>
        </w:rPr>
      </w:pPr>
    </w:p>
    <w:p w14:paraId="45B2D6A0" w14:textId="4B156059" w:rsidR="001B0DE1" w:rsidRPr="00F30C89" w:rsidRDefault="00A50872"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F30C89">
        <w:rPr>
          <w:rFonts w:asciiTheme="majorHAnsi" w:eastAsia="MS Mincho" w:hAnsiTheme="majorHAnsi"/>
          <w:color w:val="000000"/>
          <w:sz w:val="20"/>
          <w:szCs w:val="20"/>
          <w:lang w:val="es-ES"/>
        </w:rPr>
        <w:t xml:space="preserve">La Comisión Interamericana </w:t>
      </w:r>
      <w:r w:rsidR="000328D1" w:rsidRPr="00F30C89">
        <w:rPr>
          <w:rFonts w:asciiTheme="majorHAnsi" w:eastAsia="MS Mincho" w:hAnsiTheme="majorHAnsi"/>
          <w:color w:val="000000"/>
          <w:sz w:val="20"/>
          <w:szCs w:val="20"/>
          <w:lang w:val="es-ES"/>
        </w:rPr>
        <w:t>valora la cláusula declarativa cuarta, específicamente e</w:t>
      </w:r>
      <w:r w:rsidR="0010254B">
        <w:rPr>
          <w:rFonts w:asciiTheme="majorHAnsi" w:eastAsia="MS Mincho" w:hAnsiTheme="majorHAnsi"/>
          <w:color w:val="000000"/>
          <w:sz w:val="20"/>
          <w:szCs w:val="20"/>
          <w:lang w:val="es-ES"/>
        </w:rPr>
        <w:t>n su</w:t>
      </w:r>
      <w:r w:rsidR="000328D1" w:rsidRPr="00F30C89">
        <w:rPr>
          <w:rFonts w:asciiTheme="majorHAnsi" w:eastAsia="MS Mincho" w:hAnsiTheme="majorHAnsi"/>
          <w:color w:val="000000"/>
          <w:sz w:val="20"/>
          <w:szCs w:val="20"/>
          <w:lang w:val="es-ES"/>
        </w:rPr>
        <w:t xml:space="preserve"> </w:t>
      </w:r>
      <w:r w:rsidR="0010254B">
        <w:rPr>
          <w:rFonts w:asciiTheme="majorHAnsi" w:eastAsia="MS Mincho" w:hAnsiTheme="majorHAnsi"/>
          <w:color w:val="000000"/>
          <w:sz w:val="20"/>
          <w:szCs w:val="20"/>
          <w:lang w:val="es-ES"/>
        </w:rPr>
        <w:t>numeral</w:t>
      </w:r>
      <w:r w:rsidR="000328D1" w:rsidRPr="00F30C89">
        <w:rPr>
          <w:rFonts w:asciiTheme="majorHAnsi" w:eastAsia="MS Mincho" w:hAnsiTheme="majorHAnsi"/>
          <w:color w:val="000000"/>
          <w:sz w:val="20"/>
          <w:szCs w:val="20"/>
          <w:lang w:val="es-ES"/>
        </w:rPr>
        <w:t xml:space="preserve"> 4.1.2.</w:t>
      </w:r>
      <w:r w:rsidR="0010254B">
        <w:rPr>
          <w:rFonts w:asciiTheme="majorHAnsi" w:eastAsia="MS Mincho" w:hAnsiTheme="majorHAnsi"/>
          <w:color w:val="000000"/>
          <w:sz w:val="20"/>
          <w:szCs w:val="20"/>
          <w:lang w:val="es-ES"/>
        </w:rPr>
        <w:t>,</w:t>
      </w:r>
      <w:r w:rsidR="000328D1" w:rsidRPr="00F30C89">
        <w:rPr>
          <w:rFonts w:asciiTheme="majorHAnsi" w:eastAsia="MS Mincho" w:hAnsiTheme="majorHAnsi"/>
          <w:color w:val="000000"/>
          <w:sz w:val="20"/>
          <w:szCs w:val="20"/>
          <w:lang w:val="es-ES"/>
        </w:rPr>
        <w:t xml:space="preserve"> en </w:t>
      </w:r>
      <w:r w:rsidR="0010254B">
        <w:rPr>
          <w:rFonts w:asciiTheme="majorHAnsi" w:eastAsia="MS Mincho" w:hAnsiTheme="majorHAnsi"/>
          <w:color w:val="000000"/>
          <w:sz w:val="20"/>
          <w:szCs w:val="20"/>
          <w:lang w:val="es-ES"/>
        </w:rPr>
        <w:t>el</w:t>
      </w:r>
      <w:r w:rsidR="000328D1" w:rsidRPr="00F30C89">
        <w:rPr>
          <w:rFonts w:asciiTheme="majorHAnsi" w:eastAsia="MS Mincho" w:hAnsiTheme="majorHAnsi"/>
          <w:color w:val="000000"/>
          <w:sz w:val="20"/>
          <w:szCs w:val="20"/>
          <w:lang w:val="es-ES"/>
        </w:rPr>
        <w:t xml:space="preserve"> cual se reconoce el derecho </w:t>
      </w:r>
      <w:r w:rsidR="009841AB" w:rsidRPr="00F30C89">
        <w:rPr>
          <w:rFonts w:asciiTheme="majorHAnsi" w:eastAsia="MS Mincho" w:hAnsiTheme="majorHAnsi"/>
          <w:color w:val="000000"/>
          <w:sz w:val="20"/>
          <w:szCs w:val="20"/>
          <w:lang w:val="es-ES"/>
        </w:rPr>
        <w:t>humano de participación política de las solicitantes</w:t>
      </w:r>
      <w:r w:rsidR="001B0DE1" w:rsidRPr="00F30C89">
        <w:rPr>
          <w:rFonts w:asciiTheme="majorHAnsi" w:eastAsia="MS Mincho" w:hAnsiTheme="majorHAnsi"/>
          <w:color w:val="000000"/>
          <w:sz w:val="20"/>
          <w:szCs w:val="20"/>
          <w:lang w:val="es-ES"/>
        </w:rPr>
        <w:t xml:space="preserve"> y la </w:t>
      </w:r>
      <w:r w:rsidR="00615EF8" w:rsidRPr="00F30C89">
        <w:rPr>
          <w:rFonts w:asciiTheme="majorHAnsi" w:eastAsia="MS Mincho" w:hAnsiTheme="majorHAnsi"/>
          <w:color w:val="000000"/>
          <w:sz w:val="20"/>
          <w:szCs w:val="20"/>
          <w:lang w:val="es-ES"/>
        </w:rPr>
        <w:t>improcedencia de limites o restricciones al mismo</w:t>
      </w:r>
      <w:r w:rsidR="00F13D0D" w:rsidRPr="00F30C89">
        <w:rPr>
          <w:rFonts w:asciiTheme="majorHAnsi" w:eastAsia="MS Mincho" w:hAnsiTheme="majorHAnsi"/>
          <w:color w:val="000000"/>
          <w:sz w:val="20"/>
          <w:szCs w:val="20"/>
          <w:lang w:val="es-ES"/>
        </w:rPr>
        <w:t xml:space="preserve"> en observancia a lo regulado y protegido por la Constitución Política de la República de Guatemal</w:t>
      </w:r>
      <w:r w:rsidR="00D76DD1" w:rsidRPr="00F30C89">
        <w:rPr>
          <w:rFonts w:asciiTheme="majorHAnsi" w:eastAsia="MS Mincho" w:hAnsiTheme="majorHAnsi"/>
          <w:color w:val="000000"/>
          <w:sz w:val="20"/>
          <w:szCs w:val="20"/>
          <w:lang w:val="es-ES"/>
        </w:rPr>
        <w:t xml:space="preserve">a, el Pacto Internacional de Derechos Civiles y Políticos y la Convención Americana particularmente, </w:t>
      </w:r>
      <w:r w:rsidR="00D929A1" w:rsidRPr="00F30C89">
        <w:rPr>
          <w:rFonts w:asciiTheme="majorHAnsi" w:eastAsia="MS Mincho" w:hAnsiTheme="majorHAnsi"/>
          <w:color w:val="000000"/>
          <w:sz w:val="20"/>
          <w:szCs w:val="20"/>
          <w:lang w:val="es-ES"/>
        </w:rPr>
        <w:t xml:space="preserve">en sus artículos </w:t>
      </w:r>
      <w:r w:rsidR="00D76DD1" w:rsidRPr="00F30C89">
        <w:rPr>
          <w:rFonts w:asciiTheme="majorHAnsi" w:hAnsiTheme="majorHAnsi" w:cs="Cambria"/>
          <w:color w:val="000000"/>
          <w:sz w:val="20"/>
          <w:szCs w:val="20"/>
          <w:u w:color="000000"/>
          <w:bdr w:val="none" w:sz="0" w:space="0" w:color="auto" w:frame="1"/>
          <w:lang w:val="es-AR" w:eastAsia="es-ES"/>
        </w:rPr>
        <w:t>23 (derechos políticos) y 24 (igualdad ante la ley)</w:t>
      </w:r>
      <w:r w:rsidR="00D929A1" w:rsidRPr="00F30C89">
        <w:rPr>
          <w:rFonts w:asciiTheme="majorHAnsi" w:hAnsiTheme="majorHAnsi" w:cs="Cambria"/>
          <w:color w:val="000000"/>
          <w:sz w:val="20"/>
          <w:szCs w:val="20"/>
          <w:u w:color="000000"/>
          <w:bdr w:val="none" w:sz="0" w:space="0" w:color="auto" w:frame="1"/>
          <w:lang w:val="es-AR" w:eastAsia="es-ES"/>
        </w:rPr>
        <w:t>.</w:t>
      </w:r>
    </w:p>
    <w:p w14:paraId="0C8A32AD" w14:textId="77777777" w:rsidR="00D929A1" w:rsidRPr="00F30C89" w:rsidRDefault="00D929A1" w:rsidP="00F30C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720"/>
        <w:jc w:val="both"/>
        <w:rPr>
          <w:rFonts w:asciiTheme="majorHAnsi" w:eastAsia="MS Mincho" w:hAnsiTheme="majorHAnsi"/>
          <w:sz w:val="20"/>
          <w:szCs w:val="20"/>
          <w:lang w:val="es-ES"/>
        </w:rPr>
      </w:pPr>
    </w:p>
    <w:p w14:paraId="66BFD4D3" w14:textId="2A63CAD1" w:rsidR="006C0FF0" w:rsidRPr="00F30C89" w:rsidRDefault="006C0FF0"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F30C89">
        <w:rPr>
          <w:rFonts w:asciiTheme="majorHAnsi" w:eastAsia="MS Mincho" w:hAnsiTheme="majorHAnsi"/>
          <w:color w:val="000000"/>
          <w:sz w:val="20"/>
          <w:szCs w:val="20"/>
          <w:lang w:val="es-ES"/>
        </w:rPr>
        <w:t xml:space="preserve">Dada la información remitida por las partes hasta el momento y </w:t>
      </w:r>
      <w:r w:rsidR="00F30C89" w:rsidRPr="00F30C89">
        <w:rPr>
          <w:rFonts w:asciiTheme="majorHAnsi" w:eastAsia="MS Mincho" w:hAnsiTheme="majorHAnsi"/>
          <w:color w:val="000000"/>
          <w:sz w:val="20"/>
          <w:szCs w:val="20"/>
          <w:lang w:val="es-ES"/>
        </w:rPr>
        <w:t>la solicitud de homologación conjuntamente remitida por las partes el 15 de marzo de 2022,</w:t>
      </w:r>
      <w:r w:rsidRPr="00F30C89">
        <w:rPr>
          <w:rFonts w:asciiTheme="majorHAnsi" w:eastAsia="MS Mincho" w:hAnsiTheme="majorHAnsi"/>
          <w:color w:val="000000"/>
          <w:sz w:val="20"/>
          <w:szCs w:val="20"/>
          <w:lang w:val="es-ES"/>
        </w:rPr>
        <w:t xml:space="preserve"> corresponde a la Comisión valorar el cumplimiento de los componentes contenidos en el presente acuerdo de solución amistosa.</w:t>
      </w:r>
    </w:p>
    <w:p w14:paraId="68549B0F" w14:textId="77777777" w:rsidR="00B333BF" w:rsidRPr="00F30C89" w:rsidRDefault="00B333BF" w:rsidP="00F30C89">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720"/>
        <w:jc w:val="both"/>
        <w:rPr>
          <w:rFonts w:asciiTheme="majorHAnsi" w:eastAsia="MS Mincho" w:hAnsiTheme="majorHAnsi"/>
          <w:color w:val="000000"/>
          <w:sz w:val="20"/>
          <w:szCs w:val="20"/>
          <w:lang w:val="es-ES"/>
        </w:rPr>
      </w:pPr>
      <w:r w:rsidRPr="00F30C89">
        <w:rPr>
          <w:rFonts w:asciiTheme="majorHAnsi" w:eastAsia="MS Mincho" w:hAnsiTheme="majorHAnsi"/>
          <w:sz w:val="20"/>
          <w:szCs w:val="20"/>
          <w:lang w:val="es-ES"/>
        </w:rPr>
        <w:t xml:space="preserve"> </w:t>
      </w:r>
    </w:p>
    <w:p w14:paraId="479F128F" w14:textId="2354C5D2" w:rsidR="00F227D7" w:rsidRPr="00F30C89" w:rsidRDefault="00F30C89" w:rsidP="00F30C8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lastRenderedPageBreak/>
        <w:t xml:space="preserve">La Comisión observa que el acuerdo de solución amistosa establece dos compromisos de ejecución en su </w:t>
      </w:r>
      <w:r w:rsidR="001A1251" w:rsidRPr="00F30C89">
        <w:rPr>
          <w:rFonts w:asciiTheme="majorHAnsi" w:eastAsia="MS Mincho" w:hAnsiTheme="majorHAnsi"/>
          <w:color w:val="000000"/>
          <w:sz w:val="20"/>
          <w:szCs w:val="20"/>
          <w:lang w:val="es-ES"/>
        </w:rPr>
        <w:t xml:space="preserve">cláusula </w:t>
      </w:r>
      <w:r w:rsidR="00485194" w:rsidRPr="00F30C89">
        <w:rPr>
          <w:rFonts w:asciiTheme="majorHAnsi" w:eastAsia="MS Mincho" w:hAnsiTheme="majorHAnsi"/>
          <w:color w:val="000000"/>
          <w:sz w:val="20"/>
          <w:szCs w:val="20"/>
          <w:lang w:val="es-CO"/>
        </w:rPr>
        <w:t>4.</w:t>
      </w:r>
      <w:r w:rsidR="00F227D7" w:rsidRPr="00F30C89">
        <w:rPr>
          <w:rFonts w:asciiTheme="majorHAnsi" w:eastAsia="MS Mincho" w:hAnsiTheme="majorHAnsi"/>
          <w:color w:val="000000"/>
          <w:sz w:val="20"/>
          <w:szCs w:val="20"/>
          <w:lang w:val="es-CO"/>
        </w:rPr>
        <w:t>2. referida a l</w:t>
      </w:r>
      <w:r>
        <w:rPr>
          <w:rFonts w:asciiTheme="majorHAnsi" w:eastAsia="MS Mincho" w:hAnsiTheme="majorHAnsi"/>
          <w:color w:val="000000"/>
          <w:sz w:val="20"/>
          <w:szCs w:val="20"/>
          <w:lang w:val="es-CO"/>
        </w:rPr>
        <w:t xml:space="preserve">a realización de dos campañas </w:t>
      </w:r>
      <w:r w:rsidR="00F86DA0">
        <w:rPr>
          <w:rFonts w:asciiTheme="majorHAnsi" w:eastAsia="MS Mincho" w:hAnsiTheme="majorHAnsi"/>
          <w:color w:val="000000"/>
          <w:sz w:val="20"/>
          <w:szCs w:val="20"/>
          <w:lang w:val="es-CO"/>
        </w:rPr>
        <w:t xml:space="preserve">de sensibilización (punto 4.2.1.) y de dos foros con instituciones educativas (punto 4.2.2.). Al respecto, la Comisión toma nota del </w:t>
      </w:r>
      <w:r w:rsidR="00F227D7" w:rsidRPr="00F30C89">
        <w:rPr>
          <w:rFonts w:asciiTheme="majorHAnsi" w:eastAsia="MS Mincho" w:hAnsiTheme="majorHAnsi"/>
          <w:color w:val="000000"/>
          <w:sz w:val="20"/>
          <w:szCs w:val="20"/>
          <w:lang w:val="es-CO"/>
        </w:rPr>
        <w:t xml:space="preserve">cronograma </w:t>
      </w:r>
      <w:r w:rsidR="00F86DA0">
        <w:rPr>
          <w:rFonts w:asciiTheme="majorHAnsi" w:eastAsia="MS Mincho" w:hAnsiTheme="majorHAnsi"/>
          <w:color w:val="000000"/>
          <w:sz w:val="20"/>
          <w:szCs w:val="20"/>
          <w:lang w:val="es-CO"/>
        </w:rPr>
        <w:t xml:space="preserve">diseñado por las partes </w:t>
      </w:r>
      <w:r w:rsidR="00F227D7" w:rsidRPr="00F30C89">
        <w:rPr>
          <w:rFonts w:asciiTheme="majorHAnsi" w:eastAsia="MS Mincho" w:hAnsiTheme="majorHAnsi"/>
          <w:color w:val="000000"/>
          <w:sz w:val="20"/>
          <w:szCs w:val="20"/>
          <w:lang w:val="es-CO"/>
        </w:rPr>
        <w:t>para su ejecución en el cual se acordaron los siguientes plazos y actividades a realizar:</w:t>
      </w:r>
    </w:p>
    <w:p w14:paraId="1D9B8552" w14:textId="72564E69" w:rsidR="00F227D7" w:rsidRPr="008164BA" w:rsidRDefault="00F227D7" w:rsidP="003C07B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630"/>
        <w:jc w:val="both"/>
        <w:rPr>
          <w:rFonts w:asciiTheme="majorHAnsi" w:eastAsia="MS Mincho" w:hAnsiTheme="majorHAnsi"/>
          <w:color w:val="000000"/>
          <w:sz w:val="20"/>
          <w:szCs w:val="20"/>
          <w:highlight w:val="yellow"/>
          <w:lang w:val="es-ES"/>
        </w:rPr>
      </w:pPr>
    </w:p>
    <w:p w14:paraId="740B181D" w14:textId="68A9080B" w:rsidR="00F227D7" w:rsidRPr="008164BA" w:rsidRDefault="00F227D7"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highlight w:val="yellow"/>
          <w:lang w:val="es-ES"/>
        </w:rPr>
      </w:pPr>
    </w:p>
    <w:tbl>
      <w:tblPr>
        <w:tblStyle w:val="TableGrid"/>
        <w:tblW w:w="9364" w:type="dxa"/>
        <w:jc w:val="center"/>
        <w:tblLayout w:type="fixed"/>
        <w:tblLook w:val="04A0" w:firstRow="1" w:lastRow="0" w:firstColumn="1" w:lastColumn="0" w:noHBand="0" w:noVBand="1"/>
      </w:tblPr>
      <w:tblGrid>
        <w:gridCol w:w="514"/>
        <w:gridCol w:w="2600"/>
        <w:gridCol w:w="567"/>
        <w:gridCol w:w="567"/>
        <w:gridCol w:w="709"/>
        <w:gridCol w:w="567"/>
        <w:gridCol w:w="3840"/>
      </w:tblGrid>
      <w:tr w:rsidR="00613C88" w:rsidRPr="00FC599C" w14:paraId="0F1176BA" w14:textId="77777777" w:rsidTr="00823F48">
        <w:trPr>
          <w:jc w:val="center"/>
        </w:trPr>
        <w:tc>
          <w:tcPr>
            <w:tcW w:w="514" w:type="dxa"/>
            <w:vAlign w:val="center"/>
          </w:tcPr>
          <w:p w14:paraId="02B3A7EF" w14:textId="6322888F"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FC599C">
              <w:rPr>
                <w:rFonts w:asciiTheme="majorHAnsi" w:eastAsia="MS Mincho" w:hAnsiTheme="majorHAnsi"/>
                <w:b/>
                <w:bCs/>
                <w:color w:val="000000"/>
                <w:sz w:val="20"/>
                <w:szCs w:val="20"/>
                <w:lang w:val="es-ES"/>
              </w:rPr>
              <w:t>No.</w:t>
            </w:r>
          </w:p>
        </w:tc>
        <w:tc>
          <w:tcPr>
            <w:tcW w:w="2600" w:type="dxa"/>
            <w:vAlign w:val="center"/>
          </w:tcPr>
          <w:p w14:paraId="413E22A3" w14:textId="6A4BC118"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FC599C">
              <w:rPr>
                <w:rFonts w:asciiTheme="majorHAnsi" w:eastAsia="MS Mincho" w:hAnsiTheme="majorHAnsi"/>
                <w:b/>
                <w:bCs/>
                <w:color w:val="000000"/>
                <w:sz w:val="20"/>
                <w:szCs w:val="20"/>
                <w:lang w:val="es-ES"/>
              </w:rPr>
              <w:t>Actividad</w:t>
            </w:r>
          </w:p>
        </w:tc>
        <w:tc>
          <w:tcPr>
            <w:tcW w:w="567" w:type="dxa"/>
            <w:vAlign w:val="center"/>
          </w:tcPr>
          <w:p w14:paraId="07C3A482" w14:textId="1FE0DBEF"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FC599C">
              <w:rPr>
                <w:rFonts w:asciiTheme="majorHAnsi" w:eastAsia="MS Mincho" w:hAnsiTheme="majorHAnsi"/>
                <w:b/>
                <w:bCs/>
                <w:color w:val="000000"/>
                <w:sz w:val="20"/>
                <w:szCs w:val="20"/>
                <w:lang w:val="es-ES"/>
              </w:rPr>
              <w:t>Jul</w:t>
            </w:r>
          </w:p>
        </w:tc>
        <w:tc>
          <w:tcPr>
            <w:tcW w:w="567" w:type="dxa"/>
            <w:vAlign w:val="center"/>
          </w:tcPr>
          <w:p w14:paraId="778AB8CF" w14:textId="4F42AF11"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proofErr w:type="spellStart"/>
            <w:r w:rsidRPr="00FC599C">
              <w:rPr>
                <w:rFonts w:asciiTheme="majorHAnsi" w:eastAsia="MS Mincho" w:hAnsiTheme="majorHAnsi"/>
                <w:b/>
                <w:bCs/>
                <w:color w:val="000000"/>
                <w:sz w:val="20"/>
                <w:szCs w:val="20"/>
                <w:lang w:val="es-ES"/>
              </w:rPr>
              <w:t>Ago</w:t>
            </w:r>
            <w:proofErr w:type="spellEnd"/>
          </w:p>
        </w:tc>
        <w:tc>
          <w:tcPr>
            <w:tcW w:w="709" w:type="dxa"/>
            <w:vAlign w:val="center"/>
          </w:tcPr>
          <w:p w14:paraId="1FE0D623" w14:textId="183FC0CB"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FC599C">
              <w:rPr>
                <w:rFonts w:asciiTheme="majorHAnsi" w:eastAsia="MS Mincho" w:hAnsiTheme="majorHAnsi"/>
                <w:b/>
                <w:bCs/>
                <w:color w:val="000000"/>
                <w:sz w:val="20"/>
                <w:szCs w:val="20"/>
                <w:lang w:val="es-ES"/>
              </w:rPr>
              <w:t>Sept</w:t>
            </w:r>
          </w:p>
        </w:tc>
        <w:tc>
          <w:tcPr>
            <w:tcW w:w="567" w:type="dxa"/>
            <w:vAlign w:val="center"/>
          </w:tcPr>
          <w:p w14:paraId="0F83B6CA" w14:textId="53029FD0"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FC599C">
              <w:rPr>
                <w:rFonts w:asciiTheme="majorHAnsi" w:eastAsia="MS Mincho" w:hAnsiTheme="majorHAnsi"/>
                <w:b/>
                <w:bCs/>
                <w:color w:val="000000"/>
                <w:sz w:val="20"/>
                <w:szCs w:val="20"/>
                <w:lang w:val="es-ES"/>
              </w:rPr>
              <w:t>Oct</w:t>
            </w:r>
          </w:p>
        </w:tc>
        <w:tc>
          <w:tcPr>
            <w:tcW w:w="3840" w:type="dxa"/>
            <w:vAlign w:val="center"/>
          </w:tcPr>
          <w:p w14:paraId="4B080E17" w14:textId="10C49CAA"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Theme="majorHAnsi" w:eastAsia="MS Mincho" w:hAnsiTheme="majorHAnsi"/>
                <w:b/>
                <w:bCs/>
                <w:color w:val="000000"/>
                <w:sz w:val="20"/>
                <w:szCs w:val="20"/>
                <w:lang w:val="es-ES"/>
              </w:rPr>
            </w:pPr>
            <w:r w:rsidRPr="00FC599C">
              <w:rPr>
                <w:rFonts w:asciiTheme="majorHAnsi" w:eastAsia="MS Mincho" w:hAnsiTheme="majorHAnsi"/>
                <w:b/>
                <w:bCs/>
                <w:color w:val="000000"/>
                <w:sz w:val="20"/>
                <w:szCs w:val="20"/>
                <w:lang w:val="es-ES"/>
              </w:rPr>
              <w:t>Responsable</w:t>
            </w:r>
          </w:p>
        </w:tc>
      </w:tr>
      <w:tr w:rsidR="00613C88" w:rsidRPr="00FC599C" w14:paraId="57A3C17A" w14:textId="77777777" w:rsidTr="00990FEB">
        <w:trPr>
          <w:jc w:val="center"/>
        </w:trPr>
        <w:tc>
          <w:tcPr>
            <w:tcW w:w="514" w:type="dxa"/>
            <w:vAlign w:val="center"/>
          </w:tcPr>
          <w:p w14:paraId="2C048667" w14:textId="71F6E51E"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1</w:t>
            </w:r>
          </w:p>
        </w:tc>
        <w:tc>
          <w:tcPr>
            <w:tcW w:w="2600" w:type="dxa"/>
            <w:vAlign w:val="center"/>
          </w:tcPr>
          <w:p w14:paraId="44A4E62C" w14:textId="4715B9DC"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Recopilación de datos a través del TSE</w:t>
            </w:r>
          </w:p>
        </w:tc>
        <w:tc>
          <w:tcPr>
            <w:tcW w:w="567" w:type="dxa"/>
            <w:shd w:val="clear" w:color="auto" w:fill="0070C0"/>
            <w:vAlign w:val="center"/>
          </w:tcPr>
          <w:p w14:paraId="051F0E23"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136E1AA0"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020031AA"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5C7DE973"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6571BE70" w14:textId="66CCAC4E" w:rsidR="00613C88" w:rsidRPr="00FC599C" w:rsidRDefault="008B2954"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 de Género</w:t>
            </w:r>
          </w:p>
        </w:tc>
      </w:tr>
      <w:tr w:rsidR="00613C88" w:rsidRPr="00B71295" w14:paraId="42EF9414" w14:textId="77777777" w:rsidTr="00990FEB">
        <w:trPr>
          <w:jc w:val="center"/>
        </w:trPr>
        <w:tc>
          <w:tcPr>
            <w:tcW w:w="514" w:type="dxa"/>
            <w:vAlign w:val="center"/>
          </w:tcPr>
          <w:p w14:paraId="404249A6" w14:textId="16ED3094" w:rsidR="00613C88" w:rsidRPr="00FC599C" w:rsidRDefault="008B2954"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2</w:t>
            </w:r>
          </w:p>
        </w:tc>
        <w:tc>
          <w:tcPr>
            <w:tcW w:w="2600" w:type="dxa"/>
            <w:vAlign w:val="center"/>
          </w:tcPr>
          <w:p w14:paraId="4A104776" w14:textId="0E1DF7B5" w:rsidR="00613C88" w:rsidRPr="00FC599C" w:rsidRDefault="008B2954"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Diseño de la metodología de los eventos a realizar</w:t>
            </w:r>
          </w:p>
        </w:tc>
        <w:tc>
          <w:tcPr>
            <w:tcW w:w="567" w:type="dxa"/>
            <w:shd w:val="clear" w:color="auto" w:fill="0070C0"/>
            <w:vAlign w:val="center"/>
          </w:tcPr>
          <w:p w14:paraId="6D9251C1"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21575BCA"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2F6925D5"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6FDD20DC"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114298E0" w14:textId="597D93C0" w:rsidR="00613C88" w:rsidRPr="00FC599C" w:rsidRDefault="008B2954"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 xml:space="preserve">Departamento de Formación y Capacitación en </w:t>
            </w:r>
            <w:r w:rsidR="002508A3" w:rsidRPr="00FC599C">
              <w:rPr>
                <w:rFonts w:asciiTheme="majorHAnsi" w:eastAsia="MS Mincho" w:hAnsiTheme="majorHAnsi"/>
                <w:color w:val="000000"/>
                <w:sz w:val="20"/>
                <w:szCs w:val="20"/>
                <w:lang w:val="es-ES"/>
              </w:rPr>
              <w:t>Cultura</w:t>
            </w:r>
            <w:r w:rsidRPr="00FC599C">
              <w:rPr>
                <w:rFonts w:asciiTheme="majorHAnsi" w:eastAsia="MS Mincho" w:hAnsiTheme="majorHAnsi"/>
                <w:color w:val="000000"/>
                <w:sz w:val="20"/>
                <w:szCs w:val="20"/>
                <w:lang w:val="es-ES"/>
              </w:rPr>
              <w:t xml:space="preserve"> de Paz (DIFOPAZ)</w:t>
            </w:r>
          </w:p>
        </w:tc>
      </w:tr>
      <w:tr w:rsidR="00613C88" w:rsidRPr="00FC599C" w14:paraId="2EAEC1D6" w14:textId="77777777" w:rsidTr="00990FEB">
        <w:trPr>
          <w:jc w:val="center"/>
        </w:trPr>
        <w:tc>
          <w:tcPr>
            <w:tcW w:w="514" w:type="dxa"/>
            <w:vAlign w:val="center"/>
          </w:tcPr>
          <w:p w14:paraId="7C10A0C6" w14:textId="2EB49F8A" w:rsidR="00613C88" w:rsidRPr="00FC599C" w:rsidRDefault="008B2954"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3</w:t>
            </w:r>
          </w:p>
        </w:tc>
        <w:tc>
          <w:tcPr>
            <w:tcW w:w="2600" w:type="dxa"/>
            <w:vAlign w:val="center"/>
          </w:tcPr>
          <w:p w14:paraId="24F4C025" w14:textId="44190C26" w:rsidR="00613C88" w:rsidRPr="00FC599C" w:rsidRDefault="008B2954"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Diseño de la campaña de sensibilización</w:t>
            </w:r>
          </w:p>
        </w:tc>
        <w:tc>
          <w:tcPr>
            <w:tcW w:w="567" w:type="dxa"/>
            <w:shd w:val="clear" w:color="auto" w:fill="0070C0"/>
            <w:vAlign w:val="center"/>
          </w:tcPr>
          <w:p w14:paraId="5C7C1ACA" w14:textId="73613CB2"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201C9EF0"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050A11B7"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6E56599E"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01B8EED3" w14:textId="362D7487" w:rsidR="00613C88" w:rsidRPr="00FC599C" w:rsidRDefault="00907A59"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 de Comunicación Estratégica</w:t>
            </w:r>
          </w:p>
        </w:tc>
      </w:tr>
      <w:tr w:rsidR="00613C88" w:rsidRPr="00FC599C" w14:paraId="66D33909" w14:textId="77777777" w:rsidTr="00990FEB">
        <w:trPr>
          <w:jc w:val="center"/>
        </w:trPr>
        <w:tc>
          <w:tcPr>
            <w:tcW w:w="514" w:type="dxa"/>
            <w:vAlign w:val="center"/>
          </w:tcPr>
          <w:p w14:paraId="014EF688" w14:textId="634A84D7"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4</w:t>
            </w:r>
          </w:p>
        </w:tc>
        <w:tc>
          <w:tcPr>
            <w:tcW w:w="2600" w:type="dxa"/>
            <w:vAlign w:val="center"/>
          </w:tcPr>
          <w:p w14:paraId="4D5463F9" w14:textId="14E3A200"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Aprobación de los diseños</w:t>
            </w:r>
          </w:p>
        </w:tc>
        <w:tc>
          <w:tcPr>
            <w:tcW w:w="567" w:type="dxa"/>
            <w:shd w:val="clear" w:color="auto" w:fill="0070C0"/>
            <w:vAlign w:val="center"/>
          </w:tcPr>
          <w:p w14:paraId="398C1383"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4DD5558A"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0C3F7DE1"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7ACCE60B"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21A234E0" w14:textId="2CAE4932"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Dirección Ejecutiva</w:t>
            </w:r>
          </w:p>
        </w:tc>
      </w:tr>
      <w:tr w:rsidR="00613C88" w:rsidRPr="00FC599C" w14:paraId="6EC79A0F" w14:textId="77777777" w:rsidTr="00990FEB">
        <w:trPr>
          <w:jc w:val="center"/>
        </w:trPr>
        <w:tc>
          <w:tcPr>
            <w:tcW w:w="514" w:type="dxa"/>
            <w:vAlign w:val="center"/>
          </w:tcPr>
          <w:p w14:paraId="503FE8EF" w14:textId="353AD8F5"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5</w:t>
            </w:r>
          </w:p>
        </w:tc>
        <w:tc>
          <w:tcPr>
            <w:tcW w:w="2600" w:type="dxa"/>
            <w:vAlign w:val="center"/>
          </w:tcPr>
          <w:p w14:paraId="3ED7EA6C" w14:textId="02CB061B"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Primera campaña de sensibilización</w:t>
            </w:r>
          </w:p>
        </w:tc>
        <w:tc>
          <w:tcPr>
            <w:tcW w:w="567" w:type="dxa"/>
            <w:shd w:val="clear" w:color="auto" w:fill="0070C0"/>
            <w:vAlign w:val="center"/>
          </w:tcPr>
          <w:p w14:paraId="7C4903A7"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181E1661"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554D52B1"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126A26C5"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0D5E1E93" w14:textId="327ED8BA"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 de Comunicación Estratégica</w:t>
            </w:r>
          </w:p>
        </w:tc>
      </w:tr>
      <w:tr w:rsidR="00613C88" w:rsidRPr="00FC599C" w14:paraId="5AF044F5" w14:textId="77777777" w:rsidTr="00990FEB">
        <w:trPr>
          <w:jc w:val="center"/>
        </w:trPr>
        <w:tc>
          <w:tcPr>
            <w:tcW w:w="514" w:type="dxa"/>
            <w:vAlign w:val="center"/>
          </w:tcPr>
          <w:p w14:paraId="7A6E152D" w14:textId="2E9FF4FA"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6</w:t>
            </w:r>
          </w:p>
        </w:tc>
        <w:tc>
          <w:tcPr>
            <w:tcW w:w="2600" w:type="dxa"/>
            <w:vAlign w:val="center"/>
          </w:tcPr>
          <w:p w14:paraId="6C2F568E" w14:textId="49786D50"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Conversatorio Estudiantes graduandos del último año en colegios y diferentes facultades en las universidades</w:t>
            </w:r>
          </w:p>
        </w:tc>
        <w:tc>
          <w:tcPr>
            <w:tcW w:w="567" w:type="dxa"/>
            <w:shd w:val="clear" w:color="auto" w:fill="0070C0"/>
            <w:vAlign w:val="center"/>
          </w:tcPr>
          <w:p w14:paraId="6F18857C"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1AC5E8A6"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357AF2DC"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48C3B17F"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167D2B3B" w14:textId="3CF8C4BA"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Unidades asignadas</w:t>
            </w:r>
          </w:p>
        </w:tc>
      </w:tr>
      <w:tr w:rsidR="00613C88" w:rsidRPr="00FC599C" w14:paraId="6672C4F9" w14:textId="77777777" w:rsidTr="00990FEB">
        <w:trPr>
          <w:jc w:val="center"/>
        </w:trPr>
        <w:tc>
          <w:tcPr>
            <w:tcW w:w="514" w:type="dxa"/>
            <w:vAlign w:val="center"/>
          </w:tcPr>
          <w:p w14:paraId="4E9252A1" w14:textId="4C1E8A9F"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7</w:t>
            </w:r>
          </w:p>
        </w:tc>
        <w:tc>
          <w:tcPr>
            <w:tcW w:w="2600" w:type="dxa"/>
            <w:vAlign w:val="center"/>
          </w:tcPr>
          <w:p w14:paraId="5E78CC58" w14:textId="1C9A713A"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Logística para la ejecución del foro</w:t>
            </w:r>
          </w:p>
        </w:tc>
        <w:tc>
          <w:tcPr>
            <w:tcW w:w="567" w:type="dxa"/>
            <w:shd w:val="clear" w:color="auto" w:fill="0070C0"/>
            <w:vAlign w:val="center"/>
          </w:tcPr>
          <w:p w14:paraId="5B442E59"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61B2F920"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2A0C36F0"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31A467C2" w14:textId="77777777" w:rsidR="00613C88" w:rsidRPr="00FC599C" w:rsidRDefault="00613C8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0B2D5DC3" w14:textId="35BD4041" w:rsidR="00613C88" w:rsidRPr="00FC599C" w:rsidRDefault="003E1CAD"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Unidades asignadas</w:t>
            </w:r>
          </w:p>
        </w:tc>
      </w:tr>
      <w:tr w:rsidR="0052530B" w:rsidRPr="00FC599C" w14:paraId="6E7EB082" w14:textId="77777777" w:rsidTr="00990FEB">
        <w:trPr>
          <w:jc w:val="center"/>
        </w:trPr>
        <w:tc>
          <w:tcPr>
            <w:tcW w:w="514" w:type="dxa"/>
            <w:vAlign w:val="center"/>
          </w:tcPr>
          <w:p w14:paraId="152EE37D" w14:textId="743ED941"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8</w:t>
            </w:r>
          </w:p>
        </w:tc>
        <w:tc>
          <w:tcPr>
            <w:tcW w:w="2600" w:type="dxa"/>
            <w:vAlign w:val="center"/>
          </w:tcPr>
          <w:p w14:paraId="42D9E85C" w14:textId="6F0FD84B"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Primer Foro (análisis y estudio de casos)</w:t>
            </w:r>
          </w:p>
        </w:tc>
        <w:tc>
          <w:tcPr>
            <w:tcW w:w="567" w:type="dxa"/>
            <w:shd w:val="clear" w:color="auto" w:fill="0070C0"/>
            <w:vAlign w:val="center"/>
          </w:tcPr>
          <w:p w14:paraId="3CB3E2DF"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5C13497F"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6AF767B9"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30531533"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7E611C11" w14:textId="494631E4"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Unidades asignadas</w:t>
            </w:r>
          </w:p>
        </w:tc>
      </w:tr>
      <w:tr w:rsidR="0052530B" w:rsidRPr="00B71295" w14:paraId="5B4C3949" w14:textId="77777777" w:rsidTr="00990FEB">
        <w:trPr>
          <w:jc w:val="center"/>
        </w:trPr>
        <w:tc>
          <w:tcPr>
            <w:tcW w:w="514" w:type="dxa"/>
            <w:vAlign w:val="center"/>
          </w:tcPr>
          <w:p w14:paraId="43216AA8" w14:textId="2AB04AAB"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9</w:t>
            </w:r>
          </w:p>
        </w:tc>
        <w:tc>
          <w:tcPr>
            <w:tcW w:w="2600" w:type="dxa"/>
            <w:vAlign w:val="center"/>
          </w:tcPr>
          <w:p w14:paraId="74058EA3" w14:textId="0C1060FF"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Evaluación de la retroalimentación de los participantes del foro para acciones de mejora para el siguiente evento</w:t>
            </w:r>
          </w:p>
        </w:tc>
        <w:tc>
          <w:tcPr>
            <w:tcW w:w="567" w:type="dxa"/>
            <w:vAlign w:val="center"/>
          </w:tcPr>
          <w:p w14:paraId="143DFABA"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shd w:val="clear" w:color="auto" w:fill="0070C0"/>
            <w:vAlign w:val="center"/>
          </w:tcPr>
          <w:p w14:paraId="28C8809F"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2EFB1F71"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72F1F70F"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479FDF74" w14:textId="57462253"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Departamento de Formación y Capacitación en Cultura de Paz (DIFOPAZ)</w:t>
            </w:r>
          </w:p>
        </w:tc>
      </w:tr>
      <w:tr w:rsidR="0052530B" w:rsidRPr="00FC599C" w14:paraId="783DBC82" w14:textId="77777777" w:rsidTr="00990FEB">
        <w:trPr>
          <w:jc w:val="center"/>
        </w:trPr>
        <w:tc>
          <w:tcPr>
            <w:tcW w:w="514" w:type="dxa"/>
            <w:vAlign w:val="center"/>
          </w:tcPr>
          <w:p w14:paraId="3CD3CF84" w14:textId="61294483"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10</w:t>
            </w:r>
          </w:p>
        </w:tc>
        <w:tc>
          <w:tcPr>
            <w:tcW w:w="2600" w:type="dxa"/>
            <w:vAlign w:val="center"/>
          </w:tcPr>
          <w:p w14:paraId="24CCD2FF" w14:textId="77C226FB"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Segunda Campaña de sensibilización</w:t>
            </w:r>
          </w:p>
        </w:tc>
        <w:tc>
          <w:tcPr>
            <w:tcW w:w="567" w:type="dxa"/>
            <w:vAlign w:val="center"/>
          </w:tcPr>
          <w:p w14:paraId="60C74485"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shd w:val="clear" w:color="auto" w:fill="0070C0"/>
            <w:vAlign w:val="center"/>
          </w:tcPr>
          <w:p w14:paraId="579C91E2"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2C9576B3"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7CF78492"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3EA5C32F" w14:textId="22A0FBE1" w:rsidR="0052530B" w:rsidRPr="00FC599C" w:rsidRDefault="00AF787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 de Comunicación Estratégica</w:t>
            </w:r>
          </w:p>
        </w:tc>
      </w:tr>
      <w:tr w:rsidR="0052530B" w:rsidRPr="00FC599C" w14:paraId="5A4D6664" w14:textId="77777777" w:rsidTr="00990FEB">
        <w:trPr>
          <w:jc w:val="center"/>
        </w:trPr>
        <w:tc>
          <w:tcPr>
            <w:tcW w:w="514" w:type="dxa"/>
            <w:vAlign w:val="center"/>
          </w:tcPr>
          <w:p w14:paraId="385FF2C1" w14:textId="329DBD4F" w:rsidR="0052530B" w:rsidRPr="00FC599C" w:rsidRDefault="00AF787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11</w:t>
            </w:r>
          </w:p>
        </w:tc>
        <w:tc>
          <w:tcPr>
            <w:tcW w:w="2600" w:type="dxa"/>
            <w:vAlign w:val="center"/>
          </w:tcPr>
          <w:p w14:paraId="53F0A7DC" w14:textId="5F28BEE8" w:rsidR="0052530B" w:rsidRPr="00FC599C" w:rsidRDefault="00AF787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Conversatorio Estudiantes graduandos del último año de colegios y diferentes facultades en las universidades</w:t>
            </w:r>
          </w:p>
        </w:tc>
        <w:tc>
          <w:tcPr>
            <w:tcW w:w="567" w:type="dxa"/>
            <w:vAlign w:val="center"/>
          </w:tcPr>
          <w:p w14:paraId="52648347"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shd w:val="clear" w:color="auto" w:fill="0070C0"/>
            <w:vAlign w:val="center"/>
          </w:tcPr>
          <w:p w14:paraId="750D2B42"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15417578"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0B44450E"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5519D000" w14:textId="7D111387" w:rsidR="0052530B" w:rsidRPr="00FC599C" w:rsidRDefault="00AF787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Unidades asignadas</w:t>
            </w:r>
          </w:p>
        </w:tc>
      </w:tr>
      <w:tr w:rsidR="0052530B" w:rsidRPr="00FC599C" w14:paraId="7E1571F0" w14:textId="77777777" w:rsidTr="00990FEB">
        <w:trPr>
          <w:jc w:val="center"/>
        </w:trPr>
        <w:tc>
          <w:tcPr>
            <w:tcW w:w="514" w:type="dxa"/>
            <w:vAlign w:val="center"/>
          </w:tcPr>
          <w:p w14:paraId="665DF4B9" w14:textId="280C8077" w:rsidR="0052530B" w:rsidRPr="00FC599C" w:rsidRDefault="00823F4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12</w:t>
            </w:r>
          </w:p>
        </w:tc>
        <w:tc>
          <w:tcPr>
            <w:tcW w:w="2600" w:type="dxa"/>
            <w:vAlign w:val="center"/>
          </w:tcPr>
          <w:p w14:paraId="3D825AB6" w14:textId="56B75F6D" w:rsidR="0052530B" w:rsidRPr="00FC599C" w:rsidRDefault="00823F4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Logística para la ejecución del Foro</w:t>
            </w:r>
          </w:p>
        </w:tc>
        <w:tc>
          <w:tcPr>
            <w:tcW w:w="567" w:type="dxa"/>
            <w:vAlign w:val="center"/>
          </w:tcPr>
          <w:p w14:paraId="4CDEDB79"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shd w:val="clear" w:color="auto" w:fill="0070C0"/>
            <w:vAlign w:val="center"/>
          </w:tcPr>
          <w:p w14:paraId="1C968541"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5582CF5A"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16598724"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03A22295" w14:textId="3F701084" w:rsidR="0052530B" w:rsidRPr="00FC599C" w:rsidRDefault="00823F4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Unidades asignadas</w:t>
            </w:r>
          </w:p>
        </w:tc>
      </w:tr>
      <w:tr w:rsidR="0052530B" w:rsidRPr="00FC599C" w14:paraId="36D69ED5" w14:textId="77777777" w:rsidTr="00990FEB">
        <w:trPr>
          <w:jc w:val="center"/>
        </w:trPr>
        <w:tc>
          <w:tcPr>
            <w:tcW w:w="514" w:type="dxa"/>
            <w:vAlign w:val="center"/>
          </w:tcPr>
          <w:p w14:paraId="17C0ECCA" w14:textId="1E505457" w:rsidR="0052530B" w:rsidRPr="00FC599C" w:rsidRDefault="00823F4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13</w:t>
            </w:r>
          </w:p>
        </w:tc>
        <w:tc>
          <w:tcPr>
            <w:tcW w:w="2600" w:type="dxa"/>
            <w:vAlign w:val="center"/>
          </w:tcPr>
          <w:p w14:paraId="5F48CABC" w14:textId="5C34625F" w:rsidR="0052530B" w:rsidRPr="00FC599C" w:rsidRDefault="00823F4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Segundo foro (análisis y estudio de casos)</w:t>
            </w:r>
          </w:p>
        </w:tc>
        <w:tc>
          <w:tcPr>
            <w:tcW w:w="567" w:type="dxa"/>
            <w:vAlign w:val="center"/>
          </w:tcPr>
          <w:p w14:paraId="069687D6"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57E5C1AE"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shd w:val="clear" w:color="auto" w:fill="0070C0"/>
            <w:vAlign w:val="center"/>
          </w:tcPr>
          <w:p w14:paraId="24441F1B"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646A220D"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56A9455B" w14:textId="4CE18178" w:rsidR="0052530B" w:rsidRPr="00FC599C" w:rsidRDefault="00823F4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Unidades asignadas</w:t>
            </w:r>
          </w:p>
        </w:tc>
      </w:tr>
      <w:tr w:rsidR="0052530B" w:rsidRPr="00B71295" w14:paraId="31C52C3C" w14:textId="77777777" w:rsidTr="00990FEB">
        <w:trPr>
          <w:jc w:val="center"/>
        </w:trPr>
        <w:tc>
          <w:tcPr>
            <w:tcW w:w="514" w:type="dxa"/>
            <w:vAlign w:val="center"/>
          </w:tcPr>
          <w:p w14:paraId="1836DE60" w14:textId="1F8DD145" w:rsidR="0052530B" w:rsidRPr="00FC599C" w:rsidRDefault="00823F4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14</w:t>
            </w:r>
          </w:p>
        </w:tc>
        <w:tc>
          <w:tcPr>
            <w:tcW w:w="2600" w:type="dxa"/>
            <w:vAlign w:val="center"/>
          </w:tcPr>
          <w:p w14:paraId="0BFDCB7D" w14:textId="7BDFF789" w:rsidR="0052530B" w:rsidRPr="00FC599C" w:rsidRDefault="00823F4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Evaluación de la retroalimentación de participación del foro</w:t>
            </w:r>
          </w:p>
        </w:tc>
        <w:tc>
          <w:tcPr>
            <w:tcW w:w="567" w:type="dxa"/>
            <w:vAlign w:val="center"/>
          </w:tcPr>
          <w:p w14:paraId="2274403F"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vAlign w:val="center"/>
          </w:tcPr>
          <w:p w14:paraId="60D16F73"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709" w:type="dxa"/>
            <w:vAlign w:val="center"/>
          </w:tcPr>
          <w:p w14:paraId="5DAD8251"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567" w:type="dxa"/>
            <w:shd w:val="clear" w:color="auto" w:fill="0070C0"/>
            <w:vAlign w:val="center"/>
          </w:tcPr>
          <w:p w14:paraId="646D3AB6" w14:textId="77777777" w:rsidR="0052530B" w:rsidRPr="00FC599C" w:rsidRDefault="0052530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p>
        </w:tc>
        <w:tc>
          <w:tcPr>
            <w:tcW w:w="3840" w:type="dxa"/>
            <w:vAlign w:val="center"/>
          </w:tcPr>
          <w:p w14:paraId="4D72376D" w14:textId="7991369A" w:rsidR="0052530B" w:rsidRPr="00FC599C" w:rsidRDefault="00823F48"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ES"/>
              </w:rPr>
            </w:pPr>
            <w:r w:rsidRPr="00FC599C">
              <w:rPr>
                <w:rFonts w:asciiTheme="majorHAnsi" w:eastAsia="MS Mincho" w:hAnsiTheme="majorHAnsi"/>
                <w:color w:val="000000"/>
                <w:sz w:val="20"/>
                <w:szCs w:val="20"/>
                <w:lang w:val="es-ES"/>
              </w:rPr>
              <w:t>Departamento de Formación y Capacitación en Cultura de Paz (DIFOPAZ)</w:t>
            </w:r>
          </w:p>
        </w:tc>
      </w:tr>
    </w:tbl>
    <w:p w14:paraId="37A68369" w14:textId="0A0C1ED3" w:rsidR="00F227D7" w:rsidRPr="008164BA" w:rsidRDefault="00F227D7"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highlight w:val="yellow"/>
          <w:lang w:val="es-ES"/>
        </w:rPr>
      </w:pPr>
    </w:p>
    <w:p w14:paraId="0E0749AA" w14:textId="77777777" w:rsidR="00F227D7" w:rsidRPr="008164BA" w:rsidRDefault="00F227D7"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highlight w:val="yellow"/>
          <w:lang w:val="es-ES"/>
        </w:rPr>
      </w:pPr>
    </w:p>
    <w:p w14:paraId="6D4F4230" w14:textId="1A79228C" w:rsidR="008103B8" w:rsidRPr="00FC599C" w:rsidRDefault="00F86DA0" w:rsidP="0081177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FC599C">
        <w:rPr>
          <w:rFonts w:asciiTheme="majorHAnsi" w:eastAsia="MS Mincho" w:hAnsiTheme="majorHAnsi"/>
          <w:sz w:val="20"/>
          <w:szCs w:val="20"/>
          <w:lang w:val="es-ES"/>
        </w:rPr>
        <w:t xml:space="preserve">Al respecto, en vista de que las partes han decidido diferir el cumplimiento del ASA con posterioridad a </w:t>
      </w:r>
      <w:r w:rsidR="00B05904">
        <w:rPr>
          <w:rFonts w:asciiTheme="majorHAnsi" w:eastAsia="MS Mincho" w:hAnsiTheme="majorHAnsi"/>
          <w:sz w:val="20"/>
          <w:szCs w:val="20"/>
          <w:lang w:val="es-ES"/>
        </w:rPr>
        <w:t>su</w:t>
      </w:r>
      <w:r w:rsidRPr="00FC599C">
        <w:rPr>
          <w:rFonts w:asciiTheme="majorHAnsi" w:eastAsia="MS Mincho" w:hAnsiTheme="majorHAnsi"/>
          <w:sz w:val="20"/>
          <w:szCs w:val="20"/>
          <w:lang w:val="es-ES"/>
        </w:rPr>
        <w:t xml:space="preserve"> homologación por parte de la Comisión, t</w:t>
      </w:r>
      <w:r w:rsidR="00B15823" w:rsidRPr="00FC599C">
        <w:rPr>
          <w:rFonts w:asciiTheme="majorHAnsi" w:eastAsia="MS Mincho" w:hAnsiTheme="majorHAnsi"/>
          <w:sz w:val="20"/>
          <w:szCs w:val="20"/>
          <w:lang w:val="es-ES"/>
        </w:rPr>
        <w:t>omando en consideración los elementos de información aportados por las partes</w:t>
      </w:r>
      <w:r w:rsidRPr="00FC599C">
        <w:rPr>
          <w:rFonts w:asciiTheme="majorHAnsi" w:eastAsia="MS Mincho" w:hAnsiTheme="majorHAnsi"/>
          <w:sz w:val="20"/>
          <w:szCs w:val="20"/>
          <w:lang w:val="es-ES"/>
        </w:rPr>
        <w:t xml:space="preserve"> y el cronograma acordado,</w:t>
      </w:r>
      <w:r w:rsidR="00B15823" w:rsidRPr="00FC599C">
        <w:rPr>
          <w:rFonts w:asciiTheme="majorHAnsi" w:eastAsia="MS Mincho" w:hAnsiTheme="majorHAnsi"/>
          <w:sz w:val="20"/>
          <w:szCs w:val="20"/>
          <w:lang w:val="es-ES"/>
        </w:rPr>
        <w:t xml:space="preserve"> la </w:t>
      </w:r>
      <w:r w:rsidR="000414AD" w:rsidRPr="00FC599C">
        <w:rPr>
          <w:rFonts w:asciiTheme="majorHAnsi" w:eastAsia="MS Mincho" w:hAnsiTheme="majorHAnsi"/>
          <w:sz w:val="20"/>
          <w:szCs w:val="20"/>
          <w:lang w:val="es-ES"/>
        </w:rPr>
        <w:t>Comisión considera que</w:t>
      </w:r>
      <w:r w:rsidR="00B15823" w:rsidRPr="00FC599C">
        <w:rPr>
          <w:rFonts w:asciiTheme="majorHAnsi" w:eastAsia="MS Mincho" w:hAnsiTheme="majorHAnsi"/>
          <w:sz w:val="20"/>
          <w:szCs w:val="20"/>
          <w:lang w:val="es-ES"/>
        </w:rPr>
        <w:t xml:space="preserve"> </w:t>
      </w:r>
      <w:r w:rsidR="00B05904">
        <w:rPr>
          <w:rFonts w:asciiTheme="majorHAnsi" w:eastAsia="MS Mincho" w:hAnsiTheme="majorHAnsi"/>
          <w:sz w:val="20"/>
          <w:szCs w:val="20"/>
          <w:lang w:val="es-ES"/>
        </w:rPr>
        <w:t xml:space="preserve">los </w:t>
      </w:r>
      <w:r w:rsidRPr="00FC599C">
        <w:rPr>
          <w:rFonts w:asciiTheme="majorHAnsi" w:eastAsia="MS Mincho" w:hAnsiTheme="majorHAnsi"/>
          <w:sz w:val="20"/>
          <w:szCs w:val="20"/>
          <w:lang w:val="es-ES"/>
        </w:rPr>
        <w:t>puntos</w:t>
      </w:r>
      <w:r w:rsidR="00B15823" w:rsidRPr="00FC599C">
        <w:rPr>
          <w:rFonts w:asciiTheme="majorHAnsi" w:eastAsia="MS Mincho" w:hAnsiTheme="majorHAnsi"/>
          <w:sz w:val="20"/>
          <w:szCs w:val="20"/>
          <w:lang w:val="es-ES"/>
        </w:rPr>
        <w:t xml:space="preserve"> </w:t>
      </w:r>
      <w:r w:rsidR="00DC6BE6" w:rsidRPr="00FC599C">
        <w:rPr>
          <w:rFonts w:asciiTheme="majorHAnsi" w:eastAsia="MS Mincho" w:hAnsiTheme="majorHAnsi"/>
          <w:sz w:val="20"/>
          <w:szCs w:val="20"/>
          <w:lang w:val="es-ES"/>
        </w:rPr>
        <w:t xml:space="preserve">4.2.1. y 4.2.2. </w:t>
      </w:r>
      <w:r w:rsidR="00B15823" w:rsidRPr="00FC599C">
        <w:rPr>
          <w:rFonts w:asciiTheme="majorHAnsi" w:eastAsia="MS Mincho" w:hAnsiTheme="majorHAnsi"/>
          <w:sz w:val="20"/>
          <w:szCs w:val="20"/>
          <w:lang w:val="es-ES"/>
        </w:rPr>
        <w:t xml:space="preserve">de la cláusula </w:t>
      </w:r>
      <w:r w:rsidR="001B5BAE" w:rsidRPr="00FC599C">
        <w:rPr>
          <w:rFonts w:asciiTheme="majorHAnsi" w:eastAsia="MS Mincho" w:hAnsiTheme="majorHAnsi"/>
          <w:sz w:val="20"/>
          <w:szCs w:val="20"/>
          <w:lang w:val="es-ES"/>
        </w:rPr>
        <w:t>4</w:t>
      </w:r>
      <w:r w:rsidR="00B15823" w:rsidRPr="00FC599C">
        <w:rPr>
          <w:rFonts w:asciiTheme="majorHAnsi" w:eastAsia="MS Mincho" w:hAnsiTheme="majorHAnsi"/>
          <w:sz w:val="20"/>
          <w:szCs w:val="20"/>
          <w:lang w:val="es-ES"/>
        </w:rPr>
        <w:t>.</w:t>
      </w:r>
      <w:r w:rsidR="001B5BAE" w:rsidRPr="00FC599C">
        <w:rPr>
          <w:rFonts w:asciiTheme="majorHAnsi" w:eastAsia="MS Mincho" w:hAnsiTheme="majorHAnsi"/>
          <w:sz w:val="20"/>
          <w:szCs w:val="20"/>
          <w:lang w:val="es-ES"/>
        </w:rPr>
        <w:t>2</w:t>
      </w:r>
      <w:r w:rsidR="00B15823" w:rsidRPr="00FC599C">
        <w:rPr>
          <w:rFonts w:asciiTheme="majorHAnsi" w:eastAsia="MS Mincho" w:hAnsiTheme="majorHAnsi"/>
          <w:sz w:val="20"/>
          <w:szCs w:val="20"/>
          <w:lang w:val="es-ES"/>
        </w:rPr>
        <w:t xml:space="preserve"> del acuerdo </w:t>
      </w:r>
      <w:r w:rsidR="000414AD" w:rsidRPr="00FC599C">
        <w:rPr>
          <w:rFonts w:asciiTheme="majorHAnsi" w:eastAsia="MS Mincho" w:hAnsiTheme="majorHAnsi"/>
          <w:sz w:val="20"/>
          <w:szCs w:val="20"/>
          <w:lang w:val="es-ES"/>
        </w:rPr>
        <w:t>se encuentra</w:t>
      </w:r>
      <w:r w:rsidR="00B15823" w:rsidRPr="00FC599C">
        <w:rPr>
          <w:rFonts w:asciiTheme="majorHAnsi" w:eastAsia="MS Mincho" w:hAnsiTheme="majorHAnsi"/>
          <w:sz w:val="20"/>
          <w:szCs w:val="20"/>
          <w:lang w:val="es-ES"/>
        </w:rPr>
        <w:t>n</w:t>
      </w:r>
      <w:r w:rsidR="000414AD" w:rsidRPr="00FC599C">
        <w:rPr>
          <w:rFonts w:asciiTheme="majorHAnsi" w:eastAsia="MS Mincho" w:hAnsiTheme="majorHAnsi"/>
          <w:sz w:val="20"/>
          <w:szCs w:val="20"/>
          <w:lang w:val="es-CO"/>
        </w:rPr>
        <w:t xml:space="preserve"> </w:t>
      </w:r>
      <w:r w:rsidR="001B5BAE" w:rsidRPr="00FC599C">
        <w:rPr>
          <w:rFonts w:asciiTheme="majorHAnsi" w:eastAsia="MS Mincho" w:hAnsiTheme="majorHAnsi"/>
          <w:sz w:val="20"/>
          <w:szCs w:val="20"/>
          <w:lang w:val="es-CO"/>
        </w:rPr>
        <w:t>pendientes de cumplimiento</w:t>
      </w:r>
      <w:r w:rsidR="0095721D" w:rsidRPr="00FC599C">
        <w:rPr>
          <w:rFonts w:asciiTheme="majorHAnsi" w:eastAsia="MS Mincho" w:hAnsiTheme="majorHAnsi"/>
          <w:sz w:val="20"/>
          <w:szCs w:val="20"/>
          <w:lang w:val="es-CO"/>
        </w:rPr>
        <w:t xml:space="preserve"> y así lo declara</w:t>
      </w:r>
      <w:r w:rsidR="000414AD" w:rsidRPr="00FC599C">
        <w:rPr>
          <w:rFonts w:asciiTheme="majorHAnsi" w:eastAsia="MS Mincho" w:hAnsiTheme="majorHAnsi"/>
          <w:sz w:val="20"/>
          <w:szCs w:val="20"/>
          <w:lang w:val="es-CO"/>
        </w:rPr>
        <w:t>.</w:t>
      </w:r>
      <w:r w:rsidRPr="00FC599C">
        <w:rPr>
          <w:rFonts w:asciiTheme="majorHAnsi" w:eastAsia="MS Mincho" w:hAnsiTheme="majorHAnsi"/>
          <w:sz w:val="20"/>
          <w:szCs w:val="20"/>
          <w:lang w:val="es-CO"/>
        </w:rPr>
        <w:t xml:space="preserve"> </w:t>
      </w:r>
      <w:r w:rsidR="008103B8" w:rsidRPr="00FC599C">
        <w:rPr>
          <w:rFonts w:asciiTheme="majorHAnsi" w:eastAsia="MS Mincho" w:hAnsiTheme="majorHAnsi"/>
          <w:sz w:val="20"/>
          <w:szCs w:val="20"/>
          <w:lang w:val="es-ES_tradnl"/>
        </w:rPr>
        <w:t>Por lo anterio</w:t>
      </w:r>
      <w:r w:rsidR="00C70EB2" w:rsidRPr="00FC599C">
        <w:rPr>
          <w:rFonts w:asciiTheme="majorHAnsi" w:eastAsia="MS Mincho" w:hAnsiTheme="majorHAnsi"/>
          <w:sz w:val="20"/>
          <w:szCs w:val="20"/>
          <w:lang w:val="es-ES_tradnl"/>
        </w:rPr>
        <w:t xml:space="preserve">r, la Comisión considera </w:t>
      </w:r>
      <w:r w:rsidR="008103B8" w:rsidRPr="00FC599C">
        <w:rPr>
          <w:rFonts w:asciiTheme="majorHAnsi" w:eastAsia="MS Mincho" w:hAnsiTheme="majorHAnsi"/>
          <w:sz w:val="20"/>
          <w:szCs w:val="20"/>
          <w:lang w:val="es-ES_tradnl"/>
        </w:rPr>
        <w:t xml:space="preserve">que la </w:t>
      </w:r>
      <w:r w:rsidR="00204342" w:rsidRPr="00FC599C">
        <w:rPr>
          <w:rFonts w:asciiTheme="majorHAnsi" w:eastAsia="MS Mincho" w:hAnsiTheme="majorHAnsi"/>
          <w:sz w:val="20"/>
          <w:szCs w:val="20"/>
          <w:lang w:val="es-ES_tradnl"/>
        </w:rPr>
        <w:t>cláusula</w:t>
      </w:r>
      <w:r w:rsidR="008103B8" w:rsidRPr="00FC599C">
        <w:rPr>
          <w:rFonts w:asciiTheme="majorHAnsi" w:eastAsia="MS Mincho" w:hAnsiTheme="majorHAnsi"/>
          <w:sz w:val="20"/>
          <w:szCs w:val="20"/>
          <w:lang w:val="es-ES_tradnl"/>
        </w:rPr>
        <w:t xml:space="preserve"> </w:t>
      </w:r>
      <w:r w:rsidR="00297808" w:rsidRPr="00FC599C">
        <w:rPr>
          <w:rFonts w:asciiTheme="majorHAnsi" w:eastAsia="MS Mincho" w:hAnsiTheme="majorHAnsi"/>
          <w:sz w:val="20"/>
          <w:szCs w:val="20"/>
          <w:lang w:val="es-ES_tradnl"/>
        </w:rPr>
        <w:t>4.2.</w:t>
      </w:r>
      <w:r w:rsidR="008103B8" w:rsidRPr="00FC599C">
        <w:rPr>
          <w:rFonts w:asciiTheme="majorHAnsi" w:eastAsia="MS Mincho" w:hAnsiTheme="majorHAnsi"/>
          <w:sz w:val="20"/>
          <w:szCs w:val="20"/>
          <w:lang w:val="es-ES_tradnl"/>
        </w:rPr>
        <w:t xml:space="preserve"> (sobre</w:t>
      </w:r>
      <w:r w:rsidR="00297808" w:rsidRPr="00FC599C">
        <w:rPr>
          <w:rFonts w:asciiTheme="majorHAnsi" w:eastAsia="MS Mincho" w:hAnsiTheme="majorHAnsi"/>
          <w:sz w:val="20"/>
          <w:szCs w:val="20"/>
          <w:lang w:val="es-ES_tradnl"/>
        </w:rPr>
        <w:t xml:space="preserve"> medidas de no repetición</w:t>
      </w:r>
      <w:r w:rsidR="008103B8" w:rsidRPr="00FC599C">
        <w:rPr>
          <w:rFonts w:asciiTheme="majorHAnsi" w:eastAsia="MS Mincho" w:hAnsiTheme="majorHAnsi"/>
          <w:sz w:val="20"/>
          <w:szCs w:val="20"/>
          <w:lang w:val="es-ES_tradnl"/>
        </w:rPr>
        <w:t xml:space="preserve">) se encuentra </w:t>
      </w:r>
      <w:r w:rsidR="00297808" w:rsidRPr="00FC599C">
        <w:rPr>
          <w:rFonts w:asciiTheme="majorHAnsi" w:eastAsia="MS Mincho" w:hAnsiTheme="majorHAnsi"/>
          <w:sz w:val="20"/>
          <w:szCs w:val="20"/>
          <w:lang w:val="es-ES_tradnl"/>
        </w:rPr>
        <w:t>pendiente de cumplimiento</w:t>
      </w:r>
      <w:r w:rsidR="008103B8" w:rsidRPr="00FC599C">
        <w:rPr>
          <w:rFonts w:asciiTheme="majorHAnsi" w:eastAsia="MS Mincho" w:hAnsiTheme="majorHAnsi"/>
          <w:sz w:val="20"/>
          <w:szCs w:val="20"/>
          <w:lang w:val="es-ES_tradnl"/>
        </w:rPr>
        <w:t xml:space="preserve"> y así lo declara. </w:t>
      </w:r>
    </w:p>
    <w:p w14:paraId="14AB13E4" w14:textId="77777777" w:rsidR="008D768D" w:rsidRPr="00FC599C" w:rsidRDefault="008D768D" w:rsidP="008164BA">
      <w:pPr>
        <w:tabs>
          <w:tab w:val="center" w:pos="5400"/>
        </w:tabs>
        <w:suppressAutoHyphens/>
        <w:rPr>
          <w:rFonts w:asciiTheme="majorHAnsi" w:hAnsiTheme="majorHAnsi"/>
          <w:sz w:val="20"/>
          <w:szCs w:val="20"/>
          <w:lang w:val="es-ES"/>
        </w:rPr>
      </w:pPr>
    </w:p>
    <w:p w14:paraId="4972D642" w14:textId="0D2B883A" w:rsidR="00F86DA0" w:rsidRPr="00FC599C" w:rsidRDefault="00D37A1B" w:rsidP="008164B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FC599C">
        <w:rPr>
          <w:rFonts w:asciiTheme="majorHAnsi" w:eastAsia="MS Mincho" w:hAnsiTheme="majorHAnsi"/>
          <w:sz w:val="20"/>
          <w:szCs w:val="20"/>
          <w:lang w:val="es-ES_tradnl"/>
        </w:rPr>
        <w:lastRenderedPageBreak/>
        <w:t>Finalmente, l</w:t>
      </w:r>
      <w:r w:rsidRPr="00FC599C">
        <w:rPr>
          <w:rFonts w:asciiTheme="majorHAnsi" w:eastAsia="MS Mincho" w:hAnsiTheme="majorHAnsi"/>
          <w:sz w:val="20"/>
          <w:szCs w:val="20"/>
          <w:lang w:val="es-ES"/>
        </w:rPr>
        <w:t xml:space="preserve">a CIDH considera que </w:t>
      </w:r>
      <w:r w:rsidR="00F86DA0" w:rsidRPr="00FC599C">
        <w:rPr>
          <w:rFonts w:asciiTheme="majorHAnsi" w:eastAsia="MS Mincho" w:hAnsiTheme="majorHAnsi"/>
          <w:sz w:val="20"/>
          <w:szCs w:val="20"/>
          <w:lang w:val="es-ES"/>
        </w:rPr>
        <w:t>el resto del contenido del</w:t>
      </w:r>
      <w:r w:rsidR="00495036" w:rsidRPr="00FC599C">
        <w:rPr>
          <w:rFonts w:asciiTheme="majorHAnsi" w:eastAsia="MS Mincho" w:hAnsiTheme="majorHAnsi"/>
          <w:sz w:val="20"/>
          <w:szCs w:val="20"/>
          <w:lang w:val="es-ES"/>
        </w:rPr>
        <w:t xml:space="preserve"> acuerdo </w:t>
      </w:r>
      <w:r w:rsidR="00F86DA0" w:rsidRPr="00FC599C">
        <w:rPr>
          <w:rFonts w:asciiTheme="majorHAnsi" w:eastAsia="MS Mincho" w:hAnsiTheme="majorHAnsi"/>
          <w:sz w:val="20"/>
          <w:szCs w:val="20"/>
          <w:lang w:val="es-ES"/>
        </w:rPr>
        <w:t>es de</w:t>
      </w:r>
      <w:r w:rsidRPr="00FC599C">
        <w:rPr>
          <w:rFonts w:asciiTheme="majorHAnsi" w:eastAsia="MS Mincho" w:hAnsiTheme="majorHAnsi"/>
          <w:sz w:val="20"/>
          <w:szCs w:val="20"/>
          <w:lang w:val="es-ES"/>
        </w:rPr>
        <w:t xml:space="preserve"> carácter declarativo</w:t>
      </w:r>
      <w:r w:rsidRPr="00FC599C">
        <w:rPr>
          <w:rFonts w:asciiTheme="majorHAnsi" w:eastAsia="MS Mincho" w:hAnsiTheme="majorHAnsi"/>
          <w:sz w:val="20"/>
          <w:szCs w:val="20"/>
          <w:lang w:val="es-ES_tradnl"/>
        </w:rPr>
        <w:t xml:space="preserve">, por lo que </w:t>
      </w:r>
      <w:r w:rsidR="00F86DA0" w:rsidRPr="00FC599C">
        <w:rPr>
          <w:rFonts w:asciiTheme="majorHAnsi" w:eastAsia="MS Mincho" w:hAnsiTheme="majorHAnsi"/>
          <w:sz w:val="20"/>
          <w:szCs w:val="20"/>
          <w:lang w:val="es-ES_tradnl"/>
        </w:rPr>
        <w:t xml:space="preserve">no corresponde su supervisión. </w:t>
      </w:r>
    </w:p>
    <w:p w14:paraId="55927B4B" w14:textId="77777777" w:rsidR="00F86DA0" w:rsidRPr="00FC599C" w:rsidRDefault="00F86DA0" w:rsidP="00F86DA0">
      <w:pPr>
        <w:pStyle w:val="ListParagraph"/>
        <w:rPr>
          <w:rFonts w:asciiTheme="majorHAnsi" w:eastAsia="MS Mincho" w:hAnsiTheme="majorHAnsi"/>
          <w:sz w:val="20"/>
          <w:szCs w:val="20"/>
          <w:lang w:val="es-ES_tradnl"/>
        </w:rPr>
      </w:pPr>
    </w:p>
    <w:p w14:paraId="25A2850B" w14:textId="1DCA4E23" w:rsidR="00C70EB2" w:rsidRPr="00FC599C" w:rsidRDefault="00B05904" w:rsidP="008164B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Pr>
          <w:rFonts w:asciiTheme="majorHAnsi" w:eastAsia="MS Mincho" w:hAnsiTheme="majorHAnsi"/>
          <w:sz w:val="20"/>
          <w:szCs w:val="20"/>
          <w:lang w:val="es-ES_tradnl"/>
        </w:rPr>
        <w:t>Por lo anterior</w:t>
      </w:r>
      <w:r w:rsidR="00F86DA0" w:rsidRPr="00FC599C">
        <w:rPr>
          <w:rFonts w:asciiTheme="majorHAnsi" w:eastAsia="MS Mincho" w:hAnsiTheme="majorHAnsi"/>
          <w:sz w:val="20"/>
          <w:szCs w:val="20"/>
          <w:lang w:val="es-ES_tradnl"/>
        </w:rPr>
        <w:t xml:space="preserve">, la Comisión </w:t>
      </w:r>
      <w:r w:rsidR="00D37A1B" w:rsidRPr="00FC599C">
        <w:rPr>
          <w:rFonts w:asciiTheme="majorHAnsi" w:eastAsia="MS Mincho" w:hAnsiTheme="majorHAnsi"/>
          <w:sz w:val="20"/>
          <w:szCs w:val="20"/>
          <w:lang w:val="es-ES_tradnl"/>
        </w:rPr>
        <w:t xml:space="preserve">continuará </w:t>
      </w:r>
      <w:r w:rsidR="00F86DA0" w:rsidRPr="00FC599C">
        <w:rPr>
          <w:rFonts w:asciiTheme="majorHAnsi" w:eastAsia="MS Mincho" w:hAnsiTheme="majorHAnsi"/>
          <w:sz w:val="20"/>
          <w:szCs w:val="20"/>
          <w:lang w:val="es-ES_tradnl"/>
        </w:rPr>
        <w:t>el seguimiento de</w:t>
      </w:r>
      <w:r w:rsidR="00D37A1B" w:rsidRPr="00FC599C">
        <w:rPr>
          <w:rFonts w:asciiTheme="majorHAnsi" w:eastAsia="MS Mincho" w:hAnsiTheme="majorHAnsi"/>
          <w:sz w:val="20"/>
          <w:szCs w:val="20"/>
          <w:lang w:val="es-ES_tradnl"/>
        </w:rPr>
        <w:t xml:space="preserve"> la implementación de </w:t>
      </w:r>
      <w:r w:rsidR="00F86DA0" w:rsidRPr="00FC599C">
        <w:rPr>
          <w:rFonts w:asciiTheme="majorHAnsi" w:eastAsia="MS Mincho" w:hAnsiTheme="majorHAnsi"/>
          <w:sz w:val="20"/>
          <w:szCs w:val="20"/>
          <w:lang w:val="es-ES_tradnl"/>
        </w:rPr>
        <w:t>los puntos 4.2.1 (campañas de sensibilización) y 4.2.2. (foros académicos) hasta su</w:t>
      </w:r>
      <w:r w:rsidR="008103B8" w:rsidRPr="00FC599C">
        <w:rPr>
          <w:rFonts w:asciiTheme="majorHAnsi" w:eastAsia="MS Mincho" w:hAnsiTheme="majorHAnsi"/>
          <w:sz w:val="20"/>
          <w:szCs w:val="20"/>
          <w:lang w:val="es-ES_tradnl"/>
        </w:rPr>
        <w:t xml:space="preserve"> cumplimiento total.</w:t>
      </w:r>
      <w:r w:rsidR="00734DA0">
        <w:rPr>
          <w:rFonts w:asciiTheme="majorHAnsi" w:eastAsia="MS Mincho" w:hAnsiTheme="majorHAnsi"/>
          <w:sz w:val="20"/>
          <w:szCs w:val="20"/>
          <w:lang w:val="es-ES_tradnl"/>
        </w:rPr>
        <w:t xml:space="preserve"> </w:t>
      </w:r>
    </w:p>
    <w:p w14:paraId="66D6B94F" w14:textId="77777777" w:rsidR="00D37A1B" w:rsidRPr="00FC599C" w:rsidRDefault="00D37A1B" w:rsidP="008164B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568FF306" w14:textId="77777777" w:rsidR="00D37A1B" w:rsidRPr="00FC599C" w:rsidRDefault="00D37A1B" w:rsidP="008164BA">
      <w:pPr>
        <w:pStyle w:val="ListParagraph"/>
        <w:numPr>
          <w:ilvl w:val="0"/>
          <w:numId w:val="59"/>
        </w:numPr>
        <w:ind w:left="1440"/>
        <w:rPr>
          <w:rFonts w:asciiTheme="majorHAnsi" w:eastAsia="MS Mincho" w:hAnsiTheme="majorHAnsi"/>
          <w:b/>
          <w:sz w:val="20"/>
          <w:szCs w:val="20"/>
          <w:lang w:val="es-ES"/>
        </w:rPr>
      </w:pPr>
      <w:r w:rsidRPr="00FC599C">
        <w:rPr>
          <w:rFonts w:asciiTheme="majorHAnsi" w:eastAsia="MS Mincho" w:hAnsiTheme="majorHAnsi"/>
          <w:b/>
          <w:sz w:val="20"/>
          <w:szCs w:val="20"/>
          <w:lang w:val="es-ES"/>
        </w:rPr>
        <w:t>CONCLUSIONES</w:t>
      </w:r>
    </w:p>
    <w:p w14:paraId="6B6B1986" w14:textId="77777777" w:rsidR="00D37A1B" w:rsidRPr="00FC599C" w:rsidRDefault="00D37A1B" w:rsidP="008164BA">
      <w:pPr>
        <w:pStyle w:val="ListParagraph"/>
        <w:tabs>
          <w:tab w:val="left" w:pos="1440"/>
        </w:tabs>
        <w:ind w:left="0" w:firstLine="720"/>
        <w:jc w:val="both"/>
        <w:rPr>
          <w:rFonts w:asciiTheme="majorHAnsi" w:eastAsia="MS Mincho" w:hAnsiTheme="majorHAnsi"/>
          <w:sz w:val="20"/>
          <w:szCs w:val="20"/>
          <w:lang w:val="es-ES"/>
        </w:rPr>
      </w:pPr>
    </w:p>
    <w:p w14:paraId="06BF1C8C" w14:textId="77777777" w:rsidR="00D37A1B" w:rsidRPr="00FC599C" w:rsidRDefault="00D37A1B" w:rsidP="008164BA">
      <w:pPr>
        <w:tabs>
          <w:tab w:val="left" w:pos="1440"/>
        </w:tabs>
        <w:ind w:firstLine="720"/>
        <w:jc w:val="both"/>
        <w:rPr>
          <w:rFonts w:asciiTheme="majorHAnsi" w:eastAsia="MS Mincho" w:hAnsiTheme="majorHAnsi" w:cs="Cambria"/>
          <w:color w:val="000000"/>
          <w:sz w:val="20"/>
          <w:szCs w:val="20"/>
          <w:u w:color="000000"/>
          <w:lang w:val="es-ES_tradnl" w:eastAsia="es-ES"/>
        </w:rPr>
      </w:pPr>
      <w:r w:rsidRPr="00FC599C">
        <w:rPr>
          <w:rFonts w:asciiTheme="majorHAnsi" w:eastAsia="MS Mincho" w:hAnsiTheme="majorHAnsi" w:cs="Cambria"/>
          <w:color w:val="000000"/>
          <w:sz w:val="20"/>
          <w:szCs w:val="20"/>
          <w:u w:color="000000"/>
          <w:lang w:val="es-ES_tradnl" w:eastAsia="es-ES"/>
        </w:rPr>
        <w:t xml:space="preserve">1. </w:t>
      </w:r>
      <w:r w:rsidRPr="00FC599C">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FC599C" w:rsidRDefault="00D37A1B" w:rsidP="008164BA">
      <w:pPr>
        <w:tabs>
          <w:tab w:val="left" w:pos="1440"/>
        </w:tabs>
        <w:ind w:firstLine="720"/>
        <w:jc w:val="both"/>
        <w:rPr>
          <w:rFonts w:asciiTheme="majorHAnsi" w:eastAsia="MS Mincho" w:hAnsiTheme="majorHAnsi" w:cs="Cambria"/>
          <w:color w:val="000000"/>
          <w:sz w:val="20"/>
          <w:szCs w:val="20"/>
          <w:u w:color="000000"/>
          <w:lang w:val="es-ES_tradnl" w:eastAsia="es-ES"/>
        </w:rPr>
      </w:pPr>
    </w:p>
    <w:p w14:paraId="408388A7" w14:textId="77777777" w:rsidR="00D37A1B" w:rsidRPr="00FC599C" w:rsidRDefault="00DA0340" w:rsidP="008164BA">
      <w:pPr>
        <w:tabs>
          <w:tab w:val="left" w:pos="1440"/>
        </w:tabs>
        <w:ind w:firstLine="720"/>
        <w:jc w:val="both"/>
        <w:rPr>
          <w:rFonts w:asciiTheme="majorHAnsi" w:eastAsia="MS Mincho" w:hAnsiTheme="majorHAnsi" w:cs="Cambria"/>
          <w:color w:val="000000"/>
          <w:sz w:val="20"/>
          <w:szCs w:val="20"/>
          <w:u w:color="000000"/>
          <w:lang w:val="es-ES_tradnl" w:eastAsia="es-ES"/>
        </w:rPr>
      </w:pPr>
      <w:r w:rsidRPr="00FC599C">
        <w:rPr>
          <w:rFonts w:asciiTheme="majorHAnsi" w:eastAsia="MS Mincho" w:hAnsiTheme="majorHAnsi" w:cs="Cambria"/>
          <w:color w:val="000000"/>
          <w:sz w:val="20"/>
          <w:szCs w:val="20"/>
          <w:u w:color="000000"/>
          <w:lang w:val="es-ES_tradnl" w:eastAsia="es-ES"/>
        </w:rPr>
        <w:t xml:space="preserve">2. </w:t>
      </w:r>
      <w:r w:rsidR="00D37A1B" w:rsidRPr="00FC599C">
        <w:rPr>
          <w:rFonts w:asciiTheme="majorHAnsi" w:eastAsia="MS Mincho" w:hAnsiTheme="majorHAnsi" w:cs="Cambria"/>
          <w:color w:val="000000"/>
          <w:sz w:val="20"/>
          <w:szCs w:val="20"/>
          <w:u w:color="000000"/>
          <w:lang w:val="es-ES_tradnl" w:eastAsia="es-ES"/>
        </w:rPr>
        <w:tab/>
        <w:t xml:space="preserve">En virtud de las consideraciones y conclusiones expuestas en este informe, </w:t>
      </w:r>
    </w:p>
    <w:p w14:paraId="111E42D1" w14:textId="77777777" w:rsidR="00D37A1B" w:rsidRPr="00FC599C" w:rsidRDefault="00D37A1B" w:rsidP="008164BA">
      <w:pPr>
        <w:ind w:firstLine="720"/>
        <w:jc w:val="both"/>
        <w:rPr>
          <w:rFonts w:asciiTheme="majorHAnsi" w:eastAsia="MS Mincho" w:hAnsiTheme="majorHAnsi"/>
          <w:sz w:val="20"/>
          <w:szCs w:val="20"/>
          <w:lang w:val="es-ES_tradnl"/>
        </w:rPr>
      </w:pPr>
    </w:p>
    <w:p w14:paraId="50F5FEBA" w14:textId="77777777" w:rsidR="00D37A1B" w:rsidRPr="00FC599C" w:rsidRDefault="00D37A1B" w:rsidP="00D00310">
      <w:pPr>
        <w:tabs>
          <w:tab w:val="left" w:pos="1440"/>
        </w:tabs>
        <w:ind w:firstLine="90"/>
        <w:jc w:val="center"/>
        <w:rPr>
          <w:rFonts w:asciiTheme="majorHAnsi" w:eastAsia="MS Mincho" w:hAnsiTheme="majorHAnsi"/>
          <w:b/>
          <w:bCs/>
          <w:sz w:val="20"/>
          <w:szCs w:val="20"/>
          <w:lang w:val="es-ES"/>
        </w:rPr>
      </w:pPr>
      <w:r w:rsidRPr="00FC599C">
        <w:rPr>
          <w:rFonts w:asciiTheme="majorHAnsi" w:eastAsia="MS Mincho" w:hAnsiTheme="majorHAnsi"/>
          <w:b/>
          <w:bCs/>
          <w:sz w:val="20"/>
          <w:szCs w:val="20"/>
          <w:lang w:val="es-ES"/>
        </w:rPr>
        <w:t>LA COMISIÓN INTERAMERICANA DE DERECHOS HUMANOS</w:t>
      </w:r>
    </w:p>
    <w:p w14:paraId="083A0542" w14:textId="77777777" w:rsidR="00D37A1B" w:rsidRPr="00FC599C" w:rsidRDefault="00D37A1B" w:rsidP="008164BA">
      <w:pPr>
        <w:tabs>
          <w:tab w:val="left" w:pos="1440"/>
        </w:tabs>
        <w:ind w:firstLine="1440"/>
        <w:jc w:val="both"/>
        <w:rPr>
          <w:rFonts w:asciiTheme="majorHAnsi" w:eastAsia="MS Mincho" w:hAnsiTheme="majorHAnsi"/>
          <w:b/>
          <w:bCs/>
          <w:sz w:val="20"/>
          <w:szCs w:val="20"/>
          <w:lang w:val="es-ES"/>
        </w:rPr>
      </w:pPr>
    </w:p>
    <w:p w14:paraId="34E866BB" w14:textId="77777777" w:rsidR="00D37A1B" w:rsidRPr="00FC599C" w:rsidRDefault="00D37A1B" w:rsidP="008164BA">
      <w:pPr>
        <w:jc w:val="both"/>
        <w:rPr>
          <w:rFonts w:asciiTheme="majorHAnsi" w:eastAsia="MS Mincho" w:hAnsiTheme="majorHAnsi"/>
          <w:sz w:val="20"/>
          <w:szCs w:val="20"/>
          <w:lang w:val="es-ES"/>
        </w:rPr>
      </w:pPr>
      <w:r w:rsidRPr="00FC599C">
        <w:rPr>
          <w:rFonts w:asciiTheme="majorHAnsi" w:eastAsia="MS Mincho" w:hAnsiTheme="majorHAnsi"/>
          <w:b/>
          <w:bCs/>
          <w:sz w:val="20"/>
          <w:szCs w:val="20"/>
          <w:lang w:val="es-ES"/>
        </w:rPr>
        <w:t>DECIDE:</w:t>
      </w:r>
    </w:p>
    <w:p w14:paraId="52B9DEC9" w14:textId="77777777" w:rsidR="00D37A1B" w:rsidRPr="00FC599C" w:rsidRDefault="00D37A1B" w:rsidP="008164BA">
      <w:pPr>
        <w:tabs>
          <w:tab w:val="left" w:pos="1260"/>
        </w:tabs>
        <w:ind w:firstLine="720"/>
        <w:jc w:val="both"/>
        <w:rPr>
          <w:rFonts w:asciiTheme="majorHAnsi" w:eastAsia="MS Mincho" w:hAnsiTheme="majorHAnsi"/>
          <w:sz w:val="20"/>
          <w:szCs w:val="20"/>
          <w:lang w:val="es-ES"/>
        </w:rPr>
      </w:pPr>
    </w:p>
    <w:p w14:paraId="3FA4B078" w14:textId="36BE1F61" w:rsidR="00D37A1B" w:rsidRPr="00FC599C" w:rsidRDefault="00D37A1B" w:rsidP="008164B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FC599C">
        <w:rPr>
          <w:rFonts w:asciiTheme="majorHAnsi" w:eastAsia="MS Mincho" w:hAnsiTheme="majorHAnsi"/>
          <w:sz w:val="20"/>
          <w:szCs w:val="20"/>
          <w:lang w:val="es-ES"/>
        </w:rPr>
        <w:t xml:space="preserve">Aprobar los términos del acuerdo suscrito por las partes el </w:t>
      </w:r>
      <w:r w:rsidR="00837B24" w:rsidRPr="00FC599C">
        <w:rPr>
          <w:rFonts w:asciiTheme="majorHAnsi" w:eastAsia="Times New Roman" w:hAnsiTheme="majorHAnsi"/>
          <w:sz w:val="20"/>
          <w:szCs w:val="20"/>
          <w:lang w:val="es-ES_tradnl"/>
        </w:rPr>
        <w:t>28</w:t>
      </w:r>
      <w:r w:rsidRPr="00FC599C">
        <w:rPr>
          <w:rFonts w:asciiTheme="majorHAnsi" w:eastAsia="Times New Roman" w:hAnsiTheme="majorHAnsi"/>
          <w:sz w:val="20"/>
          <w:szCs w:val="20"/>
          <w:lang w:val="es-ES_tradnl"/>
        </w:rPr>
        <w:t xml:space="preserve"> de </w:t>
      </w:r>
      <w:r w:rsidR="00F07CE9" w:rsidRPr="00FC599C">
        <w:rPr>
          <w:rFonts w:asciiTheme="majorHAnsi" w:eastAsia="Times New Roman" w:hAnsiTheme="majorHAnsi"/>
          <w:sz w:val="20"/>
          <w:szCs w:val="20"/>
          <w:lang w:val="es-ES_tradnl"/>
        </w:rPr>
        <w:t>diciembre de 20</w:t>
      </w:r>
      <w:r w:rsidR="00837B24" w:rsidRPr="00FC599C">
        <w:rPr>
          <w:rFonts w:asciiTheme="majorHAnsi" w:eastAsia="Times New Roman" w:hAnsiTheme="majorHAnsi"/>
          <w:sz w:val="20"/>
          <w:szCs w:val="20"/>
          <w:lang w:val="es-ES_tradnl"/>
        </w:rPr>
        <w:t>2</w:t>
      </w:r>
      <w:r w:rsidR="00F07CE9" w:rsidRPr="00FC599C">
        <w:rPr>
          <w:rFonts w:asciiTheme="majorHAnsi" w:eastAsia="Times New Roman" w:hAnsiTheme="majorHAnsi"/>
          <w:sz w:val="20"/>
          <w:szCs w:val="20"/>
          <w:lang w:val="es-ES_tradnl"/>
        </w:rPr>
        <w:t>1.</w:t>
      </w:r>
      <w:r w:rsidRPr="00FC599C">
        <w:rPr>
          <w:rFonts w:asciiTheme="majorHAnsi" w:eastAsia="Times New Roman" w:hAnsiTheme="majorHAnsi"/>
          <w:sz w:val="20"/>
          <w:szCs w:val="20"/>
          <w:lang w:val="es-ES_tradnl"/>
        </w:rPr>
        <w:t xml:space="preserve"> </w:t>
      </w:r>
    </w:p>
    <w:p w14:paraId="2C12B134" w14:textId="77777777" w:rsidR="00D37A1B" w:rsidRPr="00FC599C" w:rsidRDefault="00D37A1B" w:rsidP="008164BA">
      <w:pPr>
        <w:pStyle w:val="ListParagraph"/>
        <w:rPr>
          <w:rFonts w:asciiTheme="majorHAnsi" w:eastAsia="MS Mincho" w:hAnsiTheme="majorHAnsi"/>
          <w:sz w:val="20"/>
          <w:szCs w:val="20"/>
          <w:lang w:val="es-ES"/>
        </w:rPr>
      </w:pPr>
    </w:p>
    <w:p w14:paraId="78576FC4" w14:textId="53F03F08" w:rsidR="00123475" w:rsidRPr="00FC599C" w:rsidRDefault="00D37A1B" w:rsidP="0081177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FC599C">
        <w:rPr>
          <w:rFonts w:asciiTheme="majorHAnsi" w:eastAsia="MS Mincho" w:hAnsiTheme="majorHAnsi"/>
          <w:sz w:val="20"/>
          <w:szCs w:val="20"/>
          <w:lang w:val="es-ES"/>
        </w:rPr>
        <w:t xml:space="preserve">Declarar </w:t>
      </w:r>
      <w:r w:rsidR="00123475" w:rsidRPr="00FC599C">
        <w:rPr>
          <w:rFonts w:asciiTheme="majorHAnsi" w:eastAsia="MS Mincho" w:hAnsiTheme="majorHAnsi"/>
          <w:sz w:val="20"/>
          <w:szCs w:val="20"/>
          <w:lang w:val="es-ES"/>
        </w:rPr>
        <w:t>pendiente</w:t>
      </w:r>
      <w:r w:rsidR="00FC599C" w:rsidRPr="00FC599C">
        <w:rPr>
          <w:rFonts w:asciiTheme="majorHAnsi" w:eastAsia="MS Mincho" w:hAnsiTheme="majorHAnsi"/>
          <w:sz w:val="20"/>
          <w:szCs w:val="20"/>
          <w:lang w:val="es-ES"/>
        </w:rPr>
        <w:t>s</w:t>
      </w:r>
      <w:r w:rsidR="00123475" w:rsidRPr="00FC599C">
        <w:rPr>
          <w:rFonts w:asciiTheme="majorHAnsi" w:eastAsia="MS Mincho" w:hAnsiTheme="majorHAnsi"/>
          <w:sz w:val="20"/>
          <w:szCs w:val="20"/>
          <w:lang w:val="es-ES"/>
        </w:rPr>
        <w:t xml:space="preserve"> de cumplimiento </w:t>
      </w:r>
      <w:r w:rsidR="00FC599C" w:rsidRPr="00FC599C">
        <w:rPr>
          <w:rFonts w:asciiTheme="majorHAnsi" w:eastAsia="MS Mincho" w:hAnsiTheme="majorHAnsi"/>
          <w:sz w:val="20"/>
          <w:szCs w:val="20"/>
          <w:lang w:val="es-ES_tradnl"/>
        </w:rPr>
        <w:t xml:space="preserve">los puntos 4.2.1 (campañas de sensibilización) y 4.2.2. (foros académicos) de </w:t>
      </w:r>
      <w:r w:rsidR="00123475" w:rsidRPr="00FC599C">
        <w:rPr>
          <w:rFonts w:asciiTheme="majorHAnsi" w:eastAsia="MS Mincho" w:hAnsiTheme="majorHAnsi"/>
          <w:sz w:val="20"/>
          <w:szCs w:val="20"/>
          <w:lang w:val="es-ES"/>
        </w:rPr>
        <w:t xml:space="preserve">la cláusula </w:t>
      </w:r>
      <w:r w:rsidR="00F9353D" w:rsidRPr="00FC599C">
        <w:rPr>
          <w:rFonts w:asciiTheme="majorHAnsi" w:eastAsia="MS Mincho" w:hAnsiTheme="majorHAnsi"/>
          <w:sz w:val="20"/>
          <w:szCs w:val="20"/>
          <w:lang w:val="es-ES"/>
        </w:rPr>
        <w:t>4.2.</w:t>
      </w:r>
      <w:r w:rsidR="00123475" w:rsidRPr="00FC599C">
        <w:rPr>
          <w:rFonts w:asciiTheme="majorHAnsi" w:eastAsia="MS Mincho" w:hAnsiTheme="majorHAnsi"/>
          <w:sz w:val="20"/>
          <w:szCs w:val="20"/>
          <w:lang w:val="es-ES"/>
        </w:rPr>
        <w:t xml:space="preserve"> (medidas </w:t>
      </w:r>
      <w:r w:rsidR="00F9353D" w:rsidRPr="00FC599C">
        <w:rPr>
          <w:rFonts w:asciiTheme="majorHAnsi" w:eastAsia="MS Mincho" w:hAnsiTheme="majorHAnsi"/>
          <w:sz w:val="20"/>
          <w:szCs w:val="20"/>
          <w:lang w:val="es-ES"/>
        </w:rPr>
        <w:t>de no</w:t>
      </w:r>
      <w:r w:rsidR="00FC599C" w:rsidRPr="00FC599C">
        <w:rPr>
          <w:rFonts w:asciiTheme="majorHAnsi" w:eastAsia="MS Mincho" w:hAnsiTheme="majorHAnsi"/>
          <w:sz w:val="20"/>
          <w:szCs w:val="20"/>
          <w:lang w:val="es-ES"/>
        </w:rPr>
        <w:t xml:space="preserve"> </w:t>
      </w:r>
      <w:r w:rsidR="00F9353D" w:rsidRPr="00FC599C">
        <w:rPr>
          <w:rFonts w:asciiTheme="majorHAnsi" w:eastAsia="MS Mincho" w:hAnsiTheme="majorHAnsi"/>
          <w:sz w:val="20"/>
          <w:szCs w:val="20"/>
          <w:lang w:val="es-ES"/>
        </w:rPr>
        <w:t>repetición</w:t>
      </w:r>
      <w:r w:rsidR="00123475" w:rsidRPr="00FC599C">
        <w:rPr>
          <w:rFonts w:asciiTheme="majorHAnsi" w:eastAsia="MS Mincho" w:hAnsiTheme="majorHAnsi"/>
          <w:sz w:val="20"/>
          <w:szCs w:val="20"/>
          <w:lang w:val="es-ES"/>
        </w:rPr>
        <w:t xml:space="preserve">) del acuerdo de solución amistosa, </w:t>
      </w:r>
      <w:r w:rsidR="00FC599C" w:rsidRPr="00FC599C">
        <w:rPr>
          <w:rFonts w:asciiTheme="majorHAnsi" w:eastAsia="MS Mincho" w:hAnsiTheme="majorHAnsi"/>
          <w:sz w:val="20"/>
          <w:szCs w:val="20"/>
          <w:lang w:val="es-ES"/>
        </w:rPr>
        <w:t>de acuerdo con el</w:t>
      </w:r>
      <w:r w:rsidR="00123475" w:rsidRPr="00FC599C">
        <w:rPr>
          <w:rFonts w:asciiTheme="majorHAnsi" w:eastAsia="MS Mincho" w:hAnsiTheme="majorHAnsi"/>
          <w:sz w:val="20"/>
          <w:szCs w:val="20"/>
          <w:lang w:val="es-ES"/>
        </w:rPr>
        <w:t xml:space="preserve"> análisis contenido en el presente informe.</w:t>
      </w:r>
    </w:p>
    <w:p w14:paraId="4D67AA50" w14:textId="77777777" w:rsidR="00D37A1B" w:rsidRPr="008164BA" w:rsidRDefault="00D37A1B" w:rsidP="008164BA">
      <w:pPr>
        <w:rPr>
          <w:rFonts w:asciiTheme="majorHAnsi" w:eastAsia="MS Mincho" w:hAnsiTheme="majorHAnsi"/>
          <w:sz w:val="20"/>
          <w:szCs w:val="20"/>
          <w:highlight w:val="yellow"/>
          <w:lang w:val="es-ES"/>
        </w:rPr>
      </w:pPr>
    </w:p>
    <w:p w14:paraId="1CFD9F7F" w14:textId="55A8BA45" w:rsidR="00D37A1B" w:rsidRPr="00FC599C" w:rsidRDefault="00D37A1B" w:rsidP="008164B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FC599C">
        <w:rPr>
          <w:rFonts w:asciiTheme="majorHAnsi" w:eastAsia="MS Mincho" w:hAnsiTheme="majorHAnsi"/>
          <w:sz w:val="20"/>
          <w:szCs w:val="20"/>
          <w:lang w:val="es-ES"/>
        </w:rPr>
        <w:t xml:space="preserve">Continuar con la supervisión de </w:t>
      </w:r>
      <w:r w:rsidR="00FC599C" w:rsidRPr="00FC599C">
        <w:rPr>
          <w:rFonts w:asciiTheme="majorHAnsi" w:eastAsia="MS Mincho" w:hAnsiTheme="majorHAnsi"/>
          <w:sz w:val="20"/>
          <w:szCs w:val="20"/>
          <w:lang w:val="es-ES_tradnl"/>
        </w:rPr>
        <w:t xml:space="preserve">los puntos 4.2.1 (campañas de sensibilización) y 4.2.2. (foros académicos) de </w:t>
      </w:r>
      <w:r w:rsidR="00FC599C" w:rsidRPr="00FC599C">
        <w:rPr>
          <w:rFonts w:asciiTheme="majorHAnsi" w:eastAsia="MS Mincho" w:hAnsiTheme="majorHAnsi"/>
          <w:sz w:val="20"/>
          <w:szCs w:val="20"/>
          <w:lang w:val="es-ES"/>
        </w:rPr>
        <w:t xml:space="preserve">la cláusula 4.2. (medidas de no repetición) </w:t>
      </w:r>
      <w:r w:rsidRPr="00FC599C">
        <w:rPr>
          <w:rFonts w:asciiTheme="majorHAnsi" w:eastAsia="MS Mincho" w:hAnsiTheme="majorHAnsi"/>
          <w:sz w:val="20"/>
          <w:szCs w:val="20"/>
          <w:lang w:val="es-ES"/>
        </w:rPr>
        <w:t>del acuerdo de solución amistosa</w:t>
      </w:r>
      <w:r w:rsidR="00C70EB2" w:rsidRPr="00FC599C">
        <w:rPr>
          <w:rFonts w:asciiTheme="majorHAnsi" w:eastAsia="MS Mincho" w:hAnsiTheme="majorHAnsi"/>
          <w:sz w:val="20"/>
          <w:szCs w:val="20"/>
          <w:lang w:val="es-ES"/>
        </w:rPr>
        <w:t xml:space="preserve">, </w:t>
      </w:r>
      <w:r w:rsidRPr="00FC599C">
        <w:rPr>
          <w:rFonts w:asciiTheme="majorHAnsi" w:eastAsia="MS Mincho" w:hAnsiTheme="majorHAnsi"/>
          <w:sz w:val="20"/>
          <w:szCs w:val="20"/>
          <w:lang w:val="es-ES"/>
        </w:rPr>
        <w:t>hasta su total cumplimiento. Con tal finalidad, recordar a las partes su compromiso de informar periódicamente a la CIDH sobre su cumplimiento.</w:t>
      </w:r>
    </w:p>
    <w:p w14:paraId="48DC9C35" w14:textId="77777777" w:rsidR="00D37A1B" w:rsidRPr="008164BA" w:rsidRDefault="00D37A1B" w:rsidP="008164B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14:paraId="679526A1" w14:textId="7385F389" w:rsidR="00DA0340" w:rsidRDefault="00D37A1B" w:rsidP="00FC599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8164BA">
        <w:rPr>
          <w:rFonts w:asciiTheme="majorHAnsi" w:eastAsia="MS Mincho" w:hAnsiTheme="majorHAnsi"/>
          <w:sz w:val="20"/>
          <w:szCs w:val="20"/>
          <w:lang w:val="es-ES"/>
        </w:rPr>
        <w:t>Hacer público el presente informe e incluirlo en su Informe Anual a la Asamblea General de la OEA.</w:t>
      </w:r>
    </w:p>
    <w:p w14:paraId="520365FC" w14:textId="77777777" w:rsidR="004175E0" w:rsidRDefault="004175E0" w:rsidP="004175E0">
      <w:pPr>
        <w:pStyle w:val="ListParagraph"/>
        <w:rPr>
          <w:rFonts w:asciiTheme="majorHAnsi" w:eastAsia="MS Mincho" w:hAnsiTheme="majorHAnsi"/>
          <w:sz w:val="20"/>
          <w:szCs w:val="20"/>
          <w:lang w:val="es-ES"/>
        </w:rPr>
      </w:pPr>
    </w:p>
    <w:p w14:paraId="48315EF0" w14:textId="3C2E00CA" w:rsidR="004175E0" w:rsidRDefault="004175E0" w:rsidP="004175E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Style w:val="normaltextrun"/>
          <w:rFonts w:ascii="Cambria" w:hAnsi="Cambria"/>
          <w:color w:val="000000"/>
          <w:sz w:val="20"/>
          <w:szCs w:val="20"/>
          <w:shd w:val="clear" w:color="auto" w:fill="FFFFFF"/>
          <w:lang w:val="es-ES"/>
        </w:rPr>
      </w:pPr>
      <w:r>
        <w:rPr>
          <w:rStyle w:val="normaltextrun"/>
          <w:rFonts w:ascii="Cambria" w:hAnsi="Cambria"/>
          <w:color w:val="000000"/>
          <w:sz w:val="20"/>
          <w:szCs w:val="20"/>
          <w:shd w:val="clear" w:color="auto" w:fill="FFFFFF"/>
          <w:lang w:val="es-ES"/>
        </w:rPr>
        <w:tab/>
        <w:t xml:space="preserve">              Aprobado por la Comisión Interamericana de Derechos Humanos a los </w:t>
      </w:r>
      <w:r w:rsidR="00A749E6">
        <w:rPr>
          <w:rStyle w:val="normaltextrun"/>
          <w:rFonts w:ascii="Cambria" w:hAnsi="Cambria"/>
          <w:color w:val="000000"/>
          <w:sz w:val="20"/>
          <w:szCs w:val="20"/>
          <w:shd w:val="clear" w:color="auto" w:fill="FFFFFF"/>
          <w:lang w:val="es-ES"/>
        </w:rPr>
        <w:t>24</w:t>
      </w:r>
      <w:r>
        <w:rPr>
          <w:rStyle w:val="normaltextrun"/>
          <w:rFonts w:ascii="Cambria" w:hAnsi="Cambria"/>
          <w:color w:val="000000"/>
          <w:sz w:val="20"/>
          <w:szCs w:val="20"/>
          <w:shd w:val="clear" w:color="auto" w:fill="FFFFFF"/>
          <w:lang w:val="es-ES"/>
        </w:rPr>
        <w:t xml:space="preserve"> días del mes de </w:t>
      </w:r>
      <w:r w:rsidR="00A749E6">
        <w:rPr>
          <w:rStyle w:val="normaltextrun"/>
          <w:rFonts w:ascii="Cambria" w:hAnsi="Cambria"/>
          <w:color w:val="000000"/>
          <w:sz w:val="20"/>
          <w:szCs w:val="20"/>
          <w:shd w:val="clear" w:color="auto" w:fill="FFFFFF"/>
          <w:lang w:val="es-ES"/>
        </w:rPr>
        <w:t>abril</w:t>
      </w:r>
      <w:r>
        <w:rPr>
          <w:rStyle w:val="normaltextrun"/>
          <w:rFonts w:ascii="Cambria" w:hAnsi="Cambria"/>
          <w:color w:val="000000"/>
          <w:sz w:val="20"/>
          <w:szCs w:val="20"/>
          <w:shd w:val="clear" w:color="auto" w:fill="FFFFFF"/>
          <w:lang w:val="es-ES"/>
        </w:rPr>
        <w:t xml:space="preserve"> de 2022. (Firmado): Julissa Mantilla Falcón, </w:t>
      </w:r>
      <w:proofErr w:type="gramStart"/>
      <w:r>
        <w:rPr>
          <w:rStyle w:val="normaltextrun"/>
          <w:rFonts w:ascii="Cambria" w:hAnsi="Cambria"/>
          <w:color w:val="000000"/>
          <w:sz w:val="20"/>
          <w:szCs w:val="20"/>
          <w:shd w:val="clear" w:color="auto" w:fill="FFFFFF"/>
          <w:lang w:val="es-ES"/>
        </w:rPr>
        <w:t>Presidenta</w:t>
      </w:r>
      <w:proofErr w:type="gramEnd"/>
      <w:r>
        <w:rPr>
          <w:rStyle w:val="normaltextrun"/>
          <w:rFonts w:ascii="Cambria" w:hAnsi="Cambria"/>
          <w:color w:val="000000"/>
          <w:sz w:val="20"/>
          <w:szCs w:val="20"/>
          <w:shd w:val="clear" w:color="auto" w:fill="FFFFFF"/>
          <w:lang w:val="es-ES"/>
        </w:rPr>
        <w:t>; Margarette May Macaulay, Segunda Vicepresidenta; Esmeralda E. Arosemena de Troitiño; Joel Hernández Garcia</w:t>
      </w:r>
      <w:r w:rsidR="00A749E6">
        <w:rPr>
          <w:rStyle w:val="normaltextrun"/>
          <w:rFonts w:ascii="Cambria" w:hAnsi="Cambria"/>
          <w:color w:val="000000"/>
          <w:sz w:val="20"/>
          <w:szCs w:val="20"/>
          <w:shd w:val="clear" w:color="auto" w:fill="FFFFFF"/>
          <w:lang w:val="es-ES"/>
        </w:rPr>
        <w:t>; Carlos Bernal Pulido</w:t>
      </w:r>
      <w:r>
        <w:rPr>
          <w:rStyle w:val="normaltextrun"/>
          <w:rFonts w:ascii="Cambria" w:hAnsi="Cambria"/>
          <w:color w:val="000000"/>
          <w:sz w:val="20"/>
          <w:szCs w:val="20"/>
          <w:shd w:val="clear" w:color="auto" w:fill="FFFFFF"/>
          <w:lang w:val="es-ES"/>
        </w:rPr>
        <w:t xml:space="preserve"> y Roberta Clarke Miembros de la Comisión</w:t>
      </w:r>
      <w:r w:rsidR="00A749E6">
        <w:rPr>
          <w:rStyle w:val="normaltextrun"/>
          <w:rFonts w:ascii="Cambria" w:hAnsi="Cambria"/>
          <w:color w:val="000000"/>
          <w:sz w:val="20"/>
          <w:szCs w:val="20"/>
          <w:shd w:val="clear" w:color="auto" w:fill="FFFFFF"/>
          <w:lang w:val="es-ES"/>
        </w:rPr>
        <w:t>.</w:t>
      </w:r>
    </w:p>
    <w:p w14:paraId="4BE12225" w14:textId="16E7BA57" w:rsidR="003F3FCF" w:rsidRDefault="003F3FCF" w:rsidP="004175E0">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Style w:val="normaltextrun"/>
          <w:rFonts w:ascii="Cambria" w:hAnsi="Cambria"/>
          <w:color w:val="000000"/>
          <w:sz w:val="20"/>
          <w:szCs w:val="20"/>
          <w:shd w:val="clear" w:color="auto" w:fill="FFFFFF"/>
          <w:lang w:val="es-ES"/>
        </w:rPr>
      </w:pPr>
    </w:p>
    <w:sectPr w:rsidR="003F3FC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5A5C" w14:textId="77777777" w:rsidR="006B1BAB" w:rsidRDefault="006B1BAB">
      <w:r>
        <w:separator/>
      </w:r>
    </w:p>
  </w:endnote>
  <w:endnote w:type="continuationSeparator" w:id="0">
    <w:p w14:paraId="5E48E77C" w14:textId="77777777" w:rsidR="006B1BAB" w:rsidRDefault="006B1BAB">
      <w:r>
        <w:continuationSeparator/>
      </w:r>
    </w:p>
  </w:endnote>
  <w:endnote w:type="continuationNotice" w:id="1">
    <w:p w14:paraId="56ACDD7C" w14:textId="77777777" w:rsidR="006B1BAB" w:rsidRDefault="006B1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967D" w14:textId="77777777" w:rsidR="006B1BAB" w:rsidRPr="000F35ED" w:rsidRDefault="006B1BA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7099C99" w14:textId="77777777" w:rsidR="006B1BAB" w:rsidRPr="000F35ED" w:rsidRDefault="006B1BAB" w:rsidP="000F35ED">
      <w:pPr>
        <w:rPr>
          <w:rFonts w:asciiTheme="majorHAnsi" w:hAnsiTheme="majorHAnsi"/>
          <w:sz w:val="16"/>
          <w:szCs w:val="16"/>
        </w:rPr>
      </w:pPr>
      <w:r w:rsidRPr="000F35ED">
        <w:rPr>
          <w:rFonts w:asciiTheme="majorHAnsi" w:hAnsiTheme="majorHAnsi"/>
          <w:sz w:val="16"/>
          <w:szCs w:val="16"/>
        </w:rPr>
        <w:separator/>
      </w:r>
    </w:p>
    <w:p w14:paraId="16C960D7" w14:textId="77777777" w:rsidR="006B1BAB" w:rsidRPr="000F35ED" w:rsidRDefault="006B1BA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99453C9" w14:textId="77777777" w:rsidR="006B1BAB" w:rsidRPr="000F35ED" w:rsidRDefault="006B1BA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4EF0F76" w14:textId="77777777" w:rsidR="009F2BDE" w:rsidRPr="009F2BDE" w:rsidRDefault="009F2BDE" w:rsidP="009F2BDE">
      <w:pPr>
        <w:pStyle w:val="FootnoteText"/>
        <w:ind w:firstLine="720"/>
        <w:rPr>
          <w:rFonts w:asciiTheme="majorHAnsi" w:hAnsiTheme="majorHAnsi"/>
          <w:sz w:val="16"/>
          <w:szCs w:val="16"/>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w:t>
      </w:r>
      <w:r w:rsidRPr="009F2BDE">
        <w:rPr>
          <w:rFonts w:asciiTheme="majorHAnsi" w:eastAsia="Cambria" w:hAnsiTheme="majorHAnsi"/>
          <w:sz w:val="16"/>
          <w:szCs w:val="16"/>
          <w:lang w:val="es-ES_tradnl"/>
        </w:rPr>
        <w:t>El Comisionado Stuardo Ralón Orellana, de nacionalidad guatemalteca, no participó de la discusión y decisión del presente caso, conforme al artículo 17.2.a) del Reglamento de la CIDH.</w:t>
      </w:r>
    </w:p>
  </w:footnote>
  <w:footnote w:id="3">
    <w:p w14:paraId="21E84DD0" w14:textId="77777777" w:rsidR="00B333BF" w:rsidRPr="009F2BDE" w:rsidRDefault="00B333BF" w:rsidP="009F2BDE">
      <w:pPr>
        <w:pStyle w:val="FootnoteText"/>
        <w:ind w:firstLine="720"/>
        <w:jc w:val="both"/>
        <w:rPr>
          <w:rFonts w:asciiTheme="majorHAnsi" w:hAnsiTheme="majorHAnsi"/>
          <w:sz w:val="16"/>
          <w:szCs w:val="16"/>
          <w:bdr w:val="none" w:sz="0" w:space="0" w:color="auto" w:frame="1"/>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Convención de Viena sobre el Derecho de los Tratados, U.N. </w:t>
      </w:r>
      <w:proofErr w:type="spellStart"/>
      <w:r w:rsidRPr="009F2BDE">
        <w:rPr>
          <w:rFonts w:asciiTheme="majorHAnsi" w:hAnsiTheme="majorHAnsi"/>
          <w:sz w:val="16"/>
          <w:szCs w:val="16"/>
          <w:lang w:val="es-CO"/>
        </w:rPr>
        <w:t>Doc</w:t>
      </w:r>
      <w:proofErr w:type="spellEnd"/>
      <w:r w:rsidRPr="009F2BDE">
        <w:rPr>
          <w:rFonts w:asciiTheme="majorHAnsi" w:hAnsiTheme="majorHAnsi"/>
          <w:sz w:val="16"/>
          <w:szCs w:val="16"/>
          <w:lang w:val="es-CO"/>
        </w:rPr>
        <w:t xml:space="preserve"> A/CONF.39/27 (1969), Artículo 26: </w:t>
      </w:r>
      <w:r w:rsidRPr="009F2BDE">
        <w:rPr>
          <w:rFonts w:asciiTheme="majorHAnsi" w:hAnsiTheme="majorHAnsi"/>
          <w:b/>
          <w:bCs/>
          <w:sz w:val="16"/>
          <w:szCs w:val="16"/>
          <w:lang w:val="es-CO"/>
        </w:rPr>
        <w:t xml:space="preserve">"Pacta sunt </w:t>
      </w:r>
      <w:proofErr w:type="spellStart"/>
      <w:r w:rsidRPr="009F2BDE">
        <w:rPr>
          <w:rFonts w:asciiTheme="majorHAnsi" w:hAnsiTheme="majorHAnsi"/>
          <w:b/>
          <w:bCs/>
          <w:sz w:val="16"/>
          <w:szCs w:val="16"/>
          <w:lang w:val="es-CO"/>
        </w:rPr>
        <w:t>servanda</w:t>
      </w:r>
      <w:proofErr w:type="spellEnd"/>
      <w:r w:rsidRPr="009F2BDE">
        <w:rPr>
          <w:rFonts w:asciiTheme="majorHAnsi" w:hAnsiTheme="majorHAnsi"/>
          <w:b/>
          <w:bCs/>
          <w:sz w:val="16"/>
          <w:szCs w:val="16"/>
          <w:lang w:val="es-CO"/>
        </w:rPr>
        <w:t>".</w:t>
      </w:r>
      <w:r w:rsidRPr="009F2BDE">
        <w:rPr>
          <w:rFonts w:asciiTheme="majorHAnsi" w:hAnsiTheme="majorHAnsi"/>
          <w:sz w:val="16"/>
          <w:szCs w:val="16"/>
          <w:lang w:val="es-CO"/>
        </w:rPr>
        <w:t xml:space="preserve"> </w:t>
      </w:r>
      <w:r w:rsidRPr="009F2BDE">
        <w:rPr>
          <w:rFonts w:asciiTheme="majorHAnsi" w:hAnsiTheme="majorHAnsi"/>
          <w:i/>
          <w:sz w:val="16"/>
          <w:szCs w:val="16"/>
          <w:lang w:val="es-CO"/>
        </w:rPr>
        <w:t>Todo tratado en vigor obliga a las partes y debe ser cumplido por ellas de buena fe</w:t>
      </w:r>
      <w:r w:rsidRPr="009F2BDE">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6B1BAB" w:rsidP="00A50FCF">
    <w:pPr>
      <w:pStyle w:val="Header"/>
      <w:tabs>
        <w:tab w:val="clear" w:pos="4320"/>
        <w:tab w:val="clear" w:pos="8640"/>
      </w:tabs>
      <w:jc w:val="center"/>
      <w:rPr>
        <w:sz w:val="22"/>
        <w:szCs w:val="22"/>
      </w:rPr>
    </w:pPr>
    <w:r>
      <w:rPr>
        <w:noProof/>
        <w:sz w:val="22"/>
        <w:szCs w:val="22"/>
        <w:bdr w:val="nil"/>
      </w:rPr>
      <w:pict w14:anchorId="4E1F7A54">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1D9"/>
    <w:multiLevelType w:val="multilevel"/>
    <w:tmpl w:val="37E489EE"/>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A37058"/>
    <w:multiLevelType w:val="hybridMultilevel"/>
    <w:tmpl w:val="6EBA7342"/>
    <w:lvl w:ilvl="0" w:tplc="2B328AC6">
      <w:start w:val="1"/>
      <w:numFmt w:val="upperLetter"/>
      <w:lvlText w:val="%1."/>
      <w:lvlJc w:val="left"/>
      <w:pPr>
        <w:ind w:left="1350" w:hanging="360"/>
      </w:pPr>
      <w:rPr>
        <w:rFonts w:hint="default"/>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8B7588"/>
    <w:multiLevelType w:val="multilevel"/>
    <w:tmpl w:val="CBFAF4A2"/>
    <w:lvl w:ilvl="0">
      <w:start w:val="1"/>
      <w:numFmt w:val="decimal"/>
      <w:lvlText w:val="%1."/>
      <w:lvlJc w:val="left"/>
      <w:pPr>
        <w:ind w:left="1350" w:hanging="360"/>
      </w:pPr>
      <w:rPr>
        <w:rFonts w:hint="default"/>
        <w:b/>
        <w:bCs w:val="0"/>
      </w:rPr>
    </w:lvl>
    <w:lvl w:ilvl="1">
      <w:start w:val="3"/>
      <w:numFmt w:val="decimal"/>
      <w:isLgl/>
      <w:lvlText w:val="%1.%2."/>
      <w:lvlJc w:val="left"/>
      <w:pPr>
        <w:ind w:left="135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1710" w:hanging="72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070" w:hanging="1080"/>
      </w:pPr>
      <w:rPr>
        <w:rFonts w:hint="default"/>
        <w:b/>
      </w:rPr>
    </w:lvl>
    <w:lvl w:ilvl="6">
      <w:start w:val="1"/>
      <w:numFmt w:val="decimal"/>
      <w:isLgl/>
      <w:lvlText w:val="%1.%2.%3.%4.%5.%6.%7."/>
      <w:lvlJc w:val="left"/>
      <w:pPr>
        <w:ind w:left="243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790" w:hanging="1800"/>
      </w:pPr>
      <w:rPr>
        <w:rFonts w:hint="default"/>
        <w:b/>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A25B97"/>
    <w:multiLevelType w:val="hybridMultilevel"/>
    <w:tmpl w:val="A3F0D110"/>
    <w:lvl w:ilvl="0" w:tplc="A9DA8F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20092010">
    <w:abstractNumId w:val="4"/>
  </w:num>
  <w:num w:numId="2" w16cid:durableId="967933447">
    <w:abstractNumId w:val="5"/>
  </w:num>
  <w:num w:numId="3" w16cid:durableId="549997490">
    <w:abstractNumId w:val="56"/>
  </w:num>
  <w:num w:numId="4" w16cid:durableId="734277785">
    <w:abstractNumId w:val="23"/>
  </w:num>
  <w:num w:numId="5" w16cid:durableId="598414304">
    <w:abstractNumId w:val="48"/>
  </w:num>
  <w:num w:numId="6" w16cid:durableId="442461330">
    <w:abstractNumId w:val="28"/>
  </w:num>
  <w:num w:numId="7" w16cid:durableId="1805345134">
    <w:abstractNumId w:val="6"/>
  </w:num>
  <w:num w:numId="8" w16cid:durableId="2074768764">
    <w:abstractNumId w:val="19"/>
  </w:num>
  <w:num w:numId="9" w16cid:durableId="1659917086">
    <w:abstractNumId w:val="42"/>
  </w:num>
  <w:num w:numId="10" w16cid:durableId="1662125971">
    <w:abstractNumId w:val="1"/>
  </w:num>
  <w:num w:numId="11" w16cid:durableId="862329394">
    <w:abstractNumId w:val="37"/>
  </w:num>
  <w:num w:numId="12" w16cid:durableId="448359989">
    <w:abstractNumId w:val="38"/>
  </w:num>
  <w:num w:numId="13" w16cid:durableId="836068729">
    <w:abstractNumId w:val="43"/>
  </w:num>
  <w:num w:numId="14" w16cid:durableId="335890018">
    <w:abstractNumId w:val="2"/>
  </w:num>
  <w:num w:numId="15" w16cid:durableId="1786731742">
    <w:abstractNumId w:val="3"/>
  </w:num>
  <w:num w:numId="16" w16cid:durableId="2095348384">
    <w:abstractNumId w:val="7"/>
  </w:num>
  <w:num w:numId="17" w16cid:durableId="835538067">
    <w:abstractNumId w:val="8"/>
  </w:num>
  <w:num w:numId="18" w16cid:durableId="1991597359">
    <w:abstractNumId w:val="9"/>
  </w:num>
  <w:num w:numId="19" w16cid:durableId="265701819">
    <w:abstractNumId w:val="10"/>
  </w:num>
  <w:num w:numId="20" w16cid:durableId="1436050007">
    <w:abstractNumId w:val="11"/>
  </w:num>
  <w:num w:numId="21" w16cid:durableId="2038314462">
    <w:abstractNumId w:val="13"/>
  </w:num>
  <w:num w:numId="22" w16cid:durableId="1262950679">
    <w:abstractNumId w:val="14"/>
  </w:num>
  <w:num w:numId="23" w16cid:durableId="1245257699">
    <w:abstractNumId w:val="15"/>
  </w:num>
  <w:num w:numId="24" w16cid:durableId="282076973">
    <w:abstractNumId w:val="16"/>
  </w:num>
  <w:num w:numId="25" w16cid:durableId="634412677">
    <w:abstractNumId w:val="20"/>
  </w:num>
  <w:num w:numId="26" w16cid:durableId="1405027688">
    <w:abstractNumId w:val="21"/>
  </w:num>
  <w:num w:numId="27" w16cid:durableId="545681906">
    <w:abstractNumId w:val="24"/>
  </w:num>
  <w:num w:numId="28" w16cid:durableId="743842928">
    <w:abstractNumId w:val="25"/>
  </w:num>
  <w:num w:numId="29" w16cid:durableId="209003196">
    <w:abstractNumId w:val="26"/>
  </w:num>
  <w:num w:numId="30" w16cid:durableId="1187450804">
    <w:abstractNumId w:val="27"/>
  </w:num>
  <w:num w:numId="31" w16cid:durableId="218174015">
    <w:abstractNumId w:val="29"/>
  </w:num>
  <w:num w:numId="32" w16cid:durableId="913900867">
    <w:abstractNumId w:val="30"/>
  </w:num>
  <w:num w:numId="33" w16cid:durableId="335495157">
    <w:abstractNumId w:val="31"/>
  </w:num>
  <w:num w:numId="34" w16cid:durableId="1271205910">
    <w:abstractNumId w:val="32"/>
  </w:num>
  <w:num w:numId="35" w16cid:durableId="1016419982">
    <w:abstractNumId w:val="33"/>
  </w:num>
  <w:num w:numId="36" w16cid:durableId="1219902065">
    <w:abstractNumId w:val="34"/>
  </w:num>
  <w:num w:numId="37" w16cid:durableId="1298410204">
    <w:abstractNumId w:val="35"/>
  </w:num>
  <w:num w:numId="38" w16cid:durableId="1707172301">
    <w:abstractNumId w:val="36"/>
  </w:num>
  <w:num w:numId="39" w16cid:durableId="1074350846">
    <w:abstractNumId w:val="39"/>
  </w:num>
  <w:num w:numId="40" w16cid:durableId="1148128378">
    <w:abstractNumId w:val="40"/>
  </w:num>
  <w:num w:numId="41" w16cid:durableId="1659455562">
    <w:abstractNumId w:val="46"/>
  </w:num>
  <w:num w:numId="42" w16cid:durableId="201867174">
    <w:abstractNumId w:val="49"/>
  </w:num>
  <w:num w:numId="43" w16cid:durableId="157579308">
    <w:abstractNumId w:val="50"/>
  </w:num>
  <w:num w:numId="44" w16cid:durableId="2029136483">
    <w:abstractNumId w:val="53"/>
  </w:num>
  <w:num w:numId="45" w16cid:durableId="1210722201">
    <w:abstractNumId w:val="55"/>
  </w:num>
  <w:num w:numId="46" w16cid:durableId="1147088318">
    <w:abstractNumId w:val="57"/>
  </w:num>
  <w:num w:numId="47" w16cid:durableId="2109959657">
    <w:abstractNumId w:val="58"/>
  </w:num>
  <w:num w:numId="48" w16cid:durableId="1129784543">
    <w:abstractNumId w:val="59"/>
  </w:num>
  <w:num w:numId="49" w16cid:durableId="885675282">
    <w:abstractNumId w:val="60"/>
  </w:num>
  <w:num w:numId="50" w16cid:durableId="1572736039">
    <w:abstractNumId w:val="61"/>
  </w:num>
  <w:num w:numId="51" w16cid:durableId="1573806099">
    <w:abstractNumId w:val="22"/>
  </w:num>
  <w:num w:numId="52" w16cid:durableId="263730557">
    <w:abstractNumId w:val="41"/>
  </w:num>
  <w:num w:numId="53" w16cid:durableId="929656351">
    <w:abstractNumId w:val="51"/>
  </w:num>
  <w:num w:numId="54" w16cid:durableId="1596982412">
    <w:abstractNumId w:val="44"/>
  </w:num>
  <w:num w:numId="55" w16cid:durableId="671876349">
    <w:abstractNumId w:val="52"/>
  </w:num>
  <w:num w:numId="56" w16cid:durableId="340855667">
    <w:abstractNumId w:val="54"/>
  </w:num>
  <w:num w:numId="57" w16cid:durableId="2044165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7547385">
    <w:abstractNumId w:val="18"/>
  </w:num>
  <w:num w:numId="59" w16cid:durableId="1348824158">
    <w:abstractNumId w:val="47"/>
  </w:num>
  <w:num w:numId="60" w16cid:durableId="325788046">
    <w:abstractNumId w:val="12"/>
  </w:num>
  <w:num w:numId="61" w16cid:durableId="1978990788">
    <w:abstractNumId w:val="17"/>
  </w:num>
  <w:num w:numId="62" w16cid:durableId="446773607">
    <w:abstractNumId w:val="45"/>
  </w:num>
  <w:num w:numId="63" w16cid:durableId="1888448928">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7E1A"/>
    <w:rsid w:val="000328D1"/>
    <w:rsid w:val="000341E1"/>
    <w:rsid w:val="00040C3A"/>
    <w:rsid w:val="000414AD"/>
    <w:rsid w:val="000716C5"/>
    <w:rsid w:val="00072D01"/>
    <w:rsid w:val="00073681"/>
    <w:rsid w:val="00075E23"/>
    <w:rsid w:val="0008288D"/>
    <w:rsid w:val="0009344A"/>
    <w:rsid w:val="000952DE"/>
    <w:rsid w:val="000A1A84"/>
    <w:rsid w:val="000A392E"/>
    <w:rsid w:val="000A575F"/>
    <w:rsid w:val="000B23AC"/>
    <w:rsid w:val="000C008D"/>
    <w:rsid w:val="000C741F"/>
    <w:rsid w:val="000D10DB"/>
    <w:rsid w:val="000D3C78"/>
    <w:rsid w:val="000E0206"/>
    <w:rsid w:val="000E1F36"/>
    <w:rsid w:val="000E5EB5"/>
    <w:rsid w:val="000E7111"/>
    <w:rsid w:val="000F1C4B"/>
    <w:rsid w:val="000F35ED"/>
    <w:rsid w:val="0010254B"/>
    <w:rsid w:val="00107131"/>
    <w:rsid w:val="0010736F"/>
    <w:rsid w:val="00113F73"/>
    <w:rsid w:val="00121CC2"/>
    <w:rsid w:val="00123475"/>
    <w:rsid w:val="001260C8"/>
    <w:rsid w:val="00133869"/>
    <w:rsid w:val="00133EE5"/>
    <w:rsid w:val="00136655"/>
    <w:rsid w:val="00140E20"/>
    <w:rsid w:val="00143BF1"/>
    <w:rsid w:val="00143F34"/>
    <w:rsid w:val="00167576"/>
    <w:rsid w:val="00167A34"/>
    <w:rsid w:val="001742F6"/>
    <w:rsid w:val="00184F5C"/>
    <w:rsid w:val="001931A3"/>
    <w:rsid w:val="001A1251"/>
    <w:rsid w:val="001A211B"/>
    <w:rsid w:val="001A22D4"/>
    <w:rsid w:val="001A293F"/>
    <w:rsid w:val="001A7870"/>
    <w:rsid w:val="001B0DE1"/>
    <w:rsid w:val="001B5BAE"/>
    <w:rsid w:val="001C1B41"/>
    <w:rsid w:val="001C44E1"/>
    <w:rsid w:val="001D12CA"/>
    <w:rsid w:val="001D65EF"/>
    <w:rsid w:val="001F5912"/>
    <w:rsid w:val="00204342"/>
    <w:rsid w:val="002122D3"/>
    <w:rsid w:val="00222E59"/>
    <w:rsid w:val="002250A3"/>
    <w:rsid w:val="00235217"/>
    <w:rsid w:val="00240308"/>
    <w:rsid w:val="00246D1F"/>
    <w:rsid w:val="00247403"/>
    <w:rsid w:val="00247542"/>
    <w:rsid w:val="002508A3"/>
    <w:rsid w:val="00250D18"/>
    <w:rsid w:val="00255338"/>
    <w:rsid w:val="0026590F"/>
    <w:rsid w:val="00266B61"/>
    <w:rsid w:val="0026712A"/>
    <w:rsid w:val="00267449"/>
    <w:rsid w:val="002704DB"/>
    <w:rsid w:val="002723C6"/>
    <w:rsid w:val="00277638"/>
    <w:rsid w:val="002806CA"/>
    <w:rsid w:val="00297808"/>
    <w:rsid w:val="002A0AAE"/>
    <w:rsid w:val="002A5820"/>
    <w:rsid w:val="002B0A97"/>
    <w:rsid w:val="002B5259"/>
    <w:rsid w:val="002C5D2B"/>
    <w:rsid w:val="002C65B4"/>
    <w:rsid w:val="002D2A39"/>
    <w:rsid w:val="002D2B26"/>
    <w:rsid w:val="002D38C7"/>
    <w:rsid w:val="002D7EA2"/>
    <w:rsid w:val="002E187C"/>
    <w:rsid w:val="00302733"/>
    <w:rsid w:val="00314078"/>
    <w:rsid w:val="0031535D"/>
    <w:rsid w:val="00320FEA"/>
    <w:rsid w:val="0033169F"/>
    <w:rsid w:val="0034364D"/>
    <w:rsid w:val="00346C95"/>
    <w:rsid w:val="00356185"/>
    <w:rsid w:val="00360380"/>
    <w:rsid w:val="00362208"/>
    <w:rsid w:val="00364C7A"/>
    <w:rsid w:val="0037519E"/>
    <w:rsid w:val="0037573B"/>
    <w:rsid w:val="00376048"/>
    <w:rsid w:val="00376BF9"/>
    <w:rsid w:val="00386CF0"/>
    <w:rsid w:val="00396D68"/>
    <w:rsid w:val="00396EA9"/>
    <w:rsid w:val="003C07BC"/>
    <w:rsid w:val="003C676B"/>
    <w:rsid w:val="003D01B4"/>
    <w:rsid w:val="003D3BC2"/>
    <w:rsid w:val="003D452F"/>
    <w:rsid w:val="003D5D87"/>
    <w:rsid w:val="003E1CAD"/>
    <w:rsid w:val="003E6CA1"/>
    <w:rsid w:val="003F1A45"/>
    <w:rsid w:val="003F3FCF"/>
    <w:rsid w:val="004031BC"/>
    <w:rsid w:val="00407C98"/>
    <w:rsid w:val="00416593"/>
    <w:rsid w:val="004165C2"/>
    <w:rsid w:val="004175E0"/>
    <w:rsid w:val="0042465D"/>
    <w:rsid w:val="00441ECB"/>
    <w:rsid w:val="00453211"/>
    <w:rsid w:val="00465D11"/>
    <w:rsid w:val="00467B7E"/>
    <w:rsid w:val="004764F4"/>
    <w:rsid w:val="00477592"/>
    <w:rsid w:val="004835FA"/>
    <w:rsid w:val="00485194"/>
    <w:rsid w:val="00486F1C"/>
    <w:rsid w:val="0049419D"/>
    <w:rsid w:val="00495036"/>
    <w:rsid w:val="004B4A5C"/>
    <w:rsid w:val="004C20D2"/>
    <w:rsid w:val="004C4B62"/>
    <w:rsid w:val="004C54C9"/>
    <w:rsid w:val="004D2432"/>
    <w:rsid w:val="004D6025"/>
    <w:rsid w:val="004E2649"/>
    <w:rsid w:val="004E4575"/>
    <w:rsid w:val="004F74A8"/>
    <w:rsid w:val="00501399"/>
    <w:rsid w:val="0050633D"/>
    <w:rsid w:val="00507BC4"/>
    <w:rsid w:val="005128E4"/>
    <w:rsid w:val="005133DB"/>
    <w:rsid w:val="0052499E"/>
    <w:rsid w:val="0052530B"/>
    <w:rsid w:val="00525560"/>
    <w:rsid w:val="00526906"/>
    <w:rsid w:val="00540463"/>
    <w:rsid w:val="00542B04"/>
    <w:rsid w:val="00544C49"/>
    <w:rsid w:val="0054530C"/>
    <w:rsid w:val="005516A1"/>
    <w:rsid w:val="00556649"/>
    <w:rsid w:val="005637AA"/>
    <w:rsid w:val="0057402A"/>
    <w:rsid w:val="005771D0"/>
    <w:rsid w:val="005802E9"/>
    <w:rsid w:val="0058525D"/>
    <w:rsid w:val="0059191A"/>
    <w:rsid w:val="005921FF"/>
    <w:rsid w:val="00596E28"/>
    <w:rsid w:val="005A6D0E"/>
    <w:rsid w:val="005B52B0"/>
    <w:rsid w:val="005B6806"/>
    <w:rsid w:val="005C4225"/>
    <w:rsid w:val="005D1045"/>
    <w:rsid w:val="005D2574"/>
    <w:rsid w:val="005D34F8"/>
    <w:rsid w:val="005D4463"/>
    <w:rsid w:val="005E311A"/>
    <w:rsid w:val="005E7793"/>
    <w:rsid w:val="005F0DAD"/>
    <w:rsid w:val="005F0F33"/>
    <w:rsid w:val="005F57AF"/>
    <w:rsid w:val="005F60C3"/>
    <w:rsid w:val="00600D1F"/>
    <w:rsid w:val="00600DEB"/>
    <w:rsid w:val="00613B23"/>
    <w:rsid w:val="00613C88"/>
    <w:rsid w:val="00614AC8"/>
    <w:rsid w:val="00615EF8"/>
    <w:rsid w:val="006206AF"/>
    <w:rsid w:val="00627C9F"/>
    <w:rsid w:val="006300EC"/>
    <w:rsid w:val="006311E9"/>
    <w:rsid w:val="00632354"/>
    <w:rsid w:val="006361E2"/>
    <w:rsid w:val="00642810"/>
    <w:rsid w:val="00642CBA"/>
    <w:rsid w:val="00644E85"/>
    <w:rsid w:val="00647BE4"/>
    <w:rsid w:val="006515C4"/>
    <w:rsid w:val="00652333"/>
    <w:rsid w:val="006574F0"/>
    <w:rsid w:val="00660EA4"/>
    <w:rsid w:val="00663ECD"/>
    <w:rsid w:val="00667AE7"/>
    <w:rsid w:val="0068009E"/>
    <w:rsid w:val="00686416"/>
    <w:rsid w:val="00692219"/>
    <w:rsid w:val="006A17D2"/>
    <w:rsid w:val="006A73E6"/>
    <w:rsid w:val="006B1BAB"/>
    <w:rsid w:val="006B2D5C"/>
    <w:rsid w:val="006B7AAC"/>
    <w:rsid w:val="006C0FF0"/>
    <w:rsid w:val="006C4EB1"/>
    <w:rsid w:val="006C6CCB"/>
    <w:rsid w:val="006E0166"/>
    <w:rsid w:val="006E7B34"/>
    <w:rsid w:val="006F6DAD"/>
    <w:rsid w:val="00701685"/>
    <w:rsid w:val="00705C6D"/>
    <w:rsid w:val="0070697F"/>
    <w:rsid w:val="007072CF"/>
    <w:rsid w:val="007105CF"/>
    <w:rsid w:val="0072199C"/>
    <w:rsid w:val="00722C9F"/>
    <w:rsid w:val="007253B8"/>
    <w:rsid w:val="00726B12"/>
    <w:rsid w:val="007346B4"/>
    <w:rsid w:val="00734DA0"/>
    <w:rsid w:val="00737028"/>
    <w:rsid w:val="0073741F"/>
    <w:rsid w:val="0074145B"/>
    <w:rsid w:val="00746472"/>
    <w:rsid w:val="00747D46"/>
    <w:rsid w:val="007527F6"/>
    <w:rsid w:val="00754FD8"/>
    <w:rsid w:val="00762232"/>
    <w:rsid w:val="00763846"/>
    <w:rsid w:val="00763C7A"/>
    <w:rsid w:val="00765EA4"/>
    <w:rsid w:val="0076643F"/>
    <w:rsid w:val="00774004"/>
    <w:rsid w:val="00777F63"/>
    <w:rsid w:val="00794911"/>
    <w:rsid w:val="007A5690"/>
    <w:rsid w:val="007A5817"/>
    <w:rsid w:val="007B60E9"/>
    <w:rsid w:val="007B6CC3"/>
    <w:rsid w:val="007C3334"/>
    <w:rsid w:val="007D2B98"/>
    <w:rsid w:val="007D6606"/>
    <w:rsid w:val="007D7FB6"/>
    <w:rsid w:val="007E21BC"/>
    <w:rsid w:val="007E6DA6"/>
    <w:rsid w:val="007F2D4D"/>
    <w:rsid w:val="00803F1C"/>
    <w:rsid w:val="0080600E"/>
    <w:rsid w:val="0080746C"/>
    <w:rsid w:val="008103B8"/>
    <w:rsid w:val="0081177D"/>
    <w:rsid w:val="00812130"/>
    <w:rsid w:val="008164BA"/>
    <w:rsid w:val="00817612"/>
    <w:rsid w:val="00823F48"/>
    <w:rsid w:val="0082610E"/>
    <w:rsid w:val="008338A4"/>
    <w:rsid w:val="00837B24"/>
    <w:rsid w:val="00837C45"/>
    <w:rsid w:val="00844730"/>
    <w:rsid w:val="008457C2"/>
    <w:rsid w:val="00857327"/>
    <w:rsid w:val="00857A82"/>
    <w:rsid w:val="00865A6F"/>
    <w:rsid w:val="00871E41"/>
    <w:rsid w:val="0087268F"/>
    <w:rsid w:val="00873836"/>
    <w:rsid w:val="0088012F"/>
    <w:rsid w:val="008807B8"/>
    <w:rsid w:val="008839F0"/>
    <w:rsid w:val="00885737"/>
    <w:rsid w:val="00890650"/>
    <w:rsid w:val="00892B84"/>
    <w:rsid w:val="00897E12"/>
    <w:rsid w:val="008A06BA"/>
    <w:rsid w:val="008A7E0F"/>
    <w:rsid w:val="008B122F"/>
    <w:rsid w:val="008B12F5"/>
    <w:rsid w:val="008B24DF"/>
    <w:rsid w:val="008B28E5"/>
    <w:rsid w:val="008B2954"/>
    <w:rsid w:val="008B5435"/>
    <w:rsid w:val="008C05DB"/>
    <w:rsid w:val="008D3364"/>
    <w:rsid w:val="008D768D"/>
    <w:rsid w:val="008E3759"/>
    <w:rsid w:val="008F1912"/>
    <w:rsid w:val="008F5061"/>
    <w:rsid w:val="008F6DDC"/>
    <w:rsid w:val="0090043B"/>
    <w:rsid w:val="0090078F"/>
    <w:rsid w:val="0090270B"/>
    <w:rsid w:val="00903984"/>
    <w:rsid w:val="009041DC"/>
    <w:rsid w:val="00904BDB"/>
    <w:rsid w:val="009073FC"/>
    <w:rsid w:val="00907A59"/>
    <w:rsid w:val="00917B5A"/>
    <w:rsid w:val="00920A58"/>
    <w:rsid w:val="00920A8C"/>
    <w:rsid w:val="00921ECE"/>
    <w:rsid w:val="00925B4B"/>
    <w:rsid w:val="00931F13"/>
    <w:rsid w:val="00933555"/>
    <w:rsid w:val="00934A2C"/>
    <w:rsid w:val="00935DB0"/>
    <w:rsid w:val="0094482F"/>
    <w:rsid w:val="0094622E"/>
    <w:rsid w:val="0095721D"/>
    <w:rsid w:val="0096706E"/>
    <w:rsid w:val="00975C4E"/>
    <w:rsid w:val="00976253"/>
    <w:rsid w:val="00981FBA"/>
    <w:rsid w:val="009841AB"/>
    <w:rsid w:val="00984BD6"/>
    <w:rsid w:val="00990FEB"/>
    <w:rsid w:val="00997BC5"/>
    <w:rsid w:val="009A2941"/>
    <w:rsid w:val="009A4F41"/>
    <w:rsid w:val="009A7829"/>
    <w:rsid w:val="009B381B"/>
    <w:rsid w:val="009B3CD3"/>
    <w:rsid w:val="009C3AEE"/>
    <w:rsid w:val="009C5C94"/>
    <w:rsid w:val="009D1753"/>
    <w:rsid w:val="009D1A8F"/>
    <w:rsid w:val="009D7611"/>
    <w:rsid w:val="009E0B61"/>
    <w:rsid w:val="009E53DE"/>
    <w:rsid w:val="009E5C10"/>
    <w:rsid w:val="009E62A3"/>
    <w:rsid w:val="009F1C19"/>
    <w:rsid w:val="009F2BDE"/>
    <w:rsid w:val="009F3B1D"/>
    <w:rsid w:val="009F681E"/>
    <w:rsid w:val="00A15E9B"/>
    <w:rsid w:val="00A328B3"/>
    <w:rsid w:val="00A36F94"/>
    <w:rsid w:val="00A424CA"/>
    <w:rsid w:val="00A50872"/>
    <w:rsid w:val="00A50FCF"/>
    <w:rsid w:val="00A528D1"/>
    <w:rsid w:val="00A53D94"/>
    <w:rsid w:val="00A610CD"/>
    <w:rsid w:val="00A749E6"/>
    <w:rsid w:val="00A75114"/>
    <w:rsid w:val="00A822D8"/>
    <w:rsid w:val="00A827CD"/>
    <w:rsid w:val="00A87204"/>
    <w:rsid w:val="00AA06BE"/>
    <w:rsid w:val="00AA09A2"/>
    <w:rsid w:val="00AA7996"/>
    <w:rsid w:val="00AB1665"/>
    <w:rsid w:val="00AB3969"/>
    <w:rsid w:val="00AC19CB"/>
    <w:rsid w:val="00AC6E5E"/>
    <w:rsid w:val="00AC72C2"/>
    <w:rsid w:val="00AD6E94"/>
    <w:rsid w:val="00AE4E6C"/>
    <w:rsid w:val="00AE5488"/>
    <w:rsid w:val="00AE6F91"/>
    <w:rsid w:val="00AF065F"/>
    <w:rsid w:val="00AF5571"/>
    <w:rsid w:val="00AF7878"/>
    <w:rsid w:val="00B00059"/>
    <w:rsid w:val="00B05904"/>
    <w:rsid w:val="00B07341"/>
    <w:rsid w:val="00B12F7D"/>
    <w:rsid w:val="00B15823"/>
    <w:rsid w:val="00B15B50"/>
    <w:rsid w:val="00B25AFE"/>
    <w:rsid w:val="00B30539"/>
    <w:rsid w:val="00B314DB"/>
    <w:rsid w:val="00B333BF"/>
    <w:rsid w:val="00B361F2"/>
    <w:rsid w:val="00B3718B"/>
    <w:rsid w:val="00B42496"/>
    <w:rsid w:val="00B42533"/>
    <w:rsid w:val="00B4587C"/>
    <w:rsid w:val="00B4632A"/>
    <w:rsid w:val="00B530F1"/>
    <w:rsid w:val="00B543BC"/>
    <w:rsid w:val="00B55B3A"/>
    <w:rsid w:val="00B61954"/>
    <w:rsid w:val="00B7002D"/>
    <w:rsid w:val="00B71295"/>
    <w:rsid w:val="00B81103"/>
    <w:rsid w:val="00B8165A"/>
    <w:rsid w:val="00B92C8D"/>
    <w:rsid w:val="00BA00CC"/>
    <w:rsid w:val="00BA0946"/>
    <w:rsid w:val="00BA276C"/>
    <w:rsid w:val="00BA4C3D"/>
    <w:rsid w:val="00BB306F"/>
    <w:rsid w:val="00BD01AE"/>
    <w:rsid w:val="00BD0E39"/>
    <w:rsid w:val="00BD4B89"/>
    <w:rsid w:val="00BD60E1"/>
    <w:rsid w:val="00BF0DBC"/>
    <w:rsid w:val="00BF6FD8"/>
    <w:rsid w:val="00BF7900"/>
    <w:rsid w:val="00C01502"/>
    <w:rsid w:val="00C03680"/>
    <w:rsid w:val="00C054DF"/>
    <w:rsid w:val="00C169A4"/>
    <w:rsid w:val="00C20A66"/>
    <w:rsid w:val="00C21762"/>
    <w:rsid w:val="00C22E0B"/>
    <w:rsid w:val="00C24422"/>
    <w:rsid w:val="00C24543"/>
    <w:rsid w:val="00C246F3"/>
    <w:rsid w:val="00C256A2"/>
    <w:rsid w:val="00C51515"/>
    <w:rsid w:val="00C5660B"/>
    <w:rsid w:val="00C66B72"/>
    <w:rsid w:val="00C70EB2"/>
    <w:rsid w:val="00C75819"/>
    <w:rsid w:val="00C839CB"/>
    <w:rsid w:val="00C94D58"/>
    <w:rsid w:val="00C9567A"/>
    <w:rsid w:val="00CA2717"/>
    <w:rsid w:val="00CB212D"/>
    <w:rsid w:val="00CB2660"/>
    <w:rsid w:val="00CB3317"/>
    <w:rsid w:val="00CC2EE8"/>
    <w:rsid w:val="00CC5E90"/>
    <w:rsid w:val="00CD046C"/>
    <w:rsid w:val="00CE076C"/>
    <w:rsid w:val="00CE5199"/>
    <w:rsid w:val="00CE5C65"/>
    <w:rsid w:val="00CE66D5"/>
    <w:rsid w:val="00CF637A"/>
    <w:rsid w:val="00D00310"/>
    <w:rsid w:val="00D059DE"/>
    <w:rsid w:val="00D102D2"/>
    <w:rsid w:val="00D13FCE"/>
    <w:rsid w:val="00D273D2"/>
    <w:rsid w:val="00D276AD"/>
    <w:rsid w:val="00D306D1"/>
    <w:rsid w:val="00D3107E"/>
    <w:rsid w:val="00D34786"/>
    <w:rsid w:val="00D359AE"/>
    <w:rsid w:val="00D37A1B"/>
    <w:rsid w:val="00D37BFC"/>
    <w:rsid w:val="00D47A8E"/>
    <w:rsid w:val="00D52D14"/>
    <w:rsid w:val="00D53604"/>
    <w:rsid w:val="00D54467"/>
    <w:rsid w:val="00D60092"/>
    <w:rsid w:val="00D60AA9"/>
    <w:rsid w:val="00D67FA8"/>
    <w:rsid w:val="00D702DC"/>
    <w:rsid w:val="00D712D3"/>
    <w:rsid w:val="00D71422"/>
    <w:rsid w:val="00D71425"/>
    <w:rsid w:val="00D72DC6"/>
    <w:rsid w:val="00D7558D"/>
    <w:rsid w:val="00D76DD1"/>
    <w:rsid w:val="00D81D92"/>
    <w:rsid w:val="00D8414F"/>
    <w:rsid w:val="00D929A1"/>
    <w:rsid w:val="00D938CC"/>
    <w:rsid w:val="00D942ED"/>
    <w:rsid w:val="00D95BC3"/>
    <w:rsid w:val="00DA0340"/>
    <w:rsid w:val="00DA30ED"/>
    <w:rsid w:val="00DA4E3E"/>
    <w:rsid w:val="00DA4E60"/>
    <w:rsid w:val="00DA508A"/>
    <w:rsid w:val="00DA7B5F"/>
    <w:rsid w:val="00DB4646"/>
    <w:rsid w:val="00DB4B0C"/>
    <w:rsid w:val="00DB6247"/>
    <w:rsid w:val="00DC11E7"/>
    <w:rsid w:val="00DC192B"/>
    <w:rsid w:val="00DC5936"/>
    <w:rsid w:val="00DC6BE6"/>
    <w:rsid w:val="00DC7023"/>
    <w:rsid w:val="00DC769A"/>
    <w:rsid w:val="00DD3D86"/>
    <w:rsid w:val="00DD7E3B"/>
    <w:rsid w:val="00DE0D66"/>
    <w:rsid w:val="00DF1EC4"/>
    <w:rsid w:val="00DF7EF7"/>
    <w:rsid w:val="00E0340B"/>
    <w:rsid w:val="00E04A90"/>
    <w:rsid w:val="00E0670A"/>
    <w:rsid w:val="00E120C3"/>
    <w:rsid w:val="00E17AE1"/>
    <w:rsid w:val="00E219C7"/>
    <w:rsid w:val="00E33721"/>
    <w:rsid w:val="00E3436C"/>
    <w:rsid w:val="00E43101"/>
    <w:rsid w:val="00E43157"/>
    <w:rsid w:val="00E461CE"/>
    <w:rsid w:val="00E67260"/>
    <w:rsid w:val="00E70044"/>
    <w:rsid w:val="00E720CA"/>
    <w:rsid w:val="00E74937"/>
    <w:rsid w:val="00E75B4C"/>
    <w:rsid w:val="00E804EE"/>
    <w:rsid w:val="00E84EB5"/>
    <w:rsid w:val="00E85662"/>
    <w:rsid w:val="00E8789F"/>
    <w:rsid w:val="00E97B71"/>
    <w:rsid w:val="00EA3D34"/>
    <w:rsid w:val="00EB454D"/>
    <w:rsid w:val="00EC3623"/>
    <w:rsid w:val="00ED76BE"/>
    <w:rsid w:val="00EE2484"/>
    <w:rsid w:val="00EF619B"/>
    <w:rsid w:val="00F00A95"/>
    <w:rsid w:val="00F00B55"/>
    <w:rsid w:val="00F02AD1"/>
    <w:rsid w:val="00F04456"/>
    <w:rsid w:val="00F07CE9"/>
    <w:rsid w:val="00F13752"/>
    <w:rsid w:val="00F13D0D"/>
    <w:rsid w:val="00F227D7"/>
    <w:rsid w:val="00F253CC"/>
    <w:rsid w:val="00F30C89"/>
    <w:rsid w:val="00F37106"/>
    <w:rsid w:val="00F519CF"/>
    <w:rsid w:val="00F56BA5"/>
    <w:rsid w:val="00F60E22"/>
    <w:rsid w:val="00F61A31"/>
    <w:rsid w:val="00F72594"/>
    <w:rsid w:val="00F77EE9"/>
    <w:rsid w:val="00F81395"/>
    <w:rsid w:val="00F86DA0"/>
    <w:rsid w:val="00F87B80"/>
    <w:rsid w:val="00F917D1"/>
    <w:rsid w:val="00F9353D"/>
    <w:rsid w:val="00F9653B"/>
    <w:rsid w:val="00FA1808"/>
    <w:rsid w:val="00FA1AB6"/>
    <w:rsid w:val="00FB62CF"/>
    <w:rsid w:val="00FC110E"/>
    <w:rsid w:val="00FC599C"/>
    <w:rsid w:val="00FC6B9D"/>
    <w:rsid w:val="00FD3C3B"/>
    <w:rsid w:val="00FE6B45"/>
    <w:rsid w:val="00FF1B5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table" w:styleId="TableGrid">
    <w:name w:val="Table Grid"/>
    <w:basedOn w:val="TableNormal"/>
    <w:uiPriority w:val="59"/>
    <w:rsid w:val="0061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1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552E-E994-E64B-8825-B41DDE93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5118</Words>
  <Characters>29178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61/22</dc:title>
  <dc:subject/>
  <dc:creator/>
  <cp:keywords/>
  <cp:lastModifiedBy/>
  <cp:revision>1</cp:revision>
  <dcterms:created xsi:type="dcterms:W3CDTF">2022-05-02T16:02:00Z</dcterms:created>
  <dcterms:modified xsi:type="dcterms:W3CDTF">2022-05-02T16:02:00Z</dcterms:modified>
</cp:coreProperties>
</file>