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341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86870B" wp14:editId="37F7567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918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BCBFD1" wp14:editId="32176B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BFD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0C975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9B42E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E620B4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6A21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943DC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2126F0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8395B4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B70359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C507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CCC9D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6700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88944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ADBF4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7D240C" wp14:editId="26DCB27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7DFDB" w14:textId="34AB48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03D74">
                              <w:rPr>
                                <w:rFonts w:asciiTheme="majorHAnsi" w:hAnsiTheme="majorHAnsi" w:cs="Arial"/>
                                <w:b/>
                                <w:bCs/>
                                <w:color w:val="0D0D0D" w:themeColor="text1" w:themeTint="F2"/>
                                <w:sz w:val="36"/>
                                <w:szCs w:val="22"/>
                                <w:lang w:val="es-ES_tradnl"/>
                              </w:rPr>
                              <w:t>28</w:t>
                            </w:r>
                            <w:r w:rsidR="00D44A11">
                              <w:rPr>
                                <w:rFonts w:asciiTheme="majorHAnsi" w:hAnsiTheme="majorHAnsi" w:cs="Arial"/>
                                <w:b/>
                                <w:bCs/>
                                <w:color w:val="0D0D0D" w:themeColor="text1" w:themeTint="F2"/>
                                <w:sz w:val="36"/>
                                <w:szCs w:val="22"/>
                                <w:lang w:val="es-ES_tradnl"/>
                              </w:rPr>
                              <w:t>7</w:t>
                            </w:r>
                            <w:r w:rsidRPr="004E2649">
                              <w:rPr>
                                <w:rFonts w:asciiTheme="majorHAnsi" w:hAnsiTheme="majorHAnsi" w:cs="Arial"/>
                                <w:b/>
                                <w:bCs/>
                                <w:color w:val="0D0D0D" w:themeColor="text1" w:themeTint="F2"/>
                                <w:sz w:val="36"/>
                                <w:szCs w:val="22"/>
                                <w:lang w:val="es-ES_tradnl"/>
                              </w:rPr>
                              <w:t>/</w:t>
                            </w:r>
                            <w:r w:rsidR="00077573">
                              <w:rPr>
                                <w:rFonts w:asciiTheme="majorHAnsi" w:hAnsiTheme="majorHAnsi" w:cs="Arial"/>
                                <w:b/>
                                <w:bCs/>
                                <w:color w:val="0D0D0D" w:themeColor="text1" w:themeTint="F2"/>
                                <w:sz w:val="36"/>
                                <w:szCs w:val="22"/>
                                <w:lang w:val="es-ES_tradnl"/>
                              </w:rPr>
                              <w:t>2</w:t>
                            </w:r>
                            <w:r w:rsidR="009B3024">
                              <w:rPr>
                                <w:rFonts w:asciiTheme="majorHAnsi" w:hAnsiTheme="majorHAnsi" w:cs="Arial"/>
                                <w:b/>
                                <w:bCs/>
                                <w:color w:val="0D0D0D" w:themeColor="text1" w:themeTint="F2"/>
                                <w:sz w:val="36"/>
                                <w:szCs w:val="22"/>
                                <w:lang w:val="es-ES_tradnl"/>
                              </w:rPr>
                              <w:t>2</w:t>
                            </w:r>
                          </w:p>
                          <w:p w14:paraId="7713A9C0" w14:textId="65395742"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9B3024">
                              <w:rPr>
                                <w:rFonts w:asciiTheme="majorHAnsi" w:hAnsiTheme="majorHAnsi" w:cs="Arial"/>
                                <w:b/>
                                <w:color w:val="0D0D0D" w:themeColor="text1" w:themeTint="F2"/>
                                <w:sz w:val="36"/>
                                <w:szCs w:val="22"/>
                                <w:lang w:val="es-ES_tradnl"/>
                              </w:rPr>
                              <w:t>H</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5371D3B" w14:textId="0A52950F" w:rsidR="005B52B0" w:rsidRPr="0010736F" w:rsidRDefault="008538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GONZALEZ</w:t>
                            </w:r>
                            <w:r w:rsidR="00A44022">
                              <w:rPr>
                                <w:rFonts w:asciiTheme="majorHAnsi" w:hAnsiTheme="majorHAnsi" w:cs="Arial"/>
                                <w:color w:val="0D0D0D" w:themeColor="text1" w:themeTint="F2"/>
                                <w:szCs w:val="22"/>
                                <w:lang w:val="es-ES_tradnl"/>
                              </w:rPr>
                              <w:t xml:space="preserve"> Y OTRO</w:t>
                            </w:r>
                            <w:r>
                              <w:rPr>
                                <w:rFonts w:asciiTheme="majorHAnsi" w:hAnsiTheme="majorHAnsi" w:cs="Arial"/>
                                <w:color w:val="0D0D0D" w:themeColor="text1" w:themeTint="F2"/>
                                <w:szCs w:val="22"/>
                                <w:lang w:val="es-ES_tradnl"/>
                              </w:rPr>
                              <w:t>S</w:t>
                            </w:r>
                          </w:p>
                          <w:bookmarkEnd w:id="0"/>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240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6B7DFDB" w14:textId="34AB48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03D74">
                        <w:rPr>
                          <w:rFonts w:asciiTheme="majorHAnsi" w:hAnsiTheme="majorHAnsi" w:cs="Arial"/>
                          <w:b/>
                          <w:bCs/>
                          <w:color w:val="0D0D0D" w:themeColor="text1" w:themeTint="F2"/>
                          <w:sz w:val="36"/>
                          <w:szCs w:val="22"/>
                          <w:lang w:val="es-ES_tradnl"/>
                        </w:rPr>
                        <w:t>28</w:t>
                      </w:r>
                      <w:r w:rsidR="00D44A11">
                        <w:rPr>
                          <w:rFonts w:asciiTheme="majorHAnsi" w:hAnsiTheme="majorHAnsi" w:cs="Arial"/>
                          <w:b/>
                          <w:bCs/>
                          <w:color w:val="0D0D0D" w:themeColor="text1" w:themeTint="F2"/>
                          <w:sz w:val="36"/>
                          <w:szCs w:val="22"/>
                          <w:lang w:val="es-ES_tradnl"/>
                        </w:rPr>
                        <w:t>7</w:t>
                      </w:r>
                      <w:r w:rsidRPr="004E2649">
                        <w:rPr>
                          <w:rFonts w:asciiTheme="majorHAnsi" w:hAnsiTheme="majorHAnsi" w:cs="Arial"/>
                          <w:b/>
                          <w:bCs/>
                          <w:color w:val="0D0D0D" w:themeColor="text1" w:themeTint="F2"/>
                          <w:sz w:val="36"/>
                          <w:szCs w:val="22"/>
                          <w:lang w:val="es-ES_tradnl"/>
                        </w:rPr>
                        <w:t>/</w:t>
                      </w:r>
                      <w:r w:rsidR="00077573">
                        <w:rPr>
                          <w:rFonts w:asciiTheme="majorHAnsi" w:hAnsiTheme="majorHAnsi" w:cs="Arial"/>
                          <w:b/>
                          <w:bCs/>
                          <w:color w:val="0D0D0D" w:themeColor="text1" w:themeTint="F2"/>
                          <w:sz w:val="36"/>
                          <w:szCs w:val="22"/>
                          <w:lang w:val="es-ES_tradnl"/>
                        </w:rPr>
                        <w:t>2</w:t>
                      </w:r>
                      <w:r w:rsidR="009B3024">
                        <w:rPr>
                          <w:rFonts w:asciiTheme="majorHAnsi" w:hAnsiTheme="majorHAnsi" w:cs="Arial"/>
                          <w:b/>
                          <w:bCs/>
                          <w:color w:val="0D0D0D" w:themeColor="text1" w:themeTint="F2"/>
                          <w:sz w:val="36"/>
                          <w:szCs w:val="22"/>
                          <w:lang w:val="es-ES_tradnl"/>
                        </w:rPr>
                        <w:t>2</w:t>
                      </w:r>
                    </w:p>
                    <w:p w14:paraId="7713A9C0" w14:textId="65395742"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9B3024">
                        <w:rPr>
                          <w:rFonts w:asciiTheme="majorHAnsi" w:hAnsiTheme="majorHAnsi" w:cs="Arial"/>
                          <w:b/>
                          <w:color w:val="0D0D0D" w:themeColor="text1" w:themeTint="F2"/>
                          <w:sz w:val="36"/>
                          <w:szCs w:val="22"/>
                          <w:lang w:val="es-ES_tradnl"/>
                        </w:rPr>
                        <w:t>H</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371D3B" w14:textId="0A52950F" w:rsidR="005B52B0" w:rsidRPr="0010736F" w:rsidRDefault="008538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GONZALEZ</w:t>
                      </w:r>
                      <w:r w:rsidR="00A44022">
                        <w:rPr>
                          <w:rFonts w:asciiTheme="majorHAnsi" w:hAnsiTheme="majorHAnsi" w:cs="Arial"/>
                          <w:color w:val="0D0D0D" w:themeColor="text1" w:themeTint="F2"/>
                          <w:szCs w:val="22"/>
                          <w:lang w:val="es-ES_tradnl"/>
                        </w:rPr>
                        <w:t xml:space="preserve"> Y OTRO</w:t>
                      </w:r>
                      <w:r>
                        <w:rPr>
                          <w:rFonts w:asciiTheme="majorHAnsi" w:hAnsiTheme="majorHAnsi" w:cs="Arial"/>
                          <w:color w:val="0D0D0D" w:themeColor="text1" w:themeTint="F2"/>
                          <w:szCs w:val="22"/>
                          <w:lang w:val="es-ES_tradnl"/>
                        </w:rPr>
                        <w:t>S</w:t>
                      </w:r>
                    </w:p>
                    <w:bookmarkEnd w:id="1"/>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B7F584" wp14:editId="5B52CB2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528985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03D74">
                              <w:rPr>
                                <w:rFonts w:asciiTheme="minorHAnsi" w:hAnsiTheme="minorHAnsi"/>
                                <w:color w:val="FFFFFF" w:themeColor="background1"/>
                                <w:sz w:val="22"/>
                                <w:lang w:val="pt-BR"/>
                              </w:rPr>
                              <w:t>29</w:t>
                            </w:r>
                            <w:r w:rsidR="00D44A11">
                              <w:rPr>
                                <w:rFonts w:asciiTheme="minorHAnsi" w:hAnsiTheme="minorHAnsi"/>
                                <w:color w:val="FFFFFF" w:themeColor="background1"/>
                                <w:sz w:val="22"/>
                                <w:lang w:val="pt-BR"/>
                              </w:rPr>
                              <w:t>2</w:t>
                            </w:r>
                          </w:p>
                          <w:p w14:paraId="6041EB41" w14:textId="226A0597" w:rsidR="00627C9F" w:rsidRPr="003E7EB5" w:rsidRDefault="00003D7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w:t>
                            </w:r>
                            <w:r w:rsidR="009B3024">
                              <w:rPr>
                                <w:rFonts w:asciiTheme="minorHAnsi" w:hAnsiTheme="minorHAnsi"/>
                                <w:color w:val="FFFFFF" w:themeColor="background1"/>
                                <w:sz w:val="22"/>
                                <w:lang w:val="es-CO"/>
                              </w:rPr>
                              <w:t>2</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F58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528985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03D74">
                        <w:rPr>
                          <w:rFonts w:asciiTheme="minorHAnsi" w:hAnsiTheme="minorHAnsi"/>
                          <w:color w:val="FFFFFF" w:themeColor="background1"/>
                          <w:sz w:val="22"/>
                          <w:lang w:val="pt-BR"/>
                        </w:rPr>
                        <w:t>29</w:t>
                      </w:r>
                      <w:r w:rsidR="00D44A11">
                        <w:rPr>
                          <w:rFonts w:asciiTheme="minorHAnsi" w:hAnsiTheme="minorHAnsi"/>
                          <w:color w:val="FFFFFF" w:themeColor="background1"/>
                          <w:sz w:val="22"/>
                          <w:lang w:val="pt-BR"/>
                        </w:rPr>
                        <w:t>2</w:t>
                      </w:r>
                    </w:p>
                    <w:p w14:paraId="6041EB41" w14:textId="226A0597" w:rsidR="00627C9F" w:rsidRPr="003E7EB5" w:rsidRDefault="00003D7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3E7EB5">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w:t>
                      </w:r>
                      <w:r w:rsidR="009B3024">
                        <w:rPr>
                          <w:rFonts w:asciiTheme="minorHAnsi" w:hAnsiTheme="minorHAnsi"/>
                          <w:color w:val="FFFFFF" w:themeColor="background1"/>
                          <w:sz w:val="22"/>
                          <w:lang w:val="es-CO"/>
                        </w:rPr>
                        <w:t>2</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72903C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7359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4577F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A17A7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81CDD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C3747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5904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0D9C1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298A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AD656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518F26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18DB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9A2BA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DC4E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BA82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34B6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018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EF44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15DA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661D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51A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4CC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C83C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C6B3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D77E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1E10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7B64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CC7D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F6F43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4971DD" wp14:editId="26A1F0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87EB5" w14:textId="7D3D650D"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003D74">
                              <w:rPr>
                                <w:rFonts w:asciiTheme="majorHAnsi" w:hAnsiTheme="majorHAnsi"/>
                                <w:color w:val="0D0D0D" w:themeColor="text1" w:themeTint="F2"/>
                                <w:sz w:val="18"/>
                                <w:szCs w:val="20"/>
                                <w:lang w:val="es-ES"/>
                              </w:rPr>
                              <w:t>8</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de</w:t>
                            </w:r>
                            <w:r w:rsidR="00BC2BE1">
                              <w:rPr>
                                <w:rFonts w:asciiTheme="majorHAnsi" w:hAnsiTheme="majorHAnsi"/>
                                <w:color w:val="0D0D0D" w:themeColor="text1" w:themeTint="F2"/>
                                <w:sz w:val="18"/>
                                <w:szCs w:val="20"/>
                                <w:lang w:val="es-ES"/>
                              </w:rPr>
                              <w:t xml:space="preserve"> </w:t>
                            </w:r>
                            <w:r w:rsidR="00003D74">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w:t>
                            </w:r>
                            <w:r w:rsidR="009B3024">
                              <w:rPr>
                                <w:rFonts w:asciiTheme="majorHAnsi" w:hAnsiTheme="majorHAnsi"/>
                                <w:color w:val="0D0D0D" w:themeColor="text1" w:themeTint="F2"/>
                                <w:sz w:val="18"/>
                                <w:szCs w:val="20"/>
                                <w:lang w:val="es-ES"/>
                              </w:rPr>
                              <w:t>2</w:t>
                            </w:r>
                            <w:r w:rsidR="00BC2B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71D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E387EB5" w14:textId="7D3D650D"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003D74">
                        <w:rPr>
                          <w:rFonts w:asciiTheme="majorHAnsi" w:hAnsiTheme="majorHAnsi"/>
                          <w:color w:val="0D0D0D" w:themeColor="text1" w:themeTint="F2"/>
                          <w:sz w:val="18"/>
                          <w:szCs w:val="20"/>
                          <w:lang w:val="es-ES"/>
                        </w:rPr>
                        <w:t>8</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de</w:t>
                      </w:r>
                      <w:r w:rsidR="00BC2BE1">
                        <w:rPr>
                          <w:rFonts w:asciiTheme="majorHAnsi" w:hAnsiTheme="majorHAnsi"/>
                          <w:color w:val="0D0D0D" w:themeColor="text1" w:themeTint="F2"/>
                          <w:sz w:val="18"/>
                          <w:szCs w:val="20"/>
                          <w:lang w:val="es-ES"/>
                        </w:rPr>
                        <w:t xml:space="preserve"> </w:t>
                      </w:r>
                      <w:r w:rsidR="00003D74">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w:t>
                      </w:r>
                      <w:r w:rsidR="009B3024">
                        <w:rPr>
                          <w:rFonts w:asciiTheme="majorHAnsi" w:hAnsiTheme="majorHAnsi"/>
                          <w:color w:val="0D0D0D" w:themeColor="text1" w:themeTint="F2"/>
                          <w:sz w:val="18"/>
                          <w:szCs w:val="20"/>
                          <w:lang w:val="es-ES"/>
                        </w:rPr>
                        <w:t>2</w:t>
                      </w:r>
                      <w:r w:rsidR="00BC2B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80380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5BFF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7037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14E5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B550C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83B2A4" wp14:editId="3068F7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B1363" w14:textId="78A25431" w:rsidR="00113F73" w:rsidRPr="00A44022" w:rsidRDefault="00113F73" w:rsidP="00113F73">
                            <w:pPr>
                              <w:spacing w:line="276" w:lineRule="auto"/>
                              <w:rPr>
                                <w:rFonts w:asciiTheme="majorHAnsi" w:hAnsiTheme="majorHAnsi"/>
                                <w:color w:val="595959" w:themeColor="text1" w:themeTint="A6"/>
                                <w:sz w:val="18"/>
                                <w:szCs w:val="18"/>
                                <w:lang w:val="es-ES"/>
                              </w:rPr>
                            </w:pPr>
                            <w:r w:rsidRPr="00003D74">
                              <w:rPr>
                                <w:rFonts w:asciiTheme="majorHAnsi" w:hAnsiTheme="majorHAnsi"/>
                                <w:b/>
                                <w:color w:val="595959" w:themeColor="text1" w:themeTint="A6"/>
                                <w:sz w:val="18"/>
                                <w:szCs w:val="18"/>
                                <w:lang w:val="es-ES"/>
                              </w:rPr>
                              <w:t>Citar como:</w:t>
                            </w:r>
                            <w:r w:rsidRPr="00003D74">
                              <w:rPr>
                                <w:rFonts w:asciiTheme="majorHAnsi" w:hAnsiTheme="majorHAnsi"/>
                                <w:color w:val="595959" w:themeColor="text1" w:themeTint="A6"/>
                                <w:sz w:val="18"/>
                                <w:szCs w:val="18"/>
                                <w:lang w:val="es-ES"/>
                              </w:rPr>
                              <w:t xml:space="preserve"> CIDH, Informe No. </w:t>
                            </w:r>
                            <w:r w:rsidR="00003D74">
                              <w:rPr>
                                <w:rFonts w:asciiTheme="majorHAnsi" w:hAnsiTheme="majorHAnsi"/>
                                <w:color w:val="595959" w:themeColor="text1" w:themeTint="A6"/>
                                <w:sz w:val="18"/>
                                <w:szCs w:val="18"/>
                                <w:lang w:val="es-ES_tradnl"/>
                              </w:rPr>
                              <w:t>28</w:t>
                            </w:r>
                            <w:r w:rsidR="00610E73">
                              <w:rPr>
                                <w:rFonts w:asciiTheme="majorHAnsi" w:hAnsiTheme="majorHAnsi"/>
                                <w:color w:val="595959" w:themeColor="text1" w:themeTint="A6"/>
                                <w:sz w:val="18"/>
                                <w:szCs w:val="18"/>
                                <w:lang w:val="es-ES_tradnl"/>
                              </w:rPr>
                              <w:t>7</w:t>
                            </w:r>
                            <w:r w:rsidR="00A44022">
                              <w:rPr>
                                <w:rFonts w:asciiTheme="majorHAnsi" w:hAnsiTheme="majorHAnsi"/>
                                <w:color w:val="595959" w:themeColor="text1" w:themeTint="A6"/>
                                <w:sz w:val="18"/>
                                <w:szCs w:val="18"/>
                                <w:lang w:val="es-ES_tradnl"/>
                              </w:rPr>
                              <w:t>/2</w:t>
                            </w:r>
                            <w:r w:rsidR="009B3024">
                              <w:rPr>
                                <w:rFonts w:asciiTheme="majorHAnsi" w:hAnsiTheme="majorHAnsi"/>
                                <w:color w:val="595959" w:themeColor="text1" w:themeTint="A6"/>
                                <w:sz w:val="18"/>
                                <w:szCs w:val="18"/>
                                <w:lang w:val="es-ES_tradnl"/>
                              </w:rPr>
                              <w:t>2</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Caso </w:t>
                            </w:r>
                            <w:r w:rsidR="00A44022">
                              <w:rPr>
                                <w:rFonts w:asciiTheme="majorHAnsi" w:hAnsiTheme="majorHAnsi"/>
                                <w:color w:val="595959" w:themeColor="text1" w:themeTint="A6"/>
                                <w:sz w:val="18"/>
                                <w:szCs w:val="18"/>
                                <w:lang w:val="es-ES_tradnl"/>
                              </w:rPr>
                              <w:t>12</w:t>
                            </w:r>
                            <w:r w:rsidR="0095655E">
                              <w:rPr>
                                <w:rFonts w:asciiTheme="majorHAnsi" w:hAnsiTheme="majorHAnsi"/>
                                <w:color w:val="595959" w:themeColor="text1" w:themeTint="A6"/>
                                <w:sz w:val="18"/>
                                <w:szCs w:val="18"/>
                                <w:lang w:val="es-ES_tradnl"/>
                              </w:rPr>
                              <w:t>.</w:t>
                            </w:r>
                            <w:r w:rsidR="00A44022">
                              <w:rPr>
                                <w:rFonts w:asciiTheme="majorHAnsi" w:hAnsiTheme="majorHAnsi"/>
                                <w:color w:val="595959" w:themeColor="text1" w:themeTint="A6"/>
                                <w:sz w:val="18"/>
                                <w:szCs w:val="18"/>
                                <w:lang w:val="es-ES_tradnl"/>
                              </w:rPr>
                              <w:t>961</w:t>
                            </w:r>
                            <w:r w:rsidR="009B3024">
                              <w:rPr>
                                <w:rFonts w:asciiTheme="majorHAnsi" w:hAnsiTheme="majorHAnsi"/>
                                <w:color w:val="595959" w:themeColor="text1" w:themeTint="A6"/>
                                <w:sz w:val="18"/>
                                <w:szCs w:val="18"/>
                                <w:lang w:val="es-ES_tradnl"/>
                              </w:rPr>
                              <w:t xml:space="preserve"> H</w:t>
                            </w:r>
                            <w:r w:rsidRPr="00890650">
                              <w:rPr>
                                <w:rFonts w:asciiTheme="majorHAnsi" w:hAnsiTheme="majorHAnsi"/>
                                <w:color w:val="595959" w:themeColor="text1" w:themeTint="A6"/>
                                <w:sz w:val="18"/>
                                <w:szCs w:val="18"/>
                                <w:lang w:val="es-ES_tradnl"/>
                              </w:rPr>
                              <w:t>. Solución Amistosa</w:t>
                            </w:r>
                            <w:r w:rsidR="00A44022">
                              <w:rPr>
                                <w:rFonts w:asciiTheme="majorHAnsi" w:hAnsiTheme="majorHAnsi"/>
                                <w:color w:val="595959" w:themeColor="text1" w:themeTint="A6"/>
                                <w:sz w:val="18"/>
                                <w:szCs w:val="18"/>
                                <w:lang w:val="es-ES_tradnl"/>
                              </w:rPr>
                              <w:t xml:space="preserve">. </w:t>
                            </w:r>
                            <w:r w:rsidR="00853887">
                              <w:rPr>
                                <w:rFonts w:asciiTheme="majorHAnsi" w:hAnsiTheme="majorHAnsi"/>
                                <w:color w:val="595959" w:themeColor="text1" w:themeTint="A6"/>
                                <w:sz w:val="18"/>
                                <w:szCs w:val="18"/>
                                <w:lang w:val="es-ES_tradnl"/>
                              </w:rPr>
                              <w:t>Juan Gonzalez y Otros</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003D74">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
                              </w:rPr>
                              <w:t xml:space="preserve"> de </w:t>
                            </w:r>
                            <w:r w:rsidR="00003D74">
                              <w:rPr>
                                <w:rFonts w:asciiTheme="majorHAnsi" w:hAnsiTheme="majorHAnsi"/>
                                <w:color w:val="595959" w:themeColor="text1" w:themeTint="A6"/>
                                <w:sz w:val="18"/>
                                <w:szCs w:val="18"/>
                                <w:lang w:val="es-ES"/>
                              </w:rPr>
                              <w:t>noviembre</w:t>
                            </w:r>
                            <w:r w:rsidR="00A44022">
                              <w:rPr>
                                <w:rFonts w:asciiTheme="majorHAnsi" w:hAnsiTheme="majorHAnsi"/>
                                <w:color w:val="595959" w:themeColor="text1" w:themeTint="A6"/>
                                <w:sz w:val="18"/>
                                <w:szCs w:val="18"/>
                                <w:lang w:val="es-ES"/>
                              </w:rPr>
                              <w:t xml:space="preserve"> de 202</w:t>
                            </w:r>
                            <w:r w:rsidR="00A27B23">
                              <w:rPr>
                                <w:rFonts w:asciiTheme="majorHAnsi" w:hAnsiTheme="majorHAnsi"/>
                                <w:color w:val="595959" w:themeColor="text1" w:themeTint="A6"/>
                                <w:sz w:val="18"/>
                                <w:szCs w:val="18"/>
                                <w:lang w:val="es-ES"/>
                              </w:rPr>
                              <w:t>2</w:t>
                            </w:r>
                            <w:r w:rsidR="00A4402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B2A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0B1363" w14:textId="78A25431" w:rsidR="00113F73" w:rsidRPr="00A44022" w:rsidRDefault="00113F73" w:rsidP="00113F73">
                      <w:pPr>
                        <w:spacing w:line="276" w:lineRule="auto"/>
                        <w:rPr>
                          <w:rFonts w:asciiTheme="majorHAnsi" w:hAnsiTheme="majorHAnsi"/>
                          <w:color w:val="595959" w:themeColor="text1" w:themeTint="A6"/>
                          <w:sz w:val="18"/>
                          <w:szCs w:val="18"/>
                          <w:lang w:val="es-ES"/>
                        </w:rPr>
                      </w:pPr>
                      <w:r w:rsidRPr="00003D74">
                        <w:rPr>
                          <w:rFonts w:asciiTheme="majorHAnsi" w:hAnsiTheme="majorHAnsi"/>
                          <w:b/>
                          <w:color w:val="595959" w:themeColor="text1" w:themeTint="A6"/>
                          <w:sz w:val="18"/>
                          <w:szCs w:val="18"/>
                          <w:lang w:val="es-ES"/>
                        </w:rPr>
                        <w:t>Citar como:</w:t>
                      </w:r>
                      <w:r w:rsidRPr="00003D74">
                        <w:rPr>
                          <w:rFonts w:asciiTheme="majorHAnsi" w:hAnsiTheme="majorHAnsi"/>
                          <w:color w:val="595959" w:themeColor="text1" w:themeTint="A6"/>
                          <w:sz w:val="18"/>
                          <w:szCs w:val="18"/>
                          <w:lang w:val="es-ES"/>
                        </w:rPr>
                        <w:t xml:space="preserve"> CIDH, Informe No. </w:t>
                      </w:r>
                      <w:r w:rsidR="00003D74">
                        <w:rPr>
                          <w:rFonts w:asciiTheme="majorHAnsi" w:hAnsiTheme="majorHAnsi"/>
                          <w:color w:val="595959" w:themeColor="text1" w:themeTint="A6"/>
                          <w:sz w:val="18"/>
                          <w:szCs w:val="18"/>
                          <w:lang w:val="es-ES_tradnl"/>
                        </w:rPr>
                        <w:t>28</w:t>
                      </w:r>
                      <w:r w:rsidR="00610E73">
                        <w:rPr>
                          <w:rFonts w:asciiTheme="majorHAnsi" w:hAnsiTheme="majorHAnsi"/>
                          <w:color w:val="595959" w:themeColor="text1" w:themeTint="A6"/>
                          <w:sz w:val="18"/>
                          <w:szCs w:val="18"/>
                          <w:lang w:val="es-ES_tradnl"/>
                        </w:rPr>
                        <w:t>7</w:t>
                      </w:r>
                      <w:r w:rsidR="00A44022">
                        <w:rPr>
                          <w:rFonts w:asciiTheme="majorHAnsi" w:hAnsiTheme="majorHAnsi"/>
                          <w:color w:val="595959" w:themeColor="text1" w:themeTint="A6"/>
                          <w:sz w:val="18"/>
                          <w:szCs w:val="18"/>
                          <w:lang w:val="es-ES_tradnl"/>
                        </w:rPr>
                        <w:t>/2</w:t>
                      </w:r>
                      <w:r w:rsidR="009B3024">
                        <w:rPr>
                          <w:rFonts w:asciiTheme="majorHAnsi" w:hAnsiTheme="majorHAnsi"/>
                          <w:color w:val="595959" w:themeColor="text1" w:themeTint="A6"/>
                          <w:sz w:val="18"/>
                          <w:szCs w:val="18"/>
                          <w:lang w:val="es-ES_tradnl"/>
                        </w:rPr>
                        <w:t>2</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Caso </w:t>
                      </w:r>
                      <w:r w:rsidR="00A44022">
                        <w:rPr>
                          <w:rFonts w:asciiTheme="majorHAnsi" w:hAnsiTheme="majorHAnsi"/>
                          <w:color w:val="595959" w:themeColor="text1" w:themeTint="A6"/>
                          <w:sz w:val="18"/>
                          <w:szCs w:val="18"/>
                          <w:lang w:val="es-ES_tradnl"/>
                        </w:rPr>
                        <w:t>12</w:t>
                      </w:r>
                      <w:r w:rsidR="0095655E">
                        <w:rPr>
                          <w:rFonts w:asciiTheme="majorHAnsi" w:hAnsiTheme="majorHAnsi"/>
                          <w:color w:val="595959" w:themeColor="text1" w:themeTint="A6"/>
                          <w:sz w:val="18"/>
                          <w:szCs w:val="18"/>
                          <w:lang w:val="es-ES_tradnl"/>
                        </w:rPr>
                        <w:t>.</w:t>
                      </w:r>
                      <w:r w:rsidR="00A44022">
                        <w:rPr>
                          <w:rFonts w:asciiTheme="majorHAnsi" w:hAnsiTheme="majorHAnsi"/>
                          <w:color w:val="595959" w:themeColor="text1" w:themeTint="A6"/>
                          <w:sz w:val="18"/>
                          <w:szCs w:val="18"/>
                          <w:lang w:val="es-ES_tradnl"/>
                        </w:rPr>
                        <w:t>961</w:t>
                      </w:r>
                      <w:r w:rsidR="009B3024">
                        <w:rPr>
                          <w:rFonts w:asciiTheme="majorHAnsi" w:hAnsiTheme="majorHAnsi"/>
                          <w:color w:val="595959" w:themeColor="text1" w:themeTint="A6"/>
                          <w:sz w:val="18"/>
                          <w:szCs w:val="18"/>
                          <w:lang w:val="es-ES_tradnl"/>
                        </w:rPr>
                        <w:t xml:space="preserve"> H</w:t>
                      </w:r>
                      <w:r w:rsidRPr="00890650">
                        <w:rPr>
                          <w:rFonts w:asciiTheme="majorHAnsi" w:hAnsiTheme="majorHAnsi"/>
                          <w:color w:val="595959" w:themeColor="text1" w:themeTint="A6"/>
                          <w:sz w:val="18"/>
                          <w:szCs w:val="18"/>
                          <w:lang w:val="es-ES_tradnl"/>
                        </w:rPr>
                        <w:t>. Solución Amistosa</w:t>
                      </w:r>
                      <w:r w:rsidR="00A44022">
                        <w:rPr>
                          <w:rFonts w:asciiTheme="majorHAnsi" w:hAnsiTheme="majorHAnsi"/>
                          <w:color w:val="595959" w:themeColor="text1" w:themeTint="A6"/>
                          <w:sz w:val="18"/>
                          <w:szCs w:val="18"/>
                          <w:lang w:val="es-ES_tradnl"/>
                        </w:rPr>
                        <w:t xml:space="preserve">. </w:t>
                      </w:r>
                      <w:r w:rsidR="00853887">
                        <w:rPr>
                          <w:rFonts w:asciiTheme="majorHAnsi" w:hAnsiTheme="majorHAnsi"/>
                          <w:color w:val="595959" w:themeColor="text1" w:themeTint="A6"/>
                          <w:sz w:val="18"/>
                          <w:szCs w:val="18"/>
                          <w:lang w:val="es-ES_tradnl"/>
                        </w:rPr>
                        <w:t>Juan Gonzalez y Otros</w:t>
                      </w:r>
                      <w:r w:rsidR="00A4402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003D74">
                        <w:rPr>
                          <w:rFonts w:asciiTheme="majorHAnsi" w:hAnsiTheme="majorHAnsi"/>
                          <w:color w:val="595959" w:themeColor="text1" w:themeTint="A6"/>
                          <w:sz w:val="18"/>
                          <w:szCs w:val="18"/>
                          <w:lang w:val="es-ES"/>
                        </w:rPr>
                        <w:t>8</w:t>
                      </w:r>
                      <w:r w:rsidR="00A44022">
                        <w:rPr>
                          <w:rFonts w:asciiTheme="majorHAnsi" w:hAnsiTheme="majorHAnsi"/>
                          <w:color w:val="595959" w:themeColor="text1" w:themeTint="A6"/>
                          <w:sz w:val="18"/>
                          <w:szCs w:val="18"/>
                          <w:lang w:val="es-ES"/>
                        </w:rPr>
                        <w:t xml:space="preserve"> de </w:t>
                      </w:r>
                      <w:r w:rsidR="00003D74">
                        <w:rPr>
                          <w:rFonts w:asciiTheme="majorHAnsi" w:hAnsiTheme="majorHAnsi"/>
                          <w:color w:val="595959" w:themeColor="text1" w:themeTint="A6"/>
                          <w:sz w:val="18"/>
                          <w:szCs w:val="18"/>
                          <w:lang w:val="es-ES"/>
                        </w:rPr>
                        <w:t>noviembre</w:t>
                      </w:r>
                      <w:r w:rsidR="00A44022">
                        <w:rPr>
                          <w:rFonts w:asciiTheme="majorHAnsi" w:hAnsiTheme="majorHAnsi"/>
                          <w:color w:val="595959" w:themeColor="text1" w:themeTint="A6"/>
                          <w:sz w:val="18"/>
                          <w:szCs w:val="18"/>
                          <w:lang w:val="es-ES"/>
                        </w:rPr>
                        <w:t xml:space="preserve"> de 202</w:t>
                      </w:r>
                      <w:r w:rsidR="00A27B23">
                        <w:rPr>
                          <w:rFonts w:asciiTheme="majorHAnsi" w:hAnsiTheme="majorHAnsi"/>
                          <w:color w:val="595959" w:themeColor="text1" w:themeTint="A6"/>
                          <w:sz w:val="18"/>
                          <w:szCs w:val="18"/>
                          <w:lang w:val="es-ES"/>
                        </w:rPr>
                        <w:t>2</w:t>
                      </w:r>
                      <w:r w:rsidR="00A44022">
                        <w:rPr>
                          <w:rFonts w:asciiTheme="majorHAnsi" w:hAnsiTheme="majorHAnsi"/>
                          <w:color w:val="595959" w:themeColor="text1" w:themeTint="A6"/>
                          <w:sz w:val="18"/>
                          <w:szCs w:val="18"/>
                          <w:lang w:val="es-ES"/>
                        </w:rPr>
                        <w:t>.</w:t>
                      </w:r>
                    </w:p>
                  </w:txbxContent>
                </v:textbox>
              </v:shape>
            </w:pict>
          </mc:Fallback>
        </mc:AlternateContent>
      </w:r>
    </w:p>
    <w:p w14:paraId="0BE947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7444F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F44C3F" wp14:editId="481D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4C3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9EC2EC" wp14:editId="25A89CF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C2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A8661C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0617239" w14:textId="448D03D6" w:rsidR="00722C9F" w:rsidRPr="00003D74" w:rsidRDefault="00722C9F" w:rsidP="00722C9F">
      <w:pPr>
        <w:tabs>
          <w:tab w:val="center" w:pos="5400"/>
        </w:tabs>
        <w:suppressAutoHyphens/>
        <w:spacing w:line="276" w:lineRule="auto"/>
        <w:jc w:val="center"/>
        <w:rPr>
          <w:rFonts w:asciiTheme="majorHAnsi" w:hAnsiTheme="majorHAnsi"/>
          <w:b/>
          <w:sz w:val="18"/>
          <w:szCs w:val="20"/>
          <w:lang w:val="es-ES_tradnl"/>
        </w:rPr>
      </w:pPr>
      <w:r w:rsidRPr="00003D74">
        <w:rPr>
          <w:rFonts w:asciiTheme="majorHAnsi" w:hAnsiTheme="majorHAnsi"/>
          <w:b/>
          <w:sz w:val="18"/>
          <w:szCs w:val="20"/>
          <w:lang w:val="es-ES_tradnl"/>
        </w:rPr>
        <w:lastRenderedPageBreak/>
        <w:t xml:space="preserve">INFORME No. </w:t>
      </w:r>
      <w:r w:rsidR="00003D74" w:rsidRPr="00003D74">
        <w:rPr>
          <w:rFonts w:asciiTheme="majorHAnsi" w:hAnsiTheme="majorHAnsi"/>
          <w:b/>
          <w:sz w:val="18"/>
          <w:szCs w:val="20"/>
          <w:lang w:val="es-ES_tradnl"/>
        </w:rPr>
        <w:t>28</w:t>
      </w:r>
      <w:r w:rsidR="00D44A11">
        <w:rPr>
          <w:rFonts w:asciiTheme="majorHAnsi" w:hAnsiTheme="majorHAnsi"/>
          <w:b/>
          <w:sz w:val="18"/>
          <w:szCs w:val="20"/>
          <w:lang w:val="es-ES_tradnl"/>
        </w:rPr>
        <w:t>7</w:t>
      </w:r>
      <w:r w:rsidRPr="00003D74">
        <w:rPr>
          <w:rFonts w:asciiTheme="majorHAnsi" w:hAnsiTheme="majorHAnsi"/>
          <w:b/>
          <w:sz w:val="18"/>
          <w:szCs w:val="20"/>
          <w:lang w:val="es-ES_tradnl"/>
        </w:rPr>
        <w:t>/</w:t>
      </w:r>
      <w:r w:rsidR="00A44022" w:rsidRPr="00003D74">
        <w:rPr>
          <w:rFonts w:asciiTheme="majorHAnsi" w:hAnsiTheme="majorHAnsi"/>
          <w:b/>
          <w:sz w:val="18"/>
          <w:szCs w:val="20"/>
          <w:lang w:val="es-ES_tradnl"/>
        </w:rPr>
        <w:t>2</w:t>
      </w:r>
      <w:r w:rsidR="00A27B23" w:rsidRPr="00003D74">
        <w:rPr>
          <w:rFonts w:asciiTheme="majorHAnsi" w:hAnsiTheme="majorHAnsi"/>
          <w:b/>
          <w:sz w:val="18"/>
          <w:szCs w:val="20"/>
          <w:lang w:val="es-ES_tradnl"/>
        </w:rPr>
        <w:t>2</w:t>
      </w:r>
    </w:p>
    <w:p w14:paraId="0567BC44" w14:textId="06DD2846" w:rsidR="00722C9F" w:rsidRPr="00003D74" w:rsidRDefault="00722C9F" w:rsidP="00722C9F">
      <w:pPr>
        <w:tabs>
          <w:tab w:val="center" w:pos="5400"/>
        </w:tabs>
        <w:suppressAutoHyphens/>
        <w:spacing w:line="276" w:lineRule="auto"/>
        <w:jc w:val="center"/>
        <w:rPr>
          <w:rFonts w:asciiTheme="majorHAnsi" w:hAnsiTheme="majorHAnsi"/>
          <w:b/>
          <w:sz w:val="18"/>
          <w:szCs w:val="20"/>
          <w:lang w:val="es-ES_tradnl"/>
        </w:rPr>
      </w:pPr>
      <w:r w:rsidRPr="00003D74">
        <w:rPr>
          <w:rFonts w:asciiTheme="majorHAnsi" w:hAnsiTheme="majorHAnsi"/>
          <w:b/>
          <w:sz w:val="18"/>
          <w:szCs w:val="20"/>
          <w:lang w:val="es-ES_tradnl"/>
        </w:rPr>
        <w:t xml:space="preserve">CASO </w:t>
      </w:r>
      <w:r w:rsidR="00A44022" w:rsidRPr="00003D74">
        <w:rPr>
          <w:rFonts w:asciiTheme="majorHAnsi" w:hAnsiTheme="majorHAnsi"/>
          <w:b/>
          <w:sz w:val="18"/>
          <w:szCs w:val="20"/>
          <w:lang w:val="es-ES_tradnl"/>
        </w:rPr>
        <w:t>12.691</w:t>
      </w:r>
      <w:r w:rsidR="004D4D26" w:rsidRPr="00003D74">
        <w:rPr>
          <w:rFonts w:asciiTheme="majorHAnsi" w:hAnsiTheme="majorHAnsi"/>
          <w:b/>
          <w:sz w:val="18"/>
          <w:szCs w:val="20"/>
          <w:lang w:val="es-ES_tradnl"/>
        </w:rPr>
        <w:t xml:space="preserve"> </w:t>
      </w:r>
      <w:r w:rsidR="00A27B23" w:rsidRPr="00003D74">
        <w:rPr>
          <w:rFonts w:asciiTheme="majorHAnsi" w:hAnsiTheme="majorHAnsi"/>
          <w:b/>
          <w:sz w:val="18"/>
          <w:szCs w:val="20"/>
          <w:lang w:val="es-ES_tradnl"/>
        </w:rPr>
        <w:t>H</w:t>
      </w:r>
    </w:p>
    <w:p w14:paraId="333932F0" w14:textId="19F63B86" w:rsidR="00722C9F" w:rsidRPr="00003D74" w:rsidRDefault="00722C9F" w:rsidP="00A44022">
      <w:pPr>
        <w:tabs>
          <w:tab w:val="center" w:pos="5400"/>
        </w:tabs>
        <w:suppressAutoHyphens/>
        <w:spacing w:line="276" w:lineRule="auto"/>
        <w:jc w:val="center"/>
        <w:rPr>
          <w:rFonts w:asciiTheme="majorHAnsi" w:hAnsiTheme="majorHAnsi"/>
          <w:sz w:val="18"/>
          <w:szCs w:val="20"/>
          <w:lang w:val="es-ES_tradnl"/>
        </w:rPr>
      </w:pPr>
      <w:r w:rsidRPr="00003D74">
        <w:rPr>
          <w:rFonts w:asciiTheme="majorHAnsi" w:hAnsiTheme="majorHAnsi"/>
          <w:sz w:val="18"/>
          <w:szCs w:val="20"/>
          <w:lang w:val="es-ES_tradnl"/>
        </w:rPr>
        <w:t xml:space="preserve">INFORME DE SOLUCIÓN AMISTOSA </w:t>
      </w:r>
    </w:p>
    <w:p w14:paraId="3463DCE8" w14:textId="7D50C3A9" w:rsidR="00722C9F" w:rsidRPr="00003D74" w:rsidRDefault="00A27B23" w:rsidP="00722C9F">
      <w:pPr>
        <w:tabs>
          <w:tab w:val="center" w:pos="5400"/>
        </w:tabs>
        <w:suppressAutoHyphens/>
        <w:spacing w:line="276" w:lineRule="auto"/>
        <w:jc w:val="center"/>
        <w:rPr>
          <w:rFonts w:asciiTheme="majorHAnsi" w:hAnsiTheme="majorHAnsi"/>
          <w:sz w:val="18"/>
          <w:szCs w:val="20"/>
          <w:lang w:val="es-ES_tradnl"/>
        </w:rPr>
      </w:pPr>
      <w:r w:rsidRPr="00003D74">
        <w:rPr>
          <w:rFonts w:asciiTheme="majorHAnsi" w:hAnsiTheme="majorHAnsi"/>
          <w:sz w:val="18"/>
          <w:szCs w:val="20"/>
          <w:lang w:val="es-ES_tradnl"/>
        </w:rPr>
        <w:t>JUAN GONZALEZ</w:t>
      </w:r>
      <w:r w:rsidR="00A44022" w:rsidRPr="00003D74">
        <w:rPr>
          <w:rFonts w:asciiTheme="majorHAnsi" w:hAnsiTheme="majorHAnsi"/>
          <w:sz w:val="18"/>
          <w:szCs w:val="20"/>
          <w:lang w:val="es-ES_tradnl"/>
        </w:rPr>
        <w:t xml:space="preserve"> Y OTRO</w:t>
      </w:r>
      <w:r w:rsidRPr="00003D74">
        <w:rPr>
          <w:rFonts w:asciiTheme="majorHAnsi" w:hAnsiTheme="majorHAnsi"/>
          <w:sz w:val="18"/>
          <w:szCs w:val="20"/>
          <w:lang w:val="es-ES_tradnl"/>
        </w:rPr>
        <w:t>S</w:t>
      </w:r>
    </w:p>
    <w:p w14:paraId="761E8133" w14:textId="177C0D27" w:rsidR="0070697F" w:rsidRPr="00003D74" w:rsidRDefault="00A44022" w:rsidP="00722C9F">
      <w:pPr>
        <w:tabs>
          <w:tab w:val="center" w:pos="5400"/>
        </w:tabs>
        <w:suppressAutoHyphens/>
        <w:spacing w:line="276" w:lineRule="auto"/>
        <w:jc w:val="center"/>
        <w:rPr>
          <w:rFonts w:asciiTheme="majorHAnsi" w:hAnsiTheme="majorHAnsi"/>
          <w:sz w:val="18"/>
          <w:szCs w:val="20"/>
          <w:lang w:val="es-ES_tradnl"/>
        </w:rPr>
      </w:pPr>
      <w:r w:rsidRPr="00003D74">
        <w:rPr>
          <w:rFonts w:asciiTheme="majorHAnsi" w:hAnsiTheme="majorHAnsi"/>
          <w:sz w:val="18"/>
          <w:szCs w:val="20"/>
          <w:lang w:val="es-ES_tradnl"/>
        </w:rPr>
        <w:t>HONDURAS</w:t>
      </w:r>
    </w:p>
    <w:p w14:paraId="0B4F8854" w14:textId="57BD9726" w:rsidR="00722C9F" w:rsidRDefault="00003D74" w:rsidP="00722C9F">
      <w:pPr>
        <w:tabs>
          <w:tab w:val="center" w:pos="5400"/>
        </w:tabs>
        <w:suppressAutoHyphens/>
        <w:spacing w:line="276" w:lineRule="auto"/>
        <w:jc w:val="center"/>
        <w:rPr>
          <w:rFonts w:asciiTheme="majorHAnsi" w:hAnsiTheme="majorHAnsi"/>
          <w:sz w:val="18"/>
          <w:szCs w:val="20"/>
          <w:lang w:val="es-ES_tradnl"/>
        </w:rPr>
      </w:pPr>
      <w:r w:rsidRPr="00003D74">
        <w:rPr>
          <w:rFonts w:asciiTheme="majorHAnsi" w:hAnsiTheme="majorHAnsi"/>
          <w:sz w:val="18"/>
          <w:szCs w:val="20"/>
          <w:lang w:val="es-ES_tradnl"/>
        </w:rPr>
        <w:t>8 DE NOVIEMBRE</w:t>
      </w:r>
      <w:r w:rsidR="00A44022" w:rsidRPr="00003D74">
        <w:rPr>
          <w:rFonts w:asciiTheme="majorHAnsi" w:hAnsiTheme="majorHAnsi"/>
          <w:sz w:val="18"/>
          <w:szCs w:val="20"/>
          <w:lang w:val="es-ES_tradnl"/>
        </w:rPr>
        <w:t xml:space="preserve"> DE 202</w:t>
      </w:r>
      <w:r w:rsidR="00A27B23" w:rsidRPr="00003D74">
        <w:rPr>
          <w:rFonts w:asciiTheme="majorHAnsi" w:hAnsiTheme="majorHAnsi"/>
          <w:sz w:val="18"/>
          <w:szCs w:val="20"/>
          <w:lang w:val="es-ES_tradnl"/>
        </w:rPr>
        <w:t>2</w:t>
      </w:r>
    </w:p>
    <w:p w14:paraId="052DA94E"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3C4BDF2" w14:textId="77777777" w:rsidR="003E7EB5" w:rsidRPr="00C174A9"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C174A9">
        <w:rPr>
          <w:rFonts w:cstheme="minorHAnsi"/>
          <w:b/>
          <w:color w:val="000000" w:themeColor="text1"/>
          <w:sz w:val="20"/>
          <w:szCs w:val="20"/>
          <w:lang w:val="es-CO"/>
        </w:rPr>
        <w:t>RESUMEN Y ASPECTOS PROCESALES RELEVANTES DEL PROCESO DE SOLUCIÓN AMISTOSA</w:t>
      </w:r>
    </w:p>
    <w:p w14:paraId="6DB7D7FC" w14:textId="77777777" w:rsidR="003E7EB5" w:rsidRPr="00C174A9" w:rsidRDefault="003E7EB5" w:rsidP="003E7EB5">
      <w:pPr>
        <w:ind w:firstLine="720"/>
        <w:jc w:val="both"/>
        <w:rPr>
          <w:rFonts w:ascii="Cambria" w:eastAsia="MS Mincho" w:hAnsi="Cambria" w:cstheme="minorHAnsi"/>
          <w:color w:val="000000" w:themeColor="text1"/>
          <w:sz w:val="20"/>
          <w:szCs w:val="20"/>
          <w:lang w:val="es-CO"/>
        </w:rPr>
      </w:pPr>
    </w:p>
    <w:p w14:paraId="4A680D1B" w14:textId="3E210E05"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Pr>
          <w:rFonts w:ascii="Cambria" w:eastAsia="Times New Roman" w:hAnsi="Cambria" w:cstheme="minorHAnsi"/>
          <w:color w:val="000000" w:themeColor="text1"/>
          <w:sz w:val="20"/>
          <w:szCs w:val="20"/>
          <w:lang w:val="es-CO"/>
        </w:rPr>
        <w:t>Entre los años 2003 y 2005</w:t>
      </w:r>
      <w:r w:rsidRPr="00D24955">
        <w:rPr>
          <w:rFonts w:asciiTheme="majorHAnsi" w:hAnsiTheme="majorHAnsi"/>
          <w:sz w:val="20"/>
          <w:szCs w:val="20"/>
          <w:lang w:val="es-CO"/>
        </w:rPr>
        <w:t>,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adelante las “presuntas víctimas”). En estas peticiones, se alegó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El 20 de octubre de 2006 la Comisión decidió acumular las peticiones 22-04; 217-05 y 1092- 05, a la petición inicial 775-03.</w:t>
      </w:r>
    </w:p>
    <w:p w14:paraId="1523B893"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Cambria"/>
          <w:color w:val="000000"/>
          <w:sz w:val="20"/>
          <w:szCs w:val="20"/>
          <w:lang w:val="es-CO" w:eastAsia="es-ES"/>
        </w:rPr>
      </w:pPr>
    </w:p>
    <w:p w14:paraId="609BB8C4" w14:textId="2D9B6CF2"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D24955">
        <w:rPr>
          <w:rFonts w:asciiTheme="majorHAnsi" w:eastAsia="Times New Roman" w:hAnsiTheme="majorHAnsi"/>
          <w:sz w:val="20"/>
          <w:szCs w:val="20"/>
          <w:bdr w:val="none" w:sz="0" w:space="0" w:color="auto"/>
          <w:lang w:val="es-CO"/>
        </w:rPr>
        <w:t>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alegaron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3EAF3D81"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s="Cambria"/>
          <w:color w:val="000000"/>
          <w:sz w:val="20"/>
          <w:szCs w:val="20"/>
          <w:lang w:val="es-CO" w:eastAsia="es-ES"/>
        </w:rPr>
      </w:pPr>
    </w:p>
    <w:p w14:paraId="0C4DCA95" w14:textId="572E0A64"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t xml:space="preserve">El 21 de julio de 2014, la CIDH emitió el Informe de Admisibilidad No. 57/14 sobre el caso 12.961 Juan González y otros, relacionado con las peticiones anteriormente mencionadas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 Asimismo, decidió declarar inadmisible los alegatos referidos a la presunta violación de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el artículo 46.1b) de la CADH. </w:t>
      </w:r>
    </w:p>
    <w:p w14:paraId="1C517FE3"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14:paraId="5299A308" w14:textId="075273EB"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D24955">
        <w:rPr>
          <w:rFonts w:asciiTheme="majorHAnsi" w:hAnsiTheme="majorHAnsi"/>
          <w:sz w:val="20"/>
          <w:szCs w:val="20"/>
          <w:lang w:val="es-CO"/>
        </w:rPr>
        <w:t xml:space="preserve">En el Informe de Admisibilidad </w:t>
      </w:r>
      <w:r w:rsidRPr="008228C8">
        <w:rPr>
          <w:rFonts w:asciiTheme="majorHAnsi" w:hAnsiTheme="majorHAnsi"/>
          <w:sz w:val="20"/>
          <w:szCs w:val="20"/>
          <w:lang w:val="es-CO"/>
        </w:rPr>
        <w:t xml:space="preserve">No. 57/14, se dio cuenta de que el 11 de diciembre de 2006, los peticionarios informaron a la Comisión que se nombraría como co-peticionario al </w:t>
      </w:r>
      <w:r w:rsidR="006C3214" w:rsidRPr="008228C8">
        <w:rPr>
          <w:rFonts w:asciiTheme="majorHAnsi" w:hAnsiTheme="majorHAnsi"/>
          <w:sz w:val="20"/>
          <w:szCs w:val="20"/>
          <w:lang w:val="es-CO"/>
        </w:rPr>
        <w:t xml:space="preserve">Comité para la Defensa de los Derechos Humanos en Honduras (en adelante “CODEH”) </w:t>
      </w:r>
      <w:r w:rsidRPr="008228C8">
        <w:rPr>
          <w:rFonts w:asciiTheme="majorHAnsi" w:hAnsiTheme="majorHAnsi"/>
          <w:sz w:val="20"/>
          <w:szCs w:val="20"/>
          <w:lang w:val="es-CO"/>
        </w:rPr>
        <w:t xml:space="preserve">y que el 21 de mayo de 2007, Gladis Matamoros, peticionaria original de la petición P-217-05, indicó a la Comisión que se retiraría como peticionaria y dejaría en su lugar al </w:t>
      </w:r>
      <w:r w:rsidR="006C3214" w:rsidRPr="008228C8">
        <w:rPr>
          <w:rFonts w:asciiTheme="majorHAnsi" w:hAnsiTheme="majorHAnsi"/>
          <w:sz w:val="20"/>
          <w:szCs w:val="20"/>
          <w:lang w:val="es-CO"/>
        </w:rPr>
        <w:t>CODEH</w:t>
      </w:r>
      <w:r w:rsidRPr="008228C8">
        <w:rPr>
          <w:rFonts w:asciiTheme="majorHAnsi" w:hAnsiTheme="majorHAnsi"/>
          <w:sz w:val="20"/>
          <w:szCs w:val="20"/>
          <w:lang w:val="es-CO"/>
        </w:rPr>
        <w:t>. Posteriormente, la señora Gladis Matamoros decidió retomar su participación como peticionaria en el caso 12.961 Juan González y Otros.</w:t>
      </w:r>
      <w:r w:rsidRPr="00D24955">
        <w:rPr>
          <w:rFonts w:asciiTheme="majorHAnsi" w:hAnsiTheme="majorHAnsi"/>
          <w:sz w:val="20"/>
          <w:szCs w:val="20"/>
          <w:lang w:val="es-CO"/>
        </w:rPr>
        <w:t xml:space="preserve"> </w:t>
      </w:r>
    </w:p>
    <w:p w14:paraId="6CCB7153" w14:textId="77777777" w:rsidR="00CF0CBE" w:rsidRDefault="00CF0CBE" w:rsidP="00CF0CBE">
      <w:pPr>
        <w:pStyle w:val="ListParagraph"/>
        <w:rPr>
          <w:rFonts w:asciiTheme="majorHAnsi" w:hAnsiTheme="majorHAnsi"/>
          <w:sz w:val="20"/>
          <w:szCs w:val="20"/>
          <w:lang w:val="es-CO"/>
        </w:rPr>
      </w:pPr>
    </w:p>
    <w:p w14:paraId="2266B454" w14:textId="6936B72F"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lastRenderedPageBreak/>
        <w:t xml:space="preserve">El 29 de abril de 2018, la CIDH aprobó una enmienda al párrafo 40 del Informe de Admisibilidad No. 57/14 y declaró admisible la petición con respecto a las 42 personas que habían sido declaradas inadmisibles inicialmente en el informe 57/14. </w:t>
      </w:r>
    </w:p>
    <w:p w14:paraId="731E878C"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38D77906" w14:textId="3F740501" w:rsidR="00CF0CBE" w:rsidRPr="00003D74"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frame="1"/>
          <w:lang w:val="es-CO"/>
        </w:rPr>
        <w:t xml:space="preserve">En noviembre de 2014, las partes iniciaron el proceso de negociación de una solución amistosa y sostuvieron una reunión de trabajo con la facilitación de la Comisión el 5 de septiembre de 2017, en el marco del 164 período de sesiones de la CIDH. Asimismo, el 5 de diciembre de 2018, las partes sostuvieron otra reunión de trabajo con la facilitación de la Comisión, durante el período de sesiones </w:t>
      </w:r>
      <w:r w:rsidR="002E1304" w:rsidRPr="00D24955">
        <w:rPr>
          <w:rFonts w:asciiTheme="majorHAnsi" w:eastAsia="Times New Roman" w:hAnsiTheme="majorHAnsi"/>
          <w:sz w:val="20"/>
          <w:szCs w:val="20"/>
          <w:bdr w:val="none" w:sz="0" w:space="0" w:color="auto" w:frame="1"/>
          <w:lang w:val="es-CO"/>
        </w:rPr>
        <w:t xml:space="preserve">170 </w:t>
      </w:r>
      <w:r w:rsidRPr="00D24955">
        <w:rPr>
          <w:rFonts w:asciiTheme="majorHAnsi" w:eastAsia="Times New Roman" w:hAnsiTheme="majorHAnsi"/>
          <w:sz w:val="20"/>
          <w:szCs w:val="20"/>
          <w:bdr w:val="none" w:sz="0" w:space="0" w:color="auto" w:frame="1"/>
          <w:lang w:val="es-CO"/>
        </w:rPr>
        <w:t xml:space="preserve">de la CIDH. Dichas negociaciones se materializaron en la firma de un acuerdo de solución amistosa (en adelante “ASA” o “acuerdo”) </w:t>
      </w:r>
      <w:r w:rsidRPr="00003D74">
        <w:rPr>
          <w:rFonts w:asciiTheme="majorHAnsi" w:eastAsia="Times New Roman" w:hAnsiTheme="majorHAnsi"/>
          <w:sz w:val="20"/>
          <w:szCs w:val="20"/>
          <w:bdr w:val="none" w:sz="0" w:space="0" w:color="auto" w:frame="1"/>
          <w:lang w:val="es-CO"/>
        </w:rPr>
        <w:t xml:space="preserve">el </w:t>
      </w:r>
      <w:r w:rsidR="00307B9A" w:rsidRPr="00003D74">
        <w:rPr>
          <w:rFonts w:asciiTheme="majorHAnsi" w:eastAsia="Times New Roman" w:hAnsiTheme="majorHAnsi"/>
          <w:sz w:val="20"/>
          <w:szCs w:val="20"/>
          <w:bdr w:val="none" w:sz="0" w:space="0" w:color="auto" w:frame="1"/>
          <w:lang w:val="es-CO"/>
        </w:rPr>
        <w:t>18</w:t>
      </w:r>
      <w:r w:rsidR="00825B74" w:rsidRPr="00003D74">
        <w:rPr>
          <w:rFonts w:asciiTheme="majorHAnsi" w:eastAsia="Times New Roman" w:hAnsiTheme="majorHAnsi"/>
          <w:sz w:val="20"/>
          <w:szCs w:val="20"/>
          <w:bdr w:val="none" w:sz="0" w:space="0" w:color="auto" w:frame="1"/>
          <w:lang w:val="es-CO"/>
        </w:rPr>
        <w:t xml:space="preserve"> de </w:t>
      </w:r>
      <w:r w:rsidR="00307B9A" w:rsidRPr="00003D74">
        <w:rPr>
          <w:rFonts w:asciiTheme="majorHAnsi" w:eastAsia="Times New Roman" w:hAnsiTheme="majorHAnsi"/>
          <w:sz w:val="20"/>
          <w:szCs w:val="20"/>
          <w:bdr w:val="none" w:sz="0" w:space="0" w:color="auto" w:frame="1"/>
          <w:lang w:val="es-CO"/>
        </w:rPr>
        <w:t>septiembre</w:t>
      </w:r>
      <w:r w:rsidR="00825B74" w:rsidRPr="00003D74">
        <w:rPr>
          <w:rFonts w:asciiTheme="majorHAnsi" w:eastAsia="Times New Roman" w:hAnsiTheme="majorHAnsi"/>
          <w:sz w:val="20"/>
          <w:szCs w:val="20"/>
          <w:bdr w:val="none" w:sz="0" w:space="0" w:color="auto" w:frame="1"/>
          <w:lang w:val="es-CO"/>
        </w:rPr>
        <w:t xml:space="preserve"> de 20</w:t>
      </w:r>
      <w:r w:rsidR="00307B9A" w:rsidRPr="00003D74">
        <w:rPr>
          <w:rFonts w:asciiTheme="majorHAnsi" w:eastAsia="Times New Roman" w:hAnsiTheme="majorHAnsi"/>
          <w:sz w:val="20"/>
          <w:szCs w:val="20"/>
          <w:bdr w:val="none" w:sz="0" w:space="0" w:color="auto" w:frame="1"/>
          <w:lang w:val="es-CO"/>
        </w:rPr>
        <w:t>19</w:t>
      </w:r>
      <w:r w:rsidRPr="00003D74">
        <w:rPr>
          <w:rStyle w:val="FootnoteReference"/>
          <w:rFonts w:asciiTheme="majorHAnsi" w:eastAsia="Times New Roman" w:hAnsiTheme="majorHAnsi"/>
          <w:sz w:val="20"/>
          <w:szCs w:val="20"/>
          <w:bdr w:val="none" w:sz="0" w:space="0" w:color="auto" w:frame="1"/>
          <w:lang w:val="es-CO"/>
        </w:rPr>
        <w:footnoteReference w:id="2"/>
      </w:r>
      <w:r w:rsidRPr="00003D74">
        <w:rPr>
          <w:rFonts w:asciiTheme="majorHAnsi" w:eastAsia="Times New Roman" w:hAnsiTheme="majorHAnsi"/>
          <w:sz w:val="20"/>
          <w:szCs w:val="20"/>
          <w:bdr w:val="none" w:sz="0" w:space="0" w:color="auto" w:frame="1"/>
          <w:lang w:val="es-CO"/>
        </w:rPr>
        <w:t xml:space="preserve">. </w:t>
      </w:r>
    </w:p>
    <w:p w14:paraId="28528E2B" w14:textId="77777777" w:rsidR="00CF0CBE" w:rsidRPr="00003D74"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76B45843" w14:textId="0471A23D" w:rsidR="00EE5A52" w:rsidRPr="00003D74" w:rsidRDefault="00EE5A52"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2" w:name="_Hlk111628802"/>
      <w:bookmarkStart w:id="3" w:name="_Hlk80786230"/>
      <w:r w:rsidRPr="00003D74">
        <w:rPr>
          <w:rFonts w:asciiTheme="majorHAnsi" w:eastAsia="Times New Roman" w:hAnsiTheme="majorHAnsi"/>
          <w:sz w:val="20"/>
          <w:szCs w:val="20"/>
          <w:bdr w:val="none" w:sz="0" w:space="0" w:color="auto"/>
          <w:lang w:val="es-CO"/>
        </w:rPr>
        <w:t>El 3 de julio de 2019, la Comisión comunicó a las partes el desglose del caso 12.961 H, Juan González y Otro, para avanzar con la homologación del acuerdo.</w:t>
      </w:r>
    </w:p>
    <w:p w14:paraId="7FAB004A" w14:textId="77777777" w:rsidR="00EE5A52" w:rsidRPr="00003D74" w:rsidRDefault="00EE5A52" w:rsidP="00EE5A52">
      <w:pPr>
        <w:pStyle w:val="ListParagraph"/>
        <w:rPr>
          <w:rFonts w:asciiTheme="majorHAnsi" w:eastAsia="Times New Roman" w:hAnsiTheme="majorHAnsi"/>
          <w:sz w:val="20"/>
          <w:szCs w:val="20"/>
          <w:bdr w:val="none" w:sz="0" w:space="0" w:color="auto"/>
          <w:lang w:val="es-CO"/>
        </w:rPr>
      </w:pPr>
    </w:p>
    <w:p w14:paraId="27468662" w14:textId="4D7C6189" w:rsidR="00CF0CBE" w:rsidRPr="00003D74" w:rsidRDefault="008C6D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003D74">
        <w:rPr>
          <w:rFonts w:ascii="Cambria" w:eastAsia="Times New Roman" w:hAnsi="Cambria"/>
          <w:sz w:val="20"/>
          <w:szCs w:val="20"/>
          <w:bdr w:val="none" w:sz="0" w:space="0" w:color="auto"/>
          <w:lang w:val="es-CO"/>
        </w:rPr>
        <w:t xml:space="preserve">Entre el 28 de mayo de 2020 y el </w:t>
      </w:r>
      <w:r w:rsidR="00E17239" w:rsidRPr="00003D74">
        <w:rPr>
          <w:rFonts w:ascii="Cambria" w:eastAsia="Times New Roman" w:hAnsi="Cambria"/>
          <w:sz w:val="20"/>
          <w:szCs w:val="20"/>
          <w:bdr w:val="none" w:sz="0" w:space="0" w:color="auto"/>
          <w:lang w:val="es-CO"/>
        </w:rPr>
        <w:t>20 de mayo de 2022</w:t>
      </w:r>
      <w:r w:rsidRPr="00003D74">
        <w:rPr>
          <w:rFonts w:ascii="Cambria" w:eastAsia="Times New Roman" w:hAnsi="Cambria"/>
          <w:sz w:val="20"/>
          <w:szCs w:val="20"/>
          <w:bdr w:val="none" w:sz="0" w:space="0" w:color="auto"/>
          <w:lang w:val="es-CO"/>
        </w:rPr>
        <w:t xml:space="preserve">, </w:t>
      </w:r>
      <w:r w:rsidR="00BA4D91" w:rsidRPr="00003D74">
        <w:rPr>
          <w:rFonts w:asciiTheme="majorHAnsi" w:eastAsia="Times New Roman" w:hAnsiTheme="majorHAnsi"/>
          <w:sz w:val="20"/>
          <w:szCs w:val="20"/>
          <w:bdr w:val="none" w:sz="0" w:space="0" w:color="auto"/>
          <w:lang w:val="es-CO"/>
        </w:rPr>
        <w:t xml:space="preserve">el Estado remitió a la Comisión </w:t>
      </w:r>
      <w:r w:rsidRPr="00003D74">
        <w:rPr>
          <w:rFonts w:asciiTheme="majorHAnsi" w:eastAsia="Times New Roman" w:hAnsiTheme="majorHAnsi"/>
          <w:sz w:val="20"/>
          <w:szCs w:val="20"/>
          <w:bdr w:val="none" w:sz="0" w:space="0" w:color="auto"/>
          <w:lang w:val="es-CO"/>
        </w:rPr>
        <w:t>múltiples</w:t>
      </w:r>
      <w:r w:rsidR="008E5105" w:rsidRPr="00003D74">
        <w:rPr>
          <w:rFonts w:asciiTheme="majorHAnsi" w:eastAsia="Times New Roman" w:hAnsiTheme="majorHAnsi"/>
          <w:sz w:val="20"/>
          <w:szCs w:val="20"/>
          <w:bdr w:val="none" w:sz="0" w:space="0" w:color="auto"/>
          <w:lang w:val="es-CO"/>
        </w:rPr>
        <w:t xml:space="preserve"> escrito</w:t>
      </w:r>
      <w:r w:rsidRPr="00003D74">
        <w:rPr>
          <w:rFonts w:asciiTheme="majorHAnsi" w:eastAsia="Times New Roman" w:hAnsiTheme="majorHAnsi"/>
          <w:sz w:val="20"/>
          <w:szCs w:val="20"/>
          <w:bdr w:val="none" w:sz="0" w:space="0" w:color="auto"/>
          <w:lang w:val="es-CO"/>
        </w:rPr>
        <w:t>s</w:t>
      </w:r>
      <w:r w:rsidR="008E5105" w:rsidRPr="00003D74">
        <w:rPr>
          <w:rFonts w:asciiTheme="majorHAnsi" w:eastAsia="Times New Roman" w:hAnsiTheme="majorHAnsi"/>
          <w:sz w:val="20"/>
          <w:szCs w:val="20"/>
          <w:bdr w:val="none" w:sz="0" w:space="0" w:color="auto"/>
          <w:lang w:val="es-CO"/>
        </w:rPr>
        <w:t xml:space="preserve"> con </w:t>
      </w:r>
      <w:r w:rsidR="00BA4D91" w:rsidRPr="00003D74">
        <w:rPr>
          <w:rFonts w:asciiTheme="majorHAnsi" w:eastAsia="Times New Roman" w:hAnsiTheme="majorHAnsi"/>
          <w:sz w:val="20"/>
          <w:szCs w:val="20"/>
          <w:bdr w:val="none" w:sz="0" w:space="0" w:color="auto"/>
          <w:lang w:val="es-CO"/>
        </w:rPr>
        <w:t>los medios de verificación del cumplimiento de lo acordado</w:t>
      </w:r>
      <w:r w:rsidR="00CF0CBE" w:rsidRPr="00003D74">
        <w:rPr>
          <w:rFonts w:asciiTheme="majorHAnsi" w:eastAsia="Times New Roman" w:hAnsiTheme="majorHAnsi"/>
          <w:sz w:val="20"/>
          <w:szCs w:val="20"/>
          <w:bdr w:val="none" w:sz="0" w:space="0" w:color="auto"/>
          <w:lang w:val="es-CO"/>
        </w:rPr>
        <w:t>.</w:t>
      </w:r>
      <w:r w:rsidR="00BA4D91" w:rsidRPr="00003D74">
        <w:rPr>
          <w:rFonts w:asciiTheme="majorHAnsi" w:eastAsia="Times New Roman" w:hAnsiTheme="majorHAnsi"/>
          <w:sz w:val="20"/>
          <w:szCs w:val="20"/>
          <w:bdr w:val="none" w:sz="0" w:space="0" w:color="auto"/>
          <w:lang w:val="es-CO"/>
        </w:rPr>
        <w:t xml:space="preserve"> Dicha</w:t>
      </w:r>
      <w:r w:rsidR="008E5105" w:rsidRPr="00003D74">
        <w:rPr>
          <w:rFonts w:asciiTheme="majorHAnsi" w:eastAsia="Times New Roman" w:hAnsiTheme="majorHAnsi"/>
          <w:sz w:val="20"/>
          <w:szCs w:val="20"/>
          <w:bdr w:val="none" w:sz="0" w:space="0" w:color="auto"/>
          <w:lang w:val="es-CO"/>
        </w:rPr>
        <w:t xml:space="preserve"> información fue remitida a la parte peticionaria en su oportunidad.</w:t>
      </w:r>
      <w:r w:rsidR="00CF0CBE" w:rsidRPr="00003D74">
        <w:rPr>
          <w:rFonts w:asciiTheme="majorHAnsi" w:eastAsia="Times New Roman" w:hAnsiTheme="majorHAnsi"/>
          <w:sz w:val="20"/>
          <w:szCs w:val="20"/>
          <w:bdr w:val="none" w:sz="0" w:space="0" w:color="auto"/>
          <w:lang w:val="es-CO"/>
        </w:rPr>
        <w:t xml:space="preserve"> </w:t>
      </w:r>
    </w:p>
    <w:p w14:paraId="75F209FA" w14:textId="77777777" w:rsidR="00955B42" w:rsidRPr="00003D74" w:rsidRDefault="00955B42" w:rsidP="00955B42">
      <w:pPr>
        <w:pStyle w:val="ListParagraph"/>
        <w:rPr>
          <w:rFonts w:asciiTheme="majorHAnsi" w:eastAsia="Times New Roman" w:hAnsiTheme="majorHAnsi"/>
          <w:sz w:val="20"/>
          <w:szCs w:val="20"/>
          <w:bdr w:val="none" w:sz="0" w:space="0" w:color="auto"/>
          <w:lang w:val="es-CO"/>
        </w:rPr>
      </w:pPr>
    </w:p>
    <w:p w14:paraId="6175B9EC" w14:textId="24BC1AA2" w:rsidR="00955B42" w:rsidRPr="00003D74" w:rsidRDefault="00955B42" w:rsidP="00955B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4" w:name="_Hlk113541394"/>
      <w:r w:rsidRPr="00003D74">
        <w:rPr>
          <w:rFonts w:asciiTheme="majorHAnsi" w:eastAsia="Times New Roman" w:hAnsiTheme="majorHAnsi"/>
          <w:sz w:val="20"/>
          <w:szCs w:val="20"/>
          <w:bdr w:val="none" w:sz="0" w:space="0" w:color="auto"/>
          <w:lang w:val="es-CO"/>
        </w:rPr>
        <w:t>El 30 de abril de 2021</w:t>
      </w:r>
      <w:r w:rsidR="002C3B67" w:rsidRPr="00003D74">
        <w:rPr>
          <w:rFonts w:asciiTheme="majorHAnsi" w:eastAsia="Times New Roman" w:hAnsiTheme="majorHAnsi"/>
          <w:sz w:val="20"/>
          <w:szCs w:val="20"/>
          <w:bdr w:val="none" w:sz="0" w:space="0" w:color="auto"/>
          <w:lang w:val="es-CO"/>
        </w:rPr>
        <w:t>,</w:t>
      </w:r>
      <w:r w:rsidRPr="00003D74">
        <w:rPr>
          <w:rFonts w:asciiTheme="majorHAnsi" w:eastAsia="Times New Roman" w:hAnsiTheme="majorHAnsi"/>
          <w:sz w:val="20"/>
          <w:szCs w:val="20"/>
          <w:bdr w:val="none" w:sz="0" w:space="0" w:color="auto"/>
          <w:lang w:val="es-CO"/>
        </w:rPr>
        <w:t xml:space="preserve"> las partes suscribieron un acta de entendimiento</w:t>
      </w:r>
      <w:r w:rsidRPr="00003D74">
        <w:rPr>
          <w:rFonts w:asciiTheme="majorHAnsi" w:eastAsia="Times New Roman" w:hAnsiTheme="majorHAnsi"/>
          <w:sz w:val="20"/>
          <w:szCs w:val="20"/>
          <w:lang w:val="es-ES_tradnl"/>
        </w:rPr>
        <w:t xml:space="preserve"> sobre el ASA de 18 de septiembre de 2019 y al ASA de 3 de diciembre de 2019, excluyendo en dicha adenda a Julio César Gutiérrez Herrera del ASA de 18 de septiembre de 20</w:t>
      </w:r>
      <w:r w:rsidR="002C3B67" w:rsidRPr="00003D74">
        <w:rPr>
          <w:rFonts w:asciiTheme="majorHAnsi" w:eastAsia="Times New Roman" w:hAnsiTheme="majorHAnsi"/>
          <w:sz w:val="20"/>
          <w:szCs w:val="20"/>
          <w:lang w:val="es-ES_tradnl"/>
        </w:rPr>
        <w:t>19</w:t>
      </w:r>
      <w:r w:rsidRPr="00003D74">
        <w:rPr>
          <w:rFonts w:asciiTheme="majorHAnsi" w:eastAsia="Times New Roman" w:hAnsiTheme="majorHAnsi"/>
          <w:sz w:val="20"/>
          <w:szCs w:val="20"/>
          <w:lang w:val="es-ES_tradnl"/>
        </w:rPr>
        <w:t xml:space="preserve">. </w:t>
      </w:r>
    </w:p>
    <w:bookmarkEnd w:id="2"/>
    <w:bookmarkEnd w:id="4"/>
    <w:p w14:paraId="6DCF468D" w14:textId="77777777" w:rsidR="00571E3B" w:rsidRPr="00003D74" w:rsidRDefault="00571E3B" w:rsidP="00EE5A52">
      <w:pPr>
        <w:rPr>
          <w:rFonts w:asciiTheme="majorHAnsi" w:eastAsia="Times New Roman" w:hAnsiTheme="majorHAnsi"/>
          <w:sz w:val="20"/>
          <w:szCs w:val="20"/>
          <w:bdr w:val="none" w:sz="0" w:space="0" w:color="auto"/>
          <w:lang w:val="es-CO"/>
        </w:rPr>
      </w:pPr>
    </w:p>
    <w:p w14:paraId="36DE23BD" w14:textId="1276A252" w:rsidR="00571E3B" w:rsidRPr="00003D74" w:rsidRDefault="00571E3B"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5" w:name="_Hlk111628769"/>
      <w:r w:rsidRPr="00003D74">
        <w:rPr>
          <w:rFonts w:asciiTheme="majorHAnsi" w:eastAsia="Times New Roman" w:hAnsiTheme="majorHAnsi"/>
          <w:sz w:val="20"/>
          <w:szCs w:val="20"/>
          <w:bdr w:val="none" w:sz="0" w:space="0" w:color="auto"/>
          <w:lang w:val="es-CO"/>
        </w:rPr>
        <w:t xml:space="preserve">El 27 de abril de 2022, las partes suscribieron una adenda al ASA de 18 de septiembre de 2019, excluyendo en dicha adenda a </w:t>
      </w:r>
      <w:r w:rsidR="00E17239" w:rsidRPr="00003D74">
        <w:rPr>
          <w:rFonts w:asciiTheme="majorHAnsi" w:eastAsia="Times New Roman" w:hAnsiTheme="majorHAnsi"/>
          <w:sz w:val="20"/>
          <w:szCs w:val="20"/>
          <w:bdr w:val="none" w:sz="0" w:space="0" w:color="auto"/>
          <w:lang w:val="es-CO"/>
        </w:rPr>
        <w:t xml:space="preserve">los señores </w:t>
      </w:r>
      <w:r w:rsidRPr="00003D74">
        <w:rPr>
          <w:rFonts w:asciiTheme="majorHAnsi" w:eastAsia="Times New Roman" w:hAnsiTheme="majorHAnsi"/>
          <w:sz w:val="20"/>
          <w:szCs w:val="20"/>
          <w:bdr w:val="none" w:sz="0" w:space="0" w:color="auto"/>
          <w:lang w:val="es-CO"/>
        </w:rPr>
        <w:t xml:space="preserve">Selvin Rodríguez Arita, Wilfredo García Rosales, José Ulfrán García López, Marco Antonio Núñez Aguilar, Marbin Alexis Lagos Rodríguez, Raúl Enrique Chávez López, José Tomás Osorto Soriano, Luis César Benavides Murillo y Carlos Alberto Manzanares Flores, en virtud de la imposibilidad de desembolsar el pago por falta de contacto. En la misma adenda, las partes expresaron su satisfacción con la solución amistosa del caso. </w:t>
      </w:r>
    </w:p>
    <w:p w14:paraId="1DD649DE" w14:textId="77777777" w:rsidR="00BC2BE1" w:rsidRPr="00003D74" w:rsidRDefault="00BC2BE1" w:rsidP="00BC2BE1">
      <w:pPr>
        <w:pStyle w:val="ListParagraph"/>
        <w:rPr>
          <w:rFonts w:asciiTheme="majorHAnsi" w:eastAsia="Times New Roman" w:hAnsiTheme="majorHAnsi"/>
          <w:sz w:val="20"/>
          <w:szCs w:val="20"/>
          <w:bdr w:val="none" w:sz="0" w:space="0" w:color="auto"/>
          <w:lang w:val="es-CO"/>
        </w:rPr>
      </w:pPr>
    </w:p>
    <w:p w14:paraId="1C42BCA9" w14:textId="606F748F" w:rsidR="00BC2BE1" w:rsidRPr="00003D74" w:rsidRDefault="00BC2BE1"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003D74">
        <w:rPr>
          <w:rFonts w:asciiTheme="majorHAnsi" w:eastAsia="Times New Roman" w:hAnsiTheme="majorHAnsi"/>
          <w:sz w:val="20"/>
          <w:szCs w:val="20"/>
          <w:bdr w:val="none" w:sz="0" w:space="0" w:color="auto"/>
          <w:lang w:val="es-CO"/>
        </w:rPr>
        <w:t xml:space="preserve">El 20 de mayo de 2022, las partes solicitaron a la CIDH proceder con la homologación del acuerdo y su adenda. </w:t>
      </w:r>
    </w:p>
    <w:bookmarkEnd w:id="3"/>
    <w:bookmarkEnd w:id="5"/>
    <w:p w14:paraId="56E3D8C6" w14:textId="77777777" w:rsidR="00CF0CBE" w:rsidRPr="00003D74"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4B1E3A43" w14:textId="65A0C8DF" w:rsidR="003E7EB5" w:rsidRPr="00003D74"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003D74">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571E3B" w:rsidRPr="00003D74">
        <w:rPr>
          <w:rFonts w:asciiTheme="majorHAnsi" w:eastAsia="Times New Roman" w:hAnsiTheme="majorHAnsi"/>
          <w:sz w:val="20"/>
          <w:szCs w:val="20"/>
          <w:lang w:val="es-CO"/>
        </w:rPr>
        <w:t>18</w:t>
      </w:r>
      <w:r w:rsidR="00C11B47" w:rsidRPr="00003D74">
        <w:rPr>
          <w:rFonts w:asciiTheme="majorHAnsi" w:eastAsia="Times New Roman" w:hAnsiTheme="majorHAnsi"/>
          <w:sz w:val="20"/>
          <w:szCs w:val="20"/>
          <w:lang w:val="es-CO"/>
        </w:rPr>
        <w:t xml:space="preserve"> </w:t>
      </w:r>
      <w:r w:rsidRPr="00003D74">
        <w:rPr>
          <w:rFonts w:asciiTheme="majorHAnsi" w:eastAsia="Times New Roman" w:hAnsiTheme="majorHAnsi"/>
          <w:sz w:val="20"/>
          <w:szCs w:val="20"/>
          <w:lang w:val="es-CO"/>
        </w:rPr>
        <w:t xml:space="preserve">de </w:t>
      </w:r>
      <w:r w:rsidR="00571E3B" w:rsidRPr="00003D74">
        <w:rPr>
          <w:rFonts w:asciiTheme="majorHAnsi" w:eastAsia="Times New Roman" w:hAnsiTheme="majorHAnsi"/>
          <w:sz w:val="20"/>
          <w:szCs w:val="20"/>
          <w:lang w:val="es-CO"/>
        </w:rPr>
        <w:t>septiembre</w:t>
      </w:r>
      <w:r w:rsidRPr="00003D74">
        <w:rPr>
          <w:rFonts w:asciiTheme="majorHAnsi" w:eastAsia="Times New Roman" w:hAnsiTheme="majorHAnsi"/>
          <w:sz w:val="20"/>
          <w:szCs w:val="20"/>
          <w:lang w:val="es-CO"/>
        </w:rPr>
        <w:t xml:space="preserve"> de 20</w:t>
      </w:r>
      <w:r w:rsidR="00571E3B" w:rsidRPr="00003D74">
        <w:rPr>
          <w:rFonts w:asciiTheme="majorHAnsi" w:eastAsia="Times New Roman" w:hAnsiTheme="majorHAnsi"/>
          <w:sz w:val="20"/>
          <w:szCs w:val="20"/>
          <w:lang w:val="es-CO"/>
        </w:rPr>
        <w:t>19</w:t>
      </w:r>
      <w:r w:rsidRPr="00003D74">
        <w:rPr>
          <w:rFonts w:asciiTheme="majorHAnsi" w:eastAsia="Times New Roman" w:hAnsiTheme="majorHAnsi"/>
          <w:sz w:val="20"/>
          <w:szCs w:val="20"/>
          <w:lang w:val="es-CO"/>
        </w:rPr>
        <w:t xml:space="preserve"> por los peticionarios y representantes del Estado hondureño. Asimismo, se aprueba el acuerdo suscrito entre las partes y se acuerda la publicación del presente informe en el Informe Anual de la CIDH a la Asamblea General de la Organización de los Estados Americanos. </w:t>
      </w:r>
    </w:p>
    <w:p w14:paraId="61ADF401"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6976B822" w14:textId="77777777" w:rsidR="003E7EB5" w:rsidRPr="00003D74"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003D74">
        <w:rPr>
          <w:rFonts w:eastAsia="MS Mincho" w:cstheme="minorHAnsi"/>
          <w:b/>
          <w:color w:val="000000" w:themeColor="text1"/>
          <w:sz w:val="20"/>
          <w:szCs w:val="20"/>
          <w:lang w:val="es-CO"/>
        </w:rPr>
        <w:t xml:space="preserve">LOS HECHOS ALEGADOS </w:t>
      </w:r>
    </w:p>
    <w:p w14:paraId="0A82CE2A"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72A9488F" w14:textId="05D6FFBB" w:rsidR="00CF0CBE" w:rsidRPr="00003D74"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003D74">
        <w:rPr>
          <w:rFonts w:asciiTheme="majorHAnsi" w:eastAsia="Times New Roman" w:hAnsiTheme="majorHAnsi"/>
          <w:sz w:val="20"/>
          <w:szCs w:val="20"/>
          <w:bdr w:val="none" w:sz="0" w:space="0" w:color="auto" w:frame="1"/>
          <w:lang w:val="es-CO"/>
        </w:rPr>
        <w:t xml:space="preserve">Los peticionarios alegaron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w:t>
      </w:r>
      <w:r w:rsidRPr="00003D74">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Pr="00003D74">
        <w:rPr>
          <w:rFonts w:asciiTheme="majorHAnsi" w:eastAsia="Times New Roman" w:hAnsiTheme="majorHAnsi"/>
          <w:sz w:val="20"/>
          <w:szCs w:val="20"/>
          <w:bdr w:val="none" w:sz="0" w:space="0" w:color="auto" w:frame="1"/>
          <w:lang w:val="es-CO"/>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241D500C" w14:textId="77777777" w:rsidR="00CF0CBE" w:rsidRPr="00003D74"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CO"/>
        </w:rPr>
      </w:pPr>
    </w:p>
    <w:p w14:paraId="572BE49E" w14:textId="054E58A4" w:rsidR="003E7EB5" w:rsidRPr="00003D74" w:rsidRDefault="00CF0CBE" w:rsidP="003E7E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003D74">
        <w:rPr>
          <w:rFonts w:asciiTheme="majorHAnsi" w:eastAsia="Times New Roman" w:hAnsiTheme="majorHAnsi"/>
          <w:sz w:val="20"/>
          <w:szCs w:val="20"/>
          <w:bdr w:val="none" w:sz="0" w:space="0" w:color="auto" w:frame="1"/>
          <w:lang w:val="es-CO"/>
        </w:rPr>
        <w:t xml:space="preserve">Los peticionarios también alegaron que Honduras habría conculcado el derecho contenido en el artículo 24 (igualdad ante la ley), en razón de que se les habría aplicado un decreto que era exclusivo y </w:t>
      </w:r>
      <w:r w:rsidRPr="00003D74">
        <w:rPr>
          <w:rFonts w:asciiTheme="majorHAnsi" w:eastAsia="Times New Roman" w:hAnsiTheme="majorHAnsi"/>
          <w:sz w:val="20"/>
          <w:szCs w:val="20"/>
          <w:bdr w:val="none" w:sz="0" w:space="0" w:color="auto" w:frame="1"/>
          <w:lang w:val="es-CO"/>
        </w:rPr>
        <w:lastRenderedPageBreak/>
        <w:t>perjudicial para sus intereses, y que nunca se habría aplicado a otra categoría de trabajadores públicos. Asimismo, señalaron que Honduras habría violado el artículo 11 (protección de la honra y de la dignidad) de la Convención Americana, ya que a consecuencia del despido basado en un “decreto de depuración de gente corrupta”, las presuntas víctimas habrían sido “objeto de escarnio popular”, lo que habría afectado su prestigio dentro y fuera de la institución, y habría impedido que la mayoría lograra obtener empleo. Adicionalmente, los peticionarios alegaron las violaciones a los artículos 1, 2, 5, 10 y 17 de la CADH.</w:t>
      </w:r>
    </w:p>
    <w:p w14:paraId="29AB2C8C" w14:textId="77777777" w:rsidR="00BA4D91" w:rsidRPr="00003D74" w:rsidRDefault="00BA4D91" w:rsidP="00BA4D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40702F89" w14:textId="6746E3EC" w:rsidR="00CF0CBE" w:rsidRPr="00003D74" w:rsidRDefault="00CF0CBE" w:rsidP="003401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630"/>
        <w:jc w:val="both"/>
        <w:rPr>
          <w:rFonts w:asciiTheme="majorHAnsi" w:eastAsia="Times New Roman" w:hAnsiTheme="majorHAnsi"/>
          <w:sz w:val="20"/>
          <w:szCs w:val="20"/>
          <w:lang w:val="es-CO"/>
        </w:rPr>
      </w:pPr>
      <w:r w:rsidRPr="00003D74">
        <w:rPr>
          <w:rFonts w:asciiTheme="majorHAnsi" w:eastAsia="Times New Roman" w:hAnsiTheme="majorHAnsi"/>
          <w:sz w:val="20"/>
          <w:szCs w:val="20"/>
          <w:lang w:val="es-CO"/>
        </w:rPr>
        <w:t>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14:paraId="59E1114D" w14:textId="77777777" w:rsidR="003E7EB5" w:rsidRPr="00003D74" w:rsidRDefault="003E7EB5" w:rsidP="00BA4D91">
      <w:pPr>
        <w:jc w:val="both"/>
        <w:rPr>
          <w:rFonts w:ascii="Cambria" w:hAnsi="Cambria" w:cstheme="minorHAnsi"/>
          <w:color w:val="000000" w:themeColor="text1"/>
          <w:sz w:val="20"/>
          <w:szCs w:val="20"/>
          <w:lang w:val="es-CO"/>
        </w:rPr>
      </w:pPr>
    </w:p>
    <w:p w14:paraId="2A61AE43" w14:textId="79D2A4A8" w:rsidR="003E7EB5" w:rsidRPr="00003D74" w:rsidRDefault="003E7EB5" w:rsidP="003E7E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003D74">
        <w:rPr>
          <w:rFonts w:ascii="Cambria" w:eastAsia="MS Mincho" w:hAnsi="Cambria" w:cstheme="minorHAnsi"/>
          <w:b/>
          <w:color w:val="000000" w:themeColor="text1"/>
          <w:sz w:val="20"/>
          <w:szCs w:val="20"/>
          <w:lang w:val="es-CO"/>
        </w:rPr>
        <w:t>SOLUCIÓN AMISTOSA</w:t>
      </w:r>
    </w:p>
    <w:p w14:paraId="2103BE2A" w14:textId="27A311EC" w:rsidR="00CF0CBE" w:rsidRPr="00003D74"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35F35B35" w14:textId="718D0D38" w:rsidR="00CF0CBE" w:rsidRPr="00003D74"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003D74">
        <w:rPr>
          <w:rFonts w:asciiTheme="majorHAnsi" w:eastAsia="Times New Roman" w:hAnsiTheme="majorHAnsi"/>
          <w:sz w:val="20"/>
          <w:szCs w:val="20"/>
          <w:lang w:val="es-CO"/>
        </w:rPr>
        <w:t xml:space="preserve">El </w:t>
      </w:r>
      <w:r w:rsidR="00E27B4C" w:rsidRPr="00003D74">
        <w:rPr>
          <w:rFonts w:asciiTheme="majorHAnsi" w:eastAsia="Times New Roman" w:hAnsiTheme="majorHAnsi"/>
          <w:sz w:val="20"/>
          <w:szCs w:val="20"/>
          <w:lang w:val="es-CO"/>
        </w:rPr>
        <w:t>18</w:t>
      </w:r>
      <w:r w:rsidRPr="00003D74">
        <w:rPr>
          <w:rFonts w:asciiTheme="majorHAnsi" w:eastAsia="Times New Roman" w:hAnsiTheme="majorHAnsi"/>
          <w:sz w:val="20"/>
          <w:szCs w:val="20"/>
          <w:lang w:val="es-CO"/>
        </w:rPr>
        <w:t xml:space="preserve"> de </w:t>
      </w:r>
      <w:r w:rsidR="00E27B4C" w:rsidRPr="00003D74">
        <w:rPr>
          <w:rFonts w:asciiTheme="majorHAnsi" w:eastAsia="Times New Roman" w:hAnsiTheme="majorHAnsi"/>
          <w:sz w:val="20"/>
          <w:szCs w:val="20"/>
          <w:lang w:val="es-CO"/>
        </w:rPr>
        <w:t>septiembre</w:t>
      </w:r>
      <w:r w:rsidRPr="00003D74">
        <w:rPr>
          <w:rFonts w:asciiTheme="majorHAnsi" w:eastAsia="Times New Roman" w:hAnsiTheme="majorHAnsi"/>
          <w:sz w:val="20"/>
          <w:szCs w:val="20"/>
          <w:lang w:val="es-CO"/>
        </w:rPr>
        <w:t xml:space="preserve"> de 20</w:t>
      </w:r>
      <w:r w:rsidR="00E27B4C" w:rsidRPr="00003D74">
        <w:rPr>
          <w:rFonts w:asciiTheme="majorHAnsi" w:eastAsia="Times New Roman" w:hAnsiTheme="majorHAnsi"/>
          <w:sz w:val="20"/>
          <w:szCs w:val="20"/>
          <w:lang w:val="es-CO"/>
        </w:rPr>
        <w:t>19</w:t>
      </w:r>
      <w:r w:rsidRPr="00003D74">
        <w:rPr>
          <w:rFonts w:asciiTheme="majorHAnsi" w:eastAsia="Times New Roman" w:hAnsiTheme="majorHAnsi"/>
          <w:sz w:val="20"/>
          <w:szCs w:val="20"/>
          <w:lang w:val="es-CO"/>
        </w:rPr>
        <w:t>, se llegó a un acuerdo de solución amistosa entre el Estado, representado por la Procuradora General de la República, Lidia Estela Cardona Padilla, y los peticionarios, Hugo Ramón Maldonado</w:t>
      </w:r>
      <w:r w:rsidR="00E27B4C" w:rsidRPr="00003D74">
        <w:rPr>
          <w:rFonts w:asciiTheme="majorHAnsi" w:eastAsia="Times New Roman" w:hAnsiTheme="majorHAnsi"/>
          <w:sz w:val="20"/>
          <w:szCs w:val="20"/>
          <w:lang w:val="es-CO"/>
        </w:rPr>
        <w:t>, Fredy Omar Madrid</w:t>
      </w:r>
      <w:r w:rsidR="00ED7D7C" w:rsidRPr="00003D74">
        <w:rPr>
          <w:rFonts w:asciiTheme="majorHAnsi" w:eastAsia="Times New Roman" w:hAnsiTheme="majorHAnsi"/>
          <w:sz w:val="20"/>
          <w:szCs w:val="20"/>
          <w:lang w:val="es-CO"/>
        </w:rPr>
        <w:t xml:space="preserve"> </w:t>
      </w:r>
      <w:r w:rsidRPr="00003D74">
        <w:rPr>
          <w:rFonts w:asciiTheme="majorHAnsi" w:eastAsia="Times New Roman" w:hAnsiTheme="majorHAnsi"/>
          <w:sz w:val="20"/>
          <w:szCs w:val="20"/>
          <w:lang w:val="es-CO"/>
        </w:rPr>
        <w:t xml:space="preserve">y Gladys Ondina Matamoros. El acuerdo de solución amistosa </w:t>
      </w:r>
      <w:r w:rsidR="00E27B4C" w:rsidRPr="00003D74">
        <w:rPr>
          <w:rFonts w:asciiTheme="majorHAnsi" w:eastAsia="Times New Roman" w:hAnsiTheme="majorHAnsi"/>
          <w:sz w:val="20"/>
          <w:szCs w:val="20"/>
          <w:lang w:val="es-CO"/>
        </w:rPr>
        <w:t xml:space="preserve">inicialmente </w:t>
      </w:r>
      <w:r w:rsidRPr="00003D74">
        <w:rPr>
          <w:rFonts w:asciiTheme="majorHAnsi" w:eastAsia="Times New Roman" w:hAnsiTheme="majorHAnsi"/>
          <w:sz w:val="20"/>
          <w:szCs w:val="20"/>
          <w:lang w:val="es-CO"/>
        </w:rPr>
        <w:t xml:space="preserve">se suscribió en beneficio de </w:t>
      </w:r>
      <w:r w:rsidR="00E27B4C" w:rsidRPr="00003D74">
        <w:rPr>
          <w:rFonts w:asciiTheme="majorHAnsi" w:eastAsia="Times New Roman" w:hAnsiTheme="majorHAnsi"/>
          <w:sz w:val="20"/>
          <w:szCs w:val="20"/>
          <w:lang w:val="es-CO"/>
        </w:rPr>
        <w:t>treinta y siete</w:t>
      </w:r>
      <w:r w:rsidRPr="00003D74">
        <w:rPr>
          <w:rFonts w:asciiTheme="majorHAnsi" w:eastAsia="Times New Roman" w:hAnsiTheme="majorHAnsi"/>
          <w:sz w:val="20"/>
          <w:szCs w:val="20"/>
          <w:lang w:val="es-CO"/>
        </w:rPr>
        <w:t xml:space="preserve"> personas</w:t>
      </w:r>
      <w:r w:rsidR="00812BF6" w:rsidRPr="00003D74">
        <w:rPr>
          <w:rStyle w:val="FootnoteReference"/>
          <w:rFonts w:asciiTheme="majorHAnsi" w:eastAsia="Times New Roman" w:hAnsiTheme="majorHAnsi"/>
          <w:sz w:val="20"/>
          <w:szCs w:val="20"/>
          <w:lang w:val="es-CO"/>
        </w:rPr>
        <w:footnoteReference w:id="3"/>
      </w:r>
      <w:r w:rsidR="00BA4D91" w:rsidRPr="00003D74">
        <w:rPr>
          <w:rFonts w:asciiTheme="majorHAnsi" w:eastAsia="Times New Roman" w:hAnsiTheme="majorHAnsi"/>
          <w:sz w:val="20"/>
          <w:szCs w:val="20"/>
          <w:lang w:val="es-CO"/>
        </w:rPr>
        <w:t xml:space="preserve"> y </w:t>
      </w:r>
      <w:r w:rsidRPr="00003D74">
        <w:rPr>
          <w:rFonts w:asciiTheme="majorHAnsi" w:eastAsia="Times New Roman" w:hAnsiTheme="majorHAnsi"/>
          <w:sz w:val="20"/>
          <w:szCs w:val="20"/>
          <w:lang w:val="es-CO"/>
        </w:rPr>
        <w:t>establece lo siguiente:</w:t>
      </w:r>
    </w:p>
    <w:p w14:paraId="0066FA6A" w14:textId="77777777" w:rsidR="003E7EB5" w:rsidRPr="00003D74" w:rsidRDefault="003E7EB5" w:rsidP="003E7EB5">
      <w:pPr>
        <w:pStyle w:val="ListParagraph"/>
        <w:ind w:left="0" w:firstLine="720"/>
        <w:jc w:val="both"/>
        <w:rPr>
          <w:rFonts w:eastAsia="Times New Roman" w:cstheme="minorHAnsi"/>
          <w:color w:val="000000" w:themeColor="text1"/>
          <w:sz w:val="20"/>
          <w:szCs w:val="20"/>
          <w:bdr w:val="none" w:sz="0" w:space="0" w:color="auto" w:frame="1"/>
          <w:lang w:val="es-CO"/>
        </w:rPr>
      </w:pPr>
    </w:p>
    <w:p w14:paraId="233C659B" w14:textId="77777777" w:rsidR="00454FBD" w:rsidRPr="00003D74" w:rsidRDefault="00454FBD" w:rsidP="009C0D3B">
      <w:pPr>
        <w:widowControl w:val="0"/>
        <w:ind w:left="720" w:right="720"/>
        <w:jc w:val="center"/>
        <w:outlineLvl w:val="0"/>
        <w:rPr>
          <w:rFonts w:ascii="Cambria" w:eastAsia="Times New Roman" w:hAnsi="Cambria"/>
          <w:b/>
          <w:sz w:val="20"/>
          <w:szCs w:val="20"/>
          <w:u w:val="single"/>
          <w:lang w:val="es-AR"/>
        </w:rPr>
      </w:pPr>
      <w:bookmarkStart w:id="7" w:name="_Hlk111628957"/>
      <w:r w:rsidRPr="00003D74">
        <w:rPr>
          <w:rFonts w:ascii="Cambria" w:eastAsia="Times New Roman" w:hAnsi="Cambria"/>
          <w:b/>
          <w:sz w:val="20"/>
          <w:szCs w:val="20"/>
          <w:u w:val="single"/>
          <w:lang w:val="es-AR"/>
        </w:rPr>
        <w:t>ACUERDO</w:t>
      </w:r>
      <w:r w:rsidRPr="00003D74">
        <w:rPr>
          <w:rFonts w:ascii="Cambria" w:eastAsia="Times New Roman" w:hAnsi="Cambria"/>
          <w:b/>
          <w:spacing w:val="9"/>
          <w:sz w:val="20"/>
          <w:szCs w:val="20"/>
          <w:u w:val="single"/>
          <w:lang w:val="es-AR"/>
        </w:rPr>
        <w:t xml:space="preserve"> </w:t>
      </w:r>
      <w:r w:rsidRPr="00003D74">
        <w:rPr>
          <w:rFonts w:ascii="Cambria" w:eastAsia="Times New Roman" w:hAnsi="Cambria"/>
          <w:b/>
          <w:sz w:val="20"/>
          <w:szCs w:val="20"/>
          <w:u w:val="single"/>
          <w:lang w:val="es-AR"/>
        </w:rPr>
        <w:t>DE</w:t>
      </w:r>
      <w:r w:rsidRPr="00003D74">
        <w:rPr>
          <w:rFonts w:ascii="Cambria" w:eastAsia="Times New Roman" w:hAnsi="Cambria"/>
          <w:b/>
          <w:spacing w:val="-12"/>
          <w:sz w:val="20"/>
          <w:szCs w:val="20"/>
          <w:u w:val="single"/>
          <w:lang w:val="es-AR"/>
        </w:rPr>
        <w:t xml:space="preserve"> </w:t>
      </w:r>
      <w:r w:rsidRPr="00003D74">
        <w:rPr>
          <w:rFonts w:ascii="Cambria" w:eastAsia="Times New Roman" w:hAnsi="Cambria"/>
          <w:b/>
          <w:sz w:val="20"/>
          <w:szCs w:val="20"/>
          <w:u w:val="single"/>
          <w:lang w:val="es-AR"/>
        </w:rPr>
        <w:t>SOLUCIÓN</w:t>
      </w:r>
      <w:r w:rsidRPr="00003D74">
        <w:rPr>
          <w:rFonts w:ascii="Cambria" w:eastAsia="Times New Roman" w:hAnsi="Cambria"/>
          <w:b/>
          <w:spacing w:val="-2"/>
          <w:sz w:val="20"/>
          <w:szCs w:val="20"/>
          <w:u w:val="single"/>
          <w:lang w:val="es-AR"/>
        </w:rPr>
        <w:t xml:space="preserve"> </w:t>
      </w:r>
      <w:r w:rsidRPr="00003D74">
        <w:rPr>
          <w:rFonts w:ascii="Cambria" w:eastAsia="Times New Roman" w:hAnsi="Cambria"/>
          <w:b/>
          <w:sz w:val="20"/>
          <w:szCs w:val="20"/>
          <w:u w:val="single"/>
          <w:lang w:val="es-AR"/>
        </w:rPr>
        <w:t>AMISTOSA</w:t>
      </w:r>
    </w:p>
    <w:p w14:paraId="5F12B03E" w14:textId="77777777" w:rsidR="00454FBD" w:rsidRPr="00003D74" w:rsidRDefault="00454FBD" w:rsidP="00B26DE8">
      <w:pPr>
        <w:widowControl w:val="0"/>
        <w:ind w:left="720" w:right="720"/>
        <w:jc w:val="center"/>
        <w:rPr>
          <w:rFonts w:ascii="Cambria" w:eastAsia="Calibri" w:hAnsi="Cambria"/>
          <w:b/>
          <w:sz w:val="20"/>
          <w:szCs w:val="20"/>
          <w:u w:val="single"/>
          <w:lang w:val="es-AR"/>
        </w:rPr>
      </w:pPr>
      <w:r w:rsidRPr="00003D74">
        <w:rPr>
          <w:rFonts w:ascii="Cambria" w:eastAsia="Calibri" w:hAnsi="Cambria"/>
          <w:b/>
          <w:sz w:val="20"/>
          <w:szCs w:val="20"/>
          <w:u w:val="single"/>
          <w:lang w:val="es-AR"/>
        </w:rPr>
        <w:t>CASO</w:t>
      </w:r>
      <w:r w:rsidRPr="00003D74">
        <w:rPr>
          <w:rFonts w:ascii="Cambria" w:eastAsia="Calibri" w:hAnsi="Cambria"/>
          <w:b/>
          <w:spacing w:val="4"/>
          <w:sz w:val="20"/>
          <w:szCs w:val="20"/>
          <w:u w:val="single"/>
          <w:lang w:val="es-AR"/>
        </w:rPr>
        <w:t xml:space="preserve"> </w:t>
      </w:r>
      <w:r w:rsidRPr="00003D74">
        <w:rPr>
          <w:rFonts w:ascii="Cambria" w:eastAsia="Calibri" w:hAnsi="Cambria"/>
          <w:b/>
          <w:sz w:val="20"/>
          <w:szCs w:val="20"/>
          <w:u w:val="single"/>
          <w:lang w:val="es-AR"/>
        </w:rPr>
        <w:t>CIDH</w:t>
      </w:r>
      <w:r w:rsidRPr="00003D74">
        <w:rPr>
          <w:rFonts w:ascii="Cambria" w:eastAsia="Calibri" w:hAnsi="Cambria"/>
          <w:b/>
          <w:spacing w:val="11"/>
          <w:sz w:val="20"/>
          <w:szCs w:val="20"/>
          <w:u w:val="single"/>
          <w:lang w:val="es-AR"/>
        </w:rPr>
        <w:t xml:space="preserve"> </w:t>
      </w:r>
      <w:r w:rsidRPr="00003D74">
        <w:rPr>
          <w:rFonts w:ascii="Cambria" w:eastAsia="Calibri" w:hAnsi="Cambria"/>
          <w:b/>
          <w:spacing w:val="-36"/>
          <w:sz w:val="20"/>
          <w:szCs w:val="20"/>
          <w:u w:val="single"/>
          <w:lang w:val="es-AR"/>
        </w:rPr>
        <w:t>1</w:t>
      </w:r>
      <w:r w:rsidRPr="00003D74">
        <w:rPr>
          <w:rFonts w:ascii="Cambria" w:eastAsia="Calibri" w:hAnsi="Cambria"/>
          <w:b/>
          <w:sz w:val="20"/>
          <w:szCs w:val="20"/>
          <w:u w:val="single"/>
          <w:lang w:val="es-AR"/>
        </w:rPr>
        <w:t>2.961 Juan González y otros vs Honduras y sus correspondientes desglosados</w:t>
      </w:r>
    </w:p>
    <w:p w14:paraId="6B00188E" w14:textId="77777777" w:rsidR="00454FBD" w:rsidRPr="00003D74" w:rsidRDefault="00454FBD" w:rsidP="00B26DE8">
      <w:pPr>
        <w:widowControl w:val="0"/>
        <w:ind w:left="720" w:right="720"/>
        <w:jc w:val="both"/>
        <w:rPr>
          <w:rFonts w:ascii="Cambria" w:eastAsia="Times New Roman" w:hAnsi="Cambria"/>
          <w:sz w:val="20"/>
          <w:szCs w:val="20"/>
          <w:lang w:val="es-AR"/>
        </w:rPr>
      </w:pPr>
    </w:p>
    <w:p w14:paraId="7DBAFE36" w14:textId="7F1ABBC4" w:rsidR="00454FBD" w:rsidRPr="00003D74" w:rsidRDefault="00454FBD" w:rsidP="00B26DE8">
      <w:pPr>
        <w:widowControl w:val="0"/>
        <w:tabs>
          <w:tab w:val="left" w:pos="2694"/>
        </w:tabs>
        <w:ind w:left="720" w:right="720"/>
        <w:jc w:val="both"/>
        <w:rPr>
          <w:rFonts w:ascii="Cambria" w:eastAsia="Times New Roman" w:hAnsi="Cambria"/>
          <w:b/>
          <w:sz w:val="20"/>
          <w:szCs w:val="20"/>
          <w:lang w:val="es-AR"/>
        </w:rPr>
      </w:pPr>
      <w:r w:rsidRPr="00003D74">
        <w:rPr>
          <w:rFonts w:ascii="Cambria" w:eastAsia="Times New Roman" w:hAnsi="Cambria"/>
          <w:b/>
          <w:sz w:val="20"/>
          <w:szCs w:val="20"/>
          <w:lang w:val="es-AR"/>
        </w:rPr>
        <w:t>ACUERDO</w:t>
      </w:r>
      <w:r w:rsidRPr="00003D74">
        <w:rPr>
          <w:rFonts w:ascii="Cambria" w:eastAsia="Times New Roman" w:hAnsi="Cambria"/>
          <w:b/>
          <w:spacing w:val="-12"/>
          <w:sz w:val="20"/>
          <w:szCs w:val="20"/>
          <w:lang w:val="es-AR"/>
        </w:rPr>
        <w:t xml:space="preserve"> </w:t>
      </w:r>
      <w:r w:rsidRPr="00003D74">
        <w:rPr>
          <w:rFonts w:ascii="Cambria" w:eastAsia="Times New Roman" w:hAnsi="Cambria"/>
          <w:b/>
          <w:sz w:val="20"/>
          <w:szCs w:val="20"/>
          <w:lang w:val="es-AR"/>
        </w:rPr>
        <w:t>DE</w:t>
      </w:r>
      <w:r w:rsidRPr="00003D74">
        <w:rPr>
          <w:rFonts w:ascii="Cambria" w:eastAsia="Times New Roman" w:hAnsi="Cambria"/>
          <w:b/>
          <w:spacing w:val="-15"/>
          <w:sz w:val="20"/>
          <w:szCs w:val="20"/>
          <w:lang w:val="es-AR"/>
        </w:rPr>
        <w:t xml:space="preserve"> </w:t>
      </w:r>
      <w:r w:rsidRPr="00003D74">
        <w:rPr>
          <w:rFonts w:ascii="Cambria" w:eastAsia="Times New Roman" w:hAnsi="Cambria"/>
          <w:b/>
          <w:sz w:val="20"/>
          <w:szCs w:val="20"/>
          <w:lang w:val="es-AR"/>
        </w:rPr>
        <w:t>SOLUCIÓN</w:t>
      </w:r>
      <w:r w:rsidRPr="00003D74">
        <w:rPr>
          <w:rFonts w:ascii="Cambria" w:eastAsia="Times New Roman" w:hAnsi="Cambria"/>
          <w:b/>
          <w:spacing w:val="-19"/>
          <w:sz w:val="20"/>
          <w:szCs w:val="20"/>
          <w:lang w:val="es-AR"/>
        </w:rPr>
        <w:t xml:space="preserve"> </w:t>
      </w:r>
      <w:r w:rsidRPr="00003D74">
        <w:rPr>
          <w:rFonts w:ascii="Cambria" w:eastAsia="Times New Roman" w:hAnsi="Cambria"/>
          <w:b/>
          <w:sz w:val="20"/>
          <w:szCs w:val="20"/>
          <w:lang w:val="es-AR"/>
        </w:rPr>
        <w:t>AMISTOSA</w:t>
      </w:r>
      <w:r w:rsidRPr="00003D74">
        <w:rPr>
          <w:rFonts w:ascii="Cambria" w:eastAsia="Times New Roman" w:hAnsi="Cambria"/>
          <w:b/>
          <w:spacing w:val="-12"/>
          <w:sz w:val="20"/>
          <w:szCs w:val="20"/>
          <w:lang w:val="es-AR"/>
        </w:rPr>
        <w:t xml:space="preserve"> </w:t>
      </w:r>
      <w:r w:rsidRPr="00003D74">
        <w:rPr>
          <w:rFonts w:ascii="Cambria" w:eastAsia="Times New Roman" w:hAnsi="Cambria"/>
          <w:b/>
          <w:sz w:val="20"/>
          <w:szCs w:val="20"/>
          <w:lang w:val="es-AR"/>
        </w:rPr>
        <w:t>DEL</w:t>
      </w:r>
      <w:r w:rsidRPr="00003D74">
        <w:rPr>
          <w:rFonts w:ascii="Cambria" w:eastAsia="Times New Roman" w:hAnsi="Cambria"/>
          <w:b/>
          <w:spacing w:val="-19"/>
          <w:sz w:val="20"/>
          <w:szCs w:val="20"/>
          <w:lang w:val="es-AR"/>
        </w:rPr>
        <w:t xml:space="preserve"> </w:t>
      </w:r>
      <w:r w:rsidRPr="00003D74">
        <w:rPr>
          <w:rFonts w:ascii="Cambria" w:eastAsia="Times New Roman" w:hAnsi="Cambria"/>
          <w:b/>
          <w:sz w:val="20"/>
          <w:szCs w:val="20"/>
          <w:lang w:val="es-AR"/>
        </w:rPr>
        <w:t>CASO</w:t>
      </w:r>
      <w:r w:rsidRPr="00003D74">
        <w:rPr>
          <w:rFonts w:ascii="Cambria" w:eastAsia="Times New Roman" w:hAnsi="Cambria"/>
          <w:b/>
          <w:spacing w:val="-17"/>
          <w:sz w:val="20"/>
          <w:szCs w:val="20"/>
          <w:lang w:val="es-AR"/>
        </w:rPr>
        <w:t xml:space="preserve"> </w:t>
      </w:r>
      <w:r w:rsidRPr="00003D74">
        <w:rPr>
          <w:rFonts w:ascii="Cambria" w:eastAsia="Times New Roman" w:hAnsi="Cambria"/>
          <w:b/>
          <w:sz w:val="20"/>
          <w:szCs w:val="20"/>
          <w:lang w:val="es-AR"/>
        </w:rPr>
        <w:t>CIDH</w:t>
      </w:r>
      <w:r w:rsidRPr="00003D74">
        <w:rPr>
          <w:rFonts w:ascii="Cambria" w:eastAsia="Times New Roman" w:hAnsi="Cambria"/>
          <w:b/>
          <w:spacing w:val="-19"/>
          <w:sz w:val="20"/>
          <w:szCs w:val="20"/>
          <w:lang w:val="es-AR"/>
        </w:rPr>
        <w:t xml:space="preserve"> </w:t>
      </w:r>
      <w:r w:rsidR="002A28F2" w:rsidRPr="00003D74">
        <w:rPr>
          <w:rFonts w:ascii="Cambria" w:eastAsia="Times New Roman" w:hAnsi="Cambria"/>
          <w:b/>
          <w:spacing w:val="-19"/>
          <w:sz w:val="20"/>
          <w:szCs w:val="20"/>
          <w:lang w:val="es-AR"/>
        </w:rPr>
        <w:t>12</w:t>
      </w:r>
      <w:r w:rsidRPr="00003D74">
        <w:rPr>
          <w:rFonts w:ascii="Cambria" w:eastAsia="Times New Roman" w:hAnsi="Cambria"/>
          <w:b/>
          <w:sz w:val="20"/>
          <w:szCs w:val="20"/>
          <w:lang w:val="es-AR"/>
        </w:rPr>
        <w:t>.961 referente a Juan González y otros</w:t>
      </w:r>
      <w:r w:rsidRPr="00003D74">
        <w:rPr>
          <w:rFonts w:ascii="Cambria" w:eastAsia="Times New Roman" w:hAnsi="Cambria"/>
          <w:sz w:val="20"/>
          <w:szCs w:val="20"/>
          <w:lang w:val="es-AR"/>
        </w:rPr>
        <w:t>,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w:t>
      </w:r>
      <w:r w:rsidRPr="00003D74">
        <w:rPr>
          <w:rFonts w:ascii="Cambria" w:eastAsia="Times New Roman" w:hAnsi="Cambria"/>
          <w:color w:val="FF0000"/>
          <w:sz w:val="20"/>
          <w:szCs w:val="20"/>
          <w:lang w:val="es-AR"/>
        </w:rPr>
        <w:t xml:space="preserve"> </w:t>
      </w:r>
      <w:r w:rsidRPr="00003D74">
        <w:rPr>
          <w:rFonts w:ascii="Cambria" w:eastAsia="Times New Roman" w:hAnsi="Cambria"/>
          <w:sz w:val="20"/>
          <w:szCs w:val="20"/>
          <w:lang w:val="es-AR"/>
        </w:rPr>
        <w:t>Hugo Ramón Maldonado (CODEH),</w:t>
      </w:r>
      <w:r w:rsidRPr="00003D74">
        <w:rPr>
          <w:rFonts w:ascii="Cambria" w:eastAsia="Times New Roman" w:hAnsi="Cambria"/>
          <w:b/>
          <w:sz w:val="20"/>
          <w:szCs w:val="20"/>
          <w:lang w:val="es-AR"/>
        </w:rPr>
        <w:t xml:space="preserve"> </w:t>
      </w:r>
      <w:r w:rsidRPr="00003D74">
        <w:rPr>
          <w:rFonts w:ascii="Cambria" w:eastAsia="Times New Roman" w:hAnsi="Cambria"/>
          <w:sz w:val="20"/>
          <w:szCs w:val="20"/>
          <w:lang w:val="es-AR"/>
        </w:rPr>
        <w:t>Fredy Omar Madrid y Gladys Ondina Matamoros;</w:t>
      </w:r>
      <w:r w:rsidRPr="00003D74">
        <w:rPr>
          <w:rFonts w:ascii="Cambria" w:eastAsia="Times New Roman" w:hAnsi="Cambria"/>
          <w:b/>
          <w:sz w:val="20"/>
          <w:szCs w:val="20"/>
          <w:lang w:val="es-AR"/>
        </w:rPr>
        <w:t xml:space="preserve"> </w:t>
      </w:r>
      <w:r w:rsidRPr="00003D74">
        <w:rPr>
          <w:rFonts w:ascii="Cambria" w:eastAsia="Times New Roman" w:hAnsi="Cambria"/>
          <w:sz w:val="20"/>
          <w:szCs w:val="20"/>
          <w:lang w:val="es-AR"/>
        </w:rPr>
        <w:t>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09B75CED" w14:textId="77777777" w:rsidR="00454FBD" w:rsidRPr="00003D74" w:rsidRDefault="00454FBD" w:rsidP="00B26DE8">
      <w:pPr>
        <w:widowControl w:val="0"/>
        <w:ind w:left="720" w:right="720"/>
        <w:jc w:val="both"/>
        <w:rPr>
          <w:rFonts w:ascii="Cambria" w:eastAsia="Times New Roman" w:hAnsi="Cambria"/>
          <w:sz w:val="20"/>
          <w:szCs w:val="20"/>
          <w:lang w:val="es-AR"/>
        </w:rPr>
      </w:pPr>
    </w:p>
    <w:p w14:paraId="5A749496" w14:textId="40430AD4" w:rsidR="00454FBD" w:rsidRPr="00003D74" w:rsidRDefault="00454FBD" w:rsidP="00B26DE8">
      <w:pPr>
        <w:widowControl w:val="0"/>
        <w:ind w:left="720" w:right="720"/>
        <w:jc w:val="both"/>
        <w:rPr>
          <w:rFonts w:ascii="Cambria" w:eastAsia="Times New Roman" w:hAnsi="Cambria"/>
          <w:b/>
          <w:sz w:val="20"/>
          <w:szCs w:val="20"/>
          <w:u w:val="single"/>
          <w:lang w:val="es-AR"/>
        </w:rPr>
      </w:pPr>
      <w:r w:rsidRPr="00003D74">
        <w:rPr>
          <w:rFonts w:ascii="Cambria" w:eastAsia="Times New Roman" w:hAnsi="Cambria"/>
          <w:b/>
          <w:spacing w:val="-3"/>
          <w:sz w:val="20"/>
          <w:szCs w:val="20"/>
          <w:u w:val="single"/>
          <w:lang w:val="es-AR"/>
        </w:rPr>
        <w:t>PRIMERO:</w:t>
      </w:r>
      <w:r w:rsidRPr="00003D74">
        <w:rPr>
          <w:rFonts w:ascii="Cambria" w:eastAsia="Times New Roman" w:hAnsi="Cambria"/>
          <w:b/>
          <w:spacing w:val="-22"/>
          <w:sz w:val="20"/>
          <w:szCs w:val="20"/>
          <w:u w:val="single"/>
          <w:lang w:val="es-AR"/>
        </w:rPr>
        <w:t xml:space="preserve"> </w:t>
      </w:r>
      <w:r w:rsidRPr="00003D74">
        <w:rPr>
          <w:rFonts w:ascii="Cambria" w:eastAsia="Times New Roman" w:hAnsi="Cambria"/>
          <w:b/>
          <w:sz w:val="20"/>
          <w:szCs w:val="20"/>
          <w:u w:val="single"/>
          <w:lang w:val="es-AR"/>
        </w:rPr>
        <w:t>ANTECEDENTES</w:t>
      </w:r>
    </w:p>
    <w:p w14:paraId="67033AC9" w14:textId="77777777" w:rsidR="00CB6D2A" w:rsidRPr="00003D74" w:rsidRDefault="00CB6D2A" w:rsidP="00B26DE8">
      <w:pPr>
        <w:widowControl w:val="0"/>
        <w:ind w:left="720" w:right="720"/>
        <w:jc w:val="both"/>
        <w:rPr>
          <w:rFonts w:ascii="Cambria" w:eastAsia="Times New Roman" w:hAnsi="Cambria"/>
          <w:b/>
          <w:sz w:val="20"/>
          <w:szCs w:val="20"/>
          <w:u w:val="single"/>
          <w:lang w:val="es-AR"/>
        </w:rPr>
      </w:pPr>
    </w:p>
    <w:p w14:paraId="457529F0"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La Comisión Interamericana de Derechos Humanos (CIDH), en el informe de admisibilidad 57/14 de fecha 21 de julio del año 2014, en su parte dispositiva: "</w:t>
      </w:r>
      <w:r w:rsidRPr="00003D74">
        <w:rPr>
          <w:rFonts w:ascii="Cambria" w:eastAsia="Times New Roman" w:hAnsi="Cambria"/>
          <w:i/>
          <w:sz w:val="20"/>
          <w:szCs w:val="20"/>
          <w:lang w:val="es-AR"/>
        </w:rPr>
        <w:t>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w:t>
      </w:r>
      <w:r w:rsidRPr="00003D74">
        <w:rPr>
          <w:rFonts w:ascii="Cambria" w:eastAsia="Times New Roman" w:hAnsi="Cambria"/>
          <w:sz w:val="20"/>
          <w:szCs w:val="20"/>
          <w:lang w:val="es-AR"/>
        </w:rPr>
        <w:t xml:space="preserve">” </w:t>
      </w:r>
    </w:p>
    <w:p w14:paraId="3AD6C829" w14:textId="77777777" w:rsidR="00454FBD" w:rsidRPr="00003D74" w:rsidRDefault="00454FBD" w:rsidP="00B26DE8">
      <w:pPr>
        <w:widowControl w:val="0"/>
        <w:tabs>
          <w:tab w:val="left" w:pos="8505"/>
        </w:tabs>
        <w:ind w:left="720" w:right="720"/>
        <w:jc w:val="both"/>
        <w:rPr>
          <w:rFonts w:ascii="Cambria" w:eastAsia="Times New Roman" w:hAnsi="Cambria"/>
          <w:sz w:val="20"/>
          <w:szCs w:val="20"/>
          <w:lang w:val="es-AR"/>
        </w:rPr>
      </w:pPr>
    </w:p>
    <w:p w14:paraId="5CC99CEB" w14:textId="77777777" w:rsidR="00454FBD" w:rsidRPr="00003D74" w:rsidRDefault="00454FBD" w:rsidP="00B26DE8">
      <w:pPr>
        <w:widowControl w:val="0"/>
        <w:tabs>
          <w:tab w:val="left" w:pos="8505"/>
        </w:tabs>
        <w:ind w:left="720" w:right="720"/>
        <w:jc w:val="both"/>
        <w:rPr>
          <w:rFonts w:ascii="Cambria" w:eastAsia="Calibri" w:hAnsi="Cambria"/>
          <w:sz w:val="20"/>
          <w:szCs w:val="20"/>
          <w:lang w:val="es-AR"/>
        </w:rPr>
      </w:pPr>
      <w:r w:rsidRPr="00003D74">
        <w:rPr>
          <w:rFonts w:ascii="Cambria" w:eastAsia="Calibri" w:hAnsi="Cambria"/>
          <w:sz w:val="20"/>
          <w:szCs w:val="20"/>
          <w:lang w:val="es-AR"/>
        </w:rPr>
        <w:t xml:space="preserve">Mediante comunicación del 24 de mayo de 2018 la CIDH notifica al Estado de Honduras la versión rectificada del Informe de Admisibilidad 57/14 con base a la enmienda aprobada por </w:t>
      </w:r>
      <w:r w:rsidRPr="00003D74">
        <w:rPr>
          <w:rFonts w:ascii="Cambria" w:eastAsia="Calibri" w:hAnsi="Cambria"/>
          <w:sz w:val="20"/>
          <w:szCs w:val="20"/>
          <w:lang w:val="es-AR"/>
        </w:rPr>
        <w:lastRenderedPageBreak/>
        <w:t xml:space="preserve">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1FBE81EF" w14:textId="77777777" w:rsidR="00E27B4C" w:rsidRPr="00003D74" w:rsidRDefault="00E27B4C" w:rsidP="00B26DE8">
      <w:pPr>
        <w:widowControl w:val="0"/>
        <w:ind w:left="720" w:right="720"/>
        <w:jc w:val="both"/>
        <w:rPr>
          <w:rFonts w:ascii="Cambria" w:eastAsia="Times New Roman" w:hAnsi="Cambria"/>
          <w:b/>
          <w:sz w:val="20"/>
          <w:szCs w:val="20"/>
          <w:u w:val="single"/>
          <w:lang w:val="es-AR"/>
        </w:rPr>
      </w:pPr>
    </w:p>
    <w:p w14:paraId="3D95BCE9" w14:textId="749CF71C" w:rsidR="00454FBD" w:rsidRPr="00003D74" w:rsidRDefault="00454FBD" w:rsidP="00B26DE8">
      <w:pPr>
        <w:widowControl w:val="0"/>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SEGUNDO: GENERALIDADES</w:t>
      </w:r>
    </w:p>
    <w:p w14:paraId="44C0E309" w14:textId="77777777" w:rsidR="00CB6D2A" w:rsidRPr="00003D74" w:rsidRDefault="00CB6D2A" w:rsidP="00B26DE8">
      <w:pPr>
        <w:widowControl w:val="0"/>
        <w:ind w:left="720" w:right="720"/>
        <w:jc w:val="both"/>
        <w:rPr>
          <w:rFonts w:ascii="Cambria" w:eastAsia="Times New Roman" w:hAnsi="Cambria"/>
          <w:b/>
          <w:sz w:val="20"/>
          <w:szCs w:val="20"/>
          <w:u w:val="single"/>
          <w:lang w:val="es-AR"/>
        </w:rPr>
      </w:pPr>
    </w:p>
    <w:p w14:paraId="347D12CF" w14:textId="77777777" w:rsidR="00454FBD" w:rsidRPr="00003D74" w:rsidRDefault="00454FBD" w:rsidP="00B26DE8">
      <w:pPr>
        <w:widowControl w:val="0"/>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Como consecuencia de la voluntad expresada por las partes para alcanzar una solución amistosa en el caso que nos ocupa, el Estado se compromete a dar cumplimiento al presente acuerdo de conformidad con los siguientes parámetros:</w:t>
      </w:r>
    </w:p>
    <w:p w14:paraId="3D4752B6" w14:textId="77777777" w:rsidR="00454FBD" w:rsidRPr="00003D74" w:rsidRDefault="00454FBD" w:rsidP="00B26DE8">
      <w:pPr>
        <w:widowControl w:val="0"/>
        <w:ind w:left="720" w:right="720"/>
        <w:jc w:val="both"/>
        <w:rPr>
          <w:rFonts w:ascii="Cambria" w:eastAsia="Times New Roman" w:hAnsi="Cambria"/>
          <w:sz w:val="20"/>
          <w:szCs w:val="20"/>
          <w:lang w:val="es-AR"/>
        </w:rPr>
      </w:pPr>
    </w:p>
    <w:p w14:paraId="743CDCD7" w14:textId="77777777" w:rsidR="00454FBD" w:rsidRPr="00003D74" w:rsidRDefault="00454FBD" w:rsidP="00B26DE8">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firstLine="0"/>
        <w:jc w:val="both"/>
        <w:rPr>
          <w:rFonts w:ascii="Cambria" w:eastAsia="Times New Roman" w:hAnsi="Cambria"/>
          <w:sz w:val="20"/>
          <w:szCs w:val="20"/>
          <w:lang w:val="es-AR"/>
        </w:rPr>
      </w:pPr>
      <w:r w:rsidRPr="00003D74">
        <w:rPr>
          <w:rFonts w:ascii="Cambria" w:eastAsia="Times New Roman" w:hAnsi="Cambria"/>
          <w:sz w:val="20"/>
          <w:szCs w:val="20"/>
          <w:u w:val="single"/>
          <w:lang w:val="es-AR"/>
        </w:rPr>
        <w:t>El alcance</w:t>
      </w:r>
      <w:r w:rsidRPr="00003D74">
        <w:rPr>
          <w:rFonts w:ascii="Cambria" w:eastAsia="Times New Roman" w:hAnsi="Cambria"/>
          <w:sz w:val="20"/>
          <w:szCs w:val="20"/>
          <w:lang w:val="es-AR"/>
        </w:rPr>
        <w:t>: Se refiere específicamente a las consecuencias jurídicas que para los peticionarios ocasionó la emisión del Decreto 58-2001 publicado en el Diario Oficial La Gaceta N° 29,504 del 15 de julio de 2001, que posteriormente fue declarado inconstitucional por la Corte Suprema de Justicia del Estado hondureño, mediante sentencia de fecha 13 de marzo de 2003 y publicada en el Diario Oficial La Gaceta 30,166 de fecha 19 de agosto de 2003.</w:t>
      </w:r>
    </w:p>
    <w:p w14:paraId="5DF1244E" w14:textId="77777777" w:rsidR="00454FBD" w:rsidRPr="00003D74" w:rsidRDefault="00454FBD" w:rsidP="00B26DE8">
      <w:pPr>
        <w:widowControl w:val="0"/>
        <w:tabs>
          <w:tab w:val="left" w:pos="721"/>
        </w:tabs>
        <w:ind w:left="720" w:right="720"/>
        <w:jc w:val="both"/>
        <w:rPr>
          <w:rFonts w:ascii="Cambria" w:eastAsia="Times New Roman" w:hAnsi="Cambria"/>
          <w:sz w:val="20"/>
          <w:szCs w:val="20"/>
          <w:lang w:val="es-AR"/>
        </w:rPr>
      </w:pPr>
    </w:p>
    <w:p w14:paraId="070ABC73" w14:textId="513C36CD" w:rsidR="00454FBD" w:rsidRPr="00003D74" w:rsidRDefault="00454FBD" w:rsidP="00B26DE8">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eastAsia="Times New Roman" w:hAnsi="Cambria"/>
          <w:sz w:val="20"/>
          <w:szCs w:val="20"/>
          <w:lang w:val="es-AR"/>
        </w:rPr>
      </w:pPr>
      <w:r w:rsidRPr="00003D74">
        <w:rPr>
          <w:rFonts w:ascii="Cambria" w:eastAsia="Times New Roman" w:hAnsi="Cambria"/>
          <w:sz w:val="20"/>
          <w:szCs w:val="20"/>
          <w:u w:val="single"/>
          <w:lang w:val="es-AR"/>
        </w:rPr>
        <w:t>La naturaleza</w:t>
      </w:r>
      <w:r w:rsidRPr="00003D74">
        <w:rPr>
          <w:rFonts w:ascii="Cambria" w:eastAsia="Times New Roman" w:hAnsi="Cambria"/>
          <w:sz w:val="20"/>
          <w:szCs w:val="20"/>
          <w:lang w:val="es-AR"/>
        </w:rPr>
        <w:t xml:space="preserve">: Solucionar por la vía amistosa en cuanto corresponde a los peticionarios acogidos al presente acuerdo (37 </w:t>
      </w:r>
      <w:r w:rsidR="002A28F2" w:rsidRPr="00003D74">
        <w:rPr>
          <w:rFonts w:ascii="Cambria" w:eastAsia="Times New Roman" w:hAnsi="Cambria"/>
          <w:sz w:val="20"/>
          <w:szCs w:val="20"/>
          <w:lang w:val="es-AR"/>
        </w:rPr>
        <w:t>expolicías</w:t>
      </w:r>
      <w:r w:rsidRPr="00003D74">
        <w:rPr>
          <w:rFonts w:ascii="Cambria" w:eastAsia="Times New Roman" w:hAnsi="Cambria"/>
          <w:sz w:val="20"/>
          <w:szCs w:val="20"/>
          <w:lang w:val="es-AR"/>
        </w:rPr>
        <w:t>), mediante indemnización y sin que ello suponga reconocimiento alguno por parte del Estado, ni de los hechos ni del derecho invocado en el marco del proceso en trámite ante la Comisión Interamericana de Derechos Humanos.</w:t>
      </w:r>
    </w:p>
    <w:p w14:paraId="41EC41C6" w14:textId="77777777" w:rsidR="00454FBD" w:rsidRPr="00003D74" w:rsidRDefault="00454FBD" w:rsidP="00B26DE8">
      <w:pPr>
        <w:widowControl w:val="0"/>
        <w:ind w:left="720" w:right="720"/>
        <w:rPr>
          <w:rFonts w:ascii="Cambria" w:eastAsia="Calibri" w:hAnsi="Cambria"/>
          <w:sz w:val="20"/>
          <w:szCs w:val="20"/>
          <w:lang w:val="es-AR"/>
        </w:rPr>
      </w:pPr>
    </w:p>
    <w:p w14:paraId="1FA41309" w14:textId="77777777" w:rsidR="00454FBD" w:rsidRPr="00003D74" w:rsidRDefault="00454FBD" w:rsidP="00B26DE8">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eastAsia="Times New Roman" w:hAnsi="Cambria"/>
          <w:sz w:val="20"/>
          <w:szCs w:val="20"/>
          <w:lang w:val="es-AR"/>
        </w:rPr>
      </w:pPr>
      <w:r w:rsidRPr="00003D74">
        <w:rPr>
          <w:rFonts w:ascii="Cambria" w:eastAsia="Times New Roman" w:hAnsi="Cambria"/>
          <w:sz w:val="20"/>
          <w:szCs w:val="20"/>
          <w:u w:val="single"/>
          <w:lang w:val="es-AR"/>
        </w:rPr>
        <w:t>La modalidad</w:t>
      </w:r>
      <w:r w:rsidRPr="00003D74">
        <w:rPr>
          <w:rFonts w:ascii="Cambria" w:eastAsia="Times New Roman" w:hAnsi="Cambria"/>
          <w:sz w:val="20"/>
          <w:szCs w:val="20"/>
          <w:lang w:val="es-AR"/>
        </w:rPr>
        <w:t>: Arreglo de carácter amistoso regulado por los artículos 48, numeral 1 inciso f) y 49 de la Convención Americana sobre Derechos Humanos y artículo 40 de su Reglamento.</w:t>
      </w:r>
    </w:p>
    <w:p w14:paraId="747B0C65" w14:textId="77777777" w:rsidR="00454FBD" w:rsidRPr="00003D74" w:rsidRDefault="00454FBD" w:rsidP="00B26DE8">
      <w:pPr>
        <w:widowControl w:val="0"/>
        <w:ind w:left="720" w:right="720"/>
        <w:rPr>
          <w:rFonts w:ascii="Cambria" w:eastAsia="Calibri" w:hAnsi="Cambria"/>
          <w:sz w:val="20"/>
          <w:szCs w:val="20"/>
          <w:lang w:val="es-AR"/>
        </w:rPr>
      </w:pPr>
    </w:p>
    <w:p w14:paraId="2F976D83" w14:textId="7484B532" w:rsidR="00454FBD" w:rsidRPr="00003D74" w:rsidRDefault="00454FBD" w:rsidP="00B26D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sz w:val="20"/>
          <w:szCs w:val="20"/>
          <w:lang w:val="es-AR"/>
        </w:rPr>
      </w:pPr>
      <w:r w:rsidRPr="00003D74">
        <w:rPr>
          <w:rFonts w:eastAsia="Times New Roman" w:cs="Times New Roman"/>
          <w:sz w:val="20"/>
          <w:szCs w:val="20"/>
          <w:u w:val="single"/>
          <w:lang w:val="es-AR"/>
        </w:rPr>
        <w:t>La determinación de los beneficiarios</w:t>
      </w:r>
      <w:r w:rsidRPr="00003D74">
        <w:rPr>
          <w:rFonts w:eastAsia="Times New Roman" w:cs="Times New Roman"/>
          <w:sz w:val="20"/>
          <w:szCs w:val="20"/>
          <w:lang w:val="es-AR"/>
        </w:rPr>
        <w:t>: Por acuerdo expreso entre las partes los beneficiarios del presente acuerdo son:</w:t>
      </w:r>
    </w:p>
    <w:p w14:paraId="5F5106F1" w14:textId="77777777" w:rsidR="00454FBD" w:rsidRPr="00003D74" w:rsidRDefault="00454FBD" w:rsidP="00B26DE8">
      <w:pPr>
        <w:ind w:left="720" w:right="720"/>
        <w:rPr>
          <w:rFonts w:ascii="Cambria" w:hAnsi="Cambria"/>
          <w:sz w:val="20"/>
          <w:szCs w:val="20"/>
          <w:lang w:val="es-AR"/>
        </w:rPr>
      </w:pPr>
    </w:p>
    <w:tbl>
      <w:tblPr>
        <w:tblStyle w:val="TableGrid"/>
        <w:tblW w:w="0" w:type="auto"/>
        <w:tblInd w:w="715" w:type="dxa"/>
        <w:tblLook w:val="04A0" w:firstRow="1" w:lastRow="0" w:firstColumn="1" w:lastColumn="0" w:noHBand="0" w:noVBand="1"/>
      </w:tblPr>
      <w:tblGrid>
        <w:gridCol w:w="1953"/>
        <w:gridCol w:w="3863"/>
        <w:gridCol w:w="2729"/>
      </w:tblGrid>
      <w:tr w:rsidR="00454FBD" w:rsidRPr="00003D74" w14:paraId="7C66D014" w14:textId="77777777" w:rsidTr="00AD217E">
        <w:tc>
          <w:tcPr>
            <w:tcW w:w="1953" w:type="dxa"/>
          </w:tcPr>
          <w:p w14:paraId="428428E9" w14:textId="77777777" w:rsidR="00454FBD" w:rsidRPr="00003D74" w:rsidRDefault="00454FBD" w:rsidP="00B26DE8">
            <w:pPr>
              <w:ind w:left="720" w:right="720"/>
              <w:rPr>
                <w:rFonts w:ascii="Cambria" w:hAnsi="Cambria"/>
                <w:b/>
                <w:sz w:val="20"/>
                <w:szCs w:val="20"/>
              </w:rPr>
            </w:pPr>
            <w:bookmarkStart w:id="8" w:name="_Hlk111475058"/>
            <w:r w:rsidRPr="00003D74">
              <w:rPr>
                <w:rFonts w:ascii="Cambria" w:hAnsi="Cambria"/>
                <w:b/>
                <w:sz w:val="20"/>
                <w:szCs w:val="20"/>
              </w:rPr>
              <w:t>No.</w:t>
            </w:r>
          </w:p>
        </w:tc>
        <w:tc>
          <w:tcPr>
            <w:tcW w:w="3863" w:type="dxa"/>
          </w:tcPr>
          <w:p w14:paraId="632258EB" w14:textId="77777777" w:rsidR="00454FBD" w:rsidRPr="00003D74" w:rsidRDefault="00454FBD" w:rsidP="00B26DE8">
            <w:pPr>
              <w:ind w:left="720" w:right="720"/>
              <w:rPr>
                <w:rFonts w:ascii="Cambria" w:hAnsi="Cambria"/>
                <w:b/>
                <w:sz w:val="20"/>
                <w:szCs w:val="20"/>
              </w:rPr>
            </w:pPr>
            <w:r w:rsidRPr="00003D74">
              <w:rPr>
                <w:rFonts w:ascii="Cambria" w:hAnsi="Cambria"/>
                <w:b/>
                <w:sz w:val="20"/>
                <w:szCs w:val="20"/>
              </w:rPr>
              <w:t>NOMBRE</w:t>
            </w:r>
          </w:p>
        </w:tc>
        <w:tc>
          <w:tcPr>
            <w:tcW w:w="2374" w:type="dxa"/>
          </w:tcPr>
          <w:p w14:paraId="37BA2D40" w14:textId="77777777" w:rsidR="00454FBD" w:rsidRPr="00003D74" w:rsidRDefault="00454FBD" w:rsidP="00B26DE8">
            <w:pPr>
              <w:ind w:left="720" w:right="720"/>
              <w:rPr>
                <w:rFonts w:ascii="Cambria" w:hAnsi="Cambria"/>
                <w:b/>
                <w:sz w:val="20"/>
                <w:szCs w:val="20"/>
              </w:rPr>
            </w:pPr>
            <w:r w:rsidRPr="00003D74">
              <w:rPr>
                <w:rFonts w:ascii="Cambria" w:hAnsi="Cambria"/>
                <w:b/>
                <w:sz w:val="20"/>
                <w:szCs w:val="20"/>
              </w:rPr>
              <w:t>IDENTIDAD NO.</w:t>
            </w:r>
          </w:p>
        </w:tc>
      </w:tr>
      <w:tr w:rsidR="00454FBD" w:rsidRPr="00003D74" w14:paraId="70BEADC6" w14:textId="77777777" w:rsidTr="00AD217E">
        <w:tc>
          <w:tcPr>
            <w:tcW w:w="1953" w:type="dxa"/>
          </w:tcPr>
          <w:p w14:paraId="0F499BAF"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01</w:t>
            </w:r>
          </w:p>
        </w:tc>
        <w:tc>
          <w:tcPr>
            <w:tcW w:w="3863" w:type="dxa"/>
            <w:tcBorders>
              <w:top w:val="nil"/>
              <w:left w:val="nil"/>
              <w:bottom w:val="single" w:sz="4" w:space="0" w:color="auto"/>
              <w:right w:val="single" w:sz="4" w:space="0" w:color="auto"/>
            </w:tcBorders>
            <w:shd w:val="clear" w:color="auto" w:fill="auto"/>
            <w:vAlign w:val="center"/>
          </w:tcPr>
          <w:p w14:paraId="15E64B57" w14:textId="77777777" w:rsidR="00454FBD" w:rsidRPr="00003D74" w:rsidRDefault="00454FBD" w:rsidP="00B26DE8">
            <w:pPr>
              <w:ind w:left="720" w:right="720"/>
              <w:rPr>
                <w:rFonts w:ascii="Cambria" w:hAnsi="Cambria"/>
                <w:sz w:val="20"/>
                <w:szCs w:val="20"/>
                <w:lang w:val="es-CO"/>
              </w:rPr>
            </w:pPr>
            <w:r w:rsidRPr="00003D74">
              <w:rPr>
                <w:rFonts w:ascii="Cambria" w:hAnsi="Cambria"/>
                <w:sz w:val="20"/>
                <w:szCs w:val="20"/>
                <w:lang w:val="es-CO"/>
              </w:rPr>
              <w:t>(HEREDERA DE EDWIN ENOCK CASTELLON BARRIENTOS 0801-1991-23343) ANDREA MAGALY CASTELLON COLINDRES.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3EE4F603" w14:textId="7FBBE63B" w:rsidR="00454FBD" w:rsidRPr="00003D74" w:rsidRDefault="00454FBD" w:rsidP="00B26DE8">
            <w:pPr>
              <w:ind w:left="720" w:right="720"/>
              <w:rPr>
                <w:rFonts w:ascii="Cambria" w:hAnsi="Cambria"/>
                <w:sz w:val="20"/>
                <w:szCs w:val="20"/>
              </w:rPr>
            </w:pPr>
            <w:r w:rsidRPr="00003D74">
              <w:rPr>
                <w:rFonts w:ascii="Cambria" w:hAnsi="Cambria"/>
                <w:sz w:val="20"/>
                <w:szCs w:val="20"/>
              </w:rPr>
              <w:t>[…]</w:t>
            </w:r>
          </w:p>
        </w:tc>
      </w:tr>
      <w:tr w:rsidR="00454FBD" w:rsidRPr="00003D74" w14:paraId="03639507" w14:textId="77777777" w:rsidTr="00AD217E">
        <w:tc>
          <w:tcPr>
            <w:tcW w:w="1953" w:type="dxa"/>
          </w:tcPr>
          <w:p w14:paraId="5E1D793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02</w:t>
            </w:r>
          </w:p>
        </w:tc>
        <w:tc>
          <w:tcPr>
            <w:tcW w:w="3863" w:type="dxa"/>
            <w:tcBorders>
              <w:top w:val="nil"/>
              <w:left w:val="nil"/>
              <w:bottom w:val="single" w:sz="4" w:space="0" w:color="auto"/>
              <w:right w:val="single" w:sz="4" w:space="0" w:color="auto"/>
            </w:tcBorders>
            <w:shd w:val="clear" w:color="auto" w:fill="auto"/>
            <w:vAlign w:val="center"/>
          </w:tcPr>
          <w:p w14:paraId="2BC02F96"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 xml:space="preserve">ANGEL MARIA RODRIGUEZ </w:t>
            </w:r>
          </w:p>
        </w:tc>
        <w:tc>
          <w:tcPr>
            <w:tcW w:w="2374" w:type="dxa"/>
            <w:tcBorders>
              <w:top w:val="nil"/>
              <w:left w:val="single" w:sz="4" w:space="0" w:color="auto"/>
              <w:bottom w:val="single" w:sz="4" w:space="0" w:color="auto"/>
              <w:right w:val="single" w:sz="4" w:space="0" w:color="auto"/>
            </w:tcBorders>
            <w:shd w:val="clear" w:color="auto" w:fill="auto"/>
            <w:vAlign w:val="center"/>
          </w:tcPr>
          <w:p w14:paraId="06EE69F5" w14:textId="127EB078" w:rsidR="00454FBD" w:rsidRPr="00003D74" w:rsidRDefault="00454FBD" w:rsidP="00B26DE8">
            <w:pPr>
              <w:ind w:left="720" w:right="720"/>
              <w:rPr>
                <w:rFonts w:ascii="Cambria" w:hAnsi="Cambria"/>
                <w:sz w:val="20"/>
                <w:szCs w:val="20"/>
              </w:rPr>
            </w:pPr>
            <w:r w:rsidRPr="00003D74">
              <w:rPr>
                <w:rFonts w:ascii="Cambria" w:hAnsi="Cambria"/>
                <w:sz w:val="20"/>
                <w:szCs w:val="20"/>
              </w:rPr>
              <w:t>[…]</w:t>
            </w:r>
          </w:p>
        </w:tc>
      </w:tr>
      <w:tr w:rsidR="00454FBD" w:rsidRPr="00003D74" w14:paraId="12B5306D" w14:textId="77777777" w:rsidTr="00AD217E">
        <w:tc>
          <w:tcPr>
            <w:tcW w:w="1953" w:type="dxa"/>
          </w:tcPr>
          <w:p w14:paraId="1E58E9CA"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03</w:t>
            </w:r>
          </w:p>
        </w:tc>
        <w:tc>
          <w:tcPr>
            <w:tcW w:w="3863" w:type="dxa"/>
            <w:tcBorders>
              <w:top w:val="nil"/>
              <w:left w:val="nil"/>
              <w:bottom w:val="single" w:sz="4" w:space="0" w:color="auto"/>
              <w:right w:val="single" w:sz="4" w:space="0" w:color="auto"/>
            </w:tcBorders>
            <w:shd w:val="clear" w:color="auto" w:fill="auto"/>
            <w:vAlign w:val="center"/>
          </w:tcPr>
          <w:p w14:paraId="540D9F5B"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 xml:space="preserve">PEDRO OJELANDES BAUTISTA CRUZ </w:t>
            </w:r>
          </w:p>
        </w:tc>
        <w:tc>
          <w:tcPr>
            <w:tcW w:w="2374" w:type="dxa"/>
            <w:tcBorders>
              <w:top w:val="nil"/>
              <w:left w:val="single" w:sz="4" w:space="0" w:color="auto"/>
              <w:bottom w:val="single" w:sz="4" w:space="0" w:color="auto"/>
              <w:right w:val="single" w:sz="4" w:space="0" w:color="auto"/>
            </w:tcBorders>
            <w:shd w:val="clear" w:color="auto" w:fill="auto"/>
            <w:vAlign w:val="center"/>
          </w:tcPr>
          <w:p w14:paraId="29A75002" w14:textId="5CD03DA2" w:rsidR="00454FBD" w:rsidRPr="00003D74" w:rsidRDefault="00454FBD" w:rsidP="00B26DE8">
            <w:pPr>
              <w:ind w:left="720" w:right="720"/>
              <w:rPr>
                <w:rFonts w:ascii="Cambria" w:hAnsi="Cambria"/>
                <w:sz w:val="20"/>
                <w:szCs w:val="20"/>
              </w:rPr>
            </w:pPr>
            <w:r w:rsidRPr="00003D74">
              <w:rPr>
                <w:rFonts w:ascii="Cambria" w:hAnsi="Cambria"/>
                <w:sz w:val="20"/>
                <w:szCs w:val="20"/>
              </w:rPr>
              <w:t>[…]</w:t>
            </w:r>
          </w:p>
        </w:tc>
      </w:tr>
      <w:tr w:rsidR="00454FBD" w:rsidRPr="00003D74" w14:paraId="625535D1" w14:textId="77777777" w:rsidTr="00AD217E">
        <w:tc>
          <w:tcPr>
            <w:tcW w:w="1953" w:type="dxa"/>
          </w:tcPr>
          <w:p w14:paraId="4C0F74F4"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04</w:t>
            </w:r>
          </w:p>
        </w:tc>
        <w:tc>
          <w:tcPr>
            <w:tcW w:w="3863" w:type="dxa"/>
            <w:tcBorders>
              <w:top w:val="nil"/>
              <w:left w:val="nil"/>
              <w:bottom w:val="single" w:sz="4" w:space="0" w:color="auto"/>
              <w:right w:val="single" w:sz="4" w:space="0" w:color="auto"/>
            </w:tcBorders>
            <w:shd w:val="clear" w:color="auto" w:fill="auto"/>
            <w:vAlign w:val="center"/>
          </w:tcPr>
          <w:p w14:paraId="080686B1" w14:textId="53B3ECFB" w:rsidR="00454FBD" w:rsidRPr="00003D74" w:rsidRDefault="00454FBD" w:rsidP="00B26DE8">
            <w:pPr>
              <w:ind w:left="720" w:right="720"/>
              <w:rPr>
                <w:rFonts w:ascii="Cambria" w:hAnsi="Cambria"/>
                <w:sz w:val="20"/>
                <w:szCs w:val="20"/>
              </w:rPr>
            </w:pPr>
            <w:r w:rsidRPr="00003D74">
              <w:rPr>
                <w:rFonts w:ascii="Cambria" w:hAnsi="Cambria"/>
                <w:sz w:val="20"/>
                <w:szCs w:val="20"/>
              </w:rPr>
              <w:t>CARLOS ALBERTO MANZANARES FLORES</w:t>
            </w:r>
            <w:r w:rsidR="00C503C3" w:rsidRPr="00003D74">
              <w:rPr>
                <w:rStyle w:val="FootnoteReference"/>
                <w:rFonts w:ascii="Cambria" w:hAnsi="Cambria"/>
                <w:sz w:val="20"/>
                <w:szCs w:val="20"/>
              </w:rPr>
              <w:footnoteReference w:id="4"/>
            </w:r>
          </w:p>
        </w:tc>
        <w:tc>
          <w:tcPr>
            <w:tcW w:w="2374" w:type="dxa"/>
            <w:tcBorders>
              <w:top w:val="nil"/>
              <w:left w:val="single" w:sz="4" w:space="0" w:color="auto"/>
              <w:bottom w:val="single" w:sz="4" w:space="0" w:color="auto"/>
              <w:right w:val="single" w:sz="4" w:space="0" w:color="auto"/>
            </w:tcBorders>
            <w:shd w:val="clear" w:color="auto" w:fill="auto"/>
            <w:vAlign w:val="center"/>
          </w:tcPr>
          <w:p w14:paraId="7D69E3CD" w14:textId="4DD71B9E" w:rsidR="00454FBD" w:rsidRPr="00003D74" w:rsidRDefault="00454FBD" w:rsidP="00B26DE8">
            <w:pPr>
              <w:ind w:left="720" w:right="720"/>
              <w:rPr>
                <w:rFonts w:ascii="Cambria" w:hAnsi="Cambria"/>
                <w:sz w:val="20"/>
                <w:szCs w:val="20"/>
              </w:rPr>
            </w:pPr>
            <w:r w:rsidRPr="00003D74">
              <w:rPr>
                <w:rFonts w:ascii="Cambria" w:hAnsi="Cambria"/>
                <w:sz w:val="20"/>
                <w:szCs w:val="20"/>
              </w:rPr>
              <w:t>[…]</w:t>
            </w:r>
          </w:p>
        </w:tc>
      </w:tr>
      <w:tr w:rsidR="00454FBD" w:rsidRPr="00003D74" w14:paraId="55002265" w14:textId="77777777" w:rsidTr="00AD217E">
        <w:tc>
          <w:tcPr>
            <w:tcW w:w="1953" w:type="dxa"/>
          </w:tcPr>
          <w:p w14:paraId="79FE86FD"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05</w:t>
            </w:r>
          </w:p>
        </w:tc>
        <w:tc>
          <w:tcPr>
            <w:tcW w:w="3863" w:type="dxa"/>
            <w:tcBorders>
              <w:top w:val="nil"/>
              <w:left w:val="nil"/>
              <w:bottom w:val="single" w:sz="4" w:space="0" w:color="auto"/>
              <w:right w:val="single" w:sz="4" w:space="0" w:color="auto"/>
            </w:tcBorders>
            <w:shd w:val="clear" w:color="auto" w:fill="auto"/>
            <w:vAlign w:val="center"/>
          </w:tcPr>
          <w:p w14:paraId="348D7F9D"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FREDY OMAR MADRID</w:t>
            </w:r>
          </w:p>
        </w:tc>
        <w:tc>
          <w:tcPr>
            <w:tcW w:w="2374" w:type="dxa"/>
            <w:tcBorders>
              <w:top w:val="nil"/>
              <w:left w:val="single" w:sz="4" w:space="0" w:color="auto"/>
              <w:bottom w:val="single" w:sz="4" w:space="0" w:color="auto"/>
              <w:right w:val="single" w:sz="4" w:space="0" w:color="auto"/>
            </w:tcBorders>
            <w:shd w:val="clear" w:color="auto" w:fill="auto"/>
            <w:vAlign w:val="center"/>
          </w:tcPr>
          <w:p w14:paraId="33656C7F" w14:textId="46060C04" w:rsidR="00454FBD" w:rsidRPr="00003D74" w:rsidRDefault="00454FBD" w:rsidP="00B26DE8">
            <w:pPr>
              <w:ind w:left="720" w:right="720"/>
              <w:rPr>
                <w:rFonts w:ascii="Cambria" w:hAnsi="Cambria"/>
                <w:sz w:val="20"/>
                <w:szCs w:val="20"/>
              </w:rPr>
            </w:pPr>
            <w:r w:rsidRPr="00003D74">
              <w:rPr>
                <w:rFonts w:ascii="Cambria" w:hAnsi="Cambria"/>
                <w:sz w:val="20"/>
                <w:szCs w:val="20"/>
              </w:rPr>
              <w:t>[…]</w:t>
            </w:r>
          </w:p>
        </w:tc>
      </w:tr>
      <w:tr w:rsidR="00454FBD" w:rsidRPr="00003D74" w14:paraId="44CE0C09" w14:textId="77777777" w:rsidTr="00AD217E">
        <w:tc>
          <w:tcPr>
            <w:tcW w:w="1953" w:type="dxa"/>
          </w:tcPr>
          <w:p w14:paraId="013469D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06</w:t>
            </w:r>
          </w:p>
        </w:tc>
        <w:tc>
          <w:tcPr>
            <w:tcW w:w="3863" w:type="dxa"/>
            <w:tcBorders>
              <w:top w:val="nil"/>
              <w:left w:val="nil"/>
              <w:bottom w:val="single" w:sz="4" w:space="0" w:color="auto"/>
              <w:right w:val="single" w:sz="4" w:space="0" w:color="auto"/>
            </w:tcBorders>
            <w:shd w:val="clear" w:color="auto" w:fill="auto"/>
            <w:vAlign w:val="center"/>
          </w:tcPr>
          <w:p w14:paraId="52CE0FB6"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 xml:space="preserve">JORGE ALBERTO AVILA MENJIVAR         </w:t>
            </w:r>
          </w:p>
        </w:tc>
        <w:tc>
          <w:tcPr>
            <w:tcW w:w="2374" w:type="dxa"/>
            <w:tcBorders>
              <w:top w:val="nil"/>
              <w:left w:val="single" w:sz="4" w:space="0" w:color="auto"/>
              <w:bottom w:val="single" w:sz="4" w:space="0" w:color="auto"/>
              <w:right w:val="single" w:sz="4" w:space="0" w:color="auto"/>
            </w:tcBorders>
            <w:shd w:val="clear" w:color="auto" w:fill="auto"/>
            <w:vAlign w:val="center"/>
          </w:tcPr>
          <w:p w14:paraId="463D9D73" w14:textId="0A7EDFA1"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1DC3C2E" w14:textId="77777777" w:rsidTr="00AD217E">
        <w:tc>
          <w:tcPr>
            <w:tcW w:w="1953" w:type="dxa"/>
          </w:tcPr>
          <w:p w14:paraId="2FB08525"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07</w:t>
            </w:r>
          </w:p>
        </w:tc>
        <w:tc>
          <w:tcPr>
            <w:tcW w:w="3863" w:type="dxa"/>
            <w:tcBorders>
              <w:top w:val="nil"/>
              <w:left w:val="nil"/>
              <w:bottom w:val="single" w:sz="4" w:space="0" w:color="auto"/>
              <w:right w:val="single" w:sz="4" w:space="0" w:color="auto"/>
            </w:tcBorders>
            <w:shd w:val="clear" w:color="auto" w:fill="auto"/>
            <w:vAlign w:val="center"/>
          </w:tcPr>
          <w:p w14:paraId="21F0A80C"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JOSE ANGEL MURILLO PANIAGA</w:t>
            </w:r>
          </w:p>
        </w:tc>
        <w:tc>
          <w:tcPr>
            <w:tcW w:w="2374" w:type="dxa"/>
            <w:tcBorders>
              <w:top w:val="nil"/>
              <w:left w:val="single" w:sz="4" w:space="0" w:color="auto"/>
              <w:bottom w:val="single" w:sz="4" w:space="0" w:color="auto"/>
              <w:right w:val="single" w:sz="4" w:space="0" w:color="auto"/>
            </w:tcBorders>
            <w:shd w:val="clear" w:color="auto" w:fill="auto"/>
            <w:vAlign w:val="center"/>
          </w:tcPr>
          <w:p w14:paraId="286B9267" w14:textId="37445D7E"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A70B7EE" w14:textId="77777777" w:rsidTr="00AD217E">
        <w:tc>
          <w:tcPr>
            <w:tcW w:w="1953" w:type="dxa"/>
          </w:tcPr>
          <w:p w14:paraId="38FD847B"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08</w:t>
            </w:r>
          </w:p>
        </w:tc>
        <w:tc>
          <w:tcPr>
            <w:tcW w:w="3863" w:type="dxa"/>
            <w:tcBorders>
              <w:top w:val="nil"/>
              <w:left w:val="nil"/>
              <w:bottom w:val="single" w:sz="4" w:space="0" w:color="auto"/>
              <w:right w:val="single" w:sz="4" w:space="0" w:color="auto"/>
            </w:tcBorders>
            <w:shd w:val="clear" w:color="auto" w:fill="auto"/>
            <w:vAlign w:val="center"/>
          </w:tcPr>
          <w:p w14:paraId="70D03F5E" w14:textId="7AD74743" w:rsidR="00454FBD" w:rsidRPr="00003D74" w:rsidRDefault="00454FBD" w:rsidP="00B26DE8">
            <w:pPr>
              <w:ind w:left="720" w:right="720"/>
              <w:rPr>
                <w:rFonts w:ascii="Cambria" w:hAnsi="Cambria"/>
                <w:sz w:val="20"/>
                <w:szCs w:val="20"/>
              </w:rPr>
            </w:pPr>
            <w:r w:rsidRPr="00003D74">
              <w:rPr>
                <w:rFonts w:ascii="Cambria" w:hAnsi="Cambria"/>
                <w:sz w:val="20"/>
                <w:szCs w:val="20"/>
              </w:rPr>
              <w:t>JOSE TOMAS OSORTO SORIANO</w:t>
            </w:r>
            <w:r w:rsidR="00C503C3" w:rsidRPr="00003D74">
              <w:rPr>
                <w:rStyle w:val="FootnoteReference"/>
                <w:rFonts w:ascii="Cambria" w:hAnsi="Cambria"/>
                <w:sz w:val="20"/>
                <w:szCs w:val="20"/>
              </w:rPr>
              <w:footnoteReference w:id="5"/>
            </w:r>
          </w:p>
        </w:tc>
        <w:tc>
          <w:tcPr>
            <w:tcW w:w="2374" w:type="dxa"/>
            <w:tcBorders>
              <w:top w:val="nil"/>
              <w:left w:val="single" w:sz="4" w:space="0" w:color="auto"/>
              <w:bottom w:val="single" w:sz="4" w:space="0" w:color="auto"/>
              <w:right w:val="single" w:sz="4" w:space="0" w:color="auto"/>
            </w:tcBorders>
            <w:shd w:val="clear" w:color="auto" w:fill="auto"/>
            <w:vAlign w:val="center"/>
          </w:tcPr>
          <w:p w14:paraId="001BED71" w14:textId="681FF69B"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4D7C236" w14:textId="77777777" w:rsidTr="00AD217E">
        <w:tc>
          <w:tcPr>
            <w:tcW w:w="1953" w:type="dxa"/>
          </w:tcPr>
          <w:p w14:paraId="614D01EC"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09</w:t>
            </w:r>
          </w:p>
        </w:tc>
        <w:tc>
          <w:tcPr>
            <w:tcW w:w="3863" w:type="dxa"/>
            <w:tcBorders>
              <w:top w:val="nil"/>
              <w:left w:val="nil"/>
              <w:bottom w:val="single" w:sz="4" w:space="0" w:color="auto"/>
              <w:right w:val="single" w:sz="4" w:space="0" w:color="auto"/>
            </w:tcBorders>
            <w:shd w:val="clear" w:color="auto" w:fill="auto"/>
            <w:vAlign w:val="center"/>
          </w:tcPr>
          <w:p w14:paraId="624FA88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JOSE VELASQUEZ MARTINEZ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25003AAD" w14:textId="3A6AF8F9"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63EA3B0" w14:textId="77777777" w:rsidTr="00AD217E">
        <w:tc>
          <w:tcPr>
            <w:tcW w:w="1953" w:type="dxa"/>
          </w:tcPr>
          <w:p w14:paraId="3442506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lastRenderedPageBreak/>
              <w:t>10</w:t>
            </w:r>
          </w:p>
        </w:tc>
        <w:tc>
          <w:tcPr>
            <w:tcW w:w="3863" w:type="dxa"/>
            <w:tcBorders>
              <w:top w:val="nil"/>
              <w:left w:val="nil"/>
              <w:bottom w:val="single" w:sz="4" w:space="0" w:color="auto"/>
              <w:right w:val="single" w:sz="4" w:space="0" w:color="auto"/>
            </w:tcBorders>
            <w:shd w:val="clear" w:color="auto" w:fill="auto"/>
            <w:vAlign w:val="center"/>
          </w:tcPr>
          <w:p w14:paraId="6F1387DC"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JUAN RAMON HIDALGO GARCIA</w:t>
            </w:r>
          </w:p>
        </w:tc>
        <w:tc>
          <w:tcPr>
            <w:tcW w:w="2374" w:type="dxa"/>
            <w:tcBorders>
              <w:top w:val="nil"/>
              <w:left w:val="single" w:sz="4" w:space="0" w:color="auto"/>
              <w:bottom w:val="single" w:sz="4" w:space="0" w:color="auto"/>
              <w:right w:val="single" w:sz="4" w:space="0" w:color="auto"/>
            </w:tcBorders>
            <w:shd w:val="clear" w:color="auto" w:fill="auto"/>
            <w:vAlign w:val="center"/>
          </w:tcPr>
          <w:p w14:paraId="5B4FFA35" w14:textId="4A0A58AA"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0F13FC3" w14:textId="77777777" w:rsidTr="00AD217E">
        <w:tc>
          <w:tcPr>
            <w:tcW w:w="1953" w:type="dxa"/>
          </w:tcPr>
          <w:p w14:paraId="4C1A6802"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11</w:t>
            </w:r>
          </w:p>
        </w:tc>
        <w:tc>
          <w:tcPr>
            <w:tcW w:w="3863" w:type="dxa"/>
            <w:tcBorders>
              <w:top w:val="nil"/>
              <w:left w:val="nil"/>
              <w:bottom w:val="single" w:sz="4" w:space="0" w:color="auto"/>
              <w:right w:val="single" w:sz="4" w:space="0" w:color="auto"/>
            </w:tcBorders>
            <w:shd w:val="clear" w:color="auto" w:fill="auto"/>
            <w:vAlign w:val="center"/>
          </w:tcPr>
          <w:p w14:paraId="2C150319" w14:textId="2D17A872" w:rsidR="00454FBD" w:rsidRPr="00003D74" w:rsidRDefault="00454FBD" w:rsidP="00B26DE8">
            <w:pPr>
              <w:ind w:left="720" w:right="720"/>
              <w:rPr>
                <w:rFonts w:ascii="Cambria" w:hAnsi="Cambria"/>
                <w:sz w:val="20"/>
                <w:szCs w:val="20"/>
              </w:rPr>
            </w:pPr>
            <w:r w:rsidRPr="00003D74">
              <w:rPr>
                <w:rFonts w:ascii="Cambria" w:hAnsi="Cambria"/>
                <w:sz w:val="20"/>
                <w:szCs w:val="20"/>
              </w:rPr>
              <w:t>JULIO CESAR GUTIERREZ HERRERA</w:t>
            </w:r>
            <w:r w:rsidR="00BF6967" w:rsidRPr="00003D74">
              <w:rPr>
                <w:rStyle w:val="FootnoteReference"/>
                <w:rFonts w:ascii="Cambria" w:hAnsi="Cambria"/>
                <w:sz w:val="20"/>
                <w:szCs w:val="20"/>
              </w:rPr>
              <w:footnoteReference w:id="6"/>
            </w:r>
          </w:p>
        </w:tc>
        <w:tc>
          <w:tcPr>
            <w:tcW w:w="2374" w:type="dxa"/>
            <w:tcBorders>
              <w:top w:val="nil"/>
              <w:left w:val="single" w:sz="4" w:space="0" w:color="auto"/>
              <w:bottom w:val="single" w:sz="4" w:space="0" w:color="auto"/>
              <w:right w:val="single" w:sz="4" w:space="0" w:color="auto"/>
            </w:tcBorders>
            <w:shd w:val="clear" w:color="auto" w:fill="auto"/>
            <w:vAlign w:val="center"/>
          </w:tcPr>
          <w:p w14:paraId="3D249EEA" w14:textId="178FA634"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53EE5BB" w14:textId="77777777" w:rsidTr="00AD217E">
        <w:tc>
          <w:tcPr>
            <w:tcW w:w="1953" w:type="dxa"/>
          </w:tcPr>
          <w:p w14:paraId="022803FF"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12</w:t>
            </w:r>
          </w:p>
        </w:tc>
        <w:tc>
          <w:tcPr>
            <w:tcW w:w="3863" w:type="dxa"/>
            <w:tcBorders>
              <w:top w:val="nil"/>
              <w:left w:val="nil"/>
              <w:bottom w:val="single" w:sz="4" w:space="0" w:color="auto"/>
              <w:right w:val="single" w:sz="4" w:space="0" w:color="auto"/>
            </w:tcBorders>
            <w:shd w:val="clear" w:color="auto" w:fill="auto"/>
            <w:vAlign w:val="center"/>
          </w:tcPr>
          <w:p w14:paraId="542DED2E" w14:textId="692CC3E5" w:rsidR="00454FBD" w:rsidRPr="00003D74" w:rsidRDefault="00454FBD" w:rsidP="00B26DE8">
            <w:pPr>
              <w:ind w:left="720" w:right="720"/>
              <w:rPr>
                <w:rFonts w:ascii="Cambria" w:hAnsi="Cambria"/>
                <w:sz w:val="20"/>
                <w:szCs w:val="20"/>
              </w:rPr>
            </w:pPr>
            <w:r w:rsidRPr="00003D74">
              <w:rPr>
                <w:rFonts w:ascii="Cambria" w:hAnsi="Cambria"/>
                <w:sz w:val="20"/>
                <w:szCs w:val="20"/>
              </w:rPr>
              <w:t>LUIS CESAR BENAVIDES MURILLO</w:t>
            </w:r>
            <w:r w:rsidR="00C503C3" w:rsidRPr="00003D74">
              <w:rPr>
                <w:rStyle w:val="FootnoteReference"/>
                <w:rFonts w:ascii="Cambria" w:hAnsi="Cambria"/>
                <w:sz w:val="20"/>
                <w:szCs w:val="20"/>
              </w:rPr>
              <w:footnoteReference w:id="7"/>
            </w:r>
          </w:p>
        </w:tc>
        <w:tc>
          <w:tcPr>
            <w:tcW w:w="2374" w:type="dxa"/>
            <w:tcBorders>
              <w:top w:val="nil"/>
              <w:left w:val="single" w:sz="4" w:space="0" w:color="auto"/>
              <w:bottom w:val="single" w:sz="4" w:space="0" w:color="auto"/>
              <w:right w:val="single" w:sz="4" w:space="0" w:color="auto"/>
            </w:tcBorders>
            <w:shd w:val="clear" w:color="auto" w:fill="auto"/>
            <w:vAlign w:val="center"/>
          </w:tcPr>
          <w:p w14:paraId="00F0E99D" w14:textId="63A3834D"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3D35F8F" w14:textId="77777777" w:rsidTr="00AD217E">
        <w:tc>
          <w:tcPr>
            <w:tcW w:w="1953" w:type="dxa"/>
          </w:tcPr>
          <w:p w14:paraId="49000B87"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13</w:t>
            </w:r>
          </w:p>
        </w:tc>
        <w:tc>
          <w:tcPr>
            <w:tcW w:w="3863" w:type="dxa"/>
            <w:tcBorders>
              <w:top w:val="nil"/>
              <w:left w:val="nil"/>
              <w:bottom w:val="single" w:sz="4" w:space="0" w:color="auto"/>
              <w:right w:val="single" w:sz="4" w:space="0" w:color="auto"/>
            </w:tcBorders>
            <w:shd w:val="clear" w:color="auto" w:fill="auto"/>
            <w:vAlign w:val="center"/>
          </w:tcPr>
          <w:p w14:paraId="21C7222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LUIS FERNANDO SIERRA</w:t>
            </w:r>
          </w:p>
        </w:tc>
        <w:tc>
          <w:tcPr>
            <w:tcW w:w="2374" w:type="dxa"/>
            <w:tcBorders>
              <w:top w:val="nil"/>
              <w:left w:val="single" w:sz="4" w:space="0" w:color="auto"/>
              <w:bottom w:val="single" w:sz="4" w:space="0" w:color="auto"/>
              <w:right w:val="single" w:sz="4" w:space="0" w:color="auto"/>
            </w:tcBorders>
            <w:shd w:val="clear" w:color="auto" w:fill="auto"/>
            <w:vAlign w:val="center"/>
          </w:tcPr>
          <w:p w14:paraId="6F762E19" w14:textId="450EA9FD"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ADFC57E" w14:textId="77777777" w:rsidTr="00AD217E">
        <w:tc>
          <w:tcPr>
            <w:tcW w:w="1953" w:type="dxa"/>
          </w:tcPr>
          <w:p w14:paraId="7F05A8C4"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14</w:t>
            </w:r>
          </w:p>
        </w:tc>
        <w:tc>
          <w:tcPr>
            <w:tcW w:w="3863" w:type="dxa"/>
            <w:tcBorders>
              <w:top w:val="nil"/>
              <w:left w:val="nil"/>
              <w:bottom w:val="single" w:sz="4" w:space="0" w:color="auto"/>
              <w:right w:val="single" w:sz="4" w:space="0" w:color="auto"/>
            </w:tcBorders>
            <w:shd w:val="clear" w:color="auto" w:fill="auto"/>
            <w:vAlign w:val="center"/>
          </w:tcPr>
          <w:p w14:paraId="172873C5"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MANUEL NAPOLEON SANCHEZ HERNANDEZ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05EE1D1E" w14:textId="281EDC10"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0317AF7" w14:textId="77777777" w:rsidTr="00AD217E">
        <w:tc>
          <w:tcPr>
            <w:tcW w:w="1953" w:type="dxa"/>
          </w:tcPr>
          <w:p w14:paraId="15A83217"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15</w:t>
            </w:r>
          </w:p>
        </w:tc>
        <w:tc>
          <w:tcPr>
            <w:tcW w:w="3863" w:type="dxa"/>
            <w:tcBorders>
              <w:top w:val="nil"/>
              <w:left w:val="nil"/>
              <w:bottom w:val="single" w:sz="4" w:space="0" w:color="auto"/>
              <w:right w:val="single" w:sz="4" w:space="0" w:color="auto"/>
            </w:tcBorders>
            <w:shd w:val="clear" w:color="auto" w:fill="auto"/>
            <w:vAlign w:val="center"/>
          </w:tcPr>
          <w:p w14:paraId="7096627C"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MARCO ANTONIO DISCUA MENDEZ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544D2FD9" w14:textId="1B102CA0"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ED981BF" w14:textId="77777777" w:rsidTr="00AD217E">
        <w:tc>
          <w:tcPr>
            <w:tcW w:w="1953" w:type="dxa"/>
          </w:tcPr>
          <w:p w14:paraId="7547151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16</w:t>
            </w:r>
          </w:p>
        </w:tc>
        <w:tc>
          <w:tcPr>
            <w:tcW w:w="3863" w:type="dxa"/>
            <w:tcBorders>
              <w:top w:val="nil"/>
              <w:left w:val="nil"/>
              <w:bottom w:val="single" w:sz="4" w:space="0" w:color="auto"/>
              <w:right w:val="single" w:sz="4" w:space="0" w:color="auto"/>
            </w:tcBorders>
            <w:shd w:val="clear" w:color="auto" w:fill="auto"/>
            <w:vAlign w:val="center"/>
          </w:tcPr>
          <w:p w14:paraId="4302135D" w14:textId="21E954E7" w:rsidR="00454FBD" w:rsidRPr="00003D74" w:rsidRDefault="00454FBD" w:rsidP="00B26DE8">
            <w:pPr>
              <w:ind w:left="720" w:right="720"/>
              <w:rPr>
                <w:rFonts w:ascii="Cambria" w:hAnsi="Cambria"/>
                <w:sz w:val="20"/>
                <w:szCs w:val="20"/>
              </w:rPr>
            </w:pPr>
            <w:r w:rsidRPr="00003D74">
              <w:rPr>
                <w:rFonts w:ascii="Cambria" w:hAnsi="Cambria"/>
                <w:sz w:val="20"/>
                <w:szCs w:val="20"/>
              </w:rPr>
              <w:t>MARCO ANTONIO NUÑEZ AGUILAR</w:t>
            </w:r>
            <w:r w:rsidR="00C503C3" w:rsidRPr="00003D74">
              <w:rPr>
                <w:rStyle w:val="FootnoteReference"/>
                <w:rFonts w:ascii="Cambria" w:hAnsi="Cambria"/>
                <w:sz w:val="20"/>
                <w:szCs w:val="20"/>
              </w:rPr>
              <w:footnoteReference w:id="8"/>
            </w:r>
          </w:p>
        </w:tc>
        <w:tc>
          <w:tcPr>
            <w:tcW w:w="2374" w:type="dxa"/>
            <w:tcBorders>
              <w:top w:val="nil"/>
              <w:left w:val="single" w:sz="4" w:space="0" w:color="auto"/>
              <w:bottom w:val="single" w:sz="4" w:space="0" w:color="auto"/>
              <w:right w:val="single" w:sz="4" w:space="0" w:color="auto"/>
            </w:tcBorders>
            <w:shd w:val="clear" w:color="auto" w:fill="auto"/>
            <w:vAlign w:val="center"/>
          </w:tcPr>
          <w:p w14:paraId="41ADAD2D" w14:textId="6EBD7A52"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633DF36E" w14:textId="77777777" w:rsidTr="00AD217E">
        <w:tc>
          <w:tcPr>
            <w:tcW w:w="1953" w:type="dxa"/>
          </w:tcPr>
          <w:p w14:paraId="39535387"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17</w:t>
            </w:r>
          </w:p>
        </w:tc>
        <w:tc>
          <w:tcPr>
            <w:tcW w:w="3863" w:type="dxa"/>
            <w:tcBorders>
              <w:top w:val="nil"/>
              <w:left w:val="nil"/>
              <w:bottom w:val="single" w:sz="4" w:space="0" w:color="auto"/>
              <w:right w:val="single" w:sz="4" w:space="0" w:color="auto"/>
            </w:tcBorders>
            <w:shd w:val="clear" w:color="auto" w:fill="auto"/>
            <w:vAlign w:val="center"/>
          </w:tcPr>
          <w:p w14:paraId="4CB84566" w14:textId="5A49A7C0" w:rsidR="00454FBD" w:rsidRPr="00003D74" w:rsidRDefault="00454FBD" w:rsidP="00B26DE8">
            <w:pPr>
              <w:ind w:left="720" w:right="720"/>
              <w:rPr>
                <w:rFonts w:ascii="Cambria" w:hAnsi="Cambria"/>
                <w:sz w:val="20"/>
                <w:szCs w:val="20"/>
              </w:rPr>
            </w:pPr>
            <w:r w:rsidRPr="00003D74">
              <w:rPr>
                <w:rFonts w:ascii="Cambria" w:hAnsi="Cambria"/>
                <w:sz w:val="20"/>
                <w:szCs w:val="20"/>
              </w:rPr>
              <w:t>MARBIN ALEXIS LAGOS RODRIGUEZ</w:t>
            </w:r>
            <w:r w:rsidR="00C503C3" w:rsidRPr="00003D74">
              <w:rPr>
                <w:rStyle w:val="FootnoteReference"/>
                <w:rFonts w:ascii="Cambria" w:hAnsi="Cambria"/>
                <w:sz w:val="20"/>
                <w:szCs w:val="20"/>
              </w:rPr>
              <w:footnoteReference w:id="9"/>
            </w:r>
          </w:p>
        </w:tc>
        <w:tc>
          <w:tcPr>
            <w:tcW w:w="2374" w:type="dxa"/>
            <w:tcBorders>
              <w:top w:val="nil"/>
              <w:left w:val="single" w:sz="4" w:space="0" w:color="auto"/>
              <w:bottom w:val="single" w:sz="4" w:space="0" w:color="auto"/>
              <w:right w:val="single" w:sz="4" w:space="0" w:color="auto"/>
            </w:tcBorders>
            <w:shd w:val="clear" w:color="auto" w:fill="auto"/>
            <w:vAlign w:val="center"/>
          </w:tcPr>
          <w:p w14:paraId="544B2E59" w14:textId="0CEA553C"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E2DD4EF" w14:textId="77777777" w:rsidTr="00AD217E">
        <w:tc>
          <w:tcPr>
            <w:tcW w:w="1953" w:type="dxa"/>
          </w:tcPr>
          <w:p w14:paraId="5AB0C0C4"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18</w:t>
            </w:r>
          </w:p>
        </w:tc>
        <w:tc>
          <w:tcPr>
            <w:tcW w:w="3863" w:type="dxa"/>
            <w:tcBorders>
              <w:top w:val="nil"/>
              <w:left w:val="nil"/>
              <w:bottom w:val="single" w:sz="4" w:space="0" w:color="auto"/>
              <w:right w:val="single" w:sz="4" w:space="0" w:color="auto"/>
            </w:tcBorders>
            <w:shd w:val="clear" w:color="auto" w:fill="auto"/>
            <w:vAlign w:val="center"/>
          </w:tcPr>
          <w:p w14:paraId="49DFF81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MARVIN JAVIER GALO ESPINAL</w:t>
            </w:r>
          </w:p>
        </w:tc>
        <w:tc>
          <w:tcPr>
            <w:tcW w:w="2374" w:type="dxa"/>
            <w:tcBorders>
              <w:top w:val="nil"/>
              <w:left w:val="single" w:sz="4" w:space="0" w:color="auto"/>
              <w:bottom w:val="single" w:sz="4" w:space="0" w:color="auto"/>
              <w:right w:val="single" w:sz="4" w:space="0" w:color="auto"/>
            </w:tcBorders>
            <w:shd w:val="clear" w:color="auto" w:fill="auto"/>
            <w:vAlign w:val="center"/>
          </w:tcPr>
          <w:p w14:paraId="303C8E5A" w14:textId="3B6C488C"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3B48850" w14:textId="77777777" w:rsidTr="00AD217E">
        <w:tc>
          <w:tcPr>
            <w:tcW w:w="1953" w:type="dxa"/>
          </w:tcPr>
          <w:p w14:paraId="5F4E9E2D"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19</w:t>
            </w:r>
          </w:p>
        </w:tc>
        <w:tc>
          <w:tcPr>
            <w:tcW w:w="3863" w:type="dxa"/>
            <w:tcBorders>
              <w:top w:val="nil"/>
              <w:left w:val="nil"/>
              <w:bottom w:val="single" w:sz="4" w:space="0" w:color="auto"/>
              <w:right w:val="single" w:sz="4" w:space="0" w:color="auto"/>
            </w:tcBorders>
            <w:shd w:val="clear" w:color="auto" w:fill="auto"/>
            <w:vAlign w:val="center"/>
          </w:tcPr>
          <w:p w14:paraId="66171DE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MELIN OMAR MACIAS BONILLA</w:t>
            </w:r>
          </w:p>
        </w:tc>
        <w:tc>
          <w:tcPr>
            <w:tcW w:w="2374" w:type="dxa"/>
            <w:tcBorders>
              <w:top w:val="nil"/>
              <w:left w:val="single" w:sz="4" w:space="0" w:color="auto"/>
              <w:bottom w:val="single" w:sz="4" w:space="0" w:color="auto"/>
              <w:right w:val="single" w:sz="4" w:space="0" w:color="auto"/>
            </w:tcBorders>
            <w:shd w:val="clear" w:color="auto" w:fill="auto"/>
            <w:vAlign w:val="center"/>
          </w:tcPr>
          <w:p w14:paraId="1FE23268" w14:textId="4E74E0EC"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00D81C04" w14:textId="77777777" w:rsidTr="00AD217E">
        <w:tc>
          <w:tcPr>
            <w:tcW w:w="1953" w:type="dxa"/>
          </w:tcPr>
          <w:p w14:paraId="7FDE384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20</w:t>
            </w:r>
          </w:p>
        </w:tc>
        <w:tc>
          <w:tcPr>
            <w:tcW w:w="3863" w:type="dxa"/>
            <w:tcBorders>
              <w:top w:val="nil"/>
              <w:left w:val="nil"/>
              <w:bottom w:val="single" w:sz="4" w:space="0" w:color="auto"/>
              <w:right w:val="single" w:sz="4" w:space="0" w:color="auto"/>
            </w:tcBorders>
            <w:shd w:val="clear" w:color="auto" w:fill="auto"/>
            <w:vAlign w:val="center"/>
          </w:tcPr>
          <w:p w14:paraId="0B2300F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MIGUEL LAZO CASTILLO</w:t>
            </w:r>
          </w:p>
        </w:tc>
        <w:tc>
          <w:tcPr>
            <w:tcW w:w="2374" w:type="dxa"/>
            <w:tcBorders>
              <w:top w:val="nil"/>
              <w:left w:val="single" w:sz="4" w:space="0" w:color="auto"/>
              <w:bottom w:val="single" w:sz="4" w:space="0" w:color="auto"/>
              <w:right w:val="single" w:sz="4" w:space="0" w:color="auto"/>
            </w:tcBorders>
            <w:shd w:val="clear" w:color="auto" w:fill="auto"/>
            <w:vAlign w:val="center"/>
          </w:tcPr>
          <w:p w14:paraId="58E91504" w14:textId="26483BD6"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4386018" w14:textId="77777777" w:rsidTr="00AD217E">
        <w:tc>
          <w:tcPr>
            <w:tcW w:w="1953" w:type="dxa"/>
          </w:tcPr>
          <w:p w14:paraId="7DB7659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21</w:t>
            </w:r>
          </w:p>
        </w:tc>
        <w:tc>
          <w:tcPr>
            <w:tcW w:w="3863" w:type="dxa"/>
            <w:tcBorders>
              <w:top w:val="nil"/>
              <w:left w:val="nil"/>
              <w:bottom w:val="single" w:sz="4" w:space="0" w:color="auto"/>
              <w:right w:val="single" w:sz="4" w:space="0" w:color="auto"/>
            </w:tcBorders>
            <w:shd w:val="clear" w:color="auto" w:fill="auto"/>
            <w:vAlign w:val="center"/>
          </w:tcPr>
          <w:p w14:paraId="7FC1757F"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MILTON ORLANDO MEDINA VALLECILLO</w:t>
            </w:r>
          </w:p>
        </w:tc>
        <w:tc>
          <w:tcPr>
            <w:tcW w:w="2374" w:type="dxa"/>
            <w:tcBorders>
              <w:top w:val="nil"/>
              <w:left w:val="single" w:sz="4" w:space="0" w:color="auto"/>
              <w:bottom w:val="single" w:sz="4" w:space="0" w:color="auto"/>
              <w:right w:val="single" w:sz="4" w:space="0" w:color="auto"/>
            </w:tcBorders>
            <w:shd w:val="clear" w:color="auto" w:fill="auto"/>
            <w:vAlign w:val="center"/>
          </w:tcPr>
          <w:p w14:paraId="3BC5897D" w14:textId="095FFD0D"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BA75BBB" w14:textId="77777777" w:rsidTr="00AD217E">
        <w:tc>
          <w:tcPr>
            <w:tcW w:w="1953" w:type="dxa"/>
          </w:tcPr>
          <w:p w14:paraId="21CB50D6"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22</w:t>
            </w:r>
          </w:p>
        </w:tc>
        <w:tc>
          <w:tcPr>
            <w:tcW w:w="3863" w:type="dxa"/>
            <w:tcBorders>
              <w:top w:val="nil"/>
              <w:left w:val="nil"/>
              <w:bottom w:val="single" w:sz="4" w:space="0" w:color="auto"/>
              <w:right w:val="single" w:sz="4" w:space="0" w:color="auto"/>
            </w:tcBorders>
            <w:shd w:val="clear" w:color="auto" w:fill="auto"/>
            <w:vAlign w:val="center"/>
          </w:tcPr>
          <w:p w14:paraId="0FE8EC9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NEPTALY GARCIA</w:t>
            </w:r>
          </w:p>
        </w:tc>
        <w:tc>
          <w:tcPr>
            <w:tcW w:w="2374" w:type="dxa"/>
            <w:tcBorders>
              <w:top w:val="nil"/>
              <w:left w:val="single" w:sz="4" w:space="0" w:color="auto"/>
              <w:bottom w:val="single" w:sz="4" w:space="0" w:color="auto"/>
              <w:right w:val="single" w:sz="4" w:space="0" w:color="auto"/>
            </w:tcBorders>
            <w:shd w:val="clear" w:color="auto" w:fill="auto"/>
            <w:vAlign w:val="center"/>
          </w:tcPr>
          <w:p w14:paraId="75C96EAA" w14:textId="18C42E1E"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517BDB1B" w14:textId="77777777" w:rsidTr="00AD217E">
        <w:tc>
          <w:tcPr>
            <w:tcW w:w="1953" w:type="dxa"/>
          </w:tcPr>
          <w:p w14:paraId="6E76E50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23</w:t>
            </w:r>
          </w:p>
        </w:tc>
        <w:tc>
          <w:tcPr>
            <w:tcW w:w="3863" w:type="dxa"/>
            <w:tcBorders>
              <w:top w:val="nil"/>
              <w:left w:val="nil"/>
              <w:bottom w:val="single" w:sz="4" w:space="0" w:color="auto"/>
              <w:right w:val="single" w:sz="4" w:space="0" w:color="auto"/>
            </w:tcBorders>
            <w:shd w:val="clear" w:color="auto" w:fill="auto"/>
            <w:vAlign w:val="center"/>
          </w:tcPr>
          <w:p w14:paraId="623D446A"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OSCAR ALEXANDER MOLINA VARGAS</w:t>
            </w:r>
          </w:p>
        </w:tc>
        <w:tc>
          <w:tcPr>
            <w:tcW w:w="2374" w:type="dxa"/>
            <w:tcBorders>
              <w:top w:val="nil"/>
              <w:left w:val="single" w:sz="4" w:space="0" w:color="auto"/>
              <w:bottom w:val="single" w:sz="4" w:space="0" w:color="auto"/>
              <w:right w:val="single" w:sz="4" w:space="0" w:color="auto"/>
            </w:tcBorders>
            <w:shd w:val="clear" w:color="auto" w:fill="auto"/>
            <w:vAlign w:val="center"/>
          </w:tcPr>
          <w:p w14:paraId="63766E8C" w14:textId="182BF7E5"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86B0DA6" w14:textId="77777777" w:rsidTr="00AD217E">
        <w:tc>
          <w:tcPr>
            <w:tcW w:w="1953" w:type="dxa"/>
          </w:tcPr>
          <w:p w14:paraId="17918A6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24</w:t>
            </w:r>
          </w:p>
        </w:tc>
        <w:tc>
          <w:tcPr>
            <w:tcW w:w="3863" w:type="dxa"/>
            <w:tcBorders>
              <w:top w:val="nil"/>
              <w:left w:val="nil"/>
              <w:bottom w:val="single" w:sz="4" w:space="0" w:color="auto"/>
              <w:right w:val="single" w:sz="4" w:space="0" w:color="auto"/>
            </w:tcBorders>
            <w:shd w:val="clear" w:color="auto" w:fill="auto"/>
            <w:vAlign w:val="center"/>
          </w:tcPr>
          <w:p w14:paraId="4576707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OSCAR ALFREDO LOBO CRUZ</w:t>
            </w:r>
          </w:p>
        </w:tc>
        <w:tc>
          <w:tcPr>
            <w:tcW w:w="2374" w:type="dxa"/>
            <w:tcBorders>
              <w:top w:val="nil"/>
              <w:left w:val="single" w:sz="4" w:space="0" w:color="auto"/>
              <w:bottom w:val="single" w:sz="4" w:space="0" w:color="auto"/>
              <w:right w:val="single" w:sz="4" w:space="0" w:color="auto"/>
            </w:tcBorders>
            <w:shd w:val="clear" w:color="auto" w:fill="auto"/>
            <w:vAlign w:val="center"/>
          </w:tcPr>
          <w:p w14:paraId="6BC5A580" w14:textId="2F650CC7"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3387D35" w14:textId="77777777" w:rsidTr="00AD217E">
        <w:tc>
          <w:tcPr>
            <w:tcW w:w="1953" w:type="dxa"/>
          </w:tcPr>
          <w:p w14:paraId="5DF74D6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25</w:t>
            </w:r>
          </w:p>
        </w:tc>
        <w:tc>
          <w:tcPr>
            <w:tcW w:w="3863" w:type="dxa"/>
            <w:tcBorders>
              <w:top w:val="nil"/>
              <w:left w:val="nil"/>
              <w:bottom w:val="single" w:sz="4" w:space="0" w:color="auto"/>
              <w:right w:val="single" w:sz="4" w:space="0" w:color="auto"/>
            </w:tcBorders>
            <w:shd w:val="clear" w:color="auto" w:fill="auto"/>
            <w:vAlign w:val="center"/>
          </w:tcPr>
          <w:p w14:paraId="7360654A"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OSCAR SAMUEL HERRERA LARA</w:t>
            </w:r>
          </w:p>
        </w:tc>
        <w:tc>
          <w:tcPr>
            <w:tcW w:w="2374" w:type="dxa"/>
            <w:tcBorders>
              <w:top w:val="nil"/>
              <w:left w:val="single" w:sz="4" w:space="0" w:color="auto"/>
              <w:bottom w:val="single" w:sz="4" w:space="0" w:color="auto"/>
              <w:right w:val="single" w:sz="4" w:space="0" w:color="auto"/>
            </w:tcBorders>
            <w:shd w:val="clear" w:color="auto" w:fill="auto"/>
            <w:vAlign w:val="center"/>
          </w:tcPr>
          <w:p w14:paraId="541ACD08" w14:textId="0F6FFE84"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B097091" w14:textId="77777777" w:rsidTr="00AD217E">
        <w:tc>
          <w:tcPr>
            <w:tcW w:w="1953" w:type="dxa"/>
          </w:tcPr>
          <w:p w14:paraId="492810CD"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26</w:t>
            </w:r>
          </w:p>
        </w:tc>
        <w:tc>
          <w:tcPr>
            <w:tcW w:w="3863" w:type="dxa"/>
            <w:tcBorders>
              <w:top w:val="nil"/>
              <w:left w:val="nil"/>
              <w:bottom w:val="single" w:sz="4" w:space="0" w:color="auto"/>
              <w:right w:val="single" w:sz="4" w:space="0" w:color="auto"/>
            </w:tcBorders>
            <w:shd w:val="clear" w:color="auto" w:fill="auto"/>
            <w:vAlign w:val="center"/>
          </w:tcPr>
          <w:p w14:paraId="21196B4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RAFAEL ANTONIO LOPEZ RODRIGUEZ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67365937" w14:textId="174A2E84"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0C78B499" w14:textId="77777777" w:rsidTr="00AD217E">
        <w:tc>
          <w:tcPr>
            <w:tcW w:w="1953" w:type="dxa"/>
          </w:tcPr>
          <w:p w14:paraId="24303F7F"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27</w:t>
            </w:r>
          </w:p>
        </w:tc>
        <w:tc>
          <w:tcPr>
            <w:tcW w:w="3863" w:type="dxa"/>
            <w:tcBorders>
              <w:top w:val="nil"/>
              <w:left w:val="nil"/>
              <w:bottom w:val="single" w:sz="4" w:space="0" w:color="auto"/>
              <w:right w:val="single" w:sz="4" w:space="0" w:color="auto"/>
            </w:tcBorders>
            <w:shd w:val="clear" w:color="auto" w:fill="auto"/>
            <w:vAlign w:val="center"/>
          </w:tcPr>
          <w:p w14:paraId="6A00B64A"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RAFAEL EMILIO MARTINEZ PINEDA</w:t>
            </w:r>
          </w:p>
        </w:tc>
        <w:tc>
          <w:tcPr>
            <w:tcW w:w="2374" w:type="dxa"/>
            <w:tcBorders>
              <w:top w:val="nil"/>
              <w:left w:val="single" w:sz="4" w:space="0" w:color="auto"/>
              <w:bottom w:val="single" w:sz="4" w:space="0" w:color="auto"/>
              <w:right w:val="single" w:sz="4" w:space="0" w:color="auto"/>
            </w:tcBorders>
            <w:shd w:val="clear" w:color="auto" w:fill="auto"/>
            <w:vAlign w:val="center"/>
          </w:tcPr>
          <w:p w14:paraId="385E15D7" w14:textId="222AF8A6"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77F04688" w14:textId="77777777" w:rsidTr="00AD217E">
        <w:tc>
          <w:tcPr>
            <w:tcW w:w="1953" w:type="dxa"/>
          </w:tcPr>
          <w:p w14:paraId="0DB4FCB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28</w:t>
            </w:r>
          </w:p>
        </w:tc>
        <w:tc>
          <w:tcPr>
            <w:tcW w:w="3863" w:type="dxa"/>
            <w:tcBorders>
              <w:top w:val="nil"/>
              <w:left w:val="nil"/>
              <w:bottom w:val="single" w:sz="4" w:space="0" w:color="auto"/>
              <w:right w:val="single" w:sz="4" w:space="0" w:color="auto"/>
            </w:tcBorders>
            <w:shd w:val="clear" w:color="auto" w:fill="auto"/>
            <w:vAlign w:val="center"/>
          </w:tcPr>
          <w:p w14:paraId="7350D07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RAUL ANIBAL BONILLA ESPINOZA</w:t>
            </w:r>
          </w:p>
        </w:tc>
        <w:tc>
          <w:tcPr>
            <w:tcW w:w="2374" w:type="dxa"/>
            <w:tcBorders>
              <w:top w:val="nil"/>
              <w:left w:val="single" w:sz="4" w:space="0" w:color="auto"/>
              <w:bottom w:val="single" w:sz="4" w:space="0" w:color="auto"/>
              <w:right w:val="single" w:sz="4" w:space="0" w:color="auto"/>
            </w:tcBorders>
            <w:shd w:val="clear" w:color="auto" w:fill="auto"/>
            <w:vAlign w:val="center"/>
          </w:tcPr>
          <w:p w14:paraId="7E5AAEC9" w14:textId="2499B9BD"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7E1A701" w14:textId="77777777" w:rsidTr="00AD217E">
        <w:tc>
          <w:tcPr>
            <w:tcW w:w="1953" w:type="dxa"/>
          </w:tcPr>
          <w:p w14:paraId="57CED6CD"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29</w:t>
            </w:r>
          </w:p>
        </w:tc>
        <w:tc>
          <w:tcPr>
            <w:tcW w:w="3863" w:type="dxa"/>
            <w:tcBorders>
              <w:top w:val="nil"/>
              <w:left w:val="nil"/>
              <w:bottom w:val="single" w:sz="4" w:space="0" w:color="auto"/>
              <w:right w:val="single" w:sz="4" w:space="0" w:color="auto"/>
            </w:tcBorders>
            <w:shd w:val="clear" w:color="auto" w:fill="auto"/>
            <w:vAlign w:val="center"/>
          </w:tcPr>
          <w:p w14:paraId="35135901" w14:textId="2AEAF66A" w:rsidR="00454FBD" w:rsidRPr="00003D74" w:rsidRDefault="00454FBD" w:rsidP="00B26DE8">
            <w:pPr>
              <w:ind w:left="720" w:right="720"/>
              <w:rPr>
                <w:rFonts w:ascii="Cambria" w:hAnsi="Cambria"/>
                <w:sz w:val="20"/>
                <w:szCs w:val="20"/>
              </w:rPr>
            </w:pPr>
            <w:r w:rsidRPr="00003D74">
              <w:rPr>
                <w:rFonts w:ascii="Cambria" w:hAnsi="Cambria"/>
                <w:sz w:val="20"/>
                <w:szCs w:val="20"/>
              </w:rPr>
              <w:t>RAUL ENRIQUE CHAVEZ LOPEZ</w:t>
            </w:r>
            <w:r w:rsidR="00C503C3" w:rsidRPr="00003D74">
              <w:rPr>
                <w:rStyle w:val="FootnoteReference"/>
                <w:rFonts w:ascii="Cambria" w:hAnsi="Cambria"/>
                <w:sz w:val="20"/>
                <w:szCs w:val="20"/>
              </w:rPr>
              <w:footnoteReference w:id="10"/>
            </w:r>
          </w:p>
        </w:tc>
        <w:tc>
          <w:tcPr>
            <w:tcW w:w="2374" w:type="dxa"/>
            <w:tcBorders>
              <w:top w:val="nil"/>
              <w:left w:val="single" w:sz="4" w:space="0" w:color="auto"/>
              <w:bottom w:val="single" w:sz="4" w:space="0" w:color="auto"/>
              <w:right w:val="single" w:sz="4" w:space="0" w:color="auto"/>
            </w:tcBorders>
            <w:shd w:val="clear" w:color="auto" w:fill="auto"/>
            <w:vAlign w:val="center"/>
          </w:tcPr>
          <w:p w14:paraId="424A4FBC" w14:textId="53C52120"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4AEDF220" w14:textId="77777777" w:rsidTr="00AD217E">
        <w:tc>
          <w:tcPr>
            <w:tcW w:w="1953" w:type="dxa"/>
          </w:tcPr>
          <w:p w14:paraId="66D0A4AE"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30</w:t>
            </w:r>
          </w:p>
        </w:tc>
        <w:tc>
          <w:tcPr>
            <w:tcW w:w="3863" w:type="dxa"/>
            <w:tcBorders>
              <w:top w:val="nil"/>
              <w:left w:val="nil"/>
              <w:bottom w:val="single" w:sz="4" w:space="0" w:color="auto"/>
              <w:right w:val="single" w:sz="4" w:space="0" w:color="auto"/>
            </w:tcBorders>
            <w:shd w:val="clear" w:color="auto" w:fill="auto"/>
            <w:vAlign w:val="center"/>
          </w:tcPr>
          <w:p w14:paraId="6D4AA6D0"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SANTOS SAUL VALLE GUTIERREZ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63EE6036" w14:textId="7C4F0ABA"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26D12F1A" w14:textId="77777777" w:rsidTr="00AD217E">
        <w:tc>
          <w:tcPr>
            <w:tcW w:w="1953" w:type="dxa"/>
          </w:tcPr>
          <w:p w14:paraId="256E8ECB"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31</w:t>
            </w:r>
          </w:p>
        </w:tc>
        <w:tc>
          <w:tcPr>
            <w:tcW w:w="3863" w:type="dxa"/>
            <w:tcBorders>
              <w:top w:val="nil"/>
              <w:left w:val="nil"/>
              <w:bottom w:val="single" w:sz="4" w:space="0" w:color="auto"/>
              <w:right w:val="single" w:sz="4" w:space="0" w:color="auto"/>
            </w:tcBorders>
            <w:shd w:val="clear" w:color="auto" w:fill="auto"/>
            <w:vAlign w:val="center"/>
          </w:tcPr>
          <w:p w14:paraId="1D68BB12"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SANTOS VICENTE LAINEZ OSEGUERA</w:t>
            </w:r>
          </w:p>
        </w:tc>
        <w:tc>
          <w:tcPr>
            <w:tcW w:w="2374" w:type="dxa"/>
            <w:tcBorders>
              <w:top w:val="nil"/>
              <w:left w:val="single" w:sz="4" w:space="0" w:color="auto"/>
              <w:bottom w:val="single" w:sz="4" w:space="0" w:color="auto"/>
              <w:right w:val="single" w:sz="4" w:space="0" w:color="auto"/>
            </w:tcBorders>
            <w:shd w:val="clear" w:color="auto" w:fill="auto"/>
            <w:vAlign w:val="center"/>
          </w:tcPr>
          <w:p w14:paraId="55DD534A" w14:textId="756E9096"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13A96DC" w14:textId="77777777" w:rsidTr="00AD217E">
        <w:tc>
          <w:tcPr>
            <w:tcW w:w="1953" w:type="dxa"/>
          </w:tcPr>
          <w:p w14:paraId="4208BD88"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32</w:t>
            </w:r>
          </w:p>
        </w:tc>
        <w:tc>
          <w:tcPr>
            <w:tcW w:w="3863" w:type="dxa"/>
            <w:tcBorders>
              <w:top w:val="nil"/>
              <w:left w:val="nil"/>
              <w:bottom w:val="single" w:sz="4" w:space="0" w:color="auto"/>
              <w:right w:val="single" w:sz="4" w:space="0" w:color="auto"/>
            </w:tcBorders>
            <w:shd w:val="clear" w:color="auto" w:fill="auto"/>
            <w:vAlign w:val="center"/>
          </w:tcPr>
          <w:p w14:paraId="645BD003" w14:textId="734D01F5" w:rsidR="00454FBD" w:rsidRPr="00003D74" w:rsidRDefault="00454FBD" w:rsidP="00B26DE8">
            <w:pPr>
              <w:ind w:left="720" w:right="720"/>
              <w:rPr>
                <w:rFonts w:ascii="Cambria" w:hAnsi="Cambria"/>
                <w:sz w:val="20"/>
                <w:szCs w:val="20"/>
              </w:rPr>
            </w:pPr>
            <w:r w:rsidRPr="00003D74">
              <w:rPr>
                <w:rFonts w:ascii="Cambria" w:hAnsi="Cambria"/>
                <w:sz w:val="20"/>
                <w:szCs w:val="20"/>
              </w:rPr>
              <w:t>SELVIN RODRIGUEZ ARITA</w:t>
            </w:r>
            <w:r w:rsidR="00C503C3" w:rsidRPr="00003D74">
              <w:rPr>
                <w:rStyle w:val="FootnoteReference"/>
                <w:rFonts w:ascii="Cambria" w:hAnsi="Cambria"/>
                <w:sz w:val="20"/>
                <w:szCs w:val="20"/>
              </w:rPr>
              <w:footnoteReference w:id="11"/>
            </w:r>
          </w:p>
        </w:tc>
        <w:tc>
          <w:tcPr>
            <w:tcW w:w="2374" w:type="dxa"/>
            <w:tcBorders>
              <w:top w:val="nil"/>
              <w:left w:val="single" w:sz="4" w:space="0" w:color="auto"/>
              <w:bottom w:val="single" w:sz="4" w:space="0" w:color="auto"/>
              <w:right w:val="single" w:sz="4" w:space="0" w:color="auto"/>
            </w:tcBorders>
            <w:shd w:val="clear" w:color="auto" w:fill="auto"/>
            <w:vAlign w:val="center"/>
          </w:tcPr>
          <w:p w14:paraId="3147F97A" w14:textId="7E152E1E"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B17D8B2" w14:textId="77777777" w:rsidTr="00AD217E">
        <w:tc>
          <w:tcPr>
            <w:tcW w:w="1953" w:type="dxa"/>
          </w:tcPr>
          <w:p w14:paraId="2FBA5216"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33</w:t>
            </w:r>
          </w:p>
        </w:tc>
        <w:tc>
          <w:tcPr>
            <w:tcW w:w="3863" w:type="dxa"/>
            <w:tcBorders>
              <w:top w:val="nil"/>
              <w:left w:val="nil"/>
              <w:bottom w:val="single" w:sz="4" w:space="0" w:color="auto"/>
              <w:right w:val="single" w:sz="4" w:space="0" w:color="auto"/>
            </w:tcBorders>
            <w:shd w:val="clear" w:color="auto" w:fill="auto"/>
            <w:vAlign w:val="center"/>
          </w:tcPr>
          <w:p w14:paraId="19EBD981"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VALENTIN COLINDRES LOPEZ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0803F698" w14:textId="7A507579"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763EB5E3" w14:textId="77777777" w:rsidTr="00AD217E">
        <w:tc>
          <w:tcPr>
            <w:tcW w:w="1953" w:type="dxa"/>
          </w:tcPr>
          <w:p w14:paraId="7CE0F655"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34</w:t>
            </w:r>
          </w:p>
        </w:tc>
        <w:tc>
          <w:tcPr>
            <w:tcW w:w="3863" w:type="dxa"/>
            <w:tcBorders>
              <w:top w:val="nil"/>
              <w:left w:val="nil"/>
              <w:bottom w:val="single" w:sz="4" w:space="0" w:color="auto"/>
              <w:right w:val="single" w:sz="4" w:space="0" w:color="auto"/>
            </w:tcBorders>
            <w:shd w:val="clear" w:color="auto" w:fill="auto"/>
            <w:vAlign w:val="center"/>
          </w:tcPr>
          <w:p w14:paraId="5D571AA1" w14:textId="38CC4BB8" w:rsidR="00454FBD" w:rsidRPr="00003D74" w:rsidRDefault="00454FBD" w:rsidP="00B26DE8">
            <w:pPr>
              <w:ind w:left="720" w:right="720"/>
              <w:rPr>
                <w:rFonts w:ascii="Cambria" w:hAnsi="Cambria"/>
                <w:sz w:val="20"/>
                <w:szCs w:val="20"/>
              </w:rPr>
            </w:pPr>
            <w:r w:rsidRPr="00003D74">
              <w:rPr>
                <w:rFonts w:ascii="Cambria" w:hAnsi="Cambria"/>
                <w:sz w:val="20"/>
                <w:szCs w:val="20"/>
              </w:rPr>
              <w:t>WILFREDO GARCIA ROSALES</w:t>
            </w:r>
            <w:r w:rsidR="00C503C3" w:rsidRPr="00003D74">
              <w:rPr>
                <w:rStyle w:val="FootnoteReference"/>
                <w:rFonts w:ascii="Cambria" w:hAnsi="Cambria"/>
                <w:sz w:val="20"/>
                <w:szCs w:val="20"/>
              </w:rPr>
              <w:footnoteReference w:id="12"/>
            </w:r>
          </w:p>
        </w:tc>
        <w:tc>
          <w:tcPr>
            <w:tcW w:w="2374" w:type="dxa"/>
            <w:tcBorders>
              <w:top w:val="nil"/>
              <w:left w:val="single" w:sz="4" w:space="0" w:color="auto"/>
              <w:bottom w:val="single" w:sz="4" w:space="0" w:color="auto"/>
              <w:right w:val="single" w:sz="4" w:space="0" w:color="auto"/>
            </w:tcBorders>
            <w:shd w:val="clear" w:color="auto" w:fill="auto"/>
            <w:vAlign w:val="center"/>
          </w:tcPr>
          <w:p w14:paraId="71A58726" w14:textId="4B60773B"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316EE92B" w14:textId="77777777" w:rsidTr="00AD217E">
        <w:tc>
          <w:tcPr>
            <w:tcW w:w="1953" w:type="dxa"/>
          </w:tcPr>
          <w:p w14:paraId="5ED4B3AF"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lastRenderedPageBreak/>
              <w:t>35</w:t>
            </w:r>
          </w:p>
        </w:tc>
        <w:tc>
          <w:tcPr>
            <w:tcW w:w="3863" w:type="dxa"/>
            <w:tcBorders>
              <w:top w:val="nil"/>
              <w:left w:val="nil"/>
              <w:bottom w:val="single" w:sz="4" w:space="0" w:color="auto"/>
              <w:right w:val="single" w:sz="4" w:space="0" w:color="auto"/>
            </w:tcBorders>
            <w:shd w:val="clear" w:color="auto" w:fill="auto"/>
            <w:vAlign w:val="center"/>
          </w:tcPr>
          <w:p w14:paraId="20FE21E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JULIO CESAR FUNEZ AGUILAR</w:t>
            </w:r>
          </w:p>
        </w:tc>
        <w:tc>
          <w:tcPr>
            <w:tcW w:w="2374" w:type="dxa"/>
            <w:tcBorders>
              <w:top w:val="nil"/>
              <w:left w:val="single" w:sz="4" w:space="0" w:color="auto"/>
              <w:bottom w:val="single" w:sz="4" w:space="0" w:color="auto"/>
              <w:right w:val="single" w:sz="4" w:space="0" w:color="auto"/>
            </w:tcBorders>
            <w:shd w:val="clear" w:color="auto" w:fill="auto"/>
            <w:vAlign w:val="center"/>
          </w:tcPr>
          <w:p w14:paraId="5067993F" w14:textId="58E595F7"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1F46CC0C" w14:textId="77777777" w:rsidTr="00AD217E">
        <w:tc>
          <w:tcPr>
            <w:tcW w:w="1953" w:type="dxa"/>
          </w:tcPr>
          <w:p w14:paraId="06F3E3F3"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36</w:t>
            </w:r>
          </w:p>
        </w:tc>
        <w:tc>
          <w:tcPr>
            <w:tcW w:w="3863" w:type="dxa"/>
            <w:tcBorders>
              <w:top w:val="nil"/>
              <w:left w:val="nil"/>
              <w:bottom w:val="single" w:sz="4" w:space="0" w:color="auto"/>
              <w:right w:val="single" w:sz="4" w:space="0" w:color="auto"/>
            </w:tcBorders>
            <w:shd w:val="clear" w:color="auto" w:fill="auto"/>
            <w:vAlign w:val="center"/>
          </w:tcPr>
          <w:p w14:paraId="557CA623"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OSCAR ARMANDO MEDINA MARTINEZ</w:t>
            </w:r>
          </w:p>
        </w:tc>
        <w:tc>
          <w:tcPr>
            <w:tcW w:w="2374" w:type="dxa"/>
            <w:tcBorders>
              <w:top w:val="nil"/>
              <w:left w:val="single" w:sz="4" w:space="0" w:color="auto"/>
              <w:bottom w:val="single" w:sz="4" w:space="0" w:color="auto"/>
              <w:right w:val="single" w:sz="4" w:space="0" w:color="auto"/>
            </w:tcBorders>
            <w:shd w:val="clear" w:color="auto" w:fill="auto"/>
            <w:vAlign w:val="center"/>
          </w:tcPr>
          <w:p w14:paraId="29FE63C8" w14:textId="596237EF"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tr w:rsidR="00454FBD" w:rsidRPr="00003D74" w14:paraId="5CF062CC" w14:textId="77777777" w:rsidTr="00AD217E">
        <w:tc>
          <w:tcPr>
            <w:tcW w:w="1953" w:type="dxa"/>
          </w:tcPr>
          <w:p w14:paraId="7A0E9A69" w14:textId="77777777" w:rsidR="00454FBD" w:rsidRPr="00003D74" w:rsidRDefault="00454FBD" w:rsidP="00B26DE8">
            <w:pPr>
              <w:ind w:left="720" w:right="720"/>
              <w:rPr>
                <w:rFonts w:ascii="Cambria" w:hAnsi="Cambria"/>
                <w:sz w:val="20"/>
                <w:szCs w:val="20"/>
              </w:rPr>
            </w:pPr>
            <w:r w:rsidRPr="00003D74">
              <w:rPr>
                <w:rFonts w:ascii="Cambria" w:hAnsi="Cambria"/>
                <w:sz w:val="20"/>
                <w:szCs w:val="20"/>
              </w:rPr>
              <w:t>37</w:t>
            </w:r>
          </w:p>
        </w:tc>
        <w:tc>
          <w:tcPr>
            <w:tcW w:w="3863" w:type="dxa"/>
            <w:tcBorders>
              <w:top w:val="nil"/>
              <w:left w:val="nil"/>
              <w:bottom w:val="single" w:sz="4" w:space="0" w:color="auto"/>
              <w:right w:val="single" w:sz="4" w:space="0" w:color="auto"/>
            </w:tcBorders>
            <w:shd w:val="clear" w:color="auto" w:fill="auto"/>
            <w:vAlign w:val="center"/>
          </w:tcPr>
          <w:p w14:paraId="1D4694E0" w14:textId="6CF45AEB" w:rsidR="00454FBD" w:rsidRPr="00003D74" w:rsidRDefault="00454FBD" w:rsidP="00B26DE8">
            <w:pPr>
              <w:ind w:left="720" w:right="720"/>
              <w:rPr>
                <w:rFonts w:ascii="Cambria" w:hAnsi="Cambria"/>
                <w:sz w:val="20"/>
                <w:szCs w:val="20"/>
              </w:rPr>
            </w:pPr>
            <w:r w:rsidRPr="00003D74">
              <w:rPr>
                <w:rFonts w:ascii="Cambria" w:hAnsi="Cambria"/>
                <w:sz w:val="20"/>
                <w:szCs w:val="20"/>
              </w:rPr>
              <w:t>JOSE ULFRAN GARCIA LOPEZ</w:t>
            </w:r>
            <w:r w:rsidR="00C503C3" w:rsidRPr="00003D74">
              <w:rPr>
                <w:rStyle w:val="FootnoteReference"/>
                <w:rFonts w:ascii="Cambria" w:hAnsi="Cambria"/>
                <w:sz w:val="20"/>
                <w:szCs w:val="20"/>
              </w:rPr>
              <w:footnoteReference w:id="13"/>
            </w:r>
          </w:p>
        </w:tc>
        <w:tc>
          <w:tcPr>
            <w:tcW w:w="2374" w:type="dxa"/>
            <w:tcBorders>
              <w:top w:val="nil"/>
              <w:left w:val="single" w:sz="4" w:space="0" w:color="auto"/>
              <w:bottom w:val="single" w:sz="4" w:space="0" w:color="auto"/>
              <w:right w:val="single" w:sz="4" w:space="0" w:color="auto"/>
            </w:tcBorders>
            <w:shd w:val="clear" w:color="auto" w:fill="auto"/>
            <w:vAlign w:val="center"/>
          </w:tcPr>
          <w:p w14:paraId="37CA0A0D" w14:textId="70C225AA" w:rsidR="00454FBD" w:rsidRPr="00003D74" w:rsidRDefault="009C0D3B" w:rsidP="00B26DE8">
            <w:pPr>
              <w:ind w:left="720" w:right="720"/>
              <w:rPr>
                <w:rFonts w:ascii="Cambria" w:hAnsi="Cambria"/>
                <w:sz w:val="20"/>
                <w:szCs w:val="20"/>
              </w:rPr>
            </w:pPr>
            <w:r w:rsidRPr="00003D74">
              <w:rPr>
                <w:rFonts w:ascii="Cambria" w:hAnsi="Cambria"/>
                <w:sz w:val="20"/>
                <w:szCs w:val="20"/>
              </w:rPr>
              <w:t>[…]</w:t>
            </w:r>
          </w:p>
        </w:tc>
      </w:tr>
      <w:bookmarkEnd w:id="8"/>
    </w:tbl>
    <w:p w14:paraId="0D0B104B" w14:textId="77777777" w:rsidR="00454FBD" w:rsidRPr="00003D74" w:rsidRDefault="00454FBD" w:rsidP="00B26DE8">
      <w:pPr>
        <w:ind w:left="720" w:right="720"/>
        <w:rPr>
          <w:rFonts w:ascii="Cambria" w:hAnsi="Cambria"/>
          <w:sz w:val="20"/>
          <w:szCs w:val="20"/>
        </w:rPr>
      </w:pPr>
    </w:p>
    <w:p w14:paraId="7C7CBB19" w14:textId="77777777" w:rsidR="00454FBD" w:rsidRPr="00003D74" w:rsidRDefault="00454FBD" w:rsidP="00B26DE8">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eastAsia="Times New Roman" w:hAnsi="Cambria"/>
          <w:sz w:val="20"/>
          <w:szCs w:val="20"/>
          <w:lang w:val="es-AR"/>
        </w:rPr>
      </w:pPr>
      <w:r w:rsidRPr="00003D74">
        <w:rPr>
          <w:rFonts w:ascii="Cambria" w:eastAsia="Times New Roman" w:hAnsi="Cambria"/>
          <w:sz w:val="20"/>
          <w:szCs w:val="20"/>
          <w:u w:val="single"/>
          <w:lang w:val="es-AR"/>
        </w:rPr>
        <w:t>Reparación económica</w:t>
      </w:r>
      <w:r w:rsidRPr="00003D74">
        <w:rPr>
          <w:rFonts w:ascii="Cambria" w:eastAsia="Times New Roman" w:hAnsi="Cambria"/>
          <w:sz w:val="20"/>
          <w:szCs w:val="20"/>
          <w:lang w:val="es-AR"/>
        </w:rPr>
        <w:t>: Las partes acordaron establecer un monto indemnizatorio, tomando como referencia la escala a la cual pertenecía el personal al momento de la emisión del Decreto 58-2001.</w:t>
      </w:r>
    </w:p>
    <w:p w14:paraId="5822B494" w14:textId="77777777" w:rsidR="00454FBD" w:rsidRPr="00003D74" w:rsidRDefault="00454FBD" w:rsidP="00B26DE8">
      <w:pPr>
        <w:pStyle w:val="BodyText"/>
        <w:tabs>
          <w:tab w:val="left" w:pos="715"/>
        </w:tabs>
        <w:spacing w:after="0"/>
        <w:ind w:left="720" w:right="720"/>
        <w:jc w:val="both"/>
        <w:rPr>
          <w:rFonts w:ascii="Cambria" w:eastAsia="Times New Roman" w:hAnsi="Cambria"/>
          <w:sz w:val="20"/>
          <w:szCs w:val="20"/>
          <w:lang w:val="es-AR"/>
        </w:rPr>
      </w:pPr>
    </w:p>
    <w:p w14:paraId="46766D67" w14:textId="6AF1B4A5" w:rsidR="00454FBD" w:rsidRPr="00003D74" w:rsidRDefault="00454FBD" w:rsidP="00B26DE8">
      <w:pPr>
        <w:widowControl w:val="0"/>
        <w:tabs>
          <w:tab w:val="left" w:pos="715"/>
        </w:tabs>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TERCERO: JURISDICCIÓN DEL SISTEMA INTERAMERICANO DE DERECHOS HUMANOS</w:t>
      </w:r>
    </w:p>
    <w:p w14:paraId="55AC01F8" w14:textId="77777777" w:rsidR="00CB55EC" w:rsidRPr="00003D74" w:rsidRDefault="00CB55EC" w:rsidP="00B26DE8">
      <w:pPr>
        <w:widowControl w:val="0"/>
        <w:tabs>
          <w:tab w:val="left" w:pos="715"/>
        </w:tabs>
        <w:ind w:left="720" w:right="720"/>
        <w:jc w:val="both"/>
        <w:rPr>
          <w:rFonts w:ascii="Cambria" w:eastAsia="Times New Roman" w:hAnsi="Cambria"/>
          <w:sz w:val="20"/>
          <w:szCs w:val="20"/>
          <w:lang w:val="es-AR"/>
        </w:rPr>
      </w:pPr>
    </w:p>
    <w:p w14:paraId="484FE7E0" w14:textId="77777777" w:rsidR="00454FBD" w:rsidRPr="00003D74" w:rsidRDefault="00454FBD" w:rsidP="00B26DE8">
      <w:pPr>
        <w:widowControl w:val="0"/>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Honduras es Estado parte de la Convención Americana sobre Derechos Humanos desde el 9 de agosto de 1977 y reconoció la competencia contenciosa de la Corte Interamericana de Derechos Humanos el 9 de septiembre de 1981.</w:t>
      </w:r>
    </w:p>
    <w:p w14:paraId="3C7F65F3" w14:textId="5854C0D2" w:rsidR="00454FBD" w:rsidRPr="00003D74" w:rsidRDefault="00454FBD" w:rsidP="00B26DE8">
      <w:pPr>
        <w:widowControl w:val="0"/>
        <w:ind w:left="720" w:right="720"/>
        <w:jc w:val="both"/>
        <w:rPr>
          <w:rFonts w:ascii="Cambria" w:eastAsia="Times New Roman" w:hAnsi="Cambria"/>
          <w:b/>
          <w:sz w:val="20"/>
          <w:szCs w:val="20"/>
          <w:u w:val="single"/>
          <w:lang w:val="es-AR"/>
        </w:rPr>
      </w:pPr>
    </w:p>
    <w:p w14:paraId="467619C5" w14:textId="77777777" w:rsidR="008C6DBE" w:rsidRPr="00003D74" w:rsidRDefault="008C6DBE" w:rsidP="00B26DE8">
      <w:pPr>
        <w:widowControl w:val="0"/>
        <w:ind w:left="720" w:right="720"/>
        <w:jc w:val="both"/>
        <w:rPr>
          <w:rFonts w:ascii="Cambria" w:eastAsia="Times New Roman" w:hAnsi="Cambria"/>
          <w:b/>
          <w:sz w:val="20"/>
          <w:szCs w:val="20"/>
          <w:u w:val="single"/>
          <w:lang w:val="es-AR"/>
        </w:rPr>
      </w:pPr>
    </w:p>
    <w:p w14:paraId="7E76F27E" w14:textId="424052ED" w:rsidR="00454FBD" w:rsidRPr="00003D74" w:rsidRDefault="00454FBD" w:rsidP="00B26DE8">
      <w:pPr>
        <w:widowControl w:val="0"/>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CUARTO: ACUERDO ENTRE LAS PARTES</w:t>
      </w:r>
    </w:p>
    <w:p w14:paraId="38BA326D" w14:textId="77777777" w:rsidR="008C6DBE" w:rsidRPr="00003D74" w:rsidRDefault="008C6DBE" w:rsidP="00B26DE8">
      <w:pPr>
        <w:widowControl w:val="0"/>
        <w:ind w:left="720" w:right="720"/>
        <w:jc w:val="both"/>
        <w:rPr>
          <w:rFonts w:ascii="Cambria" w:eastAsia="Times New Roman" w:hAnsi="Cambria"/>
          <w:b/>
          <w:sz w:val="20"/>
          <w:szCs w:val="20"/>
          <w:u w:val="single"/>
          <w:lang w:val="es-AR"/>
        </w:rPr>
      </w:pPr>
    </w:p>
    <w:p w14:paraId="3441B619" w14:textId="77777777" w:rsidR="00454FBD" w:rsidRPr="00003D74" w:rsidRDefault="00454FBD" w:rsidP="00B26DE8">
      <w:pPr>
        <w:widowControl w:val="0"/>
        <w:tabs>
          <w:tab w:val="left" w:pos="850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En el marco del proceso de solución amistosa llevado a cabo entre los peticionarios y el Estado de Honduras, con la intervención de la CIDH, las partes han logrado alcanzar un acuerdo satisfactorio para la solución del presente caso.</w:t>
      </w:r>
    </w:p>
    <w:p w14:paraId="57F3AD54" w14:textId="77777777" w:rsidR="00454FBD" w:rsidRPr="00003D74" w:rsidRDefault="00454FBD" w:rsidP="00B26DE8">
      <w:pPr>
        <w:widowControl w:val="0"/>
        <w:tabs>
          <w:tab w:val="left" w:pos="8505"/>
        </w:tabs>
        <w:ind w:left="720" w:right="720"/>
        <w:jc w:val="both"/>
        <w:rPr>
          <w:rFonts w:ascii="Cambria" w:eastAsia="Times New Roman" w:hAnsi="Cambria"/>
          <w:b/>
          <w:sz w:val="20"/>
          <w:szCs w:val="20"/>
          <w:u w:val="single"/>
          <w:lang w:val="es-AR"/>
        </w:rPr>
      </w:pPr>
    </w:p>
    <w:p w14:paraId="3A4D5DF6"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15 de Octubre de 2019</w:t>
      </w:r>
      <w:r w:rsidRPr="00003D74">
        <w:rPr>
          <w:rFonts w:ascii="Cambria" w:eastAsia="Times New Roman" w:hAnsi="Cambria"/>
          <w:color w:val="FF0000"/>
          <w:sz w:val="20"/>
          <w:szCs w:val="20"/>
          <w:lang w:val="es-AR"/>
        </w:rPr>
        <w:t xml:space="preserve"> </w:t>
      </w:r>
      <w:r w:rsidRPr="00003D74">
        <w:rPr>
          <w:rFonts w:ascii="Cambria" w:eastAsia="Times New Roman" w:hAnsi="Cambria"/>
          <w:sz w:val="20"/>
          <w:szCs w:val="20"/>
          <w:lang w:val="es-AR"/>
        </w:rPr>
        <w:t>en los términos pactados en el presente acuerdo de solución amistoso.</w:t>
      </w:r>
    </w:p>
    <w:p w14:paraId="451A762A"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p>
    <w:p w14:paraId="23341442"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1FF9EA24"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p>
    <w:p w14:paraId="51982977"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Por su parte los representantes de los peticionarios se comprometes a acompañar las etapas de ejecución de este acuerdo y a prestar su colaboración para que el mismo pueda hacerse efectivo.</w:t>
      </w:r>
    </w:p>
    <w:p w14:paraId="557B9185" w14:textId="77777777" w:rsidR="00454FBD" w:rsidRPr="00003D74" w:rsidRDefault="00454FBD" w:rsidP="00B26DE8">
      <w:pPr>
        <w:widowControl w:val="0"/>
        <w:tabs>
          <w:tab w:val="left" w:pos="8505"/>
        </w:tabs>
        <w:ind w:left="720" w:right="720"/>
        <w:jc w:val="both"/>
        <w:rPr>
          <w:rFonts w:ascii="Cambria" w:eastAsia="Times New Roman" w:hAnsi="Cambria"/>
          <w:b/>
          <w:sz w:val="20"/>
          <w:szCs w:val="20"/>
          <w:u w:val="single"/>
          <w:lang w:val="es-AR"/>
        </w:rPr>
      </w:pPr>
    </w:p>
    <w:p w14:paraId="008A8C9D" w14:textId="5A2D61C1" w:rsidR="00454FBD" w:rsidRPr="00003D74" w:rsidRDefault="00454FBD" w:rsidP="00B26DE8">
      <w:pPr>
        <w:widowControl w:val="0"/>
        <w:tabs>
          <w:tab w:val="left" w:pos="8505"/>
        </w:tabs>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QUINTO: PROCEDENCIA DEL PRESENTE ACUERDO DE SOLUCIÓN AMISTOSA</w:t>
      </w:r>
    </w:p>
    <w:p w14:paraId="1A0C0102" w14:textId="77777777" w:rsidR="008C6DBE" w:rsidRPr="00003D74" w:rsidRDefault="008C6DBE" w:rsidP="00B26DE8">
      <w:pPr>
        <w:widowControl w:val="0"/>
        <w:tabs>
          <w:tab w:val="left" w:pos="8505"/>
        </w:tabs>
        <w:ind w:left="720" w:right="720"/>
        <w:jc w:val="both"/>
        <w:rPr>
          <w:rFonts w:ascii="Cambria" w:eastAsia="Times New Roman" w:hAnsi="Cambria"/>
          <w:sz w:val="20"/>
          <w:szCs w:val="20"/>
          <w:lang w:val="es-AR"/>
        </w:rPr>
      </w:pPr>
    </w:p>
    <w:p w14:paraId="5E4108B9" w14:textId="56FD6A2C"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Las partes mantuvieron a lo largo del proceso un espacio de dialogo tendiente a explorar la posibilidad de arribar a un eventual acuerdo de solución amistosa. Antecedentes de ello lo constituyen la reunión de trabajo celebrada en el marco del 164 Periodo Extraordinario de Sesiones de la CIDH en la ciudad de México D.F. y la reunión de trabajo celebrada en el marco del 170 periodo ordinario de sesiones de la CIDH en Washington D.C. </w:t>
      </w:r>
    </w:p>
    <w:p w14:paraId="7FF8890E" w14:textId="77777777" w:rsidR="00454FBD" w:rsidRPr="00003D74" w:rsidRDefault="00454FBD" w:rsidP="00B26DE8">
      <w:pPr>
        <w:widowControl w:val="0"/>
        <w:tabs>
          <w:tab w:val="left" w:pos="2694"/>
        </w:tabs>
        <w:ind w:left="720" w:right="720"/>
        <w:jc w:val="both"/>
        <w:rPr>
          <w:rFonts w:ascii="Cambria" w:eastAsia="Times New Roman" w:hAnsi="Cambria"/>
          <w:b/>
          <w:sz w:val="20"/>
          <w:szCs w:val="20"/>
          <w:u w:val="single"/>
          <w:lang w:val="es-AR"/>
        </w:rPr>
      </w:pPr>
    </w:p>
    <w:p w14:paraId="7CAEE04F" w14:textId="598F5FAC" w:rsidR="00454FBD" w:rsidRPr="00003D74" w:rsidRDefault="00454FBD" w:rsidP="00B26DE8">
      <w:pPr>
        <w:widowControl w:val="0"/>
        <w:tabs>
          <w:tab w:val="left" w:pos="2694"/>
        </w:tabs>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SEXTO: SATISFACCIÓN DE LOS PETICIONARIOS</w:t>
      </w:r>
    </w:p>
    <w:p w14:paraId="6C56414B" w14:textId="77777777" w:rsidR="008C6DBE" w:rsidRPr="00003D74" w:rsidRDefault="008C6DBE" w:rsidP="00B26DE8">
      <w:pPr>
        <w:widowControl w:val="0"/>
        <w:tabs>
          <w:tab w:val="left" w:pos="2694"/>
        </w:tabs>
        <w:ind w:left="720" w:right="720"/>
        <w:jc w:val="both"/>
        <w:rPr>
          <w:rFonts w:ascii="Cambria" w:eastAsia="Times New Roman" w:hAnsi="Cambria"/>
          <w:b/>
          <w:sz w:val="20"/>
          <w:szCs w:val="20"/>
          <w:u w:val="single"/>
          <w:lang w:val="es-AR"/>
        </w:rPr>
      </w:pPr>
    </w:p>
    <w:p w14:paraId="5BE02B36"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La parte peticionaria considera que el cumplimiento de los compromisos de carácter económico asumidos mediante el presente acuerdo de solución amistoso, implica la satisfacción total de sus pretensiones en el caso </w:t>
      </w:r>
      <w:r w:rsidRPr="00003D74">
        <w:rPr>
          <w:rFonts w:ascii="Cambria" w:eastAsia="Times New Roman" w:hAnsi="Cambria"/>
          <w:b/>
          <w:sz w:val="20"/>
          <w:szCs w:val="20"/>
          <w:lang w:val="es-AR"/>
        </w:rPr>
        <w:t>Juan González y otros</w:t>
      </w:r>
      <w:r w:rsidRPr="00003D74">
        <w:rPr>
          <w:rFonts w:ascii="Cambria" w:eastAsia="Times New Roman" w:hAnsi="Cambria"/>
          <w:sz w:val="20"/>
          <w:szCs w:val="20"/>
          <w:lang w:val="es-AR"/>
        </w:rPr>
        <w:t xml:space="preserve"> (caso CIDH No. 12.961) y sus correspondientes desglosados.</w:t>
      </w:r>
    </w:p>
    <w:p w14:paraId="41E6A1D7" w14:textId="77777777" w:rsidR="00454FBD" w:rsidRPr="00003D74" w:rsidRDefault="00454FBD" w:rsidP="00B26DE8">
      <w:pPr>
        <w:widowControl w:val="0"/>
        <w:tabs>
          <w:tab w:val="left" w:pos="2694"/>
        </w:tabs>
        <w:ind w:left="720" w:right="720"/>
        <w:jc w:val="both"/>
        <w:rPr>
          <w:rFonts w:ascii="Cambria" w:eastAsia="Times New Roman" w:hAnsi="Cambria"/>
          <w:b/>
          <w:sz w:val="20"/>
          <w:szCs w:val="20"/>
          <w:u w:val="single"/>
          <w:lang w:val="es-AR"/>
        </w:rPr>
      </w:pPr>
    </w:p>
    <w:p w14:paraId="47DB8C2C" w14:textId="77777777" w:rsidR="00454FBD" w:rsidRPr="00003D74" w:rsidRDefault="00454FBD" w:rsidP="00B26DE8">
      <w:pPr>
        <w:widowControl w:val="0"/>
        <w:tabs>
          <w:tab w:val="left" w:pos="2694"/>
          <w:tab w:val="left" w:pos="5641"/>
          <w:tab w:val="left" w:pos="6620"/>
          <w:tab w:val="left" w:pos="7542"/>
        </w:tabs>
        <w:ind w:left="720" w:right="720"/>
        <w:jc w:val="both"/>
        <w:rPr>
          <w:rFonts w:ascii="Cambria" w:eastAsia="Calibri" w:hAnsi="Cambria"/>
          <w:sz w:val="20"/>
          <w:szCs w:val="20"/>
          <w:lang w:val="es-AR"/>
        </w:rPr>
      </w:pPr>
      <w:r w:rsidRPr="00003D74">
        <w:rPr>
          <w:rFonts w:ascii="Cambria" w:eastAsia="Times New Roman" w:hAnsi="Cambria"/>
          <w:sz w:val="20"/>
          <w:szCs w:val="20"/>
          <w:lang w:val="es-AR"/>
        </w:rPr>
        <w:t xml:space="preserve">El Estado de Honduras y los peticionarios a través de sus representantes legales, </w:t>
      </w:r>
      <w:r w:rsidRPr="00003D74">
        <w:rPr>
          <w:rFonts w:ascii="Cambria" w:eastAsia="Calibri" w:hAnsi="Cambria"/>
          <w:sz w:val="20"/>
          <w:szCs w:val="20"/>
          <w:lang w:val="es-AR"/>
        </w:rPr>
        <w:t xml:space="preserve">tomando como referencia la escala a la cual pertenecía el personal despedido al momento de la emisión del Decreto </w:t>
      </w:r>
      <w:r w:rsidRPr="00003D74">
        <w:rPr>
          <w:rFonts w:ascii="Cambria" w:eastAsia="Times New Roman" w:hAnsi="Cambria"/>
          <w:sz w:val="20"/>
          <w:szCs w:val="20"/>
          <w:lang w:val="es-AR"/>
        </w:rPr>
        <w:t>58-2001</w:t>
      </w:r>
      <w:r w:rsidRPr="00003D74">
        <w:rPr>
          <w:rFonts w:ascii="Cambria" w:eastAsia="Calibri" w:hAnsi="Cambria"/>
          <w:sz w:val="20"/>
          <w:szCs w:val="20"/>
          <w:lang w:val="es-AR"/>
        </w:rPr>
        <w:t xml:space="preserve"> reconocen y aceptan como valor a indemnizar la suma individual que a continuación se detalla, en favor de cada uno de los peticionarios:</w:t>
      </w:r>
    </w:p>
    <w:p w14:paraId="4C9D505F" w14:textId="77777777" w:rsidR="00454FBD" w:rsidRPr="00003D74" w:rsidRDefault="00454FBD" w:rsidP="00B26DE8">
      <w:pPr>
        <w:widowControl w:val="0"/>
        <w:tabs>
          <w:tab w:val="left" w:pos="2694"/>
          <w:tab w:val="left" w:pos="5641"/>
          <w:tab w:val="left" w:pos="6620"/>
          <w:tab w:val="left" w:pos="7542"/>
        </w:tabs>
        <w:ind w:left="720" w:right="720"/>
        <w:jc w:val="both"/>
        <w:rPr>
          <w:rFonts w:ascii="Cambria" w:eastAsia="Times New Roman" w:hAnsi="Cambria"/>
          <w:sz w:val="20"/>
          <w:szCs w:val="20"/>
          <w:lang w:val="es-AR"/>
        </w:rPr>
      </w:pPr>
    </w:p>
    <w:p w14:paraId="4A2124ED"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ab/>
        <w:t>Policías y Administrativos: L. 320,000.00</w:t>
      </w:r>
    </w:p>
    <w:p w14:paraId="74927ED2"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ab/>
        <w:t>Clases: L. 400,000.00</w:t>
      </w:r>
    </w:p>
    <w:p w14:paraId="33183F9E"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ab/>
        <w:t>Oficiales: L. 700.000.00</w:t>
      </w:r>
    </w:p>
    <w:p w14:paraId="444D57A8" w14:textId="77777777" w:rsidR="00454FBD" w:rsidRPr="00003D74" w:rsidRDefault="00454FBD" w:rsidP="00B26DE8">
      <w:pPr>
        <w:widowControl w:val="0"/>
        <w:tabs>
          <w:tab w:val="left" w:pos="715"/>
        </w:tabs>
        <w:ind w:left="720" w:right="720"/>
        <w:jc w:val="both"/>
        <w:rPr>
          <w:rFonts w:ascii="Cambria" w:eastAsia="Times New Roman" w:hAnsi="Cambria"/>
          <w:b/>
          <w:sz w:val="20"/>
          <w:szCs w:val="20"/>
          <w:u w:val="single"/>
          <w:lang w:val="es-AR"/>
        </w:rPr>
      </w:pPr>
    </w:p>
    <w:p w14:paraId="662897E7"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El monto en la forma enunciada, se efectuará en un solo pago a cada uno de los peticionarios que han decidido acogerse al presente acuerdo.</w:t>
      </w:r>
    </w:p>
    <w:p w14:paraId="3E586AE2"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p>
    <w:p w14:paraId="61094481" w14:textId="77777777" w:rsidR="00454FBD" w:rsidRPr="00003D74" w:rsidRDefault="00454FBD" w:rsidP="00B26DE8">
      <w:pPr>
        <w:widowControl w:val="0"/>
        <w:tabs>
          <w:tab w:val="left" w:pos="715"/>
        </w:tabs>
        <w:ind w:left="720" w:right="720"/>
        <w:jc w:val="both"/>
        <w:rPr>
          <w:rFonts w:ascii="Cambria" w:eastAsia="Times New Roman" w:hAnsi="Cambria"/>
          <w:b/>
          <w:sz w:val="20"/>
          <w:szCs w:val="20"/>
          <w:u w:val="single"/>
          <w:lang w:val="es-AR"/>
        </w:rPr>
      </w:pPr>
      <w:r w:rsidRPr="00003D74">
        <w:rPr>
          <w:rFonts w:ascii="Cambria" w:eastAsia="Calibri" w:hAnsi="Cambria"/>
          <w:sz w:val="20"/>
          <w:szCs w:val="20"/>
          <w:lang w:val="es-AR"/>
        </w:rPr>
        <w:t>En cuanto al porcentaje en concepto de honorarios profesionales estos serán asumidos por los peticionarios en base al acuerdo que han pactado con su apoderado</w:t>
      </w:r>
      <w:r w:rsidRPr="00003D74">
        <w:rPr>
          <w:rFonts w:ascii="Cambria" w:eastAsia="Times New Roman" w:hAnsi="Cambria"/>
          <w:sz w:val="20"/>
          <w:szCs w:val="20"/>
          <w:lang w:val="es-AR"/>
        </w:rPr>
        <w:t>.</w:t>
      </w:r>
    </w:p>
    <w:p w14:paraId="3B95F1FD" w14:textId="77777777" w:rsidR="00454FBD" w:rsidRPr="00003D74" w:rsidRDefault="00454FBD" w:rsidP="00B26DE8">
      <w:pPr>
        <w:widowControl w:val="0"/>
        <w:tabs>
          <w:tab w:val="left" w:pos="715"/>
        </w:tabs>
        <w:ind w:left="720" w:right="720"/>
        <w:jc w:val="both"/>
        <w:rPr>
          <w:rFonts w:ascii="Cambria" w:eastAsia="Times New Roman" w:hAnsi="Cambria"/>
          <w:b/>
          <w:sz w:val="20"/>
          <w:szCs w:val="20"/>
          <w:u w:val="single"/>
          <w:lang w:val="es-AR"/>
        </w:rPr>
      </w:pPr>
    </w:p>
    <w:p w14:paraId="02714AAF" w14:textId="4413C518" w:rsidR="00454FBD" w:rsidRPr="00003D74" w:rsidRDefault="00454FBD" w:rsidP="00B26DE8">
      <w:pPr>
        <w:widowControl w:val="0"/>
        <w:tabs>
          <w:tab w:val="left" w:pos="715"/>
        </w:tabs>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SÉPTIMO: FORMA DE PAGO DE LA REPARACIÓN ECONÓMICA</w:t>
      </w:r>
    </w:p>
    <w:p w14:paraId="457D0475" w14:textId="77777777" w:rsidR="008C6DBE" w:rsidRPr="00003D74" w:rsidRDefault="008C6DBE" w:rsidP="00B26DE8">
      <w:pPr>
        <w:widowControl w:val="0"/>
        <w:tabs>
          <w:tab w:val="left" w:pos="715"/>
        </w:tabs>
        <w:ind w:left="720" w:right="720"/>
        <w:jc w:val="both"/>
        <w:rPr>
          <w:rFonts w:ascii="Cambria" w:eastAsia="Times New Roman" w:hAnsi="Cambria"/>
          <w:b/>
          <w:sz w:val="20"/>
          <w:szCs w:val="20"/>
          <w:u w:val="single"/>
          <w:lang w:val="es-AR"/>
        </w:rPr>
      </w:pPr>
    </w:p>
    <w:p w14:paraId="4F4AD1E6"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Conforme la solicitud efectuada por los peticionarios de que el monto ofrecido se efectúe en un solo pago; el Estado se compromete a hacer efectivos los valores anteriormente señalados, por intermedio de la Secretaría de Estado en el Despacho de Seguridad en un solo pago a más tardar el 15 de Octubre de 2019 y comprende en su totalidad la indemnización económica acordada y por ende con el pago del mismo, el Estado de Honduras queda completamente liberado de cualquier resarcimiento por los hechos alegados y de cualquier reclamación posterior. </w:t>
      </w:r>
    </w:p>
    <w:p w14:paraId="0463327D"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p>
    <w:p w14:paraId="6C9485ED"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Para tales efectos los beneficiarios, deberán acreditar su identificación ante la Secretaría de Estado en el Despacho de Seguridad mediante el documento respectivo.</w:t>
      </w:r>
    </w:p>
    <w:p w14:paraId="18E2CEDC"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p>
    <w:p w14:paraId="502687D7"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71362C9A" w14:textId="77777777" w:rsidR="00454FBD" w:rsidRPr="00003D74" w:rsidRDefault="00454FBD" w:rsidP="00B26DE8">
      <w:pPr>
        <w:widowControl w:val="0"/>
        <w:tabs>
          <w:tab w:val="left" w:pos="715"/>
        </w:tabs>
        <w:ind w:left="720" w:right="720"/>
        <w:jc w:val="both"/>
        <w:rPr>
          <w:rFonts w:ascii="Cambria" w:eastAsia="Times New Roman" w:hAnsi="Cambria"/>
          <w:sz w:val="20"/>
          <w:szCs w:val="20"/>
          <w:lang w:val="es-AR"/>
        </w:rPr>
      </w:pPr>
    </w:p>
    <w:p w14:paraId="465A068F" w14:textId="77777777" w:rsidR="00454FBD" w:rsidRPr="00003D74" w:rsidRDefault="00454FBD" w:rsidP="00B26DE8">
      <w:pPr>
        <w:pStyle w:val="BodyText"/>
        <w:tabs>
          <w:tab w:val="left" w:pos="715"/>
        </w:tabs>
        <w:spacing w:after="0"/>
        <w:ind w:left="720" w:right="720"/>
        <w:jc w:val="both"/>
        <w:rPr>
          <w:rFonts w:ascii="Cambria" w:eastAsia="Times New Roman" w:hAnsi="Cambria"/>
          <w:sz w:val="20"/>
          <w:szCs w:val="20"/>
          <w:lang w:val="es-AR"/>
        </w:rPr>
      </w:pPr>
      <w:r w:rsidRPr="00003D74">
        <w:rPr>
          <w:rFonts w:ascii="Cambria" w:eastAsia="Calibri" w:hAnsi="Cambria"/>
          <w:sz w:val="20"/>
          <w:szCs w:val="20"/>
          <w:lang w:val="es-AR"/>
        </w:rPr>
        <w:t xml:space="preserve">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w:t>
      </w:r>
      <w:r w:rsidRPr="00003D74">
        <w:rPr>
          <w:rFonts w:ascii="Cambria" w:eastAsia="Times New Roman" w:hAnsi="Cambria"/>
          <w:sz w:val="20"/>
          <w:szCs w:val="20"/>
          <w:lang w:val="es-AR"/>
        </w:rPr>
        <w:t>indemnización por estos mismos hechos en relación a los beneficiarios que a la fecha de suscripción del presente acuerdo hubieran fallecido, ésta será reconocida y pagada directamente por los beneficiarios.</w:t>
      </w:r>
    </w:p>
    <w:p w14:paraId="06BA641C" w14:textId="77777777"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p>
    <w:p w14:paraId="379F3694" w14:textId="6820D511"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r w:rsidRPr="00003D74">
        <w:rPr>
          <w:rFonts w:ascii="Cambria" w:eastAsia="ヒラギノ角ゴ Pro W3" w:hAnsi="Cambria"/>
          <w:b/>
          <w:sz w:val="20"/>
          <w:szCs w:val="20"/>
          <w:u w:val="single"/>
          <w:lang w:val="es-ES_tradnl" w:eastAsia="zh-CN"/>
        </w:rPr>
        <w:t>OCTAVO: SUPERVISIÓN DE CUMPLIMIENTO</w:t>
      </w:r>
    </w:p>
    <w:p w14:paraId="4E9AE1D7" w14:textId="77777777" w:rsidR="008C6DBE" w:rsidRPr="00003D74" w:rsidRDefault="008C6DBE"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p>
    <w:p w14:paraId="71FD8C47" w14:textId="624114A8"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lang w:val="es-ES_tradnl" w:eastAsia="zh-CN"/>
        </w:rPr>
      </w:pPr>
      <w:r w:rsidRPr="00003D74">
        <w:rPr>
          <w:rFonts w:ascii="Cambria" w:eastAsia="ヒラギノ角ゴ Pro W3" w:hAnsi="Cambria"/>
          <w:sz w:val="20"/>
          <w:szCs w:val="20"/>
          <w:lang w:val="es-ES_tradnl" w:eastAsia="zh-CN"/>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14:paraId="26FB68B2"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p>
    <w:p w14:paraId="15EC3388"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2181AB18" w14:textId="77777777" w:rsidR="00454FBD" w:rsidRPr="00003D74" w:rsidRDefault="00454FBD" w:rsidP="00B26DE8">
      <w:pPr>
        <w:widowControl w:val="0"/>
        <w:ind w:left="720" w:right="720"/>
        <w:jc w:val="both"/>
        <w:rPr>
          <w:rFonts w:ascii="Cambria" w:eastAsia="Calibri" w:hAnsi="Cambria"/>
          <w:sz w:val="20"/>
          <w:szCs w:val="20"/>
          <w:lang w:val="es-AR"/>
        </w:rPr>
      </w:pPr>
    </w:p>
    <w:p w14:paraId="068D8486" w14:textId="26D6C7D4"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r w:rsidRPr="00003D74">
        <w:rPr>
          <w:rFonts w:ascii="Cambria" w:eastAsia="ヒラギノ角ゴ Pro W3" w:hAnsi="Cambria"/>
          <w:b/>
          <w:sz w:val="20"/>
          <w:szCs w:val="20"/>
          <w:u w:val="single"/>
          <w:lang w:val="es-ES_tradnl" w:eastAsia="zh-CN"/>
        </w:rPr>
        <w:lastRenderedPageBreak/>
        <w:t>NOVENO: CONFIDENCIALIDAD</w:t>
      </w:r>
    </w:p>
    <w:p w14:paraId="18BCD7E0" w14:textId="77777777" w:rsidR="008C6DBE" w:rsidRPr="00003D74" w:rsidRDefault="008C6DBE"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p>
    <w:p w14:paraId="7E21C31F" w14:textId="77777777" w:rsidR="00454FBD" w:rsidRPr="00003D74" w:rsidRDefault="00454FBD" w:rsidP="00B26DE8">
      <w:pPr>
        <w:widowControl w:val="0"/>
        <w:ind w:left="720" w:right="720"/>
        <w:rPr>
          <w:rFonts w:ascii="Cambria" w:eastAsia="Calibri" w:hAnsi="Cambria"/>
          <w:sz w:val="20"/>
          <w:szCs w:val="20"/>
          <w:lang w:val="es-ES"/>
        </w:rPr>
      </w:pPr>
      <w:r w:rsidRPr="00003D74">
        <w:rPr>
          <w:rFonts w:ascii="Cambria" w:eastAsia="Calibri" w:hAnsi="Cambria"/>
          <w:sz w:val="20"/>
          <w:szCs w:val="20"/>
          <w:lang w:val="es-ES"/>
        </w:rPr>
        <w:t>Las partes se obligan a guardar estricta confidencialidad de los montos correspondientes a las indemnizaciones económicas y de los datos personales de los peticionarios.</w:t>
      </w:r>
    </w:p>
    <w:p w14:paraId="7047702C" w14:textId="77777777" w:rsidR="00454FBD" w:rsidRPr="00003D74" w:rsidRDefault="00454FBD" w:rsidP="00B26DE8">
      <w:pPr>
        <w:widowControl w:val="0"/>
        <w:tabs>
          <w:tab w:val="left" w:pos="2694"/>
        </w:tabs>
        <w:ind w:left="720" w:right="720"/>
        <w:jc w:val="both"/>
        <w:rPr>
          <w:rFonts w:ascii="Cambria" w:eastAsia="Times New Roman" w:hAnsi="Cambria"/>
          <w:b/>
          <w:sz w:val="20"/>
          <w:szCs w:val="20"/>
          <w:u w:val="single"/>
          <w:lang w:val="es-AR"/>
        </w:rPr>
      </w:pPr>
    </w:p>
    <w:p w14:paraId="7FA7482F" w14:textId="1FB26745" w:rsidR="00454FBD" w:rsidRPr="00003D74" w:rsidRDefault="00454FBD" w:rsidP="00B26DE8">
      <w:pPr>
        <w:widowControl w:val="0"/>
        <w:tabs>
          <w:tab w:val="left" w:pos="2694"/>
        </w:tabs>
        <w:ind w:left="720" w:right="720"/>
        <w:jc w:val="both"/>
        <w:rPr>
          <w:rFonts w:ascii="Cambria" w:eastAsia="Times New Roman" w:hAnsi="Cambria"/>
          <w:b/>
          <w:sz w:val="20"/>
          <w:szCs w:val="20"/>
          <w:u w:val="single"/>
          <w:lang w:val="es-AR"/>
        </w:rPr>
      </w:pPr>
      <w:r w:rsidRPr="00003D74">
        <w:rPr>
          <w:rFonts w:ascii="Cambria" w:eastAsia="Times New Roman" w:hAnsi="Cambria"/>
          <w:b/>
          <w:sz w:val="20"/>
          <w:szCs w:val="20"/>
          <w:u w:val="single"/>
          <w:lang w:val="es-AR"/>
        </w:rPr>
        <w:t>DÉCIMO: CONFORMIDAD DE LAS PARTES</w:t>
      </w:r>
    </w:p>
    <w:p w14:paraId="1A309311" w14:textId="77777777" w:rsidR="008C6DBE" w:rsidRPr="00003D74" w:rsidRDefault="008C6DBE" w:rsidP="00B26DE8">
      <w:pPr>
        <w:widowControl w:val="0"/>
        <w:tabs>
          <w:tab w:val="left" w:pos="2694"/>
        </w:tabs>
        <w:ind w:left="720" w:right="720"/>
        <w:jc w:val="both"/>
        <w:rPr>
          <w:rFonts w:ascii="Cambria" w:eastAsia="Times New Roman" w:hAnsi="Cambria"/>
          <w:b/>
          <w:sz w:val="20"/>
          <w:szCs w:val="20"/>
          <w:u w:val="single"/>
          <w:lang w:val="es-AR"/>
        </w:rPr>
      </w:pPr>
    </w:p>
    <w:p w14:paraId="4F892B2F"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Las partes manifiestan su plena conformidad y satisfacción, de manera irrevocable e inmediata, con los acuerdos alcanzados y plasmados en el presente documento, en consecuencia los peticionarios renuncian a cualquier acción que pudiera derivarse de la relación laboral que los unió con la Secretaría de Seguridad como ex miembros de la Policía Nacional. </w:t>
      </w:r>
    </w:p>
    <w:p w14:paraId="5C4A8A81"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p>
    <w:p w14:paraId="32B06E4D" w14:textId="1DA8276E"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14:paraId="358447FB"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p>
    <w:p w14:paraId="2ECA3104" w14:textId="5486B436"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r w:rsidRPr="00003D74">
        <w:rPr>
          <w:rFonts w:ascii="Cambria" w:eastAsia="ヒラギノ角ゴ Pro W3" w:hAnsi="Cambria"/>
          <w:b/>
          <w:sz w:val="20"/>
          <w:szCs w:val="20"/>
          <w:u w:val="single"/>
          <w:lang w:val="es-ES_tradnl" w:eastAsia="zh-CN"/>
        </w:rPr>
        <w:t>DÉCIMO PRIMERO: VIGENCIA</w:t>
      </w:r>
    </w:p>
    <w:p w14:paraId="4EBC6EEE" w14:textId="77777777" w:rsidR="008C6DBE" w:rsidRPr="00003D74" w:rsidRDefault="008C6DBE"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val="es-ES_tradnl" w:eastAsia="zh-CN"/>
        </w:rPr>
      </w:pPr>
    </w:p>
    <w:p w14:paraId="1DC72F36" w14:textId="77777777"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u w:val="single"/>
          <w:lang w:val="es-ES_tradnl" w:eastAsia="zh-CN"/>
        </w:rPr>
      </w:pPr>
      <w:r w:rsidRPr="00003D74">
        <w:rPr>
          <w:rFonts w:ascii="Cambria" w:eastAsia="ヒラギノ角ゴ Pro W3" w:hAnsi="Cambria"/>
          <w:sz w:val="20"/>
          <w:szCs w:val="20"/>
          <w:lang w:val="es-ES_tradnl" w:eastAsia="zh-CN"/>
        </w:rPr>
        <w:t>El presente acuerdo entra en vigor a partir del día de su firma y concluirá al momento de efectuarse el pago de indemnización concertado.</w:t>
      </w:r>
      <w:r w:rsidRPr="00003D74">
        <w:rPr>
          <w:rFonts w:ascii="Cambria" w:eastAsia="ヒラギノ角ゴ Pro W3" w:hAnsi="Cambria"/>
          <w:sz w:val="20"/>
          <w:szCs w:val="20"/>
          <w:u w:val="single"/>
          <w:lang w:val="es-ES_tradnl" w:eastAsia="zh-CN"/>
        </w:rPr>
        <w:t xml:space="preserve"> </w:t>
      </w:r>
    </w:p>
    <w:p w14:paraId="7D6AEC67" w14:textId="77777777" w:rsidR="00454FBD" w:rsidRPr="00003D74" w:rsidRDefault="00454FBD" w:rsidP="00B26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u w:val="single"/>
          <w:lang w:val="es-ES_tradnl" w:eastAsia="zh-CN"/>
        </w:rPr>
      </w:pPr>
    </w:p>
    <w:p w14:paraId="09FC17B1" w14:textId="77777777" w:rsidR="00454FBD" w:rsidRPr="00003D74" w:rsidRDefault="00454FBD" w:rsidP="00B26DE8">
      <w:pPr>
        <w:widowControl w:val="0"/>
        <w:tabs>
          <w:tab w:val="left" w:pos="2694"/>
        </w:tabs>
        <w:ind w:left="720" w:right="720"/>
        <w:jc w:val="both"/>
        <w:rPr>
          <w:rFonts w:ascii="Cambria" w:eastAsia="Times New Roman" w:hAnsi="Cambria"/>
          <w:sz w:val="20"/>
          <w:szCs w:val="20"/>
          <w:lang w:val="es-AR"/>
        </w:rPr>
      </w:pPr>
      <w:r w:rsidRPr="00003D74">
        <w:rPr>
          <w:rFonts w:ascii="Cambria" w:eastAsia="Times New Roman" w:hAnsi="Cambria"/>
          <w:sz w:val="20"/>
          <w:szCs w:val="20"/>
          <w:lang w:val="es-AR"/>
        </w:rPr>
        <w:t>Para los efectos de ley, se firma en la ciudad de Tegucigalpa, M.D.C., a los Dieciocho (18) días del mes de Septiembre del año dos mil diecinueve (2019).</w:t>
      </w:r>
    </w:p>
    <w:p w14:paraId="0393F1AC" w14:textId="4DCB8506"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09386D9F" w14:textId="77777777" w:rsidR="00955B42" w:rsidRPr="00003D74" w:rsidRDefault="00955B42" w:rsidP="00955B42">
      <w:pPr>
        <w:widowControl w:val="0"/>
        <w:tabs>
          <w:tab w:val="left" w:pos="2694"/>
        </w:tabs>
        <w:ind w:left="720" w:right="720"/>
        <w:jc w:val="center"/>
        <w:rPr>
          <w:rFonts w:asciiTheme="majorHAnsi" w:eastAsia="Times New Roman" w:hAnsiTheme="majorHAnsi"/>
          <w:b/>
          <w:bCs/>
          <w:sz w:val="20"/>
          <w:szCs w:val="20"/>
          <w:lang w:val="es-ES_tradnl"/>
        </w:rPr>
      </w:pPr>
      <w:bookmarkStart w:id="9" w:name="_Hlk113541450"/>
      <w:r w:rsidRPr="00003D74">
        <w:rPr>
          <w:rFonts w:asciiTheme="majorHAnsi" w:eastAsia="Times New Roman" w:hAnsiTheme="majorHAnsi"/>
          <w:b/>
          <w:bCs/>
          <w:sz w:val="20"/>
          <w:szCs w:val="20"/>
          <w:lang w:val="es-ES_tradnl"/>
        </w:rPr>
        <w:t>Acta de Entendimiento</w:t>
      </w:r>
    </w:p>
    <w:p w14:paraId="54D23597" w14:textId="77777777" w:rsidR="00955B42" w:rsidRPr="00003D74" w:rsidRDefault="00955B42" w:rsidP="00955B42">
      <w:pPr>
        <w:widowControl w:val="0"/>
        <w:tabs>
          <w:tab w:val="left" w:pos="2694"/>
        </w:tabs>
        <w:ind w:left="720" w:right="720"/>
        <w:jc w:val="center"/>
        <w:rPr>
          <w:rFonts w:asciiTheme="majorHAnsi" w:eastAsia="Times New Roman" w:hAnsiTheme="majorHAnsi"/>
          <w:b/>
          <w:bCs/>
          <w:sz w:val="20"/>
          <w:szCs w:val="20"/>
          <w:lang w:val="es-ES_tradnl"/>
        </w:rPr>
      </w:pPr>
      <w:r w:rsidRPr="00003D74">
        <w:rPr>
          <w:rFonts w:asciiTheme="majorHAnsi" w:eastAsia="Times New Roman" w:hAnsiTheme="majorHAnsi"/>
          <w:b/>
          <w:bCs/>
          <w:sz w:val="20"/>
          <w:szCs w:val="20"/>
          <w:lang w:val="es-ES_tradnl"/>
        </w:rPr>
        <w:t xml:space="preserve">Acuerdos de Solución Amistosa del 18 de septiembre y 3 de diciembre de 2019 </w:t>
      </w:r>
    </w:p>
    <w:p w14:paraId="1F5ED0FA" w14:textId="77777777" w:rsidR="00955B42" w:rsidRPr="00003D74" w:rsidRDefault="00955B42" w:rsidP="00955B42">
      <w:pPr>
        <w:widowControl w:val="0"/>
        <w:tabs>
          <w:tab w:val="left" w:pos="2694"/>
        </w:tabs>
        <w:ind w:left="720" w:right="720"/>
        <w:jc w:val="center"/>
        <w:rPr>
          <w:rFonts w:asciiTheme="majorHAnsi" w:eastAsia="Times New Roman" w:hAnsiTheme="majorHAnsi"/>
          <w:b/>
          <w:bCs/>
          <w:sz w:val="20"/>
          <w:szCs w:val="20"/>
          <w:lang w:val="es-ES_tradnl"/>
        </w:rPr>
      </w:pPr>
      <w:r w:rsidRPr="00003D74">
        <w:rPr>
          <w:rFonts w:asciiTheme="majorHAnsi" w:eastAsia="Times New Roman" w:hAnsiTheme="majorHAnsi"/>
          <w:b/>
          <w:bCs/>
          <w:sz w:val="20"/>
          <w:szCs w:val="20"/>
          <w:lang w:val="es-ES_tradnl"/>
        </w:rPr>
        <w:t>Casos “Juan González y otros 12.961-H Hondurras” Sic y “Tránsito Edgardo Arriaga López y otros 12.961-I-Honduras” ante la CIDH</w:t>
      </w:r>
    </w:p>
    <w:p w14:paraId="1383C89C" w14:textId="77777777" w:rsidR="00955B42" w:rsidRPr="00003D74" w:rsidRDefault="00955B42" w:rsidP="00955B42">
      <w:pPr>
        <w:widowControl w:val="0"/>
        <w:tabs>
          <w:tab w:val="left" w:pos="2694"/>
        </w:tabs>
        <w:ind w:left="720" w:right="720"/>
        <w:rPr>
          <w:rFonts w:asciiTheme="majorHAnsi" w:eastAsia="Times New Roman" w:hAnsiTheme="majorHAnsi"/>
          <w:sz w:val="20"/>
          <w:szCs w:val="20"/>
          <w:lang w:val="es-ES_tradnl"/>
        </w:rPr>
      </w:pPr>
    </w:p>
    <w:p w14:paraId="41B3CE95"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r w:rsidRPr="00003D74">
        <w:rPr>
          <w:rFonts w:asciiTheme="majorHAnsi" w:eastAsia="Times New Roman" w:hAnsiTheme="majorHAnsi"/>
          <w:sz w:val="20"/>
          <w:szCs w:val="20"/>
          <w:lang w:val="es-ES_tradnl"/>
        </w:rPr>
        <w:t xml:space="preserve">En la ciudad de Tegucigalpa, municipio del Distrito Central, Honduras, el treinta (30) de abril de 2021, el Estado de Honduras representado por la doctora </w:t>
      </w:r>
      <w:r w:rsidRPr="00003D74">
        <w:rPr>
          <w:rFonts w:asciiTheme="majorHAnsi" w:eastAsia="Times New Roman" w:hAnsiTheme="majorHAnsi"/>
          <w:b/>
          <w:bCs/>
          <w:sz w:val="20"/>
          <w:szCs w:val="20"/>
          <w:lang w:val="es-ES_tradnl"/>
        </w:rPr>
        <w:t>LIDIA ESTELA CARDONA PADILLA</w:t>
      </w:r>
      <w:r w:rsidRPr="00003D74">
        <w:rPr>
          <w:rFonts w:asciiTheme="majorHAnsi" w:eastAsia="Times New Roman" w:hAnsiTheme="majorHAnsi"/>
          <w:sz w:val="20"/>
          <w:szCs w:val="20"/>
          <w:lang w:val="es-ES_tradnl"/>
        </w:rPr>
        <w:t xml:space="preserve">, en su condición de Procuradora General de la República, nombrada mediante Decreto Legislativo No. 70-2018, publicado el 27 de julio del año 2018, debidamente autorizada para este acto mediante Acuerdo Ejecutivo No. 014-2018 de fecha de 19 de diciembre de 2018, en el que consta que está facultada para la celebración del presente acto, con la facultad expresa de transigir; y por otra parte: </w:t>
      </w:r>
      <w:r w:rsidRPr="00003D74">
        <w:rPr>
          <w:rFonts w:asciiTheme="majorHAnsi" w:eastAsia="Times New Roman" w:hAnsiTheme="majorHAnsi"/>
          <w:b/>
          <w:bCs/>
          <w:sz w:val="20"/>
          <w:szCs w:val="20"/>
          <w:lang w:val="es-ES_tradnl"/>
        </w:rPr>
        <w:t>Leonel Casco Gutiérrez</w:t>
      </w:r>
      <w:r w:rsidRPr="00003D74">
        <w:rPr>
          <w:rFonts w:asciiTheme="majorHAnsi" w:eastAsia="Times New Roman" w:hAnsiTheme="majorHAnsi"/>
          <w:sz w:val="20"/>
          <w:szCs w:val="20"/>
          <w:lang w:val="es-ES_tradnl"/>
        </w:rPr>
        <w:t xml:space="preserve"> en representación de la organización (APRODEH) representantes de los peticionarios en el marco de los casos: </w:t>
      </w:r>
      <w:r w:rsidRPr="00003D74">
        <w:rPr>
          <w:rFonts w:asciiTheme="majorHAnsi" w:eastAsia="Times New Roman" w:hAnsiTheme="majorHAnsi"/>
          <w:b/>
          <w:bCs/>
          <w:sz w:val="20"/>
          <w:szCs w:val="20"/>
          <w:lang w:val="es-ES_tradnl"/>
        </w:rPr>
        <w:t>“Juan González y otros- 12.961-H-Honduras”</w:t>
      </w:r>
      <w:r w:rsidRPr="00003D74">
        <w:rPr>
          <w:rFonts w:asciiTheme="majorHAnsi" w:eastAsia="Times New Roman" w:hAnsiTheme="majorHAnsi"/>
          <w:sz w:val="20"/>
          <w:szCs w:val="20"/>
          <w:lang w:val="es-ES_tradnl"/>
        </w:rPr>
        <w:t xml:space="preserve"> y </w:t>
      </w:r>
      <w:r w:rsidRPr="00003D74">
        <w:rPr>
          <w:rFonts w:asciiTheme="majorHAnsi" w:eastAsia="Times New Roman" w:hAnsiTheme="majorHAnsi"/>
          <w:b/>
          <w:bCs/>
          <w:sz w:val="20"/>
          <w:szCs w:val="20"/>
          <w:lang w:val="es-ES_tradnl"/>
        </w:rPr>
        <w:t>“Tránsito Edgardo Arriaga López y otros 12.961-I-Honduras”</w:t>
      </w:r>
      <w:r w:rsidRPr="00003D74">
        <w:rPr>
          <w:rFonts w:asciiTheme="majorHAnsi" w:eastAsia="Times New Roman" w:hAnsiTheme="majorHAnsi"/>
          <w:sz w:val="20"/>
          <w:szCs w:val="20"/>
          <w:lang w:val="es-ES_tradnl"/>
        </w:rPr>
        <w:t>, suscriben la siguiente acta de entendimiento de los acuerdos de solución amistosa suscritos el 18 de septiembre de 2019 y 3 de diciembre de 2019 ante la CIDH:</w:t>
      </w:r>
    </w:p>
    <w:p w14:paraId="2A08EFAA"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p>
    <w:p w14:paraId="33DF15D0"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r w:rsidRPr="00003D74">
        <w:rPr>
          <w:rFonts w:asciiTheme="majorHAnsi" w:eastAsia="Times New Roman" w:hAnsiTheme="majorHAnsi"/>
          <w:b/>
          <w:bCs/>
          <w:sz w:val="20"/>
          <w:szCs w:val="20"/>
          <w:lang w:val="es-ES_tradnl"/>
        </w:rPr>
        <w:t>Primero:</w:t>
      </w:r>
      <w:r w:rsidRPr="00003D74">
        <w:rPr>
          <w:rFonts w:asciiTheme="majorHAnsi" w:eastAsia="Times New Roman" w:hAnsiTheme="majorHAnsi"/>
          <w:sz w:val="20"/>
          <w:szCs w:val="20"/>
          <w:lang w:val="es-ES_tradnl"/>
        </w:rPr>
        <w:t xml:space="preserve"> Las partes reconocen que el señor </w:t>
      </w:r>
      <w:r w:rsidRPr="00003D74">
        <w:rPr>
          <w:rFonts w:asciiTheme="majorHAnsi" w:eastAsia="Times New Roman" w:hAnsiTheme="majorHAnsi"/>
          <w:b/>
          <w:bCs/>
          <w:sz w:val="20"/>
          <w:szCs w:val="20"/>
          <w:lang w:val="es-ES_tradnl"/>
        </w:rPr>
        <w:t>Julio César Gutiérrez Herrera</w:t>
      </w:r>
      <w:r w:rsidRPr="00003D74">
        <w:rPr>
          <w:rFonts w:asciiTheme="majorHAnsi" w:eastAsia="Times New Roman" w:hAnsiTheme="majorHAnsi"/>
          <w:sz w:val="20"/>
          <w:szCs w:val="20"/>
          <w:lang w:val="es-ES_tradnl"/>
        </w:rPr>
        <w:t xml:space="preserve">, había sido inicialmente incluido como beneficiario en el acuerdo de solución amistosa del 18 de septiembre de 2019 suscrito en el marco del caso: </w:t>
      </w:r>
      <w:r w:rsidRPr="00003D74">
        <w:rPr>
          <w:rFonts w:asciiTheme="majorHAnsi" w:eastAsia="Times New Roman" w:hAnsiTheme="majorHAnsi"/>
          <w:b/>
          <w:bCs/>
          <w:sz w:val="20"/>
          <w:szCs w:val="20"/>
          <w:lang w:val="es-ES_tradnl"/>
        </w:rPr>
        <w:t>“Juan González y otros 12.961-H-Honduras</w:t>
      </w:r>
      <w:r w:rsidRPr="00003D74">
        <w:rPr>
          <w:rFonts w:asciiTheme="majorHAnsi" w:eastAsia="Times New Roman" w:hAnsiTheme="majorHAnsi"/>
          <w:sz w:val="20"/>
          <w:szCs w:val="20"/>
          <w:lang w:val="es-ES_tradnl"/>
        </w:rPr>
        <w:t xml:space="preserve">”. </w:t>
      </w:r>
    </w:p>
    <w:p w14:paraId="1054AA3A"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p>
    <w:p w14:paraId="1B13287F"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r w:rsidRPr="00003D74">
        <w:rPr>
          <w:rFonts w:asciiTheme="majorHAnsi" w:eastAsia="Times New Roman" w:hAnsiTheme="majorHAnsi"/>
          <w:b/>
          <w:bCs/>
          <w:sz w:val="20"/>
          <w:szCs w:val="20"/>
          <w:lang w:val="es-ES_tradnl"/>
        </w:rPr>
        <w:t>Segundo:</w:t>
      </w:r>
      <w:r w:rsidRPr="00003D74">
        <w:rPr>
          <w:rFonts w:asciiTheme="majorHAnsi" w:eastAsia="Times New Roman" w:hAnsiTheme="majorHAnsi"/>
          <w:sz w:val="20"/>
          <w:szCs w:val="20"/>
          <w:lang w:val="es-ES_tradnl"/>
        </w:rPr>
        <w:t xml:space="preserve"> Las partes reconocen que el señor </w:t>
      </w:r>
      <w:r w:rsidRPr="00003D74">
        <w:rPr>
          <w:rFonts w:asciiTheme="majorHAnsi" w:eastAsia="Times New Roman" w:hAnsiTheme="majorHAnsi"/>
          <w:b/>
          <w:bCs/>
          <w:sz w:val="20"/>
          <w:szCs w:val="20"/>
          <w:lang w:val="es-ES_tradnl"/>
        </w:rPr>
        <w:t>José Arnoldo Soriano Fuentes</w:t>
      </w:r>
      <w:r w:rsidRPr="00003D74">
        <w:rPr>
          <w:rFonts w:asciiTheme="majorHAnsi" w:eastAsia="Times New Roman" w:hAnsiTheme="majorHAnsi"/>
          <w:sz w:val="20"/>
          <w:szCs w:val="20"/>
          <w:lang w:val="es-ES_tradnl"/>
        </w:rPr>
        <w:t xml:space="preserve">, había sido inicialmente incluido como beneficiario en el acuerdo de solución amistosa del 03 de diciembre de 2019 suscrito en el marco del caso: </w:t>
      </w:r>
      <w:r w:rsidRPr="00003D74">
        <w:rPr>
          <w:rFonts w:asciiTheme="majorHAnsi" w:eastAsia="Times New Roman" w:hAnsiTheme="majorHAnsi"/>
          <w:b/>
          <w:bCs/>
          <w:sz w:val="20"/>
          <w:szCs w:val="20"/>
          <w:lang w:val="es-ES_tradnl"/>
        </w:rPr>
        <w:t>“Tránsito Edgardo Arriaga López y otros 12.961-I-Honduras”.</w:t>
      </w:r>
    </w:p>
    <w:p w14:paraId="4905572B"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p>
    <w:p w14:paraId="6CEDEDF3"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r w:rsidRPr="00003D74">
        <w:rPr>
          <w:rFonts w:asciiTheme="majorHAnsi" w:eastAsia="Times New Roman" w:hAnsiTheme="majorHAnsi"/>
          <w:b/>
          <w:bCs/>
          <w:sz w:val="20"/>
          <w:szCs w:val="20"/>
          <w:lang w:val="es-ES_tradnl"/>
        </w:rPr>
        <w:t>Tercero</w:t>
      </w:r>
      <w:r w:rsidRPr="00003D74">
        <w:rPr>
          <w:rFonts w:asciiTheme="majorHAnsi" w:eastAsia="Times New Roman" w:hAnsiTheme="majorHAnsi"/>
          <w:sz w:val="20"/>
          <w:szCs w:val="20"/>
          <w:lang w:val="es-ES_tradnl"/>
        </w:rPr>
        <w:t xml:space="preserve">: Las partes también reconocen que dichas personas aún no han procedido a retirar la indemnización consensuada con el Estado, por lo cual solicitan se excluya al señor </w:t>
      </w:r>
      <w:r w:rsidRPr="00003D74">
        <w:rPr>
          <w:rFonts w:asciiTheme="majorHAnsi" w:eastAsia="Times New Roman" w:hAnsiTheme="majorHAnsi"/>
          <w:b/>
          <w:bCs/>
          <w:sz w:val="20"/>
          <w:szCs w:val="20"/>
          <w:lang w:val="es-ES_tradnl"/>
        </w:rPr>
        <w:t>Julio César Gutiérrez Herrera</w:t>
      </w:r>
      <w:r w:rsidRPr="00003D74">
        <w:rPr>
          <w:rFonts w:asciiTheme="majorHAnsi" w:eastAsia="Times New Roman" w:hAnsiTheme="majorHAnsi"/>
          <w:sz w:val="20"/>
          <w:szCs w:val="20"/>
          <w:lang w:val="es-ES_tradnl"/>
        </w:rPr>
        <w:t xml:space="preserve"> del ASA suscrito el 18 de septiembre de 2018 y al </w:t>
      </w:r>
      <w:r w:rsidRPr="00003D74">
        <w:rPr>
          <w:rFonts w:asciiTheme="majorHAnsi" w:eastAsia="Times New Roman" w:hAnsiTheme="majorHAnsi"/>
          <w:b/>
          <w:bCs/>
          <w:sz w:val="20"/>
          <w:szCs w:val="20"/>
          <w:lang w:val="es-ES_tradnl"/>
        </w:rPr>
        <w:t>señor José Arnoldo Soriano Fuentes</w:t>
      </w:r>
      <w:r w:rsidRPr="00003D74">
        <w:rPr>
          <w:rFonts w:asciiTheme="majorHAnsi" w:eastAsia="Times New Roman" w:hAnsiTheme="majorHAnsi"/>
          <w:sz w:val="20"/>
          <w:szCs w:val="20"/>
          <w:lang w:val="es-ES_tradnl"/>
        </w:rPr>
        <w:t>, del ASA suscrito el 03 de diciembre de 2019; y a solicitud de los peticionarios sean transferidos al caso contencioso 12.961-G.</w:t>
      </w:r>
    </w:p>
    <w:p w14:paraId="7ECE819A"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p>
    <w:p w14:paraId="534EFABD"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r w:rsidRPr="00003D74">
        <w:rPr>
          <w:rFonts w:asciiTheme="majorHAnsi" w:eastAsia="Times New Roman" w:hAnsiTheme="majorHAnsi"/>
          <w:b/>
          <w:bCs/>
          <w:sz w:val="20"/>
          <w:szCs w:val="20"/>
          <w:lang w:val="es-ES_tradnl"/>
        </w:rPr>
        <w:t>Cuarto:</w:t>
      </w:r>
      <w:r w:rsidRPr="00003D74">
        <w:rPr>
          <w:rFonts w:asciiTheme="majorHAnsi" w:eastAsia="Times New Roman" w:hAnsiTheme="majorHAnsi"/>
          <w:sz w:val="20"/>
          <w:szCs w:val="20"/>
          <w:lang w:val="es-ES_tradnl"/>
        </w:rPr>
        <w:t xml:space="preserve"> Por lo anterior, las partes suscriben la presente acta de entendimiento para solicitar a la CIDH que tenga por excluidos del ASA suscrito el 18 de septiembre de 2019 al </w:t>
      </w:r>
      <w:r w:rsidRPr="00003D74">
        <w:rPr>
          <w:rFonts w:asciiTheme="majorHAnsi" w:eastAsia="Times New Roman" w:hAnsiTheme="majorHAnsi"/>
          <w:b/>
          <w:bCs/>
          <w:sz w:val="20"/>
          <w:szCs w:val="20"/>
          <w:lang w:val="es-ES_tradnl"/>
        </w:rPr>
        <w:t>señor Julio César Gutiérrez Herrera</w:t>
      </w:r>
      <w:r w:rsidRPr="00003D74">
        <w:rPr>
          <w:rFonts w:asciiTheme="majorHAnsi" w:eastAsia="Times New Roman" w:hAnsiTheme="majorHAnsi"/>
          <w:sz w:val="20"/>
          <w:szCs w:val="20"/>
          <w:lang w:val="es-ES_tradnl"/>
        </w:rPr>
        <w:t xml:space="preserve"> y al </w:t>
      </w:r>
      <w:r w:rsidRPr="00003D74">
        <w:rPr>
          <w:rFonts w:asciiTheme="majorHAnsi" w:eastAsia="Times New Roman" w:hAnsiTheme="majorHAnsi"/>
          <w:b/>
          <w:bCs/>
          <w:sz w:val="20"/>
          <w:szCs w:val="20"/>
          <w:lang w:val="es-ES_tradnl"/>
        </w:rPr>
        <w:t>señor José Arnoldo Soriano Fuentes</w:t>
      </w:r>
      <w:r w:rsidRPr="00003D74">
        <w:rPr>
          <w:rFonts w:asciiTheme="majorHAnsi" w:eastAsia="Times New Roman" w:hAnsiTheme="majorHAnsi"/>
          <w:sz w:val="20"/>
          <w:szCs w:val="20"/>
          <w:lang w:val="es-ES_tradnl"/>
        </w:rPr>
        <w:t xml:space="preserve">, del ASA suscrito el 03 de diciembre de 2019 y procesa de conformidad lo solicitado. </w:t>
      </w:r>
    </w:p>
    <w:bookmarkEnd w:id="9"/>
    <w:p w14:paraId="17F60000" w14:textId="77777777" w:rsidR="00955B42" w:rsidRPr="00003D74" w:rsidRDefault="00955B42" w:rsidP="00955B42">
      <w:pPr>
        <w:widowControl w:val="0"/>
        <w:tabs>
          <w:tab w:val="left" w:pos="2694"/>
        </w:tabs>
        <w:ind w:left="720" w:right="720"/>
        <w:jc w:val="both"/>
        <w:rPr>
          <w:rFonts w:asciiTheme="majorHAnsi" w:eastAsia="Times New Roman" w:hAnsiTheme="majorHAnsi"/>
          <w:sz w:val="20"/>
          <w:szCs w:val="20"/>
          <w:lang w:val="es-ES_tradnl"/>
        </w:rPr>
      </w:pPr>
    </w:p>
    <w:p w14:paraId="1E177EF7" w14:textId="77777777" w:rsidR="00BC2BE1" w:rsidRPr="00003D74" w:rsidRDefault="00BC2BE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25A1799A" w14:textId="5CDFC7FC" w:rsidR="00BA1470" w:rsidRPr="00003D74" w:rsidRDefault="00BA1470"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Arial" w:hAnsi="Cambria" w:cstheme="minorHAnsi"/>
          <w:b/>
          <w:bCs/>
          <w:color w:val="000000" w:themeColor="text1"/>
          <w:sz w:val="20"/>
          <w:szCs w:val="20"/>
          <w:u w:val="single"/>
          <w:lang w:val="es-AR"/>
        </w:rPr>
      </w:pPr>
      <w:r w:rsidRPr="00003D74">
        <w:rPr>
          <w:rFonts w:ascii="Cambria" w:eastAsia="Arial" w:hAnsi="Cambria" w:cstheme="minorHAnsi"/>
          <w:b/>
          <w:bCs/>
          <w:color w:val="000000" w:themeColor="text1"/>
          <w:sz w:val="20"/>
          <w:szCs w:val="20"/>
          <w:u w:val="single"/>
          <w:lang w:val="es-AR"/>
        </w:rPr>
        <w:t>ADENDUM AL ACUERDO DE SOLUCIÓN AMISTOSA</w:t>
      </w:r>
    </w:p>
    <w:p w14:paraId="10080503" w14:textId="32960F38" w:rsidR="00BA1470" w:rsidRPr="00003D74" w:rsidRDefault="00BA1470"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Arial" w:hAnsi="Cambria" w:cstheme="minorHAnsi"/>
          <w:b/>
          <w:bCs/>
          <w:color w:val="000000" w:themeColor="text1"/>
          <w:sz w:val="20"/>
          <w:szCs w:val="20"/>
          <w:u w:val="single"/>
          <w:lang w:val="es-AR"/>
        </w:rPr>
      </w:pPr>
      <w:r w:rsidRPr="00003D74">
        <w:rPr>
          <w:rFonts w:ascii="Cambria" w:eastAsia="Arial" w:hAnsi="Cambria" w:cstheme="minorHAnsi"/>
          <w:b/>
          <w:bCs/>
          <w:color w:val="000000" w:themeColor="text1"/>
          <w:sz w:val="20"/>
          <w:szCs w:val="20"/>
          <w:u w:val="single"/>
          <w:lang w:val="es-AR"/>
        </w:rPr>
        <w:t>CASO CIDH 12.961 Juan González y otros-12.961-H-Honduras</w:t>
      </w:r>
    </w:p>
    <w:p w14:paraId="41D2A3C5" w14:textId="48E1A0E5" w:rsidR="00BA1470" w:rsidRPr="00003D74" w:rsidRDefault="00BA1470"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12E6535A" w14:textId="1A7A64D6" w:rsidR="00BA1470" w:rsidRPr="00003D74" w:rsidRDefault="00BA1470"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ADENDUM AL ACUERDO DE SOLUCIÓN AMISTOSA DEL CASO CIDH 12.961 referente a Juan González y otros-12.961-H-Honduras</w:t>
      </w:r>
      <w:r w:rsidRPr="00003D74">
        <w:rPr>
          <w:rFonts w:ascii="Cambria" w:eastAsia="Arial" w:hAnsi="Cambria" w:cstheme="minorHAnsi"/>
          <w:color w:val="000000" w:themeColor="text1"/>
          <w:sz w:val="20"/>
          <w:szCs w:val="20"/>
          <w:lang w:val="es-AR"/>
        </w:rPr>
        <w:t xml:space="preserve">, celebran por una parte, el Estado de Honduras, debidamente representado por el abogado </w:t>
      </w:r>
      <w:r w:rsidRPr="00003D74">
        <w:rPr>
          <w:rFonts w:ascii="Cambria" w:eastAsia="Arial" w:hAnsi="Cambria" w:cstheme="minorHAnsi"/>
          <w:b/>
          <w:bCs/>
          <w:color w:val="000000" w:themeColor="text1"/>
          <w:sz w:val="20"/>
          <w:szCs w:val="20"/>
          <w:lang w:val="es-AR"/>
        </w:rPr>
        <w:t>MANUEL ANTONIO DIAZ GALEAS</w:t>
      </w:r>
      <w:r w:rsidRPr="00003D74">
        <w:rPr>
          <w:rFonts w:ascii="Cambria" w:eastAsia="Arial" w:hAnsi="Cambria" w:cstheme="minorHAnsi"/>
          <w:color w:val="000000" w:themeColor="text1"/>
          <w:sz w:val="20"/>
          <w:szCs w:val="20"/>
          <w:lang w:val="es-AR"/>
        </w:rPr>
        <w:t xml:space="preserve">, en su condición de Procurador General de la República, nombrado mediante Decreto Legislativo No. 5-2022, del 02 de febrero de 2022, publicado el 8 de febrero del año 2022, debidamente autorizado para este acto mediante Acuerdo Ejecutivo No. 014-2018 de fecha 19 de diciembre de 2018, en el que consta que la Procuraduría General de la República está facultado para la celebración del presente acto, con la facultad expresa de transigir; y por otra parte, los </w:t>
      </w:r>
      <w:r w:rsidRPr="00003D74">
        <w:rPr>
          <w:rFonts w:ascii="Cambria" w:eastAsia="Arial" w:hAnsi="Cambria" w:cstheme="minorHAnsi"/>
          <w:b/>
          <w:bCs/>
          <w:color w:val="000000" w:themeColor="text1"/>
          <w:sz w:val="20"/>
          <w:szCs w:val="20"/>
          <w:lang w:val="es-AR"/>
        </w:rPr>
        <w:t>Abogados Gladys Ondina Matamoros y Hugo Maldonado (CODEH)</w:t>
      </w:r>
      <w:r w:rsidRPr="00003D74">
        <w:rPr>
          <w:rFonts w:ascii="Cambria" w:eastAsia="Arial" w:hAnsi="Cambria" w:cstheme="minorHAnsi"/>
          <w:color w:val="000000" w:themeColor="text1"/>
          <w:sz w:val="20"/>
          <w:szCs w:val="20"/>
          <w:lang w:val="es-AR"/>
        </w:rPr>
        <w:t xml:space="preserve">, quienes </w:t>
      </w:r>
      <w:r w:rsidR="00BC6B89" w:rsidRPr="00003D74">
        <w:rPr>
          <w:rFonts w:ascii="Cambria" w:eastAsia="Arial" w:hAnsi="Cambria" w:cstheme="minorHAnsi"/>
          <w:color w:val="000000" w:themeColor="text1"/>
          <w:sz w:val="20"/>
          <w:szCs w:val="20"/>
          <w:lang w:val="es-AR"/>
        </w:rPr>
        <w:t xml:space="preserve">actúan en representación de los peticionarios y beneficiarios del presente acuerdo; el que se celebra con el conocimiento y consentimiento de la </w:t>
      </w:r>
      <w:r w:rsidR="00BC6B89" w:rsidRPr="00003D74">
        <w:rPr>
          <w:rFonts w:ascii="Cambria" w:eastAsia="Arial" w:hAnsi="Cambria" w:cstheme="minorHAnsi"/>
          <w:b/>
          <w:bCs/>
          <w:color w:val="000000" w:themeColor="text1"/>
          <w:sz w:val="20"/>
          <w:szCs w:val="20"/>
          <w:lang w:val="es-AR"/>
        </w:rPr>
        <w:t>COMISIÓN INTERAMERICANA DE DERECHOS HUMANOS (CIDH)</w:t>
      </w:r>
      <w:r w:rsidR="00BC6B89" w:rsidRPr="00003D74">
        <w:rPr>
          <w:rFonts w:ascii="Cambria" w:eastAsia="Arial" w:hAnsi="Cambria" w:cstheme="minorHAnsi"/>
          <w:color w:val="000000" w:themeColor="text1"/>
          <w:sz w:val="20"/>
          <w:szCs w:val="20"/>
          <w:lang w:val="es-AR"/>
        </w:rPr>
        <w:t xml:space="preserve">, de conformidad con lo dispuesto en los artículos 48, numeral 1 inciso f) y 49 de la Convención Americana sobre Derechos Humanos en cuanto a la solución amistosa del caso de referencia. </w:t>
      </w:r>
    </w:p>
    <w:p w14:paraId="647B2E32" w14:textId="64A826CD" w:rsidR="00BC6B89" w:rsidRPr="00003D74" w:rsidRDefault="00BC6B8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21E5833B" w14:textId="14A5A687" w:rsidR="00BC6B89" w:rsidRPr="00003D74" w:rsidRDefault="00BC6B8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CONSIDERANDO (1):</w:t>
      </w:r>
      <w:r w:rsidRPr="00003D74">
        <w:rPr>
          <w:rFonts w:ascii="Cambria" w:eastAsia="Arial" w:hAnsi="Cambria" w:cstheme="minorHAnsi"/>
          <w:color w:val="000000" w:themeColor="text1"/>
          <w:sz w:val="20"/>
          <w:szCs w:val="20"/>
          <w:lang w:val="es-AR"/>
        </w:rPr>
        <w:t xml:space="preserve"> Que en fecha dieciocho (18) de septiembre del año dos mil diecinueve (2019) se suscribió un Acuerdo de Solución Amistosa en el cual se contempló un listado de treinta y siete (37) beneficiarios en su acápite SEGUNDO GENERALIDADES; Literal d. La determinación de los beneficiarios: entre los cuales se consignan los nombres siguientes:</w:t>
      </w:r>
    </w:p>
    <w:p w14:paraId="31F243CA" w14:textId="361F5F72" w:rsidR="00BC6B89" w:rsidRPr="00003D74" w:rsidRDefault="00BC6B8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tbl>
      <w:tblPr>
        <w:tblStyle w:val="TableGrid"/>
        <w:tblW w:w="0" w:type="auto"/>
        <w:tblInd w:w="535" w:type="dxa"/>
        <w:tblLook w:val="04A0" w:firstRow="1" w:lastRow="0" w:firstColumn="1" w:lastColumn="0" w:noHBand="0" w:noVBand="1"/>
      </w:tblPr>
      <w:tblGrid>
        <w:gridCol w:w="1878"/>
        <w:gridCol w:w="4541"/>
        <w:gridCol w:w="2041"/>
      </w:tblGrid>
      <w:tr w:rsidR="00AD217E" w:rsidRPr="00003D74" w14:paraId="3134FE1F" w14:textId="77777777" w:rsidTr="00AD217E">
        <w:tc>
          <w:tcPr>
            <w:tcW w:w="1878" w:type="dxa"/>
          </w:tcPr>
          <w:p w14:paraId="5ED3C6D2" w14:textId="59D3B919"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01</w:t>
            </w:r>
          </w:p>
        </w:tc>
        <w:tc>
          <w:tcPr>
            <w:tcW w:w="0" w:type="auto"/>
          </w:tcPr>
          <w:p w14:paraId="7D7F3EA0" w14:textId="0BA22A8E"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Selvin Rodríguez Arita</w:t>
            </w:r>
          </w:p>
        </w:tc>
        <w:tc>
          <w:tcPr>
            <w:tcW w:w="2041" w:type="dxa"/>
          </w:tcPr>
          <w:p w14:paraId="15928640" w14:textId="6D5DAF4D" w:rsidR="00BC6B89" w:rsidRPr="00003D74" w:rsidRDefault="00BC6B89" w:rsidP="00964C49">
            <w:pPr>
              <w:ind w:left="720" w:right="720"/>
              <w:jc w:val="both"/>
              <w:rPr>
                <w:rFonts w:ascii="Cambria" w:eastAsia="Arial" w:hAnsi="Cambria" w:cstheme="minorHAnsi"/>
                <w:color w:val="000000" w:themeColor="text1"/>
                <w:sz w:val="20"/>
                <w:szCs w:val="20"/>
              </w:rPr>
            </w:pPr>
            <w:r w:rsidRPr="00003D74">
              <w:rPr>
                <w:rFonts w:ascii="Cambria" w:eastAsia="Arial" w:hAnsi="Cambria" w:cstheme="minorHAnsi"/>
                <w:color w:val="000000" w:themeColor="text1"/>
                <w:sz w:val="20"/>
                <w:szCs w:val="20"/>
              </w:rPr>
              <w:t>[…]</w:t>
            </w:r>
          </w:p>
        </w:tc>
      </w:tr>
      <w:tr w:rsidR="00AD217E" w:rsidRPr="00003D74" w14:paraId="5E22C71E" w14:textId="77777777" w:rsidTr="00AD217E">
        <w:tc>
          <w:tcPr>
            <w:tcW w:w="1878" w:type="dxa"/>
          </w:tcPr>
          <w:p w14:paraId="5905BFEE" w14:textId="4DF590CA"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02</w:t>
            </w:r>
          </w:p>
        </w:tc>
        <w:tc>
          <w:tcPr>
            <w:tcW w:w="0" w:type="auto"/>
          </w:tcPr>
          <w:p w14:paraId="4CA0F10A" w14:textId="132895F1"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Wilfredo García Rosales</w:t>
            </w:r>
          </w:p>
        </w:tc>
        <w:tc>
          <w:tcPr>
            <w:tcW w:w="2041" w:type="dxa"/>
          </w:tcPr>
          <w:p w14:paraId="554BF5D5" w14:textId="2FB42AAF"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6B05A2B6" w14:textId="77777777" w:rsidTr="00AD217E">
        <w:tc>
          <w:tcPr>
            <w:tcW w:w="1878" w:type="dxa"/>
          </w:tcPr>
          <w:p w14:paraId="773DA276" w14:textId="5385B7B6"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03</w:t>
            </w:r>
          </w:p>
        </w:tc>
        <w:tc>
          <w:tcPr>
            <w:tcW w:w="0" w:type="auto"/>
          </w:tcPr>
          <w:p w14:paraId="128E7D89" w14:textId="0326A670"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José Ulfrán García López</w:t>
            </w:r>
          </w:p>
        </w:tc>
        <w:tc>
          <w:tcPr>
            <w:tcW w:w="2041" w:type="dxa"/>
          </w:tcPr>
          <w:p w14:paraId="7F729D33" w14:textId="2DD64CF3"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05A82005" w14:textId="77777777" w:rsidTr="00AD217E">
        <w:tc>
          <w:tcPr>
            <w:tcW w:w="1878" w:type="dxa"/>
          </w:tcPr>
          <w:p w14:paraId="5240239E" w14:textId="445C44D2"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04</w:t>
            </w:r>
          </w:p>
        </w:tc>
        <w:tc>
          <w:tcPr>
            <w:tcW w:w="0" w:type="auto"/>
          </w:tcPr>
          <w:p w14:paraId="01A335DA" w14:textId="38814E0E"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Marco Antonio Núñez Aguilar</w:t>
            </w:r>
          </w:p>
        </w:tc>
        <w:tc>
          <w:tcPr>
            <w:tcW w:w="2041" w:type="dxa"/>
          </w:tcPr>
          <w:p w14:paraId="6D558A50" w14:textId="1152C3CC"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0F272A56" w14:textId="77777777" w:rsidTr="00AD217E">
        <w:tc>
          <w:tcPr>
            <w:tcW w:w="1878" w:type="dxa"/>
          </w:tcPr>
          <w:p w14:paraId="1DE10FB3" w14:textId="14089CA8"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05</w:t>
            </w:r>
          </w:p>
        </w:tc>
        <w:tc>
          <w:tcPr>
            <w:tcW w:w="0" w:type="auto"/>
          </w:tcPr>
          <w:p w14:paraId="5E23FC20" w14:textId="2E9C6DD1"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Marbin Alexis Lagos Rodríguez</w:t>
            </w:r>
          </w:p>
        </w:tc>
        <w:tc>
          <w:tcPr>
            <w:tcW w:w="2041" w:type="dxa"/>
          </w:tcPr>
          <w:p w14:paraId="258C3703" w14:textId="2F2E2175"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57F03AFD" w14:textId="77777777" w:rsidTr="00AD217E">
        <w:tc>
          <w:tcPr>
            <w:tcW w:w="1878" w:type="dxa"/>
          </w:tcPr>
          <w:p w14:paraId="6C8FDA37" w14:textId="11C08103"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06</w:t>
            </w:r>
          </w:p>
        </w:tc>
        <w:tc>
          <w:tcPr>
            <w:tcW w:w="0" w:type="auto"/>
          </w:tcPr>
          <w:p w14:paraId="65B359ED" w14:textId="66A003ED"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Raúl Enrique Chávez López</w:t>
            </w:r>
          </w:p>
        </w:tc>
        <w:tc>
          <w:tcPr>
            <w:tcW w:w="2041" w:type="dxa"/>
          </w:tcPr>
          <w:p w14:paraId="2C8DD34F" w14:textId="17C64FC3"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67A3C4C6" w14:textId="77777777" w:rsidTr="00AD217E">
        <w:tc>
          <w:tcPr>
            <w:tcW w:w="1878" w:type="dxa"/>
          </w:tcPr>
          <w:p w14:paraId="3613EC14" w14:textId="3370A682"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07</w:t>
            </w:r>
          </w:p>
        </w:tc>
        <w:tc>
          <w:tcPr>
            <w:tcW w:w="0" w:type="auto"/>
          </w:tcPr>
          <w:p w14:paraId="355491E2" w14:textId="55F44E19"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José Tomás Osorto Soriano</w:t>
            </w:r>
          </w:p>
        </w:tc>
        <w:tc>
          <w:tcPr>
            <w:tcW w:w="2041" w:type="dxa"/>
          </w:tcPr>
          <w:p w14:paraId="086D640C" w14:textId="2DEE9F8B"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68C6413D" w14:textId="77777777" w:rsidTr="00AD217E">
        <w:tc>
          <w:tcPr>
            <w:tcW w:w="1878" w:type="dxa"/>
          </w:tcPr>
          <w:p w14:paraId="10C0C469" w14:textId="2A9D72A7"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08</w:t>
            </w:r>
          </w:p>
        </w:tc>
        <w:tc>
          <w:tcPr>
            <w:tcW w:w="0" w:type="auto"/>
          </w:tcPr>
          <w:p w14:paraId="4E3BB9E0" w14:textId="1EC4193A"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Luis César Benavides Murillo</w:t>
            </w:r>
          </w:p>
        </w:tc>
        <w:tc>
          <w:tcPr>
            <w:tcW w:w="2041" w:type="dxa"/>
          </w:tcPr>
          <w:p w14:paraId="64569606" w14:textId="366B57B6"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rPr>
              <w:t>[…]</w:t>
            </w:r>
          </w:p>
        </w:tc>
      </w:tr>
      <w:tr w:rsidR="00AD217E" w:rsidRPr="00003D74" w14:paraId="2E6FA3FF" w14:textId="77777777" w:rsidTr="00AD217E">
        <w:tc>
          <w:tcPr>
            <w:tcW w:w="1878" w:type="dxa"/>
          </w:tcPr>
          <w:p w14:paraId="74FEB905" w14:textId="0B07B32A" w:rsidR="00BC6B89" w:rsidRPr="00003D74" w:rsidRDefault="00BC6B89"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09</w:t>
            </w:r>
          </w:p>
        </w:tc>
        <w:tc>
          <w:tcPr>
            <w:tcW w:w="0" w:type="auto"/>
          </w:tcPr>
          <w:p w14:paraId="6B0CF16B" w14:textId="7C600A31" w:rsidR="00BC6B89" w:rsidRPr="00003D74" w:rsidRDefault="001638CA" w:rsidP="00964C49">
            <w:pP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Carlos Alberto Manzanares Flores</w:t>
            </w:r>
          </w:p>
        </w:tc>
        <w:tc>
          <w:tcPr>
            <w:tcW w:w="2041" w:type="dxa"/>
          </w:tcPr>
          <w:p w14:paraId="6A9698C5" w14:textId="4E8F02A6" w:rsidR="00BC6B89" w:rsidRPr="00003D74" w:rsidRDefault="001638CA" w:rsidP="00964C49">
            <w:pPr>
              <w:ind w:left="720" w:right="720"/>
              <w:jc w:val="both"/>
              <w:rPr>
                <w:rFonts w:ascii="Cambria" w:eastAsia="Arial" w:hAnsi="Cambria" w:cstheme="minorHAnsi"/>
                <w:color w:val="000000" w:themeColor="text1"/>
                <w:sz w:val="20"/>
                <w:szCs w:val="20"/>
              </w:rPr>
            </w:pPr>
            <w:r w:rsidRPr="00003D74">
              <w:rPr>
                <w:rFonts w:ascii="Cambria" w:eastAsia="Arial" w:hAnsi="Cambria" w:cstheme="minorHAnsi"/>
                <w:color w:val="000000" w:themeColor="text1"/>
                <w:sz w:val="20"/>
                <w:szCs w:val="20"/>
              </w:rPr>
              <w:t>[…]</w:t>
            </w:r>
          </w:p>
        </w:tc>
      </w:tr>
    </w:tbl>
    <w:p w14:paraId="6C9D61B1" w14:textId="2F0B5156" w:rsidR="00BC6B89" w:rsidRPr="00003D74" w:rsidRDefault="00BC6B8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603C0B82" w14:textId="16363032" w:rsidR="001638CA" w:rsidRPr="00003D74" w:rsidRDefault="001638CA"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CONSIDERANDO (2):</w:t>
      </w:r>
      <w:r w:rsidRPr="00003D74">
        <w:rPr>
          <w:rFonts w:ascii="Cambria" w:eastAsia="Arial" w:hAnsi="Cambria" w:cstheme="minorHAnsi"/>
          <w:color w:val="000000" w:themeColor="text1"/>
          <w:sz w:val="20"/>
          <w:szCs w:val="20"/>
          <w:lang w:val="es-AR"/>
        </w:rPr>
        <w:t xml:space="preserve"> Que en la fecha 18 de abril de 2022 la Secretaría de Estado en el Despacho de Seguridad en referencia a los pagos pendientes en el Acuerdo de Solución Amistosa suscrito el 18 de septiembre de 2019, comunicó a la Procuraduría General de la República que faltan por cobrar los beneficiarios descritos en el considerando anterior, por lo cual es necesario confirmar su disponibilidad de continuar con el proceso de Solución Amistosa o si han optado por continuar el proceso por la Vía Contenciosa. </w:t>
      </w:r>
    </w:p>
    <w:p w14:paraId="37E39DD2" w14:textId="322A48D9" w:rsidR="001638CA" w:rsidRPr="00003D74" w:rsidRDefault="001638CA"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1B397238" w14:textId="5ED86D7F" w:rsidR="001638CA" w:rsidRPr="00003D74" w:rsidRDefault="001638CA"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lastRenderedPageBreak/>
        <w:t>CONSIDERANDO (3):</w:t>
      </w:r>
      <w:r w:rsidRPr="00003D74">
        <w:rPr>
          <w:rFonts w:ascii="Cambria" w:eastAsia="Arial" w:hAnsi="Cambria" w:cstheme="minorHAnsi"/>
          <w:color w:val="000000" w:themeColor="text1"/>
          <w:sz w:val="20"/>
          <w:szCs w:val="20"/>
          <w:lang w:val="es-AR"/>
        </w:rPr>
        <w:t xml:space="preserve"> Que el representante de los peticionarios descritos en el considerando (1) ha señalado mediante comunicación del 25 de enero de 2022, que ha realizado los esfuerzos de ubicación de su representados, lo cual ha resultado imposible por lo cual es necesario excluirlos del Acuerdo de Solución Amistosa </w:t>
      </w:r>
      <w:r w:rsidR="00964C49" w:rsidRPr="00003D74">
        <w:rPr>
          <w:rFonts w:ascii="Cambria" w:eastAsia="Arial" w:hAnsi="Cambria" w:cstheme="minorHAnsi"/>
          <w:color w:val="000000" w:themeColor="text1"/>
          <w:sz w:val="20"/>
          <w:szCs w:val="20"/>
          <w:lang w:val="es-AR"/>
        </w:rPr>
        <w:t xml:space="preserve">suscrito el 18 de septiembre de 2019 en el que fueron incluidos como beneficiarios, pues dicha actuación finalmente incidirá en la homologación oportuna del Acuerdo de Solución Amistosa por parte de la CIDH y que sean agregados al caso contencioso. </w:t>
      </w:r>
    </w:p>
    <w:p w14:paraId="2FED9BDF" w14:textId="498181B8" w:rsidR="00964C49" w:rsidRPr="00003D74" w:rsidRDefault="00964C4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085A432B" w14:textId="7F26213B" w:rsidR="00964C49" w:rsidRPr="00003D74" w:rsidRDefault="00964C4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b/>
          <w:bCs/>
          <w:color w:val="000000" w:themeColor="text1"/>
          <w:sz w:val="20"/>
          <w:szCs w:val="20"/>
          <w:lang w:val="es-AR"/>
        </w:rPr>
      </w:pPr>
      <w:r w:rsidRPr="00003D74">
        <w:rPr>
          <w:rFonts w:ascii="Cambria" w:eastAsia="Arial" w:hAnsi="Cambria" w:cstheme="minorHAnsi"/>
          <w:b/>
          <w:bCs/>
          <w:color w:val="000000" w:themeColor="text1"/>
          <w:sz w:val="20"/>
          <w:szCs w:val="20"/>
          <w:lang w:val="es-AR"/>
        </w:rPr>
        <w:t>POR TANTO</w:t>
      </w:r>
    </w:p>
    <w:p w14:paraId="74D5D0F6" w14:textId="1BD0A587" w:rsidR="00964C49" w:rsidRPr="00003D74" w:rsidRDefault="00964C4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b/>
          <w:bCs/>
          <w:color w:val="000000" w:themeColor="text1"/>
          <w:sz w:val="20"/>
          <w:szCs w:val="20"/>
          <w:lang w:val="es-AR"/>
        </w:rPr>
      </w:pPr>
      <w:r w:rsidRPr="00003D74">
        <w:rPr>
          <w:rFonts w:ascii="Cambria" w:eastAsia="Arial" w:hAnsi="Cambria" w:cstheme="minorHAnsi"/>
          <w:b/>
          <w:bCs/>
          <w:color w:val="000000" w:themeColor="text1"/>
          <w:sz w:val="20"/>
          <w:szCs w:val="20"/>
          <w:lang w:val="es-AR"/>
        </w:rPr>
        <w:t>ACUERDAN:</w:t>
      </w:r>
    </w:p>
    <w:p w14:paraId="2E6ADC99" w14:textId="77777777" w:rsidR="00AD217E" w:rsidRPr="00003D74" w:rsidRDefault="00AD217E"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b/>
          <w:bCs/>
          <w:color w:val="000000" w:themeColor="text1"/>
          <w:sz w:val="20"/>
          <w:szCs w:val="20"/>
          <w:lang w:val="es-AR"/>
        </w:rPr>
      </w:pPr>
    </w:p>
    <w:p w14:paraId="4139D59E" w14:textId="70B31FFF" w:rsidR="00964C49" w:rsidRPr="00003D74" w:rsidRDefault="00964C49" w:rsidP="00964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PRIMERO:</w:t>
      </w:r>
      <w:r w:rsidRPr="00003D74">
        <w:rPr>
          <w:rFonts w:ascii="Cambria" w:eastAsia="Arial" w:hAnsi="Cambria" w:cstheme="minorHAnsi"/>
          <w:color w:val="000000" w:themeColor="text1"/>
          <w:sz w:val="20"/>
          <w:szCs w:val="20"/>
          <w:lang w:val="es-AR"/>
        </w:rPr>
        <w:t xml:space="preserve"> Sustraer y en consecuencia tener como no incluidos dentro del listado de beneficiarios del Acuerdo de Solución Amistosa suscrito en el presente caso el 18 de septiembre de 2019 a los señores </w:t>
      </w:r>
      <w:r w:rsidRPr="00003D74">
        <w:rPr>
          <w:rFonts w:ascii="Cambria" w:eastAsia="Arial" w:hAnsi="Cambria" w:cstheme="minorHAnsi"/>
          <w:b/>
          <w:bCs/>
          <w:color w:val="000000" w:themeColor="text1"/>
          <w:sz w:val="20"/>
          <w:szCs w:val="20"/>
          <w:lang w:val="es-AR"/>
        </w:rPr>
        <w:t>Selvin Rodríguez Arita, Wilfredo García Rosales, José Ulfrán García López, Marco Antonio Núñez Aguilar, Marbin Alexis Lagos Rodríguez, Raúl Enrique Chávez López, José Tomás Osorto Soriano, Luis César Benavides Murillo y Carlos Alberto Manzanares Flores</w:t>
      </w:r>
      <w:r w:rsidRPr="00003D74">
        <w:rPr>
          <w:rFonts w:ascii="Cambria" w:eastAsia="Arial" w:hAnsi="Cambria" w:cstheme="minorHAnsi"/>
          <w:color w:val="000000" w:themeColor="text1"/>
          <w:sz w:val="20"/>
          <w:szCs w:val="20"/>
          <w:lang w:val="es-AR"/>
        </w:rPr>
        <w:t xml:space="preserve">; lo cual tampoco impide la prosecución del trámite de fondo por los peticionarios ante la CIDH. </w:t>
      </w:r>
    </w:p>
    <w:p w14:paraId="50C60144" w14:textId="7CB4EB3A" w:rsidR="00BA1470" w:rsidRPr="00003D74" w:rsidRDefault="00BA1470"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43B10DBA" w14:textId="7C619597" w:rsidR="00BB1772" w:rsidRPr="00003D74" w:rsidRDefault="00BB1772" w:rsidP="00BB177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SEGUNDO:</w:t>
      </w:r>
      <w:r w:rsidRPr="00003D74">
        <w:rPr>
          <w:rFonts w:ascii="Cambria" w:eastAsia="Arial" w:hAnsi="Cambria" w:cstheme="minorHAnsi"/>
          <w:color w:val="000000" w:themeColor="text1"/>
          <w:sz w:val="20"/>
          <w:szCs w:val="20"/>
          <w:lang w:val="es-AR"/>
        </w:rPr>
        <w:t xml:space="preserve"> Las partes manifiestan su plena conformidad y satisfacción, de manera irrevocable e inmediata, con los acuerdos alcanzados y plasmados en la presente enmienda al Acuerdo de Solución Amistoso suscrito el 18 de septiembre del año 2019. </w:t>
      </w:r>
    </w:p>
    <w:p w14:paraId="46B4C0B6" w14:textId="1F51CD87" w:rsidR="00BB1772" w:rsidRPr="00003D74" w:rsidRDefault="00BB1772" w:rsidP="00BB177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20466B7E" w14:textId="16BA93A7" w:rsidR="00BB1772" w:rsidRPr="00003D74" w:rsidRDefault="00BB1772" w:rsidP="00BB177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b/>
          <w:bCs/>
          <w:color w:val="000000" w:themeColor="text1"/>
          <w:sz w:val="20"/>
          <w:szCs w:val="20"/>
          <w:lang w:val="es-AR"/>
        </w:rPr>
        <w:t>TERCERO:</w:t>
      </w:r>
      <w:r w:rsidRPr="00003D74">
        <w:rPr>
          <w:rFonts w:ascii="Cambria" w:eastAsia="Arial" w:hAnsi="Cambria" w:cstheme="minorHAnsi"/>
          <w:color w:val="000000" w:themeColor="text1"/>
          <w:sz w:val="20"/>
          <w:szCs w:val="20"/>
          <w:lang w:val="es-AR"/>
        </w:rPr>
        <w:t xml:space="preserve"> El presente Adendum entra en vigor a partir del día de su firma quedando sin valor ni efecto cualquier expectativa de derecho derivada del Acuerdo de Solución Amistosa suscrito el 18 de septiembre del año 2019 en favor de las personas enunciadas en el numeral Primero del presente Adendum. </w:t>
      </w:r>
    </w:p>
    <w:p w14:paraId="0EBF2BDD" w14:textId="5702679E" w:rsidR="00BB1772" w:rsidRPr="00003D74" w:rsidRDefault="00BB1772" w:rsidP="00BB177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p>
    <w:p w14:paraId="124E0A4B" w14:textId="5DA12FFA" w:rsidR="00BB1772" w:rsidRPr="00003D74" w:rsidRDefault="00BB1772" w:rsidP="00BB177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Arial" w:hAnsi="Cambria" w:cstheme="minorHAnsi"/>
          <w:color w:val="000000" w:themeColor="text1"/>
          <w:sz w:val="20"/>
          <w:szCs w:val="20"/>
          <w:lang w:val="es-AR"/>
        </w:rPr>
      </w:pPr>
      <w:r w:rsidRPr="00003D74">
        <w:rPr>
          <w:rFonts w:ascii="Cambria" w:eastAsia="Arial" w:hAnsi="Cambria" w:cstheme="minorHAnsi"/>
          <w:color w:val="000000" w:themeColor="text1"/>
          <w:sz w:val="20"/>
          <w:szCs w:val="20"/>
          <w:lang w:val="es-AR"/>
        </w:rPr>
        <w:t xml:space="preserve">Para los efectos de ley, se firma en la ciudad de Tegucigalpa, M.D.C., a los veintisiete (27) días del mes de abril del año dos mil veintidós (2022). </w:t>
      </w:r>
    </w:p>
    <w:bookmarkEnd w:id="7"/>
    <w:p w14:paraId="0BBA7785" w14:textId="0B87D9CC" w:rsidR="00BB1772" w:rsidRPr="00003D74" w:rsidRDefault="00BB1772"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75BB2E97" w14:textId="77777777" w:rsidR="00BB1772" w:rsidRPr="00003D74" w:rsidRDefault="00BB1772"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AR"/>
        </w:rPr>
      </w:pPr>
    </w:p>
    <w:p w14:paraId="5DAB1186" w14:textId="77777777" w:rsidR="003E7EB5" w:rsidRPr="00003D74" w:rsidRDefault="003E7EB5" w:rsidP="003E7EB5">
      <w:pPr>
        <w:pStyle w:val="ListParagraph"/>
        <w:numPr>
          <w:ilvl w:val="0"/>
          <w:numId w:val="55"/>
        </w:numPr>
        <w:ind w:left="0" w:firstLine="720"/>
        <w:jc w:val="both"/>
        <w:rPr>
          <w:rFonts w:eastAsia="MS Mincho" w:cstheme="minorHAnsi"/>
          <w:b/>
          <w:color w:val="000000" w:themeColor="text1"/>
          <w:sz w:val="20"/>
          <w:szCs w:val="20"/>
          <w:lang w:val="es-CO"/>
        </w:rPr>
      </w:pPr>
      <w:r w:rsidRPr="00003D74">
        <w:rPr>
          <w:rFonts w:eastAsia="MS Mincho" w:cstheme="minorHAnsi"/>
          <w:b/>
          <w:color w:val="000000" w:themeColor="text1"/>
          <w:sz w:val="20"/>
          <w:szCs w:val="20"/>
          <w:lang w:val="es-CO"/>
        </w:rPr>
        <w:t>DETERMINACIÓN DE COMPATIBILIDAD Y CUMPLIMIENTO</w:t>
      </w:r>
    </w:p>
    <w:p w14:paraId="06CC2ACF" w14:textId="77777777" w:rsidR="003E7EB5" w:rsidRPr="00003D74" w:rsidRDefault="003E7EB5" w:rsidP="003E7EB5">
      <w:pPr>
        <w:tabs>
          <w:tab w:val="num" w:pos="1440"/>
        </w:tabs>
        <w:ind w:firstLine="720"/>
        <w:jc w:val="both"/>
        <w:rPr>
          <w:rFonts w:ascii="Cambria" w:eastAsia="MS Mincho" w:hAnsi="Cambria" w:cstheme="minorHAnsi"/>
          <w:b/>
          <w:color w:val="000000" w:themeColor="text1"/>
          <w:sz w:val="20"/>
          <w:szCs w:val="20"/>
          <w:lang w:val="es-CO"/>
        </w:rPr>
      </w:pPr>
    </w:p>
    <w:p w14:paraId="6192F49B" w14:textId="2FEDCE37" w:rsidR="003E7EB5" w:rsidRPr="00003D74" w:rsidRDefault="003E7EB5" w:rsidP="003E7EB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003D74">
        <w:rPr>
          <w:rFonts w:eastAsia="MS Mincho"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03D74">
        <w:rPr>
          <w:rFonts w:eastAsia="MS Mincho" w:cstheme="minorHAnsi"/>
          <w:i/>
          <w:color w:val="000000" w:themeColor="text1"/>
          <w:sz w:val="20"/>
          <w:szCs w:val="20"/>
          <w:bdr w:val="none" w:sz="0" w:space="0" w:color="auto" w:frame="1"/>
          <w:lang w:val="es-CO"/>
        </w:rPr>
        <w:t>pacta sunt servanda</w:t>
      </w:r>
      <w:r w:rsidRPr="00003D74">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003D74">
        <w:rPr>
          <w:sz w:val="20"/>
          <w:szCs w:val="20"/>
          <w:bdr w:val="none" w:sz="0" w:space="0" w:color="auto" w:frame="1"/>
          <w:vertAlign w:val="superscript"/>
          <w:lang w:val="es-CO"/>
        </w:rPr>
        <w:footnoteReference w:id="14"/>
      </w:r>
      <w:r w:rsidRPr="00003D74">
        <w:rPr>
          <w:rFonts w:eastAsia="MS Mincho"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5B930F" w14:textId="77777777" w:rsidR="00011719" w:rsidRPr="00003D74" w:rsidRDefault="00011719" w:rsidP="00BA4D91">
      <w:pPr>
        <w:rPr>
          <w:rFonts w:asciiTheme="majorHAnsi" w:eastAsia="MS Mincho" w:hAnsiTheme="majorHAnsi"/>
          <w:sz w:val="20"/>
          <w:szCs w:val="20"/>
          <w:lang w:val="es-CO"/>
        </w:rPr>
      </w:pPr>
    </w:p>
    <w:p w14:paraId="2B4C40B8" w14:textId="1F04E97A" w:rsidR="00011719" w:rsidRPr="00003D74" w:rsidRDefault="00011719" w:rsidP="000117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003D74">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6296CC5F" w14:textId="77777777" w:rsidR="002C3B67" w:rsidRPr="00003D74" w:rsidRDefault="002C3B67" w:rsidP="002C3B67">
      <w:pPr>
        <w:pStyle w:val="ListParagraph"/>
        <w:rPr>
          <w:rFonts w:eastAsia="MS Mincho" w:cstheme="minorHAnsi"/>
          <w:color w:val="000000" w:themeColor="text1"/>
          <w:sz w:val="20"/>
          <w:szCs w:val="20"/>
          <w:lang w:val="es-CO"/>
        </w:rPr>
      </w:pPr>
    </w:p>
    <w:p w14:paraId="4E2B4741" w14:textId="77777777" w:rsidR="002C3B67" w:rsidRPr="00003D74" w:rsidRDefault="002C3B67" w:rsidP="002C3B6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bookmarkStart w:id="10" w:name="_Hlk113540332"/>
      <w:bookmarkStart w:id="11" w:name="_Hlk113541481"/>
      <w:r w:rsidRPr="00003D74">
        <w:rPr>
          <w:rFonts w:ascii="Cambria" w:eastAsia="MS Mincho" w:hAnsi="Cambria" w:cstheme="minorHAnsi"/>
          <w:color w:val="000000" w:themeColor="text1"/>
          <w:sz w:val="20"/>
          <w:szCs w:val="20"/>
          <w:lang w:val="es-CO"/>
        </w:rPr>
        <w:t>En virtud de lo establecido en la cláusula decima del ASA y de conformidad con la solicitud conjunta de las partes de 8 de julio de 2022, corresponde en este momento valorar el cumplimiento de los compromisos establecidos en este instrumento.</w:t>
      </w:r>
      <w:bookmarkEnd w:id="10"/>
    </w:p>
    <w:p w14:paraId="570039B8" w14:textId="77777777" w:rsidR="00C73050" w:rsidRPr="00003D74" w:rsidRDefault="00C73050" w:rsidP="00C73050">
      <w:pPr>
        <w:pStyle w:val="ListParagraph"/>
        <w:rPr>
          <w:rFonts w:eastAsia="MS Mincho" w:cstheme="minorHAnsi"/>
          <w:color w:val="000000" w:themeColor="text1"/>
          <w:sz w:val="20"/>
          <w:szCs w:val="20"/>
          <w:lang w:val="es-CO"/>
        </w:rPr>
      </w:pPr>
    </w:p>
    <w:p w14:paraId="06216E0E" w14:textId="11FBBD3A" w:rsidR="008009F2" w:rsidRPr="00003D74" w:rsidRDefault="00C73050" w:rsidP="008009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003D74">
        <w:rPr>
          <w:rFonts w:asciiTheme="majorHAnsi" w:eastAsia="Times New Roman" w:hAnsiTheme="majorHAnsi"/>
          <w:sz w:val="20"/>
          <w:szCs w:val="20"/>
          <w:bdr w:val="none" w:sz="0" w:space="0" w:color="auto"/>
          <w:lang w:val="es-CO"/>
        </w:rPr>
        <w:lastRenderedPageBreak/>
        <w:t>La Comisión observa que, el 30 de abril de 2021, las partes suscribieron un acta de entendimiento</w:t>
      </w:r>
      <w:r w:rsidRPr="00003D74">
        <w:rPr>
          <w:rFonts w:asciiTheme="majorHAnsi" w:eastAsia="Times New Roman" w:hAnsiTheme="majorHAnsi"/>
          <w:sz w:val="20"/>
          <w:szCs w:val="20"/>
          <w:lang w:val="es-ES_tradnl"/>
        </w:rPr>
        <w:t xml:space="preserve"> al ASA </w:t>
      </w:r>
      <w:r w:rsidR="002C3B67" w:rsidRPr="00003D74">
        <w:rPr>
          <w:rFonts w:asciiTheme="majorHAnsi" w:eastAsia="Times New Roman" w:hAnsiTheme="majorHAnsi"/>
          <w:sz w:val="20"/>
          <w:szCs w:val="20"/>
          <w:lang w:val="es-ES_tradnl"/>
        </w:rPr>
        <w:t>de 18 de diciembre de 2019</w:t>
      </w:r>
      <w:r w:rsidRPr="00003D74">
        <w:rPr>
          <w:rFonts w:asciiTheme="majorHAnsi" w:eastAsia="Times New Roman" w:hAnsiTheme="majorHAnsi"/>
          <w:sz w:val="20"/>
          <w:szCs w:val="20"/>
          <w:lang w:val="es-ES_tradnl"/>
        </w:rPr>
        <w:t xml:space="preserve">, excluyendo en dicha adenda a </w:t>
      </w:r>
      <w:r w:rsidR="008009F2" w:rsidRPr="00003D74">
        <w:rPr>
          <w:rFonts w:asciiTheme="majorHAnsi" w:eastAsia="Times New Roman" w:hAnsiTheme="majorHAnsi"/>
          <w:sz w:val="20"/>
          <w:szCs w:val="20"/>
          <w:lang w:val="es-ES_tradnl"/>
        </w:rPr>
        <w:t>Julio César Gutiérrez Herrera</w:t>
      </w:r>
      <w:r w:rsidRPr="00003D74">
        <w:rPr>
          <w:rFonts w:asciiTheme="majorHAnsi" w:eastAsia="Times New Roman" w:hAnsiTheme="majorHAnsi"/>
          <w:sz w:val="20"/>
          <w:szCs w:val="20"/>
          <w:lang w:val="es-ES_tradnl"/>
        </w:rPr>
        <w:t xml:space="preserve">. </w:t>
      </w:r>
      <w:r w:rsidR="008009F2" w:rsidRPr="00003D74">
        <w:rPr>
          <w:rFonts w:asciiTheme="majorHAnsi" w:eastAsia="MS Mincho" w:hAnsiTheme="majorHAnsi" w:cstheme="minorHAnsi"/>
          <w:color w:val="000000" w:themeColor="text1"/>
          <w:sz w:val="20"/>
          <w:szCs w:val="20"/>
          <w:lang w:val="es-CO"/>
        </w:rPr>
        <w:t xml:space="preserve">Por lo anterior, la Comisión declara, sobre la base de la voluntad de las partes, que el acta de entendimiento de 30 de abril de 2021 hace parte de integral del acuerdo de solución amistosa suscrito entre las partes y que, por consiguiente, el señor </w:t>
      </w:r>
      <w:r w:rsidR="008009F2" w:rsidRPr="00003D74">
        <w:rPr>
          <w:rFonts w:asciiTheme="majorHAnsi" w:eastAsia="Times New Roman" w:hAnsiTheme="majorHAnsi"/>
          <w:sz w:val="20"/>
          <w:szCs w:val="20"/>
          <w:lang w:val="es-ES_tradnl"/>
        </w:rPr>
        <w:t xml:space="preserve">Julio César Gutiérrez Herrera </w:t>
      </w:r>
      <w:r w:rsidR="008009F2" w:rsidRPr="00003D74">
        <w:rPr>
          <w:rFonts w:asciiTheme="majorHAnsi" w:eastAsia="MS Mincho" w:hAnsiTheme="majorHAnsi" w:cstheme="minorHAnsi"/>
          <w:color w:val="000000" w:themeColor="text1"/>
          <w:sz w:val="20"/>
          <w:szCs w:val="20"/>
          <w:lang w:val="es-CO"/>
        </w:rPr>
        <w:t>no se considera beneficiario del ASA de 3 de diciembre de 2019. Por lo anterior, el presente Informe de Homologación no produce efectos jurídicos con respecto a él.</w:t>
      </w:r>
    </w:p>
    <w:bookmarkEnd w:id="11"/>
    <w:p w14:paraId="78931F02" w14:textId="77777777" w:rsidR="008F0743" w:rsidRPr="00003D74" w:rsidRDefault="008F0743" w:rsidP="008F0743">
      <w:pPr>
        <w:pStyle w:val="ListParagraph"/>
        <w:rPr>
          <w:rFonts w:eastAsia="MS Mincho" w:cstheme="minorHAnsi"/>
          <w:color w:val="000000" w:themeColor="text1"/>
          <w:sz w:val="20"/>
          <w:szCs w:val="20"/>
          <w:lang w:val="es-CO"/>
        </w:rPr>
      </w:pPr>
    </w:p>
    <w:p w14:paraId="2AFAF4EE" w14:textId="22BCA31C" w:rsidR="008F0743" w:rsidRPr="00003D74" w:rsidRDefault="008F0743" w:rsidP="008F0743">
      <w:pPr>
        <w:pStyle w:val="ListParagraph"/>
        <w:numPr>
          <w:ilvl w:val="0"/>
          <w:numId w:val="56"/>
        </w:numPr>
        <w:ind w:left="0" w:firstLine="720"/>
        <w:jc w:val="both"/>
        <w:rPr>
          <w:rFonts w:eastAsia="MS Mincho" w:cstheme="minorHAnsi"/>
          <w:color w:val="000000" w:themeColor="text1"/>
          <w:sz w:val="20"/>
          <w:szCs w:val="20"/>
          <w:lang w:val="es-CO" w:eastAsia="en-US"/>
        </w:rPr>
      </w:pPr>
      <w:bookmarkStart w:id="12" w:name="_Hlk111629185"/>
      <w:r w:rsidRPr="00003D74">
        <w:rPr>
          <w:rFonts w:eastAsia="MS Mincho" w:cstheme="minorHAnsi"/>
          <w:color w:val="000000" w:themeColor="text1"/>
          <w:sz w:val="20"/>
          <w:szCs w:val="20"/>
          <w:lang w:val="es-CO" w:eastAsia="en-US"/>
        </w:rPr>
        <w:t xml:space="preserve">La </w:t>
      </w:r>
      <w:r w:rsidR="008009F2" w:rsidRPr="00003D74">
        <w:rPr>
          <w:rFonts w:eastAsia="MS Mincho" w:cstheme="minorHAnsi"/>
          <w:color w:val="000000" w:themeColor="text1"/>
          <w:sz w:val="20"/>
          <w:szCs w:val="20"/>
          <w:lang w:val="es-CO" w:eastAsia="en-US"/>
        </w:rPr>
        <w:t>Comisión</w:t>
      </w:r>
      <w:r w:rsidRPr="00003D74">
        <w:rPr>
          <w:rFonts w:eastAsia="MS Mincho" w:cstheme="minorHAnsi"/>
          <w:color w:val="000000" w:themeColor="text1"/>
          <w:sz w:val="20"/>
          <w:szCs w:val="20"/>
          <w:lang w:val="es-CO" w:eastAsia="en-US"/>
        </w:rPr>
        <w:t xml:space="preserve"> observa que las partes suscribieron una adenda al acuerdo de solución amistosa, el 27 de abril de 2022,</w:t>
      </w:r>
      <w:r w:rsidR="001540D8" w:rsidRPr="00003D74">
        <w:rPr>
          <w:rFonts w:eastAsia="MS Mincho" w:cstheme="minorHAnsi"/>
          <w:color w:val="000000" w:themeColor="text1"/>
          <w:sz w:val="20"/>
          <w:szCs w:val="20"/>
          <w:lang w:val="es-CO" w:eastAsia="en-US"/>
        </w:rPr>
        <w:t xml:space="preserve"> que excluye del ASA a </w:t>
      </w:r>
      <w:r w:rsidR="001540D8" w:rsidRPr="00003D74">
        <w:rPr>
          <w:rFonts w:asciiTheme="majorHAnsi" w:eastAsia="Times New Roman" w:hAnsiTheme="majorHAnsi"/>
          <w:sz w:val="20"/>
          <w:szCs w:val="20"/>
          <w:bdr w:val="none" w:sz="0" w:space="0" w:color="auto"/>
          <w:lang w:val="es-CO"/>
        </w:rPr>
        <w:t>Selvin Rodríguez Arita, Wilfredo García Rosales, José Ulfrán García López, Marco Antonio Núñez Aguilar, Marbin Alexis Lagos Rodríguez, Raúl Enrique Chávez López, José Tomás Osorto Soriano, Luis César Benavides Murillo y Carlos Alberto Manzanares Flores.</w:t>
      </w:r>
      <w:r w:rsidRPr="00003D74">
        <w:rPr>
          <w:rFonts w:eastAsia="MS Mincho" w:cstheme="minorHAnsi"/>
          <w:color w:val="000000" w:themeColor="text1"/>
          <w:sz w:val="20"/>
          <w:szCs w:val="20"/>
          <w:lang w:val="es-CO" w:eastAsia="en-US"/>
        </w:rPr>
        <w:t xml:space="preserve"> </w:t>
      </w:r>
      <w:r w:rsidR="001540D8" w:rsidRPr="00003D74">
        <w:rPr>
          <w:rFonts w:eastAsia="MS Mincho" w:cstheme="minorHAnsi"/>
          <w:color w:val="000000" w:themeColor="text1"/>
          <w:sz w:val="20"/>
          <w:szCs w:val="20"/>
          <w:lang w:val="es-CO" w:eastAsia="en-US"/>
        </w:rPr>
        <w:t>P</w:t>
      </w:r>
      <w:r w:rsidRPr="00003D74">
        <w:rPr>
          <w:rFonts w:eastAsia="MS Mincho" w:cstheme="minorHAnsi"/>
          <w:color w:val="000000" w:themeColor="text1"/>
          <w:sz w:val="20"/>
          <w:szCs w:val="20"/>
          <w:lang w:val="es-CO" w:eastAsia="en-US"/>
        </w:rPr>
        <w:t xml:space="preserve">or lo </w:t>
      </w:r>
      <w:r w:rsidR="008009F2" w:rsidRPr="00003D74">
        <w:rPr>
          <w:rFonts w:eastAsia="MS Mincho" w:cstheme="minorHAnsi"/>
          <w:color w:val="000000" w:themeColor="text1"/>
          <w:sz w:val="20"/>
          <w:szCs w:val="20"/>
          <w:lang w:val="es-CO" w:eastAsia="en-US"/>
        </w:rPr>
        <w:t>anterior,</w:t>
      </w:r>
      <w:r w:rsidRPr="00003D74">
        <w:rPr>
          <w:rFonts w:eastAsia="MS Mincho" w:cstheme="minorHAnsi"/>
          <w:color w:val="000000" w:themeColor="text1"/>
          <w:sz w:val="20"/>
          <w:szCs w:val="20"/>
          <w:lang w:val="es-CO" w:eastAsia="en-US"/>
        </w:rPr>
        <w:t xml:space="preserve"> la </w:t>
      </w:r>
      <w:r w:rsidR="008009F2" w:rsidRPr="00003D74">
        <w:rPr>
          <w:rFonts w:eastAsia="MS Mincho" w:cstheme="minorHAnsi"/>
          <w:color w:val="000000" w:themeColor="text1"/>
          <w:sz w:val="20"/>
          <w:szCs w:val="20"/>
          <w:lang w:val="es-CO" w:eastAsia="en-US"/>
        </w:rPr>
        <w:t>Comisión</w:t>
      </w:r>
      <w:r w:rsidRPr="00003D74">
        <w:rPr>
          <w:rFonts w:eastAsia="MS Mincho" w:cstheme="minorHAnsi"/>
          <w:color w:val="000000" w:themeColor="text1"/>
          <w:sz w:val="20"/>
          <w:szCs w:val="20"/>
          <w:lang w:val="es-CO" w:eastAsia="en-US"/>
        </w:rPr>
        <w:t xml:space="preserve"> declara, sobre la base de la voluntad de las partes</w:t>
      </w:r>
      <w:r w:rsidR="00812BF6" w:rsidRPr="00003D74">
        <w:rPr>
          <w:rFonts w:eastAsia="MS Mincho" w:cstheme="minorHAnsi"/>
          <w:color w:val="000000" w:themeColor="text1"/>
          <w:sz w:val="20"/>
          <w:szCs w:val="20"/>
          <w:lang w:val="es-CO" w:eastAsia="en-US"/>
        </w:rPr>
        <w:t>,</w:t>
      </w:r>
      <w:r w:rsidRPr="00003D74">
        <w:rPr>
          <w:rFonts w:eastAsia="MS Mincho" w:cstheme="minorHAnsi"/>
          <w:color w:val="000000" w:themeColor="text1"/>
          <w:sz w:val="20"/>
          <w:szCs w:val="20"/>
          <w:lang w:val="es-CO" w:eastAsia="en-US"/>
        </w:rPr>
        <w:t xml:space="preserve"> que dicha adenda hace parte de integral del acuerdo de solución amistosa suscrito entre las partes</w:t>
      </w:r>
      <w:r w:rsidR="001540D8" w:rsidRPr="00003D74">
        <w:rPr>
          <w:rFonts w:eastAsia="MS Mincho" w:cstheme="minorHAnsi"/>
          <w:color w:val="000000" w:themeColor="text1"/>
          <w:sz w:val="20"/>
          <w:szCs w:val="20"/>
          <w:lang w:val="es-CO" w:eastAsia="en-US"/>
        </w:rPr>
        <w:t xml:space="preserve"> y que estas nueve personas no hacen parte del mismo. Por lo anterior, el presente Informe de Homologación no produce efectos jurídicos con respecto a ellos</w:t>
      </w:r>
      <w:r w:rsidRPr="00003D74">
        <w:rPr>
          <w:rFonts w:eastAsia="MS Mincho" w:cstheme="minorHAnsi"/>
          <w:color w:val="000000" w:themeColor="text1"/>
          <w:sz w:val="20"/>
          <w:szCs w:val="20"/>
          <w:lang w:val="es-CO" w:eastAsia="en-US"/>
        </w:rPr>
        <w:t xml:space="preserve">. </w:t>
      </w:r>
    </w:p>
    <w:bookmarkEnd w:id="12"/>
    <w:p w14:paraId="3C315800" w14:textId="77777777" w:rsidR="00A26422" w:rsidRPr="00003D74" w:rsidRDefault="00A26422" w:rsidP="00A26422">
      <w:pPr>
        <w:ind w:firstLine="720"/>
        <w:rPr>
          <w:rFonts w:asciiTheme="majorHAnsi" w:hAnsiTheme="majorHAnsi" w:cs="Calibri"/>
          <w:color w:val="FF0000"/>
          <w:sz w:val="20"/>
          <w:szCs w:val="20"/>
          <w:lang w:val="es-CO"/>
        </w:rPr>
      </w:pPr>
    </w:p>
    <w:p w14:paraId="4C09BBA9" w14:textId="7318F6FF" w:rsidR="00A26422" w:rsidRPr="00003D74" w:rsidRDefault="00A26422" w:rsidP="00A264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003D74">
        <w:rPr>
          <w:rFonts w:asciiTheme="majorHAnsi" w:hAnsiTheme="majorHAnsi" w:cs="Calibri"/>
          <w:sz w:val="20"/>
          <w:szCs w:val="20"/>
          <w:lang w:val="es-CO"/>
        </w:rPr>
        <w:t xml:space="preserve">De conformidad a lo establecido en la cláusula </w:t>
      </w:r>
      <w:bookmarkStart w:id="13" w:name="_Hlk113541224"/>
      <w:r w:rsidR="008009F2" w:rsidRPr="00003D74">
        <w:rPr>
          <w:rFonts w:asciiTheme="majorHAnsi" w:hAnsiTheme="majorHAnsi" w:cs="Calibri"/>
          <w:sz w:val="20"/>
          <w:szCs w:val="20"/>
          <w:lang w:val="es-CO"/>
        </w:rPr>
        <w:t xml:space="preserve">décima </w:t>
      </w:r>
      <w:bookmarkEnd w:id="13"/>
      <w:r w:rsidRPr="00003D74">
        <w:rPr>
          <w:rFonts w:asciiTheme="majorHAnsi" w:hAnsiTheme="majorHAnsi" w:cs="Calibri"/>
          <w:sz w:val="20"/>
          <w:szCs w:val="20"/>
          <w:lang w:val="es-CO"/>
        </w:rPr>
        <w:t xml:space="preserve">del acuerdo de solución amistosa, las partes acordaron solicitar a la Comisión que emitiera el informe contemplado en el artículo 49 de la Convención Americana, una vez firmado el acuerdo de solución amistosa.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2C711D0F" w14:textId="77777777" w:rsidR="00A26422" w:rsidRPr="00003D74" w:rsidRDefault="00A26422" w:rsidP="00A26422">
      <w:pPr>
        <w:pStyle w:val="ListParagraph"/>
        <w:ind w:left="0" w:firstLine="720"/>
        <w:rPr>
          <w:rFonts w:asciiTheme="majorHAnsi" w:eastAsia="MS Mincho" w:hAnsiTheme="majorHAnsi"/>
          <w:sz w:val="20"/>
          <w:szCs w:val="20"/>
          <w:lang w:val="es-CO"/>
        </w:rPr>
      </w:pPr>
    </w:p>
    <w:p w14:paraId="6C35E481" w14:textId="7F55088A" w:rsidR="00A83573" w:rsidRPr="00003D74" w:rsidRDefault="00A26422"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003D74">
        <w:rPr>
          <w:rFonts w:asciiTheme="majorHAnsi" w:eastAsia="MS Mincho" w:hAnsiTheme="majorHAnsi"/>
          <w:color w:val="000000"/>
          <w:sz w:val="20"/>
          <w:szCs w:val="20"/>
          <w:lang w:val="es-CO"/>
        </w:rPr>
        <w:t xml:space="preserve">En relación a las cláusulas 6 (Satisfacción de los peticionarios) y 7 (Forma de pago de la reparación económica) del acuerdo, el Estado informó que la totalidad de las compensaciones a favor de las </w:t>
      </w:r>
      <w:r w:rsidR="00BF6967" w:rsidRPr="00003D74">
        <w:rPr>
          <w:rFonts w:asciiTheme="majorHAnsi" w:eastAsia="MS Mincho" w:hAnsiTheme="majorHAnsi"/>
          <w:color w:val="000000"/>
          <w:sz w:val="20"/>
          <w:szCs w:val="20"/>
          <w:lang w:val="es-CO"/>
        </w:rPr>
        <w:t>veintisiete</w:t>
      </w:r>
      <w:r w:rsidRPr="00003D74">
        <w:rPr>
          <w:rFonts w:asciiTheme="majorHAnsi" w:eastAsia="MS Mincho" w:hAnsiTheme="majorHAnsi"/>
          <w:color w:val="000000"/>
          <w:sz w:val="20"/>
          <w:szCs w:val="20"/>
          <w:lang w:val="es-CO"/>
        </w:rPr>
        <w:t xml:space="preserve"> personas beneficiarias del acuerdo de solución amistosa fueron canceladas. </w:t>
      </w:r>
      <w:bookmarkStart w:id="14" w:name="_Hlk80786453"/>
      <w:r w:rsidRPr="00003D74">
        <w:rPr>
          <w:rFonts w:asciiTheme="majorHAnsi" w:eastAsia="MS Mincho" w:hAnsiTheme="majorHAnsi"/>
          <w:color w:val="000000"/>
          <w:sz w:val="20"/>
          <w:szCs w:val="20"/>
          <w:lang w:val="es-CO"/>
        </w:rPr>
        <w:t xml:space="preserve">Dicha información fue corroborada con </w:t>
      </w:r>
      <w:r w:rsidR="00A83573" w:rsidRPr="00003D74">
        <w:rPr>
          <w:rFonts w:asciiTheme="majorHAnsi" w:eastAsia="MS Mincho" w:hAnsiTheme="majorHAnsi"/>
          <w:color w:val="000000"/>
          <w:sz w:val="20"/>
          <w:szCs w:val="20"/>
          <w:lang w:val="es-CO"/>
        </w:rPr>
        <w:t xml:space="preserve">copias de los cheques entregados de conformidad con los montos acordaros para cada beneficiario y </w:t>
      </w:r>
      <w:r w:rsidRPr="00003D74">
        <w:rPr>
          <w:rFonts w:asciiTheme="majorHAnsi" w:eastAsia="MS Mincho" w:hAnsiTheme="majorHAnsi"/>
          <w:color w:val="000000"/>
          <w:sz w:val="20"/>
          <w:szCs w:val="20"/>
          <w:lang w:val="es-CO"/>
        </w:rPr>
        <w:t xml:space="preserve">comprobantes de </w:t>
      </w:r>
      <w:r w:rsidR="00A83573" w:rsidRPr="00003D74">
        <w:rPr>
          <w:rFonts w:asciiTheme="majorHAnsi" w:eastAsia="MS Mincho" w:hAnsiTheme="majorHAnsi"/>
          <w:color w:val="000000"/>
          <w:sz w:val="20"/>
          <w:szCs w:val="20"/>
          <w:lang w:val="es-CO"/>
        </w:rPr>
        <w:t>su entrega firmados por ellos, información a partir de la cual la Comisión pudo corroborar el pago de un monto</w:t>
      </w:r>
      <w:r w:rsidR="00E60222" w:rsidRPr="00003D74">
        <w:rPr>
          <w:rFonts w:asciiTheme="majorHAnsi" w:eastAsia="MS Mincho" w:hAnsiTheme="majorHAnsi"/>
          <w:color w:val="000000"/>
          <w:sz w:val="20"/>
          <w:szCs w:val="20"/>
          <w:lang w:val="es-CO"/>
        </w:rPr>
        <w:t xml:space="preserve"> total de</w:t>
      </w:r>
      <w:r w:rsidRPr="00003D74">
        <w:rPr>
          <w:rFonts w:asciiTheme="majorHAnsi" w:eastAsia="MS Mincho" w:hAnsiTheme="majorHAnsi"/>
          <w:color w:val="000000"/>
          <w:sz w:val="20"/>
          <w:szCs w:val="20"/>
          <w:lang w:val="es-CO"/>
        </w:rPr>
        <w:t xml:space="preserve"> </w:t>
      </w:r>
      <w:bookmarkStart w:id="15" w:name="_Hlk111638387"/>
      <w:r w:rsidR="001A0DDA" w:rsidRPr="00003D74">
        <w:rPr>
          <w:rFonts w:asciiTheme="majorHAnsi" w:eastAsia="MS Mincho" w:hAnsiTheme="majorHAnsi"/>
          <w:color w:val="000000"/>
          <w:sz w:val="20"/>
          <w:szCs w:val="20"/>
          <w:lang w:val="es-CO"/>
        </w:rPr>
        <w:t>1</w:t>
      </w:r>
      <w:r w:rsidR="00EA3FCE" w:rsidRPr="00003D74">
        <w:rPr>
          <w:rFonts w:asciiTheme="majorHAnsi" w:eastAsia="MS Mincho" w:hAnsiTheme="majorHAnsi"/>
          <w:color w:val="000000"/>
          <w:sz w:val="20"/>
          <w:szCs w:val="20"/>
          <w:lang w:val="es-CO"/>
        </w:rPr>
        <w:t>1.</w:t>
      </w:r>
      <w:r w:rsidR="00EE5A52" w:rsidRPr="00003D74">
        <w:rPr>
          <w:rFonts w:asciiTheme="majorHAnsi" w:eastAsia="MS Mincho" w:hAnsiTheme="majorHAnsi"/>
          <w:color w:val="000000"/>
          <w:sz w:val="20"/>
          <w:szCs w:val="20"/>
          <w:lang w:val="es-CO"/>
        </w:rPr>
        <w:t>68</w:t>
      </w:r>
      <w:r w:rsidR="00EA3FCE" w:rsidRPr="00003D74">
        <w:rPr>
          <w:rFonts w:asciiTheme="majorHAnsi" w:eastAsia="MS Mincho" w:hAnsiTheme="majorHAnsi"/>
          <w:color w:val="000000"/>
          <w:sz w:val="20"/>
          <w:szCs w:val="20"/>
          <w:lang w:val="es-CO"/>
        </w:rPr>
        <w:t>6.666</w:t>
      </w:r>
      <w:r w:rsidRPr="00003D74">
        <w:rPr>
          <w:rFonts w:asciiTheme="majorHAnsi" w:eastAsia="MS Mincho" w:hAnsiTheme="majorHAnsi"/>
          <w:color w:val="000000"/>
          <w:sz w:val="20"/>
          <w:szCs w:val="20"/>
          <w:lang w:val="es-CO"/>
        </w:rPr>
        <w:t>L (</w:t>
      </w:r>
      <w:r w:rsidR="00EA3FCE" w:rsidRPr="00003D74">
        <w:rPr>
          <w:rFonts w:asciiTheme="majorHAnsi" w:eastAsia="MS Mincho" w:hAnsiTheme="majorHAnsi"/>
          <w:color w:val="000000"/>
          <w:sz w:val="20"/>
          <w:szCs w:val="20"/>
          <w:lang w:val="es-CO"/>
        </w:rPr>
        <w:t xml:space="preserve">once millones </w:t>
      </w:r>
      <w:r w:rsidR="00EE5A52" w:rsidRPr="00003D74">
        <w:rPr>
          <w:rFonts w:asciiTheme="majorHAnsi" w:eastAsia="MS Mincho" w:hAnsiTheme="majorHAnsi"/>
          <w:color w:val="000000"/>
          <w:sz w:val="20"/>
          <w:szCs w:val="20"/>
          <w:lang w:val="es-CO"/>
        </w:rPr>
        <w:t>seiscientas ochenta y seis</w:t>
      </w:r>
      <w:r w:rsidR="00EA3FCE" w:rsidRPr="00003D74">
        <w:rPr>
          <w:rFonts w:asciiTheme="majorHAnsi" w:eastAsia="MS Mincho" w:hAnsiTheme="majorHAnsi"/>
          <w:color w:val="000000"/>
          <w:sz w:val="20"/>
          <w:szCs w:val="20"/>
          <w:lang w:val="es-CO"/>
        </w:rPr>
        <w:t xml:space="preserve"> seiscientas sesenta</w:t>
      </w:r>
      <w:r w:rsidRPr="00003D74">
        <w:rPr>
          <w:rFonts w:asciiTheme="majorHAnsi" w:eastAsia="MS Mincho" w:hAnsiTheme="majorHAnsi"/>
          <w:color w:val="000000"/>
          <w:sz w:val="20"/>
          <w:szCs w:val="20"/>
          <w:lang w:val="es-CO"/>
        </w:rPr>
        <w:t xml:space="preserve"> </w:t>
      </w:r>
      <w:r w:rsidR="00EA3FCE" w:rsidRPr="00003D74">
        <w:rPr>
          <w:rFonts w:asciiTheme="majorHAnsi" w:eastAsia="MS Mincho" w:hAnsiTheme="majorHAnsi"/>
          <w:color w:val="000000"/>
          <w:sz w:val="20"/>
          <w:szCs w:val="20"/>
          <w:lang w:val="es-CO"/>
        </w:rPr>
        <w:t xml:space="preserve">y seis </w:t>
      </w:r>
      <w:r w:rsidRPr="00003D74">
        <w:rPr>
          <w:rFonts w:asciiTheme="majorHAnsi" w:eastAsia="MS Mincho" w:hAnsiTheme="majorHAnsi"/>
          <w:color w:val="000000"/>
          <w:sz w:val="20"/>
          <w:szCs w:val="20"/>
          <w:lang w:val="es-CO"/>
        </w:rPr>
        <w:t>lempiras) o aproximadamente $</w:t>
      </w:r>
      <w:r w:rsidR="00EA3FCE" w:rsidRPr="00003D74">
        <w:rPr>
          <w:rFonts w:asciiTheme="majorHAnsi" w:eastAsia="MS Mincho" w:hAnsiTheme="majorHAnsi"/>
          <w:color w:val="000000"/>
          <w:sz w:val="20"/>
          <w:szCs w:val="20"/>
          <w:lang w:val="es-CO"/>
        </w:rPr>
        <w:t>47</w:t>
      </w:r>
      <w:r w:rsidR="00EE5A52" w:rsidRPr="00003D74">
        <w:rPr>
          <w:rFonts w:asciiTheme="majorHAnsi" w:eastAsia="MS Mincho" w:hAnsiTheme="majorHAnsi"/>
          <w:color w:val="000000"/>
          <w:sz w:val="20"/>
          <w:szCs w:val="20"/>
          <w:lang w:val="es-CO"/>
        </w:rPr>
        <w:t>4</w:t>
      </w:r>
      <w:r w:rsidR="00EA3FCE" w:rsidRPr="00003D74">
        <w:rPr>
          <w:rFonts w:asciiTheme="majorHAnsi" w:eastAsia="MS Mincho" w:hAnsiTheme="majorHAnsi"/>
          <w:color w:val="000000"/>
          <w:sz w:val="20"/>
          <w:szCs w:val="20"/>
          <w:lang w:val="es-CO"/>
        </w:rPr>
        <w:t>.</w:t>
      </w:r>
      <w:r w:rsidR="00EE5A52" w:rsidRPr="00003D74">
        <w:rPr>
          <w:rFonts w:asciiTheme="majorHAnsi" w:eastAsia="MS Mincho" w:hAnsiTheme="majorHAnsi"/>
          <w:color w:val="000000"/>
          <w:sz w:val="20"/>
          <w:szCs w:val="20"/>
          <w:lang w:val="es-CO"/>
        </w:rPr>
        <w:t>869</w:t>
      </w:r>
      <w:r w:rsidR="00EA3FCE" w:rsidRPr="00003D74">
        <w:rPr>
          <w:rFonts w:asciiTheme="majorHAnsi" w:eastAsia="MS Mincho" w:hAnsiTheme="majorHAnsi"/>
          <w:color w:val="000000"/>
          <w:sz w:val="20"/>
          <w:szCs w:val="20"/>
          <w:lang w:val="es-CO"/>
        </w:rPr>
        <w:t xml:space="preserve">,21 </w:t>
      </w:r>
      <w:r w:rsidRPr="00003D74">
        <w:rPr>
          <w:rFonts w:asciiTheme="majorHAnsi" w:eastAsia="MS Mincho" w:hAnsiTheme="majorHAnsi"/>
          <w:color w:val="000000"/>
          <w:sz w:val="20"/>
          <w:szCs w:val="20"/>
          <w:lang w:val="es-CO"/>
        </w:rPr>
        <w:t>(</w:t>
      </w:r>
      <w:r w:rsidR="00EA3FCE" w:rsidRPr="00003D74">
        <w:rPr>
          <w:rFonts w:asciiTheme="majorHAnsi" w:eastAsia="MS Mincho" w:hAnsiTheme="majorHAnsi"/>
          <w:color w:val="000000"/>
          <w:sz w:val="20"/>
          <w:szCs w:val="20"/>
          <w:lang w:val="es-CO"/>
        </w:rPr>
        <w:t xml:space="preserve">cuatrocientos setenta y </w:t>
      </w:r>
      <w:r w:rsidR="00EE5A52" w:rsidRPr="00003D74">
        <w:rPr>
          <w:rFonts w:asciiTheme="majorHAnsi" w:eastAsia="MS Mincho" w:hAnsiTheme="majorHAnsi"/>
          <w:color w:val="000000"/>
          <w:sz w:val="20"/>
          <w:szCs w:val="20"/>
          <w:lang w:val="es-CO"/>
        </w:rPr>
        <w:t>cuatro</w:t>
      </w:r>
      <w:r w:rsidR="00B76126" w:rsidRPr="00003D74">
        <w:rPr>
          <w:rFonts w:asciiTheme="majorHAnsi" w:eastAsia="MS Mincho" w:hAnsiTheme="majorHAnsi"/>
          <w:color w:val="000000"/>
          <w:sz w:val="20"/>
          <w:szCs w:val="20"/>
          <w:lang w:val="es-CO"/>
        </w:rPr>
        <w:t xml:space="preserve"> mil </w:t>
      </w:r>
      <w:r w:rsidR="00EE5A52" w:rsidRPr="00003D74">
        <w:rPr>
          <w:rFonts w:asciiTheme="majorHAnsi" w:eastAsia="MS Mincho" w:hAnsiTheme="majorHAnsi"/>
          <w:color w:val="000000"/>
          <w:sz w:val="20"/>
          <w:szCs w:val="20"/>
          <w:lang w:val="es-CO"/>
        </w:rPr>
        <w:t>sesenta y nueve</w:t>
      </w:r>
      <w:r w:rsidR="00FA4123" w:rsidRPr="00003D74">
        <w:rPr>
          <w:rFonts w:asciiTheme="majorHAnsi" w:eastAsia="MS Mincho" w:hAnsiTheme="majorHAnsi"/>
          <w:color w:val="000000"/>
          <w:sz w:val="20"/>
          <w:szCs w:val="20"/>
          <w:lang w:val="es-CO"/>
        </w:rPr>
        <w:t xml:space="preserve"> dólares con </w:t>
      </w:r>
      <w:r w:rsidR="00B76126" w:rsidRPr="00003D74">
        <w:rPr>
          <w:rFonts w:asciiTheme="majorHAnsi" w:eastAsia="MS Mincho" w:hAnsiTheme="majorHAnsi"/>
          <w:color w:val="000000"/>
          <w:sz w:val="20"/>
          <w:szCs w:val="20"/>
          <w:lang w:val="es-CO"/>
        </w:rPr>
        <w:t>veintiún</w:t>
      </w:r>
      <w:r w:rsidR="00FA4123" w:rsidRPr="00003D74">
        <w:rPr>
          <w:rFonts w:asciiTheme="majorHAnsi" w:eastAsia="MS Mincho" w:hAnsiTheme="majorHAnsi"/>
          <w:color w:val="000000"/>
          <w:sz w:val="20"/>
          <w:szCs w:val="20"/>
          <w:lang w:val="es-CO"/>
        </w:rPr>
        <w:t xml:space="preserve"> centavos</w:t>
      </w:r>
      <w:r w:rsidRPr="00003D74">
        <w:rPr>
          <w:rFonts w:asciiTheme="majorHAnsi" w:eastAsia="MS Mincho" w:hAnsiTheme="majorHAnsi"/>
          <w:color w:val="000000"/>
          <w:sz w:val="20"/>
          <w:szCs w:val="20"/>
          <w:lang w:val="es-CO"/>
        </w:rPr>
        <w:t>)</w:t>
      </w:r>
      <w:bookmarkEnd w:id="15"/>
      <w:r w:rsidRPr="00003D74">
        <w:rPr>
          <w:rStyle w:val="FootnoteReference"/>
          <w:rFonts w:asciiTheme="majorHAnsi" w:eastAsia="MS Mincho" w:hAnsiTheme="majorHAnsi"/>
          <w:color w:val="000000"/>
          <w:sz w:val="20"/>
          <w:szCs w:val="20"/>
          <w:lang w:val="es-CO"/>
        </w:rPr>
        <w:footnoteReference w:id="15"/>
      </w:r>
      <w:r w:rsidRPr="00003D74">
        <w:rPr>
          <w:rFonts w:asciiTheme="majorHAnsi" w:eastAsia="MS Mincho" w:hAnsiTheme="majorHAnsi"/>
          <w:color w:val="000000"/>
          <w:sz w:val="20"/>
          <w:szCs w:val="20"/>
          <w:lang w:val="es-CO"/>
        </w:rPr>
        <w:t xml:space="preserve">. </w:t>
      </w:r>
      <w:bookmarkEnd w:id="14"/>
      <w:r w:rsidRPr="00003D74">
        <w:rPr>
          <w:rFonts w:asciiTheme="majorHAnsi" w:eastAsia="MS Mincho" w:hAnsiTheme="majorHAnsi"/>
          <w:color w:val="000000"/>
          <w:sz w:val="20"/>
          <w:szCs w:val="20"/>
          <w:lang w:val="es-CO"/>
        </w:rPr>
        <w:t>Tomando en consideración los elementos de información anteriormente descriptos, la Comisión considera que las cláusulas 6 y 7 del acuerdo de solución amistosa se encuentran totalmente cumplidas y así lo declara.</w:t>
      </w:r>
    </w:p>
    <w:p w14:paraId="6A8C2577" w14:textId="77777777" w:rsidR="00A83573" w:rsidRPr="00003D74" w:rsidRDefault="00A83573" w:rsidP="00A83573">
      <w:pPr>
        <w:pStyle w:val="ListParagraph"/>
        <w:rPr>
          <w:rFonts w:asciiTheme="majorHAnsi" w:eastAsia="MS Mincho" w:hAnsiTheme="majorHAnsi"/>
          <w:sz w:val="20"/>
          <w:szCs w:val="20"/>
          <w:lang w:val="es-CO"/>
        </w:rPr>
      </w:pPr>
    </w:p>
    <w:p w14:paraId="45DAAB0D" w14:textId="36DE607A" w:rsidR="00A83573" w:rsidRPr="00003D74" w:rsidRDefault="00A83573"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003D74">
        <w:rPr>
          <w:rFonts w:asciiTheme="majorHAnsi" w:eastAsia="MS Mincho" w:hAnsiTheme="majorHAnsi"/>
          <w:sz w:val="20"/>
          <w:szCs w:val="20"/>
          <w:lang w:val="es-CO"/>
        </w:rPr>
        <w:t>La Comisión observa con satisfacción que a través del cumplimiento íntegro de los acuerdos de solución amistosa relacionados con el presente Informe de Homologación y con los Informes No. 105/19 (Caso 12.961 A, Bolívar Salgado Welban y otros); No. 101/19 (Caso 12.961 C, Marcial Coello Medina y otros)</w:t>
      </w:r>
      <w:r w:rsidR="0053700F" w:rsidRPr="00003D74">
        <w:rPr>
          <w:rFonts w:asciiTheme="majorHAnsi" w:eastAsia="MS Mincho" w:hAnsiTheme="majorHAnsi"/>
          <w:sz w:val="20"/>
          <w:szCs w:val="20"/>
          <w:lang w:val="es-CO"/>
        </w:rPr>
        <w:t>;</w:t>
      </w:r>
      <w:r w:rsidRPr="00003D74">
        <w:rPr>
          <w:rFonts w:asciiTheme="majorHAnsi" w:eastAsia="MS Mincho" w:hAnsiTheme="majorHAnsi"/>
          <w:sz w:val="20"/>
          <w:szCs w:val="20"/>
          <w:lang w:val="es-CO"/>
        </w:rPr>
        <w:t xml:space="preserve"> No. 104/19 (Caso 12.961 D, Jorge Enrique Valladares Argueñal y otros)</w:t>
      </w:r>
      <w:r w:rsidR="0053700F" w:rsidRPr="00003D74">
        <w:rPr>
          <w:rFonts w:asciiTheme="majorHAnsi" w:eastAsia="MS Mincho" w:hAnsiTheme="majorHAnsi"/>
          <w:sz w:val="20"/>
          <w:szCs w:val="20"/>
          <w:lang w:val="es-CO"/>
        </w:rPr>
        <w:t xml:space="preserve">; No. 42/21 (Caso 12.961 E, Ecar Fernando Zavala Valladares y Otros); </w:t>
      </w:r>
      <w:r w:rsidRPr="00003D74">
        <w:rPr>
          <w:rFonts w:asciiTheme="majorHAnsi" w:eastAsia="MS Mincho" w:hAnsiTheme="majorHAnsi"/>
          <w:sz w:val="20"/>
          <w:szCs w:val="20"/>
          <w:lang w:val="es-CO"/>
        </w:rPr>
        <w:t>No. 20/20 (Caso 12.961 F, Miguel Ángel Chinchilla Erazo y otros)</w:t>
      </w:r>
      <w:bookmarkStart w:id="16" w:name="_Hlk80786561"/>
      <w:r w:rsidR="00B76126" w:rsidRPr="00003D74">
        <w:rPr>
          <w:rFonts w:asciiTheme="majorHAnsi" w:eastAsia="MS Mincho" w:hAnsiTheme="majorHAnsi"/>
          <w:sz w:val="20"/>
          <w:szCs w:val="20"/>
          <w:lang w:val="es-CO"/>
        </w:rPr>
        <w:t xml:space="preserve">; y </w:t>
      </w:r>
      <w:bookmarkStart w:id="17" w:name="_Hlk111638457"/>
      <w:r w:rsidR="00B76126" w:rsidRPr="00003D74">
        <w:rPr>
          <w:rFonts w:asciiTheme="majorHAnsi" w:eastAsia="MS Mincho" w:hAnsiTheme="majorHAnsi"/>
          <w:sz w:val="20"/>
          <w:szCs w:val="20"/>
          <w:lang w:val="es-CO"/>
        </w:rPr>
        <w:t xml:space="preserve">No. </w:t>
      </w:r>
      <w:r w:rsidR="006728D9" w:rsidRPr="00003D74">
        <w:rPr>
          <w:rFonts w:asciiTheme="majorHAnsi" w:eastAsia="MS Mincho" w:hAnsiTheme="majorHAnsi"/>
          <w:sz w:val="20"/>
          <w:szCs w:val="20"/>
          <w:lang w:val="es-CO"/>
        </w:rPr>
        <w:t>205/21 (Caso 12.961 J, Faustino García Cárdenas y otro)</w:t>
      </w:r>
      <w:bookmarkEnd w:id="17"/>
      <w:r w:rsidRPr="00003D74">
        <w:rPr>
          <w:rFonts w:asciiTheme="majorHAnsi" w:eastAsia="MS Mincho" w:hAnsiTheme="majorHAnsi"/>
          <w:sz w:val="20"/>
          <w:szCs w:val="20"/>
          <w:lang w:val="es-CO"/>
        </w:rPr>
        <w:t xml:space="preserve">, </w:t>
      </w:r>
      <w:bookmarkEnd w:id="16"/>
      <w:r w:rsidRPr="00003D74">
        <w:rPr>
          <w:rFonts w:asciiTheme="majorHAnsi" w:eastAsia="MS Mincho" w:hAnsiTheme="majorHAnsi"/>
          <w:sz w:val="20"/>
          <w:szCs w:val="20"/>
          <w:lang w:val="es-CO"/>
        </w:rPr>
        <w:t xml:space="preserve">el Estado ha cumplido con reparar a un total de </w:t>
      </w:r>
      <w:r w:rsidR="00BF6967" w:rsidRPr="00003D74">
        <w:rPr>
          <w:rFonts w:asciiTheme="majorHAnsi" w:eastAsia="MS Mincho" w:hAnsiTheme="majorHAnsi"/>
          <w:sz w:val="20"/>
          <w:szCs w:val="20"/>
          <w:lang w:val="es-CO"/>
        </w:rPr>
        <w:t>2</w:t>
      </w:r>
      <w:r w:rsidR="006A31C4" w:rsidRPr="00003D74">
        <w:rPr>
          <w:rFonts w:asciiTheme="majorHAnsi" w:eastAsia="MS Mincho" w:hAnsiTheme="majorHAnsi"/>
          <w:sz w:val="20"/>
          <w:szCs w:val="20"/>
          <w:lang w:val="es-CO"/>
        </w:rPr>
        <w:t>5</w:t>
      </w:r>
      <w:r w:rsidR="003B4D31" w:rsidRPr="00003D74">
        <w:rPr>
          <w:rFonts w:asciiTheme="majorHAnsi" w:eastAsia="MS Mincho" w:hAnsiTheme="majorHAnsi"/>
          <w:sz w:val="20"/>
          <w:szCs w:val="20"/>
          <w:lang w:val="es-CO"/>
        </w:rPr>
        <w:t>6</w:t>
      </w:r>
      <w:r w:rsidRPr="00003D74">
        <w:rPr>
          <w:rFonts w:asciiTheme="majorHAnsi" w:eastAsia="MS Mincho" w:hAnsiTheme="majorHAnsi"/>
          <w:sz w:val="20"/>
          <w:szCs w:val="20"/>
          <w:lang w:val="es-CO"/>
        </w:rPr>
        <w:t xml:space="preserve"> </w:t>
      </w:r>
      <w:r w:rsidR="00BF6967" w:rsidRPr="00003D74">
        <w:rPr>
          <w:rFonts w:asciiTheme="majorHAnsi" w:eastAsia="MS Mincho" w:hAnsiTheme="majorHAnsi"/>
          <w:sz w:val="20"/>
          <w:szCs w:val="20"/>
          <w:lang w:val="es-CO"/>
        </w:rPr>
        <w:t>presuntas víctimas</w:t>
      </w:r>
      <w:r w:rsidRPr="00003D74">
        <w:rPr>
          <w:rFonts w:asciiTheme="majorHAnsi" w:eastAsia="MS Mincho" w:hAnsiTheme="majorHAnsi"/>
          <w:sz w:val="20"/>
          <w:szCs w:val="20"/>
          <w:lang w:val="es-CO"/>
        </w:rPr>
        <w:t xml:space="preserve"> del caso original 12.961 (Juan González y otros). Por consiguiente, la CIDH valora altamente los esfuerzos desplegados por ambas partes durante las negociaciones relacionadas con estos asuntos para alcanzar estas soluciones amistosas que resultan compatible con el objeto y fin de la Convención.</w:t>
      </w:r>
    </w:p>
    <w:p w14:paraId="364690C8" w14:textId="77777777" w:rsidR="00A26422" w:rsidRPr="00003D74"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b/>
          <w:color w:val="000000"/>
          <w:sz w:val="20"/>
          <w:szCs w:val="20"/>
          <w:u w:val="single"/>
          <w:lang w:val="es-CO"/>
        </w:rPr>
      </w:pPr>
    </w:p>
    <w:p w14:paraId="5F6FDE33" w14:textId="77777777" w:rsidR="00CE7B4D" w:rsidRPr="00003D74"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003D74">
        <w:rPr>
          <w:rFonts w:asciiTheme="majorHAnsi" w:eastAsia="MS Mincho" w:hAnsiTheme="majorHAnsi"/>
          <w:color w:val="000000"/>
          <w:sz w:val="20"/>
          <w:szCs w:val="20"/>
          <w:lang w:val="es-CO"/>
        </w:rPr>
        <w:t>Por lo demás, la Comisión considera que el resto del contenido del acuerdo es de carácter declarativo por lo que no correspondería la CIDH la supervisión su cumplimiento.</w:t>
      </w:r>
    </w:p>
    <w:p w14:paraId="61AC408A" w14:textId="77777777" w:rsidR="00CE7B4D" w:rsidRPr="00003D74" w:rsidRDefault="00CE7B4D" w:rsidP="00CE7B4D">
      <w:pPr>
        <w:pStyle w:val="ListParagraph"/>
        <w:rPr>
          <w:rFonts w:asciiTheme="majorHAnsi" w:hAnsiTheme="majorHAnsi" w:cs="Calibri"/>
          <w:sz w:val="20"/>
          <w:szCs w:val="20"/>
          <w:lang w:val="es-CO"/>
        </w:rPr>
      </w:pPr>
    </w:p>
    <w:p w14:paraId="59F5DB76" w14:textId="0C640792" w:rsidR="00CE7B4D" w:rsidRPr="00003D74"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003D74">
        <w:rPr>
          <w:rFonts w:asciiTheme="majorHAnsi" w:hAnsiTheme="majorHAnsi" w:cs="Calibri"/>
          <w:sz w:val="20"/>
          <w:szCs w:val="20"/>
          <w:lang w:val="es-CO"/>
        </w:rPr>
        <w:t>Por lo anterior, la CIDH declara que el acuerdo de solución amistosa se encuentra totalmente cumplido.</w:t>
      </w:r>
      <w:r w:rsidR="00CE7B4D" w:rsidRPr="00003D74">
        <w:rPr>
          <w:rFonts w:asciiTheme="majorHAnsi" w:hAnsiTheme="majorHAnsi" w:cs="Calibri"/>
          <w:sz w:val="20"/>
          <w:szCs w:val="20"/>
          <w:lang w:val="es-CO"/>
        </w:rPr>
        <w:t xml:space="preserve"> </w:t>
      </w:r>
      <w:bookmarkStart w:id="18" w:name="_Hlk80786669"/>
      <w:r w:rsidR="00CE7B4D" w:rsidRPr="00003D74">
        <w:rPr>
          <w:rFonts w:ascii="Cambria" w:hAnsi="Cambria"/>
          <w:sz w:val="20"/>
          <w:szCs w:val="20"/>
          <w:bdr w:val="none" w:sz="0" w:space="0" w:color="auto" w:frame="1"/>
          <w:lang w:val="es-US"/>
        </w:rPr>
        <w:t xml:space="preserve">Consecuentemente, la Comisión dispone el cese del seguimiento y el cierre de este asunto. </w:t>
      </w:r>
      <w:bookmarkEnd w:id="18"/>
    </w:p>
    <w:p w14:paraId="56DF0D65" w14:textId="3BD978CF" w:rsidR="00A26422" w:rsidRPr="00003D74" w:rsidRDefault="00A26422" w:rsidP="00CE7B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CO"/>
        </w:rPr>
      </w:pPr>
    </w:p>
    <w:p w14:paraId="20FC668E" w14:textId="0F92861E" w:rsidR="00E642DD" w:rsidRPr="00003D74" w:rsidRDefault="00E642DD" w:rsidP="00CE7B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CO"/>
        </w:rPr>
      </w:pPr>
    </w:p>
    <w:p w14:paraId="032FD60A" w14:textId="77777777" w:rsidR="00E642DD" w:rsidRPr="00003D74" w:rsidRDefault="00E642DD" w:rsidP="00CE7B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CO"/>
        </w:rPr>
      </w:pPr>
    </w:p>
    <w:p w14:paraId="4611B289" w14:textId="27DDE363" w:rsidR="00A26422" w:rsidRPr="00003D74" w:rsidRDefault="00A26422" w:rsidP="00A26422">
      <w:pPr>
        <w:pStyle w:val="ListParagraph"/>
        <w:rPr>
          <w:rFonts w:eastAsia="Times New Roman" w:cstheme="minorHAnsi"/>
          <w:color w:val="000000" w:themeColor="text1"/>
          <w:sz w:val="20"/>
          <w:szCs w:val="20"/>
          <w:bdr w:val="none" w:sz="0" w:space="0" w:color="auto"/>
          <w:lang w:val="es-CO" w:eastAsia="es-ES_tradnl"/>
        </w:rPr>
      </w:pPr>
    </w:p>
    <w:p w14:paraId="066902C4" w14:textId="7477C740" w:rsidR="00A26422" w:rsidRPr="00003D74" w:rsidRDefault="00A26422" w:rsidP="00A264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003D74">
        <w:rPr>
          <w:rFonts w:asciiTheme="majorHAnsi" w:eastAsia="Times New Roman" w:hAnsiTheme="majorHAnsi" w:cstheme="minorHAnsi"/>
          <w:b/>
          <w:bCs/>
          <w:color w:val="000000" w:themeColor="text1"/>
          <w:sz w:val="20"/>
          <w:szCs w:val="20"/>
          <w:bdr w:val="none" w:sz="0" w:space="0" w:color="auto"/>
          <w:lang w:val="es-CO" w:eastAsia="es-ES_tradnl"/>
        </w:rPr>
        <w:lastRenderedPageBreak/>
        <w:t xml:space="preserve">CONCLUSIONES </w:t>
      </w:r>
    </w:p>
    <w:p w14:paraId="476F2535" w14:textId="77777777" w:rsidR="00A26422" w:rsidRPr="00003D74" w:rsidRDefault="00A26422" w:rsidP="00A2642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7C2FF8F9" w14:textId="576F5F38" w:rsidR="00CE7B4D" w:rsidRPr="00003D74" w:rsidRDefault="00A26422" w:rsidP="00BC2BE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003D74">
        <w:rPr>
          <w:rFonts w:asciiTheme="majorHAnsi" w:eastAsia="Times New Roman" w:hAnsiTheme="majorHAnsi" w:cstheme="minorHAnsi"/>
          <w:color w:val="000000" w:themeColor="text1"/>
          <w:sz w:val="20"/>
          <w:szCs w:val="20"/>
          <w:bdr w:val="none" w:sz="0" w:space="0" w:color="auto"/>
          <w:lang w:val="es-CO" w:eastAsia="es-ES_tradnl"/>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66A4BD6F" w14:textId="77777777" w:rsidR="00CE7B4D" w:rsidRPr="00003D74" w:rsidRDefault="00CE7B4D" w:rsidP="00BC2BE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p>
    <w:p w14:paraId="08C2C79E" w14:textId="297803A1" w:rsidR="003E7EB5" w:rsidRPr="00003D74" w:rsidRDefault="00A26422" w:rsidP="00BC2BE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003D74">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0530BA08"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5E7C793" w14:textId="5A5E7CAA"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57E05AB2"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003D74">
        <w:rPr>
          <w:rFonts w:ascii="Cambria" w:eastAsia="Times New Roman" w:hAnsi="Cambria" w:cstheme="minorHAnsi"/>
          <w:b/>
          <w:bCs/>
          <w:color w:val="000000" w:themeColor="text1"/>
          <w:sz w:val="20"/>
          <w:szCs w:val="20"/>
          <w:bdr w:val="none" w:sz="0" w:space="0" w:color="auto"/>
          <w:lang w:val="es-CO" w:eastAsia="es-ES_tradnl"/>
        </w:rPr>
        <w:t xml:space="preserve">LA COMISIÓN INTERAMERICANA DE DERECHOS HUMANOS </w:t>
      </w:r>
    </w:p>
    <w:p w14:paraId="55044816"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04E63A3"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003D74">
        <w:rPr>
          <w:rFonts w:ascii="Cambria" w:eastAsia="Times New Roman" w:hAnsi="Cambria" w:cstheme="minorHAnsi"/>
          <w:b/>
          <w:bCs/>
          <w:color w:val="000000" w:themeColor="text1"/>
          <w:sz w:val="20"/>
          <w:szCs w:val="20"/>
          <w:bdr w:val="none" w:sz="0" w:space="0" w:color="auto"/>
          <w:lang w:val="es-CO" w:eastAsia="es-ES_tradnl"/>
        </w:rPr>
        <w:t xml:space="preserve">DECIDE: </w:t>
      </w:r>
    </w:p>
    <w:p w14:paraId="7A51306A" w14:textId="77777777" w:rsidR="003E7EB5" w:rsidRPr="00003D74"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5F5A6219" w14:textId="77777777" w:rsidR="00EC2FC4" w:rsidRPr="00003D74" w:rsidRDefault="00EC2FC4" w:rsidP="00EC2F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p>
    <w:p w14:paraId="4E9BEAAF" w14:textId="7D3517B3" w:rsidR="00A26422" w:rsidRPr="00003D74" w:rsidRDefault="00A26422" w:rsidP="00A2642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bookmarkStart w:id="19" w:name="_Hlk111638514"/>
      <w:r w:rsidRPr="00003D74">
        <w:rPr>
          <w:rFonts w:asciiTheme="majorHAnsi" w:eastAsia="MS Mincho" w:hAnsiTheme="majorHAnsi"/>
          <w:sz w:val="20"/>
          <w:szCs w:val="20"/>
          <w:lang w:val="es-CO"/>
        </w:rPr>
        <w:t xml:space="preserve">Aprobar los términos del </w:t>
      </w:r>
      <w:r w:rsidR="00CE7B4D" w:rsidRPr="00003D74">
        <w:rPr>
          <w:rFonts w:asciiTheme="majorHAnsi" w:eastAsia="MS Mincho" w:hAnsiTheme="majorHAnsi"/>
          <w:sz w:val="20"/>
          <w:szCs w:val="20"/>
          <w:lang w:val="es-CO"/>
        </w:rPr>
        <w:t>a</w:t>
      </w:r>
      <w:r w:rsidRPr="00003D74">
        <w:rPr>
          <w:rFonts w:asciiTheme="majorHAnsi" w:eastAsia="MS Mincho" w:hAnsiTheme="majorHAnsi"/>
          <w:sz w:val="20"/>
          <w:szCs w:val="20"/>
          <w:lang w:val="es-CO"/>
        </w:rPr>
        <w:t xml:space="preserve">cuerdo </w:t>
      </w:r>
      <w:r w:rsidRPr="00003D74">
        <w:rPr>
          <w:rFonts w:asciiTheme="majorHAnsi" w:eastAsia="Times New Roman" w:hAnsiTheme="majorHAnsi"/>
          <w:sz w:val="20"/>
          <w:szCs w:val="20"/>
          <w:lang w:val="es-CO"/>
        </w:rPr>
        <w:t xml:space="preserve">de </w:t>
      </w:r>
      <w:r w:rsidR="00CE7B4D" w:rsidRPr="00003D74">
        <w:rPr>
          <w:rFonts w:asciiTheme="majorHAnsi" w:eastAsia="Times New Roman" w:hAnsiTheme="majorHAnsi"/>
          <w:sz w:val="20"/>
          <w:szCs w:val="20"/>
          <w:lang w:val="es-CO"/>
        </w:rPr>
        <w:t>s</w:t>
      </w:r>
      <w:r w:rsidRPr="00003D74">
        <w:rPr>
          <w:rFonts w:asciiTheme="majorHAnsi" w:eastAsia="Times New Roman" w:hAnsiTheme="majorHAnsi"/>
          <w:sz w:val="20"/>
          <w:szCs w:val="20"/>
          <w:lang w:val="es-CO"/>
        </w:rPr>
        <w:t xml:space="preserve">olución </w:t>
      </w:r>
      <w:r w:rsidR="00CE7B4D" w:rsidRPr="00003D74">
        <w:rPr>
          <w:rFonts w:asciiTheme="majorHAnsi" w:eastAsia="Times New Roman" w:hAnsiTheme="majorHAnsi"/>
          <w:sz w:val="20"/>
          <w:szCs w:val="20"/>
          <w:lang w:val="es-CO"/>
        </w:rPr>
        <w:t>a</w:t>
      </w:r>
      <w:r w:rsidRPr="00003D74">
        <w:rPr>
          <w:rFonts w:asciiTheme="majorHAnsi" w:eastAsia="Times New Roman" w:hAnsiTheme="majorHAnsi"/>
          <w:sz w:val="20"/>
          <w:szCs w:val="20"/>
          <w:lang w:val="es-CO"/>
        </w:rPr>
        <w:t xml:space="preserve">mistosa </w:t>
      </w:r>
      <w:r w:rsidRPr="00003D74">
        <w:rPr>
          <w:rFonts w:asciiTheme="majorHAnsi" w:eastAsia="MS Mincho" w:hAnsiTheme="majorHAnsi"/>
          <w:sz w:val="20"/>
          <w:szCs w:val="20"/>
          <w:lang w:val="es-CO"/>
        </w:rPr>
        <w:t>suscrito</w:t>
      </w:r>
      <w:r w:rsidRPr="00003D74">
        <w:rPr>
          <w:rFonts w:asciiTheme="majorHAnsi" w:eastAsia="Times New Roman" w:hAnsiTheme="majorHAnsi"/>
          <w:sz w:val="20"/>
          <w:szCs w:val="20"/>
          <w:lang w:val="es-CO"/>
        </w:rPr>
        <w:t xml:space="preserve"> </w:t>
      </w:r>
      <w:r w:rsidRPr="00003D74">
        <w:rPr>
          <w:rFonts w:asciiTheme="majorHAnsi" w:eastAsia="MS Mincho" w:hAnsiTheme="majorHAnsi"/>
          <w:sz w:val="20"/>
          <w:szCs w:val="20"/>
          <w:lang w:val="es-CO"/>
        </w:rPr>
        <w:t xml:space="preserve">por las partes el </w:t>
      </w:r>
      <w:r w:rsidR="00B76126" w:rsidRPr="00003D74">
        <w:rPr>
          <w:rFonts w:asciiTheme="majorHAnsi" w:eastAsia="Times New Roman" w:hAnsiTheme="majorHAnsi"/>
          <w:sz w:val="20"/>
          <w:szCs w:val="20"/>
          <w:lang w:val="es-CO"/>
        </w:rPr>
        <w:t>18</w:t>
      </w:r>
      <w:r w:rsidRPr="00003D74">
        <w:rPr>
          <w:rFonts w:asciiTheme="majorHAnsi" w:eastAsia="Times New Roman" w:hAnsiTheme="majorHAnsi"/>
          <w:sz w:val="20"/>
          <w:szCs w:val="20"/>
          <w:lang w:val="es-CO"/>
        </w:rPr>
        <w:t xml:space="preserve"> de </w:t>
      </w:r>
      <w:r w:rsidR="00B76126" w:rsidRPr="00003D74">
        <w:rPr>
          <w:rFonts w:asciiTheme="majorHAnsi" w:eastAsia="Times New Roman" w:hAnsiTheme="majorHAnsi"/>
          <w:sz w:val="20"/>
          <w:szCs w:val="20"/>
          <w:lang w:val="es-CO"/>
        </w:rPr>
        <w:t>septiembre</w:t>
      </w:r>
      <w:r w:rsidRPr="00003D74">
        <w:rPr>
          <w:rFonts w:asciiTheme="majorHAnsi" w:eastAsia="Times New Roman" w:hAnsiTheme="majorHAnsi"/>
          <w:sz w:val="20"/>
          <w:szCs w:val="20"/>
          <w:lang w:val="es-CO"/>
        </w:rPr>
        <w:t xml:space="preserve"> de 20</w:t>
      </w:r>
      <w:r w:rsidR="006728D9" w:rsidRPr="00003D74">
        <w:rPr>
          <w:rFonts w:asciiTheme="majorHAnsi" w:eastAsia="Times New Roman" w:hAnsiTheme="majorHAnsi"/>
          <w:sz w:val="20"/>
          <w:szCs w:val="20"/>
          <w:lang w:val="es-CO"/>
        </w:rPr>
        <w:t>19 así como la adenda al acuerdo de solución amistosa, firmada por las partes el 27 de abril de 2022</w:t>
      </w:r>
      <w:r w:rsidRPr="00003D74">
        <w:rPr>
          <w:rFonts w:asciiTheme="majorHAnsi" w:eastAsia="Times New Roman" w:hAnsiTheme="majorHAnsi"/>
          <w:sz w:val="20"/>
          <w:szCs w:val="20"/>
          <w:lang w:val="es-CO"/>
        </w:rPr>
        <w:t>.</w:t>
      </w:r>
    </w:p>
    <w:bookmarkEnd w:id="19"/>
    <w:p w14:paraId="4E870BBA" w14:textId="77777777" w:rsidR="00A26422" w:rsidRPr="00003D74"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lang w:val="es-CO"/>
        </w:rPr>
      </w:pPr>
    </w:p>
    <w:p w14:paraId="2DD9CDEA" w14:textId="444936E5" w:rsidR="00A26422" w:rsidRPr="00003D74" w:rsidRDefault="00A26422" w:rsidP="00A264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bookmarkStart w:id="20" w:name="_Hlk80786736"/>
      <w:r w:rsidRPr="00003D74">
        <w:rPr>
          <w:rFonts w:asciiTheme="majorHAnsi" w:hAnsiTheme="majorHAnsi"/>
          <w:sz w:val="20"/>
          <w:szCs w:val="20"/>
          <w:lang w:val="es-CO"/>
        </w:rPr>
        <w:t>Declarar cumplidos los puntos 6</w:t>
      </w:r>
      <w:r w:rsidR="004D4D26" w:rsidRPr="00003D74">
        <w:rPr>
          <w:rFonts w:asciiTheme="majorHAnsi" w:hAnsiTheme="majorHAnsi"/>
          <w:sz w:val="20"/>
          <w:szCs w:val="20"/>
          <w:lang w:val="es-CO"/>
        </w:rPr>
        <w:t xml:space="preserve"> </w:t>
      </w:r>
      <w:r w:rsidR="004D4D26" w:rsidRPr="00003D74">
        <w:rPr>
          <w:rFonts w:asciiTheme="majorHAnsi" w:eastAsia="MS Mincho" w:hAnsiTheme="majorHAnsi"/>
          <w:sz w:val="20"/>
          <w:szCs w:val="20"/>
          <w:lang w:val="es-CO"/>
        </w:rPr>
        <w:t>(Satisfacción de los peticionarios)</w:t>
      </w:r>
      <w:r w:rsidRPr="00003D74">
        <w:rPr>
          <w:rFonts w:asciiTheme="majorHAnsi" w:hAnsiTheme="majorHAnsi"/>
          <w:sz w:val="20"/>
          <w:szCs w:val="20"/>
          <w:lang w:val="es-CO"/>
        </w:rPr>
        <w:t xml:space="preserve"> y 7</w:t>
      </w:r>
      <w:r w:rsidR="004D4D26" w:rsidRPr="00003D74">
        <w:rPr>
          <w:rFonts w:asciiTheme="majorHAnsi" w:eastAsia="MS Mincho" w:hAnsiTheme="majorHAnsi"/>
          <w:sz w:val="20"/>
          <w:szCs w:val="20"/>
          <w:lang w:val="es-CO"/>
        </w:rPr>
        <w:t>(Forma de pago de la reparación económica)</w:t>
      </w:r>
      <w:r w:rsidRPr="00003D74">
        <w:rPr>
          <w:rFonts w:asciiTheme="majorHAnsi" w:hAnsiTheme="majorHAnsi"/>
          <w:sz w:val="20"/>
          <w:szCs w:val="20"/>
          <w:lang w:val="es-CO"/>
        </w:rPr>
        <w:t xml:space="preserve">, </w:t>
      </w:r>
      <w:r w:rsidR="00CE7B4D" w:rsidRPr="00003D74">
        <w:rPr>
          <w:rFonts w:asciiTheme="majorHAnsi" w:hAnsiTheme="majorHAnsi"/>
          <w:sz w:val="20"/>
          <w:szCs w:val="20"/>
          <w:lang w:val="es-CO"/>
        </w:rPr>
        <w:t>según el</w:t>
      </w:r>
      <w:r w:rsidRPr="00003D74">
        <w:rPr>
          <w:rFonts w:asciiTheme="majorHAnsi" w:hAnsiTheme="majorHAnsi"/>
          <w:sz w:val="20"/>
          <w:szCs w:val="20"/>
          <w:lang w:val="es-CO"/>
        </w:rPr>
        <w:t xml:space="preserve"> análisis contenido en este informe. </w:t>
      </w:r>
    </w:p>
    <w:bookmarkEnd w:id="20"/>
    <w:p w14:paraId="17BD60B4" w14:textId="77777777" w:rsidR="00A26422" w:rsidRPr="00682693" w:rsidRDefault="00A26422" w:rsidP="00A26422">
      <w:pPr>
        <w:pStyle w:val="ListParagraph"/>
        <w:ind w:left="0" w:firstLine="720"/>
        <w:rPr>
          <w:rFonts w:asciiTheme="majorHAnsi" w:hAnsiTheme="majorHAnsi"/>
          <w:sz w:val="20"/>
          <w:szCs w:val="20"/>
          <w:lang w:val="es-CO"/>
        </w:rPr>
      </w:pPr>
    </w:p>
    <w:p w14:paraId="39A8DC23" w14:textId="77777777" w:rsidR="00C8291A" w:rsidRPr="0053700F"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682693">
        <w:rPr>
          <w:rFonts w:asciiTheme="majorHAnsi" w:hAnsiTheme="majorHAnsi"/>
          <w:sz w:val="20"/>
          <w:szCs w:val="20"/>
          <w:lang w:val="es-CO"/>
        </w:rPr>
        <w:t xml:space="preserve">Declarar cumplido totalmente el </w:t>
      </w:r>
      <w:r w:rsidR="00CE7B4D">
        <w:rPr>
          <w:rFonts w:asciiTheme="majorHAnsi" w:hAnsiTheme="majorHAnsi"/>
          <w:sz w:val="20"/>
          <w:szCs w:val="20"/>
          <w:lang w:val="es-CO"/>
        </w:rPr>
        <w:t>a</w:t>
      </w:r>
      <w:r w:rsidRPr="00682693">
        <w:rPr>
          <w:rFonts w:asciiTheme="majorHAnsi" w:hAnsiTheme="majorHAnsi"/>
          <w:sz w:val="20"/>
          <w:szCs w:val="20"/>
          <w:lang w:val="es-CO"/>
        </w:rPr>
        <w:t xml:space="preserve">cuerdo de </w:t>
      </w:r>
      <w:r w:rsidR="00CE7B4D">
        <w:rPr>
          <w:rFonts w:asciiTheme="majorHAnsi" w:hAnsiTheme="majorHAnsi"/>
          <w:sz w:val="20"/>
          <w:szCs w:val="20"/>
          <w:lang w:val="es-CO"/>
        </w:rPr>
        <w:t>s</w:t>
      </w:r>
      <w:r w:rsidRPr="00682693">
        <w:rPr>
          <w:rFonts w:asciiTheme="majorHAnsi" w:hAnsiTheme="majorHAnsi"/>
          <w:sz w:val="20"/>
          <w:szCs w:val="20"/>
          <w:lang w:val="es-CO"/>
        </w:rPr>
        <w:t xml:space="preserve">olución </w:t>
      </w:r>
      <w:r w:rsidR="00CE7B4D" w:rsidRPr="0053700F">
        <w:rPr>
          <w:rFonts w:asciiTheme="majorHAnsi" w:hAnsiTheme="majorHAnsi"/>
          <w:sz w:val="20"/>
          <w:szCs w:val="20"/>
          <w:lang w:val="es-CO"/>
        </w:rPr>
        <w:t>a</w:t>
      </w:r>
      <w:r w:rsidRPr="0053700F">
        <w:rPr>
          <w:rFonts w:asciiTheme="majorHAnsi" w:hAnsiTheme="majorHAnsi"/>
          <w:sz w:val="20"/>
          <w:szCs w:val="20"/>
          <w:lang w:val="es-CO"/>
        </w:rPr>
        <w:t>mistosa</w:t>
      </w:r>
      <w:r w:rsidR="00CE7B4D" w:rsidRPr="0053700F">
        <w:rPr>
          <w:rFonts w:asciiTheme="majorHAnsi" w:hAnsiTheme="majorHAnsi"/>
          <w:sz w:val="20"/>
          <w:szCs w:val="20"/>
          <w:lang w:val="es-CO"/>
        </w:rPr>
        <w:t xml:space="preserve">, según el análisis contenido en este informe y </w:t>
      </w:r>
      <w:r w:rsidR="00CE7B4D" w:rsidRPr="0053700F">
        <w:rPr>
          <w:rFonts w:eastAsia="Arial Unicode MS" w:cs="Times New Roman"/>
          <w:sz w:val="20"/>
          <w:szCs w:val="20"/>
          <w:lang w:val="es-US"/>
        </w:rPr>
        <w:t>en tal sentido disponer el cese del seguimiento y cierre del asunto.</w:t>
      </w:r>
    </w:p>
    <w:p w14:paraId="1E11F0B3" w14:textId="77777777" w:rsidR="00C8291A" w:rsidRPr="00C8291A" w:rsidRDefault="00C8291A" w:rsidP="00C8291A">
      <w:pPr>
        <w:pStyle w:val="ListParagraph"/>
        <w:rPr>
          <w:rFonts w:asciiTheme="majorHAnsi" w:eastAsia="MS Mincho" w:hAnsiTheme="majorHAnsi"/>
          <w:sz w:val="20"/>
          <w:szCs w:val="20"/>
          <w:lang w:val="es-CO"/>
        </w:rPr>
      </w:pPr>
    </w:p>
    <w:p w14:paraId="5A513C06" w14:textId="700F742A" w:rsidR="00722C9F" w:rsidRPr="00405479"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C8291A">
        <w:rPr>
          <w:rFonts w:asciiTheme="majorHAnsi" w:eastAsia="MS Mincho" w:hAnsiTheme="majorHAnsi"/>
          <w:sz w:val="20"/>
          <w:szCs w:val="20"/>
          <w:lang w:val="es-CO"/>
        </w:rPr>
        <w:t>Hacer público el presente informe e incluirlo en su Informe Anual a la Asamblea General de la OEA.</w:t>
      </w:r>
    </w:p>
    <w:p w14:paraId="247FD08C" w14:textId="77777777" w:rsidR="00405479" w:rsidRPr="00405479" w:rsidRDefault="00405479" w:rsidP="00405479">
      <w:pPr>
        <w:pStyle w:val="ListParagraph"/>
        <w:rPr>
          <w:rFonts w:asciiTheme="majorHAnsi" w:hAnsiTheme="majorHAnsi"/>
          <w:sz w:val="20"/>
          <w:szCs w:val="20"/>
          <w:lang w:val="es-CO"/>
        </w:rPr>
      </w:pPr>
    </w:p>
    <w:p w14:paraId="4603CC18" w14:textId="48F717E3" w:rsidR="00B37D9C" w:rsidRPr="0095655E" w:rsidRDefault="00405479" w:rsidP="009565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olor w:val="000000"/>
          <w:sz w:val="20"/>
          <w:szCs w:val="20"/>
          <w:shd w:val="clear" w:color="auto" w:fill="FFFFFF"/>
          <w:lang w:val="es-ES"/>
        </w:rPr>
      </w:pPr>
      <w:r w:rsidRPr="00405479">
        <w:rPr>
          <w:rStyle w:val="normaltextrun"/>
          <w:rFonts w:ascii="Cambria" w:hAnsi="Cambria"/>
          <w:color w:val="000000"/>
          <w:sz w:val="20"/>
          <w:szCs w:val="20"/>
          <w:shd w:val="clear" w:color="auto" w:fill="FFFFFF"/>
          <w:lang w:val="es-ES"/>
        </w:rPr>
        <w:t xml:space="preserve">Aprobado por la Comisión Interamericana de Derechos Humanos a los </w:t>
      </w:r>
      <w:r>
        <w:rPr>
          <w:rStyle w:val="normaltextrun"/>
          <w:rFonts w:ascii="Cambria" w:hAnsi="Cambria"/>
          <w:color w:val="000000"/>
          <w:sz w:val="20"/>
          <w:szCs w:val="20"/>
          <w:shd w:val="clear" w:color="auto" w:fill="FFFFFF"/>
          <w:lang w:val="es-ES"/>
        </w:rPr>
        <w:t>8</w:t>
      </w:r>
      <w:r w:rsidRPr="00405479">
        <w:rPr>
          <w:rStyle w:val="normaltextrun"/>
          <w:rFonts w:ascii="Cambria" w:hAnsi="Cambria"/>
          <w:color w:val="000000"/>
          <w:sz w:val="20"/>
          <w:szCs w:val="20"/>
          <w:shd w:val="clear" w:color="auto" w:fill="FFFFFF"/>
          <w:lang w:val="es-ES"/>
        </w:rPr>
        <w:t xml:space="preserve"> días del mes de </w:t>
      </w:r>
      <w:r>
        <w:rPr>
          <w:rStyle w:val="normaltextrun"/>
          <w:rFonts w:ascii="Cambria" w:hAnsi="Cambria"/>
          <w:color w:val="000000"/>
          <w:sz w:val="20"/>
          <w:szCs w:val="20"/>
          <w:shd w:val="clear" w:color="auto" w:fill="FFFFFF"/>
          <w:lang w:val="es-ES"/>
        </w:rPr>
        <w:t>noviembre</w:t>
      </w:r>
      <w:r w:rsidRPr="00405479">
        <w:rPr>
          <w:rStyle w:val="normaltextrun"/>
          <w:rFonts w:ascii="Cambria" w:hAnsi="Cambria"/>
          <w:color w:val="000000"/>
          <w:sz w:val="20"/>
          <w:szCs w:val="20"/>
          <w:shd w:val="clear" w:color="auto" w:fill="FFFFFF"/>
          <w:lang w:val="es-ES"/>
        </w:rPr>
        <w:t xml:space="preserve"> de 2022. (Firmado): Julissa Mantilla Falcón, Presidenta; Edgar Stuardo Ralón Orellana, Primer Vicepresidente; Margarette May Macaulay, Segunda Vicepresidenta; Esmeralda E. Arosemena de Troitiño; Joel Hernández García; Carlos Bernal Pulido y Roberta Clarke</w:t>
      </w:r>
      <w:r w:rsidR="0095655E">
        <w:rPr>
          <w:rStyle w:val="normaltextrun"/>
          <w:rFonts w:ascii="Cambria" w:hAnsi="Cambria"/>
          <w:color w:val="000000"/>
          <w:sz w:val="20"/>
          <w:szCs w:val="20"/>
          <w:shd w:val="clear" w:color="auto" w:fill="FFFFFF"/>
          <w:lang w:val="es-ES"/>
        </w:rPr>
        <w:t>, m</w:t>
      </w:r>
      <w:r w:rsidRPr="00405479">
        <w:rPr>
          <w:rStyle w:val="normaltextrun"/>
          <w:rFonts w:ascii="Cambria" w:hAnsi="Cambria"/>
          <w:color w:val="000000"/>
          <w:sz w:val="20"/>
          <w:szCs w:val="20"/>
          <w:shd w:val="clear" w:color="auto" w:fill="FFFFFF"/>
          <w:lang w:val="es-ES"/>
        </w:rPr>
        <w:t>iembros de la Comisión</w:t>
      </w:r>
      <w:r>
        <w:rPr>
          <w:rStyle w:val="normaltextrun"/>
          <w:rFonts w:ascii="Cambria" w:hAnsi="Cambria"/>
          <w:color w:val="000000"/>
          <w:sz w:val="20"/>
          <w:szCs w:val="20"/>
          <w:shd w:val="clear" w:color="auto" w:fill="FFFFFF"/>
          <w:lang w:val="es-ES"/>
        </w:rPr>
        <w:t>.</w:t>
      </w:r>
    </w:p>
    <w:sectPr w:rsidR="00B37D9C" w:rsidRPr="0095655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A5E6" w14:textId="77777777" w:rsidR="006B38BC" w:rsidRDefault="006B38BC">
      <w:r>
        <w:separator/>
      </w:r>
    </w:p>
  </w:endnote>
  <w:endnote w:type="continuationSeparator" w:id="0">
    <w:p w14:paraId="5144263B" w14:textId="77777777" w:rsidR="006B38BC" w:rsidRDefault="006B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C4E8EF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2CCEE2BC"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5DC" w14:textId="77777777" w:rsidR="0070697F" w:rsidRPr="00934A2C" w:rsidRDefault="0070697F">
    <w:pPr>
      <w:pStyle w:val="Footer"/>
      <w:jc w:val="center"/>
      <w:rPr>
        <w:sz w:val="16"/>
        <w:szCs w:val="22"/>
      </w:rPr>
    </w:pPr>
  </w:p>
  <w:p w14:paraId="7AA0F580"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A917" w14:textId="77777777" w:rsidR="006B38BC" w:rsidRPr="000F35ED" w:rsidRDefault="006B38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22F7FE" w14:textId="77777777" w:rsidR="006B38BC" w:rsidRPr="000F35ED" w:rsidRDefault="006B38BC" w:rsidP="000F35ED">
      <w:pPr>
        <w:rPr>
          <w:rFonts w:asciiTheme="majorHAnsi" w:hAnsiTheme="majorHAnsi"/>
          <w:sz w:val="16"/>
          <w:szCs w:val="16"/>
        </w:rPr>
      </w:pPr>
      <w:r w:rsidRPr="000F35ED">
        <w:rPr>
          <w:rFonts w:asciiTheme="majorHAnsi" w:hAnsiTheme="majorHAnsi"/>
          <w:sz w:val="16"/>
          <w:szCs w:val="16"/>
        </w:rPr>
        <w:separator/>
      </w:r>
    </w:p>
    <w:p w14:paraId="3690BA18" w14:textId="77777777" w:rsidR="006B38BC" w:rsidRPr="000F35ED" w:rsidRDefault="006B38B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5F64AE6" w14:textId="77777777" w:rsidR="006B38BC" w:rsidRPr="000F35ED" w:rsidRDefault="006B38B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4AB41F" w14:textId="51B4B641" w:rsidR="00CF0CBE" w:rsidRPr="00C503C3" w:rsidRDefault="00CF0CBE" w:rsidP="00C503C3">
      <w:pPr>
        <w:pStyle w:val="FootnoteText"/>
        <w:ind w:firstLine="720"/>
        <w:jc w:val="both"/>
        <w:rPr>
          <w:rFonts w:asciiTheme="majorHAnsi" w:hAnsiTheme="majorHAnsi"/>
          <w:sz w:val="16"/>
          <w:szCs w:val="16"/>
          <w:lang w:val="es-ES"/>
        </w:rPr>
      </w:pPr>
      <w:r w:rsidRPr="00C503C3">
        <w:rPr>
          <w:rStyle w:val="FootnoteReference"/>
          <w:rFonts w:asciiTheme="majorHAnsi" w:hAnsiTheme="majorHAnsi"/>
          <w:sz w:val="16"/>
          <w:szCs w:val="16"/>
        </w:rPr>
        <w:footnoteRef/>
      </w:r>
      <w:r w:rsidRPr="00C503C3">
        <w:rPr>
          <w:rFonts w:asciiTheme="majorHAnsi" w:hAnsiTheme="majorHAnsi"/>
          <w:sz w:val="16"/>
          <w:szCs w:val="16"/>
          <w:lang w:val="es-ES"/>
        </w:rPr>
        <w:t xml:space="preserve"> Es de indicar que este ASA es 1 de </w:t>
      </w:r>
      <w:r w:rsidR="00BA4D91" w:rsidRPr="00C503C3">
        <w:rPr>
          <w:rFonts w:asciiTheme="majorHAnsi" w:hAnsiTheme="majorHAnsi"/>
          <w:sz w:val="16"/>
          <w:szCs w:val="16"/>
          <w:lang w:val="es-ES"/>
        </w:rPr>
        <w:t>8</w:t>
      </w:r>
      <w:r w:rsidRPr="00C503C3">
        <w:rPr>
          <w:rFonts w:asciiTheme="majorHAnsi" w:hAnsiTheme="majorHAnsi"/>
          <w:sz w:val="16"/>
          <w:szCs w:val="16"/>
          <w:lang w:val="es-ES"/>
        </w:rPr>
        <w:t xml:space="preserve"> acuerdos suscritos entre el 1 de diciembre de 2018 y el </w:t>
      </w:r>
      <w:r w:rsidR="00282939" w:rsidRPr="00C503C3">
        <w:rPr>
          <w:rFonts w:asciiTheme="majorHAnsi" w:hAnsiTheme="majorHAnsi"/>
          <w:sz w:val="16"/>
          <w:szCs w:val="16"/>
          <w:lang w:val="es-ES"/>
        </w:rPr>
        <w:t>29</w:t>
      </w:r>
      <w:r w:rsidRPr="00C503C3">
        <w:rPr>
          <w:rFonts w:asciiTheme="majorHAnsi" w:hAnsiTheme="majorHAnsi"/>
          <w:sz w:val="16"/>
          <w:szCs w:val="16"/>
          <w:lang w:val="es-ES"/>
        </w:rPr>
        <w:t xml:space="preserve"> de </w:t>
      </w:r>
      <w:r w:rsidR="00282939" w:rsidRPr="00C503C3">
        <w:rPr>
          <w:rFonts w:asciiTheme="majorHAnsi" w:hAnsiTheme="majorHAnsi"/>
          <w:sz w:val="16"/>
          <w:szCs w:val="16"/>
          <w:lang w:val="es-ES"/>
        </w:rPr>
        <w:t>junio</w:t>
      </w:r>
      <w:r w:rsidRPr="00C503C3">
        <w:rPr>
          <w:rFonts w:asciiTheme="majorHAnsi" w:hAnsiTheme="majorHAnsi"/>
          <w:sz w:val="16"/>
          <w:szCs w:val="16"/>
          <w:lang w:val="es-ES"/>
        </w:rPr>
        <w:t xml:space="preserve"> de 20</w:t>
      </w:r>
      <w:r w:rsidR="00282939" w:rsidRPr="00C503C3">
        <w:rPr>
          <w:rFonts w:asciiTheme="majorHAnsi" w:hAnsiTheme="majorHAnsi"/>
          <w:sz w:val="16"/>
          <w:szCs w:val="16"/>
          <w:lang w:val="es-ES"/>
        </w:rPr>
        <w:t>21</w:t>
      </w:r>
      <w:r w:rsidRPr="00C503C3">
        <w:rPr>
          <w:rFonts w:asciiTheme="majorHAnsi" w:hAnsiTheme="majorHAnsi"/>
          <w:sz w:val="16"/>
          <w:szCs w:val="16"/>
          <w:lang w:val="es-ES"/>
        </w:rPr>
        <w:t xml:space="preserve"> sobre un universo total de 357 presuntas víctimas del caso 12.961 Juan Gonzalez y Otros. El presente acuerdo y los efectos del presente Informe se circunscriben únicamente a los beneficiarios referidos en el mismo. </w:t>
      </w:r>
    </w:p>
  </w:footnote>
  <w:footnote w:id="3">
    <w:p w14:paraId="4B4111C8" w14:textId="0C27E9E3" w:rsidR="00812BF6" w:rsidRPr="00812BF6" w:rsidRDefault="00812BF6" w:rsidP="00812BF6">
      <w:pPr>
        <w:pStyle w:val="FootnoteText"/>
        <w:ind w:firstLine="720"/>
        <w:jc w:val="both"/>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w:t>
      </w:r>
      <w:bookmarkStart w:id="6" w:name="_Hlk113369324"/>
      <w:r w:rsidRPr="00003D74">
        <w:rPr>
          <w:rFonts w:asciiTheme="majorHAnsi" w:hAnsiTheme="majorHAnsi"/>
          <w:sz w:val="16"/>
          <w:szCs w:val="16"/>
          <w:lang w:val="es-CO"/>
        </w:rPr>
        <w:t>Posteriormente, el universo de beneficiarios del ASA de 18 de septiembre de 2019 se limitó a 2</w:t>
      </w:r>
      <w:r w:rsidR="002C2864" w:rsidRPr="00003D74">
        <w:rPr>
          <w:rFonts w:asciiTheme="majorHAnsi" w:hAnsiTheme="majorHAnsi"/>
          <w:sz w:val="16"/>
          <w:szCs w:val="16"/>
          <w:lang w:val="es-CO"/>
        </w:rPr>
        <w:t>7</w:t>
      </w:r>
      <w:r w:rsidRPr="00003D74">
        <w:rPr>
          <w:rFonts w:asciiTheme="majorHAnsi" w:hAnsiTheme="majorHAnsi"/>
          <w:sz w:val="16"/>
          <w:szCs w:val="16"/>
          <w:lang w:val="es-CO"/>
        </w:rPr>
        <w:t xml:space="preserve"> personas, según</w:t>
      </w:r>
      <w:r w:rsidR="002C2864" w:rsidRPr="00003D74">
        <w:rPr>
          <w:rFonts w:asciiTheme="majorHAnsi" w:hAnsiTheme="majorHAnsi"/>
          <w:sz w:val="16"/>
          <w:szCs w:val="16"/>
          <w:lang w:val="es-CO"/>
        </w:rPr>
        <w:t xml:space="preserve"> acta de entendimiento de 30 de abril de 2021 y </w:t>
      </w:r>
      <w:r w:rsidRPr="00003D74">
        <w:rPr>
          <w:rFonts w:asciiTheme="majorHAnsi" w:hAnsiTheme="majorHAnsi"/>
          <w:sz w:val="16"/>
          <w:szCs w:val="16"/>
          <w:lang w:val="es-CO"/>
        </w:rPr>
        <w:t xml:space="preserv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r w:rsidRPr="00812BF6">
        <w:rPr>
          <w:rFonts w:asciiTheme="majorHAnsi" w:hAnsiTheme="majorHAnsi"/>
          <w:sz w:val="16"/>
          <w:szCs w:val="16"/>
          <w:lang w:val="es-CO"/>
        </w:rPr>
        <w:t xml:space="preserve"> </w:t>
      </w:r>
      <w:bookmarkEnd w:id="6"/>
    </w:p>
  </w:footnote>
  <w:footnote w:id="4">
    <w:p w14:paraId="389744DB" w14:textId="6D1FDE12"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 xml:space="preserve">. </w:t>
      </w:r>
    </w:p>
  </w:footnote>
  <w:footnote w:id="5">
    <w:p w14:paraId="2FD5C7C2" w14:textId="79210BD1" w:rsidR="00C503C3" w:rsidRPr="00C503C3" w:rsidRDefault="00C503C3" w:rsidP="00C503C3">
      <w:pPr>
        <w:pStyle w:val="FootnoteText"/>
        <w:ind w:firstLine="720"/>
        <w:rPr>
          <w:rFonts w:asciiTheme="majorHAnsi" w:hAnsiTheme="majorHAnsi"/>
          <w:sz w:val="16"/>
          <w:szCs w:val="16"/>
          <w:highlight w:val="yellow"/>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6">
    <w:p w14:paraId="7FA5E93D" w14:textId="40F54A8B" w:rsidR="00BF6967" w:rsidRPr="00003D74" w:rsidRDefault="00BF6967" w:rsidP="00BF6967">
      <w:pPr>
        <w:pStyle w:val="FootnoteText"/>
        <w:ind w:firstLine="720"/>
        <w:rPr>
          <w:rFonts w:asciiTheme="majorHAnsi" w:hAnsiTheme="majorHAnsi"/>
          <w:sz w:val="16"/>
          <w:szCs w:val="16"/>
          <w:lang w:val="es-CO"/>
        </w:rPr>
      </w:pPr>
      <w:r w:rsidRPr="00003D74">
        <w:rPr>
          <w:rStyle w:val="FootnoteReference"/>
        </w:rPr>
        <w:footnoteRef/>
      </w:r>
      <w:r w:rsidRPr="00003D74">
        <w:rPr>
          <w:lang w:val="es-CO"/>
        </w:rPr>
        <w:t xml:space="preserve"> </w:t>
      </w:r>
      <w:r w:rsidRPr="00003D74">
        <w:rPr>
          <w:rFonts w:asciiTheme="majorHAnsi" w:hAnsiTheme="majorHAnsi"/>
          <w:sz w:val="16"/>
          <w:szCs w:val="16"/>
          <w:lang w:val="es-CO"/>
        </w:rPr>
        <w:t xml:space="preserve">Excluido del ASA de 18 de septiembre de 2018, a través de adenda de 30 de abril de 2021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7">
    <w:p w14:paraId="7564167C" w14:textId="03CF388E"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8">
    <w:p w14:paraId="0F6AEA87" w14:textId="3FB95B27"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9">
    <w:p w14:paraId="56B5675C" w14:textId="44EAD084"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10">
    <w:p w14:paraId="12FC02AC" w14:textId="7F4E40A0"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11">
    <w:p w14:paraId="6C510824" w14:textId="781230CF" w:rsidR="00C503C3" w:rsidRPr="00003D74"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12">
    <w:p w14:paraId="108198CE" w14:textId="6CE76A9C" w:rsidR="00C503C3" w:rsidRPr="000A15C3" w:rsidRDefault="00C503C3" w:rsidP="00C503C3">
      <w:pPr>
        <w:pStyle w:val="FootnoteText"/>
        <w:ind w:firstLine="720"/>
        <w:rPr>
          <w:rFonts w:asciiTheme="majorHAnsi" w:hAnsiTheme="majorHAnsi"/>
          <w:sz w:val="16"/>
          <w:szCs w:val="16"/>
          <w:highlight w:val="yellow"/>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13">
    <w:p w14:paraId="7550E094" w14:textId="04F1D4CB" w:rsidR="00C503C3" w:rsidRPr="00C503C3" w:rsidRDefault="00C503C3" w:rsidP="00C503C3">
      <w:pPr>
        <w:pStyle w:val="FootnoteText"/>
        <w:ind w:firstLine="720"/>
        <w:rPr>
          <w:rFonts w:asciiTheme="majorHAnsi" w:hAnsiTheme="majorHAnsi"/>
          <w:sz w:val="16"/>
          <w:szCs w:val="16"/>
          <w:lang w:val="es-CO"/>
        </w:rPr>
      </w:pPr>
      <w:r w:rsidRPr="00003D74">
        <w:rPr>
          <w:rStyle w:val="FootnoteReference"/>
          <w:rFonts w:asciiTheme="majorHAnsi" w:hAnsiTheme="majorHAnsi"/>
          <w:sz w:val="16"/>
          <w:szCs w:val="16"/>
        </w:rPr>
        <w:footnoteRef/>
      </w:r>
      <w:r w:rsidRPr="00003D74">
        <w:rPr>
          <w:rFonts w:asciiTheme="majorHAnsi" w:hAnsiTheme="majorHAnsi"/>
          <w:sz w:val="16"/>
          <w:szCs w:val="16"/>
          <w:lang w:val="es-CO"/>
        </w:rPr>
        <w:t xml:space="preserve"> Excluido del ASA de 18 de septiembre de 2019 a través de adenda de 27 de abril de 2022 </w:t>
      </w:r>
      <w:r w:rsidRPr="00003D74">
        <w:rPr>
          <w:rFonts w:asciiTheme="majorHAnsi" w:hAnsiTheme="majorHAnsi"/>
          <w:i/>
          <w:iCs/>
          <w:sz w:val="16"/>
          <w:szCs w:val="16"/>
          <w:lang w:val="es-CO"/>
        </w:rPr>
        <w:t>infra</w:t>
      </w:r>
      <w:r w:rsidRPr="00003D74">
        <w:rPr>
          <w:rFonts w:asciiTheme="majorHAnsi" w:hAnsiTheme="majorHAnsi"/>
          <w:sz w:val="16"/>
          <w:szCs w:val="16"/>
          <w:lang w:val="es-CO"/>
        </w:rPr>
        <w:t>.</w:t>
      </w:r>
    </w:p>
  </w:footnote>
  <w:footnote w:id="14">
    <w:p w14:paraId="3732BCA9" w14:textId="77777777" w:rsidR="003E7EB5" w:rsidRPr="00C503C3" w:rsidRDefault="003E7EB5" w:rsidP="00C503C3">
      <w:pPr>
        <w:pStyle w:val="NoSpacing"/>
        <w:ind w:firstLine="720"/>
        <w:jc w:val="both"/>
        <w:rPr>
          <w:rFonts w:asciiTheme="majorHAnsi" w:hAnsiTheme="majorHAnsi"/>
          <w:sz w:val="16"/>
          <w:szCs w:val="16"/>
          <w:bdr w:val="none" w:sz="0" w:space="0" w:color="auto" w:frame="1"/>
          <w:lang w:val="es-CO"/>
        </w:rPr>
      </w:pPr>
      <w:r w:rsidRPr="00C503C3">
        <w:rPr>
          <w:rStyle w:val="FootnoteReference"/>
          <w:rFonts w:asciiTheme="majorHAnsi" w:hAnsiTheme="majorHAnsi"/>
          <w:sz w:val="16"/>
          <w:szCs w:val="16"/>
        </w:rPr>
        <w:footnoteRef/>
      </w:r>
      <w:r w:rsidRPr="00C503C3">
        <w:rPr>
          <w:rFonts w:asciiTheme="majorHAnsi" w:hAnsiTheme="majorHAnsi"/>
          <w:sz w:val="16"/>
          <w:szCs w:val="16"/>
          <w:lang w:val="es-CO"/>
        </w:rPr>
        <w:t xml:space="preserve"> Convención de Viena sobre el Derecho de los Tratados, U.N. Doc. A/CONF.39/27 (1969), Artículo 26: "Pacta sunt servanda". </w:t>
      </w:r>
      <w:r w:rsidRPr="00C503C3">
        <w:rPr>
          <w:rFonts w:asciiTheme="majorHAnsi" w:hAnsiTheme="majorHAnsi"/>
          <w:i/>
          <w:sz w:val="16"/>
          <w:szCs w:val="16"/>
          <w:lang w:val="es-CO"/>
        </w:rPr>
        <w:t>Todo tratado en vigor obliga a las partes y debe ser cumplido por ellas de buena fe</w:t>
      </w:r>
      <w:r w:rsidRPr="00C503C3">
        <w:rPr>
          <w:rFonts w:asciiTheme="majorHAnsi" w:hAnsiTheme="majorHAnsi"/>
          <w:sz w:val="16"/>
          <w:szCs w:val="16"/>
          <w:lang w:val="es-CO"/>
        </w:rPr>
        <w:t>.</w:t>
      </w:r>
    </w:p>
  </w:footnote>
  <w:footnote w:id="15">
    <w:p w14:paraId="2EDFCBE1" w14:textId="461A32F6" w:rsidR="00A26422" w:rsidRPr="00C503C3" w:rsidRDefault="00A26422" w:rsidP="00C503C3">
      <w:pPr>
        <w:pStyle w:val="FootnoteText"/>
        <w:ind w:firstLine="720"/>
        <w:rPr>
          <w:rFonts w:asciiTheme="majorHAnsi" w:hAnsiTheme="majorHAnsi"/>
          <w:sz w:val="16"/>
          <w:szCs w:val="16"/>
          <w:lang w:val="es-ES"/>
        </w:rPr>
      </w:pPr>
      <w:r w:rsidRPr="00003D74">
        <w:rPr>
          <w:rStyle w:val="FootnoteReference"/>
          <w:rFonts w:asciiTheme="majorHAnsi" w:hAnsiTheme="majorHAnsi"/>
          <w:sz w:val="16"/>
          <w:szCs w:val="16"/>
        </w:rPr>
        <w:footnoteRef/>
      </w:r>
      <w:r w:rsidRPr="00003D74">
        <w:rPr>
          <w:rFonts w:asciiTheme="majorHAnsi" w:hAnsiTheme="majorHAnsi"/>
          <w:sz w:val="16"/>
          <w:szCs w:val="16"/>
          <w:lang w:val="es-ES"/>
        </w:rPr>
        <w:t xml:space="preserve"> Las conversiones a dólares</w:t>
      </w:r>
      <w:r w:rsidR="0059219B" w:rsidRPr="00003D74">
        <w:rPr>
          <w:rFonts w:asciiTheme="majorHAnsi" w:hAnsiTheme="majorHAnsi"/>
          <w:sz w:val="16"/>
          <w:szCs w:val="16"/>
          <w:lang w:val="es-ES"/>
        </w:rPr>
        <w:t xml:space="preserve"> americanos</w:t>
      </w:r>
      <w:r w:rsidRPr="00003D74">
        <w:rPr>
          <w:rFonts w:asciiTheme="majorHAnsi" w:hAnsiTheme="majorHAnsi"/>
          <w:sz w:val="16"/>
          <w:szCs w:val="16"/>
          <w:lang w:val="es-ES"/>
        </w:rPr>
        <w:t xml:space="preserve"> son derivadas de la búsqueda libre en </w:t>
      </w:r>
      <w:r w:rsidRPr="00003D74">
        <w:rPr>
          <w:rFonts w:asciiTheme="majorHAnsi" w:hAnsiTheme="majorHAnsi"/>
          <w:i/>
          <w:sz w:val="16"/>
          <w:szCs w:val="16"/>
          <w:lang w:val="es-ES"/>
        </w:rPr>
        <w:t>Google converter</w:t>
      </w:r>
      <w:r w:rsidRPr="00003D74">
        <w:rPr>
          <w:rFonts w:asciiTheme="majorHAnsi" w:hAnsiTheme="majorHAnsi"/>
          <w:sz w:val="16"/>
          <w:szCs w:val="16"/>
          <w:lang w:val="es-ES"/>
        </w:rPr>
        <w:t xml:space="preserve"> disponible en el mercado de fecha 1</w:t>
      </w:r>
      <w:r w:rsidR="00B76126" w:rsidRPr="00003D74">
        <w:rPr>
          <w:rFonts w:asciiTheme="majorHAnsi" w:hAnsiTheme="majorHAnsi"/>
          <w:sz w:val="16"/>
          <w:szCs w:val="16"/>
          <w:lang w:val="es-ES"/>
        </w:rPr>
        <w:t>7</w:t>
      </w:r>
      <w:r w:rsidRPr="00003D74">
        <w:rPr>
          <w:rFonts w:asciiTheme="majorHAnsi" w:hAnsiTheme="majorHAnsi"/>
          <w:sz w:val="16"/>
          <w:szCs w:val="16"/>
          <w:lang w:val="es-ES"/>
        </w:rPr>
        <w:t xml:space="preserve"> de </w:t>
      </w:r>
      <w:r w:rsidR="00FA4123" w:rsidRPr="00003D74">
        <w:rPr>
          <w:rFonts w:asciiTheme="majorHAnsi" w:hAnsiTheme="majorHAnsi"/>
          <w:sz w:val="16"/>
          <w:szCs w:val="16"/>
          <w:lang w:val="es-ES"/>
        </w:rPr>
        <w:t>agosto</w:t>
      </w:r>
      <w:r w:rsidRPr="00003D74">
        <w:rPr>
          <w:rFonts w:asciiTheme="majorHAnsi" w:hAnsiTheme="majorHAnsi"/>
          <w:sz w:val="16"/>
          <w:szCs w:val="16"/>
          <w:lang w:val="es-ES"/>
        </w:rPr>
        <w:t xml:space="preserve"> de 202</w:t>
      </w:r>
      <w:r w:rsidR="00B76126" w:rsidRPr="00003D74">
        <w:rPr>
          <w:rFonts w:asciiTheme="majorHAnsi" w:hAnsiTheme="majorHAnsi"/>
          <w:sz w:val="16"/>
          <w:szCs w:val="16"/>
          <w:lang w:val="es-ES"/>
        </w:rPr>
        <w:t>2</w:t>
      </w:r>
      <w:r w:rsidRPr="00003D74">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F3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32B05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40C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12CC6AE" wp14:editId="4DCED5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57C0BF" w14:textId="77777777" w:rsidR="00040C3A" w:rsidRPr="00EC7D62" w:rsidRDefault="00A21F63" w:rsidP="00A50FCF">
    <w:pPr>
      <w:pStyle w:val="Header"/>
      <w:tabs>
        <w:tab w:val="clear" w:pos="4320"/>
        <w:tab w:val="clear" w:pos="8640"/>
      </w:tabs>
      <w:jc w:val="center"/>
      <w:rPr>
        <w:sz w:val="22"/>
        <w:szCs w:val="22"/>
      </w:rPr>
    </w:pPr>
    <w:r>
      <w:rPr>
        <w:noProof/>
        <w:sz w:val="22"/>
        <w:szCs w:val="22"/>
        <w:bdr w:val="nil"/>
      </w:rPr>
      <w:pict w14:anchorId="12ED1C7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D8"/>
    <w:multiLevelType w:val="hybridMultilevel"/>
    <w:tmpl w:val="2F4A72DE"/>
    <w:lvl w:ilvl="0" w:tplc="01300C18">
      <w:start w:val="1"/>
      <w:numFmt w:val="decimal"/>
      <w:lvlText w:val="%1."/>
      <w:lvlJc w:val="left"/>
      <w:pPr>
        <w:ind w:left="720" w:hanging="360"/>
      </w:pPr>
      <w:rPr>
        <w:rFonts w:eastAsia="Times New Roman"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6F418F"/>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A54A91B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66F45"/>
    <w:multiLevelType w:val="hybridMultilevel"/>
    <w:tmpl w:val="7310B968"/>
    <w:lvl w:ilvl="0" w:tplc="68248D0E">
      <w:start w:val="1"/>
      <w:numFmt w:val="lowerLetter"/>
      <w:lvlText w:val="%1."/>
      <w:lvlJc w:val="left"/>
      <w:pPr>
        <w:ind w:left="1210" w:hanging="360"/>
      </w:pPr>
      <w:rPr>
        <w:b w:val="0"/>
        <w:color w:val="auto"/>
      </w:rPr>
    </w:lvl>
    <w:lvl w:ilvl="1" w:tplc="480A0019">
      <w:start w:val="1"/>
      <w:numFmt w:val="lowerLetter"/>
      <w:lvlText w:val="%2."/>
      <w:lvlJc w:val="left"/>
      <w:pPr>
        <w:ind w:left="1930" w:hanging="360"/>
      </w:pPr>
    </w:lvl>
    <w:lvl w:ilvl="2" w:tplc="480A001B" w:tentative="1">
      <w:start w:val="1"/>
      <w:numFmt w:val="lowerRoman"/>
      <w:lvlText w:val="%3."/>
      <w:lvlJc w:val="right"/>
      <w:pPr>
        <w:ind w:left="2650" w:hanging="180"/>
      </w:pPr>
    </w:lvl>
    <w:lvl w:ilvl="3" w:tplc="480A000F" w:tentative="1">
      <w:start w:val="1"/>
      <w:numFmt w:val="decimal"/>
      <w:lvlText w:val="%4."/>
      <w:lvlJc w:val="left"/>
      <w:pPr>
        <w:ind w:left="3370" w:hanging="360"/>
      </w:pPr>
    </w:lvl>
    <w:lvl w:ilvl="4" w:tplc="480A0019" w:tentative="1">
      <w:start w:val="1"/>
      <w:numFmt w:val="lowerLetter"/>
      <w:lvlText w:val="%5."/>
      <w:lvlJc w:val="left"/>
      <w:pPr>
        <w:ind w:left="4090" w:hanging="360"/>
      </w:pPr>
    </w:lvl>
    <w:lvl w:ilvl="5" w:tplc="480A001B" w:tentative="1">
      <w:start w:val="1"/>
      <w:numFmt w:val="lowerRoman"/>
      <w:lvlText w:val="%6."/>
      <w:lvlJc w:val="right"/>
      <w:pPr>
        <w:ind w:left="4810" w:hanging="180"/>
      </w:pPr>
    </w:lvl>
    <w:lvl w:ilvl="6" w:tplc="480A000F" w:tentative="1">
      <w:start w:val="1"/>
      <w:numFmt w:val="decimal"/>
      <w:lvlText w:val="%7."/>
      <w:lvlJc w:val="left"/>
      <w:pPr>
        <w:ind w:left="5530" w:hanging="360"/>
      </w:pPr>
    </w:lvl>
    <w:lvl w:ilvl="7" w:tplc="480A0019" w:tentative="1">
      <w:start w:val="1"/>
      <w:numFmt w:val="lowerLetter"/>
      <w:lvlText w:val="%8."/>
      <w:lvlJc w:val="left"/>
      <w:pPr>
        <w:ind w:left="6250" w:hanging="360"/>
      </w:pPr>
    </w:lvl>
    <w:lvl w:ilvl="8" w:tplc="480A001B" w:tentative="1">
      <w:start w:val="1"/>
      <w:numFmt w:val="lowerRoman"/>
      <w:lvlText w:val="%9."/>
      <w:lvlJc w:val="right"/>
      <w:pPr>
        <w:ind w:left="697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07789395">
    <w:abstractNumId w:val="4"/>
  </w:num>
  <w:num w:numId="2" w16cid:durableId="1578320074">
    <w:abstractNumId w:val="5"/>
  </w:num>
  <w:num w:numId="3" w16cid:durableId="965087634">
    <w:abstractNumId w:val="57"/>
  </w:num>
  <w:num w:numId="4" w16cid:durableId="464740055">
    <w:abstractNumId w:val="22"/>
  </w:num>
  <w:num w:numId="5" w16cid:durableId="1124617497">
    <w:abstractNumId w:val="49"/>
  </w:num>
  <w:num w:numId="6" w16cid:durableId="2114399677">
    <w:abstractNumId w:val="28"/>
  </w:num>
  <w:num w:numId="7" w16cid:durableId="2093578092">
    <w:abstractNumId w:val="7"/>
  </w:num>
  <w:num w:numId="8" w16cid:durableId="226376446">
    <w:abstractNumId w:val="18"/>
  </w:num>
  <w:num w:numId="9" w16cid:durableId="911619690">
    <w:abstractNumId w:val="44"/>
  </w:num>
  <w:num w:numId="10" w16cid:durableId="1411853925">
    <w:abstractNumId w:val="1"/>
  </w:num>
  <w:num w:numId="11" w16cid:durableId="1932542192">
    <w:abstractNumId w:val="39"/>
  </w:num>
  <w:num w:numId="12" w16cid:durableId="176896724">
    <w:abstractNumId w:val="40"/>
  </w:num>
  <w:num w:numId="13" w16cid:durableId="699475918">
    <w:abstractNumId w:val="45"/>
  </w:num>
  <w:num w:numId="14" w16cid:durableId="297416432">
    <w:abstractNumId w:val="2"/>
  </w:num>
  <w:num w:numId="15" w16cid:durableId="343635770">
    <w:abstractNumId w:val="3"/>
  </w:num>
  <w:num w:numId="16" w16cid:durableId="1916819973">
    <w:abstractNumId w:val="8"/>
  </w:num>
  <w:num w:numId="17" w16cid:durableId="949776790">
    <w:abstractNumId w:val="9"/>
  </w:num>
  <w:num w:numId="18" w16cid:durableId="359940628">
    <w:abstractNumId w:val="10"/>
  </w:num>
  <w:num w:numId="19" w16cid:durableId="1270504588">
    <w:abstractNumId w:val="11"/>
  </w:num>
  <w:num w:numId="20" w16cid:durableId="1940750074">
    <w:abstractNumId w:val="12"/>
  </w:num>
  <w:num w:numId="21" w16cid:durableId="1318531060">
    <w:abstractNumId w:val="13"/>
  </w:num>
  <w:num w:numId="22" w16cid:durableId="2144539517">
    <w:abstractNumId w:val="14"/>
  </w:num>
  <w:num w:numId="23" w16cid:durableId="1720350398">
    <w:abstractNumId w:val="15"/>
  </w:num>
  <w:num w:numId="24" w16cid:durableId="498664037">
    <w:abstractNumId w:val="16"/>
  </w:num>
  <w:num w:numId="25" w16cid:durableId="61373450">
    <w:abstractNumId w:val="19"/>
  </w:num>
  <w:num w:numId="26" w16cid:durableId="1646470928">
    <w:abstractNumId w:val="20"/>
  </w:num>
  <w:num w:numId="27" w16cid:durableId="71438356">
    <w:abstractNumId w:val="23"/>
  </w:num>
  <w:num w:numId="28" w16cid:durableId="1452359911">
    <w:abstractNumId w:val="24"/>
  </w:num>
  <w:num w:numId="29" w16cid:durableId="1988582964">
    <w:abstractNumId w:val="25"/>
  </w:num>
  <w:num w:numId="30" w16cid:durableId="995843179">
    <w:abstractNumId w:val="27"/>
  </w:num>
  <w:num w:numId="31" w16cid:durableId="232815170">
    <w:abstractNumId w:val="29"/>
  </w:num>
  <w:num w:numId="32" w16cid:durableId="368645725">
    <w:abstractNumId w:val="31"/>
  </w:num>
  <w:num w:numId="33" w16cid:durableId="1745376355">
    <w:abstractNumId w:val="32"/>
  </w:num>
  <w:num w:numId="34" w16cid:durableId="170684482">
    <w:abstractNumId w:val="33"/>
  </w:num>
  <w:num w:numId="35" w16cid:durableId="2134975657">
    <w:abstractNumId w:val="34"/>
  </w:num>
  <w:num w:numId="36" w16cid:durableId="2035568335">
    <w:abstractNumId w:val="36"/>
  </w:num>
  <w:num w:numId="37" w16cid:durableId="1179927182">
    <w:abstractNumId w:val="37"/>
  </w:num>
  <w:num w:numId="38" w16cid:durableId="636765936">
    <w:abstractNumId w:val="38"/>
  </w:num>
  <w:num w:numId="39" w16cid:durableId="2037995848">
    <w:abstractNumId w:val="41"/>
  </w:num>
  <w:num w:numId="40" w16cid:durableId="1519850404">
    <w:abstractNumId w:val="42"/>
  </w:num>
  <w:num w:numId="41" w16cid:durableId="1561403992">
    <w:abstractNumId w:val="47"/>
  </w:num>
  <w:num w:numId="42" w16cid:durableId="942152273">
    <w:abstractNumId w:val="50"/>
  </w:num>
  <w:num w:numId="43" w16cid:durableId="1721248551">
    <w:abstractNumId w:val="51"/>
  </w:num>
  <w:num w:numId="44" w16cid:durableId="1367870363">
    <w:abstractNumId w:val="54"/>
  </w:num>
  <w:num w:numId="45" w16cid:durableId="75371947">
    <w:abstractNumId w:val="56"/>
  </w:num>
  <w:num w:numId="46" w16cid:durableId="1147821600">
    <w:abstractNumId w:val="58"/>
  </w:num>
  <w:num w:numId="47" w16cid:durableId="571358370">
    <w:abstractNumId w:val="59"/>
  </w:num>
  <w:num w:numId="48" w16cid:durableId="1643542013">
    <w:abstractNumId w:val="60"/>
  </w:num>
  <w:num w:numId="49" w16cid:durableId="706490724">
    <w:abstractNumId w:val="61"/>
  </w:num>
  <w:num w:numId="50" w16cid:durableId="1752191646">
    <w:abstractNumId w:val="62"/>
  </w:num>
  <w:num w:numId="51" w16cid:durableId="1163739626">
    <w:abstractNumId w:val="21"/>
  </w:num>
  <w:num w:numId="52" w16cid:durableId="1757895375">
    <w:abstractNumId w:val="43"/>
  </w:num>
  <w:num w:numId="53" w16cid:durableId="464545133">
    <w:abstractNumId w:val="52"/>
  </w:num>
  <w:num w:numId="54" w16cid:durableId="634411562">
    <w:abstractNumId w:val="46"/>
  </w:num>
  <w:num w:numId="55" w16cid:durableId="300767137">
    <w:abstractNumId w:val="55"/>
  </w:num>
  <w:num w:numId="56" w16cid:durableId="1470125854">
    <w:abstractNumId w:val="35"/>
  </w:num>
  <w:num w:numId="57" w16cid:durableId="2121679248">
    <w:abstractNumId w:val="30"/>
  </w:num>
  <w:num w:numId="58" w16cid:durableId="1581716807">
    <w:abstractNumId w:val="6"/>
  </w:num>
  <w:num w:numId="59" w16cid:durableId="303781204">
    <w:abstractNumId w:val="48"/>
  </w:num>
  <w:num w:numId="60" w16cid:durableId="229536320">
    <w:abstractNumId w:val="26"/>
  </w:num>
  <w:num w:numId="61" w16cid:durableId="14159794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1898054">
    <w:abstractNumId w:val="0"/>
  </w:num>
  <w:num w:numId="63" w16cid:durableId="16747230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74"/>
    <w:rsid w:val="00006E1F"/>
    <w:rsid w:val="000070D7"/>
    <w:rsid w:val="00010DD2"/>
    <w:rsid w:val="00011719"/>
    <w:rsid w:val="0001788C"/>
    <w:rsid w:val="00040C3A"/>
    <w:rsid w:val="000716C5"/>
    <w:rsid w:val="00074345"/>
    <w:rsid w:val="00075E23"/>
    <w:rsid w:val="00077573"/>
    <w:rsid w:val="00087252"/>
    <w:rsid w:val="0009344A"/>
    <w:rsid w:val="000A0731"/>
    <w:rsid w:val="000A15C3"/>
    <w:rsid w:val="000A392E"/>
    <w:rsid w:val="000A575F"/>
    <w:rsid w:val="000B13C0"/>
    <w:rsid w:val="000B239A"/>
    <w:rsid w:val="000C7496"/>
    <w:rsid w:val="000D10DB"/>
    <w:rsid w:val="000E5EB5"/>
    <w:rsid w:val="000F35ED"/>
    <w:rsid w:val="000F5FE9"/>
    <w:rsid w:val="001014AA"/>
    <w:rsid w:val="00107131"/>
    <w:rsid w:val="0010736F"/>
    <w:rsid w:val="00113F73"/>
    <w:rsid w:val="00121CC2"/>
    <w:rsid w:val="00124230"/>
    <w:rsid w:val="00133EE5"/>
    <w:rsid w:val="001540D8"/>
    <w:rsid w:val="00157A36"/>
    <w:rsid w:val="001638CA"/>
    <w:rsid w:val="00167A34"/>
    <w:rsid w:val="001A0DDA"/>
    <w:rsid w:val="001A7870"/>
    <w:rsid w:val="001C1B41"/>
    <w:rsid w:val="001D65EF"/>
    <w:rsid w:val="001E34FC"/>
    <w:rsid w:val="002250A3"/>
    <w:rsid w:val="00226585"/>
    <w:rsid w:val="00230182"/>
    <w:rsid w:val="00235217"/>
    <w:rsid w:val="00242A3A"/>
    <w:rsid w:val="00246D1F"/>
    <w:rsid w:val="00247403"/>
    <w:rsid w:val="00247542"/>
    <w:rsid w:val="002570B5"/>
    <w:rsid w:val="00266B61"/>
    <w:rsid w:val="0026712A"/>
    <w:rsid w:val="002704DB"/>
    <w:rsid w:val="00282939"/>
    <w:rsid w:val="00286790"/>
    <w:rsid w:val="002A0AAE"/>
    <w:rsid w:val="002A28F2"/>
    <w:rsid w:val="002A5820"/>
    <w:rsid w:val="002C2864"/>
    <w:rsid w:val="002C3B67"/>
    <w:rsid w:val="002D2B26"/>
    <w:rsid w:val="002D7EA2"/>
    <w:rsid w:val="002E1304"/>
    <w:rsid w:val="002E187C"/>
    <w:rsid w:val="002E64BB"/>
    <w:rsid w:val="002E7AAE"/>
    <w:rsid w:val="00302733"/>
    <w:rsid w:val="00307B9A"/>
    <w:rsid w:val="00314078"/>
    <w:rsid w:val="0031535D"/>
    <w:rsid w:val="0033169F"/>
    <w:rsid w:val="003401CC"/>
    <w:rsid w:val="00346C95"/>
    <w:rsid w:val="00356185"/>
    <w:rsid w:val="00360380"/>
    <w:rsid w:val="0037519E"/>
    <w:rsid w:val="00386CF0"/>
    <w:rsid w:val="003B4D31"/>
    <w:rsid w:val="003C676B"/>
    <w:rsid w:val="003D3BC2"/>
    <w:rsid w:val="003E6CA1"/>
    <w:rsid w:val="003E7EB5"/>
    <w:rsid w:val="00405479"/>
    <w:rsid w:val="004148A9"/>
    <w:rsid w:val="004165C2"/>
    <w:rsid w:val="004346BF"/>
    <w:rsid w:val="00441ECB"/>
    <w:rsid w:val="00454FBD"/>
    <w:rsid w:val="00467B7E"/>
    <w:rsid w:val="00477592"/>
    <w:rsid w:val="00486F1C"/>
    <w:rsid w:val="0049419D"/>
    <w:rsid w:val="004A0924"/>
    <w:rsid w:val="004A0E6F"/>
    <w:rsid w:val="004B4A5C"/>
    <w:rsid w:val="004C20D2"/>
    <w:rsid w:val="004C4B62"/>
    <w:rsid w:val="004C54C9"/>
    <w:rsid w:val="004D4D26"/>
    <w:rsid w:val="004D6025"/>
    <w:rsid w:val="004E2649"/>
    <w:rsid w:val="004E664D"/>
    <w:rsid w:val="00501399"/>
    <w:rsid w:val="0050633D"/>
    <w:rsid w:val="00507BC4"/>
    <w:rsid w:val="005128E4"/>
    <w:rsid w:val="005133DB"/>
    <w:rsid w:val="005222B8"/>
    <w:rsid w:val="00525560"/>
    <w:rsid w:val="0053700F"/>
    <w:rsid w:val="00544C49"/>
    <w:rsid w:val="005516A1"/>
    <w:rsid w:val="00571E3B"/>
    <w:rsid w:val="0057402A"/>
    <w:rsid w:val="005771D0"/>
    <w:rsid w:val="0059191A"/>
    <w:rsid w:val="0059219B"/>
    <w:rsid w:val="005921FF"/>
    <w:rsid w:val="005A6D0E"/>
    <w:rsid w:val="005B52B0"/>
    <w:rsid w:val="005B6806"/>
    <w:rsid w:val="005C4225"/>
    <w:rsid w:val="005D2DF4"/>
    <w:rsid w:val="005F0DAD"/>
    <w:rsid w:val="005F0F33"/>
    <w:rsid w:val="00600DEB"/>
    <w:rsid w:val="00610E73"/>
    <w:rsid w:val="00622AD2"/>
    <w:rsid w:val="00627C9F"/>
    <w:rsid w:val="006311E9"/>
    <w:rsid w:val="00632354"/>
    <w:rsid w:val="00642810"/>
    <w:rsid w:val="00647458"/>
    <w:rsid w:val="00652333"/>
    <w:rsid w:val="00661460"/>
    <w:rsid w:val="006728D9"/>
    <w:rsid w:val="0068009E"/>
    <w:rsid w:val="00692219"/>
    <w:rsid w:val="006928A9"/>
    <w:rsid w:val="006A17D2"/>
    <w:rsid w:val="006A31C4"/>
    <w:rsid w:val="006A73E6"/>
    <w:rsid w:val="006B2D5C"/>
    <w:rsid w:val="006B38BC"/>
    <w:rsid w:val="006C3214"/>
    <w:rsid w:val="006C4EB1"/>
    <w:rsid w:val="006E0166"/>
    <w:rsid w:val="006E7B34"/>
    <w:rsid w:val="0070697F"/>
    <w:rsid w:val="0072199C"/>
    <w:rsid w:val="00722C9F"/>
    <w:rsid w:val="007253B8"/>
    <w:rsid w:val="0073741F"/>
    <w:rsid w:val="00757277"/>
    <w:rsid w:val="0076643F"/>
    <w:rsid w:val="00777F63"/>
    <w:rsid w:val="00793831"/>
    <w:rsid w:val="007A5817"/>
    <w:rsid w:val="007B60E9"/>
    <w:rsid w:val="007B6CC3"/>
    <w:rsid w:val="007C3334"/>
    <w:rsid w:val="007D2B98"/>
    <w:rsid w:val="007D2F8A"/>
    <w:rsid w:val="007E21BC"/>
    <w:rsid w:val="008009F2"/>
    <w:rsid w:val="00803F1C"/>
    <w:rsid w:val="0080600E"/>
    <w:rsid w:val="00806C82"/>
    <w:rsid w:val="00812BF6"/>
    <w:rsid w:val="00817612"/>
    <w:rsid w:val="008228C8"/>
    <w:rsid w:val="00825B74"/>
    <w:rsid w:val="008338A4"/>
    <w:rsid w:val="00837C45"/>
    <w:rsid w:val="008438C7"/>
    <w:rsid w:val="00844730"/>
    <w:rsid w:val="008457C2"/>
    <w:rsid w:val="00853887"/>
    <w:rsid w:val="00857A82"/>
    <w:rsid w:val="00873836"/>
    <w:rsid w:val="00874B61"/>
    <w:rsid w:val="00883EAF"/>
    <w:rsid w:val="00885737"/>
    <w:rsid w:val="00887171"/>
    <w:rsid w:val="00890650"/>
    <w:rsid w:val="00897E12"/>
    <w:rsid w:val="008A7E0F"/>
    <w:rsid w:val="008B12F5"/>
    <w:rsid w:val="008C6DBE"/>
    <w:rsid w:val="008D768D"/>
    <w:rsid w:val="008D780D"/>
    <w:rsid w:val="008E3759"/>
    <w:rsid w:val="008E5105"/>
    <w:rsid w:val="008F0743"/>
    <w:rsid w:val="008F1912"/>
    <w:rsid w:val="0090270B"/>
    <w:rsid w:val="009041DC"/>
    <w:rsid w:val="00917B5A"/>
    <w:rsid w:val="00920A58"/>
    <w:rsid w:val="00920A8C"/>
    <w:rsid w:val="00934A2C"/>
    <w:rsid w:val="0095511A"/>
    <w:rsid w:val="00955B42"/>
    <w:rsid w:val="0095655E"/>
    <w:rsid w:val="00964C49"/>
    <w:rsid w:val="0096706E"/>
    <w:rsid w:val="00975C4E"/>
    <w:rsid w:val="00981FBA"/>
    <w:rsid w:val="00997BC5"/>
    <w:rsid w:val="009A4F41"/>
    <w:rsid w:val="009B3024"/>
    <w:rsid w:val="009B381B"/>
    <w:rsid w:val="009C0D3B"/>
    <w:rsid w:val="009D07A0"/>
    <w:rsid w:val="009D1753"/>
    <w:rsid w:val="009D7611"/>
    <w:rsid w:val="009E0B61"/>
    <w:rsid w:val="009E53DE"/>
    <w:rsid w:val="009F28CC"/>
    <w:rsid w:val="00A21F63"/>
    <w:rsid w:val="00A26422"/>
    <w:rsid w:val="00A27B23"/>
    <w:rsid w:val="00A328B3"/>
    <w:rsid w:val="00A44022"/>
    <w:rsid w:val="00A50FCF"/>
    <w:rsid w:val="00A528D1"/>
    <w:rsid w:val="00A610CD"/>
    <w:rsid w:val="00A83573"/>
    <w:rsid w:val="00AA09A2"/>
    <w:rsid w:val="00AA7996"/>
    <w:rsid w:val="00AC19CB"/>
    <w:rsid w:val="00AD217E"/>
    <w:rsid w:val="00AD58C4"/>
    <w:rsid w:val="00AE5488"/>
    <w:rsid w:val="00AE6F91"/>
    <w:rsid w:val="00AF5571"/>
    <w:rsid w:val="00B07341"/>
    <w:rsid w:val="00B26DE8"/>
    <w:rsid w:val="00B30539"/>
    <w:rsid w:val="00B314DB"/>
    <w:rsid w:val="00B361F2"/>
    <w:rsid w:val="00B3718B"/>
    <w:rsid w:val="00B37D9C"/>
    <w:rsid w:val="00B45030"/>
    <w:rsid w:val="00B4632A"/>
    <w:rsid w:val="00B530F1"/>
    <w:rsid w:val="00B57D4C"/>
    <w:rsid w:val="00B76126"/>
    <w:rsid w:val="00BA1470"/>
    <w:rsid w:val="00BA276C"/>
    <w:rsid w:val="00BA4D91"/>
    <w:rsid w:val="00BB1772"/>
    <w:rsid w:val="00BB306F"/>
    <w:rsid w:val="00BC2BE1"/>
    <w:rsid w:val="00BC6B89"/>
    <w:rsid w:val="00BD4B89"/>
    <w:rsid w:val="00BF6967"/>
    <w:rsid w:val="00BF6FD8"/>
    <w:rsid w:val="00C03680"/>
    <w:rsid w:val="00C03DEF"/>
    <w:rsid w:val="00C054DF"/>
    <w:rsid w:val="00C11B47"/>
    <w:rsid w:val="00C21762"/>
    <w:rsid w:val="00C24543"/>
    <w:rsid w:val="00C256A2"/>
    <w:rsid w:val="00C308ED"/>
    <w:rsid w:val="00C503C3"/>
    <w:rsid w:val="00C51515"/>
    <w:rsid w:val="00C5660B"/>
    <w:rsid w:val="00C66B72"/>
    <w:rsid w:val="00C73050"/>
    <w:rsid w:val="00C8291A"/>
    <w:rsid w:val="00C9567A"/>
    <w:rsid w:val="00CB212D"/>
    <w:rsid w:val="00CB2660"/>
    <w:rsid w:val="00CB55EC"/>
    <w:rsid w:val="00CB6D2A"/>
    <w:rsid w:val="00CC5E90"/>
    <w:rsid w:val="00CD046C"/>
    <w:rsid w:val="00CD535F"/>
    <w:rsid w:val="00CE076C"/>
    <w:rsid w:val="00CE5199"/>
    <w:rsid w:val="00CE66D5"/>
    <w:rsid w:val="00CE7B4D"/>
    <w:rsid w:val="00CF0CBE"/>
    <w:rsid w:val="00CF637A"/>
    <w:rsid w:val="00D059DE"/>
    <w:rsid w:val="00D13FCE"/>
    <w:rsid w:val="00D306D1"/>
    <w:rsid w:val="00D34786"/>
    <w:rsid w:val="00D37BFC"/>
    <w:rsid w:val="00D44A11"/>
    <w:rsid w:val="00D47A8E"/>
    <w:rsid w:val="00D52D14"/>
    <w:rsid w:val="00D60938"/>
    <w:rsid w:val="00D702DC"/>
    <w:rsid w:val="00D712D3"/>
    <w:rsid w:val="00D71422"/>
    <w:rsid w:val="00D72DC6"/>
    <w:rsid w:val="00D7558D"/>
    <w:rsid w:val="00D81D92"/>
    <w:rsid w:val="00DA7B5F"/>
    <w:rsid w:val="00DC11E7"/>
    <w:rsid w:val="00DC7023"/>
    <w:rsid w:val="00DC769A"/>
    <w:rsid w:val="00DD3D86"/>
    <w:rsid w:val="00DF1EC4"/>
    <w:rsid w:val="00E0340B"/>
    <w:rsid w:val="00E04A90"/>
    <w:rsid w:val="00E132C1"/>
    <w:rsid w:val="00E17239"/>
    <w:rsid w:val="00E219C7"/>
    <w:rsid w:val="00E27B4C"/>
    <w:rsid w:val="00E33AD1"/>
    <w:rsid w:val="00E43157"/>
    <w:rsid w:val="00E461CE"/>
    <w:rsid w:val="00E60222"/>
    <w:rsid w:val="00E642DD"/>
    <w:rsid w:val="00E720CA"/>
    <w:rsid w:val="00E84EB5"/>
    <w:rsid w:val="00E85662"/>
    <w:rsid w:val="00E8789F"/>
    <w:rsid w:val="00E97B71"/>
    <w:rsid w:val="00EA3D34"/>
    <w:rsid w:val="00EA3FCE"/>
    <w:rsid w:val="00EB0344"/>
    <w:rsid w:val="00EB110D"/>
    <w:rsid w:val="00EB454D"/>
    <w:rsid w:val="00EC2FC4"/>
    <w:rsid w:val="00ED76BE"/>
    <w:rsid w:val="00ED7D7C"/>
    <w:rsid w:val="00EE5A52"/>
    <w:rsid w:val="00EF619B"/>
    <w:rsid w:val="00F00B55"/>
    <w:rsid w:val="00F02AD1"/>
    <w:rsid w:val="00F1279E"/>
    <w:rsid w:val="00F253CC"/>
    <w:rsid w:val="00F33B85"/>
    <w:rsid w:val="00F37106"/>
    <w:rsid w:val="00F519CF"/>
    <w:rsid w:val="00F56BA5"/>
    <w:rsid w:val="00F60E22"/>
    <w:rsid w:val="00F62FDD"/>
    <w:rsid w:val="00F76DD2"/>
    <w:rsid w:val="00F81395"/>
    <w:rsid w:val="00F87783"/>
    <w:rsid w:val="00F917D1"/>
    <w:rsid w:val="00F9653B"/>
    <w:rsid w:val="00FA054C"/>
    <w:rsid w:val="00FA4123"/>
    <w:rsid w:val="00FB62CF"/>
    <w:rsid w:val="00FC3541"/>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F877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6C82"/>
    <w:rPr>
      <w:sz w:val="16"/>
      <w:szCs w:val="16"/>
    </w:rPr>
  </w:style>
  <w:style w:type="paragraph" w:styleId="CommentText">
    <w:name w:val="annotation text"/>
    <w:basedOn w:val="Normal"/>
    <w:link w:val="CommentTextChar"/>
    <w:uiPriority w:val="99"/>
    <w:semiHidden/>
    <w:unhideWhenUsed/>
    <w:rsid w:val="00806C82"/>
    <w:rPr>
      <w:sz w:val="20"/>
      <w:szCs w:val="20"/>
    </w:rPr>
  </w:style>
  <w:style w:type="character" w:customStyle="1" w:styleId="CommentTextChar">
    <w:name w:val="Comment Text Char"/>
    <w:basedOn w:val="DefaultParagraphFont"/>
    <w:link w:val="CommentText"/>
    <w:uiPriority w:val="99"/>
    <w:semiHidden/>
    <w:rsid w:val="00806C82"/>
    <w:rPr>
      <w:lang w:val="en-US" w:eastAsia="en-US"/>
    </w:rPr>
  </w:style>
  <w:style w:type="paragraph" w:styleId="CommentSubject">
    <w:name w:val="annotation subject"/>
    <w:basedOn w:val="CommentText"/>
    <w:next w:val="CommentText"/>
    <w:link w:val="CommentSubjectChar"/>
    <w:uiPriority w:val="99"/>
    <w:semiHidden/>
    <w:unhideWhenUsed/>
    <w:rsid w:val="00806C82"/>
    <w:rPr>
      <w:b/>
      <w:bCs/>
    </w:rPr>
  </w:style>
  <w:style w:type="character" w:customStyle="1" w:styleId="CommentSubjectChar">
    <w:name w:val="Comment Subject Char"/>
    <w:basedOn w:val="CommentTextChar"/>
    <w:link w:val="CommentSubject"/>
    <w:uiPriority w:val="99"/>
    <w:semiHidden/>
    <w:rsid w:val="00806C82"/>
    <w:rPr>
      <w:b/>
      <w:bCs/>
      <w:lang w:val="en-US" w:eastAsia="en-US"/>
    </w:rPr>
  </w:style>
  <w:style w:type="paragraph" w:styleId="Revision">
    <w:name w:val="Revision"/>
    <w:hidden/>
    <w:uiPriority w:val="99"/>
    <w:semiHidden/>
    <w:rsid w:val="002C28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405479"/>
  </w:style>
  <w:style w:type="paragraph" w:customStyle="1" w:styleId="paragraph">
    <w:name w:val="paragraph"/>
    <w:basedOn w:val="Normal"/>
    <w:rsid w:val="00B37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B3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2294">
      <w:bodyDiv w:val="1"/>
      <w:marLeft w:val="0"/>
      <w:marRight w:val="0"/>
      <w:marTop w:val="0"/>
      <w:marBottom w:val="0"/>
      <w:divBdr>
        <w:top w:val="none" w:sz="0" w:space="0" w:color="auto"/>
        <w:left w:val="none" w:sz="0" w:space="0" w:color="auto"/>
        <w:bottom w:val="none" w:sz="0" w:space="0" w:color="auto"/>
        <w:right w:val="none" w:sz="0" w:space="0" w:color="auto"/>
      </w:divBdr>
    </w:div>
    <w:div w:id="1731924105">
      <w:bodyDiv w:val="1"/>
      <w:marLeft w:val="0"/>
      <w:marRight w:val="0"/>
      <w:marTop w:val="0"/>
      <w:marBottom w:val="0"/>
      <w:divBdr>
        <w:top w:val="none" w:sz="0" w:space="0" w:color="auto"/>
        <w:left w:val="none" w:sz="0" w:space="0" w:color="auto"/>
        <w:bottom w:val="none" w:sz="0" w:space="0" w:color="auto"/>
        <w:right w:val="none" w:sz="0" w:space="0" w:color="auto"/>
      </w:divBdr>
      <w:divsChild>
        <w:div w:id="705716085">
          <w:marLeft w:val="0"/>
          <w:marRight w:val="0"/>
          <w:marTop w:val="0"/>
          <w:marBottom w:val="0"/>
          <w:divBdr>
            <w:top w:val="none" w:sz="0" w:space="0" w:color="auto"/>
            <w:left w:val="none" w:sz="0" w:space="0" w:color="auto"/>
            <w:bottom w:val="none" w:sz="0" w:space="0" w:color="auto"/>
            <w:right w:val="none" w:sz="0" w:space="0" w:color="auto"/>
          </w:divBdr>
        </w:div>
        <w:div w:id="558127523">
          <w:marLeft w:val="0"/>
          <w:marRight w:val="0"/>
          <w:marTop w:val="0"/>
          <w:marBottom w:val="0"/>
          <w:divBdr>
            <w:top w:val="none" w:sz="0" w:space="0" w:color="auto"/>
            <w:left w:val="none" w:sz="0" w:space="0" w:color="auto"/>
            <w:bottom w:val="none" w:sz="0" w:space="0" w:color="auto"/>
            <w:right w:val="none" w:sz="0" w:space="0" w:color="auto"/>
          </w:divBdr>
        </w:div>
        <w:div w:id="1468812653">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5415</Words>
  <Characters>30868</Characters>
  <Application>Microsoft Office Word</Application>
  <DocSecurity>0</DocSecurity>
  <Lines>257</Lines>
  <Paragraphs>72</Paragraphs>
  <ScaleCrop>false</ScaleCrop>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reProperties>
</file>