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8556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0CB53F4B">
                <wp:simplePos x="0" y="0"/>
                <wp:positionH relativeFrom="column">
                  <wp:posOffset>1352550</wp:posOffset>
                </wp:positionH>
                <wp:positionV relativeFrom="paragraph">
                  <wp:posOffset>107315</wp:posOffset>
                </wp:positionV>
                <wp:extent cx="4441190" cy="2185416"/>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5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6841014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A2FEE">
                              <w:rPr>
                                <w:rFonts w:asciiTheme="majorHAnsi" w:hAnsiTheme="majorHAnsi" w:cs="Arial"/>
                                <w:b/>
                                <w:bCs/>
                                <w:color w:val="0D0D0D" w:themeColor="text1" w:themeTint="F2"/>
                                <w:sz w:val="36"/>
                                <w:szCs w:val="22"/>
                                <w:lang w:val="es-ES_tradnl"/>
                              </w:rPr>
                              <w:t>322</w:t>
                            </w:r>
                            <w:r w:rsidR="007B05C4">
                              <w:rPr>
                                <w:rFonts w:asciiTheme="majorHAnsi" w:hAnsiTheme="majorHAnsi" w:cs="Arial"/>
                                <w:b/>
                                <w:bCs/>
                                <w:color w:val="0D0D0D" w:themeColor="text1" w:themeTint="F2"/>
                                <w:sz w:val="36"/>
                                <w:szCs w:val="22"/>
                                <w:lang w:val="es-ES_tradnl"/>
                              </w:rPr>
                              <w:t>/</w:t>
                            </w:r>
                            <w:r w:rsidR="00085E33">
                              <w:rPr>
                                <w:rFonts w:asciiTheme="majorHAnsi" w:hAnsiTheme="majorHAnsi" w:cs="Arial"/>
                                <w:b/>
                                <w:bCs/>
                                <w:color w:val="0D0D0D" w:themeColor="text1" w:themeTint="F2"/>
                                <w:sz w:val="36"/>
                                <w:szCs w:val="22"/>
                                <w:lang w:val="es-ES_tradnl"/>
                              </w:rPr>
                              <w:t>22</w:t>
                            </w:r>
                          </w:p>
                          <w:p w14:paraId="45F30ECA" w14:textId="194B346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w:t>
                            </w:r>
                            <w:r w:rsidR="00735D8B">
                              <w:rPr>
                                <w:rFonts w:asciiTheme="majorHAnsi" w:hAnsiTheme="majorHAnsi" w:cs="Arial"/>
                                <w:b/>
                                <w:color w:val="0D0D0D" w:themeColor="text1" w:themeTint="F2"/>
                                <w:sz w:val="36"/>
                                <w:szCs w:val="22"/>
                                <w:lang w:val="es-ES_tradnl"/>
                              </w:rPr>
                              <w:t>O</w:t>
                            </w:r>
                            <w:r w:rsidRPr="004E2649">
                              <w:rPr>
                                <w:rFonts w:asciiTheme="majorHAnsi" w:hAnsiTheme="majorHAnsi" w:cs="Arial"/>
                                <w:b/>
                                <w:color w:val="0D0D0D" w:themeColor="text1" w:themeTint="F2"/>
                                <w:sz w:val="36"/>
                                <w:szCs w:val="22"/>
                                <w:lang w:val="es-ES_tradnl"/>
                              </w:rPr>
                              <w:t>N</w:t>
                            </w:r>
                            <w:r w:rsidR="00735D8B">
                              <w:rPr>
                                <w:rFonts w:asciiTheme="majorHAnsi" w:hAnsiTheme="majorHAnsi" w:cs="Arial"/>
                                <w:b/>
                                <w:color w:val="0D0D0D" w:themeColor="text1" w:themeTint="F2"/>
                                <w:sz w:val="36"/>
                                <w:szCs w:val="22"/>
                                <w:lang w:val="es-ES_tradnl"/>
                              </w:rPr>
                              <w:t>ES</w:t>
                            </w:r>
                            <w:r w:rsidRPr="004E2649">
                              <w:rPr>
                                <w:rFonts w:asciiTheme="majorHAnsi" w:hAnsiTheme="majorHAnsi" w:cs="Arial"/>
                                <w:b/>
                                <w:color w:val="0D0D0D" w:themeColor="text1" w:themeTint="F2"/>
                                <w:sz w:val="36"/>
                                <w:szCs w:val="22"/>
                                <w:lang w:val="es-ES_tradnl"/>
                              </w:rPr>
                              <w:t xml:space="preserve"> </w:t>
                            </w:r>
                            <w:r w:rsidR="00735D8B">
                              <w:rPr>
                                <w:rFonts w:asciiTheme="majorHAnsi" w:hAnsiTheme="majorHAnsi" w:cs="Arial"/>
                                <w:b/>
                                <w:color w:val="0D0D0D" w:themeColor="text1" w:themeTint="F2"/>
                                <w:sz w:val="36"/>
                                <w:szCs w:val="22"/>
                                <w:lang w:val="es-ES_tradnl"/>
                              </w:rPr>
                              <w:t xml:space="preserve">2289-15 y </w:t>
                            </w:r>
                            <w:r w:rsidR="00325A39">
                              <w:rPr>
                                <w:rFonts w:asciiTheme="majorHAnsi" w:hAnsiTheme="majorHAnsi" w:cs="Arial"/>
                                <w:b/>
                                <w:color w:val="0D0D0D" w:themeColor="text1" w:themeTint="F2"/>
                                <w:sz w:val="36"/>
                                <w:szCs w:val="22"/>
                                <w:lang w:val="es-ES_tradnl"/>
                              </w:rPr>
                              <w:t>2290</w:t>
                            </w:r>
                            <w:r w:rsidR="00246D1F" w:rsidRPr="004E2649">
                              <w:rPr>
                                <w:rFonts w:asciiTheme="majorHAnsi" w:hAnsiTheme="majorHAnsi" w:cs="Arial"/>
                                <w:b/>
                                <w:color w:val="0D0D0D" w:themeColor="text1" w:themeTint="F2"/>
                                <w:sz w:val="36"/>
                                <w:szCs w:val="22"/>
                                <w:lang w:val="es-ES_tradnl"/>
                              </w:rPr>
                              <w:t>-</w:t>
                            </w:r>
                            <w:r w:rsidR="00574C3F">
                              <w:rPr>
                                <w:rFonts w:asciiTheme="majorHAnsi" w:hAnsiTheme="majorHAnsi" w:cs="Arial"/>
                                <w:b/>
                                <w:color w:val="0D0D0D" w:themeColor="text1" w:themeTint="F2"/>
                                <w:sz w:val="36"/>
                                <w:szCs w:val="22"/>
                                <w:lang w:val="es-ES_tradnl"/>
                              </w:rPr>
                              <w:t>15</w:t>
                            </w:r>
                            <w:r w:rsidR="00246D1F" w:rsidRPr="004E2649">
                              <w:rPr>
                                <w:rFonts w:asciiTheme="majorHAnsi" w:hAnsiTheme="majorHAnsi" w:cs="Arial"/>
                                <w:b/>
                                <w:color w:val="0D0D0D" w:themeColor="text1" w:themeTint="F2"/>
                                <w:sz w:val="36"/>
                                <w:szCs w:val="22"/>
                                <w:lang w:val="es-ES_tradnl"/>
                              </w:rPr>
                              <w:t xml:space="preserve"> </w:t>
                            </w:r>
                          </w:p>
                          <w:p w14:paraId="188B4303" w14:textId="09F3F63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EB23E7">
                              <w:rPr>
                                <w:rFonts w:asciiTheme="majorHAnsi" w:hAnsiTheme="majorHAnsi" w:cs="Arial"/>
                                <w:color w:val="0D0D0D" w:themeColor="text1" w:themeTint="F2"/>
                                <w:szCs w:val="22"/>
                                <w:lang w:val="es-ES_tradnl"/>
                              </w:rPr>
                              <w:t>INFORME DE ADMISIBILIDAD</w:t>
                            </w:r>
                            <w:r w:rsidR="00F519CF" w:rsidRPr="00EB23E7">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063F12EA" w14:textId="74434A71" w:rsidR="00E51367" w:rsidRDefault="00E51367" w:rsidP="00F56ECB">
                            <w:pPr>
                              <w:spacing w:line="276" w:lineRule="auto"/>
                              <w:rPr>
                                <w:rFonts w:asciiTheme="majorHAnsi" w:hAnsiTheme="majorHAnsi" w:cs="Arial"/>
                                <w:color w:val="0D0D0D" w:themeColor="text1" w:themeTint="F2"/>
                                <w:szCs w:val="22"/>
                                <w:lang w:val="es-ES_tradnl"/>
                              </w:rPr>
                            </w:pPr>
                            <w:r w:rsidRPr="00E51367">
                              <w:rPr>
                                <w:rFonts w:asciiTheme="majorHAnsi" w:hAnsiTheme="majorHAnsi" w:cs="Arial"/>
                                <w:bCs/>
                                <w:color w:val="0D0D0D" w:themeColor="text1" w:themeTint="F2"/>
                                <w:szCs w:val="22"/>
                                <w:lang w:val="es-US"/>
                              </w:rPr>
                              <w:t xml:space="preserve">BOSCO JOSÉ AGUILERA </w:t>
                            </w:r>
                            <w:r w:rsidR="007F15E2">
                              <w:rPr>
                                <w:rFonts w:asciiTheme="majorHAnsi" w:hAnsiTheme="majorHAnsi" w:cs="Arial"/>
                                <w:bCs/>
                                <w:color w:val="0D0D0D" w:themeColor="text1" w:themeTint="F2"/>
                                <w:szCs w:val="22"/>
                                <w:lang w:val="es-US"/>
                              </w:rPr>
                              <w:t xml:space="preserve">GUEVARA </w:t>
                            </w:r>
                            <w:r w:rsidRPr="00E51367">
                              <w:rPr>
                                <w:rFonts w:asciiTheme="majorHAnsi" w:hAnsiTheme="majorHAnsi" w:cs="Arial"/>
                                <w:bCs/>
                                <w:color w:val="0D0D0D" w:themeColor="text1" w:themeTint="F2"/>
                                <w:szCs w:val="22"/>
                                <w:lang w:val="es-ES"/>
                              </w:rPr>
                              <w:t>Y OTROS</w:t>
                            </w:r>
                            <w:r w:rsidRPr="00E51367">
                              <w:rPr>
                                <w:rFonts w:asciiTheme="majorHAnsi" w:hAnsiTheme="majorHAnsi" w:cs="Arial"/>
                                <w:color w:val="0D0D0D" w:themeColor="text1" w:themeTint="F2"/>
                                <w:szCs w:val="22"/>
                                <w:lang w:val="es-ES_tradnl"/>
                              </w:rPr>
                              <w:t xml:space="preserve"> </w:t>
                            </w:r>
                          </w:p>
                          <w:p w14:paraId="0B9F7D22" w14:textId="43C561A0" w:rsidR="005B52B0" w:rsidRPr="00F56ECB" w:rsidRDefault="006C6B9F"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NICARAGUA </w:t>
                            </w:r>
                            <w:r w:rsidR="00467278">
                              <w:rPr>
                                <w:rFonts w:asciiTheme="majorHAnsi" w:hAnsiTheme="majorHAnsi" w:cs="Arial"/>
                                <w:color w:val="0D0D0D" w:themeColor="text1" w:themeTint="F2"/>
                                <w:szCs w:val="22"/>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" filled="f" stroked="f" strokeweight=".5pt">
                <v:textbox>
                  <w:txbxContent>
                    <w:p w14:paraId="7D7328D9" w14:textId="6841014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A2FEE">
                        <w:rPr>
                          <w:rFonts w:asciiTheme="majorHAnsi" w:hAnsiTheme="majorHAnsi" w:cs="Arial"/>
                          <w:b/>
                          <w:bCs/>
                          <w:color w:val="0D0D0D" w:themeColor="text1" w:themeTint="F2"/>
                          <w:sz w:val="36"/>
                          <w:szCs w:val="22"/>
                          <w:lang w:val="es-ES_tradnl"/>
                        </w:rPr>
                        <w:t>322</w:t>
                      </w:r>
                      <w:r w:rsidR="007B05C4">
                        <w:rPr>
                          <w:rFonts w:asciiTheme="majorHAnsi" w:hAnsiTheme="majorHAnsi" w:cs="Arial"/>
                          <w:b/>
                          <w:bCs/>
                          <w:color w:val="0D0D0D" w:themeColor="text1" w:themeTint="F2"/>
                          <w:sz w:val="36"/>
                          <w:szCs w:val="22"/>
                          <w:lang w:val="es-ES_tradnl"/>
                        </w:rPr>
                        <w:t>/</w:t>
                      </w:r>
                      <w:r w:rsidR="00085E33">
                        <w:rPr>
                          <w:rFonts w:asciiTheme="majorHAnsi" w:hAnsiTheme="majorHAnsi" w:cs="Arial"/>
                          <w:b/>
                          <w:bCs/>
                          <w:color w:val="0D0D0D" w:themeColor="text1" w:themeTint="F2"/>
                          <w:sz w:val="36"/>
                          <w:szCs w:val="22"/>
                          <w:lang w:val="es-ES_tradnl"/>
                        </w:rPr>
                        <w:t>22</w:t>
                      </w:r>
                    </w:p>
                    <w:p w14:paraId="45F30ECA" w14:textId="194B346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w:t>
                      </w:r>
                      <w:r w:rsidR="00735D8B">
                        <w:rPr>
                          <w:rFonts w:asciiTheme="majorHAnsi" w:hAnsiTheme="majorHAnsi" w:cs="Arial"/>
                          <w:b/>
                          <w:color w:val="0D0D0D" w:themeColor="text1" w:themeTint="F2"/>
                          <w:sz w:val="36"/>
                          <w:szCs w:val="22"/>
                          <w:lang w:val="es-ES_tradnl"/>
                        </w:rPr>
                        <w:t>O</w:t>
                      </w:r>
                      <w:r w:rsidRPr="004E2649">
                        <w:rPr>
                          <w:rFonts w:asciiTheme="majorHAnsi" w:hAnsiTheme="majorHAnsi" w:cs="Arial"/>
                          <w:b/>
                          <w:color w:val="0D0D0D" w:themeColor="text1" w:themeTint="F2"/>
                          <w:sz w:val="36"/>
                          <w:szCs w:val="22"/>
                          <w:lang w:val="es-ES_tradnl"/>
                        </w:rPr>
                        <w:t>N</w:t>
                      </w:r>
                      <w:r w:rsidR="00735D8B">
                        <w:rPr>
                          <w:rFonts w:asciiTheme="majorHAnsi" w:hAnsiTheme="majorHAnsi" w:cs="Arial"/>
                          <w:b/>
                          <w:color w:val="0D0D0D" w:themeColor="text1" w:themeTint="F2"/>
                          <w:sz w:val="36"/>
                          <w:szCs w:val="22"/>
                          <w:lang w:val="es-ES_tradnl"/>
                        </w:rPr>
                        <w:t>ES</w:t>
                      </w:r>
                      <w:r w:rsidRPr="004E2649">
                        <w:rPr>
                          <w:rFonts w:asciiTheme="majorHAnsi" w:hAnsiTheme="majorHAnsi" w:cs="Arial"/>
                          <w:b/>
                          <w:color w:val="0D0D0D" w:themeColor="text1" w:themeTint="F2"/>
                          <w:sz w:val="36"/>
                          <w:szCs w:val="22"/>
                          <w:lang w:val="es-ES_tradnl"/>
                        </w:rPr>
                        <w:t xml:space="preserve"> </w:t>
                      </w:r>
                      <w:r w:rsidR="00735D8B">
                        <w:rPr>
                          <w:rFonts w:asciiTheme="majorHAnsi" w:hAnsiTheme="majorHAnsi" w:cs="Arial"/>
                          <w:b/>
                          <w:color w:val="0D0D0D" w:themeColor="text1" w:themeTint="F2"/>
                          <w:sz w:val="36"/>
                          <w:szCs w:val="22"/>
                          <w:lang w:val="es-ES_tradnl"/>
                        </w:rPr>
                        <w:t xml:space="preserve">2289-15 y </w:t>
                      </w:r>
                      <w:r w:rsidR="00325A39">
                        <w:rPr>
                          <w:rFonts w:asciiTheme="majorHAnsi" w:hAnsiTheme="majorHAnsi" w:cs="Arial"/>
                          <w:b/>
                          <w:color w:val="0D0D0D" w:themeColor="text1" w:themeTint="F2"/>
                          <w:sz w:val="36"/>
                          <w:szCs w:val="22"/>
                          <w:lang w:val="es-ES_tradnl"/>
                        </w:rPr>
                        <w:t>2290</w:t>
                      </w:r>
                      <w:r w:rsidR="00246D1F" w:rsidRPr="004E2649">
                        <w:rPr>
                          <w:rFonts w:asciiTheme="majorHAnsi" w:hAnsiTheme="majorHAnsi" w:cs="Arial"/>
                          <w:b/>
                          <w:color w:val="0D0D0D" w:themeColor="text1" w:themeTint="F2"/>
                          <w:sz w:val="36"/>
                          <w:szCs w:val="22"/>
                          <w:lang w:val="es-ES_tradnl"/>
                        </w:rPr>
                        <w:t>-</w:t>
                      </w:r>
                      <w:r w:rsidR="00574C3F">
                        <w:rPr>
                          <w:rFonts w:asciiTheme="majorHAnsi" w:hAnsiTheme="majorHAnsi" w:cs="Arial"/>
                          <w:b/>
                          <w:color w:val="0D0D0D" w:themeColor="text1" w:themeTint="F2"/>
                          <w:sz w:val="36"/>
                          <w:szCs w:val="22"/>
                          <w:lang w:val="es-ES_tradnl"/>
                        </w:rPr>
                        <w:t>15</w:t>
                      </w:r>
                      <w:r w:rsidR="00246D1F" w:rsidRPr="004E2649">
                        <w:rPr>
                          <w:rFonts w:asciiTheme="majorHAnsi" w:hAnsiTheme="majorHAnsi" w:cs="Arial"/>
                          <w:b/>
                          <w:color w:val="0D0D0D" w:themeColor="text1" w:themeTint="F2"/>
                          <w:sz w:val="36"/>
                          <w:szCs w:val="22"/>
                          <w:lang w:val="es-ES_tradnl"/>
                        </w:rPr>
                        <w:t xml:space="preserve"> </w:t>
                      </w:r>
                    </w:p>
                    <w:p w14:paraId="188B4303" w14:textId="09F3F63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EB23E7">
                        <w:rPr>
                          <w:rFonts w:asciiTheme="majorHAnsi" w:hAnsiTheme="majorHAnsi" w:cs="Arial"/>
                          <w:color w:val="0D0D0D" w:themeColor="text1" w:themeTint="F2"/>
                          <w:szCs w:val="22"/>
                          <w:lang w:val="es-ES_tradnl"/>
                        </w:rPr>
                        <w:t>INFORME DE ADMISIBILIDAD</w:t>
                      </w:r>
                      <w:r w:rsidR="00F519CF" w:rsidRPr="00EB23E7">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063F12EA" w14:textId="74434A71" w:rsidR="00E51367" w:rsidRDefault="00E51367" w:rsidP="00F56ECB">
                      <w:pPr>
                        <w:spacing w:line="276" w:lineRule="auto"/>
                        <w:rPr>
                          <w:rFonts w:asciiTheme="majorHAnsi" w:hAnsiTheme="majorHAnsi" w:cs="Arial"/>
                          <w:color w:val="0D0D0D" w:themeColor="text1" w:themeTint="F2"/>
                          <w:szCs w:val="22"/>
                          <w:lang w:val="es-ES_tradnl"/>
                        </w:rPr>
                      </w:pPr>
                      <w:r w:rsidRPr="00E51367">
                        <w:rPr>
                          <w:rFonts w:asciiTheme="majorHAnsi" w:hAnsiTheme="majorHAnsi" w:cs="Arial"/>
                          <w:bCs/>
                          <w:color w:val="0D0D0D" w:themeColor="text1" w:themeTint="F2"/>
                          <w:szCs w:val="22"/>
                          <w:lang w:val="es-US"/>
                        </w:rPr>
                        <w:t xml:space="preserve">BOSCO JOSÉ AGUILERA </w:t>
                      </w:r>
                      <w:r w:rsidR="007F15E2">
                        <w:rPr>
                          <w:rFonts w:asciiTheme="majorHAnsi" w:hAnsiTheme="majorHAnsi" w:cs="Arial"/>
                          <w:bCs/>
                          <w:color w:val="0D0D0D" w:themeColor="text1" w:themeTint="F2"/>
                          <w:szCs w:val="22"/>
                          <w:lang w:val="es-US"/>
                        </w:rPr>
                        <w:t xml:space="preserve">GUEVARA </w:t>
                      </w:r>
                      <w:r w:rsidRPr="00E51367">
                        <w:rPr>
                          <w:rFonts w:asciiTheme="majorHAnsi" w:hAnsiTheme="majorHAnsi" w:cs="Arial"/>
                          <w:bCs/>
                          <w:color w:val="0D0D0D" w:themeColor="text1" w:themeTint="F2"/>
                          <w:szCs w:val="22"/>
                          <w:lang w:val="es-ES"/>
                        </w:rPr>
                        <w:t>Y OTROS</w:t>
                      </w:r>
                      <w:r w:rsidRPr="00E51367">
                        <w:rPr>
                          <w:rFonts w:asciiTheme="majorHAnsi" w:hAnsiTheme="majorHAnsi" w:cs="Arial"/>
                          <w:color w:val="0D0D0D" w:themeColor="text1" w:themeTint="F2"/>
                          <w:szCs w:val="22"/>
                          <w:lang w:val="es-ES_tradnl"/>
                        </w:rPr>
                        <w:t xml:space="preserve"> </w:t>
                      </w:r>
                    </w:p>
                    <w:p w14:paraId="0B9F7D22" w14:textId="43C561A0" w:rsidR="005B52B0" w:rsidRPr="00F56ECB" w:rsidRDefault="006C6B9F"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NICARAGUA </w:t>
                      </w:r>
                      <w:r w:rsidR="00467278">
                        <w:rPr>
                          <w:rFonts w:asciiTheme="majorHAnsi" w:hAnsiTheme="majorHAnsi" w:cs="Arial"/>
                          <w:color w:val="0D0D0D" w:themeColor="text1" w:themeTint="F2"/>
                          <w:szCs w:val="22"/>
                          <w:lang w:val="es-ES_tradnl"/>
                        </w:rPr>
                        <w:t xml:space="preserve"> </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20DC2B10" w:rsidR="00627C9F" w:rsidRPr="00745316" w:rsidRDefault="00834D49" w:rsidP="007A5817">
                            <w:pPr>
                              <w:spacing w:line="276" w:lineRule="auto"/>
                              <w:jc w:val="right"/>
                              <w:rPr>
                                <w:rFonts w:asciiTheme="minorHAnsi" w:hAnsiTheme="minorHAnsi"/>
                                <w:color w:val="FFFFFF" w:themeColor="background1"/>
                                <w:sz w:val="22"/>
                                <w:lang w:val="es-AR"/>
                              </w:rPr>
                            </w:pPr>
                            <w:r w:rsidRPr="00745316">
                              <w:rPr>
                                <w:rFonts w:asciiTheme="minorHAnsi" w:hAnsiTheme="minorHAnsi"/>
                                <w:color w:val="FFFFFF" w:themeColor="background1"/>
                                <w:sz w:val="22"/>
                                <w:lang w:val="es-AR"/>
                              </w:rPr>
                              <w:t>OEA/Ser.L/V/II</w:t>
                            </w:r>
                          </w:p>
                          <w:p w14:paraId="71D2D5D2" w14:textId="6FDEE94A" w:rsidR="00627C9F" w:rsidRPr="00745316" w:rsidRDefault="00627C9F" w:rsidP="007A5817">
                            <w:pPr>
                              <w:spacing w:line="276" w:lineRule="auto"/>
                              <w:jc w:val="right"/>
                              <w:rPr>
                                <w:rFonts w:asciiTheme="minorHAnsi" w:hAnsiTheme="minorHAnsi"/>
                                <w:color w:val="FFFFFF" w:themeColor="background1"/>
                                <w:sz w:val="22"/>
                                <w:lang w:val="es-AR"/>
                              </w:rPr>
                            </w:pPr>
                            <w:r w:rsidRPr="00745316">
                              <w:rPr>
                                <w:rFonts w:asciiTheme="minorHAnsi" w:hAnsiTheme="minorHAnsi"/>
                                <w:color w:val="FFFFFF" w:themeColor="background1"/>
                                <w:sz w:val="22"/>
                                <w:lang w:val="es-AR"/>
                              </w:rPr>
                              <w:t xml:space="preserve">Doc. </w:t>
                            </w:r>
                            <w:r w:rsidR="008D5483" w:rsidRPr="00745316">
                              <w:rPr>
                                <w:rFonts w:asciiTheme="minorHAnsi" w:hAnsiTheme="minorHAnsi"/>
                                <w:color w:val="FFFFFF" w:themeColor="background1"/>
                                <w:sz w:val="22"/>
                                <w:lang w:val="es-AR"/>
                              </w:rPr>
                              <w:t>329</w:t>
                            </w:r>
                          </w:p>
                          <w:p w14:paraId="4061DBBD" w14:textId="20E2F4C8" w:rsidR="00627C9F" w:rsidRPr="00C25ADB" w:rsidRDefault="008D548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735D8B">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20DC2B10" w:rsidR="00627C9F" w:rsidRPr="00745316" w:rsidRDefault="00834D49" w:rsidP="007A5817">
                      <w:pPr>
                        <w:spacing w:line="276" w:lineRule="auto"/>
                        <w:jc w:val="right"/>
                        <w:rPr>
                          <w:rFonts w:asciiTheme="minorHAnsi" w:hAnsiTheme="minorHAnsi"/>
                          <w:color w:val="FFFFFF" w:themeColor="background1"/>
                          <w:sz w:val="22"/>
                          <w:lang w:val="es-AR"/>
                        </w:rPr>
                      </w:pPr>
                      <w:r w:rsidRPr="00745316">
                        <w:rPr>
                          <w:rFonts w:asciiTheme="minorHAnsi" w:hAnsiTheme="minorHAnsi"/>
                          <w:color w:val="FFFFFF" w:themeColor="background1"/>
                          <w:sz w:val="22"/>
                          <w:lang w:val="es-AR"/>
                        </w:rPr>
                        <w:t>OEA/Ser.L/V/II</w:t>
                      </w:r>
                    </w:p>
                    <w:p w14:paraId="71D2D5D2" w14:textId="6FDEE94A" w:rsidR="00627C9F" w:rsidRPr="00745316" w:rsidRDefault="00627C9F" w:rsidP="007A5817">
                      <w:pPr>
                        <w:spacing w:line="276" w:lineRule="auto"/>
                        <w:jc w:val="right"/>
                        <w:rPr>
                          <w:rFonts w:asciiTheme="minorHAnsi" w:hAnsiTheme="minorHAnsi"/>
                          <w:color w:val="FFFFFF" w:themeColor="background1"/>
                          <w:sz w:val="22"/>
                          <w:lang w:val="es-AR"/>
                        </w:rPr>
                      </w:pPr>
                      <w:r w:rsidRPr="00745316">
                        <w:rPr>
                          <w:rFonts w:asciiTheme="minorHAnsi" w:hAnsiTheme="minorHAnsi"/>
                          <w:color w:val="FFFFFF" w:themeColor="background1"/>
                          <w:sz w:val="22"/>
                          <w:lang w:val="es-AR"/>
                        </w:rPr>
                        <w:t xml:space="preserve">Doc. </w:t>
                      </w:r>
                      <w:r w:rsidR="008D5483" w:rsidRPr="00745316">
                        <w:rPr>
                          <w:rFonts w:asciiTheme="minorHAnsi" w:hAnsiTheme="minorHAnsi"/>
                          <w:color w:val="FFFFFF" w:themeColor="background1"/>
                          <w:sz w:val="22"/>
                          <w:lang w:val="es-AR"/>
                        </w:rPr>
                        <w:t>329</w:t>
                      </w:r>
                    </w:p>
                    <w:p w14:paraId="4061DBBD" w14:textId="20E2F4C8" w:rsidR="00627C9F" w:rsidRPr="00C25ADB" w:rsidRDefault="008D548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735D8B">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DE5C43"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DE5C43"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DE5C43"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DE5C43"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DE5C43"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DE5C43"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DE5C43"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DE5C43" w:rsidRDefault="0090270B" w:rsidP="00040C3A">
      <w:pPr>
        <w:tabs>
          <w:tab w:val="center" w:pos="5400"/>
        </w:tabs>
        <w:suppressAutoHyphens/>
        <w:jc w:val="center"/>
        <w:rPr>
          <w:rFonts w:asciiTheme="majorHAnsi" w:hAnsiTheme="majorHAnsi"/>
          <w:sz w:val="18"/>
          <w:szCs w:val="22"/>
          <w:lang w:val="es-ES_tradnl"/>
        </w:rPr>
      </w:pPr>
      <w:r w:rsidRPr="00DE5C43">
        <w:rPr>
          <w:rFonts w:asciiTheme="majorHAnsi" w:hAnsiTheme="majorHAnsi"/>
          <w:noProof/>
          <w:sz w:val="22"/>
          <w:szCs w:val="22"/>
          <w:lang w:val="es-ES_tradnl"/>
        </w:rPr>
        <mc:AlternateContent>
          <mc:Choice Requires="wps">
            <w:drawing>
              <wp:anchor distT="0" distB="0" distL="114300" distR="114300" simplePos="0" relativeHeight="251670528" behindDoc="0" locked="0" layoutInCell="1" allowOverlap="1" wp14:anchorId="484C90F2" wp14:editId="69FC71F8">
                <wp:simplePos x="0" y="0"/>
                <wp:positionH relativeFrom="column">
                  <wp:posOffset>1341755</wp:posOffset>
                </wp:positionH>
                <wp:positionV relativeFrom="paragraph">
                  <wp:posOffset>22860</wp:posOffset>
                </wp:positionV>
                <wp:extent cx="4933950" cy="667512"/>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75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267D6C1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8D5483">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8D5483">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67278">
                              <w:rPr>
                                <w:rFonts w:asciiTheme="majorHAnsi" w:hAnsiTheme="majorHAnsi"/>
                                <w:color w:val="0D0D0D" w:themeColor="text1" w:themeTint="F2"/>
                                <w:sz w:val="18"/>
                                <w:szCs w:val="22"/>
                                <w:lang w:val="es-ES"/>
                              </w:rPr>
                              <w:t>2</w:t>
                            </w:r>
                            <w:r w:rsidR="008D5483">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" filled="f" stroked="f" strokeweight=".5pt">
                <v:textbox>
                  <w:txbxContent>
                    <w:p w14:paraId="179E1DD7" w14:textId="267D6C1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8D5483">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8D5483">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67278">
                        <w:rPr>
                          <w:rFonts w:asciiTheme="majorHAnsi" w:hAnsiTheme="majorHAnsi"/>
                          <w:color w:val="0D0D0D" w:themeColor="text1" w:themeTint="F2"/>
                          <w:sz w:val="18"/>
                          <w:szCs w:val="22"/>
                          <w:lang w:val="es-ES"/>
                        </w:rPr>
                        <w:t>2</w:t>
                      </w:r>
                      <w:r w:rsidR="008D5483">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DE5C43"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DE5C43"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DE5C43"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DE5C43"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DE5C43" w:rsidRDefault="0090270B" w:rsidP="00040C3A">
      <w:pPr>
        <w:tabs>
          <w:tab w:val="center" w:pos="5400"/>
        </w:tabs>
        <w:suppressAutoHyphens/>
        <w:jc w:val="center"/>
        <w:rPr>
          <w:rFonts w:asciiTheme="majorHAnsi" w:hAnsiTheme="majorHAnsi"/>
          <w:sz w:val="18"/>
          <w:szCs w:val="22"/>
          <w:lang w:val="es-ES_tradnl"/>
        </w:rPr>
      </w:pPr>
      <w:r w:rsidRPr="00DE5C43">
        <w:rPr>
          <w:rFonts w:asciiTheme="majorHAnsi" w:hAnsiTheme="majorHAnsi"/>
          <w:noProof/>
          <w:sz w:val="18"/>
          <w:szCs w:val="22"/>
          <w:lang w:val="es-ES_tradnl"/>
        </w:rPr>
        <mc:AlternateContent>
          <mc:Choice Requires="wps">
            <w:drawing>
              <wp:anchor distT="0" distB="0" distL="114300" distR="114300" simplePos="0" relativeHeight="251678720" behindDoc="0" locked="0" layoutInCell="1" allowOverlap="1" wp14:anchorId="01CD6A81" wp14:editId="34BFC06A">
                <wp:simplePos x="0" y="0"/>
                <wp:positionH relativeFrom="column">
                  <wp:posOffset>1333500</wp:posOffset>
                </wp:positionH>
                <wp:positionV relativeFrom="paragraph">
                  <wp:posOffset>5715</wp:posOffset>
                </wp:positionV>
                <wp:extent cx="4943475" cy="658368"/>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3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C0CAC4" w14:textId="77777777" w:rsidR="008D5483"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D5483" w:rsidRPr="008D5483">
                              <w:rPr>
                                <w:rFonts w:asciiTheme="majorHAnsi" w:hAnsiTheme="majorHAnsi"/>
                                <w:color w:val="595959" w:themeColor="text1" w:themeTint="A6"/>
                                <w:sz w:val="18"/>
                                <w:szCs w:val="18"/>
                                <w:lang w:val="pt-BR"/>
                              </w:rPr>
                              <w:t>322</w:t>
                            </w:r>
                            <w:r w:rsidR="007B05C4" w:rsidRPr="008D5483">
                              <w:rPr>
                                <w:rFonts w:asciiTheme="majorHAnsi" w:hAnsiTheme="majorHAnsi"/>
                                <w:color w:val="595959" w:themeColor="text1" w:themeTint="A6"/>
                                <w:sz w:val="18"/>
                                <w:szCs w:val="18"/>
                                <w:lang w:val="pt-BR"/>
                              </w:rPr>
                              <w:t>/</w:t>
                            </w:r>
                            <w:r w:rsidR="008D5483" w:rsidRPr="008D5483">
                              <w:rPr>
                                <w:rFonts w:asciiTheme="majorHAnsi" w:hAnsiTheme="majorHAnsi"/>
                                <w:color w:val="595959" w:themeColor="text1" w:themeTint="A6"/>
                                <w:sz w:val="18"/>
                                <w:szCs w:val="18"/>
                                <w:lang w:val="pt-BR"/>
                              </w:rPr>
                              <w:t>22</w:t>
                            </w:r>
                            <w:r w:rsidRPr="008D5483">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735D8B">
                              <w:rPr>
                                <w:rFonts w:asciiTheme="majorHAnsi" w:hAnsiTheme="majorHAnsi"/>
                                <w:color w:val="595959" w:themeColor="text1" w:themeTint="A6"/>
                                <w:sz w:val="18"/>
                                <w:szCs w:val="18"/>
                                <w:lang w:val="es-ES"/>
                              </w:rPr>
                              <w:t>ones</w:t>
                            </w:r>
                            <w:r w:rsidR="000433C9">
                              <w:rPr>
                                <w:rFonts w:asciiTheme="majorHAnsi" w:hAnsiTheme="majorHAnsi"/>
                                <w:color w:val="595959" w:themeColor="text1" w:themeTint="A6"/>
                                <w:sz w:val="18"/>
                                <w:szCs w:val="18"/>
                                <w:lang w:val="es-ES"/>
                              </w:rPr>
                              <w:t xml:space="preserve"> </w:t>
                            </w:r>
                            <w:r w:rsidR="00735D8B">
                              <w:rPr>
                                <w:rFonts w:asciiTheme="majorHAnsi" w:hAnsiTheme="majorHAnsi"/>
                                <w:color w:val="595959" w:themeColor="text1" w:themeTint="A6"/>
                                <w:sz w:val="18"/>
                                <w:szCs w:val="18"/>
                                <w:lang w:val="es-ES"/>
                              </w:rPr>
                              <w:t xml:space="preserve">2289-15 y </w:t>
                            </w:r>
                            <w:r w:rsidR="00A11B4E">
                              <w:rPr>
                                <w:rFonts w:asciiTheme="majorHAnsi" w:hAnsiTheme="majorHAnsi"/>
                                <w:color w:val="595959" w:themeColor="text1" w:themeTint="A6"/>
                                <w:sz w:val="18"/>
                                <w:szCs w:val="18"/>
                                <w:lang w:val="es-ES"/>
                              </w:rPr>
                              <w:t>2290</w:t>
                            </w:r>
                            <w:r w:rsidR="000433C9">
                              <w:rPr>
                                <w:rFonts w:asciiTheme="majorHAnsi" w:hAnsiTheme="majorHAnsi"/>
                                <w:color w:val="595959" w:themeColor="text1" w:themeTint="A6"/>
                                <w:sz w:val="18"/>
                                <w:szCs w:val="18"/>
                                <w:lang w:val="es-ES"/>
                              </w:rPr>
                              <w:t>-</w:t>
                            </w:r>
                            <w:r w:rsidR="00A11B4E">
                              <w:rPr>
                                <w:rFonts w:asciiTheme="majorHAnsi" w:hAnsiTheme="majorHAnsi"/>
                                <w:color w:val="595959" w:themeColor="text1" w:themeTint="A6"/>
                                <w:sz w:val="18"/>
                                <w:szCs w:val="18"/>
                                <w:lang w:val="es-ES"/>
                              </w:rPr>
                              <w:t>15</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286FBEB7" w:rsidR="00113F73" w:rsidRPr="007B05C4" w:rsidRDefault="00127E27"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 xml:space="preserve">Bosco José Aguilera </w:t>
                            </w:r>
                            <w:r w:rsidR="007F15E2">
                              <w:rPr>
                                <w:rFonts w:asciiTheme="majorHAnsi" w:hAnsiTheme="majorHAnsi"/>
                                <w:color w:val="595959" w:themeColor="text1" w:themeTint="A6"/>
                                <w:sz w:val="18"/>
                                <w:szCs w:val="18"/>
                                <w:lang w:val="es-ES_tradnl"/>
                              </w:rPr>
                              <w:t xml:space="preserve">Guevara </w:t>
                            </w:r>
                            <w:r>
                              <w:rPr>
                                <w:rFonts w:asciiTheme="majorHAnsi" w:hAnsiTheme="majorHAnsi"/>
                                <w:color w:val="595959" w:themeColor="text1" w:themeTint="A6"/>
                                <w:sz w:val="18"/>
                                <w:szCs w:val="18"/>
                                <w:lang w:val="es-ES_tradnl"/>
                              </w:rPr>
                              <w:t>y otros</w:t>
                            </w:r>
                            <w:r w:rsidR="00113F73" w:rsidRPr="00890650">
                              <w:rPr>
                                <w:rFonts w:asciiTheme="majorHAnsi" w:hAnsiTheme="majorHAnsi"/>
                                <w:color w:val="595959" w:themeColor="text1" w:themeTint="A6"/>
                                <w:sz w:val="18"/>
                                <w:szCs w:val="18"/>
                                <w:lang w:val="es-ES_tradnl"/>
                              </w:rPr>
                              <w:t xml:space="preserve">. </w:t>
                            </w:r>
                            <w:r w:rsidR="00A11B4E">
                              <w:rPr>
                                <w:rFonts w:asciiTheme="majorHAnsi" w:hAnsiTheme="majorHAnsi"/>
                                <w:color w:val="595959" w:themeColor="text1" w:themeTint="A6"/>
                                <w:sz w:val="18"/>
                                <w:szCs w:val="18"/>
                                <w:lang w:val="es-ES_tradnl"/>
                              </w:rPr>
                              <w:t>Nicaragua</w:t>
                            </w:r>
                            <w:r w:rsidR="00113F73" w:rsidRPr="00890650">
                              <w:rPr>
                                <w:rFonts w:asciiTheme="majorHAnsi" w:hAnsiTheme="majorHAnsi"/>
                                <w:color w:val="595959" w:themeColor="text1" w:themeTint="A6"/>
                                <w:sz w:val="18"/>
                                <w:szCs w:val="18"/>
                                <w:lang w:val="es-ES_tradnl"/>
                              </w:rPr>
                              <w:t xml:space="preserve">. </w:t>
                            </w:r>
                            <w:r w:rsidR="008D5483">
                              <w:rPr>
                                <w:rFonts w:asciiTheme="majorHAnsi" w:hAnsiTheme="majorHAnsi"/>
                                <w:color w:val="595959" w:themeColor="text1" w:themeTint="A6"/>
                                <w:sz w:val="18"/>
                                <w:szCs w:val="18"/>
                                <w:lang w:val="es-ES"/>
                              </w:rPr>
                              <w:t>29 de noviembre de 2022</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" filled="f" stroked="f" strokeweight=".5pt">
                <v:textbox>
                  <w:txbxContent>
                    <w:p w14:paraId="33C0CAC4" w14:textId="77777777" w:rsidR="008D5483"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D5483" w:rsidRPr="008D5483">
                        <w:rPr>
                          <w:rFonts w:asciiTheme="majorHAnsi" w:hAnsiTheme="majorHAnsi"/>
                          <w:color w:val="595959" w:themeColor="text1" w:themeTint="A6"/>
                          <w:sz w:val="18"/>
                          <w:szCs w:val="18"/>
                          <w:lang w:val="pt-BR"/>
                        </w:rPr>
                        <w:t>322</w:t>
                      </w:r>
                      <w:r w:rsidR="007B05C4" w:rsidRPr="008D5483">
                        <w:rPr>
                          <w:rFonts w:asciiTheme="majorHAnsi" w:hAnsiTheme="majorHAnsi"/>
                          <w:color w:val="595959" w:themeColor="text1" w:themeTint="A6"/>
                          <w:sz w:val="18"/>
                          <w:szCs w:val="18"/>
                          <w:lang w:val="pt-BR"/>
                        </w:rPr>
                        <w:t>/</w:t>
                      </w:r>
                      <w:r w:rsidR="008D5483" w:rsidRPr="008D5483">
                        <w:rPr>
                          <w:rFonts w:asciiTheme="majorHAnsi" w:hAnsiTheme="majorHAnsi"/>
                          <w:color w:val="595959" w:themeColor="text1" w:themeTint="A6"/>
                          <w:sz w:val="18"/>
                          <w:szCs w:val="18"/>
                          <w:lang w:val="pt-BR"/>
                        </w:rPr>
                        <w:t>22</w:t>
                      </w:r>
                      <w:r w:rsidRPr="008D5483">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735D8B">
                        <w:rPr>
                          <w:rFonts w:asciiTheme="majorHAnsi" w:hAnsiTheme="majorHAnsi"/>
                          <w:color w:val="595959" w:themeColor="text1" w:themeTint="A6"/>
                          <w:sz w:val="18"/>
                          <w:szCs w:val="18"/>
                          <w:lang w:val="es-ES"/>
                        </w:rPr>
                        <w:t>ones</w:t>
                      </w:r>
                      <w:r w:rsidR="000433C9">
                        <w:rPr>
                          <w:rFonts w:asciiTheme="majorHAnsi" w:hAnsiTheme="majorHAnsi"/>
                          <w:color w:val="595959" w:themeColor="text1" w:themeTint="A6"/>
                          <w:sz w:val="18"/>
                          <w:szCs w:val="18"/>
                          <w:lang w:val="es-ES"/>
                        </w:rPr>
                        <w:t xml:space="preserve"> </w:t>
                      </w:r>
                      <w:r w:rsidR="00735D8B">
                        <w:rPr>
                          <w:rFonts w:asciiTheme="majorHAnsi" w:hAnsiTheme="majorHAnsi"/>
                          <w:color w:val="595959" w:themeColor="text1" w:themeTint="A6"/>
                          <w:sz w:val="18"/>
                          <w:szCs w:val="18"/>
                          <w:lang w:val="es-ES"/>
                        </w:rPr>
                        <w:t xml:space="preserve">2289-15 y </w:t>
                      </w:r>
                      <w:r w:rsidR="00A11B4E">
                        <w:rPr>
                          <w:rFonts w:asciiTheme="majorHAnsi" w:hAnsiTheme="majorHAnsi"/>
                          <w:color w:val="595959" w:themeColor="text1" w:themeTint="A6"/>
                          <w:sz w:val="18"/>
                          <w:szCs w:val="18"/>
                          <w:lang w:val="es-ES"/>
                        </w:rPr>
                        <w:t>2290</w:t>
                      </w:r>
                      <w:r w:rsidR="000433C9">
                        <w:rPr>
                          <w:rFonts w:asciiTheme="majorHAnsi" w:hAnsiTheme="majorHAnsi"/>
                          <w:color w:val="595959" w:themeColor="text1" w:themeTint="A6"/>
                          <w:sz w:val="18"/>
                          <w:szCs w:val="18"/>
                          <w:lang w:val="es-ES"/>
                        </w:rPr>
                        <w:t>-</w:t>
                      </w:r>
                      <w:r w:rsidR="00A11B4E">
                        <w:rPr>
                          <w:rFonts w:asciiTheme="majorHAnsi" w:hAnsiTheme="majorHAnsi"/>
                          <w:color w:val="595959" w:themeColor="text1" w:themeTint="A6"/>
                          <w:sz w:val="18"/>
                          <w:szCs w:val="18"/>
                          <w:lang w:val="es-ES"/>
                        </w:rPr>
                        <w:t>15</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286FBEB7" w:rsidR="00113F73" w:rsidRPr="007B05C4" w:rsidRDefault="00127E27"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 xml:space="preserve">Bosco José Aguilera </w:t>
                      </w:r>
                      <w:r w:rsidR="007F15E2">
                        <w:rPr>
                          <w:rFonts w:asciiTheme="majorHAnsi" w:hAnsiTheme="majorHAnsi"/>
                          <w:color w:val="595959" w:themeColor="text1" w:themeTint="A6"/>
                          <w:sz w:val="18"/>
                          <w:szCs w:val="18"/>
                          <w:lang w:val="es-ES_tradnl"/>
                        </w:rPr>
                        <w:t xml:space="preserve">Guevara </w:t>
                      </w:r>
                      <w:r>
                        <w:rPr>
                          <w:rFonts w:asciiTheme="majorHAnsi" w:hAnsiTheme="majorHAnsi"/>
                          <w:color w:val="595959" w:themeColor="text1" w:themeTint="A6"/>
                          <w:sz w:val="18"/>
                          <w:szCs w:val="18"/>
                          <w:lang w:val="es-ES_tradnl"/>
                        </w:rPr>
                        <w:t>y otros</w:t>
                      </w:r>
                      <w:r w:rsidR="00113F73" w:rsidRPr="00890650">
                        <w:rPr>
                          <w:rFonts w:asciiTheme="majorHAnsi" w:hAnsiTheme="majorHAnsi"/>
                          <w:color w:val="595959" w:themeColor="text1" w:themeTint="A6"/>
                          <w:sz w:val="18"/>
                          <w:szCs w:val="18"/>
                          <w:lang w:val="es-ES_tradnl"/>
                        </w:rPr>
                        <w:t xml:space="preserve">. </w:t>
                      </w:r>
                      <w:r w:rsidR="00A11B4E">
                        <w:rPr>
                          <w:rFonts w:asciiTheme="majorHAnsi" w:hAnsiTheme="majorHAnsi"/>
                          <w:color w:val="595959" w:themeColor="text1" w:themeTint="A6"/>
                          <w:sz w:val="18"/>
                          <w:szCs w:val="18"/>
                          <w:lang w:val="es-ES_tradnl"/>
                        </w:rPr>
                        <w:t>Nicaragua</w:t>
                      </w:r>
                      <w:r w:rsidR="00113F73" w:rsidRPr="00890650">
                        <w:rPr>
                          <w:rFonts w:asciiTheme="majorHAnsi" w:hAnsiTheme="majorHAnsi"/>
                          <w:color w:val="595959" w:themeColor="text1" w:themeTint="A6"/>
                          <w:sz w:val="18"/>
                          <w:szCs w:val="18"/>
                          <w:lang w:val="es-ES_tradnl"/>
                        </w:rPr>
                        <w:t xml:space="preserve">. </w:t>
                      </w:r>
                      <w:r w:rsidR="008D5483">
                        <w:rPr>
                          <w:rFonts w:asciiTheme="majorHAnsi" w:hAnsiTheme="majorHAnsi"/>
                          <w:color w:val="595959" w:themeColor="text1" w:themeTint="A6"/>
                          <w:sz w:val="18"/>
                          <w:szCs w:val="18"/>
                          <w:lang w:val="es-ES"/>
                        </w:rPr>
                        <w:t>29 de noviembre de 2022</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DE5C43" w:rsidRDefault="00A50FCF" w:rsidP="00040C3A">
      <w:pPr>
        <w:tabs>
          <w:tab w:val="center" w:pos="5400"/>
        </w:tabs>
        <w:suppressAutoHyphens/>
        <w:jc w:val="center"/>
        <w:rPr>
          <w:rFonts w:asciiTheme="majorHAnsi" w:hAnsiTheme="majorHAnsi"/>
          <w:sz w:val="18"/>
          <w:szCs w:val="22"/>
          <w:lang w:val="es-ES_tradnl"/>
        </w:rPr>
      </w:pPr>
    </w:p>
    <w:p w14:paraId="0C9396CC" w14:textId="5C94B6B3" w:rsidR="0090270B" w:rsidRPr="00DE5C43" w:rsidRDefault="00D306D1" w:rsidP="005516A1">
      <w:pPr>
        <w:tabs>
          <w:tab w:val="center" w:pos="5400"/>
        </w:tabs>
        <w:suppressAutoHyphens/>
        <w:jc w:val="center"/>
        <w:rPr>
          <w:rFonts w:asciiTheme="majorHAnsi" w:hAnsiTheme="majorHAnsi"/>
          <w:b/>
          <w:sz w:val="20"/>
          <w:lang w:val="es-ES_tradnl"/>
        </w:rPr>
      </w:pPr>
      <w:r w:rsidRPr="00DE5C43">
        <w:rPr>
          <w:rFonts w:asciiTheme="majorHAnsi" w:hAnsiTheme="majorHAnsi"/>
          <w:noProof/>
          <w:sz w:val="22"/>
          <w:szCs w:val="22"/>
          <w:lang w:val="es-ES_tradnl"/>
        </w:rPr>
        <mc:AlternateContent>
          <mc:Choice Requires="wps">
            <w:drawing>
              <wp:anchor distT="0" distB="0" distL="114300" distR="114300" simplePos="0" relativeHeight="251682816" behindDoc="0" locked="0" layoutInCell="1" allowOverlap="1" wp14:anchorId="4BBB9917" wp14:editId="21BEF2A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5031CE2A" w:rsidR="0070697F" w:rsidRPr="00DE5C43" w:rsidRDefault="008D5483" w:rsidP="005516A1">
      <w:pPr>
        <w:tabs>
          <w:tab w:val="center" w:pos="5400"/>
        </w:tabs>
        <w:suppressAutoHyphens/>
        <w:jc w:val="center"/>
        <w:rPr>
          <w:rFonts w:asciiTheme="majorHAnsi" w:hAnsiTheme="majorHAnsi"/>
          <w:b/>
          <w:sz w:val="20"/>
          <w:lang w:val="es-ES_tradnl"/>
        </w:rPr>
        <w:sectPr w:rsidR="0070697F" w:rsidRPr="00DE5C43"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DE5C43">
        <w:rPr>
          <w:rFonts w:asciiTheme="majorHAnsi" w:hAnsiTheme="majorHAnsi"/>
          <w:noProof/>
          <w:sz w:val="18"/>
          <w:szCs w:val="22"/>
          <w:lang w:val="es-ES_tradnl"/>
        </w:rPr>
        <mc:AlternateContent>
          <mc:Choice Requires="wps">
            <w:drawing>
              <wp:anchor distT="0" distB="0" distL="114300" distR="114300" simplePos="0" relativeHeight="251680768" behindDoc="0" locked="0" layoutInCell="1" allowOverlap="1" wp14:anchorId="5D37EBA2" wp14:editId="108D3277">
                <wp:simplePos x="0" y="0"/>
                <wp:positionH relativeFrom="column">
                  <wp:posOffset>1301115</wp:posOffset>
                </wp:positionH>
                <wp:positionV relativeFrom="paragraph">
                  <wp:posOffset>536575</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2.45pt;margin-top:42.2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DE5C43">
        <w:rPr>
          <w:rFonts w:asciiTheme="majorHAnsi" w:hAnsiTheme="majorHAnsi"/>
          <w:b/>
          <w:sz w:val="20"/>
          <w:lang w:val="es-ES_tradnl"/>
        </w:rPr>
        <w:tab/>
      </w:r>
    </w:p>
    <w:p w14:paraId="2786EE58" w14:textId="77777777" w:rsidR="003239B8" w:rsidRPr="00DE5C43" w:rsidRDefault="003239B8" w:rsidP="004A6A54">
      <w:pPr>
        <w:spacing w:after="240"/>
        <w:ind w:firstLine="720"/>
        <w:jc w:val="both"/>
        <w:rPr>
          <w:rFonts w:asciiTheme="majorHAnsi" w:hAnsiTheme="majorHAnsi"/>
          <w:b/>
          <w:bCs/>
          <w:sz w:val="20"/>
          <w:szCs w:val="20"/>
          <w:lang w:val="es-ES_tradnl"/>
        </w:rPr>
      </w:pPr>
      <w:r w:rsidRPr="00DE5C43">
        <w:rPr>
          <w:rFonts w:asciiTheme="majorHAnsi" w:hAnsiTheme="majorHAnsi"/>
          <w:b/>
          <w:bCs/>
          <w:sz w:val="20"/>
          <w:szCs w:val="20"/>
          <w:lang w:val="es-ES_tradnl"/>
        </w:rPr>
        <w:lastRenderedPageBreak/>
        <w:t>I.</w:t>
      </w:r>
      <w:r w:rsidRPr="00DE5C43">
        <w:rPr>
          <w:rFonts w:asciiTheme="majorHAnsi" w:hAnsiTheme="majorHAnsi"/>
          <w:b/>
          <w:bCs/>
          <w:sz w:val="20"/>
          <w:szCs w:val="20"/>
          <w:lang w:val="es-ES_tradnl"/>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DE5C43"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DE5C43" w:rsidRDefault="003239B8" w:rsidP="00D640F6">
            <w:pPr>
              <w:jc w:val="center"/>
              <w:rPr>
                <w:rFonts w:ascii="Cambria" w:hAnsi="Cambria"/>
                <w:b/>
                <w:bCs/>
                <w:color w:val="FFFFFF" w:themeColor="background1"/>
                <w:sz w:val="20"/>
                <w:szCs w:val="20"/>
                <w:lang w:val="es-ES_tradnl"/>
              </w:rPr>
            </w:pPr>
            <w:r w:rsidRPr="00DE5C43">
              <w:rPr>
                <w:rFonts w:ascii="Cambria" w:hAnsi="Cambria"/>
                <w:b/>
                <w:bCs/>
                <w:color w:val="FFFFFF" w:themeColor="background1"/>
                <w:sz w:val="20"/>
                <w:szCs w:val="20"/>
                <w:lang w:val="es-ES_tradnl"/>
              </w:rPr>
              <w:t>Parte peticionaria:</w:t>
            </w:r>
          </w:p>
        </w:tc>
        <w:tc>
          <w:tcPr>
            <w:tcW w:w="5647" w:type="dxa"/>
            <w:vAlign w:val="center"/>
          </w:tcPr>
          <w:p w14:paraId="07DAAE2E" w14:textId="0CE0CA0C" w:rsidR="003239B8" w:rsidRPr="00DE5C43" w:rsidRDefault="00F76D51" w:rsidP="00D640F6">
            <w:pPr>
              <w:jc w:val="both"/>
              <w:rPr>
                <w:rFonts w:ascii="Cambria" w:hAnsi="Cambria"/>
                <w:bCs/>
                <w:sz w:val="20"/>
                <w:szCs w:val="20"/>
                <w:lang w:val="es-ES_tradnl"/>
              </w:rPr>
            </w:pPr>
            <w:r w:rsidRPr="00DE5C43">
              <w:rPr>
                <w:rFonts w:ascii="Cambria" w:hAnsi="Cambria"/>
                <w:bCs/>
                <w:sz w:val="20"/>
                <w:szCs w:val="20"/>
                <w:lang w:val="es-ES_tradnl"/>
              </w:rPr>
              <w:t>Adrián Alberto</w:t>
            </w:r>
            <w:r w:rsidR="00CC79CA" w:rsidRPr="00DE5C43">
              <w:rPr>
                <w:rFonts w:ascii="Cambria" w:hAnsi="Cambria"/>
                <w:bCs/>
                <w:sz w:val="20"/>
                <w:szCs w:val="20"/>
                <w:lang w:val="es-ES_tradnl"/>
              </w:rPr>
              <w:t xml:space="preserve"> </w:t>
            </w:r>
            <w:r w:rsidR="005F3C94" w:rsidRPr="00DE5C43">
              <w:rPr>
                <w:rFonts w:ascii="Cambria" w:hAnsi="Cambria"/>
                <w:bCs/>
                <w:sz w:val="20"/>
                <w:szCs w:val="20"/>
                <w:lang w:val="es-ES_tradnl"/>
              </w:rPr>
              <w:t>Meza Soza</w:t>
            </w:r>
            <w:r w:rsidRPr="00DE5C43">
              <w:rPr>
                <w:rFonts w:ascii="Cambria" w:hAnsi="Cambria"/>
                <w:bCs/>
                <w:sz w:val="20"/>
                <w:szCs w:val="20"/>
                <w:lang w:val="es-ES_tradnl"/>
              </w:rPr>
              <w:t xml:space="preserve"> </w:t>
            </w:r>
          </w:p>
        </w:tc>
      </w:tr>
      <w:tr w:rsidR="003239B8" w:rsidRPr="00745316"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405FFFFA" w:rsidR="003239B8" w:rsidRPr="00DE5C43" w:rsidRDefault="00AA5041" w:rsidP="00D640F6">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2451AE" w:rsidRPr="00DE5C43">
                  <w:rPr>
                    <w:rFonts w:ascii="Cambria" w:hAnsi="Cambria"/>
                    <w:b/>
                    <w:bCs/>
                    <w:color w:val="FFFFFF" w:themeColor="background1"/>
                    <w:sz w:val="20"/>
                    <w:szCs w:val="20"/>
                    <w:lang w:val="es-ES_tradnl"/>
                  </w:rPr>
                  <w:t>Presunta víctima</w:t>
                </w:r>
              </w:sdtContent>
            </w:sdt>
            <w:r w:rsidR="003239B8" w:rsidRPr="00DE5C43">
              <w:rPr>
                <w:rFonts w:ascii="Cambria" w:hAnsi="Cambria"/>
                <w:b/>
                <w:bCs/>
                <w:color w:val="FFFFFF" w:themeColor="background1"/>
                <w:sz w:val="20"/>
                <w:szCs w:val="20"/>
                <w:lang w:val="es-ES_tradnl"/>
              </w:rPr>
              <w:t>:</w:t>
            </w:r>
          </w:p>
        </w:tc>
        <w:tc>
          <w:tcPr>
            <w:tcW w:w="5647" w:type="dxa"/>
            <w:vAlign w:val="center"/>
          </w:tcPr>
          <w:p w14:paraId="765CE58D" w14:textId="14A92C14" w:rsidR="00735D8B" w:rsidRPr="00DE5C43" w:rsidRDefault="00735D8B" w:rsidP="00D640F6">
            <w:pPr>
              <w:jc w:val="both"/>
              <w:rPr>
                <w:rFonts w:ascii="Cambria" w:hAnsi="Cambria"/>
                <w:b/>
                <w:sz w:val="20"/>
                <w:szCs w:val="20"/>
                <w:lang w:val="es-ES_tradnl"/>
              </w:rPr>
            </w:pPr>
            <w:r w:rsidRPr="00DE5C43">
              <w:rPr>
                <w:rFonts w:ascii="Cambria" w:hAnsi="Cambria"/>
                <w:b/>
                <w:sz w:val="20"/>
                <w:szCs w:val="20"/>
                <w:lang w:val="es-ES_tradnl"/>
              </w:rPr>
              <w:t>P-2289-15:</w:t>
            </w:r>
            <w:r w:rsidR="00796893" w:rsidRPr="00DE5C43">
              <w:rPr>
                <w:rFonts w:ascii="Cambria" w:hAnsi="Cambria"/>
                <w:b/>
                <w:sz w:val="20"/>
                <w:szCs w:val="20"/>
                <w:lang w:val="es-ES_tradnl"/>
              </w:rPr>
              <w:t xml:space="preserve"> </w:t>
            </w:r>
            <w:r w:rsidR="00A64D8E" w:rsidRPr="00DE5C43">
              <w:rPr>
                <w:rFonts w:ascii="Cambria" w:hAnsi="Cambria"/>
                <w:bCs/>
                <w:sz w:val="20"/>
                <w:szCs w:val="20"/>
                <w:lang w:val="es-ES_tradnl"/>
              </w:rPr>
              <w:t>Bosco José Aguilera</w:t>
            </w:r>
            <w:r w:rsidR="00CC648D" w:rsidRPr="00DE5C43">
              <w:rPr>
                <w:rFonts w:ascii="Cambria" w:hAnsi="Cambria"/>
                <w:bCs/>
                <w:sz w:val="20"/>
                <w:szCs w:val="20"/>
                <w:lang w:val="es-ES_tradnl"/>
              </w:rPr>
              <w:t xml:space="preserve"> </w:t>
            </w:r>
            <w:r w:rsidR="007F15E2" w:rsidRPr="00DE5C43">
              <w:rPr>
                <w:rFonts w:ascii="Cambria" w:hAnsi="Cambria"/>
                <w:bCs/>
                <w:sz w:val="20"/>
                <w:szCs w:val="20"/>
                <w:lang w:val="es-ES_tradnl"/>
              </w:rPr>
              <w:t xml:space="preserve">Guevara </w:t>
            </w:r>
            <w:r w:rsidR="00796893" w:rsidRPr="00DE5C43">
              <w:rPr>
                <w:rFonts w:ascii="Cambria" w:hAnsi="Cambria"/>
                <w:bCs/>
                <w:sz w:val="20"/>
                <w:szCs w:val="20"/>
                <w:lang w:val="es-ES_tradnl"/>
              </w:rPr>
              <w:t>y otros</w:t>
            </w:r>
            <w:r w:rsidR="00744CA3" w:rsidRPr="00DE5C43">
              <w:rPr>
                <w:rStyle w:val="FootnoteReference"/>
                <w:rFonts w:ascii="Cambria" w:hAnsi="Cambria"/>
                <w:bCs/>
                <w:sz w:val="20"/>
                <w:szCs w:val="20"/>
                <w:lang w:val="es-ES_tradnl"/>
              </w:rPr>
              <w:footnoteReference w:id="2"/>
            </w:r>
          </w:p>
          <w:p w14:paraId="143D44A8" w14:textId="64DF3979" w:rsidR="00A13805" w:rsidRPr="00DE5C43" w:rsidRDefault="00735D8B" w:rsidP="00D640F6">
            <w:pPr>
              <w:jc w:val="both"/>
              <w:rPr>
                <w:rFonts w:ascii="Cambria" w:hAnsi="Cambria"/>
                <w:bCs/>
                <w:sz w:val="20"/>
                <w:szCs w:val="20"/>
                <w:lang w:val="es-ES_tradnl"/>
              </w:rPr>
            </w:pPr>
            <w:r w:rsidRPr="00DE5C43">
              <w:rPr>
                <w:rFonts w:ascii="Cambria" w:hAnsi="Cambria"/>
                <w:b/>
                <w:sz w:val="20"/>
                <w:szCs w:val="20"/>
                <w:lang w:val="es-ES_tradnl"/>
              </w:rPr>
              <w:t>P-</w:t>
            </w:r>
            <w:r w:rsidR="00A13805" w:rsidRPr="00DE5C43">
              <w:rPr>
                <w:rFonts w:ascii="Cambria" w:hAnsi="Cambria"/>
                <w:b/>
                <w:sz w:val="20"/>
                <w:szCs w:val="20"/>
                <w:lang w:val="es-ES_tradnl"/>
              </w:rPr>
              <w:t>2290-15:</w:t>
            </w:r>
            <w:r w:rsidR="00A13805" w:rsidRPr="00DE5C43">
              <w:rPr>
                <w:rFonts w:ascii="Cambria" w:hAnsi="Cambria"/>
                <w:bCs/>
                <w:sz w:val="20"/>
                <w:szCs w:val="20"/>
                <w:lang w:val="es-ES_tradnl"/>
              </w:rPr>
              <w:t xml:space="preserve"> </w:t>
            </w:r>
            <w:r w:rsidR="00A04945" w:rsidRPr="00DE5C43">
              <w:rPr>
                <w:rFonts w:ascii="Cambria" w:hAnsi="Cambria"/>
                <w:bCs/>
                <w:sz w:val="20"/>
                <w:szCs w:val="20"/>
                <w:lang w:val="es-ES_tradnl"/>
              </w:rPr>
              <w:t>Alfonso Vanegas Corrales y otros</w:t>
            </w:r>
            <w:r w:rsidR="005D5096" w:rsidRPr="00DE5C43">
              <w:rPr>
                <w:rStyle w:val="FootnoteReference"/>
                <w:rFonts w:ascii="Cambria" w:hAnsi="Cambria"/>
                <w:bCs/>
                <w:sz w:val="20"/>
                <w:szCs w:val="20"/>
                <w:lang w:val="es-ES_tradnl"/>
              </w:rPr>
              <w:footnoteReference w:id="3"/>
            </w:r>
          </w:p>
        </w:tc>
      </w:tr>
      <w:tr w:rsidR="003239B8" w:rsidRPr="00DE5C43"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DE5C43" w:rsidRDefault="003239B8" w:rsidP="00D640F6">
            <w:pPr>
              <w:jc w:val="center"/>
              <w:rPr>
                <w:rFonts w:ascii="Cambria" w:hAnsi="Cambria"/>
                <w:b/>
                <w:bCs/>
                <w:color w:val="FFFFFF" w:themeColor="background1"/>
                <w:sz w:val="20"/>
                <w:szCs w:val="20"/>
                <w:lang w:val="es-ES_tradnl"/>
              </w:rPr>
            </w:pPr>
            <w:r w:rsidRPr="00DE5C43">
              <w:rPr>
                <w:rFonts w:ascii="Cambria" w:hAnsi="Cambria"/>
                <w:b/>
                <w:bCs/>
                <w:color w:val="FFFFFF" w:themeColor="background1"/>
                <w:sz w:val="20"/>
                <w:szCs w:val="20"/>
                <w:lang w:val="es-ES_tradnl"/>
              </w:rPr>
              <w:t>Estado denunciado:</w:t>
            </w:r>
          </w:p>
        </w:tc>
        <w:tc>
          <w:tcPr>
            <w:tcW w:w="5647" w:type="dxa"/>
            <w:vAlign w:val="center"/>
          </w:tcPr>
          <w:p w14:paraId="5D0EC05D" w14:textId="22AC499D" w:rsidR="003239B8" w:rsidRPr="00DE5C43" w:rsidRDefault="00A11B4E" w:rsidP="00D640F6">
            <w:pPr>
              <w:jc w:val="both"/>
              <w:rPr>
                <w:rFonts w:ascii="Cambria" w:hAnsi="Cambria"/>
                <w:bCs/>
                <w:sz w:val="20"/>
                <w:szCs w:val="20"/>
                <w:lang w:val="es-ES_tradnl"/>
              </w:rPr>
            </w:pPr>
            <w:r w:rsidRPr="00DE5C43">
              <w:rPr>
                <w:rFonts w:ascii="Cambria" w:hAnsi="Cambria"/>
                <w:bCs/>
                <w:sz w:val="20"/>
                <w:szCs w:val="20"/>
                <w:lang w:val="es-ES_tradnl"/>
              </w:rPr>
              <w:t>Nicaragua</w:t>
            </w:r>
          </w:p>
        </w:tc>
      </w:tr>
      <w:tr w:rsidR="00223A29" w:rsidRPr="00745316"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DE5C43" w:rsidRDefault="001B3A00" w:rsidP="00E4118C">
            <w:pPr>
              <w:jc w:val="center"/>
              <w:rPr>
                <w:rFonts w:ascii="Cambria" w:hAnsi="Cambria"/>
                <w:b/>
                <w:bCs/>
                <w:color w:val="FFFFFF" w:themeColor="background1"/>
                <w:sz w:val="20"/>
                <w:szCs w:val="20"/>
                <w:lang w:val="es-ES_tradnl"/>
              </w:rPr>
            </w:pPr>
            <w:r w:rsidRPr="00DE5C43">
              <w:rPr>
                <w:rFonts w:ascii="Cambria" w:hAnsi="Cambria"/>
                <w:b/>
                <w:bCs/>
                <w:color w:val="FFFFFF" w:themeColor="background1"/>
                <w:sz w:val="20"/>
                <w:szCs w:val="20"/>
                <w:lang w:val="es-ES_tradnl"/>
              </w:rPr>
              <w:t xml:space="preserve">Derechos </w:t>
            </w:r>
            <w:r w:rsidR="00E4118C" w:rsidRPr="00DE5C43">
              <w:rPr>
                <w:rFonts w:ascii="Cambria" w:hAnsi="Cambria"/>
                <w:b/>
                <w:bCs/>
                <w:color w:val="FFFFFF" w:themeColor="background1"/>
                <w:sz w:val="20"/>
                <w:szCs w:val="20"/>
                <w:lang w:val="es-ES_tradnl"/>
              </w:rPr>
              <w:t>invocados</w:t>
            </w:r>
            <w:r w:rsidRPr="00DE5C43">
              <w:rPr>
                <w:rFonts w:ascii="Cambria" w:hAnsi="Cambria"/>
                <w:b/>
                <w:bCs/>
                <w:color w:val="FFFFFF" w:themeColor="background1"/>
                <w:sz w:val="20"/>
                <w:szCs w:val="20"/>
                <w:lang w:val="es-ES_tradnl"/>
              </w:rPr>
              <w:t>:</w:t>
            </w:r>
          </w:p>
        </w:tc>
        <w:tc>
          <w:tcPr>
            <w:tcW w:w="5647" w:type="dxa"/>
            <w:vAlign w:val="center"/>
          </w:tcPr>
          <w:p w14:paraId="52B28392" w14:textId="2851B09E" w:rsidR="00586DF4" w:rsidRPr="00DE5C43" w:rsidRDefault="00CF0CA3" w:rsidP="00D640F6">
            <w:pPr>
              <w:jc w:val="both"/>
              <w:rPr>
                <w:rFonts w:ascii="Cambria" w:hAnsi="Cambria"/>
                <w:bCs/>
                <w:sz w:val="20"/>
                <w:szCs w:val="20"/>
                <w:lang w:val="es-ES_tradnl"/>
              </w:rPr>
            </w:pPr>
            <w:r w:rsidRPr="00DE5C43">
              <w:rPr>
                <w:rFonts w:ascii="Cambria" w:hAnsi="Cambria"/>
                <w:bCs/>
                <w:sz w:val="20"/>
                <w:szCs w:val="20"/>
                <w:lang w:val="es-ES_tradnl"/>
              </w:rPr>
              <w:t xml:space="preserve">Artículos </w:t>
            </w:r>
            <w:r w:rsidR="00AB6C7D" w:rsidRPr="00DE5C43">
              <w:rPr>
                <w:rFonts w:ascii="Cambria" w:hAnsi="Cambria"/>
                <w:bCs/>
                <w:sz w:val="20"/>
                <w:szCs w:val="20"/>
                <w:lang w:val="es-ES_tradnl"/>
              </w:rPr>
              <w:t xml:space="preserve">4 (vida), </w:t>
            </w:r>
            <w:r w:rsidR="003A5329" w:rsidRPr="00DE5C43">
              <w:rPr>
                <w:rFonts w:ascii="Cambria" w:hAnsi="Cambria"/>
                <w:bCs/>
                <w:sz w:val="20"/>
                <w:szCs w:val="20"/>
                <w:lang w:val="es-ES_tradnl"/>
              </w:rPr>
              <w:t xml:space="preserve">5 (integridad personal), </w:t>
            </w:r>
            <w:r w:rsidRPr="00DE5C43">
              <w:rPr>
                <w:rFonts w:ascii="Cambria" w:hAnsi="Cambria"/>
                <w:bCs/>
                <w:sz w:val="20"/>
                <w:szCs w:val="20"/>
                <w:lang w:val="es-ES_tradnl"/>
              </w:rPr>
              <w:t>8 (</w:t>
            </w:r>
            <w:r w:rsidR="00FD66E9" w:rsidRPr="00DE5C43">
              <w:rPr>
                <w:rFonts w:ascii="Cambria" w:hAnsi="Cambria"/>
                <w:bCs/>
                <w:sz w:val="20"/>
                <w:szCs w:val="20"/>
                <w:lang w:val="es-ES_tradnl"/>
              </w:rPr>
              <w:t>garantías judiciales</w:t>
            </w:r>
            <w:r w:rsidRPr="00DE5C43">
              <w:rPr>
                <w:rFonts w:ascii="Cambria" w:hAnsi="Cambria"/>
                <w:bCs/>
                <w:sz w:val="20"/>
                <w:szCs w:val="20"/>
                <w:lang w:val="es-ES_tradnl"/>
              </w:rPr>
              <w:t>)</w:t>
            </w:r>
            <w:r w:rsidR="00AB6C7D" w:rsidRPr="00DE5C43">
              <w:rPr>
                <w:rFonts w:ascii="Cambria" w:hAnsi="Cambria"/>
                <w:bCs/>
                <w:sz w:val="20"/>
                <w:szCs w:val="20"/>
                <w:lang w:val="es-ES_tradnl"/>
              </w:rPr>
              <w:t>,</w:t>
            </w:r>
            <w:r w:rsidRPr="00DE5C43">
              <w:rPr>
                <w:rFonts w:ascii="Cambria" w:hAnsi="Cambria"/>
                <w:bCs/>
                <w:sz w:val="20"/>
                <w:szCs w:val="20"/>
                <w:lang w:val="es-ES_tradnl"/>
              </w:rPr>
              <w:t xml:space="preserve"> </w:t>
            </w:r>
            <w:r w:rsidR="00FA3CB7" w:rsidRPr="00DE5C43">
              <w:rPr>
                <w:rFonts w:ascii="Cambria" w:hAnsi="Cambria"/>
                <w:bCs/>
                <w:sz w:val="20"/>
                <w:szCs w:val="20"/>
                <w:lang w:val="es-ES_tradnl"/>
              </w:rPr>
              <w:t xml:space="preserve">24 (igualdad ante la ley), </w:t>
            </w:r>
            <w:r w:rsidRPr="00DE5C43">
              <w:rPr>
                <w:rFonts w:ascii="Cambria" w:hAnsi="Cambria"/>
                <w:bCs/>
                <w:sz w:val="20"/>
                <w:szCs w:val="20"/>
                <w:lang w:val="es-ES_tradnl"/>
              </w:rPr>
              <w:t>25 (</w:t>
            </w:r>
            <w:r w:rsidR="00FD66E9" w:rsidRPr="00DE5C43">
              <w:rPr>
                <w:rFonts w:ascii="Cambria" w:hAnsi="Cambria"/>
                <w:bCs/>
                <w:sz w:val="20"/>
                <w:szCs w:val="20"/>
                <w:lang w:val="es-ES_tradnl"/>
              </w:rPr>
              <w:t>protección judicial</w:t>
            </w:r>
            <w:r w:rsidRPr="00DE5C43">
              <w:rPr>
                <w:rFonts w:ascii="Cambria" w:hAnsi="Cambria"/>
                <w:bCs/>
                <w:sz w:val="20"/>
                <w:szCs w:val="20"/>
                <w:lang w:val="es-ES_tradnl"/>
              </w:rPr>
              <w:t xml:space="preserve">) </w:t>
            </w:r>
            <w:r w:rsidR="00AB6C7D" w:rsidRPr="00DE5C43">
              <w:rPr>
                <w:rFonts w:ascii="Cambria" w:hAnsi="Cambria"/>
                <w:bCs/>
                <w:sz w:val="20"/>
                <w:szCs w:val="20"/>
                <w:lang w:val="es-ES_tradnl"/>
              </w:rPr>
              <w:t>y 26 (</w:t>
            </w:r>
            <w:r w:rsidR="00617DD7" w:rsidRPr="00DE5C43">
              <w:rPr>
                <w:rFonts w:ascii="Cambria" w:hAnsi="Cambria"/>
                <w:bCs/>
                <w:sz w:val="20"/>
                <w:szCs w:val="20"/>
                <w:lang w:val="es-ES_tradnl"/>
              </w:rPr>
              <w:t>derechos económicos, sociales y culturales</w:t>
            </w:r>
            <w:r w:rsidR="00AB6C7D" w:rsidRPr="00DE5C43">
              <w:rPr>
                <w:rFonts w:ascii="Cambria" w:hAnsi="Cambria"/>
                <w:bCs/>
                <w:sz w:val="20"/>
                <w:szCs w:val="20"/>
                <w:lang w:val="es-ES_tradnl"/>
              </w:rPr>
              <w:t xml:space="preserve">) </w:t>
            </w:r>
            <w:r w:rsidRPr="00DE5C43">
              <w:rPr>
                <w:rFonts w:ascii="Cambria" w:hAnsi="Cambria"/>
                <w:bCs/>
                <w:sz w:val="20"/>
                <w:szCs w:val="20"/>
                <w:lang w:val="es-ES_tradnl"/>
              </w:rPr>
              <w:t xml:space="preserve">de la Convención Americana </w:t>
            </w:r>
            <w:r w:rsidR="00831B77" w:rsidRPr="00DE5C43">
              <w:rPr>
                <w:rFonts w:ascii="Cambria" w:hAnsi="Cambria"/>
                <w:bCs/>
                <w:sz w:val="20"/>
                <w:szCs w:val="20"/>
                <w:lang w:val="es-ES_tradnl"/>
              </w:rPr>
              <w:t>sobre Derechos Humanos</w:t>
            </w:r>
            <w:r w:rsidR="00831B77" w:rsidRPr="00DE5C43">
              <w:rPr>
                <w:rStyle w:val="FootnoteReference"/>
                <w:rFonts w:ascii="Cambria" w:hAnsi="Cambria"/>
                <w:bCs/>
                <w:sz w:val="20"/>
                <w:szCs w:val="20"/>
                <w:lang w:val="es-ES_tradnl"/>
              </w:rPr>
              <w:footnoteReference w:id="4"/>
            </w:r>
            <w:r w:rsidR="00085E33">
              <w:rPr>
                <w:rFonts w:ascii="Cambria" w:hAnsi="Cambria"/>
                <w:bCs/>
                <w:sz w:val="20"/>
                <w:szCs w:val="20"/>
                <w:lang w:val="es-ES_tradnl"/>
              </w:rPr>
              <w:t>,</w:t>
            </w:r>
            <w:r w:rsidR="00831B77" w:rsidRPr="00DE5C43">
              <w:rPr>
                <w:rFonts w:ascii="Cambria" w:hAnsi="Cambria"/>
                <w:bCs/>
                <w:sz w:val="20"/>
                <w:szCs w:val="20"/>
                <w:lang w:val="es-ES_tradnl"/>
              </w:rPr>
              <w:t xml:space="preserve"> </w:t>
            </w:r>
            <w:r w:rsidRPr="00DE5C43">
              <w:rPr>
                <w:rFonts w:ascii="Cambria" w:hAnsi="Cambria"/>
                <w:bCs/>
                <w:sz w:val="20"/>
                <w:szCs w:val="20"/>
                <w:lang w:val="es-ES_tradnl"/>
              </w:rPr>
              <w:t>en relación con su artículo 1</w:t>
            </w:r>
            <w:r w:rsidR="00085E33">
              <w:rPr>
                <w:rFonts w:ascii="Cambria" w:hAnsi="Cambria"/>
                <w:bCs/>
                <w:sz w:val="20"/>
                <w:szCs w:val="20"/>
                <w:lang w:val="es-ES_tradnl"/>
              </w:rPr>
              <w:t>.1</w:t>
            </w:r>
            <w:r w:rsidRPr="00DE5C43">
              <w:rPr>
                <w:rFonts w:ascii="Cambria" w:hAnsi="Cambria"/>
                <w:bCs/>
                <w:sz w:val="20"/>
                <w:szCs w:val="20"/>
                <w:lang w:val="es-ES_tradnl"/>
              </w:rPr>
              <w:t xml:space="preserve"> (</w:t>
            </w:r>
            <w:r w:rsidR="00FD66E9" w:rsidRPr="00DE5C43">
              <w:rPr>
                <w:rFonts w:ascii="Cambria" w:hAnsi="Cambria"/>
                <w:bCs/>
                <w:sz w:val="20"/>
                <w:szCs w:val="20"/>
                <w:lang w:val="es-ES_tradnl"/>
              </w:rPr>
              <w:t>obligación de respetar los derechos</w:t>
            </w:r>
            <w:r w:rsidRPr="00DE5C43">
              <w:rPr>
                <w:rFonts w:ascii="Cambria" w:hAnsi="Cambria"/>
                <w:bCs/>
                <w:sz w:val="20"/>
                <w:szCs w:val="20"/>
                <w:lang w:val="es-ES_tradnl"/>
              </w:rPr>
              <w:t>)</w:t>
            </w:r>
            <w:r w:rsidR="003A5329" w:rsidRPr="00DE5C43">
              <w:rPr>
                <w:rFonts w:ascii="Cambria" w:hAnsi="Cambria"/>
                <w:bCs/>
                <w:sz w:val="20"/>
                <w:szCs w:val="20"/>
                <w:lang w:val="es-ES_tradnl"/>
              </w:rPr>
              <w:t xml:space="preserve">; </w:t>
            </w:r>
            <w:r w:rsidR="009418A5" w:rsidRPr="00DE5C43">
              <w:rPr>
                <w:rFonts w:ascii="Cambria" w:hAnsi="Cambria"/>
                <w:bCs/>
                <w:sz w:val="20"/>
                <w:szCs w:val="20"/>
                <w:lang w:val="es-ES_tradnl"/>
              </w:rPr>
              <w:t xml:space="preserve">artículo 7 </w:t>
            </w:r>
            <w:r w:rsidR="00BE3D61" w:rsidRPr="00DE5C43">
              <w:rPr>
                <w:rFonts w:ascii="Cambria" w:hAnsi="Cambria"/>
                <w:bCs/>
                <w:sz w:val="20"/>
                <w:szCs w:val="20"/>
                <w:lang w:val="es-ES_tradnl"/>
              </w:rPr>
              <w:t xml:space="preserve">(condiciones justas, equitativas y satisfactorias de trabajo) y 10 (a la salud) </w:t>
            </w:r>
            <w:r w:rsidR="009418A5" w:rsidRPr="00DE5C43">
              <w:rPr>
                <w:rFonts w:ascii="Cambria" w:hAnsi="Cambria"/>
                <w:bCs/>
                <w:sz w:val="20"/>
                <w:szCs w:val="20"/>
                <w:lang w:val="es-ES_tradnl"/>
              </w:rPr>
              <w:t xml:space="preserve">del </w:t>
            </w:r>
            <w:r w:rsidR="001D2552" w:rsidRPr="00DE5C43">
              <w:rPr>
                <w:rFonts w:ascii="Cambria" w:hAnsi="Cambria"/>
                <w:bCs/>
                <w:sz w:val="20"/>
                <w:szCs w:val="20"/>
                <w:lang w:val="es-ES_tradnl"/>
              </w:rPr>
              <w:t xml:space="preserve">Protocolo Adicional a la Convención Americana de Derechos Humanos en materia de Derechos Humanos en materia de Derechos Económicos, Sociales y Culturales </w:t>
            </w:r>
            <w:r w:rsidR="00085E33">
              <w:rPr>
                <w:rFonts w:ascii="Cambria" w:hAnsi="Cambria"/>
                <w:bCs/>
                <w:sz w:val="20"/>
                <w:szCs w:val="20"/>
                <w:lang w:val="es-ES_tradnl"/>
              </w:rPr>
              <w:t>(</w:t>
            </w:r>
            <w:r w:rsidR="001D2552" w:rsidRPr="00DE5C43">
              <w:rPr>
                <w:rFonts w:ascii="Cambria" w:hAnsi="Cambria"/>
                <w:bCs/>
                <w:sz w:val="20"/>
                <w:szCs w:val="20"/>
                <w:lang w:val="es-ES_tradnl"/>
              </w:rPr>
              <w:t>“Protocolo de San Salvador”</w:t>
            </w:r>
            <w:r w:rsidR="00085E33">
              <w:rPr>
                <w:rFonts w:ascii="Cambria" w:hAnsi="Cambria"/>
                <w:bCs/>
                <w:sz w:val="20"/>
                <w:szCs w:val="20"/>
                <w:lang w:val="es-ES_tradnl"/>
              </w:rPr>
              <w:t>)</w:t>
            </w:r>
            <w:r w:rsidR="00093D22" w:rsidRPr="00DE5C43">
              <w:rPr>
                <w:rFonts w:ascii="Cambria" w:hAnsi="Cambria"/>
                <w:bCs/>
                <w:sz w:val="20"/>
                <w:szCs w:val="20"/>
                <w:lang w:val="es-ES_tradnl"/>
              </w:rPr>
              <w:t>; y otros tratados internacionales</w:t>
            </w:r>
            <w:r w:rsidR="00093D22" w:rsidRPr="00DE5C43">
              <w:rPr>
                <w:rStyle w:val="FootnoteReference"/>
                <w:rFonts w:ascii="Cambria" w:hAnsi="Cambria"/>
                <w:bCs/>
                <w:sz w:val="20"/>
                <w:szCs w:val="20"/>
                <w:lang w:val="es-ES_tradnl"/>
              </w:rPr>
              <w:footnoteReference w:id="5"/>
            </w:r>
            <w:r w:rsidR="00093D22" w:rsidRPr="00DE5C43">
              <w:rPr>
                <w:rFonts w:ascii="Cambria" w:hAnsi="Cambria"/>
                <w:bCs/>
                <w:sz w:val="20"/>
                <w:szCs w:val="20"/>
                <w:lang w:val="es-ES_tradnl"/>
              </w:rPr>
              <w:t xml:space="preserve"> </w:t>
            </w:r>
          </w:p>
        </w:tc>
      </w:tr>
    </w:tbl>
    <w:p w14:paraId="176FB213" w14:textId="77777777" w:rsidR="003239B8" w:rsidRPr="00DE5C43" w:rsidRDefault="003239B8" w:rsidP="003239B8">
      <w:pPr>
        <w:spacing w:before="240" w:after="240"/>
        <w:ind w:firstLine="720"/>
        <w:jc w:val="both"/>
        <w:rPr>
          <w:rFonts w:asciiTheme="majorHAnsi" w:hAnsiTheme="majorHAnsi"/>
          <w:b/>
          <w:bCs/>
          <w:sz w:val="20"/>
          <w:szCs w:val="20"/>
          <w:lang w:val="es-ES_tradnl"/>
        </w:rPr>
      </w:pPr>
      <w:r w:rsidRPr="00DE5C43">
        <w:rPr>
          <w:rFonts w:asciiTheme="majorHAnsi" w:hAnsiTheme="majorHAnsi"/>
          <w:b/>
          <w:bCs/>
          <w:sz w:val="20"/>
          <w:szCs w:val="20"/>
          <w:lang w:val="es-ES_tradnl"/>
        </w:rPr>
        <w:t>II.</w:t>
      </w:r>
      <w:r w:rsidRPr="00DE5C43">
        <w:rPr>
          <w:rFonts w:asciiTheme="majorHAnsi" w:hAnsiTheme="majorHAnsi"/>
          <w:b/>
          <w:bCs/>
          <w:sz w:val="20"/>
          <w:szCs w:val="20"/>
          <w:lang w:val="es-ES_tradnl"/>
        </w:rPr>
        <w:tab/>
        <w:t>TRÁMITE ANTE LA CIDH</w:t>
      </w:r>
      <w:r w:rsidR="008E3BFE" w:rsidRPr="00DE5C43">
        <w:rPr>
          <w:rStyle w:val="FootnoteReference"/>
          <w:rFonts w:ascii="Cambria" w:hAnsi="Cambria"/>
          <w:b/>
          <w:sz w:val="20"/>
          <w:szCs w:val="20"/>
          <w:lang w:val="es-ES_tradnl"/>
        </w:rPr>
        <w:footnoteReference w:id="6"/>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745316"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DE5C43" w:rsidRDefault="004A6A54" w:rsidP="004A6A54">
            <w:pPr>
              <w:jc w:val="center"/>
              <w:rPr>
                <w:rFonts w:ascii="Cambria" w:hAnsi="Cambria"/>
                <w:b/>
                <w:bCs/>
                <w:color w:val="FFFFFF" w:themeColor="background1"/>
                <w:sz w:val="20"/>
                <w:szCs w:val="20"/>
                <w:lang w:val="es-ES_tradnl"/>
              </w:rPr>
            </w:pPr>
            <w:r w:rsidRPr="00DE5C43">
              <w:rPr>
                <w:rFonts w:ascii="Cambria" w:hAnsi="Cambria"/>
                <w:b/>
                <w:bCs/>
                <w:color w:val="FFFFFF" w:themeColor="background1"/>
                <w:sz w:val="20"/>
                <w:szCs w:val="20"/>
                <w:lang w:val="es-ES_tradnl"/>
              </w:rPr>
              <w:t>P</w:t>
            </w:r>
            <w:r w:rsidR="004C2312" w:rsidRPr="00DE5C43">
              <w:rPr>
                <w:rFonts w:ascii="Cambria" w:hAnsi="Cambria"/>
                <w:b/>
                <w:bCs/>
                <w:color w:val="FFFFFF" w:themeColor="background1"/>
                <w:sz w:val="20"/>
                <w:szCs w:val="20"/>
                <w:lang w:val="es-ES_tradnl"/>
              </w:rPr>
              <w:t>resentación de la petición:</w:t>
            </w:r>
          </w:p>
        </w:tc>
        <w:tc>
          <w:tcPr>
            <w:tcW w:w="5647" w:type="dxa"/>
            <w:vAlign w:val="center"/>
          </w:tcPr>
          <w:p w14:paraId="1E0A3759" w14:textId="0B33A2DC" w:rsidR="00735D8B" w:rsidRPr="00DE5C43" w:rsidRDefault="00735D8B" w:rsidP="00D640F6">
            <w:pPr>
              <w:jc w:val="both"/>
              <w:rPr>
                <w:rFonts w:ascii="Cambria" w:hAnsi="Cambria"/>
                <w:bCs/>
                <w:sz w:val="20"/>
                <w:szCs w:val="20"/>
                <w:lang w:val="es-ES_tradnl"/>
              </w:rPr>
            </w:pPr>
            <w:r w:rsidRPr="00DE5C43">
              <w:rPr>
                <w:rFonts w:ascii="Cambria" w:hAnsi="Cambria"/>
                <w:b/>
                <w:sz w:val="20"/>
                <w:szCs w:val="20"/>
                <w:lang w:val="es-ES_tradnl"/>
              </w:rPr>
              <w:t>2289-15:</w:t>
            </w:r>
            <w:r w:rsidR="0009513B" w:rsidRPr="00DE5C43">
              <w:rPr>
                <w:rFonts w:ascii="Cambria" w:hAnsi="Cambria"/>
                <w:b/>
                <w:sz w:val="20"/>
                <w:szCs w:val="20"/>
                <w:lang w:val="es-ES_tradnl"/>
              </w:rPr>
              <w:t xml:space="preserve"> </w:t>
            </w:r>
            <w:r w:rsidR="00CC648D" w:rsidRPr="00DE5C43">
              <w:rPr>
                <w:rFonts w:ascii="Cambria" w:hAnsi="Cambria"/>
                <w:bCs/>
                <w:sz w:val="20"/>
                <w:szCs w:val="20"/>
                <w:lang w:val="es-ES_tradnl"/>
              </w:rPr>
              <w:t>22 de mayo de 2015</w:t>
            </w:r>
          </w:p>
          <w:p w14:paraId="6883A5F8" w14:textId="08FA0423" w:rsidR="00586DF4" w:rsidRPr="00DE5C43" w:rsidRDefault="00586DF4" w:rsidP="00D640F6">
            <w:pPr>
              <w:jc w:val="both"/>
              <w:rPr>
                <w:rFonts w:ascii="Cambria" w:hAnsi="Cambria"/>
                <w:bCs/>
                <w:sz w:val="20"/>
                <w:szCs w:val="20"/>
                <w:lang w:val="es-ES_tradnl"/>
              </w:rPr>
            </w:pPr>
            <w:r w:rsidRPr="00DE5C43">
              <w:rPr>
                <w:rFonts w:ascii="Cambria" w:hAnsi="Cambria"/>
                <w:b/>
                <w:sz w:val="20"/>
                <w:szCs w:val="20"/>
                <w:lang w:val="es-ES_tradnl"/>
              </w:rPr>
              <w:t>2290-15:</w:t>
            </w:r>
            <w:r w:rsidRPr="00DE5C43">
              <w:rPr>
                <w:rFonts w:ascii="Cambria" w:hAnsi="Cambria"/>
                <w:bCs/>
                <w:sz w:val="20"/>
                <w:szCs w:val="20"/>
                <w:lang w:val="es-ES_tradnl"/>
              </w:rPr>
              <w:t xml:space="preserve"> </w:t>
            </w:r>
            <w:r w:rsidR="00B26FEF" w:rsidRPr="00DE5C43">
              <w:rPr>
                <w:rFonts w:ascii="Cambria" w:hAnsi="Cambria"/>
                <w:bCs/>
                <w:sz w:val="20"/>
                <w:szCs w:val="20"/>
                <w:lang w:val="es-ES_tradnl"/>
              </w:rPr>
              <w:t>22 de mayo de 2015</w:t>
            </w:r>
            <w:r w:rsidR="00F76D51" w:rsidRPr="00DE5C43">
              <w:rPr>
                <w:rFonts w:ascii="Cambria" w:hAnsi="Cambria"/>
                <w:bCs/>
                <w:sz w:val="20"/>
                <w:szCs w:val="20"/>
                <w:lang w:val="es-ES_tradnl"/>
              </w:rPr>
              <w:t xml:space="preserve"> </w:t>
            </w:r>
          </w:p>
        </w:tc>
      </w:tr>
      <w:tr w:rsidR="00131425" w:rsidRPr="00745316"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DE5C43" w:rsidRDefault="00131425" w:rsidP="004A6A54">
            <w:pPr>
              <w:jc w:val="center"/>
              <w:rPr>
                <w:rFonts w:ascii="Cambria" w:hAnsi="Cambria"/>
                <w:b/>
                <w:bCs/>
                <w:color w:val="FFFFFF" w:themeColor="background1"/>
                <w:sz w:val="20"/>
                <w:szCs w:val="20"/>
                <w:lang w:val="es-ES_tradnl"/>
              </w:rPr>
            </w:pPr>
            <w:r w:rsidRPr="00DE5C43">
              <w:rPr>
                <w:rFonts w:ascii="Cambria" w:hAnsi="Cambria"/>
                <w:b/>
                <w:bCs/>
                <w:color w:val="FFFFFF" w:themeColor="background1"/>
                <w:sz w:val="20"/>
                <w:szCs w:val="20"/>
                <w:lang w:val="es-ES_tradnl"/>
              </w:rPr>
              <w:t>Información adicional recibida durante la etapa de estudio:</w:t>
            </w:r>
          </w:p>
        </w:tc>
        <w:tc>
          <w:tcPr>
            <w:tcW w:w="5647" w:type="dxa"/>
            <w:vAlign w:val="center"/>
          </w:tcPr>
          <w:p w14:paraId="023BE347" w14:textId="03B35CC8" w:rsidR="00586DF4" w:rsidRPr="00DE5C43" w:rsidRDefault="00586DF4" w:rsidP="00D640F6">
            <w:pPr>
              <w:jc w:val="both"/>
              <w:rPr>
                <w:rFonts w:ascii="Cambria" w:hAnsi="Cambria"/>
                <w:bCs/>
                <w:sz w:val="20"/>
                <w:szCs w:val="20"/>
                <w:lang w:val="es-ES_tradnl"/>
              </w:rPr>
            </w:pPr>
            <w:r w:rsidRPr="00DE5C43">
              <w:rPr>
                <w:rFonts w:ascii="Cambria" w:hAnsi="Cambria"/>
                <w:b/>
                <w:sz w:val="20"/>
                <w:szCs w:val="20"/>
                <w:lang w:val="es-ES_tradnl"/>
              </w:rPr>
              <w:t>2289-15:</w:t>
            </w:r>
            <w:r w:rsidR="0009513B" w:rsidRPr="00DE5C43">
              <w:rPr>
                <w:rFonts w:ascii="Cambria" w:hAnsi="Cambria"/>
                <w:b/>
                <w:sz w:val="20"/>
                <w:szCs w:val="20"/>
                <w:lang w:val="es-ES_tradnl"/>
              </w:rPr>
              <w:t xml:space="preserve"> </w:t>
            </w:r>
            <w:r w:rsidR="0009513B" w:rsidRPr="00DE5C43">
              <w:rPr>
                <w:rFonts w:ascii="Cambria" w:hAnsi="Cambria"/>
                <w:bCs/>
                <w:sz w:val="20"/>
                <w:szCs w:val="20"/>
                <w:lang w:val="es-ES_tradnl"/>
              </w:rPr>
              <w:t>9 de enero de 2017</w:t>
            </w:r>
            <w:r w:rsidR="00974391" w:rsidRPr="00DE5C43">
              <w:rPr>
                <w:rFonts w:ascii="Cambria" w:hAnsi="Cambria"/>
                <w:bCs/>
                <w:sz w:val="20"/>
                <w:szCs w:val="20"/>
                <w:lang w:val="es-ES_tradnl"/>
              </w:rPr>
              <w:t xml:space="preserve"> y 26 de agosto de 2020</w:t>
            </w:r>
          </w:p>
          <w:p w14:paraId="65CBC29E" w14:textId="0F7DD67F" w:rsidR="00463ECE" w:rsidRPr="00DE5C43" w:rsidRDefault="00463ECE" w:rsidP="00D640F6">
            <w:pPr>
              <w:jc w:val="both"/>
              <w:rPr>
                <w:rFonts w:ascii="Cambria" w:hAnsi="Cambria"/>
                <w:bCs/>
                <w:sz w:val="20"/>
                <w:szCs w:val="20"/>
                <w:lang w:val="es-ES_tradnl"/>
              </w:rPr>
            </w:pPr>
            <w:r w:rsidRPr="00DE5C43">
              <w:rPr>
                <w:rFonts w:ascii="Cambria" w:hAnsi="Cambria"/>
                <w:b/>
                <w:sz w:val="20"/>
                <w:szCs w:val="20"/>
                <w:lang w:val="es-ES_tradnl"/>
              </w:rPr>
              <w:t>2290-15:</w:t>
            </w:r>
            <w:r w:rsidRPr="00DE5C43">
              <w:rPr>
                <w:rFonts w:ascii="Cambria" w:hAnsi="Cambria"/>
                <w:bCs/>
                <w:sz w:val="20"/>
                <w:szCs w:val="20"/>
                <w:lang w:val="es-ES_tradnl"/>
              </w:rPr>
              <w:t xml:space="preserve"> 9 de enero de 2017</w:t>
            </w:r>
            <w:r w:rsidR="001745F8" w:rsidRPr="00DE5C43">
              <w:rPr>
                <w:rFonts w:ascii="Cambria" w:hAnsi="Cambria"/>
                <w:bCs/>
                <w:sz w:val="20"/>
                <w:szCs w:val="20"/>
                <w:lang w:val="es-ES_tradnl"/>
              </w:rPr>
              <w:t xml:space="preserve"> </w:t>
            </w:r>
            <w:r w:rsidR="00F21ADF" w:rsidRPr="00DE5C43">
              <w:rPr>
                <w:rFonts w:ascii="Cambria" w:hAnsi="Cambria"/>
                <w:bCs/>
                <w:sz w:val="20"/>
                <w:szCs w:val="20"/>
                <w:lang w:val="es-ES_tradnl"/>
              </w:rPr>
              <w:t>y 3</w:t>
            </w:r>
            <w:r w:rsidRPr="00DE5C43">
              <w:rPr>
                <w:rFonts w:ascii="Cambria" w:hAnsi="Cambria"/>
                <w:bCs/>
                <w:sz w:val="20"/>
                <w:szCs w:val="20"/>
                <w:lang w:val="es-ES_tradnl"/>
              </w:rPr>
              <w:t xml:space="preserve"> de septiembre de 2019</w:t>
            </w:r>
          </w:p>
        </w:tc>
      </w:tr>
      <w:tr w:rsidR="004C2312" w:rsidRPr="00745316"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DE5C43" w:rsidRDefault="004A6A54" w:rsidP="004A6A54">
            <w:pPr>
              <w:jc w:val="center"/>
              <w:rPr>
                <w:rFonts w:ascii="Cambria" w:hAnsi="Cambria"/>
                <w:b/>
                <w:bCs/>
                <w:color w:val="FFFFFF" w:themeColor="background1"/>
                <w:sz w:val="20"/>
                <w:szCs w:val="20"/>
                <w:lang w:val="es-ES_tradnl"/>
              </w:rPr>
            </w:pPr>
            <w:r w:rsidRPr="00DE5C43">
              <w:rPr>
                <w:rFonts w:ascii="Cambria" w:hAnsi="Cambria"/>
                <w:b/>
                <w:color w:val="FFFFFF" w:themeColor="background1"/>
                <w:sz w:val="20"/>
                <w:szCs w:val="20"/>
                <w:lang w:val="es-ES_tradnl"/>
              </w:rPr>
              <w:t>N</w:t>
            </w:r>
            <w:r w:rsidR="004C2312" w:rsidRPr="00DE5C43">
              <w:rPr>
                <w:rFonts w:ascii="Cambria" w:hAnsi="Cambria"/>
                <w:b/>
                <w:color w:val="FFFFFF" w:themeColor="background1"/>
                <w:sz w:val="20"/>
                <w:szCs w:val="20"/>
                <w:lang w:val="es-ES_tradnl"/>
              </w:rPr>
              <w:t>otificación de la petición al Estado:</w:t>
            </w:r>
          </w:p>
        </w:tc>
        <w:tc>
          <w:tcPr>
            <w:tcW w:w="5647" w:type="dxa"/>
            <w:vAlign w:val="center"/>
          </w:tcPr>
          <w:p w14:paraId="6F3C2F6A" w14:textId="2C1934D5" w:rsidR="00586DF4" w:rsidRPr="00DE5C43" w:rsidRDefault="00586DF4" w:rsidP="00D640F6">
            <w:pPr>
              <w:jc w:val="both"/>
              <w:rPr>
                <w:rFonts w:ascii="Cambria" w:hAnsi="Cambria"/>
                <w:b/>
                <w:sz w:val="20"/>
                <w:szCs w:val="20"/>
                <w:lang w:val="es-ES_tradnl"/>
              </w:rPr>
            </w:pPr>
            <w:r w:rsidRPr="00DE5C43">
              <w:rPr>
                <w:rFonts w:ascii="Cambria" w:hAnsi="Cambria"/>
                <w:b/>
                <w:sz w:val="20"/>
                <w:szCs w:val="20"/>
                <w:lang w:val="es-ES_tradnl"/>
              </w:rPr>
              <w:t>2289-15:</w:t>
            </w:r>
            <w:r w:rsidR="00974391" w:rsidRPr="00DE5C43">
              <w:rPr>
                <w:rFonts w:ascii="Cambria" w:hAnsi="Cambria"/>
                <w:b/>
                <w:sz w:val="20"/>
                <w:szCs w:val="20"/>
                <w:lang w:val="es-ES_tradnl"/>
              </w:rPr>
              <w:t xml:space="preserve"> </w:t>
            </w:r>
            <w:r w:rsidR="00974391" w:rsidRPr="00DE5C43">
              <w:rPr>
                <w:rFonts w:ascii="Cambria" w:hAnsi="Cambria"/>
                <w:bCs/>
                <w:sz w:val="20"/>
                <w:szCs w:val="20"/>
                <w:lang w:val="es-ES_tradnl"/>
              </w:rPr>
              <w:t>1</w:t>
            </w:r>
            <w:r w:rsidR="003B685E" w:rsidRPr="00DE5C43">
              <w:rPr>
                <w:rFonts w:ascii="Cambria" w:hAnsi="Cambria"/>
                <w:bCs/>
                <w:sz w:val="20"/>
                <w:szCs w:val="20"/>
                <w:lang w:val="es-ES_tradnl"/>
              </w:rPr>
              <w:t>7</w:t>
            </w:r>
            <w:r w:rsidR="000A242F" w:rsidRPr="00DE5C43">
              <w:rPr>
                <w:rFonts w:ascii="Cambria" w:hAnsi="Cambria"/>
                <w:bCs/>
                <w:sz w:val="20"/>
                <w:szCs w:val="20"/>
                <w:lang w:val="es-ES_tradnl"/>
              </w:rPr>
              <w:t xml:space="preserve"> </w:t>
            </w:r>
            <w:r w:rsidR="00974391" w:rsidRPr="00DE5C43">
              <w:rPr>
                <w:rFonts w:ascii="Cambria" w:hAnsi="Cambria"/>
                <w:bCs/>
                <w:sz w:val="20"/>
                <w:szCs w:val="20"/>
                <w:lang w:val="es-ES_tradnl"/>
              </w:rPr>
              <w:t xml:space="preserve">de </w:t>
            </w:r>
            <w:r w:rsidR="000A242F" w:rsidRPr="00DE5C43">
              <w:rPr>
                <w:rFonts w:ascii="Cambria" w:hAnsi="Cambria"/>
                <w:bCs/>
                <w:sz w:val="20"/>
                <w:szCs w:val="20"/>
                <w:lang w:val="es-ES_tradnl"/>
              </w:rPr>
              <w:t>marzo</w:t>
            </w:r>
            <w:r w:rsidR="00974391" w:rsidRPr="00DE5C43">
              <w:rPr>
                <w:rFonts w:ascii="Cambria" w:hAnsi="Cambria"/>
                <w:bCs/>
                <w:sz w:val="20"/>
                <w:szCs w:val="20"/>
                <w:lang w:val="es-ES_tradnl"/>
              </w:rPr>
              <w:t xml:space="preserve"> de 2021</w:t>
            </w:r>
          </w:p>
          <w:p w14:paraId="58485921" w14:textId="105A8494" w:rsidR="00463ECE" w:rsidRPr="00DE5C43" w:rsidRDefault="00463ECE" w:rsidP="00D640F6">
            <w:pPr>
              <w:jc w:val="both"/>
              <w:rPr>
                <w:rFonts w:ascii="Cambria" w:hAnsi="Cambria"/>
                <w:bCs/>
                <w:sz w:val="20"/>
                <w:szCs w:val="20"/>
                <w:lang w:val="es-ES_tradnl"/>
              </w:rPr>
            </w:pPr>
            <w:r w:rsidRPr="00DE5C43">
              <w:rPr>
                <w:rFonts w:ascii="Cambria" w:hAnsi="Cambria"/>
                <w:b/>
                <w:sz w:val="20"/>
                <w:szCs w:val="20"/>
                <w:lang w:val="es-ES_tradnl"/>
              </w:rPr>
              <w:t>2290-15:</w:t>
            </w:r>
            <w:r w:rsidRPr="00DE5C43">
              <w:rPr>
                <w:rFonts w:ascii="Cambria" w:hAnsi="Cambria"/>
                <w:bCs/>
                <w:sz w:val="20"/>
                <w:szCs w:val="20"/>
                <w:lang w:val="es-ES_tradnl"/>
              </w:rPr>
              <w:t xml:space="preserve"> 18 de septiembre de 2019</w:t>
            </w:r>
          </w:p>
        </w:tc>
      </w:tr>
      <w:tr w:rsidR="004C2312" w:rsidRPr="00745316"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DE5C43" w:rsidRDefault="004A6A54" w:rsidP="004A6A54">
            <w:pPr>
              <w:jc w:val="center"/>
              <w:rPr>
                <w:rFonts w:ascii="Cambria" w:hAnsi="Cambria"/>
                <w:b/>
                <w:bCs/>
                <w:color w:val="FFFFFF" w:themeColor="background1"/>
                <w:sz w:val="20"/>
                <w:szCs w:val="20"/>
                <w:lang w:val="es-ES_tradnl"/>
              </w:rPr>
            </w:pPr>
            <w:r w:rsidRPr="00DE5C43">
              <w:rPr>
                <w:rFonts w:ascii="Cambria" w:hAnsi="Cambria"/>
                <w:b/>
                <w:color w:val="FFFFFF" w:themeColor="background1"/>
                <w:sz w:val="20"/>
                <w:szCs w:val="20"/>
                <w:lang w:val="es-ES_tradnl"/>
              </w:rPr>
              <w:t>P</w:t>
            </w:r>
            <w:r w:rsidR="004C2312" w:rsidRPr="00DE5C43">
              <w:rPr>
                <w:rFonts w:ascii="Cambria" w:hAnsi="Cambria"/>
                <w:b/>
                <w:color w:val="FFFFFF" w:themeColor="background1"/>
                <w:sz w:val="20"/>
                <w:szCs w:val="20"/>
                <w:lang w:val="es-ES_tradnl"/>
              </w:rPr>
              <w:t>rimera respuesta del Estado:</w:t>
            </w:r>
          </w:p>
        </w:tc>
        <w:tc>
          <w:tcPr>
            <w:tcW w:w="5647" w:type="dxa"/>
            <w:vAlign w:val="center"/>
          </w:tcPr>
          <w:p w14:paraId="1687A111" w14:textId="32262CBE" w:rsidR="00586DF4" w:rsidRPr="00DE5C43" w:rsidRDefault="00586DF4" w:rsidP="00D640F6">
            <w:pPr>
              <w:jc w:val="both"/>
              <w:rPr>
                <w:rFonts w:ascii="Cambria" w:hAnsi="Cambria"/>
                <w:b/>
                <w:sz w:val="20"/>
                <w:szCs w:val="20"/>
                <w:lang w:val="es-ES_tradnl"/>
              </w:rPr>
            </w:pPr>
            <w:r w:rsidRPr="00DE5C43">
              <w:rPr>
                <w:rFonts w:ascii="Cambria" w:hAnsi="Cambria"/>
                <w:b/>
                <w:sz w:val="20"/>
                <w:szCs w:val="20"/>
                <w:lang w:val="es-ES_tradnl"/>
              </w:rPr>
              <w:t>2289-15:</w:t>
            </w:r>
            <w:r w:rsidR="00F620A4" w:rsidRPr="00DE5C43">
              <w:rPr>
                <w:rFonts w:ascii="Cambria" w:hAnsi="Cambria"/>
                <w:b/>
                <w:sz w:val="20"/>
                <w:szCs w:val="20"/>
                <w:lang w:val="es-ES_tradnl"/>
              </w:rPr>
              <w:t xml:space="preserve"> </w:t>
            </w:r>
            <w:r w:rsidR="00EB23E7" w:rsidRPr="00DE5C43">
              <w:rPr>
                <w:rFonts w:ascii="Cambria" w:hAnsi="Cambria"/>
                <w:bCs/>
                <w:sz w:val="20"/>
                <w:szCs w:val="20"/>
                <w:lang w:val="es-ES_tradnl"/>
              </w:rPr>
              <w:t>17 de febrero de 2022</w:t>
            </w:r>
            <w:r w:rsidR="00EB23E7" w:rsidRPr="00DE5C43">
              <w:rPr>
                <w:rStyle w:val="FootnoteReference"/>
                <w:rFonts w:ascii="Cambria" w:hAnsi="Cambria"/>
                <w:bCs/>
                <w:sz w:val="20"/>
                <w:szCs w:val="20"/>
                <w:lang w:val="es-ES_tradnl"/>
              </w:rPr>
              <w:footnoteReference w:id="7"/>
            </w:r>
          </w:p>
          <w:p w14:paraId="6B47064C" w14:textId="276C416C" w:rsidR="00976EB9" w:rsidRPr="00DE5C43" w:rsidRDefault="00976EB9" w:rsidP="00D640F6">
            <w:pPr>
              <w:jc w:val="both"/>
              <w:rPr>
                <w:rFonts w:ascii="Cambria" w:hAnsi="Cambria"/>
                <w:bCs/>
                <w:sz w:val="20"/>
                <w:szCs w:val="20"/>
                <w:lang w:val="es-ES_tradnl"/>
              </w:rPr>
            </w:pPr>
            <w:r w:rsidRPr="00DE5C43">
              <w:rPr>
                <w:rFonts w:ascii="Cambria" w:hAnsi="Cambria"/>
                <w:b/>
                <w:sz w:val="20"/>
                <w:szCs w:val="20"/>
                <w:lang w:val="es-ES_tradnl"/>
              </w:rPr>
              <w:t>2290-15:</w:t>
            </w:r>
            <w:r w:rsidRPr="00DE5C43">
              <w:rPr>
                <w:rFonts w:ascii="Cambria" w:hAnsi="Cambria"/>
                <w:bCs/>
                <w:sz w:val="20"/>
                <w:szCs w:val="20"/>
                <w:lang w:val="es-ES_tradnl"/>
              </w:rPr>
              <w:t xml:space="preserve"> 13 de diciembre de 2019</w:t>
            </w:r>
          </w:p>
        </w:tc>
      </w:tr>
      <w:tr w:rsidR="004C2312" w:rsidRPr="00745316"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DE5C43" w:rsidRDefault="008E3BFE" w:rsidP="008E3BFE">
            <w:pPr>
              <w:jc w:val="center"/>
              <w:rPr>
                <w:rFonts w:ascii="Cambria" w:hAnsi="Cambria"/>
                <w:b/>
                <w:bCs/>
                <w:color w:val="FFFFFF" w:themeColor="background1"/>
                <w:sz w:val="20"/>
                <w:szCs w:val="20"/>
                <w:lang w:val="es-ES_tradnl"/>
              </w:rPr>
            </w:pPr>
            <w:r w:rsidRPr="00DE5C43">
              <w:rPr>
                <w:rFonts w:ascii="Cambria" w:hAnsi="Cambria"/>
                <w:b/>
                <w:bCs/>
                <w:color w:val="FFFFFF" w:themeColor="background1"/>
                <w:sz w:val="20"/>
                <w:szCs w:val="20"/>
                <w:lang w:val="es-ES_tradnl"/>
              </w:rPr>
              <w:t>Observaciones adicionales de la parte peticionaria:</w:t>
            </w:r>
          </w:p>
        </w:tc>
        <w:tc>
          <w:tcPr>
            <w:tcW w:w="5647" w:type="dxa"/>
            <w:vAlign w:val="center"/>
          </w:tcPr>
          <w:p w14:paraId="66A99206" w14:textId="3A09A20A" w:rsidR="00976EB9" w:rsidRPr="00DE5C43" w:rsidRDefault="00976EB9" w:rsidP="00D640F6">
            <w:pPr>
              <w:jc w:val="both"/>
              <w:rPr>
                <w:rFonts w:ascii="Cambria" w:hAnsi="Cambria"/>
                <w:bCs/>
                <w:sz w:val="20"/>
                <w:szCs w:val="20"/>
                <w:lang w:val="es-ES_tradnl"/>
              </w:rPr>
            </w:pPr>
            <w:r w:rsidRPr="00DE5C43">
              <w:rPr>
                <w:rFonts w:ascii="Cambria" w:hAnsi="Cambria"/>
                <w:b/>
                <w:sz w:val="20"/>
                <w:szCs w:val="20"/>
                <w:lang w:val="es-ES_tradnl"/>
              </w:rPr>
              <w:t>2290-15:</w:t>
            </w:r>
            <w:r w:rsidRPr="00DE5C43">
              <w:rPr>
                <w:rFonts w:ascii="Cambria" w:hAnsi="Cambria"/>
                <w:bCs/>
                <w:sz w:val="20"/>
                <w:szCs w:val="20"/>
                <w:lang w:val="es-ES_tradnl"/>
              </w:rPr>
              <w:t xml:space="preserve"> 10 de diciembre de 2020 y 19 de mayo de 2021</w:t>
            </w:r>
          </w:p>
        </w:tc>
      </w:tr>
      <w:tr w:rsidR="004C2312" w:rsidRPr="00DE5C43"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DE5C43" w:rsidRDefault="004C2312" w:rsidP="008E3BFE">
            <w:pPr>
              <w:jc w:val="center"/>
              <w:rPr>
                <w:rFonts w:ascii="Cambria" w:hAnsi="Cambria"/>
                <w:b/>
                <w:bCs/>
                <w:color w:val="FFFFFF" w:themeColor="background1"/>
                <w:sz w:val="20"/>
                <w:szCs w:val="20"/>
                <w:lang w:val="es-ES_tradnl"/>
              </w:rPr>
            </w:pPr>
            <w:r w:rsidRPr="00DE5C43">
              <w:rPr>
                <w:rFonts w:ascii="Cambria" w:hAnsi="Cambria"/>
                <w:b/>
                <w:bCs/>
                <w:color w:val="FFFFFF" w:themeColor="background1"/>
                <w:sz w:val="20"/>
                <w:szCs w:val="20"/>
                <w:lang w:val="es-ES_tradnl"/>
              </w:rPr>
              <w:t>Observaciones adicionales del Estado:</w:t>
            </w:r>
          </w:p>
        </w:tc>
        <w:tc>
          <w:tcPr>
            <w:tcW w:w="5647" w:type="dxa"/>
            <w:vAlign w:val="center"/>
          </w:tcPr>
          <w:p w14:paraId="15747C57" w14:textId="121AAA00" w:rsidR="00976EB9" w:rsidRPr="00DE5C43" w:rsidRDefault="00976EB9" w:rsidP="00D640F6">
            <w:pPr>
              <w:jc w:val="both"/>
              <w:rPr>
                <w:rFonts w:ascii="Cambria" w:hAnsi="Cambria"/>
                <w:bCs/>
                <w:sz w:val="20"/>
                <w:szCs w:val="20"/>
                <w:lang w:val="es-ES_tradnl"/>
              </w:rPr>
            </w:pPr>
            <w:r w:rsidRPr="00DE5C43">
              <w:rPr>
                <w:rFonts w:ascii="Cambria" w:hAnsi="Cambria"/>
                <w:b/>
                <w:sz w:val="20"/>
                <w:szCs w:val="20"/>
                <w:lang w:val="es-ES_tradnl"/>
              </w:rPr>
              <w:t>2290-15:</w:t>
            </w:r>
            <w:r w:rsidRPr="00DE5C43">
              <w:rPr>
                <w:rFonts w:ascii="Cambria" w:hAnsi="Cambria"/>
                <w:bCs/>
                <w:sz w:val="20"/>
                <w:szCs w:val="20"/>
                <w:lang w:val="es-ES_tradnl"/>
              </w:rPr>
              <w:t xml:space="preserve"> 16 de marzo de 2021</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FA0062"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DE5C43" w:rsidRDefault="003239B8" w:rsidP="00D640F6">
            <w:pPr>
              <w:jc w:val="center"/>
              <w:rPr>
                <w:rFonts w:ascii="Cambria" w:hAnsi="Cambria"/>
                <w:b/>
                <w:bCs/>
                <w:i/>
                <w:color w:val="FFFFFF" w:themeColor="background1"/>
                <w:sz w:val="20"/>
                <w:szCs w:val="20"/>
                <w:lang w:val="es-ES_tradnl"/>
              </w:rPr>
            </w:pPr>
            <w:r w:rsidRPr="00DE5C43">
              <w:rPr>
                <w:rFonts w:ascii="Cambria" w:hAnsi="Cambria"/>
                <w:b/>
                <w:bCs/>
                <w:color w:val="FFFFFF" w:themeColor="background1"/>
                <w:sz w:val="20"/>
                <w:szCs w:val="20"/>
                <w:lang w:val="es-ES_tradnl"/>
              </w:rPr>
              <w:t>Competencia</w:t>
            </w:r>
            <w:r w:rsidRPr="00DE5C43">
              <w:rPr>
                <w:rFonts w:ascii="Cambria" w:hAnsi="Cambria"/>
                <w:b/>
                <w:bCs/>
                <w:i/>
                <w:color w:val="FFFFFF" w:themeColor="background1"/>
                <w:sz w:val="20"/>
                <w:szCs w:val="20"/>
                <w:lang w:val="es-ES_tradnl"/>
              </w:rPr>
              <w:t xml:space="preserve"> Ratione personae:</w:t>
            </w:r>
          </w:p>
        </w:tc>
        <w:tc>
          <w:tcPr>
            <w:tcW w:w="5760" w:type="dxa"/>
            <w:vAlign w:val="center"/>
          </w:tcPr>
          <w:p w14:paraId="1E494D5D" w14:textId="1DA03D9F" w:rsidR="003239B8" w:rsidRPr="00DE5C43" w:rsidRDefault="00985766" w:rsidP="00D640F6">
            <w:pPr>
              <w:rPr>
                <w:rFonts w:ascii="Cambria" w:hAnsi="Cambria"/>
                <w:bCs/>
                <w:sz w:val="20"/>
                <w:szCs w:val="20"/>
                <w:lang w:val="es-ES_tradnl"/>
              </w:rPr>
            </w:pPr>
            <w:r w:rsidRPr="00DE5C43">
              <w:rPr>
                <w:rFonts w:ascii="Cambria" w:hAnsi="Cambria"/>
                <w:bCs/>
                <w:sz w:val="20"/>
                <w:szCs w:val="20"/>
                <w:lang w:val="es-ES_tradnl"/>
              </w:rPr>
              <w:t>Sí</w:t>
            </w:r>
            <w:r w:rsidR="00976EB9" w:rsidRPr="00DE5C43">
              <w:rPr>
                <w:rFonts w:ascii="Cambria" w:hAnsi="Cambria"/>
                <w:bCs/>
                <w:sz w:val="20"/>
                <w:szCs w:val="20"/>
                <w:lang w:val="es-ES_tradnl"/>
              </w:rPr>
              <w:t>, en ambas peticiones</w:t>
            </w:r>
          </w:p>
        </w:tc>
      </w:tr>
      <w:tr w:rsidR="00FA0062"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DE5C43" w:rsidRDefault="003239B8" w:rsidP="00D640F6">
            <w:pPr>
              <w:jc w:val="center"/>
              <w:rPr>
                <w:rFonts w:ascii="Cambria" w:hAnsi="Cambria"/>
                <w:b/>
                <w:bCs/>
                <w:color w:val="FFFFFF" w:themeColor="background1"/>
                <w:sz w:val="20"/>
                <w:szCs w:val="20"/>
                <w:lang w:val="es-ES_tradnl"/>
              </w:rPr>
            </w:pPr>
            <w:r w:rsidRPr="00DE5C43">
              <w:rPr>
                <w:rFonts w:ascii="Cambria" w:hAnsi="Cambria"/>
                <w:b/>
                <w:bCs/>
                <w:color w:val="FFFFFF" w:themeColor="background1"/>
                <w:sz w:val="20"/>
                <w:szCs w:val="20"/>
                <w:lang w:val="es-ES_tradnl"/>
              </w:rPr>
              <w:t>Competencia</w:t>
            </w:r>
            <w:r w:rsidRPr="00DE5C43">
              <w:rPr>
                <w:rFonts w:ascii="Cambria" w:hAnsi="Cambria"/>
                <w:b/>
                <w:bCs/>
                <w:i/>
                <w:color w:val="FFFFFF" w:themeColor="background1"/>
                <w:sz w:val="20"/>
                <w:szCs w:val="20"/>
                <w:lang w:val="es-ES_tradnl"/>
              </w:rPr>
              <w:t xml:space="preserve"> Ratione loci</w:t>
            </w:r>
            <w:r w:rsidRPr="00DE5C43">
              <w:rPr>
                <w:rFonts w:ascii="Cambria" w:hAnsi="Cambria"/>
                <w:b/>
                <w:bCs/>
                <w:color w:val="FFFFFF" w:themeColor="background1"/>
                <w:sz w:val="20"/>
                <w:szCs w:val="20"/>
                <w:lang w:val="es-ES_tradnl"/>
              </w:rPr>
              <w:t>:</w:t>
            </w:r>
          </w:p>
        </w:tc>
        <w:tc>
          <w:tcPr>
            <w:tcW w:w="5760" w:type="dxa"/>
            <w:vAlign w:val="center"/>
          </w:tcPr>
          <w:p w14:paraId="77C8256A" w14:textId="3BC1C0AA" w:rsidR="003239B8" w:rsidRPr="00DE5C43" w:rsidRDefault="00985766" w:rsidP="00D640F6">
            <w:pPr>
              <w:rPr>
                <w:rFonts w:ascii="Cambria" w:hAnsi="Cambria"/>
                <w:bCs/>
                <w:sz w:val="20"/>
                <w:szCs w:val="20"/>
                <w:lang w:val="es-ES_tradnl"/>
              </w:rPr>
            </w:pPr>
            <w:r w:rsidRPr="00DE5C43">
              <w:rPr>
                <w:rFonts w:ascii="Cambria" w:hAnsi="Cambria"/>
                <w:bCs/>
                <w:sz w:val="20"/>
                <w:szCs w:val="20"/>
                <w:lang w:val="es-ES_tradnl"/>
              </w:rPr>
              <w:t>Sí</w:t>
            </w:r>
            <w:r w:rsidR="00976EB9" w:rsidRPr="00DE5C43">
              <w:rPr>
                <w:rFonts w:ascii="Cambria" w:hAnsi="Cambria"/>
                <w:bCs/>
                <w:sz w:val="20"/>
                <w:szCs w:val="20"/>
                <w:lang w:val="es-ES_tradnl"/>
              </w:rPr>
              <w:t>, en ambas peticiones</w:t>
            </w:r>
          </w:p>
        </w:tc>
      </w:tr>
      <w:tr w:rsidR="00FA0062"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DE5C43" w:rsidRDefault="003239B8" w:rsidP="00D640F6">
            <w:pPr>
              <w:jc w:val="center"/>
              <w:rPr>
                <w:rFonts w:ascii="Cambria" w:hAnsi="Cambria"/>
                <w:b/>
                <w:bCs/>
                <w:color w:val="FFFFFF" w:themeColor="background1"/>
                <w:sz w:val="20"/>
                <w:szCs w:val="20"/>
                <w:lang w:val="es-ES_tradnl"/>
              </w:rPr>
            </w:pPr>
            <w:r w:rsidRPr="00DE5C43">
              <w:rPr>
                <w:rFonts w:ascii="Cambria" w:hAnsi="Cambria"/>
                <w:b/>
                <w:bCs/>
                <w:color w:val="FFFFFF" w:themeColor="background1"/>
                <w:sz w:val="20"/>
                <w:szCs w:val="20"/>
                <w:lang w:val="es-ES_tradnl"/>
              </w:rPr>
              <w:t>Competencia</w:t>
            </w:r>
            <w:r w:rsidRPr="00DE5C43">
              <w:rPr>
                <w:rFonts w:ascii="Cambria" w:hAnsi="Cambria"/>
                <w:b/>
                <w:bCs/>
                <w:i/>
                <w:color w:val="FFFFFF" w:themeColor="background1"/>
                <w:sz w:val="20"/>
                <w:szCs w:val="20"/>
                <w:lang w:val="es-ES_tradnl"/>
              </w:rPr>
              <w:t xml:space="preserve"> Ratione temporis</w:t>
            </w:r>
            <w:r w:rsidRPr="00DE5C43">
              <w:rPr>
                <w:rFonts w:ascii="Cambria" w:hAnsi="Cambria"/>
                <w:b/>
                <w:bCs/>
                <w:color w:val="FFFFFF" w:themeColor="background1"/>
                <w:sz w:val="20"/>
                <w:szCs w:val="20"/>
                <w:lang w:val="es-ES_tradnl"/>
              </w:rPr>
              <w:t>:</w:t>
            </w:r>
          </w:p>
        </w:tc>
        <w:tc>
          <w:tcPr>
            <w:tcW w:w="5760" w:type="dxa"/>
            <w:vAlign w:val="center"/>
          </w:tcPr>
          <w:p w14:paraId="523F6BD6" w14:textId="68F37D7B" w:rsidR="003239B8" w:rsidRPr="00DE5C43" w:rsidRDefault="00985766" w:rsidP="00D640F6">
            <w:pPr>
              <w:rPr>
                <w:rFonts w:ascii="Cambria" w:hAnsi="Cambria"/>
                <w:bCs/>
                <w:sz w:val="20"/>
                <w:szCs w:val="20"/>
                <w:lang w:val="es-ES_tradnl"/>
              </w:rPr>
            </w:pPr>
            <w:r w:rsidRPr="00DE5C43">
              <w:rPr>
                <w:rFonts w:ascii="Cambria" w:hAnsi="Cambria"/>
                <w:bCs/>
                <w:sz w:val="20"/>
                <w:szCs w:val="20"/>
                <w:lang w:val="es-ES_tradnl"/>
              </w:rPr>
              <w:t>Sí</w:t>
            </w:r>
            <w:r w:rsidR="000660DE" w:rsidRPr="00DE5C43">
              <w:rPr>
                <w:rFonts w:ascii="Cambria" w:hAnsi="Cambria"/>
                <w:bCs/>
                <w:sz w:val="20"/>
                <w:szCs w:val="20"/>
                <w:lang w:val="es-ES_tradnl"/>
              </w:rPr>
              <w:t>, en ambas peticiones</w:t>
            </w:r>
          </w:p>
        </w:tc>
      </w:tr>
      <w:tr w:rsidR="00FA0062" w:rsidRPr="00745316"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DE5C43" w:rsidRDefault="003239B8" w:rsidP="009A38EA">
            <w:pPr>
              <w:jc w:val="both"/>
              <w:rPr>
                <w:rFonts w:ascii="Cambria" w:hAnsi="Cambria"/>
                <w:b/>
                <w:bCs/>
                <w:color w:val="FFFFFF" w:themeColor="background1"/>
                <w:sz w:val="20"/>
                <w:szCs w:val="20"/>
                <w:lang w:val="es-ES_tradnl"/>
              </w:rPr>
            </w:pPr>
            <w:r w:rsidRPr="00DE5C43">
              <w:rPr>
                <w:rFonts w:ascii="Cambria" w:hAnsi="Cambria"/>
                <w:b/>
                <w:bCs/>
                <w:color w:val="FFFFFF" w:themeColor="background1"/>
                <w:sz w:val="20"/>
                <w:szCs w:val="20"/>
                <w:lang w:val="es-ES_tradnl"/>
              </w:rPr>
              <w:t>Competencia</w:t>
            </w:r>
            <w:r w:rsidRPr="00DE5C43">
              <w:rPr>
                <w:rFonts w:ascii="Cambria" w:hAnsi="Cambria"/>
                <w:b/>
                <w:bCs/>
                <w:i/>
                <w:color w:val="FFFFFF" w:themeColor="background1"/>
                <w:sz w:val="20"/>
                <w:szCs w:val="20"/>
                <w:lang w:val="es-ES_tradnl"/>
              </w:rPr>
              <w:t xml:space="preserve"> Ratione materia</w:t>
            </w:r>
            <w:r w:rsidR="00EE00E9" w:rsidRPr="00DE5C43">
              <w:rPr>
                <w:rFonts w:ascii="Cambria" w:hAnsi="Cambria"/>
                <w:b/>
                <w:bCs/>
                <w:i/>
                <w:color w:val="FFFFFF" w:themeColor="background1"/>
                <w:sz w:val="20"/>
                <w:szCs w:val="20"/>
                <w:lang w:val="es-ES_tradnl"/>
              </w:rPr>
              <w:t>e</w:t>
            </w:r>
            <w:r w:rsidRPr="00DE5C43">
              <w:rPr>
                <w:rFonts w:ascii="Cambria" w:hAnsi="Cambria"/>
                <w:b/>
                <w:bCs/>
                <w:color w:val="FFFFFF" w:themeColor="background1"/>
                <w:sz w:val="20"/>
                <w:szCs w:val="20"/>
                <w:lang w:val="es-ES_tradnl"/>
              </w:rPr>
              <w:t>:</w:t>
            </w:r>
          </w:p>
        </w:tc>
        <w:tc>
          <w:tcPr>
            <w:tcW w:w="5760" w:type="dxa"/>
            <w:vAlign w:val="center"/>
          </w:tcPr>
          <w:p w14:paraId="257C8337" w14:textId="2F108FAE" w:rsidR="003239B8" w:rsidRPr="00DE5C43" w:rsidRDefault="00985766" w:rsidP="009A38EA">
            <w:pPr>
              <w:jc w:val="both"/>
              <w:rPr>
                <w:rFonts w:asciiTheme="majorHAnsi" w:hAnsiTheme="majorHAnsi"/>
                <w:bCs/>
                <w:sz w:val="20"/>
                <w:szCs w:val="20"/>
                <w:lang w:val="es-ES_tradnl"/>
              </w:rPr>
            </w:pPr>
            <w:r w:rsidRPr="00DE5C43">
              <w:rPr>
                <w:rFonts w:asciiTheme="majorHAnsi" w:hAnsiTheme="majorHAnsi"/>
                <w:bCs/>
                <w:sz w:val="20"/>
                <w:szCs w:val="20"/>
                <w:lang w:val="es-ES_tradnl"/>
              </w:rPr>
              <w:t xml:space="preserve">Sí, </w:t>
            </w:r>
            <w:r w:rsidR="00365A66" w:rsidRPr="00DE5C43">
              <w:rPr>
                <w:rFonts w:asciiTheme="majorHAnsi" w:hAnsiTheme="majorHAnsi"/>
                <w:bCs/>
                <w:sz w:val="20"/>
                <w:szCs w:val="20"/>
                <w:lang w:val="es-ES_tradnl"/>
              </w:rPr>
              <w:t>Convención Americana (depósito de instrumento de ratificación el 25 de septiembre de 1979)</w:t>
            </w:r>
            <w:r w:rsidR="00FA0062" w:rsidRPr="00DE5C43">
              <w:rPr>
                <w:rFonts w:asciiTheme="majorHAnsi" w:hAnsiTheme="majorHAnsi"/>
                <w:bCs/>
                <w:sz w:val="20"/>
                <w:szCs w:val="20"/>
                <w:lang w:val="es-ES_tradnl"/>
              </w:rPr>
              <w:t xml:space="preserve">; </w:t>
            </w:r>
            <w:r w:rsidR="00C1091F" w:rsidRPr="00DE5C43">
              <w:rPr>
                <w:rFonts w:asciiTheme="majorHAnsi" w:hAnsiTheme="majorHAnsi"/>
                <w:bCs/>
                <w:sz w:val="20"/>
                <w:szCs w:val="20"/>
                <w:lang w:val="es-ES_tradnl"/>
              </w:rPr>
              <w:t>y</w:t>
            </w:r>
            <w:r w:rsidR="00FA0062" w:rsidRPr="00DE5C43">
              <w:rPr>
                <w:rFonts w:asciiTheme="majorHAnsi" w:hAnsiTheme="majorHAnsi"/>
                <w:bCs/>
                <w:sz w:val="20"/>
                <w:szCs w:val="20"/>
                <w:lang w:val="es-ES_tradnl"/>
              </w:rPr>
              <w:t xml:space="preserve"> Protocolo de San Salvador </w:t>
            </w:r>
            <w:r w:rsidR="00FA0062" w:rsidRPr="00DE5C43">
              <w:rPr>
                <w:rFonts w:asciiTheme="majorHAnsi" w:hAnsiTheme="majorHAnsi"/>
                <w:color w:val="000000"/>
                <w:sz w:val="20"/>
                <w:szCs w:val="20"/>
                <w:lang w:val="es-ES_tradnl"/>
              </w:rPr>
              <w:t>(depósito de instrumento de ratificación el 5 de marzo de 2010)</w:t>
            </w:r>
            <w:r w:rsidR="00FA0062" w:rsidRPr="00DE5C43">
              <w:rPr>
                <w:rFonts w:ascii="Verdana" w:hAnsi="Verdana"/>
                <w:color w:val="000000"/>
                <w:lang w:val="es-ES_tradnl"/>
              </w:rPr>
              <w:t xml:space="preserve"> </w:t>
            </w:r>
          </w:p>
        </w:tc>
      </w:tr>
    </w:tbl>
    <w:p w14:paraId="299A3868" w14:textId="584CE718"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lastRenderedPageBreak/>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9A38EA" w:rsidRPr="003239B8">
        <w:rPr>
          <w:rFonts w:asciiTheme="majorHAnsi" w:hAnsiTheme="majorHAnsi"/>
          <w:b/>
          <w:bCs/>
          <w:sz w:val="20"/>
          <w:szCs w:val="20"/>
          <w:lang w:val="es-ES"/>
        </w:rPr>
        <w:t>INTERNACIONAL</w:t>
      </w:r>
      <w:r w:rsidR="009A38EA">
        <w:rPr>
          <w:rFonts w:asciiTheme="majorHAnsi" w:hAnsiTheme="majorHAnsi"/>
          <w:b/>
          <w:bCs/>
          <w:sz w:val="20"/>
          <w:szCs w:val="20"/>
          <w:lang w:val="es-ES"/>
        </w:rPr>
        <w:t xml:space="preserve">, </w:t>
      </w:r>
      <w:r w:rsidR="009A38EA"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012043"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D640F6">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0A8CB1DC" w:rsidR="00EE00E9" w:rsidRPr="00DC24E3" w:rsidRDefault="000660DE" w:rsidP="00D640F6">
            <w:pPr>
              <w:jc w:val="both"/>
              <w:rPr>
                <w:rFonts w:ascii="Cambria" w:hAnsi="Cambria"/>
                <w:bCs/>
                <w:sz w:val="20"/>
                <w:szCs w:val="20"/>
                <w:lang w:val="es-ES"/>
              </w:rPr>
            </w:pPr>
            <w:r>
              <w:rPr>
                <w:rFonts w:ascii="Cambria" w:hAnsi="Cambria"/>
                <w:bCs/>
                <w:sz w:val="20"/>
                <w:szCs w:val="20"/>
                <w:lang w:val="es-ES"/>
              </w:rPr>
              <w:t>No</w:t>
            </w:r>
          </w:p>
        </w:tc>
      </w:tr>
      <w:tr w:rsidR="003239B8" w:rsidRPr="00745316"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E5C43" w:rsidRDefault="003239B8" w:rsidP="00D640F6">
            <w:pPr>
              <w:jc w:val="center"/>
              <w:rPr>
                <w:rFonts w:ascii="Cambria" w:hAnsi="Cambria"/>
                <w:b/>
                <w:bCs/>
                <w:i/>
                <w:color w:val="FFFFFF" w:themeColor="background1"/>
                <w:sz w:val="20"/>
                <w:szCs w:val="20"/>
                <w:lang w:val="es-ES_tradnl"/>
              </w:rPr>
            </w:pPr>
            <w:r w:rsidRPr="00DE5C43">
              <w:rPr>
                <w:rFonts w:ascii="Cambria" w:hAnsi="Cambria"/>
                <w:b/>
                <w:bCs/>
                <w:color w:val="FFFFFF" w:themeColor="background1"/>
                <w:sz w:val="20"/>
                <w:szCs w:val="20"/>
                <w:lang w:val="es-ES_tradnl"/>
              </w:rPr>
              <w:t>Derechos declarados admisibles</w:t>
            </w:r>
            <w:r w:rsidRPr="00DE5C43">
              <w:rPr>
                <w:rFonts w:ascii="Cambria" w:hAnsi="Cambria"/>
                <w:b/>
                <w:bCs/>
                <w:i/>
                <w:color w:val="FFFFFF" w:themeColor="background1"/>
                <w:sz w:val="20"/>
                <w:szCs w:val="20"/>
                <w:lang w:val="es-ES_tradnl"/>
              </w:rPr>
              <w:t>:</w:t>
            </w:r>
          </w:p>
        </w:tc>
        <w:tc>
          <w:tcPr>
            <w:tcW w:w="5760" w:type="dxa"/>
            <w:vAlign w:val="center"/>
          </w:tcPr>
          <w:p w14:paraId="4DAE9D4D" w14:textId="0C63682A" w:rsidR="003239B8" w:rsidRPr="00DE5C43" w:rsidRDefault="004E76E4" w:rsidP="00D640F6">
            <w:pPr>
              <w:jc w:val="both"/>
              <w:rPr>
                <w:rFonts w:ascii="Cambria" w:hAnsi="Cambria"/>
                <w:bCs/>
                <w:sz w:val="20"/>
                <w:szCs w:val="20"/>
                <w:lang w:val="es-ES_tradnl"/>
              </w:rPr>
            </w:pPr>
            <w:r w:rsidRPr="00DE5C43">
              <w:rPr>
                <w:rFonts w:ascii="Cambria" w:hAnsi="Cambria"/>
                <w:bCs/>
                <w:sz w:val="20"/>
                <w:szCs w:val="20"/>
                <w:lang w:val="es-ES_tradnl"/>
              </w:rPr>
              <w:t>Artículos 4 (vida), 5 (integridad personal), 8 (garantías judiciales), 24 (igualdad ante la ley), 25 (protección judicial) y 26 (derechos económicos, sociales y culturales) de la Convención Americana</w:t>
            </w:r>
            <w:r w:rsidR="005B4536">
              <w:rPr>
                <w:rFonts w:ascii="Cambria" w:hAnsi="Cambria"/>
                <w:bCs/>
                <w:sz w:val="20"/>
                <w:szCs w:val="20"/>
                <w:lang w:val="es-ES_tradnl"/>
              </w:rPr>
              <w:t>,</w:t>
            </w:r>
            <w:r w:rsidRPr="00DE5C43">
              <w:rPr>
                <w:rFonts w:ascii="Cambria" w:hAnsi="Cambria"/>
                <w:bCs/>
                <w:sz w:val="20"/>
                <w:szCs w:val="20"/>
                <w:lang w:val="es-ES_tradnl"/>
              </w:rPr>
              <w:t xml:space="preserve"> en relación con su artículo 1 (obligación de respetar los derechos)</w:t>
            </w:r>
          </w:p>
        </w:tc>
      </w:tr>
      <w:tr w:rsidR="003239B8" w:rsidRPr="00745316"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E5C43" w:rsidRDefault="003239B8" w:rsidP="00D640F6">
            <w:pPr>
              <w:jc w:val="center"/>
              <w:rPr>
                <w:rFonts w:ascii="Cambria" w:hAnsi="Cambria"/>
                <w:b/>
                <w:bCs/>
                <w:color w:val="FFFFFF" w:themeColor="background1"/>
                <w:sz w:val="20"/>
                <w:szCs w:val="20"/>
                <w:lang w:val="es-ES_tradnl"/>
              </w:rPr>
            </w:pPr>
            <w:r w:rsidRPr="00DE5C43">
              <w:rPr>
                <w:rFonts w:ascii="Cambria" w:hAnsi="Cambria"/>
                <w:b/>
                <w:bCs/>
                <w:color w:val="FFFFFF" w:themeColor="background1"/>
                <w:sz w:val="20"/>
                <w:szCs w:val="20"/>
                <w:lang w:val="es-ES_tradnl"/>
              </w:rPr>
              <w:t>Agotamiento de recursos internos</w:t>
            </w:r>
            <w:r w:rsidR="00EE00E9" w:rsidRPr="00DE5C43">
              <w:rPr>
                <w:rFonts w:ascii="Cambria" w:hAnsi="Cambria"/>
                <w:b/>
                <w:bCs/>
                <w:color w:val="FFFFFF" w:themeColor="background1"/>
                <w:sz w:val="20"/>
                <w:szCs w:val="20"/>
                <w:lang w:val="es-ES_tradnl"/>
              </w:rPr>
              <w:t xml:space="preserve"> o procedencia de una excepción</w:t>
            </w:r>
            <w:r w:rsidRPr="00DE5C43">
              <w:rPr>
                <w:rFonts w:ascii="Cambria" w:hAnsi="Cambria"/>
                <w:b/>
                <w:bCs/>
                <w:color w:val="FFFFFF" w:themeColor="background1"/>
                <w:sz w:val="20"/>
                <w:szCs w:val="20"/>
                <w:lang w:val="es-ES_tradnl"/>
              </w:rPr>
              <w:t>:</w:t>
            </w:r>
          </w:p>
        </w:tc>
        <w:tc>
          <w:tcPr>
            <w:tcW w:w="5760" w:type="dxa"/>
            <w:vAlign w:val="center"/>
          </w:tcPr>
          <w:p w14:paraId="7F7C1A19" w14:textId="49D8A505" w:rsidR="003239B8" w:rsidRPr="00DE5C43" w:rsidRDefault="0048542D" w:rsidP="00D640F6">
            <w:pPr>
              <w:rPr>
                <w:rFonts w:ascii="Cambria" w:hAnsi="Cambria"/>
                <w:bCs/>
                <w:sz w:val="20"/>
                <w:szCs w:val="20"/>
                <w:lang w:val="es-ES_tradnl"/>
              </w:rPr>
            </w:pPr>
            <w:r w:rsidRPr="00DE5C43">
              <w:rPr>
                <w:rFonts w:ascii="Cambria" w:hAnsi="Cambria"/>
                <w:bCs/>
                <w:sz w:val="20"/>
                <w:szCs w:val="20"/>
                <w:lang w:val="es-ES_tradnl"/>
              </w:rPr>
              <w:t xml:space="preserve">Sí, </w:t>
            </w:r>
            <w:r w:rsidR="00C1091F" w:rsidRPr="00DE5C43">
              <w:rPr>
                <w:rFonts w:ascii="Cambria" w:hAnsi="Cambria"/>
                <w:bCs/>
                <w:sz w:val="20"/>
                <w:szCs w:val="20"/>
                <w:lang w:val="es-ES_tradnl"/>
              </w:rPr>
              <w:t xml:space="preserve">el </w:t>
            </w:r>
            <w:r w:rsidR="00C81BC4" w:rsidRPr="00DE5C43">
              <w:rPr>
                <w:rFonts w:ascii="Cambria" w:hAnsi="Cambria"/>
                <w:bCs/>
                <w:sz w:val="20"/>
                <w:szCs w:val="20"/>
                <w:lang w:val="es-ES_tradnl"/>
              </w:rPr>
              <w:t>26 de noviembre de 2014</w:t>
            </w:r>
          </w:p>
        </w:tc>
      </w:tr>
      <w:tr w:rsidR="003239B8" w:rsidRPr="00B2155F"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E5C43" w:rsidRDefault="003239B8" w:rsidP="00D640F6">
            <w:pPr>
              <w:jc w:val="center"/>
              <w:rPr>
                <w:rFonts w:ascii="Cambria" w:hAnsi="Cambria"/>
                <w:b/>
                <w:bCs/>
                <w:color w:val="FFFFFF" w:themeColor="background1"/>
                <w:sz w:val="20"/>
                <w:szCs w:val="20"/>
                <w:lang w:val="es-ES_tradnl"/>
              </w:rPr>
            </w:pPr>
            <w:r w:rsidRPr="00DE5C43">
              <w:rPr>
                <w:rFonts w:ascii="Cambria" w:hAnsi="Cambria"/>
                <w:b/>
                <w:bCs/>
                <w:color w:val="FFFFFF" w:themeColor="background1"/>
                <w:sz w:val="20"/>
                <w:szCs w:val="20"/>
                <w:lang w:val="es-ES_tradnl"/>
              </w:rPr>
              <w:t>Presentación dentro de plazo:</w:t>
            </w:r>
          </w:p>
        </w:tc>
        <w:tc>
          <w:tcPr>
            <w:tcW w:w="5760" w:type="dxa"/>
            <w:vAlign w:val="center"/>
          </w:tcPr>
          <w:p w14:paraId="2AF0FC69" w14:textId="01BDA045" w:rsidR="003239B8" w:rsidRPr="00DE5C43" w:rsidRDefault="0048542D" w:rsidP="00D640F6">
            <w:pPr>
              <w:rPr>
                <w:rFonts w:ascii="Cambria" w:hAnsi="Cambria"/>
                <w:bCs/>
                <w:sz w:val="20"/>
                <w:szCs w:val="20"/>
                <w:lang w:val="es-ES_tradnl"/>
              </w:rPr>
            </w:pPr>
            <w:r w:rsidRPr="00DE5C43">
              <w:rPr>
                <w:rFonts w:ascii="Cambria" w:hAnsi="Cambria"/>
                <w:bCs/>
                <w:sz w:val="20"/>
                <w:szCs w:val="20"/>
                <w:lang w:val="es-ES_tradnl"/>
              </w:rPr>
              <w:t xml:space="preserve">Sí </w:t>
            </w:r>
          </w:p>
        </w:tc>
      </w:tr>
    </w:tbl>
    <w:p w14:paraId="56FD5D57" w14:textId="252B1FD5" w:rsidR="003239B8" w:rsidRPr="00577141" w:rsidRDefault="00223A29" w:rsidP="003239B8">
      <w:pPr>
        <w:spacing w:before="240" w:after="240"/>
        <w:ind w:firstLine="720"/>
        <w:jc w:val="both"/>
        <w:rPr>
          <w:rFonts w:asciiTheme="majorHAnsi" w:hAnsiTheme="majorHAnsi"/>
          <w:b/>
          <w:sz w:val="20"/>
          <w:szCs w:val="20"/>
          <w:lang w:val="es-ES_tradnl"/>
        </w:rPr>
      </w:pPr>
      <w:r w:rsidRPr="00577141">
        <w:rPr>
          <w:rFonts w:asciiTheme="majorHAnsi" w:hAnsiTheme="majorHAnsi"/>
          <w:b/>
          <w:sz w:val="20"/>
          <w:szCs w:val="20"/>
          <w:lang w:val="es-ES_tradnl"/>
        </w:rPr>
        <w:t xml:space="preserve">V. </w:t>
      </w:r>
      <w:r w:rsidRPr="00577141">
        <w:rPr>
          <w:rFonts w:asciiTheme="majorHAnsi" w:hAnsiTheme="majorHAnsi"/>
          <w:b/>
          <w:sz w:val="20"/>
          <w:szCs w:val="20"/>
          <w:lang w:val="es-ES_tradnl"/>
        </w:rPr>
        <w:tab/>
      </w:r>
      <w:r w:rsidR="004241A0" w:rsidRPr="00577141">
        <w:rPr>
          <w:rFonts w:asciiTheme="majorHAnsi" w:hAnsiTheme="majorHAnsi"/>
          <w:b/>
          <w:sz w:val="20"/>
          <w:szCs w:val="20"/>
          <w:lang w:val="es-ES_tradnl"/>
        </w:rPr>
        <w:t>POSICIÓN DE LAS PARTES</w:t>
      </w:r>
      <w:r w:rsidR="003239B8" w:rsidRPr="00577141">
        <w:rPr>
          <w:rFonts w:asciiTheme="majorHAnsi" w:hAnsiTheme="majorHAnsi"/>
          <w:b/>
          <w:sz w:val="20"/>
          <w:szCs w:val="20"/>
          <w:lang w:val="es-ES_tradnl"/>
        </w:rPr>
        <w:t xml:space="preserve"> </w:t>
      </w:r>
    </w:p>
    <w:p w14:paraId="2EF037EE" w14:textId="3CD0A5BF" w:rsidR="00A4230C" w:rsidRPr="00577141" w:rsidRDefault="00DB452B" w:rsidP="003239B8">
      <w:pPr>
        <w:spacing w:before="240" w:after="240"/>
        <w:ind w:firstLine="720"/>
        <w:jc w:val="both"/>
        <w:rPr>
          <w:rFonts w:asciiTheme="majorHAnsi" w:hAnsiTheme="majorHAnsi"/>
          <w:bCs/>
          <w:i/>
          <w:iCs/>
          <w:sz w:val="20"/>
          <w:szCs w:val="20"/>
          <w:lang w:val="es-ES_tradnl"/>
        </w:rPr>
      </w:pPr>
      <w:r w:rsidRPr="00577141">
        <w:rPr>
          <w:rFonts w:asciiTheme="majorHAnsi" w:hAnsiTheme="majorHAnsi"/>
          <w:bCs/>
          <w:i/>
          <w:iCs/>
          <w:sz w:val="20"/>
          <w:szCs w:val="20"/>
          <w:lang w:val="es-ES_tradnl"/>
        </w:rPr>
        <w:t>Consideraciones previas</w:t>
      </w:r>
    </w:p>
    <w:p w14:paraId="55C438D3" w14:textId="5C9FD651" w:rsidR="002726F9" w:rsidRPr="00577141" w:rsidRDefault="00E50DED" w:rsidP="00B720F4">
      <w:pPr>
        <w:numPr>
          <w:ilvl w:val="0"/>
          <w:numId w:val="66"/>
        </w:numPr>
        <w:suppressAutoHyphens/>
        <w:spacing w:after="240"/>
        <w:jc w:val="both"/>
        <w:rPr>
          <w:rFonts w:asciiTheme="majorHAnsi" w:hAnsiTheme="majorHAnsi"/>
          <w:sz w:val="20"/>
          <w:szCs w:val="20"/>
          <w:lang w:val="es-ES_tradnl"/>
        </w:rPr>
      </w:pPr>
      <w:r w:rsidRPr="00577141">
        <w:rPr>
          <w:rFonts w:asciiTheme="majorHAnsi" w:hAnsiTheme="majorHAnsi"/>
          <w:bCs/>
          <w:sz w:val="20"/>
          <w:szCs w:val="20"/>
          <w:lang w:val="es-ES_tradnl"/>
        </w:rPr>
        <w:t>Las dos peticiones consideradas en el presente informe fueron presentadas por el mismo peticionario</w:t>
      </w:r>
      <w:r w:rsidR="00C1091F" w:rsidRPr="00577141">
        <w:rPr>
          <w:rFonts w:asciiTheme="majorHAnsi" w:hAnsiTheme="majorHAnsi"/>
          <w:bCs/>
          <w:sz w:val="20"/>
          <w:szCs w:val="20"/>
          <w:lang w:val="es-ES_tradnl"/>
        </w:rPr>
        <w:t>,</w:t>
      </w:r>
      <w:r w:rsidR="00B7386F" w:rsidRPr="00577141">
        <w:rPr>
          <w:rFonts w:asciiTheme="majorHAnsi" w:hAnsiTheme="majorHAnsi"/>
          <w:bCs/>
          <w:sz w:val="20"/>
          <w:szCs w:val="20"/>
          <w:lang w:val="es-ES_tradnl"/>
        </w:rPr>
        <w:t xml:space="preserve"> </w:t>
      </w:r>
      <w:r w:rsidR="00B7386F" w:rsidRPr="00577141">
        <w:rPr>
          <w:rFonts w:asciiTheme="majorHAnsi" w:hAnsiTheme="majorHAnsi"/>
          <w:sz w:val="20"/>
          <w:szCs w:val="20"/>
          <w:lang w:val="es-ES_tradnl"/>
        </w:rPr>
        <w:t xml:space="preserve">el Sr. </w:t>
      </w:r>
      <w:r w:rsidR="00B7386F" w:rsidRPr="00577141">
        <w:rPr>
          <w:rFonts w:asciiTheme="majorHAnsi" w:hAnsiTheme="majorHAnsi"/>
          <w:bCs/>
          <w:sz w:val="20"/>
          <w:szCs w:val="20"/>
          <w:lang w:val="es-ES_tradnl"/>
        </w:rPr>
        <w:t>Adrián Alberto Meza Soza</w:t>
      </w:r>
      <w:r w:rsidRPr="00577141">
        <w:rPr>
          <w:rFonts w:asciiTheme="majorHAnsi" w:hAnsiTheme="majorHAnsi"/>
          <w:bCs/>
          <w:sz w:val="20"/>
          <w:szCs w:val="20"/>
          <w:lang w:val="es-ES_tradnl"/>
        </w:rPr>
        <w:t xml:space="preserve">, </w:t>
      </w:r>
      <w:r w:rsidR="00A24388" w:rsidRPr="00577141">
        <w:rPr>
          <w:rFonts w:asciiTheme="majorHAnsi" w:hAnsiTheme="majorHAnsi"/>
          <w:bCs/>
          <w:sz w:val="20"/>
          <w:szCs w:val="20"/>
          <w:lang w:val="es-ES_tradnl"/>
        </w:rPr>
        <w:t>quien</w:t>
      </w:r>
      <w:r w:rsidRPr="00577141">
        <w:rPr>
          <w:rFonts w:asciiTheme="majorHAnsi" w:hAnsiTheme="majorHAnsi"/>
          <w:bCs/>
          <w:sz w:val="20"/>
          <w:szCs w:val="20"/>
          <w:lang w:val="es-ES_tradnl"/>
        </w:rPr>
        <w:t xml:space="preserve"> alega que </w:t>
      </w:r>
      <w:r w:rsidR="00F27089" w:rsidRPr="00577141">
        <w:rPr>
          <w:rFonts w:asciiTheme="majorHAnsi" w:hAnsiTheme="majorHAnsi"/>
          <w:bCs/>
          <w:sz w:val="20"/>
          <w:szCs w:val="20"/>
          <w:lang w:val="es-ES_tradnl"/>
        </w:rPr>
        <w:t xml:space="preserve">el Estado de </w:t>
      </w:r>
      <w:r w:rsidRPr="00577141">
        <w:rPr>
          <w:rFonts w:asciiTheme="majorHAnsi" w:hAnsiTheme="majorHAnsi"/>
          <w:bCs/>
          <w:sz w:val="20"/>
          <w:szCs w:val="20"/>
          <w:lang w:val="es-ES_tradnl"/>
        </w:rPr>
        <w:t xml:space="preserve">Nicaragua es responsable </w:t>
      </w:r>
      <w:r w:rsidR="00F27089" w:rsidRPr="00577141">
        <w:rPr>
          <w:rFonts w:asciiTheme="majorHAnsi" w:hAnsiTheme="majorHAnsi"/>
          <w:bCs/>
          <w:sz w:val="20"/>
          <w:szCs w:val="20"/>
          <w:lang w:val="es-ES_tradnl"/>
        </w:rPr>
        <w:t xml:space="preserve">por </w:t>
      </w:r>
      <w:r w:rsidR="00B7386F" w:rsidRPr="00577141">
        <w:rPr>
          <w:rFonts w:asciiTheme="majorHAnsi" w:hAnsiTheme="majorHAnsi"/>
          <w:bCs/>
          <w:sz w:val="20"/>
          <w:szCs w:val="20"/>
          <w:lang w:val="es-ES_tradnl"/>
        </w:rPr>
        <w:t xml:space="preserve">la violación </w:t>
      </w:r>
      <w:r w:rsidR="00F27089" w:rsidRPr="00577141">
        <w:rPr>
          <w:rFonts w:asciiTheme="majorHAnsi" w:hAnsiTheme="majorHAnsi"/>
          <w:bCs/>
          <w:sz w:val="20"/>
          <w:szCs w:val="20"/>
          <w:lang w:val="es-ES_tradnl"/>
        </w:rPr>
        <w:t>a</w:t>
      </w:r>
      <w:r w:rsidR="00B7386F" w:rsidRPr="00577141">
        <w:rPr>
          <w:rFonts w:asciiTheme="majorHAnsi" w:hAnsiTheme="majorHAnsi"/>
          <w:bCs/>
          <w:sz w:val="20"/>
          <w:szCs w:val="20"/>
          <w:lang w:val="es-ES_tradnl"/>
        </w:rPr>
        <w:t xml:space="preserve"> los derechos de</w:t>
      </w:r>
      <w:r w:rsidR="00B720F4" w:rsidRPr="00577141">
        <w:rPr>
          <w:rFonts w:asciiTheme="majorHAnsi" w:hAnsiTheme="majorHAnsi"/>
          <w:bCs/>
          <w:sz w:val="20"/>
          <w:szCs w:val="20"/>
          <w:lang w:val="es-ES_tradnl"/>
        </w:rPr>
        <w:t xml:space="preserve"> las presuntas víctimas, en su condición de </w:t>
      </w:r>
      <w:r w:rsidR="00A3174B" w:rsidRPr="00577141">
        <w:rPr>
          <w:rFonts w:asciiTheme="majorHAnsi" w:hAnsiTheme="majorHAnsi"/>
          <w:bCs/>
          <w:sz w:val="20"/>
          <w:szCs w:val="20"/>
          <w:lang w:val="es-ES_tradnl"/>
        </w:rPr>
        <w:t>extrabajadores de la Empresa Electroquímica Pesada S.A</w:t>
      </w:r>
      <w:r w:rsidR="005B4536" w:rsidRPr="00577141">
        <w:rPr>
          <w:rFonts w:asciiTheme="majorHAnsi" w:hAnsiTheme="majorHAnsi"/>
          <w:bCs/>
          <w:sz w:val="20"/>
          <w:szCs w:val="20"/>
          <w:lang w:val="es-ES_tradnl"/>
        </w:rPr>
        <w:t>.</w:t>
      </w:r>
      <w:r w:rsidR="00A3174B" w:rsidRPr="00577141">
        <w:rPr>
          <w:rFonts w:asciiTheme="majorHAnsi" w:hAnsiTheme="majorHAnsi"/>
          <w:bCs/>
          <w:sz w:val="20"/>
          <w:szCs w:val="20"/>
          <w:lang w:val="es-ES_tradnl"/>
        </w:rPr>
        <w:t xml:space="preserve"> (en adelante Penwalt)</w:t>
      </w:r>
      <w:r w:rsidR="00DE5C43" w:rsidRPr="00577141">
        <w:rPr>
          <w:rFonts w:asciiTheme="majorHAnsi" w:hAnsiTheme="majorHAnsi"/>
          <w:bCs/>
          <w:sz w:val="20"/>
          <w:szCs w:val="20"/>
          <w:lang w:val="es-ES_tradnl"/>
        </w:rPr>
        <w:t>,</w:t>
      </w:r>
      <w:r w:rsidR="00A3174B" w:rsidRPr="00577141">
        <w:rPr>
          <w:rFonts w:asciiTheme="majorHAnsi" w:hAnsiTheme="majorHAnsi"/>
          <w:bCs/>
          <w:sz w:val="20"/>
          <w:szCs w:val="20"/>
          <w:lang w:val="es-ES_tradnl"/>
        </w:rPr>
        <w:t xml:space="preserve"> y</w:t>
      </w:r>
      <w:r w:rsidR="00B720F4" w:rsidRPr="00577141">
        <w:rPr>
          <w:rFonts w:asciiTheme="majorHAnsi" w:hAnsiTheme="majorHAnsi"/>
          <w:bCs/>
          <w:sz w:val="20"/>
          <w:szCs w:val="20"/>
          <w:lang w:val="es-ES_tradnl"/>
        </w:rPr>
        <w:t>/o</w:t>
      </w:r>
      <w:r w:rsidR="00A3174B" w:rsidRPr="00577141">
        <w:rPr>
          <w:rFonts w:asciiTheme="majorHAnsi" w:hAnsiTheme="majorHAnsi"/>
          <w:bCs/>
          <w:sz w:val="20"/>
          <w:szCs w:val="20"/>
          <w:lang w:val="es-ES_tradnl"/>
        </w:rPr>
        <w:t xml:space="preserve"> familiares</w:t>
      </w:r>
      <w:r w:rsidR="00B720F4" w:rsidRPr="00577141">
        <w:rPr>
          <w:rFonts w:asciiTheme="majorHAnsi" w:hAnsiTheme="majorHAnsi"/>
          <w:bCs/>
          <w:sz w:val="20"/>
          <w:szCs w:val="20"/>
          <w:lang w:val="es-ES_tradnl"/>
        </w:rPr>
        <w:t xml:space="preserve"> de personas que laboraron en dicha compañía, </w:t>
      </w:r>
      <w:r w:rsidR="00E91EC8" w:rsidRPr="00577141">
        <w:rPr>
          <w:rFonts w:asciiTheme="majorHAnsi" w:hAnsiTheme="majorHAnsi"/>
          <w:bCs/>
          <w:sz w:val="20"/>
          <w:szCs w:val="20"/>
          <w:lang w:val="es-ES_tradnl"/>
        </w:rPr>
        <w:t xml:space="preserve">quienes durante el ejercicio de sus labores </w:t>
      </w:r>
      <w:r w:rsidR="002726F9" w:rsidRPr="00577141">
        <w:rPr>
          <w:rFonts w:asciiTheme="majorHAnsi" w:hAnsiTheme="majorHAnsi"/>
          <w:bCs/>
          <w:sz w:val="20"/>
          <w:szCs w:val="20"/>
          <w:lang w:val="es-ES_tradnl"/>
        </w:rPr>
        <w:t>estuvieron</w:t>
      </w:r>
      <w:r w:rsidR="00E91EC8" w:rsidRPr="00577141">
        <w:rPr>
          <w:rFonts w:asciiTheme="majorHAnsi" w:hAnsiTheme="majorHAnsi"/>
          <w:bCs/>
          <w:sz w:val="20"/>
          <w:szCs w:val="20"/>
          <w:lang w:val="es-ES_tradnl"/>
        </w:rPr>
        <w:t xml:space="preserve"> expuestos a componentes de mercurio, </w:t>
      </w:r>
      <w:r w:rsidR="00DE5C43" w:rsidRPr="00577141">
        <w:rPr>
          <w:rFonts w:asciiTheme="majorHAnsi" w:hAnsiTheme="majorHAnsi"/>
          <w:bCs/>
          <w:sz w:val="20"/>
          <w:szCs w:val="20"/>
          <w:lang w:val="es-ES_tradnl"/>
        </w:rPr>
        <w:t>lo que afectó sus derechos a la</w:t>
      </w:r>
      <w:r w:rsidR="00E91EC8" w:rsidRPr="00577141">
        <w:rPr>
          <w:rFonts w:asciiTheme="majorHAnsi" w:hAnsiTheme="majorHAnsi"/>
          <w:bCs/>
          <w:sz w:val="20"/>
          <w:szCs w:val="20"/>
          <w:lang w:val="es-ES_tradnl"/>
        </w:rPr>
        <w:t xml:space="preserve"> vida, salud e integridad personal. </w:t>
      </w:r>
      <w:r w:rsidR="00111921" w:rsidRPr="00577141">
        <w:rPr>
          <w:rFonts w:asciiTheme="majorHAnsi" w:hAnsiTheme="majorHAnsi"/>
          <w:bCs/>
          <w:sz w:val="20"/>
          <w:szCs w:val="20"/>
          <w:lang w:val="es-ES_tradnl"/>
        </w:rPr>
        <w:t>Además,</w:t>
      </w:r>
      <w:r w:rsidR="00010F6D" w:rsidRPr="00577141">
        <w:rPr>
          <w:rFonts w:asciiTheme="majorHAnsi" w:hAnsiTheme="majorHAnsi"/>
          <w:bCs/>
          <w:sz w:val="20"/>
          <w:szCs w:val="20"/>
          <w:lang w:val="es-ES_tradnl"/>
        </w:rPr>
        <w:t xml:space="preserve"> los activos de la empresa </w:t>
      </w:r>
      <w:r w:rsidR="002726F9" w:rsidRPr="00577141">
        <w:rPr>
          <w:rFonts w:asciiTheme="majorHAnsi" w:hAnsiTheme="majorHAnsi"/>
          <w:bCs/>
          <w:sz w:val="20"/>
          <w:szCs w:val="20"/>
          <w:lang w:val="es-ES_tradnl"/>
        </w:rPr>
        <w:t>fueron</w:t>
      </w:r>
      <w:r w:rsidR="00010F6D" w:rsidRPr="00577141">
        <w:rPr>
          <w:rFonts w:asciiTheme="majorHAnsi" w:hAnsiTheme="majorHAnsi"/>
          <w:bCs/>
          <w:sz w:val="20"/>
          <w:szCs w:val="20"/>
          <w:lang w:val="es-ES_tradnl"/>
        </w:rPr>
        <w:t xml:space="preserve"> adjudicados al Banco Centroamericano de Integración Económica (en adelante BCIE),</w:t>
      </w:r>
      <w:r w:rsidR="00DE5C43" w:rsidRPr="00577141">
        <w:rPr>
          <w:rFonts w:asciiTheme="majorHAnsi" w:hAnsiTheme="majorHAnsi"/>
          <w:bCs/>
          <w:sz w:val="20"/>
          <w:szCs w:val="20"/>
          <w:lang w:val="es-ES_tradnl"/>
        </w:rPr>
        <w:t xml:space="preserve"> lo que no permitió que el proceso iniciado para lograr una reparación a las presuntas víctimas sea efectivo. </w:t>
      </w:r>
    </w:p>
    <w:p w14:paraId="210EE57D" w14:textId="7098332C" w:rsidR="002726F9" w:rsidRPr="00577141" w:rsidRDefault="00E50DED" w:rsidP="002726F9">
      <w:pPr>
        <w:numPr>
          <w:ilvl w:val="0"/>
          <w:numId w:val="66"/>
        </w:numPr>
        <w:suppressAutoHyphens/>
        <w:spacing w:after="240"/>
        <w:jc w:val="both"/>
        <w:rPr>
          <w:rFonts w:asciiTheme="majorHAnsi" w:hAnsiTheme="majorHAnsi"/>
          <w:sz w:val="20"/>
          <w:szCs w:val="20"/>
          <w:lang w:val="es-ES_tradnl"/>
        </w:rPr>
      </w:pPr>
      <w:r w:rsidRPr="00577141">
        <w:rPr>
          <w:rFonts w:asciiTheme="majorHAnsi" w:hAnsiTheme="majorHAnsi"/>
          <w:bCs/>
          <w:sz w:val="20"/>
          <w:szCs w:val="20"/>
          <w:lang w:val="es-ES_tradnl"/>
        </w:rPr>
        <w:t>Con base en estos aspectos y hechos similares, la CIDH a través del presente informe, decide acumular las peticiones conforme al artículo 29.5 de su Reglamento.</w:t>
      </w:r>
    </w:p>
    <w:p w14:paraId="19F0227C" w14:textId="272DDD53" w:rsidR="002726F9" w:rsidRPr="00577141" w:rsidRDefault="006E71C7" w:rsidP="00BF584F">
      <w:pPr>
        <w:pStyle w:val="ListParagraph"/>
        <w:spacing w:before="240" w:after="240"/>
        <w:jc w:val="both"/>
        <w:rPr>
          <w:rFonts w:asciiTheme="majorHAnsi" w:hAnsiTheme="majorHAnsi"/>
          <w:bCs/>
          <w:i/>
          <w:iCs/>
          <w:sz w:val="20"/>
          <w:szCs w:val="20"/>
          <w:lang w:val="es-ES_tradnl"/>
        </w:rPr>
      </w:pPr>
      <w:r w:rsidRPr="00577141">
        <w:rPr>
          <w:rFonts w:asciiTheme="majorHAnsi" w:hAnsiTheme="majorHAnsi"/>
          <w:bCs/>
          <w:i/>
          <w:iCs/>
          <w:color w:val="auto"/>
          <w:sz w:val="20"/>
          <w:szCs w:val="20"/>
          <w:lang w:val="es-ES_tradnl"/>
        </w:rPr>
        <w:t xml:space="preserve">Alegatos </w:t>
      </w:r>
      <w:r w:rsidRPr="00577141">
        <w:rPr>
          <w:rFonts w:asciiTheme="majorHAnsi" w:hAnsiTheme="majorHAnsi"/>
          <w:bCs/>
          <w:i/>
          <w:iCs/>
          <w:sz w:val="20"/>
          <w:szCs w:val="20"/>
          <w:lang w:val="es-ES_tradnl"/>
        </w:rPr>
        <w:t>de la parte peticionaria</w:t>
      </w:r>
    </w:p>
    <w:p w14:paraId="5EA51675" w14:textId="65091F69" w:rsidR="002726F9" w:rsidRPr="00577141" w:rsidRDefault="00DE5C43" w:rsidP="00BF584F">
      <w:pPr>
        <w:numPr>
          <w:ilvl w:val="0"/>
          <w:numId w:val="66"/>
        </w:numPr>
        <w:suppressAutoHyphens/>
        <w:spacing w:after="240"/>
        <w:jc w:val="both"/>
        <w:rPr>
          <w:rFonts w:asciiTheme="majorHAnsi" w:hAnsiTheme="majorHAnsi"/>
          <w:bCs/>
          <w:sz w:val="20"/>
          <w:szCs w:val="20"/>
          <w:lang w:val="es-ES_tradnl"/>
        </w:rPr>
      </w:pPr>
      <w:r w:rsidRPr="00577141">
        <w:rPr>
          <w:rFonts w:asciiTheme="majorHAnsi" w:hAnsiTheme="majorHAnsi"/>
          <w:sz w:val="20"/>
          <w:szCs w:val="20"/>
          <w:lang w:val="es-ES_tradnl"/>
        </w:rPr>
        <w:t>La parte peticionaria explica</w:t>
      </w:r>
      <w:r w:rsidR="002726F9" w:rsidRPr="00577141">
        <w:rPr>
          <w:rFonts w:asciiTheme="majorHAnsi" w:hAnsiTheme="majorHAnsi"/>
          <w:sz w:val="20"/>
          <w:szCs w:val="20"/>
          <w:lang w:val="es-ES_tradnl"/>
        </w:rPr>
        <w:t xml:space="preserve"> que </w:t>
      </w:r>
      <w:r w:rsidR="002726F9" w:rsidRPr="00577141">
        <w:rPr>
          <w:rFonts w:asciiTheme="majorHAnsi" w:hAnsiTheme="majorHAnsi"/>
          <w:bCs/>
          <w:sz w:val="20"/>
          <w:szCs w:val="20"/>
          <w:lang w:val="es-ES_tradnl"/>
        </w:rPr>
        <w:t>e</w:t>
      </w:r>
      <w:r w:rsidR="009C28A1" w:rsidRPr="00577141">
        <w:rPr>
          <w:rFonts w:asciiTheme="majorHAnsi" w:hAnsiTheme="majorHAnsi"/>
          <w:bCs/>
          <w:sz w:val="20"/>
          <w:szCs w:val="20"/>
          <w:lang w:val="es-ES_tradnl"/>
        </w:rPr>
        <w:t>n octubre de 19</w:t>
      </w:r>
      <w:r w:rsidR="00265AE3" w:rsidRPr="00577141">
        <w:rPr>
          <w:rFonts w:asciiTheme="majorHAnsi" w:hAnsiTheme="majorHAnsi"/>
          <w:bCs/>
          <w:sz w:val="20"/>
          <w:szCs w:val="20"/>
          <w:lang w:val="es-ES_tradnl"/>
        </w:rPr>
        <w:t>6</w:t>
      </w:r>
      <w:r w:rsidR="009C28A1" w:rsidRPr="00577141">
        <w:rPr>
          <w:rFonts w:asciiTheme="majorHAnsi" w:hAnsiTheme="majorHAnsi"/>
          <w:bCs/>
          <w:sz w:val="20"/>
          <w:szCs w:val="20"/>
          <w:lang w:val="es-ES_tradnl"/>
        </w:rPr>
        <w:t xml:space="preserve">7 la empresa </w:t>
      </w:r>
      <w:r w:rsidR="00345B9E" w:rsidRPr="00577141">
        <w:rPr>
          <w:rFonts w:asciiTheme="majorHAnsi" w:hAnsiTheme="majorHAnsi"/>
          <w:bCs/>
          <w:sz w:val="20"/>
          <w:szCs w:val="20"/>
          <w:lang w:val="es-ES_tradnl"/>
        </w:rPr>
        <w:t xml:space="preserve">privada </w:t>
      </w:r>
      <w:r w:rsidR="009C28A1" w:rsidRPr="00577141">
        <w:rPr>
          <w:rFonts w:asciiTheme="majorHAnsi" w:hAnsiTheme="majorHAnsi"/>
          <w:bCs/>
          <w:sz w:val="20"/>
          <w:szCs w:val="20"/>
          <w:lang w:val="es-ES_tradnl"/>
        </w:rPr>
        <w:t xml:space="preserve">Penwalt </w:t>
      </w:r>
      <w:r w:rsidR="005F14BD" w:rsidRPr="00577141">
        <w:rPr>
          <w:rFonts w:asciiTheme="majorHAnsi" w:hAnsiTheme="majorHAnsi"/>
          <w:bCs/>
          <w:sz w:val="20"/>
          <w:szCs w:val="20"/>
          <w:lang w:val="es-ES_tradnl"/>
        </w:rPr>
        <w:t xml:space="preserve">inició operaciones </w:t>
      </w:r>
      <w:r w:rsidR="009C28A1" w:rsidRPr="00577141">
        <w:rPr>
          <w:rFonts w:asciiTheme="majorHAnsi" w:hAnsiTheme="majorHAnsi"/>
          <w:bCs/>
          <w:sz w:val="20"/>
          <w:szCs w:val="20"/>
          <w:lang w:val="es-ES_tradnl"/>
        </w:rPr>
        <w:t xml:space="preserve">a orillas del Lago </w:t>
      </w:r>
      <w:r w:rsidR="001B4A7B" w:rsidRPr="00577141">
        <w:rPr>
          <w:rFonts w:asciiTheme="majorHAnsi" w:hAnsiTheme="majorHAnsi"/>
          <w:bCs/>
          <w:sz w:val="20"/>
          <w:szCs w:val="20"/>
          <w:lang w:val="es-ES_tradnl"/>
        </w:rPr>
        <w:t>Xolotlán</w:t>
      </w:r>
      <w:r w:rsidR="009C28A1" w:rsidRPr="00577141">
        <w:rPr>
          <w:rFonts w:asciiTheme="majorHAnsi" w:hAnsiTheme="majorHAnsi"/>
          <w:bCs/>
          <w:sz w:val="20"/>
          <w:szCs w:val="20"/>
          <w:lang w:val="es-ES_tradnl"/>
        </w:rPr>
        <w:t xml:space="preserve">, </w:t>
      </w:r>
      <w:r w:rsidR="000568F5" w:rsidRPr="00577141">
        <w:rPr>
          <w:rFonts w:asciiTheme="majorHAnsi" w:hAnsiTheme="majorHAnsi"/>
          <w:bCs/>
          <w:sz w:val="20"/>
          <w:szCs w:val="20"/>
          <w:lang w:val="es-ES_tradnl"/>
        </w:rPr>
        <w:t>espec</w:t>
      </w:r>
      <w:r w:rsidR="00AA3B07" w:rsidRPr="00577141">
        <w:rPr>
          <w:rFonts w:asciiTheme="majorHAnsi" w:hAnsiTheme="majorHAnsi"/>
          <w:bCs/>
          <w:sz w:val="20"/>
          <w:szCs w:val="20"/>
          <w:lang w:val="es-ES_tradnl"/>
        </w:rPr>
        <w:t>í</w:t>
      </w:r>
      <w:r w:rsidR="000568F5" w:rsidRPr="00577141">
        <w:rPr>
          <w:rFonts w:asciiTheme="majorHAnsi" w:hAnsiTheme="majorHAnsi"/>
          <w:bCs/>
          <w:sz w:val="20"/>
          <w:szCs w:val="20"/>
          <w:lang w:val="es-ES_tradnl"/>
        </w:rPr>
        <w:t xml:space="preserve">ficamente en </w:t>
      </w:r>
      <w:r w:rsidR="00C258E5" w:rsidRPr="00577141">
        <w:rPr>
          <w:rFonts w:asciiTheme="majorHAnsi" w:hAnsiTheme="majorHAnsi"/>
          <w:bCs/>
          <w:sz w:val="20"/>
          <w:szCs w:val="20"/>
          <w:lang w:val="es-ES_tradnl"/>
        </w:rPr>
        <w:t xml:space="preserve">el </w:t>
      </w:r>
      <w:r w:rsidR="00AA3B07" w:rsidRPr="00577141">
        <w:rPr>
          <w:rFonts w:asciiTheme="majorHAnsi" w:hAnsiTheme="majorHAnsi"/>
          <w:bCs/>
          <w:sz w:val="20"/>
          <w:szCs w:val="20"/>
          <w:lang w:val="es-ES_tradnl"/>
        </w:rPr>
        <w:t xml:space="preserve">sitio </w:t>
      </w:r>
      <w:r w:rsidR="00C258E5" w:rsidRPr="00577141">
        <w:rPr>
          <w:rFonts w:asciiTheme="majorHAnsi" w:hAnsiTheme="majorHAnsi"/>
          <w:bCs/>
          <w:sz w:val="20"/>
          <w:szCs w:val="20"/>
          <w:lang w:val="es-ES_tradnl"/>
        </w:rPr>
        <w:t xml:space="preserve">conocido como </w:t>
      </w:r>
      <w:r w:rsidR="000568F5" w:rsidRPr="00577141">
        <w:rPr>
          <w:rFonts w:asciiTheme="majorHAnsi" w:hAnsiTheme="majorHAnsi"/>
          <w:bCs/>
          <w:sz w:val="20"/>
          <w:szCs w:val="20"/>
          <w:lang w:val="es-ES_tradnl"/>
        </w:rPr>
        <w:t>“</w:t>
      </w:r>
      <w:r w:rsidR="00543BB1" w:rsidRPr="00577141">
        <w:rPr>
          <w:rFonts w:asciiTheme="majorHAnsi" w:hAnsiTheme="majorHAnsi"/>
          <w:bCs/>
          <w:sz w:val="20"/>
          <w:szCs w:val="20"/>
          <w:lang w:val="es-ES_tradnl"/>
        </w:rPr>
        <w:t>L</w:t>
      </w:r>
      <w:r w:rsidR="000568F5" w:rsidRPr="00577141">
        <w:rPr>
          <w:rFonts w:asciiTheme="majorHAnsi" w:hAnsiTheme="majorHAnsi"/>
          <w:bCs/>
          <w:sz w:val="20"/>
          <w:szCs w:val="20"/>
          <w:lang w:val="es-ES_tradnl"/>
        </w:rPr>
        <w:t xml:space="preserve">a </w:t>
      </w:r>
      <w:r w:rsidR="00543BB1" w:rsidRPr="00577141">
        <w:rPr>
          <w:rFonts w:asciiTheme="majorHAnsi" w:hAnsiTheme="majorHAnsi"/>
          <w:bCs/>
          <w:sz w:val="20"/>
          <w:szCs w:val="20"/>
          <w:lang w:val="es-ES_tradnl"/>
        </w:rPr>
        <w:t>C</w:t>
      </w:r>
      <w:r w:rsidR="006A72F7" w:rsidRPr="00577141">
        <w:rPr>
          <w:rFonts w:asciiTheme="majorHAnsi" w:hAnsiTheme="majorHAnsi"/>
          <w:bCs/>
          <w:sz w:val="20"/>
          <w:szCs w:val="20"/>
          <w:lang w:val="es-ES_tradnl"/>
        </w:rPr>
        <w:t xml:space="preserve">uesta del </w:t>
      </w:r>
      <w:r w:rsidR="00543BB1" w:rsidRPr="00577141">
        <w:rPr>
          <w:rFonts w:asciiTheme="majorHAnsi" w:hAnsiTheme="majorHAnsi"/>
          <w:bCs/>
          <w:sz w:val="20"/>
          <w:szCs w:val="20"/>
          <w:lang w:val="es-ES_tradnl"/>
        </w:rPr>
        <w:t>P</w:t>
      </w:r>
      <w:r w:rsidR="006A72F7" w:rsidRPr="00577141">
        <w:rPr>
          <w:rFonts w:asciiTheme="majorHAnsi" w:hAnsiTheme="majorHAnsi"/>
          <w:bCs/>
          <w:sz w:val="20"/>
          <w:szCs w:val="20"/>
          <w:lang w:val="es-ES_tradnl"/>
        </w:rPr>
        <w:t>lomo”</w:t>
      </w:r>
      <w:r w:rsidR="00C258E5" w:rsidRPr="00577141">
        <w:rPr>
          <w:rFonts w:asciiTheme="majorHAnsi" w:hAnsiTheme="majorHAnsi"/>
          <w:bCs/>
          <w:sz w:val="20"/>
          <w:szCs w:val="20"/>
          <w:lang w:val="es-ES_tradnl"/>
        </w:rPr>
        <w:t xml:space="preserve">. La principal </w:t>
      </w:r>
      <w:r w:rsidR="00EB25DB" w:rsidRPr="00577141">
        <w:rPr>
          <w:rFonts w:asciiTheme="majorHAnsi" w:hAnsiTheme="majorHAnsi"/>
          <w:bCs/>
          <w:sz w:val="20"/>
          <w:szCs w:val="20"/>
          <w:lang w:val="es-ES_tradnl"/>
        </w:rPr>
        <w:t xml:space="preserve">actividad industrial </w:t>
      </w:r>
      <w:r w:rsidR="00C258E5" w:rsidRPr="00577141">
        <w:rPr>
          <w:rFonts w:asciiTheme="majorHAnsi" w:hAnsiTheme="majorHAnsi"/>
          <w:bCs/>
          <w:sz w:val="20"/>
          <w:szCs w:val="20"/>
          <w:lang w:val="es-ES_tradnl"/>
        </w:rPr>
        <w:t xml:space="preserve">adelantada </w:t>
      </w:r>
      <w:r w:rsidR="00EB25DB" w:rsidRPr="00577141">
        <w:rPr>
          <w:rFonts w:asciiTheme="majorHAnsi" w:hAnsiTheme="majorHAnsi"/>
          <w:bCs/>
          <w:sz w:val="20"/>
          <w:szCs w:val="20"/>
          <w:lang w:val="es-ES_tradnl"/>
        </w:rPr>
        <w:t xml:space="preserve">fue la producción de soda cáustica y </w:t>
      </w:r>
      <w:r w:rsidR="006A72F7" w:rsidRPr="00577141">
        <w:rPr>
          <w:rFonts w:asciiTheme="majorHAnsi" w:hAnsiTheme="majorHAnsi"/>
          <w:bCs/>
          <w:sz w:val="20"/>
          <w:szCs w:val="20"/>
          <w:lang w:val="es-ES_tradnl"/>
        </w:rPr>
        <w:t>de los</w:t>
      </w:r>
      <w:r w:rsidR="00EB25DB" w:rsidRPr="00577141">
        <w:rPr>
          <w:rFonts w:asciiTheme="majorHAnsi" w:hAnsiTheme="majorHAnsi"/>
          <w:bCs/>
          <w:sz w:val="20"/>
          <w:szCs w:val="20"/>
          <w:lang w:val="es-ES_tradnl"/>
        </w:rPr>
        <w:t xml:space="preserve"> subproductos</w:t>
      </w:r>
      <w:r w:rsidR="006A72F7" w:rsidRPr="00577141">
        <w:rPr>
          <w:rFonts w:asciiTheme="majorHAnsi" w:hAnsiTheme="majorHAnsi"/>
          <w:bCs/>
          <w:sz w:val="20"/>
          <w:szCs w:val="20"/>
          <w:lang w:val="es-ES_tradnl"/>
        </w:rPr>
        <w:t xml:space="preserve"> </w:t>
      </w:r>
      <w:r w:rsidRPr="00577141">
        <w:rPr>
          <w:rFonts w:asciiTheme="majorHAnsi" w:hAnsiTheme="majorHAnsi"/>
          <w:bCs/>
          <w:sz w:val="20"/>
          <w:szCs w:val="20"/>
          <w:lang w:val="es-ES_tradnl"/>
        </w:rPr>
        <w:t xml:space="preserve">de </w:t>
      </w:r>
      <w:r w:rsidR="00EB25DB" w:rsidRPr="00577141">
        <w:rPr>
          <w:rFonts w:asciiTheme="majorHAnsi" w:hAnsiTheme="majorHAnsi"/>
          <w:bCs/>
          <w:sz w:val="20"/>
          <w:szCs w:val="20"/>
          <w:lang w:val="es-ES_tradnl"/>
        </w:rPr>
        <w:t>ácido sulfúrico</w:t>
      </w:r>
      <w:r w:rsidR="00C258E5" w:rsidRPr="00577141">
        <w:rPr>
          <w:rFonts w:asciiTheme="majorHAnsi" w:hAnsiTheme="majorHAnsi"/>
          <w:bCs/>
          <w:sz w:val="20"/>
          <w:szCs w:val="20"/>
          <w:lang w:val="es-ES_tradnl"/>
        </w:rPr>
        <w:t xml:space="preserve">, </w:t>
      </w:r>
      <w:r w:rsidR="00EB25DB" w:rsidRPr="00577141">
        <w:rPr>
          <w:rFonts w:asciiTheme="majorHAnsi" w:hAnsiTheme="majorHAnsi"/>
          <w:bCs/>
          <w:sz w:val="20"/>
          <w:szCs w:val="20"/>
          <w:lang w:val="es-ES_tradnl"/>
        </w:rPr>
        <w:t>hipoclorito de sodio y ácido muriático</w:t>
      </w:r>
      <w:r w:rsidR="00265AE3" w:rsidRPr="00577141">
        <w:rPr>
          <w:rFonts w:asciiTheme="majorHAnsi" w:hAnsiTheme="majorHAnsi"/>
          <w:bCs/>
          <w:sz w:val="20"/>
          <w:szCs w:val="20"/>
          <w:lang w:val="es-ES_tradnl"/>
        </w:rPr>
        <w:t>, cuyo</w:t>
      </w:r>
      <w:r w:rsidR="005E5E02" w:rsidRPr="00577141">
        <w:rPr>
          <w:rFonts w:asciiTheme="majorHAnsi" w:hAnsiTheme="majorHAnsi"/>
          <w:bCs/>
          <w:sz w:val="20"/>
          <w:szCs w:val="20"/>
          <w:lang w:val="es-ES_tradnl"/>
        </w:rPr>
        <w:t xml:space="preserve"> proceso </w:t>
      </w:r>
      <w:r w:rsidR="00265AE3" w:rsidRPr="00577141">
        <w:rPr>
          <w:rFonts w:asciiTheme="majorHAnsi" w:hAnsiTheme="majorHAnsi"/>
          <w:bCs/>
          <w:sz w:val="20"/>
          <w:szCs w:val="20"/>
          <w:lang w:val="es-ES_tradnl"/>
        </w:rPr>
        <w:t>derivaba en la evaporación del mercurio m</w:t>
      </w:r>
      <w:r w:rsidR="00645BAE" w:rsidRPr="00577141">
        <w:rPr>
          <w:rFonts w:asciiTheme="majorHAnsi" w:hAnsiTheme="majorHAnsi"/>
          <w:bCs/>
          <w:sz w:val="20"/>
          <w:szCs w:val="20"/>
          <w:lang w:val="es-ES_tradnl"/>
        </w:rPr>
        <w:t xml:space="preserve">etálico. </w:t>
      </w:r>
      <w:r w:rsidR="002726F9" w:rsidRPr="00577141">
        <w:rPr>
          <w:rFonts w:asciiTheme="majorHAnsi" w:hAnsiTheme="majorHAnsi"/>
          <w:bCs/>
          <w:sz w:val="20"/>
          <w:szCs w:val="20"/>
          <w:lang w:val="es-ES_tradnl"/>
        </w:rPr>
        <w:t>Detalla que e</w:t>
      </w:r>
      <w:r w:rsidR="006941F1" w:rsidRPr="00577141">
        <w:rPr>
          <w:rFonts w:asciiTheme="majorHAnsi" w:hAnsiTheme="majorHAnsi"/>
          <w:bCs/>
          <w:sz w:val="20"/>
          <w:szCs w:val="20"/>
          <w:lang w:val="es-ES_tradnl"/>
        </w:rPr>
        <w:t xml:space="preserve">n 1981 la empresa Penwalt, obtuvo un </w:t>
      </w:r>
      <w:r w:rsidR="00577141" w:rsidRPr="00577141">
        <w:rPr>
          <w:rFonts w:asciiTheme="majorHAnsi" w:hAnsiTheme="majorHAnsi"/>
          <w:bCs/>
          <w:sz w:val="20"/>
          <w:szCs w:val="20"/>
          <w:lang w:val="es-ES_tradnl"/>
        </w:rPr>
        <w:t>préstamo</w:t>
      </w:r>
      <w:r w:rsidR="006941F1" w:rsidRPr="00577141">
        <w:rPr>
          <w:rFonts w:asciiTheme="majorHAnsi" w:hAnsiTheme="majorHAnsi"/>
          <w:bCs/>
          <w:sz w:val="20"/>
          <w:szCs w:val="20"/>
          <w:lang w:val="es-ES_tradnl"/>
        </w:rPr>
        <w:t xml:space="preserve"> </w:t>
      </w:r>
      <w:r w:rsidR="00F66DF4" w:rsidRPr="00577141">
        <w:rPr>
          <w:rFonts w:asciiTheme="majorHAnsi" w:hAnsiTheme="majorHAnsi"/>
          <w:bCs/>
          <w:sz w:val="20"/>
          <w:szCs w:val="20"/>
          <w:lang w:val="es-ES_tradnl"/>
        </w:rPr>
        <w:t>del Banco Centroamericano</w:t>
      </w:r>
      <w:r w:rsidR="0033708B" w:rsidRPr="00577141">
        <w:rPr>
          <w:rFonts w:asciiTheme="majorHAnsi" w:hAnsiTheme="majorHAnsi"/>
          <w:bCs/>
          <w:sz w:val="20"/>
          <w:szCs w:val="20"/>
          <w:lang w:val="es-ES_tradnl"/>
        </w:rPr>
        <w:t xml:space="preserve"> </w:t>
      </w:r>
      <w:r w:rsidR="00F66DF4" w:rsidRPr="00577141">
        <w:rPr>
          <w:rFonts w:asciiTheme="majorHAnsi" w:hAnsiTheme="majorHAnsi"/>
          <w:bCs/>
          <w:sz w:val="20"/>
          <w:szCs w:val="20"/>
          <w:lang w:val="es-ES_tradnl"/>
        </w:rPr>
        <w:t>de Integración Económica (</w:t>
      </w:r>
      <w:r w:rsidR="006941F1" w:rsidRPr="00577141">
        <w:rPr>
          <w:rFonts w:asciiTheme="majorHAnsi" w:hAnsiTheme="majorHAnsi"/>
          <w:bCs/>
          <w:sz w:val="20"/>
          <w:szCs w:val="20"/>
          <w:lang w:val="es-ES_tradnl"/>
        </w:rPr>
        <w:t xml:space="preserve">en adelante </w:t>
      </w:r>
      <w:r w:rsidR="00F66DF4" w:rsidRPr="00577141">
        <w:rPr>
          <w:rFonts w:asciiTheme="majorHAnsi" w:hAnsiTheme="majorHAnsi"/>
          <w:bCs/>
          <w:sz w:val="20"/>
          <w:szCs w:val="20"/>
          <w:lang w:val="es-ES_tradnl"/>
        </w:rPr>
        <w:t>BCIE)</w:t>
      </w:r>
      <w:r w:rsidR="000169CB" w:rsidRPr="00577141">
        <w:rPr>
          <w:rFonts w:asciiTheme="majorHAnsi" w:hAnsiTheme="majorHAnsi"/>
          <w:bCs/>
          <w:sz w:val="20"/>
          <w:szCs w:val="20"/>
          <w:lang w:val="es-ES_tradnl"/>
        </w:rPr>
        <w:t xml:space="preserve">, que </w:t>
      </w:r>
      <w:r w:rsidR="002726F9" w:rsidRPr="00577141">
        <w:rPr>
          <w:rFonts w:asciiTheme="majorHAnsi" w:hAnsiTheme="majorHAnsi"/>
          <w:bCs/>
          <w:sz w:val="20"/>
          <w:szCs w:val="20"/>
          <w:lang w:val="es-ES_tradnl"/>
        </w:rPr>
        <w:t>permitió</w:t>
      </w:r>
      <w:r w:rsidR="000169CB" w:rsidRPr="00577141">
        <w:rPr>
          <w:rFonts w:asciiTheme="majorHAnsi" w:hAnsiTheme="majorHAnsi"/>
          <w:bCs/>
          <w:sz w:val="20"/>
          <w:szCs w:val="20"/>
          <w:lang w:val="es-ES_tradnl"/>
        </w:rPr>
        <w:t xml:space="preserve"> su crecimiento. En contra prestación, la empresa Penwalt estableció una prenda a favor del banco sobre la maquinaria y equipo industrial. </w:t>
      </w:r>
    </w:p>
    <w:p w14:paraId="798FA61A" w14:textId="675403F6" w:rsidR="009A7802" w:rsidRPr="00577141" w:rsidRDefault="000169CB" w:rsidP="009A7802">
      <w:pPr>
        <w:numPr>
          <w:ilvl w:val="0"/>
          <w:numId w:val="66"/>
        </w:numPr>
        <w:suppressAutoHyphens/>
        <w:spacing w:after="240"/>
        <w:jc w:val="both"/>
        <w:rPr>
          <w:rFonts w:asciiTheme="majorHAnsi" w:hAnsiTheme="majorHAnsi"/>
          <w:bCs/>
          <w:sz w:val="20"/>
          <w:szCs w:val="20"/>
          <w:lang w:val="es-ES_tradnl"/>
        </w:rPr>
      </w:pPr>
      <w:r w:rsidRPr="00577141">
        <w:rPr>
          <w:rFonts w:asciiTheme="majorHAnsi" w:hAnsiTheme="majorHAnsi"/>
          <w:bCs/>
          <w:sz w:val="20"/>
          <w:szCs w:val="20"/>
          <w:lang w:val="es-ES_tradnl"/>
        </w:rPr>
        <w:t>En 1992</w:t>
      </w:r>
      <w:r w:rsidR="009F5D73" w:rsidRPr="00577141">
        <w:rPr>
          <w:rFonts w:asciiTheme="majorHAnsi" w:hAnsiTheme="majorHAnsi"/>
          <w:bCs/>
          <w:sz w:val="20"/>
          <w:szCs w:val="20"/>
          <w:lang w:val="es-ES_tradnl"/>
        </w:rPr>
        <w:t xml:space="preserve">, </w:t>
      </w:r>
      <w:r w:rsidR="00A54944" w:rsidRPr="00577141">
        <w:rPr>
          <w:rFonts w:asciiTheme="majorHAnsi" w:hAnsiTheme="majorHAnsi"/>
          <w:bCs/>
          <w:sz w:val="20"/>
          <w:szCs w:val="20"/>
          <w:lang w:val="es-ES_tradnl"/>
        </w:rPr>
        <w:t xml:space="preserve">luego de un accidente ambiental en donde se emitió una nube de cloro que </w:t>
      </w:r>
      <w:r w:rsidR="00D7684B" w:rsidRPr="00577141">
        <w:rPr>
          <w:rFonts w:asciiTheme="majorHAnsi" w:hAnsiTheme="majorHAnsi"/>
          <w:bCs/>
          <w:sz w:val="20"/>
          <w:szCs w:val="20"/>
          <w:lang w:val="es-ES_tradnl"/>
        </w:rPr>
        <w:t>puso</w:t>
      </w:r>
      <w:r w:rsidR="00A54944" w:rsidRPr="00577141">
        <w:rPr>
          <w:rFonts w:asciiTheme="majorHAnsi" w:hAnsiTheme="majorHAnsi"/>
          <w:bCs/>
          <w:sz w:val="20"/>
          <w:szCs w:val="20"/>
          <w:lang w:val="es-ES_tradnl"/>
        </w:rPr>
        <w:t xml:space="preserve"> en riesgo la vida de las personas que habitaban en las poblaciones aledañas</w:t>
      </w:r>
      <w:r w:rsidR="009F5D73" w:rsidRPr="00577141">
        <w:rPr>
          <w:rFonts w:asciiTheme="majorHAnsi" w:hAnsiTheme="majorHAnsi"/>
          <w:bCs/>
          <w:sz w:val="20"/>
          <w:szCs w:val="20"/>
          <w:lang w:val="es-ES_tradnl"/>
        </w:rPr>
        <w:t>,</w:t>
      </w:r>
      <w:r w:rsidR="00D7684B" w:rsidRPr="00577141">
        <w:rPr>
          <w:rFonts w:asciiTheme="majorHAnsi" w:hAnsiTheme="majorHAnsi"/>
          <w:bCs/>
          <w:sz w:val="20"/>
          <w:szCs w:val="20"/>
          <w:lang w:val="es-ES_tradnl"/>
        </w:rPr>
        <w:t xml:space="preserve"> </w:t>
      </w:r>
      <w:r w:rsidR="002E270C" w:rsidRPr="00577141">
        <w:rPr>
          <w:rFonts w:asciiTheme="majorHAnsi" w:hAnsiTheme="majorHAnsi"/>
          <w:bCs/>
          <w:sz w:val="20"/>
          <w:szCs w:val="20"/>
          <w:lang w:val="es-ES_tradnl"/>
        </w:rPr>
        <w:t>la Dirección General de Industrias d</w:t>
      </w:r>
      <w:r w:rsidR="00340F56" w:rsidRPr="00577141">
        <w:rPr>
          <w:rFonts w:asciiTheme="majorHAnsi" w:hAnsiTheme="majorHAnsi"/>
          <w:bCs/>
          <w:sz w:val="20"/>
          <w:szCs w:val="20"/>
          <w:lang w:val="es-ES_tradnl"/>
        </w:rPr>
        <w:t>el Ministerio de Economía y Desarrollo solicitó</w:t>
      </w:r>
      <w:r w:rsidR="00D7684B" w:rsidRPr="00577141">
        <w:rPr>
          <w:rFonts w:asciiTheme="majorHAnsi" w:hAnsiTheme="majorHAnsi"/>
          <w:bCs/>
          <w:sz w:val="20"/>
          <w:szCs w:val="20"/>
          <w:lang w:val="es-ES_tradnl"/>
        </w:rPr>
        <w:t xml:space="preserve"> </w:t>
      </w:r>
      <w:r w:rsidR="00146181" w:rsidRPr="00577141">
        <w:rPr>
          <w:rFonts w:asciiTheme="majorHAnsi" w:hAnsiTheme="majorHAnsi"/>
          <w:bCs/>
          <w:sz w:val="20"/>
          <w:szCs w:val="20"/>
          <w:lang w:val="es-ES_tradnl"/>
        </w:rPr>
        <w:t xml:space="preserve">a Penwalt la presentación de un plan de cierre de su planta industrial. </w:t>
      </w:r>
      <w:r w:rsidR="00316553" w:rsidRPr="00577141">
        <w:rPr>
          <w:rFonts w:asciiTheme="majorHAnsi" w:hAnsiTheme="majorHAnsi"/>
          <w:bCs/>
          <w:sz w:val="20"/>
          <w:szCs w:val="20"/>
          <w:lang w:val="es-ES_tradnl"/>
        </w:rPr>
        <w:t>E</w:t>
      </w:r>
      <w:r w:rsidR="00EB3C89" w:rsidRPr="00577141">
        <w:rPr>
          <w:rFonts w:asciiTheme="majorHAnsi" w:hAnsiTheme="majorHAnsi"/>
          <w:bCs/>
          <w:sz w:val="20"/>
          <w:szCs w:val="20"/>
          <w:lang w:val="es-ES_tradnl"/>
        </w:rPr>
        <w:t xml:space="preserve">l 8 de enero de 1992, el Instituto </w:t>
      </w:r>
      <w:r w:rsidR="00577141" w:rsidRPr="00577141">
        <w:rPr>
          <w:rFonts w:asciiTheme="majorHAnsi" w:hAnsiTheme="majorHAnsi"/>
          <w:bCs/>
          <w:sz w:val="20"/>
          <w:szCs w:val="20"/>
          <w:lang w:val="es-ES_tradnl"/>
        </w:rPr>
        <w:t>Nicaragüense</w:t>
      </w:r>
      <w:r w:rsidR="00EB3C89" w:rsidRPr="00577141">
        <w:rPr>
          <w:rFonts w:asciiTheme="majorHAnsi" w:hAnsiTheme="majorHAnsi"/>
          <w:bCs/>
          <w:sz w:val="20"/>
          <w:szCs w:val="20"/>
          <w:lang w:val="es-ES_tradnl"/>
        </w:rPr>
        <w:t xml:space="preserve"> de Recursos Naturales y del Ambiente, emitió un informe en el que sostuvo que la empresa Penwalt era responsable de la contaminación por mercurio generada por las plantas de procesamiento y almacenaje, y los vertidos químicos. Destaca que múltiples estudios científicos han demostrado que los efectos del metilmercurio en seres humanos pueden causar graves e irreversibles daños al ser humano, tales como: cáncer, pérdida de memoria, daños transplacentarios, entre otros. </w:t>
      </w:r>
    </w:p>
    <w:p w14:paraId="03F5CD29" w14:textId="7DB9DE58" w:rsidR="009A7802" w:rsidRPr="00577141" w:rsidRDefault="000B245F" w:rsidP="009A7802">
      <w:pPr>
        <w:numPr>
          <w:ilvl w:val="0"/>
          <w:numId w:val="66"/>
        </w:numPr>
        <w:suppressAutoHyphens/>
        <w:spacing w:after="240"/>
        <w:jc w:val="both"/>
        <w:rPr>
          <w:rFonts w:asciiTheme="majorHAnsi" w:hAnsiTheme="majorHAnsi"/>
          <w:bCs/>
          <w:sz w:val="20"/>
          <w:szCs w:val="20"/>
          <w:lang w:val="es-ES_tradnl"/>
        </w:rPr>
      </w:pPr>
      <w:r w:rsidRPr="00577141">
        <w:rPr>
          <w:rFonts w:asciiTheme="majorHAnsi" w:hAnsiTheme="majorHAnsi"/>
          <w:bCs/>
          <w:sz w:val="20"/>
          <w:szCs w:val="20"/>
          <w:lang w:val="es-ES_tradnl"/>
        </w:rPr>
        <w:t>El peticionario s</w:t>
      </w:r>
      <w:r w:rsidR="009A7802" w:rsidRPr="00577141">
        <w:rPr>
          <w:rFonts w:asciiTheme="majorHAnsi" w:hAnsiTheme="majorHAnsi"/>
          <w:bCs/>
          <w:sz w:val="20"/>
          <w:szCs w:val="20"/>
          <w:lang w:val="es-ES_tradnl"/>
        </w:rPr>
        <w:t xml:space="preserve">ostiene que los trabajadores de la empresa </w:t>
      </w:r>
      <w:r w:rsidR="006E71C7" w:rsidRPr="00577141">
        <w:rPr>
          <w:rFonts w:asciiTheme="majorHAnsi" w:hAnsiTheme="majorHAnsi"/>
          <w:bCs/>
          <w:sz w:val="20"/>
          <w:szCs w:val="20"/>
          <w:lang w:val="es-ES_tradnl"/>
        </w:rPr>
        <w:t>sufrieron las mayores consecuencias,</w:t>
      </w:r>
      <w:r w:rsidR="009A7802" w:rsidRPr="00577141">
        <w:rPr>
          <w:rFonts w:asciiTheme="majorHAnsi" w:hAnsiTheme="majorHAnsi"/>
          <w:bCs/>
          <w:sz w:val="20"/>
          <w:szCs w:val="20"/>
          <w:lang w:val="es-ES_tradnl"/>
        </w:rPr>
        <w:t xml:space="preserve"> puesto que trabajaban en condiciones precarias e infrahumanas, y estaban expuestos al mercurio directamente. Por lo tanto, afirma que luego de un tiempo su salud y la de su familia se vio afectada, e inclusive seis trabajadores perdieron la vida. </w:t>
      </w:r>
      <w:r w:rsidR="00867EEE" w:rsidRPr="00577141">
        <w:rPr>
          <w:rFonts w:asciiTheme="majorHAnsi" w:hAnsiTheme="majorHAnsi"/>
          <w:bCs/>
          <w:sz w:val="20"/>
          <w:szCs w:val="20"/>
          <w:lang w:val="es-ES_tradnl"/>
        </w:rPr>
        <w:t>L</w:t>
      </w:r>
      <w:r w:rsidR="009A7802" w:rsidRPr="00577141">
        <w:rPr>
          <w:rFonts w:asciiTheme="majorHAnsi" w:hAnsiTheme="majorHAnsi"/>
          <w:bCs/>
          <w:sz w:val="20"/>
          <w:szCs w:val="20"/>
          <w:lang w:val="es-ES_tradnl"/>
        </w:rPr>
        <w:t xml:space="preserve">as presuntas víctimas estuvieron directamente expuestas a la </w:t>
      </w:r>
      <w:r w:rsidR="009A7802" w:rsidRPr="00577141">
        <w:rPr>
          <w:rFonts w:asciiTheme="majorHAnsi" w:hAnsiTheme="majorHAnsi"/>
          <w:bCs/>
          <w:sz w:val="20"/>
          <w:szCs w:val="20"/>
          <w:lang w:val="es-ES_tradnl"/>
        </w:rPr>
        <w:lastRenderedPageBreak/>
        <w:t>contaminación por mercurio, y a la fecha de presentación de la petición, quienes sobreviven, han sido declarados incapaces totales por una Comisión Médica Especial del Instituto Nicaragüense de Seguridad Social (en adelante INSS)</w:t>
      </w:r>
      <w:r w:rsidR="00867EEE" w:rsidRPr="00577141">
        <w:rPr>
          <w:rFonts w:asciiTheme="majorHAnsi" w:hAnsiTheme="majorHAnsi"/>
          <w:bCs/>
          <w:sz w:val="20"/>
          <w:szCs w:val="20"/>
          <w:lang w:val="es-ES_tradnl"/>
        </w:rPr>
        <w:t>.</w:t>
      </w:r>
    </w:p>
    <w:p w14:paraId="1F73B355" w14:textId="511AC261" w:rsidR="000E5278" w:rsidRPr="00577141" w:rsidRDefault="00B720F4" w:rsidP="00650FDA">
      <w:pPr>
        <w:pStyle w:val="ListParagraph"/>
        <w:numPr>
          <w:ilvl w:val="0"/>
          <w:numId w:val="66"/>
        </w:numPr>
        <w:jc w:val="both"/>
        <w:rPr>
          <w:rFonts w:asciiTheme="majorHAnsi" w:hAnsiTheme="majorHAnsi"/>
          <w:sz w:val="20"/>
          <w:szCs w:val="20"/>
          <w:lang w:val="es-ES_tradnl"/>
        </w:rPr>
      </w:pPr>
      <w:r w:rsidRPr="00577141">
        <w:rPr>
          <w:rFonts w:asciiTheme="majorHAnsi" w:hAnsiTheme="majorHAnsi"/>
          <w:bCs/>
          <w:sz w:val="20"/>
          <w:szCs w:val="20"/>
          <w:lang w:val="es-ES_tradnl"/>
        </w:rPr>
        <w:t>Explica que e</w:t>
      </w:r>
      <w:r w:rsidR="0064707F" w:rsidRPr="00577141">
        <w:rPr>
          <w:rFonts w:asciiTheme="majorHAnsi" w:hAnsiTheme="majorHAnsi"/>
          <w:bCs/>
          <w:sz w:val="20"/>
          <w:szCs w:val="20"/>
          <w:lang w:val="es-ES_tradnl"/>
        </w:rPr>
        <w:t>l 17 de febrero de 1993</w:t>
      </w:r>
      <w:r w:rsidR="009F5D73" w:rsidRPr="00577141">
        <w:rPr>
          <w:rFonts w:asciiTheme="majorHAnsi" w:hAnsiTheme="majorHAnsi"/>
          <w:bCs/>
          <w:sz w:val="20"/>
          <w:szCs w:val="20"/>
          <w:lang w:val="es-ES_tradnl"/>
        </w:rPr>
        <w:t xml:space="preserve"> </w:t>
      </w:r>
      <w:r w:rsidR="0064707F" w:rsidRPr="00577141">
        <w:rPr>
          <w:rFonts w:asciiTheme="majorHAnsi" w:hAnsiTheme="majorHAnsi"/>
          <w:bCs/>
          <w:sz w:val="20"/>
          <w:szCs w:val="20"/>
          <w:lang w:val="es-ES_tradnl"/>
        </w:rPr>
        <w:t>el Juez Tercero Civil de Managua le adjudicó mediante acta de subasta</w:t>
      </w:r>
      <w:r w:rsidR="009F5D73" w:rsidRPr="00577141">
        <w:rPr>
          <w:rFonts w:asciiTheme="majorHAnsi" w:hAnsiTheme="majorHAnsi"/>
          <w:bCs/>
          <w:sz w:val="20"/>
          <w:szCs w:val="20"/>
          <w:lang w:val="es-ES_tradnl"/>
        </w:rPr>
        <w:t xml:space="preserve"> </w:t>
      </w:r>
      <w:r w:rsidR="0064707F" w:rsidRPr="00577141">
        <w:rPr>
          <w:rFonts w:asciiTheme="majorHAnsi" w:hAnsiTheme="majorHAnsi"/>
          <w:bCs/>
          <w:sz w:val="20"/>
          <w:szCs w:val="20"/>
          <w:lang w:val="es-ES_tradnl"/>
        </w:rPr>
        <w:t>al BCIE los activos de la empresa</w:t>
      </w:r>
      <w:r w:rsidR="00A34264" w:rsidRPr="00577141">
        <w:rPr>
          <w:rFonts w:asciiTheme="majorHAnsi" w:hAnsiTheme="majorHAnsi"/>
          <w:bCs/>
          <w:sz w:val="20"/>
          <w:szCs w:val="20"/>
          <w:lang w:val="es-ES_tradnl"/>
        </w:rPr>
        <w:t>, por l</w:t>
      </w:r>
      <w:r w:rsidR="00EB3C89" w:rsidRPr="00577141">
        <w:rPr>
          <w:rFonts w:asciiTheme="majorHAnsi" w:hAnsiTheme="majorHAnsi"/>
          <w:bCs/>
          <w:sz w:val="20"/>
          <w:szCs w:val="20"/>
          <w:lang w:val="es-ES_tradnl"/>
        </w:rPr>
        <w:t>o</w:t>
      </w:r>
      <w:r w:rsidR="00A34264" w:rsidRPr="00577141">
        <w:rPr>
          <w:rFonts w:asciiTheme="majorHAnsi" w:hAnsiTheme="majorHAnsi"/>
          <w:bCs/>
          <w:sz w:val="20"/>
          <w:szCs w:val="20"/>
          <w:lang w:val="es-ES_tradnl"/>
        </w:rPr>
        <w:t xml:space="preserve"> cual </w:t>
      </w:r>
      <w:r w:rsidRPr="00577141">
        <w:rPr>
          <w:rFonts w:asciiTheme="majorHAnsi" w:hAnsiTheme="majorHAnsi"/>
          <w:bCs/>
          <w:sz w:val="20"/>
          <w:szCs w:val="20"/>
          <w:lang w:val="es-ES_tradnl"/>
        </w:rPr>
        <w:t>dicha entidad</w:t>
      </w:r>
      <w:r w:rsidR="00A34264" w:rsidRPr="00577141">
        <w:rPr>
          <w:rFonts w:asciiTheme="majorHAnsi" w:hAnsiTheme="majorHAnsi"/>
          <w:bCs/>
          <w:sz w:val="20"/>
          <w:szCs w:val="20"/>
          <w:lang w:val="es-ES_tradnl"/>
        </w:rPr>
        <w:t xml:space="preserve"> reem</w:t>
      </w:r>
      <w:r w:rsidRPr="00577141">
        <w:rPr>
          <w:rFonts w:asciiTheme="majorHAnsi" w:hAnsiTheme="majorHAnsi"/>
          <w:bCs/>
          <w:sz w:val="20"/>
          <w:szCs w:val="20"/>
          <w:lang w:val="es-ES_tradnl"/>
        </w:rPr>
        <w:t>plazó</w:t>
      </w:r>
      <w:r w:rsidR="00A34264" w:rsidRPr="00577141">
        <w:rPr>
          <w:rFonts w:asciiTheme="majorHAnsi" w:hAnsiTheme="majorHAnsi"/>
          <w:bCs/>
          <w:sz w:val="20"/>
          <w:szCs w:val="20"/>
          <w:lang w:val="es-ES_tradnl"/>
        </w:rPr>
        <w:t xml:space="preserve"> a la empresa en sus obligaciones.</w:t>
      </w:r>
      <w:r w:rsidR="00555290" w:rsidRPr="00577141">
        <w:rPr>
          <w:rFonts w:asciiTheme="majorHAnsi" w:hAnsiTheme="majorHAnsi"/>
          <w:bCs/>
          <w:sz w:val="20"/>
          <w:szCs w:val="20"/>
          <w:lang w:val="es-ES_tradnl"/>
        </w:rPr>
        <w:t xml:space="preserve"> </w:t>
      </w:r>
      <w:r w:rsidR="009A7802" w:rsidRPr="00577141">
        <w:rPr>
          <w:rFonts w:asciiTheme="majorHAnsi" w:hAnsiTheme="majorHAnsi"/>
          <w:bCs/>
          <w:sz w:val="20"/>
          <w:szCs w:val="20"/>
          <w:lang w:val="es-ES_tradnl"/>
        </w:rPr>
        <w:t>En razón a ello, detall</w:t>
      </w:r>
      <w:r w:rsidR="00650FDA" w:rsidRPr="00577141">
        <w:rPr>
          <w:rFonts w:asciiTheme="majorHAnsi" w:hAnsiTheme="majorHAnsi"/>
          <w:bCs/>
          <w:sz w:val="20"/>
          <w:szCs w:val="20"/>
          <w:lang w:val="es-ES_tradnl"/>
        </w:rPr>
        <w:t>a</w:t>
      </w:r>
      <w:r w:rsidR="009A7802" w:rsidRPr="00577141">
        <w:rPr>
          <w:rFonts w:asciiTheme="majorHAnsi" w:hAnsiTheme="majorHAnsi"/>
          <w:bCs/>
          <w:sz w:val="20"/>
          <w:szCs w:val="20"/>
          <w:lang w:val="es-ES_tradnl"/>
        </w:rPr>
        <w:t xml:space="preserve"> </w:t>
      </w:r>
      <w:r w:rsidR="006E71C7" w:rsidRPr="00577141">
        <w:rPr>
          <w:rFonts w:asciiTheme="majorHAnsi" w:hAnsiTheme="majorHAnsi"/>
          <w:bCs/>
          <w:sz w:val="20"/>
          <w:szCs w:val="20"/>
          <w:lang w:val="es-ES_tradnl"/>
        </w:rPr>
        <w:t>que,</w:t>
      </w:r>
      <w:r w:rsidR="009A7802" w:rsidRPr="00577141">
        <w:rPr>
          <w:rFonts w:asciiTheme="majorHAnsi" w:hAnsiTheme="majorHAnsi"/>
          <w:bCs/>
          <w:sz w:val="20"/>
          <w:szCs w:val="20"/>
          <w:lang w:val="es-ES_tradnl"/>
        </w:rPr>
        <w:t xml:space="preserve"> </w:t>
      </w:r>
      <w:r w:rsidR="009A7802" w:rsidRPr="00577141">
        <w:rPr>
          <w:rFonts w:asciiTheme="majorHAnsi" w:hAnsiTheme="majorHAnsi"/>
          <w:sz w:val="20"/>
          <w:szCs w:val="20"/>
          <w:lang w:val="es-ES_tradnl"/>
        </w:rPr>
        <w:t>e</w:t>
      </w:r>
      <w:r w:rsidR="00A922DA" w:rsidRPr="00577141">
        <w:rPr>
          <w:rFonts w:asciiTheme="majorHAnsi" w:hAnsiTheme="majorHAnsi"/>
          <w:sz w:val="20"/>
          <w:szCs w:val="20"/>
          <w:lang w:val="es-ES_tradnl"/>
        </w:rPr>
        <w:t xml:space="preserve">n 1991, </w:t>
      </w:r>
      <w:r w:rsidR="00F66B4A" w:rsidRPr="00577141">
        <w:rPr>
          <w:rFonts w:asciiTheme="majorHAnsi" w:hAnsiTheme="majorHAnsi"/>
          <w:sz w:val="20"/>
          <w:szCs w:val="20"/>
          <w:lang w:val="es-ES_tradnl"/>
        </w:rPr>
        <w:t xml:space="preserve">las presuntas víctimas </w:t>
      </w:r>
      <w:r w:rsidR="007A467A" w:rsidRPr="00577141">
        <w:rPr>
          <w:rFonts w:asciiTheme="majorHAnsi" w:hAnsiTheme="majorHAnsi"/>
          <w:sz w:val="20"/>
          <w:szCs w:val="20"/>
          <w:lang w:val="es-ES_tradnl"/>
        </w:rPr>
        <w:t xml:space="preserve">presentaron </w:t>
      </w:r>
      <w:r w:rsidR="0030701D" w:rsidRPr="00577141">
        <w:rPr>
          <w:rFonts w:asciiTheme="majorHAnsi" w:hAnsiTheme="majorHAnsi"/>
          <w:sz w:val="20"/>
          <w:szCs w:val="20"/>
          <w:lang w:val="es-ES_tradnl"/>
        </w:rPr>
        <w:t>en contra de la empresa Penwalt</w:t>
      </w:r>
      <w:r w:rsidR="009A7802" w:rsidRPr="00577141">
        <w:rPr>
          <w:rFonts w:asciiTheme="majorHAnsi" w:hAnsiTheme="majorHAnsi"/>
          <w:sz w:val="20"/>
          <w:szCs w:val="20"/>
          <w:lang w:val="es-ES_tradnl"/>
        </w:rPr>
        <w:t>,</w:t>
      </w:r>
      <w:r w:rsidR="0030701D" w:rsidRPr="00577141">
        <w:rPr>
          <w:rFonts w:asciiTheme="majorHAnsi" w:hAnsiTheme="majorHAnsi"/>
          <w:sz w:val="20"/>
          <w:szCs w:val="20"/>
          <w:lang w:val="es-ES_tradnl"/>
        </w:rPr>
        <w:t xml:space="preserve"> y solidariamente contra el BCIE, </w:t>
      </w:r>
      <w:r w:rsidR="000109E7" w:rsidRPr="00577141">
        <w:rPr>
          <w:rFonts w:asciiTheme="majorHAnsi" w:hAnsiTheme="majorHAnsi"/>
          <w:sz w:val="20"/>
          <w:szCs w:val="20"/>
          <w:lang w:val="es-ES_tradnl"/>
        </w:rPr>
        <w:t>una d</w:t>
      </w:r>
      <w:r w:rsidR="00A316EB" w:rsidRPr="00577141">
        <w:rPr>
          <w:rFonts w:asciiTheme="majorHAnsi" w:hAnsiTheme="majorHAnsi"/>
          <w:sz w:val="20"/>
          <w:szCs w:val="20"/>
          <w:lang w:val="es-ES_tradnl"/>
        </w:rPr>
        <w:t>emanda laboral</w:t>
      </w:r>
      <w:r w:rsidR="000109E7" w:rsidRPr="00577141">
        <w:rPr>
          <w:rFonts w:asciiTheme="majorHAnsi" w:hAnsiTheme="majorHAnsi"/>
          <w:sz w:val="20"/>
          <w:szCs w:val="20"/>
          <w:lang w:val="es-ES_tradnl"/>
        </w:rPr>
        <w:t xml:space="preserve"> con acción de condena de pago por indemnización por contaminación y</w:t>
      </w:r>
      <w:r w:rsidR="000E5278" w:rsidRPr="00577141">
        <w:rPr>
          <w:rFonts w:asciiTheme="majorHAnsi" w:hAnsiTheme="majorHAnsi"/>
          <w:sz w:val="20"/>
          <w:szCs w:val="20"/>
          <w:lang w:val="es-ES_tradnl"/>
        </w:rPr>
        <w:t xml:space="preserve"> la consecuente</w:t>
      </w:r>
      <w:r w:rsidR="000109E7" w:rsidRPr="00577141">
        <w:rPr>
          <w:rFonts w:asciiTheme="majorHAnsi" w:hAnsiTheme="majorHAnsi"/>
          <w:sz w:val="20"/>
          <w:szCs w:val="20"/>
          <w:lang w:val="es-ES_tradnl"/>
        </w:rPr>
        <w:t xml:space="preserve"> enfermedad</w:t>
      </w:r>
      <w:r w:rsidR="000E5278" w:rsidRPr="00577141">
        <w:rPr>
          <w:rFonts w:asciiTheme="majorHAnsi" w:hAnsiTheme="majorHAnsi"/>
          <w:sz w:val="20"/>
          <w:szCs w:val="20"/>
          <w:lang w:val="es-ES_tradnl"/>
        </w:rPr>
        <w:t xml:space="preserve"> contraída. Agrega que t</w:t>
      </w:r>
      <w:r w:rsidR="0030701D" w:rsidRPr="00577141">
        <w:rPr>
          <w:rFonts w:asciiTheme="majorHAnsi" w:hAnsiTheme="majorHAnsi"/>
          <w:sz w:val="20"/>
          <w:szCs w:val="20"/>
          <w:lang w:val="es-ES_tradnl"/>
        </w:rPr>
        <w:t xml:space="preserve">ambién solicitaron </w:t>
      </w:r>
      <w:r w:rsidR="009A1747" w:rsidRPr="00577141">
        <w:rPr>
          <w:rFonts w:asciiTheme="majorHAnsi" w:hAnsiTheme="majorHAnsi"/>
          <w:sz w:val="20"/>
          <w:szCs w:val="20"/>
          <w:lang w:val="es-ES_tradnl"/>
        </w:rPr>
        <w:t>como</w:t>
      </w:r>
      <w:r w:rsidR="0030701D" w:rsidRPr="00577141">
        <w:rPr>
          <w:rFonts w:asciiTheme="majorHAnsi" w:hAnsiTheme="majorHAnsi"/>
          <w:sz w:val="20"/>
          <w:szCs w:val="20"/>
          <w:lang w:val="es-ES_tradnl"/>
        </w:rPr>
        <w:t xml:space="preserve"> medida cautelar </w:t>
      </w:r>
      <w:r w:rsidR="006B34CF" w:rsidRPr="00577141">
        <w:rPr>
          <w:rFonts w:asciiTheme="majorHAnsi" w:hAnsiTheme="majorHAnsi"/>
          <w:sz w:val="20"/>
          <w:szCs w:val="20"/>
          <w:lang w:val="es-ES_tradnl"/>
        </w:rPr>
        <w:t>el embargo preventivo</w:t>
      </w:r>
      <w:r w:rsidR="006B6374" w:rsidRPr="00577141">
        <w:rPr>
          <w:rFonts w:asciiTheme="majorHAnsi" w:hAnsiTheme="majorHAnsi"/>
          <w:sz w:val="20"/>
          <w:szCs w:val="20"/>
          <w:lang w:val="es-ES_tradnl"/>
        </w:rPr>
        <w:t xml:space="preserve"> para asegurar </w:t>
      </w:r>
      <w:r w:rsidR="00B07211" w:rsidRPr="00577141">
        <w:rPr>
          <w:rFonts w:asciiTheme="majorHAnsi" w:hAnsiTheme="majorHAnsi"/>
          <w:sz w:val="20"/>
          <w:szCs w:val="20"/>
          <w:lang w:val="es-ES_tradnl"/>
        </w:rPr>
        <w:t>e</w:t>
      </w:r>
      <w:r w:rsidR="009A1747" w:rsidRPr="00577141">
        <w:rPr>
          <w:rFonts w:asciiTheme="majorHAnsi" w:hAnsiTheme="majorHAnsi"/>
          <w:sz w:val="20"/>
          <w:szCs w:val="20"/>
          <w:lang w:val="es-ES_tradnl"/>
        </w:rPr>
        <w:t>l</w:t>
      </w:r>
      <w:r w:rsidR="00B07211" w:rsidRPr="00577141">
        <w:rPr>
          <w:rFonts w:asciiTheme="majorHAnsi" w:hAnsiTheme="majorHAnsi"/>
          <w:sz w:val="20"/>
          <w:szCs w:val="20"/>
          <w:lang w:val="es-ES_tradnl"/>
        </w:rPr>
        <w:t xml:space="preserve"> cumplimiento de </w:t>
      </w:r>
      <w:r w:rsidR="006B6374" w:rsidRPr="00577141">
        <w:rPr>
          <w:rFonts w:asciiTheme="majorHAnsi" w:hAnsiTheme="majorHAnsi"/>
          <w:sz w:val="20"/>
          <w:szCs w:val="20"/>
          <w:lang w:val="es-ES_tradnl"/>
        </w:rPr>
        <w:t>la sentencia</w:t>
      </w:r>
      <w:r w:rsidR="006B34CF" w:rsidRPr="00577141">
        <w:rPr>
          <w:rFonts w:asciiTheme="majorHAnsi" w:hAnsiTheme="majorHAnsi"/>
          <w:sz w:val="20"/>
          <w:szCs w:val="20"/>
          <w:lang w:val="es-ES_tradnl"/>
        </w:rPr>
        <w:t xml:space="preserve">. </w:t>
      </w:r>
    </w:p>
    <w:p w14:paraId="1EAD39FC" w14:textId="77777777" w:rsidR="000E5278" w:rsidRPr="00577141" w:rsidRDefault="000E5278" w:rsidP="00BF584F">
      <w:pPr>
        <w:pStyle w:val="ListParagraph"/>
        <w:jc w:val="both"/>
        <w:rPr>
          <w:rFonts w:asciiTheme="majorHAnsi" w:hAnsiTheme="majorHAnsi"/>
          <w:sz w:val="20"/>
          <w:szCs w:val="20"/>
          <w:lang w:val="es-ES_tradnl"/>
        </w:rPr>
      </w:pPr>
    </w:p>
    <w:p w14:paraId="5276E875" w14:textId="7994BC7B" w:rsidR="00F45C50" w:rsidRPr="00577141" w:rsidRDefault="00943F73" w:rsidP="006E71C7">
      <w:pPr>
        <w:pStyle w:val="ListParagraph"/>
        <w:numPr>
          <w:ilvl w:val="0"/>
          <w:numId w:val="66"/>
        </w:numPr>
        <w:jc w:val="both"/>
        <w:rPr>
          <w:rFonts w:asciiTheme="majorHAnsi" w:hAnsiTheme="majorHAnsi"/>
          <w:sz w:val="20"/>
          <w:szCs w:val="20"/>
          <w:lang w:val="es-ES_tradnl"/>
        </w:rPr>
      </w:pPr>
      <w:r w:rsidRPr="00577141">
        <w:rPr>
          <w:rFonts w:asciiTheme="majorHAnsi" w:hAnsiTheme="majorHAnsi"/>
          <w:sz w:val="20"/>
          <w:szCs w:val="20"/>
          <w:lang w:val="es-ES_tradnl"/>
        </w:rPr>
        <w:t>S</w:t>
      </w:r>
      <w:r w:rsidR="000E5278" w:rsidRPr="00577141">
        <w:rPr>
          <w:rFonts w:asciiTheme="majorHAnsi" w:hAnsiTheme="majorHAnsi"/>
          <w:sz w:val="20"/>
          <w:szCs w:val="20"/>
          <w:lang w:val="es-ES_tradnl"/>
        </w:rPr>
        <w:t xml:space="preserve">i bien el Juez Primero del Trabajo de Managua concedió </w:t>
      </w:r>
      <w:r w:rsidR="00D7684B" w:rsidRPr="00577141">
        <w:rPr>
          <w:rFonts w:asciiTheme="majorHAnsi" w:hAnsiTheme="majorHAnsi"/>
          <w:sz w:val="20"/>
          <w:szCs w:val="20"/>
          <w:lang w:val="es-ES_tradnl"/>
        </w:rPr>
        <w:t>la</w:t>
      </w:r>
      <w:r w:rsidR="00BF584F" w:rsidRPr="00577141">
        <w:rPr>
          <w:rFonts w:asciiTheme="majorHAnsi" w:hAnsiTheme="majorHAnsi"/>
          <w:sz w:val="20"/>
          <w:szCs w:val="20"/>
          <w:lang w:val="es-ES_tradnl"/>
        </w:rPr>
        <w:t xml:space="preserve"> medida cautelar, toda vez que el embargo preexistente</w:t>
      </w:r>
      <w:r w:rsidR="006B6374" w:rsidRPr="00577141">
        <w:rPr>
          <w:rFonts w:asciiTheme="majorHAnsi" w:hAnsiTheme="majorHAnsi"/>
          <w:sz w:val="20"/>
          <w:szCs w:val="20"/>
          <w:lang w:val="es-ES_tradnl"/>
        </w:rPr>
        <w:t xml:space="preserve"> sobre los bienes de la antigua empresa Penwalt </w:t>
      </w:r>
      <w:r w:rsidR="00393FCC" w:rsidRPr="00577141">
        <w:rPr>
          <w:rFonts w:asciiTheme="majorHAnsi" w:hAnsiTheme="majorHAnsi"/>
          <w:sz w:val="20"/>
          <w:szCs w:val="20"/>
          <w:lang w:val="es-ES_tradnl"/>
        </w:rPr>
        <w:t>ya había</w:t>
      </w:r>
      <w:r w:rsidR="006B6374" w:rsidRPr="00577141">
        <w:rPr>
          <w:rFonts w:asciiTheme="majorHAnsi" w:hAnsiTheme="majorHAnsi"/>
          <w:sz w:val="20"/>
          <w:szCs w:val="20"/>
          <w:lang w:val="es-ES_tradnl"/>
        </w:rPr>
        <w:t xml:space="preserve"> </w:t>
      </w:r>
      <w:r w:rsidR="00393FCC" w:rsidRPr="00577141">
        <w:rPr>
          <w:rFonts w:asciiTheme="majorHAnsi" w:hAnsiTheme="majorHAnsi"/>
          <w:sz w:val="20"/>
          <w:szCs w:val="20"/>
          <w:lang w:val="es-ES_tradnl"/>
        </w:rPr>
        <w:t xml:space="preserve">sido </w:t>
      </w:r>
      <w:r w:rsidR="006B6374" w:rsidRPr="00577141">
        <w:rPr>
          <w:rFonts w:asciiTheme="majorHAnsi" w:hAnsiTheme="majorHAnsi"/>
          <w:sz w:val="20"/>
          <w:szCs w:val="20"/>
          <w:lang w:val="es-ES_tradnl"/>
        </w:rPr>
        <w:t>ejecutado</w:t>
      </w:r>
      <w:r w:rsidR="00FD2391" w:rsidRPr="00577141">
        <w:rPr>
          <w:rFonts w:asciiTheme="majorHAnsi" w:hAnsiTheme="majorHAnsi"/>
          <w:sz w:val="20"/>
          <w:szCs w:val="20"/>
          <w:lang w:val="es-ES_tradnl"/>
        </w:rPr>
        <w:t xml:space="preserve">, </w:t>
      </w:r>
      <w:r w:rsidR="00BF584F" w:rsidRPr="00577141">
        <w:rPr>
          <w:rFonts w:asciiTheme="majorHAnsi" w:hAnsiTheme="majorHAnsi"/>
          <w:sz w:val="20"/>
          <w:szCs w:val="20"/>
          <w:lang w:val="es-ES_tradnl"/>
        </w:rPr>
        <w:t>pasando a formar parte</w:t>
      </w:r>
      <w:r w:rsidR="00FD2391" w:rsidRPr="00577141">
        <w:rPr>
          <w:rFonts w:asciiTheme="majorHAnsi" w:hAnsiTheme="majorHAnsi"/>
          <w:sz w:val="20"/>
          <w:szCs w:val="20"/>
          <w:lang w:val="es-ES_tradnl"/>
        </w:rPr>
        <w:t xml:space="preserve"> del BCIE</w:t>
      </w:r>
      <w:r w:rsidR="00346D60" w:rsidRPr="00577141">
        <w:rPr>
          <w:rFonts w:asciiTheme="majorHAnsi" w:hAnsiTheme="majorHAnsi"/>
          <w:sz w:val="20"/>
          <w:szCs w:val="20"/>
          <w:lang w:val="es-ES_tradnl"/>
        </w:rPr>
        <w:t xml:space="preserve"> a través de la figura de dación en pago</w:t>
      </w:r>
      <w:r w:rsidR="006E71C7" w:rsidRPr="00577141">
        <w:rPr>
          <w:rFonts w:asciiTheme="majorHAnsi" w:hAnsiTheme="majorHAnsi"/>
          <w:sz w:val="20"/>
          <w:szCs w:val="20"/>
          <w:lang w:val="es-ES_tradnl"/>
        </w:rPr>
        <w:t>, no existían bienes para compensar</w:t>
      </w:r>
      <w:r w:rsidR="00D07742" w:rsidRPr="00577141">
        <w:rPr>
          <w:rFonts w:asciiTheme="majorHAnsi" w:hAnsiTheme="majorHAnsi"/>
          <w:sz w:val="20"/>
          <w:szCs w:val="20"/>
          <w:lang w:val="es-ES_tradnl"/>
        </w:rPr>
        <w:t xml:space="preserve"> los daños.</w:t>
      </w:r>
      <w:r w:rsidR="007E0CA2" w:rsidRPr="00577141">
        <w:rPr>
          <w:rFonts w:asciiTheme="majorHAnsi" w:hAnsiTheme="majorHAnsi"/>
          <w:sz w:val="20"/>
          <w:szCs w:val="20"/>
          <w:lang w:val="es-ES_tradnl"/>
        </w:rPr>
        <w:t xml:space="preserve"> </w:t>
      </w:r>
      <w:r w:rsidR="006E71C7" w:rsidRPr="00577141">
        <w:rPr>
          <w:rFonts w:asciiTheme="majorHAnsi" w:hAnsiTheme="majorHAnsi"/>
          <w:sz w:val="20"/>
          <w:szCs w:val="20"/>
          <w:lang w:val="es-ES_tradnl"/>
        </w:rPr>
        <w:t>Al respecto, e</w:t>
      </w:r>
      <w:r w:rsidR="007E0CA2" w:rsidRPr="00577141">
        <w:rPr>
          <w:rFonts w:asciiTheme="majorHAnsi" w:hAnsiTheme="majorHAnsi"/>
          <w:sz w:val="20"/>
          <w:szCs w:val="20"/>
          <w:lang w:val="es-ES_tradnl"/>
        </w:rPr>
        <w:t xml:space="preserve">l peticionario alega que no se </w:t>
      </w:r>
      <w:r w:rsidR="006E71C7" w:rsidRPr="00577141">
        <w:rPr>
          <w:rFonts w:asciiTheme="majorHAnsi" w:hAnsiTheme="majorHAnsi"/>
          <w:sz w:val="20"/>
          <w:szCs w:val="20"/>
          <w:lang w:val="es-ES_tradnl"/>
        </w:rPr>
        <w:t>respetó</w:t>
      </w:r>
      <w:r w:rsidR="007E0CA2" w:rsidRPr="00577141">
        <w:rPr>
          <w:rFonts w:asciiTheme="majorHAnsi" w:hAnsiTheme="majorHAnsi"/>
          <w:sz w:val="20"/>
          <w:szCs w:val="20"/>
          <w:lang w:val="es-ES_tradnl"/>
        </w:rPr>
        <w:t xml:space="preserve"> el embargo preventivo que ten</w:t>
      </w:r>
      <w:r w:rsidR="00D7684B" w:rsidRPr="00577141">
        <w:rPr>
          <w:rFonts w:asciiTheme="majorHAnsi" w:hAnsiTheme="majorHAnsi"/>
          <w:sz w:val="20"/>
          <w:szCs w:val="20"/>
          <w:lang w:val="es-ES_tradnl"/>
        </w:rPr>
        <w:t>í</w:t>
      </w:r>
      <w:r w:rsidR="00BF584F" w:rsidRPr="00577141">
        <w:rPr>
          <w:rFonts w:asciiTheme="majorHAnsi" w:hAnsiTheme="majorHAnsi"/>
          <w:sz w:val="20"/>
          <w:szCs w:val="20"/>
          <w:lang w:val="es-ES_tradnl"/>
        </w:rPr>
        <w:t xml:space="preserve">an </w:t>
      </w:r>
      <w:r w:rsidR="007E0CA2" w:rsidRPr="00577141">
        <w:rPr>
          <w:rFonts w:asciiTheme="majorHAnsi" w:hAnsiTheme="majorHAnsi"/>
          <w:sz w:val="20"/>
          <w:szCs w:val="20"/>
          <w:lang w:val="es-ES_tradnl"/>
        </w:rPr>
        <w:t>las presuntas víctimas</w:t>
      </w:r>
      <w:r w:rsidR="006D22B7" w:rsidRPr="00577141">
        <w:rPr>
          <w:rFonts w:asciiTheme="majorHAnsi" w:hAnsiTheme="majorHAnsi"/>
          <w:sz w:val="20"/>
          <w:szCs w:val="20"/>
          <w:lang w:val="es-ES_tradnl"/>
        </w:rPr>
        <w:t xml:space="preserve"> sobre los bienes, implicando una omisión a la prelación de los pasivos </w:t>
      </w:r>
      <w:r w:rsidR="00D95E65" w:rsidRPr="00577141">
        <w:rPr>
          <w:rFonts w:asciiTheme="majorHAnsi" w:hAnsiTheme="majorHAnsi"/>
          <w:sz w:val="20"/>
          <w:szCs w:val="20"/>
          <w:lang w:val="es-ES_tradnl"/>
        </w:rPr>
        <w:t>laborales</w:t>
      </w:r>
      <w:r w:rsidR="00737E90" w:rsidRPr="00577141">
        <w:rPr>
          <w:rFonts w:asciiTheme="majorHAnsi" w:hAnsiTheme="majorHAnsi"/>
          <w:sz w:val="20"/>
          <w:szCs w:val="20"/>
          <w:lang w:val="es-ES_tradnl"/>
        </w:rPr>
        <w:t>, puesto que la jueza deb</w:t>
      </w:r>
      <w:r w:rsidR="00BF584F" w:rsidRPr="00577141">
        <w:rPr>
          <w:rFonts w:asciiTheme="majorHAnsi" w:hAnsiTheme="majorHAnsi"/>
          <w:sz w:val="20"/>
          <w:szCs w:val="20"/>
          <w:lang w:val="es-ES_tradnl"/>
        </w:rPr>
        <w:t>i</w:t>
      </w:r>
      <w:r w:rsidR="00BF584F" w:rsidRPr="00577141">
        <w:rPr>
          <w:rFonts w:asciiTheme="majorHAnsi" w:hAnsiTheme="majorHAnsi"/>
          <w:bCs/>
          <w:sz w:val="20"/>
          <w:szCs w:val="20"/>
          <w:lang w:val="es-ES_tradnl"/>
        </w:rPr>
        <w:t>ó</w:t>
      </w:r>
      <w:r w:rsidR="00737E90" w:rsidRPr="00577141">
        <w:rPr>
          <w:rFonts w:asciiTheme="majorHAnsi" w:hAnsiTheme="majorHAnsi"/>
          <w:sz w:val="20"/>
          <w:szCs w:val="20"/>
          <w:lang w:val="es-ES_tradnl"/>
        </w:rPr>
        <w:t xml:space="preserve"> haber convocado a un concurso de acreedores </w:t>
      </w:r>
      <w:r w:rsidR="00BF584F" w:rsidRPr="00577141">
        <w:rPr>
          <w:rFonts w:asciiTheme="majorHAnsi" w:hAnsiTheme="majorHAnsi"/>
          <w:sz w:val="20"/>
          <w:szCs w:val="20"/>
          <w:lang w:val="es-ES_tradnl"/>
        </w:rPr>
        <w:t xml:space="preserve">y privilegiar </w:t>
      </w:r>
      <w:r w:rsidR="00737E90" w:rsidRPr="00577141">
        <w:rPr>
          <w:rFonts w:asciiTheme="majorHAnsi" w:hAnsiTheme="majorHAnsi"/>
          <w:sz w:val="20"/>
          <w:szCs w:val="20"/>
          <w:lang w:val="es-ES_tradnl"/>
        </w:rPr>
        <w:t xml:space="preserve">el pago de </w:t>
      </w:r>
      <w:r w:rsidR="00BF584F" w:rsidRPr="00577141">
        <w:rPr>
          <w:rFonts w:asciiTheme="majorHAnsi" w:hAnsiTheme="majorHAnsi"/>
          <w:sz w:val="20"/>
          <w:szCs w:val="20"/>
          <w:lang w:val="es-ES_tradnl"/>
        </w:rPr>
        <w:t>los extrabajadores</w:t>
      </w:r>
      <w:r w:rsidR="00737E90" w:rsidRPr="00577141">
        <w:rPr>
          <w:rFonts w:asciiTheme="majorHAnsi" w:hAnsiTheme="majorHAnsi"/>
          <w:sz w:val="20"/>
          <w:szCs w:val="20"/>
          <w:lang w:val="es-ES_tradnl"/>
        </w:rPr>
        <w:t xml:space="preserve">. </w:t>
      </w:r>
      <w:r w:rsidR="00F45C50" w:rsidRPr="00577141">
        <w:rPr>
          <w:rFonts w:asciiTheme="majorHAnsi" w:hAnsiTheme="majorHAnsi"/>
          <w:sz w:val="20"/>
          <w:szCs w:val="20"/>
          <w:lang w:val="es-ES_tradnl"/>
        </w:rPr>
        <w:t xml:space="preserve">Las presuntas víctimas apelaron la decisión, y la antigua Sala Laboral del Tribunal de Apelaciones de Managua reconoció el 11 de marzo de 1994 la contaminación causada por la empresa, pero no la indemnización, alegando que la empresa cumplió con los trabajadores al inscribirlos en el registro de seguridad social. </w:t>
      </w:r>
    </w:p>
    <w:p w14:paraId="21F21300" w14:textId="77777777" w:rsidR="002726F9" w:rsidRPr="00577141" w:rsidRDefault="002726F9" w:rsidP="00D07742">
      <w:pPr>
        <w:jc w:val="both"/>
        <w:rPr>
          <w:rFonts w:asciiTheme="majorHAnsi" w:hAnsiTheme="majorHAnsi"/>
          <w:sz w:val="20"/>
          <w:szCs w:val="20"/>
          <w:lang w:val="es-ES_tradnl"/>
        </w:rPr>
      </w:pPr>
    </w:p>
    <w:p w14:paraId="058D1E7B" w14:textId="31253725" w:rsidR="002726F9" w:rsidRPr="00577141" w:rsidRDefault="00943F73" w:rsidP="006E71C7">
      <w:pPr>
        <w:numPr>
          <w:ilvl w:val="0"/>
          <w:numId w:val="66"/>
        </w:numPr>
        <w:suppressAutoHyphens/>
        <w:spacing w:after="240"/>
        <w:jc w:val="both"/>
        <w:rPr>
          <w:rFonts w:asciiTheme="majorHAnsi" w:hAnsiTheme="majorHAnsi"/>
          <w:bCs/>
          <w:sz w:val="20"/>
          <w:szCs w:val="20"/>
          <w:lang w:val="es-ES_tradnl"/>
        </w:rPr>
      </w:pPr>
      <w:r w:rsidRPr="00577141">
        <w:rPr>
          <w:rFonts w:asciiTheme="majorHAnsi" w:hAnsiTheme="majorHAnsi"/>
          <w:bCs/>
          <w:sz w:val="20"/>
          <w:szCs w:val="20"/>
          <w:lang w:val="es-ES_tradnl"/>
        </w:rPr>
        <w:t>L</w:t>
      </w:r>
      <w:r w:rsidR="00024E93" w:rsidRPr="00577141">
        <w:rPr>
          <w:rFonts w:asciiTheme="majorHAnsi" w:hAnsiTheme="majorHAnsi"/>
          <w:bCs/>
          <w:sz w:val="20"/>
          <w:szCs w:val="20"/>
          <w:lang w:val="es-ES_tradnl"/>
        </w:rPr>
        <w:t xml:space="preserve">as presuntas víctimas </w:t>
      </w:r>
      <w:r w:rsidR="00FB3D00" w:rsidRPr="00577141">
        <w:rPr>
          <w:rFonts w:asciiTheme="majorHAnsi" w:hAnsiTheme="majorHAnsi"/>
          <w:bCs/>
          <w:sz w:val="20"/>
          <w:szCs w:val="20"/>
          <w:lang w:val="es-ES_tradnl"/>
        </w:rPr>
        <w:t>le solicitaron</w:t>
      </w:r>
      <w:r w:rsidR="002B5697" w:rsidRPr="00577141">
        <w:rPr>
          <w:rFonts w:asciiTheme="majorHAnsi" w:hAnsiTheme="majorHAnsi"/>
          <w:bCs/>
          <w:sz w:val="20"/>
          <w:szCs w:val="20"/>
          <w:lang w:val="es-ES_tradnl"/>
        </w:rPr>
        <w:t xml:space="preserve"> a la Procuraduría del Medio Ambiente </w:t>
      </w:r>
      <w:r w:rsidR="00FB3D00" w:rsidRPr="00577141">
        <w:rPr>
          <w:rFonts w:asciiTheme="majorHAnsi" w:hAnsiTheme="majorHAnsi"/>
          <w:bCs/>
          <w:sz w:val="20"/>
          <w:szCs w:val="20"/>
          <w:lang w:val="es-ES_tradnl"/>
        </w:rPr>
        <w:t xml:space="preserve">que presentara </w:t>
      </w:r>
      <w:r w:rsidR="004F7FAC" w:rsidRPr="00577141">
        <w:rPr>
          <w:rFonts w:asciiTheme="majorHAnsi" w:hAnsiTheme="majorHAnsi"/>
          <w:bCs/>
          <w:sz w:val="20"/>
          <w:szCs w:val="20"/>
          <w:lang w:val="es-ES_tradnl"/>
        </w:rPr>
        <w:t>un recurso de amparo</w:t>
      </w:r>
      <w:r w:rsidR="00FB3D00" w:rsidRPr="00577141">
        <w:rPr>
          <w:rFonts w:asciiTheme="majorHAnsi" w:hAnsiTheme="majorHAnsi"/>
          <w:bCs/>
          <w:sz w:val="20"/>
          <w:szCs w:val="20"/>
          <w:lang w:val="es-ES_tradnl"/>
        </w:rPr>
        <w:t xml:space="preserve"> </w:t>
      </w:r>
      <w:r w:rsidR="001B69D9" w:rsidRPr="00577141">
        <w:rPr>
          <w:rFonts w:asciiTheme="majorHAnsi" w:hAnsiTheme="majorHAnsi"/>
          <w:bCs/>
          <w:sz w:val="20"/>
          <w:szCs w:val="20"/>
          <w:lang w:val="es-ES_tradnl"/>
        </w:rPr>
        <w:t xml:space="preserve">contra el BCIE </w:t>
      </w:r>
      <w:r w:rsidR="002B5697" w:rsidRPr="00577141">
        <w:rPr>
          <w:rFonts w:asciiTheme="majorHAnsi" w:hAnsiTheme="majorHAnsi"/>
          <w:bCs/>
          <w:sz w:val="20"/>
          <w:szCs w:val="20"/>
          <w:lang w:val="es-ES_tradnl"/>
        </w:rPr>
        <w:t>por los daños derivados de la conta</w:t>
      </w:r>
      <w:r w:rsidR="00B21C09" w:rsidRPr="00577141">
        <w:rPr>
          <w:rFonts w:asciiTheme="majorHAnsi" w:hAnsiTheme="majorHAnsi"/>
          <w:bCs/>
          <w:sz w:val="20"/>
          <w:szCs w:val="20"/>
          <w:lang w:val="es-ES_tradnl"/>
        </w:rPr>
        <w:t>mina</w:t>
      </w:r>
      <w:r w:rsidR="002B5697" w:rsidRPr="00577141">
        <w:rPr>
          <w:rFonts w:asciiTheme="majorHAnsi" w:hAnsiTheme="majorHAnsi"/>
          <w:bCs/>
          <w:sz w:val="20"/>
          <w:szCs w:val="20"/>
          <w:lang w:val="es-ES_tradnl"/>
        </w:rPr>
        <w:t xml:space="preserve">ción </w:t>
      </w:r>
      <w:r w:rsidR="00B21C09" w:rsidRPr="00577141">
        <w:rPr>
          <w:rFonts w:asciiTheme="majorHAnsi" w:hAnsiTheme="majorHAnsi"/>
          <w:bCs/>
          <w:sz w:val="20"/>
          <w:szCs w:val="20"/>
          <w:lang w:val="es-ES_tradnl"/>
        </w:rPr>
        <w:t>del medio</w:t>
      </w:r>
      <w:r w:rsidRPr="00577141">
        <w:rPr>
          <w:rFonts w:asciiTheme="majorHAnsi" w:hAnsiTheme="majorHAnsi"/>
          <w:bCs/>
          <w:sz w:val="20"/>
          <w:szCs w:val="20"/>
          <w:lang w:val="es-ES_tradnl"/>
        </w:rPr>
        <w:t xml:space="preserve"> ambiente</w:t>
      </w:r>
      <w:r w:rsidR="002B5697" w:rsidRPr="00577141">
        <w:rPr>
          <w:rFonts w:asciiTheme="majorHAnsi" w:hAnsiTheme="majorHAnsi"/>
          <w:bCs/>
          <w:sz w:val="20"/>
          <w:szCs w:val="20"/>
          <w:lang w:val="es-ES_tradnl"/>
        </w:rPr>
        <w:t xml:space="preserve">, pero esta se </w:t>
      </w:r>
      <w:r w:rsidR="00BF584F" w:rsidRPr="00577141">
        <w:rPr>
          <w:rFonts w:asciiTheme="majorHAnsi" w:hAnsiTheme="majorHAnsi"/>
          <w:bCs/>
          <w:sz w:val="20"/>
          <w:szCs w:val="20"/>
          <w:lang w:val="es-ES_tradnl"/>
        </w:rPr>
        <w:t>neg</w:t>
      </w:r>
      <w:r w:rsidR="00025EA0" w:rsidRPr="00577141">
        <w:rPr>
          <w:rFonts w:asciiTheme="majorHAnsi" w:hAnsiTheme="majorHAnsi"/>
          <w:bCs/>
          <w:sz w:val="20"/>
          <w:szCs w:val="20"/>
          <w:lang w:val="es-ES_tradnl"/>
        </w:rPr>
        <w:t>ó</w:t>
      </w:r>
      <w:r w:rsidR="002B5697" w:rsidRPr="00577141">
        <w:rPr>
          <w:rFonts w:asciiTheme="majorHAnsi" w:hAnsiTheme="majorHAnsi"/>
          <w:bCs/>
          <w:sz w:val="20"/>
          <w:szCs w:val="20"/>
          <w:lang w:val="es-ES_tradnl"/>
        </w:rPr>
        <w:t xml:space="preserve"> </w:t>
      </w:r>
      <w:r w:rsidR="001B69D9" w:rsidRPr="00577141">
        <w:rPr>
          <w:rFonts w:asciiTheme="majorHAnsi" w:hAnsiTheme="majorHAnsi"/>
          <w:bCs/>
          <w:sz w:val="20"/>
          <w:szCs w:val="20"/>
          <w:lang w:val="es-ES_tradnl"/>
        </w:rPr>
        <w:t xml:space="preserve">mediante acto administrativo </w:t>
      </w:r>
      <w:r w:rsidR="00B21C09" w:rsidRPr="00577141">
        <w:rPr>
          <w:rFonts w:asciiTheme="majorHAnsi" w:hAnsiTheme="majorHAnsi"/>
          <w:bCs/>
          <w:sz w:val="20"/>
          <w:szCs w:val="20"/>
          <w:lang w:val="es-ES_tradnl"/>
        </w:rPr>
        <w:t xml:space="preserve">sin justificación. </w:t>
      </w:r>
      <w:r w:rsidRPr="00577141">
        <w:rPr>
          <w:rFonts w:asciiTheme="majorHAnsi" w:hAnsiTheme="majorHAnsi"/>
          <w:bCs/>
          <w:sz w:val="20"/>
          <w:szCs w:val="20"/>
          <w:lang w:val="es-ES_tradnl"/>
        </w:rPr>
        <w:t>C</w:t>
      </w:r>
      <w:r w:rsidR="001B69D9" w:rsidRPr="00577141">
        <w:rPr>
          <w:rFonts w:asciiTheme="majorHAnsi" w:hAnsiTheme="majorHAnsi"/>
          <w:bCs/>
          <w:sz w:val="20"/>
          <w:szCs w:val="20"/>
          <w:lang w:val="es-ES_tradnl"/>
        </w:rPr>
        <w:t>ontra esta decisión</w:t>
      </w:r>
      <w:r w:rsidR="00BF584F" w:rsidRPr="00577141">
        <w:rPr>
          <w:rFonts w:asciiTheme="majorHAnsi" w:hAnsiTheme="majorHAnsi"/>
          <w:bCs/>
          <w:sz w:val="20"/>
          <w:szCs w:val="20"/>
          <w:lang w:val="es-ES_tradnl"/>
        </w:rPr>
        <w:t>, las presuntas v</w:t>
      </w:r>
      <w:r w:rsidR="00025EA0" w:rsidRPr="00577141">
        <w:rPr>
          <w:rFonts w:asciiTheme="majorHAnsi" w:hAnsiTheme="majorHAnsi"/>
          <w:bCs/>
          <w:sz w:val="20"/>
          <w:szCs w:val="20"/>
          <w:lang w:val="es-ES_tradnl"/>
        </w:rPr>
        <w:t>í</w:t>
      </w:r>
      <w:r w:rsidR="00BF584F" w:rsidRPr="00577141">
        <w:rPr>
          <w:rFonts w:asciiTheme="majorHAnsi" w:hAnsiTheme="majorHAnsi"/>
          <w:bCs/>
          <w:sz w:val="20"/>
          <w:szCs w:val="20"/>
          <w:lang w:val="es-ES_tradnl"/>
        </w:rPr>
        <w:t>ctimas</w:t>
      </w:r>
      <w:r w:rsidR="001B69D9" w:rsidRPr="00577141">
        <w:rPr>
          <w:rFonts w:asciiTheme="majorHAnsi" w:hAnsiTheme="majorHAnsi"/>
          <w:bCs/>
          <w:sz w:val="20"/>
          <w:szCs w:val="20"/>
          <w:lang w:val="es-ES_tradnl"/>
        </w:rPr>
        <w:t xml:space="preserve"> </w:t>
      </w:r>
      <w:r w:rsidR="004F7FAC" w:rsidRPr="00577141">
        <w:rPr>
          <w:rFonts w:asciiTheme="majorHAnsi" w:hAnsiTheme="majorHAnsi"/>
          <w:bCs/>
          <w:sz w:val="20"/>
          <w:szCs w:val="20"/>
          <w:lang w:val="es-ES_tradnl"/>
        </w:rPr>
        <w:t xml:space="preserve">presentaron </w:t>
      </w:r>
      <w:r w:rsidR="00DC75A2" w:rsidRPr="00577141">
        <w:rPr>
          <w:rFonts w:asciiTheme="majorHAnsi" w:hAnsiTheme="majorHAnsi"/>
          <w:bCs/>
          <w:sz w:val="20"/>
          <w:szCs w:val="20"/>
          <w:lang w:val="es-ES_tradnl"/>
        </w:rPr>
        <w:t>un recurso de amparo</w:t>
      </w:r>
      <w:r w:rsidR="00BF584F" w:rsidRPr="00577141">
        <w:rPr>
          <w:rFonts w:asciiTheme="majorHAnsi" w:hAnsiTheme="majorHAnsi"/>
          <w:bCs/>
          <w:sz w:val="20"/>
          <w:szCs w:val="20"/>
          <w:lang w:val="es-ES_tradnl"/>
        </w:rPr>
        <w:t xml:space="preserve"> </w:t>
      </w:r>
      <w:r w:rsidR="001B69D9" w:rsidRPr="00577141">
        <w:rPr>
          <w:rFonts w:asciiTheme="majorHAnsi" w:hAnsiTheme="majorHAnsi"/>
          <w:bCs/>
          <w:sz w:val="20"/>
          <w:szCs w:val="20"/>
          <w:lang w:val="es-ES_tradnl"/>
        </w:rPr>
        <w:t xml:space="preserve">con la finalidad </w:t>
      </w:r>
      <w:r w:rsidRPr="00577141">
        <w:rPr>
          <w:rFonts w:asciiTheme="majorHAnsi" w:hAnsiTheme="majorHAnsi"/>
          <w:bCs/>
          <w:sz w:val="20"/>
          <w:szCs w:val="20"/>
          <w:lang w:val="es-ES_tradnl"/>
        </w:rPr>
        <w:t xml:space="preserve">de </w:t>
      </w:r>
      <w:r w:rsidR="001B69D9" w:rsidRPr="00577141">
        <w:rPr>
          <w:rFonts w:asciiTheme="majorHAnsi" w:hAnsiTheme="majorHAnsi"/>
          <w:bCs/>
          <w:sz w:val="20"/>
          <w:szCs w:val="20"/>
          <w:lang w:val="es-ES_tradnl"/>
        </w:rPr>
        <w:t xml:space="preserve">que el acto </w:t>
      </w:r>
      <w:r w:rsidR="006E71C7" w:rsidRPr="00577141">
        <w:rPr>
          <w:rFonts w:asciiTheme="majorHAnsi" w:hAnsiTheme="majorHAnsi"/>
          <w:bCs/>
          <w:sz w:val="20"/>
          <w:szCs w:val="20"/>
          <w:lang w:val="es-ES_tradnl"/>
        </w:rPr>
        <w:t>sea</w:t>
      </w:r>
      <w:r w:rsidR="00BF584F" w:rsidRPr="00577141">
        <w:rPr>
          <w:rFonts w:asciiTheme="majorHAnsi" w:hAnsiTheme="majorHAnsi"/>
          <w:bCs/>
          <w:sz w:val="20"/>
          <w:szCs w:val="20"/>
          <w:lang w:val="es-ES_tradnl"/>
        </w:rPr>
        <w:t xml:space="preserve"> </w:t>
      </w:r>
      <w:r w:rsidR="001030B5" w:rsidRPr="00577141">
        <w:rPr>
          <w:rFonts w:asciiTheme="majorHAnsi" w:hAnsiTheme="majorHAnsi"/>
          <w:bCs/>
          <w:sz w:val="20"/>
          <w:szCs w:val="20"/>
          <w:lang w:val="es-ES_tradnl"/>
        </w:rPr>
        <w:t>revocado</w:t>
      </w:r>
      <w:r w:rsidR="00360BA4" w:rsidRPr="00577141">
        <w:rPr>
          <w:rFonts w:asciiTheme="majorHAnsi" w:hAnsiTheme="majorHAnsi"/>
          <w:bCs/>
          <w:sz w:val="20"/>
          <w:szCs w:val="20"/>
          <w:lang w:val="es-ES_tradnl"/>
        </w:rPr>
        <w:t xml:space="preserve"> y </w:t>
      </w:r>
      <w:r w:rsidR="006E71C7" w:rsidRPr="00577141">
        <w:rPr>
          <w:rFonts w:asciiTheme="majorHAnsi" w:hAnsiTheme="majorHAnsi"/>
          <w:bCs/>
          <w:sz w:val="20"/>
          <w:szCs w:val="20"/>
          <w:lang w:val="es-ES_tradnl"/>
        </w:rPr>
        <w:t xml:space="preserve">se obligue a </w:t>
      </w:r>
      <w:r w:rsidR="00360BA4" w:rsidRPr="00577141">
        <w:rPr>
          <w:rFonts w:asciiTheme="majorHAnsi" w:hAnsiTheme="majorHAnsi"/>
          <w:bCs/>
          <w:sz w:val="20"/>
          <w:szCs w:val="20"/>
          <w:lang w:val="es-ES_tradnl"/>
        </w:rPr>
        <w:t xml:space="preserve">la procuraduría </w:t>
      </w:r>
      <w:r w:rsidR="006E71C7" w:rsidRPr="00577141">
        <w:rPr>
          <w:rFonts w:asciiTheme="majorHAnsi" w:hAnsiTheme="majorHAnsi"/>
          <w:bCs/>
          <w:sz w:val="20"/>
          <w:szCs w:val="20"/>
          <w:lang w:val="es-ES_tradnl"/>
        </w:rPr>
        <w:t>a iniciar</w:t>
      </w:r>
      <w:r w:rsidR="00360BA4" w:rsidRPr="00577141">
        <w:rPr>
          <w:rFonts w:asciiTheme="majorHAnsi" w:hAnsiTheme="majorHAnsi"/>
          <w:bCs/>
          <w:sz w:val="20"/>
          <w:szCs w:val="20"/>
          <w:lang w:val="es-ES_tradnl"/>
        </w:rPr>
        <w:t xml:space="preserve"> la demanda</w:t>
      </w:r>
      <w:r w:rsidR="00800C0F" w:rsidRPr="00577141">
        <w:rPr>
          <w:rFonts w:asciiTheme="majorHAnsi" w:hAnsiTheme="majorHAnsi"/>
          <w:bCs/>
          <w:sz w:val="20"/>
          <w:szCs w:val="20"/>
          <w:lang w:val="es-ES_tradnl"/>
        </w:rPr>
        <w:t xml:space="preserve">. </w:t>
      </w:r>
      <w:r w:rsidR="006E71C7" w:rsidRPr="00577141">
        <w:rPr>
          <w:rFonts w:asciiTheme="majorHAnsi" w:hAnsiTheme="majorHAnsi"/>
          <w:bCs/>
          <w:sz w:val="20"/>
          <w:szCs w:val="20"/>
          <w:lang w:val="es-ES_tradnl"/>
        </w:rPr>
        <w:t>No obstante, d</w:t>
      </w:r>
      <w:r w:rsidR="001B69D9" w:rsidRPr="00577141">
        <w:rPr>
          <w:rFonts w:asciiTheme="majorHAnsi" w:hAnsiTheme="majorHAnsi"/>
          <w:bCs/>
          <w:sz w:val="20"/>
          <w:szCs w:val="20"/>
          <w:lang w:val="es-ES_tradnl"/>
        </w:rPr>
        <w:t xml:space="preserve">espués de ocho años de ser presentado, </w:t>
      </w:r>
      <w:r w:rsidR="006E71C7" w:rsidRPr="00577141">
        <w:rPr>
          <w:rFonts w:asciiTheme="majorHAnsi" w:hAnsiTheme="majorHAnsi"/>
          <w:bCs/>
          <w:sz w:val="20"/>
          <w:szCs w:val="20"/>
          <w:lang w:val="es-ES_tradnl"/>
        </w:rPr>
        <w:t xml:space="preserve">el 20 de octubre de 2010 la Sala Constitucional de la Corte Suprema de Justicia </w:t>
      </w:r>
      <w:r w:rsidR="00DE08DE" w:rsidRPr="00577141">
        <w:rPr>
          <w:rFonts w:asciiTheme="majorHAnsi" w:hAnsiTheme="majorHAnsi"/>
          <w:bCs/>
          <w:sz w:val="20"/>
          <w:szCs w:val="20"/>
          <w:lang w:val="es-ES_tradnl"/>
        </w:rPr>
        <w:t xml:space="preserve">estableció que </w:t>
      </w:r>
      <w:r w:rsidR="003A1F78" w:rsidRPr="00577141">
        <w:rPr>
          <w:rFonts w:asciiTheme="majorHAnsi" w:hAnsiTheme="majorHAnsi"/>
          <w:bCs/>
          <w:sz w:val="20"/>
          <w:szCs w:val="20"/>
          <w:lang w:val="es-ES_tradnl"/>
        </w:rPr>
        <w:t xml:space="preserve">el </w:t>
      </w:r>
      <w:r w:rsidR="00DE08DE" w:rsidRPr="00577141">
        <w:rPr>
          <w:rFonts w:asciiTheme="majorHAnsi" w:hAnsiTheme="majorHAnsi"/>
          <w:bCs/>
          <w:sz w:val="20"/>
          <w:szCs w:val="20"/>
          <w:lang w:val="es-ES_tradnl"/>
        </w:rPr>
        <w:t xml:space="preserve">BCIE </w:t>
      </w:r>
      <w:r w:rsidR="003A1F78" w:rsidRPr="00577141">
        <w:rPr>
          <w:rFonts w:asciiTheme="majorHAnsi" w:hAnsiTheme="majorHAnsi"/>
          <w:bCs/>
          <w:sz w:val="20"/>
          <w:szCs w:val="20"/>
          <w:lang w:val="es-ES_tradnl"/>
        </w:rPr>
        <w:t>es</w:t>
      </w:r>
      <w:r w:rsidR="00DE08DE" w:rsidRPr="00577141">
        <w:rPr>
          <w:rFonts w:asciiTheme="majorHAnsi" w:hAnsiTheme="majorHAnsi"/>
          <w:bCs/>
          <w:sz w:val="20"/>
          <w:szCs w:val="20"/>
          <w:lang w:val="es-ES_tradnl"/>
        </w:rPr>
        <w:t xml:space="preserve"> libre de toda responsabilidad por la contaminación generada</w:t>
      </w:r>
      <w:r w:rsidRPr="00577141">
        <w:rPr>
          <w:rFonts w:asciiTheme="majorHAnsi" w:hAnsiTheme="majorHAnsi"/>
          <w:bCs/>
          <w:sz w:val="20"/>
          <w:szCs w:val="20"/>
          <w:lang w:val="es-ES_tradnl"/>
        </w:rPr>
        <w:t>;</w:t>
      </w:r>
      <w:r w:rsidR="00DE08DE" w:rsidRPr="00577141">
        <w:rPr>
          <w:rFonts w:asciiTheme="majorHAnsi" w:hAnsiTheme="majorHAnsi"/>
          <w:bCs/>
          <w:sz w:val="20"/>
          <w:szCs w:val="20"/>
          <w:lang w:val="es-ES_tradnl"/>
        </w:rPr>
        <w:t xml:space="preserve"> y no se pronunció sobre la intervención de la procuraduría en el proceso. </w:t>
      </w:r>
      <w:r w:rsidRPr="00577141">
        <w:rPr>
          <w:rFonts w:asciiTheme="majorHAnsi" w:hAnsiTheme="majorHAnsi"/>
          <w:bCs/>
          <w:sz w:val="20"/>
          <w:szCs w:val="20"/>
          <w:lang w:val="es-ES_tradnl"/>
        </w:rPr>
        <w:t>El peticionario destaca</w:t>
      </w:r>
      <w:r w:rsidR="006E71C7" w:rsidRPr="00577141">
        <w:rPr>
          <w:rFonts w:asciiTheme="majorHAnsi" w:hAnsiTheme="majorHAnsi"/>
          <w:bCs/>
          <w:sz w:val="20"/>
          <w:szCs w:val="20"/>
          <w:lang w:val="es-ES_tradnl"/>
        </w:rPr>
        <w:t xml:space="preserve"> que durante el trámite del recurso</w:t>
      </w:r>
      <w:r w:rsidR="005D37C1" w:rsidRPr="00577141">
        <w:rPr>
          <w:rFonts w:asciiTheme="majorHAnsi" w:hAnsiTheme="majorHAnsi"/>
          <w:bCs/>
          <w:sz w:val="20"/>
          <w:szCs w:val="20"/>
          <w:lang w:val="es-ES_tradnl"/>
        </w:rPr>
        <w:t xml:space="preserve"> murieron seis presuntas víctimas. </w:t>
      </w:r>
    </w:p>
    <w:p w14:paraId="4A403B9C" w14:textId="273D51C7" w:rsidR="002726F9" w:rsidRPr="00577141" w:rsidRDefault="00DA2D4C" w:rsidP="006E71C7">
      <w:pPr>
        <w:numPr>
          <w:ilvl w:val="0"/>
          <w:numId w:val="66"/>
        </w:numPr>
        <w:suppressAutoHyphens/>
        <w:spacing w:after="240"/>
        <w:jc w:val="both"/>
        <w:rPr>
          <w:rFonts w:asciiTheme="majorHAnsi" w:hAnsiTheme="majorHAnsi"/>
          <w:bCs/>
          <w:sz w:val="20"/>
          <w:szCs w:val="20"/>
          <w:lang w:val="es-ES_tradnl"/>
        </w:rPr>
      </w:pPr>
      <w:r w:rsidRPr="00577141">
        <w:rPr>
          <w:rFonts w:asciiTheme="majorHAnsi" w:hAnsiTheme="majorHAnsi"/>
          <w:bCs/>
          <w:sz w:val="20"/>
          <w:szCs w:val="20"/>
          <w:lang w:val="es-ES_tradnl"/>
        </w:rPr>
        <w:t>Paralelamente</w:t>
      </w:r>
      <w:r w:rsidR="00F82DAD" w:rsidRPr="00577141">
        <w:rPr>
          <w:rFonts w:asciiTheme="majorHAnsi" w:hAnsiTheme="majorHAnsi"/>
          <w:bCs/>
          <w:sz w:val="20"/>
          <w:szCs w:val="20"/>
          <w:lang w:val="es-ES_tradnl"/>
        </w:rPr>
        <w:t>,</w:t>
      </w:r>
      <w:r w:rsidRPr="00577141">
        <w:rPr>
          <w:rFonts w:asciiTheme="majorHAnsi" w:hAnsiTheme="majorHAnsi"/>
          <w:bCs/>
          <w:sz w:val="20"/>
          <w:szCs w:val="20"/>
          <w:lang w:val="es-ES_tradnl"/>
        </w:rPr>
        <w:t xml:space="preserve"> </w:t>
      </w:r>
      <w:r w:rsidR="00D07742" w:rsidRPr="00577141">
        <w:rPr>
          <w:rFonts w:asciiTheme="majorHAnsi" w:hAnsiTheme="majorHAnsi"/>
          <w:bCs/>
          <w:sz w:val="20"/>
          <w:szCs w:val="20"/>
          <w:lang w:val="es-ES_tradnl"/>
        </w:rPr>
        <w:t xml:space="preserve">las presuntas víctimas presentaron </w:t>
      </w:r>
      <w:r w:rsidRPr="00577141">
        <w:rPr>
          <w:rFonts w:asciiTheme="majorHAnsi" w:hAnsiTheme="majorHAnsi"/>
          <w:bCs/>
          <w:sz w:val="20"/>
          <w:szCs w:val="20"/>
          <w:lang w:val="es-ES_tradnl"/>
        </w:rPr>
        <w:t>una demanda civil por daños y perjuicios</w:t>
      </w:r>
      <w:r w:rsidR="006E71C7" w:rsidRPr="00577141">
        <w:rPr>
          <w:rFonts w:asciiTheme="majorHAnsi" w:hAnsiTheme="majorHAnsi"/>
          <w:bCs/>
          <w:sz w:val="20"/>
          <w:szCs w:val="20"/>
          <w:lang w:val="es-ES_tradnl"/>
        </w:rPr>
        <w:t xml:space="preserve"> contra el BCIE, pero 9 de julio de 2012 </w:t>
      </w:r>
      <w:r w:rsidR="00D07742" w:rsidRPr="00577141">
        <w:rPr>
          <w:rFonts w:asciiTheme="majorHAnsi" w:hAnsiTheme="majorHAnsi"/>
          <w:bCs/>
          <w:sz w:val="20"/>
          <w:szCs w:val="20"/>
          <w:lang w:val="es-ES_tradnl"/>
        </w:rPr>
        <w:t xml:space="preserve">el Juzgado Sexto Distrito Civil de Managua declaró al banco libre de toda responsabilidad. </w:t>
      </w:r>
      <w:r w:rsidR="006E71C7" w:rsidRPr="00577141">
        <w:rPr>
          <w:rFonts w:asciiTheme="majorHAnsi" w:hAnsiTheme="majorHAnsi"/>
          <w:bCs/>
          <w:sz w:val="20"/>
          <w:szCs w:val="20"/>
          <w:lang w:val="es-ES_tradnl"/>
        </w:rPr>
        <w:t>Si bien l</w:t>
      </w:r>
      <w:r w:rsidR="00D07742" w:rsidRPr="00577141">
        <w:rPr>
          <w:rFonts w:asciiTheme="majorHAnsi" w:hAnsiTheme="majorHAnsi"/>
          <w:bCs/>
          <w:sz w:val="20"/>
          <w:szCs w:val="20"/>
          <w:lang w:val="es-ES_tradnl"/>
        </w:rPr>
        <w:t>as presuntas víctimas apelaron la decisión</w:t>
      </w:r>
      <w:r w:rsidR="006E71C7" w:rsidRPr="00577141">
        <w:rPr>
          <w:rFonts w:asciiTheme="majorHAnsi" w:hAnsiTheme="majorHAnsi"/>
          <w:bCs/>
          <w:sz w:val="20"/>
          <w:szCs w:val="20"/>
          <w:lang w:val="es-ES_tradnl"/>
        </w:rPr>
        <w:t xml:space="preserve">, </w:t>
      </w:r>
      <w:r w:rsidR="00864157" w:rsidRPr="00577141">
        <w:rPr>
          <w:rFonts w:asciiTheme="majorHAnsi" w:hAnsiTheme="majorHAnsi"/>
          <w:bCs/>
          <w:sz w:val="20"/>
          <w:szCs w:val="20"/>
          <w:lang w:val="es-ES_tradnl"/>
        </w:rPr>
        <w:t>el 26 de febrero de 2013</w:t>
      </w:r>
      <w:r w:rsidR="00CC4AC5" w:rsidRPr="00577141">
        <w:rPr>
          <w:rFonts w:asciiTheme="majorHAnsi" w:hAnsiTheme="majorHAnsi"/>
          <w:bCs/>
          <w:sz w:val="20"/>
          <w:szCs w:val="20"/>
          <w:lang w:val="es-ES_tradnl"/>
        </w:rPr>
        <w:t xml:space="preserve"> la Sala Civil del Tribunal de Apelaciones</w:t>
      </w:r>
      <w:r w:rsidR="0063762E" w:rsidRPr="00577141">
        <w:rPr>
          <w:rFonts w:asciiTheme="majorHAnsi" w:hAnsiTheme="majorHAnsi"/>
          <w:bCs/>
          <w:sz w:val="20"/>
          <w:szCs w:val="20"/>
          <w:lang w:val="es-ES_tradnl"/>
        </w:rPr>
        <w:t xml:space="preserve"> la</w:t>
      </w:r>
      <w:r w:rsidR="006E71C7" w:rsidRPr="00577141">
        <w:rPr>
          <w:rFonts w:asciiTheme="majorHAnsi" w:hAnsiTheme="majorHAnsi"/>
          <w:bCs/>
          <w:sz w:val="20"/>
          <w:szCs w:val="20"/>
          <w:lang w:val="es-ES_tradnl"/>
        </w:rPr>
        <w:t xml:space="preserve"> confirm</w:t>
      </w:r>
      <w:r w:rsidR="0063762E" w:rsidRPr="00577141">
        <w:rPr>
          <w:rFonts w:asciiTheme="majorHAnsi" w:hAnsiTheme="majorHAnsi"/>
          <w:bCs/>
          <w:sz w:val="20"/>
          <w:szCs w:val="20"/>
          <w:lang w:val="es-ES_tradnl"/>
        </w:rPr>
        <w:t>ó</w:t>
      </w:r>
      <w:r w:rsidR="00782C49" w:rsidRPr="00577141">
        <w:rPr>
          <w:rFonts w:asciiTheme="majorHAnsi" w:hAnsiTheme="majorHAnsi"/>
          <w:bCs/>
          <w:sz w:val="20"/>
          <w:szCs w:val="20"/>
          <w:lang w:val="es-ES_tradnl"/>
        </w:rPr>
        <w:t xml:space="preserve">. </w:t>
      </w:r>
      <w:r w:rsidR="006E71C7" w:rsidRPr="00577141">
        <w:rPr>
          <w:rFonts w:asciiTheme="majorHAnsi" w:hAnsiTheme="majorHAnsi"/>
          <w:bCs/>
          <w:sz w:val="20"/>
          <w:szCs w:val="20"/>
          <w:lang w:val="es-ES_tradnl"/>
        </w:rPr>
        <w:t xml:space="preserve">Ante </w:t>
      </w:r>
      <w:r w:rsidR="0063762E" w:rsidRPr="00577141">
        <w:rPr>
          <w:rFonts w:asciiTheme="majorHAnsi" w:hAnsiTheme="majorHAnsi"/>
          <w:bCs/>
          <w:sz w:val="20"/>
          <w:szCs w:val="20"/>
          <w:lang w:val="es-ES_tradnl"/>
        </w:rPr>
        <w:t>esto</w:t>
      </w:r>
      <w:r w:rsidR="006E71C7" w:rsidRPr="00577141">
        <w:rPr>
          <w:rFonts w:asciiTheme="majorHAnsi" w:hAnsiTheme="majorHAnsi"/>
          <w:bCs/>
          <w:sz w:val="20"/>
          <w:szCs w:val="20"/>
          <w:lang w:val="es-ES_tradnl"/>
        </w:rPr>
        <w:t xml:space="preserve"> las </w:t>
      </w:r>
      <w:r w:rsidR="0063762E" w:rsidRPr="00577141">
        <w:rPr>
          <w:rFonts w:asciiTheme="majorHAnsi" w:hAnsiTheme="majorHAnsi"/>
          <w:bCs/>
          <w:sz w:val="20"/>
          <w:szCs w:val="20"/>
          <w:lang w:val="es-ES_tradnl"/>
        </w:rPr>
        <w:t>presuntas víctimas</w:t>
      </w:r>
      <w:r w:rsidR="00E33660" w:rsidRPr="00577141">
        <w:rPr>
          <w:rFonts w:asciiTheme="majorHAnsi" w:hAnsiTheme="majorHAnsi"/>
          <w:bCs/>
          <w:sz w:val="20"/>
          <w:szCs w:val="20"/>
          <w:lang w:val="es-ES_tradnl"/>
        </w:rPr>
        <w:t xml:space="preserve"> presentaron </w:t>
      </w:r>
      <w:r w:rsidR="00782C49" w:rsidRPr="00577141">
        <w:rPr>
          <w:rFonts w:asciiTheme="majorHAnsi" w:hAnsiTheme="majorHAnsi"/>
          <w:bCs/>
          <w:sz w:val="20"/>
          <w:szCs w:val="20"/>
          <w:lang w:val="es-ES_tradnl"/>
        </w:rPr>
        <w:t>un recurso de casación</w:t>
      </w:r>
      <w:r w:rsidR="0063762E" w:rsidRPr="00577141">
        <w:rPr>
          <w:rFonts w:asciiTheme="majorHAnsi" w:hAnsiTheme="majorHAnsi"/>
          <w:bCs/>
          <w:sz w:val="20"/>
          <w:szCs w:val="20"/>
          <w:lang w:val="es-ES_tradnl"/>
        </w:rPr>
        <w:t>,</w:t>
      </w:r>
      <w:r w:rsidR="006E71C7" w:rsidRPr="00577141">
        <w:rPr>
          <w:rFonts w:asciiTheme="majorHAnsi" w:hAnsiTheme="majorHAnsi"/>
          <w:bCs/>
          <w:sz w:val="20"/>
          <w:szCs w:val="20"/>
          <w:lang w:val="es-ES_tradnl"/>
        </w:rPr>
        <w:t xml:space="preserve"> y</w:t>
      </w:r>
      <w:r w:rsidR="00782C49" w:rsidRPr="00577141">
        <w:rPr>
          <w:rFonts w:asciiTheme="majorHAnsi" w:hAnsiTheme="majorHAnsi"/>
          <w:bCs/>
          <w:sz w:val="20"/>
          <w:szCs w:val="20"/>
          <w:lang w:val="es-ES_tradnl"/>
        </w:rPr>
        <w:t xml:space="preserve"> </w:t>
      </w:r>
      <w:r w:rsidR="004B2FCB" w:rsidRPr="00577141">
        <w:rPr>
          <w:rFonts w:asciiTheme="majorHAnsi" w:hAnsiTheme="majorHAnsi"/>
          <w:bCs/>
          <w:sz w:val="20"/>
          <w:szCs w:val="20"/>
          <w:lang w:val="es-ES_tradnl"/>
        </w:rPr>
        <w:t xml:space="preserve">el 21 de octubre de 2014 </w:t>
      </w:r>
      <w:r w:rsidR="00782C49" w:rsidRPr="00577141">
        <w:rPr>
          <w:rFonts w:asciiTheme="majorHAnsi" w:hAnsiTheme="majorHAnsi"/>
          <w:bCs/>
          <w:sz w:val="20"/>
          <w:szCs w:val="20"/>
          <w:lang w:val="es-ES_tradnl"/>
        </w:rPr>
        <w:t>la Sala Civil de la Corte Suprema de Justicia</w:t>
      </w:r>
      <w:r w:rsidR="00BB72AA" w:rsidRPr="00577141">
        <w:rPr>
          <w:rFonts w:asciiTheme="majorHAnsi" w:hAnsiTheme="majorHAnsi"/>
          <w:bCs/>
          <w:sz w:val="20"/>
          <w:szCs w:val="20"/>
          <w:lang w:val="es-ES_tradnl"/>
        </w:rPr>
        <w:t xml:space="preserve"> </w:t>
      </w:r>
      <w:r w:rsidR="006E71C7" w:rsidRPr="00577141">
        <w:rPr>
          <w:rFonts w:asciiTheme="majorHAnsi" w:hAnsiTheme="majorHAnsi"/>
          <w:bCs/>
          <w:sz w:val="20"/>
          <w:szCs w:val="20"/>
          <w:lang w:val="es-ES_tradnl"/>
        </w:rPr>
        <w:t>rechaz</w:t>
      </w:r>
      <w:r w:rsidR="0063762E" w:rsidRPr="00577141">
        <w:rPr>
          <w:rFonts w:asciiTheme="majorHAnsi" w:hAnsiTheme="majorHAnsi"/>
          <w:bCs/>
          <w:sz w:val="20"/>
          <w:szCs w:val="20"/>
          <w:lang w:val="es-ES_tradnl"/>
        </w:rPr>
        <w:t>ó</w:t>
      </w:r>
      <w:r w:rsidR="006E71C7" w:rsidRPr="00577141">
        <w:rPr>
          <w:rFonts w:asciiTheme="majorHAnsi" w:hAnsiTheme="majorHAnsi"/>
          <w:bCs/>
          <w:sz w:val="20"/>
          <w:szCs w:val="20"/>
          <w:lang w:val="es-ES_tradnl"/>
        </w:rPr>
        <w:t xml:space="preserve"> este planteamiento, aduciendo la </w:t>
      </w:r>
      <w:r w:rsidR="00F431D6" w:rsidRPr="00577141">
        <w:rPr>
          <w:rFonts w:asciiTheme="majorHAnsi" w:hAnsiTheme="majorHAnsi"/>
          <w:bCs/>
          <w:sz w:val="20"/>
          <w:szCs w:val="20"/>
          <w:lang w:val="es-ES_tradnl"/>
        </w:rPr>
        <w:t xml:space="preserve">caducidad de la demanda. </w:t>
      </w:r>
      <w:r w:rsidR="006E71C7" w:rsidRPr="00577141">
        <w:rPr>
          <w:rFonts w:asciiTheme="majorHAnsi" w:hAnsiTheme="majorHAnsi"/>
          <w:bCs/>
          <w:sz w:val="20"/>
          <w:szCs w:val="20"/>
          <w:lang w:val="es-ES_tradnl"/>
        </w:rPr>
        <w:t>Indica que las autoridades notificaron esta decisión el 26 de noviembre de 2014</w:t>
      </w:r>
      <w:r w:rsidR="0063762E" w:rsidRPr="00577141">
        <w:rPr>
          <w:rFonts w:asciiTheme="majorHAnsi" w:hAnsiTheme="majorHAnsi"/>
          <w:bCs/>
          <w:sz w:val="20"/>
          <w:szCs w:val="20"/>
          <w:lang w:val="es-ES_tradnl"/>
        </w:rPr>
        <w:t>.</w:t>
      </w:r>
    </w:p>
    <w:p w14:paraId="5263A1EA" w14:textId="4D281C4F" w:rsidR="00417689" w:rsidRPr="00577141" w:rsidRDefault="006E71C7" w:rsidP="00417689">
      <w:pPr>
        <w:numPr>
          <w:ilvl w:val="0"/>
          <w:numId w:val="66"/>
        </w:numPr>
        <w:suppressAutoHyphens/>
        <w:spacing w:after="240"/>
        <w:jc w:val="both"/>
        <w:rPr>
          <w:rFonts w:asciiTheme="majorHAnsi" w:hAnsiTheme="majorHAnsi"/>
          <w:bCs/>
          <w:sz w:val="20"/>
          <w:szCs w:val="20"/>
          <w:lang w:val="es-ES_tradnl"/>
        </w:rPr>
      </w:pPr>
      <w:r w:rsidRPr="00577141">
        <w:rPr>
          <w:rFonts w:asciiTheme="majorHAnsi" w:hAnsiTheme="majorHAnsi"/>
          <w:bCs/>
          <w:sz w:val="20"/>
          <w:szCs w:val="20"/>
          <w:lang w:val="es-ES_tradnl"/>
        </w:rPr>
        <w:t>En virtud de las citadas consideraciones, la parte peticionaria denuncia que el Estado viol</w:t>
      </w:r>
      <w:r w:rsidR="0063762E" w:rsidRPr="00577141">
        <w:rPr>
          <w:rFonts w:asciiTheme="majorHAnsi" w:hAnsiTheme="majorHAnsi"/>
          <w:bCs/>
          <w:sz w:val="20"/>
          <w:szCs w:val="20"/>
          <w:lang w:val="es-ES_tradnl"/>
        </w:rPr>
        <w:t>ó</w:t>
      </w:r>
      <w:r w:rsidRPr="00577141">
        <w:rPr>
          <w:rFonts w:asciiTheme="majorHAnsi" w:hAnsiTheme="majorHAnsi"/>
          <w:bCs/>
          <w:sz w:val="20"/>
          <w:szCs w:val="20"/>
          <w:lang w:val="es-ES_tradnl"/>
        </w:rPr>
        <w:t xml:space="preserve"> los derechos de las presuntas víctimas, </w:t>
      </w:r>
      <w:r w:rsidR="006A31C5" w:rsidRPr="00577141">
        <w:rPr>
          <w:rFonts w:asciiTheme="majorHAnsi" w:hAnsiTheme="majorHAnsi"/>
          <w:bCs/>
          <w:sz w:val="20"/>
          <w:szCs w:val="20"/>
          <w:lang w:val="es-ES_tradnl"/>
        </w:rPr>
        <w:t>al no reparar las afectaciones que sufrieron tras trabajar en la empresa Penwalt</w:t>
      </w:r>
      <w:r w:rsidR="00417689" w:rsidRPr="00577141">
        <w:rPr>
          <w:rStyle w:val="FootnoteReference"/>
          <w:rFonts w:asciiTheme="majorHAnsi" w:hAnsiTheme="majorHAnsi"/>
          <w:bCs/>
          <w:sz w:val="20"/>
          <w:szCs w:val="20"/>
          <w:lang w:val="es-ES_tradnl"/>
        </w:rPr>
        <w:footnoteReference w:id="8"/>
      </w:r>
      <w:r w:rsidR="006A31C5" w:rsidRPr="00577141">
        <w:rPr>
          <w:rFonts w:asciiTheme="majorHAnsi" w:hAnsiTheme="majorHAnsi"/>
          <w:bCs/>
          <w:sz w:val="20"/>
          <w:szCs w:val="20"/>
          <w:lang w:val="es-ES_tradnl"/>
        </w:rPr>
        <w:t>.</w:t>
      </w:r>
      <w:r w:rsidRPr="00577141">
        <w:rPr>
          <w:rFonts w:asciiTheme="majorHAnsi" w:hAnsiTheme="majorHAnsi"/>
          <w:bCs/>
          <w:sz w:val="20"/>
          <w:szCs w:val="20"/>
          <w:lang w:val="es-ES_tradnl"/>
        </w:rPr>
        <w:t xml:space="preserve"> </w:t>
      </w:r>
      <w:r w:rsidR="006A31C5" w:rsidRPr="00577141">
        <w:rPr>
          <w:rFonts w:asciiTheme="majorHAnsi" w:hAnsiTheme="majorHAnsi"/>
          <w:bCs/>
          <w:sz w:val="20"/>
          <w:szCs w:val="20"/>
          <w:lang w:val="es-ES_tradnl"/>
        </w:rPr>
        <w:t>Detalla</w:t>
      </w:r>
      <w:r w:rsidR="002C1DE8" w:rsidRPr="00577141">
        <w:rPr>
          <w:rFonts w:asciiTheme="majorHAnsi" w:hAnsiTheme="majorHAnsi"/>
          <w:bCs/>
          <w:sz w:val="20"/>
          <w:szCs w:val="20"/>
          <w:lang w:val="es-ES_tradnl"/>
        </w:rPr>
        <w:t xml:space="preserve"> </w:t>
      </w:r>
      <w:r w:rsidR="00291337" w:rsidRPr="00577141">
        <w:rPr>
          <w:rFonts w:asciiTheme="majorHAnsi" w:hAnsiTheme="majorHAnsi"/>
          <w:bCs/>
          <w:sz w:val="20"/>
          <w:szCs w:val="20"/>
          <w:lang w:val="es-ES_tradnl"/>
        </w:rPr>
        <w:t>que,</w:t>
      </w:r>
      <w:r w:rsidR="00DC45F2" w:rsidRPr="00577141">
        <w:rPr>
          <w:rFonts w:asciiTheme="majorHAnsi" w:hAnsiTheme="majorHAnsi"/>
          <w:bCs/>
          <w:sz w:val="20"/>
          <w:szCs w:val="20"/>
          <w:lang w:val="es-ES_tradnl"/>
        </w:rPr>
        <w:t xml:space="preserve"> en otro proceso relacionad</w:t>
      </w:r>
      <w:r w:rsidR="00E83D3E" w:rsidRPr="00577141">
        <w:rPr>
          <w:rFonts w:asciiTheme="majorHAnsi" w:hAnsiTheme="majorHAnsi"/>
          <w:bCs/>
          <w:sz w:val="20"/>
          <w:szCs w:val="20"/>
          <w:lang w:val="es-ES_tradnl"/>
        </w:rPr>
        <w:t>o</w:t>
      </w:r>
      <w:r w:rsidR="00DC45F2" w:rsidRPr="00577141">
        <w:rPr>
          <w:rFonts w:asciiTheme="majorHAnsi" w:hAnsiTheme="majorHAnsi"/>
          <w:bCs/>
          <w:sz w:val="20"/>
          <w:szCs w:val="20"/>
          <w:lang w:val="es-ES_tradnl"/>
        </w:rPr>
        <w:t xml:space="preserve"> con temas ambientales la procuraduría s</w:t>
      </w:r>
      <w:r w:rsidR="00417689" w:rsidRPr="00577141">
        <w:rPr>
          <w:rFonts w:asciiTheme="majorHAnsi" w:hAnsiTheme="majorHAnsi"/>
          <w:bCs/>
          <w:sz w:val="20"/>
          <w:szCs w:val="20"/>
          <w:lang w:val="es-ES_tradnl"/>
        </w:rPr>
        <w:t>í</w:t>
      </w:r>
      <w:r w:rsidR="00DC45F2" w:rsidRPr="00577141">
        <w:rPr>
          <w:rFonts w:asciiTheme="majorHAnsi" w:hAnsiTheme="majorHAnsi"/>
          <w:bCs/>
          <w:sz w:val="20"/>
          <w:szCs w:val="20"/>
          <w:lang w:val="es-ES_tradnl"/>
        </w:rPr>
        <w:t xml:space="preserve"> procesó al BCIE </w:t>
      </w:r>
      <w:r w:rsidR="00DC45F2" w:rsidRPr="00577141">
        <w:rPr>
          <w:rFonts w:asciiTheme="majorHAnsi" w:hAnsiTheme="majorHAnsi"/>
          <w:bCs/>
          <w:sz w:val="20"/>
          <w:szCs w:val="20"/>
          <w:lang w:val="es-ES_tradnl"/>
        </w:rPr>
        <w:lastRenderedPageBreak/>
        <w:t xml:space="preserve">por almacenamiento de material tóxico en los terrenos de la </w:t>
      </w:r>
      <w:r w:rsidR="00D53B32" w:rsidRPr="00577141">
        <w:rPr>
          <w:rFonts w:asciiTheme="majorHAnsi" w:hAnsiTheme="majorHAnsi"/>
          <w:bCs/>
          <w:sz w:val="20"/>
          <w:szCs w:val="20"/>
          <w:lang w:val="es-ES_tradnl"/>
        </w:rPr>
        <w:t>e</w:t>
      </w:r>
      <w:r w:rsidR="00DC45F2" w:rsidRPr="00577141">
        <w:rPr>
          <w:rFonts w:asciiTheme="majorHAnsi" w:hAnsiTheme="majorHAnsi"/>
          <w:bCs/>
          <w:sz w:val="20"/>
          <w:szCs w:val="20"/>
          <w:lang w:val="es-ES_tradnl"/>
        </w:rPr>
        <w:t>mpresa Penwalt</w:t>
      </w:r>
      <w:r w:rsidR="0063762E" w:rsidRPr="00577141">
        <w:rPr>
          <w:rFonts w:asciiTheme="majorHAnsi" w:hAnsiTheme="majorHAnsi"/>
          <w:bCs/>
          <w:sz w:val="20"/>
          <w:szCs w:val="20"/>
          <w:lang w:val="es-ES_tradnl"/>
        </w:rPr>
        <w:t>,</w:t>
      </w:r>
      <w:r w:rsidR="00417689" w:rsidRPr="00577141">
        <w:rPr>
          <w:rFonts w:asciiTheme="majorHAnsi" w:hAnsiTheme="majorHAnsi"/>
          <w:bCs/>
          <w:sz w:val="20"/>
          <w:szCs w:val="20"/>
          <w:lang w:val="es-ES_tradnl"/>
        </w:rPr>
        <w:t xml:space="preserve"> y sostuvo</w:t>
      </w:r>
      <w:r w:rsidR="00526EA4" w:rsidRPr="00577141">
        <w:rPr>
          <w:rFonts w:asciiTheme="majorHAnsi" w:hAnsiTheme="majorHAnsi"/>
          <w:bCs/>
          <w:sz w:val="20"/>
          <w:szCs w:val="20"/>
          <w:lang w:val="es-ES_tradnl"/>
        </w:rPr>
        <w:t xml:space="preserve"> </w:t>
      </w:r>
      <w:r w:rsidR="00A27513" w:rsidRPr="00577141">
        <w:rPr>
          <w:rFonts w:asciiTheme="majorHAnsi" w:hAnsiTheme="majorHAnsi"/>
          <w:bCs/>
          <w:sz w:val="20"/>
          <w:szCs w:val="20"/>
          <w:lang w:val="es-ES_tradnl"/>
        </w:rPr>
        <w:t>que existe un precedente sobre la responsabilidad d</w:t>
      </w:r>
      <w:r w:rsidR="00417689" w:rsidRPr="00577141">
        <w:rPr>
          <w:rFonts w:asciiTheme="majorHAnsi" w:hAnsiTheme="majorHAnsi"/>
          <w:bCs/>
          <w:sz w:val="20"/>
          <w:szCs w:val="20"/>
          <w:lang w:val="es-ES_tradnl"/>
        </w:rPr>
        <w:t>e tal banco</w:t>
      </w:r>
      <w:r w:rsidR="00540679" w:rsidRPr="00577141">
        <w:rPr>
          <w:rFonts w:asciiTheme="majorHAnsi" w:hAnsiTheme="majorHAnsi"/>
          <w:bCs/>
          <w:sz w:val="20"/>
          <w:szCs w:val="20"/>
          <w:lang w:val="es-ES_tradnl"/>
        </w:rPr>
        <w:t xml:space="preserve">. En este orden de ideas, las presuntas víctimas alegan que </w:t>
      </w:r>
      <w:r w:rsidR="00E83D3E" w:rsidRPr="00577141">
        <w:rPr>
          <w:rFonts w:asciiTheme="majorHAnsi" w:hAnsiTheme="majorHAnsi"/>
          <w:bCs/>
          <w:sz w:val="20"/>
          <w:szCs w:val="20"/>
          <w:lang w:val="es-ES_tradnl"/>
        </w:rPr>
        <w:t>han tenido un trato diferenciado</w:t>
      </w:r>
      <w:r w:rsidR="00540679" w:rsidRPr="00577141">
        <w:rPr>
          <w:rFonts w:asciiTheme="majorHAnsi" w:hAnsiTheme="majorHAnsi"/>
          <w:bCs/>
          <w:sz w:val="20"/>
          <w:szCs w:val="20"/>
          <w:lang w:val="es-ES_tradnl"/>
        </w:rPr>
        <w:t xml:space="preserve"> frente al acceso de justicia</w:t>
      </w:r>
      <w:r w:rsidR="00BD0FE9" w:rsidRPr="00577141">
        <w:rPr>
          <w:rFonts w:asciiTheme="majorHAnsi" w:hAnsiTheme="majorHAnsi"/>
          <w:bCs/>
          <w:sz w:val="20"/>
          <w:szCs w:val="20"/>
          <w:lang w:val="es-ES_tradnl"/>
        </w:rPr>
        <w:t xml:space="preserve">, </w:t>
      </w:r>
      <w:r w:rsidR="0063762E" w:rsidRPr="00577141">
        <w:rPr>
          <w:rFonts w:asciiTheme="majorHAnsi" w:hAnsiTheme="majorHAnsi"/>
          <w:bCs/>
          <w:sz w:val="20"/>
          <w:szCs w:val="20"/>
          <w:lang w:val="es-ES_tradnl"/>
        </w:rPr>
        <w:t>y</w:t>
      </w:r>
      <w:r w:rsidR="00BD0FE9" w:rsidRPr="00577141">
        <w:rPr>
          <w:rFonts w:asciiTheme="majorHAnsi" w:hAnsiTheme="majorHAnsi"/>
          <w:bCs/>
          <w:sz w:val="20"/>
          <w:szCs w:val="20"/>
          <w:lang w:val="es-ES_tradnl"/>
        </w:rPr>
        <w:t xml:space="preserve"> que se ha demostrado que las autoridades nicaragüenses están política y materialmente impedidas </w:t>
      </w:r>
      <w:r w:rsidR="0063762E" w:rsidRPr="00577141">
        <w:rPr>
          <w:rFonts w:asciiTheme="majorHAnsi" w:hAnsiTheme="majorHAnsi"/>
          <w:bCs/>
          <w:sz w:val="20"/>
          <w:szCs w:val="20"/>
          <w:lang w:val="es-ES_tradnl"/>
        </w:rPr>
        <w:t>de repararlos daños que se les causaron porque a ellas</w:t>
      </w:r>
      <w:r w:rsidR="00291337" w:rsidRPr="00577141">
        <w:rPr>
          <w:rFonts w:asciiTheme="majorHAnsi" w:hAnsiTheme="majorHAnsi"/>
          <w:bCs/>
          <w:sz w:val="20"/>
          <w:szCs w:val="20"/>
          <w:lang w:val="es-ES_tradnl"/>
        </w:rPr>
        <w:t xml:space="preserve"> no las quiso representar la procuraduría.</w:t>
      </w:r>
    </w:p>
    <w:p w14:paraId="331F9D06" w14:textId="4BFE388C" w:rsidR="002726F9" w:rsidRPr="00577141" w:rsidRDefault="0063762E" w:rsidP="00417689">
      <w:pPr>
        <w:numPr>
          <w:ilvl w:val="0"/>
          <w:numId w:val="66"/>
        </w:numPr>
        <w:suppressAutoHyphens/>
        <w:spacing w:after="240"/>
        <w:jc w:val="both"/>
        <w:rPr>
          <w:rFonts w:asciiTheme="majorHAnsi" w:hAnsiTheme="majorHAnsi"/>
          <w:bCs/>
          <w:sz w:val="20"/>
          <w:szCs w:val="20"/>
          <w:lang w:val="es-ES_tradnl"/>
        </w:rPr>
      </w:pPr>
      <w:r w:rsidRPr="00577141">
        <w:rPr>
          <w:rFonts w:asciiTheme="majorHAnsi" w:hAnsiTheme="majorHAnsi"/>
          <w:bCs/>
          <w:sz w:val="20"/>
          <w:szCs w:val="20"/>
          <w:lang w:val="es-ES_tradnl"/>
        </w:rPr>
        <w:t>El peticionario aduce que</w:t>
      </w:r>
      <w:r w:rsidR="009B3B50" w:rsidRPr="00577141">
        <w:rPr>
          <w:rFonts w:asciiTheme="majorHAnsi" w:hAnsiTheme="majorHAnsi"/>
          <w:bCs/>
          <w:sz w:val="20"/>
          <w:szCs w:val="20"/>
          <w:lang w:val="es-ES_tradnl"/>
        </w:rPr>
        <w:t xml:space="preserve"> a pesar de la clausura de la fábrica, el área donde operaba y sus </w:t>
      </w:r>
      <w:r w:rsidR="00577141" w:rsidRPr="00577141">
        <w:rPr>
          <w:rFonts w:asciiTheme="majorHAnsi" w:hAnsiTheme="majorHAnsi"/>
          <w:bCs/>
          <w:sz w:val="20"/>
          <w:szCs w:val="20"/>
          <w:lang w:val="es-ES_tradnl"/>
        </w:rPr>
        <w:t>alrededores</w:t>
      </w:r>
      <w:r w:rsidR="009B3B50" w:rsidRPr="00577141">
        <w:rPr>
          <w:rFonts w:asciiTheme="majorHAnsi" w:hAnsiTheme="majorHAnsi"/>
          <w:bCs/>
          <w:sz w:val="20"/>
          <w:szCs w:val="20"/>
          <w:lang w:val="es-ES_tradnl"/>
        </w:rPr>
        <w:t xml:space="preserve"> continúa contaminada</w:t>
      </w:r>
      <w:r w:rsidRPr="00577141">
        <w:rPr>
          <w:rFonts w:asciiTheme="majorHAnsi" w:hAnsiTheme="majorHAnsi"/>
          <w:bCs/>
          <w:sz w:val="20"/>
          <w:szCs w:val="20"/>
          <w:lang w:val="es-ES_tradnl"/>
        </w:rPr>
        <w:t>,</w:t>
      </w:r>
      <w:r w:rsidR="009B3B50" w:rsidRPr="00577141">
        <w:rPr>
          <w:rFonts w:asciiTheme="majorHAnsi" w:hAnsiTheme="majorHAnsi"/>
          <w:bCs/>
          <w:sz w:val="20"/>
          <w:szCs w:val="20"/>
          <w:lang w:val="es-ES_tradnl"/>
        </w:rPr>
        <w:t xml:space="preserve"> siendo una fuente de mercurio para el Lago Xolotlán</w:t>
      </w:r>
      <w:r w:rsidR="00417689" w:rsidRPr="00577141">
        <w:rPr>
          <w:rFonts w:asciiTheme="majorHAnsi" w:hAnsiTheme="majorHAnsi"/>
          <w:bCs/>
          <w:sz w:val="20"/>
          <w:szCs w:val="20"/>
          <w:lang w:val="es-ES_tradnl"/>
        </w:rPr>
        <w:t>, lo que</w:t>
      </w:r>
      <w:r w:rsidR="009B3B50" w:rsidRPr="00577141">
        <w:rPr>
          <w:rFonts w:asciiTheme="majorHAnsi" w:hAnsiTheme="majorHAnsi"/>
          <w:bCs/>
          <w:sz w:val="20"/>
          <w:szCs w:val="20"/>
          <w:lang w:val="es-ES_tradnl"/>
        </w:rPr>
        <w:t xml:space="preserve"> </w:t>
      </w:r>
      <w:r w:rsidR="00316553" w:rsidRPr="00577141">
        <w:rPr>
          <w:rFonts w:asciiTheme="majorHAnsi" w:hAnsiTheme="majorHAnsi"/>
          <w:bCs/>
          <w:sz w:val="20"/>
          <w:szCs w:val="20"/>
          <w:lang w:val="es-ES_tradnl"/>
        </w:rPr>
        <w:t>presentaría</w:t>
      </w:r>
      <w:r w:rsidR="009B3B50" w:rsidRPr="00577141">
        <w:rPr>
          <w:rFonts w:asciiTheme="majorHAnsi" w:hAnsiTheme="majorHAnsi"/>
          <w:bCs/>
          <w:sz w:val="20"/>
          <w:szCs w:val="20"/>
          <w:lang w:val="es-ES_tradnl"/>
        </w:rPr>
        <w:t xml:space="preserve"> un peligro para la salud de las poblaciones de las áreas aledañas a las zonas contaminadas. En ese orden, sostiene que estaría probado el daño causado a las presuntas víctimas como extrabajadores de la empresa al estar expuestos a altas concentraciones de mercurio, sin que el Estado lo previniera. Agrega que</w:t>
      </w:r>
      <w:r w:rsidR="001B4A7B" w:rsidRPr="00577141">
        <w:rPr>
          <w:rFonts w:asciiTheme="majorHAnsi" w:hAnsiTheme="majorHAnsi"/>
          <w:bCs/>
          <w:sz w:val="20"/>
          <w:szCs w:val="20"/>
          <w:lang w:val="es-ES_tradnl"/>
        </w:rPr>
        <w:t xml:space="preserve"> se ha </w:t>
      </w:r>
      <w:r w:rsidR="009B3B50" w:rsidRPr="00577141">
        <w:rPr>
          <w:rFonts w:asciiTheme="majorHAnsi" w:hAnsiTheme="majorHAnsi"/>
          <w:bCs/>
          <w:sz w:val="20"/>
          <w:szCs w:val="20"/>
          <w:lang w:val="es-ES_tradnl"/>
        </w:rPr>
        <w:t>demostrado que la inhalación de vapor de mercurio puede ser perjudicial para el sistema inmunitario, el aparato digestivo, los pulmones y riñones, como también las sales de mercurio in</w:t>
      </w:r>
      <w:r w:rsidR="00A61A4E" w:rsidRPr="00577141">
        <w:rPr>
          <w:rFonts w:asciiTheme="majorHAnsi" w:hAnsiTheme="majorHAnsi"/>
          <w:bCs/>
          <w:sz w:val="20"/>
          <w:szCs w:val="20"/>
          <w:lang w:val="es-ES_tradnl"/>
        </w:rPr>
        <w:t>o</w:t>
      </w:r>
      <w:r w:rsidR="009B3B50" w:rsidRPr="00577141">
        <w:rPr>
          <w:rFonts w:asciiTheme="majorHAnsi" w:hAnsiTheme="majorHAnsi"/>
          <w:bCs/>
          <w:sz w:val="20"/>
          <w:szCs w:val="20"/>
          <w:lang w:val="es-ES_tradnl"/>
        </w:rPr>
        <w:t>rg</w:t>
      </w:r>
      <w:r w:rsidR="00A61A4E" w:rsidRPr="00577141">
        <w:rPr>
          <w:rFonts w:asciiTheme="majorHAnsi" w:hAnsiTheme="majorHAnsi"/>
          <w:bCs/>
          <w:sz w:val="20"/>
          <w:szCs w:val="20"/>
          <w:lang w:val="es-ES_tradnl"/>
        </w:rPr>
        <w:t>á</w:t>
      </w:r>
      <w:r w:rsidR="009B3B50" w:rsidRPr="00577141">
        <w:rPr>
          <w:rFonts w:asciiTheme="majorHAnsi" w:hAnsiTheme="majorHAnsi"/>
          <w:bCs/>
          <w:sz w:val="20"/>
          <w:szCs w:val="20"/>
          <w:lang w:val="es-ES_tradnl"/>
        </w:rPr>
        <w:t xml:space="preserve">nicas serían corrosivas para la piel, los ojos, el tracto intestinal, y si son ingeridas pueden resultar tóxicas para los riñones. Destaca que tras la exposición se pueden observar trastornos neurológicos y del comportamiento, con síntomas como temblores, insomnio, pérdida de memoria, efectos neuromusculares, cefalea o disfunciones cognitivas y motoras. Asimismo, cuestiona </w:t>
      </w:r>
      <w:r w:rsidR="00A61A4E" w:rsidRPr="00577141">
        <w:rPr>
          <w:rFonts w:asciiTheme="majorHAnsi" w:hAnsiTheme="majorHAnsi"/>
          <w:bCs/>
          <w:sz w:val="20"/>
          <w:szCs w:val="20"/>
          <w:lang w:val="es-ES_tradnl"/>
        </w:rPr>
        <w:t>la realización</w:t>
      </w:r>
      <w:r w:rsidR="009B3B50" w:rsidRPr="00577141">
        <w:rPr>
          <w:rFonts w:asciiTheme="majorHAnsi" w:hAnsiTheme="majorHAnsi"/>
          <w:bCs/>
          <w:sz w:val="20"/>
          <w:szCs w:val="20"/>
          <w:lang w:val="es-ES_tradnl"/>
        </w:rPr>
        <w:t xml:space="preserve"> </w:t>
      </w:r>
      <w:r w:rsidR="00A61A4E" w:rsidRPr="00577141">
        <w:rPr>
          <w:rFonts w:asciiTheme="majorHAnsi" w:hAnsiTheme="majorHAnsi"/>
          <w:bCs/>
          <w:sz w:val="20"/>
          <w:szCs w:val="20"/>
          <w:lang w:val="es-ES_tradnl"/>
        </w:rPr>
        <w:t xml:space="preserve">de </w:t>
      </w:r>
      <w:r w:rsidR="009B3B50" w:rsidRPr="00577141">
        <w:rPr>
          <w:rFonts w:asciiTheme="majorHAnsi" w:hAnsiTheme="majorHAnsi"/>
          <w:bCs/>
          <w:sz w:val="20"/>
          <w:szCs w:val="20"/>
          <w:lang w:val="es-ES_tradnl"/>
        </w:rPr>
        <w:t>los estudios de impacto ambiental necesarios para autorizar el funcionamiento de ese tipo de plantas, y si instituciones como el Ministerio del Trabajo o el INSS realizaron las inspecciones necesarias para determinar la seguridad e higiene ocupacional de los empleados</w:t>
      </w:r>
      <w:r w:rsidR="00A61A4E" w:rsidRPr="00577141">
        <w:rPr>
          <w:rFonts w:asciiTheme="majorHAnsi" w:hAnsiTheme="majorHAnsi"/>
          <w:bCs/>
          <w:sz w:val="20"/>
          <w:szCs w:val="20"/>
          <w:lang w:val="es-ES_tradnl"/>
        </w:rPr>
        <w:t xml:space="preserve"> durante el período de funcionamiento de la fábrica. </w:t>
      </w:r>
    </w:p>
    <w:p w14:paraId="41ABD9CB" w14:textId="43AC1D87" w:rsidR="004A1444" w:rsidRPr="00577141" w:rsidRDefault="009B3B50" w:rsidP="004A1444">
      <w:pPr>
        <w:numPr>
          <w:ilvl w:val="0"/>
          <w:numId w:val="66"/>
        </w:numPr>
        <w:suppressAutoHyphens/>
        <w:spacing w:after="240"/>
        <w:jc w:val="both"/>
        <w:rPr>
          <w:rFonts w:asciiTheme="majorHAnsi" w:hAnsiTheme="majorHAnsi"/>
          <w:bCs/>
          <w:sz w:val="20"/>
          <w:szCs w:val="20"/>
          <w:lang w:val="es-ES_tradnl"/>
        </w:rPr>
      </w:pPr>
      <w:r w:rsidRPr="00577141">
        <w:rPr>
          <w:rFonts w:asciiTheme="majorHAnsi" w:hAnsiTheme="majorHAnsi"/>
          <w:bCs/>
          <w:sz w:val="20"/>
          <w:szCs w:val="20"/>
          <w:lang w:val="es-ES_tradnl"/>
        </w:rPr>
        <w:t>Destaca que en el marco de la opinión consultiva OC-23/17 de la Corte IDH, se materializa la negligencia del Estado ya que “</w:t>
      </w:r>
      <w:r w:rsidRPr="00577141">
        <w:rPr>
          <w:rFonts w:asciiTheme="majorHAnsi" w:hAnsiTheme="majorHAnsi"/>
          <w:bCs/>
          <w:i/>
          <w:iCs/>
          <w:sz w:val="20"/>
          <w:szCs w:val="20"/>
          <w:lang w:val="es-ES_tradnl"/>
        </w:rPr>
        <w:t xml:space="preserve">la obligación de garantía se proyecta más allá de la relación entre los agentes estatales y las personas sometidas a su jurisdicción, abarcando asimismo el deber de prevenir, en la esfera privada, </w:t>
      </w:r>
      <w:r w:rsidRPr="00577141">
        <w:rPr>
          <w:rFonts w:asciiTheme="majorHAnsi" w:hAnsiTheme="majorHAnsi"/>
          <w:bCs/>
          <w:i/>
          <w:iCs/>
          <w:sz w:val="20"/>
          <w:szCs w:val="20"/>
          <w:lang w:val="es-ES_tradnl"/>
        </w:rPr>
        <w:lastRenderedPageBreak/>
        <w:t>que terceros vulneren los bienes jurídicos protegidos</w:t>
      </w:r>
      <w:r w:rsidRPr="00577141">
        <w:rPr>
          <w:rFonts w:asciiTheme="majorHAnsi" w:hAnsiTheme="majorHAnsi"/>
          <w:bCs/>
          <w:sz w:val="20"/>
          <w:szCs w:val="20"/>
          <w:lang w:val="es-ES_tradnl"/>
        </w:rPr>
        <w:t>”</w:t>
      </w:r>
      <w:r w:rsidRPr="00577141">
        <w:rPr>
          <w:rStyle w:val="FootnoteReference"/>
          <w:rFonts w:asciiTheme="majorHAnsi" w:hAnsiTheme="majorHAnsi"/>
          <w:bCs/>
          <w:sz w:val="20"/>
          <w:szCs w:val="20"/>
          <w:lang w:val="es-ES_tradnl"/>
        </w:rPr>
        <w:footnoteReference w:id="9"/>
      </w:r>
      <w:r w:rsidR="00046E3A" w:rsidRPr="00577141">
        <w:rPr>
          <w:rFonts w:asciiTheme="majorHAnsi" w:hAnsiTheme="majorHAnsi"/>
          <w:bCs/>
          <w:sz w:val="20"/>
          <w:szCs w:val="20"/>
          <w:lang w:val="es-ES_tradnl"/>
        </w:rPr>
        <w:t>.</w:t>
      </w:r>
      <w:r w:rsidRPr="00577141">
        <w:rPr>
          <w:rFonts w:asciiTheme="majorHAnsi" w:hAnsiTheme="majorHAnsi"/>
          <w:bCs/>
          <w:sz w:val="20"/>
          <w:szCs w:val="20"/>
          <w:lang w:val="es-ES_tradnl"/>
        </w:rPr>
        <w:t xml:space="preserve"> </w:t>
      </w:r>
      <w:r w:rsidR="00046E3A" w:rsidRPr="00577141">
        <w:rPr>
          <w:rFonts w:asciiTheme="majorHAnsi" w:hAnsiTheme="majorHAnsi"/>
          <w:bCs/>
          <w:sz w:val="20"/>
          <w:szCs w:val="20"/>
          <w:lang w:val="es-ES_tradnl"/>
        </w:rPr>
        <w:t>P</w:t>
      </w:r>
      <w:r w:rsidRPr="00577141">
        <w:rPr>
          <w:rFonts w:asciiTheme="majorHAnsi" w:hAnsiTheme="majorHAnsi"/>
          <w:bCs/>
          <w:sz w:val="20"/>
          <w:szCs w:val="20"/>
          <w:lang w:val="es-ES_tradnl"/>
        </w:rPr>
        <w:t xml:space="preserve">or lo </w:t>
      </w:r>
      <w:r w:rsidR="009D3E25" w:rsidRPr="00577141">
        <w:rPr>
          <w:rFonts w:asciiTheme="majorHAnsi" w:hAnsiTheme="majorHAnsi"/>
          <w:bCs/>
          <w:sz w:val="20"/>
          <w:szCs w:val="20"/>
          <w:lang w:val="es-ES_tradnl"/>
        </w:rPr>
        <w:t>tanto,</w:t>
      </w:r>
      <w:r w:rsidRPr="00577141">
        <w:rPr>
          <w:rFonts w:asciiTheme="majorHAnsi" w:hAnsiTheme="majorHAnsi"/>
          <w:bCs/>
          <w:sz w:val="20"/>
          <w:szCs w:val="20"/>
          <w:lang w:val="es-ES_tradnl"/>
        </w:rPr>
        <w:t xml:space="preserve"> </w:t>
      </w:r>
      <w:r w:rsidR="00BB153D" w:rsidRPr="00577141">
        <w:rPr>
          <w:rFonts w:asciiTheme="majorHAnsi" w:hAnsiTheme="majorHAnsi"/>
          <w:bCs/>
          <w:sz w:val="20"/>
          <w:szCs w:val="20"/>
          <w:lang w:val="es-ES_tradnl"/>
        </w:rPr>
        <w:t>el</w:t>
      </w:r>
      <w:r w:rsidRPr="00577141">
        <w:rPr>
          <w:rFonts w:asciiTheme="majorHAnsi" w:hAnsiTheme="majorHAnsi"/>
          <w:bCs/>
          <w:sz w:val="20"/>
          <w:szCs w:val="20"/>
          <w:lang w:val="es-ES_tradnl"/>
        </w:rPr>
        <w:t xml:space="preserve"> Estado debe tomar medidas para prevenir el daño significativo al ambiente, dentro o fuera de su territorio, que atente contra la vida o la integridad personal. Detalla que las acciones de resarcimiento impulsadas por el Estado para mitigar la contaminación fueron nulas, y que a pesar de que el INSS otorgó pensiones por enfermedad profesional a las presuntas víctimas, no las protegió, ni previno </w:t>
      </w:r>
      <w:r w:rsidR="00046E3A" w:rsidRPr="00577141">
        <w:rPr>
          <w:rFonts w:asciiTheme="majorHAnsi" w:hAnsiTheme="majorHAnsi"/>
          <w:bCs/>
          <w:sz w:val="20"/>
          <w:szCs w:val="20"/>
          <w:lang w:val="es-ES_tradnl"/>
        </w:rPr>
        <w:t xml:space="preserve">de </w:t>
      </w:r>
      <w:r w:rsidRPr="00577141">
        <w:rPr>
          <w:rFonts w:asciiTheme="majorHAnsi" w:hAnsiTheme="majorHAnsi"/>
          <w:bCs/>
          <w:sz w:val="20"/>
          <w:szCs w:val="20"/>
          <w:lang w:val="es-ES_tradnl"/>
        </w:rPr>
        <w:t>la exposición al mercurio. Concluye</w:t>
      </w:r>
      <w:r w:rsidR="00046E3A" w:rsidRPr="00577141">
        <w:rPr>
          <w:rFonts w:asciiTheme="majorHAnsi" w:hAnsiTheme="majorHAnsi"/>
          <w:bCs/>
          <w:sz w:val="20"/>
          <w:szCs w:val="20"/>
          <w:lang w:val="es-ES_tradnl"/>
        </w:rPr>
        <w:t xml:space="preserve"> que</w:t>
      </w:r>
      <w:r w:rsidRPr="00577141">
        <w:rPr>
          <w:rFonts w:asciiTheme="majorHAnsi" w:hAnsiTheme="majorHAnsi"/>
          <w:bCs/>
          <w:sz w:val="20"/>
          <w:szCs w:val="20"/>
          <w:lang w:val="es-ES_tradnl"/>
        </w:rPr>
        <w:t xml:space="preserve"> </w:t>
      </w:r>
      <w:r w:rsidR="0051098D" w:rsidRPr="00577141">
        <w:rPr>
          <w:rFonts w:asciiTheme="majorHAnsi" w:hAnsiTheme="majorHAnsi"/>
          <w:bCs/>
          <w:sz w:val="20"/>
          <w:szCs w:val="20"/>
          <w:lang w:val="es-ES_tradnl"/>
        </w:rPr>
        <w:t xml:space="preserve">al cerrar la planta </w:t>
      </w:r>
      <w:r w:rsidR="003E5582" w:rsidRPr="00577141">
        <w:rPr>
          <w:rFonts w:asciiTheme="majorHAnsi" w:hAnsiTheme="majorHAnsi"/>
          <w:bCs/>
          <w:sz w:val="20"/>
          <w:szCs w:val="20"/>
          <w:lang w:val="es-ES_tradnl"/>
        </w:rPr>
        <w:t>correspondía</w:t>
      </w:r>
      <w:r w:rsidR="0051098D" w:rsidRPr="00577141">
        <w:rPr>
          <w:rFonts w:asciiTheme="majorHAnsi" w:hAnsiTheme="majorHAnsi"/>
          <w:bCs/>
          <w:sz w:val="20"/>
          <w:szCs w:val="20"/>
          <w:lang w:val="es-ES_tradnl"/>
        </w:rPr>
        <w:t xml:space="preserve"> adelantar un estudio para verificar los alcances</w:t>
      </w:r>
      <w:r w:rsidR="00046E3A" w:rsidRPr="00577141">
        <w:rPr>
          <w:rFonts w:asciiTheme="majorHAnsi" w:hAnsiTheme="majorHAnsi"/>
          <w:bCs/>
          <w:sz w:val="20"/>
          <w:szCs w:val="20"/>
          <w:lang w:val="es-ES_tradnl"/>
        </w:rPr>
        <w:t xml:space="preserve"> de la contaminación</w:t>
      </w:r>
      <w:r w:rsidR="0051098D" w:rsidRPr="00577141">
        <w:rPr>
          <w:rFonts w:asciiTheme="majorHAnsi" w:hAnsiTheme="majorHAnsi"/>
          <w:bCs/>
          <w:sz w:val="20"/>
          <w:szCs w:val="20"/>
          <w:lang w:val="es-ES_tradnl"/>
        </w:rPr>
        <w:t xml:space="preserve">, </w:t>
      </w:r>
      <w:r w:rsidR="00046E3A" w:rsidRPr="00577141">
        <w:rPr>
          <w:rFonts w:asciiTheme="majorHAnsi" w:hAnsiTheme="majorHAnsi"/>
          <w:bCs/>
          <w:sz w:val="20"/>
          <w:szCs w:val="20"/>
          <w:lang w:val="es-ES_tradnl"/>
        </w:rPr>
        <w:t>pero que esto</w:t>
      </w:r>
      <w:r w:rsidR="0051098D" w:rsidRPr="00577141">
        <w:rPr>
          <w:rFonts w:asciiTheme="majorHAnsi" w:hAnsiTheme="majorHAnsi"/>
          <w:bCs/>
          <w:sz w:val="20"/>
          <w:szCs w:val="20"/>
          <w:lang w:val="es-ES_tradnl"/>
        </w:rPr>
        <w:t xml:space="preserve"> no se hizo y </w:t>
      </w:r>
      <w:r w:rsidRPr="00577141">
        <w:rPr>
          <w:rFonts w:asciiTheme="majorHAnsi" w:hAnsiTheme="majorHAnsi"/>
          <w:bCs/>
          <w:sz w:val="20"/>
          <w:szCs w:val="20"/>
          <w:lang w:val="es-ES_tradnl"/>
        </w:rPr>
        <w:t xml:space="preserve">los accionistas </w:t>
      </w:r>
      <w:r w:rsidR="00046E3A" w:rsidRPr="00577141">
        <w:rPr>
          <w:rFonts w:asciiTheme="majorHAnsi" w:hAnsiTheme="majorHAnsi"/>
          <w:bCs/>
          <w:sz w:val="20"/>
          <w:szCs w:val="20"/>
          <w:lang w:val="es-ES_tradnl"/>
        </w:rPr>
        <w:t>quedaron</w:t>
      </w:r>
      <w:r w:rsidRPr="00577141">
        <w:rPr>
          <w:rFonts w:asciiTheme="majorHAnsi" w:hAnsiTheme="majorHAnsi"/>
          <w:bCs/>
          <w:sz w:val="20"/>
          <w:szCs w:val="20"/>
          <w:lang w:val="es-ES_tradnl"/>
        </w:rPr>
        <w:t xml:space="preserve"> impunes</w:t>
      </w:r>
      <w:r w:rsidR="0051098D" w:rsidRPr="00577141">
        <w:rPr>
          <w:rFonts w:asciiTheme="majorHAnsi" w:hAnsiTheme="majorHAnsi"/>
          <w:bCs/>
          <w:sz w:val="20"/>
          <w:szCs w:val="20"/>
          <w:lang w:val="es-ES_tradnl"/>
        </w:rPr>
        <w:t>.</w:t>
      </w:r>
    </w:p>
    <w:p w14:paraId="6651C959" w14:textId="4F7C83A3" w:rsidR="006E71C7" w:rsidRPr="00577141" w:rsidRDefault="006E71C7" w:rsidP="006E71C7">
      <w:pPr>
        <w:suppressAutoHyphens/>
        <w:spacing w:after="240"/>
        <w:ind w:left="720"/>
        <w:jc w:val="both"/>
        <w:rPr>
          <w:rFonts w:asciiTheme="majorHAnsi" w:hAnsiTheme="majorHAnsi"/>
          <w:bCs/>
          <w:sz w:val="20"/>
          <w:szCs w:val="20"/>
          <w:lang w:val="es-ES_tradnl"/>
        </w:rPr>
      </w:pPr>
      <w:r w:rsidRPr="00577141">
        <w:rPr>
          <w:rFonts w:asciiTheme="majorHAnsi" w:hAnsiTheme="majorHAnsi"/>
          <w:bCs/>
          <w:i/>
          <w:iCs/>
          <w:sz w:val="20"/>
          <w:szCs w:val="20"/>
          <w:lang w:val="es-ES_tradnl"/>
        </w:rPr>
        <w:t>Alegatos del Estado</w:t>
      </w:r>
      <w:r w:rsidR="003E5582" w:rsidRPr="00577141">
        <w:rPr>
          <w:rFonts w:asciiTheme="majorHAnsi" w:hAnsiTheme="majorHAnsi"/>
          <w:bCs/>
          <w:i/>
          <w:iCs/>
          <w:sz w:val="20"/>
          <w:szCs w:val="20"/>
          <w:lang w:val="es-ES_tradnl"/>
        </w:rPr>
        <w:t xml:space="preserve"> nicaragüense</w:t>
      </w:r>
      <w:r w:rsidR="00A329A8" w:rsidRPr="00577141">
        <w:rPr>
          <w:rStyle w:val="FootnoteReference"/>
          <w:rFonts w:asciiTheme="majorHAnsi" w:hAnsiTheme="majorHAnsi"/>
          <w:bCs/>
          <w:sz w:val="20"/>
          <w:szCs w:val="20"/>
          <w:lang w:val="es-ES_tradnl"/>
        </w:rPr>
        <w:footnoteReference w:id="10"/>
      </w:r>
    </w:p>
    <w:p w14:paraId="40A74C81" w14:textId="77777777" w:rsidR="00A329A8" w:rsidRPr="00577141" w:rsidRDefault="004A1444" w:rsidP="00AF3E69">
      <w:pPr>
        <w:numPr>
          <w:ilvl w:val="0"/>
          <w:numId w:val="66"/>
        </w:numPr>
        <w:suppressAutoHyphens/>
        <w:spacing w:after="240"/>
        <w:jc w:val="both"/>
        <w:rPr>
          <w:rFonts w:asciiTheme="majorHAnsi" w:hAnsiTheme="majorHAnsi"/>
          <w:bCs/>
          <w:sz w:val="20"/>
          <w:szCs w:val="20"/>
          <w:lang w:val="es-ES_tradnl"/>
        </w:rPr>
      </w:pPr>
      <w:r w:rsidRPr="00577141">
        <w:rPr>
          <w:rFonts w:asciiTheme="majorHAnsi" w:hAnsiTheme="majorHAnsi"/>
          <w:bCs/>
          <w:sz w:val="20"/>
          <w:szCs w:val="20"/>
          <w:u w:color="000000"/>
          <w:lang w:val="es-ES_tradnl"/>
        </w:rPr>
        <w:t>El Estado</w:t>
      </w:r>
      <w:r w:rsidR="00417689" w:rsidRPr="00577141">
        <w:rPr>
          <w:rFonts w:asciiTheme="majorHAnsi" w:hAnsiTheme="majorHAnsi"/>
          <w:bCs/>
          <w:sz w:val="20"/>
          <w:szCs w:val="20"/>
          <w:u w:color="000000"/>
          <w:lang w:val="es-ES_tradnl"/>
        </w:rPr>
        <w:t>, por su parte, replica que los hechos denunciados no caracterizan violaciones de derechos humanos que le puedan ser atribuidas. C</w:t>
      </w:r>
      <w:r w:rsidR="00B7610F" w:rsidRPr="00577141">
        <w:rPr>
          <w:rFonts w:asciiTheme="majorHAnsi" w:hAnsiTheme="majorHAnsi"/>
          <w:bCs/>
          <w:sz w:val="20"/>
          <w:szCs w:val="20"/>
          <w:u w:color="000000"/>
          <w:lang w:val="es-ES_tradnl"/>
        </w:rPr>
        <w:t xml:space="preserve">onsidera que el peticionario se contradice al exponer que no debió de haberse cerrado la empresa, alegando que </w:t>
      </w:r>
      <w:r w:rsidR="00AF3E69" w:rsidRPr="00577141">
        <w:rPr>
          <w:rFonts w:asciiTheme="majorHAnsi" w:hAnsiTheme="majorHAnsi"/>
          <w:bCs/>
          <w:sz w:val="20"/>
          <w:szCs w:val="20"/>
          <w:u w:color="000000"/>
          <w:lang w:val="es-ES_tradnl"/>
        </w:rPr>
        <w:t>tal</w:t>
      </w:r>
      <w:r w:rsidR="00B7610F" w:rsidRPr="00577141">
        <w:rPr>
          <w:rFonts w:asciiTheme="majorHAnsi" w:hAnsiTheme="majorHAnsi"/>
          <w:bCs/>
          <w:sz w:val="20"/>
          <w:szCs w:val="20"/>
          <w:u w:color="000000"/>
          <w:lang w:val="es-ES_tradnl"/>
        </w:rPr>
        <w:t xml:space="preserve"> acción le negó el derecho a la restitución a </w:t>
      </w:r>
      <w:r w:rsidRPr="00577141">
        <w:rPr>
          <w:rFonts w:asciiTheme="majorHAnsi" w:hAnsiTheme="majorHAnsi"/>
          <w:bCs/>
          <w:sz w:val="20"/>
          <w:szCs w:val="20"/>
          <w:u w:color="000000"/>
          <w:lang w:val="es-ES_tradnl"/>
        </w:rPr>
        <w:t>las presuntas víctimas</w:t>
      </w:r>
      <w:r w:rsidR="00B7610F" w:rsidRPr="00577141">
        <w:rPr>
          <w:rFonts w:asciiTheme="majorHAnsi" w:hAnsiTheme="majorHAnsi"/>
          <w:bCs/>
          <w:sz w:val="20"/>
          <w:szCs w:val="20"/>
          <w:u w:color="000000"/>
          <w:lang w:val="es-ES_tradnl"/>
        </w:rPr>
        <w:t xml:space="preserve">. Destaca que </w:t>
      </w:r>
      <w:r w:rsidR="00AF3E69" w:rsidRPr="00577141">
        <w:rPr>
          <w:rFonts w:asciiTheme="majorHAnsi" w:hAnsiTheme="majorHAnsi"/>
          <w:bCs/>
          <w:sz w:val="20"/>
          <w:szCs w:val="20"/>
          <w:u w:color="000000"/>
          <w:lang w:val="es-ES_tradnl"/>
        </w:rPr>
        <w:t xml:space="preserve">la situación que impidió el pago de una indemnización a las presuntas </w:t>
      </w:r>
      <w:r w:rsidR="00A329A8" w:rsidRPr="00577141">
        <w:rPr>
          <w:rFonts w:asciiTheme="majorHAnsi" w:hAnsiTheme="majorHAnsi"/>
          <w:bCs/>
          <w:sz w:val="20"/>
          <w:szCs w:val="20"/>
          <w:u w:color="000000"/>
          <w:lang w:val="es-ES_tradnl"/>
        </w:rPr>
        <w:t>víctimas</w:t>
      </w:r>
      <w:r w:rsidR="00AF3E69" w:rsidRPr="00577141">
        <w:rPr>
          <w:rFonts w:asciiTheme="majorHAnsi" w:hAnsiTheme="majorHAnsi"/>
          <w:bCs/>
          <w:sz w:val="20"/>
          <w:szCs w:val="20"/>
          <w:u w:color="000000"/>
          <w:lang w:val="es-ES_tradnl"/>
        </w:rPr>
        <w:t xml:space="preserve"> </w:t>
      </w:r>
      <w:r w:rsidR="00B7610F" w:rsidRPr="00577141">
        <w:rPr>
          <w:rFonts w:asciiTheme="majorHAnsi" w:hAnsiTheme="majorHAnsi"/>
          <w:bCs/>
          <w:sz w:val="20"/>
          <w:szCs w:val="20"/>
          <w:u w:color="000000"/>
          <w:lang w:val="es-ES_tradnl"/>
        </w:rPr>
        <w:t xml:space="preserve">no se </w:t>
      </w:r>
      <w:r w:rsidR="00A329A8" w:rsidRPr="00577141">
        <w:rPr>
          <w:rFonts w:asciiTheme="majorHAnsi" w:hAnsiTheme="majorHAnsi"/>
          <w:bCs/>
          <w:sz w:val="20"/>
          <w:szCs w:val="20"/>
          <w:u w:color="000000"/>
          <w:lang w:val="es-ES_tradnl"/>
        </w:rPr>
        <w:t>debió</w:t>
      </w:r>
      <w:r w:rsidR="00B7610F" w:rsidRPr="00577141">
        <w:rPr>
          <w:rFonts w:asciiTheme="majorHAnsi" w:hAnsiTheme="majorHAnsi"/>
          <w:bCs/>
          <w:sz w:val="20"/>
          <w:szCs w:val="20"/>
          <w:u w:color="000000"/>
          <w:lang w:val="es-ES_tradnl"/>
        </w:rPr>
        <w:t xml:space="preserve"> a una actuación del Estado, </w:t>
      </w:r>
      <w:r w:rsidR="00A329A8" w:rsidRPr="00577141">
        <w:rPr>
          <w:rFonts w:asciiTheme="majorHAnsi" w:hAnsiTheme="majorHAnsi"/>
          <w:bCs/>
          <w:sz w:val="20"/>
          <w:szCs w:val="20"/>
          <w:u w:color="000000"/>
          <w:lang w:val="es-ES_tradnl"/>
        </w:rPr>
        <w:t>dado que</w:t>
      </w:r>
      <w:r w:rsidR="00B7610F" w:rsidRPr="00577141">
        <w:rPr>
          <w:rFonts w:asciiTheme="majorHAnsi" w:hAnsiTheme="majorHAnsi"/>
          <w:bCs/>
          <w:sz w:val="20"/>
          <w:szCs w:val="20"/>
          <w:u w:color="000000"/>
          <w:lang w:val="es-ES_tradnl"/>
        </w:rPr>
        <w:t xml:space="preserve"> el traspaso que se realizó entre la empresa Penwalt y BCIE </w:t>
      </w:r>
      <w:r w:rsidR="00A329A8" w:rsidRPr="00577141">
        <w:rPr>
          <w:rFonts w:asciiTheme="majorHAnsi" w:hAnsiTheme="majorHAnsi"/>
          <w:bCs/>
          <w:sz w:val="20"/>
          <w:szCs w:val="20"/>
          <w:u w:color="000000"/>
          <w:lang w:val="es-ES_tradnl"/>
        </w:rPr>
        <w:t>obedeció a</w:t>
      </w:r>
      <w:r w:rsidR="00B7610F" w:rsidRPr="00577141">
        <w:rPr>
          <w:rFonts w:asciiTheme="majorHAnsi" w:hAnsiTheme="majorHAnsi"/>
          <w:bCs/>
          <w:sz w:val="20"/>
          <w:szCs w:val="20"/>
          <w:u w:color="000000"/>
          <w:lang w:val="es-ES_tradnl"/>
        </w:rPr>
        <w:t xml:space="preserve"> una relación contractual de tipo privada entre ambas entidades. Agrega que la supuesta omisión de prelación que legalmente tienen los pasivos laborales sobre otros privilegios bancarios </w:t>
      </w:r>
      <w:r w:rsidR="00A329A8" w:rsidRPr="00577141">
        <w:rPr>
          <w:rFonts w:asciiTheme="majorHAnsi" w:hAnsiTheme="majorHAnsi"/>
          <w:bCs/>
          <w:sz w:val="20"/>
          <w:szCs w:val="20"/>
          <w:u w:color="000000"/>
          <w:lang w:val="es-ES_tradnl"/>
        </w:rPr>
        <w:t xml:space="preserve">formo parte de los alegatos </w:t>
      </w:r>
      <w:r w:rsidR="00B7610F" w:rsidRPr="00577141">
        <w:rPr>
          <w:rFonts w:asciiTheme="majorHAnsi" w:hAnsiTheme="majorHAnsi"/>
          <w:bCs/>
          <w:sz w:val="20"/>
          <w:szCs w:val="20"/>
          <w:u w:color="000000"/>
          <w:lang w:val="es-ES_tradnl"/>
        </w:rPr>
        <w:t xml:space="preserve">de las presuntas víctimas. </w:t>
      </w:r>
    </w:p>
    <w:p w14:paraId="67AC9789" w14:textId="38A14E9A" w:rsidR="00A329A8" w:rsidRPr="00577141" w:rsidRDefault="00A329A8" w:rsidP="00A329A8">
      <w:pPr>
        <w:numPr>
          <w:ilvl w:val="0"/>
          <w:numId w:val="66"/>
        </w:numPr>
        <w:suppressAutoHyphens/>
        <w:spacing w:after="240"/>
        <w:jc w:val="both"/>
        <w:rPr>
          <w:rFonts w:asciiTheme="majorHAnsi" w:hAnsiTheme="majorHAnsi"/>
          <w:bCs/>
          <w:sz w:val="20"/>
          <w:szCs w:val="20"/>
          <w:lang w:val="es-ES_tradnl"/>
        </w:rPr>
      </w:pPr>
      <w:r w:rsidRPr="00577141">
        <w:rPr>
          <w:rFonts w:asciiTheme="majorHAnsi" w:hAnsiTheme="majorHAnsi"/>
          <w:bCs/>
          <w:sz w:val="20"/>
          <w:szCs w:val="20"/>
          <w:u w:color="000000"/>
          <w:lang w:val="es-ES_tradnl"/>
        </w:rPr>
        <w:t>Asimismo, s</w:t>
      </w:r>
      <w:r w:rsidR="00417689" w:rsidRPr="00577141">
        <w:rPr>
          <w:rFonts w:asciiTheme="majorHAnsi" w:hAnsiTheme="majorHAnsi"/>
          <w:bCs/>
          <w:sz w:val="20"/>
          <w:szCs w:val="20"/>
          <w:u w:color="000000"/>
          <w:lang w:val="es-ES_tradnl"/>
        </w:rPr>
        <w:t xml:space="preserve">ostiene que las presuntas víctimas tuvieron acceso al derecho de defensa porque en todas las </w:t>
      </w:r>
      <w:r w:rsidRPr="00577141">
        <w:rPr>
          <w:rFonts w:asciiTheme="majorHAnsi" w:hAnsiTheme="majorHAnsi"/>
          <w:bCs/>
          <w:sz w:val="20"/>
          <w:szCs w:val="20"/>
          <w:u w:color="000000"/>
          <w:lang w:val="es-ES_tradnl"/>
        </w:rPr>
        <w:t>instancias</w:t>
      </w:r>
      <w:r w:rsidR="00417689" w:rsidRPr="00577141">
        <w:rPr>
          <w:rFonts w:asciiTheme="majorHAnsi" w:hAnsiTheme="majorHAnsi"/>
          <w:bCs/>
          <w:sz w:val="20"/>
          <w:szCs w:val="20"/>
          <w:u w:color="000000"/>
          <w:lang w:val="es-ES_tradnl"/>
        </w:rPr>
        <w:t xml:space="preserve"> legales obtuvieron respuesta a sus peticiones</w:t>
      </w:r>
      <w:r w:rsidR="00577141" w:rsidRPr="00577141">
        <w:rPr>
          <w:rFonts w:asciiTheme="majorHAnsi" w:hAnsiTheme="majorHAnsi"/>
          <w:bCs/>
          <w:sz w:val="20"/>
          <w:szCs w:val="20"/>
          <w:u w:color="000000"/>
          <w:lang w:val="es-ES_tradnl"/>
        </w:rPr>
        <w:t>;</w:t>
      </w:r>
      <w:r w:rsidR="00417689" w:rsidRPr="00577141">
        <w:rPr>
          <w:rFonts w:asciiTheme="majorHAnsi" w:hAnsiTheme="majorHAnsi"/>
          <w:bCs/>
          <w:sz w:val="20"/>
          <w:szCs w:val="20"/>
          <w:u w:color="000000"/>
          <w:lang w:val="es-ES_tradnl"/>
        </w:rPr>
        <w:t xml:space="preserve"> y porque el hecho de obtener respuestas negativas a sus pretensiones no significa la violación a sus derechos. Destaca que fueron representados a través de un apoderado general judicial que escogieron, como también presentaron las pruebas que quisieron,</w:t>
      </w:r>
      <w:r w:rsidRPr="00577141">
        <w:rPr>
          <w:rFonts w:asciiTheme="majorHAnsi" w:hAnsiTheme="majorHAnsi"/>
          <w:bCs/>
          <w:sz w:val="20"/>
          <w:szCs w:val="20"/>
          <w:u w:color="000000"/>
          <w:lang w:val="es-ES_tradnl"/>
        </w:rPr>
        <w:t xml:space="preserve"> las cuales fueron</w:t>
      </w:r>
      <w:r w:rsidR="00417689" w:rsidRPr="00577141">
        <w:rPr>
          <w:rFonts w:asciiTheme="majorHAnsi" w:hAnsiTheme="majorHAnsi"/>
          <w:bCs/>
          <w:sz w:val="20"/>
          <w:szCs w:val="20"/>
          <w:u w:color="000000"/>
          <w:lang w:val="es-ES_tradnl"/>
        </w:rPr>
        <w:t xml:space="preserve"> valoradas debidamente y debatidas durante el proceso. </w:t>
      </w:r>
      <w:r w:rsidRPr="00577141">
        <w:rPr>
          <w:rFonts w:asciiTheme="majorHAnsi" w:hAnsiTheme="majorHAnsi"/>
          <w:bCs/>
          <w:sz w:val="20"/>
          <w:szCs w:val="20"/>
          <w:u w:color="000000"/>
          <w:lang w:val="es-ES_tradnl"/>
        </w:rPr>
        <w:t xml:space="preserve">Insiste en que el argumento sobre la negación de la Procuraduría Específica Ambiental de representarlos contra el BCIE es errado, dado que tal organismo a no puede excederse en sus facultades demandando a personas que no han cometido el daño, y enfatiza que el BCIE cumplió con las medidas preventivas de almacenamiento que le hizo la procuraduría, hecho que no representa una responsabilidad. </w:t>
      </w:r>
    </w:p>
    <w:p w14:paraId="465B4BCB" w14:textId="6C118B25" w:rsidR="00417689" w:rsidRPr="00577141" w:rsidRDefault="00A329A8" w:rsidP="00A329A8">
      <w:pPr>
        <w:numPr>
          <w:ilvl w:val="0"/>
          <w:numId w:val="66"/>
        </w:numPr>
        <w:suppressAutoHyphens/>
        <w:spacing w:after="240"/>
        <w:jc w:val="both"/>
        <w:rPr>
          <w:rFonts w:asciiTheme="majorHAnsi" w:hAnsiTheme="majorHAnsi"/>
          <w:bCs/>
          <w:sz w:val="20"/>
          <w:szCs w:val="20"/>
          <w:lang w:val="es-ES_tradnl"/>
        </w:rPr>
      </w:pPr>
      <w:r w:rsidRPr="00577141">
        <w:rPr>
          <w:rFonts w:asciiTheme="majorHAnsi" w:hAnsiTheme="majorHAnsi"/>
          <w:bCs/>
          <w:sz w:val="20"/>
          <w:szCs w:val="20"/>
          <w:u w:color="000000"/>
          <w:lang w:val="es-ES_tradnl"/>
        </w:rPr>
        <w:t>Agrega</w:t>
      </w:r>
      <w:r w:rsidR="00417689" w:rsidRPr="00577141">
        <w:rPr>
          <w:rFonts w:asciiTheme="majorHAnsi" w:hAnsiTheme="majorHAnsi"/>
          <w:bCs/>
          <w:sz w:val="20"/>
          <w:szCs w:val="20"/>
          <w:u w:color="000000"/>
          <w:lang w:val="es-ES_tradnl"/>
        </w:rPr>
        <w:t xml:space="preserve"> que </w:t>
      </w:r>
      <w:r w:rsidRPr="00577141">
        <w:rPr>
          <w:rFonts w:asciiTheme="majorHAnsi" w:hAnsiTheme="majorHAnsi"/>
          <w:bCs/>
          <w:sz w:val="20"/>
          <w:szCs w:val="20"/>
          <w:u w:color="000000"/>
          <w:lang w:val="es-ES_tradnl"/>
        </w:rPr>
        <w:t>no se impidió una eventual</w:t>
      </w:r>
      <w:r w:rsidR="00417689" w:rsidRPr="00577141">
        <w:rPr>
          <w:rFonts w:asciiTheme="majorHAnsi" w:hAnsiTheme="majorHAnsi"/>
          <w:bCs/>
          <w:sz w:val="20"/>
          <w:szCs w:val="20"/>
          <w:u w:color="000000"/>
          <w:lang w:val="es-ES_tradnl"/>
        </w:rPr>
        <w:t xml:space="preserve"> reparación</w:t>
      </w:r>
      <w:r w:rsidRPr="00577141">
        <w:rPr>
          <w:rFonts w:asciiTheme="majorHAnsi" w:hAnsiTheme="majorHAnsi"/>
          <w:bCs/>
          <w:sz w:val="20"/>
          <w:szCs w:val="20"/>
          <w:u w:color="000000"/>
          <w:lang w:val="es-ES_tradnl"/>
        </w:rPr>
        <w:t xml:space="preserve"> por parte</w:t>
      </w:r>
      <w:r w:rsidR="00417689" w:rsidRPr="00577141">
        <w:rPr>
          <w:rFonts w:asciiTheme="majorHAnsi" w:hAnsiTheme="majorHAnsi"/>
          <w:bCs/>
          <w:sz w:val="20"/>
          <w:szCs w:val="20"/>
          <w:u w:color="000000"/>
          <w:lang w:val="es-ES_tradnl"/>
        </w:rPr>
        <w:t xml:space="preserve"> de</w:t>
      </w:r>
      <w:r w:rsidRPr="00577141">
        <w:rPr>
          <w:rFonts w:asciiTheme="majorHAnsi" w:hAnsiTheme="majorHAnsi"/>
          <w:bCs/>
          <w:sz w:val="20"/>
          <w:szCs w:val="20"/>
          <w:u w:color="000000"/>
          <w:lang w:val="es-ES_tradnl"/>
        </w:rPr>
        <w:t xml:space="preserve"> la</w:t>
      </w:r>
      <w:r w:rsidR="00417689" w:rsidRPr="00577141">
        <w:rPr>
          <w:rFonts w:asciiTheme="majorHAnsi" w:hAnsiTheme="majorHAnsi"/>
          <w:bCs/>
          <w:sz w:val="20"/>
          <w:szCs w:val="20"/>
          <w:u w:color="000000"/>
          <w:lang w:val="es-ES_tradnl"/>
        </w:rPr>
        <w:t xml:space="preserve"> empresa Penwalt y solidariamente del BCIE de los daños que se hubiesen podido provocar, puesto que tuvieron acceso a la vía laboral, administrativa, civil y ambiental</w:t>
      </w:r>
      <w:r w:rsidRPr="00577141">
        <w:rPr>
          <w:rFonts w:asciiTheme="majorHAnsi" w:hAnsiTheme="majorHAnsi"/>
          <w:bCs/>
          <w:sz w:val="20"/>
          <w:szCs w:val="20"/>
          <w:u w:color="000000"/>
          <w:lang w:val="es-ES_tradnl"/>
        </w:rPr>
        <w:t>.</w:t>
      </w:r>
      <w:r w:rsidR="00417689" w:rsidRPr="00577141">
        <w:rPr>
          <w:rFonts w:asciiTheme="majorHAnsi" w:hAnsiTheme="majorHAnsi"/>
          <w:bCs/>
          <w:sz w:val="20"/>
          <w:szCs w:val="20"/>
          <w:u w:color="000000"/>
          <w:lang w:val="es-ES_tradnl"/>
        </w:rPr>
        <w:t xml:space="preserve"> Destaca que </w:t>
      </w:r>
      <w:r w:rsidRPr="00577141">
        <w:rPr>
          <w:rFonts w:asciiTheme="majorHAnsi" w:hAnsiTheme="majorHAnsi"/>
          <w:bCs/>
          <w:sz w:val="20"/>
          <w:szCs w:val="20"/>
          <w:u w:color="000000"/>
          <w:lang w:val="es-ES_tradnl"/>
        </w:rPr>
        <w:t>es evidente que el Estado cumplió con el deber de proteger a los trabajadores, dado que se reconoció</w:t>
      </w:r>
      <w:r w:rsidR="00417689" w:rsidRPr="00577141">
        <w:rPr>
          <w:rFonts w:asciiTheme="majorHAnsi" w:hAnsiTheme="majorHAnsi"/>
          <w:bCs/>
          <w:sz w:val="20"/>
          <w:szCs w:val="20"/>
          <w:u w:color="000000"/>
          <w:lang w:val="es-ES_tradnl"/>
        </w:rPr>
        <w:t xml:space="preserve"> que el INSS otorgó pensiones por enfermedad y</w:t>
      </w:r>
      <w:r w:rsidRPr="00577141">
        <w:rPr>
          <w:rFonts w:asciiTheme="majorHAnsi" w:hAnsiTheme="majorHAnsi"/>
          <w:bCs/>
          <w:sz w:val="20"/>
          <w:szCs w:val="20"/>
          <w:u w:color="000000"/>
          <w:lang w:val="es-ES_tradnl"/>
        </w:rPr>
        <w:t>,</w:t>
      </w:r>
      <w:r w:rsidR="00417689" w:rsidRPr="00577141">
        <w:rPr>
          <w:rFonts w:asciiTheme="majorHAnsi" w:hAnsiTheme="majorHAnsi"/>
          <w:bCs/>
          <w:sz w:val="20"/>
          <w:szCs w:val="20"/>
          <w:u w:color="000000"/>
          <w:lang w:val="es-ES_tradnl"/>
        </w:rPr>
        <w:t xml:space="preserve"> mediante la resolución del 8 de enero de 1992</w:t>
      </w:r>
      <w:r w:rsidRPr="00577141">
        <w:rPr>
          <w:rFonts w:asciiTheme="majorHAnsi" w:hAnsiTheme="majorHAnsi"/>
          <w:bCs/>
          <w:sz w:val="20"/>
          <w:szCs w:val="20"/>
          <w:u w:color="000000"/>
          <w:lang w:val="es-ES_tradnl"/>
        </w:rPr>
        <w:t>,</w:t>
      </w:r>
      <w:r w:rsidR="00417689" w:rsidRPr="00577141">
        <w:rPr>
          <w:rFonts w:asciiTheme="majorHAnsi" w:hAnsiTheme="majorHAnsi"/>
          <w:bCs/>
          <w:sz w:val="20"/>
          <w:szCs w:val="20"/>
          <w:u w:color="000000"/>
          <w:lang w:val="es-ES_tradnl"/>
        </w:rPr>
        <w:t xml:space="preserve"> se estableció el cierre total de las operaciones de la empresa Penwalt</w:t>
      </w:r>
      <w:r w:rsidRPr="00577141">
        <w:rPr>
          <w:rFonts w:asciiTheme="majorHAnsi" w:hAnsiTheme="majorHAnsi"/>
          <w:bCs/>
          <w:sz w:val="20"/>
          <w:szCs w:val="20"/>
          <w:u w:color="000000"/>
          <w:lang w:val="es-ES_tradnl"/>
        </w:rPr>
        <w:t>. A juicio del Estado, esta última decisión representó un</w:t>
      </w:r>
      <w:r w:rsidR="00417689" w:rsidRPr="00577141">
        <w:rPr>
          <w:rFonts w:asciiTheme="majorHAnsi" w:hAnsiTheme="majorHAnsi"/>
          <w:bCs/>
          <w:sz w:val="20"/>
          <w:szCs w:val="20"/>
          <w:u w:color="000000"/>
          <w:lang w:val="es-ES_tradnl"/>
        </w:rPr>
        <w:t>a forma de garantizar el derecho a un ambiente saludable de los nicaragüenses</w:t>
      </w:r>
      <w:r w:rsidRPr="00577141">
        <w:rPr>
          <w:rFonts w:asciiTheme="majorHAnsi" w:hAnsiTheme="majorHAnsi"/>
          <w:bCs/>
          <w:sz w:val="20"/>
          <w:szCs w:val="20"/>
          <w:u w:color="000000"/>
          <w:lang w:val="es-ES_tradnl"/>
        </w:rPr>
        <w:t xml:space="preserve">. </w:t>
      </w:r>
    </w:p>
    <w:p w14:paraId="35C1D92F" w14:textId="1F514C67" w:rsidR="00AE161B" w:rsidRPr="00577141" w:rsidRDefault="00A329A8" w:rsidP="00AE161B">
      <w:pPr>
        <w:pStyle w:val="ListParagraph"/>
        <w:numPr>
          <w:ilvl w:val="0"/>
          <w:numId w:val="66"/>
        </w:numPr>
        <w:spacing w:before="240" w:after="240"/>
        <w:jc w:val="both"/>
        <w:rPr>
          <w:rFonts w:asciiTheme="majorHAnsi" w:hAnsiTheme="majorHAnsi"/>
          <w:bCs/>
          <w:sz w:val="20"/>
          <w:szCs w:val="20"/>
          <w:lang w:val="es-ES_tradnl"/>
        </w:rPr>
      </w:pPr>
      <w:r w:rsidRPr="00577141">
        <w:rPr>
          <w:rFonts w:asciiTheme="majorHAnsi" w:hAnsiTheme="majorHAnsi"/>
          <w:bCs/>
          <w:sz w:val="20"/>
          <w:szCs w:val="20"/>
          <w:lang w:val="es-ES_tradnl"/>
        </w:rPr>
        <w:t>Finalmente, c</w:t>
      </w:r>
      <w:r w:rsidR="00B7610F" w:rsidRPr="00577141">
        <w:rPr>
          <w:rFonts w:asciiTheme="majorHAnsi" w:hAnsiTheme="majorHAnsi"/>
          <w:bCs/>
          <w:sz w:val="20"/>
          <w:szCs w:val="20"/>
          <w:lang w:val="es-ES_tradnl"/>
        </w:rPr>
        <w:t xml:space="preserve">oncluye que no existió violación a los derechos humanos de las presuntas víctimas porque obtuvieron decisiones judiciales que respetaron los derechos a las garantías judiciales y </w:t>
      </w:r>
      <w:r w:rsidR="001B1CB5" w:rsidRPr="00577141">
        <w:rPr>
          <w:rFonts w:asciiTheme="majorHAnsi" w:hAnsiTheme="majorHAnsi"/>
          <w:bCs/>
          <w:sz w:val="20"/>
          <w:szCs w:val="20"/>
          <w:lang w:val="es-ES_tradnl"/>
        </w:rPr>
        <w:t xml:space="preserve">a </w:t>
      </w:r>
      <w:r w:rsidR="00B7610F" w:rsidRPr="00577141">
        <w:rPr>
          <w:rFonts w:asciiTheme="majorHAnsi" w:hAnsiTheme="majorHAnsi"/>
          <w:bCs/>
          <w:sz w:val="20"/>
          <w:szCs w:val="20"/>
          <w:lang w:val="es-ES_tradnl"/>
        </w:rPr>
        <w:t xml:space="preserve">la protección judicial. </w:t>
      </w:r>
      <w:r w:rsidR="001B1CB5" w:rsidRPr="00577141">
        <w:rPr>
          <w:rFonts w:asciiTheme="majorHAnsi" w:hAnsiTheme="majorHAnsi"/>
          <w:bCs/>
          <w:sz w:val="20"/>
          <w:szCs w:val="20"/>
          <w:lang w:val="es-ES_tradnl"/>
        </w:rPr>
        <w:t>Además,</w:t>
      </w:r>
      <w:r w:rsidR="00B7610F" w:rsidRPr="00577141">
        <w:rPr>
          <w:rFonts w:asciiTheme="majorHAnsi" w:hAnsiTheme="majorHAnsi"/>
          <w:bCs/>
          <w:sz w:val="20"/>
          <w:szCs w:val="20"/>
          <w:lang w:val="es-ES_tradnl"/>
        </w:rPr>
        <w:t xml:space="preserve"> como no lograron comprobar la supuesta responsabilidad solidaria del BCIE, el Estado no puede demandar al banco, ya que la empresa Penwalt </w:t>
      </w:r>
      <w:r w:rsidRPr="00577141">
        <w:rPr>
          <w:rFonts w:asciiTheme="majorHAnsi" w:hAnsiTheme="majorHAnsi"/>
          <w:bCs/>
          <w:sz w:val="20"/>
          <w:szCs w:val="20"/>
          <w:lang w:val="es-ES_tradnl"/>
        </w:rPr>
        <w:t xml:space="preserve">era la responsable de </w:t>
      </w:r>
      <w:r w:rsidR="00B7610F" w:rsidRPr="00577141">
        <w:rPr>
          <w:rFonts w:asciiTheme="majorHAnsi" w:hAnsiTheme="majorHAnsi"/>
          <w:bCs/>
          <w:sz w:val="20"/>
          <w:szCs w:val="20"/>
          <w:lang w:val="es-ES_tradnl"/>
        </w:rPr>
        <w:t xml:space="preserve">los daños ambientales. Finalmente se opone a la suma demandada por concepto de los daños materiales y morales porque no existiría responsabilidad por parte del Estado. En ese orden, solicita que la petición se declare inadmisible de conformidad con los establecido en el artículo 47 b) y c) de la Convención Americana. </w:t>
      </w:r>
    </w:p>
    <w:p w14:paraId="51F68C92" w14:textId="77777777" w:rsidR="003239B8" w:rsidRPr="00577141" w:rsidRDefault="003239B8" w:rsidP="003239B8">
      <w:pPr>
        <w:spacing w:before="240" w:after="240"/>
        <w:ind w:firstLine="720"/>
        <w:jc w:val="both"/>
        <w:rPr>
          <w:rFonts w:asciiTheme="majorHAnsi" w:hAnsiTheme="majorHAnsi"/>
          <w:sz w:val="20"/>
          <w:szCs w:val="20"/>
          <w:lang w:val="es-ES_tradnl"/>
        </w:rPr>
      </w:pPr>
      <w:r w:rsidRPr="00577141">
        <w:rPr>
          <w:rFonts w:asciiTheme="majorHAnsi" w:eastAsia="Cambria" w:hAnsiTheme="majorHAnsi" w:cs="Cambria"/>
          <w:b/>
          <w:bCs/>
          <w:color w:val="000000"/>
          <w:sz w:val="20"/>
          <w:szCs w:val="20"/>
          <w:u w:color="000000"/>
          <w:lang w:val="es-ES_tradnl" w:eastAsia="es-ES"/>
        </w:rPr>
        <w:t>VI.</w:t>
      </w:r>
      <w:r w:rsidRPr="00577141">
        <w:rPr>
          <w:rFonts w:asciiTheme="majorHAnsi" w:eastAsia="Cambria" w:hAnsiTheme="majorHAnsi" w:cs="Cambria"/>
          <w:b/>
          <w:bCs/>
          <w:color w:val="000000"/>
          <w:sz w:val="20"/>
          <w:szCs w:val="20"/>
          <w:u w:color="000000"/>
          <w:lang w:val="es-ES_tradnl" w:eastAsia="es-ES"/>
        </w:rPr>
        <w:tab/>
      </w:r>
      <w:r w:rsidR="004A6A54" w:rsidRPr="00577141">
        <w:rPr>
          <w:rFonts w:asciiTheme="majorHAnsi" w:hAnsiTheme="majorHAnsi"/>
          <w:b/>
          <w:bCs/>
          <w:sz w:val="20"/>
          <w:szCs w:val="20"/>
          <w:lang w:val="es-ES_tradnl"/>
        </w:rPr>
        <w:t xml:space="preserve">ANÁLISIS DE </w:t>
      </w:r>
      <w:r w:rsidR="00C21FEF" w:rsidRPr="00577141">
        <w:rPr>
          <w:rFonts w:asciiTheme="majorHAnsi" w:hAnsiTheme="majorHAnsi"/>
          <w:b/>
          <w:sz w:val="20"/>
          <w:szCs w:val="20"/>
          <w:lang w:val="es-ES_tradnl"/>
        </w:rPr>
        <w:t>AGOTAMIENTO DE LOS RECURSOS INTERNOS Y PLAZO DE PRESENTACIÓN</w:t>
      </w:r>
      <w:r w:rsidR="00C21FEF" w:rsidRPr="00577141">
        <w:rPr>
          <w:rFonts w:asciiTheme="majorHAnsi" w:eastAsia="Cambria" w:hAnsiTheme="majorHAnsi" w:cs="Cambria"/>
          <w:b/>
          <w:bCs/>
          <w:color w:val="000000"/>
          <w:sz w:val="20"/>
          <w:szCs w:val="20"/>
          <w:u w:color="000000"/>
          <w:lang w:val="es-ES_tradnl" w:eastAsia="es-ES"/>
        </w:rPr>
        <w:t xml:space="preserve"> </w:t>
      </w:r>
    </w:p>
    <w:p w14:paraId="098FF8B3" w14:textId="6C05673A" w:rsidR="001B1CB5" w:rsidRPr="00577141" w:rsidRDefault="000826C5" w:rsidP="001B1CB5">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77141">
        <w:rPr>
          <w:rFonts w:asciiTheme="majorHAnsi" w:hAnsiTheme="majorHAnsi"/>
          <w:sz w:val="20"/>
          <w:szCs w:val="20"/>
          <w:lang w:val="es-ES_tradnl"/>
        </w:rPr>
        <w:t xml:space="preserve">Para analizar el agotamiento de </w:t>
      </w:r>
      <w:r w:rsidR="00F92106" w:rsidRPr="00577141">
        <w:rPr>
          <w:rFonts w:asciiTheme="majorHAnsi" w:hAnsiTheme="majorHAnsi"/>
          <w:sz w:val="20"/>
          <w:szCs w:val="20"/>
          <w:lang w:val="es-ES_tradnl"/>
        </w:rPr>
        <w:t xml:space="preserve">los </w:t>
      </w:r>
      <w:r w:rsidRPr="00577141">
        <w:rPr>
          <w:rFonts w:asciiTheme="majorHAnsi" w:hAnsiTheme="majorHAnsi"/>
          <w:sz w:val="20"/>
          <w:szCs w:val="20"/>
          <w:lang w:val="es-ES_tradnl"/>
        </w:rPr>
        <w:t>recurso</w:t>
      </w:r>
      <w:r w:rsidR="00F92106" w:rsidRPr="00577141">
        <w:rPr>
          <w:rFonts w:asciiTheme="majorHAnsi" w:hAnsiTheme="majorHAnsi"/>
          <w:sz w:val="20"/>
          <w:szCs w:val="20"/>
          <w:lang w:val="es-ES_tradnl"/>
        </w:rPr>
        <w:t>s</w:t>
      </w:r>
      <w:r w:rsidRPr="00577141">
        <w:rPr>
          <w:rFonts w:asciiTheme="majorHAnsi" w:hAnsiTheme="majorHAnsi"/>
          <w:sz w:val="20"/>
          <w:szCs w:val="20"/>
          <w:lang w:val="es-ES_tradnl"/>
        </w:rPr>
        <w:t xml:space="preserve"> internos, la Comisión parte de la información presentada por el peticionario, en la cual se </w:t>
      </w:r>
      <w:r w:rsidR="00F92106" w:rsidRPr="00577141">
        <w:rPr>
          <w:rFonts w:asciiTheme="majorHAnsi" w:hAnsiTheme="majorHAnsi"/>
          <w:sz w:val="20"/>
          <w:szCs w:val="20"/>
          <w:lang w:val="es-ES_tradnl"/>
        </w:rPr>
        <w:t>observa</w:t>
      </w:r>
      <w:r w:rsidRPr="00577141">
        <w:rPr>
          <w:rFonts w:asciiTheme="majorHAnsi" w:hAnsiTheme="majorHAnsi"/>
          <w:sz w:val="20"/>
          <w:szCs w:val="20"/>
          <w:lang w:val="es-ES_tradnl"/>
        </w:rPr>
        <w:t xml:space="preserve"> que en</w:t>
      </w:r>
      <w:r w:rsidR="00F92106" w:rsidRPr="00577141">
        <w:rPr>
          <w:rFonts w:asciiTheme="majorHAnsi" w:hAnsiTheme="majorHAnsi"/>
          <w:sz w:val="20"/>
          <w:szCs w:val="20"/>
          <w:lang w:val="es-ES_tradnl"/>
        </w:rPr>
        <w:t xml:space="preserve"> ambas peticiones las presuntas víctimas </w:t>
      </w:r>
      <w:r w:rsidR="00F92106" w:rsidRPr="00577141">
        <w:rPr>
          <w:rFonts w:asciiTheme="majorHAnsi" w:hAnsiTheme="majorHAnsi"/>
          <w:sz w:val="20"/>
          <w:szCs w:val="20"/>
          <w:lang w:val="es-ES_tradnl"/>
        </w:rPr>
        <w:lastRenderedPageBreak/>
        <w:t>adelantaron los mismos recursos internos.</w:t>
      </w:r>
      <w:r w:rsidR="005D25FF" w:rsidRPr="00577141">
        <w:rPr>
          <w:rFonts w:asciiTheme="majorHAnsi" w:hAnsiTheme="majorHAnsi"/>
          <w:sz w:val="20"/>
          <w:szCs w:val="20"/>
          <w:lang w:val="es-ES_tradnl"/>
        </w:rPr>
        <w:t xml:space="preserve"> </w:t>
      </w:r>
      <w:r w:rsidR="00800C85" w:rsidRPr="00577141">
        <w:rPr>
          <w:rFonts w:asciiTheme="majorHAnsi" w:hAnsiTheme="majorHAnsi"/>
          <w:sz w:val="20"/>
          <w:szCs w:val="20"/>
          <w:lang w:val="es-ES_tradnl"/>
        </w:rPr>
        <w:t xml:space="preserve">Por lo </w:t>
      </w:r>
      <w:r w:rsidR="003C129A" w:rsidRPr="00577141">
        <w:rPr>
          <w:rFonts w:asciiTheme="majorHAnsi" w:hAnsiTheme="majorHAnsi"/>
          <w:sz w:val="20"/>
          <w:szCs w:val="20"/>
          <w:lang w:val="es-ES_tradnl"/>
        </w:rPr>
        <w:t>tanto,</w:t>
      </w:r>
      <w:r w:rsidR="00800C85" w:rsidRPr="00577141">
        <w:rPr>
          <w:rFonts w:asciiTheme="majorHAnsi" w:hAnsiTheme="majorHAnsi"/>
          <w:sz w:val="20"/>
          <w:szCs w:val="20"/>
          <w:lang w:val="es-ES_tradnl"/>
        </w:rPr>
        <w:t xml:space="preserve"> se adelantará </w:t>
      </w:r>
      <w:r w:rsidR="00370E5D" w:rsidRPr="00577141">
        <w:rPr>
          <w:rFonts w:asciiTheme="majorHAnsi" w:hAnsiTheme="majorHAnsi"/>
          <w:sz w:val="20"/>
          <w:szCs w:val="20"/>
          <w:lang w:val="es-ES_tradnl"/>
        </w:rPr>
        <w:t>un</w:t>
      </w:r>
      <w:r w:rsidR="00800C85" w:rsidRPr="00577141">
        <w:rPr>
          <w:rFonts w:asciiTheme="majorHAnsi" w:hAnsiTheme="majorHAnsi"/>
          <w:sz w:val="20"/>
          <w:szCs w:val="20"/>
          <w:lang w:val="es-ES_tradnl"/>
        </w:rPr>
        <w:t xml:space="preserve"> análisis </w:t>
      </w:r>
      <w:r w:rsidR="00370E5D" w:rsidRPr="00577141">
        <w:rPr>
          <w:rFonts w:asciiTheme="majorHAnsi" w:hAnsiTheme="majorHAnsi"/>
          <w:sz w:val="20"/>
          <w:szCs w:val="20"/>
          <w:lang w:val="es-ES_tradnl"/>
        </w:rPr>
        <w:t xml:space="preserve">conjunto </w:t>
      </w:r>
      <w:r w:rsidR="00800C85" w:rsidRPr="00577141">
        <w:rPr>
          <w:rFonts w:asciiTheme="majorHAnsi" w:hAnsiTheme="majorHAnsi"/>
          <w:sz w:val="20"/>
          <w:szCs w:val="20"/>
          <w:lang w:val="es-ES_tradnl"/>
        </w:rPr>
        <w:t xml:space="preserve">de </w:t>
      </w:r>
      <w:r w:rsidR="00577141" w:rsidRPr="00577141">
        <w:rPr>
          <w:rFonts w:asciiTheme="majorHAnsi" w:hAnsiTheme="majorHAnsi"/>
          <w:sz w:val="20"/>
          <w:szCs w:val="20"/>
          <w:lang w:val="es-ES_tradnl"/>
        </w:rPr>
        <w:t>los</w:t>
      </w:r>
      <w:r w:rsidR="00800C85" w:rsidRPr="00577141">
        <w:rPr>
          <w:rFonts w:asciiTheme="majorHAnsi" w:hAnsiTheme="majorHAnsi"/>
          <w:sz w:val="20"/>
          <w:szCs w:val="20"/>
          <w:lang w:val="es-ES_tradnl"/>
        </w:rPr>
        <w:t xml:space="preserve"> recursos presentados. </w:t>
      </w:r>
    </w:p>
    <w:p w14:paraId="28CC1D3C" w14:textId="0711DF70" w:rsidR="00046BB9" w:rsidRPr="00577141" w:rsidRDefault="009A38EA" w:rsidP="001B1CB5">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77141">
        <w:rPr>
          <w:rFonts w:asciiTheme="majorHAnsi" w:hAnsiTheme="majorHAnsi"/>
          <w:sz w:val="20"/>
          <w:szCs w:val="20"/>
          <w:lang w:val="es-ES_tradnl"/>
        </w:rPr>
        <w:t>En esa línea, e</w:t>
      </w:r>
      <w:r w:rsidR="00046BB9" w:rsidRPr="00577141">
        <w:rPr>
          <w:rFonts w:asciiTheme="majorHAnsi" w:hAnsiTheme="majorHAnsi"/>
          <w:sz w:val="20"/>
          <w:szCs w:val="20"/>
          <w:lang w:val="es-ES_tradnl"/>
        </w:rPr>
        <w:t xml:space="preserve">l peticionario indica que en ambas peticiones se agotaron los recursos internos con la presentación del recurso de casación </w:t>
      </w:r>
      <w:r w:rsidRPr="00577141">
        <w:rPr>
          <w:rFonts w:asciiTheme="majorHAnsi" w:hAnsiTheme="majorHAnsi"/>
          <w:sz w:val="20"/>
          <w:szCs w:val="20"/>
          <w:lang w:val="es-ES_tradnl"/>
        </w:rPr>
        <w:t>y la consecuente resolución d</w:t>
      </w:r>
      <w:r w:rsidR="00046BB9" w:rsidRPr="00577141">
        <w:rPr>
          <w:rFonts w:asciiTheme="majorHAnsi" w:hAnsiTheme="majorHAnsi"/>
          <w:sz w:val="20"/>
          <w:szCs w:val="20"/>
          <w:lang w:val="es-ES_tradnl"/>
        </w:rPr>
        <w:t>el 21 de octubre de 2014 por</w:t>
      </w:r>
      <w:r w:rsidRPr="00577141">
        <w:rPr>
          <w:rFonts w:asciiTheme="majorHAnsi" w:hAnsiTheme="majorHAnsi"/>
          <w:sz w:val="20"/>
          <w:szCs w:val="20"/>
          <w:lang w:val="es-ES_tradnl"/>
        </w:rPr>
        <w:t xml:space="preserve"> parte de</w:t>
      </w:r>
      <w:r w:rsidR="00046BB9" w:rsidRPr="00577141">
        <w:rPr>
          <w:rFonts w:asciiTheme="majorHAnsi" w:hAnsiTheme="majorHAnsi"/>
          <w:sz w:val="20"/>
          <w:szCs w:val="20"/>
          <w:lang w:val="es-ES_tradnl"/>
        </w:rPr>
        <w:t xml:space="preserve"> la Sala Civil del Tribunal de Apelaciones de la Corte Suprema de Justicia</w:t>
      </w:r>
      <w:r w:rsidRPr="00577141">
        <w:rPr>
          <w:rFonts w:asciiTheme="majorHAnsi" w:hAnsiTheme="majorHAnsi"/>
          <w:sz w:val="20"/>
          <w:szCs w:val="20"/>
          <w:lang w:val="es-ES_tradnl"/>
        </w:rPr>
        <w:t xml:space="preserve">. </w:t>
      </w:r>
      <w:r w:rsidR="00046BB9" w:rsidRPr="00577141">
        <w:rPr>
          <w:rFonts w:asciiTheme="majorHAnsi" w:hAnsiTheme="majorHAnsi"/>
          <w:sz w:val="20"/>
          <w:szCs w:val="20"/>
          <w:lang w:val="es-ES_tradnl"/>
        </w:rPr>
        <w:t xml:space="preserve">Por su parte, el Estado </w:t>
      </w:r>
      <w:r w:rsidR="00370E5D" w:rsidRPr="00577141">
        <w:rPr>
          <w:rFonts w:asciiTheme="majorHAnsi" w:hAnsiTheme="majorHAnsi"/>
          <w:sz w:val="20"/>
          <w:szCs w:val="20"/>
          <w:lang w:val="es-ES_tradnl"/>
        </w:rPr>
        <w:t>frente a la petición P-229</w:t>
      </w:r>
      <w:r w:rsidRPr="00577141">
        <w:rPr>
          <w:rFonts w:asciiTheme="majorHAnsi" w:hAnsiTheme="majorHAnsi"/>
          <w:sz w:val="20"/>
          <w:szCs w:val="20"/>
          <w:lang w:val="es-ES_tradnl"/>
        </w:rPr>
        <w:t>0</w:t>
      </w:r>
      <w:r w:rsidR="00370E5D" w:rsidRPr="00577141">
        <w:rPr>
          <w:rFonts w:asciiTheme="majorHAnsi" w:hAnsiTheme="majorHAnsi"/>
          <w:sz w:val="20"/>
          <w:szCs w:val="20"/>
          <w:lang w:val="es-ES_tradnl"/>
        </w:rPr>
        <w:t>-15 no presentó información</w:t>
      </w:r>
      <w:r w:rsidR="00854C77" w:rsidRPr="00577141">
        <w:rPr>
          <w:rFonts w:asciiTheme="majorHAnsi" w:hAnsiTheme="majorHAnsi"/>
          <w:sz w:val="20"/>
          <w:szCs w:val="20"/>
          <w:lang w:val="es-ES_tradnl"/>
        </w:rPr>
        <w:t xml:space="preserve">; </w:t>
      </w:r>
      <w:r w:rsidR="00370E5D" w:rsidRPr="00577141">
        <w:rPr>
          <w:rFonts w:asciiTheme="majorHAnsi" w:hAnsiTheme="majorHAnsi"/>
          <w:sz w:val="20"/>
          <w:szCs w:val="20"/>
          <w:lang w:val="es-ES_tradnl"/>
        </w:rPr>
        <w:t>y frente a la petición P-</w:t>
      </w:r>
      <w:r w:rsidR="00854C77" w:rsidRPr="00577141">
        <w:rPr>
          <w:rFonts w:asciiTheme="majorHAnsi" w:hAnsiTheme="majorHAnsi"/>
          <w:sz w:val="20"/>
          <w:szCs w:val="20"/>
          <w:lang w:val="es-ES_tradnl"/>
        </w:rPr>
        <w:t>22</w:t>
      </w:r>
      <w:r w:rsidRPr="00577141">
        <w:rPr>
          <w:rFonts w:asciiTheme="majorHAnsi" w:hAnsiTheme="majorHAnsi"/>
          <w:sz w:val="20"/>
          <w:szCs w:val="20"/>
          <w:lang w:val="es-ES_tradnl"/>
        </w:rPr>
        <w:t>89</w:t>
      </w:r>
      <w:r w:rsidR="00854C77" w:rsidRPr="00577141">
        <w:rPr>
          <w:rFonts w:asciiTheme="majorHAnsi" w:hAnsiTheme="majorHAnsi"/>
          <w:sz w:val="20"/>
          <w:szCs w:val="20"/>
          <w:lang w:val="es-ES_tradnl"/>
        </w:rPr>
        <w:t xml:space="preserve">-15, </w:t>
      </w:r>
      <w:r w:rsidR="00046BB9" w:rsidRPr="00577141">
        <w:rPr>
          <w:rFonts w:asciiTheme="majorHAnsi" w:hAnsiTheme="majorHAnsi"/>
          <w:sz w:val="20"/>
          <w:szCs w:val="20"/>
          <w:lang w:val="es-ES_tradnl"/>
        </w:rPr>
        <w:t xml:space="preserve">no </w:t>
      </w:r>
      <w:r w:rsidR="00BC6536" w:rsidRPr="00577141">
        <w:rPr>
          <w:rFonts w:asciiTheme="majorHAnsi" w:hAnsiTheme="majorHAnsi"/>
          <w:sz w:val="20"/>
          <w:szCs w:val="20"/>
          <w:lang w:val="es-ES_tradnl"/>
        </w:rPr>
        <w:t>controvirtió</w:t>
      </w:r>
      <w:r w:rsidR="00046BB9" w:rsidRPr="00577141">
        <w:rPr>
          <w:rFonts w:asciiTheme="majorHAnsi" w:hAnsiTheme="majorHAnsi"/>
          <w:sz w:val="20"/>
          <w:szCs w:val="20"/>
          <w:lang w:val="es-ES_tradnl"/>
        </w:rPr>
        <w:t xml:space="preserve"> </w:t>
      </w:r>
      <w:r w:rsidR="00BC6536" w:rsidRPr="00577141">
        <w:rPr>
          <w:rFonts w:asciiTheme="majorHAnsi" w:hAnsiTheme="majorHAnsi"/>
          <w:sz w:val="20"/>
          <w:szCs w:val="20"/>
          <w:lang w:val="es-ES_tradnl"/>
        </w:rPr>
        <w:t xml:space="preserve">la falta de </w:t>
      </w:r>
      <w:r w:rsidR="00046BB9" w:rsidRPr="00577141">
        <w:rPr>
          <w:rFonts w:asciiTheme="majorHAnsi" w:hAnsiTheme="majorHAnsi"/>
          <w:sz w:val="20"/>
          <w:szCs w:val="20"/>
          <w:lang w:val="es-ES_tradnl"/>
        </w:rPr>
        <w:t xml:space="preserve">agotamiento de los recursos internos </w:t>
      </w:r>
      <w:r w:rsidRPr="00577141">
        <w:rPr>
          <w:rFonts w:asciiTheme="majorHAnsi" w:hAnsiTheme="majorHAnsi"/>
          <w:sz w:val="20"/>
          <w:szCs w:val="20"/>
          <w:lang w:val="es-ES_tradnl"/>
        </w:rPr>
        <w:t xml:space="preserve">ni </w:t>
      </w:r>
      <w:r w:rsidR="00854C77" w:rsidRPr="00577141">
        <w:rPr>
          <w:rFonts w:asciiTheme="majorHAnsi" w:hAnsiTheme="majorHAnsi"/>
          <w:sz w:val="20"/>
          <w:szCs w:val="20"/>
          <w:lang w:val="es-ES_tradnl"/>
        </w:rPr>
        <w:t>hizo</w:t>
      </w:r>
      <w:r w:rsidR="00046BB9" w:rsidRPr="00577141">
        <w:rPr>
          <w:rFonts w:asciiTheme="majorHAnsi" w:hAnsiTheme="majorHAnsi"/>
          <w:sz w:val="20"/>
          <w:szCs w:val="20"/>
          <w:lang w:val="es-ES_tradnl"/>
        </w:rPr>
        <w:t xml:space="preserve"> referencias al plazo de presentación de la petici</w:t>
      </w:r>
      <w:r w:rsidR="00BC6536" w:rsidRPr="00577141">
        <w:rPr>
          <w:rFonts w:asciiTheme="majorHAnsi" w:hAnsiTheme="majorHAnsi"/>
          <w:sz w:val="20"/>
          <w:szCs w:val="20"/>
          <w:lang w:val="es-ES_tradnl"/>
        </w:rPr>
        <w:t>ó</w:t>
      </w:r>
      <w:r w:rsidR="00046BB9" w:rsidRPr="00577141">
        <w:rPr>
          <w:rFonts w:asciiTheme="majorHAnsi" w:hAnsiTheme="majorHAnsi"/>
          <w:sz w:val="20"/>
          <w:szCs w:val="20"/>
          <w:lang w:val="es-ES_tradnl"/>
        </w:rPr>
        <w:t xml:space="preserve">n. En atención a esto y a la información </w:t>
      </w:r>
      <w:r w:rsidR="00854C77" w:rsidRPr="00577141">
        <w:rPr>
          <w:rFonts w:asciiTheme="majorHAnsi" w:hAnsiTheme="majorHAnsi"/>
          <w:sz w:val="20"/>
          <w:szCs w:val="20"/>
          <w:lang w:val="es-ES_tradnl"/>
        </w:rPr>
        <w:t>disponible</w:t>
      </w:r>
      <w:r w:rsidR="00046BB9" w:rsidRPr="00577141">
        <w:rPr>
          <w:rFonts w:asciiTheme="majorHAnsi" w:hAnsiTheme="majorHAnsi"/>
          <w:sz w:val="20"/>
          <w:szCs w:val="20"/>
          <w:lang w:val="es-ES_tradnl"/>
        </w:rPr>
        <w:t xml:space="preserve"> en </w:t>
      </w:r>
      <w:r w:rsidR="00854C77" w:rsidRPr="00577141">
        <w:rPr>
          <w:rFonts w:asciiTheme="majorHAnsi" w:hAnsiTheme="majorHAnsi"/>
          <w:sz w:val="20"/>
          <w:szCs w:val="20"/>
          <w:lang w:val="es-ES_tradnl"/>
        </w:rPr>
        <w:t>los</w:t>
      </w:r>
      <w:r w:rsidR="00046BB9" w:rsidRPr="00577141">
        <w:rPr>
          <w:rFonts w:asciiTheme="majorHAnsi" w:hAnsiTheme="majorHAnsi"/>
          <w:sz w:val="20"/>
          <w:szCs w:val="20"/>
          <w:lang w:val="es-ES_tradnl"/>
        </w:rPr>
        <w:t xml:space="preserve"> expediente</w:t>
      </w:r>
      <w:r w:rsidR="00854C77" w:rsidRPr="00577141">
        <w:rPr>
          <w:rFonts w:asciiTheme="majorHAnsi" w:hAnsiTheme="majorHAnsi"/>
          <w:sz w:val="20"/>
          <w:szCs w:val="20"/>
          <w:lang w:val="es-ES_tradnl"/>
        </w:rPr>
        <w:t>s</w:t>
      </w:r>
      <w:r w:rsidR="00046BB9" w:rsidRPr="00577141">
        <w:rPr>
          <w:rFonts w:asciiTheme="majorHAnsi" w:hAnsiTheme="majorHAnsi"/>
          <w:sz w:val="20"/>
          <w:szCs w:val="20"/>
          <w:lang w:val="es-ES_tradnl"/>
        </w:rPr>
        <w:t>, la Comisión concluye que la</w:t>
      </w:r>
      <w:r w:rsidR="00854C77" w:rsidRPr="00577141">
        <w:rPr>
          <w:rFonts w:asciiTheme="majorHAnsi" w:hAnsiTheme="majorHAnsi"/>
          <w:sz w:val="20"/>
          <w:szCs w:val="20"/>
          <w:lang w:val="es-ES_tradnl"/>
        </w:rPr>
        <w:t>s</w:t>
      </w:r>
      <w:r w:rsidR="00046BB9" w:rsidRPr="00577141">
        <w:rPr>
          <w:rFonts w:asciiTheme="majorHAnsi" w:hAnsiTheme="majorHAnsi"/>
          <w:sz w:val="20"/>
          <w:szCs w:val="20"/>
          <w:lang w:val="es-ES_tradnl"/>
        </w:rPr>
        <w:t xml:space="preserve"> presente</w:t>
      </w:r>
      <w:r w:rsidR="00854C77" w:rsidRPr="00577141">
        <w:rPr>
          <w:rFonts w:asciiTheme="majorHAnsi" w:hAnsiTheme="majorHAnsi"/>
          <w:sz w:val="20"/>
          <w:szCs w:val="20"/>
          <w:lang w:val="es-ES_tradnl"/>
        </w:rPr>
        <w:t>s</w:t>
      </w:r>
      <w:r w:rsidR="00046BB9" w:rsidRPr="00577141">
        <w:rPr>
          <w:rFonts w:asciiTheme="majorHAnsi" w:hAnsiTheme="majorHAnsi"/>
          <w:sz w:val="20"/>
          <w:szCs w:val="20"/>
          <w:lang w:val="es-ES_tradnl"/>
        </w:rPr>
        <w:t xml:space="preserve"> petici</w:t>
      </w:r>
      <w:r w:rsidR="00854C77" w:rsidRPr="00577141">
        <w:rPr>
          <w:rFonts w:asciiTheme="majorHAnsi" w:hAnsiTheme="majorHAnsi"/>
          <w:sz w:val="20"/>
          <w:szCs w:val="20"/>
          <w:lang w:val="es-ES_tradnl"/>
        </w:rPr>
        <w:t>o</w:t>
      </w:r>
      <w:r w:rsidR="00046BB9" w:rsidRPr="00577141">
        <w:rPr>
          <w:rFonts w:asciiTheme="majorHAnsi" w:hAnsiTheme="majorHAnsi"/>
          <w:sz w:val="20"/>
          <w:szCs w:val="20"/>
          <w:lang w:val="es-ES_tradnl"/>
        </w:rPr>
        <w:t>n</w:t>
      </w:r>
      <w:r w:rsidR="00854C77" w:rsidRPr="00577141">
        <w:rPr>
          <w:rFonts w:asciiTheme="majorHAnsi" w:hAnsiTheme="majorHAnsi"/>
          <w:sz w:val="20"/>
          <w:szCs w:val="20"/>
          <w:lang w:val="es-ES_tradnl"/>
        </w:rPr>
        <w:t>es</w:t>
      </w:r>
      <w:r w:rsidR="00046BB9" w:rsidRPr="00577141">
        <w:rPr>
          <w:rFonts w:asciiTheme="majorHAnsi" w:hAnsiTheme="majorHAnsi"/>
          <w:sz w:val="20"/>
          <w:szCs w:val="20"/>
          <w:lang w:val="es-ES_tradnl"/>
        </w:rPr>
        <w:t xml:space="preserve"> cumple</w:t>
      </w:r>
      <w:r w:rsidR="00854C77" w:rsidRPr="00577141">
        <w:rPr>
          <w:rFonts w:asciiTheme="majorHAnsi" w:hAnsiTheme="majorHAnsi"/>
          <w:sz w:val="20"/>
          <w:szCs w:val="20"/>
          <w:lang w:val="es-ES_tradnl"/>
        </w:rPr>
        <w:t>n</w:t>
      </w:r>
      <w:r w:rsidR="00046BB9" w:rsidRPr="00577141">
        <w:rPr>
          <w:rFonts w:asciiTheme="majorHAnsi" w:hAnsiTheme="majorHAnsi"/>
          <w:sz w:val="20"/>
          <w:szCs w:val="20"/>
          <w:lang w:val="es-ES_tradnl"/>
        </w:rPr>
        <w:t xml:space="preserve"> con el requisito de agotamiento de los recursos internos de conformidad con el artículo 46.1.a) de la Convención Americana.</w:t>
      </w:r>
    </w:p>
    <w:p w14:paraId="73B5A274" w14:textId="4C288FFC" w:rsidR="00E36940" w:rsidRPr="00577141" w:rsidRDefault="00890DB9" w:rsidP="0013699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highlight w:val="lightGray"/>
          <w:lang w:val="es-ES_tradnl"/>
        </w:rPr>
      </w:pPr>
      <w:r>
        <w:rPr>
          <w:rFonts w:asciiTheme="majorHAnsi" w:hAnsiTheme="majorHAnsi"/>
          <w:sz w:val="20"/>
          <w:szCs w:val="20"/>
          <w:lang w:val="es-ES_tradnl"/>
        </w:rPr>
        <w:t>19</w:t>
      </w:r>
      <w:r w:rsidR="00046BB9" w:rsidRPr="00577141">
        <w:rPr>
          <w:rFonts w:asciiTheme="majorHAnsi" w:hAnsiTheme="majorHAnsi"/>
          <w:sz w:val="20"/>
          <w:szCs w:val="20"/>
          <w:lang w:val="es-ES_tradnl"/>
        </w:rPr>
        <w:t>.</w:t>
      </w:r>
      <w:r w:rsidR="00046BB9" w:rsidRPr="00577141">
        <w:rPr>
          <w:rFonts w:asciiTheme="majorHAnsi" w:hAnsiTheme="majorHAnsi"/>
          <w:sz w:val="20"/>
          <w:szCs w:val="20"/>
          <w:lang w:val="es-ES_tradnl"/>
        </w:rPr>
        <w:tab/>
        <w:t xml:space="preserve">Por otro lado, en vista de que la última decisión de la Corte Suprema de Justicia fue notificada el </w:t>
      </w:r>
      <w:r w:rsidR="002E6494" w:rsidRPr="00577141">
        <w:rPr>
          <w:rFonts w:asciiTheme="majorHAnsi" w:hAnsiTheme="majorHAnsi"/>
          <w:sz w:val="20"/>
          <w:szCs w:val="20"/>
          <w:lang w:val="es-ES_tradnl"/>
        </w:rPr>
        <w:t>26 de noviembre de 2014</w:t>
      </w:r>
      <w:r w:rsidR="00046BB9" w:rsidRPr="00577141">
        <w:rPr>
          <w:rFonts w:asciiTheme="majorHAnsi" w:hAnsiTheme="majorHAnsi"/>
          <w:sz w:val="20"/>
          <w:szCs w:val="20"/>
          <w:lang w:val="es-ES_tradnl"/>
        </w:rPr>
        <w:t>, y que la</w:t>
      </w:r>
      <w:r w:rsidR="00854C77" w:rsidRPr="00577141">
        <w:rPr>
          <w:rFonts w:asciiTheme="majorHAnsi" w:hAnsiTheme="majorHAnsi"/>
          <w:sz w:val="20"/>
          <w:szCs w:val="20"/>
          <w:lang w:val="es-ES_tradnl"/>
        </w:rPr>
        <w:t>s</w:t>
      </w:r>
      <w:r w:rsidR="00046BB9" w:rsidRPr="00577141">
        <w:rPr>
          <w:rFonts w:asciiTheme="majorHAnsi" w:hAnsiTheme="majorHAnsi"/>
          <w:sz w:val="20"/>
          <w:szCs w:val="20"/>
          <w:lang w:val="es-ES_tradnl"/>
        </w:rPr>
        <w:t xml:space="preserve"> presente</w:t>
      </w:r>
      <w:r w:rsidR="00854C77" w:rsidRPr="00577141">
        <w:rPr>
          <w:rFonts w:asciiTheme="majorHAnsi" w:hAnsiTheme="majorHAnsi"/>
          <w:sz w:val="20"/>
          <w:szCs w:val="20"/>
          <w:lang w:val="es-ES_tradnl"/>
        </w:rPr>
        <w:t>s</w:t>
      </w:r>
      <w:r w:rsidR="00046BB9" w:rsidRPr="00577141">
        <w:rPr>
          <w:rFonts w:asciiTheme="majorHAnsi" w:hAnsiTheme="majorHAnsi"/>
          <w:sz w:val="20"/>
          <w:szCs w:val="20"/>
          <w:lang w:val="es-ES_tradnl"/>
        </w:rPr>
        <w:t xml:space="preserve"> petici</w:t>
      </w:r>
      <w:r w:rsidR="00854C77" w:rsidRPr="00577141">
        <w:rPr>
          <w:rFonts w:asciiTheme="majorHAnsi" w:hAnsiTheme="majorHAnsi"/>
          <w:sz w:val="20"/>
          <w:szCs w:val="20"/>
          <w:lang w:val="es-ES_tradnl"/>
        </w:rPr>
        <w:t>o</w:t>
      </w:r>
      <w:r w:rsidR="00046BB9" w:rsidRPr="00577141">
        <w:rPr>
          <w:rFonts w:asciiTheme="majorHAnsi" w:hAnsiTheme="majorHAnsi"/>
          <w:sz w:val="20"/>
          <w:szCs w:val="20"/>
          <w:lang w:val="es-ES_tradnl"/>
        </w:rPr>
        <w:t>n</w:t>
      </w:r>
      <w:r w:rsidR="00854C77" w:rsidRPr="00577141">
        <w:rPr>
          <w:rFonts w:asciiTheme="majorHAnsi" w:hAnsiTheme="majorHAnsi"/>
          <w:sz w:val="20"/>
          <w:szCs w:val="20"/>
          <w:lang w:val="es-ES_tradnl"/>
        </w:rPr>
        <w:t>es</w:t>
      </w:r>
      <w:r w:rsidR="00046BB9" w:rsidRPr="00577141">
        <w:rPr>
          <w:rFonts w:asciiTheme="majorHAnsi" w:hAnsiTheme="majorHAnsi"/>
          <w:sz w:val="20"/>
          <w:szCs w:val="20"/>
          <w:lang w:val="es-ES_tradnl"/>
        </w:rPr>
        <w:t xml:space="preserve"> fue</w:t>
      </w:r>
      <w:r w:rsidR="00854C77" w:rsidRPr="00577141">
        <w:rPr>
          <w:rFonts w:asciiTheme="majorHAnsi" w:hAnsiTheme="majorHAnsi"/>
          <w:sz w:val="20"/>
          <w:szCs w:val="20"/>
          <w:lang w:val="es-ES_tradnl"/>
        </w:rPr>
        <w:t>ron</w:t>
      </w:r>
      <w:r w:rsidR="00046BB9" w:rsidRPr="00577141">
        <w:rPr>
          <w:rFonts w:asciiTheme="majorHAnsi" w:hAnsiTheme="majorHAnsi"/>
          <w:sz w:val="20"/>
          <w:szCs w:val="20"/>
          <w:lang w:val="es-ES_tradnl"/>
        </w:rPr>
        <w:t xml:space="preserve"> recibida</w:t>
      </w:r>
      <w:r w:rsidR="00854C77" w:rsidRPr="00577141">
        <w:rPr>
          <w:rFonts w:asciiTheme="majorHAnsi" w:hAnsiTheme="majorHAnsi"/>
          <w:sz w:val="20"/>
          <w:szCs w:val="20"/>
          <w:lang w:val="es-ES_tradnl"/>
        </w:rPr>
        <w:t>s</w:t>
      </w:r>
      <w:r w:rsidR="00046BB9" w:rsidRPr="00577141">
        <w:rPr>
          <w:rFonts w:asciiTheme="majorHAnsi" w:hAnsiTheme="majorHAnsi"/>
          <w:sz w:val="20"/>
          <w:szCs w:val="20"/>
          <w:lang w:val="es-ES_tradnl"/>
        </w:rPr>
        <w:t xml:space="preserve"> por la Comisión el</w:t>
      </w:r>
      <w:r w:rsidR="002E6494" w:rsidRPr="00577141">
        <w:rPr>
          <w:rFonts w:asciiTheme="majorHAnsi" w:hAnsiTheme="majorHAnsi"/>
          <w:sz w:val="20"/>
          <w:szCs w:val="20"/>
          <w:lang w:val="es-ES_tradnl"/>
        </w:rPr>
        <w:t xml:space="preserve"> 22 de mayo de 2015</w:t>
      </w:r>
      <w:r w:rsidR="00046BB9" w:rsidRPr="00577141">
        <w:rPr>
          <w:rFonts w:asciiTheme="majorHAnsi" w:hAnsiTheme="majorHAnsi"/>
          <w:sz w:val="20"/>
          <w:szCs w:val="20"/>
          <w:lang w:val="es-ES_tradnl"/>
        </w:rPr>
        <w:t>, la CIDH concluye que esta</w:t>
      </w:r>
      <w:r w:rsidR="00854C77" w:rsidRPr="00577141">
        <w:rPr>
          <w:rFonts w:asciiTheme="majorHAnsi" w:hAnsiTheme="majorHAnsi"/>
          <w:sz w:val="20"/>
          <w:szCs w:val="20"/>
          <w:lang w:val="es-ES_tradnl"/>
        </w:rPr>
        <w:t>s</w:t>
      </w:r>
      <w:r w:rsidR="00046BB9" w:rsidRPr="00577141">
        <w:rPr>
          <w:rFonts w:asciiTheme="majorHAnsi" w:hAnsiTheme="majorHAnsi"/>
          <w:sz w:val="20"/>
          <w:szCs w:val="20"/>
          <w:lang w:val="es-ES_tradnl"/>
        </w:rPr>
        <w:t xml:space="preserve"> cumple</w:t>
      </w:r>
      <w:r w:rsidR="00854C77" w:rsidRPr="00577141">
        <w:rPr>
          <w:rFonts w:asciiTheme="majorHAnsi" w:hAnsiTheme="majorHAnsi"/>
          <w:sz w:val="20"/>
          <w:szCs w:val="20"/>
          <w:lang w:val="es-ES_tradnl"/>
        </w:rPr>
        <w:t>n</w:t>
      </w:r>
      <w:r w:rsidR="00046BB9" w:rsidRPr="00577141">
        <w:rPr>
          <w:rFonts w:asciiTheme="majorHAnsi" w:hAnsiTheme="majorHAnsi"/>
          <w:sz w:val="20"/>
          <w:szCs w:val="20"/>
          <w:lang w:val="es-ES_tradnl"/>
        </w:rPr>
        <w:t xml:space="preserve"> con el requisito del artículo 46.1.b) de la Convención Americana.</w:t>
      </w:r>
    </w:p>
    <w:p w14:paraId="673598AF" w14:textId="77777777" w:rsidR="003239B8" w:rsidRPr="00577141" w:rsidRDefault="003239B8" w:rsidP="003239B8">
      <w:pPr>
        <w:pStyle w:val="ListParagraph"/>
        <w:spacing w:before="240" w:after="240"/>
        <w:jc w:val="both"/>
        <w:rPr>
          <w:rFonts w:asciiTheme="majorHAnsi" w:hAnsiTheme="majorHAnsi"/>
          <w:b/>
          <w:sz w:val="20"/>
          <w:szCs w:val="20"/>
          <w:lang w:val="es-ES_tradnl"/>
        </w:rPr>
      </w:pPr>
      <w:r w:rsidRPr="00577141">
        <w:rPr>
          <w:rFonts w:asciiTheme="majorHAnsi" w:hAnsiTheme="majorHAnsi"/>
          <w:b/>
          <w:bCs/>
          <w:sz w:val="20"/>
          <w:szCs w:val="20"/>
          <w:lang w:val="es-ES_tradnl"/>
        </w:rPr>
        <w:t>VII.</w:t>
      </w:r>
      <w:r w:rsidRPr="00577141">
        <w:rPr>
          <w:rFonts w:asciiTheme="majorHAnsi" w:hAnsiTheme="majorHAnsi"/>
          <w:b/>
          <w:bCs/>
          <w:sz w:val="20"/>
          <w:szCs w:val="20"/>
          <w:lang w:val="es-ES_tradnl"/>
        </w:rPr>
        <w:tab/>
      </w:r>
      <w:r w:rsidR="004A6A54" w:rsidRPr="00577141">
        <w:rPr>
          <w:rFonts w:asciiTheme="majorHAnsi" w:hAnsiTheme="majorHAnsi"/>
          <w:b/>
          <w:bCs/>
          <w:sz w:val="20"/>
          <w:szCs w:val="20"/>
          <w:lang w:val="es-ES_tradnl"/>
        </w:rPr>
        <w:t xml:space="preserve">ANÁLISIS DE </w:t>
      </w:r>
      <w:r w:rsidR="00C21FEF" w:rsidRPr="00577141">
        <w:rPr>
          <w:rFonts w:asciiTheme="majorHAnsi" w:hAnsiTheme="majorHAnsi"/>
          <w:b/>
          <w:bCs/>
          <w:sz w:val="20"/>
          <w:szCs w:val="20"/>
          <w:lang w:val="es-ES_tradnl"/>
        </w:rPr>
        <w:t>CARACTERIZACIÓN DE LOS HECHOS ALEGADOS</w:t>
      </w:r>
    </w:p>
    <w:p w14:paraId="7A6834D6" w14:textId="6F770947" w:rsidR="00014C74" w:rsidRPr="00577141" w:rsidRDefault="005B5E3F" w:rsidP="00014C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Cs/>
          <w:sz w:val="20"/>
          <w:szCs w:val="20"/>
          <w:lang w:val="es-ES_tradnl"/>
        </w:rPr>
      </w:pPr>
      <w:r w:rsidRPr="00577141">
        <w:rPr>
          <w:rFonts w:asciiTheme="majorHAnsi" w:hAnsiTheme="majorHAnsi"/>
          <w:sz w:val="20"/>
          <w:szCs w:val="20"/>
          <w:lang w:val="es-ES_tradnl"/>
        </w:rPr>
        <w:t>2</w:t>
      </w:r>
      <w:r w:rsidR="00890DB9">
        <w:rPr>
          <w:rFonts w:asciiTheme="majorHAnsi" w:hAnsiTheme="majorHAnsi"/>
          <w:sz w:val="20"/>
          <w:szCs w:val="20"/>
          <w:lang w:val="es-ES_tradnl"/>
        </w:rPr>
        <w:t>0</w:t>
      </w:r>
      <w:r w:rsidR="002E6494" w:rsidRPr="00577141">
        <w:rPr>
          <w:rFonts w:asciiTheme="majorHAnsi" w:hAnsiTheme="majorHAnsi"/>
          <w:sz w:val="20"/>
          <w:szCs w:val="20"/>
          <w:lang w:val="es-ES_tradnl"/>
        </w:rPr>
        <w:t>.</w:t>
      </w:r>
      <w:r w:rsidR="002E6494" w:rsidRPr="00577141">
        <w:rPr>
          <w:rFonts w:asciiTheme="majorHAnsi" w:hAnsiTheme="majorHAnsi"/>
          <w:sz w:val="20"/>
          <w:szCs w:val="20"/>
          <w:lang w:val="es-ES_tradnl"/>
        </w:rPr>
        <w:tab/>
      </w:r>
      <w:r w:rsidR="008C5E2D" w:rsidRPr="00577141">
        <w:rPr>
          <w:rFonts w:asciiTheme="majorHAnsi" w:hAnsiTheme="majorHAnsi"/>
          <w:sz w:val="20"/>
          <w:szCs w:val="20"/>
          <w:lang w:val="es-ES_tradnl"/>
        </w:rPr>
        <w:t>La Comisión observa que la</w:t>
      </w:r>
      <w:r w:rsidR="004C1249" w:rsidRPr="00577141">
        <w:rPr>
          <w:rFonts w:asciiTheme="majorHAnsi" w:hAnsiTheme="majorHAnsi"/>
          <w:sz w:val="20"/>
          <w:szCs w:val="20"/>
          <w:lang w:val="es-ES_tradnl"/>
        </w:rPr>
        <w:t>s</w:t>
      </w:r>
      <w:r w:rsidR="008C5E2D" w:rsidRPr="00577141">
        <w:rPr>
          <w:rFonts w:asciiTheme="majorHAnsi" w:hAnsiTheme="majorHAnsi"/>
          <w:sz w:val="20"/>
          <w:szCs w:val="20"/>
          <w:lang w:val="es-ES_tradnl"/>
        </w:rPr>
        <w:t xml:space="preserve"> presente</w:t>
      </w:r>
      <w:r w:rsidR="004C1249" w:rsidRPr="00577141">
        <w:rPr>
          <w:rFonts w:asciiTheme="majorHAnsi" w:hAnsiTheme="majorHAnsi"/>
          <w:sz w:val="20"/>
          <w:szCs w:val="20"/>
          <w:lang w:val="es-ES_tradnl"/>
        </w:rPr>
        <w:t>s</w:t>
      </w:r>
      <w:r w:rsidR="008C5E2D" w:rsidRPr="00577141">
        <w:rPr>
          <w:rFonts w:asciiTheme="majorHAnsi" w:hAnsiTheme="majorHAnsi"/>
          <w:sz w:val="20"/>
          <w:szCs w:val="20"/>
          <w:lang w:val="es-ES_tradnl"/>
        </w:rPr>
        <w:t xml:space="preserve"> petici</w:t>
      </w:r>
      <w:r w:rsidR="004C1249" w:rsidRPr="00577141">
        <w:rPr>
          <w:rFonts w:asciiTheme="majorHAnsi" w:hAnsiTheme="majorHAnsi"/>
          <w:sz w:val="20"/>
          <w:szCs w:val="20"/>
          <w:lang w:val="es-ES_tradnl"/>
        </w:rPr>
        <w:t>o</w:t>
      </w:r>
      <w:r w:rsidR="008C5E2D" w:rsidRPr="00577141">
        <w:rPr>
          <w:rFonts w:asciiTheme="majorHAnsi" w:hAnsiTheme="majorHAnsi"/>
          <w:sz w:val="20"/>
          <w:szCs w:val="20"/>
          <w:lang w:val="es-ES_tradnl"/>
        </w:rPr>
        <w:t>n</w:t>
      </w:r>
      <w:r w:rsidR="004C1249" w:rsidRPr="00577141">
        <w:rPr>
          <w:rFonts w:asciiTheme="majorHAnsi" w:hAnsiTheme="majorHAnsi"/>
          <w:sz w:val="20"/>
          <w:szCs w:val="20"/>
          <w:lang w:val="es-ES_tradnl"/>
        </w:rPr>
        <w:t>es</w:t>
      </w:r>
      <w:r w:rsidR="008C5E2D" w:rsidRPr="00577141">
        <w:rPr>
          <w:rFonts w:asciiTheme="majorHAnsi" w:hAnsiTheme="majorHAnsi"/>
          <w:sz w:val="20"/>
          <w:szCs w:val="20"/>
          <w:lang w:val="es-ES_tradnl"/>
        </w:rPr>
        <w:t xml:space="preserve"> </w:t>
      </w:r>
      <w:r w:rsidR="004C1249" w:rsidRPr="00577141">
        <w:rPr>
          <w:rFonts w:asciiTheme="majorHAnsi" w:hAnsiTheme="majorHAnsi"/>
          <w:sz w:val="20"/>
          <w:szCs w:val="20"/>
          <w:lang w:val="es-ES_tradnl"/>
        </w:rPr>
        <w:t xml:space="preserve">fueron presentadas por el mismo peticionario el Sr. </w:t>
      </w:r>
      <w:r w:rsidR="004C1249" w:rsidRPr="00577141">
        <w:rPr>
          <w:rFonts w:asciiTheme="majorHAnsi" w:hAnsiTheme="majorHAnsi"/>
          <w:bCs/>
          <w:sz w:val="20"/>
          <w:szCs w:val="20"/>
          <w:lang w:val="es-ES_tradnl"/>
        </w:rPr>
        <w:t xml:space="preserve">Adrián Alberto Meza Soza, e </w:t>
      </w:r>
      <w:r w:rsidR="008C5E2D" w:rsidRPr="00577141">
        <w:rPr>
          <w:rFonts w:asciiTheme="majorHAnsi" w:hAnsiTheme="majorHAnsi"/>
          <w:sz w:val="20"/>
          <w:szCs w:val="20"/>
          <w:lang w:val="es-ES_tradnl"/>
        </w:rPr>
        <w:t>inclu</w:t>
      </w:r>
      <w:r w:rsidR="004B421C" w:rsidRPr="00577141">
        <w:rPr>
          <w:rFonts w:asciiTheme="majorHAnsi" w:hAnsiTheme="majorHAnsi"/>
          <w:sz w:val="20"/>
          <w:szCs w:val="20"/>
          <w:lang w:val="es-ES_tradnl"/>
        </w:rPr>
        <w:t xml:space="preserve">ye </w:t>
      </w:r>
      <w:r w:rsidR="004C1249" w:rsidRPr="00577141">
        <w:rPr>
          <w:rFonts w:asciiTheme="majorHAnsi" w:hAnsiTheme="majorHAnsi"/>
          <w:sz w:val="20"/>
          <w:szCs w:val="20"/>
          <w:lang w:val="es-ES_tradnl"/>
        </w:rPr>
        <w:t>hechos que ocurrieron en un lapso entre 1964</w:t>
      </w:r>
      <w:r w:rsidR="00FC46C3" w:rsidRPr="00577141">
        <w:rPr>
          <w:rFonts w:asciiTheme="majorHAnsi" w:hAnsiTheme="majorHAnsi"/>
          <w:sz w:val="20"/>
          <w:szCs w:val="20"/>
          <w:lang w:val="es-ES_tradnl"/>
        </w:rPr>
        <w:t xml:space="preserve"> y 2014, en la zona conocida como “La Cuesta del Plomo” </w:t>
      </w:r>
      <w:r w:rsidR="00FC46C3" w:rsidRPr="00577141">
        <w:rPr>
          <w:rFonts w:asciiTheme="majorHAnsi" w:hAnsiTheme="majorHAnsi"/>
          <w:bCs/>
          <w:sz w:val="20"/>
          <w:szCs w:val="20"/>
          <w:lang w:val="es-ES_tradnl"/>
        </w:rPr>
        <w:t xml:space="preserve">a orillas del Lago Xolotlán. Se alega la vulneración de los derechos de </w:t>
      </w:r>
      <w:r w:rsidR="000B562A" w:rsidRPr="00577141">
        <w:rPr>
          <w:rFonts w:asciiTheme="majorHAnsi" w:hAnsiTheme="majorHAnsi"/>
          <w:bCs/>
          <w:sz w:val="20"/>
          <w:szCs w:val="20"/>
          <w:lang w:val="es-ES_tradnl"/>
        </w:rPr>
        <w:t xml:space="preserve">cuarenta y nueve personas, entre los que se encuentran extrabajadores de la empresa Penwalt y </w:t>
      </w:r>
      <w:r w:rsidR="00677771" w:rsidRPr="00577141">
        <w:rPr>
          <w:rFonts w:asciiTheme="majorHAnsi" w:hAnsiTheme="majorHAnsi"/>
          <w:bCs/>
          <w:sz w:val="20"/>
          <w:szCs w:val="20"/>
          <w:lang w:val="es-ES_tradnl"/>
        </w:rPr>
        <w:t xml:space="preserve">de </w:t>
      </w:r>
      <w:r w:rsidR="000B562A" w:rsidRPr="00577141">
        <w:rPr>
          <w:rFonts w:asciiTheme="majorHAnsi" w:hAnsiTheme="majorHAnsi"/>
          <w:bCs/>
          <w:sz w:val="20"/>
          <w:szCs w:val="20"/>
          <w:lang w:val="es-ES_tradnl"/>
        </w:rPr>
        <w:t>algunos familiares</w:t>
      </w:r>
      <w:r w:rsidR="00677771" w:rsidRPr="00577141">
        <w:rPr>
          <w:rFonts w:asciiTheme="majorHAnsi" w:hAnsiTheme="majorHAnsi"/>
          <w:bCs/>
          <w:sz w:val="20"/>
          <w:szCs w:val="20"/>
          <w:lang w:val="es-ES_tradnl"/>
        </w:rPr>
        <w:t xml:space="preserve">, quienes habrían sido víctimas de </w:t>
      </w:r>
      <w:r w:rsidR="00316553" w:rsidRPr="00577141">
        <w:rPr>
          <w:rFonts w:asciiTheme="majorHAnsi" w:hAnsiTheme="majorHAnsi"/>
          <w:bCs/>
          <w:sz w:val="20"/>
          <w:szCs w:val="20"/>
          <w:lang w:val="es-ES_tradnl"/>
        </w:rPr>
        <w:t xml:space="preserve">contaminación por mercurio durante sus actividades laborales, </w:t>
      </w:r>
      <w:r w:rsidR="00014C74" w:rsidRPr="00577141">
        <w:rPr>
          <w:rFonts w:asciiTheme="majorHAnsi" w:hAnsiTheme="majorHAnsi"/>
          <w:bCs/>
          <w:sz w:val="20"/>
          <w:szCs w:val="20"/>
          <w:lang w:val="es-ES_tradnl"/>
        </w:rPr>
        <w:t>resultando en una afectación para su vida y su salud.</w:t>
      </w:r>
    </w:p>
    <w:p w14:paraId="41A6CDAE" w14:textId="12752C0B" w:rsidR="00014C74" w:rsidRPr="00577141" w:rsidRDefault="00817E9E" w:rsidP="00014C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Cs/>
          <w:sz w:val="20"/>
          <w:szCs w:val="20"/>
          <w:lang w:val="es-ES_tradnl"/>
        </w:rPr>
      </w:pPr>
      <w:r w:rsidRPr="00577141">
        <w:rPr>
          <w:rFonts w:asciiTheme="majorHAnsi" w:hAnsiTheme="majorHAnsi"/>
          <w:bCs/>
          <w:sz w:val="20"/>
          <w:szCs w:val="20"/>
          <w:lang w:val="es-ES_tradnl"/>
        </w:rPr>
        <w:t>2</w:t>
      </w:r>
      <w:r w:rsidR="00890DB9">
        <w:rPr>
          <w:rFonts w:asciiTheme="majorHAnsi" w:hAnsiTheme="majorHAnsi"/>
          <w:bCs/>
          <w:sz w:val="20"/>
          <w:szCs w:val="20"/>
          <w:lang w:val="es-ES_tradnl"/>
        </w:rPr>
        <w:t>1</w:t>
      </w:r>
      <w:r w:rsidR="00014C74" w:rsidRPr="00577141">
        <w:rPr>
          <w:rFonts w:asciiTheme="majorHAnsi" w:hAnsiTheme="majorHAnsi"/>
          <w:bCs/>
          <w:sz w:val="20"/>
          <w:szCs w:val="20"/>
          <w:lang w:val="es-ES_tradnl"/>
        </w:rPr>
        <w:t>.</w:t>
      </w:r>
      <w:r w:rsidR="00014C74" w:rsidRPr="00577141">
        <w:rPr>
          <w:rFonts w:asciiTheme="majorHAnsi" w:hAnsiTheme="majorHAnsi"/>
          <w:bCs/>
          <w:sz w:val="20"/>
          <w:szCs w:val="20"/>
          <w:lang w:val="es-ES_tradnl"/>
        </w:rPr>
        <w:tab/>
      </w:r>
      <w:r w:rsidR="008C5E2D" w:rsidRPr="00577141">
        <w:rPr>
          <w:rFonts w:asciiTheme="majorHAnsi" w:hAnsiTheme="majorHAnsi"/>
          <w:sz w:val="20"/>
          <w:szCs w:val="20"/>
          <w:lang w:val="es-ES_tradnl"/>
        </w:rPr>
        <w:t>En aten</w:t>
      </w:r>
      <w:r w:rsidR="00C25ADB" w:rsidRPr="00577141">
        <w:rPr>
          <w:rFonts w:asciiTheme="majorHAnsi" w:hAnsiTheme="majorHAnsi"/>
          <w:sz w:val="20"/>
          <w:szCs w:val="20"/>
          <w:lang w:val="es-ES_tradnl"/>
        </w:rPr>
        <w:t>ción a estas consideraciones</w:t>
      </w:r>
      <w:r w:rsidR="009A38EA" w:rsidRPr="00577141">
        <w:rPr>
          <w:rFonts w:asciiTheme="majorHAnsi" w:hAnsiTheme="majorHAnsi"/>
          <w:sz w:val="20"/>
          <w:szCs w:val="20"/>
          <w:lang w:val="es-ES_tradnl"/>
        </w:rPr>
        <w:t xml:space="preserve">, </w:t>
      </w:r>
      <w:r w:rsidR="008C5E2D" w:rsidRPr="00577141">
        <w:rPr>
          <w:rFonts w:asciiTheme="majorHAnsi" w:hAnsiTheme="majorHAnsi"/>
          <w:sz w:val="20"/>
          <w:szCs w:val="20"/>
          <w:lang w:val="es-ES_tradnl"/>
        </w:rPr>
        <w:t>tras examinar los elementos de hecho y de derecho expuestos</w:t>
      </w:r>
      <w:r w:rsidR="009A38EA" w:rsidRPr="00577141">
        <w:rPr>
          <w:rFonts w:asciiTheme="majorHAnsi" w:hAnsiTheme="majorHAnsi"/>
          <w:sz w:val="20"/>
          <w:szCs w:val="20"/>
          <w:lang w:val="es-ES_tradnl"/>
        </w:rPr>
        <w:t xml:space="preserve"> por las partes, y tomando en cuenta sus precedentes en la materia</w:t>
      </w:r>
      <w:r w:rsidR="009A38EA" w:rsidRPr="00577141">
        <w:rPr>
          <w:rStyle w:val="FootnoteReference"/>
          <w:rFonts w:asciiTheme="majorHAnsi" w:hAnsiTheme="majorHAnsi"/>
          <w:sz w:val="20"/>
          <w:szCs w:val="20"/>
          <w:lang w:val="es-ES_tradnl"/>
        </w:rPr>
        <w:footnoteReference w:id="11"/>
      </w:r>
      <w:r w:rsidR="009A38EA" w:rsidRPr="00577141">
        <w:rPr>
          <w:rFonts w:asciiTheme="majorHAnsi" w:hAnsiTheme="majorHAnsi"/>
          <w:sz w:val="20"/>
          <w:szCs w:val="20"/>
          <w:lang w:val="es-ES_tradnl"/>
        </w:rPr>
        <w:t>,</w:t>
      </w:r>
      <w:r w:rsidR="008C5E2D" w:rsidRPr="00577141">
        <w:rPr>
          <w:rFonts w:asciiTheme="majorHAnsi" w:hAnsiTheme="majorHAnsi"/>
          <w:sz w:val="20"/>
          <w:szCs w:val="20"/>
          <w:lang w:val="es-ES_tradnl"/>
        </w:rPr>
        <w:t xml:space="preserve"> la Comisión estima que las alegaciones de la parte peticionaria no resultan manifiestamente infundadas y requieren un estudio de fondo</w:t>
      </w:r>
      <w:r w:rsidR="00394073" w:rsidRPr="00577141">
        <w:rPr>
          <w:rFonts w:asciiTheme="majorHAnsi" w:hAnsiTheme="majorHAnsi"/>
          <w:sz w:val="20"/>
          <w:szCs w:val="20"/>
          <w:lang w:val="es-ES_tradnl"/>
        </w:rPr>
        <w:t>;</w:t>
      </w:r>
      <w:r w:rsidR="008C5E2D" w:rsidRPr="00577141">
        <w:rPr>
          <w:rFonts w:asciiTheme="majorHAnsi" w:hAnsiTheme="majorHAnsi"/>
          <w:sz w:val="20"/>
          <w:szCs w:val="20"/>
          <w:lang w:val="es-ES_tradnl"/>
        </w:rPr>
        <w:t xml:space="preserve"> pues los hechos alegados, de corroborarse como ciertos</w:t>
      </w:r>
      <w:r w:rsidR="00394073" w:rsidRPr="00577141">
        <w:rPr>
          <w:rFonts w:asciiTheme="majorHAnsi" w:hAnsiTheme="majorHAnsi"/>
          <w:sz w:val="20"/>
          <w:szCs w:val="20"/>
          <w:lang w:val="es-ES_tradnl"/>
        </w:rPr>
        <w:t>,</w:t>
      </w:r>
      <w:r w:rsidR="008C5E2D" w:rsidRPr="00577141">
        <w:rPr>
          <w:rFonts w:asciiTheme="majorHAnsi" w:hAnsiTheme="majorHAnsi"/>
          <w:sz w:val="20"/>
          <w:szCs w:val="20"/>
          <w:lang w:val="es-ES_tradnl"/>
        </w:rPr>
        <w:t xml:space="preserve"> podrían caracteri</w:t>
      </w:r>
      <w:r w:rsidR="004B421C" w:rsidRPr="00577141">
        <w:rPr>
          <w:rFonts w:asciiTheme="majorHAnsi" w:hAnsiTheme="majorHAnsi"/>
          <w:sz w:val="20"/>
          <w:szCs w:val="20"/>
          <w:lang w:val="es-ES_tradnl"/>
        </w:rPr>
        <w:t>zar violaciones a los artículos</w:t>
      </w:r>
      <w:r w:rsidR="00394073" w:rsidRPr="00577141">
        <w:rPr>
          <w:rFonts w:asciiTheme="majorHAnsi" w:hAnsiTheme="majorHAnsi"/>
          <w:sz w:val="20"/>
          <w:szCs w:val="20"/>
          <w:lang w:val="es-ES_tradnl"/>
        </w:rPr>
        <w:t xml:space="preserve"> </w:t>
      </w:r>
      <w:r w:rsidR="0021517B" w:rsidRPr="00577141">
        <w:rPr>
          <w:rFonts w:asciiTheme="majorHAnsi" w:hAnsiTheme="majorHAnsi"/>
          <w:bCs/>
          <w:sz w:val="20"/>
          <w:szCs w:val="20"/>
          <w:lang w:val="es-ES_tradnl"/>
        </w:rPr>
        <w:t xml:space="preserve">4 (a la vida), 5 (integridad personal), 8 (garantías judiciales), 24 (igualdad ante la ley), 25 (protección judicial) y 26 (derechos económicos, sociales y culturales) de la Convención </w:t>
      </w:r>
      <w:r w:rsidR="006F401D" w:rsidRPr="00577141">
        <w:rPr>
          <w:rFonts w:asciiTheme="majorHAnsi" w:hAnsiTheme="majorHAnsi"/>
          <w:bCs/>
          <w:sz w:val="20"/>
          <w:szCs w:val="20"/>
          <w:lang w:val="es-ES_tradnl"/>
        </w:rPr>
        <w:t>en relación con su artículo 1</w:t>
      </w:r>
      <w:r w:rsidR="00577141" w:rsidRPr="00577141">
        <w:rPr>
          <w:rFonts w:asciiTheme="majorHAnsi" w:hAnsiTheme="majorHAnsi"/>
          <w:bCs/>
          <w:sz w:val="20"/>
          <w:szCs w:val="20"/>
          <w:lang w:val="es-ES_tradnl"/>
        </w:rPr>
        <w:t>.1</w:t>
      </w:r>
      <w:r w:rsidR="006F401D" w:rsidRPr="00577141">
        <w:rPr>
          <w:rFonts w:asciiTheme="majorHAnsi" w:hAnsiTheme="majorHAnsi"/>
          <w:bCs/>
          <w:sz w:val="20"/>
          <w:szCs w:val="20"/>
          <w:lang w:val="es-ES_tradnl"/>
        </w:rPr>
        <w:t xml:space="preserve"> (obligación de respetar los derechos) </w:t>
      </w:r>
      <w:r w:rsidR="00394073" w:rsidRPr="00577141">
        <w:rPr>
          <w:rFonts w:asciiTheme="majorHAnsi" w:hAnsiTheme="majorHAnsi"/>
          <w:sz w:val="20"/>
          <w:szCs w:val="20"/>
          <w:lang w:val="es-ES_tradnl"/>
        </w:rPr>
        <w:t xml:space="preserve">en perjuicio de las presuntas </w:t>
      </w:r>
      <w:r w:rsidR="0021517B" w:rsidRPr="00577141">
        <w:rPr>
          <w:rFonts w:asciiTheme="majorHAnsi" w:hAnsiTheme="majorHAnsi"/>
          <w:sz w:val="20"/>
          <w:szCs w:val="20"/>
          <w:lang w:val="es-ES_tradnl"/>
        </w:rPr>
        <w:t>víctimas</w:t>
      </w:r>
      <w:r w:rsidR="00394073" w:rsidRPr="00577141">
        <w:rPr>
          <w:rFonts w:asciiTheme="majorHAnsi" w:hAnsiTheme="majorHAnsi"/>
          <w:sz w:val="20"/>
          <w:szCs w:val="20"/>
          <w:lang w:val="es-ES_tradnl"/>
        </w:rPr>
        <w:t xml:space="preserve"> en los términos del presente informe. </w:t>
      </w:r>
      <w:r w:rsidR="004B421C" w:rsidRPr="00577141">
        <w:rPr>
          <w:rFonts w:asciiTheme="majorHAnsi" w:hAnsiTheme="majorHAnsi"/>
          <w:sz w:val="20"/>
          <w:szCs w:val="20"/>
          <w:lang w:val="es-ES_tradnl"/>
        </w:rPr>
        <w:t xml:space="preserve"> </w:t>
      </w:r>
    </w:p>
    <w:p w14:paraId="66C4D4B7" w14:textId="66935745" w:rsidR="002B2424" w:rsidRPr="00577141" w:rsidRDefault="00817E9E" w:rsidP="0057714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Cs/>
          <w:sz w:val="20"/>
          <w:szCs w:val="20"/>
          <w:lang w:val="es-ES_tradnl"/>
        </w:rPr>
      </w:pPr>
      <w:r w:rsidRPr="00577141">
        <w:rPr>
          <w:rFonts w:asciiTheme="majorHAnsi" w:hAnsiTheme="majorHAnsi"/>
          <w:bCs/>
          <w:sz w:val="20"/>
          <w:szCs w:val="20"/>
          <w:lang w:val="es-ES_tradnl"/>
        </w:rPr>
        <w:t>2</w:t>
      </w:r>
      <w:r w:rsidR="00890DB9">
        <w:rPr>
          <w:rFonts w:asciiTheme="majorHAnsi" w:hAnsiTheme="majorHAnsi"/>
          <w:bCs/>
          <w:sz w:val="20"/>
          <w:szCs w:val="20"/>
          <w:lang w:val="es-ES_tradnl"/>
        </w:rPr>
        <w:t>2</w:t>
      </w:r>
      <w:r w:rsidR="00014C74" w:rsidRPr="00577141">
        <w:rPr>
          <w:rFonts w:asciiTheme="majorHAnsi" w:hAnsiTheme="majorHAnsi"/>
          <w:bCs/>
          <w:sz w:val="20"/>
          <w:szCs w:val="20"/>
          <w:lang w:val="es-ES_tradnl"/>
        </w:rPr>
        <w:t>.</w:t>
      </w:r>
      <w:r w:rsidR="00014C74" w:rsidRPr="00577141">
        <w:rPr>
          <w:rFonts w:asciiTheme="majorHAnsi" w:hAnsiTheme="majorHAnsi"/>
          <w:bCs/>
          <w:sz w:val="20"/>
          <w:szCs w:val="20"/>
          <w:lang w:val="es-ES_tradnl"/>
        </w:rPr>
        <w:tab/>
      </w:r>
      <w:r w:rsidR="00003E79" w:rsidRPr="00577141">
        <w:rPr>
          <w:rFonts w:asciiTheme="majorHAnsi" w:hAnsiTheme="majorHAnsi"/>
          <w:sz w:val="20"/>
          <w:szCs w:val="20"/>
          <w:lang w:val="es-ES_tradnl"/>
        </w:rPr>
        <w:t>En cuanto a los alegatos sobre violaciones a los artículos 7</w:t>
      </w:r>
      <w:r w:rsidR="002B2424" w:rsidRPr="00577141">
        <w:rPr>
          <w:rFonts w:asciiTheme="majorHAnsi" w:hAnsiTheme="majorHAnsi"/>
          <w:sz w:val="20"/>
          <w:szCs w:val="20"/>
          <w:lang w:val="es-ES_tradnl"/>
        </w:rPr>
        <w:t xml:space="preserve"> y 10</w:t>
      </w:r>
      <w:r w:rsidR="00003E79" w:rsidRPr="00577141">
        <w:rPr>
          <w:rFonts w:asciiTheme="majorHAnsi" w:hAnsiTheme="majorHAnsi"/>
          <w:sz w:val="20"/>
          <w:szCs w:val="20"/>
          <w:lang w:val="es-ES_tradnl"/>
        </w:rPr>
        <w:t xml:space="preserve"> del Protocolo de San Salvador</w:t>
      </w:r>
      <w:r w:rsidR="00C0259D" w:rsidRPr="00577141">
        <w:rPr>
          <w:rStyle w:val="FootnoteReference"/>
          <w:rFonts w:asciiTheme="majorHAnsi" w:hAnsiTheme="majorHAnsi"/>
          <w:sz w:val="20"/>
          <w:szCs w:val="20"/>
          <w:lang w:val="es-ES_tradnl"/>
        </w:rPr>
        <w:footnoteReference w:id="12"/>
      </w:r>
      <w:r w:rsidR="00003E79" w:rsidRPr="00577141">
        <w:rPr>
          <w:rFonts w:asciiTheme="majorHAnsi" w:hAnsiTheme="majorHAnsi"/>
          <w:sz w:val="20"/>
          <w:szCs w:val="20"/>
          <w:lang w:val="es-ES_tradnl"/>
        </w:rPr>
        <w:t>, la CIDH nota que la competencia prevista en los términos del artículo 19.6 de dicho tratado para establecer violaciones en el contexto de un caso individual se limita a los artículos 8 y 13. Respecto a los demás artículos, de conformidad con el artículo 29 de la Convención Americana, la Comisión los puede tomar en cuenta para interpretar y aplicar la Convención Americana y otros instrumentos aplicables.</w:t>
      </w:r>
      <w:r w:rsidR="0020140C" w:rsidRPr="00577141">
        <w:rPr>
          <w:rFonts w:asciiTheme="majorHAnsi" w:eastAsia="Cambria" w:hAnsiTheme="majorHAnsi" w:cs="Cambria"/>
          <w:color w:val="000000"/>
          <w:sz w:val="20"/>
          <w:szCs w:val="20"/>
          <w:u w:color="000000"/>
          <w:lang w:val="es-ES_tradnl" w:eastAsia="es-ES"/>
        </w:rPr>
        <w:t xml:space="preserve"> </w:t>
      </w:r>
    </w:p>
    <w:p w14:paraId="445BF42E" w14:textId="77777777" w:rsidR="003239B8" w:rsidRPr="00577141" w:rsidRDefault="003239B8" w:rsidP="003239B8">
      <w:pPr>
        <w:pStyle w:val="ListParagraph"/>
        <w:spacing w:before="240" w:after="240"/>
        <w:jc w:val="both"/>
        <w:rPr>
          <w:rFonts w:asciiTheme="majorHAnsi" w:hAnsiTheme="majorHAnsi"/>
          <w:b/>
          <w:bCs/>
          <w:sz w:val="20"/>
          <w:szCs w:val="20"/>
          <w:lang w:val="es-ES_tradnl"/>
        </w:rPr>
      </w:pPr>
      <w:r w:rsidRPr="00577141">
        <w:rPr>
          <w:rFonts w:asciiTheme="majorHAnsi" w:hAnsiTheme="majorHAnsi"/>
          <w:b/>
          <w:bCs/>
          <w:sz w:val="20"/>
          <w:szCs w:val="20"/>
          <w:lang w:val="es-ES_tradnl"/>
        </w:rPr>
        <w:t xml:space="preserve">VIII. </w:t>
      </w:r>
      <w:r w:rsidRPr="00577141">
        <w:rPr>
          <w:rFonts w:asciiTheme="majorHAnsi" w:hAnsiTheme="majorHAnsi"/>
          <w:b/>
          <w:bCs/>
          <w:sz w:val="20"/>
          <w:szCs w:val="20"/>
          <w:lang w:val="es-ES_tradnl"/>
        </w:rPr>
        <w:tab/>
        <w:t>DECISIÓN</w:t>
      </w:r>
    </w:p>
    <w:p w14:paraId="547DFF8E" w14:textId="302D7BAD" w:rsidR="000419AD" w:rsidRPr="00577141"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77141">
        <w:rPr>
          <w:rFonts w:asciiTheme="majorHAnsi" w:hAnsiTheme="majorHAnsi"/>
          <w:sz w:val="20"/>
          <w:szCs w:val="20"/>
          <w:lang w:val="es-ES_tradnl"/>
        </w:rPr>
        <w:t>Declarar admisible la presente petición en relación con</w:t>
      </w:r>
      <w:r w:rsidR="001D7F96" w:rsidRPr="00577141">
        <w:rPr>
          <w:rFonts w:asciiTheme="majorHAnsi" w:hAnsiTheme="majorHAnsi"/>
          <w:sz w:val="20"/>
          <w:szCs w:val="20"/>
          <w:lang w:val="es-ES_tradnl"/>
        </w:rPr>
        <w:t xml:space="preserve"> </w:t>
      </w:r>
      <w:r w:rsidR="009A38EA" w:rsidRPr="00577141">
        <w:rPr>
          <w:rFonts w:asciiTheme="majorHAnsi" w:hAnsiTheme="majorHAnsi"/>
          <w:sz w:val="20"/>
          <w:szCs w:val="20"/>
          <w:lang w:val="es-ES_tradnl"/>
        </w:rPr>
        <w:t xml:space="preserve">los </w:t>
      </w:r>
      <w:r w:rsidR="006F401D" w:rsidRPr="00577141">
        <w:rPr>
          <w:rFonts w:asciiTheme="majorHAnsi" w:hAnsiTheme="majorHAnsi"/>
          <w:sz w:val="20"/>
          <w:szCs w:val="20"/>
          <w:lang w:val="es-ES_tradnl"/>
        </w:rPr>
        <w:t xml:space="preserve">artículos </w:t>
      </w:r>
      <w:r w:rsidR="006F401D" w:rsidRPr="00577141">
        <w:rPr>
          <w:rFonts w:asciiTheme="majorHAnsi" w:hAnsiTheme="majorHAnsi"/>
          <w:bCs/>
          <w:sz w:val="20"/>
          <w:szCs w:val="20"/>
          <w:lang w:val="es-ES_tradnl"/>
        </w:rPr>
        <w:t xml:space="preserve">4, 5, 8, 24, </w:t>
      </w:r>
      <w:r w:rsidR="004F1C57" w:rsidRPr="00577141">
        <w:rPr>
          <w:rFonts w:asciiTheme="majorHAnsi" w:hAnsiTheme="majorHAnsi"/>
          <w:bCs/>
          <w:sz w:val="20"/>
          <w:szCs w:val="20"/>
          <w:lang w:val="es-ES_tradnl"/>
        </w:rPr>
        <w:t>25 y</w:t>
      </w:r>
      <w:r w:rsidR="006F401D" w:rsidRPr="00577141">
        <w:rPr>
          <w:rFonts w:asciiTheme="majorHAnsi" w:hAnsiTheme="majorHAnsi"/>
          <w:bCs/>
          <w:sz w:val="20"/>
          <w:szCs w:val="20"/>
          <w:lang w:val="es-ES_tradnl"/>
        </w:rPr>
        <w:t xml:space="preserve"> 26 de la Convención</w:t>
      </w:r>
      <w:r w:rsidR="00577141" w:rsidRPr="00577141">
        <w:rPr>
          <w:rFonts w:asciiTheme="majorHAnsi" w:hAnsiTheme="majorHAnsi"/>
          <w:bCs/>
          <w:sz w:val="20"/>
          <w:szCs w:val="20"/>
          <w:lang w:val="es-ES_tradnl"/>
        </w:rPr>
        <w:t>, en relación con su artículo 1.1</w:t>
      </w:r>
      <w:r w:rsidR="004F1C57" w:rsidRPr="00577141">
        <w:rPr>
          <w:rFonts w:asciiTheme="majorHAnsi" w:hAnsiTheme="majorHAnsi"/>
          <w:bCs/>
          <w:sz w:val="20"/>
          <w:szCs w:val="20"/>
          <w:lang w:val="es-ES_tradnl"/>
        </w:rPr>
        <w:t xml:space="preserve">; </w:t>
      </w:r>
      <w:r w:rsidR="007B76D3" w:rsidRPr="00577141">
        <w:rPr>
          <w:rFonts w:asciiTheme="majorHAnsi" w:hAnsiTheme="majorHAnsi"/>
          <w:sz w:val="20"/>
          <w:szCs w:val="20"/>
          <w:lang w:val="es-ES_tradnl"/>
        </w:rPr>
        <w:t>y</w:t>
      </w:r>
    </w:p>
    <w:p w14:paraId="725FE29A" w14:textId="5BE5B9E7" w:rsidR="003F36AA" w:rsidRPr="00745316" w:rsidRDefault="004A6A54" w:rsidP="0074531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normaltextrun"/>
          <w:rFonts w:asciiTheme="majorHAnsi" w:hAnsiTheme="majorHAnsi"/>
          <w:color w:val="000000" w:themeColor="text1"/>
          <w:sz w:val="20"/>
          <w:szCs w:val="20"/>
          <w:lang w:val="es-ES_tradnl"/>
        </w:rPr>
      </w:pPr>
      <w:r w:rsidRPr="00577141">
        <w:rPr>
          <w:rFonts w:asciiTheme="majorHAnsi" w:hAnsiTheme="majorHAnsi"/>
          <w:sz w:val="20"/>
          <w:szCs w:val="20"/>
          <w:lang w:val="es-ES_tradnl"/>
        </w:rPr>
        <w:t xml:space="preserve">Notificar a las partes la presente decisión; </w:t>
      </w:r>
      <w:r w:rsidRPr="00577141">
        <w:rPr>
          <w:rFonts w:asciiTheme="majorHAnsi" w:hAnsiTheme="majorHAnsi"/>
          <w:color w:val="000000" w:themeColor="text1"/>
          <w:sz w:val="20"/>
          <w:szCs w:val="20"/>
          <w:lang w:val="es-ES_tradnl"/>
        </w:rPr>
        <w:t>continuar con el análisis del fondo de la cuestión; y publicar esta decisión e incluirla en su Informe Anual a la Asamblea General de la Organización de los Estados Americanos.</w:t>
      </w:r>
    </w:p>
    <w:p w14:paraId="70F0DCE0" w14:textId="5A8393E3" w:rsidR="007A1804" w:rsidRPr="00745316" w:rsidRDefault="00676C8D" w:rsidP="00745316">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C075AF">
        <w:rPr>
          <w:rStyle w:val="normaltextrun"/>
          <w:rFonts w:ascii="Cambria" w:hAnsi="Cambria" w:cs="Segoe UI"/>
          <w:sz w:val="20"/>
          <w:szCs w:val="20"/>
          <w:lang w:val="es-CL"/>
        </w:rPr>
        <w:t>29</w:t>
      </w:r>
      <w:r>
        <w:rPr>
          <w:rStyle w:val="normaltextrun"/>
          <w:rFonts w:ascii="Cambria" w:hAnsi="Cambria" w:cs="Segoe UI"/>
          <w:sz w:val="20"/>
          <w:szCs w:val="20"/>
          <w:lang w:val="es-CL"/>
        </w:rPr>
        <w:t xml:space="preserve"> días del mes de </w:t>
      </w:r>
      <w:r w:rsidR="00C075AF">
        <w:rPr>
          <w:rStyle w:val="normaltextrun"/>
          <w:rFonts w:ascii="Cambria" w:hAnsi="Cambria" w:cs="Segoe UI"/>
          <w:sz w:val="20"/>
          <w:szCs w:val="20"/>
          <w:lang w:val="es-CL"/>
        </w:rPr>
        <w:t>noviembre</w:t>
      </w:r>
      <w:r>
        <w:rPr>
          <w:rStyle w:val="normaltextrun"/>
          <w:rFonts w:ascii="Cambria" w:hAnsi="Cambria" w:cs="Segoe UI"/>
          <w:sz w:val="20"/>
          <w:szCs w:val="20"/>
          <w:lang w:val="es-CL"/>
        </w:rPr>
        <w:t xml:space="preserve"> de 2022.  (Firmado): Julissa Mantilla Falcón, Presidenta; Stuardo Ralón Orellana, Primer Vicepresidente; Esmeralda E. Arosemena Bernal de Troitiño</w:t>
      </w:r>
      <w:r w:rsidR="00635D1C">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Joel Hernández, </w:t>
      </w:r>
      <w:r w:rsidR="00745316">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r w:rsidR="007A1804">
        <w:rPr>
          <w:rFonts w:asciiTheme="majorHAnsi" w:hAnsiTheme="majorHAnsi"/>
          <w:color w:val="000000" w:themeColor="text1"/>
          <w:sz w:val="20"/>
          <w:szCs w:val="20"/>
          <w:lang w:val="es-ES_tradnl"/>
        </w:rPr>
        <w:br w:type="page"/>
      </w:r>
    </w:p>
    <w:p w14:paraId="16B41F03" w14:textId="2BA4899D" w:rsidR="00B26FEF" w:rsidRDefault="003A26B9" w:rsidP="00CB67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after="100"/>
        <w:jc w:val="center"/>
        <w:rPr>
          <w:rFonts w:asciiTheme="majorHAnsi" w:hAnsiTheme="majorHAnsi"/>
          <w:b/>
          <w:bCs/>
          <w:sz w:val="20"/>
          <w:szCs w:val="20"/>
          <w:lang w:val="es-ES_tradnl" w:eastAsia="es-ES"/>
        </w:rPr>
      </w:pPr>
      <w:r w:rsidRPr="00577141">
        <w:rPr>
          <w:rFonts w:asciiTheme="majorHAnsi" w:hAnsiTheme="majorHAnsi"/>
          <w:b/>
          <w:bCs/>
          <w:sz w:val="20"/>
          <w:szCs w:val="20"/>
          <w:lang w:val="es-ES_tradnl" w:eastAsia="es-ES"/>
        </w:rPr>
        <w:lastRenderedPageBreak/>
        <w:t>LISTADO DE VÍCTIMAS P-2289-15</w:t>
      </w:r>
    </w:p>
    <w:p w14:paraId="0585F35A" w14:textId="6B1A1E75" w:rsidR="009500A9" w:rsidRPr="00577141" w:rsidRDefault="009500A9" w:rsidP="00897866">
      <w:pPr>
        <w:pStyle w:val="NoSpacing"/>
        <w:numPr>
          <w:ilvl w:val="0"/>
          <w:numId w:val="64"/>
        </w:numPr>
        <w:rPr>
          <w:rFonts w:asciiTheme="majorHAnsi" w:hAnsiTheme="majorHAnsi"/>
          <w:sz w:val="20"/>
          <w:szCs w:val="20"/>
          <w:lang w:val="es-ES_tradnl"/>
        </w:rPr>
      </w:pPr>
      <w:r w:rsidRPr="00577141">
        <w:rPr>
          <w:rFonts w:asciiTheme="majorHAnsi" w:hAnsiTheme="majorHAnsi"/>
          <w:sz w:val="20"/>
          <w:szCs w:val="20"/>
          <w:lang w:val="es-ES_tradnl"/>
        </w:rPr>
        <w:t>Fernando Zeledón†</w:t>
      </w:r>
    </w:p>
    <w:p w14:paraId="640F4DD0" w14:textId="01C70B03" w:rsidR="009500A9" w:rsidRPr="00577141" w:rsidRDefault="009500A9" w:rsidP="009500A9">
      <w:pPr>
        <w:pStyle w:val="NoSpacing"/>
        <w:numPr>
          <w:ilvl w:val="0"/>
          <w:numId w:val="64"/>
        </w:numPr>
        <w:rPr>
          <w:rFonts w:asciiTheme="majorHAnsi" w:hAnsiTheme="majorHAnsi"/>
          <w:sz w:val="20"/>
          <w:szCs w:val="20"/>
          <w:lang w:val="es-ES_tradnl"/>
        </w:rPr>
      </w:pPr>
      <w:r w:rsidRPr="00577141">
        <w:rPr>
          <w:rFonts w:asciiTheme="majorHAnsi" w:hAnsiTheme="majorHAnsi"/>
          <w:sz w:val="20"/>
          <w:szCs w:val="20"/>
          <w:lang w:val="es-ES_tradnl"/>
        </w:rPr>
        <w:t xml:space="preserve">Susana del Pilar Herrera (viuda de Fernando Zeledón) </w:t>
      </w:r>
    </w:p>
    <w:p w14:paraId="4BFE3659" w14:textId="0DBE8BE1" w:rsidR="009500A9" w:rsidRPr="00577141" w:rsidRDefault="009500A9" w:rsidP="009500A9">
      <w:pPr>
        <w:pStyle w:val="NoSpacing"/>
        <w:numPr>
          <w:ilvl w:val="0"/>
          <w:numId w:val="64"/>
        </w:numPr>
        <w:rPr>
          <w:rFonts w:asciiTheme="majorHAnsi" w:hAnsiTheme="majorHAnsi"/>
          <w:sz w:val="20"/>
          <w:szCs w:val="20"/>
          <w:lang w:val="es-ES_tradnl"/>
        </w:rPr>
      </w:pPr>
      <w:r w:rsidRPr="00577141">
        <w:rPr>
          <w:rFonts w:asciiTheme="majorHAnsi" w:hAnsiTheme="majorHAnsi"/>
          <w:sz w:val="20"/>
          <w:szCs w:val="20"/>
          <w:lang w:val="es-ES_tradnl"/>
        </w:rPr>
        <w:t>Waldo Sigfrido Ramírez</w:t>
      </w:r>
      <w:r w:rsidR="00480FF1" w:rsidRPr="00577141">
        <w:rPr>
          <w:rFonts w:asciiTheme="majorHAnsi" w:hAnsiTheme="majorHAnsi"/>
          <w:sz w:val="20"/>
          <w:szCs w:val="20"/>
          <w:lang w:val="es-ES_tradnl"/>
        </w:rPr>
        <w:t xml:space="preserve"> Aéreas</w:t>
      </w:r>
      <w:r w:rsidRPr="00577141">
        <w:rPr>
          <w:rFonts w:asciiTheme="majorHAnsi" w:hAnsiTheme="majorHAnsi"/>
          <w:sz w:val="20"/>
          <w:szCs w:val="20"/>
          <w:lang w:val="es-ES_tradnl"/>
        </w:rPr>
        <w:t>†</w:t>
      </w:r>
    </w:p>
    <w:p w14:paraId="6BDC6D05" w14:textId="4FDDE2BB" w:rsidR="003A26B9" w:rsidRPr="00D66B9E" w:rsidRDefault="00112010" w:rsidP="00897866">
      <w:pPr>
        <w:pStyle w:val="NoSpacing"/>
        <w:numPr>
          <w:ilvl w:val="0"/>
          <w:numId w:val="64"/>
        </w:numPr>
        <w:rPr>
          <w:rFonts w:asciiTheme="majorHAnsi" w:hAnsiTheme="majorHAnsi"/>
          <w:sz w:val="20"/>
          <w:szCs w:val="20"/>
          <w:lang w:val="pt-BR"/>
        </w:rPr>
      </w:pPr>
      <w:r w:rsidRPr="00D66B9E">
        <w:rPr>
          <w:rFonts w:asciiTheme="majorHAnsi" w:hAnsiTheme="majorHAnsi"/>
          <w:sz w:val="20"/>
          <w:szCs w:val="20"/>
          <w:lang w:val="pt-BR"/>
        </w:rPr>
        <w:t xml:space="preserve">Elda Beatriz Arias </w:t>
      </w:r>
      <w:r w:rsidR="00577141" w:rsidRPr="00D66B9E">
        <w:rPr>
          <w:rFonts w:asciiTheme="majorHAnsi" w:hAnsiTheme="majorHAnsi"/>
          <w:sz w:val="20"/>
          <w:szCs w:val="20"/>
          <w:lang w:val="pt-BR"/>
        </w:rPr>
        <w:t>Solís</w:t>
      </w:r>
      <w:r w:rsidRPr="00D66B9E">
        <w:rPr>
          <w:rFonts w:asciiTheme="majorHAnsi" w:hAnsiTheme="majorHAnsi"/>
          <w:sz w:val="20"/>
          <w:szCs w:val="20"/>
          <w:lang w:val="pt-BR"/>
        </w:rPr>
        <w:t xml:space="preserve"> (viuda de</w:t>
      </w:r>
      <w:r w:rsidR="009500A9" w:rsidRPr="00D66B9E">
        <w:rPr>
          <w:rFonts w:asciiTheme="majorHAnsi" w:hAnsiTheme="majorHAnsi"/>
          <w:sz w:val="20"/>
          <w:szCs w:val="20"/>
          <w:lang w:val="pt-BR"/>
        </w:rPr>
        <w:t xml:space="preserve"> </w:t>
      </w:r>
      <w:r w:rsidR="0037524B" w:rsidRPr="00D66B9E">
        <w:rPr>
          <w:rFonts w:asciiTheme="majorHAnsi" w:hAnsiTheme="majorHAnsi"/>
          <w:sz w:val="20"/>
          <w:szCs w:val="20"/>
          <w:lang w:val="pt-BR"/>
        </w:rPr>
        <w:t>Waldo Sigfrido Ramírez</w:t>
      </w:r>
      <w:r w:rsidR="00480FF1" w:rsidRPr="00D66B9E">
        <w:rPr>
          <w:rFonts w:asciiTheme="majorHAnsi" w:hAnsiTheme="majorHAnsi"/>
          <w:sz w:val="20"/>
          <w:szCs w:val="20"/>
          <w:lang w:val="pt-BR"/>
        </w:rPr>
        <w:t xml:space="preserve"> Aéreas</w:t>
      </w:r>
      <w:r w:rsidRPr="00D66B9E">
        <w:rPr>
          <w:rFonts w:asciiTheme="majorHAnsi" w:hAnsiTheme="majorHAnsi"/>
          <w:sz w:val="20"/>
          <w:szCs w:val="20"/>
          <w:lang w:val="pt-BR"/>
        </w:rPr>
        <w:t>)</w:t>
      </w:r>
    </w:p>
    <w:p w14:paraId="6575D31D" w14:textId="3940F2D3" w:rsidR="009500A9" w:rsidRPr="00577141" w:rsidRDefault="009500A9" w:rsidP="00897866">
      <w:pPr>
        <w:pStyle w:val="NoSpacing"/>
        <w:numPr>
          <w:ilvl w:val="0"/>
          <w:numId w:val="64"/>
        </w:numPr>
        <w:rPr>
          <w:rFonts w:asciiTheme="majorHAnsi" w:hAnsiTheme="majorHAnsi"/>
          <w:sz w:val="20"/>
          <w:szCs w:val="20"/>
          <w:lang w:val="es-ES_tradnl"/>
        </w:rPr>
      </w:pPr>
      <w:r w:rsidRPr="00577141">
        <w:rPr>
          <w:rFonts w:asciiTheme="majorHAnsi" w:hAnsiTheme="majorHAnsi"/>
          <w:sz w:val="20"/>
          <w:szCs w:val="20"/>
          <w:lang w:val="es-ES_tradnl"/>
        </w:rPr>
        <w:t>Leonel Alberto Barahona Gómez†</w:t>
      </w:r>
    </w:p>
    <w:p w14:paraId="42D79680" w14:textId="0BB0650B" w:rsidR="0037524B" w:rsidRPr="00577141" w:rsidRDefault="0037524B" w:rsidP="00897866">
      <w:pPr>
        <w:pStyle w:val="NoSpacing"/>
        <w:numPr>
          <w:ilvl w:val="0"/>
          <w:numId w:val="64"/>
        </w:numPr>
        <w:rPr>
          <w:rFonts w:asciiTheme="majorHAnsi" w:hAnsiTheme="majorHAnsi"/>
          <w:sz w:val="20"/>
          <w:szCs w:val="20"/>
          <w:lang w:val="es-ES_tradnl"/>
        </w:rPr>
      </w:pPr>
      <w:r w:rsidRPr="00577141">
        <w:rPr>
          <w:rFonts w:asciiTheme="majorHAnsi" w:hAnsiTheme="majorHAnsi"/>
          <w:sz w:val="20"/>
          <w:szCs w:val="20"/>
          <w:lang w:val="es-ES_tradnl"/>
        </w:rPr>
        <w:t>Irma Calletana Guido Blandón (viuda de</w:t>
      </w:r>
      <w:r w:rsidR="009500A9" w:rsidRPr="00577141">
        <w:rPr>
          <w:rFonts w:asciiTheme="majorHAnsi" w:hAnsiTheme="majorHAnsi"/>
          <w:sz w:val="20"/>
          <w:szCs w:val="20"/>
          <w:lang w:val="es-ES_tradnl"/>
        </w:rPr>
        <w:t xml:space="preserve"> </w:t>
      </w:r>
      <w:r w:rsidRPr="00577141">
        <w:rPr>
          <w:rFonts w:asciiTheme="majorHAnsi" w:hAnsiTheme="majorHAnsi"/>
          <w:sz w:val="20"/>
          <w:szCs w:val="20"/>
          <w:lang w:val="es-ES_tradnl"/>
        </w:rPr>
        <w:t>Leonel Alberto Barahona</w:t>
      </w:r>
      <w:r w:rsidR="00140A7F" w:rsidRPr="00577141">
        <w:rPr>
          <w:rFonts w:asciiTheme="majorHAnsi" w:hAnsiTheme="majorHAnsi"/>
          <w:sz w:val="20"/>
          <w:szCs w:val="20"/>
          <w:lang w:val="es-ES_tradnl"/>
        </w:rPr>
        <w:t xml:space="preserve"> Gómez</w:t>
      </w:r>
      <w:r w:rsidRPr="00577141">
        <w:rPr>
          <w:rFonts w:asciiTheme="majorHAnsi" w:hAnsiTheme="majorHAnsi"/>
          <w:sz w:val="20"/>
          <w:szCs w:val="20"/>
          <w:lang w:val="es-ES_tradnl"/>
        </w:rPr>
        <w:t>)</w:t>
      </w:r>
    </w:p>
    <w:p w14:paraId="0921090D" w14:textId="66ED97A0" w:rsidR="009500A9" w:rsidRPr="00577141" w:rsidRDefault="009500A9" w:rsidP="00897866">
      <w:pPr>
        <w:pStyle w:val="NoSpacing"/>
        <w:numPr>
          <w:ilvl w:val="0"/>
          <w:numId w:val="64"/>
        </w:numPr>
        <w:rPr>
          <w:rFonts w:asciiTheme="majorHAnsi" w:hAnsiTheme="majorHAnsi"/>
          <w:sz w:val="20"/>
          <w:szCs w:val="20"/>
          <w:lang w:val="es-ES_tradnl"/>
        </w:rPr>
      </w:pPr>
      <w:r w:rsidRPr="00577141">
        <w:rPr>
          <w:rFonts w:asciiTheme="majorHAnsi" w:hAnsiTheme="majorHAnsi"/>
          <w:sz w:val="20"/>
          <w:szCs w:val="20"/>
          <w:lang w:val="es-ES_tradnl"/>
        </w:rPr>
        <w:t>Julio Alberto Pérez Flórez†</w:t>
      </w:r>
    </w:p>
    <w:p w14:paraId="4D7B675A" w14:textId="46260D77" w:rsidR="0037524B" w:rsidRPr="00577141" w:rsidRDefault="00140A7F" w:rsidP="00897866">
      <w:pPr>
        <w:pStyle w:val="NoSpacing"/>
        <w:numPr>
          <w:ilvl w:val="0"/>
          <w:numId w:val="64"/>
        </w:numPr>
        <w:rPr>
          <w:rFonts w:asciiTheme="majorHAnsi" w:hAnsiTheme="majorHAnsi"/>
          <w:sz w:val="20"/>
          <w:szCs w:val="20"/>
          <w:lang w:val="es-ES_tradnl"/>
        </w:rPr>
      </w:pPr>
      <w:r w:rsidRPr="00577141">
        <w:rPr>
          <w:rFonts w:asciiTheme="majorHAnsi" w:hAnsiTheme="majorHAnsi"/>
          <w:sz w:val="20"/>
          <w:szCs w:val="20"/>
          <w:lang w:val="es-ES_tradnl"/>
        </w:rPr>
        <w:t>Miriam del Socorro Durán Aragón (viuda de Julio Alberto Pérez Fl</w:t>
      </w:r>
      <w:r w:rsidR="009500A9" w:rsidRPr="00577141">
        <w:rPr>
          <w:rFonts w:asciiTheme="majorHAnsi" w:hAnsiTheme="majorHAnsi"/>
          <w:sz w:val="20"/>
          <w:szCs w:val="20"/>
          <w:lang w:val="es-ES_tradnl"/>
        </w:rPr>
        <w:t>ó</w:t>
      </w:r>
      <w:r w:rsidRPr="00577141">
        <w:rPr>
          <w:rFonts w:asciiTheme="majorHAnsi" w:hAnsiTheme="majorHAnsi"/>
          <w:sz w:val="20"/>
          <w:szCs w:val="20"/>
          <w:lang w:val="es-ES_tradnl"/>
        </w:rPr>
        <w:t>rez)</w:t>
      </w:r>
    </w:p>
    <w:p w14:paraId="3CDF684B" w14:textId="7CCB1277" w:rsidR="009500A9" w:rsidRPr="00577141" w:rsidRDefault="009500A9" w:rsidP="00897866">
      <w:pPr>
        <w:pStyle w:val="NoSpacing"/>
        <w:numPr>
          <w:ilvl w:val="0"/>
          <w:numId w:val="64"/>
        </w:numPr>
        <w:rPr>
          <w:rFonts w:asciiTheme="majorHAnsi" w:hAnsiTheme="majorHAnsi"/>
          <w:sz w:val="20"/>
          <w:szCs w:val="20"/>
          <w:lang w:val="es-ES_tradnl"/>
        </w:rPr>
      </w:pPr>
      <w:r w:rsidRPr="00577141">
        <w:rPr>
          <w:rFonts w:asciiTheme="majorHAnsi" w:hAnsiTheme="majorHAnsi"/>
          <w:sz w:val="20"/>
          <w:szCs w:val="20"/>
          <w:lang w:val="es-ES_tradnl"/>
        </w:rPr>
        <w:t>Justo Salomón Aguilera Martínez†</w:t>
      </w:r>
    </w:p>
    <w:p w14:paraId="5516DC60" w14:textId="68F5D048" w:rsidR="00140A7F" w:rsidRPr="00577141" w:rsidRDefault="00AB4CC1" w:rsidP="00897866">
      <w:pPr>
        <w:pStyle w:val="NoSpacing"/>
        <w:numPr>
          <w:ilvl w:val="0"/>
          <w:numId w:val="64"/>
        </w:numPr>
        <w:rPr>
          <w:rFonts w:asciiTheme="majorHAnsi" w:hAnsiTheme="majorHAnsi"/>
          <w:sz w:val="20"/>
          <w:szCs w:val="20"/>
          <w:lang w:val="es-ES_tradnl"/>
        </w:rPr>
      </w:pPr>
      <w:r w:rsidRPr="00577141">
        <w:rPr>
          <w:rFonts w:asciiTheme="majorHAnsi" w:hAnsiTheme="majorHAnsi"/>
          <w:sz w:val="20"/>
          <w:szCs w:val="20"/>
          <w:lang w:val="es-ES_tradnl"/>
        </w:rPr>
        <w:t>Bosco José Aguilera Guevara</w:t>
      </w:r>
      <w:r w:rsidR="00897866" w:rsidRPr="00577141">
        <w:rPr>
          <w:rFonts w:asciiTheme="majorHAnsi" w:hAnsiTheme="majorHAnsi"/>
          <w:sz w:val="20"/>
          <w:szCs w:val="20"/>
          <w:lang w:val="es-ES_tradnl"/>
        </w:rPr>
        <w:t xml:space="preserve"> (hijo de Justo Salomón Aguilera Martínez)</w:t>
      </w:r>
    </w:p>
    <w:p w14:paraId="39444FDF" w14:textId="59738C96" w:rsidR="009E5ABB" w:rsidRPr="00577141" w:rsidRDefault="009E5ABB" w:rsidP="00897866">
      <w:pPr>
        <w:pStyle w:val="NoSpacing"/>
        <w:numPr>
          <w:ilvl w:val="0"/>
          <w:numId w:val="64"/>
        </w:numPr>
        <w:rPr>
          <w:rFonts w:asciiTheme="majorHAnsi" w:hAnsiTheme="majorHAnsi"/>
          <w:sz w:val="20"/>
          <w:szCs w:val="20"/>
          <w:lang w:val="es-ES_tradnl"/>
        </w:rPr>
      </w:pPr>
      <w:r w:rsidRPr="00577141">
        <w:rPr>
          <w:rFonts w:asciiTheme="majorHAnsi" w:hAnsiTheme="majorHAnsi"/>
          <w:sz w:val="20"/>
          <w:szCs w:val="20"/>
          <w:lang w:val="es-ES_tradnl"/>
        </w:rPr>
        <w:t>Carlos Enrique Ortega Gutiérrez†</w:t>
      </w:r>
    </w:p>
    <w:p w14:paraId="73B5F23E" w14:textId="42D53AD0" w:rsidR="00897866" w:rsidRPr="00577141" w:rsidRDefault="00897866" w:rsidP="00CB67C9">
      <w:pPr>
        <w:pStyle w:val="NoSpacing"/>
        <w:numPr>
          <w:ilvl w:val="0"/>
          <w:numId w:val="64"/>
        </w:numPr>
        <w:rPr>
          <w:rFonts w:asciiTheme="majorHAnsi" w:hAnsiTheme="majorHAnsi"/>
          <w:sz w:val="20"/>
          <w:szCs w:val="20"/>
          <w:lang w:val="es-ES_tradnl"/>
        </w:rPr>
      </w:pPr>
      <w:r w:rsidRPr="00577141">
        <w:rPr>
          <w:rFonts w:asciiTheme="majorHAnsi" w:hAnsiTheme="majorHAnsi"/>
          <w:sz w:val="20"/>
          <w:szCs w:val="20"/>
          <w:lang w:val="es-ES_tradnl"/>
        </w:rPr>
        <w:t>Martín Enrique Ortega Ramírez (hijo de</w:t>
      </w:r>
      <w:r w:rsidR="009E5ABB" w:rsidRPr="00577141">
        <w:rPr>
          <w:rFonts w:asciiTheme="majorHAnsi" w:hAnsiTheme="majorHAnsi"/>
          <w:sz w:val="20"/>
          <w:szCs w:val="20"/>
          <w:lang w:val="es-ES_tradnl"/>
        </w:rPr>
        <w:t xml:space="preserve"> </w:t>
      </w:r>
      <w:r w:rsidRPr="00577141">
        <w:rPr>
          <w:rFonts w:asciiTheme="majorHAnsi" w:hAnsiTheme="majorHAnsi"/>
          <w:sz w:val="20"/>
          <w:szCs w:val="20"/>
          <w:lang w:val="es-ES_tradnl"/>
        </w:rPr>
        <w:t>Carlos Enrique Ortega Gutiérrez)</w:t>
      </w:r>
    </w:p>
    <w:p w14:paraId="51D411BC" w14:textId="77777777" w:rsidR="00B26FEF" w:rsidRPr="00577141" w:rsidRDefault="00B26FEF" w:rsidP="00B26F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after="100"/>
        <w:jc w:val="center"/>
        <w:rPr>
          <w:rFonts w:asciiTheme="majorHAnsi" w:hAnsiTheme="majorHAnsi"/>
          <w:b/>
          <w:bCs/>
          <w:sz w:val="20"/>
          <w:szCs w:val="20"/>
          <w:lang w:val="es-ES_tradnl" w:eastAsia="es-ES"/>
        </w:rPr>
      </w:pPr>
    </w:p>
    <w:p w14:paraId="0969FA62" w14:textId="093E2352" w:rsidR="00B26FEF" w:rsidRDefault="00B26FEF" w:rsidP="00CB67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after="100"/>
        <w:jc w:val="center"/>
        <w:rPr>
          <w:rFonts w:asciiTheme="majorHAnsi" w:hAnsiTheme="majorHAnsi"/>
          <w:b/>
          <w:bCs/>
          <w:sz w:val="20"/>
          <w:szCs w:val="20"/>
          <w:lang w:val="es-ES_tradnl" w:eastAsia="es-ES"/>
        </w:rPr>
      </w:pPr>
      <w:r w:rsidRPr="00577141">
        <w:rPr>
          <w:rFonts w:asciiTheme="majorHAnsi" w:hAnsiTheme="majorHAnsi"/>
          <w:b/>
          <w:bCs/>
          <w:sz w:val="20"/>
          <w:szCs w:val="20"/>
          <w:lang w:val="es-ES_tradnl" w:eastAsia="es-ES"/>
        </w:rPr>
        <w:t xml:space="preserve">LISTADO DE VÍCTIMAS </w:t>
      </w:r>
      <w:r w:rsidR="00872D9F" w:rsidRPr="00577141">
        <w:rPr>
          <w:rFonts w:asciiTheme="majorHAnsi" w:hAnsiTheme="majorHAnsi"/>
          <w:b/>
          <w:bCs/>
          <w:sz w:val="20"/>
          <w:szCs w:val="20"/>
          <w:lang w:val="es-ES_tradnl" w:eastAsia="es-ES"/>
        </w:rPr>
        <w:t>P-229</w:t>
      </w:r>
      <w:r w:rsidR="003A26B9" w:rsidRPr="00577141">
        <w:rPr>
          <w:rFonts w:asciiTheme="majorHAnsi" w:hAnsiTheme="majorHAnsi"/>
          <w:b/>
          <w:bCs/>
          <w:sz w:val="20"/>
          <w:szCs w:val="20"/>
          <w:lang w:val="es-ES_tradnl" w:eastAsia="es-ES"/>
        </w:rPr>
        <w:t>0</w:t>
      </w:r>
      <w:r w:rsidR="00872D9F" w:rsidRPr="00577141">
        <w:rPr>
          <w:rFonts w:asciiTheme="majorHAnsi" w:hAnsiTheme="majorHAnsi"/>
          <w:b/>
          <w:bCs/>
          <w:sz w:val="20"/>
          <w:szCs w:val="20"/>
          <w:lang w:val="es-ES_tradnl" w:eastAsia="es-ES"/>
        </w:rPr>
        <w:t>-15</w:t>
      </w:r>
    </w:p>
    <w:p w14:paraId="68A77FF9" w14:textId="49222114" w:rsidR="00F907BB" w:rsidRPr="00577141" w:rsidRDefault="00F907BB" w:rsidP="00872D9F">
      <w:pPr>
        <w:pStyle w:val="NoSpacing"/>
        <w:numPr>
          <w:ilvl w:val="0"/>
          <w:numId w:val="60"/>
        </w:numPr>
        <w:rPr>
          <w:rFonts w:asciiTheme="majorHAnsi" w:hAnsiTheme="majorHAnsi"/>
          <w:sz w:val="20"/>
          <w:szCs w:val="20"/>
          <w:lang w:val="es-ES_tradnl"/>
        </w:rPr>
      </w:pPr>
      <w:r w:rsidRPr="00577141">
        <w:rPr>
          <w:rFonts w:asciiTheme="majorHAnsi" w:hAnsiTheme="majorHAnsi"/>
          <w:sz w:val="20"/>
          <w:szCs w:val="20"/>
          <w:lang w:val="es-ES_tradnl"/>
        </w:rPr>
        <w:t>Alfonso Vanegas Corrales</w:t>
      </w:r>
    </w:p>
    <w:p w14:paraId="3D5BDF06" w14:textId="7FFE62B0" w:rsidR="00202DD4" w:rsidRPr="00577141" w:rsidRDefault="00202DD4" w:rsidP="00872D9F">
      <w:pPr>
        <w:pStyle w:val="NoSpacing"/>
        <w:numPr>
          <w:ilvl w:val="0"/>
          <w:numId w:val="60"/>
        </w:numPr>
        <w:rPr>
          <w:rFonts w:asciiTheme="majorHAnsi" w:hAnsiTheme="majorHAnsi"/>
          <w:sz w:val="20"/>
          <w:szCs w:val="20"/>
          <w:lang w:val="es-ES_tradnl"/>
        </w:rPr>
      </w:pPr>
      <w:r w:rsidRPr="00577141">
        <w:rPr>
          <w:rFonts w:asciiTheme="majorHAnsi" w:hAnsiTheme="majorHAnsi"/>
          <w:sz w:val="20"/>
          <w:szCs w:val="20"/>
          <w:lang w:val="es-ES_tradnl"/>
        </w:rPr>
        <w:t>Ramón Emilio Rivera</w:t>
      </w:r>
    </w:p>
    <w:p w14:paraId="5D1CF199" w14:textId="59DF437B" w:rsidR="000E6413" w:rsidRPr="00577141" w:rsidRDefault="000E6413" w:rsidP="00872D9F">
      <w:pPr>
        <w:pStyle w:val="NoSpacing"/>
        <w:numPr>
          <w:ilvl w:val="0"/>
          <w:numId w:val="60"/>
        </w:numPr>
        <w:rPr>
          <w:rFonts w:asciiTheme="majorHAnsi" w:hAnsiTheme="majorHAnsi"/>
          <w:sz w:val="20"/>
          <w:szCs w:val="20"/>
          <w:lang w:val="es-ES_tradnl"/>
        </w:rPr>
      </w:pPr>
      <w:r w:rsidRPr="00577141">
        <w:rPr>
          <w:rFonts w:asciiTheme="majorHAnsi" w:hAnsiTheme="majorHAnsi"/>
          <w:sz w:val="20"/>
          <w:szCs w:val="20"/>
          <w:lang w:val="es-ES_tradnl"/>
        </w:rPr>
        <w:t>Carlos Adolfo Murillo Blandón</w:t>
      </w:r>
    </w:p>
    <w:p w14:paraId="652C9B66" w14:textId="65741D6B" w:rsidR="0007348E" w:rsidRPr="00577141" w:rsidRDefault="0007348E" w:rsidP="00872D9F">
      <w:pPr>
        <w:pStyle w:val="NoSpacing"/>
        <w:numPr>
          <w:ilvl w:val="0"/>
          <w:numId w:val="60"/>
        </w:numPr>
        <w:rPr>
          <w:rFonts w:asciiTheme="majorHAnsi" w:hAnsiTheme="majorHAnsi"/>
          <w:sz w:val="20"/>
          <w:szCs w:val="20"/>
          <w:lang w:val="es-ES_tradnl"/>
        </w:rPr>
      </w:pPr>
      <w:r w:rsidRPr="00577141">
        <w:rPr>
          <w:rFonts w:asciiTheme="majorHAnsi" w:hAnsiTheme="majorHAnsi"/>
          <w:sz w:val="20"/>
          <w:szCs w:val="20"/>
          <w:lang w:val="es-ES_tradnl"/>
        </w:rPr>
        <w:t>Gustavo Adolfo Zapata</w:t>
      </w:r>
    </w:p>
    <w:p w14:paraId="32998171" w14:textId="4C7916A2" w:rsidR="00D6099C" w:rsidRPr="00577141" w:rsidRDefault="00D6099C" w:rsidP="00872D9F">
      <w:pPr>
        <w:pStyle w:val="NoSpacing"/>
        <w:numPr>
          <w:ilvl w:val="0"/>
          <w:numId w:val="60"/>
        </w:numPr>
        <w:rPr>
          <w:rFonts w:asciiTheme="majorHAnsi" w:hAnsiTheme="majorHAnsi"/>
          <w:sz w:val="20"/>
          <w:szCs w:val="20"/>
          <w:lang w:val="es-ES_tradnl"/>
        </w:rPr>
      </w:pPr>
      <w:r w:rsidRPr="00577141">
        <w:rPr>
          <w:rFonts w:asciiTheme="majorHAnsi" w:hAnsiTheme="majorHAnsi"/>
          <w:sz w:val="20"/>
          <w:szCs w:val="20"/>
          <w:lang w:val="es-ES_tradnl"/>
        </w:rPr>
        <w:t>Julio César Bonilla Mejicano</w:t>
      </w:r>
    </w:p>
    <w:p w14:paraId="5C662030" w14:textId="7E4FB530" w:rsidR="0085349E" w:rsidRPr="00577141" w:rsidRDefault="0085349E" w:rsidP="00872D9F">
      <w:pPr>
        <w:pStyle w:val="NoSpacing"/>
        <w:numPr>
          <w:ilvl w:val="0"/>
          <w:numId w:val="60"/>
        </w:numPr>
        <w:rPr>
          <w:rFonts w:asciiTheme="majorHAnsi" w:hAnsiTheme="majorHAnsi"/>
          <w:sz w:val="20"/>
          <w:szCs w:val="20"/>
          <w:lang w:val="es-ES_tradnl"/>
        </w:rPr>
      </w:pPr>
      <w:r w:rsidRPr="00577141">
        <w:rPr>
          <w:rFonts w:asciiTheme="majorHAnsi" w:hAnsiTheme="majorHAnsi"/>
          <w:sz w:val="20"/>
          <w:szCs w:val="20"/>
          <w:lang w:val="es-ES_tradnl"/>
        </w:rPr>
        <w:t>Jerry Anthony Wallace Budier</w:t>
      </w:r>
    </w:p>
    <w:p w14:paraId="271DAED2" w14:textId="71606D44" w:rsidR="00B26FEF" w:rsidRPr="00577141" w:rsidRDefault="00B26FEF" w:rsidP="00872D9F">
      <w:pPr>
        <w:pStyle w:val="NoSpacing"/>
        <w:numPr>
          <w:ilvl w:val="0"/>
          <w:numId w:val="60"/>
        </w:numPr>
        <w:rPr>
          <w:rFonts w:asciiTheme="majorHAnsi" w:hAnsiTheme="majorHAnsi"/>
          <w:sz w:val="20"/>
          <w:szCs w:val="20"/>
          <w:lang w:val="es-ES_tradnl"/>
        </w:rPr>
      </w:pPr>
      <w:r w:rsidRPr="00577141">
        <w:rPr>
          <w:rFonts w:asciiTheme="majorHAnsi" w:hAnsiTheme="majorHAnsi"/>
          <w:sz w:val="20"/>
          <w:szCs w:val="20"/>
          <w:lang w:val="es-ES_tradnl"/>
        </w:rPr>
        <w:t>José Abel Guadamuz</w:t>
      </w:r>
    </w:p>
    <w:p w14:paraId="4E51F1D3" w14:textId="77777777" w:rsidR="00B26FEF" w:rsidRPr="00577141" w:rsidRDefault="00B26FEF" w:rsidP="00872D9F">
      <w:pPr>
        <w:pStyle w:val="NoSpacing"/>
        <w:numPr>
          <w:ilvl w:val="0"/>
          <w:numId w:val="60"/>
        </w:numPr>
        <w:rPr>
          <w:rFonts w:asciiTheme="majorHAnsi" w:hAnsiTheme="majorHAnsi"/>
          <w:sz w:val="20"/>
          <w:szCs w:val="20"/>
          <w:lang w:val="es-ES_tradnl"/>
        </w:rPr>
      </w:pPr>
      <w:r w:rsidRPr="00577141">
        <w:rPr>
          <w:rFonts w:asciiTheme="majorHAnsi" w:hAnsiTheme="majorHAnsi"/>
          <w:sz w:val="20"/>
          <w:szCs w:val="20"/>
          <w:lang w:val="es-ES_tradnl"/>
        </w:rPr>
        <w:t xml:space="preserve">Jorge Espiridión Cáliz Chavarría </w:t>
      </w:r>
    </w:p>
    <w:p w14:paraId="0D5FA9C4" w14:textId="77777777" w:rsidR="00B26FEF" w:rsidRPr="00577141" w:rsidRDefault="00B26FEF" w:rsidP="00872D9F">
      <w:pPr>
        <w:pStyle w:val="NoSpacing"/>
        <w:numPr>
          <w:ilvl w:val="0"/>
          <w:numId w:val="60"/>
        </w:numPr>
        <w:rPr>
          <w:rFonts w:asciiTheme="majorHAnsi" w:hAnsiTheme="majorHAnsi"/>
          <w:sz w:val="20"/>
          <w:szCs w:val="20"/>
          <w:lang w:val="es-ES_tradnl"/>
        </w:rPr>
      </w:pPr>
      <w:r w:rsidRPr="00577141">
        <w:rPr>
          <w:rFonts w:asciiTheme="majorHAnsi" w:hAnsiTheme="majorHAnsi"/>
          <w:sz w:val="20"/>
          <w:szCs w:val="20"/>
          <w:lang w:val="es-ES_tradnl"/>
        </w:rPr>
        <w:t>Pablo Emilio Martínez</w:t>
      </w:r>
    </w:p>
    <w:p w14:paraId="10D0F835" w14:textId="77777777" w:rsidR="00B26FEF" w:rsidRPr="00577141" w:rsidRDefault="00B26FEF" w:rsidP="00872D9F">
      <w:pPr>
        <w:pStyle w:val="NoSpacing"/>
        <w:numPr>
          <w:ilvl w:val="0"/>
          <w:numId w:val="60"/>
        </w:numPr>
        <w:rPr>
          <w:rFonts w:asciiTheme="majorHAnsi" w:hAnsiTheme="majorHAnsi"/>
          <w:sz w:val="20"/>
          <w:szCs w:val="20"/>
          <w:lang w:val="es-ES_tradnl"/>
        </w:rPr>
      </w:pPr>
      <w:r w:rsidRPr="00577141">
        <w:rPr>
          <w:rFonts w:asciiTheme="majorHAnsi" w:hAnsiTheme="majorHAnsi"/>
          <w:sz w:val="20"/>
          <w:szCs w:val="20"/>
          <w:lang w:val="es-ES_tradnl"/>
        </w:rPr>
        <w:t>Manuel Salvador Aguirre</w:t>
      </w:r>
    </w:p>
    <w:p w14:paraId="3B829C23" w14:textId="0DE06D45" w:rsidR="00B26FEF" w:rsidRPr="00577141" w:rsidRDefault="007F545A" w:rsidP="00872D9F">
      <w:pPr>
        <w:pStyle w:val="NoSpacing"/>
        <w:numPr>
          <w:ilvl w:val="0"/>
          <w:numId w:val="60"/>
        </w:numPr>
        <w:rPr>
          <w:rFonts w:asciiTheme="majorHAnsi" w:hAnsiTheme="majorHAnsi"/>
          <w:sz w:val="20"/>
          <w:szCs w:val="20"/>
          <w:lang w:val="es-ES_tradnl"/>
        </w:rPr>
      </w:pPr>
      <w:r w:rsidRPr="00577141">
        <w:rPr>
          <w:rFonts w:asciiTheme="majorHAnsi" w:hAnsiTheme="majorHAnsi"/>
          <w:sz w:val="20"/>
          <w:szCs w:val="20"/>
          <w:lang w:val="es-ES_tradnl"/>
        </w:rPr>
        <w:t>Moisés</w:t>
      </w:r>
      <w:r w:rsidR="00B26FEF" w:rsidRPr="00577141">
        <w:rPr>
          <w:rFonts w:asciiTheme="majorHAnsi" w:hAnsiTheme="majorHAnsi"/>
          <w:sz w:val="20"/>
          <w:szCs w:val="20"/>
          <w:lang w:val="es-ES_tradnl"/>
        </w:rPr>
        <w:t xml:space="preserve"> Antonio Rodríguez Lara</w:t>
      </w:r>
    </w:p>
    <w:p w14:paraId="486BB083" w14:textId="1BA11635" w:rsidR="00B26FEF" w:rsidRPr="00577141" w:rsidRDefault="00B26FEF" w:rsidP="00872D9F">
      <w:pPr>
        <w:pStyle w:val="NoSpacing"/>
        <w:numPr>
          <w:ilvl w:val="0"/>
          <w:numId w:val="60"/>
        </w:numPr>
        <w:rPr>
          <w:rFonts w:asciiTheme="majorHAnsi" w:hAnsiTheme="majorHAnsi"/>
          <w:sz w:val="20"/>
          <w:szCs w:val="20"/>
          <w:lang w:val="es-ES_tradnl"/>
        </w:rPr>
      </w:pPr>
      <w:r w:rsidRPr="00577141">
        <w:rPr>
          <w:rFonts w:asciiTheme="majorHAnsi" w:hAnsiTheme="majorHAnsi"/>
          <w:sz w:val="20"/>
          <w:szCs w:val="20"/>
          <w:lang w:val="es-ES_tradnl"/>
        </w:rPr>
        <w:t xml:space="preserve">Donaldo de Jesús </w:t>
      </w:r>
      <w:r w:rsidR="007F545A" w:rsidRPr="00577141">
        <w:rPr>
          <w:rFonts w:asciiTheme="majorHAnsi" w:hAnsiTheme="majorHAnsi"/>
          <w:sz w:val="20"/>
          <w:szCs w:val="20"/>
          <w:lang w:val="es-ES_tradnl"/>
        </w:rPr>
        <w:t>Gutiérrez</w:t>
      </w:r>
    </w:p>
    <w:p w14:paraId="721619E6" w14:textId="77777777" w:rsidR="00B26FEF" w:rsidRPr="00577141" w:rsidRDefault="00B26FEF" w:rsidP="00872D9F">
      <w:pPr>
        <w:pStyle w:val="NoSpacing"/>
        <w:numPr>
          <w:ilvl w:val="0"/>
          <w:numId w:val="60"/>
        </w:numPr>
        <w:rPr>
          <w:rFonts w:asciiTheme="majorHAnsi" w:hAnsiTheme="majorHAnsi"/>
          <w:sz w:val="20"/>
          <w:szCs w:val="20"/>
          <w:lang w:val="es-ES_tradnl"/>
        </w:rPr>
      </w:pPr>
      <w:r w:rsidRPr="00577141">
        <w:rPr>
          <w:rFonts w:asciiTheme="majorHAnsi" w:hAnsiTheme="majorHAnsi"/>
          <w:sz w:val="20"/>
          <w:szCs w:val="20"/>
          <w:lang w:val="es-ES_tradnl"/>
        </w:rPr>
        <w:t>Daniel Enrique Obando Selva</w:t>
      </w:r>
    </w:p>
    <w:p w14:paraId="7ECFA42C" w14:textId="77777777" w:rsidR="00B26FEF" w:rsidRPr="00577141" w:rsidRDefault="00B26FEF" w:rsidP="00872D9F">
      <w:pPr>
        <w:pStyle w:val="NoSpacing"/>
        <w:numPr>
          <w:ilvl w:val="0"/>
          <w:numId w:val="60"/>
        </w:numPr>
        <w:rPr>
          <w:rFonts w:asciiTheme="majorHAnsi" w:hAnsiTheme="majorHAnsi"/>
          <w:sz w:val="20"/>
          <w:szCs w:val="20"/>
          <w:lang w:val="es-ES_tradnl"/>
        </w:rPr>
      </w:pPr>
      <w:r w:rsidRPr="00577141">
        <w:rPr>
          <w:rFonts w:asciiTheme="majorHAnsi" w:hAnsiTheme="majorHAnsi"/>
          <w:sz w:val="20"/>
          <w:szCs w:val="20"/>
          <w:lang w:val="es-ES_tradnl"/>
        </w:rPr>
        <w:t>Graciano José Otero Rodríguez</w:t>
      </w:r>
    </w:p>
    <w:p w14:paraId="52062F19" w14:textId="69D2B1F5" w:rsidR="00B26FEF" w:rsidRPr="00577141" w:rsidRDefault="00B26FEF" w:rsidP="00872D9F">
      <w:pPr>
        <w:pStyle w:val="NoSpacing"/>
        <w:numPr>
          <w:ilvl w:val="0"/>
          <w:numId w:val="60"/>
        </w:numPr>
        <w:rPr>
          <w:rFonts w:asciiTheme="majorHAnsi" w:hAnsiTheme="majorHAnsi"/>
          <w:sz w:val="20"/>
          <w:szCs w:val="20"/>
          <w:lang w:val="es-ES_tradnl"/>
        </w:rPr>
      </w:pPr>
      <w:r w:rsidRPr="00577141">
        <w:rPr>
          <w:rFonts w:asciiTheme="majorHAnsi" w:hAnsiTheme="majorHAnsi"/>
          <w:sz w:val="20"/>
          <w:szCs w:val="20"/>
          <w:lang w:val="es-ES_tradnl"/>
        </w:rPr>
        <w:t xml:space="preserve">Francisco José </w:t>
      </w:r>
      <w:r w:rsidR="00801AB6" w:rsidRPr="00577141">
        <w:rPr>
          <w:rFonts w:asciiTheme="majorHAnsi" w:hAnsiTheme="majorHAnsi"/>
          <w:sz w:val="20"/>
          <w:szCs w:val="20"/>
          <w:lang w:val="es-ES_tradnl"/>
        </w:rPr>
        <w:t>Zúñiga</w:t>
      </w:r>
    </w:p>
    <w:p w14:paraId="67904AF1" w14:textId="77777777" w:rsidR="00B26FEF" w:rsidRPr="00577141" w:rsidRDefault="00B26FEF" w:rsidP="00872D9F">
      <w:pPr>
        <w:pStyle w:val="NoSpacing"/>
        <w:numPr>
          <w:ilvl w:val="0"/>
          <w:numId w:val="60"/>
        </w:numPr>
        <w:rPr>
          <w:rFonts w:asciiTheme="majorHAnsi" w:hAnsiTheme="majorHAnsi"/>
          <w:sz w:val="20"/>
          <w:szCs w:val="20"/>
          <w:lang w:val="es-ES_tradnl"/>
        </w:rPr>
      </w:pPr>
      <w:r w:rsidRPr="00577141">
        <w:rPr>
          <w:rFonts w:asciiTheme="majorHAnsi" w:hAnsiTheme="majorHAnsi"/>
          <w:sz w:val="20"/>
          <w:szCs w:val="20"/>
          <w:lang w:val="es-ES_tradnl"/>
        </w:rPr>
        <w:t>José Francisco Pravia López</w:t>
      </w:r>
    </w:p>
    <w:p w14:paraId="1AAC9BF7" w14:textId="77777777" w:rsidR="00B26FEF" w:rsidRPr="00577141" w:rsidRDefault="00B26FEF" w:rsidP="00872D9F">
      <w:pPr>
        <w:pStyle w:val="NoSpacing"/>
        <w:numPr>
          <w:ilvl w:val="0"/>
          <w:numId w:val="60"/>
        </w:numPr>
        <w:rPr>
          <w:rFonts w:asciiTheme="majorHAnsi" w:hAnsiTheme="majorHAnsi"/>
          <w:sz w:val="20"/>
          <w:szCs w:val="20"/>
          <w:lang w:val="es-ES_tradnl"/>
        </w:rPr>
      </w:pPr>
      <w:r w:rsidRPr="00577141">
        <w:rPr>
          <w:rFonts w:asciiTheme="majorHAnsi" w:hAnsiTheme="majorHAnsi"/>
          <w:sz w:val="20"/>
          <w:szCs w:val="20"/>
          <w:lang w:val="es-ES_tradnl"/>
        </w:rPr>
        <w:t>Ronaldo Antonio Collado Araica</w:t>
      </w:r>
    </w:p>
    <w:p w14:paraId="5C699A55" w14:textId="77777777" w:rsidR="00B26FEF" w:rsidRPr="00577141" w:rsidRDefault="00B26FEF" w:rsidP="00872D9F">
      <w:pPr>
        <w:pStyle w:val="NoSpacing"/>
        <w:numPr>
          <w:ilvl w:val="0"/>
          <w:numId w:val="60"/>
        </w:numPr>
        <w:rPr>
          <w:rFonts w:asciiTheme="majorHAnsi" w:hAnsiTheme="majorHAnsi"/>
          <w:sz w:val="20"/>
          <w:szCs w:val="20"/>
          <w:lang w:val="es-ES_tradnl"/>
        </w:rPr>
      </w:pPr>
      <w:r w:rsidRPr="00577141">
        <w:rPr>
          <w:rFonts w:asciiTheme="majorHAnsi" w:hAnsiTheme="majorHAnsi"/>
          <w:sz w:val="20"/>
          <w:szCs w:val="20"/>
          <w:lang w:val="es-ES_tradnl"/>
        </w:rPr>
        <w:t>Roberto Altamirano Thompkins</w:t>
      </w:r>
    </w:p>
    <w:p w14:paraId="23608FF5" w14:textId="77777777" w:rsidR="00B26FEF" w:rsidRPr="00577141" w:rsidRDefault="00B26FEF" w:rsidP="00872D9F">
      <w:pPr>
        <w:pStyle w:val="NoSpacing"/>
        <w:numPr>
          <w:ilvl w:val="0"/>
          <w:numId w:val="60"/>
        </w:numPr>
        <w:rPr>
          <w:rFonts w:asciiTheme="majorHAnsi" w:hAnsiTheme="majorHAnsi"/>
          <w:sz w:val="20"/>
          <w:szCs w:val="20"/>
          <w:lang w:val="es-ES_tradnl"/>
        </w:rPr>
      </w:pPr>
      <w:r w:rsidRPr="00577141">
        <w:rPr>
          <w:rFonts w:asciiTheme="majorHAnsi" w:hAnsiTheme="majorHAnsi"/>
          <w:sz w:val="20"/>
          <w:szCs w:val="20"/>
          <w:lang w:val="es-ES_tradnl"/>
        </w:rPr>
        <w:t>Hernaldo Agustín Hernández Mercado</w:t>
      </w:r>
    </w:p>
    <w:p w14:paraId="019DC174" w14:textId="544979A1" w:rsidR="00B26FEF" w:rsidRPr="00577141" w:rsidRDefault="00B26FEF" w:rsidP="00872D9F">
      <w:pPr>
        <w:pStyle w:val="NoSpacing"/>
        <w:numPr>
          <w:ilvl w:val="0"/>
          <w:numId w:val="60"/>
        </w:numPr>
        <w:rPr>
          <w:rFonts w:asciiTheme="majorHAnsi" w:hAnsiTheme="majorHAnsi"/>
          <w:sz w:val="20"/>
          <w:szCs w:val="20"/>
          <w:lang w:val="es-ES_tradnl"/>
        </w:rPr>
      </w:pPr>
      <w:r w:rsidRPr="00577141">
        <w:rPr>
          <w:rFonts w:asciiTheme="majorHAnsi" w:hAnsiTheme="majorHAnsi"/>
          <w:sz w:val="20"/>
          <w:szCs w:val="20"/>
          <w:lang w:val="es-ES_tradnl"/>
        </w:rPr>
        <w:t>Luis Rufino Ru</w:t>
      </w:r>
      <w:r w:rsidR="00F907BB" w:rsidRPr="00577141">
        <w:rPr>
          <w:rFonts w:asciiTheme="majorHAnsi" w:hAnsiTheme="majorHAnsi"/>
          <w:sz w:val="20"/>
          <w:szCs w:val="20"/>
          <w:lang w:val="es-ES_tradnl"/>
        </w:rPr>
        <w:t>í</w:t>
      </w:r>
      <w:r w:rsidRPr="00577141">
        <w:rPr>
          <w:rFonts w:asciiTheme="majorHAnsi" w:hAnsiTheme="majorHAnsi"/>
          <w:sz w:val="20"/>
          <w:szCs w:val="20"/>
          <w:lang w:val="es-ES_tradnl"/>
        </w:rPr>
        <w:t>z Cruz</w:t>
      </w:r>
    </w:p>
    <w:p w14:paraId="2285DF61" w14:textId="77777777" w:rsidR="00B26FEF" w:rsidRPr="00577141" w:rsidRDefault="00B26FEF" w:rsidP="00872D9F">
      <w:pPr>
        <w:pStyle w:val="NoSpacing"/>
        <w:numPr>
          <w:ilvl w:val="0"/>
          <w:numId w:val="60"/>
        </w:numPr>
        <w:rPr>
          <w:rFonts w:asciiTheme="majorHAnsi" w:hAnsiTheme="majorHAnsi"/>
          <w:sz w:val="20"/>
          <w:szCs w:val="20"/>
          <w:lang w:val="es-ES_tradnl"/>
        </w:rPr>
      </w:pPr>
      <w:r w:rsidRPr="00577141">
        <w:rPr>
          <w:rFonts w:asciiTheme="majorHAnsi" w:hAnsiTheme="majorHAnsi"/>
          <w:sz w:val="20"/>
          <w:szCs w:val="20"/>
          <w:lang w:val="es-ES_tradnl"/>
        </w:rPr>
        <w:t>Lizandro Fajardo Hurtado</w:t>
      </w:r>
    </w:p>
    <w:p w14:paraId="5E096DE7" w14:textId="77777777" w:rsidR="00B26FEF" w:rsidRPr="00577141" w:rsidRDefault="00B26FEF" w:rsidP="00872D9F">
      <w:pPr>
        <w:pStyle w:val="NoSpacing"/>
        <w:numPr>
          <w:ilvl w:val="0"/>
          <w:numId w:val="60"/>
        </w:numPr>
        <w:rPr>
          <w:rFonts w:asciiTheme="majorHAnsi" w:hAnsiTheme="majorHAnsi"/>
          <w:sz w:val="20"/>
          <w:szCs w:val="20"/>
          <w:lang w:val="es-ES_tradnl"/>
        </w:rPr>
      </w:pPr>
      <w:r w:rsidRPr="00577141">
        <w:rPr>
          <w:rFonts w:asciiTheme="majorHAnsi" w:hAnsiTheme="majorHAnsi"/>
          <w:sz w:val="20"/>
          <w:szCs w:val="20"/>
          <w:lang w:val="es-ES_tradnl"/>
        </w:rPr>
        <w:t>Carlos Alberto Suárez Rivas</w:t>
      </w:r>
    </w:p>
    <w:p w14:paraId="479633C8" w14:textId="77777777" w:rsidR="00B26FEF" w:rsidRPr="00577141" w:rsidRDefault="00B26FEF" w:rsidP="00872D9F">
      <w:pPr>
        <w:pStyle w:val="NoSpacing"/>
        <w:numPr>
          <w:ilvl w:val="0"/>
          <w:numId w:val="60"/>
        </w:numPr>
        <w:rPr>
          <w:rFonts w:asciiTheme="majorHAnsi" w:hAnsiTheme="majorHAnsi"/>
          <w:sz w:val="20"/>
          <w:szCs w:val="20"/>
          <w:lang w:val="es-ES_tradnl"/>
        </w:rPr>
      </w:pPr>
      <w:r w:rsidRPr="00577141">
        <w:rPr>
          <w:rFonts w:asciiTheme="majorHAnsi" w:hAnsiTheme="majorHAnsi"/>
          <w:sz w:val="20"/>
          <w:szCs w:val="20"/>
          <w:lang w:val="es-ES_tradnl"/>
        </w:rPr>
        <w:t>Raúl Orlando Mairena</w:t>
      </w:r>
    </w:p>
    <w:p w14:paraId="180C3E71" w14:textId="77777777" w:rsidR="00B26FEF" w:rsidRPr="00577141" w:rsidRDefault="00B26FEF" w:rsidP="00872D9F">
      <w:pPr>
        <w:pStyle w:val="NoSpacing"/>
        <w:numPr>
          <w:ilvl w:val="0"/>
          <w:numId w:val="60"/>
        </w:numPr>
        <w:rPr>
          <w:rFonts w:asciiTheme="majorHAnsi" w:hAnsiTheme="majorHAnsi"/>
          <w:sz w:val="20"/>
          <w:szCs w:val="20"/>
          <w:lang w:val="es-ES_tradnl"/>
        </w:rPr>
      </w:pPr>
      <w:r w:rsidRPr="00577141">
        <w:rPr>
          <w:rFonts w:asciiTheme="majorHAnsi" w:hAnsiTheme="majorHAnsi"/>
          <w:sz w:val="20"/>
          <w:szCs w:val="20"/>
          <w:lang w:val="es-ES_tradnl"/>
        </w:rPr>
        <w:t>Ronald Omar Matute</w:t>
      </w:r>
    </w:p>
    <w:p w14:paraId="2E98DFF1" w14:textId="77777777" w:rsidR="00B26FEF" w:rsidRPr="00577141" w:rsidRDefault="00B26FEF" w:rsidP="00872D9F">
      <w:pPr>
        <w:pStyle w:val="NoSpacing"/>
        <w:numPr>
          <w:ilvl w:val="0"/>
          <w:numId w:val="60"/>
        </w:numPr>
        <w:rPr>
          <w:rFonts w:asciiTheme="majorHAnsi" w:hAnsiTheme="majorHAnsi"/>
          <w:sz w:val="20"/>
          <w:szCs w:val="20"/>
          <w:lang w:val="es-ES_tradnl"/>
        </w:rPr>
      </w:pPr>
      <w:r w:rsidRPr="00577141">
        <w:rPr>
          <w:rFonts w:asciiTheme="majorHAnsi" w:hAnsiTheme="majorHAnsi"/>
          <w:sz w:val="20"/>
          <w:szCs w:val="20"/>
          <w:lang w:val="es-ES_tradnl"/>
        </w:rPr>
        <w:t>Gregorio Antonio Álvarez</w:t>
      </w:r>
    </w:p>
    <w:p w14:paraId="5CFD7AA4" w14:textId="77777777" w:rsidR="00B26FEF" w:rsidRPr="00577141" w:rsidRDefault="00B26FEF" w:rsidP="00872D9F">
      <w:pPr>
        <w:pStyle w:val="NoSpacing"/>
        <w:numPr>
          <w:ilvl w:val="0"/>
          <w:numId w:val="60"/>
        </w:numPr>
        <w:rPr>
          <w:rFonts w:asciiTheme="majorHAnsi" w:hAnsiTheme="majorHAnsi"/>
          <w:sz w:val="20"/>
          <w:szCs w:val="20"/>
          <w:lang w:val="es-ES_tradnl"/>
        </w:rPr>
      </w:pPr>
      <w:r w:rsidRPr="00577141">
        <w:rPr>
          <w:rFonts w:asciiTheme="majorHAnsi" w:hAnsiTheme="majorHAnsi"/>
          <w:sz w:val="20"/>
          <w:szCs w:val="20"/>
          <w:lang w:val="es-ES_tradnl"/>
        </w:rPr>
        <w:t>José Ignacio Paguaga Cruz</w:t>
      </w:r>
    </w:p>
    <w:p w14:paraId="1F0C602C" w14:textId="77777777" w:rsidR="00B26FEF" w:rsidRPr="00577141" w:rsidRDefault="00B26FEF" w:rsidP="00872D9F">
      <w:pPr>
        <w:pStyle w:val="NoSpacing"/>
        <w:numPr>
          <w:ilvl w:val="0"/>
          <w:numId w:val="60"/>
        </w:numPr>
        <w:rPr>
          <w:rFonts w:asciiTheme="majorHAnsi" w:hAnsiTheme="majorHAnsi"/>
          <w:sz w:val="20"/>
          <w:szCs w:val="20"/>
          <w:lang w:val="es-ES_tradnl"/>
        </w:rPr>
      </w:pPr>
      <w:r w:rsidRPr="00577141">
        <w:rPr>
          <w:rFonts w:asciiTheme="majorHAnsi" w:hAnsiTheme="majorHAnsi"/>
          <w:sz w:val="20"/>
          <w:szCs w:val="20"/>
          <w:lang w:val="es-ES_tradnl"/>
        </w:rPr>
        <w:t>Julio César Rivera Castillo</w:t>
      </w:r>
    </w:p>
    <w:p w14:paraId="261D5BE5" w14:textId="77777777" w:rsidR="00B26FEF" w:rsidRPr="00577141" w:rsidRDefault="00B26FEF" w:rsidP="00872D9F">
      <w:pPr>
        <w:pStyle w:val="NoSpacing"/>
        <w:numPr>
          <w:ilvl w:val="0"/>
          <w:numId w:val="60"/>
        </w:numPr>
        <w:rPr>
          <w:rFonts w:asciiTheme="majorHAnsi" w:hAnsiTheme="majorHAnsi"/>
          <w:sz w:val="20"/>
          <w:szCs w:val="20"/>
          <w:lang w:val="es-ES_tradnl"/>
        </w:rPr>
      </w:pPr>
      <w:r w:rsidRPr="00577141">
        <w:rPr>
          <w:rFonts w:asciiTheme="majorHAnsi" w:hAnsiTheme="majorHAnsi"/>
          <w:sz w:val="20"/>
          <w:szCs w:val="20"/>
          <w:lang w:val="es-ES_tradnl"/>
        </w:rPr>
        <w:t>Julio César Madrigal Baca</w:t>
      </w:r>
    </w:p>
    <w:p w14:paraId="0DDE66E8" w14:textId="77777777" w:rsidR="00B26FEF" w:rsidRPr="00577141" w:rsidRDefault="00B26FEF" w:rsidP="00872D9F">
      <w:pPr>
        <w:pStyle w:val="NoSpacing"/>
        <w:numPr>
          <w:ilvl w:val="0"/>
          <w:numId w:val="60"/>
        </w:numPr>
        <w:rPr>
          <w:rFonts w:asciiTheme="majorHAnsi" w:hAnsiTheme="majorHAnsi"/>
          <w:sz w:val="20"/>
          <w:szCs w:val="20"/>
          <w:lang w:val="es-ES_tradnl"/>
        </w:rPr>
      </w:pPr>
      <w:r w:rsidRPr="00577141">
        <w:rPr>
          <w:rFonts w:asciiTheme="majorHAnsi" w:hAnsiTheme="majorHAnsi"/>
          <w:sz w:val="20"/>
          <w:szCs w:val="20"/>
          <w:lang w:val="es-ES_tradnl"/>
        </w:rPr>
        <w:t>Pedro Antonio Fonseca Carballo</w:t>
      </w:r>
    </w:p>
    <w:p w14:paraId="34C0C9CD" w14:textId="75CC9BF9" w:rsidR="00B26FEF" w:rsidRPr="00577141" w:rsidRDefault="00B26FEF" w:rsidP="00872D9F">
      <w:pPr>
        <w:pStyle w:val="NoSpacing"/>
        <w:numPr>
          <w:ilvl w:val="0"/>
          <w:numId w:val="60"/>
        </w:numPr>
        <w:rPr>
          <w:rFonts w:asciiTheme="majorHAnsi" w:hAnsiTheme="majorHAnsi"/>
          <w:sz w:val="20"/>
          <w:szCs w:val="20"/>
          <w:lang w:val="es-ES_tradnl"/>
        </w:rPr>
      </w:pPr>
      <w:r w:rsidRPr="00577141">
        <w:rPr>
          <w:rFonts w:asciiTheme="majorHAnsi" w:hAnsiTheme="majorHAnsi"/>
          <w:sz w:val="20"/>
          <w:szCs w:val="20"/>
          <w:lang w:val="es-ES_tradnl"/>
        </w:rPr>
        <w:t>Ramiro Antonio Hernández García</w:t>
      </w:r>
    </w:p>
    <w:p w14:paraId="36C0E999" w14:textId="2F0DFD01" w:rsidR="00B26FEF" w:rsidRPr="00577141" w:rsidRDefault="007F545A" w:rsidP="007F545A">
      <w:pPr>
        <w:pStyle w:val="NoSpacing"/>
        <w:numPr>
          <w:ilvl w:val="0"/>
          <w:numId w:val="60"/>
        </w:numPr>
        <w:rPr>
          <w:rFonts w:asciiTheme="majorHAnsi" w:hAnsiTheme="majorHAnsi"/>
          <w:sz w:val="20"/>
          <w:szCs w:val="20"/>
          <w:lang w:val="es-ES_tradnl"/>
        </w:rPr>
      </w:pPr>
      <w:r w:rsidRPr="00577141">
        <w:rPr>
          <w:rFonts w:asciiTheme="majorHAnsi" w:hAnsiTheme="majorHAnsi"/>
          <w:sz w:val="20"/>
          <w:szCs w:val="20"/>
          <w:lang w:val="es-ES_tradnl"/>
        </w:rPr>
        <w:t xml:space="preserve">Roberto Javier </w:t>
      </w:r>
      <w:r w:rsidR="00577141" w:rsidRPr="00577141">
        <w:rPr>
          <w:rFonts w:asciiTheme="majorHAnsi" w:hAnsiTheme="majorHAnsi"/>
          <w:sz w:val="20"/>
          <w:szCs w:val="20"/>
          <w:lang w:val="es-ES_tradnl"/>
        </w:rPr>
        <w:t>Gutiérrez</w:t>
      </w:r>
      <w:r w:rsidRPr="00577141">
        <w:rPr>
          <w:rFonts w:asciiTheme="majorHAnsi" w:hAnsiTheme="majorHAnsi"/>
          <w:sz w:val="20"/>
          <w:szCs w:val="20"/>
          <w:lang w:val="es-ES_tradnl"/>
        </w:rPr>
        <w:t xml:space="preserve"> Arostegui (en nombre de Rosa Hermina Arostegui)</w:t>
      </w:r>
    </w:p>
    <w:p w14:paraId="5D6C1F3A" w14:textId="32965885" w:rsidR="00B26FEF" w:rsidRPr="00577141" w:rsidRDefault="00B26FEF" w:rsidP="00872D9F">
      <w:pPr>
        <w:pStyle w:val="NoSpacing"/>
        <w:numPr>
          <w:ilvl w:val="0"/>
          <w:numId w:val="60"/>
        </w:numPr>
        <w:rPr>
          <w:rFonts w:asciiTheme="majorHAnsi" w:hAnsiTheme="majorHAnsi"/>
          <w:sz w:val="20"/>
          <w:szCs w:val="20"/>
          <w:lang w:val="es-ES_tradnl"/>
        </w:rPr>
      </w:pPr>
      <w:r w:rsidRPr="00577141">
        <w:rPr>
          <w:rFonts w:asciiTheme="majorHAnsi" w:hAnsiTheme="majorHAnsi"/>
          <w:sz w:val="20"/>
          <w:szCs w:val="20"/>
          <w:lang w:val="es-ES_tradnl"/>
        </w:rPr>
        <w:t>Jorge Lu</w:t>
      </w:r>
      <w:r w:rsidR="00097A0B" w:rsidRPr="00577141">
        <w:rPr>
          <w:rFonts w:asciiTheme="majorHAnsi" w:hAnsiTheme="majorHAnsi"/>
          <w:sz w:val="20"/>
          <w:szCs w:val="20"/>
          <w:lang w:val="es-ES_tradnl"/>
        </w:rPr>
        <w:t>ís</w:t>
      </w:r>
      <w:r w:rsidRPr="00577141">
        <w:rPr>
          <w:rFonts w:asciiTheme="majorHAnsi" w:hAnsiTheme="majorHAnsi"/>
          <w:sz w:val="20"/>
          <w:szCs w:val="20"/>
          <w:lang w:val="es-ES_tradnl"/>
        </w:rPr>
        <w:t xml:space="preserve"> Jarquín Aguilar</w:t>
      </w:r>
    </w:p>
    <w:p w14:paraId="4CF53C97" w14:textId="77777777" w:rsidR="00B26FEF" w:rsidRPr="00577141" w:rsidRDefault="00B26FEF" w:rsidP="00872D9F">
      <w:pPr>
        <w:pStyle w:val="NoSpacing"/>
        <w:numPr>
          <w:ilvl w:val="0"/>
          <w:numId w:val="60"/>
        </w:numPr>
        <w:rPr>
          <w:rFonts w:asciiTheme="majorHAnsi" w:hAnsiTheme="majorHAnsi"/>
          <w:sz w:val="20"/>
          <w:szCs w:val="20"/>
          <w:lang w:val="es-ES_tradnl"/>
        </w:rPr>
      </w:pPr>
      <w:r w:rsidRPr="00577141">
        <w:rPr>
          <w:rFonts w:asciiTheme="majorHAnsi" w:hAnsiTheme="majorHAnsi"/>
          <w:sz w:val="20"/>
          <w:szCs w:val="20"/>
          <w:lang w:val="es-ES_tradnl"/>
        </w:rPr>
        <w:t>Domingo de Jesús Flores</w:t>
      </w:r>
    </w:p>
    <w:p w14:paraId="31719959" w14:textId="77777777" w:rsidR="00B26FEF" w:rsidRPr="00577141" w:rsidRDefault="00B26FEF" w:rsidP="00872D9F">
      <w:pPr>
        <w:pStyle w:val="NoSpacing"/>
        <w:numPr>
          <w:ilvl w:val="0"/>
          <w:numId w:val="60"/>
        </w:numPr>
        <w:rPr>
          <w:rFonts w:asciiTheme="majorHAnsi" w:hAnsiTheme="majorHAnsi"/>
          <w:sz w:val="20"/>
          <w:szCs w:val="20"/>
          <w:lang w:val="es-ES_tradnl"/>
        </w:rPr>
      </w:pPr>
      <w:r w:rsidRPr="00577141">
        <w:rPr>
          <w:rFonts w:asciiTheme="majorHAnsi" w:hAnsiTheme="majorHAnsi"/>
          <w:sz w:val="20"/>
          <w:szCs w:val="20"/>
          <w:lang w:val="es-ES_tradnl"/>
        </w:rPr>
        <w:t>Francisco José Sequeira Valle</w:t>
      </w:r>
    </w:p>
    <w:p w14:paraId="4306EFE1" w14:textId="77777777" w:rsidR="00B26FEF" w:rsidRPr="00577141" w:rsidRDefault="00B26FEF" w:rsidP="00872D9F">
      <w:pPr>
        <w:pStyle w:val="NoSpacing"/>
        <w:numPr>
          <w:ilvl w:val="0"/>
          <w:numId w:val="60"/>
        </w:numPr>
        <w:rPr>
          <w:rFonts w:asciiTheme="majorHAnsi" w:hAnsiTheme="majorHAnsi"/>
          <w:sz w:val="20"/>
          <w:szCs w:val="20"/>
          <w:lang w:val="es-ES_tradnl"/>
        </w:rPr>
      </w:pPr>
      <w:r w:rsidRPr="00577141">
        <w:rPr>
          <w:rFonts w:asciiTheme="majorHAnsi" w:hAnsiTheme="majorHAnsi"/>
          <w:sz w:val="20"/>
          <w:szCs w:val="20"/>
          <w:lang w:val="es-ES_tradnl"/>
        </w:rPr>
        <w:t>William Emilio Berríos</w:t>
      </w:r>
    </w:p>
    <w:p w14:paraId="25F6D852" w14:textId="77777777" w:rsidR="00B26FEF" w:rsidRPr="00577141" w:rsidRDefault="00B26FEF" w:rsidP="00872D9F">
      <w:pPr>
        <w:pStyle w:val="NoSpacing"/>
        <w:numPr>
          <w:ilvl w:val="0"/>
          <w:numId w:val="60"/>
        </w:numPr>
        <w:rPr>
          <w:rFonts w:asciiTheme="majorHAnsi" w:hAnsiTheme="majorHAnsi"/>
          <w:sz w:val="20"/>
          <w:szCs w:val="20"/>
          <w:lang w:val="es-ES_tradnl"/>
        </w:rPr>
      </w:pPr>
      <w:r w:rsidRPr="00577141">
        <w:rPr>
          <w:rFonts w:asciiTheme="majorHAnsi" w:hAnsiTheme="majorHAnsi"/>
          <w:sz w:val="20"/>
          <w:szCs w:val="20"/>
          <w:lang w:val="es-ES_tradnl"/>
        </w:rPr>
        <w:t>Roger Antonio Narváez Alemán</w:t>
      </w:r>
    </w:p>
    <w:p w14:paraId="09961FFE" w14:textId="6396374F" w:rsidR="00B26FEF" w:rsidRPr="00635D1C" w:rsidRDefault="00B26FEF" w:rsidP="00A13756">
      <w:pPr>
        <w:pStyle w:val="NoSpacing"/>
        <w:numPr>
          <w:ilvl w:val="0"/>
          <w:numId w:val="60"/>
        </w:numPr>
        <w:jc w:val="both"/>
        <w:rPr>
          <w:rFonts w:asciiTheme="majorHAnsi" w:hAnsiTheme="majorHAnsi" w:cs="Calibri"/>
          <w:sz w:val="20"/>
          <w:szCs w:val="20"/>
          <w:lang w:val="es-ES_tradnl"/>
        </w:rPr>
      </w:pPr>
      <w:r w:rsidRPr="00635D1C">
        <w:rPr>
          <w:rFonts w:asciiTheme="majorHAnsi" w:hAnsiTheme="majorHAnsi"/>
          <w:sz w:val="20"/>
          <w:szCs w:val="20"/>
          <w:lang w:val="es-ES_tradnl"/>
        </w:rPr>
        <w:t xml:space="preserve">Sergio Antonio </w:t>
      </w:r>
      <w:r w:rsidR="0086407B" w:rsidRPr="00635D1C">
        <w:rPr>
          <w:rFonts w:asciiTheme="majorHAnsi" w:hAnsiTheme="majorHAnsi"/>
          <w:sz w:val="20"/>
          <w:szCs w:val="20"/>
          <w:lang w:val="es-ES_tradnl"/>
        </w:rPr>
        <w:t xml:space="preserve">Sequeira </w:t>
      </w:r>
    </w:p>
    <w:sectPr w:rsidR="00B26FEF" w:rsidRPr="00635D1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C4FA" w14:textId="77777777" w:rsidR="00EE3D6A" w:rsidRDefault="00EE3D6A">
      <w:r>
        <w:separator/>
      </w:r>
    </w:p>
  </w:endnote>
  <w:endnote w:type="continuationSeparator" w:id="0">
    <w:p w14:paraId="7FBCA936" w14:textId="77777777" w:rsidR="00EE3D6A" w:rsidRDefault="00EE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45ACC" w14:textId="77777777" w:rsidR="00EE3D6A" w:rsidRPr="000F35ED" w:rsidRDefault="00EE3D6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178EB49" w14:textId="77777777" w:rsidR="00EE3D6A" w:rsidRPr="000F35ED" w:rsidRDefault="00EE3D6A" w:rsidP="000F35ED">
      <w:pPr>
        <w:rPr>
          <w:rFonts w:asciiTheme="majorHAnsi" w:hAnsiTheme="majorHAnsi"/>
          <w:sz w:val="16"/>
          <w:szCs w:val="16"/>
        </w:rPr>
      </w:pPr>
      <w:r w:rsidRPr="000F35ED">
        <w:rPr>
          <w:rFonts w:asciiTheme="majorHAnsi" w:hAnsiTheme="majorHAnsi"/>
          <w:sz w:val="16"/>
          <w:szCs w:val="16"/>
        </w:rPr>
        <w:separator/>
      </w:r>
    </w:p>
    <w:p w14:paraId="46E73319" w14:textId="77777777" w:rsidR="00EE3D6A" w:rsidRPr="000F35ED" w:rsidRDefault="00EE3D6A"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24597C4" w14:textId="77777777" w:rsidR="00EE3D6A" w:rsidRPr="000F35ED" w:rsidRDefault="00EE3D6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331E759" w14:textId="7419F454" w:rsidR="00744CA3" w:rsidRPr="00831B77" w:rsidRDefault="00744CA3" w:rsidP="00085E33">
      <w:pPr>
        <w:pStyle w:val="FootnoteText"/>
        <w:ind w:firstLine="720"/>
        <w:jc w:val="both"/>
        <w:rPr>
          <w:rFonts w:asciiTheme="majorHAnsi" w:hAnsiTheme="majorHAnsi"/>
          <w:sz w:val="16"/>
          <w:szCs w:val="16"/>
          <w:lang w:val="es-ES"/>
        </w:rPr>
      </w:pPr>
      <w:r w:rsidRPr="00831B77">
        <w:rPr>
          <w:rStyle w:val="FootnoteReference"/>
          <w:rFonts w:asciiTheme="majorHAnsi" w:hAnsiTheme="majorHAnsi"/>
          <w:sz w:val="16"/>
          <w:szCs w:val="16"/>
        </w:rPr>
        <w:footnoteRef/>
      </w:r>
      <w:r w:rsidRPr="00831B77">
        <w:rPr>
          <w:rFonts w:asciiTheme="majorHAnsi" w:hAnsiTheme="majorHAnsi"/>
          <w:sz w:val="16"/>
          <w:szCs w:val="16"/>
          <w:lang w:val="es-ES"/>
        </w:rPr>
        <w:t xml:space="preserve">La petición se refiere a doce presuntas víctimas, las que se individualizan en documento anexo.   </w:t>
      </w:r>
    </w:p>
  </w:footnote>
  <w:footnote w:id="3">
    <w:p w14:paraId="29022009" w14:textId="09E133E5" w:rsidR="005D5096" w:rsidRPr="00831B77" w:rsidRDefault="005D5096" w:rsidP="00085E33">
      <w:pPr>
        <w:pStyle w:val="FootnoteText"/>
        <w:ind w:firstLine="720"/>
        <w:jc w:val="both"/>
        <w:rPr>
          <w:rFonts w:asciiTheme="majorHAnsi" w:hAnsiTheme="majorHAnsi"/>
          <w:sz w:val="16"/>
          <w:szCs w:val="16"/>
          <w:lang w:val="es-ES"/>
        </w:rPr>
      </w:pPr>
      <w:r w:rsidRPr="00831B77">
        <w:rPr>
          <w:rStyle w:val="FootnoteReference"/>
          <w:rFonts w:asciiTheme="majorHAnsi" w:hAnsiTheme="majorHAnsi"/>
          <w:sz w:val="16"/>
          <w:szCs w:val="16"/>
        </w:rPr>
        <w:footnoteRef/>
      </w:r>
      <w:r w:rsidRPr="00831B77">
        <w:rPr>
          <w:rFonts w:asciiTheme="majorHAnsi" w:hAnsiTheme="majorHAnsi"/>
          <w:sz w:val="16"/>
          <w:szCs w:val="16"/>
          <w:lang w:val="es-ES"/>
        </w:rPr>
        <w:t xml:space="preserve"> La petición se refiere a </w:t>
      </w:r>
      <w:r w:rsidR="00744CA3" w:rsidRPr="00831B77">
        <w:rPr>
          <w:rFonts w:asciiTheme="majorHAnsi" w:hAnsiTheme="majorHAnsi"/>
          <w:sz w:val="16"/>
          <w:szCs w:val="16"/>
          <w:lang w:val="es-ES"/>
        </w:rPr>
        <w:t>treinta y siete</w:t>
      </w:r>
      <w:r w:rsidRPr="00831B77">
        <w:rPr>
          <w:rFonts w:asciiTheme="majorHAnsi" w:hAnsiTheme="majorHAnsi"/>
          <w:sz w:val="16"/>
          <w:szCs w:val="16"/>
          <w:lang w:val="es-ES"/>
        </w:rPr>
        <w:t xml:space="preserve"> presuntas víctimas, las que se individualizan en documento anexo.  </w:t>
      </w:r>
    </w:p>
  </w:footnote>
  <w:footnote w:id="4">
    <w:p w14:paraId="447E957B" w14:textId="41BCD57B" w:rsidR="00831B77" w:rsidRPr="00831B77" w:rsidRDefault="00831B77" w:rsidP="00085E33">
      <w:pPr>
        <w:pStyle w:val="FootnoteText"/>
        <w:ind w:firstLine="720"/>
        <w:jc w:val="both"/>
        <w:rPr>
          <w:rFonts w:asciiTheme="majorHAnsi" w:hAnsiTheme="majorHAnsi"/>
          <w:sz w:val="16"/>
          <w:szCs w:val="16"/>
          <w:lang w:val="es-ES"/>
        </w:rPr>
      </w:pPr>
      <w:r w:rsidRPr="00831B77">
        <w:rPr>
          <w:rStyle w:val="FootnoteReference"/>
          <w:rFonts w:asciiTheme="majorHAnsi" w:hAnsiTheme="majorHAnsi"/>
          <w:sz w:val="16"/>
          <w:szCs w:val="16"/>
        </w:rPr>
        <w:footnoteRef/>
      </w:r>
      <w:r w:rsidRPr="00831B77">
        <w:rPr>
          <w:rFonts w:asciiTheme="majorHAnsi" w:hAnsiTheme="majorHAnsi"/>
          <w:sz w:val="16"/>
          <w:szCs w:val="16"/>
          <w:lang w:val="es-ES"/>
        </w:rPr>
        <w:t xml:space="preserve"> En adelante “la Convención Americana” o “la Convención”. </w:t>
      </w:r>
    </w:p>
  </w:footnote>
  <w:footnote w:id="5">
    <w:p w14:paraId="1DC5CE6D" w14:textId="71F88FB7" w:rsidR="00093D22" w:rsidRPr="000D1741" w:rsidRDefault="00093D22" w:rsidP="00085E33">
      <w:pPr>
        <w:ind w:firstLine="720"/>
        <w:jc w:val="both"/>
        <w:rPr>
          <w:rFonts w:asciiTheme="majorHAnsi" w:hAnsiTheme="majorHAnsi"/>
          <w:sz w:val="16"/>
          <w:szCs w:val="16"/>
          <w:lang w:val="es-ES"/>
        </w:rPr>
      </w:pPr>
      <w:r w:rsidRPr="00831B77">
        <w:rPr>
          <w:rStyle w:val="FootnoteReference"/>
          <w:rFonts w:asciiTheme="majorHAnsi" w:hAnsiTheme="majorHAnsi"/>
          <w:sz w:val="16"/>
          <w:szCs w:val="16"/>
        </w:rPr>
        <w:footnoteRef/>
      </w:r>
      <w:r w:rsidRPr="00831B77">
        <w:rPr>
          <w:rFonts w:asciiTheme="majorHAnsi" w:hAnsiTheme="majorHAnsi"/>
          <w:sz w:val="16"/>
          <w:szCs w:val="16"/>
          <w:lang w:val="es-ES"/>
        </w:rPr>
        <w:t xml:space="preserve"> Declaración Universal de los Derechos Humanos</w:t>
      </w:r>
      <w:r w:rsidR="00FE23A0" w:rsidRPr="00831B77">
        <w:rPr>
          <w:rFonts w:asciiTheme="majorHAnsi" w:hAnsiTheme="majorHAnsi"/>
          <w:sz w:val="16"/>
          <w:szCs w:val="16"/>
          <w:lang w:val="es-ES"/>
        </w:rPr>
        <w:t>;</w:t>
      </w:r>
      <w:r w:rsidR="00911F28" w:rsidRPr="00831B77">
        <w:rPr>
          <w:rFonts w:asciiTheme="majorHAnsi" w:hAnsiTheme="majorHAnsi"/>
          <w:sz w:val="16"/>
          <w:szCs w:val="16"/>
          <w:lang w:val="es-ES"/>
        </w:rPr>
        <w:t xml:space="preserve"> Acuerdo de París</w:t>
      </w:r>
      <w:r w:rsidR="00C9654E" w:rsidRPr="00831B77">
        <w:rPr>
          <w:rFonts w:asciiTheme="majorHAnsi" w:hAnsiTheme="majorHAnsi"/>
          <w:sz w:val="16"/>
          <w:szCs w:val="16"/>
          <w:lang w:val="es-ES"/>
        </w:rPr>
        <w:t>;</w:t>
      </w:r>
      <w:r w:rsidR="00911F28" w:rsidRPr="00831B77">
        <w:rPr>
          <w:rFonts w:asciiTheme="majorHAnsi" w:hAnsiTheme="majorHAnsi"/>
          <w:sz w:val="16"/>
          <w:szCs w:val="16"/>
          <w:lang w:val="es-ES"/>
        </w:rPr>
        <w:t xml:space="preserve"> </w:t>
      </w:r>
      <w:r w:rsidR="00FE23A0" w:rsidRPr="00831B77">
        <w:rPr>
          <w:rFonts w:asciiTheme="majorHAnsi" w:eastAsia="Times New Roman" w:hAnsiTheme="majorHAnsi" w:cs="Arial"/>
          <w:color w:val="202124"/>
          <w:sz w:val="16"/>
          <w:szCs w:val="16"/>
          <w:bdr w:val="none" w:sz="0" w:space="0" w:color="auto"/>
          <w:shd w:val="clear" w:color="auto" w:fill="FFFFFF"/>
          <w:lang w:val="es-ES"/>
        </w:rPr>
        <w:t xml:space="preserve">Convenio de Estocolmo sobre Contaminantes Orgánicos </w:t>
      </w:r>
      <w:r w:rsidR="00C9654E" w:rsidRPr="000D1741">
        <w:rPr>
          <w:rFonts w:asciiTheme="majorHAnsi" w:eastAsia="Times New Roman" w:hAnsiTheme="majorHAnsi" w:cs="Arial"/>
          <w:color w:val="202124"/>
          <w:sz w:val="16"/>
          <w:szCs w:val="16"/>
          <w:bdr w:val="none" w:sz="0" w:space="0" w:color="auto"/>
          <w:shd w:val="clear" w:color="auto" w:fill="FFFFFF"/>
          <w:lang w:val="es-ES"/>
        </w:rPr>
        <w:t xml:space="preserve">Persistentes; </w:t>
      </w:r>
      <w:r w:rsidR="00C9654E" w:rsidRPr="000D1741">
        <w:rPr>
          <w:rFonts w:asciiTheme="majorHAnsi" w:hAnsiTheme="majorHAnsi"/>
          <w:sz w:val="16"/>
          <w:szCs w:val="16"/>
          <w:lang w:val="es-ES"/>
        </w:rPr>
        <w:t>Convenio</w:t>
      </w:r>
      <w:r w:rsidR="000D43FE" w:rsidRPr="000D1741">
        <w:rPr>
          <w:rFonts w:asciiTheme="majorHAnsi" w:hAnsiTheme="majorHAnsi"/>
          <w:sz w:val="16"/>
          <w:szCs w:val="16"/>
          <w:lang w:val="es-ES"/>
        </w:rPr>
        <w:t xml:space="preserve"> de Rotterdam para la Aplicación del Procedimiento de Consentimiento Fundamentado Previo a Ciertos</w:t>
      </w:r>
      <w:r w:rsidR="000D1741">
        <w:rPr>
          <w:rFonts w:asciiTheme="majorHAnsi" w:hAnsiTheme="majorHAnsi"/>
          <w:sz w:val="16"/>
          <w:szCs w:val="16"/>
          <w:lang w:val="es-ES"/>
        </w:rPr>
        <w:t xml:space="preserve"> </w:t>
      </w:r>
      <w:r w:rsidR="000D43FE" w:rsidRPr="000D1741">
        <w:rPr>
          <w:rFonts w:asciiTheme="majorHAnsi" w:hAnsiTheme="majorHAnsi"/>
          <w:sz w:val="16"/>
          <w:szCs w:val="16"/>
          <w:lang w:val="es-ES"/>
        </w:rPr>
        <w:t>Plaguicidas y Productos Químicos Peligrosos Objeto de Comercio Internacional;</w:t>
      </w:r>
      <w:r w:rsidR="00CA00A1" w:rsidRPr="000D1741">
        <w:rPr>
          <w:rFonts w:asciiTheme="majorHAnsi" w:hAnsiTheme="majorHAnsi"/>
          <w:sz w:val="16"/>
          <w:szCs w:val="16"/>
          <w:lang w:val="es-ES"/>
        </w:rPr>
        <w:t xml:space="preserve"> Convenio de Minamata sobre el Mercurio</w:t>
      </w:r>
      <w:r w:rsidR="006D1F13" w:rsidRPr="000D1741">
        <w:rPr>
          <w:rFonts w:asciiTheme="majorHAnsi" w:hAnsiTheme="majorHAnsi"/>
          <w:sz w:val="16"/>
          <w:szCs w:val="16"/>
          <w:lang w:val="es-ES"/>
        </w:rPr>
        <w:t>, artículo 1.</w:t>
      </w:r>
      <w:r w:rsidR="00CA00A1" w:rsidRPr="000D1741">
        <w:rPr>
          <w:rFonts w:asciiTheme="majorHAnsi" w:hAnsiTheme="majorHAnsi"/>
          <w:sz w:val="16"/>
          <w:szCs w:val="16"/>
          <w:lang w:val="es-ES"/>
        </w:rPr>
        <w:t xml:space="preserve"> </w:t>
      </w:r>
    </w:p>
  </w:footnote>
  <w:footnote w:id="6">
    <w:p w14:paraId="1AFEF3B0" w14:textId="1A4088DC" w:rsidR="008E3BFE" w:rsidRPr="000D1741" w:rsidRDefault="008E3BFE" w:rsidP="00085E33">
      <w:pPr>
        <w:pStyle w:val="FootnoteText"/>
        <w:ind w:firstLine="720"/>
        <w:jc w:val="both"/>
        <w:rPr>
          <w:rFonts w:asciiTheme="majorHAnsi" w:hAnsiTheme="majorHAnsi"/>
          <w:sz w:val="16"/>
          <w:szCs w:val="16"/>
          <w:lang w:val="es-ES"/>
        </w:rPr>
      </w:pPr>
      <w:r w:rsidRPr="000D1741">
        <w:rPr>
          <w:rStyle w:val="FootnoteReference"/>
          <w:rFonts w:asciiTheme="majorHAnsi" w:hAnsiTheme="majorHAnsi"/>
          <w:sz w:val="16"/>
          <w:szCs w:val="16"/>
        </w:rPr>
        <w:footnoteRef/>
      </w:r>
      <w:r w:rsidRPr="000D1741">
        <w:rPr>
          <w:rFonts w:asciiTheme="majorHAnsi" w:hAnsiTheme="majorHAnsi"/>
          <w:sz w:val="16"/>
          <w:szCs w:val="16"/>
          <w:lang w:val="es-ES"/>
        </w:rPr>
        <w:t xml:space="preserve"> Las observaciones de cada parte fueron debidamente trasladadas a la parte contraria</w:t>
      </w:r>
      <w:r w:rsidR="009A56CE" w:rsidRPr="000D1741">
        <w:rPr>
          <w:rFonts w:asciiTheme="majorHAnsi" w:hAnsiTheme="majorHAnsi"/>
          <w:sz w:val="16"/>
          <w:szCs w:val="16"/>
          <w:lang w:val="es-ES"/>
        </w:rPr>
        <w:t xml:space="preserve">. </w:t>
      </w:r>
    </w:p>
  </w:footnote>
  <w:footnote w:id="7">
    <w:p w14:paraId="7D8F4D10" w14:textId="35293FE3" w:rsidR="00EB23E7" w:rsidRPr="00EB23E7" w:rsidRDefault="00EB23E7" w:rsidP="00085E33">
      <w:pPr>
        <w:pStyle w:val="FootnoteText"/>
        <w:ind w:firstLine="720"/>
        <w:jc w:val="both"/>
        <w:rPr>
          <w:lang w:val="es-ES"/>
        </w:rPr>
      </w:pPr>
      <w:r w:rsidRPr="000D1741">
        <w:rPr>
          <w:rStyle w:val="FootnoteReference"/>
          <w:rFonts w:asciiTheme="majorHAnsi" w:hAnsiTheme="majorHAnsi"/>
          <w:sz w:val="16"/>
          <w:szCs w:val="16"/>
        </w:rPr>
        <w:footnoteRef/>
      </w:r>
      <w:r w:rsidRPr="000D1741">
        <w:rPr>
          <w:rFonts w:asciiTheme="majorHAnsi" w:hAnsiTheme="majorHAnsi"/>
          <w:sz w:val="16"/>
          <w:szCs w:val="16"/>
          <w:lang w:val="es-ES"/>
        </w:rPr>
        <w:t xml:space="preserve"> E</w:t>
      </w:r>
      <w:r w:rsidR="003B685E" w:rsidRPr="000D1741">
        <w:rPr>
          <w:rFonts w:asciiTheme="majorHAnsi" w:hAnsiTheme="majorHAnsi"/>
          <w:sz w:val="16"/>
          <w:szCs w:val="16"/>
          <w:lang w:val="es-ES"/>
        </w:rPr>
        <w:t>n esta comunicación el Estado sostiene que la petición no le fue notificada el 1</w:t>
      </w:r>
      <w:r w:rsidR="000D1741">
        <w:rPr>
          <w:rFonts w:asciiTheme="majorHAnsi" w:hAnsiTheme="majorHAnsi"/>
          <w:sz w:val="16"/>
          <w:szCs w:val="16"/>
          <w:lang w:val="es-ES"/>
        </w:rPr>
        <w:t>7</w:t>
      </w:r>
      <w:r w:rsidR="003B685E" w:rsidRPr="000D1741">
        <w:rPr>
          <w:rFonts w:asciiTheme="majorHAnsi" w:hAnsiTheme="majorHAnsi"/>
          <w:sz w:val="16"/>
          <w:szCs w:val="16"/>
          <w:lang w:val="es-ES"/>
        </w:rPr>
        <w:t xml:space="preserve"> de marzo de 2021. Sin embargo, se observa que el</w:t>
      </w:r>
      <w:r w:rsidR="003B127A" w:rsidRPr="000D1741">
        <w:rPr>
          <w:rFonts w:asciiTheme="majorHAnsi" w:hAnsiTheme="majorHAnsi"/>
          <w:sz w:val="16"/>
          <w:szCs w:val="16"/>
          <w:lang w:val="es-ES"/>
        </w:rPr>
        <w:t xml:space="preserve"> 17 de marzo de 2021, se notificó </w:t>
      </w:r>
      <w:r w:rsidR="00C22BBC">
        <w:rPr>
          <w:rFonts w:asciiTheme="majorHAnsi" w:hAnsiTheme="majorHAnsi"/>
          <w:sz w:val="16"/>
          <w:szCs w:val="16"/>
          <w:lang w:val="es-ES"/>
        </w:rPr>
        <w:t xml:space="preserve">mediante correo electrónico </w:t>
      </w:r>
      <w:r w:rsidR="003B127A" w:rsidRPr="000D1741">
        <w:rPr>
          <w:rFonts w:asciiTheme="majorHAnsi" w:hAnsiTheme="majorHAnsi"/>
          <w:sz w:val="16"/>
          <w:szCs w:val="16"/>
          <w:lang w:val="es-ES"/>
        </w:rPr>
        <w:t>al Estado el inicio de la petición</w:t>
      </w:r>
      <w:r w:rsidR="00C22BBC">
        <w:rPr>
          <w:rFonts w:asciiTheme="majorHAnsi" w:hAnsiTheme="majorHAnsi"/>
          <w:sz w:val="16"/>
          <w:szCs w:val="16"/>
          <w:lang w:val="es-ES"/>
        </w:rPr>
        <w:t xml:space="preserve"> mediante un enlace de </w:t>
      </w:r>
      <w:r w:rsidR="00C22BBC" w:rsidRPr="00577141">
        <w:rPr>
          <w:rFonts w:asciiTheme="majorHAnsi" w:hAnsiTheme="majorHAnsi"/>
          <w:i/>
          <w:iCs/>
          <w:sz w:val="16"/>
          <w:szCs w:val="16"/>
          <w:lang w:val="es-ES"/>
        </w:rPr>
        <w:t>We Transfer</w:t>
      </w:r>
      <w:r w:rsidR="00C22BBC">
        <w:rPr>
          <w:rFonts w:asciiTheme="majorHAnsi" w:hAnsiTheme="majorHAnsi"/>
          <w:sz w:val="16"/>
          <w:szCs w:val="16"/>
          <w:lang w:val="es-ES"/>
        </w:rPr>
        <w:t>, d</w:t>
      </w:r>
      <w:r w:rsidR="003B127A" w:rsidRPr="000D1741">
        <w:rPr>
          <w:rFonts w:asciiTheme="majorHAnsi" w:hAnsiTheme="majorHAnsi"/>
          <w:sz w:val="16"/>
          <w:szCs w:val="16"/>
          <w:lang w:val="es-ES"/>
        </w:rPr>
        <w:t>ado que Nicaragua no esta registrado en el portal de la CIDH</w:t>
      </w:r>
      <w:r w:rsidR="00C22BBC">
        <w:rPr>
          <w:rFonts w:asciiTheme="majorHAnsi" w:hAnsiTheme="majorHAnsi"/>
          <w:sz w:val="16"/>
          <w:szCs w:val="16"/>
          <w:lang w:val="es-ES"/>
        </w:rPr>
        <w:t>.</w:t>
      </w:r>
    </w:p>
  </w:footnote>
  <w:footnote w:id="8">
    <w:p w14:paraId="668195B1" w14:textId="77777777" w:rsidR="00417689" w:rsidRPr="00EE1CD9" w:rsidRDefault="00417689" w:rsidP="00085E33">
      <w:pPr>
        <w:pStyle w:val="FootnoteText"/>
        <w:ind w:firstLine="720"/>
        <w:jc w:val="both"/>
        <w:rPr>
          <w:rFonts w:asciiTheme="majorHAnsi" w:hAnsiTheme="majorHAnsi"/>
          <w:sz w:val="16"/>
          <w:szCs w:val="16"/>
          <w:lang w:val="es-US"/>
        </w:rPr>
      </w:pPr>
      <w:r w:rsidRPr="004A1444">
        <w:rPr>
          <w:rStyle w:val="FootnoteReference"/>
          <w:rFonts w:asciiTheme="majorHAnsi" w:hAnsiTheme="majorHAnsi"/>
          <w:sz w:val="16"/>
          <w:szCs w:val="16"/>
        </w:rPr>
        <w:footnoteRef/>
      </w:r>
      <w:r w:rsidRPr="004A1444">
        <w:rPr>
          <w:rFonts w:asciiTheme="majorHAnsi" w:hAnsiTheme="majorHAnsi"/>
          <w:sz w:val="16"/>
          <w:szCs w:val="16"/>
          <w:lang w:val="es-US"/>
        </w:rPr>
        <w:t xml:space="preserve"> Frente a la petición 2289-15 el peticionario solicitó la suma de C$ 12,802,387.00 (aproximadamente US$ 472,524.40 a la fecha de presentación de la petición), a continuación se detalla la suma solicitada por cada una de las presuntas víctimas: por el Sr. Fernando Zeledón, solicita la suma de C$ 843,696.00 (aproximadamente US$ 31,138.20 a la fecha de presentación de la petición); por el Sr. Waldo Sigfrido Ramírez Aéreas, solicita la suma de C$ 3,998,712.00 (aproximadamente US$ 147,588.80 a la fecha de presentación de la petición); por el Sr. Leonel Alberto Barahona Gómez, solicita la suma de C$ 1,653,261.00 (aproximadamente US$ 61,020.35 a la fecha de presentación de la petición); por el Sr. Julio Alberto Pérez Flores, solicita la suma de C$ 3,192,480.00 (aproximadamente US$ 117,831.52 a la fecha de presentación de la petición); por el Sr. Justo Salomón Aguilera Martínez, solicita la suma de C$ 1,178,640.00 (aproximadamente US$ 43,502.52 a la fecha de presentación de la petición); por el Sr. Waldo Sigfrido Ramírez Aéreas, solicita la suma de C$ 1,935,648.00 (aproximadamente US$ 71,443.00 a la fecha de presentación de la petición)</w:t>
      </w:r>
      <w:r>
        <w:rPr>
          <w:rFonts w:asciiTheme="majorHAnsi" w:hAnsiTheme="majorHAnsi"/>
          <w:sz w:val="16"/>
          <w:szCs w:val="16"/>
          <w:lang w:val="es-US"/>
        </w:rPr>
        <w:t xml:space="preserve">. Frente a la petición 2290-15 el peticionario solicitó </w:t>
      </w:r>
      <w:r w:rsidRPr="00EE1CD9">
        <w:rPr>
          <w:rFonts w:asciiTheme="majorHAnsi" w:hAnsiTheme="majorHAnsi"/>
          <w:sz w:val="16"/>
          <w:szCs w:val="16"/>
          <w:lang w:val="es-US"/>
        </w:rPr>
        <w:t>de C$ 125,088,060.00 (aproximadamente US$ 4,616,885.91 a la fecha de presentación de la petición)</w:t>
      </w:r>
      <w:r>
        <w:rPr>
          <w:rFonts w:asciiTheme="majorHAnsi" w:hAnsiTheme="majorHAnsi"/>
          <w:sz w:val="16"/>
          <w:szCs w:val="16"/>
          <w:lang w:val="es-US"/>
        </w:rPr>
        <w:t xml:space="preserve">, </w:t>
      </w:r>
      <w:r w:rsidRPr="004A1444">
        <w:rPr>
          <w:rFonts w:asciiTheme="majorHAnsi" w:hAnsiTheme="majorHAnsi"/>
          <w:sz w:val="16"/>
          <w:szCs w:val="16"/>
          <w:lang w:val="es-US"/>
        </w:rPr>
        <w:t>a continuación, se detalla la suma solicitada por cada una de las presuntas víctimas:</w:t>
      </w:r>
      <w:r>
        <w:rPr>
          <w:rFonts w:asciiTheme="majorHAnsi" w:hAnsiTheme="majorHAnsi"/>
          <w:sz w:val="16"/>
          <w:szCs w:val="16"/>
          <w:lang w:val="es-US"/>
        </w:rPr>
        <w:t xml:space="preserve"> p</w:t>
      </w:r>
      <w:r w:rsidRPr="00EE1CD9">
        <w:rPr>
          <w:rFonts w:asciiTheme="majorHAnsi" w:hAnsiTheme="majorHAnsi"/>
          <w:sz w:val="16"/>
          <w:szCs w:val="16"/>
          <w:lang w:val="es-US"/>
        </w:rPr>
        <w:t>or el Sr. José Francisco Pravia López, solicita la suma de C$ 2,154,912.00 (aproximadamente US$ 79,535.83 a la fecha de presentación de la petición)</w:t>
      </w:r>
      <w:r>
        <w:rPr>
          <w:rFonts w:asciiTheme="majorHAnsi" w:hAnsiTheme="majorHAnsi"/>
          <w:sz w:val="16"/>
          <w:szCs w:val="16"/>
          <w:lang w:val="es-US"/>
        </w:rPr>
        <w:t>; p</w:t>
      </w:r>
      <w:r w:rsidRPr="00EE1CD9">
        <w:rPr>
          <w:rFonts w:asciiTheme="majorHAnsi" w:hAnsiTheme="majorHAnsi"/>
          <w:sz w:val="16"/>
          <w:szCs w:val="16"/>
          <w:lang w:val="es-US"/>
        </w:rPr>
        <w:t>or el Sr. William Emilio Berríos, solicita la suma de C$. 2,3030,136.00 (aproximadamente US$ 85,006.64 a la fecha de presentación de la petición)</w:t>
      </w:r>
      <w:r>
        <w:rPr>
          <w:rFonts w:asciiTheme="majorHAnsi" w:hAnsiTheme="majorHAnsi"/>
          <w:sz w:val="16"/>
          <w:szCs w:val="16"/>
          <w:lang w:val="es-US"/>
        </w:rPr>
        <w:t>;</w:t>
      </w:r>
      <w:r w:rsidRPr="00EE1CD9">
        <w:rPr>
          <w:rFonts w:asciiTheme="majorHAnsi" w:hAnsiTheme="majorHAnsi"/>
          <w:sz w:val="16"/>
          <w:szCs w:val="16"/>
          <w:lang w:val="es-US"/>
        </w:rPr>
        <w:t xml:space="preserve"> </w:t>
      </w:r>
      <w:r>
        <w:rPr>
          <w:rFonts w:asciiTheme="majorHAnsi" w:hAnsiTheme="majorHAnsi"/>
          <w:sz w:val="16"/>
          <w:szCs w:val="16"/>
          <w:lang w:val="es-US"/>
        </w:rPr>
        <w:t>p</w:t>
      </w:r>
      <w:r w:rsidRPr="00EE1CD9">
        <w:rPr>
          <w:rFonts w:asciiTheme="majorHAnsi" w:hAnsiTheme="majorHAnsi"/>
          <w:sz w:val="16"/>
          <w:szCs w:val="16"/>
          <w:lang w:val="es-US"/>
        </w:rPr>
        <w:t>or el Sr. Ronaldo Antonio Collado Araica, solicita la suma de C$ 2,599,584.00 (aproximadamente US$ 95,948.27 a la fecha de presentación de la petición)</w:t>
      </w:r>
      <w:r>
        <w:rPr>
          <w:rFonts w:asciiTheme="majorHAnsi" w:hAnsiTheme="majorHAnsi"/>
          <w:sz w:val="16"/>
          <w:szCs w:val="16"/>
          <w:lang w:val="es-US"/>
        </w:rPr>
        <w:t>; p</w:t>
      </w:r>
      <w:r w:rsidRPr="00EE1CD9">
        <w:rPr>
          <w:rFonts w:asciiTheme="majorHAnsi" w:hAnsiTheme="majorHAnsi"/>
          <w:sz w:val="16"/>
          <w:szCs w:val="16"/>
          <w:lang w:val="es-US"/>
        </w:rPr>
        <w:t>or el Sr. Roger Antonio Narváez Alemán, solicita la suma de C$ 3,750,024.00 (aproximadamente US$ 138,409.96 a la fecha de presentación de la petición)</w:t>
      </w:r>
      <w:r>
        <w:rPr>
          <w:rFonts w:asciiTheme="majorHAnsi" w:hAnsiTheme="majorHAnsi"/>
          <w:sz w:val="16"/>
          <w:szCs w:val="16"/>
          <w:lang w:val="es-US"/>
        </w:rPr>
        <w:t>; p</w:t>
      </w:r>
      <w:r w:rsidRPr="00EE1CD9">
        <w:rPr>
          <w:rFonts w:asciiTheme="majorHAnsi" w:hAnsiTheme="majorHAnsi"/>
          <w:sz w:val="16"/>
          <w:szCs w:val="16"/>
          <w:lang w:val="es-US"/>
        </w:rPr>
        <w:t>or el Sr. Roberto Altamirano Thompkins, solicita la suma de C$ 3,643,296.00 (aproximadamente US$  134,570.72 a la fecha de presentación de la petición)</w:t>
      </w:r>
      <w:r>
        <w:rPr>
          <w:rFonts w:asciiTheme="majorHAnsi" w:hAnsiTheme="majorHAnsi"/>
          <w:sz w:val="16"/>
          <w:szCs w:val="16"/>
          <w:lang w:val="es-US"/>
        </w:rPr>
        <w:t>; p</w:t>
      </w:r>
      <w:r w:rsidRPr="00EE1CD9">
        <w:rPr>
          <w:rFonts w:asciiTheme="majorHAnsi" w:hAnsiTheme="majorHAnsi"/>
          <w:sz w:val="16"/>
          <w:szCs w:val="16"/>
          <w:lang w:val="es-US"/>
        </w:rPr>
        <w:t>or el Sr. Sergio Antonio Sequeira, solicita la suma de C$ 4,618,680.00 aproximadamente US$ 170,471.26)</w:t>
      </w:r>
      <w:r>
        <w:rPr>
          <w:rFonts w:asciiTheme="majorHAnsi" w:hAnsiTheme="majorHAnsi"/>
          <w:sz w:val="16"/>
          <w:szCs w:val="16"/>
          <w:lang w:val="es-US"/>
        </w:rPr>
        <w:t>; p</w:t>
      </w:r>
      <w:r w:rsidRPr="00EE1CD9">
        <w:rPr>
          <w:rFonts w:asciiTheme="majorHAnsi" w:hAnsiTheme="majorHAnsi"/>
          <w:sz w:val="16"/>
          <w:szCs w:val="16"/>
          <w:lang w:val="es-US"/>
        </w:rPr>
        <w:t>or el Sr. Hernaldo Agustín Hernández Mercado, solicita la suma de C$ 4,242, 336.00 aproximadamente US$ 156,580.74 a la fecha de presentación de la petición)</w:t>
      </w:r>
      <w:r>
        <w:rPr>
          <w:rFonts w:asciiTheme="majorHAnsi" w:hAnsiTheme="majorHAnsi"/>
          <w:sz w:val="16"/>
          <w:szCs w:val="16"/>
          <w:lang w:val="es-US"/>
        </w:rPr>
        <w:t>; p</w:t>
      </w:r>
      <w:r w:rsidRPr="00EE1CD9">
        <w:rPr>
          <w:rFonts w:asciiTheme="majorHAnsi" w:hAnsiTheme="majorHAnsi"/>
          <w:sz w:val="16"/>
          <w:szCs w:val="16"/>
          <w:lang w:val="es-US"/>
        </w:rPr>
        <w:t>or el Sr. Alfonso Vanegas Corrales, solicita la suma de C$ 3,112,704.00 aproximadamente US$ 114,887.06 a la fecha de presentación de la petición)</w:t>
      </w:r>
      <w:r>
        <w:rPr>
          <w:rFonts w:asciiTheme="majorHAnsi" w:hAnsiTheme="majorHAnsi"/>
          <w:sz w:val="16"/>
          <w:szCs w:val="16"/>
          <w:lang w:val="es-US"/>
        </w:rPr>
        <w:t>; p</w:t>
      </w:r>
      <w:r w:rsidRPr="00EE1CD9">
        <w:rPr>
          <w:rFonts w:asciiTheme="majorHAnsi" w:hAnsiTheme="majorHAnsi"/>
          <w:sz w:val="16"/>
          <w:szCs w:val="16"/>
          <w:lang w:val="es-US"/>
        </w:rPr>
        <w:t>or el Sr. Luis Rufino Ruíz Cruz, solicita la suma de C$ 3,340,704.00 aproximadamente US$ 123,302.33 a la fecha de presentación de la petición)</w:t>
      </w:r>
      <w:r>
        <w:rPr>
          <w:rFonts w:asciiTheme="majorHAnsi" w:hAnsiTheme="majorHAnsi"/>
          <w:sz w:val="16"/>
          <w:szCs w:val="16"/>
          <w:lang w:val="es-US"/>
        </w:rPr>
        <w:t>; p</w:t>
      </w:r>
      <w:r w:rsidRPr="00EE1CD9">
        <w:rPr>
          <w:rFonts w:asciiTheme="majorHAnsi" w:hAnsiTheme="majorHAnsi"/>
          <w:sz w:val="16"/>
          <w:szCs w:val="16"/>
          <w:lang w:val="es-US"/>
        </w:rPr>
        <w:t>or el Sr. Ramón Emilio Rivera, solicita la suma de C$ 5,791,440.00 aproximadamente US$ 213,756.75 a la fecha de presentación de la petición)</w:t>
      </w:r>
      <w:r>
        <w:rPr>
          <w:rFonts w:asciiTheme="majorHAnsi" w:hAnsiTheme="majorHAnsi"/>
          <w:sz w:val="16"/>
          <w:szCs w:val="16"/>
          <w:lang w:val="es-US"/>
        </w:rPr>
        <w:t>; p</w:t>
      </w:r>
      <w:r w:rsidRPr="00EE1CD9">
        <w:rPr>
          <w:rFonts w:asciiTheme="majorHAnsi" w:hAnsiTheme="majorHAnsi"/>
          <w:sz w:val="16"/>
          <w:szCs w:val="16"/>
          <w:lang w:val="es-US"/>
        </w:rPr>
        <w:t>or el Sr. Lizandro Fajardo Hurtado, solicita la suma de C$ 2,255,832.00 aproximadamente US$ 83,260.70 a la fecha de presentación de la petición)</w:t>
      </w:r>
      <w:r>
        <w:rPr>
          <w:rFonts w:asciiTheme="majorHAnsi" w:hAnsiTheme="majorHAnsi"/>
          <w:sz w:val="16"/>
          <w:szCs w:val="16"/>
          <w:lang w:val="es-US"/>
        </w:rPr>
        <w:t>; p</w:t>
      </w:r>
      <w:r w:rsidRPr="00EE1CD9">
        <w:rPr>
          <w:rFonts w:asciiTheme="majorHAnsi" w:hAnsiTheme="majorHAnsi"/>
          <w:sz w:val="16"/>
          <w:szCs w:val="16"/>
          <w:lang w:val="es-US"/>
        </w:rPr>
        <w:t>or el Sr. Carlos Adolfo Murillo Blandón, solicita la suma de C$ 3,536,568.00 aproximadamente US$ 130,531.49 a la fecha de presentación de la petición)</w:t>
      </w:r>
      <w:r>
        <w:rPr>
          <w:rFonts w:asciiTheme="majorHAnsi" w:hAnsiTheme="majorHAnsi"/>
          <w:sz w:val="16"/>
          <w:szCs w:val="16"/>
          <w:lang w:val="es-US"/>
        </w:rPr>
        <w:t>; p</w:t>
      </w:r>
      <w:r w:rsidRPr="00EE1CD9">
        <w:rPr>
          <w:rFonts w:asciiTheme="majorHAnsi" w:hAnsiTheme="majorHAnsi"/>
          <w:sz w:val="16"/>
          <w:szCs w:val="16"/>
          <w:lang w:val="es-US"/>
        </w:rPr>
        <w:t>or el Sr. Carlos Alberto Suárez Rivas, solicita la suma de C$ 3,002,928.00 aproximadamente US$ 110,835.33 a la fecha de presentación de la petición)</w:t>
      </w:r>
      <w:r>
        <w:rPr>
          <w:rFonts w:asciiTheme="majorHAnsi" w:hAnsiTheme="majorHAnsi"/>
          <w:sz w:val="16"/>
          <w:szCs w:val="16"/>
          <w:lang w:val="es-US"/>
        </w:rPr>
        <w:t>; p</w:t>
      </w:r>
      <w:r w:rsidRPr="00EE1CD9">
        <w:rPr>
          <w:rFonts w:asciiTheme="majorHAnsi" w:hAnsiTheme="majorHAnsi"/>
          <w:sz w:val="16"/>
          <w:szCs w:val="16"/>
          <w:lang w:val="es-US"/>
        </w:rPr>
        <w:t>or el Sr. Gustavo Adolfo Zapata, solicita la suma de C$ 2,599,584.00 aproximadamente US$ 95,948.27 a la fecha de presentación de la petición)</w:t>
      </w:r>
      <w:r>
        <w:rPr>
          <w:rFonts w:asciiTheme="majorHAnsi" w:hAnsiTheme="majorHAnsi"/>
          <w:sz w:val="16"/>
          <w:szCs w:val="16"/>
          <w:lang w:val="es-US"/>
        </w:rPr>
        <w:t>; p</w:t>
      </w:r>
      <w:r w:rsidRPr="00EE1CD9">
        <w:rPr>
          <w:rFonts w:asciiTheme="majorHAnsi" w:hAnsiTheme="majorHAnsi"/>
          <w:sz w:val="16"/>
          <w:szCs w:val="16"/>
          <w:lang w:val="es-US"/>
        </w:rPr>
        <w:t>or el Sr. Raúl Orlando Mairena, solicita la suma de C$ 4,367,784.00 aproximadamente US$ 161,210.91 a la fecha de presentación de la petición)</w:t>
      </w:r>
      <w:r>
        <w:rPr>
          <w:rFonts w:asciiTheme="majorHAnsi" w:hAnsiTheme="majorHAnsi"/>
          <w:sz w:val="16"/>
          <w:szCs w:val="16"/>
          <w:lang w:val="es-US"/>
        </w:rPr>
        <w:t>; p</w:t>
      </w:r>
      <w:r w:rsidRPr="00EE1CD9">
        <w:rPr>
          <w:rFonts w:asciiTheme="majorHAnsi" w:hAnsiTheme="majorHAnsi"/>
          <w:sz w:val="16"/>
          <w:szCs w:val="16"/>
          <w:lang w:val="es-US"/>
        </w:rPr>
        <w:t>or el Sr. Julio César Bonilla Mejicano, solicita la suma de C$ 4,367,784.00 aproximadamente US$ 161,210.91 a la fecha de presentación de la petición)</w:t>
      </w:r>
      <w:r>
        <w:rPr>
          <w:rFonts w:asciiTheme="majorHAnsi" w:hAnsiTheme="majorHAnsi"/>
          <w:sz w:val="16"/>
          <w:szCs w:val="16"/>
          <w:lang w:val="es-US"/>
        </w:rPr>
        <w:t>; p</w:t>
      </w:r>
      <w:r w:rsidRPr="00EE1CD9">
        <w:rPr>
          <w:rFonts w:asciiTheme="majorHAnsi" w:hAnsiTheme="majorHAnsi"/>
          <w:sz w:val="16"/>
          <w:szCs w:val="16"/>
          <w:lang w:val="es-US"/>
        </w:rPr>
        <w:t>or el Sr. Ronald Omar Matute Gutiérrez, solicita la suma de C$ 3,740,544.00 aproximadamente US$ 138,060.06 a la fecha de presentación de la petición)</w:t>
      </w:r>
      <w:r>
        <w:rPr>
          <w:rFonts w:asciiTheme="majorHAnsi" w:hAnsiTheme="majorHAnsi"/>
          <w:sz w:val="16"/>
          <w:szCs w:val="16"/>
          <w:lang w:val="es-US"/>
        </w:rPr>
        <w:t>; p</w:t>
      </w:r>
      <w:r w:rsidRPr="00EE1CD9">
        <w:rPr>
          <w:rFonts w:asciiTheme="majorHAnsi" w:hAnsiTheme="majorHAnsi"/>
          <w:sz w:val="16"/>
          <w:szCs w:val="16"/>
          <w:lang w:val="es-US"/>
        </w:rPr>
        <w:t>or el Sr. Jerry Anthony Wallce Budier, solicita la suma de C$ 4,378,272.00 aproximadamente US$ 161,598.02 a la fecha de presentación de la petición)</w:t>
      </w:r>
      <w:r>
        <w:rPr>
          <w:rFonts w:asciiTheme="majorHAnsi" w:hAnsiTheme="majorHAnsi"/>
          <w:sz w:val="16"/>
          <w:szCs w:val="16"/>
          <w:lang w:val="es-US"/>
        </w:rPr>
        <w:t>; p</w:t>
      </w:r>
      <w:r w:rsidRPr="00EE1CD9">
        <w:rPr>
          <w:rFonts w:asciiTheme="majorHAnsi" w:hAnsiTheme="majorHAnsi"/>
          <w:sz w:val="16"/>
          <w:szCs w:val="16"/>
          <w:lang w:val="es-US"/>
        </w:rPr>
        <w:t>or el Sr. Gregorio Antonio Álvarez, solicita la suma de C$ 3,488,928.00 aproximadamente US$ 128,773.14 a la fecha de presentación de la petición)</w:t>
      </w:r>
      <w:r>
        <w:rPr>
          <w:rFonts w:asciiTheme="majorHAnsi" w:hAnsiTheme="majorHAnsi"/>
          <w:sz w:val="16"/>
          <w:szCs w:val="16"/>
          <w:lang w:val="es-US"/>
        </w:rPr>
        <w:t>; p</w:t>
      </w:r>
      <w:r w:rsidRPr="00EE1CD9">
        <w:rPr>
          <w:rFonts w:asciiTheme="majorHAnsi" w:hAnsiTheme="majorHAnsi"/>
          <w:sz w:val="16"/>
          <w:szCs w:val="16"/>
          <w:lang w:val="es-US"/>
        </w:rPr>
        <w:t>or el Sr. José Abel Guadamuz, solicita la suma de C$ 3,536,568.00 aproximadamente US$ 130,531.49 a la fecha de presentación de la petición)</w:t>
      </w:r>
      <w:r>
        <w:rPr>
          <w:rFonts w:asciiTheme="majorHAnsi" w:hAnsiTheme="majorHAnsi"/>
          <w:sz w:val="16"/>
          <w:szCs w:val="16"/>
          <w:lang w:val="es-US"/>
        </w:rPr>
        <w:t>; p</w:t>
      </w:r>
      <w:r w:rsidRPr="00EE1CD9">
        <w:rPr>
          <w:rFonts w:asciiTheme="majorHAnsi" w:hAnsiTheme="majorHAnsi"/>
          <w:sz w:val="16"/>
          <w:szCs w:val="16"/>
          <w:lang w:val="es-US"/>
        </w:rPr>
        <w:t>or el Sr. José Ignacio Paguaga Cruz, solicita la suma de C$ 3,856,752.00 aproximadamente US$ 142,349.19 a la fecha de presentación de la petición)</w:t>
      </w:r>
      <w:r>
        <w:rPr>
          <w:rFonts w:asciiTheme="majorHAnsi" w:hAnsiTheme="majorHAnsi"/>
          <w:sz w:val="16"/>
          <w:szCs w:val="16"/>
          <w:lang w:val="es-US"/>
        </w:rPr>
        <w:t>; p</w:t>
      </w:r>
      <w:r w:rsidRPr="00EE1CD9">
        <w:rPr>
          <w:rFonts w:asciiTheme="majorHAnsi" w:hAnsiTheme="majorHAnsi"/>
          <w:sz w:val="16"/>
          <w:szCs w:val="16"/>
          <w:lang w:val="es-US"/>
        </w:rPr>
        <w:t>or el Sr. Jorge Espiridón Cáliz Chavarría, solicita la suma de C$ 2,599,584.00 aproximadamente US$ 95,948.27 a la fecha de presentación de la petición)</w:t>
      </w:r>
      <w:r>
        <w:rPr>
          <w:rFonts w:asciiTheme="majorHAnsi" w:hAnsiTheme="majorHAnsi"/>
          <w:sz w:val="16"/>
          <w:szCs w:val="16"/>
          <w:lang w:val="es-US"/>
        </w:rPr>
        <w:t>; p</w:t>
      </w:r>
      <w:r w:rsidRPr="00EE1CD9">
        <w:rPr>
          <w:rFonts w:asciiTheme="majorHAnsi" w:hAnsiTheme="majorHAnsi"/>
          <w:sz w:val="16"/>
          <w:szCs w:val="16"/>
          <w:lang w:val="es-US"/>
        </w:rPr>
        <w:t>or el Sr. Julio César Rivera Castillo, solicita la suma de C$ 7,407,708.00 aproximadamente US$ 273,411.73 a la fecha de presentación de la petición)</w:t>
      </w:r>
      <w:r>
        <w:rPr>
          <w:rFonts w:asciiTheme="majorHAnsi" w:hAnsiTheme="majorHAnsi"/>
          <w:sz w:val="16"/>
          <w:szCs w:val="16"/>
          <w:lang w:val="es-US"/>
        </w:rPr>
        <w:t>; p</w:t>
      </w:r>
      <w:r w:rsidRPr="00EE1CD9">
        <w:rPr>
          <w:rFonts w:asciiTheme="majorHAnsi" w:hAnsiTheme="majorHAnsi"/>
          <w:sz w:val="16"/>
          <w:szCs w:val="16"/>
          <w:lang w:val="es-US"/>
        </w:rPr>
        <w:t>or el Sr. Pablo Emilio Martínez, solicita la suma de C$ 4,081,824.00 aproximadamente US$ 150,657.39 a la fecha de presentación de la petición)</w:t>
      </w:r>
      <w:r>
        <w:rPr>
          <w:rFonts w:asciiTheme="majorHAnsi" w:hAnsiTheme="majorHAnsi"/>
          <w:sz w:val="16"/>
          <w:szCs w:val="16"/>
          <w:lang w:val="es-US"/>
        </w:rPr>
        <w:t>; p</w:t>
      </w:r>
      <w:r w:rsidRPr="00EE1CD9">
        <w:rPr>
          <w:rFonts w:asciiTheme="majorHAnsi" w:hAnsiTheme="majorHAnsi"/>
          <w:sz w:val="16"/>
          <w:szCs w:val="16"/>
          <w:lang w:val="es-US"/>
        </w:rPr>
        <w:t>or el Sr. Julio César Madrigal Baca, solicita la suma de C$ 4,378,272.00 aproximadamente US$ 161,598.02 a la fecha de presentación de la petición)</w:t>
      </w:r>
      <w:r>
        <w:rPr>
          <w:rFonts w:asciiTheme="majorHAnsi" w:hAnsiTheme="majorHAnsi"/>
          <w:sz w:val="16"/>
          <w:szCs w:val="16"/>
          <w:lang w:val="es-US"/>
        </w:rPr>
        <w:t>; p</w:t>
      </w:r>
      <w:r w:rsidRPr="00EE1CD9">
        <w:rPr>
          <w:rFonts w:asciiTheme="majorHAnsi" w:hAnsiTheme="majorHAnsi"/>
          <w:sz w:val="16"/>
          <w:szCs w:val="16"/>
          <w:lang w:val="es-US"/>
        </w:rPr>
        <w:t>or el Sr. Manuel Salvador Aguirre, solicita la suma de C$ 3,488,928.00 aproximadamente US$ 128,773.14 a la fecha de presentación de la petición)</w:t>
      </w:r>
      <w:r>
        <w:rPr>
          <w:rFonts w:asciiTheme="majorHAnsi" w:hAnsiTheme="majorHAnsi"/>
          <w:sz w:val="16"/>
          <w:szCs w:val="16"/>
          <w:lang w:val="es-US"/>
        </w:rPr>
        <w:t>; p</w:t>
      </w:r>
      <w:r w:rsidRPr="00EE1CD9">
        <w:rPr>
          <w:rFonts w:asciiTheme="majorHAnsi" w:hAnsiTheme="majorHAnsi"/>
          <w:sz w:val="16"/>
          <w:szCs w:val="16"/>
          <w:lang w:val="es-US"/>
        </w:rPr>
        <w:t xml:space="preserve">or el Sr. Pedro Antonio Fonseca Carballo, solicita la suma de C$ 4,176,936.00 aproximadamente US$ 154,166.89 a la fecha de presentación de la petición). </w:t>
      </w:r>
    </w:p>
    <w:p w14:paraId="14589D2A" w14:textId="77777777" w:rsidR="00417689" w:rsidRPr="004A1444" w:rsidRDefault="00417689" w:rsidP="00085E33">
      <w:pPr>
        <w:pStyle w:val="FootnoteText"/>
        <w:jc w:val="both"/>
        <w:rPr>
          <w:rFonts w:asciiTheme="majorHAnsi" w:hAnsiTheme="majorHAnsi"/>
          <w:sz w:val="16"/>
          <w:szCs w:val="16"/>
          <w:lang w:val="es-US"/>
        </w:rPr>
      </w:pPr>
      <w:r>
        <w:rPr>
          <w:rFonts w:asciiTheme="majorHAnsi" w:hAnsiTheme="majorHAnsi"/>
          <w:sz w:val="16"/>
          <w:szCs w:val="16"/>
          <w:lang w:val="es-US"/>
        </w:rPr>
        <w:t>p</w:t>
      </w:r>
      <w:r w:rsidRPr="00EE1CD9">
        <w:rPr>
          <w:rFonts w:asciiTheme="majorHAnsi" w:hAnsiTheme="majorHAnsi"/>
          <w:sz w:val="16"/>
          <w:szCs w:val="16"/>
          <w:lang w:val="es-US"/>
        </w:rPr>
        <w:t>or el Sr. Moisés Antonio Rodríguez Lara, solicita la suma de C$ 2,362,560.00 aproximadamente US$ 87,199.93 a la fecha de presentación de la petición)</w:t>
      </w:r>
      <w:r>
        <w:rPr>
          <w:rFonts w:asciiTheme="majorHAnsi" w:hAnsiTheme="majorHAnsi"/>
          <w:sz w:val="16"/>
          <w:szCs w:val="16"/>
          <w:lang w:val="es-US"/>
        </w:rPr>
        <w:t>; p</w:t>
      </w:r>
      <w:r w:rsidRPr="00EE1CD9">
        <w:rPr>
          <w:rFonts w:asciiTheme="majorHAnsi" w:hAnsiTheme="majorHAnsi"/>
          <w:sz w:val="16"/>
          <w:szCs w:val="16"/>
          <w:lang w:val="es-US"/>
        </w:rPr>
        <w:t>or el Sr. Ramiro Antonio Hernández García, solicita la suma de C$ 1,935,648.00 aproximadamente US$ 71,442.00 a la fecha de presentación de la petición)</w:t>
      </w:r>
      <w:r>
        <w:rPr>
          <w:rFonts w:asciiTheme="majorHAnsi" w:hAnsiTheme="majorHAnsi"/>
          <w:sz w:val="16"/>
          <w:szCs w:val="16"/>
          <w:lang w:val="es-US"/>
        </w:rPr>
        <w:t>; p</w:t>
      </w:r>
      <w:r w:rsidRPr="00EE1CD9">
        <w:rPr>
          <w:rFonts w:asciiTheme="majorHAnsi" w:hAnsiTheme="majorHAnsi"/>
          <w:sz w:val="16"/>
          <w:szCs w:val="16"/>
          <w:lang w:val="es-US"/>
        </w:rPr>
        <w:t>or el Sr. Donaldo de Jesús Gutiérrez, solicita la suma de C$ 2,322,840.00 aproximadamente US$ 85,733.90 a la fecha de presentación de la petición)</w:t>
      </w:r>
      <w:r>
        <w:rPr>
          <w:rFonts w:asciiTheme="majorHAnsi" w:hAnsiTheme="majorHAnsi"/>
          <w:sz w:val="16"/>
          <w:szCs w:val="16"/>
          <w:lang w:val="es-US"/>
        </w:rPr>
        <w:t>; p</w:t>
      </w:r>
      <w:r w:rsidRPr="00EE1CD9">
        <w:rPr>
          <w:rFonts w:asciiTheme="majorHAnsi" w:hAnsiTheme="majorHAnsi"/>
          <w:sz w:val="16"/>
          <w:szCs w:val="16"/>
          <w:lang w:val="es-US"/>
        </w:rPr>
        <w:t>or el Sr. Roberto Javier Gutiérrez Arostegui, solicita la suma de C$ 4,283,664.00 aproximadamente US$ 158,106.12 a la fecha de presentación de la petición)</w:t>
      </w:r>
      <w:r>
        <w:rPr>
          <w:rFonts w:asciiTheme="majorHAnsi" w:hAnsiTheme="majorHAnsi"/>
          <w:sz w:val="16"/>
          <w:szCs w:val="16"/>
          <w:lang w:val="es-US"/>
        </w:rPr>
        <w:t>; p</w:t>
      </w:r>
      <w:r w:rsidRPr="00EE1CD9">
        <w:rPr>
          <w:rFonts w:asciiTheme="majorHAnsi" w:hAnsiTheme="majorHAnsi"/>
          <w:sz w:val="16"/>
          <w:szCs w:val="16"/>
          <w:lang w:val="es-US"/>
        </w:rPr>
        <w:t>or el Sr. Daniel Enrique Obando Selva, solicita la suma de C$ 4,176,936.00 aproximadamente US$ 154,166.89 a la fecha de presentación de la petición)</w:t>
      </w:r>
      <w:r>
        <w:rPr>
          <w:rFonts w:asciiTheme="majorHAnsi" w:hAnsiTheme="majorHAnsi"/>
          <w:sz w:val="16"/>
          <w:szCs w:val="16"/>
          <w:lang w:val="es-US"/>
        </w:rPr>
        <w:t>; p</w:t>
      </w:r>
      <w:r w:rsidRPr="00EE1CD9">
        <w:rPr>
          <w:rFonts w:asciiTheme="majorHAnsi" w:hAnsiTheme="majorHAnsi"/>
          <w:sz w:val="16"/>
          <w:szCs w:val="16"/>
          <w:lang w:val="es-US"/>
        </w:rPr>
        <w:t>or el Sr. Jorge Luis Jarquín Aguilar, solicita la suma de C$ 957,600.00 aproximadamente US$ 35,344.14 a la fecha de presentación de la petición)</w:t>
      </w:r>
      <w:r>
        <w:rPr>
          <w:rFonts w:asciiTheme="majorHAnsi" w:hAnsiTheme="majorHAnsi"/>
          <w:sz w:val="16"/>
          <w:szCs w:val="16"/>
          <w:lang w:val="es-US"/>
        </w:rPr>
        <w:t>;</w:t>
      </w:r>
      <w:r w:rsidRPr="00EE1CD9">
        <w:rPr>
          <w:rFonts w:asciiTheme="majorHAnsi" w:hAnsiTheme="majorHAnsi"/>
          <w:sz w:val="16"/>
          <w:szCs w:val="16"/>
          <w:lang w:val="es-US"/>
        </w:rPr>
        <w:t xml:space="preserve"> </w:t>
      </w:r>
      <w:r>
        <w:rPr>
          <w:rFonts w:asciiTheme="majorHAnsi" w:hAnsiTheme="majorHAnsi"/>
          <w:sz w:val="16"/>
          <w:szCs w:val="16"/>
          <w:lang w:val="es-US"/>
        </w:rPr>
        <w:t>p</w:t>
      </w:r>
      <w:r w:rsidRPr="00EE1CD9">
        <w:rPr>
          <w:rFonts w:asciiTheme="majorHAnsi" w:hAnsiTheme="majorHAnsi"/>
          <w:sz w:val="16"/>
          <w:szCs w:val="16"/>
          <w:lang w:val="es-US"/>
        </w:rPr>
        <w:t>or el Sr. Graciano José Otero Rodríguez, solicita la suma de C$ 501,600.00 aproximadamente US$ 18,513.60 a la fecha de presentación de la petición)</w:t>
      </w:r>
      <w:r>
        <w:rPr>
          <w:rFonts w:asciiTheme="majorHAnsi" w:hAnsiTheme="majorHAnsi"/>
          <w:sz w:val="16"/>
          <w:szCs w:val="16"/>
          <w:lang w:val="es-US"/>
        </w:rPr>
        <w:t>; p</w:t>
      </w:r>
      <w:r w:rsidRPr="00EE1CD9">
        <w:rPr>
          <w:rFonts w:asciiTheme="majorHAnsi" w:hAnsiTheme="majorHAnsi"/>
          <w:sz w:val="16"/>
          <w:szCs w:val="16"/>
          <w:lang w:val="es-US"/>
        </w:rPr>
        <w:t>or el Sr. Domigo de Jesús Castro Flores, solicita la suma de C$ 752,400.00 aproximadamente US$ 27,770.40 a la fecha de presentación de la petición)</w:t>
      </w:r>
      <w:r>
        <w:rPr>
          <w:rFonts w:asciiTheme="majorHAnsi" w:hAnsiTheme="majorHAnsi"/>
          <w:sz w:val="16"/>
          <w:szCs w:val="16"/>
          <w:lang w:val="es-US"/>
        </w:rPr>
        <w:t>; p</w:t>
      </w:r>
      <w:r w:rsidRPr="00EE1CD9">
        <w:rPr>
          <w:rFonts w:asciiTheme="majorHAnsi" w:hAnsiTheme="majorHAnsi"/>
          <w:sz w:val="16"/>
          <w:szCs w:val="16"/>
          <w:lang w:val="es-US"/>
        </w:rPr>
        <w:t>or el Sr. Francisco José Zúñiga, solicita la suma de C$ 3,009,720.00 aproximadamente US$ 111,086.01 a la fecha de presentación de la petición)</w:t>
      </w:r>
      <w:r>
        <w:rPr>
          <w:rFonts w:asciiTheme="majorHAnsi" w:hAnsiTheme="majorHAnsi"/>
          <w:sz w:val="16"/>
          <w:szCs w:val="16"/>
          <w:lang w:val="es-US"/>
        </w:rPr>
        <w:t>; p</w:t>
      </w:r>
      <w:r w:rsidRPr="00EE1CD9">
        <w:rPr>
          <w:rFonts w:asciiTheme="majorHAnsi" w:hAnsiTheme="majorHAnsi"/>
          <w:sz w:val="16"/>
          <w:szCs w:val="16"/>
          <w:lang w:val="es-US"/>
        </w:rPr>
        <w:t>or el Sr. Francisco José Sequeira Valle, solicita la suma de C$ 3,963,480.00 aproximadamente US$ 146,288.42 a la fecha de presentación de la petición).</w:t>
      </w:r>
    </w:p>
  </w:footnote>
  <w:footnote w:id="9">
    <w:p w14:paraId="766CDD65" w14:textId="77777777" w:rsidR="009B3B50" w:rsidRPr="000467D7" w:rsidRDefault="009B3B50" w:rsidP="00085E33">
      <w:pPr>
        <w:pStyle w:val="FootnoteText"/>
        <w:ind w:firstLine="720"/>
        <w:jc w:val="both"/>
        <w:rPr>
          <w:rFonts w:asciiTheme="majorHAnsi" w:hAnsiTheme="majorHAnsi"/>
          <w:sz w:val="16"/>
          <w:szCs w:val="16"/>
          <w:lang w:val="es-ES"/>
        </w:rPr>
      </w:pPr>
      <w:r w:rsidRPr="000467D7">
        <w:rPr>
          <w:rStyle w:val="FootnoteReference"/>
          <w:rFonts w:asciiTheme="majorHAnsi" w:hAnsiTheme="majorHAnsi"/>
          <w:sz w:val="16"/>
          <w:szCs w:val="16"/>
        </w:rPr>
        <w:footnoteRef/>
      </w:r>
      <w:r w:rsidRPr="000467D7">
        <w:rPr>
          <w:rFonts w:asciiTheme="majorHAnsi" w:hAnsiTheme="majorHAnsi"/>
          <w:sz w:val="16"/>
          <w:szCs w:val="16"/>
          <w:lang w:val="es-ES"/>
        </w:rPr>
        <w:t xml:space="preserve"> </w:t>
      </w:r>
      <w:r>
        <w:rPr>
          <w:rFonts w:asciiTheme="majorHAnsi" w:hAnsiTheme="majorHAnsi"/>
          <w:sz w:val="16"/>
          <w:szCs w:val="16"/>
          <w:lang w:val="es-ES"/>
        </w:rPr>
        <w:t xml:space="preserve">Corte IDH, </w:t>
      </w:r>
      <w:r w:rsidRPr="000467D7">
        <w:rPr>
          <w:rFonts w:asciiTheme="majorHAnsi" w:hAnsiTheme="majorHAnsi"/>
          <w:sz w:val="16"/>
          <w:szCs w:val="16"/>
          <w:lang w:val="es-ES"/>
        </w:rPr>
        <w:t>OC-23/17 de 15 de noviembre de 2017</w:t>
      </w:r>
      <w:r>
        <w:rPr>
          <w:rFonts w:asciiTheme="majorHAnsi" w:hAnsiTheme="majorHAnsi"/>
          <w:sz w:val="16"/>
          <w:szCs w:val="16"/>
          <w:lang w:val="es-ES"/>
        </w:rPr>
        <w:t>, Solicitada por la República de Colombia, Medio Ambiente y Derechos Humanos, pár. 118</w:t>
      </w:r>
      <w:r w:rsidRPr="000467D7">
        <w:rPr>
          <w:rFonts w:asciiTheme="majorHAnsi" w:hAnsiTheme="majorHAnsi"/>
          <w:sz w:val="16"/>
          <w:szCs w:val="16"/>
          <w:lang w:val="es-ES"/>
        </w:rPr>
        <w:t>.</w:t>
      </w:r>
    </w:p>
  </w:footnote>
  <w:footnote w:id="10">
    <w:p w14:paraId="699B434D" w14:textId="63C43088" w:rsidR="00A329A8" w:rsidRPr="00A329A8" w:rsidRDefault="00A329A8" w:rsidP="00085E33">
      <w:pPr>
        <w:pStyle w:val="FootnoteText"/>
        <w:ind w:firstLine="720"/>
        <w:jc w:val="both"/>
        <w:rPr>
          <w:rFonts w:asciiTheme="majorHAnsi" w:hAnsiTheme="majorHAnsi"/>
          <w:sz w:val="16"/>
          <w:szCs w:val="16"/>
          <w:lang w:val="es-UY"/>
        </w:rPr>
      </w:pPr>
      <w:r w:rsidRPr="00A329A8">
        <w:rPr>
          <w:rStyle w:val="FootnoteReference"/>
          <w:rFonts w:asciiTheme="majorHAnsi" w:hAnsiTheme="majorHAnsi"/>
          <w:sz w:val="16"/>
          <w:szCs w:val="16"/>
        </w:rPr>
        <w:footnoteRef/>
      </w:r>
      <w:r w:rsidRPr="00A329A8">
        <w:rPr>
          <w:rFonts w:asciiTheme="majorHAnsi" w:hAnsiTheme="majorHAnsi"/>
          <w:sz w:val="16"/>
          <w:szCs w:val="16"/>
          <w:lang w:val="es-PE"/>
        </w:rPr>
        <w:t xml:space="preserve"> El Estado</w:t>
      </w:r>
      <w:r>
        <w:rPr>
          <w:rFonts w:asciiTheme="majorHAnsi" w:hAnsiTheme="majorHAnsi"/>
          <w:sz w:val="16"/>
          <w:szCs w:val="16"/>
          <w:lang w:val="es-PE"/>
        </w:rPr>
        <w:t xml:space="preserve"> únicamente presento argumentos respecto de la petición </w:t>
      </w:r>
      <w:r w:rsidRPr="00A329A8">
        <w:rPr>
          <w:rFonts w:asciiTheme="majorHAnsi" w:hAnsiTheme="majorHAnsi"/>
          <w:sz w:val="16"/>
          <w:szCs w:val="16"/>
          <w:lang w:val="es-PE"/>
        </w:rPr>
        <w:t>2289-15</w:t>
      </w:r>
      <w:r>
        <w:rPr>
          <w:rFonts w:asciiTheme="majorHAnsi" w:hAnsiTheme="majorHAnsi"/>
          <w:sz w:val="16"/>
          <w:szCs w:val="16"/>
          <w:lang w:val="es-PE"/>
        </w:rPr>
        <w:t xml:space="preserve">, alegando que el otro asunto, la petición </w:t>
      </w:r>
      <w:r w:rsidRPr="00A329A8">
        <w:rPr>
          <w:rFonts w:asciiTheme="majorHAnsi" w:hAnsiTheme="majorHAnsi"/>
          <w:sz w:val="16"/>
          <w:szCs w:val="16"/>
          <w:lang w:val="es-PE"/>
        </w:rPr>
        <w:t>2290-15</w:t>
      </w:r>
      <w:r>
        <w:rPr>
          <w:rFonts w:asciiTheme="majorHAnsi" w:hAnsiTheme="majorHAnsi"/>
          <w:sz w:val="16"/>
          <w:szCs w:val="16"/>
          <w:lang w:val="es-PE"/>
        </w:rPr>
        <w:t xml:space="preserve">, </w:t>
      </w:r>
      <w:r w:rsidRPr="00A329A8">
        <w:rPr>
          <w:rFonts w:asciiTheme="majorHAnsi" w:hAnsiTheme="majorHAnsi"/>
          <w:sz w:val="16"/>
          <w:szCs w:val="16"/>
          <w:lang w:val="es-PE"/>
        </w:rPr>
        <w:t xml:space="preserve">no se le notificó. Sin embargo, como se explica en la parte inicial de este documento, la CIDH </w:t>
      </w:r>
      <w:r w:rsidR="00C75645">
        <w:rPr>
          <w:rFonts w:asciiTheme="majorHAnsi" w:hAnsiTheme="majorHAnsi"/>
          <w:sz w:val="16"/>
          <w:szCs w:val="16"/>
          <w:lang w:val="es-PE"/>
        </w:rPr>
        <w:t xml:space="preserve">destaca que </w:t>
      </w:r>
      <w:r w:rsidRPr="00A329A8">
        <w:rPr>
          <w:rFonts w:asciiTheme="majorHAnsi" w:hAnsiTheme="majorHAnsi"/>
          <w:sz w:val="16"/>
          <w:szCs w:val="16"/>
          <w:lang w:val="es-PE"/>
        </w:rPr>
        <w:t xml:space="preserve">notificó </w:t>
      </w:r>
      <w:r w:rsidR="00C75645">
        <w:rPr>
          <w:rFonts w:asciiTheme="majorHAnsi" w:hAnsiTheme="majorHAnsi"/>
          <w:sz w:val="16"/>
          <w:szCs w:val="16"/>
          <w:lang w:val="es-PE"/>
        </w:rPr>
        <w:t xml:space="preserve">a </w:t>
      </w:r>
      <w:r w:rsidRPr="00A329A8">
        <w:rPr>
          <w:rFonts w:asciiTheme="majorHAnsi" w:hAnsiTheme="majorHAnsi"/>
          <w:sz w:val="16"/>
          <w:szCs w:val="16"/>
          <w:lang w:val="es-PE"/>
        </w:rPr>
        <w:t>Nicaragua el presente asunto el 17 de marzo de 2021.</w:t>
      </w:r>
    </w:p>
  </w:footnote>
  <w:footnote w:id="11">
    <w:p w14:paraId="4E7CBFE7" w14:textId="77777777" w:rsidR="009A38EA" w:rsidRPr="005A6634" w:rsidRDefault="009A38EA" w:rsidP="00085E33">
      <w:pPr>
        <w:pStyle w:val="FootnoteText"/>
        <w:ind w:firstLine="720"/>
        <w:jc w:val="both"/>
        <w:rPr>
          <w:rFonts w:asciiTheme="majorHAnsi" w:hAnsiTheme="majorHAnsi"/>
          <w:sz w:val="16"/>
          <w:szCs w:val="16"/>
          <w:lang w:val="es-US"/>
        </w:rPr>
      </w:pPr>
      <w:r w:rsidRPr="005A6634">
        <w:rPr>
          <w:rStyle w:val="FootnoteReference"/>
          <w:rFonts w:asciiTheme="majorHAnsi" w:hAnsiTheme="majorHAnsi"/>
          <w:sz w:val="16"/>
          <w:szCs w:val="16"/>
        </w:rPr>
        <w:footnoteRef/>
      </w:r>
      <w:r w:rsidRPr="005A6634">
        <w:rPr>
          <w:rFonts w:asciiTheme="majorHAnsi" w:hAnsiTheme="majorHAnsi"/>
          <w:sz w:val="16"/>
          <w:szCs w:val="16"/>
          <w:lang w:val="es-US"/>
        </w:rPr>
        <w:t xml:space="preserve"> CIDH, Informe No. 330/20. Caso 12.718. Fondo. Comunidad de la Oroya. Perú. 19 de noviembre de 2020</w:t>
      </w:r>
      <w:r>
        <w:rPr>
          <w:rFonts w:asciiTheme="majorHAnsi" w:hAnsiTheme="majorHAnsi"/>
          <w:sz w:val="16"/>
          <w:szCs w:val="16"/>
          <w:lang w:val="es-US"/>
        </w:rPr>
        <w:t>, párrs. 143 – 145.</w:t>
      </w:r>
      <w:r w:rsidRPr="005A6634">
        <w:rPr>
          <w:rFonts w:asciiTheme="majorHAnsi" w:hAnsiTheme="majorHAnsi"/>
          <w:sz w:val="16"/>
          <w:szCs w:val="16"/>
          <w:lang w:val="es-US"/>
        </w:rPr>
        <w:t xml:space="preserve">  </w:t>
      </w:r>
    </w:p>
  </w:footnote>
  <w:footnote w:id="12">
    <w:p w14:paraId="439F8037" w14:textId="77777777" w:rsidR="00C0259D" w:rsidRPr="00C0259D" w:rsidRDefault="00C0259D" w:rsidP="00085E33">
      <w:pPr>
        <w:pStyle w:val="FootnoteText"/>
        <w:ind w:firstLine="720"/>
        <w:jc w:val="both"/>
        <w:rPr>
          <w:rFonts w:asciiTheme="majorHAnsi" w:hAnsiTheme="majorHAnsi"/>
          <w:sz w:val="16"/>
          <w:szCs w:val="16"/>
          <w:lang w:val="es-ES"/>
        </w:rPr>
      </w:pPr>
      <w:r w:rsidRPr="005A6634">
        <w:rPr>
          <w:rStyle w:val="FootnoteReference"/>
          <w:rFonts w:asciiTheme="majorHAnsi" w:hAnsiTheme="majorHAnsi"/>
          <w:sz w:val="16"/>
          <w:szCs w:val="16"/>
        </w:rPr>
        <w:footnoteRef/>
      </w:r>
      <w:r w:rsidRPr="005A6634">
        <w:rPr>
          <w:rFonts w:asciiTheme="majorHAnsi" w:hAnsiTheme="majorHAnsi"/>
          <w:sz w:val="16"/>
          <w:szCs w:val="16"/>
          <w:lang w:val="es-ES"/>
        </w:rPr>
        <w:t xml:space="preserve"> CIDH, Informe No. 41/16, Petición 142-04. Admisibilidad. José Tomás Tenorio Morales y otros (Sindicato de profesionales de la educación superior “Ervin Abarca Jiménez” de la Universidad Nacional de ingeniería). Nicaragua. 11 de septiembre de 2016, párrs. 40, 41 y 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D640F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AA5041" w:rsidP="00A50FCF">
    <w:pPr>
      <w:pStyle w:val="Header"/>
      <w:tabs>
        <w:tab w:val="clear" w:pos="4320"/>
        <w:tab w:val="clear" w:pos="8640"/>
      </w:tabs>
      <w:jc w:val="center"/>
      <w:rPr>
        <w:sz w:val="22"/>
        <w:szCs w:val="22"/>
      </w:rPr>
    </w:pPr>
    <w:r>
      <w:rPr>
        <w:noProof/>
        <w:sz w:val="22"/>
        <w:szCs w:val="22"/>
        <w:bdr w:val="nil"/>
      </w:rPr>
      <w:pict w14:anchorId="5BD8A677">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BD68E470"/>
    <w:lvl w:ilvl="0" w:tplc="25547AB6">
      <w:start w:val="1"/>
      <w:numFmt w:val="decimal"/>
      <w:lvlText w:val="%1."/>
      <w:lvlJc w:val="left"/>
      <w:pPr>
        <w:tabs>
          <w:tab w:val="num" w:pos="720"/>
        </w:tabs>
        <w:ind w:left="0" w:firstLine="720"/>
      </w:pPr>
      <w:rPr>
        <w:rFonts w:ascii="Cambria" w:hAnsi="Cambria" w:hint="default"/>
        <w:b w:val="0"/>
        <w:bCs w:val="0"/>
        <w:i w:val="0"/>
        <w:iCs w:val="0"/>
        <w:color w:val="auto"/>
        <w:sz w:val="20"/>
        <w:szCs w:val="20"/>
        <w:lang w:val="es-UY"/>
      </w:rPr>
    </w:lvl>
    <w:lvl w:ilvl="1" w:tplc="0409001B">
      <w:start w:val="1"/>
      <w:numFmt w:val="lowerRoman"/>
      <w:lvlText w:val="%2."/>
      <w:lvlJc w:val="righ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7BB2911"/>
    <w:multiLevelType w:val="hybridMultilevel"/>
    <w:tmpl w:val="C660E12E"/>
    <w:lvl w:ilvl="0" w:tplc="540A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61A7A18"/>
    <w:multiLevelType w:val="hybridMultilevel"/>
    <w:tmpl w:val="7172A434"/>
    <w:lvl w:ilvl="0" w:tplc="54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D32986"/>
    <w:multiLevelType w:val="hybridMultilevel"/>
    <w:tmpl w:val="643A7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5B1EA7"/>
    <w:multiLevelType w:val="hybridMultilevel"/>
    <w:tmpl w:val="00B4496E"/>
    <w:lvl w:ilvl="0" w:tplc="540A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0EE71F4"/>
    <w:multiLevelType w:val="hybridMultilevel"/>
    <w:tmpl w:val="329E63AA"/>
    <w:lvl w:ilvl="0" w:tplc="540A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5EB46470"/>
    <w:multiLevelType w:val="hybridMultilevel"/>
    <w:tmpl w:val="EEDAA984"/>
    <w:lvl w:ilvl="0" w:tplc="54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638375EF"/>
    <w:multiLevelType w:val="hybridMultilevel"/>
    <w:tmpl w:val="5DE22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72844489">
    <w:abstractNumId w:val="3"/>
  </w:num>
  <w:num w:numId="2" w16cid:durableId="462429005">
    <w:abstractNumId w:val="5"/>
  </w:num>
  <w:num w:numId="3" w16cid:durableId="2004043198">
    <w:abstractNumId w:val="60"/>
  </w:num>
  <w:num w:numId="4" w16cid:durableId="220337557">
    <w:abstractNumId w:val="22"/>
  </w:num>
  <w:num w:numId="5" w16cid:durableId="1955676614">
    <w:abstractNumId w:val="54"/>
  </w:num>
  <w:num w:numId="6" w16cid:durableId="1121846089">
    <w:abstractNumId w:val="29"/>
  </w:num>
  <w:num w:numId="7" w16cid:durableId="469829699">
    <w:abstractNumId w:val="7"/>
  </w:num>
  <w:num w:numId="8" w16cid:durableId="1405684616">
    <w:abstractNumId w:val="18"/>
  </w:num>
  <w:num w:numId="9" w16cid:durableId="348718545">
    <w:abstractNumId w:val="47"/>
  </w:num>
  <w:num w:numId="10" w16cid:durableId="676270478">
    <w:abstractNumId w:val="0"/>
  </w:num>
  <w:num w:numId="11" w16cid:durableId="971443421">
    <w:abstractNumId w:val="41"/>
  </w:num>
  <w:num w:numId="12" w16cid:durableId="208685532">
    <w:abstractNumId w:val="42"/>
  </w:num>
  <w:num w:numId="13" w16cid:durableId="622419061">
    <w:abstractNumId w:val="49"/>
  </w:num>
  <w:num w:numId="14" w16cid:durableId="1251505497">
    <w:abstractNumId w:val="1"/>
  </w:num>
  <w:num w:numId="15" w16cid:durableId="368654075">
    <w:abstractNumId w:val="2"/>
  </w:num>
  <w:num w:numId="16" w16cid:durableId="1135873484">
    <w:abstractNumId w:val="8"/>
  </w:num>
  <w:num w:numId="17" w16cid:durableId="1797795416">
    <w:abstractNumId w:val="9"/>
  </w:num>
  <w:num w:numId="18" w16cid:durableId="300496999">
    <w:abstractNumId w:val="10"/>
  </w:num>
  <w:num w:numId="19" w16cid:durableId="187530424">
    <w:abstractNumId w:val="11"/>
  </w:num>
  <w:num w:numId="20" w16cid:durableId="716785947">
    <w:abstractNumId w:val="12"/>
  </w:num>
  <w:num w:numId="21" w16cid:durableId="919562727">
    <w:abstractNumId w:val="13"/>
  </w:num>
  <w:num w:numId="22" w16cid:durableId="2054496145">
    <w:abstractNumId w:val="14"/>
  </w:num>
  <w:num w:numId="23" w16cid:durableId="1558585647">
    <w:abstractNumId w:val="16"/>
  </w:num>
  <w:num w:numId="24" w16cid:durableId="551111824">
    <w:abstractNumId w:val="17"/>
  </w:num>
  <w:num w:numId="25" w16cid:durableId="105779341">
    <w:abstractNumId w:val="19"/>
  </w:num>
  <w:num w:numId="26" w16cid:durableId="1729527217">
    <w:abstractNumId w:val="20"/>
  </w:num>
  <w:num w:numId="27" w16cid:durableId="361593605">
    <w:abstractNumId w:val="23"/>
  </w:num>
  <w:num w:numId="28" w16cid:durableId="1467435064">
    <w:abstractNumId w:val="24"/>
  </w:num>
  <w:num w:numId="29" w16cid:durableId="500585349">
    <w:abstractNumId w:val="25"/>
  </w:num>
  <w:num w:numId="30" w16cid:durableId="593636881">
    <w:abstractNumId w:val="27"/>
  </w:num>
  <w:num w:numId="31" w16cid:durableId="541405519">
    <w:abstractNumId w:val="30"/>
  </w:num>
  <w:num w:numId="32" w16cid:durableId="1625497485">
    <w:abstractNumId w:val="31"/>
  </w:num>
  <w:num w:numId="33" w16cid:durableId="643312456">
    <w:abstractNumId w:val="32"/>
  </w:num>
  <w:num w:numId="34" w16cid:durableId="712464403">
    <w:abstractNumId w:val="33"/>
  </w:num>
  <w:num w:numId="35" w16cid:durableId="1467233168">
    <w:abstractNumId w:val="35"/>
  </w:num>
  <w:num w:numId="36" w16cid:durableId="1154879346">
    <w:abstractNumId w:val="37"/>
  </w:num>
  <w:num w:numId="37" w16cid:durableId="1350570558">
    <w:abstractNumId w:val="38"/>
  </w:num>
  <w:num w:numId="38" w16cid:durableId="380053991">
    <w:abstractNumId w:val="39"/>
  </w:num>
  <w:num w:numId="39" w16cid:durableId="319893867">
    <w:abstractNumId w:val="43"/>
  </w:num>
  <w:num w:numId="40" w16cid:durableId="617762758">
    <w:abstractNumId w:val="44"/>
  </w:num>
  <w:num w:numId="41" w16cid:durableId="643969214">
    <w:abstractNumId w:val="52"/>
  </w:num>
  <w:num w:numId="42" w16cid:durableId="1241986856">
    <w:abstractNumId w:val="55"/>
  </w:num>
  <w:num w:numId="43" w16cid:durableId="1559126498">
    <w:abstractNumId w:val="56"/>
  </w:num>
  <w:num w:numId="44" w16cid:durableId="2117630376">
    <w:abstractNumId w:val="58"/>
  </w:num>
  <w:num w:numId="45" w16cid:durableId="438524122">
    <w:abstractNumId w:val="59"/>
  </w:num>
  <w:num w:numId="46" w16cid:durableId="1957323013">
    <w:abstractNumId w:val="61"/>
  </w:num>
  <w:num w:numId="47" w16cid:durableId="5980567">
    <w:abstractNumId w:val="62"/>
  </w:num>
  <w:num w:numId="48" w16cid:durableId="292517160">
    <w:abstractNumId w:val="63"/>
  </w:num>
  <w:num w:numId="49" w16cid:durableId="1411195397">
    <w:abstractNumId w:val="64"/>
  </w:num>
  <w:num w:numId="50" w16cid:durableId="1470048431">
    <w:abstractNumId w:val="65"/>
  </w:num>
  <w:num w:numId="51" w16cid:durableId="949702738">
    <w:abstractNumId w:val="21"/>
  </w:num>
  <w:num w:numId="52" w16cid:durableId="265769021">
    <w:abstractNumId w:val="45"/>
  </w:num>
  <w:num w:numId="53" w16cid:durableId="94984531">
    <w:abstractNumId w:val="57"/>
  </w:num>
  <w:num w:numId="54" w16cid:durableId="105321052">
    <w:abstractNumId w:val="50"/>
  </w:num>
  <w:num w:numId="55" w16cid:durableId="1572040007">
    <w:abstractNumId w:val="48"/>
  </w:num>
  <w:num w:numId="56" w16cid:durableId="398557008">
    <w:abstractNumId w:val="28"/>
  </w:num>
  <w:num w:numId="57" w16cid:durableId="554513908">
    <w:abstractNumId w:val="26"/>
  </w:num>
  <w:num w:numId="58" w16cid:durableId="1979677426">
    <w:abstractNumId w:val="40"/>
  </w:num>
  <w:num w:numId="59" w16cid:durableId="32001756">
    <w:abstractNumId w:val="34"/>
  </w:num>
  <w:num w:numId="60" w16cid:durableId="1376273272">
    <w:abstractNumId w:val="53"/>
  </w:num>
  <w:num w:numId="61" w16cid:durableId="1180119975">
    <w:abstractNumId w:val="36"/>
  </w:num>
  <w:num w:numId="62" w16cid:durableId="1736859455">
    <w:abstractNumId w:val="6"/>
  </w:num>
  <w:num w:numId="63" w16cid:durableId="935865560">
    <w:abstractNumId w:val="51"/>
  </w:num>
  <w:num w:numId="64" w16cid:durableId="1632781636">
    <w:abstractNumId w:val="15"/>
  </w:num>
  <w:num w:numId="65" w16cid:durableId="1976909781">
    <w:abstractNumId w:val="46"/>
  </w:num>
  <w:num w:numId="66" w16cid:durableId="1207136741">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257A"/>
    <w:rsid w:val="00002662"/>
    <w:rsid w:val="00003E79"/>
    <w:rsid w:val="00006E1F"/>
    <w:rsid w:val="000070D7"/>
    <w:rsid w:val="000109E7"/>
    <w:rsid w:val="00010F6D"/>
    <w:rsid w:val="00012043"/>
    <w:rsid w:val="00014C74"/>
    <w:rsid w:val="000169CB"/>
    <w:rsid w:val="0001788C"/>
    <w:rsid w:val="000240C9"/>
    <w:rsid w:val="00024E93"/>
    <w:rsid w:val="00025EA0"/>
    <w:rsid w:val="000337EF"/>
    <w:rsid w:val="000358B7"/>
    <w:rsid w:val="000374F6"/>
    <w:rsid w:val="00040C3A"/>
    <w:rsid w:val="000419AD"/>
    <w:rsid w:val="000433C9"/>
    <w:rsid w:val="00043BA4"/>
    <w:rsid w:val="000467D7"/>
    <w:rsid w:val="00046BB9"/>
    <w:rsid w:val="00046E3A"/>
    <w:rsid w:val="000473E5"/>
    <w:rsid w:val="000568F5"/>
    <w:rsid w:val="00060EAF"/>
    <w:rsid w:val="00063150"/>
    <w:rsid w:val="000660DE"/>
    <w:rsid w:val="000674C1"/>
    <w:rsid w:val="00071174"/>
    <w:rsid w:val="000716C5"/>
    <w:rsid w:val="0007348E"/>
    <w:rsid w:val="00075E23"/>
    <w:rsid w:val="00076C29"/>
    <w:rsid w:val="00077991"/>
    <w:rsid w:val="000826C5"/>
    <w:rsid w:val="00084128"/>
    <w:rsid w:val="000847CC"/>
    <w:rsid w:val="000849B2"/>
    <w:rsid w:val="00085E33"/>
    <w:rsid w:val="0009344A"/>
    <w:rsid w:val="00093D22"/>
    <w:rsid w:val="0009513B"/>
    <w:rsid w:val="00095260"/>
    <w:rsid w:val="00097A0B"/>
    <w:rsid w:val="000A242F"/>
    <w:rsid w:val="000A3452"/>
    <w:rsid w:val="000A392E"/>
    <w:rsid w:val="000A575F"/>
    <w:rsid w:val="000B245F"/>
    <w:rsid w:val="000B562A"/>
    <w:rsid w:val="000B68EB"/>
    <w:rsid w:val="000B6B65"/>
    <w:rsid w:val="000C6973"/>
    <w:rsid w:val="000D05CB"/>
    <w:rsid w:val="000D10DB"/>
    <w:rsid w:val="000D1741"/>
    <w:rsid w:val="000D33FE"/>
    <w:rsid w:val="000D43FE"/>
    <w:rsid w:val="000E2A16"/>
    <w:rsid w:val="000E5278"/>
    <w:rsid w:val="000E5EB5"/>
    <w:rsid w:val="000E6413"/>
    <w:rsid w:val="000F0D16"/>
    <w:rsid w:val="000F14A4"/>
    <w:rsid w:val="000F35ED"/>
    <w:rsid w:val="000F4837"/>
    <w:rsid w:val="001004FE"/>
    <w:rsid w:val="001030B5"/>
    <w:rsid w:val="00107131"/>
    <w:rsid w:val="0010736F"/>
    <w:rsid w:val="00111921"/>
    <w:rsid w:val="00112010"/>
    <w:rsid w:val="00113F73"/>
    <w:rsid w:val="00121CC2"/>
    <w:rsid w:val="001269D1"/>
    <w:rsid w:val="00127E27"/>
    <w:rsid w:val="00131425"/>
    <w:rsid w:val="00133EE5"/>
    <w:rsid w:val="00136997"/>
    <w:rsid w:val="00140A7F"/>
    <w:rsid w:val="00144946"/>
    <w:rsid w:val="00146181"/>
    <w:rsid w:val="00161F6B"/>
    <w:rsid w:val="001623A5"/>
    <w:rsid w:val="00167A34"/>
    <w:rsid w:val="001723FE"/>
    <w:rsid w:val="00172415"/>
    <w:rsid w:val="001745F8"/>
    <w:rsid w:val="00184FBF"/>
    <w:rsid w:val="00185628"/>
    <w:rsid w:val="00192F00"/>
    <w:rsid w:val="001A517A"/>
    <w:rsid w:val="001A520D"/>
    <w:rsid w:val="001A7870"/>
    <w:rsid w:val="001B1CB5"/>
    <w:rsid w:val="001B3A00"/>
    <w:rsid w:val="001B478B"/>
    <w:rsid w:val="001B4A7B"/>
    <w:rsid w:val="001B5AB1"/>
    <w:rsid w:val="001B69D9"/>
    <w:rsid w:val="001C1170"/>
    <w:rsid w:val="001C1B41"/>
    <w:rsid w:val="001C7B25"/>
    <w:rsid w:val="001D2552"/>
    <w:rsid w:val="001D2720"/>
    <w:rsid w:val="001D3BA6"/>
    <w:rsid w:val="001D65EF"/>
    <w:rsid w:val="001D7F96"/>
    <w:rsid w:val="001E0717"/>
    <w:rsid w:val="001E39A1"/>
    <w:rsid w:val="001E49E7"/>
    <w:rsid w:val="001F15E9"/>
    <w:rsid w:val="001F7201"/>
    <w:rsid w:val="0020076B"/>
    <w:rsid w:val="00200B16"/>
    <w:rsid w:val="0020140C"/>
    <w:rsid w:val="00202DD4"/>
    <w:rsid w:val="002048A6"/>
    <w:rsid w:val="0020502D"/>
    <w:rsid w:val="002101BA"/>
    <w:rsid w:val="0021517B"/>
    <w:rsid w:val="002168ED"/>
    <w:rsid w:val="00223A29"/>
    <w:rsid w:val="0022480B"/>
    <w:rsid w:val="002250A3"/>
    <w:rsid w:val="00234080"/>
    <w:rsid w:val="00234B55"/>
    <w:rsid w:val="00235217"/>
    <w:rsid w:val="00235807"/>
    <w:rsid w:val="002451AE"/>
    <w:rsid w:val="00246D1F"/>
    <w:rsid w:val="00247403"/>
    <w:rsid w:val="00247542"/>
    <w:rsid w:val="00250F2F"/>
    <w:rsid w:val="00261499"/>
    <w:rsid w:val="002650E6"/>
    <w:rsid w:val="00265AE3"/>
    <w:rsid w:val="00266B61"/>
    <w:rsid w:val="0026712A"/>
    <w:rsid w:val="002672B0"/>
    <w:rsid w:val="002704DB"/>
    <w:rsid w:val="002726F9"/>
    <w:rsid w:val="00272C5B"/>
    <w:rsid w:val="00282B92"/>
    <w:rsid w:val="00291337"/>
    <w:rsid w:val="00291A5B"/>
    <w:rsid w:val="002931EF"/>
    <w:rsid w:val="00294358"/>
    <w:rsid w:val="00294420"/>
    <w:rsid w:val="002A0AAE"/>
    <w:rsid w:val="002A15D2"/>
    <w:rsid w:val="002A3399"/>
    <w:rsid w:val="002A5820"/>
    <w:rsid w:val="002A5E9D"/>
    <w:rsid w:val="002B2424"/>
    <w:rsid w:val="002B5697"/>
    <w:rsid w:val="002C0A38"/>
    <w:rsid w:val="002C1DE8"/>
    <w:rsid w:val="002D2B26"/>
    <w:rsid w:val="002D572E"/>
    <w:rsid w:val="002D750C"/>
    <w:rsid w:val="002D7EA2"/>
    <w:rsid w:val="002E187C"/>
    <w:rsid w:val="002E270C"/>
    <w:rsid w:val="002E6494"/>
    <w:rsid w:val="002F1510"/>
    <w:rsid w:val="002F2A95"/>
    <w:rsid w:val="002F51F9"/>
    <w:rsid w:val="00302733"/>
    <w:rsid w:val="00305835"/>
    <w:rsid w:val="00306F33"/>
    <w:rsid w:val="0030701D"/>
    <w:rsid w:val="003138C9"/>
    <w:rsid w:val="00314078"/>
    <w:rsid w:val="0031535D"/>
    <w:rsid w:val="00316553"/>
    <w:rsid w:val="003204AA"/>
    <w:rsid w:val="003239B8"/>
    <w:rsid w:val="00325A39"/>
    <w:rsid w:val="0033169F"/>
    <w:rsid w:val="0033708B"/>
    <w:rsid w:val="00340F56"/>
    <w:rsid w:val="00341CE9"/>
    <w:rsid w:val="0034428A"/>
    <w:rsid w:val="00344977"/>
    <w:rsid w:val="00345B9E"/>
    <w:rsid w:val="00345C73"/>
    <w:rsid w:val="00346AF4"/>
    <w:rsid w:val="00346C95"/>
    <w:rsid w:val="00346D60"/>
    <w:rsid w:val="00351483"/>
    <w:rsid w:val="00356185"/>
    <w:rsid w:val="00360380"/>
    <w:rsid w:val="00360BA4"/>
    <w:rsid w:val="003648B1"/>
    <w:rsid w:val="00365A66"/>
    <w:rsid w:val="00370565"/>
    <w:rsid w:val="00370E5D"/>
    <w:rsid w:val="0037519E"/>
    <w:rsid w:val="0037524B"/>
    <w:rsid w:val="00386CF0"/>
    <w:rsid w:val="00392841"/>
    <w:rsid w:val="00393FCC"/>
    <w:rsid w:val="00394073"/>
    <w:rsid w:val="003A1F78"/>
    <w:rsid w:val="003A26B9"/>
    <w:rsid w:val="003A4752"/>
    <w:rsid w:val="003A5329"/>
    <w:rsid w:val="003A6F54"/>
    <w:rsid w:val="003B127A"/>
    <w:rsid w:val="003B2C01"/>
    <w:rsid w:val="003B685E"/>
    <w:rsid w:val="003B70FB"/>
    <w:rsid w:val="003C129A"/>
    <w:rsid w:val="003C676B"/>
    <w:rsid w:val="003D2764"/>
    <w:rsid w:val="003D3BC2"/>
    <w:rsid w:val="003E5582"/>
    <w:rsid w:val="003E6CA1"/>
    <w:rsid w:val="003F0C65"/>
    <w:rsid w:val="003F36AA"/>
    <w:rsid w:val="003F5154"/>
    <w:rsid w:val="00402C32"/>
    <w:rsid w:val="00405F9C"/>
    <w:rsid w:val="004065A8"/>
    <w:rsid w:val="0041234A"/>
    <w:rsid w:val="004165C2"/>
    <w:rsid w:val="00417689"/>
    <w:rsid w:val="004206D5"/>
    <w:rsid w:val="00422930"/>
    <w:rsid w:val="004241A0"/>
    <w:rsid w:val="00430067"/>
    <w:rsid w:val="00433232"/>
    <w:rsid w:val="00433ACB"/>
    <w:rsid w:val="00434505"/>
    <w:rsid w:val="00436194"/>
    <w:rsid w:val="0043767D"/>
    <w:rsid w:val="00440D16"/>
    <w:rsid w:val="00441ECB"/>
    <w:rsid w:val="00445193"/>
    <w:rsid w:val="00450D99"/>
    <w:rsid w:val="004522CA"/>
    <w:rsid w:val="004575A2"/>
    <w:rsid w:val="00462C1B"/>
    <w:rsid w:val="00463ECE"/>
    <w:rsid w:val="00467278"/>
    <w:rsid w:val="00467B7E"/>
    <w:rsid w:val="00473BB4"/>
    <w:rsid w:val="00474867"/>
    <w:rsid w:val="00477235"/>
    <w:rsid w:val="00477592"/>
    <w:rsid w:val="00480FF1"/>
    <w:rsid w:val="00484206"/>
    <w:rsid w:val="00484B59"/>
    <w:rsid w:val="0048542D"/>
    <w:rsid w:val="00486F1C"/>
    <w:rsid w:val="0049419D"/>
    <w:rsid w:val="00497B06"/>
    <w:rsid w:val="004A057B"/>
    <w:rsid w:val="004A1444"/>
    <w:rsid w:val="004A6534"/>
    <w:rsid w:val="004A6A54"/>
    <w:rsid w:val="004B2FCB"/>
    <w:rsid w:val="004B421C"/>
    <w:rsid w:val="004B477F"/>
    <w:rsid w:val="004B5F3E"/>
    <w:rsid w:val="004C1249"/>
    <w:rsid w:val="004C1E88"/>
    <w:rsid w:val="004C20D2"/>
    <w:rsid w:val="004C2312"/>
    <w:rsid w:val="004C4B62"/>
    <w:rsid w:val="004C54C9"/>
    <w:rsid w:val="004C5AAC"/>
    <w:rsid w:val="004C69EE"/>
    <w:rsid w:val="004D0116"/>
    <w:rsid w:val="004D0D3A"/>
    <w:rsid w:val="004D145F"/>
    <w:rsid w:val="004D4ABA"/>
    <w:rsid w:val="004D5160"/>
    <w:rsid w:val="004D6025"/>
    <w:rsid w:val="004E2649"/>
    <w:rsid w:val="004E76E4"/>
    <w:rsid w:val="004E7C5B"/>
    <w:rsid w:val="004F1693"/>
    <w:rsid w:val="004F1C57"/>
    <w:rsid w:val="004F2C57"/>
    <w:rsid w:val="004F626F"/>
    <w:rsid w:val="004F7FAC"/>
    <w:rsid w:val="00501399"/>
    <w:rsid w:val="00501EF3"/>
    <w:rsid w:val="005047ED"/>
    <w:rsid w:val="0050633D"/>
    <w:rsid w:val="00507663"/>
    <w:rsid w:val="00507BC4"/>
    <w:rsid w:val="0051098D"/>
    <w:rsid w:val="00511B9C"/>
    <w:rsid w:val="005128E4"/>
    <w:rsid w:val="005133DB"/>
    <w:rsid w:val="00514504"/>
    <w:rsid w:val="00521E1F"/>
    <w:rsid w:val="00525560"/>
    <w:rsid w:val="005256A6"/>
    <w:rsid w:val="00526EA4"/>
    <w:rsid w:val="00532B7B"/>
    <w:rsid w:val="00533095"/>
    <w:rsid w:val="0053448C"/>
    <w:rsid w:val="00540679"/>
    <w:rsid w:val="00541666"/>
    <w:rsid w:val="00543BB1"/>
    <w:rsid w:val="00544B76"/>
    <w:rsid w:val="00544C49"/>
    <w:rsid w:val="00545E6E"/>
    <w:rsid w:val="005516A1"/>
    <w:rsid w:val="00555290"/>
    <w:rsid w:val="005559EF"/>
    <w:rsid w:val="00563557"/>
    <w:rsid w:val="005650E7"/>
    <w:rsid w:val="00566EB7"/>
    <w:rsid w:val="005678D5"/>
    <w:rsid w:val="005739AC"/>
    <w:rsid w:val="0057402A"/>
    <w:rsid w:val="00574C3F"/>
    <w:rsid w:val="0057712B"/>
    <w:rsid w:val="00577141"/>
    <w:rsid w:val="005771D0"/>
    <w:rsid w:val="00586DF4"/>
    <w:rsid w:val="0058758E"/>
    <w:rsid w:val="005901F8"/>
    <w:rsid w:val="0059191A"/>
    <w:rsid w:val="0059210D"/>
    <w:rsid w:val="005921FF"/>
    <w:rsid w:val="005A24ED"/>
    <w:rsid w:val="005A6634"/>
    <w:rsid w:val="005A6D0E"/>
    <w:rsid w:val="005B4536"/>
    <w:rsid w:val="005B52B0"/>
    <w:rsid w:val="005B5E3F"/>
    <w:rsid w:val="005B6806"/>
    <w:rsid w:val="005C4225"/>
    <w:rsid w:val="005D10D0"/>
    <w:rsid w:val="005D25FF"/>
    <w:rsid w:val="005D37C1"/>
    <w:rsid w:val="005D5096"/>
    <w:rsid w:val="005E0CC9"/>
    <w:rsid w:val="005E4519"/>
    <w:rsid w:val="005E5E02"/>
    <w:rsid w:val="005F0DAD"/>
    <w:rsid w:val="005F0F33"/>
    <w:rsid w:val="005F14BD"/>
    <w:rsid w:val="005F2523"/>
    <w:rsid w:val="005F3C94"/>
    <w:rsid w:val="00600DEB"/>
    <w:rsid w:val="00617DD7"/>
    <w:rsid w:val="00627C9F"/>
    <w:rsid w:val="006311E9"/>
    <w:rsid w:val="006315C3"/>
    <w:rsid w:val="00632354"/>
    <w:rsid w:val="00635421"/>
    <w:rsid w:val="00635D1C"/>
    <w:rsid w:val="0063762E"/>
    <w:rsid w:val="00642810"/>
    <w:rsid w:val="00642C53"/>
    <w:rsid w:val="006454C9"/>
    <w:rsid w:val="00645BAE"/>
    <w:rsid w:val="006462C6"/>
    <w:rsid w:val="0064707F"/>
    <w:rsid w:val="00650FDA"/>
    <w:rsid w:val="00652333"/>
    <w:rsid w:val="00654EED"/>
    <w:rsid w:val="006608D6"/>
    <w:rsid w:val="0066394E"/>
    <w:rsid w:val="00665864"/>
    <w:rsid w:val="00666D9C"/>
    <w:rsid w:val="00670EA4"/>
    <w:rsid w:val="00676C8D"/>
    <w:rsid w:val="00677771"/>
    <w:rsid w:val="0068009E"/>
    <w:rsid w:val="00682B74"/>
    <w:rsid w:val="00692219"/>
    <w:rsid w:val="006941F1"/>
    <w:rsid w:val="00694476"/>
    <w:rsid w:val="00697FC6"/>
    <w:rsid w:val="006A17D2"/>
    <w:rsid w:val="006A294B"/>
    <w:rsid w:val="006A31C5"/>
    <w:rsid w:val="006A72F7"/>
    <w:rsid w:val="006A73E6"/>
    <w:rsid w:val="006A7EF0"/>
    <w:rsid w:val="006B1341"/>
    <w:rsid w:val="006B2D36"/>
    <w:rsid w:val="006B2D5C"/>
    <w:rsid w:val="006B34CF"/>
    <w:rsid w:val="006B6374"/>
    <w:rsid w:val="006C0ECF"/>
    <w:rsid w:val="006C2807"/>
    <w:rsid w:val="006C4EB1"/>
    <w:rsid w:val="006C6B9F"/>
    <w:rsid w:val="006C7964"/>
    <w:rsid w:val="006C7EB8"/>
    <w:rsid w:val="006D1F13"/>
    <w:rsid w:val="006D22B7"/>
    <w:rsid w:val="006D487C"/>
    <w:rsid w:val="006E0166"/>
    <w:rsid w:val="006E2FFB"/>
    <w:rsid w:val="006E71C7"/>
    <w:rsid w:val="006E7B34"/>
    <w:rsid w:val="006F1939"/>
    <w:rsid w:val="006F1E13"/>
    <w:rsid w:val="006F2876"/>
    <w:rsid w:val="006F401D"/>
    <w:rsid w:val="00700F25"/>
    <w:rsid w:val="007029F1"/>
    <w:rsid w:val="0070697F"/>
    <w:rsid w:val="007103C4"/>
    <w:rsid w:val="0072199C"/>
    <w:rsid w:val="00722C9F"/>
    <w:rsid w:val="007253B8"/>
    <w:rsid w:val="00730ED2"/>
    <w:rsid w:val="00735D8B"/>
    <w:rsid w:val="0073741F"/>
    <w:rsid w:val="00737E90"/>
    <w:rsid w:val="007405D1"/>
    <w:rsid w:val="007442B3"/>
    <w:rsid w:val="00744CA3"/>
    <w:rsid w:val="00745316"/>
    <w:rsid w:val="00753DCC"/>
    <w:rsid w:val="00763FC0"/>
    <w:rsid w:val="0076609E"/>
    <w:rsid w:val="0076643F"/>
    <w:rsid w:val="007664DF"/>
    <w:rsid w:val="00773FE6"/>
    <w:rsid w:val="00774568"/>
    <w:rsid w:val="00777F63"/>
    <w:rsid w:val="00782C49"/>
    <w:rsid w:val="00784778"/>
    <w:rsid w:val="007905F4"/>
    <w:rsid w:val="0079337D"/>
    <w:rsid w:val="00796893"/>
    <w:rsid w:val="007A1804"/>
    <w:rsid w:val="007A467A"/>
    <w:rsid w:val="007A5817"/>
    <w:rsid w:val="007A7CE0"/>
    <w:rsid w:val="007B05C4"/>
    <w:rsid w:val="007B60E9"/>
    <w:rsid w:val="007B6CC3"/>
    <w:rsid w:val="007B76D3"/>
    <w:rsid w:val="007C3334"/>
    <w:rsid w:val="007C3F14"/>
    <w:rsid w:val="007D2B98"/>
    <w:rsid w:val="007D73C8"/>
    <w:rsid w:val="007E0CA2"/>
    <w:rsid w:val="007E21BC"/>
    <w:rsid w:val="007E3A33"/>
    <w:rsid w:val="007E7C82"/>
    <w:rsid w:val="007E7CCC"/>
    <w:rsid w:val="007F0FB5"/>
    <w:rsid w:val="007F15E2"/>
    <w:rsid w:val="007F2AA1"/>
    <w:rsid w:val="007F545A"/>
    <w:rsid w:val="007F588D"/>
    <w:rsid w:val="007F6A03"/>
    <w:rsid w:val="00800C0F"/>
    <w:rsid w:val="00800C85"/>
    <w:rsid w:val="00801AB6"/>
    <w:rsid w:val="00802A05"/>
    <w:rsid w:val="00803700"/>
    <w:rsid w:val="00803F1C"/>
    <w:rsid w:val="0080600E"/>
    <w:rsid w:val="008140FB"/>
    <w:rsid w:val="00814688"/>
    <w:rsid w:val="00817612"/>
    <w:rsid w:val="00817E9E"/>
    <w:rsid w:val="008261FA"/>
    <w:rsid w:val="00826DBE"/>
    <w:rsid w:val="00830456"/>
    <w:rsid w:val="00831B77"/>
    <w:rsid w:val="00831EE0"/>
    <w:rsid w:val="008338A4"/>
    <w:rsid w:val="00834D49"/>
    <w:rsid w:val="00837C45"/>
    <w:rsid w:val="00840EAB"/>
    <w:rsid w:val="00844730"/>
    <w:rsid w:val="008457C2"/>
    <w:rsid w:val="0085349E"/>
    <w:rsid w:val="00854C77"/>
    <w:rsid w:val="00857A82"/>
    <w:rsid w:val="00860D8E"/>
    <w:rsid w:val="00862FB8"/>
    <w:rsid w:val="0086407B"/>
    <w:rsid w:val="00864157"/>
    <w:rsid w:val="00867EEE"/>
    <w:rsid w:val="00872D9F"/>
    <w:rsid w:val="00873836"/>
    <w:rsid w:val="0088450F"/>
    <w:rsid w:val="00885737"/>
    <w:rsid w:val="00887AC2"/>
    <w:rsid w:val="00890650"/>
    <w:rsid w:val="00890DB9"/>
    <w:rsid w:val="008944DC"/>
    <w:rsid w:val="00897866"/>
    <w:rsid w:val="00897E12"/>
    <w:rsid w:val="008A7218"/>
    <w:rsid w:val="008A7E0F"/>
    <w:rsid w:val="008B12F5"/>
    <w:rsid w:val="008B4D3C"/>
    <w:rsid w:val="008B7A51"/>
    <w:rsid w:val="008B7F7F"/>
    <w:rsid w:val="008C11C0"/>
    <w:rsid w:val="008C20AD"/>
    <w:rsid w:val="008C482E"/>
    <w:rsid w:val="008C5E2D"/>
    <w:rsid w:val="008D5483"/>
    <w:rsid w:val="008D768D"/>
    <w:rsid w:val="008E1D15"/>
    <w:rsid w:val="008E3759"/>
    <w:rsid w:val="008E3BFE"/>
    <w:rsid w:val="008E5C7A"/>
    <w:rsid w:val="008F1837"/>
    <w:rsid w:val="008F1912"/>
    <w:rsid w:val="008F5E77"/>
    <w:rsid w:val="0090270B"/>
    <w:rsid w:val="009041DC"/>
    <w:rsid w:val="00911F28"/>
    <w:rsid w:val="00917B5A"/>
    <w:rsid w:val="00920A58"/>
    <w:rsid w:val="00920A8C"/>
    <w:rsid w:val="00923193"/>
    <w:rsid w:val="00924129"/>
    <w:rsid w:val="009300B2"/>
    <w:rsid w:val="00934A2C"/>
    <w:rsid w:val="00937F6B"/>
    <w:rsid w:val="00940C90"/>
    <w:rsid w:val="009418A5"/>
    <w:rsid w:val="00942A5B"/>
    <w:rsid w:val="00943F73"/>
    <w:rsid w:val="0094405A"/>
    <w:rsid w:val="009500A9"/>
    <w:rsid w:val="00960ED1"/>
    <w:rsid w:val="00963C88"/>
    <w:rsid w:val="0096706E"/>
    <w:rsid w:val="00970A3C"/>
    <w:rsid w:val="00974391"/>
    <w:rsid w:val="00974491"/>
    <w:rsid w:val="00974BF4"/>
    <w:rsid w:val="00975C4E"/>
    <w:rsid w:val="00976EB9"/>
    <w:rsid w:val="00980526"/>
    <w:rsid w:val="009815CA"/>
    <w:rsid w:val="00981FBA"/>
    <w:rsid w:val="00984C87"/>
    <w:rsid w:val="009855AD"/>
    <w:rsid w:val="00985766"/>
    <w:rsid w:val="00987FB9"/>
    <w:rsid w:val="00993A61"/>
    <w:rsid w:val="00993B8D"/>
    <w:rsid w:val="00997BC5"/>
    <w:rsid w:val="009A1747"/>
    <w:rsid w:val="009A38EA"/>
    <w:rsid w:val="009A4118"/>
    <w:rsid w:val="009A4F41"/>
    <w:rsid w:val="009A56CE"/>
    <w:rsid w:val="009A7802"/>
    <w:rsid w:val="009B344B"/>
    <w:rsid w:val="009B381B"/>
    <w:rsid w:val="009B3B50"/>
    <w:rsid w:val="009B563B"/>
    <w:rsid w:val="009B6C2C"/>
    <w:rsid w:val="009C17FA"/>
    <w:rsid w:val="009C28A1"/>
    <w:rsid w:val="009C6794"/>
    <w:rsid w:val="009C77DB"/>
    <w:rsid w:val="009D1753"/>
    <w:rsid w:val="009D3E25"/>
    <w:rsid w:val="009D7611"/>
    <w:rsid w:val="009D7D72"/>
    <w:rsid w:val="009E0B61"/>
    <w:rsid w:val="009E53DE"/>
    <w:rsid w:val="009E5ABB"/>
    <w:rsid w:val="009F1F49"/>
    <w:rsid w:val="009F5C03"/>
    <w:rsid w:val="009F5D73"/>
    <w:rsid w:val="00A01A9F"/>
    <w:rsid w:val="00A04945"/>
    <w:rsid w:val="00A050DE"/>
    <w:rsid w:val="00A10CF6"/>
    <w:rsid w:val="00A111A4"/>
    <w:rsid w:val="00A11212"/>
    <w:rsid w:val="00A11B4E"/>
    <w:rsid w:val="00A11E44"/>
    <w:rsid w:val="00A13805"/>
    <w:rsid w:val="00A152A1"/>
    <w:rsid w:val="00A15562"/>
    <w:rsid w:val="00A20938"/>
    <w:rsid w:val="00A24092"/>
    <w:rsid w:val="00A24388"/>
    <w:rsid w:val="00A27513"/>
    <w:rsid w:val="00A30100"/>
    <w:rsid w:val="00A316EB"/>
    <w:rsid w:val="00A3174B"/>
    <w:rsid w:val="00A328B3"/>
    <w:rsid w:val="00A329A8"/>
    <w:rsid w:val="00A34264"/>
    <w:rsid w:val="00A3463D"/>
    <w:rsid w:val="00A3519B"/>
    <w:rsid w:val="00A4230C"/>
    <w:rsid w:val="00A46BE3"/>
    <w:rsid w:val="00A50FCF"/>
    <w:rsid w:val="00A528D1"/>
    <w:rsid w:val="00A5430A"/>
    <w:rsid w:val="00A54944"/>
    <w:rsid w:val="00A606EF"/>
    <w:rsid w:val="00A610CD"/>
    <w:rsid w:val="00A61A4E"/>
    <w:rsid w:val="00A6379D"/>
    <w:rsid w:val="00A64D8E"/>
    <w:rsid w:val="00A73053"/>
    <w:rsid w:val="00A758AA"/>
    <w:rsid w:val="00A778B3"/>
    <w:rsid w:val="00A84E41"/>
    <w:rsid w:val="00A922DA"/>
    <w:rsid w:val="00A94012"/>
    <w:rsid w:val="00AA09A2"/>
    <w:rsid w:val="00AA2FEE"/>
    <w:rsid w:val="00AA37A3"/>
    <w:rsid w:val="00AA3B07"/>
    <w:rsid w:val="00AA5041"/>
    <w:rsid w:val="00AA7996"/>
    <w:rsid w:val="00AB4CC1"/>
    <w:rsid w:val="00AB6C7D"/>
    <w:rsid w:val="00AC11C0"/>
    <w:rsid w:val="00AC19CB"/>
    <w:rsid w:val="00AC345B"/>
    <w:rsid w:val="00AC6218"/>
    <w:rsid w:val="00AD3523"/>
    <w:rsid w:val="00AE161B"/>
    <w:rsid w:val="00AE1925"/>
    <w:rsid w:val="00AE5488"/>
    <w:rsid w:val="00AE6F91"/>
    <w:rsid w:val="00AF0F0D"/>
    <w:rsid w:val="00AF3E69"/>
    <w:rsid w:val="00AF5571"/>
    <w:rsid w:val="00B04818"/>
    <w:rsid w:val="00B05625"/>
    <w:rsid w:val="00B06C28"/>
    <w:rsid w:val="00B07211"/>
    <w:rsid w:val="00B07341"/>
    <w:rsid w:val="00B11C75"/>
    <w:rsid w:val="00B14658"/>
    <w:rsid w:val="00B14939"/>
    <w:rsid w:val="00B20E1A"/>
    <w:rsid w:val="00B21C09"/>
    <w:rsid w:val="00B2357B"/>
    <w:rsid w:val="00B26FEF"/>
    <w:rsid w:val="00B30539"/>
    <w:rsid w:val="00B310F5"/>
    <w:rsid w:val="00B314DB"/>
    <w:rsid w:val="00B361F2"/>
    <w:rsid w:val="00B3718B"/>
    <w:rsid w:val="00B3745F"/>
    <w:rsid w:val="00B425EF"/>
    <w:rsid w:val="00B440C1"/>
    <w:rsid w:val="00B448F5"/>
    <w:rsid w:val="00B4632A"/>
    <w:rsid w:val="00B530F1"/>
    <w:rsid w:val="00B53F34"/>
    <w:rsid w:val="00B57FF5"/>
    <w:rsid w:val="00B61AB7"/>
    <w:rsid w:val="00B63344"/>
    <w:rsid w:val="00B66A39"/>
    <w:rsid w:val="00B672C6"/>
    <w:rsid w:val="00B720F4"/>
    <w:rsid w:val="00B7386F"/>
    <w:rsid w:val="00B7610F"/>
    <w:rsid w:val="00B80ED3"/>
    <w:rsid w:val="00B8102A"/>
    <w:rsid w:val="00B863BD"/>
    <w:rsid w:val="00B93D7F"/>
    <w:rsid w:val="00B94CA1"/>
    <w:rsid w:val="00B9512B"/>
    <w:rsid w:val="00BA15F2"/>
    <w:rsid w:val="00BA276C"/>
    <w:rsid w:val="00BA4B1E"/>
    <w:rsid w:val="00BB019D"/>
    <w:rsid w:val="00BB115A"/>
    <w:rsid w:val="00BB153D"/>
    <w:rsid w:val="00BB306F"/>
    <w:rsid w:val="00BB6303"/>
    <w:rsid w:val="00BB72AA"/>
    <w:rsid w:val="00BC0A5C"/>
    <w:rsid w:val="00BC1315"/>
    <w:rsid w:val="00BC13C6"/>
    <w:rsid w:val="00BC6536"/>
    <w:rsid w:val="00BD0FE9"/>
    <w:rsid w:val="00BD0FF5"/>
    <w:rsid w:val="00BD12CD"/>
    <w:rsid w:val="00BD4B89"/>
    <w:rsid w:val="00BD5878"/>
    <w:rsid w:val="00BD58F0"/>
    <w:rsid w:val="00BD5922"/>
    <w:rsid w:val="00BD6300"/>
    <w:rsid w:val="00BD7147"/>
    <w:rsid w:val="00BD7EF0"/>
    <w:rsid w:val="00BE24E6"/>
    <w:rsid w:val="00BE3ADC"/>
    <w:rsid w:val="00BE3D61"/>
    <w:rsid w:val="00BF02CB"/>
    <w:rsid w:val="00BF34CE"/>
    <w:rsid w:val="00BF584F"/>
    <w:rsid w:val="00BF6FD8"/>
    <w:rsid w:val="00BF7A03"/>
    <w:rsid w:val="00C0087B"/>
    <w:rsid w:val="00C01BD1"/>
    <w:rsid w:val="00C0259D"/>
    <w:rsid w:val="00C03680"/>
    <w:rsid w:val="00C054DF"/>
    <w:rsid w:val="00C075AF"/>
    <w:rsid w:val="00C1091F"/>
    <w:rsid w:val="00C20833"/>
    <w:rsid w:val="00C21762"/>
    <w:rsid w:val="00C21FEF"/>
    <w:rsid w:val="00C22BBC"/>
    <w:rsid w:val="00C22BF1"/>
    <w:rsid w:val="00C23BA4"/>
    <w:rsid w:val="00C24543"/>
    <w:rsid w:val="00C256A2"/>
    <w:rsid w:val="00C258E5"/>
    <w:rsid w:val="00C25ADB"/>
    <w:rsid w:val="00C26E41"/>
    <w:rsid w:val="00C30082"/>
    <w:rsid w:val="00C33F6D"/>
    <w:rsid w:val="00C427FB"/>
    <w:rsid w:val="00C44151"/>
    <w:rsid w:val="00C45DEA"/>
    <w:rsid w:val="00C51515"/>
    <w:rsid w:val="00C52536"/>
    <w:rsid w:val="00C53F21"/>
    <w:rsid w:val="00C5573D"/>
    <w:rsid w:val="00C5660B"/>
    <w:rsid w:val="00C60784"/>
    <w:rsid w:val="00C6115A"/>
    <w:rsid w:val="00C668A7"/>
    <w:rsid w:val="00C66B06"/>
    <w:rsid w:val="00C66B72"/>
    <w:rsid w:val="00C75645"/>
    <w:rsid w:val="00C81BC4"/>
    <w:rsid w:val="00C82F56"/>
    <w:rsid w:val="00C87AC4"/>
    <w:rsid w:val="00C91C36"/>
    <w:rsid w:val="00C92DB8"/>
    <w:rsid w:val="00C92ED5"/>
    <w:rsid w:val="00C94846"/>
    <w:rsid w:val="00C94973"/>
    <w:rsid w:val="00C9567A"/>
    <w:rsid w:val="00C9654E"/>
    <w:rsid w:val="00CA00A1"/>
    <w:rsid w:val="00CA5A0E"/>
    <w:rsid w:val="00CB212D"/>
    <w:rsid w:val="00CB2660"/>
    <w:rsid w:val="00CB67C9"/>
    <w:rsid w:val="00CC2595"/>
    <w:rsid w:val="00CC4AC5"/>
    <w:rsid w:val="00CC546D"/>
    <w:rsid w:val="00CC5E90"/>
    <w:rsid w:val="00CC648D"/>
    <w:rsid w:val="00CC79CA"/>
    <w:rsid w:val="00CD046C"/>
    <w:rsid w:val="00CD2989"/>
    <w:rsid w:val="00CE076C"/>
    <w:rsid w:val="00CE5199"/>
    <w:rsid w:val="00CE5F11"/>
    <w:rsid w:val="00CE66D5"/>
    <w:rsid w:val="00CF03C4"/>
    <w:rsid w:val="00CF0CA3"/>
    <w:rsid w:val="00CF3BF4"/>
    <w:rsid w:val="00CF637A"/>
    <w:rsid w:val="00D03288"/>
    <w:rsid w:val="00D05718"/>
    <w:rsid w:val="00D059DE"/>
    <w:rsid w:val="00D05ABD"/>
    <w:rsid w:val="00D07742"/>
    <w:rsid w:val="00D1022A"/>
    <w:rsid w:val="00D10919"/>
    <w:rsid w:val="00D11621"/>
    <w:rsid w:val="00D11C85"/>
    <w:rsid w:val="00D13FCE"/>
    <w:rsid w:val="00D22E58"/>
    <w:rsid w:val="00D258BC"/>
    <w:rsid w:val="00D260D9"/>
    <w:rsid w:val="00D275DC"/>
    <w:rsid w:val="00D306D1"/>
    <w:rsid w:val="00D30800"/>
    <w:rsid w:val="00D34786"/>
    <w:rsid w:val="00D37BFC"/>
    <w:rsid w:val="00D433E9"/>
    <w:rsid w:val="00D47A8E"/>
    <w:rsid w:val="00D50346"/>
    <w:rsid w:val="00D50DBF"/>
    <w:rsid w:val="00D52D14"/>
    <w:rsid w:val="00D53B32"/>
    <w:rsid w:val="00D60622"/>
    <w:rsid w:val="00D6099C"/>
    <w:rsid w:val="00D629DE"/>
    <w:rsid w:val="00D640F6"/>
    <w:rsid w:val="00D66B9E"/>
    <w:rsid w:val="00D712D3"/>
    <w:rsid w:val="00D71422"/>
    <w:rsid w:val="00D72DC6"/>
    <w:rsid w:val="00D7558D"/>
    <w:rsid w:val="00D7684B"/>
    <w:rsid w:val="00D76DE4"/>
    <w:rsid w:val="00D81B56"/>
    <w:rsid w:val="00D81D92"/>
    <w:rsid w:val="00D8278F"/>
    <w:rsid w:val="00D8590A"/>
    <w:rsid w:val="00D85D2F"/>
    <w:rsid w:val="00D876F9"/>
    <w:rsid w:val="00D95E65"/>
    <w:rsid w:val="00DA2D4C"/>
    <w:rsid w:val="00DA3D62"/>
    <w:rsid w:val="00DA3F25"/>
    <w:rsid w:val="00DA5274"/>
    <w:rsid w:val="00DA7B5F"/>
    <w:rsid w:val="00DB21CC"/>
    <w:rsid w:val="00DB452B"/>
    <w:rsid w:val="00DC11E7"/>
    <w:rsid w:val="00DC24E3"/>
    <w:rsid w:val="00DC44F7"/>
    <w:rsid w:val="00DC45F2"/>
    <w:rsid w:val="00DC7023"/>
    <w:rsid w:val="00DC75A2"/>
    <w:rsid w:val="00DC7619"/>
    <w:rsid w:val="00DC769A"/>
    <w:rsid w:val="00DD1C68"/>
    <w:rsid w:val="00DD31F4"/>
    <w:rsid w:val="00DD3D86"/>
    <w:rsid w:val="00DD4AD2"/>
    <w:rsid w:val="00DE07D1"/>
    <w:rsid w:val="00DE08DE"/>
    <w:rsid w:val="00DE2862"/>
    <w:rsid w:val="00DE5C43"/>
    <w:rsid w:val="00DF1EC4"/>
    <w:rsid w:val="00DF6211"/>
    <w:rsid w:val="00E02AD9"/>
    <w:rsid w:val="00E0340B"/>
    <w:rsid w:val="00E04A90"/>
    <w:rsid w:val="00E0551F"/>
    <w:rsid w:val="00E05A45"/>
    <w:rsid w:val="00E06CF2"/>
    <w:rsid w:val="00E12776"/>
    <w:rsid w:val="00E13A96"/>
    <w:rsid w:val="00E21268"/>
    <w:rsid w:val="00E219C7"/>
    <w:rsid w:val="00E21D4C"/>
    <w:rsid w:val="00E237BB"/>
    <w:rsid w:val="00E33660"/>
    <w:rsid w:val="00E36940"/>
    <w:rsid w:val="00E4118C"/>
    <w:rsid w:val="00E43157"/>
    <w:rsid w:val="00E461CE"/>
    <w:rsid w:val="00E4759E"/>
    <w:rsid w:val="00E50DED"/>
    <w:rsid w:val="00E51367"/>
    <w:rsid w:val="00E54736"/>
    <w:rsid w:val="00E54F82"/>
    <w:rsid w:val="00E573E4"/>
    <w:rsid w:val="00E63B18"/>
    <w:rsid w:val="00E64C3D"/>
    <w:rsid w:val="00E674A0"/>
    <w:rsid w:val="00E67CBA"/>
    <w:rsid w:val="00E70541"/>
    <w:rsid w:val="00E720CA"/>
    <w:rsid w:val="00E72291"/>
    <w:rsid w:val="00E7537B"/>
    <w:rsid w:val="00E83D3E"/>
    <w:rsid w:val="00E84EB5"/>
    <w:rsid w:val="00E85662"/>
    <w:rsid w:val="00E8709D"/>
    <w:rsid w:val="00E8789F"/>
    <w:rsid w:val="00E91EC8"/>
    <w:rsid w:val="00E9406D"/>
    <w:rsid w:val="00E97B71"/>
    <w:rsid w:val="00EA3D34"/>
    <w:rsid w:val="00EA6EE6"/>
    <w:rsid w:val="00EA6EEC"/>
    <w:rsid w:val="00EA75F5"/>
    <w:rsid w:val="00EB23E7"/>
    <w:rsid w:val="00EB25DB"/>
    <w:rsid w:val="00EB3C89"/>
    <w:rsid w:val="00EB454D"/>
    <w:rsid w:val="00EB45B9"/>
    <w:rsid w:val="00EC47D7"/>
    <w:rsid w:val="00EC4E38"/>
    <w:rsid w:val="00ED548E"/>
    <w:rsid w:val="00ED549D"/>
    <w:rsid w:val="00ED5E10"/>
    <w:rsid w:val="00ED76BE"/>
    <w:rsid w:val="00EE00E9"/>
    <w:rsid w:val="00EE1CD9"/>
    <w:rsid w:val="00EE3D6A"/>
    <w:rsid w:val="00EE4752"/>
    <w:rsid w:val="00EF1AAA"/>
    <w:rsid w:val="00EF619B"/>
    <w:rsid w:val="00F00B55"/>
    <w:rsid w:val="00F01895"/>
    <w:rsid w:val="00F02AD1"/>
    <w:rsid w:val="00F16D7B"/>
    <w:rsid w:val="00F21ADF"/>
    <w:rsid w:val="00F24DE3"/>
    <w:rsid w:val="00F253CC"/>
    <w:rsid w:val="00F27089"/>
    <w:rsid w:val="00F37106"/>
    <w:rsid w:val="00F42055"/>
    <w:rsid w:val="00F42436"/>
    <w:rsid w:val="00F431D6"/>
    <w:rsid w:val="00F44E25"/>
    <w:rsid w:val="00F45C50"/>
    <w:rsid w:val="00F46B35"/>
    <w:rsid w:val="00F519CF"/>
    <w:rsid w:val="00F52328"/>
    <w:rsid w:val="00F54EBC"/>
    <w:rsid w:val="00F56BA5"/>
    <w:rsid w:val="00F56ECB"/>
    <w:rsid w:val="00F60E22"/>
    <w:rsid w:val="00F613D5"/>
    <w:rsid w:val="00F620A4"/>
    <w:rsid w:val="00F620CD"/>
    <w:rsid w:val="00F62709"/>
    <w:rsid w:val="00F62FFC"/>
    <w:rsid w:val="00F660E3"/>
    <w:rsid w:val="00F66B4A"/>
    <w:rsid w:val="00F66DF4"/>
    <w:rsid w:val="00F734D0"/>
    <w:rsid w:val="00F76D51"/>
    <w:rsid w:val="00F77677"/>
    <w:rsid w:val="00F80951"/>
    <w:rsid w:val="00F81395"/>
    <w:rsid w:val="00F81BB8"/>
    <w:rsid w:val="00F82DAD"/>
    <w:rsid w:val="00F85341"/>
    <w:rsid w:val="00F907BB"/>
    <w:rsid w:val="00F90C64"/>
    <w:rsid w:val="00F917D1"/>
    <w:rsid w:val="00F91F12"/>
    <w:rsid w:val="00F92106"/>
    <w:rsid w:val="00F9653B"/>
    <w:rsid w:val="00FA0062"/>
    <w:rsid w:val="00FA08BB"/>
    <w:rsid w:val="00FA3CA4"/>
    <w:rsid w:val="00FA3CB7"/>
    <w:rsid w:val="00FB3D00"/>
    <w:rsid w:val="00FB62CF"/>
    <w:rsid w:val="00FC46C3"/>
    <w:rsid w:val="00FD11B1"/>
    <w:rsid w:val="00FD2391"/>
    <w:rsid w:val="00FD3C3B"/>
    <w:rsid w:val="00FD640A"/>
    <w:rsid w:val="00FD66E9"/>
    <w:rsid w:val="00FE07DD"/>
    <w:rsid w:val="00FE17C7"/>
    <w:rsid w:val="00FE217E"/>
    <w:rsid w:val="00FE23A0"/>
    <w:rsid w:val="00FE357D"/>
    <w:rsid w:val="00FE607A"/>
    <w:rsid w:val="00FE6B45"/>
    <w:rsid w:val="00FE7DCA"/>
    <w:rsid w:val="00FF0A3D"/>
    <w:rsid w:val="00FF55F3"/>
    <w:rsid w:val="00FF5851"/>
    <w:rsid w:val="00FF7B79"/>
    <w:rsid w:val="00FF7D15"/>
    <w:rsid w:val="00FF7DE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2D9F"/>
    <w:rPr>
      <w:sz w:val="24"/>
      <w:szCs w:val="24"/>
      <w:lang w:val="en-US" w:eastAsia="en-US"/>
    </w:rPr>
  </w:style>
  <w:style w:type="paragraph" w:styleId="NormalWeb">
    <w:name w:val="Normal (Web)"/>
    <w:basedOn w:val="Normal"/>
    <w:uiPriority w:val="99"/>
    <w:semiHidden/>
    <w:unhideWhenUsed/>
    <w:rsid w:val="00BE3D61"/>
  </w:style>
  <w:style w:type="character" w:styleId="CommentReference">
    <w:name w:val="annotation reference"/>
    <w:basedOn w:val="DefaultParagraphFont"/>
    <w:uiPriority w:val="99"/>
    <w:semiHidden/>
    <w:unhideWhenUsed/>
    <w:rsid w:val="00E13A96"/>
    <w:rPr>
      <w:sz w:val="16"/>
      <w:szCs w:val="16"/>
    </w:rPr>
  </w:style>
  <w:style w:type="paragraph" w:styleId="CommentText">
    <w:name w:val="annotation text"/>
    <w:basedOn w:val="Normal"/>
    <w:link w:val="CommentTextChar"/>
    <w:uiPriority w:val="99"/>
    <w:unhideWhenUsed/>
    <w:rsid w:val="00E13A96"/>
    <w:rPr>
      <w:sz w:val="20"/>
      <w:szCs w:val="20"/>
    </w:rPr>
  </w:style>
  <w:style w:type="character" w:customStyle="1" w:styleId="CommentTextChar">
    <w:name w:val="Comment Text Char"/>
    <w:basedOn w:val="DefaultParagraphFont"/>
    <w:link w:val="CommentText"/>
    <w:uiPriority w:val="99"/>
    <w:rsid w:val="00E13A96"/>
    <w:rPr>
      <w:lang w:val="en-US" w:eastAsia="en-US"/>
    </w:rPr>
  </w:style>
  <w:style w:type="paragraph" w:styleId="CommentSubject">
    <w:name w:val="annotation subject"/>
    <w:basedOn w:val="CommentText"/>
    <w:next w:val="CommentText"/>
    <w:link w:val="CommentSubjectChar"/>
    <w:uiPriority w:val="99"/>
    <w:semiHidden/>
    <w:unhideWhenUsed/>
    <w:rsid w:val="00E13A96"/>
    <w:rPr>
      <w:b/>
      <w:bCs/>
    </w:rPr>
  </w:style>
  <w:style w:type="character" w:customStyle="1" w:styleId="CommentSubjectChar">
    <w:name w:val="Comment Subject Char"/>
    <w:basedOn w:val="CommentTextChar"/>
    <w:link w:val="CommentSubject"/>
    <w:uiPriority w:val="99"/>
    <w:semiHidden/>
    <w:rsid w:val="00E13A96"/>
    <w:rPr>
      <w:b/>
      <w:bCs/>
      <w:lang w:val="en-US" w:eastAsia="en-US"/>
    </w:rPr>
  </w:style>
  <w:style w:type="paragraph" w:styleId="Revision">
    <w:name w:val="Revision"/>
    <w:hidden/>
    <w:uiPriority w:val="99"/>
    <w:semiHidden/>
    <w:rsid w:val="00E13A9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paragraph">
    <w:name w:val="paragraph"/>
    <w:basedOn w:val="Normal"/>
    <w:rsid w:val="00676C8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676C8D"/>
  </w:style>
  <w:style w:type="character" w:customStyle="1" w:styleId="eop">
    <w:name w:val="eop"/>
    <w:basedOn w:val="DefaultParagraphFont"/>
    <w:rsid w:val="00676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8971">
      <w:bodyDiv w:val="1"/>
      <w:marLeft w:val="0"/>
      <w:marRight w:val="0"/>
      <w:marTop w:val="0"/>
      <w:marBottom w:val="0"/>
      <w:divBdr>
        <w:top w:val="none" w:sz="0" w:space="0" w:color="auto"/>
        <w:left w:val="none" w:sz="0" w:space="0" w:color="auto"/>
        <w:bottom w:val="none" w:sz="0" w:space="0" w:color="auto"/>
        <w:right w:val="none" w:sz="0" w:space="0" w:color="auto"/>
      </w:divBdr>
    </w:div>
    <w:div w:id="189926499">
      <w:bodyDiv w:val="1"/>
      <w:marLeft w:val="0"/>
      <w:marRight w:val="0"/>
      <w:marTop w:val="0"/>
      <w:marBottom w:val="0"/>
      <w:divBdr>
        <w:top w:val="none" w:sz="0" w:space="0" w:color="auto"/>
        <w:left w:val="none" w:sz="0" w:space="0" w:color="auto"/>
        <w:bottom w:val="none" w:sz="0" w:space="0" w:color="auto"/>
        <w:right w:val="none" w:sz="0" w:space="0" w:color="auto"/>
      </w:divBdr>
    </w:div>
    <w:div w:id="193349283">
      <w:bodyDiv w:val="1"/>
      <w:marLeft w:val="0"/>
      <w:marRight w:val="0"/>
      <w:marTop w:val="0"/>
      <w:marBottom w:val="0"/>
      <w:divBdr>
        <w:top w:val="none" w:sz="0" w:space="0" w:color="auto"/>
        <w:left w:val="none" w:sz="0" w:space="0" w:color="auto"/>
        <w:bottom w:val="none" w:sz="0" w:space="0" w:color="auto"/>
        <w:right w:val="none" w:sz="0" w:space="0" w:color="auto"/>
      </w:divBdr>
    </w:div>
    <w:div w:id="224490415">
      <w:bodyDiv w:val="1"/>
      <w:marLeft w:val="0"/>
      <w:marRight w:val="0"/>
      <w:marTop w:val="0"/>
      <w:marBottom w:val="0"/>
      <w:divBdr>
        <w:top w:val="none" w:sz="0" w:space="0" w:color="auto"/>
        <w:left w:val="none" w:sz="0" w:space="0" w:color="auto"/>
        <w:bottom w:val="none" w:sz="0" w:space="0" w:color="auto"/>
        <w:right w:val="none" w:sz="0" w:space="0" w:color="auto"/>
      </w:divBdr>
    </w:div>
    <w:div w:id="429590810">
      <w:bodyDiv w:val="1"/>
      <w:marLeft w:val="0"/>
      <w:marRight w:val="0"/>
      <w:marTop w:val="0"/>
      <w:marBottom w:val="0"/>
      <w:divBdr>
        <w:top w:val="none" w:sz="0" w:space="0" w:color="auto"/>
        <w:left w:val="none" w:sz="0" w:space="0" w:color="auto"/>
        <w:bottom w:val="none" w:sz="0" w:space="0" w:color="auto"/>
        <w:right w:val="none" w:sz="0" w:space="0" w:color="auto"/>
      </w:divBdr>
    </w:div>
    <w:div w:id="437410318">
      <w:bodyDiv w:val="1"/>
      <w:marLeft w:val="0"/>
      <w:marRight w:val="0"/>
      <w:marTop w:val="0"/>
      <w:marBottom w:val="0"/>
      <w:divBdr>
        <w:top w:val="none" w:sz="0" w:space="0" w:color="auto"/>
        <w:left w:val="none" w:sz="0" w:space="0" w:color="auto"/>
        <w:bottom w:val="none" w:sz="0" w:space="0" w:color="auto"/>
        <w:right w:val="none" w:sz="0" w:space="0" w:color="auto"/>
      </w:divBdr>
    </w:div>
    <w:div w:id="567152780">
      <w:bodyDiv w:val="1"/>
      <w:marLeft w:val="0"/>
      <w:marRight w:val="0"/>
      <w:marTop w:val="0"/>
      <w:marBottom w:val="0"/>
      <w:divBdr>
        <w:top w:val="none" w:sz="0" w:space="0" w:color="auto"/>
        <w:left w:val="none" w:sz="0" w:space="0" w:color="auto"/>
        <w:bottom w:val="none" w:sz="0" w:space="0" w:color="auto"/>
        <w:right w:val="none" w:sz="0" w:space="0" w:color="auto"/>
      </w:divBdr>
    </w:div>
    <w:div w:id="771626859">
      <w:bodyDiv w:val="1"/>
      <w:marLeft w:val="0"/>
      <w:marRight w:val="0"/>
      <w:marTop w:val="0"/>
      <w:marBottom w:val="0"/>
      <w:divBdr>
        <w:top w:val="none" w:sz="0" w:space="0" w:color="auto"/>
        <w:left w:val="none" w:sz="0" w:space="0" w:color="auto"/>
        <w:bottom w:val="none" w:sz="0" w:space="0" w:color="auto"/>
        <w:right w:val="none" w:sz="0" w:space="0" w:color="auto"/>
      </w:divBdr>
    </w:div>
    <w:div w:id="1196891722">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2915512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21140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759D8"/>
    <w:rsid w:val="002A3923"/>
    <w:rsid w:val="00394049"/>
    <w:rsid w:val="003B0C71"/>
    <w:rsid w:val="004B5BBB"/>
    <w:rsid w:val="004D37C7"/>
    <w:rsid w:val="004F2DF8"/>
    <w:rsid w:val="00517E2A"/>
    <w:rsid w:val="00660531"/>
    <w:rsid w:val="006D3128"/>
    <w:rsid w:val="006F24A1"/>
    <w:rsid w:val="007D2A8A"/>
    <w:rsid w:val="007D3AAC"/>
    <w:rsid w:val="00875B8A"/>
    <w:rsid w:val="008953BC"/>
    <w:rsid w:val="009A261B"/>
    <w:rsid w:val="009F7FD8"/>
    <w:rsid w:val="00A1290F"/>
    <w:rsid w:val="00AA2E17"/>
    <w:rsid w:val="00AC15A4"/>
    <w:rsid w:val="00B0336C"/>
    <w:rsid w:val="00C05E6A"/>
    <w:rsid w:val="00C07D05"/>
    <w:rsid w:val="00CE5C52"/>
    <w:rsid w:val="00D241E9"/>
    <w:rsid w:val="00D7750D"/>
    <w:rsid w:val="00EA2B14"/>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3099</Words>
  <Characters>17666</Characters>
  <Application>Microsoft Office Word</Application>
  <DocSecurity>0</DocSecurity>
  <Lines>147</Lines>
  <Paragraphs>41</Paragraphs>
  <ScaleCrop>false</ScaleCrop>
  <Company/>
  <LinksUpToDate>false</LinksUpToDate>
  <CharactersWithSpaces>20724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2023-01-25T16:58:00Z</dcterms:created>
  <dcterms:modified xsi:type="dcterms:W3CDTF">2023-01-25T16:58:00Z</dcterms:modified>
</cp:coreProperties>
</file>