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62541E" w:rsidRDefault="00D306D1" w:rsidP="00627C9F">
      <w:pPr>
        <w:jc w:val="both"/>
        <w:rPr>
          <w:rFonts w:asciiTheme="majorHAnsi" w:hAnsiTheme="majorHAnsi" w:cs="Univers"/>
          <w:b/>
          <w:bCs/>
          <w:sz w:val="22"/>
          <w:szCs w:val="22"/>
          <w:lang w:val="es-ES"/>
        </w:rPr>
      </w:pPr>
      <w:r w:rsidRPr="0062541E">
        <w:rPr>
          <w:rFonts w:asciiTheme="majorHAnsi" w:hAnsiTheme="majorHAnsi"/>
          <w:noProof/>
          <w:sz w:val="22"/>
          <w:szCs w:val="22"/>
          <w:lang w:val="es-ES"/>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554C5D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62541E">
        <w:rPr>
          <w:rFonts w:asciiTheme="majorHAnsi" w:hAnsiTheme="majorHAnsi"/>
          <w:noProof/>
          <w:sz w:val="22"/>
          <w:szCs w:val="22"/>
          <w:lang w:val="es-ES"/>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62541E">
        <w:rPr>
          <w:rFonts w:asciiTheme="majorHAnsi" w:hAnsiTheme="majorHAnsi" w:cs="Univers"/>
          <w:b/>
          <w:bCs/>
          <w:sz w:val="22"/>
          <w:szCs w:val="22"/>
          <w:lang w:val="es-ES"/>
        </w:rPr>
        <w:t xml:space="preserve"> </w:t>
      </w:r>
    </w:p>
    <w:p w14:paraId="751BC92D" w14:textId="77777777" w:rsidR="00040C3A" w:rsidRPr="0062541E"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62541E"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62541E" w:rsidRDefault="005128E4" w:rsidP="00040C3A">
      <w:pPr>
        <w:tabs>
          <w:tab w:val="center" w:pos="5400"/>
        </w:tabs>
        <w:suppressAutoHyphens/>
        <w:rPr>
          <w:rFonts w:asciiTheme="majorHAnsi" w:hAnsiTheme="majorHAnsi"/>
          <w:sz w:val="22"/>
          <w:szCs w:val="22"/>
          <w:lang w:val="es-ES"/>
        </w:rPr>
      </w:pPr>
    </w:p>
    <w:p w14:paraId="7F51F08B" w14:textId="77777777" w:rsidR="005128E4" w:rsidRPr="0062541E" w:rsidRDefault="005128E4" w:rsidP="00040C3A">
      <w:pPr>
        <w:tabs>
          <w:tab w:val="center" w:pos="5400"/>
        </w:tabs>
        <w:suppressAutoHyphens/>
        <w:rPr>
          <w:rFonts w:asciiTheme="majorHAnsi" w:hAnsiTheme="majorHAnsi"/>
          <w:sz w:val="22"/>
          <w:szCs w:val="22"/>
          <w:lang w:val="es-ES"/>
        </w:rPr>
      </w:pPr>
    </w:p>
    <w:p w14:paraId="058606A7" w14:textId="77777777" w:rsidR="005128E4" w:rsidRPr="0062541E" w:rsidRDefault="005128E4" w:rsidP="00040C3A">
      <w:pPr>
        <w:tabs>
          <w:tab w:val="center" w:pos="5400"/>
        </w:tabs>
        <w:suppressAutoHyphens/>
        <w:rPr>
          <w:rFonts w:asciiTheme="majorHAnsi" w:hAnsiTheme="majorHAnsi"/>
          <w:sz w:val="22"/>
          <w:szCs w:val="22"/>
          <w:lang w:val="es-ES"/>
        </w:rPr>
      </w:pPr>
    </w:p>
    <w:p w14:paraId="01B9D56A" w14:textId="77777777" w:rsidR="00040C3A" w:rsidRPr="0062541E" w:rsidRDefault="00040C3A" w:rsidP="005128E4">
      <w:pPr>
        <w:tabs>
          <w:tab w:val="center" w:pos="5400"/>
        </w:tabs>
        <w:suppressAutoHyphens/>
        <w:jc w:val="center"/>
        <w:rPr>
          <w:rFonts w:asciiTheme="majorHAnsi" w:hAnsiTheme="majorHAnsi"/>
          <w:sz w:val="22"/>
          <w:szCs w:val="22"/>
          <w:lang w:val="es-ES"/>
        </w:rPr>
      </w:pPr>
    </w:p>
    <w:p w14:paraId="513D0572" w14:textId="77777777" w:rsidR="00040C3A" w:rsidRPr="0062541E" w:rsidRDefault="00040C3A" w:rsidP="005128E4">
      <w:pPr>
        <w:tabs>
          <w:tab w:val="center" w:pos="5400"/>
        </w:tabs>
        <w:suppressAutoHyphens/>
        <w:jc w:val="center"/>
        <w:rPr>
          <w:rFonts w:asciiTheme="majorHAnsi" w:hAnsiTheme="majorHAnsi"/>
          <w:sz w:val="22"/>
          <w:szCs w:val="22"/>
          <w:lang w:val="es-ES"/>
        </w:rPr>
      </w:pPr>
    </w:p>
    <w:p w14:paraId="2D06BA43" w14:textId="77777777" w:rsidR="005B52B0" w:rsidRPr="0062541E" w:rsidRDefault="005B52B0" w:rsidP="005128E4">
      <w:pPr>
        <w:tabs>
          <w:tab w:val="center" w:pos="5400"/>
        </w:tabs>
        <w:suppressAutoHyphens/>
        <w:jc w:val="center"/>
        <w:rPr>
          <w:rFonts w:asciiTheme="majorHAnsi" w:hAnsiTheme="majorHAnsi"/>
          <w:sz w:val="22"/>
          <w:szCs w:val="22"/>
          <w:lang w:val="es-ES"/>
        </w:rPr>
      </w:pPr>
    </w:p>
    <w:p w14:paraId="762470A2" w14:textId="77777777" w:rsidR="005B52B0" w:rsidRPr="0062541E" w:rsidRDefault="005B52B0" w:rsidP="005128E4">
      <w:pPr>
        <w:tabs>
          <w:tab w:val="center" w:pos="5400"/>
        </w:tabs>
        <w:suppressAutoHyphens/>
        <w:jc w:val="center"/>
        <w:rPr>
          <w:rFonts w:asciiTheme="majorHAnsi" w:hAnsiTheme="majorHAnsi"/>
          <w:sz w:val="22"/>
          <w:szCs w:val="22"/>
          <w:lang w:val="es-ES"/>
        </w:rPr>
      </w:pPr>
    </w:p>
    <w:p w14:paraId="6F01DDF3" w14:textId="77777777" w:rsidR="005B52B0" w:rsidRPr="0062541E" w:rsidRDefault="005B52B0" w:rsidP="005128E4">
      <w:pPr>
        <w:tabs>
          <w:tab w:val="center" w:pos="5400"/>
        </w:tabs>
        <w:suppressAutoHyphens/>
        <w:jc w:val="center"/>
        <w:rPr>
          <w:rFonts w:asciiTheme="majorHAnsi" w:hAnsiTheme="majorHAnsi"/>
          <w:sz w:val="22"/>
          <w:szCs w:val="22"/>
          <w:lang w:val="es-ES"/>
        </w:rPr>
      </w:pPr>
    </w:p>
    <w:p w14:paraId="35ACB115" w14:textId="77777777" w:rsidR="00040C3A" w:rsidRPr="0062541E" w:rsidRDefault="00040C3A" w:rsidP="00040C3A">
      <w:pPr>
        <w:tabs>
          <w:tab w:val="center" w:pos="5400"/>
        </w:tabs>
        <w:suppressAutoHyphens/>
        <w:jc w:val="center"/>
        <w:rPr>
          <w:rFonts w:asciiTheme="majorHAnsi" w:hAnsiTheme="majorHAnsi"/>
          <w:sz w:val="22"/>
          <w:szCs w:val="22"/>
          <w:lang w:val="es-ES"/>
        </w:rPr>
      </w:pPr>
    </w:p>
    <w:p w14:paraId="3D124B92" w14:textId="77777777" w:rsidR="00040C3A" w:rsidRPr="0062541E" w:rsidRDefault="00040C3A" w:rsidP="00040C3A">
      <w:pPr>
        <w:tabs>
          <w:tab w:val="center" w:pos="5400"/>
        </w:tabs>
        <w:suppressAutoHyphens/>
        <w:jc w:val="center"/>
        <w:rPr>
          <w:rFonts w:asciiTheme="majorHAnsi" w:hAnsiTheme="majorHAnsi"/>
          <w:sz w:val="22"/>
          <w:szCs w:val="22"/>
          <w:lang w:val="es-ES"/>
        </w:rPr>
      </w:pPr>
    </w:p>
    <w:p w14:paraId="01E9EAD2" w14:textId="77777777" w:rsidR="00040C3A" w:rsidRPr="0062541E" w:rsidRDefault="003D3BC2" w:rsidP="00040C3A">
      <w:pPr>
        <w:tabs>
          <w:tab w:val="center" w:pos="5400"/>
        </w:tabs>
        <w:suppressAutoHyphens/>
        <w:jc w:val="center"/>
        <w:rPr>
          <w:rFonts w:asciiTheme="majorHAnsi" w:hAnsiTheme="majorHAnsi"/>
          <w:sz w:val="22"/>
          <w:szCs w:val="22"/>
          <w:lang w:val="es-ES"/>
        </w:rPr>
      </w:pPr>
      <w:r w:rsidRPr="0062541E">
        <w:rPr>
          <w:rFonts w:asciiTheme="majorHAnsi" w:hAnsiTheme="majorHAnsi"/>
          <w:noProof/>
          <w:sz w:val="22"/>
          <w:szCs w:val="22"/>
          <w:lang w:val="es-ES"/>
        </w:rPr>
        <mc:AlternateContent>
          <mc:Choice Requires="wps">
            <w:drawing>
              <wp:anchor distT="0" distB="0" distL="114300" distR="114300" simplePos="0" relativeHeight="251669504" behindDoc="0" locked="0" layoutInCell="1" allowOverlap="1" wp14:anchorId="65C56D75" wp14:editId="43B4C0FA">
                <wp:simplePos x="0" y="0"/>
                <wp:positionH relativeFrom="column">
                  <wp:posOffset>1330065</wp:posOffset>
                </wp:positionH>
                <wp:positionV relativeFrom="paragraph">
                  <wp:posOffset>69839</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20069D9F" w:rsidR="005B52B0" w:rsidRPr="006E233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6E2339">
                              <w:rPr>
                                <w:rFonts w:asciiTheme="majorHAnsi" w:hAnsiTheme="majorHAnsi" w:cs="Arial"/>
                                <w:b/>
                                <w:bCs/>
                                <w:color w:val="0D0D0D" w:themeColor="text1" w:themeTint="F2"/>
                                <w:sz w:val="36"/>
                                <w:szCs w:val="40"/>
                                <w:lang w:val="es-ES_tradnl"/>
                              </w:rPr>
                              <w:t>No.</w:t>
                            </w:r>
                            <w:r w:rsidR="007B05C4" w:rsidRPr="006E2339">
                              <w:rPr>
                                <w:rFonts w:asciiTheme="majorHAnsi" w:hAnsiTheme="majorHAnsi" w:cs="Arial"/>
                                <w:b/>
                                <w:bCs/>
                                <w:color w:val="0D0D0D" w:themeColor="text1" w:themeTint="F2"/>
                                <w:sz w:val="36"/>
                                <w:szCs w:val="22"/>
                                <w:lang w:val="es-ES_tradnl"/>
                              </w:rPr>
                              <w:t xml:space="preserve"> </w:t>
                            </w:r>
                            <w:r w:rsidR="00355DEC">
                              <w:rPr>
                                <w:rFonts w:asciiTheme="majorHAnsi" w:hAnsiTheme="majorHAnsi" w:cs="Arial"/>
                                <w:b/>
                                <w:bCs/>
                                <w:color w:val="0D0D0D" w:themeColor="text1" w:themeTint="F2"/>
                                <w:sz w:val="36"/>
                                <w:szCs w:val="22"/>
                                <w:lang w:val="es-ES_tradnl"/>
                              </w:rPr>
                              <w:t>41</w:t>
                            </w:r>
                            <w:r w:rsidR="007B05C4" w:rsidRPr="006E2339">
                              <w:rPr>
                                <w:rFonts w:asciiTheme="majorHAnsi" w:hAnsiTheme="majorHAnsi" w:cs="Arial"/>
                                <w:b/>
                                <w:bCs/>
                                <w:color w:val="0D0D0D" w:themeColor="text1" w:themeTint="F2"/>
                                <w:sz w:val="36"/>
                                <w:szCs w:val="22"/>
                                <w:lang w:val="es-ES_tradnl"/>
                              </w:rPr>
                              <w:t>/</w:t>
                            </w:r>
                            <w:r w:rsidR="00855A62" w:rsidRPr="006E2339">
                              <w:rPr>
                                <w:rFonts w:asciiTheme="majorHAnsi" w:hAnsiTheme="majorHAnsi" w:cs="Arial"/>
                                <w:b/>
                                <w:bCs/>
                                <w:color w:val="0D0D0D" w:themeColor="text1" w:themeTint="F2"/>
                                <w:sz w:val="36"/>
                                <w:szCs w:val="22"/>
                                <w:lang w:val="es-ES_tradnl"/>
                              </w:rPr>
                              <w:t>23</w:t>
                            </w:r>
                          </w:p>
                          <w:p w14:paraId="45F30ECA" w14:textId="37453324" w:rsidR="007B05C4" w:rsidRDefault="005B52B0" w:rsidP="00997BC5">
                            <w:pPr>
                              <w:spacing w:line="276" w:lineRule="auto"/>
                              <w:rPr>
                                <w:rFonts w:asciiTheme="majorHAnsi" w:hAnsiTheme="majorHAnsi" w:cs="Arial"/>
                                <w:b/>
                                <w:color w:val="0D0D0D" w:themeColor="text1" w:themeTint="F2"/>
                                <w:sz w:val="36"/>
                                <w:szCs w:val="22"/>
                                <w:lang w:val="es-ES_tradnl"/>
                              </w:rPr>
                            </w:pPr>
                            <w:r w:rsidRPr="006E2339">
                              <w:rPr>
                                <w:rFonts w:asciiTheme="majorHAnsi" w:hAnsiTheme="majorHAnsi" w:cs="Arial"/>
                                <w:b/>
                                <w:color w:val="0D0D0D" w:themeColor="text1" w:themeTint="F2"/>
                                <w:sz w:val="36"/>
                                <w:szCs w:val="22"/>
                                <w:lang w:val="es-ES_tradnl"/>
                              </w:rPr>
                              <w:t xml:space="preserve">PETICIÓN </w:t>
                            </w:r>
                            <w:r w:rsidR="00263908" w:rsidRPr="006E2339">
                              <w:rPr>
                                <w:rFonts w:asciiTheme="majorHAnsi" w:hAnsiTheme="majorHAnsi" w:cs="Arial"/>
                                <w:b/>
                                <w:color w:val="0D0D0D" w:themeColor="text1" w:themeTint="F2"/>
                                <w:sz w:val="36"/>
                                <w:szCs w:val="22"/>
                                <w:lang w:val="es-ES_tradnl"/>
                              </w:rPr>
                              <w:t>P-</w:t>
                            </w:r>
                            <w:r w:rsidR="00095ABF" w:rsidRPr="006E2339">
                              <w:rPr>
                                <w:rFonts w:asciiTheme="majorHAnsi" w:hAnsiTheme="majorHAnsi" w:cs="Arial"/>
                                <w:b/>
                                <w:color w:val="0D0D0D" w:themeColor="text1" w:themeTint="F2"/>
                                <w:sz w:val="36"/>
                                <w:szCs w:val="22"/>
                                <w:lang w:val="es-ES_tradnl"/>
                              </w:rPr>
                              <w:t>1659</w:t>
                            </w:r>
                            <w:r w:rsidR="00263908" w:rsidRPr="006E2339">
                              <w:rPr>
                                <w:rFonts w:asciiTheme="majorHAnsi" w:hAnsiTheme="majorHAnsi" w:cs="Arial"/>
                                <w:b/>
                                <w:color w:val="0D0D0D" w:themeColor="text1" w:themeTint="F2"/>
                                <w:sz w:val="36"/>
                                <w:szCs w:val="22"/>
                                <w:lang w:val="es-ES_tradnl"/>
                              </w:rPr>
                              <w:t>-</w:t>
                            </w:r>
                            <w:r w:rsidR="00095ABF">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188B4303" w14:textId="01B0A42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9031E9">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27D5B42A" w14:textId="6FF70ECB" w:rsidR="00B72EE8" w:rsidRDefault="00095ABF" w:rsidP="00F56ECB">
                            <w:pPr>
                              <w:spacing w:line="276" w:lineRule="auto"/>
                              <w:rPr>
                                <w:rFonts w:asciiTheme="majorHAnsi" w:hAnsiTheme="majorHAnsi" w:cs="Arial"/>
                                <w:bCs/>
                                <w:color w:val="0D0D0D" w:themeColor="text1" w:themeTint="F2"/>
                                <w:szCs w:val="22"/>
                                <w:lang w:val="es-ES"/>
                              </w:rPr>
                            </w:pPr>
                            <w:r>
                              <w:rPr>
                                <w:rFonts w:asciiTheme="majorHAnsi" w:hAnsiTheme="majorHAnsi" w:cs="Arial"/>
                                <w:bCs/>
                                <w:color w:val="0D0D0D" w:themeColor="text1" w:themeTint="F2"/>
                                <w:szCs w:val="22"/>
                                <w:lang w:val="es-ES"/>
                              </w:rPr>
                              <w:t>JUAN CAMILO PUERTA MARÍN</w:t>
                            </w:r>
                            <w:r w:rsidR="001E0391">
                              <w:rPr>
                                <w:rFonts w:asciiTheme="majorHAnsi" w:hAnsiTheme="majorHAnsi" w:cs="Arial"/>
                                <w:bCs/>
                                <w:color w:val="0D0D0D" w:themeColor="text1" w:themeTint="F2"/>
                                <w:szCs w:val="22"/>
                                <w:lang w:val="es-ES"/>
                              </w:rPr>
                              <w:t xml:space="preserve"> Y</w:t>
                            </w:r>
                            <w:r>
                              <w:rPr>
                                <w:rFonts w:asciiTheme="majorHAnsi" w:hAnsiTheme="majorHAnsi" w:cs="Arial"/>
                                <w:bCs/>
                                <w:color w:val="0D0D0D" w:themeColor="text1" w:themeTint="F2"/>
                                <w:szCs w:val="22"/>
                                <w:lang w:val="es-ES"/>
                              </w:rPr>
                              <w:t xml:space="preserve"> </w:t>
                            </w:r>
                            <w:r w:rsidR="00821642">
                              <w:rPr>
                                <w:rFonts w:asciiTheme="majorHAnsi" w:hAnsiTheme="majorHAnsi" w:cs="Arial"/>
                                <w:bCs/>
                                <w:color w:val="0D0D0D" w:themeColor="text1" w:themeTint="F2"/>
                                <w:szCs w:val="22"/>
                                <w:lang w:val="es-ES"/>
                              </w:rPr>
                              <w:t>OTROS</w:t>
                            </w:r>
                          </w:p>
                          <w:p w14:paraId="1F3245B4" w14:textId="3A06B1C2" w:rsidR="006325FF" w:rsidRPr="006325FF" w:rsidRDefault="006325FF" w:rsidP="00F56ECB">
                            <w:pPr>
                              <w:spacing w:line="276" w:lineRule="auto"/>
                              <w:rPr>
                                <w:rFonts w:asciiTheme="majorHAnsi" w:hAnsiTheme="majorHAnsi" w:cs="Arial"/>
                                <w:color w:val="0D0D0D" w:themeColor="text1" w:themeTint="F2"/>
                                <w:szCs w:val="22"/>
                                <w:lang w:val="es-ES"/>
                              </w:rPr>
                            </w:pPr>
                            <w:r>
                              <w:rPr>
                                <w:rFonts w:asciiTheme="majorHAnsi" w:hAnsiTheme="majorHAnsi" w:cs="Arial"/>
                                <w:bCs/>
                                <w:color w:val="0D0D0D" w:themeColor="text1" w:themeTint="F2"/>
                                <w:szCs w:val="22"/>
                                <w:lang w:val="es-ES"/>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4.75pt;margin-top:5.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" filled="f" stroked="f" strokeweight=".5pt">
                <v:textbox>
                  <w:txbxContent>
                    <w:p w14:paraId="7D7328D9" w14:textId="20069D9F" w:rsidR="005B52B0" w:rsidRPr="006E233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6E2339">
                        <w:rPr>
                          <w:rFonts w:asciiTheme="majorHAnsi" w:hAnsiTheme="majorHAnsi" w:cs="Arial"/>
                          <w:b/>
                          <w:bCs/>
                          <w:color w:val="0D0D0D" w:themeColor="text1" w:themeTint="F2"/>
                          <w:sz w:val="36"/>
                          <w:szCs w:val="40"/>
                          <w:lang w:val="es-ES_tradnl"/>
                        </w:rPr>
                        <w:t>No.</w:t>
                      </w:r>
                      <w:r w:rsidR="007B05C4" w:rsidRPr="006E2339">
                        <w:rPr>
                          <w:rFonts w:asciiTheme="majorHAnsi" w:hAnsiTheme="majorHAnsi" w:cs="Arial"/>
                          <w:b/>
                          <w:bCs/>
                          <w:color w:val="0D0D0D" w:themeColor="text1" w:themeTint="F2"/>
                          <w:sz w:val="36"/>
                          <w:szCs w:val="22"/>
                          <w:lang w:val="es-ES_tradnl"/>
                        </w:rPr>
                        <w:t xml:space="preserve"> </w:t>
                      </w:r>
                      <w:r w:rsidR="00355DEC">
                        <w:rPr>
                          <w:rFonts w:asciiTheme="majorHAnsi" w:hAnsiTheme="majorHAnsi" w:cs="Arial"/>
                          <w:b/>
                          <w:bCs/>
                          <w:color w:val="0D0D0D" w:themeColor="text1" w:themeTint="F2"/>
                          <w:sz w:val="36"/>
                          <w:szCs w:val="22"/>
                          <w:lang w:val="es-ES_tradnl"/>
                        </w:rPr>
                        <w:t>41</w:t>
                      </w:r>
                      <w:r w:rsidR="007B05C4" w:rsidRPr="006E2339">
                        <w:rPr>
                          <w:rFonts w:asciiTheme="majorHAnsi" w:hAnsiTheme="majorHAnsi" w:cs="Arial"/>
                          <w:b/>
                          <w:bCs/>
                          <w:color w:val="0D0D0D" w:themeColor="text1" w:themeTint="F2"/>
                          <w:sz w:val="36"/>
                          <w:szCs w:val="22"/>
                          <w:lang w:val="es-ES_tradnl"/>
                        </w:rPr>
                        <w:t>/</w:t>
                      </w:r>
                      <w:r w:rsidR="00855A62" w:rsidRPr="006E2339">
                        <w:rPr>
                          <w:rFonts w:asciiTheme="majorHAnsi" w:hAnsiTheme="majorHAnsi" w:cs="Arial"/>
                          <w:b/>
                          <w:bCs/>
                          <w:color w:val="0D0D0D" w:themeColor="text1" w:themeTint="F2"/>
                          <w:sz w:val="36"/>
                          <w:szCs w:val="22"/>
                          <w:lang w:val="es-ES_tradnl"/>
                        </w:rPr>
                        <w:t>23</w:t>
                      </w:r>
                    </w:p>
                    <w:p w14:paraId="45F30ECA" w14:textId="37453324" w:rsidR="007B05C4" w:rsidRDefault="005B52B0" w:rsidP="00997BC5">
                      <w:pPr>
                        <w:spacing w:line="276" w:lineRule="auto"/>
                        <w:rPr>
                          <w:rFonts w:asciiTheme="majorHAnsi" w:hAnsiTheme="majorHAnsi" w:cs="Arial"/>
                          <w:b/>
                          <w:color w:val="0D0D0D" w:themeColor="text1" w:themeTint="F2"/>
                          <w:sz w:val="36"/>
                          <w:szCs w:val="22"/>
                          <w:lang w:val="es-ES_tradnl"/>
                        </w:rPr>
                      </w:pPr>
                      <w:r w:rsidRPr="006E2339">
                        <w:rPr>
                          <w:rFonts w:asciiTheme="majorHAnsi" w:hAnsiTheme="majorHAnsi" w:cs="Arial"/>
                          <w:b/>
                          <w:color w:val="0D0D0D" w:themeColor="text1" w:themeTint="F2"/>
                          <w:sz w:val="36"/>
                          <w:szCs w:val="22"/>
                          <w:lang w:val="es-ES_tradnl"/>
                        </w:rPr>
                        <w:t xml:space="preserve">PETICIÓN </w:t>
                      </w:r>
                      <w:r w:rsidR="00263908" w:rsidRPr="006E2339">
                        <w:rPr>
                          <w:rFonts w:asciiTheme="majorHAnsi" w:hAnsiTheme="majorHAnsi" w:cs="Arial"/>
                          <w:b/>
                          <w:color w:val="0D0D0D" w:themeColor="text1" w:themeTint="F2"/>
                          <w:sz w:val="36"/>
                          <w:szCs w:val="22"/>
                          <w:lang w:val="es-ES_tradnl"/>
                        </w:rPr>
                        <w:t>P-</w:t>
                      </w:r>
                      <w:r w:rsidR="00095ABF" w:rsidRPr="006E2339">
                        <w:rPr>
                          <w:rFonts w:asciiTheme="majorHAnsi" w:hAnsiTheme="majorHAnsi" w:cs="Arial"/>
                          <w:b/>
                          <w:color w:val="0D0D0D" w:themeColor="text1" w:themeTint="F2"/>
                          <w:sz w:val="36"/>
                          <w:szCs w:val="22"/>
                          <w:lang w:val="es-ES_tradnl"/>
                        </w:rPr>
                        <w:t>1659</w:t>
                      </w:r>
                      <w:r w:rsidR="00263908" w:rsidRPr="006E2339">
                        <w:rPr>
                          <w:rFonts w:asciiTheme="majorHAnsi" w:hAnsiTheme="majorHAnsi" w:cs="Arial"/>
                          <w:b/>
                          <w:color w:val="0D0D0D" w:themeColor="text1" w:themeTint="F2"/>
                          <w:sz w:val="36"/>
                          <w:szCs w:val="22"/>
                          <w:lang w:val="es-ES_tradnl"/>
                        </w:rPr>
                        <w:t>-</w:t>
                      </w:r>
                      <w:r w:rsidR="00095ABF">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188B4303" w14:textId="01B0A42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9031E9">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27D5B42A" w14:textId="6FF70ECB" w:rsidR="00B72EE8" w:rsidRDefault="00095ABF" w:rsidP="00F56ECB">
                      <w:pPr>
                        <w:spacing w:line="276" w:lineRule="auto"/>
                        <w:rPr>
                          <w:rFonts w:asciiTheme="majorHAnsi" w:hAnsiTheme="majorHAnsi" w:cs="Arial"/>
                          <w:bCs/>
                          <w:color w:val="0D0D0D" w:themeColor="text1" w:themeTint="F2"/>
                          <w:szCs w:val="22"/>
                          <w:lang w:val="es-ES"/>
                        </w:rPr>
                      </w:pPr>
                      <w:r>
                        <w:rPr>
                          <w:rFonts w:asciiTheme="majorHAnsi" w:hAnsiTheme="majorHAnsi" w:cs="Arial"/>
                          <w:bCs/>
                          <w:color w:val="0D0D0D" w:themeColor="text1" w:themeTint="F2"/>
                          <w:szCs w:val="22"/>
                          <w:lang w:val="es-ES"/>
                        </w:rPr>
                        <w:t>JUAN CAMILO PUERTA MARÍN</w:t>
                      </w:r>
                      <w:r w:rsidR="001E0391">
                        <w:rPr>
                          <w:rFonts w:asciiTheme="majorHAnsi" w:hAnsiTheme="majorHAnsi" w:cs="Arial"/>
                          <w:bCs/>
                          <w:color w:val="0D0D0D" w:themeColor="text1" w:themeTint="F2"/>
                          <w:szCs w:val="22"/>
                          <w:lang w:val="es-ES"/>
                        </w:rPr>
                        <w:t xml:space="preserve"> Y</w:t>
                      </w:r>
                      <w:r>
                        <w:rPr>
                          <w:rFonts w:asciiTheme="majorHAnsi" w:hAnsiTheme="majorHAnsi" w:cs="Arial"/>
                          <w:bCs/>
                          <w:color w:val="0D0D0D" w:themeColor="text1" w:themeTint="F2"/>
                          <w:szCs w:val="22"/>
                          <w:lang w:val="es-ES"/>
                        </w:rPr>
                        <w:t xml:space="preserve"> </w:t>
                      </w:r>
                      <w:r w:rsidR="00821642">
                        <w:rPr>
                          <w:rFonts w:asciiTheme="majorHAnsi" w:hAnsiTheme="majorHAnsi" w:cs="Arial"/>
                          <w:bCs/>
                          <w:color w:val="0D0D0D" w:themeColor="text1" w:themeTint="F2"/>
                          <w:szCs w:val="22"/>
                          <w:lang w:val="es-ES"/>
                        </w:rPr>
                        <w:t>OTROS</w:t>
                      </w:r>
                    </w:p>
                    <w:p w14:paraId="1F3245B4" w14:textId="3A06B1C2" w:rsidR="006325FF" w:rsidRPr="006325FF" w:rsidRDefault="006325FF" w:rsidP="00F56ECB">
                      <w:pPr>
                        <w:spacing w:line="276" w:lineRule="auto"/>
                        <w:rPr>
                          <w:rFonts w:asciiTheme="majorHAnsi" w:hAnsiTheme="majorHAnsi" w:cs="Arial"/>
                          <w:color w:val="0D0D0D" w:themeColor="text1" w:themeTint="F2"/>
                          <w:szCs w:val="22"/>
                          <w:lang w:val="es-ES"/>
                        </w:rPr>
                      </w:pPr>
                      <w:r>
                        <w:rPr>
                          <w:rFonts w:asciiTheme="majorHAnsi" w:hAnsiTheme="majorHAnsi" w:cs="Arial"/>
                          <w:bCs/>
                          <w:color w:val="0D0D0D" w:themeColor="text1" w:themeTint="F2"/>
                          <w:szCs w:val="22"/>
                          <w:lang w:val="es-ES"/>
                        </w:rPr>
                        <w:t>COLOMBIA</w:t>
                      </w:r>
                    </w:p>
                  </w:txbxContent>
                </v:textbox>
              </v:shape>
            </w:pict>
          </mc:Fallback>
        </mc:AlternateContent>
      </w:r>
      <w:r w:rsidR="004E2649" w:rsidRPr="0062541E">
        <w:rPr>
          <w:rFonts w:asciiTheme="majorHAnsi" w:hAnsiTheme="majorHAnsi"/>
          <w:noProof/>
          <w:sz w:val="22"/>
          <w:szCs w:val="22"/>
          <w:lang w:val="es-ES"/>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6A2F85DA" w:rsidR="00627C9F" w:rsidRPr="00EF4422" w:rsidRDefault="00834D49" w:rsidP="007A5817">
                            <w:pPr>
                              <w:spacing w:line="276" w:lineRule="auto"/>
                              <w:jc w:val="right"/>
                              <w:rPr>
                                <w:rFonts w:asciiTheme="minorHAnsi" w:hAnsiTheme="minorHAnsi"/>
                                <w:color w:val="FFFFFF" w:themeColor="background1"/>
                                <w:sz w:val="22"/>
                                <w:lang w:val="es-AR"/>
                              </w:rPr>
                            </w:pPr>
                            <w:r w:rsidRPr="00EF4422">
                              <w:rPr>
                                <w:rFonts w:asciiTheme="minorHAnsi" w:hAnsiTheme="minorHAnsi"/>
                                <w:color w:val="FFFFFF" w:themeColor="background1"/>
                                <w:sz w:val="22"/>
                                <w:lang w:val="es-AR"/>
                              </w:rPr>
                              <w:t>OEA/Ser.L/V/II</w:t>
                            </w:r>
                          </w:p>
                          <w:p w14:paraId="71D2D5D2" w14:textId="0B7031B4" w:rsidR="00627C9F" w:rsidRPr="00EF4422" w:rsidRDefault="00627C9F" w:rsidP="007A5817">
                            <w:pPr>
                              <w:spacing w:line="276" w:lineRule="auto"/>
                              <w:jc w:val="right"/>
                              <w:rPr>
                                <w:rFonts w:asciiTheme="minorHAnsi" w:hAnsiTheme="minorHAnsi"/>
                                <w:color w:val="FFFFFF" w:themeColor="background1"/>
                                <w:sz w:val="22"/>
                                <w:lang w:val="es-AR"/>
                              </w:rPr>
                            </w:pPr>
                            <w:r w:rsidRPr="00EF4422">
                              <w:rPr>
                                <w:rFonts w:asciiTheme="minorHAnsi" w:hAnsiTheme="minorHAnsi"/>
                                <w:color w:val="FFFFFF" w:themeColor="background1"/>
                                <w:sz w:val="22"/>
                                <w:lang w:val="es-AR"/>
                              </w:rPr>
                              <w:t xml:space="preserve">Doc. </w:t>
                            </w:r>
                            <w:r w:rsidR="00C96FED" w:rsidRPr="00EF4422">
                              <w:rPr>
                                <w:rFonts w:asciiTheme="minorHAnsi" w:hAnsiTheme="minorHAnsi"/>
                                <w:color w:val="FFFFFF" w:themeColor="background1"/>
                                <w:sz w:val="22"/>
                                <w:lang w:val="es-AR"/>
                              </w:rPr>
                              <w:t>43</w:t>
                            </w:r>
                          </w:p>
                          <w:p w14:paraId="4061DBBD" w14:textId="3EFA3891" w:rsidR="00627C9F" w:rsidRPr="006E2339" w:rsidRDefault="00C96FE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marzo</w:t>
                            </w:r>
                            <w:r w:rsidR="007B05C4" w:rsidRPr="006E2339">
                              <w:rPr>
                                <w:rFonts w:asciiTheme="minorHAnsi" w:hAnsiTheme="minorHAnsi"/>
                                <w:color w:val="FFFFFF" w:themeColor="background1"/>
                                <w:sz w:val="22"/>
                                <w:lang w:val="es-PA"/>
                              </w:rPr>
                              <w:t xml:space="preserve"> </w:t>
                            </w:r>
                            <w:r w:rsidR="00627C9F" w:rsidRPr="006E2339">
                              <w:rPr>
                                <w:rFonts w:asciiTheme="minorHAnsi" w:hAnsiTheme="minorHAnsi"/>
                                <w:color w:val="FFFFFF" w:themeColor="background1"/>
                                <w:sz w:val="22"/>
                                <w:lang w:val="es-PA"/>
                              </w:rPr>
                              <w:t>20</w:t>
                            </w:r>
                            <w:r w:rsidR="00C23BA4" w:rsidRPr="006E2339">
                              <w:rPr>
                                <w:rFonts w:asciiTheme="minorHAnsi" w:hAnsiTheme="minorHAnsi"/>
                                <w:color w:val="FFFFFF" w:themeColor="background1"/>
                                <w:sz w:val="22"/>
                                <w:lang w:val="es-PA"/>
                              </w:rPr>
                              <w:t>2</w:t>
                            </w:r>
                            <w:r w:rsidR="00855A62" w:rsidRPr="006E2339">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6E2339">
                              <w:rPr>
                                <w:rFonts w:asciiTheme="minorHAnsi" w:hAnsiTheme="minorHAnsi"/>
                                <w:color w:val="FFFFFF" w:themeColor="background1"/>
                                <w:sz w:val="22"/>
                                <w:lang w:val="es-PA"/>
                              </w:rPr>
                              <w:t xml:space="preserve">Original: </w:t>
                            </w:r>
                            <w:r w:rsidR="008B12F5" w:rsidRPr="006E2339">
                              <w:rPr>
                                <w:rFonts w:asciiTheme="minorHAnsi" w:hAnsiTheme="minorHAnsi"/>
                                <w:color w:val="FFFFFF" w:themeColor="background1"/>
                                <w:sz w:val="22"/>
                                <w:lang w:val="es-PA"/>
                              </w:rPr>
                              <w:t>e</w:t>
                            </w:r>
                            <w:r w:rsidR="00627C9F" w:rsidRPr="006E2339">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6A2F85DA" w:rsidR="00627C9F" w:rsidRPr="00EF4422" w:rsidRDefault="00834D49" w:rsidP="007A5817">
                      <w:pPr>
                        <w:spacing w:line="276" w:lineRule="auto"/>
                        <w:jc w:val="right"/>
                        <w:rPr>
                          <w:rFonts w:asciiTheme="minorHAnsi" w:hAnsiTheme="minorHAnsi"/>
                          <w:color w:val="FFFFFF" w:themeColor="background1"/>
                          <w:sz w:val="22"/>
                          <w:lang w:val="es-AR"/>
                        </w:rPr>
                      </w:pPr>
                      <w:r w:rsidRPr="00EF4422">
                        <w:rPr>
                          <w:rFonts w:asciiTheme="minorHAnsi" w:hAnsiTheme="minorHAnsi"/>
                          <w:color w:val="FFFFFF" w:themeColor="background1"/>
                          <w:sz w:val="22"/>
                          <w:lang w:val="es-AR"/>
                        </w:rPr>
                        <w:t>OEA/Ser.L/V/II</w:t>
                      </w:r>
                    </w:p>
                    <w:p w14:paraId="71D2D5D2" w14:textId="0B7031B4" w:rsidR="00627C9F" w:rsidRPr="00EF4422" w:rsidRDefault="00627C9F" w:rsidP="007A5817">
                      <w:pPr>
                        <w:spacing w:line="276" w:lineRule="auto"/>
                        <w:jc w:val="right"/>
                        <w:rPr>
                          <w:rFonts w:asciiTheme="minorHAnsi" w:hAnsiTheme="minorHAnsi"/>
                          <w:color w:val="FFFFFF" w:themeColor="background1"/>
                          <w:sz w:val="22"/>
                          <w:lang w:val="es-AR"/>
                        </w:rPr>
                      </w:pPr>
                      <w:r w:rsidRPr="00EF4422">
                        <w:rPr>
                          <w:rFonts w:asciiTheme="minorHAnsi" w:hAnsiTheme="minorHAnsi"/>
                          <w:color w:val="FFFFFF" w:themeColor="background1"/>
                          <w:sz w:val="22"/>
                          <w:lang w:val="es-AR"/>
                        </w:rPr>
                        <w:t xml:space="preserve">Doc. </w:t>
                      </w:r>
                      <w:r w:rsidR="00C96FED" w:rsidRPr="00EF4422">
                        <w:rPr>
                          <w:rFonts w:asciiTheme="minorHAnsi" w:hAnsiTheme="minorHAnsi"/>
                          <w:color w:val="FFFFFF" w:themeColor="background1"/>
                          <w:sz w:val="22"/>
                          <w:lang w:val="es-AR"/>
                        </w:rPr>
                        <w:t>43</w:t>
                      </w:r>
                    </w:p>
                    <w:p w14:paraId="4061DBBD" w14:textId="3EFA3891" w:rsidR="00627C9F" w:rsidRPr="006E2339" w:rsidRDefault="00C96FE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marzo</w:t>
                      </w:r>
                      <w:r w:rsidR="007B05C4" w:rsidRPr="006E2339">
                        <w:rPr>
                          <w:rFonts w:asciiTheme="minorHAnsi" w:hAnsiTheme="minorHAnsi"/>
                          <w:color w:val="FFFFFF" w:themeColor="background1"/>
                          <w:sz w:val="22"/>
                          <w:lang w:val="es-PA"/>
                        </w:rPr>
                        <w:t xml:space="preserve"> </w:t>
                      </w:r>
                      <w:r w:rsidR="00627C9F" w:rsidRPr="006E2339">
                        <w:rPr>
                          <w:rFonts w:asciiTheme="minorHAnsi" w:hAnsiTheme="minorHAnsi"/>
                          <w:color w:val="FFFFFF" w:themeColor="background1"/>
                          <w:sz w:val="22"/>
                          <w:lang w:val="es-PA"/>
                        </w:rPr>
                        <w:t>20</w:t>
                      </w:r>
                      <w:r w:rsidR="00C23BA4" w:rsidRPr="006E2339">
                        <w:rPr>
                          <w:rFonts w:asciiTheme="minorHAnsi" w:hAnsiTheme="minorHAnsi"/>
                          <w:color w:val="FFFFFF" w:themeColor="background1"/>
                          <w:sz w:val="22"/>
                          <w:lang w:val="es-PA"/>
                        </w:rPr>
                        <w:t>2</w:t>
                      </w:r>
                      <w:r w:rsidR="00855A62" w:rsidRPr="006E2339">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6E2339">
                        <w:rPr>
                          <w:rFonts w:asciiTheme="minorHAnsi" w:hAnsiTheme="minorHAnsi"/>
                          <w:color w:val="FFFFFF" w:themeColor="background1"/>
                          <w:sz w:val="22"/>
                          <w:lang w:val="es-PA"/>
                        </w:rPr>
                        <w:t xml:space="preserve">Original: </w:t>
                      </w:r>
                      <w:r w:rsidR="008B12F5" w:rsidRPr="006E2339">
                        <w:rPr>
                          <w:rFonts w:asciiTheme="minorHAnsi" w:hAnsiTheme="minorHAnsi"/>
                          <w:color w:val="FFFFFF" w:themeColor="background1"/>
                          <w:sz w:val="22"/>
                          <w:lang w:val="es-PA"/>
                        </w:rPr>
                        <w:t>e</w:t>
                      </w:r>
                      <w:r w:rsidR="00627C9F" w:rsidRPr="006E2339">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62541E" w:rsidRDefault="00040C3A" w:rsidP="00040C3A">
      <w:pPr>
        <w:tabs>
          <w:tab w:val="center" w:pos="5400"/>
        </w:tabs>
        <w:suppressAutoHyphens/>
        <w:jc w:val="center"/>
        <w:rPr>
          <w:rFonts w:asciiTheme="majorHAnsi" w:hAnsiTheme="majorHAnsi"/>
          <w:sz w:val="22"/>
          <w:szCs w:val="22"/>
          <w:lang w:val="es-ES"/>
        </w:rPr>
      </w:pPr>
    </w:p>
    <w:p w14:paraId="529AB783" w14:textId="77777777" w:rsidR="00040C3A" w:rsidRPr="0062541E" w:rsidRDefault="00040C3A" w:rsidP="00040C3A">
      <w:pPr>
        <w:tabs>
          <w:tab w:val="center" w:pos="5400"/>
        </w:tabs>
        <w:suppressAutoHyphens/>
        <w:jc w:val="center"/>
        <w:rPr>
          <w:rFonts w:asciiTheme="majorHAnsi" w:hAnsiTheme="majorHAnsi"/>
          <w:sz w:val="22"/>
          <w:szCs w:val="22"/>
          <w:lang w:val="es-ES"/>
        </w:rPr>
      </w:pPr>
    </w:p>
    <w:p w14:paraId="147F033C" w14:textId="77777777" w:rsidR="00040C3A" w:rsidRPr="0062541E" w:rsidRDefault="00040C3A" w:rsidP="00040C3A">
      <w:pPr>
        <w:tabs>
          <w:tab w:val="center" w:pos="5400"/>
        </w:tabs>
        <w:suppressAutoHyphens/>
        <w:jc w:val="center"/>
        <w:rPr>
          <w:rFonts w:asciiTheme="majorHAnsi" w:hAnsiTheme="majorHAnsi" w:cs="Arial"/>
          <w:sz w:val="22"/>
          <w:szCs w:val="22"/>
          <w:lang w:val="es-ES"/>
        </w:rPr>
      </w:pPr>
    </w:p>
    <w:p w14:paraId="67ABD981" w14:textId="77777777" w:rsidR="00040C3A" w:rsidRPr="0062541E" w:rsidRDefault="00040C3A" w:rsidP="00040C3A">
      <w:pPr>
        <w:tabs>
          <w:tab w:val="center" w:pos="5400"/>
        </w:tabs>
        <w:suppressAutoHyphens/>
        <w:jc w:val="center"/>
        <w:rPr>
          <w:rFonts w:asciiTheme="majorHAnsi" w:hAnsiTheme="majorHAnsi"/>
          <w:sz w:val="22"/>
          <w:szCs w:val="22"/>
          <w:lang w:val="es-ES"/>
        </w:rPr>
      </w:pPr>
    </w:p>
    <w:p w14:paraId="46C4195B" w14:textId="77777777" w:rsidR="00040C3A" w:rsidRPr="0062541E" w:rsidRDefault="00040C3A" w:rsidP="00040C3A">
      <w:pPr>
        <w:tabs>
          <w:tab w:val="center" w:pos="5400"/>
        </w:tabs>
        <w:suppressAutoHyphens/>
        <w:jc w:val="center"/>
        <w:rPr>
          <w:rFonts w:asciiTheme="majorHAnsi" w:hAnsiTheme="majorHAnsi"/>
          <w:sz w:val="22"/>
          <w:szCs w:val="22"/>
          <w:lang w:val="es-ES"/>
        </w:rPr>
      </w:pPr>
    </w:p>
    <w:p w14:paraId="6C0D9CAF" w14:textId="77777777" w:rsidR="00040C3A" w:rsidRPr="0062541E" w:rsidRDefault="00040C3A" w:rsidP="00040C3A">
      <w:pPr>
        <w:tabs>
          <w:tab w:val="center" w:pos="5400"/>
        </w:tabs>
        <w:suppressAutoHyphens/>
        <w:jc w:val="center"/>
        <w:rPr>
          <w:rFonts w:asciiTheme="majorHAnsi" w:hAnsiTheme="majorHAnsi"/>
          <w:sz w:val="22"/>
          <w:szCs w:val="22"/>
          <w:lang w:val="es-ES"/>
        </w:rPr>
      </w:pPr>
    </w:p>
    <w:p w14:paraId="6140E39A" w14:textId="77777777" w:rsidR="00040C3A" w:rsidRPr="0062541E" w:rsidRDefault="00040C3A" w:rsidP="00040C3A">
      <w:pPr>
        <w:tabs>
          <w:tab w:val="center" w:pos="5400"/>
        </w:tabs>
        <w:suppressAutoHyphens/>
        <w:jc w:val="center"/>
        <w:rPr>
          <w:rFonts w:asciiTheme="majorHAnsi" w:hAnsiTheme="majorHAnsi"/>
          <w:sz w:val="22"/>
          <w:szCs w:val="22"/>
          <w:lang w:val="es-ES"/>
        </w:rPr>
      </w:pPr>
    </w:p>
    <w:p w14:paraId="116878DE" w14:textId="77777777" w:rsidR="005128E4" w:rsidRPr="0062541E" w:rsidRDefault="005128E4" w:rsidP="00040C3A">
      <w:pPr>
        <w:tabs>
          <w:tab w:val="center" w:pos="5400"/>
        </w:tabs>
        <w:suppressAutoHyphens/>
        <w:jc w:val="center"/>
        <w:rPr>
          <w:rFonts w:asciiTheme="majorHAnsi" w:hAnsiTheme="majorHAnsi"/>
          <w:sz w:val="22"/>
          <w:szCs w:val="22"/>
          <w:lang w:val="es-ES"/>
        </w:rPr>
      </w:pPr>
    </w:p>
    <w:p w14:paraId="6FF1A208" w14:textId="77777777" w:rsidR="00040C3A" w:rsidRPr="0062541E" w:rsidRDefault="00040C3A" w:rsidP="00040C3A">
      <w:pPr>
        <w:tabs>
          <w:tab w:val="center" w:pos="5400"/>
        </w:tabs>
        <w:suppressAutoHyphens/>
        <w:jc w:val="center"/>
        <w:rPr>
          <w:rFonts w:asciiTheme="majorHAnsi" w:hAnsiTheme="majorHAnsi"/>
          <w:sz w:val="22"/>
          <w:szCs w:val="22"/>
          <w:lang w:val="es-ES"/>
        </w:rPr>
      </w:pPr>
    </w:p>
    <w:p w14:paraId="23E1EE64" w14:textId="77777777" w:rsidR="005128E4" w:rsidRPr="0062541E" w:rsidRDefault="005128E4" w:rsidP="00040C3A">
      <w:pPr>
        <w:tabs>
          <w:tab w:val="center" w:pos="5400"/>
        </w:tabs>
        <w:suppressAutoHyphens/>
        <w:jc w:val="center"/>
        <w:rPr>
          <w:rFonts w:asciiTheme="majorHAnsi" w:hAnsiTheme="majorHAnsi"/>
          <w:sz w:val="22"/>
          <w:szCs w:val="22"/>
          <w:lang w:val="es-ES"/>
        </w:rPr>
      </w:pPr>
    </w:p>
    <w:p w14:paraId="2D8331F2" w14:textId="77777777" w:rsidR="005128E4" w:rsidRPr="0062541E" w:rsidRDefault="005128E4" w:rsidP="00040C3A">
      <w:pPr>
        <w:tabs>
          <w:tab w:val="center" w:pos="5400"/>
        </w:tabs>
        <w:suppressAutoHyphens/>
        <w:jc w:val="center"/>
        <w:rPr>
          <w:rFonts w:asciiTheme="majorHAnsi" w:hAnsiTheme="majorHAnsi"/>
          <w:sz w:val="22"/>
          <w:szCs w:val="22"/>
          <w:lang w:val="es-ES"/>
        </w:rPr>
      </w:pPr>
    </w:p>
    <w:p w14:paraId="1D1FCC8F" w14:textId="77777777" w:rsidR="005128E4" w:rsidRPr="0062541E" w:rsidRDefault="005128E4" w:rsidP="00040C3A">
      <w:pPr>
        <w:tabs>
          <w:tab w:val="center" w:pos="5400"/>
        </w:tabs>
        <w:suppressAutoHyphens/>
        <w:jc w:val="center"/>
        <w:rPr>
          <w:rFonts w:asciiTheme="majorHAnsi" w:hAnsiTheme="majorHAnsi"/>
          <w:sz w:val="22"/>
          <w:szCs w:val="22"/>
          <w:lang w:val="es-ES"/>
        </w:rPr>
      </w:pPr>
    </w:p>
    <w:p w14:paraId="67F753E7" w14:textId="77777777" w:rsidR="00040C3A" w:rsidRPr="0062541E" w:rsidRDefault="00040C3A" w:rsidP="00040C3A">
      <w:pPr>
        <w:tabs>
          <w:tab w:val="center" w:pos="5400"/>
        </w:tabs>
        <w:suppressAutoHyphens/>
        <w:jc w:val="center"/>
        <w:rPr>
          <w:rFonts w:asciiTheme="majorHAnsi" w:hAnsiTheme="majorHAnsi"/>
          <w:sz w:val="22"/>
          <w:szCs w:val="22"/>
          <w:lang w:val="es-ES"/>
        </w:rPr>
      </w:pPr>
    </w:p>
    <w:p w14:paraId="165AA979" w14:textId="77777777" w:rsidR="00040C3A" w:rsidRPr="0062541E" w:rsidRDefault="00040C3A" w:rsidP="00040C3A">
      <w:pPr>
        <w:tabs>
          <w:tab w:val="center" w:pos="5400"/>
        </w:tabs>
        <w:suppressAutoHyphens/>
        <w:jc w:val="center"/>
        <w:rPr>
          <w:rFonts w:asciiTheme="majorHAnsi" w:hAnsiTheme="majorHAnsi"/>
          <w:sz w:val="22"/>
          <w:szCs w:val="22"/>
          <w:lang w:val="es-ES"/>
        </w:rPr>
      </w:pPr>
    </w:p>
    <w:p w14:paraId="2F2457A8" w14:textId="77777777" w:rsidR="00A50FCF" w:rsidRPr="0062541E" w:rsidRDefault="00A50FCF" w:rsidP="00040C3A">
      <w:pPr>
        <w:tabs>
          <w:tab w:val="center" w:pos="5400"/>
        </w:tabs>
        <w:suppressAutoHyphens/>
        <w:jc w:val="center"/>
        <w:rPr>
          <w:rFonts w:asciiTheme="majorHAnsi" w:hAnsiTheme="majorHAnsi"/>
          <w:sz w:val="18"/>
          <w:szCs w:val="22"/>
          <w:lang w:val="es-ES"/>
        </w:rPr>
      </w:pPr>
    </w:p>
    <w:p w14:paraId="20439390" w14:textId="77777777" w:rsidR="00A50FCF" w:rsidRPr="0062541E" w:rsidRDefault="00A50FCF" w:rsidP="00040C3A">
      <w:pPr>
        <w:tabs>
          <w:tab w:val="center" w:pos="5400"/>
        </w:tabs>
        <w:suppressAutoHyphens/>
        <w:jc w:val="center"/>
        <w:rPr>
          <w:rFonts w:asciiTheme="majorHAnsi" w:hAnsiTheme="majorHAnsi"/>
          <w:sz w:val="18"/>
          <w:szCs w:val="22"/>
          <w:lang w:val="es-ES"/>
        </w:rPr>
      </w:pPr>
    </w:p>
    <w:p w14:paraId="5B80B262" w14:textId="77777777" w:rsidR="00A50FCF" w:rsidRPr="0062541E" w:rsidRDefault="00A50FCF" w:rsidP="00040C3A">
      <w:pPr>
        <w:tabs>
          <w:tab w:val="center" w:pos="5400"/>
        </w:tabs>
        <w:suppressAutoHyphens/>
        <w:jc w:val="center"/>
        <w:rPr>
          <w:rFonts w:asciiTheme="majorHAnsi" w:hAnsiTheme="majorHAnsi"/>
          <w:sz w:val="18"/>
          <w:szCs w:val="22"/>
          <w:lang w:val="es-ES"/>
        </w:rPr>
      </w:pPr>
    </w:p>
    <w:p w14:paraId="734846D8" w14:textId="77777777" w:rsidR="00A50FCF" w:rsidRPr="0062541E" w:rsidRDefault="00A50FCF" w:rsidP="00040C3A">
      <w:pPr>
        <w:tabs>
          <w:tab w:val="center" w:pos="5400"/>
        </w:tabs>
        <w:suppressAutoHyphens/>
        <w:jc w:val="center"/>
        <w:rPr>
          <w:rFonts w:asciiTheme="majorHAnsi" w:hAnsiTheme="majorHAnsi"/>
          <w:sz w:val="18"/>
          <w:szCs w:val="22"/>
          <w:lang w:val="es-ES"/>
        </w:rPr>
      </w:pPr>
    </w:p>
    <w:p w14:paraId="36D2C63A" w14:textId="77777777" w:rsidR="00A50FCF" w:rsidRPr="0062541E" w:rsidRDefault="00A50FCF" w:rsidP="00040C3A">
      <w:pPr>
        <w:tabs>
          <w:tab w:val="center" w:pos="5400"/>
        </w:tabs>
        <w:suppressAutoHyphens/>
        <w:jc w:val="center"/>
        <w:rPr>
          <w:rFonts w:asciiTheme="majorHAnsi" w:hAnsiTheme="majorHAnsi"/>
          <w:sz w:val="18"/>
          <w:szCs w:val="22"/>
          <w:lang w:val="es-ES"/>
        </w:rPr>
      </w:pPr>
    </w:p>
    <w:p w14:paraId="4F0B7F5A" w14:textId="77777777" w:rsidR="00A50FCF" w:rsidRPr="0062541E" w:rsidRDefault="00A50FCF" w:rsidP="00040C3A">
      <w:pPr>
        <w:tabs>
          <w:tab w:val="center" w:pos="5400"/>
        </w:tabs>
        <w:suppressAutoHyphens/>
        <w:jc w:val="center"/>
        <w:rPr>
          <w:rFonts w:asciiTheme="majorHAnsi" w:hAnsiTheme="majorHAnsi"/>
          <w:sz w:val="18"/>
          <w:szCs w:val="22"/>
          <w:lang w:val="es-ES"/>
        </w:rPr>
      </w:pPr>
    </w:p>
    <w:p w14:paraId="07218933" w14:textId="77777777" w:rsidR="00A50FCF" w:rsidRPr="0062541E" w:rsidRDefault="00A50FCF" w:rsidP="00040C3A">
      <w:pPr>
        <w:tabs>
          <w:tab w:val="center" w:pos="5400"/>
        </w:tabs>
        <w:suppressAutoHyphens/>
        <w:jc w:val="center"/>
        <w:rPr>
          <w:rFonts w:asciiTheme="majorHAnsi" w:hAnsiTheme="majorHAnsi"/>
          <w:sz w:val="18"/>
          <w:szCs w:val="22"/>
          <w:lang w:val="es-ES"/>
        </w:rPr>
      </w:pPr>
    </w:p>
    <w:p w14:paraId="2C99136A" w14:textId="77777777" w:rsidR="00A50FCF" w:rsidRPr="0062541E" w:rsidRDefault="00A50FCF" w:rsidP="00040C3A">
      <w:pPr>
        <w:tabs>
          <w:tab w:val="center" w:pos="5400"/>
        </w:tabs>
        <w:suppressAutoHyphens/>
        <w:jc w:val="center"/>
        <w:rPr>
          <w:rFonts w:asciiTheme="majorHAnsi" w:hAnsiTheme="majorHAnsi"/>
          <w:sz w:val="18"/>
          <w:szCs w:val="22"/>
          <w:lang w:val="es-ES"/>
        </w:rPr>
      </w:pPr>
    </w:p>
    <w:p w14:paraId="078A9198" w14:textId="77777777" w:rsidR="00A50FCF" w:rsidRPr="0062541E" w:rsidRDefault="00A50FCF" w:rsidP="00040C3A">
      <w:pPr>
        <w:tabs>
          <w:tab w:val="center" w:pos="5400"/>
        </w:tabs>
        <w:suppressAutoHyphens/>
        <w:jc w:val="center"/>
        <w:rPr>
          <w:rFonts w:asciiTheme="majorHAnsi" w:hAnsiTheme="majorHAnsi"/>
          <w:sz w:val="18"/>
          <w:szCs w:val="22"/>
          <w:lang w:val="es-ES"/>
        </w:rPr>
      </w:pPr>
    </w:p>
    <w:p w14:paraId="6A001DA7" w14:textId="77777777" w:rsidR="00A50FCF" w:rsidRPr="0062541E" w:rsidRDefault="00A50FCF" w:rsidP="00040C3A">
      <w:pPr>
        <w:tabs>
          <w:tab w:val="center" w:pos="5400"/>
        </w:tabs>
        <w:suppressAutoHyphens/>
        <w:jc w:val="center"/>
        <w:rPr>
          <w:rFonts w:asciiTheme="majorHAnsi" w:hAnsiTheme="majorHAnsi"/>
          <w:sz w:val="18"/>
          <w:szCs w:val="22"/>
          <w:lang w:val="es-ES"/>
        </w:rPr>
      </w:pPr>
    </w:p>
    <w:p w14:paraId="217E7AAB" w14:textId="77777777" w:rsidR="00A50FCF" w:rsidRPr="0062541E" w:rsidRDefault="00A50FCF" w:rsidP="00040C3A">
      <w:pPr>
        <w:tabs>
          <w:tab w:val="center" w:pos="5400"/>
        </w:tabs>
        <w:suppressAutoHyphens/>
        <w:jc w:val="center"/>
        <w:rPr>
          <w:rFonts w:asciiTheme="majorHAnsi" w:hAnsiTheme="majorHAnsi"/>
          <w:sz w:val="18"/>
          <w:szCs w:val="22"/>
          <w:lang w:val="es-ES"/>
        </w:rPr>
      </w:pPr>
    </w:p>
    <w:p w14:paraId="0C34B449" w14:textId="77777777" w:rsidR="00A50FCF" w:rsidRPr="0062541E" w:rsidRDefault="00A50FCF" w:rsidP="00040C3A">
      <w:pPr>
        <w:tabs>
          <w:tab w:val="center" w:pos="5400"/>
        </w:tabs>
        <w:suppressAutoHyphens/>
        <w:jc w:val="center"/>
        <w:rPr>
          <w:rFonts w:asciiTheme="majorHAnsi" w:hAnsiTheme="majorHAnsi"/>
          <w:sz w:val="18"/>
          <w:szCs w:val="22"/>
          <w:lang w:val="es-ES"/>
        </w:rPr>
      </w:pPr>
    </w:p>
    <w:p w14:paraId="5CF516E8" w14:textId="77777777" w:rsidR="00A50FCF" w:rsidRPr="0062541E" w:rsidRDefault="00A50FCF" w:rsidP="00040C3A">
      <w:pPr>
        <w:tabs>
          <w:tab w:val="center" w:pos="5400"/>
        </w:tabs>
        <w:suppressAutoHyphens/>
        <w:jc w:val="center"/>
        <w:rPr>
          <w:rFonts w:asciiTheme="majorHAnsi" w:hAnsiTheme="majorHAnsi"/>
          <w:sz w:val="18"/>
          <w:szCs w:val="22"/>
          <w:lang w:val="es-ES"/>
        </w:rPr>
      </w:pPr>
    </w:p>
    <w:p w14:paraId="417C9993" w14:textId="77777777" w:rsidR="00A50FCF" w:rsidRPr="0062541E" w:rsidRDefault="00A50FCF" w:rsidP="00040C3A">
      <w:pPr>
        <w:tabs>
          <w:tab w:val="center" w:pos="5400"/>
        </w:tabs>
        <w:suppressAutoHyphens/>
        <w:jc w:val="center"/>
        <w:rPr>
          <w:rFonts w:asciiTheme="majorHAnsi" w:hAnsiTheme="majorHAnsi"/>
          <w:sz w:val="18"/>
          <w:szCs w:val="22"/>
          <w:lang w:val="es-ES"/>
        </w:rPr>
      </w:pPr>
    </w:p>
    <w:p w14:paraId="641C6754" w14:textId="77777777" w:rsidR="00A50FCF" w:rsidRPr="0062541E" w:rsidRDefault="0090270B" w:rsidP="00040C3A">
      <w:pPr>
        <w:tabs>
          <w:tab w:val="center" w:pos="5400"/>
        </w:tabs>
        <w:suppressAutoHyphens/>
        <w:jc w:val="center"/>
        <w:rPr>
          <w:rFonts w:asciiTheme="majorHAnsi" w:hAnsiTheme="majorHAnsi"/>
          <w:sz w:val="18"/>
          <w:szCs w:val="22"/>
          <w:lang w:val="es-ES"/>
        </w:rPr>
      </w:pPr>
      <w:r w:rsidRPr="0062541E">
        <w:rPr>
          <w:rFonts w:asciiTheme="majorHAnsi" w:hAnsiTheme="majorHAnsi"/>
          <w:noProof/>
          <w:sz w:val="22"/>
          <w:szCs w:val="22"/>
          <w:lang w:val="es-ES"/>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1E929FA6" w:rsidR="00DD3D86" w:rsidRPr="00663F1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6E2339">
                              <w:rPr>
                                <w:rFonts w:asciiTheme="majorHAnsi" w:hAnsiTheme="majorHAnsi"/>
                                <w:color w:val="0D0D0D" w:themeColor="text1" w:themeTint="F2"/>
                                <w:sz w:val="18"/>
                                <w:szCs w:val="22"/>
                                <w:lang w:val="es-ES"/>
                              </w:rPr>
                              <w:t xml:space="preserve">Aprobado electrónicamente por la Comisión el </w:t>
                            </w:r>
                            <w:r w:rsidR="009B15AA">
                              <w:rPr>
                                <w:rFonts w:asciiTheme="majorHAnsi" w:hAnsiTheme="majorHAnsi"/>
                                <w:color w:val="0D0D0D" w:themeColor="text1" w:themeTint="F2"/>
                                <w:sz w:val="18"/>
                                <w:szCs w:val="22"/>
                                <w:lang w:val="es-ES"/>
                              </w:rPr>
                              <w:t>6</w:t>
                            </w:r>
                            <w:r w:rsidRPr="006E2339">
                              <w:rPr>
                                <w:rFonts w:asciiTheme="majorHAnsi" w:hAnsiTheme="majorHAnsi"/>
                                <w:color w:val="0D0D0D" w:themeColor="text1" w:themeTint="F2"/>
                                <w:sz w:val="18"/>
                                <w:szCs w:val="22"/>
                                <w:lang w:val="es-ES"/>
                              </w:rPr>
                              <w:t xml:space="preserve"> de </w:t>
                            </w:r>
                            <w:r w:rsidR="009B15AA">
                              <w:rPr>
                                <w:rFonts w:asciiTheme="majorHAnsi" w:hAnsiTheme="majorHAnsi"/>
                                <w:color w:val="0D0D0D" w:themeColor="text1" w:themeTint="F2"/>
                                <w:sz w:val="18"/>
                                <w:szCs w:val="22"/>
                                <w:lang w:val="es-ES"/>
                              </w:rPr>
                              <w:t>marzo</w:t>
                            </w:r>
                            <w:r w:rsidR="00F81BB8" w:rsidRPr="006E2339">
                              <w:rPr>
                                <w:rFonts w:asciiTheme="majorHAnsi" w:hAnsiTheme="majorHAnsi"/>
                                <w:color w:val="0D0D0D" w:themeColor="text1" w:themeTint="F2"/>
                                <w:sz w:val="18"/>
                                <w:szCs w:val="22"/>
                                <w:lang w:val="es-ES"/>
                              </w:rPr>
                              <w:t xml:space="preserve"> </w:t>
                            </w:r>
                            <w:r w:rsidRPr="006E2339">
                              <w:rPr>
                                <w:rFonts w:asciiTheme="majorHAnsi" w:hAnsiTheme="majorHAnsi"/>
                                <w:color w:val="0D0D0D" w:themeColor="text1" w:themeTint="F2"/>
                                <w:sz w:val="18"/>
                                <w:szCs w:val="22"/>
                                <w:lang w:val="es-ES"/>
                              </w:rPr>
                              <w:t>de 20</w:t>
                            </w:r>
                            <w:r w:rsidR="00C23BA4" w:rsidRPr="006E2339">
                              <w:rPr>
                                <w:rFonts w:asciiTheme="majorHAnsi" w:hAnsiTheme="majorHAnsi"/>
                                <w:color w:val="0D0D0D" w:themeColor="text1" w:themeTint="F2"/>
                                <w:sz w:val="18"/>
                                <w:szCs w:val="22"/>
                                <w:lang w:val="es-ES"/>
                              </w:rPr>
                              <w:t>2</w:t>
                            </w:r>
                            <w:r w:rsidR="00D12C79" w:rsidRPr="006E2339">
                              <w:rPr>
                                <w:rFonts w:asciiTheme="majorHAnsi" w:hAnsiTheme="majorHAnsi"/>
                                <w:color w:val="0D0D0D" w:themeColor="text1" w:themeTint="F2"/>
                                <w:sz w:val="18"/>
                                <w:szCs w:val="22"/>
                                <w:lang w:val="es-ES"/>
                              </w:rPr>
                              <w:t>3</w:t>
                            </w:r>
                            <w:r w:rsidR="009B15AA">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1E929FA6" w:rsidR="00DD3D86" w:rsidRPr="00663F1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6E2339">
                        <w:rPr>
                          <w:rFonts w:asciiTheme="majorHAnsi" w:hAnsiTheme="majorHAnsi"/>
                          <w:color w:val="0D0D0D" w:themeColor="text1" w:themeTint="F2"/>
                          <w:sz w:val="18"/>
                          <w:szCs w:val="22"/>
                          <w:lang w:val="es-ES"/>
                        </w:rPr>
                        <w:t xml:space="preserve">Aprobado electrónicamente por la Comisión el </w:t>
                      </w:r>
                      <w:r w:rsidR="009B15AA">
                        <w:rPr>
                          <w:rFonts w:asciiTheme="majorHAnsi" w:hAnsiTheme="majorHAnsi"/>
                          <w:color w:val="0D0D0D" w:themeColor="text1" w:themeTint="F2"/>
                          <w:sz w:val="18"/>
                          <w:szCs w:val="22"/>
                          <w:lang w:val="es-ES"/>
                        </w:rPr>
                        <w:t>6</w:t>
                      </w:r>
                      <w:r w:rsidRPr="006E2339">
                        <w:rPr>
                          <w:rFonts w:asciiTheme="majorHAnsi" w:hAnsiTheme="majorHAnsi"/>
                          <w:color w:val="0D0D0D" w:themeColor="text1" w:themeTint="F2"/>
                          <w:sz w:val="18"/>
                          <w:szCs w:val="22"/>
                          <w:lang w:val="es-ES"/>
                        </w:rPr>
                        <w:t xml:space="preserve"> de </w:t>
                      </w:r>
                      <w:r w:rsidR="009B15AA">
                        <w:rPr>
                          <w:rFonts w:asciiTheme="majorHAnsi" w:hAnsiTheme="majorHAnsi"/>
                          <w:color w:val="0D0D0D" w:themeColor="text1" w:themeTint="F2"/>
                          <w:sz w:val="18"/>
                          <w:szCs w:val="22"/>
                          <w:lang w:val="es-ES"/>
                        </w:rPr>
                        <w:t>marzo</w:t>
                      </w:r>
                      <w:r w:rsidR="00F81BB8" w:rsidRPr="006E2339">
                        <w:rPr>
                          <w:rFonts w:asciiTheme="majorHAnsi" w:hAnsiTheme="majorHAnsi"/>
                          <w:color w:val="0D0D0D" w:themeColor="text1" w:themeTint="F2"/>
                          <w:sz w:val="18"/>
                          <w:szCs w:val="22"/>
                          <w:lang w:val="es-ES"/>
                        </w:rPr>
                        <w:t xml:space="preserve"> </w:t>
                      </w:r>
                      <w:r w:rsidRPr="006E2339">
                        <w:rPr>
                          <w:rFonts w:asciiTheme="majorHAnsi" w:hAnsiTheme="majorHAnsi"/>
                          <w:color w:val="0D0D0D" w:themeColor="text1" w:themeTint="F2"/>
                          <w:sz w:val="18"/>
                          <w:szCs w:val="22"/>
                          <w:lang w:val="es-ES"/>
                        </w:rPr>
                        <w:t>de 20</w:t>
                      </w:r>
                      <w:r w:rsidR="00C23BA4" w:rsidRPr="006E2339">
                        <w:rPr>
                          <w:rFonts w:asciiTheme="majorHAnsi" w:hAnsiTheme="majorHAnsi"/>
                          <w:color w:val="0D0D0D" w:themeColor="text1" w:themeTint="F2"/>
                          <w:sz w:val="18"/>
                          <w:szCs w:val="22"/>
                          <w:lang w:val="es-ES"/>
                        </w:rPr>
                        <w:t>2</w:t>
                      </w:r>
                      <w:r w:rsidR="00D12C79" w:rsidRPr="006E2339">
                        <w:rPr>
                          <w:rFonts w:asciiTheme="majorHAnsi" w:hAnsiTheme="majorHAnsi"/>
                          <w:color w:val="0D0D0D" w:themeColor="text1" w:themeTint="F2"/>
                          <w:sz w:val="18"/>
                          <w:szCs w:val="22"/>
                          <w:lang w:val="es-ES"/>
                        </w:rPr>
                        <w:t>3</w:t>
                      </w:r>
                      <w:r w:rsidR="009B15AA">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62541E" w:rsidRDefault="00A50FCF" w:rsidP="00040C3A">
      <w:pPr>
        <w:tabs>
          <w:tab w:val="center" w:pos="5400"/>
        </w:tabs>
        <w:suppressAutoHyphens/>
        <w:jc w:val="center"/>
        <w:rPr>
          <w:rFonts w:asciiTheme="majorHAnsi" w:hAnsiTheme="majorHAnsi"/>
          <w:sz w:val="18"/>
          <w:szCs w:val="22"/>
          <w:lang w:val="es-ES"/>
        </w:rPr>
      </w:pPr>
    </w:p>
    <w:p w14:paraId="28FED950" w14:textId="77777777" w:rsidR="00A50FCF" w:rsidRPr="0062541E" w:rsidRDefault="00A50FCF" w:rsidP="00040C3A">
      <w:pPr>
        <w:tabs>
          <w:tab w:val="center" w:pos="5400"/>
        </w:tabs>
        <w:suppressAutoHyphens/>
        <w:jc w:val="center"/>
        <w:rPr>
          <w:rFonts w:asciiTheme="majorHAnsi" w:hAnsiTheme="majorHAnsi"/>
          <w:sz w:val="18"/>
          <w:szCs w:val="22"/>
          <w:lang w:val="es-ES"/>
        </w:rPr>
      </w:pPr>
    </w:p>
    <w:p w14:paraId="53E3A276" w14:textId="77777777" w:rsidR="00A50FCF" w:rsidRPr="0062541E" w:rsidRDefault="00A50FCF" w:rsidP="00040C3A">
      <w:pPr>
        <w:tabs>
          <w:tab w:val="center" w:pos="5400"/>
        </w:tabs>
        <w:suppressAutoHyphens/>
        <w:jc w:val="center"/>
        <w:rPr>
          <w:rFonts w:asciiTheme="majorHAnsi" w:hAnsiTheme="majorHAnsi"/>
          <w:sz w:val="18"/>
          <w:szCs w:val="22"/>
          <w:lang w:val="es-ES"/>
        </w:rPr>
      </w:pPr>
    </w:p>
    <w:p w14:paraId="5EDC5EE2" w14:textId="33B82D2A" w:rsidR="00A50FCF" w:rsidRPr="0062541E" w:rsidRDefault="0030729D" w:rsidP="00040C3A">
      <w:pPr>
        <w:tabs>
          <w:tab w:val="center" w:pos="5400"/>
        </w:tabs>
        <w:suppressAutoHyphens/>
        <w:jc w:val="center"/>
        <w:rPr>
          <w:rFonts w:asciiTheme="majorHAnsi" w:hAnsiTheme="majorHAnsi"/>
          <w:sz w:val="18"/>
          <w:szCs w:val="22"/>
          <w:lang w:val="es-ES"/>
        </w:rPr>
      </w:pPr>
      <w:r w:rsidRPr="0062541E">
        <w:rPr>
          <w:rFonts w:asciiTheme="majorHAnsi" w:hAnsiTheme="majorHAnsi"/>
          <w:noProof/>
          <w:sz w:val="18"/>
          <w:szCs w:val="22"/>
          <w:lang w:val="es-ES"/>
        </w:rPr>
        <mc:AlternateContent>
          <mc:Choice Requires="wps">
            <w:drawing>
              <wp:anchor distT="0" distB="0" distL="114300" distR="114300" simplePos="0" relativeHeight="251678720" behindDoc="0" locked="0" layoutInCell="1" allowOverlap="1" wp14:anchorId="01CD6A81" wp14:editId="703A980B">
                <wp:simplePos x="0" y="0"/>
                <wp:positionH relativeFrom="column">
                  <wp:posOffset>1353185</wp:posOffset>
                </wp:positionH>
                <wp:positionV relativeFrom="paragraph">
                  <wp:posOffset>139700</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C85FFE" w14:textId="77777777" w:rsidR="00F25C2F"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6929E0" w:rsidRPr="006929E0">
                              <w:rPr>
                                <w:rFonts w:asciiTheme="majorHAnsi" w:hAnsiTheme="majorHAnsi"/>
                                <w:color w:val="595959" w:themeColor="text1" w:themeTint="A6"/>
                                <w:sz w:val="18"/>
                                <w:szCs w:val="18"/>
                                <w:lang w:val="pt-BR"/>
                              </w:rPr>
                              <w:t xml:space="preserve">CIDH, Informe </w:t>
                            </w:r>
                            <w:r w:rsidR="006929E0" w:rsidRPr="006E2339">
                              <w:rPr>
                                <w:rFonts w:asciiTheme="majorHAnsi" w:hAnsiTheme="majorHAnsi"/>
                                <w:color w:val="595959" w:themeColor="text1" w:themeTint="A6"/>
                                <w:sz w:val="18"/>
                                <w:szCs w:val="18"/>
                                <w:lang w:val="pt-BR"/>
                              </w:rPr>
                              <w:t xml:space="preserve">No. </w:t>
                            </w:r>
                            <w:r w:rsidR="009B15AA">
                              <w:rPr>
                                <w:rFonts w:asciiTheme="majorHAnsi" w:hAnsiTheme="majorHAnsi"/>
                                <w:color w:val="595959" w:themeColor="text1" w:themeTint="A6"/>
                                <w:sz w:val="18"/>
                                <w:szCs w:val="18"/>
                                <w:lang w:val="pt-BR"/>
                              </w:rPr>
                              <w:t>41</w:t>
                            </w:r>
                            <w:r w:rsidR="006929E0" w:rsidRPr="009B15AA">
                              <w:rPr>
                                <w:rFonts w:asciiTheme="majorHAnsi" w:hAnsiTheme="majorHAnsi"/>
                                <w:color w:val="595959" w:themeColor="text1" w:themeTint="A6"/>
                                <w:sz w:val="18"/>
                                <w:szCs w:val="18"/>
                                <w:lang w:val="pt-BR"/>
                              </w:rPr>
                              <w:t>/</w:t>
                            </w:r>
                            <w:r w:rsidR="009B15AA">
                              <w:rPr>
                                <w:rFonts w:asciiTheme="majorHAnsi" w:hAnsiTheme="majorHAnsi"/>
                                <w:color w:val="595959" w:themeColor="text1" w:themeTint="A6"/>
                                <w:sz w:val="18"/>
                                <w:szCs w:val="18"/>
                                <w:lang w:val="pt-BR"/>
                              </w:rPr>
                              <w:t>23</w:t>
                            </w:r>
                            <w:r w:rsidR="006929E0" w:rsidRPr="009B15AA">
                              <w:rPr>
                                <w:rFonts w:asciiTheme="majorHAnsi" w:hAnsiTheme="majorHAnsi"/>
                                <w:color w:val="595959" w:themeColor="text1" w:themeTint="A6"/>
                                <w:sz w:val="18"/>
                                <w:szCs w:val="18"/>
                                <w:lang w:val="pt-BR"/>
                              </w:rPr>
                              <w:t xml:space="preserve">. </w:t>
                            </w:r>
                            <w:r w:rsidR="006929E0" w:rsidRPr="006E2339">
                              <w:rPr>
                                <w:rFonts w:asciiTheme="majorHAnsi" w:hAnsiTheme="majorHAnsi"/>
                                <w:color w:val="595959" w:themeColor="text1" w:themeTint="A6"/>
                                <w:sz w:val="18"/>
                                <w:szCs w:val="18"/>
                                <w:lang w:val="es-ES"/>
                              </w:rPr>
                              <w:t xml:space="preserve">Petición </w:t>
                            </w:r>
                            <w:r w:rsidR="00095ABF" w:rsidRPr="006E2339">
                              <w:rPr>
                                <w:rFonts w:asciiTheme="majorHAnsi" w:hAnsiTheme="majorHAnsi"/>
                                <w:color w:val="595959" w:themeColor="text1" w:themeTint="A6"/>
                                <w:sz w:val="18"/>
                                <w:szCs w:val="18"/>
                                <w:lang w:val="es-ES"/>
                              </w:rPr>
                              <w:t>1659</w:t>
                            </w:r>
                            <w:r w:rsidR="006929E0" w:rsidRPr="006E2339">
                              <w:rPr>
                                <w:rFonts w:asciiTheme="majorHAnsi" w:hAnsiTheme="majorHAnsi"/>
                                <w:color w:val="595959" w:themeColor="text1" w:themeTint="A6"/>
                                <w:sz w:val="18"/>
                                <w:szCs w:val="18"/>
                                <w:lang w:val="es-ES"/>
                              </w:rPr>
                              <w:t>-</w:t>
                            </w:r>
                            <w:r w:rsidR="00095ABF" w:rsidRPr="006E2339">
                              <w:rPr>
                                <w:rFonts w:asciiTheme="majorHAnsi" w:hAnsiTheme="majorHAnsi"/>
                                <w:color w:val="595959" w:themeColor="text1" w:themeTint="A6"/>
                                <w:sz w:val="18"/>
                                <w:szCs w:val="18"/>
                                <w:lang w:val="es-ES"/>
                              </w:rPr>
                              <w:t>11</w:t>
                            </w:r>
                            <w:r w:rsidR="006929E0" w:rsidRPr="006E2339">
                              <w:rPr>
                                <w:rFonts w:asciiTheme="majorHAnsi" w:hAnsiTheme="majorHAnsi"/>
                                <w:color w:val="595959" w:themeColor="text1" w:themeTint="A6"/>
                                <w:sz w:val="18"/>
                                <w:szCs w:val="18"/>
                                <w:lang w:val="es-ES"/>
                              </w:rPr>
                              <w:t xml:space="preserve">. Admisibilidad. </w:t>
                            </w:r>
                          </w:p>
                          <w:p w14:paraId="7FD77785" w14:textId="0B9072EF" w:rsidR="00113F73" w:rsidRPr="007B05C4" w:rsidRDefault="00095ABF" w:rsidP="00113F73">
                            <w:pPr>
                              <w:spacing w:line="276" w:lineRule="auto"/>
                              <w:rPr>
                                <w:rFonts w:asciiTheme="majorHAnsi" w:hAnsiTheme="majorHAnsi"/>
                                <w:color w:val="595959" w:themeColor="text1" w:themeTint="A6"/>
                                <w:sz w:val="18"/>
                                <w:szCs w:val="18"/>
                                <w:lang w:val="es-ES"/>
                              </w:rPr>
                            </w:pPr>
                            <w:r w:rsidRPr="006E2339">
                              <w:rPr>
                                <w:rFonts w:asciiTheme="majorHAnsi" w:hAnsiTheme="majorHAnsi"/>
                                <w:bCs/>
                                <w:color w:val="595959" w:themeColor="text1" w:themeTint="A6"/>
                                <w:sz w:val="18"/>
                                <w:szCs w:val="18"/>
                                <w:lang w:val="es-ES"/>
                              </w:rPr>
                              <w:t>Juan Camilo Puerta Marín</w:t>
                            </w:r>
                            <w:r w:rsidR="007F70CC" w:rsidRPr="006E2339">
                              <w:rPr>
                                <w:rFonts w:asciiTheme="majorHAnsi" w:hAnsiTheme="majorHAnsi"/>
                                <w:bCs/>
                                <w:color w:val="595959" w:themeColor="text1" w:themeTint="A6"/>
                                <w:sz w:val="18"/>
                                <w:szCs w:val="18"/>
                                <w:lang w:val="es-ES"/>
                              </w:rPr>
                              <w:t xml:space="preserve"> </w:t>
                            </w:r>
                            <w:r w:rsidRPr="006E2339">
                              <w:rPr>
                                <w:rFonts w:asciiTheme="majorHAnsi" w:hAnsiTheme="majorHAnsi"/>
                                <w:bCs/>
                                <w:color w:val="595959" w:themeColor="text1" w:themeTint="A6"/>
                                <w:sz w:val="18"/>
                                <w:szCs w:val="18"/>
                                <w:lang w:val="es-ES"/>
                              </w:rPr>
                              <w:t xml:space="preserve">y </w:t>
                            </w:r>
                            <w:r w:rsidR="00F75954" w:rsidRPr="006E2339">
                              <w:rPr>
                                <w:rFonts w:asciiTheme="majorHAnsi" w:hAnsiTheme="majorHAnsi"/>
                                <w:bCs/>
                                <w:color w:val="595959" w:themeColor="text1" w:themeTint="A6"/>
                                <w:sz w:val="18"/>
                                <w:szCs w:val="18"/>
                                <w:lang w:val="es-ES"/>
                              </w:rPr>
                              <w:t>otros</w:t>
                            </w:r>
                            <w:r w:rsidR="006929E0" w:rsidRPr="006E2339">
                              <w:rPr>
                                <w:rFonts w:asciiTheme="majorHAnsi" w:hAnsiTheme="majorHAnsi"/>
                                <w:color w:val="595959" w:themeColor="text1" w:themeTint="A6"/>
                                <w:sz w:val="18"/>
                                <w:szCs w:val="18"/>
                                <w:lang w:val="es-ES"/>
                              </w:rPr>
                              <w:t xml:space="preserve">. </w:t>
                            </w:r>
                            <w:r w:rsidR="00624A9A" w:rsidRPr="006E2339">
                              <w:rPr>
                                <w:rFonts w:asciiTheme="majorHAnsi" w:hAnsiTheme="majorHAnsi"/>
                                <w:color w:val="595959" w:themeColor="text1" w:themeTint="A6"/>
                                <w:sz w:val="18"/>
                                <w:szCs w:val="18"/>
                                <w:lang w:val="es-ES"/>
                              </w:rPr>
                              <w:t>Colombia</w:t>
                            </w:r>
                            <w:r w:rsidR="006929E0" w:rsidRPr="006E2339">
                              <w:rPr>
                                <w:rFonts w:asciiTheme="majorHAnsi" w:hAnsiTheme="majorHAnsi"/>
                                <w:color w:val="595959" w:themeColor="text1" w:themeTint="A6"/>
                                <w:sz w:val="18"/>
                                <w:szCs w:val="18"/>
                                <w:lang w:val="es-ES"/>
                              </w:rPr>
                              <w:t xml:space="preserve">. </w:t>
                            </w:r>
                            <w:r w:rsidR="001F7F03">
                              <w:rPr>
                                <w:rFonts w:asciiTheme="majorHAnsi" w:hAnsiTheme="majorHAnsi"/>
                                <w:color w:val="595959" w:themeColor="text1" w:themeTint="A6"/>
                                <w:sz w:val="18"/>
                                <w:szCs w:val="18"/>
                                <w:lang w:val="es-ES"/>
                              </w:rPr>
                              <w:t>6 de marzo de 2023</w:t>
                            </w:r>
                            <w:r w:rsidR="006929E0" w:rsidRPr="006E2339">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6.55pt;margin-top:11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" filled="f" stroked="f" strokeweight=".5pt">
                <v:textbox>
                  <w:txbxContent>
                    <w:p w14:paraId="72C85FFE" w14:textId="77777777" w:rsidR="00F25C2F"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6929E0" w:rsidRPr="006929E0">
                        <w:rPr>
                          <w:rFonts w:asciiTheme="majorHAnsi" w:hAnsiTheme="majorHAnsi"/>
                          <w:color w:val="595959" w:themeColor="text1" w:themeTint="A6"/>
                          <w:sz w:val="18"/>
                          <w:szCs w:val="18"/>
                          <w:lang w:val="pt-BR"/>
                        </w:rPr>
                        <w:t xml:space="preserve">CIDH, Informe </w:t>
                      </w:r>
                      <w:r w:rsidR="006929E0" w:rsidRPr="006E2339">
                        <w:rPr>
                          <w:rFonts w:asciiTheme="majorHAnsi" w:hAnsiTheme="majorHAnsi"/>
                          <w:color w:val="595959" w:themeColor="text1" w:themeTint="A6"/>
                          <w:sz w:val="18"/>
                          <w:szCs w:val="18"/>
                          <w:lang w:val="pt-BR"/>
                        </w:rPr>
                        <w:t xml:space="preserve">No. </w:t>
                      </w:r>
                      <w:r w:rsidR="009B15AA">
                        <w:rPr>
                          <w:rFonts w:asciiTheme="majorHAnsi" w:hAnsiTheme="majorHAnsi"/>
                          <w:color w:val="595959" w:themeColor="text1" w:themeTint="A6"/>
                          <w:sz w:val="18"/>
                          <w:szCs w:val="18"/>
                          <w:lang w:val="pt-BR"/>
                        </w:rPr>
                        <w:t>41</w:t>
                      </w:r>
                      <w:r w:rsidR="006929E0" w:rsidRPr="009B15AA">
                        <w:rPr>
                          <w:rFonts w:asciiTheme="majorHAnsi" w:hAnsiTheme="majorHAnsi"/>
                          <w:color w:val="595959" w:themeColor="text1" w:themeTint="A6"/>
                          <w:sz w:val="18"/>
                          <w:szCs w:val="18"/>
                          <w:lang w:val="pt-BR"/>
                        </w:rPr>
                        <w:t>/</w:t>
                      </w:r>
                      <w:r w:rsidR="009B15AA">
                        <w:rPr>
                          <w:rFonts w:asciiTheme="majorHAnsi" w:hAnsiTheme="majorHAnsi"/>
                          <w:color w:val="595959" w:themeColor="text1" w:themeTint="A6"/>
                          <w:sz w:val="18"/>
                          <w:szCs w:val="18"/>
                          <w:lang w:val="pt-BR"/>
                        </w:rPr>
                        <w:t>23</w:t>
                      </w:r>
                      <w:r w:rsidR="006929E0" w:rsidRPr="009B15AA">
                        <w:rPr>
                          <w:rFonts w:asciiTheme="majorHAnsi" w:hAnsiTheme="majorHAnsi"/>
                          <w:color w:val="595959" w:themeColor="text1" w:themeTint="A6"/>
                          <w:sz w:val="18"/>
                          <w:szCs w:val="18"/>
                          <w:lang w:val="pt-BR"/>
                        </w:rPr>
                        <w:t xml:space="preserve">. </w:t>
                      </w:r>
                      <w:r w:rsidR="006929E0" w:rsidRPr="006E2339">
                        <w:rPr>
                          <w:rFonts w:asciiTheme="majorHAnsi" w:hAnsiTheme="majorHAnsi"/>
                          <w:color w:val="595959" w:themeColor="text1" w:themeTint="A6"/>
                          <w:sz w:val="18"/>
                          <w:szCs w:val="18"/>
                          <w:lang w:val="es-ES"/>
                        </w:rPr>
                        <w:t xml:space="preserve">Petición </w:t>
                      </w:r>
                      <w:r w:rsidR="00095ABF" w:rsidRPr="006E2339">
                        <w:rPr>
                          <w:rFonts w:asciiTheme="majorHAnsi" w:hAnsiTheme="majorHAnsi"/>
                          <w:color w:val="595959" w:themeColor="text1" w:themeTint="A6"/>
                          <w:sz w:val="18"/>
                          <w:szCs w:val="18"/>
                          <w:lang w:val="es-ES"/>
                        </w:rPr>
                        <w:t>1659</w:t>
                      </w:r>
                      <w:r w:rsidR="006929E0" w:rsidRPr="006E2339">
                        <w:rPr>
                          <w:rFonts w:asciiTheme="majorHAnsi" w:hAnsiTheme="majorHAnsi"/>
                          <w:color w:val="595959" w:themeColor="text1" w:themeTint="A6"/>
                          <w:sz w:val="18"/>
                          <w:szCs w:val="18"/>
                          <w:lang w:val="es-ES"/>
                        </w:rPr>
                        <w:t>-</w:t>
                      </w:r>
                      <w:r w:rsidR="00095ABF" w:rsidRPr="006E2339">
                        <w:rPr>
                          <w:rFonts w:asciiTheme="majorHAnsi" w:hAnsiTheme="majorHAnsi"/>
                          <w:color w:val="595959" w:themeColor="text1" w:themeTint="A6"/>
                          <w:sz w:val="18"/>
                          <w:szCs w:val="18"/>
                          <w:lang w:val="es-ES"/>
                        </w:rPr>
                        <w:t>11</w:t>
                      </w:r>
                      <w:r w:rsidR="006929E0" w:rsidRPr="006E2339">
                        <w:rPr>
                          <w:rFonts w:asciiTheme="majorHAnsi" w:hAnsiTheme="majorHAnsi"/>
                          <w:color w:val="595959" w:themeColor="text1" w:themeTint="A6"/>
                          <w:sz w:val="18"/>
                          <w:szCs w:val="18"/>
                          <w:lang w:val="es-ES"/>
                        </w:rPr>
                        <w:t xml:space="preserve">. Admisibilidad. </w:t>
                      </w:r>
                    </w:p>
                    <w:p w14:paraId="7FD77785" w14:textId="0B9072EF" w:rsidR="00113F73" w:rsidRPr="007B05C4" w:rsidRDefault="00095ABF" w:rsidP="00113F73">
                      <w:pPr>
                        <w:spacing w:line="276" w:lineRule="auto"/>
                        <w:rPr>
                          <w:rFonts w:asciiTheme="majorHAnsi" w:hAnsiTheme="majorHAnsi"/>
                          <w:color w:val="595959" w:themeColor="text1" w:themeTint="A6"/>
                          <w:sz w:val="18"/>
                          <w:szCs w:val="18"/>
                          <w:lang w:val="es-ES"/>
                        </w:rPr>
                      </w:pPr>
                      <w:r w:rsidRPr="006E2339">
                        <w:rPr>
                          <w:rFonts w:asciiTheme="majorHAnsi" w:hAnsiTheme="majorHAnsi"/>
                          <w:bCs/>
                          <w:color w:val="595959" w:themeColor="text1" w:themeTint="A6"/>
                          <w:sz w:val="18"/>
                          <w:szCs w:val="18"/>
                          <w:lang w:val="es-ES"/>
                        </w:rPr>
                        <w:t>Juan Camilo Puerta Marín</w:t>
                      </w:r>
                      <w:r w:rsidR="007F70CC" w:rsidRPr="006E2339">
                        <w:rPr>
                          <w:rFonts w:asciiTheme="majorHAnsi" w:hAnsiTheme="majorHAnsi"/>
                          <w:bCs/>
                          <w:color w:val="595959" w:themeColor="text1" w:themeTint="A6"/>
                          <w:sz w:val="18"/>
                          <w:szCs w:val="18"/>
                          <w:lang w:val="es-ES"/>
                        </w:rPr>
                        <w:t xml:space="preserve"> </w:t>
                      </w:r>
                      <w:r w:rsidRPr="006E2339">
                        <w:rPr>
                          <w:rFonts w:asciiTheme="majorHAnsi" w:hAnsiTheme="majorHAnsi"/>
                          <w:bCs/>
                          <w:color w:val="595959" w:themeColor="text1" w:themeTint="A6"/>
                          <w:sz w:val="18"/>
                          <w:szCs w:val="18"/>
                          <w:lang w:val="es-ES"/>
                        </w:rPr>
                        <w:t xml:space="preserve">y </w:t>
                      </w:r>
                      <w:r w:rsidR="00F75954" w:rsidRPr="006E2339">
                        <w:rPr>
                          <w:rFonts w:asciiTheme="majorHAnsi" w:hAnsiTheme="majorHAnsi"/>
                          <w:bCs/>
                          <w:color w:val="595959" w:themeColor="text1" w:themeTint="A6"/>
                          <w:sz w:val="18"/>
                          <w:szCs w:val="18"/>
                          <w:lang w:val="es-ES"/>
                        </w:rPr>
                        <w:t>otros</w:t>
                      </w:r>
                      <w:r w:rsidR="006929E0" w:rsidRPr="006E2339">
                        <w:rPr>
                          <w:rFonts w:asciiTheme="majorHAnsi" w:hAnsiTheme="majorHAnsi"/>
                          <w:color w:val="595959" w:themeColor="text1" w:themeTint="A6"/>
                          <w:sz w:val="18"/>
                          <w:szCs w:val="18"/>
                          <w:lang w:val="es-ES"/>
                        </w:rPr>
                        <w:t xml:space="preserve">. </w:t>
                      </w:r>
                      <w:r w:rsidR="00624A9A" w:rsidRPr="006E2339">
                        <w:rPr>
                          <w:rFonts w:asciiTheme="majorHAnsi" w:hAnsiTheme="majorHAnsi"/>
                          <w:color w:val="595959" w:themeColor="text1" w:themeTint="A6"/>
                          <w:sz w:val="18"/>
                          <w:szCs w:val="18"/>
                          <w:lang w:val="es-ES"/>
                        </w:rPr>
                        <w:t>Colombia</w:t>
                      </w:r>
                      <w:r w:rsidR="006929E0" w:rsidRPr="006E2339">
                        <w:rPr>
                          <w:rFonts w:asciiTheme="majorHAnsi" w:hAnsiTheme="majorHAnsi"/>
                          <w:color w:val="595959" w:themeColor="text1" w:themeTint="A6"/>
                          <w:sz w:val="18"/>
                          <w:szCs w:val="18"/>
                          <w:lang w:val="es-ES"/>
                        </w:rPr>
                        <w:t xml:space="preserve">. </w:t>
                      </w:r>
                      <w:r w:rsidR="001F7F03">
                        <w:rPr>
                          <w:rFonts w:asciiTheme="majorHAnsi" w:hAnsiTheme="majorHAnsi"/>
                          <w:color w:val="595959" w:themeColor="text1" w:themeTint="A6"/>
                          <w:sz w:val="18"/>
                          <w:szCs w:val="18"/>
                          <w:lang w:val="es-ES"/>
                        </w:rPr>
                        <w:t>6 de marzo de 2023</w:t>
                      </w:r>
                      <w:r w:rsidR="006929E0" w:rsidRPr="006E2339">
                        <w:rPr>
                          <w:rFonts w:asciiTheme="majorHAnsi" w:hAnsiTheme="majorHAnsi"/>
                          <w:color w:val="595959" w:themeColor="text1" w:themeTint="A6"/>
                          <w:sz w:val="18"/>
                          <w:szCs w:val="18"/>
                          <w:lang w:val="es-ES"/>
                        </w:rPr>
                        <w:t>.</w:t>
                      </w:r>
                    </w:p>
                  </w:txbxContent>
                </v:textbox>
              </v:shape>
            </w:pict>
          </mc:Fallback>
        </mc:AlternateContent>
      </w:r>
    </w:p>
    <w:p w14:paraId="4730F205" w14:textId="411091DA" w:rsidR="00A50FCF" w:rsidRPr="0062541E" w:rsidRDefault="00A50FCF" w:rsidP="00040C3A">
      <w:pPr>
        <w:tabs>
          <w:tab w:val="center" w:pos="5400"/>
        </w:tabs>
        <w:suppressAutoHyphens/>
        <w:jc w:val="center"/>
        <w:rPr>
          <w:rFonts w:asciiTheme="majorHAnsi" w:hAnsiTheme="majorHAnsi"/>
          <w:sz w:val="18"/>
          <w:szCs w:val="22"/>
          <w:lang w:val="es-ES"/>
        </w:rPr>
      </w:pPr>
    </w:p>
    <w:p w14:paraId="3BC19590" w14:textId="77777777" w:rsidR="00A50FCF" w:rsidRPr="0062541E" w:rsidRDefault="00A50FCF" w:rsidP="00040C3A">
      <w:pPr>
        <w:tabs>
          <w:tab w:val="center" w:pos="5400"/>
        </w:tabs>
        <w:suppressAutoHyphens/>
        <w:jc w:val="center"/>
        <w:rPr>
          <w:rFonts w:asciiTheme="majorHAnsi" w:hAnsiTheme="majorHAnsi"/>
          <w:sz w:val="18"/>
          <w:szCs w:val="22"/>
          <w:lang w:val="es-ES"/>
        </w:rPr>
      </w:pPr>
    </w:p>
    <w:p w14:paraId="0C9396CC" w14:textId="77777777" w:rsidR="0090270B" w:rsidRPr="0062541E" w:rsidRDefault="00D306D1" w:rsidP="005516A1">
      <w:pPr>
        <w:tabs>
          <w:tab w:val="center" w:pos="5400"/>
        </w:tabs>
        <w:suppressAutoHyphens/>
        <w:jc w:val="center"/>
        <w:rPr>
          <w:rFonts w:asciiTheme="majorHAnsi" w:hAnsiTheme="majorHAnsi"/>
          <w:b/>
          <w:sz w:val="20"/>
          <w:lang w:val="es-ES"/>
        </w:rPr>
      </w:pPr>
      <w:r w:rsidRPr="0062541E">
        <w:rPr>
          <w:rFonts w:asciiTheme="majorHAnsi" w:hAnsiTheme="majorHAnsi"/>
          <w:noProof/>
          <w:sz w:val="18"/>
          <w:szCs w:val="22"/>
          <w:lang w:val="es-ES"/>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62541E">
        <w:rPr>
          <w:rFonts w:asciiTheme="majorHAnsi" w:hAnsiTheme="majorHAnsi"/>
          <w:noProof/>
          <w:sz w:val="22"/>
          <w:szCs w:val="22"/>
          <w:lang w:val="es-ES"/>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62541E" w:rsidRDefault="004A6A54" w:rsidP="005516A1">
      <w:pPr>
        <w:tabs>
          <w:tab w:val="center" w:pos="5400"/>
        </w:tabs>
        <w:suppressAutoHyphens/>
        <w:jc w:val="center"/>
        <w:rPr>
          <w:rFonts w:asciiTheme="majorHAnsi" w:hAnsiTheme="majorHAnsi"/>
          <w:b/>
          <w:sz w:val="20"/>
          <w:lang w:val="es-ES"/>
        </w:rPr>
        <w:sectPr w:rsidR="0070697F" w:rsidRPr="0062541E"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62541E">
        <w:rPr>
          <w:rFonts w:asciiTheme="majorHAnsi" w:hAnsiTheme="majorHAnsi"/>
          <w:b/>
          <w:sz w:val="20"/>
          <w:lang w:val="es-ES"/>
        </w:rPr>
        <w:tab/>
      </w:r>
    </w:p>
    <w:p w14:paraId="2786EE58" w14:textId="77777777" w:rsidR="003239B8" w:rsidRPr="0062541E" w:rsidRDefault="003239B8" w:rsidP="004A6A54">
      <w:pPr>
        <w:spacing w:after="240"/>
        <w:ind w:firstLine="720"/>
        <w:jc w:val="both"/>
        <w:rPr>
          <w:rFonts w:asciiTheme="majorHAnsi" w:hAnsiTheme="majorHAnsi"/>
          <w:b/>
          <w:bCs/>
          <w:sz w:val="20"/>
          <w:szCs w:val="20"/>
          <w:lang w:val="es-ES"/>
        </w:rPr>
      </w:pPr>
      <w:r w:rsidRPr="0062541E">
        <w:rPr>
          <w:rFonts w:asciiTheme="majorHAnsi" w:hAnsiTheme="majorHAnsi"/>
          <w:b/>
          <w:bCs/>
          <w:sz w:val="20"/>
          <w:szCs w:val="20"/>
          <w:lang w:val="es-ES"/>
        </w:rPr>
        <w:lastRenderedPageBreak/>
        <w:t>I.</w:t>
      </w:r>
      <w:r w:rsidRPr="0062541E">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62541E"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62541E" w:rsidRDefault="003239B8" w:rsidP="008D2290">
            <w:pPr>
              <w:jc w:val="center"/>
              <w:rPr>
                <w:rFonts w:ascii="Cambria" w:hAnsi="Cambria"/>
                <w:b/>
                <w:bCs/>
                <w:color w:val="FFFFFF" w:themeColor="background1"/>
                <w:sz w:val="20"/>
                <w:szCs w:val="20"/>
                <w:lang w:val="es-ES"/>
              </w:rPr>
            </w:pPr>
            <w:r w:rsidRPr="0062541E">
              <w:rPr>
                <w:rFonts w:ascii="Cambria" w:hAnsi="Cambria"/>
                <w:b/>
                <w:bCs/>
                <w:color w:val="FFFFFF" w:themeColor="background1"/>
                <w:sz w:val="20"/>
                <w:szCs w:val="20"/>
                <w:lang w:val="es-ES"/>
              </w:rPr>
              <w:t>Parte peticionaria:</w:t>
            </w:r>
          </w:p>
        </w:tc>
        <w:tc>
          <w:tcPr>
            <w:tcW w:w="5647" w:type="dxa"/>
            <w:vAlign w:val="center"/>
          </w:tcPr>
          <w:p w14:paraId="07DAAE2E" w14:textId="2E64A909" w:rsidR="003239B8" w:rsidRPr="0062541E" w:rsidRDefault="0076105E" w:rsidP="002F7768">
            <w:pPr>
              <w:jc w:val="both"/>
              <w:rPr>
                <w:rFonts w:ascii="Cambria" w:hAnsi="Cambria"/>
                <w:bCs/>
                <w:sz w:val="20"/>
                <w:szCs w:val="20"/>
                <w:lang w:val="es-ES"/>
              </w:rPr>
            </w:pPr>
            <w:r w:rsidRPr="0062541E">
              <w:rPr>
                <w:rFonts w:ascii="Cambria" w:hAnsi="Cambria"/>
                <w:bCs/>
                <w:sz w:val="20"/>
                <w:szCs w:val="20"/>
                <w:lang w:val="es-ES"/>
              </w:rPr>
              <w:t>Oscar Darío Villegas Posada</w:t>
            </w:r>
          </w:p>
        </w:tc>
      </w:tr>
      <w:tr w:rsidR="003239B8" w:rsidRPr="00EF4422"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62541E" w:rsidRDefault="00480E7F" w:rsidP="008D2290">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62541E">
                  <w:rPr>
                    <w:rFonts w:ascii="Cambria" w:hAnsi="Cambria"/>
                    <w:b/>
                    <w:bCs/>
                    <w:color w:val="FFFFFF" w:themeColor="background1"/>
                    <w:sz w:val="20"/>
                    <w:szCs w:val="20"/>
                    <w:lang w:val="es-ES"/>
                  </w:rPr>
                  <w:t>Presunta víctima</w:t>
                </w:r>
              </w:sdtContent>
            </w:sdt>
            <w:r w:rsidR="003239B8" w:rsidRPr="0062541E">
              <w:rPr>
                <w:rFonts w:ascii="Cambria" w:hAnsi="Cambria"/>
                <w:b/>
                <w:bCs/>
                <w:color w:val="FFFFFF" w:themeColor="background1"/>
                <w:sz w:val="20"/>
                <w:szCs w:val="20"/>
                <w:lang w:val="es-ES"/>
              </w:rPr>
              <w:t>:</w:t>
            </w:r>
          </w:p>
        </w:tc>
        <w:tc>
          <w:tcPr>
            <w:tcW w:w="5647" w:type="dxa"/>
            <w:vAlign w:val="center"/>
          </w:tcPr>
          <w:p w14:paraId="143D44A8" w14:textId="50765028" w:rsidR="003239B8" w:rsidRPr="0062541E" w:rsidRDefault="00F9721F" w:rsidP="008D2290">
            <w:pPr>
              <w:jc w:val="both"/>
              <w:rPr>
                <w:rFonts w:ascii="Cambria" w:hAnsi="Cambria"/>
                <w:bCs/>
                <w:sz w:val="20"/>
                <w:szCs w:val="20"/>
                <w:lang w:val="es-ES"/>
              </w:rPr>
            </w:pPr>
            <w:r w:rsidRPr="0062541E">
              <w:rPr>
                <w:rFonts w:ascii="Cambria" w:hAnsi="Cambria"/>
                <w:bCs/>
                <w:sz w:val="20"/>
                <w:szCs w:val="20"/>
                <w:lang w:val="es-ES"/>
              </w:rPr>
              <w:t>Juan Camilo Puerta Marín</w:t>
            </w:r>
            <w:r w:rsidR="003A59AF" w:rsidRPr="0062541E">
              <w:rPr>
                <w:rFonts w:ascii="Cambria" w:hAnsi="Cambria"/>
                <w:bCs/>
                <w:sz w:val="20"/>
                <w:szCs w:val="20"/>
                <w:lang w:val="es-ES"/>
              </w:rPr>
              <w:t xml:space="preserve">, Daniel Jairo </w:t>
            </w:r>
            <w:r w:rsidR="00383F18">
              <w:rPr>
                <w:rFonts w:ascii="Cambria" w:hAnsi="Cambria"/>
                <w:bCs/>
                <w:sz w:val="20"/>
                <w:szCs w:val="20"/>
                <w:lang w:val="es-ES"/>
              </w:rPr>
              <w:t>Londoño</w:t>
            </w:r>
            <w:r w:rsidR="004A6361">
              <w:rPr>
                <w:rFonts w:ascii="Cambria" w:hAnsi="Cambria"/>
                <w:bCs/>
                <w:sz w:val="20"/>
                <w:szCs w:val="20"/>
                <w:lang w:val="es-ES"/>
              </w:rPr>
              <w:t>,</w:t>
            </w:r>
            <w:r w:rsidR="003A59AF" w:rsidRPr="0062541E">
              <w:rPr>
                <w:rFonts w:ascii="Cambria" w:hAnsi="Cambria"/>
                <w:bCs/>
                <w:sz w:val="20"/>
                <w:szCs w:val="20"/>
                <w:lang w:val="es-ES"/>
              </w:rPr>
              <w:t xml:space="preserve"> y sus respectivos familiares</w:t>
            </w:r>
            <w:r w:rsidR="009E6A0C" w:rsidRPr="0062541E">
              <w:rPr>
                <w:rFonts w:ascii="Cambria" w:hAnsi="Cambria"/>
                <w:bCs/>
                <w:sz w:val="20"/>
                <w:szCs w:val="20"/>
                <w:lang w:val="es-ES"/>
              </w:rPr>
              <w:t xml:space="preserve"> (ver anexo)</w:t>
            </w:r>
          </w:p>
        </w:tc>
      </w:tr>
      <w:tr w:rsidR="003239B8" w:rsidRPr="0062541E"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62541E" w:rsidRDefault="003239B8" w:rsidP="008D2290">
            <w:pPr>
              <w:jc w:val="center"/>
              <w:rPr>
                <w:rFonts w:ascii="Cambria" w:hAnsi="Cambria"/>
                <w:b/>
                <w:bCs/>
                <w:color w:val="FFFFFF" w:themeColor="background1"/>
                <w:sz w:val="20"/>
                <w:szCs w:val="20"/>
                <w:lang w:val="es-ES"/>
              </w:rPr>
            </w:pPr>
            <w:r w:rsidRPr="0062541E">
              <w:rPr>
                <w:rFonts w:ascii="Cambria" w:hAnsi="Cambria"/>
                <w:b/>
                <w:bCs/>
                <w:color w:val="FFFFFF" w:themeColor="background1"/>
                <w:sz w:val="20"/>
                <w:szCs w:val="20"/>
                <w:lang w:val="es-ES"/>
              </w:rPr>
              <w:t>Estado denunciado:</w:t>
            </w:r>
          </w:p>
        </w:tc>
        <w:tc>
          <w:tcPr>
            <w:tcW w:w="5647" w:type="dxa"/>
            <w:vAlign w:val="center"/>
          </w:tcPr>
          <w:p w14:paraId="5D0EC05D" w14:textId="074B658E" w:rsidR="003239B8" w:rsidRPr="0062541E" w:rsidRDefault="00263908" w:rsidP="008D2290">
            <w:pPr>
              <w:jc w:val="both"/>
              <w:rPr>
                <w:rFonts w:ascii="Cambria" w:hAnsi="Cambria"/>
                <w:bCs/>
                <w:sz w:val="20"/>
                <w:szCs w:val="20"/>
                <w:lang w:val="es-ES"/>
              </w:rPr>
            </w:pPr>
            <w:r w:rsidRPr="0062541E">
              <w:rPr>
                <w:rFonts w:ascii="Cambria" w:hAnsi="Cambria"/>
                <w:bCs/>
                <w:sz w:val="20"/>
                <w:szCs w:val="20"/>
                <w:lang w:val="es-ES"/>
              </w:rPr>
              <w:t>Colombia</w:t>
            </w:r>
            <w:r w:rsidR="00130DC3" w:rsidRPr="0062541E">
              <w:rPr>
                <w:rStyle w:val="FootnoteReference"/>
                <w:rFonts w:ascii="Cambria" w:hAnsi="Cambria"/>
                <w:bCs/>
                <w:sz w:val="20"/>
                <w:szCs w:val="20"/>
                <w:lang w:val="es-ES"/>
              </w:rPr>
              <w:footnoteReference w:id="2"/>
            </w:r>
          </w:p>
        </w:tc>
      </w:tr>
      <w:tr w:rsidR="00223A29" w:rsidRPr="00EF4422"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62541E" w:rsidRDefault="001B3A00" w:rsidP="00E4118C">
            <w:pPr>
              <w:jc w:val="center"/>
              <w:rPr>
                <w:rFonts w:ascii="Cambria" w:hAnsi="Cambria"/>
                <w:b/>
                <w:bCs/>
                <w:color w:val="FFFFFF" w:themeColor="background1"/>
                <w:sz w:val="20"/>
                <w:szCs w:val="20"/>
                <w:lang w:val="es-ES"/>
              </w:rPr>
            </w:pPr>
            <w:r w:rsidRPr="0062541E">
              <w:rPr>
                <w:rFonts w:ascii="Cambria" w:hAnsi="Cambria"/>
                <w:b/>
                <w:bCs/>
                <w:color w:val="FFFFFF" w:themeColor="background1"/>
                <w:sz w:val="20"/>
                <w:szCs w:val="20"/>
                <w:lang w:val="es-ES"/>
              </w:rPr>
              <w:t xml:space="preserve">Derechos </w:t>
            </w:r>
            <w:r w:rsidR="00E4118C" w:rsidRPr="0062541E">
              <w:rPr>
                <w:rFonts w:ascii="Cambria" w:hAnsi="Cambria"/>
                <w:b/>
                <w:bCs/>
                <w:color w:val="FFFFFF" w:themeColor="background1"/>
                <w:sz w:val="20"/>
                <w:szCs w:val="20"/>
                <w:lang w:val="es-ES"/>
              </w:rPr>
              <w:t>invocados</w:t>
            </w:r>
            <w:r w:rsidRPr="0062541E">
              <w:rPr>
                <w:rFonts w:ascii="Cambria" w:hAnsi="Cambria"/>
                <w:b/>
                <w:bCs/>
                <w:color w:val="FFFFFF" w:themeColor="background1"/>
                <w:sz w:val="20"/>
                <w:szCs w:val="20"/>
                <w:lang w:val="es-ES"/>
              </w:rPr>
              <w:t>:</w:t>
            </w:r>
          </w:p>
        </w:tc>
        <w:tc>
          <w:tcPr>
            <w:tcW w:w="5647" w:type="dxa"/>
            <w:vAlign w:val="center"/>
          </w:tcPr>
          <w:p w14:paraId="52B28392" w14:textId="3DDA03BA" w:rsidR="00223A29" w:rsidRPr="0062541E" w:rsidRDefault="00EC6D6E" w:rsidP="008D2290">
            <w:pPr>
              <w:jc w:val="both"/>
              <w:rPr>
                <w:rFonts w:ascii="Cambria" w:hAnsi="Cambria"/>
                <w:bCs/>
                <w:sz w:val="20"/>
                <w:szCs w:val="20"/>
                <w:lang w:val="es-ES"/>
              </w:rPr>
            </w:pPr>
            <w:r w:rsidRPr="0062541E">
              <w:rPr>
                <w:rFonts w:ascii="Cambria" w:hAnsi="Cambria"/>
                <w:bCs/>
                <w:sz w:val="19"/>
                <w:szCs w:val="19"/>
                <w:lang w:val="es-ES"/>
              </w:rPr>
              <w:t xml:space="preserve">Artículos 4 (vida), 5 (integridad personal), </w:t>
            </w:r>
            <w:r w:rsidRPr="0062541E">
              <w:rPr>
                <w:rFonts w:ascii="Cambria" w:hAnsi="Cambria"/>
                <w:bCs/>
                <w:color w:val="000000" w:themeColor="text1"/>
                <w:sz w:val="20"/>
                <w:szCs w:val="20"/>
                <w:lang w:val="es-ES"/>
              </w:rPr>
              <w:t xml:space="preserve">8 (garantías judiciales) y 25 (protección judicial) </w:t>
            </w:r>
            <w:r w:rsidR="0020303F" w:rsidRPr="0062541E">
              <w:rPr>
                <w:rFonts w:ascii="Cambria" w:hAnsi="Cambria"/>
                <w:bCs/>
                <w:sz w:val="20"/>
                <w:szCs w:val="20"/>
                <w:lang w:val="es-ES"/>
              </w:rPr>
              <w:t>de la Convención Americana sobre Derechos Humanos</w:t>
            </w:r>
            <w:r w:rsidR="002B29A4" w:rsidRPr="0062541E">
              <w:rPr>
                <w:rFonts w:ascii="Cambria" w:hAnsi="Cambria"/>
                <w:sz w:val="20"/>
                <w:szCs w:val="20"/>
                <w:vertAlign w:val="superscript"/>
                <w:lang w:val="es-ES"/>
              </w:rPr>
              <w:footnoteReference w:id="3"/>
            </w:r>
            <w:r w:rsidRPr="0062541E">
              <w:rPr>
                <w:rFonts w:ascii="Cambria" w:hAnsi="Cambria"/>
                <w:bCs/>
                <w:sz w:val="20"/>
                <w:szCs w:val="20"/>
                <w:lang w:val="es-ES"/>
              </w:rPr>
              <w:t xml:space="preserve">; </w:t>
            </w:r>
            <w:r w:rsidRPr="0062541E">
              <w:rPr>
                <w:rFonts w:ascii="Cambria" w:hAnsi="Cambria"/>
                <w:bCs/>
                <w:sz w:val="19"/>
                <w:szCs w:val="19"/>
                <w:lang w:val="es-ES"/>
              </w:rPr>
              <w:t>y artículos I (vida, libertad, seguridad e integridad) y XVIII (justicia) de la Declaración Americana de Derechos y Deberes del Hombre</w:t>
            </w:r>
            <w:r w:rsidR="00DA00C8" w:rsidRPr="0062541E">
              <w:rPr>
                <w:rStyle w:val="FootnoteReference"/>
                <w:rFonts w:ascii="Cambria" w:hAnsi="Cambria"/>
                <w:bCs/>
                <w:sz w:val="19"/>
                <w:szCs w:val="19"/>
                <w:lang w:val="es-ES"/>
              </w:rPr>
              <w:footnoteReference w:id="4"/>
            </w:r>
          </w:p>
        </w:tc>
      </w:tr>
    </w:tbl>
    <w:p w14:paraId="176FB213" w14:textId="77777777" w:rsidR="003239B8" w:rsidRPr="0062541E" w:rsidRDefault="003239B8" w:rsidP="003239B8">
      <w:pPr>
        <w:spacing w:before="240" w:after="240"/>
        <w:ind w:firstLine="720"/>
        <w:jc w:val="both"/>
        <w:rPr>
          <w:rFonts w:asciiTheme="majorHAnsi" w:hAnsiTheme="majorHAnsi"/>
          <w:b/>
          <w:bCs/>
          <w:sz w:val="20"/>
          <w:szCs w:val="20"/>
          <w:lang w:val="es-ES"/>
        </w:rPr>
      </w:pPr>
      <w:r w:rsidRPr="0062541E">
        <w:rPr>
          <w:rFonts w:asciiTheme="majorHAnsi" w:hAnsiTheme="majorHAnsi"/>
          <w:b/>
          <w:bCs/>
          <w:sz w:val="20"/>
          <w:szCs w:val="20"/>
          <w:lang w:val="es-ES"/>
        </w:rPr>
        <w:t>II.</w:t>
      </w:r>
      <w:r w:rsidRPr="0062541E">
        <w:rPr>
          <w:rFonts w:asciiTheme="majorHAnsi" w:hAnsiTheme="majorHAnsi"/>
          <w:b/>
          <w:bCs/>
          <w:sz w:val="20"/>
          <w:szCs w:val="20"/>
          <w:lang w:val="es-ES"/>
        </w:rPr>
        <w:tab/>
        <w:t>TRÁMITE ANTE LA CIDH</w:t>
      </w:r>
      <w:r w:rsidR="008E3BFE" w:rsidRPr="0062541E">
        <w:rPr>
          <w:rStyle w:val="FootnoteReference"/>
          <w:rFonts w:ascii="Cambria" w:hAnsi="Cambria"/>
          <w:b/>
          <w:sz w:val="20"/>
          <w:szCs w:val="20"/>
          <w:lang w:val="es-ES"/>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62541E"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62541E" w:rsidRDefault="004A6A54" w:rsidP="004A6A54">
            <w:pPr>
              <w:jc w:val="center"/>
              <w:rPr>
                <w:rFonts w:ascii="Cambria" w:hAnsi="Cambria"/>
                <w:b/>
                <w:bCs/>
                <w:color w:val="FFFFFF" w:themeColor="background1"/>
                <w:sz w:val="20"/>
                <w:szCs w:val="20"/>
                <w:lang w:val="es-ES"/>
              </w:rPr>
            </w:pPr>
            <w:r w:rsidRPr="0062541E">
              <w:rPr>
                <w:rFonts w:ascii="Cambria" w:hAnsi="Cambria"/>
                <w:b/>
                <w:bCs/>
                <w:color w:val="FFFFFF" w:themeColor="background1"/>
                <w:sz w:val="20"/>
                <w:szCs w:val="20"/>
                <w:lang w:val="es-ES"/>
              </w:rPr>
              <w:t>P</w:t>
            </w:r>
            <w:r w:rsidR="004C2312" w:rsidRPr="0062541E">
              <w:rPr>
                <w:rFonts w:ascii="Cambria" w:hAnsi="Cambria"/>
                <w:b/>
                <w:bCs/>
                <w:color w:val="FFFFFF" w:themeColor="background1"/>
                <w:sz w:val="20"/>
                <w:szCs w:val="20"/>
                <w:lang w:val="es-ES"/>
              </w:rPr>
              <w:t>resentación de la petición:</w:t>
            </w:r>
          </w:p>
        </w:tc>
        <w:tc>
          <w:tcPr>
            <w:tcW w:w="5647" w:type="dxa"/>
            <w:vAlign w:val="center"/>
          </w:tcPr>
          <w:p w14:paraId="6883A5F8" w14:textId="4B36B67E" w:rsidR="004C2312" w:rsidRPr="0062541E" w:rsidRDefault="007F2478" w:rsidP="002625EA">
            <w:pPr>
              <w:jc w:val="both"/>
              <w:rPr>
                <w:rFonts w:ascii="Cambria" w:hAnsi="Cambria"/>
                <w:bCs/>
                <w:sz w:val="20"/>
                <w:szCs w:val="20"/>
                <w:lang w:val="es-ES"/>
              </w:rPr>
            </w:pPr>
            <w:r w:rsidRPr="0062541E">
              <w:rPr>
                <w:rFonts w:ascii="Cambria" w:hAnsi="Cambria"/>
                <w:bCs/>
                <w:sz w:val="20"/>
                <w:szCs w:val="20"/>
                <w:lang w:val="es-ES"/>
              </w:rPr>
              <w:t>22 de noviembre de 2011</w:t>
            </w:r>
          </w:p>
        </w:tc>
      </w:tr>
      <w:tr w:rsidR="00E07FBB" w:rsidRPr="00EF4422"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6463D4C6" w:rsidR="00E07FBB" w:rsidRPr="0062541E" w:rsidRDefault="00E07FBB" w:rsidP="00E07FBB">
            <w:pPr>
              <w:jc w:val="center"/>
              <w:rPr>
                <w:rFonts w:ascii="Cambria" w:hAnsi="Cambria"/>
                <w:b/>
                <w:bCs/>
                <w:color w:val="FFFFFF" w:themeColor="background1"/>
                <w:sz w:val="20"/>
                <w:szCs w:val="20"/>
                <w:lang w:val="es-ES"/>
              </w:rPr>
            </w:pPr>
            <w:r w:rsidRPr="0062541E">
              <w:rPr>
                <w:rFonts w:ascii="Cambria" w:hAnsi="Cambria"/>
                <w:b/>
                <w:color w:val="FFFFFF" w:themeColor="background1"/>
                <w:sz w:val="20"/>
                <w:szCs w:val="20"/>
                <w:lang w:val="es-ES"/>
              </w:rPr>
              <w:t xml:space="preserve">Información adicional recibida durante la etapa de estudio: </w:t>
            </w:r>
          </w:p>
        </w:tc>
        <w:tc>
          <w:tcPr>
            <w:tcW w:w="5647" w:type="dxa"/>
            <w:vAlign w:val="center"/>
          </w:tcPr>
          <w:p w14:paraId="58485921" w14:textId="62ED94EE" w:rsidR="00E07FBB" w:rsidRPr="0062541E" w:rsidRDefault="00E07FBB" w:rsidP="00E07FBB">
            <w:pPr>
              <w:jc w:val="both"/>
              <w:rPr>
                <w:rFonts w:ascii="Cambria" w:hAnsi="Cambria"/>
                <w:bCs/>
                <w:sz w:val="20"/>
                <w:szCs w:val="20"/>
                <w:lang w:val="es-ES"/>
              </w:rPr>
            </w:pPr>
            <w:r w:rsidRPr="0062541E">
              <w:rPr>
                <w:rFonts w:ascii="Cambria" w:hAnsi="Cambria"/>
                <w:bCs/>
                <w:sz w:val="20"/>
                <w:szCs w:val="20"/>
                <w:lang w:val="es-ES"/>
              </w:rPr>
              <w:t>19 de octubre de 2018; 2 de agosto y 27 de octubre de 2020; 28 de julio de 2021; y 27 de enero de 2022</w:t>
            </w:r>
          </w:p>
        </w:tc>
      </w:tr>
      <w:tr w:rsidR="00E07FBB" w:rsidRPr="0062541E" w14:paraId="61E5B674" w14:textId="77777777" w:rsidTr="00394073">
        <w:tc>
          <w:tcPr>
            <w:tcW w:w="3600" w:type="dxa"/>
            <w:tcBorders>
              <w:top w:val="single" w:sz="6" w:space="0" w:color="auto"/>
              <w:bottom w:val="single" w:sz="6" w:space="0" w:color="auto"/>
            </w:tcBorders>
            <w:shd w:val="clear" w:color="auto" w:fill="386294"/>
            <w:vAlign w:val="center"/>
          </w:tcPr>
          <w:p w14:paraId="0B30F125" w14:textId="09C9D96B" w:rsidR="00E07FBB" w:rsidRPr="0062541E" w:rsidRDefault="00E07FBB" w:rsidP="00E07FBB">
            <w:pPr>
              <w:jc w:val="center"/>
              <w:rPr>
                <w:rFonts w:ascii="Cambria" w:hAnsi="Cambria"/>
                <w:b/>
                <w:color w:val="FFFFFF" w:themeColor="background1"/>
                <w:sz w:val="20"/>
                <w:szCs w:val="20"/>
                <w:lang w:val="es-ES"/>
              </w:rPr>
            </w:pPr>
            <w:r w:rsidRPr="0062541E">
              <w:rPr>
                <w:rFonts w:ascii="Cambria" w:hAnsi="Cambria"/>
                <w:b/>
                <w:color w:val="FFFFFF" w:themeColor="background1"/>
                <w:sz w:val="20"/>
                <w:szCs w:val="20"/>
                <w:lang w:val="es-ES"/>
              </w:rPr>
              <w:t>Notificación de la petición al Estado:</w:t>
            </w:r>
          </w:p>
        </w:tc>
        <w:tc>
          <w:tcPr>
            <w:tcW w:w="5647" w:type="dxa"/>
            <w:vAlign w:val="center"/>
          </w:tcPr>
          <w:p w14:paraId="6F9FD61B" w14:textId="64EBED16" w:rsidR="00E07FBB" w:rsidRPr="0062541E" w:rsidRDefault="00E07FBB" w:rsidP="00E07FBB">
            <w:pPr>
              <w:jc w:val="both"/>
              <w:rPr>
                <w:rFonts w:ascii="Cambria" w:hAnsi="Cambria"/>
                <w:bCs/>
                <w:sz w:val="20"/>
                <w:szCs w:val="20"/>
                <w:lang w:val="es-ES"/>
              </w:rPr>
            </w:pPr>
            <w:r w:rsidRPr="0062541E">
              <w:rPr>
                <w:rFonts w:ascii="Cambria" w:hAnsi="Cambria"/>
                <w:bCs/>
                <w:sz w:val="20"/>
                <w:szCs w:val="20"/>
                <w:lang w:val="es-ES"/>
              </w:rPr>
              <w:t>29 de julio de 2022</w:t>
            </w:r>
          </w:p>
        </w:tc>
      </w:tr>
      <w:tr w:rsidR="00E07FBB" w:rsidRPr="0062541E"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E07FBB" w:rsidRPr="0062541E" w:rsidRDefault="00E07FBB" w:rsidP="00E07FBB">
            <w:pPr>
              <w:jc w:val="center"/>
              <w:rPr>
                <w:rFonts w:ascii="Cambria" w:hAnsi="Cambria"/>
                <w:b/>
                <w:bCs/>
                <w:color w:val="FFFFFF" w:themeColor="background1"/>
                <w:sz w:val="20"/>
                <w:szCs w:val="20"/>
                <w:lang w:val="es-ES"/>
              </w:rPr>
            </w:pPr>
            <w:r w:rsidRPr="0062541E">
              <w:rPr>
                <w:rFonts w:ascii="Cambria" w:hAnsi="Cambria"/>
                <w:b/>
                <w:color w:val="FFFFFF" w:themeColor="background1"/>
                <w:sz w:val="20"/>
                <w:szCs w:val="20"/>
                <w:lang w:val="es-ES"/>
              </w:rPr>
              <w:t>Primera respuesta del Estado:</w:t>
            </w:r>
          </w:p>
        </w:tc>
        <w:tc>
          <w:tcPr>
            <w:tcW w:w="5647" w:type="dxa"/>
            <w:vAlign w:val="center"/>
          </w:tcPr>
          <w:p w14:paraId="6B47064C" w14:textId="7EAA6466" w:rsidR="00E07FBB" w:rsidRPr="0062541E" w:rsidRDefault="00E07FBB" w:rsidP="00E07FBB">
            <w:pPr>
              <w:jc w:val="both"/>
              <w:rPr>
                <w:rFonts w:ascii="Cambria" w:hAnsi="Cambria"/>
                <w:bCs/>
                <w:sz w:val="20"/>
                <w:szCs w:val="20"/>
                <w:lang w:val="es-ES"/>
              </w:rPr>
            </w:pPr>
            <w:r w:rsidRPr="0062541E">
              <w:rPr>
                <w:rFonts w:ascii="Cambria" w:hAnsi="Cambria"/>
                <w:bCs/>
                <w:sz w:val="20"/>
                <w:szCs w:val="20"/>
                <w:lang w:val="es-ES"/>
              </w:rPr>
              <w:t>24 de noviembre de 2022</w:t>
            </w:r>
          </w:p>
        </w:tc>
      </w:tr>
    </w:tbl>
    <w:p w14:paraId="0FC6E9E8" w14:textId="77777777" w:rsidR="003239B8" w:rsidRPr="0062541E" w:rsidRDefault="003239B8" w:rsidP="003239B8">
      <w:pPr>
        <w:spacing w:before="240" w:after="240"/>
        <w:ind w:firstLine="720"/>
        <w:jc w:val="both"/>
        <w:rPr>
          <w:rFonts w:asciiTheme="majorHAnsi" w:hAnsiTheme="majorHAnsi"/>
          <w:b/>
          <w:bCs/>
          <w:sz w:val="20"/>
          <w:szCs w:val="20"/>
          <w:lang w:val="es-ES"/>
        </w:rPr>
      </w:pPr>
      <w:r w:rsidRPr="0062541E">
        <w:rPr>
          <w:rFonts w:asciiTheme="majorHAnsi" w:hAnsiTheme="majorHAnsi"/>
          <w:b/>
          <w:bCs/>
          <w:sz w:val="20"/>
          <w:szCs w:val="20"/>
          <w:lang w:val="es-ES"/>
        </w:rPr>
        <w:t xml:space="preserve">III. </w:t>
      </w:r>
      <w:r w:rsidRPr="0062541E">
        <w:rPr>
          <w:rFonts w:asciiTheme="majorHAnsi" w:hAnsiTheme="majorHAnsi"/>
          <w:b/>
          <w:bCs/>
          <w:sz w:val="20"/>
          <w:szCs w:val="20"/>
          <w:lang w:val="es-ES"/>
        </w:rPr>
        <w:tab/>
        <w:t>COMPETENCIA</w:t>
      </w:r>
      <w:r w:rsidR="00EE00E9" w:rsidRPr="0062541E">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62541E"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62541E" w:rsidRDefault="003239B8" w:rsidP="008D2290">
            <w:pPr>
              <w:jc w:val="center"/>
              <w:rPr>
                <w:rFonts w:ascii="Cambria" w:hAnsi="Cambria"/>
                <w:b/>
                <w:bCs/>
                <w:i/>
                <w:color w:val="FFFFFF" w:themeColor="background1"/>
                <w:sz w:val="20"/>
                <w:szCs w:val="20"/>
                <w:lang w:val="es-ES"/>
              </w:rPr>
            </w:pPr>
            <w:r w:rsidRPr="0062541E">
              <w:rPr>
                <w:rFonts w:ascii="Cambria" w:hAnsi="Cambria"/>
                <w:b/>
                <w:bCs/>
                <w:color w:val="FFFFFF" w:themeColor="background1"/>
                <w:sz w:val="20"/>
                <w:szCs w:val="20"/>
                <w:lang w:val="es-ES"/>
              </w:rPr>
              <w:t>Competencia</w:t>
            </w:r>
            <w:r w:rsidRPr="0062541E">
              <w:rPr>
                <w:rFonts w:ascii="Cambria" w:hAnsi="Cambria"/>
                <w:b/>
                <w:bCs/>
                <w:i/>
                <w:color w:val="FFFFFF" w:themeColor="background1"/>
                <w:sz w:val="20"/>
                <w:szCs w:val="20"/>
                <w:lang w:val="es-ES"/>
              </w:rPr>
              <w:t xml:space="preserve"> Ratione personae:</w:t>
            </w:r>
          </w:p>
        </w:tc>
        <w:tc>
          <w:tcPr>
            <w:tcW w:w="5760" w:type="dxa"/>
            <w:vAlign w:val="center"/>
          </w:tcPr>
          <w:p w14:paraId="1E494D5D" w14:textId="58526B09" w:rsidR="003239B8" w:rsidRPr="0062541E" w:rsidRDefault="003F7558" w:rsidP="008D2290">
            <w:pPr>
              <w:rPr>
                <w:rFonts w:ascii="Cambria" w:hAnsi="Cambria"/>
                <w:bCs/>
                <w:sz w:val="20"/>
                <w:szCs w:val="20"/>
                <w:lang w:val="es-ES"/>
              </w:rPr>
            </w:pPr>
            <w:r w:rsidRPr="0062541E">
              <w:rPr>
                <w:rFonts w:ascii="Cambria" w:hAnsi="Cambria"/>
                <w:bCs/>
                <w:sz w:val="20"/>
                <w:szCs w:val="20"/>
                <w:lang w:val="es-ES"/>
              </w:rPr>
              <w:t>S</w:t>
            </w:r>
            <w:r w:rsidR="003A5C21" w:rsidRPr="0062541E">
              <w:rPr>
                <w:rFonts w:ascii="Cambria" w:hAnsi="Cambria"/>
                <w:bCs/>
                <w:sz w:val="20"/>
                <w:szCs w:val="20"/>
                <w:lang w:val="es-ES"/>
              </w:rPr>
              <w:t>í</w:t>
            </w:r>
          </w:p>
        </w:tc>
      </w:tr>
      <w:tr w:rsidR="003239B8" w:rsidRPr="0062541E"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62541E" w:rsidRDefault="003239B8" w:rsidP="008D2290">
            <w:pPr>
              <w:jc w:val="center"/>
              <w:rPr>
                <w:rFonts w:ascii="Cambria" w:hAnsi="Cambria"/>
                <w:b/>
                <w:bCs/>
                <w:color w:val="FFFFFF" w:themeColor="background1"/>
                <w:sz w:val="20"/>
                <w:szCs w:val="20"/>
                <w:lang w:val="es-ES"/>
              </w:rPr>
            </w:pPr>
            <w:r w:rsidRPr="0062541E">
              <w:rPr>
                <w:rFonts w:ascii="Cambria" w:hAnsi="Cambria"/>
                <w:b/>
                <w:bCs/>
                <w:color w:val="FFFFFF" w:themeColor="background1"/>
                <w:sz w:val="20"/>
                <w:szCs w:val="20"/>
                <w:lang w:val="es-ES"/>
              </w:rPr>
              <w:t>Competencia</w:t>
            </w:r>
            <w:r w:rsidRPr="0062541E">
              <w:rPr>
                <w:rFonts w:ascii="Cambria" w:hAnsi="Cambria"/>
                <w:b/>
                <w:bCs/>
                <w:i/>
                <w:color w:val="FFFFFF" w:themeColor="background1"/>
                <w:sz w:val="20"/>
                <w:szCs w:val="20"/>
                <w:lang w:val="es-ES"/>
              </w:rPr>
              <w:t xml:space="preserve"> Ratione loci</w:t>
            </w:r>
            <w:r w:rsidRPr="0062541E">
              <w:rPr>
                <w:rFonts w:ascii="Cambria" w:hAnsi="Cambria"/>
                <w:b/>
                <w:bCs/>
                <w:color w:val="FFFFFF" w:themeColor="background1"/>
                <w:sz w:val="20"/>
                <w:szCs w:val="20"/>
                <w:lang w:val="es-ES"/>
              </w:rPr>
              <w:t>:</w:t>
            </w:r>
          </w:p>
        </w:tc>
        <w:tc>
          <w:tcPr>
            <w:tcW w:w="5760" w:type="dxa"/>
            <w:vAlign w:val="center"/>
          </w:tcPr>
          <w:p w14:paraId="77C8256A" w14:textId="1C5BA74B" w:rsidR="003239B8" w:rsidRPr="0062541E" w:rsidRDefault="003F7558" w:rsidP="008D2290">
            <w:pPr>
              <w:rPr>
                <w:rFonts w:ascii="Cambria" w:hAnsi="Cambria"/>
                <w:bCs/>
                <w:sz w:val="20"/>
                <w:szCs w:val="20"/>
                <w:lang w:val="es-ES"/>
              </w:rPr>
            </w:pPr>
            <w:r w:rsidRPr="0062541E">
              <w:rPr>
                <w:rFonts w:ascii="Cambria" w:hAnsi="Cambria"/>
                <w:bCs/>
                <w:sz w:val="20"/>
                <w:szCs w:val="20"/>
                <w:lang w:val="es-ES"/>
              </w:rPr>
              <w:t>Sí</w:t>
            </w:r>
          </w:p>
        </w:tc>
      </w:tr>
      <w:tr w:rsidR="003239B8" w:rsidRPr="0062541E"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62541E" w:rsidRDefault="003239B8" w:rsidP="008D2290">
            <w:pPr>
              <w:jc w:val="center"/>
              <w:rPr>
                <w:rFonts w:ascii="Cambria" w:hAnsi="Cambria"/>
                <w:b/>
                <w:bCs/>
                <w:color w:val="FFFFFF" w:themeColor="background1"/>
                <w:sz w:val="20"/>
                <w:szCs w:val="20"/>
                <w:lang w:val="es-ES"/>
              </w:rPr>
            </w:pPr>
            <w:r w:rsidRPr="0062541E">
              <w:rPr>
                <w:rFonts w:ascii="Cambria" w:hAnsi="Cambria"/>
                <w:b/>
                <w:bCs/>
                <w:color w:val="FFFFFF" w:themeColor="background1"/>
                <w:sz w:val="20"/>
                <w:szCs w:val="20"/>
                <w:lang w:val="es-ES"/>
              </w:rPr>
              <w:t>Competencia</w:t>
            </w:r>
            <w:r w:rsidRPr="0062541E">
              <w:rPr>
                <w:rFonts w:ascii="Cambria" w:hAnsi="Cambria"/>
                <w:b/>
                <w:bCs/>
                <w:i/>
                <w:color w:val="FFFFFF" w:themeColor="background1"/>
                <w:sz w:val="20"/>
                <w:szCs w:val="20"/>
                <w:lang w:val="es-ES"/>
              </w:rPr>
              <w:t xml:space="preserve"> Ratione temporis</w:t>
            </w:r>
            <w:r w:rsidRPr="0062541E">
              <w:rPr>
                <w:rFonts w:ascii="Cambria" w:hAnsi="Cambria"/>
                <w:b/>
                <w:bCs/>
                <w:color w:val="FFFFFF" w:themeColor="background1"/>
                <w:sz w:val="20"/>
                <w:szCs w:val="20"/>
                <w:lang w:val="es-ES"/>
              </w:rPr>
              <w:t>:</w:t>
            </w:r>
          </w:p>
        </w:tc>
        <w:tc>
          <w:tcPr>
            <w:tcW w:w="5760" w:type="dxa"/>
            <w:vAlign w:val="center"/>
          </w:tcPr>
          <w:p w14:paraId="523F6BD6" w14:textId="07E41812" w:rsidR="003239B8" w:rsidRPr="0062541E" w:rsidRDefault="003F7558" w:rsidP="008D2290">
            <w:pPr>
              <w:rPr>
                <w:rFonts w:ascii="Cambria" w:hAnsi="Cambria"/>
                <w:bCs/>
                <w:sz w:val="20"/>
                <w:szCs w:val="20"/>
                <w:lang w:val="es-ES"/>
              </w:rPr>
            </w:pPr>
            <w:r w:rsidRPr="0062541E">
              <w:rPr>
                <w:rFonts w:ascii="Cambria" w:hAnsi="Cambria"/>
                <w:bCs/>
                <w:sz w:val="20"/>
                <w:szCs w:val="20"/>
                <w:lang w:val="es-ES"/>
              </w:rPr>
              <w:t>Sí</w:t>
            </w:r>
          </w:p>
        </w:tc>
      </w:tr>
      <w:tr w:rsidR="003239B8" w:rsidRPr="00EF4422"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62541E" w:rsidRDefault="003239B8" w:rsidP="008D2290">
            <w:pPr>
              <w:jc w:val="center"/>
              <w:rPr>
                <w:rFonts w:ascii="Cambria" w:hAnsi="Cambria"/>
                <w:b/>
                <w:bCs/>
                <w:color w:val="FFFFFF" w:themeColor="background1"/>
                <w:sz w:val="20"/>
                <w:szCs w:val="20"/>
                <w:lang w:val="es-ES"/>
              </w:rPr>
            </w:pPr>
            <w:r w:rsidRPr="0062541E">
              <w:rPr>
                <w:rFonts w:ascii="Cambria" w:hAnsi="Cambria"/>
                <w:b/>
                <w:bCs/>
                <w:color w:val="FFFFFF" w:themeColor="background1"/>
                <w:sz w:val="20"/>
                <w:szCs w:val="20"/>
                <w:lang w:val="es-ES"/>
              </w:rPr>
              <w:t>Competencia</w:t>
            </w:r>
            <w:r w:rsidRPr="0062541E">
              <w:rPr>
                <w:rFonts w:ascii="Cambria" w:hAnsi="Cambria"/>
                <w:b/>
                <w:bCs/>
                <w:i/>
                <w:color w:val="FFFFFF" w:themeColor="background1"/>
                <w:sz w:val="20"/>
                <w:szCs w:val="20"/>
                <w:lang w:val="es-ES"/>
              </w:rPr>
              <w:t xml:space="preserve"> Ratione materia</w:t>
            </w:r>
            <w:r w:rsidR="00EE00E9" w:rsidRPr="0062541E">
              <w:rPr>
                <w:rFonts w:ascii="Cambria" w:hAnsi="Cambria"/>
                <w:b/>
                <w:bCs/>
                <w:i/>
                <w:color w:val="FFFFFF" w:themeColor="background1"/>
                <w:sz w:val="20"/>
                <w:szCs w:val="20"/>
                <w:lang w:val="es-ES"/>
              </w:rPr>
              <w:t>e</w:t>
            </w:r>
            <w:r w:rsidRPr="0062541E">
              <w:rPr>
                <w:rFonts w:ascii="Cambria" w:hAnsi="Cambria"/>
                <w:b/>
                <w:bCs/>
                <w:color w:val="FFFFFF" w:themeColor="background1"/>
                <w:sz w:val="20"/>
                <w:szCs w:val="20"/>
                <w:lang w:val="es-ES"/>
              </w:rPr>
              <w:t>:</w:t>
            </w:r>
          </w:p>
        </w:tc>
        <w:tc>
          <w:tcPr>
            <w:tcW w:w="5760" w:type="dxa"/>
            <w:vAlign w:val="center"/>
          </w:tcPr>
          <w:p w14:paraId="257C8337" w14:textId="5663496E" w:rsidR="003239B8" w:rsidRPr="0062541E" w:rsidRDefault="003F7558" w:rsidP="008D2290">
            <w:pPr>
              <w:jc w:val="both"/>
              <w:rPr>
                <w:rFonts w:ascii="Cambria" w:hAnsi="Cambria"/>
                <w:bCs/>
                <w:sz w:val="20"/>
                <w:szCs w:val="20"/>
                <w:lang w:val="es-ES"/>
              </w:rPr>
            </w:pPr>
            <w:r w:rsidRPr="0062541E">
              <w:rPr>
                <w:rFonts w:ascii="Cambria" w:hAnsi="Cambria"/>
                <w:bCs/>
                <w:sz w:val="20"/>
                <w:szCs w:val="20"/>
                <w:lang w:val="es-ES"/>
              </w:rPr>
              <w:t>Sí</w:t>
            </w:r>
            <w:r w:rsidR="0094295F" w:rsidRPr="0062541E">
              <w:rPr>
                <w:rFonts w:ascii="Cambria" w:hAnsi="Cambria"/>
                <w:bCs/>
                <w:sz w:val="20"/>
                <w:szCs w:val="20"/>
                <w:lang w:val="es-ES"/>
              </w:rPr>
              <w:t xml:space="preserve"> </w:t>
            </w:r>
            <w:r w:rsidRPr="0062541E">
              <w:rPr>
                <w:rFonts w:ascii="Cambria" w:hAnsi="Cambria"/>
                <w:bCs/>
                <w:sz w:val="20"/>
                <w:szCs w:val="20"/>
                <w:lang w:val="es-ES"/>
              </w:rPr>
              <w:t xml:space="preserve">Convención Americana </w:t>
            </w:r>
            <w:r w:rsidR="0094295F" w:rsidRPr="0062541E">
              <w:rPr>
                <w:rFonts w:ascii="Cambria" w:hAnsi="Cambria"/>
                <w:bCs/>
                <w:sz w:val="20"/>
                <w:szCs w:val="20"/>
                <w:lang w:val="es-ES"/>
              </w:rPr>
              <w:t>(</w:t>
            </w:r>
            <w:r w:rsidRPr="0062541E">
              <w:rPr>
                <w:rFonts w:ascii="Cambria" w:hAnsi="Cambria"/>
                <w:bCs/>
                <w:sz w:val="20"/>
                <w:szCs w:val="20"/>
                <w:lang w:val="es-ES"/>
              </w:rPr>
              <w:t>depósito del instrumento de ratificación el 31 de julio de 1973)</w:t>
            </w:r>
            <w:r w:rsidR="0094295F" w:rsidRPr="0062541E">
              <w:rPr>
                <w:rFonts w:ascii="Cambria" w:hAnsi="Cambria"/>
                <w:bCs/>
                <w:sz w:val="20"/>
                <w:szCs w:val="20"/>
                <w:lang w:val="es-ES"/>
              </w:rPr>
              <w:t xml:space="preserve"> </w:t>
            </w:r>
          </w:p>
        </w:tc>
      </w:tr>
    </w:tbl>
    <w:p w14:paraId="299A3868" w14:textId="6EF36770" w:rsidR="003239B8" w:rsidRPr="0062541E" w:rsidRDefault="003239B8" w:rsidP="00DD1318">
      <w:pPr>
        <w:spacing w:before="240" w:after="240"/>
        <w:ind w:firstLine="720"/>
        <w:jc w:val="both"/>
        <w:rPr>
          <w:rFonts w:asciiTheme="majorHAnsi" w:hAnsiTheme="majorHAnsi"/>
          <w:b/>
          <w:bCs/>
          <w:sz w:val="20"/>
          <w:szCs w:val="20"/>
          <w:lang w:val="es-ES"/>
        </w:rPr>
      </w:pPr>
      <w:r w:rsidRPr="0062541E">
        <w:rPr>
          <w:rFonts w:asciiTheme="majorHAnsi" w:hAnsiTheme="majorHAnsi"/>
          <w:b/>
          <w:bCs/>
          <w:sz w:val="20"/>
          <w:szCs w:val="20"/>
          <w:lang w:val="es-ES"/>
        </w:rPr>
        <w:t xml:space="preserve">IV. </w:t>
      </w:r>
      <w:r w:rsidRPr="0062541E">
        <w:rPr>
          <w:rFonts w:asciiTheme="majorHAnsi" w:hAnsiTheme="majorHAnsi"/>
          <w:b/>
          <w:bCs/>
          <w:sz w:val="20"/>
          <w:szCs w:val="20"/>
          <w:lang w:val="es-ES"/>
        </w:rPr>
        <w:tab/>
      </w:r>
      <w:r w:rsidR="00EE00E9" w:rsidRPr="0062541E">
        <w:rPr>
          <w:rFonts w:asciiTheme="majorHAnsi" w:hAnsiTheme="majorHAnsi"/>
          <w:b/>
          <w:bCs/>
          <w:sz w:val="20"/>
          <w:szCs w:val="20"/>
          <w:lang w:val="es-ES"/>
        </w:rPr>
        <w:t>DUPLICACIÓN</w:t>
      </w:r>
      <w:r w:rsidR="00EE00E9" w:rsidRPr="0062541E">
        <w:rPr>
          <w:rFonts w:asciiTheme="majorHAnsi" w:hAnsiTheme="majorHAnsi"/>
          <w:b/>
          <w:bCs/>
          <w:color w:val="FFFFFF" w:themeColor="background1"/>
          <w:sz w:val="20"/>
          <w:szCs w:val="20"/>
          <w:lang w:val="es-ES"/>
        </w:rPr>
        <w:t xml:space="preserve"> </w:t>
      </w:r>
      <w:r w:rsidR="00EE00E9" w:rsidRPr="0062541E">
        <w:rPr>
          <w:rFonts w:asciiTheme="majorHAnsi" w:hAnsiTheme="majorHAnsi"/>
          <w:b/>
          <w:bCs/>
          <w:sz w:val="20"/>
          <w:szCs w:val="20"/>
          <w:lang w:val="es-ES"/>
        </w:rPr>
        <w:t>DE PROCEDIMIENTOS Y COSA JUZGADA</w:t>
      </w:r>
      <w:r w:rsidR="00EE00E9" w:rsidRPr="0062541E">
        <w:rPr>
          <w:rFonts w:asciiTheme="majorHAnsi" w:hAnsiTheme="majorHAnsi"/>
          <w:b/>
          <w:bCs/>
          <w:i/>
          <w:sz w:val="20"/>
          <w:szCs w:val="20"/>
          <w:lang w:val="es-ES"/>
        </w:rPr>
        <w:t xml:space="preserve"> </w:t>
      </w:r>
      <w:r w:rsidR="00EE00E9" w:rsidRPr="0062541E">
        <w:rPr>
          <w:rFonts w:asciiTheme="majorHAnsi" w:hAnsiTheme="majorHAnsi"/>
          <w:b/>
          <w:bCs/>
          <w:sz w:val="20"/>
          <w:szCs w:val="20"/>
          <w:lang w:val="es-ES"/>
        </w:rPr>
        <w:t>INTERNACIONAL,</w:t>
      </w:r>
      <w:r w:rsidRPr="0062541E">
        <w:rPr>
          <w:rFonts w:asciiTheme="majorHAnsi" w:hAnsiTheme="majorHAnsi"/>
          <w:b/>
          <w:bCs/>
          <w:sz w:val="20"/>
          <w:szCs w:val="20"/>
          <w:lang w:val="es-ES"/>
        </w:rPr>
        <w:t xml:space="preserve"> CARACTERIZACIÓN, </w:t>
      </w:r>
      <w:r w:rsidRPr="0062541E">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62541E"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62541E" w:rsidRDefault="00EE00E9" w:rsidP="008D2290">
            <w:pPr>
              <w:jc w:val="center"/>
              <w:rPr>
                <w:rFonts w:ascii="Cambria" w:hAnsi="Cambria"/>
                <w:b/>
                <w:bCs/>
                <w:color w:val="FFFFFF" w:themeColor="background1"/>
                <w:sz w:val="20"/>
                <w:szCs w:val="20"/>
                <w:lang w:val="es-ES"/>
              </w:rPr>
            </w:pPr>
            <w:r w:rsidRPr="0062541E">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05828C6E" w:rsidR="00EE00E9" w:rsidRPr="0062541E" w:rsidRDefault="003A5C21" w:rsidP="008D2290">
            <w:pPr>
              <w:jc w:val="both"/>
              <w:rPr>
                <w:rFonts w:ascii="Cambria" w:hAnsi="Cambria"/>
                <w:bCs/>
                <w:sz w:val="20"/>
                <w:szCs w:val="20"/>
                <w:lang w:val="es-ES"/>
              </w:rPr>
            </w:pPr>
            <w:r w:rsidRPr="0062541E">
              <w:rPr>
                <w:rFonts w:ascii="Cambria" w:hAnsi="Cambria"/>
                <w:bCs/>
                <w:sz w:val="20"/>
                <w:szCs w:val="20"/>
                <w:lang w:val="es-ES"/>
              </w:rPr>
              <w:t>No</w:t>
            </w:r>
          </w:p>
        </w:tc>
      </w:tr>
      <w:tr w:rsidR="003239B8" w:rsidRPr="00EF4422"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62541E" w:rsidRDefault="003239B8" w:rsidP="008D2290">
            <w:pPr>
              <w:jc w:val="center"/>
              <w:rPr>
                <w:rFonts w:ascii="Cambria" w:hAnsi="Cambria"/>
                <w:b/>
                <w:bCs/>
                <w:i/>
                <w:color w:val="FFFFFF" w:themeColor="background1"/>
                <w:sz w:val="20"/>
                <w:szCs w:val="20"/>
                <w:lang w:val="es-ES"/>
              </w:rPr>
            </w:pPr>
            <w:r w:rsidRPr="0062541E">
              <w:rPr>
                <w:rFonts w:ascii="Cambria" w:hAnsi="Cambria"/>
                <w:b/>
                <w:bCs/>
                <w:color w:val="FFFFFF" w:themeColor="background1"/>
                <w:sz w:val="20"/>
                <w:szCs w:val="20"/>
                <w:lang w:val="es-ES"/>
              </w:rPr>
              <w:t>Derechos declarados admisibles</w:t>
            </w:r>
            <w:r w:rsidRPr="0062541E">
              <w:rPr>
                <w:rFonts w:ascii="Cambria" w:hAnsi="Cambria"/>
                <w:b/>
                <w:bCs/>
                <w:i/>
                <w:color w:val="FFFFFF" w:themeColor="background1"/>
                <w:sz w:val="20"/>
                <w:szCs w:val="20"/>
                <w:lang w:val="es-ES"/>
              </w:rPr>
              <w:t>:</w:t>
            </w:r>
          </w:p>
        </w:tc>
        <w:tc>
          <w:tcPr>
            <w:tcW w:w="5760" w:type="dxa"/>
            <w:vAlign w:val="center"/>
          </w:tcPr>
          <w:p w14:paraId="4DAE9D4D" w14:textId="7DDCC7E5" w:rsidR="003239B8" w:rsidRPr="0062541E" w:rsidRDefault="0016740F" w:rsidP="008D2290">
            <w:pPr>
              <w:jc w:val="both"/>
              <w:rPr>
                <w:rFonts w:ascii="Cambria" w:hAnsi="Cambria"/>
                <w:bCs/>
                <w:color w:val="000000" w:themeColor="text1"/>
                <w:sz w:val="20"/>
                <w:szCs w:val="20"/>
                <w:lang w:val="es-ES"/>
              </w:rPr>
            </w:pPr>
            <w:r w:rsidRPr="0062541E">
              <w:rPr>
                <w:rFonts w:ascii="Cambria" w:hAnsi="Cambria"/>
                <w:bCs/>
                <w:sz w:val="19"/>
                <w:szCs w:val="19"/>
                <w:lang w:val="es-ES"/>
              </w:rPr>
              <w:t xml:space="preserve">Artículos </w:t>
            </w:r>
            <w:r w:rsidR="00D02EA7" w:rsidRPr="0062541E">
              <w:rPr>
                <w:rFonts w:ascii="Cambria" w:hAnsi="Cambria"/>
                <w:bCs/>
                <w:color w:val="000000" w:themeColor="text1"/>
                <w:sz w:val="20"/>
                <w:szCs w:val="20"/>
                <w:lang w:val="es-ES"/>
              </w:rPr>
              <w:t>8 (garantías judiciales)</w:t>
            </w:r>
            <w:r w:rsidR="00270307" w:rsidRPr="0062541E">
              <w:rPr>
                <w:rFonts w:ascii="Cambria" w:hAnsi="Cambria"/>
                <w:bCs/>
                <w:color w:val="000000" w:themeColor="text1"/>
                <w:sz w:val="20"/>
                <w:szCs w:val="20"/>
                <w:lang w:val="es-ES"/>
              </w:rPr>
              <w:t xml:space="preserve"> </w:t>
            </w:r>
            <w:r w:rsidR="00426D82" w:rsidRPr="0062541E">
              <w:rPr>
                <w:rFonts w:ascii="Cambria" w:hAnsi="Cambria"/>
                <w:bCs/>
                <w:color w:val="000000" w:themeColor="text1"/>
                <w:sz w:val="20"/>
                <w:szCs w:val="20"/>
                <w:lang w:val="es-ES"/>
              </w:rPr>
              <w:t>y</w:t>
            </w:r>
            <w:r w:rsidR="00D02EA7" w:rsidRPr="0062541E">
              <w:rPr>
                <w:rFonts w:ascii="Cambria" w:hAnsi="Cambria"/>
                <w:bCs/>
                <w:color w:val="000000" w:themeColor="text1"/>
                <w:sz w:val="20"/>
                <w:szCs w:val="20"/>
                <w:lang w:val="es-ES"/>
              </w:rPr>
              <w:t xml:space="preserve"> 25 (protección judicial)</w:t>
            </w:r>
            <w:r w:rsidR="00C7664C" w:rsidRPr="0062541E">
              <w:rPr>
                <w:rFonts w:ascii="Cambria" w:hAnsi="Cambria"/>
                <w:bCs/>
                <w:color w:val="000000" w:themeColor="text1"/>
                <w:sz w:val="20"/>
                <w:szCs w:val="20"/>
                <w:lang w:val="es-ES"/>
              </w:rPr>
              <w:t xml:space="preserve"> </w:t>
            </w:r>
            <w:r w:rsidR="00D02EA7" w:rsidRPr="0062541E">
              <w:rPr>
                <w:rFonts w:ascii="Cambria" w:hAnsi="Cambria"/>
                <w:bCs/>
                <w:color w:val="000000" w:themeColor="text1"/>
                <w:sz w:val="20"/>
                <w:szCs w:val="20"/>
                <w:lang w:val="es-ES"/>
              </w:rPr>
              <w:t>de la Convención Americana</w:t>
            </w:r>
            <w:r w:rsidR="009804B7" w:rsidRPr="0062541E">
              <w:rPr>
                <w:rFonts w:ascii="Cambria" w:hAnsi="Cambria"/>
                <w:bCs/>
                <w:color w:val="000000" w:themeColor="text1"/>
                <w:sz w:val="20"/>
                <w:szCs w:val="20"/>
                <w:lang w:val="es-ES"/>
              </w:rPr>
              <w:t>,</w:t>
            </w:r>
            <w:r w:rsidR="00D02EA7" w:rsidRPr="0062541E">
              <w:rPr>
                <w:rFonts w:ascii="Cambria" w:hAnsi="Cambria"/>
                <w:bCs/>
                <w:color w:val="000000" w:themeColor="text1"/>
                <w:sz w:val="20"/>
                <w:szCs w:val="20"/>
                <w:lang w:val="es-ES"/>
              </w:rPr>
              <w:t xml:space="preserve"> en relación con su artículo 1.1 (obligación de respetar los derechos)</w:t>
            </w:r>
          </w:p>
        </w:tc>
      </w:tr>
      <w:tr w:rsidR="003239B8" w:rsidRPr="00EF4422"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62541E" w:rsidRDefault="003239B8" w:rsidP="008D2290">
            <w:pPr>
              <w:jc w:val="center"/>
              <w:rPr>
                <w:rFonts w:ascii="Cambria" w:hAnsi="Cambria"/>
                <w:b/>
                <w:bCs/>
                <w:color w:val="FFFFFF" w:themeColor="background1"/>
                <w:sz w:val="20"/>
                <w:szCs w:val="20"/>
                <w:lang w:val="es-ES"/>
              </w:rPr>
            </w:pPr>
            <w:r w:rsidRPr="0062541E">
              <w:rPr>
                <w:rFonts w:ascii="Cambria" w:hAnsi="Cambria"/>
                <w:b/>
                <w:bCs/>
                <w:color w:val="FFFFFF" w:themeColor="background1"/>
                <w:sz w:val="20"/>
                <w:szCs w:val="20"/>
                <w:lang w:val="es-ES"/>
              </w:rPr>
              <w:t>Agotamiento de recursos internos</w:t>
            </w:r>
            <w:r w:rsidR="00EE00E9" w:rsidRPr="0062541E">
              <w:rPr>
                <w:rFonts w:ascii="Cambria" w:hAnsi="Cambria"/>
                <w:b/>
                <w:bCs/>
                <w:color w:val="FFFFFF" w:themeColor="background1"/>
                <w:sz w:val="20"/>
                <w:szCs w:val="20"/>
                <w:lang w:val="es-ES"/>
              </w:rPr>
              <w:t xml:space="preserve"> o procedencia de una excepción</w:t>
            </w:r>
            <w:r w:rsidRPr="0062541E">
              <w:rPr>
                <w:rFonts w:ascii="Cambria" w:hAnsi="Cambria"/>
                <w:b/>
                <w:bCs/>
                <w:color w:val="FFFFFF" w:themeColor="background1"/>
                <w:sz w:val="20"/>
                <w:szCs w:val="20"/>
                <w:lang w:val="es-ES"/>
              </w:rPr>
              <w:t>:</w:t>
            </w:r>
          </w:p>
        </w:tc>
        <w:tc>
          <w:tcPr>
            <w:tcW w:w="5760" w:type="dxa"/>
            <w:vAlign w:val="center"/>
          </w:tcPr>
          <w:p w14:paraId="7F7C1A19" w14:textId="199219AC" w:rsidR="003239B8" w:rsidRPr="0062541E" w:rsidRDefault="0002652E" w:rsidP="008D2290">
            <w:pPr>
              <w:rPr>
                <w:rFonts w:ascii="Cambria" w:hAnsi="Cambria"/>
                <w:bCs/>
                <w:sz w:val="20"/>
                <w:szCs w:val="20"/>
                <w:lang w:val="es-ES"/>
              </w:rPr>
            </w:pPr>
            <w:r w:rsidRPr="0062541E">
              <w:rPr>
                <w:rFonts w:ascii="Cambria" w:hAnsi="Cambria"/>
                <w:bCs/>
                <w:sz w:val="20"/>
                <w:szCs w:val="20"/>
                <w:lang w:val="es-ES"/>
              </w:rPr>
              <w:t>Sí, en los términos de la Sección VI</w:t>
            </w:r>
          </w:p>
        </w:tc>
      </w:tr>
      <w:tr w:rsidR="003239B8" w:rsidRPr="00EF4422"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62541E" w:rsidRDefault="003239B8" w:rsidP="008D2290">
            <w:pPr>
              <w:jc w:val="center"/>
              <w:rPr>
                <w:rFonts w:ascii="Cambria" w:hAnsi="Cambria"/>
                <w:b/>
                <w:bCs/>
                <w:color w:val="FFFFFF" w:themeColor="background1"/>
                <w:sz w:val="20"/>
                <w:szCs w:val="20"/>
                <w:lang w:val="es-ES"/>
              </w:rPr>
            </w:pPr>
            <w:r w:rsidRPr="0062541E">
              <w:rPr>
                <w:rFonts w:ascii="Cambria" w:hAnsi="Cambria"/>
                <w:b/>
                <w:bCs/>
                <w:color w:val="FFFFFF" w:themeColor="background1"/>
                <w:sz w:val="20"/>
                <w:szCs w:val="20"/>
                <w:lang w:val="es-ES"/>
              </w:rPr>
              <w:t>Presentación dentro de plazo:</w:t>
            </w:r>
          </w:p>
        </w:tc>
        <w:tc>
          <w:tcPr>
            <w:tcW w:w="5760" w:type="dxa"/>
            <w:vAlign w:val="center"/>
          </w:tcPr>
          <w:p w14:paraId="2AF0FC69" w14:textId="6976CC36" w:rsidR="003239B8" w:rsidRPr="0062541E" w:rsidRDefault="00C92EB0" w:rsidP="008D2290">
            <w:pPr>
              <w:rPr>
                <w:rFonts w:ascii="Cambria" w:hAnsi="Cambria"/>
                <w:bCs/>
                <w:sz w:val="20"/>
                <w:szCs w:val="20"/>
                <w:lang w:val="es-ES"/>
              </w:rPr>
            </w:pPr>
            <w:r w:rsidRPr="0062541E">
              <w:rPr>
                <w:rFonts w:ascii="Cambria" w:hAnsi="Cambria"/>
                <w:bCs/>
                <w:sz w:val="20"/>
                <w:szCs w:val="20"/>
                <w:lang w:val="es-ES"/>
              </w:rPr>
              <w:t>Sí</w:t>
            </w:r>
            <w:r w:rsidR="00BB3291" w:rsidRPr="0062541E">
              <w:rPr>
                <w:rFonts w:ascii="Cambria" w:hAnsi="Cambria"/>
                <w:bCs/>
                <w:sz w:val="20"/>
                <w:szCs w:val="20"/>
                <w:lang w:val="es-ES"/>
              </w:rPr>
              <w:t xml:space="preserve">, </w:t>
            </w:r>
            <w:r w:rsidR="0002652E" w:rsidRPr="0062541E">
              <w:rPr>
                <w:rFonts w:ascii="Cambria" w:hAnsi="Cambria"/>
                <w:bCs/>
                <w:sz w:val="20"/>
                <w:szCs w:val="20"/>
                <w:lang w:val="es-ES"/>
              </w:rPr>
              <w:t>en los términos de la Sección VI</w:t>
            </w:r>
          </w:p>
        </w:tc>
      </w:tr>
    </w:tbl>
    <w:p w14:paraId="4A80A008" w14:textId="109280E5" w:rsidR="009F3EDF" w:rsidRPr="00D04D6C" w:rsidRDefault="00223A29" w:rsidP="009F4E91">
      <w:pPr>
        <w:spacing w:before="240" w:after="240"/>
        <w:ind w:firstLine="720"/>
        <w:jc w:val="both"/>
        <w:rPr>
          <w:rFonts w:asciiTheme="majorHAnsi" w:hAnsiTheme="majorHAnsi"/>
          <w:b/>
          <w:sz w:val="20"/>
          <w:szCs w:val="20"/>
          <w:lang w:val="es-ES"/>
        </w:rPr>
      </w:pPr>
      <w:r w:rsidRPr="0062541E">
        <w:rPr>
          <w:rFonts w:asciiTheme="majorHAnsi" w:hAnsiTheme="majorHAnsi"/>
          <w:b/>
          <w:sz w:val="20"/>
          <w:szCs w:val="20"/>
          <w:lang w:val="es-ES"/>
        </w:rPr>
        <w:t xml:space="preserve">V. </w:t>
      </w:r>
      <w:r w:rsidRPr="0062541E">
        <w:rPr>
          <w:rFonts w:asciiTheme="majorHAnsi" w:hAnsiTheme="majorHAnsi"/>
          <w:b/>
          <w:sz w:val="20"/>
          <w:szCs w:val="20"/>
          <w:lang w:val="es-ES"/>
        </w:rPr>
        <w:tab/>
      </w:r>
      <w:r w:rsidR="004241A0" w:rsidRPr="00D04D6C">
        <w:rPr>
          <w:rFonts w:asciiTheme="majorHAnsi" w:hAnsiTheme="majorHAnsi"/>
          <w:b/>
          <w:sz w:val="20"/>
          <w:szCs w:val="20"/>
          <w:lang w:val="es-ES"/>
        </w:rPr>
        <w:t>POSICIÓN DE LAS PARTES</w:t>
      </w:r>
      <w:r w:rsidR="003239B8" w:rsidRPr="00D04D6C">
        <w:rPr>
          <w:rFonts w:asciiTheme="majorHAnsi" w:hAnsiTheme="majorHAnsi"/>
          <w:b/>
          <w:sz w:val="20"/>
          <w:szCs w:val="20"/>
          <w:lang w:val="es-ES"/>
        </w:rPr>
        <w:t xml:space="preserve"> </w:t>
      </w:r>
    </w:p>
    <w:p w14:paraId="59733395" w14:textId="4A25D41A" w:rsidR="007F2478" w:rsidRPr="00D04D6C" w:rsidRDefault="0076105E" w:rsidP="009F4E91">
      <w:pPr>
        <w:pStyle w:val="ListParagraph"/>
        <w:numPr>
          <w:ilvl w:val="0"/>
          <w:numId w:val="56"/>
        </w:numPr>
        <w:spacing w:before="240" w:after="240"/>
        <w:ind w:left="0" w:firstLine="709"/>
        <w:jc w:val="both"/>
        <w:rPr>
          <w:rFonts w:asciiTheme="majorHAnsi" w:hAnsiTheme="majorHAnsi"/>
          <w:sz w:val="20"/>
          <w:szCs w:val="20"/>
          <w:lang w:val="es-ES"/>
        </w:rPr>
      </w:pPr>
      <w:r w:rsidRPr="00D04D6C">
        <w:rPr>
          <w:rFonts w:asciiTheme="majorHAnsi" w:hAnsiTheme="majorHAnsi"/>
          <w:sz w:val="20"/>
          <w:szCs w:val="20"/>
          <w:lang w:val="es-ES"/>
        </w:rPr>
        <w:t xml:space="preserve">La parte peticionaria alega la responsabilidad internacional de Colombia por </w:t>
      </w:r>
      <w:r w:rsidR="00257D07" w:rsidRPr="00D04D6C">
        <w:rPr>
          <w:rFonts w:asciiTheme="majorHAnsi" w:hAnsiTheme="majorHAnsi"/>
          <w:sz w:val="20"/>
          <w:szCs w:val="20"/>
          <w:lang w:val="es-ES"/>
        </w:rPr>
        <w:t>la</w:t>
      </w:r>
      <w:r w:rsidR="001E0391" w:rsidRPr="00D04D6C">
        <w:rPr>
          <w:rFonts w:asciiTheme="majorHAnsi" w:hAnsiTheme="majorHAnsi"/>
          <w:sz w:val="20"/>
          <w:szCs w:val="20"/>
          <w:lang w:val="es-ES"/>
        </w:rPr>
        <w:t xml:space="preserve"> </w:t>
      </w:r>
      <w:r w:rsidRPr="00D04D6C">
        <w:rPr>
          <w:rFonts w:asciiTheme="majorHAnsi" w:hAnsiTheme="majorHAnsi"/>
          <w:sz w:val="20"/>
          <w:szCs w:val="20"/>
          <w:lang w:val="es-ES"/>
        </w:rPr>
        <w:t xml:space="preserve">ejecución extrajudicial </w:t>
      </w:r>
      <w:r w:rsidR="00174B64" w:rsidRPr="00D04D6C">
        <w:rPr>
          <w:rFonts w:asciiTheme="majorHAnsi" w:hAnsiTheme="majorHAnsi"/>
          <w:sz w:val="20"/>
          <w:szCs w:val="20"/>
          <w:lang w:val="es-ES"/>
        </w:rPr>
        <w:t xml:space="preserve">de </w:t>
      </w:r>
      <w:r w:rsidR="00FB0DA7" w:rsidRPr="00D04D6C">
        <w:rPr>
          <w:rFonts w:asciiTheme="majorHAnsi" w:hAnsiTheme="majorHAnsi"/>
          <w:sz w:val="20"/>
          <w:szCs w:val="20"/>
          <w:lang w:val="es-ES"/>
        </w:rPr>
        <w:t>Juan Camilo Puerta</w:t>
      </w:r>
      <w:r w:rsidR="00053960" w:rsidRPr="00D04D6C">
        <w:rPr>
          <w:rFonts w:asciiTheme="majorHAnsi" w:hAnsiTheme="majorHAnsi"/>
          <w:sz w:val="20"/>
          <w:szCs w:val="20"/>
          <w:lang w:val="es-ES"/>
        </w:rPr>
        <w:t xml:space="preserve"> Marín</w:t>
      </w:r>
      <w:r w:rsidR="00FB0DA7" w:rsidRPr="00D04D6C">
        <w:rPr>
          <w:rFonts w:asciiTheme="majorHAnsi" w:hAnsiTheme="majorHAnsi"/>
          <w:sz w:val="20"/>
          <w:szCs w:val="20"/>
          <w:lang w:val="es-ES"/>
        </w:rPr>
        <w:t xml:space="preserve"> </w:t>
      </w:r>
      <w:r w:rsidRPr="00D04D6C">
        <w:rPr>
          <w:rFonts w:asciiTheme="majorHAnsi" w:hAnsiTheme="majorHAnsi"/>
          <w:sz w:val="20"/>
          <w:szCs w:val="20"/>
          <w:lang w:val="es-ES"/>
        </w:rPr>
        <w:t xml:space="preserve">por </w:t>
      </w:r>
      <w:r w:rsidR="00345CCD" w:rsidRPr="00D04D6C">
        <w:rPr>
          <w:rFonts w:asciiTheme="majorHAnsi" w:hAnsiTheme="majorHAnsi"/>
          <w:sz w:val="20"/>
          <w:szCs w:val="20"/>
          <w:lang w:val="es-ES"/>
        </w:rPr>
        <w:t xml:space="preserve">parte de </w:t>
      </w:r>
      <w:r w:rsidRPr="00D04D6C">
        <w:rPr>
          <w:rFonts w:asciiTheme="majorHAnsi" w:hAnsiTheme="majorHAnsi"/>
          <w:sz w:val="20"/>
          <w:szCs w:val="20"/>
          <w:lang w:val="es-ES"/>
        </w:rPr>
        <w:t>miembros de las Fuerzas Armadas</w:t>
      </w:r>
      <w:r w:rsidR="00D359EB" w:rsidRPr="00D04D6C">
        <w:rPr>
          <w:rFonts w:asciiTheme="majorHAnsi" w:hAnsiTheme="majorHAnsi"/>
          <w:sz w:val="20"/>
          <w:szCs w:val="20"/>
          <w:lang w:val="es-ES"/>
        </w:rPr>
        <w:t>; la impunidad que rodea estos hechos hasta el presente</w:t>
      </w:r>
      <w:r w:rsidR="00F0237F" w:rsidRPr="00D04D6C">
        <w:rPr>
          <w:rFonts w:asciiTheme="majorHAnsi" w:hAnsiTheme="majorHAnsi"/>
          <w:sz w:val="20"/>
          <w:szCs w:val="20"/>
          <w:lang w:val="es-ES"/>
        </w:rPr>
        <w:t>; y la falta de reparación integral</w:t>
      </w:r>
      <w:r w:rsidR="00D359EB" w:rsidRPr="00D04D6C">
        <w:rPr>
          <w:rFonts w:asciiTheme="majorHAnsi" w:hAnsiTheme="majorHAnsi"/>
          <w:sz w:val="20"/>
          <w:szCs w:val="20"/>
          <w:lang w:val="es-ES"/>
        </w:rPr>
        <w:t xml:space="preserve">. </w:t>
      </w:r>
      <w:r w:rsidR="00F81904" w:rsidRPr="00D04D6C">
        <w:rPr>
          <w:rFonts w:asciiTheme="majorHAnsi" w:hAnsiTheme="majorHAnsi"/>
          <w:sz w:val="20"/>
          <w:szCs w:val="20"/>
          <w:lang w:val="es-ES"/>
        </w:rPr>
        <w:t>Además</w:t>
      </w:r>
      <w:r w:rsidR="00D359EB" w:rsidRPr="00D04D6C">
        <w:rPr>
          <w:rFonts w:asciiTheme="majorHAnsi" w:hAnsiTheme="majorHAnsi"/>
          <w:sz w:val="20"/>
          <w:szCs w:val="20"/>
          <w:lang w:val="es-ES"/>
        </w:rPr>
        <w:t>,</w:t>
      </w:r>
      <w:r w:rsidR="00AF0D5C" w:rsidRPr="00D04D6C">
        <w:rPr>
          <w:rFonts w:asciiTheme="majorHAnsi" w:hAnsiTheme="majorHAnsi"/>
          <w:sz w:val="20"/>
          <w:szCs w:val="20"/>
          <w:lang w:val="es-ES"/>
        </w:rPr>
        <w:t xml:space="preserve"> </w:t>
      </w:r>
      <w:r w:rsidR="00257D07" w:rsidRPr="00D04D6C">
        <w:rPr>
          <w:rFonts w:asciiTheme="majorHAnsi" w:hAnsiTheme="majorHAnsi"/>
          <w:sz w:val="20"/>
          <w:szCs w:val="20"/>
          <w:lang w:val="es-ES"/>
        </w:rPr>
        <w:t xml:space="preserve">por la </w:t>
      </w:r>
      <w:r w:rsidR="00F0237F" w:rsidRPr="00D04D6C">
        <w:rPr>
          <w:rFonts w:asciiTheme="majorHAnsi" w:hAnsiTheme="majorHAnsi"/>
          <w:sz w:val="20"/>
          <w:szCs w:val="20"/>
          <w:lang w:val="es-ES"/>
        </w:rPr>
        <w:t xml:space="preserve">falta de reparación por las lesiones </w:t>
      </w:r>
      <w:r w:rsidR="00A95A96" w:rsidRPr="00D04D6C">
        <w:rPr>
          <w:rFonts w:asciiTheme="majorHAnsi" w:hAnsiTheme="majorHAnsi"/>
          <w:sz w:val="20"/>
          <w:szCs w:val="20"/>
          <w:lang w:val="es-ES"/>
        </w:rPr>
        <w:t>cometidas</w:t>
      </w:r>
      <w:r w:rsidR="00F0237F" w:rsidRPr="00D04D6C">
        <w:rPr>
          <w:rFonts w:asciiTheme="majorHAnsi" w:hAnsiTheme="majorHAnsi"/>
          <w:sz w:val="20"/>
          <w:szCs w:val="20"/>
          <w:lang w:val="es-ES"/>
        </w:rPr>
        <w:t xml:space="preserve"> en contra </w:t>
      </w:r>
      <w:r w:rsidR="00D359EB" w:rsidRPr="00D04D6C">
        <w:rPr>
          <w:rFonts w:asciiTheme="majorHAnsi" w:hAnsiTheme="majorHAnsi"/>
          <w:sz w:val="20"/>
          <w:szCs w:val="20"/>
          <w:lang w:val="es-ES"/>
        </w:rPr>
        <w:t xml:space="preserve">de Daniel Jairo </w:t>
      </w:r>
      <w:r w:rsidR="00383F18" w:rsidRPr="00D04D6C">
        <w:rPr>
          <w:rFonts w:asciiTheme="majorHAnsi" w:hAnsiTheme="majorHAnsi"/>
          <w:sz w:val="20"/>
          <w:szCs w:val="20"/>
          <w:lang w:val="es-ES"/>
        </w:rPr>
        <w:t>Londoño</w:t>
      </w:r>
      <w:r w:rsidR="0084139F" w:rsidRPr="00D04D6C">
        <w:rPr>
          <w:rFonts w:asciiTheme="majorHAnsi" w:hAnsiTheme="majorHAnsi"/>
          <w:sz w:val="20"/>
          <w:szCs w:val="20"/>
          <w:lang w:val="es-ES"/>
        </w:rPr>
        <w:t xml:space="preserve">, </w:t>
      </w:r>
      <w:r w:rsidR="005F1348" w:rsidRPr="00D04D6C">
        <w:rPr>
          <w:rFonts w:asciiTheme="majorHAnsi" w:hAnsiTheme="majorHAnsi"/>
          <w:sz w:val="20"/>
          <w:szCs w:val="20"/>
          <w:lang w:val="es-ES"/>
        </w:rPr>
        <w:t>igualmente</w:t>
      </w:r>
      <w:r w:rsidR="00257D07" w:rsidRPr="00D04D6C">
        <w:rPr>
          <w:rFonts w:asciiTheme="majorHAnsi" w:hAnsiTheme="majorHAnsi"/>
          <w:sz w:val="20"/>
          <w:szCs w:val="20"/>
          <w:lang w:val="es-ES"/>
        </w:rPr>
        <w:t xml:space="preserve"> </w:t>
      </w:r>
      <w:r w:rsidR="00E40FB7" w:rsidRPr="00D04D6C">
        <w:rPr>
          <w:rFonts w:asciiTheme="majorHAnsi" w:hAnsiTheme="majorHAnsi"/>
          <w:sz w:val="20"/>
          <w:szCs w:val="20"/>
          <w:lang w:val="es-ES"/>
        </w:rPr>
        <w:t xml:space="preserve">perpetradas </w:t>
      </w:r>
      <w:r w:rsidR="00257D07" w:rsidRPr="00D04D6C">
        <w:rPr>
          <w:rFonts w:asciiTheme="majorHAnsi" w:hAnsiTheme="majorHAnsi"/>
          <w:sz w:val="20"/>
          <w:szCs w:val="20"/>
          <w:lang w:val="es-ES"/>
        </w:rPr>
        <w:t>por miembros de las Fuerzas Armadas</w:t>
      </w:r>
      <w:r w:rsidR="00F0237F" w:rsidRPr="00D04D6C">
        <w:rPr>
          <w:rFonts w:asciiTheme="majorHAnsi" w:hAnsiTheme="majorHAnsi"/>
          <w:sz w:val="20"/>
          <w:szCs w:val="20"/>
          <w:lang w:val="es-ES"/>
        </w:rPr>
        <w:t>.</w:t>
      </w:r>
    </w:p>
    <w:p w14:paraId="7ED73C26" w14:textId="77777777" w:rsidR="00B85375" w:rsidRPr="00D04D6C" w:rsidRDefault="00B85375" w:rsidP="009F4E91">
      <w:pPr>
        <w:pStyle w:val="ListParagraph"/>
        <w:spacing w:before="240" w:after="240"/>
        <w:ind w:left="709"/>
        <w:jc w:val="both"/>
        <w:rPr>
          <w:rFonts w:asciiTheme="majorHAnsi" w:hAnsiTheme="majorHAnsi"/>
          <w:sz w:val="20"/>
          <w:szCs w:val="20"/>
          <w:lang w:val="es-ES"/>
        </w:rPr>
      </w:pPr>
    </w:p>
    <w:p w14:paraId="27D3D54A" w14:textId="56F70721" w:rsidR="00257D07" w:rsidRPr="00D04D6C" w:rsidRDefault="003C108D" w:rsidP="009F4E91">
      <w:pPr>
        <w:pStyle w:val="ListParagraph"/>
        <w:spacing w:before="240" w:after="240"/>
        <w:ind w:left="709"/>
        <w:jc w:val="both"/>
        <w:rPr>
          <w:rFonts w:asciiTheme="majorHAnsi" w:hAnsiTheme="majorHAnsi"/>
          <w:i/>
          <w:iCs/>
          <w:sz w:val="20"/>
          <w:szCs w:val="20"/>
          <w:lang w:val="es-ES"/>
        </w:rPr>
      </w:pPr>
      <w:r w:rsidRPr="00D04D6C">
        <w:rPr>
          <w:rFonts w:asciiTheme="majorHAnsi" w:hAnsiTheme="majorHAnsi"/>
          <w:i/>
          <w:iCs/>
          <w:sz w:val="20"/>
          <w:szCs w:val="20"/>
          <w:lang w:val="es-ES"/>
        </w:rPr>
        <w:t>Hechos que conllevaron</w:t>
      </w:r>
      <w:r w:rsidR="00257D07" w:rsidRPr="00D04D6C">
        <w:rPr>
          <w:rFonts w:asciiTheme="majorHAnsi" w:hAnsiTheme="majorHAnsi"/>
          <w:i/>
          <w:iCs/>
          <w:sz w:val="20"/>
          <w:szCs w:val="20"/>
          <w:lang w:val="es-ES"/>
        </w:rPr>
        <w:t xml:space="preserve"> a la ejecución de Juan Camilo Puerta </w:t>
      </w:r>
      <w:r w:rsidR="00253D5D" w:rsidRPr="00D04D6C">
        <w:rPr>
          <w:rFonts w:asciiTheme="majorHAnsi" w:hAnsiTheme="majorHAnsi"/>
          <w:i/>
          <w:iCs/>
          <w:sz w:val="20"/>
          <w:szCs w:val="20"/>
          <w:lang w:val="es-ES"/>
        </w:rPr>
        <w:t xml:space="preserve">y </w:t>
      </w:r>
      <w:r w:rsidR="00162BD5" w:rsidRPr="00D04D6C">
        <w:rPr>
          <w:rFonts w:asciiTheme="majorHAnsi" w:hAnsiTheme="majorHAnsi"/>
          <w:i/>
          <w:iCs/>
          <w:sz w:val="20"/>
          <w:szCs w:val="20"/>
          <w:lang w:val="es-ES"/>
        </w:rPr>
        <w:t>al atentando</w:t>
      </w:r>
      <w:r w:rsidR="00253D5D" w:rsidRPr="00D04D6C">
        <w:rPr>
          <w:rFonts w:asciiTheme="majorHAnsi" w:hAnsiTheme="majorHAnsi"/>
          <w:i/>
          <w:iCs/>
          <w:sz w:val="20"/>
          <w:szCs w:val="20"/>
          <w:lang w:val="es-ES"/>
        </w:rPr>
        <w:t xml:space="preserve"> </w:t>
      </w:r>
      <w:r w:rsidR="00162BD5" w:rsidRPr="00D04D6C">
        <w:rPr>
          <w:rFonts w:asciiTheme="majorHAnsi" w:hAnsiTheme="majorHAnsi"/>
          <w:i/>
          <w:iCs/>
          <w:sz w:val="20"/>
          <w:szCs w:val="20"/>
          <w:lang w:val="es-ES"/>
        </w:rPr>
        <w:t>contra</w:t>
      </w:r>
      <w:r w:rsidR="00253D5D" w:rsidRPr="00D04D6C">
        <w:rPr>
          <w:rFonts w:asciiTheme="majorHAnsi" w:hAnsiTheme="majorHAnsi"/>
          <w:i/>
          <w:iCs/>
          <w:sz w:val="20"/>
          <w:szCs w:val="20"/>
          <w:lang w:val="es-ES"/>
        </w:rPr>
        <w:t xml:space="preserve"> Daniel Jairo </w:t>
      </w:r>
      <w:r w:rsidR="00383F18" w:rsidRPr="00D04D6C">
        <w:rPr>
          <w:rFonts w:asciiTheme="majorHAnsi" w:hAnsiTheme="majorHAnsi"/>
          <w:i/>
          <w:iCs/>
          <w:sz w:val="20"/>
          <w:szCs w:val="20"/>
          <w:lang w:val="es-ES"/>
        </w:rPr>
        <w:t>Londoño</w:t>
      </w:r>
    </w:p>
    <w:p w14:paraId="4DCE356E" w14:textId="4EB5F2D2" w:rsidR="00F0237F" w:rsidRPr="00D04D6C" w:rsidRDefault="00064ED6" w:rsidP="009F4E91">
      <w:pPr>
        <w:pStyle w:val="ListParagraph"/>
        <w:numPr>
          <w:ilvl w:val="0"/>
          <w:numId w:val="56"/>
        </w:numPr>
        <w:spacing w:before="240" w:after="240"/>
        <w:ind w:left="0" w:firstLine="709"/>
        <w:jc w:val="both"/>
        <w:rPr>
          <w:rFonts w:asciiTheme="majorHAnsi" w:hAnsiTheme="majorHAnsi"/>
          <w:sz w:val="20"/>
          <w:szCs w:val="20"/>
          <w:lang w:val="es-ES"/>
        </w:rPr>
      </w:pPr>
      <w:r w:rsidRPr="00D04D6C">
        <w:rPr>
          <w:rFonts w:asciiTheme="majorHAnsi" w:hAnsiTheme="majorHAnsi"/>
          <w:sz w:val="20"/>
          <w:szCs w:val="20"/>
          <w:lang w:val="es-ES"/>
        </w:rPr>
        <w:t>El peticionario narra</w:t>
      </w:r>
      <w:r w:rsidR="00DA197D" w:rsidRPr="00D04D6C">
        <w:rPr>
          <w:rFonts w:asciiTheme="majorHAnsi" w:hAnsiTheme="majorHAnsi"/>
          <w:sz w:val="20"/>
          <w:szCs w:val="20"/>
          <w:lang w:val="es-ES"/>
        </w:rPr>
        <w:t xml:space="preserve"> que el </w:t>
      </w:r>
      <w:r w:rsidR="00EB6D0C" w:rsidRPr="00D04D6C">
        <w:rPr>
          <w:rFonts w:asciiTheme="majorHAnsi" w:hAnsiTheme="majorHAnsi"/>
          <w:sz w:val="20"/>
          <w:szCs w:val="20"/>
          <w:lang w:val="es-ES"/>
        </w:rPr>
        <w:t>1</w:t>
      </w:r>
      <w:r w:rsidR="00DA197D" w:rsidRPr="00D04D6C">
        <w:rPr>
          <w:rFonts w:asciiTheme="majorHAnsi" w:hAnsiTheme="majorHAnsi"/>
          <w:sz w:val="20"/>
          <w:szCs w:val="20"/>
          <w:lang w:val="es-ES"/>
        </w:rPr>
        <w:t xml:space="preserve">9 de febrero de 2005 el joven Juan Camilo </w:t>
      </w:r>
      <w:r w:rsidR="00777F8A" w:rsidRPr="00D04D6C">
        <w:rPr>
          <w:rFonts w:asciiTheme="majorHAnsi" w:hAnsiTheme="majorHAnsi"/>
          <w:sz w:val="20"/>
          <w:szCs w:val="20"/>
          <w:lang w:val="es-ES"/>
        </w:rPr>
        <w:t xml:space="preserve">Puerta </w:t>
      </w:r>
      <w:r w:rsidR="00DA197D" w:rsidRPr="00D04D6C">
        <w:rPr>
          <w:rFonts w:asciiTheme="majorHAnsi" w:hAnsiTheme="majorHAnsi"/>
          <w:sz w:val="20"/>
          <w:szCs w:val="20"/>
          <w:lang w:val="es-ES"/>
        </w:rPr>
        <w:t>Marí</w:t>
      </w:r>
      <w:r w:rsidR="00BF490F" w:rsidRPr="00D04D6C">
        <w:rPr>
          <w:rFonts w:asciiTheme="majorHAnsi" w:hAnsiTheme="majorHAnsi"/>
          <w:sz w:val="20"/>
          <w:szCs w:val="20"/>
          <w:lang w:val="es-ES"/>
        </w:rPr>
        <w:t>n</w:t>
      </w:r>
      <w:r w:rsidR="00855930" w:rsidRPr="00D04D6C">
        <w:rPr>
          <w:rFonts w:asciiTheme="majorHAnsi" w:hAnsiTheme="majorHAnsi"/>
          <w:sz w:val="20"/>
          <w:szCs w:val="20"/>
          <w:lang w:val="es-ES"/>
        </w:rPr>
        <w:t xml:space="preserve"> </w:t>
      </w:r>
      <w:r w:rsidR="00BF490F" w:rsidRPr="00D04D6C">
        <w:rPr>
          <w:rFonts w:asciiTheme="majorHAnsi" w:hAnsiTheme="majorHAnsi"/>
          <w:sz w:val="20"/>
          <w:szCs w:val="20"/>
          <w:lang w:val="es-ES"/>
        </w:rPr>
        <w:t xml:space="preserve">(en adelante “Juan Camilo”) </w:t>
      </w:r>
      <w:r w:rsidR="00855930" w:rsidRPr="00D04D6C">
        <w:rPr>
          <w:rFonts w:asciiTheme="majorHAnsi" w:hAnsiTheme="majorHAnsi"/>
          <w:sz w:val="20"/>
          <w:szCs w:val="20"/>
          <w:lang w:val="es-ES"/>
        </w:rPr>
        <w:t xml:space="preserve">se </w:t>
      </w:r>
      <w:r w:rsidR="00BF490F" w:rsidRPr="00D04D6C">
        <w:rPr>
          <w:rFonts w:asciiTheme="majorHAnsi" w:hAnsiTheme="majorHAnsi"/>
          <w:sz w:val="20"/>
          <w:szCs w:val="20"/>
          <w:lang w:val="es-ES"/>
        </w:rPr>
        <w:t>dirigía</w:t>
      </w:r>
      <w:r w:rsidR="00855930" w:rsidRPr="00D04D6C">
        <w:rPr>
          <w:rFonts w:asciiTheme="majorHAnsi" w:hAnsiTheme="majorHAnsi"/>
          <w:sz w:val="20"/>
          <w:szCs w:val="20"/>
          <w:lang w:val="es-ES"/>
        </w:rPr>
        <w:t xml:space="preserve"> </w:t>
      </w:r>
      <w:r w:rsidR="004B0306" w:rsidRPr="00D04D6C">
        <w:rPr>
          <w:rFonts w:asciiTheme="majorHAnsi" w:hAnsiTheme="majorHAnsi"/>
          <w:sz w:val="20"/>
          <w:szCs w:val="20"/>
          <w:lang w:val="es-ES"/>
        </w:rPr>
        <w:t xml:space="preserve">en auto </w:t>
      </w:r>
      <w:r w:rsidR="00855930" w:rsidRPr="00D04D6C">
        <w:rPr>
          <w:rFonts w:asciiTheme="majorHAnsi" w:hAnsiTheme="majorHAnsi"/>
          <w:sz w:val="20"/>
          <w:szCs w:val="20"/>
          <w:lang w:val="es-ES"/>
        </w:rPr>
        <w:t>al municipio de Bello, departamento de Antioquia</w:t>
      </w:r>
      <w:r w:rsidR="00FE6A5E" w:rsidRPr="00D04D6C">
        <w:rPr>
          <w:rFonts w:asciiTheme="majorHAnsi" w:hAnsiTheme="majorHAnsi"/>
          <w:sz w:val="20"/>
          <w:szCs w:val="20"/>
          <w:lang w:val="es-ES"/>
        </w:rPr>
        <w:t>,</w:t>
      </w:r>
      <w:r w:rsidR="00BF490F" w:rsidRPr="00D04D6C">
        <w:rPr>
          <w:rFonts w:asciiTheme="majorHAnsi" w:hAnsiTheme="majorHAnsi"/>
          <w:sz w:val="20"/>
          <w:szCs w:val="20"/>
          <w:lang w:val="es-ES"/>
        </w:rPr>
        <w:t xml:space="preserve"> </w:t>
      </w:r>
      <w:r w:rsidR="004B0306" w:rsidRPr="00D04D6C">
        <w:rPr>
          <w:rFonts w:asciiTheme="majorHAnsi" w:hAnsiTheme="majorHAnsi"/>
          <w:sz w:val="20"/>
          <w:szCs w:val="20"/>
          <w:lang w:val="es-ES"/>
        </w:rPr>
        <w:t xml:space="preserve">con un grupo </w:t>
      </w:r>
      <w:r w:rsidR="00BF490F" w:rsidRPr="00D04D6C">
        <w:rPr>
          <w:rFonts w:asciiTheme="majorHAnsi" w:hAnsiTheme="majorHAnsi"/>
          <w:sz w:val="20"/>
          <w:szCs w:val="20"/>
          <w:lang w:val="es-ES"/>
        </w:rPr>
        <w:t xml:space="preserve">de amigos. </w:t>
      </w:r>
      <w:r w:rsidR="00A2139D" w:rsidRPr="00D04D6C">
        <w:rPr>
          <w:rFonts w:asciiTheme="majorHAnsi" w:hAnsiTheme="majorHAnsi"/>
          <w:sz w:val="20"/>
          <w:szCs w:val="20"/>
          <w:lang w:val="es-ES"/>
        </w:rPr>
        <w:t>A</w:t>
      </w:r>
      <w:r w:rsidR="00BF490F" w:rsidRPr="00D04D6C">
        <w:rPr>
          <w:rFonts w:asciiTheme="majorHAnsi" w:hAnsiTheme="majorHAnsi"/>
          <w:sz w:val="20"/>
          <w:szCs w:val="20"/>
          <w:lang w:val="es-ES"/>
        </w:rPr>
        <w:t>l llegar a su destino, los jóvenes escucharon detonaciones de arma de fuego</w:t>
      </w:r>
      <w:r w:rsidR="00A5656A" w:rsidRPr="00D04D6C">
        <w:rPr>
          <w:rFonts w:asciiTheme="majorHAnsi" w:hAnsiTheme="majorHAnsi"/>
          <w:sz w:val="20"/>
          <w:szCs w:val="20"/>
          <w:lang w:val="es-ES"/>
        </w:rPr>
        <w:t>,</w:t>
      </w:r>
      <w:r w:rsidR="00BF490F" w:rsidRPr="00D04D6C">
        <w:rPr>
          <w:rFonts w:asciiTheme="majorHAnsi" w:hAnsiTheme="majorHAnsi"/>
          <w:sz w:val="20"/>
          <w:szCs w:val="20"/>
          <w:lang w:val="es-ES"/>
        </w:rPr>
        <w:t xml:space="preserve"> por lo que </w:t>
      </w:r>
      <w:r w:rsidR="004D7CE8" w:rsidRPr="00D04D6C">
        <w:rPr>
          <w:rFonts w:asciiTheme="majorHAnsi" w:hAnsiTheme="majorHAnsi"/>
          <w:sz w:val="20"/>
          <w:szCs w:val="20"/>
          <w:lang w:val="es-ES"/>
        </w:rPr>
        <w:t xml:space="preserve">se </w:t>
      </w:r>
      <w:r w:rsidR="00BB0FA0" w:rsidRPr="00D04D6C">
        <w:rPr>
          <w:rFonts w:asciiTheme="majorHAnsi" w:hAnsiTheme="majorHAnsi"/>
          <w:sz w:val="20"/>
          <w:szCs w:val="20"/>
          <w:lang w:val="es-ES"/>
        </w:rPr>
        <w:t>apearon</w:t>
      </w:r>
      <w:r w:rsidR="00BF490F" w:rsidRPr="00D04D6C">
        <w:rPr>
          <w:rFonts w:asciiTheme="majorHAnsi" w:hAnsiTheme="majorHAnsi"/>
          <w:sz w:val="20"/>
          <w:szCs w:val="20"/>
          <w:lang w:val="es-ES"/>
        </w:rPr>
        <w:t xml:space="preserve"> de</w:t>
      </w:r>
      <w:r w:rsidR="004D7CE8" w:rsidRPr="00D04D6C">
        <w:rPr>
          <w:rFonts w:asciiTheme="majorHAnsi" w:hAnsiTheme="majorHAnsi"/>
          <w:sz w:val="20"/>
          <w:szCs w:val="20"/>
          <w:lang w:val="es-ES"/>
        </w:rPr>
        <w:t xml:space="preserve">l </w:t>
      </w:r>
      <w:r w:rsidR="00F84CF6" w:rsidRPr="00D04D6C">
        <w:rPr>
          <w:rFonts w:asciiTheme="majorHAnsi" w:hAnsiTheme="majorHAnsi"/>
          <w:sz w:val="20"/>
          <w:szCs w:val="20"/>
          <w:lang w:val="es-ES"/>
        </w:rPr>
        <w:t>vehículo</w:t>
      </w:r>
      <w:r w:rsidR="00EE5541" w:rsidRPr="00D04D6C">
        <w:rPr>
          <w:rFonts w:asciiTheme="majorHAnsi" w:hAnsiTheme="majorHAnsi"/>
          <w:sz w:val="20"/>
          <w:szCs w:val="20"/>
          <w:lang w:val="es-ES"/>
        </w:rPr>
        <w:t>,</w:t>
      </w:r>
      <w:r w:rsidR="00BF490F" w:rsidRPr="00D04D6C">
        <w:rPr>
          <w:rFonts w:asciiTheme="majorHAnsi" w:hAnsiTheme="majorHAnsi"/>
          <w:sz w:val="20"/>
          <w:szCs w:val="20"/>
          <w:lang w:val="es-ES"/>
        </w:rPr>
        <w:t xml:space="preserve"> </w:t>
      </w:r>
      <w:r w:rsidR="00DF125C" w:rsidRPr="00D04D6C">
        <w:rPr>
          <w:rFonts w:asciiTheme="majorHAnsi" w:hAnsiTheme="majorHAnsi"/>
          <w:sz w:val="20"/>
          <w:szCs w:val="20"/>
          <w:lang w:val="es-ES"/>
        </w:rPr>
        <w:t xml:space="preserve">los </w:t>
      </w:r>
      <w:r w:rsidR="00BF490F" w:rsidRPr="00D04D6C">
        <w:rPr>
          <w:rFonts w:asciiTheme="majorHAnsi" w:hAnsiTheme="majorHAnsi"/>
          <w:sz w:val="20"/>
          <w:szCs w:val="20"/>
          <w:lang w:val="es-ES"/>
        </w:rPr>
        <w:t xml:space="preserve">amigos de Juan Camilo </w:t>
      </w:r>
      <w:r w:rsidR="00896D16" w:rsidRPr="00D04D6C">
        <w:rPr>
          <w:rFonts w:asciiTheme="majorHAnsi" w:hAnsiTheme="majorHAnsi"/>
          <w:sz w:val="20"/>
          <w:szCs w:val="20"/>
          <w:lang w:val="es-ES"/>
        </w:rPr>
        <w:t>vieron</w:t>
      </w:r>
      <w:r w:rsidR="00BF490F" w:rsidRPr="00D04D6C">
        <w:rPr>
          <w:rFonts w:asciiTheme="majorHAnsi" w:hAnsiTheme="majorHAnsi"/>
          <w:sz w:val="20"/>
          <w:szCs w:val="20"/>
          <w:lang w:val="es-ES"/>
        </w:rPr>
        <w:t xml:space="preserve"> que sujetos vestidos de civil portaban armas de fuego y radios</w:t>
      </w:r>
      <w:r w:rsidR="0021797D" w:rsidRPr="00D04D6C">
        <w:rPr>
          <w:rFonts w:asciiTheme="majorHAnsi" w:hAnsiTheme="majorHAnsi"/>
          <w:sz w:val="20"/>
          <w:szCs w:val="20"/>
          <w:lang w:val="es-ES"/>
        </w:rPr>
        <w:t>,</w:t>
      </w:r>
      <w:r w:rsidR="00BF490F" w:rsidRPr="00D04D6C">
        <w:rPr>
          <w:rFonts w:asciiTheme="majorHAnsi" w:hAnsiTheme="majorHAnsi"/>
          <w:sz w:val="20"/>
          <w:szCs w:val="20"/>
          <w:lang w:val="es-ES"/>
        </w:rPr>
        <w:t xml:space="preserve"> y que uno de </w:t>
      </w:r>
      <w:r w:rsidR="00463DBE" w:rsidRPr="00D04D6C">
        <w:rPr>
          <w:rFonts w:asciiTheme="majorHAnsi" w:hAnsiTheme="majorHAnsi"/>
          <w:sz w:val="20"/>
          <w:szCs w:val="20"/>
          <w:lang w:val="es-ES"/>
        </w:rPr>
        <w:t>ellos</w:t>
      </w:r>
      <w:r w:rsidR="00BF490F" w:rsidRPr="00D04D6C">
        <w:rPr>
          <w:rFonts w:asciiTheme="majorHAnsi" w:hAnsiTheme="majorHAnsi"/>
          <w:sz w:val="20"/>
          <w:szCs w:val="20"/>
          <w:lang w:val="es-ES"/>
        </w:rPr>
        <w:t xml:space="preserve"> le disparó</w:t>
      </w:r>
      <w:r w:rsidR="00FE6A5E" w:rsidRPr="00D04D6C">
        <w:rPr>
          <w:rFonts w:asciiTheme="majorHAnsi" w:hAnsiTheme="majorHAnsi"/>
          <w:sz w:val="20"/>
          <w:szCs w:val="20"/>
          <w:lang w:val="es-ES"/>
        </w:rPr>
        <w:t xml:space="preserve"> </w:t>
      </w:r>
      <w:r w:rsidR="00A5656A" w:rsidRPr="00D04D6C">
        <w:rPr>
          <w:rFonts w:asciiTheme="majorHAnsi" w:hAnsiTheme="majorHAnsi"/>
          <w:sz w:val="20"/>
          <w:szCs w:val="20"/>
          <w:lang w:val="es-ES"/>
        </w:rPr>
        <w:t xml:space="preserve">a Juan Camilo </w:t>
      </w:r>
      <w:r w:rsidR="000F3323" w:rsidRPr="00D04D6C">
        <w:rPr>
          <w:rFonts w:asciiTheme="majorHAnsi" w:hAnsiTheme="majorHAnsi"/>
          <w:sz w:val="20"/>
          <w:szCs w:val="20"/>
          <w:lang w:val="es-ES"/>
        </w:rPr>
        <w:t>en más de tres ocasiones</w:t>
      </w:r>
      <w:r w:rsidR="004C597C" w:rsidRPr="00D04D6C">
        <w:rPr>
          <w:rFonts w:asciiTheme="majorHAnsi" w:hAnsiTheme="majorHAnsi"/>
          <w:sz w:val="20"/>
          <w:szCs w:val="20"/>
          <w:lang w:val="es-ES"/>
        </w:rPr>
        <w:t xml:space="preserve"> </w:t>
      </w:r>
      <w:r w:rsidR="00BF490F" w:rsidRPr="00D04D6C">
        <w:rPr>
          <w:rFonts w:asciiTheme="majorHAnsi" w:hAnsiTheme="majorHAnsi"/>
          <w:sz w:val="20"/>
          <w:szCs w:val="20"/>
          <w:lang w:val="es-ES"/>
        </w:rPr>
        <w:t xml:space="preserve">mientras </w:t>
      </w:r>
      <w:r w:rsidR="00DF125C" w:rsidRPr="00D04D6C">
        <w:rPr>
          <w:rFonts w:asciiTheme="majorHAnsi" w:hAnsiTheme="majorHAnsi"/>
          <w:sz w:val="20"/>
          <w:szCs w:val="20"/>
          <w:lang w:val="es-ES"/>
        </w:rPr>
        <w:t>se encontraba sometido</w:t>
      </w:r>
      <w:r w:rsidR="00BF490F" w:rsidRPr="00D04D6C">
        <w:rPr>
          <w:rFonts w:asciiTheme="majorHAnsi" w:hAnsiTheme="majorHAnsi"/>
          <w:sz w:val="20"/>
          <w:szCs w:val="20"/>
          <w:lang w:val="es-ES"/>
        </w:rPr>
        <w:t xml:space="preserve"> en el </w:t>
      </w:r>
      <w:r w:rsidR="00DF125C" w:rsidRPr="00D04D6C">
        <w:rPr>
          <w:rFonts w:asciiTheme="majorHAnsi" w:hAnsiTheme="majorHAnsi"/>
          <w:sz w:val="20"/>
          <w:szCs w:val="20"/>
          <w:lang w:val="es-ES"/>
        </w:rPr>
        <w:t>piso</w:t>
      </w:r>
      <w:r w:rsidR="00BF490F" w:rsidRPr="00D04D6C">
        <w:rPr>
          <w:rFonts w:asciiTheme="majorHAnsi" w:hAnsiTheme="majorHAnsi"/>
          <w:sz w:val="20"/>
          <w:szCs w:val="20"/>
          <w:lang w:val="es-ES"/>
        </w:rPr>
        <w:t xml:space="preserve">. </w:t>
      </w:r>
    </w:p>
    <w:p w14:paraId="25103B24" w14:textId="5D46158A" w:rsidR="00EB6D0C" w:rsidRPr="00D04D6C" w:rsidRDefault="00EB6D0C" w:rsidP="009F4E91">
      <w:pPr>
        <w:pStyle w:val="ListParagraph"/>
        <w:numPr>
          <w:ilvl w:val="0"/>
          <w:numId w:val="56"/>
        </w:numPr>
        <w:spacing w:before="240" w:after="240"/>
        <w:ind w:left="0" w:firstLine="709"/>
        <w:jc w:val="both"/>
        <w:rPr>
          <w:rFonts w:asciiTheme="majorHAnsi" w:hAnsiTheme="majorHAnsi"/>
          <w:sz w:val="20"/>
          <w:szCs w:val="20"/>
          <w:lang w:val="es-ES"/>
        </w:rPr>
      </w:pPr>
      <w:r w:rsidRPr="00D04D6C">
        <w:rPr>
          <w:rFonts w:asciiTheme="majorHAnsi" w:hAnsiTheme="majorHAnsi"/>
          <w:sz w:val="20"/>
          <w:szCs w:val="20"/>
          <w:lang w:val="es-ES"/>
        </w:rPr>
        <w:t xml:space="preserve">Paralelamente, </w:t>
      </w:r>
      <w:r w:rsidR="00656665" w:rsidRPr="00D04D6C">
        <w:rPr>
          <w:rFonts w:asciiTheme="majorHAnsi" w:hAnsiTheme="majorHAnsi"/>
          <w:sz w:val="20"/>
          <w:szCs w:val="20"/>
          <w:lang w:val="es-ES"/>
        </w:rPr>
        <w:t xml:space="preserve">el peticionario </w:t>
      </w:r>
      <w:r w:rsidR="0065436E" w:rsidRPr="00D04D6C">
        <w:rPr>
          <w:rFonts w:asciiTheme="majorHAnsi" w:hAnsiTheme="majorHAnsi"/>
          <w:sz w:val="20"/>
          <w:szCs w:val="20"/>
          <w:lang w:val="es-ES"/>
        </w:rPr>
        <w:t>señala</w:t>
      </w:r>
      <w:r w:rsidRPr="00D04D6C">
        <w:rPr>
          <w:rFonts w:asciiTheme="majorHAnsi" w:hAnsiTheme="majorHAnsi"/>
          <w:sz w:val="20"/>
          <w:szCs w:val="20"/>
          <w:lang w:val="es-ES"/>
        </w:rPr>
        <w:t xml:space="preserve"> que </w:t>
      </w:r>
      <w:r w:rsidR="00FB28A4" w:rsidRPr="00D04D6C">
        <w:rPr>
          <w:rFonts w:asciiTheme="majorHAnsi" w:hAnsiTheme="majorHAnsi"/>
          <w:sz w:val="20"/>
          <w:szCs w:val="20"/>
          <w:lang w:val="es-ES"/>
        </w:rPr>
        <w:t xml:space="preserve">el mismo día, hora y lugar </w:t>
      </w:r>
      <w:r w:rsidR="00656665" w:rsidRPr="00D04D6C">
        <w:rPr>
          <w:rFonts w:asciiTheme="majorHAnsi" w:hAnsiTheme="majorHAnsi"/>
          <w:sz w:val="20"/>
          <w:szCs w:val="20"/>
          <w:lang w:val="es-ES"/>
        </w:rPr>
        <w:t>en que</w:t>
      </w:r>
      <w:r w:rsidR="00FB28A4" w:rsidRPr="00D04D6C">
        <w:rPr>
          <w:rFonts w:asciiTheme="majorHAnsi" w:hAnsiTheme="majorHAnsi"/>
          <w:sz w:val="20"/>
          <w:szCs w:val="20"/>
          <w:lang w:val="es-ES"/>
        </w:rPr>
        <w:t xml:space="preserve"> ocurri</w:t>
      </w:r>
      <w:r w:rsidR="004C597C" w:rsidRPr="00D04D6C">
        <w:rPr>
          <w:rFonts w:asciiTheme="majorHAnsi" w:hAnsiTheme="majorHAnsi"/>
          <w:sz w:val="20"/>
          <w:szCs w:val="20"/>
          <w:lang w:val="es-ES"/>
        </w:rPr>
        <w:t>ó</w:t>
      </w:r>
      <w:r w:rsidR="00FB28A4" w:rsidRPr="00D04D6C">
        <w:rPr>
          <w:rFonts w:asciiTheme="majorHAnsi" w:hAnsiTheme="majorHAnsi"/>
          <w:sz w:val="20"/>
          <w:szCs w:val="20"/>
          <w:lang w:val="es-ES"/>
        </w:rPr>
        <w:t xml:space="preserve"> el homicidio de Juan Camilo, el señor Daniel Jairo </w:t>
      </w:r>
      <w:r w:rsidR="00383F18" w:rsidRPr="00D04D6C">
        <w:rPr>
          <w:rFonts w:asciiTheme="majorHAnsi" w:hAnsiTheme="majorHAnsi"/>
          <w:sz w:val="20"/>
          <w:szCs w:val="20"/>
          <w:lang w:val="es-ES"/>
        </w:rPr>
        <w:t>Londoño</w:t>
      </w:r>
      <w:r w:rsidR="00FB28A4" w:rsidRPr="00D04D6C">
        <w:rPr>
          <w:rFonts w:asciiTheme="majorHAnsi" w:hAnsiTheme="majorHAnsi"/>
          <w:sz w:val="20"/>
          <w:szCs w:val="20"/>
          <w:lang w:val="es-ES"/>
        </w:rPr>
        <w:t xml:space="preserve"> </w:t>
      </w:r>
      <w:r w:rsidR="006E617A" w:rsidRPr="00D04D6C">
        <w:rPr>
          <w:rFonts w:asciiTheme="majorHAnsi" w:hAnsiTheme="majorHAnsi"/>
          <w:sz w:val="20"/>
          <w:szCs w:val="20"/>
          <w:lang w:val="es-ES"/>
        </w:rPr>
        <w:t xml:space="preserve">(en adelante </w:t>
      </w:r>
      <w:r w:rsidR="001D1B09" w:rsidRPr="00D04D6C">
        <w:rPr>
          <w:rFonts w:asciiTheme="majorHAnsi" w:hAnsiTheme="majorHAnsi"/>
          <w:sz w:val="20"/>
          <w:szCs w:val="20"/>
          <w:lang w:val="es-ES"/>
        </w:rPr>
        <w:t xml:space="preserve">el </w:t>
      </w:r>
      <w:r w:rsidR="006E617A" w:rsidRPr="00D04D6C">
        <w:rPr>
          <w:rFonts w:asciiTheme="majorHAnsi" w:hAnsiTheme="majorHAnsi"/>
          <w:sz w:val="20"/>
          <w:szCs w:val="20"/>
          <w:lang w:val="es-ES"/>
        </w:rPr>
        <w:t>“</w:t>
      </w:r>
      <w:r w:rsidR="001D1B09" w:rsidRPr="00D04D6C">
        <w:rPr>
          <w:rFonts w:asciiTheme="majorHAnsi" w:hAnsiTheme="majorHAnsi"/>
          <w:sz w:val="20"/>
          <w:szCs w:val="20"/>
          <w:lang w:val="es-ES"/>
        </w:rPr>
        <w:t>señor</w:t>
      </w:r>
      <w:r w:rsidR="006E617A" w:rsidRPr="00D04D6C">
        <w:rPr>
          <w:rFonts w:asciiTheme="majorHAnsi" w:hAnsiTheme="majorHAnsi"/>
          <w:sz w:val="20"/>
          <w:szCs w:val="20"/>
          <w:lang w:val="es-ES"/>
        </w:rPr>
        <w:t xml:space="preserve"> </w:t>
      </w:r>
      <w:r w:rsidR="00383F18" w:rsidRPr="00D04D6C">
        <w:rPr>
          <w:rFonts w:asciiTheme="majorHAnsi" w:hAnsiTheme="majorHAnsi"/>
          <w:sz w:val="20"/>
          <w:szCs w:val="20"/>
          <w:lang w:val="es-ES"/>
        </w:rPr>
        <w:t>Londoño</w:t>
      </w:r>
      <w:r w:rsidR="006E617A" w:rsidRPr="00D04D6C">
        <w:rPr>
          <w:rFonts w:asciiTheme="majorHAnsi" w:hAnsiTheme="majorHAnsi"/>
          <w:sz w:val="20"/>
          <w:szCs w:val="20"/>
          <w:lang w:val="es-ES"/>
        </w:rPr>
        <w:t xml:space="preserve">”) </w:t>
      </w:r>
      <w:r w:rsidR="00FB28A4" w:rsidRPr="00D04D6C">
        <w:rPr>
          <w:rFonts w:asciiTheme="majorHAnsi" w:hAnsiTheme="majorHAnsi"/>
          <w:sz w:val="20"/>
          <w:szCs w:val="20"/>
          <w:lang w:val="es-ES"/>
        </w:rPr>
        <w:t xml:space="preserve">fue agredido por elementos del Ejército </w:t>
      </w:r>
      <w:r w:rsidR="00422CC0" w:rsidRPr="00D04D6C">
        <w:rPr>
          <w:rFonts w:asciiTheme="majorHAnsi" w:hAnsiTheme="majorHAnsi"/>
          <w:sz w:val="20"/>
          <w:szCs w:val="20"/>
          <w:lang w:val="es-ES"/>
        </w:rPr>
        <w:t>N</w:t>
      </w:r>
      <w:r w:rsidR="00FB28A4" w:rsidRPr="00D04D6C">
        <w:rPr>
          <w:rFonts w:asciiTheme="majorHAnsi" w:hAnsiTheme="majorHAnsi"/>
          <w:sz w:val="20"/>
          <w:szCs w:val="20"/>
          <w:lang w:val="es-ES"/>
        </w:rPr>
        <w:t>acional</w:t>
      </w:r>
      <w:r w:rsidR="007A18CC" w:rsidRPr="00D04D6C">
        <w:rPr>
          <w:rFonts w:asciiTheme="majorHAnsi" w:hAnsiTheme="majorHAnsi"/>
          <w:sz w:val="20"/>
          <w:szCs w:val="20"/>
          <w:lang w:val="es-ES"/>
        </w:rPr>
        <w:t xml:space="preserve">, recibiendo más de trece impactos </w:t>
      </w:r>
      <w:r w:rsidR="00D70B04" w:rsidRPr="00D04D6C">
        <w:rPr>
          <w:rFonts w:asciiTheme="majorHAnsi" w:hAnsiTheme="majorHAnsi"/>
          <w:sz w:val="20"/>
          <w:szCs w:val="20"/>
          <w:lang w:val="es-ES"/>
        </w:rPr>
        <w:t>de</w:t>
      </w:r>
      <w:r w:rsidR="007A18CC" w:rsidRPr="00D04D6C">
        <w:rPr>
          <w:rFonts w:asciiTheme="majorHAnsi" w:hAnsiTheme="majorHAnsi"/>
          <w:sz w:val="20"/>
          <w:szCs w:val="20"/>
          <w:lang w:val="es-ES"/>
        </w:rPr>
        <w:t xml:space="preserve"> </w:t>
      </w:r>
      <w:r w:rsidR="004440E5" w:rsidRPr="00D04D6C">
        <w:rPr>
          <w:rFonts w:asciiTheme="majorHAnsi" w:hAnsiTheme="majorHAnsi"/>
          <w:sz w:val="20"/>
          <w:szCs w:val="20"/>
          <w:lang w:val="es-ES"/>
        </w:rPr>
        <w:t>bala</w:t>
      </w:r>
      <w:r w:rsidR="000A7345" w:rsidRPr="00D04D6C">
        <w:rPr>
          <w:rFonts w:asciiTheme="majorHAnsi" w:hAnsiTheme="majorHAnsi"/>
          <w:sz w:val="20"/>
          <w:szCs w:val="20"/>
          <w:lang w:val="es-ES"/>
        </w:rPr>
        <w:t xml:space="preserve">, por presuntamente haber </w:t>
      </w:r>
      <w:r w:rsidR="00D04F32" w:rsidRPr="00D04D6C">
        <w:rPr>
          <w:rFonts w:asciiTheme="majorHAnsi" w:hAnsiTheme="majorHAnsi"/>
          <w:sz w:val="20"/>
          <w:szCs w:val="20"/>
          <w:lang w:val="es-ES"/>
        </w:rPr>
        <w:t>agredido</w:t>
      </w:r>
      <w:r w:rsidR="000A7345" w:rsidRPr="00D04D6C">
        <w:rPr>
          <w:rFonts w:asciiTheme="majorHAnsi" w:hAnsiTheme="majorHAnsi"/>
          <w:sz w:val="20"/>
          <w:szCs w:val="20"/>
          <w:lang w:val="es-ES"/>
        </w:rPr>
        <w:t xml:space="preserve"> con un arma de fuego a los elementos del ejército que se encontraban en la zona</w:t>
      </w:r>
      <w:r w:rsidR="002A5719" w:rsidRPr="00D04D6C">
        <w:rPr>
          <w:rFonts w:asciiTheme="majorHAnsi" w:hAnsiTheme="majorHAnsi"/>
          <w:sz w:val="20"/>
          <w:szCs w:val="20"/>
          <w:lang w:val="es-ES"/>
        </w:rPr>
        <w:t xml:space="preserve">. </w:t>
      </w:r>
    </w:p>
    <w:p w14:paraId="440CE316" w14:textId="3F1C302C" w:rsidR="004C597C" w:rsidRPr="00D04D6C" w:rsidRDefault="000910FF" w:rsidP="009F4E91">
      <w:pPr>
        <w:pStyle w:val="ListParagraph"/>
        <w:numPr>
          <w:ilvl w:val="0"/>
          <w:numId w:val="56"/>
        </w:numPr>
        <w:spacing w:before="240" w:after="240"/>
        <w:ind w:left="0" w:firstLine="709"/>
        <w:jc w:val="both"/>
        <w:rPr>
          <w:rFonts w:asciiTheme="majorHAnsi" w:hAnsiTheme="majorHAnsi"/>
          <w:sz w:val="20"/>
          <w:szCs w:val="20"/>
          <w:lang w:val="es-ES"/>
        </w:rPr>
      </w:pPr>
      <w:r w:rsidRPr="00D04D6C">
        <w:rPr>
          <w:rFonts w:asciiTheme="majorHAnsi" w:hAnsiTheme="majorHAnsi"/>
          <w:sz w:val="20"/>
          <w:szCs w:val="20"/>
          <w:lang w:val="es-ES"/>
        </w:rPr>
        <w:t>El peticionario s</w:t>
      </w:r>
      <w:r w:rsidR="004C597C" w:rsidRPr="00D04D6C">
        <w:rPr>
          <w:rFonts w:asciiTheme="majorHAnsi" w:hAnsiTheme="majorHAnsi"/>
          <w:sz w:val="20"/>
          <w:szCs w:val="20"/>
          <w:lang w:val="es-ES"/>
        </w:rPr>
        <w:t xml:space="preserve">ostiene que los </w:t>
      </w:r>
      <w:r w:rsidR="000D6389" w:rsidRPr="00D04D6C">
        <w:rPr>
          <w:rFonts w:asciiTheme="majorHAnsi" w:hAnsiTheme="majorHAnsi"/>
          <w:sz w:val="20"/>
          <w:szCs w:val="20"/>
          <w:lang w:val="es-ES"/>
        </w:rPr>
        <w:t>sujetos</w:t>
      </w:r>
      <w:r w:rsidR="004C597C" w:rsidRPr="00D04D6C">
        <w:rPr>
          <w:rFonts w:asciiTheme="majorHAnsi" w:hAnsiTheme="majorHAnsi"/>
          <w:sz w:val="20"/>
          <w:szCs w:val="20"/>
          <w:lang w:val="es-ES"/>
        </w:rPr>
        <w:t xml:space="preserve"> que asesinaron a Juan Camilo y que atentaron contra la vida de</w:t>
      </w:r>
      <w:r w:rsidR="003039F0" w:rsidRPr="00D04D6C">
        <w:rPr>
          <w:rFonts w:asciiTheme="majorHAnsi" w:hAnsiTheme="majorHAnsi"/>
          <w:sz w:val="20"/>
          <w:szCs w:val="20"/>
          <w:lang w:val="es-ES"/>
        </w:rPr>
        <w:t xml:space="preserve">l señor </w:t>
      </w:r>
      <w:r w:rsidR="00383F18" w:rsidRPr="00D04D6C">
        <w:rPr>
          <w:rFonts w:asciiTheme="majorHAnsi" w:hAnsiTheme="majorHAnsi"/>
          <w:sz w:val="20"/>
          <w:szCs w:val="20"/>
          <w:lang w:val="es-ES"/>
        </w:rPr>
        <w:t>Londoño</w:t>
      </w:r>
      <w:r w:rsidR="003039F0" w:rsidRPr="00D04D6C">
        <w:rPr>
          <w:rFonts w:asciiTheme="majorHAnsi" w:hAnsiTheme="majorHAnsi"/>
          <w:sz w:val="20"/>
          <w:szCs w:val="20"/>
          <w:lang w:val="es-ES"/>
        </w:rPr>
        <w:t xml:space="preserve"> </w:t>
      </w:r>
      <w:r w:rsidR="004C597C" w:rsidRPr="00D04D6C">
        <w:rPr>
          <w:rFonts w:asciiTheme="majorHAnsi" w:hAnsiTheme="majorHAnsi"/>
          <w:sz w:val="20"/>
          <w:szCs w:val="20"/>
          <w:lang w:val="es-ES"/>
        </w:rPr>
        <w:t xml:space="preserve">eran miembros del Ejército </w:t>
      </w:r>
      <w:r w:rsidR="00D04F32" w:rsidRPr="00D04D6C">
        <w:rPr>
          <w:rFonts w:asciiTheme="majorHAnsi" w:hAnsiTheme="majorHAnsi"/>
          <w:sz w:val="20"/>
          <w:szCs w:val="20"/>
          <w:lang w:val="es-ES"/>
        </w:rPr>
        <w:t>N</w:t>
      </w:r>
      <w:r w:rsidR="004C597C" w:rsidRPr="00D04D6C">
        <w:rPr>
          <w:rFonts w:asciiTheme="majorHAnsi" w:hAnsiTheme="majorHAnsi"/>
          <w:sz w:val="20"/>
          <w:szCs w:val="20"/>
          <w:lang w:val="es-ES"/>
        </w:rPr>
        <w:t xml:space="preserve">acional </w:t>
      </w:r>
      <w:r w:rsidR="007F38B5" w:rsidRPr="00D04D6C">
        <w:rPr>
          <w:rFonts w:asciiTheme="majorHAnsi" w:hAnsiTheme="majorHAnsi"/>
          <w:sz w:val="20"/>
          <w:szCs w:val="20"/>
          <w:lang w:val="es-ES"/>
        </w:rPr>
        <w:t>que</w:t>
      </w:r>
      <w:r w:rsidR="00B05913" w:rsidRPr="00D04D6C">
        <w:rPr>
          <w:rFonts w:asciiTheme="majorHAnsi" w:hAnsiTheme="majorHAnsi"/>
          <w:sz w:val="20"/>
          <w:szCs w:val="20"/>
          <w:lang w:val="es-ES"/>
        </w:rPr>
        <w:t xml:space="preserve"> pertenecían</w:t>
      </w:r>
      <w:r w:rsidR="004C597C" w:rsidRPr="00D04D6C">
        <w:rPr>
          <w:rFonts w:asciiTheme="majorHAnsi" w:hAnsiTheme="majorHAnsi"/>
          <w:sz w:val="20"/>
          <w:szCs w:val="20"/>
          <w:lang w:val="es-ES"/>
        </w:rPr>
        <w:t xml:space="preserve"> a las Fuerzas Especiales Urbanas </w:t>
      </w:r>
      <w:r w:rsidR="005E1FF6" w:rsidRPr="00D04D6C">
        <w:rPr>
          <w:rFonts w:asciiTheme="majorHAnsi" w:hAnsiTheme="majorHAnsi"/>
          <w:sz w:val="20"/>
          <w:szCs w:val="20"/>
          <w:lang w:val="es-ES"/>
        </w:rPr>
        <w:t>N</w:t>
      </w:r>
      <w:r w:rsidR="004C597C" w:rsidRPr="00D04D6C">
        <w:rPr>
          <w:rFonts w:asciiTheme="majorHAnsi" w:hAnsiTheme="majorHAnsi"/>
          <w:sz w:val="20"/>
          <w:szCs w:val="20"/>
          <w:lang w:val="es-ES"/>
        </w:rPr>
        <w:t xml:space="preserve">o. 5 del destacamento </w:t>
      </w:r>
      <w:r w:rsidR="006D6C7F" w:rsidRPr="00D04D6C">
        <w:rPr>
          <w:rFonts w:asciiTheme="majorHAnsi" w:hAnsiTheme="majorHAnsi"/>
          <w:sz w:val="20"/>
          <w:szCs w:val="20"/>
          <w:lang w:val="es-ES"/>
        </w:rPr>
        <w:t>“</w:t>
      </w:r>
      <w:r w:rsidR="004C597C" w:rsidRPr="00D04D6C">
        <w:rPr>
          <w:rFonts w:asciiTheme="majorHAnsi" w:hAnsiTheme="majorHAnsi"/>
          <w:sz w:val="20"/>
          <w:szCs w:val="20"/>
          <w:lang w:val="es-ES"/>
        </w:rPr>
        <w:t>Zeus</w:t>
      </w:r>
      <w:r w:rsidR="006D6C7F" w:rsidRPr="00D04D6C">
        <w:rPr>
          <w:rFonts w:asciiTheme="majorHAnsi" w:hAnsiTheme="majorHAnsi"/>
          <w:sz w:val="20"/>
          <w:szCs w:val="20"/>
          <w:lang w:val="es-ES"/>
        </w:rPr>
        <w:t>”</w:t>
      </w:r>
      <w:r w:rsidR="000D6389" w:rsidRPr="00D04D6C">
        <w:rPr>
          <w:rFonts w:asciiTheme="majorHAnsi" w:hAnsiTheme="majorHAnsi"/>
          <w:sz w:val="20"/>
          <w:szCs w:val="20"/>
          <w:lang w:val="es-ES"/>
        </w:rPr>
        <w:t xml:space="preserve">. </w:t>
      </w:r>
      <w:r w:rsidR="00C355D1" w:rsidRPr="00D04D6C">
        <w:rPr>
          <w:rFonts w:asciiTheme="majorHAnsi" w:hAnsiTheme="majorHAnsi"/>
          <w:sz w:val="20"/>
          <w:szCs w:val="20"/>
          <w:lang w:val="es-ES"/>
        </w:rPr>
        <w:t>Refiere</w:t>
      </w:r>
      <w:r w:rsidR="000D6389" w:rsidRPr="00D04D6C">
        <w:rPr>
          <w:rFonts w:asciiTheme="majorHAnsi" w:hAnsiTheme="majorHAnsi"/>
          <w:sz w:val="20"/>
          <w:szCs w:val="20"/>
          <w:lang w:val="es-ES"/>
        </w:rPr>
        <w:t xml:space="preserve"> que en </w:t>
      </w:r>
      <w:r w:rsidR="00C336F5" w:rsidRPr="00D04D6C">
        <w:rPr>
          <w:rFonts w:asciiTheme="majorHAnsi" w:hAnsiTheme="majorHAnsi"/>
          <w:sz w:val="20"/>
          <w:szCs w:val="20"/>
          <w:lang w:val="es-ES"/>
        </w:rPr>
        <w:t xml:space="preserve">el caso </w:t>
      </w:r>
      <w:r w:rsidR="003039F0" w:rsidRPr="00D04D6C">
        <w:rPr>
          <w:rFonts w:asciiTheme="majorHAnsi" w:hAnsiTheme="majorHAnsi"/>
          <w:sz w:val="20"/>
          <w:szCs w:val="20"/>
          <w:lang w:val="es-ES"/>
        </w:rPr>
        <w:t xml:space="preserve">del señor </w:t>
      </w:r>
      <w:r w:rsidR="00383F18" w:rsidRPr="00D04D6C">
        <w:rPr>
          <w:rFonts w:asciiTheme="majorHAnsi" w:hAnsiTheme="majorHAnsi"/>
          <w:sz w:val="20"/>
          <w:szCs w:val="20"/>
          <w:lang w:val="es-ES"/>
        </w:rPr>
        <w:t>Londoño</w:t>
      </w:r>
      <w:r w:rsidR="00C336F5" w:rsidRPr="00D04D6C">
        <w:rPr>
          <w:rFonts w:asciiTheme="majorHAnsi" w:hAnsiTheme="majorHAnsi"/>
          <w:sz w:val="20"/>
          <w:szCs w:val="20"/>
          <w:lang w:val="es-ES"/>
        </w:rPr>
        <w:t xml:space="preserve"> </w:t>
      </w:r>
      <w:r w:rsidR="00F63904" w:rsidRPr="00D04D6C">
        <w:rPr>
          <w:rFonts w:asciiTheme="majorHAnsi" w:hAnsiTheme="majorHAnsi"/>
          <w:sz w:val="20"/>
          <w:szCs w:val="20"/>
          <w:lang w:val="es-ES"/>
        </w:rPr>
        <w:t>los soldados manipularon</w:t>
      </w:r>
      <w:r w:rsidR="00C336F5" w:rsidRPr="00D04D6C">
        <w:rPr>
          <w:rFonts w:asciiTheme="majorHAnsi" w:hAnsiTheme="majorHAnsi"/>
          <w:sz w:val="20"/>
          <w:szCs w:val="20"/>
          <w:lang w:val="es-ES"/>
        </w:rPr>
        <w:t xml:space="preserve"> la escena con el fin de aparentar que </w:t>
      </w:r>
      <w:r w:rsidR="00A453EA" w:rsidRPr="00D04D6C">
        <w:rPr>
          <w:rFonts w:asciiTheme="majorHAnsi" w:hAnsiTheme="majorHAnsi"/>
          <w:sz w:val="20"/>
          <w:szCs w:val="20"/>
          <w:lang w:val="es-ES"/>
        </w:rPr>
        <w:t>aquel</w:t>
      </w:r>
      <w:r w:rsidR="00691ABE" w:rsidRPr="00D04D6C">
        <w:rPr>
          <w:rFonts w:asciiTheme="majorHAnsi" w:hAnsiTheme="majorHAnsi"/>
          <w:sz w:val="20"/>
          <w:szCs w:val="20"/>
          <w:lang w:val="es-ES"/>
        </w:rPr>
        <w:t xml:space="preserve"> portaba un arma de fuego</w:t>
      </w:r>
      <w:r w:rsidR="00150142" w:rsidRPr="00D04D6C">
        <w:rPr>
          <w:rFonts w:asciiTheme="majorHAnsi" w:hAnsiTheme="majorHAnsi"/>
          <w:sz w:val="20"/>
          <w:szCs w:val="20"/>
          <w:lang w:val="es-ES"/>
        </w:rPr>
        <w:t xml:space="preserve"> con la que habría agredido a los militares</w:t>
      </w:r>
      <w:r w:rsidR="00FF64D1" w:rsidRPr="00D04D6C">
        <w:rPr>
          <w:rFonts w:asciiTheme="majorHAnsi" w:hAnsiTheme="majorHAnsi"/>
          <w:sz w:val="20"/>
          <w:szCs w:val="20"/>
          <w:lang w:val="es-ES"/>
        </w:rPr>
        <w:t xml:space="preserve">; </w:t>
      </w:r>
      <w:r w:rsidR="00691ABE" w:rsidRPr="00D04D6C">
        <w:rPr>
          <w:rFonts w:asciiTheme="majorHAnsi" w:hAnsiTheme="majorHAnsi"/>
          <w:sz w:val="20"/>
          <w:szCs w:val="20"/>
          <w:lang w:val="es-ES"/>
        </w:rPr>
        <w:t>impidieron su traslado inmediato a un hospital</w:t>
      </w:r>
      <w:r w:rsidR="00FF64D1" w:rsidRPr="00D04D6C">
        <w:rPr>
          <w:rFonts w:asciiTheme="majorHAnsi" w:hAnsiTheme="majorHAnsi"/>
          <w:sz w:val="20"/>
          <w:szCs w:val="20"/>
          <w:lang w:val="es-ES"/>
        </w:rPr>
        <w:t>;</w:t>
      </w:r>
      <w:r w:rsidR="00691ABE" w:rsidRPr="00D04D6C">
        <w:rPr>
          <w:rFonts w:asciiTheme="majorHAnsi" w:hAnsiTheme="majorHAnsi"/>
          <w:sz w:val="20"/>
          <w:szCs w:val="20"/>
          <w:lang w:val="es-ES"/>
        </w:rPr>
        <w:t xml:space="preserve"> y </w:t>
      </w:r>
      <w:r w:rsidR="00AD2D9D" w:rsidRPr="00D04D6C">
        <w:rPr>
          <w:rFonts w:asciiTheme="majorHAnsi" w:hAnsiTheme="majorHAnsi"/>
          <w:sz w:val="20"/>
          <w:szCs w:val="20"/>
          <w:lang w:val="es-ES"/>
        </w:rPr>
        <w:t>evitaron</w:t>
      </w:r>
      <w:r w:rsidR="00691ABE" w:rsidRPr="00D04D6C">
        <w:rPr>
          <w:rFonts w:asciiTheme="majorHAnsi" w:hAnsiTheme="majorHAnsi"/>
          <w:sz w:val="20"/>
          <w:szCs w:val="20"/>
          <w:lang w:val="es-ES"/>
        </w:rPr>
        <w:t xml:space="preserve"> que la Policía Nacional resguardara la escena</w:t>
      </w:r>
      <w:r w:rsidR="001C2F09" w:rsidRPr="00D04D6C">
        <w:rPr>
          <w:rFonts w:asciiTheme="majorHAnsi" w:hAnsiTheme="majorHAnsi"/>
          <w:sz w:val="20"/>
          <w:szCs w:val="20"/>
          <w:lang w:val="es-ES"/>
        </w:rPr>
        <w:t xml:space="preserve"> de los hechos</w:t>
      </w:r>
      <w:r w:rsidR="00864AD0" w:rsidRPr="00D04D6C">
        <w:rPr>
          <w:rFonts w:asciiTheme="majorHAnsi" w:hAnsiTheme="majorHAnsi"/>
          <w:sz w:val="20"/>
          <w:szCs w:val="20"/>
          <w:lang w:val="es-ES"/>
        </w:rPr>
        <w:t xml:space="preserve">. </w:t>
      </w:r>
    </w:p>
    <w:p w14:paraId="06520397" w14:textId="26C9E15D" w:rsidR="000D6389" w:rsidRPr="00D04D6C" w:rsidRDefault="0054398E" w:rsidP="009F4E91">
      <w:pPr>
        <w:pStyle w:val="ListParagraph"/>
        <w:spacing w:before="240" w:after="240"/>
        <w:ind w:left="709"/>
        <w:jc w:val="both"/>
        <w:rPr>
          <w:rFonts w:asciiTheme="majorHAnsi" w:hAnsiTheme="majorHAnsi"/>
          <w:i/>
          <w:iCs/>
          <w:sz w:val="20"/>
          <w:szCs w:val="20"/>
          <w:lang w:val="es-ES"/>
        </w:rPr>
      </w:pPr>
      <w:r w:rsidRPr="00D04D6C">
        <w:rPr>
          <w:rFonts w:asciiTheme="majorHAnsi" w:hAnsiTheme="majorHAnsi"/>
          <w:i/>
          <w:iCs/>
          <w:sz w:val="20"/>
          <w:szCs w:val="20"/>
          <w:lang w:val="es-ES"/>
        </w:rPr>
        <w:t>Proceso</w:t>
      </w:r>
      <w:r w:rsidR="00864AD0" w:rsidRPr="00D04D6C">
        <w:rPr>
          <w:rFonts w:asciiTheme="majorHAnsi" w:hAnsiTheme="majorHAnsi"/>
          <w:i/>
          <w:iCs/>
          <w:sz w:val="20"/>
          <w:szCs w:val="20"/>
          <w:lang w:val="es-ES"/>
        </w:rPr>
        <w:t xml:space="preserve"> penal </w:t>
      </w:r>
      <w:r w:rsidR="005256F8" w:rsidRPr="00D04D6C">
        <w:rPr>
          <w:rFonts w:asciiTheme="majorHAnsi" w:hAnsiTheme="majorHAnsi"/>
          <w:i/>
          <w:iCs/>
          <w:sz w:val="20"/>
          <w:szCs w:val="20"/>
          <w:lang w:val="es-ES"/>
        </w:rPr>
        <w:t>seguido en</w:t>
      </w:r>
      <w:r w:rsidR="00864AD0" w:rsidRPr="00D04D6C">
        <w:rPr>
          <w:rFonts w:asciiTheme="majorHAnsi" w:hAnsiTheme="majorHAnsi"/>
          <w:i/>
          <w:iCs/>
          <w:sz w:val="20"/>
          <w:szCs w:val="20"/>
          <w:lang w:val="es-ES"/>
        </w:rPr>
        <w:t xml:space="preserve"> ambos casos</w:t>
      </w:r>
    </w:p>
    <w:p w14:paraId="5278BB1E" w14:textId="027EB3D2" w:rsidR="00864AD0" w:rsidRPr="00D04D6C" w:rsidRDefault="00614DC5" w:rsidP="009F4E91">
      <w:pPr>
        <w:pStyle w:val="ListParagraph"/>
        <w:numPr>
          <w:ilvl w:val="0"/>
          <w:numId w:val="56"/>
        </w:numPr>
        <w:spacing w:before="240" w:after="240"/>
        <w:ind w:left="0" w:firstLine="709"/>
        <w:jc w:val="both"/>
        <w:rPr>
          <w:rFonts w:asciiTheme="majorHAnsi" w:hAnsiTheme="majorHAnsi"/>
          <w:sz w:val="20"/>
          <w:szCs w:val="20"/>
          <w:lang w:val="es-ES"/>
        </w:rPr>
      </w:pPr>
      <w:r w:rsidRPr="00D04D6C">
        <w:rPr>
          <w:rFonts w:asciiTheme="majorHAnsi" w:hAnsiTheme="majorHAnsi"/>
          <w:sz w:val="20"/>
          <w:szCs w:val="20"/>
          <w:lang w:val="es-ES"/>
        </w:rPr>
        <w:t>Luego de</w:t>
      </w:r>
      <w:r w:rsidR="00864AD0" w:rsidRPr="00D04D6C">
        <w:rPr>
          <w:rFonts w:asciiTheme="majorHAnsi" w:hAnsiTheme="majorHAnsi"/>
          <w:sz w:val="20"/>
          <w:szCs w:val="20"/>
          <w:lang w:val="es-ES"/>
        </w:rPr>
        <w:t xml:space="preserve"> los hechos ocurridos se inició una investigación conjunta por el homicidio de Juan Camilo y el atentado en contra </w:t>
      </w:r>
      <w:r w:rsidR="003039F0" w:rsidRPr="00D04D6C">
        <w:rPr>
          <w:rFonts w:asciiTheme="majorHAnsi" w:hAnsiTheme="majorHAnsi"/>
          <w:sz w:val="20"/>
          <w:szCs w:val="20"/>
          <w:lang w:val="es-ES"/>
        </w:rPr>
        <w:t xml:space="preserve">del señor </w:t>
      </w:r>
      <w:r w:rsidR="00383F18" w:rsidRPr="00D04D6C">
        <w:rPr>
          <w:rFonts w:asciiTheme="majorHAnsi" w:hAnsiTheme="majorHAnsi"/>
          <w:sz w:val="20"/>
          <w:szCs w:val="20"/>
          <w:lang w:val="es-ES"/>
        </w:rPr>
        <w:t>Londoño</w:t>
      </w:r>
      <w:r w:rsidR="00094E39" w:rsidRPr="00D04D6C">
        <w:rPr>
          <w:rFonts w:asciiTheme="majorHAnsi" w:hAnsiTheme="majorHAnsi"/>
          <w:sz w:val="20"/>
          <w:szCs w:val="20"/>
          <w:lang w:val="es-ES"/>
        </w:rPr>
        <w:t>.</w:t>
      </w:r>
      <w:r w:rsidR="00864AD0" w:rsidRPr="00D04D6C">
        <w:rPr>
          <w:rFonts w:asciiTheme="majorHAnsi" w:hAnsiTheme="majorHAnsi"/>
          <w:sz w:val="20"/>
          <w:szCs w:val="20"/>
          <w:lang w:val="es-ES"/>
        </w:rPr>
        <w:t xml:space="preserve"> </w:t>
      </w:r>
      <w:r w:rsidR="00CE5039" w:rsidRPr="00D04D6C">
        <w:rPr>
          <w:rFonts w:asciiTheme="majorHAnsi" w:hAnsiTheme="majorHAnsi"/>
          <w:sz w:val="20"/>
          <w:szCs w:val="20"/>
          <w:lang w:val="es-ES"/>
        </w:rPr>
        <w:t>El</w:t>
      </w:r>
      <w:r w:rsidR="00864AD0" w:rsidRPr="00D04D6C">
        <w:rPr>
          <w:rFonts w:asciiTheme="majorHAnsi" w:hAnsiTheme="majorHAnsi"/>
          <w:sz w:val="20"/>
          <w:szCs w:val="20"/>
          <w:lang w:val="es-ES"/>
        </w:rPr>
        <w:t xml:space="preserve"> 20 de mayo de 2008 la Unidad de Derechos Humanos y Derecho Internacional Humanitario, Comisión Especial Antioquia y Chocó, Fiscalía 37 Especializada con sede en Medellín</w:t>
      </w:r>
      <w:r w:rsidR="00094E39" w:rsidRPr="00D04D6C">
        <w:rPr>
          <w:rFonts w:asciiTheme="majorHAnsi" w:hAnsiTheme="majorHAnsi"/>
          <w:sz w:val="20"/>
          <w:szCs w:val="20"/>
          <w:lang w:val="es-ES"/>
        </w:rPr>
        <w:t>,</w:t>
      </w:r>
      <w:r w:rsidR="00864AD0" w:rsidRPr="00D04D6C">
        <w:rPr>
          <w:rFonts w:asciiTheme="majorHAnsi" w:hAnsiTheme="majorHAnsi"/>
          <w:sz w:val="20"/>
          <w:szCs w:val="20"/>
          <w:lang w:val="es-ES"/>
        </w:rPr>
        <w:t xml:space="preserve"> estableció la responsabilidad de tres militares como presuntos responsables </w:t>
      </w:r>
      <w:r w:rsidR="00113548" w:rsidRPr="00D04D6C">
        <w:rPr>
          <w:rFonts w:asciiTheme="majorHAnsi" w:hAnsiTheme="majorHAnsi"/>
          <w:sz w:val="20"/>
          <w:szCs w:val="20"/>
          <w:lang w:val="es-ES"/>
        </w:rPr>
        <w:t xml:space="preserve">de </w:t>
      </w:r>
      <w:r w:rsidR="00864AD0" w:rsidRPr="00D04D6C">
        <w:rPr>
          <w:rFonts w:asciiTheme="majorHAnsi" w:hAnsiTheme="majorHAnsi"/>
          <w:sz w:val="20"/>
          <w:szCs w:val="20"/>
          <w:lang w:val="es-ES"/>
        </w:rPr>
        <w:t>la tentativa de homicidio de</w:t>
      </w:r>
      <w:r w:rsidR="009C0E26" w:rsidRPr="00D04D6C">
        <w:rPr>
          <w:rFonts w:asciiTheme="majorHAnsi" w:hAnsiTheme="majorHAnsi"/>
          <w:sz w:val="20"/>
          <w:szCs w:val="20"/>
          <w:lang w:val="es-ES"/>
        </w:rPr>
        <w:t>l</w:t>
      </w:r>
      <w:r w:rsidR="00864AD0" w:rsidRPr="00D04D6C">
        <w:rPr>
          <w:rFonts w:asciiTheme="majorHAnsi" w:hAnsiTheme="majorHAnsi"/>
          <w:sz w:val="20"/>
          <w:szCs w:val="20"/>
          <w:lang w:val="es-ES"/>
        </w:rPr>
        <w:t xml:space="preserve"> </w:t>
      </w:r>
      <w:r w:rsidR="009C0E26" w:rsidRPr="00D04D6C">
        <w:rPr>
          <w:rFonts w:asciiTheme="majorHAnsi" w:hAnsiTheme="majorHAnsi"/>
          <w:sz w:val="20"/>
          <w:szCs w:val="20"/>
          <w:lang w:val="es-ES"/>
        </w:rPr>
        <w:t xml:space="preserve">señor </w:t>
      </w:r>
      <w:r w:rsidR="00383F18" w:rsidRPr="00D04D6C">
        <w:rPr>
          <w:rFonts w:asciiTheme="majorHAnsi" w:hAnsiTheme="majorHAnsi"/>
          <w:sz w:val="20"/>
          <w:szCs w:val="20"/>
          <w:lang w:val="es-ES"/>
        </w:rPr>
        <w:t>Londoño</w:t>
      </w:r>
      <w:r w:rsidR="00651039" w:rsidRPr="00D04D6C">
        <w:rPr>
          <w:rFonts w:asciiTheme="majorHAnsi" w:hAnsiTheme="majorHAnsi"/>
          <w:sz w:val="20"/>
          <w:szCs w:val="20"/>
          <w:lang w:val="es-ES"/>
        </w:rPr>
        <w:t>.</w:t>
      </w:r>
    </w:p>
    <w:p w14:paraId="43EE74A6" w14:textId="52AB4884" w:rsidR="00B97BBD" w:rsidRPr="00D04D6C" w:rsidRDefault="00D15083" w:rsidP="009F4E91">
      <w:pPr>
        <w:pStyle w:val="ListParagraph"/>
        <w:numPr>
          <w:ilvl w:val="0"/>
          <w:numId w:val="56"/>
        </w:numPr>
        <w:spacing w:before="240" w:after="240"/>
        <w:ind w:left="0" w:firstLine="709"/>
        <w:jc w:val="both"/>
        <w:rPr>
          <w:rFonts w:asciiTheme="majorHAnsi" w:hAnsiTheme="majorHAnsi"/>
          <w:sz w:val="20"/>
          <w:szCs w:val="20"/>
          <w:lang w:val="es-ES"/>
        </w:rPr>
      </w:pPr>
      <w:r w:rsidRPr="00D04D6C">
        <w:rPr>
          <w:rFonts w:asciiTheme="majorHAnsi" w:hAnsiTheme="majorHAnsi"/>
          <w:sz w:val="20"/>
          <w:szCs w:val="20"/>
          <w:lang w:val="es-ES"/>
        </w:rPr>
        <w:t xml:space="preserve">El 9 de noviembre de 2007 la Fiscalía Especializada de Derechos Humanos y Derecho Internacional Humanitario imputó a tres militares por los delitos de tentativa de homicidio en persona protegida </w:t>
      </w:r>
      <w:r w:rsidR="00B97BBD" w:rsidRPr="00D04D6C">
        <w:rPr>
          <w:rFonts w:asciiTheme="majorHAnsi" w:hAnsiTheme="majorHAnsi"/>
          <w:sz w:val="20"/>
          <w:szCs w:val="20"/>
          <w:lang w:val="es-ES"/>
        </w:rPr>
        <w:t xml:space="preserve">en contra del señor </w:t>
      </w:r>
      <w:r w:rsidR="00383F18" w:rsidRPr="00D04D6C">
        <w:rPr>
          <w:rFonts w:asciiTheme="majorHAnsi" w:hAnsiTheme="majorHAnsi"/>
          <w:sz w:val="20"/>
          <w:szCs w:val="20"/>
          <w:lang w:val="es-ES"/>
        </w:rPr>
        <w:t>Londoño</w:t>
      </w:r>
      <w:r w:rsidR="00AF21EE" w:rsidRPr="00D04D6C">
        <w:rPr>
          <w:rFonts w:asciiTheme="majorHAnsi" w:hAnsiTheme="majorHAnsi"/>
          <w:sz w:val="20"/>
          <w:szCs w:val="20"/>
          <w:lang w:val="es-ES"/>
        </w:rPr>
        <w:t xml:space="preserve">. </w:t>
      </w:r>
      <w:r w:rsidR="00B97BBD" w:rsidRPr="00D04D6C">
        <w:rPr>
          <w:rFonts w:asciiTheme="majorHAnsi" w:hAnsiTheme="majorHAnsi"/>
          <w:sz w:val="20"/>
          <w:szCs w:val="20"/>
          <w:lang w:val="es-ES"/>
        </w:rPr>
        <w:t>El 13 de febrero de 2008</w:t>
      </w:r>
      <w:r w:rsidR="008150D9" w:rsidRPr="00D04D6C">
        <w:rPr>
          <w:rFonts w:asciiTheme="majorHAnsi" w:hAnsiTheme="majorHAnsi"/>
          <w:sz w:val="20"/>
          <w:szCs w:val="20"/>
          <w:lang w:val="es-ES"/>
        </w:rPr>
        <w:t xml:space="preserve"> </w:t>
      </w:r>
      <w:r w:rsidR="00960D0C" w:rsidRPr="00D04D6C">
        <w:rPr>
          <w:rFonts w:asciiTheme="majorHAnsi" w:hAnsiTheme="majorHAnsi"/>
          <w:sz w:val="20"/>
          <w:szCs w:val="20"/>
          <w:lang w:val="es-ES"/>
        </w:rPr>
        <w:t>dicha</w:t>
      </w:r>
      <w:r w:rsidR="008150D9" w:rsidRPr="00D04D6C">
        <w:rPr>
          <w:rFonts w:asciiTheme="majorHAnsi" w:hAnsiTheme="majorHAnsi"/>
          <w:sz w:val="20"/>
          <w:szCs w:val="20"/>
          <w:lang w:val="es-ES"/>
        </w:rPr>
        <w:t xml:space="preserve"> fiscalía adicionó la medida de detención preventiva en contra de los tres militares por su presunta responsabilidad como coautores del delito de homicidio en persona protegida en perjuicio de Juan Camilo Puerta Marín.</w:t>
      </w:r>
    </w:p>
    <w:p w14:paraId="1BE6D7B2" w14:textId="0AF34B4E" w:rsidR="008150D9" w:rsidRPr="00D04D6C" w:rsidRDefault="00D15083" w:rsidP="009F4E91">
      <w:pPr>
        <w:pStyle w:val="ListParagraph"/>
        <w:numPr>
          <w:ilvl w:val="0"/>
          <w:numId w:val="56"/>
        </w:numPr>
        <w:spacing w:before="240" w:after="240"/>
        <w:ind w:left="0" w:firstLine="709"/>
        <w:jc w:val="both"/>
        <w:rPr>
          <w:rFonts w:asciiTheme="majorHAnsi" w:hAnsiTheme="majorHAnsi"/>
          <w:sz w:val="20"/>
          <w:szCs w:val="20"/>
          <w:lang w:val="es-ES"/>
        </w:rPr>
      </w:pPr>
      <w:r w:rsidRPr="00D04D6C">
        <w:rPr>
          <w:rFonts w:asciiTheme="majorHAnsi" w:hAnsiTheme="majorHAnsi"/>
          <w:sz w:val="20"/>
          <w:szCs w:val="20"/>
          <w:lang w:val="es-ES"/>
        </w:rPr>
        <w:t>El 20 de mayo de 2008 una vez recopilados distintos testimonios, pruebas y peritajes, la referida fiscalía especializad</w:t>
      </w:r>
      <w:r w:rsidR="00ED3655" w:rsidRPr="00D04D6C">
        <w:rPr>
          <w:rFonts w:asciiTheme="majorHAnsi" w:hAnsiTheme="majorHAnsi"/>
          <w:sz w:val="20"/>
          <w:szCs w:val="20"/>
          <w:lang w:val="es-ES"/>
        </w:rPr>
        <w:t>a</w:t>
      </w:r>
      <w:r w:rsidRPr="00D04D6C">
        <w:rPr>
          <w:rFonts w:asciiTheme="majorHAnsi" w:hAnsiTheme="majorHAnsi"/>
          <w:sz w:val="20"/>
          <w:szCs w:val="20"/>
          <w:lang w:val="es-ES"/>
        </w:rPr>
        <w:t xml:space="preserve"> determinó resolución de acusación en contra de los tres imputados en calidad de coautores de los delitos de homicidio en persona protegida en contra de Juan Camilo y tentativa de homicidio en persona protegida en contra del señor </w:t>
      </w:r>
      <w:r w:rsidR="00383F18" w:rsidRPr="00D04D6C">
        <w:rPr>
          <w:rFonts w:asciiTheme="majorHAnsi" w:hAnsiTheme="majorHAnsi"/>
          <w:sz w:val="20"/>
          <w:szCs w:val="20"/>
          <w:lang w:val="es-ES"/>
        </w:rPr>
        <w:t>Londoño</w:t>
      </w:r>
      <w:r w:rsidRPr="00D04D6C">
        <w:rPr>
          <w:rFonts w:asciiTheme="majorHAnsi" w:hAnsiTheme="majorHAnsi"/>
          <w:sz w:val="20"/>
          <w:szCs w:val="20"/>
          <w:lang w:val="es-ES"/>
        </w:rPr>
        <w:t>, conforme a lo establecido en los artículos 58, 140</w:t>
      </w:r>
      <w:r w:rsidR="00756B63" w:rsidRPr="00D04D6C">
        <w:rPr>
          <w:rFonts w:asciiTheme="majorHAnsi" w:hAnsiTheme="majorHAnsi"/>
          <w:sz w:val="20"/>
          <w:szCs w:val="20"/>
          <w:lang w:val="es-ES"/>
        </w:rPr>
        <w:t xml:space="preserve"> y</w:t>
      </w:r>
      <w:r w:rsidRPr="00D04D6C">
        <w:rPr>
          <w:rFonts w:asciiTheme="majorHAnsi" w:hAnsiTheme="majorHAnsi"/>
          <w:sz w:val="20"/>
          <w:szCs w:val="20"/>
          <w:lang w:val="es-ES"/>
        </w:rPr>
        <w:t xml:space="preserve"> 211 del Código Penal, sin beneficio de libertad provisional</w:t>
      </w:r>
      <w:r w:rsidR="008150D9" w:rsidRPr="00D04D6C">
        <w:rPr>
          <w:rFonts w:asciiTheme="majorHAnsi" w:hAnsiTheme="majorHAnsi"/>
          <w:sz w:val="20"/>
          <w:szCs w:val="20"/>
          <w:lang w:val="es-ES"/>
        </w:rPr>
        <w:t xml:space="preserve">. </w:t>
      </w:r>
    </w:p>
    <w:p w14:paraId="23E9FA4E" w14:textId="73DDB7F3" w:rsidR="00D15083" w:rsidRPr="00D04D6C" w:rsidRDefault="00D15083" w:rsidP="009F4E91">
      <w:pPr>
        <w:pStyle w:val="ListParagraph"/>
        <w:numPr>
          <w:ilvl w:val="0"/>
          <w:numId w:val="56"/>
        </w:numPr>
        <w:spacing w:before="240" w:after="240"/>
        <w:ind w:left="0" w:firstLine="709"/>
        <w:jc w:val="both"/>
        <w:rPr>
          <w:rFonts w:asciiTheme="majorHAnsi" w:hAnsiTheme="majorHAnsi"/>
          <w:sz w:val="20"/>
          <w:szCs w:val="20"/>
          <w:lang w:val="es-ES"/>
        </w:rPr>
      </w:pPr>
      <w:r w:rsidRPr="00D04D6C">
        <w:rPr>
          <w:rFonts w:asciiTheme="majorHAnsi" w:hAnsiTheme="majorHAnsi"/>
          <w:sz w:val="20"/>
          <w:szCs w:val="20"/>
          <w:lang w:val="es-ES"/>
        </w:rPr>
        <w:t xml:space="preserve">El 23 de julio de 2008 el Juzgado Tercero Penal del Circuito de Bello constituyó la audiencia preparatoria en contra de los imputados; posteriormente, </w:t>
      </w:r>
      <w:r w:rsidR="00723418" w:rsidRPr="00D04D6C">
        <w:rPr>
          <w:rFonts w:asciiTheme="majorHAnsi" w:hAnsiTheme="majorHAnsi"/>
          <w:sz w:val="20"/>
          <w:szCs w:val="20"/>
          <w:lang w:val="es-ES"/>
        </w:rPr>
        <w:t xml:space="preserve">los días </w:t>
      </w:r>
      <w:r w:rsidRPr="00D04D6C">
        <w:rPr>
          <w:rFonts w:asciiTheme="majorHAnsi" w:hAnsiTheme="majorHAnsi"/>
          <w:sz w:val="20"/>
          <w:szCs w:val="20"/>
          <w:lang w:val="es-ES"/>
        </w:rPr>
        <w:t>4 de septiembre</w:t>
      </w:r>
      <w:r w:rsidR="00723418" w:rsidRPr="00D04D6C">
        <w:rPr>
          <w:rFonts w:asciiTheme="majorHAnsi" w:hAnsiTheme="majorHAnsi"/>
          <w:sz w:val="20"/>
          <w:szCs w:val="20"/>
          <w:lang w:val="es-ES"/>
        </w:rPr>
        <w:t xml:space="preserve"> y</w:t>
      </w:r>
      <w:r w:rsidRPr="00D04D6C">
        <w:rPr>
          <w:rFonts w:asciiTheme="majorHAnsi" w:hAnsiTheme="majorHAnsi"/>
          <w:sz w:val="20"/>
          <w:szCs w:val="20"/>
          <w:lang w:val="es-ES"/>
        </w:rPr>
        <w:t xml:space="preserve"> 10 de diciembre de 2008;</w:t>
      </w:r>
      <w:r w:rsidR="00BF55A5" w:rsidRPr="00D04D6C">
        <w:rPr>
          <w:rFonts w:asciiTheme="majorHAnsi" w:hAnsiTheme="majorHAnsi"/>
          <w:sz w:val="20"/>
          <w:szCs w:val="20"/>
          <w:lang w:val="es-ES"/>
        </w:rPr>
        <w:t xml:space="preserve"> y</w:t>
      </w:r>
      <w:r w:rsidRPr="00D04D6C">
        <w:rPr>
          <w:rFonts w:asciiTheme="majorHAnsi" w:hAnsiTheme="majorHAnsi"/>
          <w:sz w:val="20"/>
          <w:szCs w:val="20"/>
          <w:lang w:val="es-ES"/>
        </w:rPr>
        <w:t xml:space="preserve"> 17 de febrero, 10 de marzo, 29 de abril y 10 de septiembre de 2009 se llevaron a cabo las audiencias públicas del proceso penal. </w:t>
      </w:r>
    </w:p>
    <w:p w14:paraId="29E79699" w14:textId="33D743A6" w:rsidR="006A2A4E" w:rsidRPr="00D04D6C" w:rsidRDefault="00B14672" w:rsidP="009F4E91">
      <w:pPr>
        <w:pStyle w:val="ListParagraph"/>
        <w:numPr>
          <w:ilvl w:val="0"/>
          <w:numId w:val="56"/>
        </w:numPr>
        <w:spacing w:before="240" w:after="240"/>
        <w:ind w:left="0" w:firstLine="709"/>
        <w:jc w:val="both"/>
        <w:rPr>
          <w:rFonts w:asciiTheme="majorHAnsi" w:hAnsiTheme="majorHAnsi"/>
          <w:sz w:val="20"/>
          <w:szCs w:val="20"/>
          <w:lang w:val="es-ES"/>
        </w:rPr>
      </w:pPr>
      <w:r w:rsidRPr="00D04D6C">
        <w:rPr>
          <w:rFonts w:asciiTheme="majorHAnsi" w:hAnsiTheme="majorHAnsi"/>
          <w:sz w:val="20"/>
          <w:szCs w:val="20"/>
          <w:lang w:val="es-ES"/>
        </w:rPr>
        <w:t xml:space="preserve">Consecuentemente, </w:t>
      </w:r>
      <w:r w:rsidR="000D3C0E" w:rsidRPr="00D04D6C">
        <w:rPr>
          <w:rFonts w:asciiTheme="majorHAnsi" w:hAnsiTheme="majorHAnsi"/>
          <w:sz w:val="20"/>
          <w:szCs w:val="20"/>
          <w:lang w:val="es-ES"/>
        </w:rPr>
        <w:t>el</w:t>
      </w:r>
      <w:r w:rsidR="00523A09" w:rsidRPr="00D04D6C">
        <w:rPr>
          <w:rFonts w:asciiTheme="majorHAnsi" w:hAnsiTheme="majorHAnsi"/>
          <w:sz w:val="20"/>
          <w:szCs w:val="20"/>
          <w:lang w:val="es-ES"/>
        </w:rPr>
        <w:t xml:space="preserve"> 5 de octubre de 2009 el Juzgado Tercero Penal del Circuito</w:t>
      </w:r>
      <w:r w:rsidR="00D15083" w:rsidRPr="00D04D6C">
        <w:rPr>
          <w:rFonts w:asciiTheme="majorHAnsi" w:hAnsiTheme="majorHAnsi"/>
          <w:sz w:val="20"/>
          <w:szCs w:val="20"/>
          <w:lang w:val="es-ES"/>
        </w:rPr>
        <w:t xml:space="preserve"> de Bello</w:t>
      </w:r>
      <w:r w:rsidR="00523A09" w:rsidRPr="00D04D6C">
        <w:rPr>
          <w:rFonts w:asciiTheme="majorHAnsi" w:hAnsiTheme="majorHAnsi"/>
          <w:sz w:val="20"/>
          <w:szCs w:val="20"/>
          <w:lang w:val="es-ES"/>
        </w:rPr>
        <w:t xml:space="preserve"> determinó la responsabilidad de los tres imputados por haber atentado contra la vida </w:t>
      </w:r>
      <w:r w:rsidR="009C0E26" w:rsidRPr="00D04D6C">
        <w:rPr>
          <w:rFonts w:asciiTheme="majorHAnsi" w:hAnsiTheme="majorHAnsi"/>
          <w:sz w:val="20"/>
          <w:szCs w:val="20"/>
          <w:lang w:val="es-ES"/>
        </w:rPr>
        <w:t xml:space="preserve">del señor </w:t>
      </w:r>
      <w:r w:rsidR="00383F18" w:rsidRPr="00D04D6C">
        <w:rPr>
          <w:rFonts w:asciiTheme="majorHAnsi" w:hAnsiTheme="majorHAnsi"/>
          <w:sz w:val="20"/>
          <w:szCs w:val="20"/>
          <w:lang w:val="es-ES"/>
        </w:rPr>
        <w:t>Londoño</w:t>
      </w:r>
      <w:r w:rsidR="00235ABA" w:rsidRPr="00D04D6C">
        <w:rPr>
          <w:rFonts w:asciiTheme="majorHAnsi" w:hAnsiTheme="majorHAnsi"/>
          <w:sz w:val="20"/>
          <w:szCs w:val="20"/>
          <w:lang w:val="es-ES"/>
        </w:rPr>
        <w:t>, condenándolos a doscientos</w:t>
      </w:r>
      <w:r w:rsidR="00094E39" w:rsidRPr="00D04D6C">
        <w:rPr>
          <w:rFonts w:asciiTheme="majorHAnsi" w:hAnsiTheme="majorHAnsi"/>
          <w:sz w:val="20"/>
          <w:szCs w:val="20"/>
          <w:lang w:val="es-ES"/>
        </w:rPr>
        <w:t xml:space="preserve"> </w:t>
      </w:r>
      <w:r w:rsidR="00235ABA" w:rsidRPr="00D04D6C">
        <w:rPr>
          <w:rFonts w:asciiTheme="majorHAnsi" w:hAnsiTheme="majorHAnsi"/>
          <w:sz w:val="20"/>
          <w:szCs w:val="20"/>
          <w:lang w:val="es-ES"/>
        </w:rPr>
        <w:t>treinta meses de prisión.</w:t>
      </w:r>
      <w:r w:rsidR="00523A09" w:rsidRPr="00D04D6C">
        <w:rPr>
          <w:rFonts w:asciiTheme="majorHAnsi" w:hAnsiTheme="majorHAnsi"/>
          <w:sz w:val="20"/>
          <w:szCs w:val="20"/>
          <w:lang w:val="es-ES"/>
        </w:rPr>
        <w:t xml:space="preserve"> </w:t>
      </w:r>
      <w:r w:rsidR="00F86051" w:rsidRPr="00D04D6C">
        <w:rPr>
          <w:rFonts w:asciiTheme="majorHAnsi" w:hAnsiTheme="majorHAnsi"/>
          <w:sz w:val="20"/>
          <w:szCs w:val="20"/>
          <w:lang w:val="es-ES"/>
        </w:rPr>
        <w:t>Sin embargo</w:t>
      </w:r>
      <w:r w:rsidR="00523A09" w:rsidRPr="00D04D6C">
        <w:rPr>
          <w:rFonts w:asciiTheme="majorHAnsi" w:hAnsiTheme="majorHAnsi"/>
          <w:sz w:val="20"/>
          <w:szCs w:val="20"/>
          <w:lang w:val="es-ES"/>
        </w:rPr>
        <w:t>, concluyó que no eran responsables del homicidio de Juan Camil</w:t>
      </w:r>
      <w:r w:rsidR="00F23BD5" w:rsidRPr="00D04D6C">
        <w:rPr>
          <w:rFonts w:asciiTheme="majorHAnsi" w:hAnsiTheme="majorHAnsi"/>
          <w:sz w:val="20"/>
          <w:szCs w:val="20"/>
          <w:lang w:val="es-ES"/>
        </w:rPr>
        <w:t>o</w:t>
      </w:r>
      <w:r w:rsidR="00523A09" w:rsidRPr="00D04D6C">
        <w:rPr>
          <w:rFonts w:asciiTheme="majorHAnsi" w:hAnsiTheme="majorHAnsi"/>
          <w:sz w:val="20"/>
          <w:szCs w:val="20"/>
          <w:lang w:val="es-ES"/>
        </w:rPr>
        <w:t>, al considerar</w:t>
      </w:r>
      <w:r w:rsidR="004C36A9" w:rsidRPr="00D04D6C">
        <w:rPr>
          <w:rFonts w:asciiTheme="majorHAnsi" w:hAnsiTheme="majorHAnsi"/>
          <w:sz w:val="20"/>
          <w:szCs w:val="20"/>
          <w:lang w:val="es-ES"/>
        </w:rPr>
        <w:t>,</w:t>
      </w:r>
      <w:r w:rsidR="00523A09" w:rsidRPr="00D04D6C">
        <w:rPr>
          <w:rFonts w:asciiTheme="majorHAnsi" w:hAnsiTheme="majorHAnsi"/>
          <w:sz w:val="20"/>
          <w:szCs w:val="20"/>
          <w:lang w:val="es-ES"/>
        </w:rPr>
        <w:t xml:space="preserve"> con base en las pruebas forenses, periciales y testimoniales recaudadas en el marco del proceso penal, que </w:t>
      </w:r>
      <w:r w:rsidR="004C36A9" w:rsidRPr="00D04D6C">
        <w:rPr>
          <w:rFonts w:asciiTheme="majorHAnsi" w:hAnsiTheme="majorHAnsi"/>
          <w:sz w:val="20"/>
          <w:szCs w:val="20"/>
          <w:lang w:val="es-ES"/>
        </w:rPr>
        <w:t xml:space="preserve">no existían elementos contundentes para establecer que </w:t>
      </w:r>
      <w:r w:rsidR="009B21AD" w:rsidRPr="00D04D6C">
        <w:rPr>
          <w:rFonts w:asciiTheme="majorHAnsi" w:hAnsiTheme="majorHAnsi"/>
          <w:sz w:val="20"/>
          <w:szCs w:val="20"/>
          <w:lang w:val="es-ES"/>
        </w:rPr>
        <w:t>este</w:t>
      </w:r>
      <w:r w:rsidR="00523A09" w:rsidRPr="00D04D6C">
        <w:rPr>
          <w:rFonts w:asciiTheme="majorHAnsi" w:hAnsiTheme="majorHAnsi"/>
          <w:sz w:val="20"/>
          <w:szCs w:val="20"/>
          <w:lang w:val="es-ES"/>
        </w:rPr>
        <w:t xml:space="preserve"> hubiera sido cometido por </w:t>
      </w:r>
      <w:r w:rsidR="00490A0D" w:rsidRPr="00D04D6C">
        <w:rPr>
          <w:rFonts w:asciiTheme="majorHAnsi" w:hAnsiTheme="majorHAnsi"/>
          <w:sz w:val="20"/>
          <w:szCs w:val="20"/>
          <w:lang w:val="es-ES"/>
        </w:rPr>
        <w:t>aquellos</w:t>
      </w:r>
      <w:r w:rsidR="006A2A4E" w:rsidRPr="00D04D6C">
        <w:rPr>
          <w:rFonts w:asciiTheme="majorHAnsi" w:hAnsiTheme="majorHAnsi"/>
          <w:sz w:val="20"/>
          <w:szCs w:val="20"/>
          <w:lang w:val="es-ES"/>
        </w:rPr>
        <w:t>.</w:t>
      </w:r>
    </w:p>
    <w:p w14:paraId="4640A23E" w14:textId="4051E301" w:rsidR="00170DAC" w:rsidRPr="00D04D6C" w:rsidRDefault="006A2A4E" w:rsidP="009F4E91">
      <w:pPr>
        <w:pStyle w:val="ListParagraph"/>
        <w:numPr>
          <w:ilvl w:val="0"/>
          <w:numId w:val="56"/>
        </w:numPr>
        <w:spacing w:before="240" w:after="240"/>
        <w:ind w:left="0" w:firstLine="709"/>
        <w:jc w:val="both"/>
        <w:rPr>
          <w:rFonts w:asciiTheme="majorHAnsi" w:hAnsiTheme="majorHAnsi"/>
          <w:sz w:val="20"/>
          <w:szCs w:val="20"/>
          <w:lang w:val="es-ES"/>
        </w:rPr>
      </w:pPr>
      <w:r w:rsidRPr="00D04D6C">
        <w:rPr>
          <w:rFonts w:asciiTheme="majorHAnsi" w:hAnsiTheme="majorHAnsi"/>
          <w:sz w:val="20"/>
          <w:szCs w:val="20"/>
          <w:lang w:val="es-ES"/>
        </w:rPr>
        <w:lastRenderedPageBreak/>
        <w:t>Lo anterior,</w:t>
      </w:r>
      <w:r w:rsidR="00523A09" w:rsidRPr="00D04D6C">
        <w:rPr>
          <w:rFonts w:asciiTheme="majorHAnsi" w:hAnsiTheme="majorHAnsi"/>
          <w:sz w:val="20"/>
          <w:szCs w:val="20"/>
          <w:lang w:val="es-ES"/>
        </w:rPr>
        <w:t xml:space="preserve"> debido a que si bien los hechos ocurrieron en el mismo día, hora y lugar, el deceso ocurrió a dos cuadras del atentado contra </w:t>
      </w:r>
      <w:r w:rsidR="003039F0" w:rsidRPr="00D04D6C">
        <w:rPr>
          <w:rFonts w:asciiTheme="majorHAnsi" w:hAnsiTheme="majorHAnsi"/>
          <w:sz w:val="20"/>
          <w:szCs w:val="20"/>
          <w:lang w:val="es-ES"/>
        </w:rPr>
        <w:t xml:space="preserve">el señor </w:t>
      </w:r>
      <w:r w:rsidR="00383F18" w:rsidRPr="00D04D6C">
        <w:rPr>
          <w:rFonts w:asciiTheme="majorHAnsi" w:hAnsiTheme="majorHAnsi"/>
          <w:sz w:val="20"/>
          <w:szCs w:val="20"/>
          <w:lang w:val="es-ES"/>
        </w:rPr>
        <w:t>Londoño</w:t>
      </w:r>
      <w:r w:rsidR="00523A09" w:rsidRPr="00D04D6C">
        <w:rPr>
          <w:rFonts w:asciiTheme="majorHAnsi" w:hAnsiTheme="majorHAnsi"/>
          <w:sz w:val="20"/>
          <w:szCs w:val="20"/>
          <w:lang w:val="es-ES"/>
        </w:rPr>
        <w:t xml:space="preserve"> </w:t>
      </w:r>
      <w:r w:rsidR="000737B7" w:rsidRPr="00D04D6C">
        <w:rPr>
          <w:rFonts w:asciiTheme="majorHAnsi" w:hAnsiTheme="majorHAnsi"/>
          <w:sz w:val="20"/>
          <w:szCs w:val="20"/>
          <w:lang w:val="es-ES"/>
        </w:rPr>
        <w:t>y</w:t>
      </w:r>
      <w:r w:rsidR="00523A09" w:rsidRPr="00D04D6C">
        <w:rPr>
          <w:rFonts w:asciiTheme="majorHAnsi" w:hAnsiTheme="majorHAnsi"/>
          <w:sz w:val="20"/>
          <w:szCs w:val="20"/>
          <w:lang w:val="es-ES"/>
        </w:rPr>
        <w:t xml:space="preserve"> </w:t>
      </w:r>
      <w:r w:rsidR="00DA3207" w:rsidRPr="00D04D6C">
        <w:rPr>
          <w:rFonts w:asciiTheme="majorHAnsi" w:hAnsiTheme="majorHAnsi"/>
          <w:sz w:val="20"/>
          <w:szCs w:val="20"/>
          <w:lang w:val="es-ES"/>
        </w:rPr>
        <w:t xml:space="preserve">que </w:t>
      </w:r>
      <w:r w:rsidR="00523A09" w:rsidRPr="00D04D6C">
        <w:rPr>
          <w:rFonts w:asciiTheme="majorHAnsi" w:hAnsiTheme="majorHAnsi"/>
          <w:sz w:val="20"/>
          <w:szCs w:val="20"/>
          <w:lang w:val="es-ES"/>
        </w:rPr>
        <w:t xml:space="preserve">no se pudo determinar una plena identidad entre las </w:t>
      </w:r>
      <w:r w:rsidR="007D21B6" w:rsidRPr="00D04D6C">
        <w:rPr>
          <w:rFonts w:asciiTheme="majorHAnsi" w:hAnsiTheme="majorHAnsi"/>
          <w:sz w:val="20"/>
          <w:szCs w:val="20"/>
          <w:lang w:val="es-ES"/>
        </w:rPr>
        <w:t xml:space="preserve">armas </w:t>
      </w:r>
      <w:r w:rsidR="00523A09" w:rsidRPr="00D04D6C">
        <w:rPr>
          <w:rFonts w:asciiTheme="majorHAnsi" w:hAnsiTheme="majorHAnsi"/>
          <w:sz w:val="20"/>
          <w:szCs w:val="20"/>
          <w:lang w:val="es-ES"/>
        </w:rPr>
        <w:t xml:space="preserve">accionadas contra Juan Camilo y contra </w:t>
      </w:r>
      <w:r w:rsidR="00967E99" w:rsidRPr="00D04D6C">
        <w:rPr>
          <w:rFonts w:asciiTheme="majorHAnsi" w:hAnsiTheme="majorHAnsi"/>
          <w:sz w:val="20"/>
          <w:szCs w:val="20"/>
          <w:lang w:val="es-ES"/>
        </w:rPr>
        <w:t xml:space="preserve">el señor </w:t>
      </w:r>
      <w:r w:rsidR="00383F18" w:rsidRPr="00D04D6C">
        <w:rPr>
          <w:rFonts w:asciiTheme="majorHAnsi" w:hAnsiTheme="majorHAnsi"/>
          <w:sz w:val="20"/>
          <w:szCs w:val="20"/>
          <w:lang w:val="es-ES"/>
        </w:rPr>
        <w:t>Londoño</w:t>
      </w:r>
      <w:r w:rsidR="00094E39" w:rsidRPr="00D04D6C">
        <w:rPr>
          <w:rFonts w:asciiTheme="majorHAnsi" w:hAnsiTheme="majorHAnsi"/>
          <w:sz w:val="20"/>
          <w:szCs w:val="20"/>
          <w:lang w:val="es-ES"/>
        </w:rPr>
        <w:t xml:space="preserve">, </w:t>
      </w:r>
      <w:r w:rsidR="00F23BD5" w:rsidRPr="00D04D6C">
        <w:rPr>
          <w:rFonts w:asciiTheme="majorHAnsi" w:hAnsiTheme="majorHAnsi"/>
          <w:sz w:val="20"/>
          <w:szCs w:val="20"/>
          <w:lang w:val="es-ES"/>
        </w:rPr>
        <w:t>concluyendo</w:t>
      </w:r>
      <w:r w:rsidR="00094E39" w:rsidRPr="00D04D6C">
        <w:rPr>
          <w:rFonts w:asciiTheme="majorHAnsi" w:hAnsiTheme="majorHAnsi"/>
          <w:sz w:val="20"/>
          <w:szCs w:val="20"/>
          <w:lang w:val="es-ES"/>
        </w:rPr>
        <w:t xml:space="preserve"> que el homicidio de Juan Camilo </w:t>
      </w:r>
      <w:r w:rsidR="00E11DEA" w:rsidRPr="00D04D6C">
        <w:rPr>
          <w:rFonts w:asciiTheme="majorHAnsi" w:hAnsiTheme="majorHAnsi"/>
          <w:sz w:val="20"/>
          <w:szCs w:val="20"/>
          <w:lang w:val="es-ES"/>
        </w:rPr>
        <w:t>pudo haber sido perpetrado</w:t>
      </w:r>
      <w:r w:rsidR="00094E39" w:rsidRPr="00D04D6C">
        <w:rPr>
          <w:rFonts w:asciiTheme="majorHAnsi" w:hAnsiTheme="majorHAnsi"/>
          <w:sz w:val="20"/>
          <w:szCs w:val="20"/>
          <w:lang w:val="es-ES"/>
        </w:rPr>
        <w:t xml:space="preserve"> por un grupo de delincuentes que se encontraban en la zona</w:t>
      </w:r>
      <w:r w:rsidR="00C2251F" w:rsidRPr="00D04D6C">
        <w:rPr>
          <w:rFonts w:asciiTheme="majorHAnsi" w:hAnsiTheme="majorHAnsi"/>
          <w:sz w:val="20"/>
          <w:szCs w:val="20"/>
          <w:lang w:val="es-ES"/>
        </w:rPr>
        <w:t>;</w:t>
      </w:r>
      <w:r w:rsidR="00802424" w:rsidRPr="00D04D6C">
        <w:rPr>
          <w:rFonts w:asciiTheme="majorHAnsi" w:hAnsiTheme="majorHAnsi"/>
          <w:sz w:val="20"/>
          <w:szCs w:val="20"/>
          <w:lang w:val="es-ES"/>
        </w:rPr>
        <w:t xml:space="preserve"> </w:t>
      </w:r>
      <w:r w:rsidR="00C2251F" w:rsidRPr="00D04D6C">
        <w:rPr>
          <w:rFonts w:asciiTheme="majorHAnsi" w:hAnsiTheme="majorHAnsi"/>
          <w:sz w:val="20"/>
          <w:szCs w:val="20"/>
          <w:lang w:val="es-ES"/>
        </w:rPr>
        <w:t>por lo tanto</w:t>
      </w:r>
      <w:r w:rsidR="002872B1" w:rsidRPr="00D04D6C">
        <w:rPr>
          <w:rFonts w:asciiTheme="majorHAnsi" w:hAnsiTheme="majorHAnsi"/>
          <w:sz w:val="20"/>
          <w:szCs w:val="20"/>
          <w:lang w:val="es-ES"/>
        </w:rPr>
        <w:t>,</w:t>
      </w:r>
      <w:r w:rsidR="00802424" w:rsidRPr="00D04D6C">
        <w:rPr>
          <w:rFonts w:asciiTheme="majorHAnsi" w:hAnsiTheme="majorHAnsi"/>
          <w:sz w:val="20"/>
          <w:szCs w:val="20"/>
          <w:lang w:val="es-ES"/>
        </w:rPr>
        <w:t xml:space="preserve"> no existían elementos suficientes para establecer que </w:t>
      </w:r>
      <w:r w:rsidR="0063492C" w:rsidRPr="00D04D6C">
        <w:rPr>
          <w:rFonts w:asciiTheme="majorHAnsi" w:hAnsiTheme="majorHAnsi"/>
          <w:sz w:val="20"/>
          <w:szCs w:val="20"/>
          <w:lang w:val="es-ES"/>
        </w:rPr>
        <w:t>soldados</w:t>
      </w:r>
      <w:r w:rsidR="00802424" w:rsidRPr="00D04D6C">
        <w:rPr>
          <w:rFonts w:asciiTheme="majorHAnsi" w:hAnsiTheme="majorHAnsi"/>
          <w:sz w:val="20"/>
          <w:szCs w:val="20"/>
          <w:lang w:val="es-ES"/>
        </w:rPr>
        <w:t xml:space="preserve"> del </w:t>
      </w:r>
      <w:r w:rsidR="0063492C" w:rsidRPr="00D04D6C">
        <w:rPr>
          <w:rFonts w:asciiTheme="majorHAnsi" w:hAnsiTheme="majorHAnsi"/>
          <w:sz w:val="20"/>
          <w:szCs w:val="20"/>
          <w:lang w:val="es-ES"/>
        </w:rPr>
        <w:t>e</w:t>
      </w:r>
      <w:r w:rsidR="00802424" w:rsidRPr="00D04D6C">
        <w:rPr>
          <w:rFonts w:asciiTheme="majorHAnsi" w:hAnsiTheme="majorHAnsi"/>
          <w:sz w:val="20"/>
          <w:szCs w:val="20"/>
          <w:lang w:val="es-ES"/>
        </w:rPr>
        <w:t>jército hubieren acabado con su vida</w:t>
      </w:r>
      <w:r w:rsidR="00523A09" w:rsidRPr="00D04D6C">
        <w:rPr>
          <w:rFonts w:asciiTheme="majorHAnsi" w:hAnsiTheme="majorHAnsi"/>
          <w:sz w:val="20"/>
          <w:szCs w:val="20"/>
          <w:lang w:val="es-ES"/>
        </w:rPr>
        <w:t>.</w:t>
      </w:r>
      <w:r w:rsidR="005C667A" w:rsidRPr="00D04D6C">
        <w:rPr>
          <w:rFonts w:asciiTheme="majorHAnsi" w:hAnsiTheme="majorHAnsi"/>
          <w:sz w:val="20"/>
          <w:szCs w:val="20"/>
          <w:lang w:val="es-ES"/>
        </w:rPr>
        <w:t xml:space="preserve"> </w:t>
      </w:r>
      <w:r w:rsidR="00235ABA" w:rsidRPr="00D04D6C">
        <w:rPr>
          <w:rFonts w:asciiTheme="majorHAnsi" w:hAnsiTheme="majorHAnsi"/>
          <w:sz w:val="20"/>
          <w:szCs w:val="20"/>
          <w:lang w:val="es-ES"/>
        </w:rPr>
        <w:t xml:space="preserve">En contra de la referida </w:t>
      </w:r>
      <w:r w:rsidR="007407BF" w:rsidRPr="00D04D6C">
        <w:rPr>
          <w:rFonts w:asciiTheme="majorHAnsi" w:hAnsiTheme="majorHAnsi"/>
          <w:sz w:val="20"/>
          <w:szCs w:val="20"/>
          <w:lang w:val="es-ES"/>
        </w:rPr>
        <w:t xml:space="preserve">sentencia, la defensa legal de los </w:t>
      </w:r>
      <w:r w:rsidR="003E1D87" w:rsidRPr="00D04D6C">
        <w:rPr>
          <w:rFonts w:asciiTheme="majorHAnsi" w:hAnsiTheme="majorHAnsi"/>
          <w:sz w:val="20"/>
          <w:szCs w:val="20"/>
          <w:lang w:val="es-ES"/>
        </w:rPr>
        <w:t>pr</w:t>
      </w:r>
      <w:r w:rsidR="00D97E8C" w:rsidRPr="00D04D6C">
        <w:rPr>
          <w:rFonts w:asciiTheme="majorHAnsi" w:hAnsiTheme="majorHAnsi"/>
          <w:sz w:val="20"/>
          <w:szCs w:val="20"/>
          <w:lang w:val="es-ES"/>
        </w:rPr>
        <w:t>o</w:t>
      </w:r>
      <w:r w:rsidR="003E1D87" w:rsidRPr="00D04D6C">
        <w:rPr>
          <w:rFonts w:asciiTheme="majorHAnsi" w:hAnsiTheme="majorHAnsi"/>
          <w:sz w:val="20"/>
          <w:szCs w:val="20"/>
          <w:lang w:val="es-ES"/>
        </w:rPr>
        <w:t>cesados</w:t>
      </w:r>
      <w:r w:rsidR="007407BF" w:rsidRPr="00D04D6C">
        <w:rPr>
          <w:rFonts w:asciiTheme="majorHAnsi" w:hAnsiTheme="majorHAnsi"/>
          <w:sz w:val="20"/>
          <w:szCs w:val="20"/>
          <w:lang w:val="es-ES"/>
        </w:rPr>
        <w:t xml:space="preserve"> interpuso </w:t>
      </w:r>
      <w:r w:rsidR="00503389" w:rsidRPr="00D04D6C">
        <w:rPr>
          <w:rFonts w:asciiTheme="majorHAnsi" w:hAnsiTheme="majorHAnsi"/>
          <w:sz w:val="20"/>
          <w:szCs w:val="20"/>
          <w:lang w:val="es-ES"/>
        </w:rPr>
        <w:t xml:space="preserve">un </w:t>
      </w:r>
      <w:r w:rsidR="007407BF" w:rsidRPr="00D04D6C">
        <w:rPr>
          <w:rFonts w:asciiTheme="majorHAnsi" w:hAnsiTheme="majorHAnsi"/>
          <w:sz w:val="20"/>
          <w:szCs w:val="20"/>
          <w:lang w:val="es-ES"/>
        </w:rPr>
        <w:t>recurso de apelación</w:t>
      </w:r>
      <w:r w:rsidR="008F6DD5" w:rsidRPr="00D04D6C">
        <w:rPr>
          <w:rFonts w:asciiTheme="majorHAnsi" w:hAnsiTheme="majorHAnsi"/>
          <w:sz w:val="20"/>
          <w:szCs w:val="20"/>
          <w:lang w:val="es-ES"/>
        </w:rPr>
        <w:t>; por lo cual, el</w:t>
      </w:r>
      <w:r w:rsidR="004C36A9" w:rsidRPr="00D04D6C">
        <w:rPr>
          <w:rFonts w:asciiTheme="majorHAnsi" w:hAnsiTheme="majorHAnsi"/>
          <w:sz w:val="20"/>
          <w:szCs w:val="20"/>
          <w:lang w:val="es-ES"/>
        </w:rPr>
        <w:t xml:space="preserve"> 5 de abril de 2010 la Sala de Decisión Penal del Tribunal Superior de Medellín confirmó la sentencia recurrida. </w:t>
      </w:r>
    </w:p>
    <w:p w14:paraId="5433FB88" w14:textId="504C844C" w:rsidR="00486FC8" w:rsidRPr="00D04D6C" w:rsidRDefault="0081613C" w:rsidP="009F4E91">
      <w:pPr>
        <w:pStyle w:val="ListParagraph"/>
        <w:numPr>
          <w:ilvl w:val="0"/>
          <w:numId w:val="56"/>
        </w:numPr>
        <w:spacing w:before="240" w:after="240"/>
        <w:ind w:left="0" w:firstLine="709"/>
        <w:jc w:val="both"/>
        <w:rPr>
          <w:rFonts w:asciiTheme="majorHAnsi" w:hAnsiTheme="majorHAnsi"/>
          <w:sz w:val="20"/>
          <w:szCs w:val="20"/>
          <w:lang w:val="es-ES"/>
        </w:rPr>
      </w:pPr>
      <w:r w:rsidRPr="00D04D6C">
        <w:rPr>
          <w:rFonts w:asciiTheme="majorHAnsi" w:hAnsiTheme="majorHAnsi"/>
          <w:sz w:val="20"/>
          <w:szCs w:val="20"/>
          <w:lang w:val="es-ES"/>
        </w:rPr>
        <w:t xml:space="preserve">Finalmente, </w:t>
      </w:r>
      <w:r w:rsidR="00170DAC" w:rsidRPr="00D04D6C">
        <w:rPr>
          <w:rFonts w:asciiTheme="majorHAnsi" w:hAnsiTheme="majorHAnsi"/>
          <w:sz w:val="20"/>
          <w:szCs w:val="20"/>
          <w:lang w:val="es-ES"/>
        </w:rPr>
        <w:t xml:space="preserve">respecto a la investigación penal por el homicidio de Juan Camilo, </w:t>
      </w:r>
      <w:r w:rsidRPr="00D04D6C">
        <w:rPr>
          <w:rFonts w:asciiTheme="majorHAnsi" w:hAnsiTheme="majorHAnsi"/>
          <w:sz w:val="20"/>
          <w:szCs w:val="20"/>
          <w:lang w:val="es-ES"/>
        </w:rPr>
        <w:t>el</w:t>
      </w:r>
      <w:r w:rsidR="00486FC8" w:rsidRPr="00D04D6C">
        <w:rPr>
          <w:rFonts w:asciiTheme="majorHAnsi" w:hAnsiTheme="majorHAnsi"/>
          <w:sz w:val="20"/>
          <w:szCs w:val="20"/>
          <w:lang w:val="es-ES"/>
        </w:rPr>
        <w:t xml:space="preserve"> 18 de agosto de 2011</w:t>
      </w:r>
      <w:r w:rsidR="001013EC" w:rsidRPr="00D04D6C">
        <w:rPr>
          <w:rFonts w:asciiTheme="majorHAnsi" w:hAnsiTheme="majorHAnsi"/>
          <w:sz w:val="20"/>
          <w:szCs w:val="20"/>
          <w:lang w:val="es-ES"/>
        </w:rPr>
        <w:t xml:space="preserve"> la Fiscalía 75 Especializada de la Unidad de Derechos Humanos de Medellín ordenó la preclusión del proceso penal</w:t>
      </w:r>
      <w:r w:rsidR="00AD7C38" w:rsidRPr="00D04D6C">
        <w:rPr>
          <w:rFonts w:asciiTheme="majorHAnsi" w:hAnsiTheme="majorHAnsi"/>
          <w:sz w:val="20"/>
          <w:szCs w:val="20"/>
          <w:lang w:val="es-ES"/>
        </w:rPr>
        <w:t xml:space="preserve">. </w:t>
      </w:r>
    </w:p>
    <w:p w14:paraId="4717C2EE" w14:textId="562B28C2" w:rsidR="007743EF" w:rsidRPr="00D04D6C" w:rsidRDefault="007743EF" w:rsidP="009F4E91">
      <w:pPr>
        <w:pStyle w:val="ListParagraph"/>
        <w:spacing w:before="240" w:after="240"/>
        <w:ind w:left="709"/>
        <w:jc w:val="both"/>
        <w:rPr>
          <w:rFonts w:asciiTheme="majorHAnsi" w:hAnsiTheme="majorHAnsi"/>
          <w:i/>
          <w:iCs/>
          <w:sz w:val="20"/>
          <w:szCs w:val="20"/>
          <w:lang w:val="es-ES"/>
        </w:rPr>
      </w:pPr>
      <w:r w:rsidRPr="00D04D6C">
        <w:rPr>
          <w:rFonts w:asciiTheme="majorHAnsi" w:hAnsiTheme="majorHAnsi"/>
          <w:i/>
          <w:iCs/>
          <w:sz w:val="20"/>
          <w:szCs w:val="20"/>
          <w:lang w:val="es-ES"/>
        </w:rPr>
        <w:t xml:space="preserve">Proceso </w:t>
      </w:r>
      <w:r w:rsidR="00D97E8C" w:rsidRPr="00D04D6C">
        <w:rPr>
          <w:rFonts w:asciiTheme="majorHAnsi" w:hAnsiTheme="majorHAnsi"/>
          <w:i/>
          <w:iCs/>
          <w:sz w:val="20"/>
          <w:szCs w:val="20"/>
          <w:lang w:val="es-ES"/>
        </w:rPr>
        <w:t>disciplinario</w:t>
      </w:r>
      <w:r w:rsidR="00AD7C38" w:rsidRPr="00D04D6C">
        <w:rPr>
          <w:rFonts w:asciiTheme="majorHAnsi" w:hAnsiTheme="majorHAnsi"/>
          <w:i/>
          <w:iCs/>
          <w:sz w:val="20"/>
          <w:szCs w:val="20"/>
          <w:lang w:val="es-ES"/>
        </w:rPr>
        <w:t xml:space="preserve"> seguido en ambos casos</w:t>
      </w:r>
    </w:p>
    <w:p w14:paraId="519E1427" w14:textId="283F7243" w:rsidR="00A5656A" w:rsidRPr="00D04D6C" w:rsidRDefault="00A5656A" w:rsidP="009F4E91">
      <w:pPr>
        <w:pStyle w:val="ListParagraph"/>
        <w:numPr>
          <w:ilvl w:val="0"/>
          <w:numId w:val="56"/>
        </w:numPr>
        <w:spacing w:before="240" w:after="240"/>
        <w:ind w:left="0" w:firstLine="709"/>
        <w:jc w:val="both"/>
        <w:rPr>
          <w:rFonts w:asciiTheme="majorHAnsi" w:hAnsiTheme="majorHAnsi"/>
          <w:sz w:val="20"/>
          <w:szCs w:val="20"/>
          <w:lang w:val="es-ES"/>
        </w:rPr>
      </w:pPr>
      <w:r w:rsidRPr="00D04D6C">
        <w:rPr>
          <w:rFonts w:asciiTheme="majorHAnsi" w:hAnsiTheme="majorHAnsi"/>
          <w:sz w:val="20"/>
          <w:szCs w:val="20"/>
          <w:lang w:val="es-ES"/>
        </w:rPr>
        <w:t>El 28 de octubre de 2006 la oficina de control interno del Ejército Nacional</w:t>
      </w:r>
      <w:r w:rsidR="00FD0701" w:rsidRPr="00D04D6C">
        <w:rPr>
          <w:rFonts w:asciiTheme="majorHAnsi" w:hAnsiTheme="majorHAnsi"/>
          <w:sz w:val="20"/>
          <w:szCs w:val="20"/>
          <w:lang w:val="es-ES"/>
        </w:rPr>
        <w:t xml:space="preserve"> inició</w:t>
      </w:r>
      <w:r w:rsidRPr="00D04D6C">
        <w:rPr>
          <w:rFonts w:asciiTheme="majorHAnsi" w:hAnsiTheme="majorHAnsi"/>
          <w:sz w:val="20"/>
          <w:szCs w:val="20"/>
          <w:lang w:val="es-ES"/>
        </w:rPr>
        <w:t xml:space="preserve"> una investigación disciplinaria por las lesiones infringidas en contra de</w:t>
      </w:r>
      <w:r w:rsidR="00FD0701" w:rsidRPr="00D04D6C">
        <w:rPr>
          <w:rFonts w:asciiTheme="majorHAnsi" w:hAnsiTheme="majorHAnsi"/>
          <w:sz w:val="20"/>
          <w:szCs w:val="20"/>
          <w:lang w:val="es-ES"/>
        </w:rPr>
        <w:t xml:space="preserve">l señor </w:t>
      </w:r>
      <w:r w:rsidR="00383F18" w:rsidRPr="00D04D6C">
        <w:rPr>
          <w:rFonts w:asciiTheme="majorHAnsi" w:hAnsiTheme="majorHAnsi"/>
          <w:sz w:val="20"/>
          <w:szCs w:val="20"/>
          <w:lang w:val="es-ES"/>
        </w:rPr>
        <w:t>Londoño</w:t>
      </w:r>
      <w:r w:rsidR="00FD0701" w:rsidRPr="00D04D6C">
        <w:rPr>
          <w:rFonts w:asciiTheme="majorHAnsi" w:hAnsiTheme="majorHAnsi"/>
          <w:sz w:val="20"/>
          <w:szCs w:val="20"/>
          <w:lang w:val="es-ES"/>
        </w:rPr>
        <w:t>.</w:t>
      </w:r>
      <w:r w:rsidRPr="00D04D6C">
        <w:rPr>
          <w:rFonts w:asciiTheme="majorHAnsi" w:hAnsiTheme="majorHAnsi"/>
          <w:sz w:val="20"/>
          <w:szCs w:val="20"/>
          <w:lang w:val="es-ES"/>
        </w:rPr>
        <w:t xml:space="preserve"> </w:t>
      </w:r>
      <w:r w:rsidR="00E96EAF" w:rsidRPr="00D04D6C">
        <w:rPr>
          <w:rFonts w:asciiTheme="majorHAnsi" w:hAnsiTheme="majorHAnsi"/>
          <w:sz w:val="20"/>
          <w:szCs w:val="20"/>
          <w:lang w:val="es-ES"/>
        </w:rPr>
        <w:t>Luego, e</w:t>
      </w:r>
      <w:r w:rsidR="00FD0701" w:rsidRPr="00D04D6C">
        <w:rPr>
          <w:rFonts w:asciiTheme="majorHAnsi" w:hAnsiTheme="majorHAnsi"/>
          <w:sz w:val="20"/>
          <w:szCs w:val="20"/>
          <w:lang w:val="es-ES"/>
        </w:rPr>
        <w:t>l 9 de agosto de 2007 se ordenó el cierre y archivo de la investigación</w:t>
      </w:r>
      <w:r w:rsidR="002A472A" w:rsidRPr="00D04D6C">
        <w:rPr>
          <w:rFonts w:asciiTheme="majorHAnsi" w:hAnsiTheme="majorHAnsi"/>
          <w:sz w:val="20"/>
          <w:szCs w:val="20"/>
          <w:lang w:val="es-ES"/>
        </w:rPr>
        <w:t xml:space="preserve"> </w:t>
      </w:r>
      <w:r w:rsidR="00EB1B7C" w:rsidRPr="00D04D6C">
        <w:rPr>
          <w:rFonts w:asciiTheme="majorHAnsi" w:hAnsiTheme="majorHAnsi"/>
          <w:sz w:val="20"/>
          <w:szCs w:val="20"/>
          <w:lang w:val="es-ES"/>
        </w:rPr>
        <w:t>–</w:t>
      </w:r>
      <w:r w:rsidR="002A472A" w:rsidRPr="00D04D6C">
        <w:rPr>
          <w:rFonts w:asciiTheme="majorHAnsi" w:hAnsiTheme="majorHAnsi"/>
          <w:sz w:val="20"/>
          <w:szCs w:val="20"/>
          <w:lang w:val="es-ES"/>
        </w:rPr>
        <w:t>de la información aportada por las partes, no se desprende cuál fue el fundamento bajo el cual se cerró y archivó esta investigación</w:t>
      </w:r>
      <w:r w:rsidR="008C44CA" w:rsidRPr="00D04D6C">
        <w:rPr>
          <w:rFonts w:asciiTheme="majorHAnsi" w:hAnsiTheme="majorHAnsi"/>
          <w:sz w:val="20"/>
          <w:szCs w:val="20"/>
          <w:lang w:val="es-ES"/>
        </w:rPr>
        <w:t>–</w:t>
      </w:r>
      <w:r w:rsidR="00C760E3" w:rsidRPr="00D04D6C">
        <w:rPr>
          <w:rFonts w:asciiTheme="majorHAnsi" w:hAnsiTheme="majorHAnsi"/>
          <w:sz w:val="20"/>
          <w:szCs w:val="20"/>
          <w:lang w:val="es-ES"/>
        </w:rPr>
        <w:t>.</w:t>
      </w:r>
    </w:p>
    <w:p w14:paraId="6A275F55" w14:textId="534D9C41" w:rsidR="00EB1895" w:rsidRPr="00D04D6C" w:rsidRDefault="00D97E8C" w:rsidP="009F4E91">
      <w:pPr>
        <w:pStyle w:val="ListParagraph"/>
        <w:numPr>
          <w:ilvl w:val="0"/>
          <w:numId w:val="56"/>
        </w:numPr>
        <w:spacing w:before="240" w:after="240"/>
        <w:ind w:left="0" w:firstLine="709"/>
        <w:jc w:val="both"/>
        <w:rPr>
          <w:rFonts w:asciiTheme="majorHAnsi" w:hAnsiTheme="majorHAnsi"/>
          <w:i/>
          <w:iCs/>
          <w:sz w:val="20"/>
          <w:szCs w:val="20"/>
          <w:lang w:val="es-ES"/>
        </w:rPr>
      </w:pPr>
      <w:r w:rsidRPr="00D04D6C">
        <w:rPr>
          <w:rFonts w:asciiTheme="majorHAnsi" w:hAnsiTheme="majorHAnsi"/>
          <w:sz w:val="20"/>
          <w:szCs w:val="20"/>
          <w:lang w:val="es-ES"/>
        </w:rPr>
        <w:t>Por otro lado</w:t>
      </w:r>
      <w:r w:rsidR="00EB1895" w:rsidRPr="00D04D6C">
        <w:rPr>
          <w:rFonts w:asciiTheme="majorHAnsi" w:hAnsiTheme="majorHAnsi"/>
          <w:sz w:val="20"/>
          <w:szCs w:val="20"/>
          <w:lang w:val="es-ES"/>
        </w:rPr>
        <w:t>,</w:t>
      </w:r>
      <w:r w:rsidRPr="00D04D6C">
        <w:rPr>
          <w:rFonts w:asciiTheme="majorHAnsi" w:hAnsiTheme="majorHAnsi"/>
          <w:sz w:val="20"/>
          <w:szCs w:val="20"/>
          <w:lang w:val="es-ES"/>
        </w:rPr>
        <w:t xml:space="preserve"> los familiares de Juan Camilo</w:t>
      </w:r>
      <w:r w:rsidR="00EB1895" w:rsidRPr="00D04D6C">
        <w:rPr>
          <w:rFonts w:asciiTheme="majorHAnsi" w:hAnsiTheme="majorHAnsi"/>
          <w:sz w:val="20"/>
          <w:szCs w:val="20"/>
          <w:lang w:val="es-ES"/>
        </w:rPr>
        <w:t xml:space="preserve"> </w:t>
      </w:r>
      <w:r w:rsidRPr="00D04D6C">
        <w:rPr>
          <w:rFonts w:asciiTheme="majorHAnsi" w:hAnsiTheme="majorHAnsi"/>
          <w:sz w:val="20"/>
          <w:szCs w:val="20"/>
          <w:lang w:val="es-ES"/>
        </w:rPr>
        <w:t xml:space="preserve">interpusieron una queja disciplinaria ante </w:t>
      </w:r>
      <w:r w:rsidR="00EB1895" w:rsidRPr="00D04D6C">
        <w:rPr>
          <w:rFonts w:asciiTheme="majorHAnsi" w:hAnsiTheme="majorHAnsi"/>
          <w:sz w:val="20"/>
          <w:szCs w:val="20"/>
          <w:lang w:val="es-ES"/>
        </w:rPr>
        <w:t>la</w:t>
      </w:r>
      <w:r w:rsidR="005C667A" w:rsidRPr="00D04D6C">
        <w:rPr>
          <w:rFonts w:asciiTheme="majorHAnsi" w:hAnsiTheme="majorHAnsi"/>
          <w:sz w:val="20"/>
          <w:szCs w:val="20"/>
          <w:lang w:val="es-ES"/>
        </w:rPr>
        <w:t xml:space="preserve"> </w:t>
      </w:r>
      <w:r w:rsidR="008A25AF" w:rsidRPr="00D04D6C">
        <w:rPr>
          <w:rFonts w:asciiTheme="majorHAnsi" w:hAnsiTheme="majorHAnsi"/>
          <w:sz w:val="20"/>
          <w:szCs w:val="20"/>
          <w:lang w:val="es-ES"/>
        </w:rPr>
        <w:t>Procuraduría General de la Nación</w:t>
      </w:r>
      <w:r w:rsidR="00EB1895" w:rsidRPr="00D04D6C">
        <w:rPr>
          <w:rFonts w:asciiTheme="majorHAnsi" w:hAnsiTheme="majorHAnsi"/>
          <w:sz w:val="20"/>
          <w:szCs w:val="20"/>
          <w:lang w:val="es-ES"/>
        </w:rPr>
        <w:t xml:space="preserve"> en contra de los integrantes del Ejército Nacional adscritos a la agrupación Fuerzas Especiales No. 5 del Batallón Buenos Aires con sede en Medellí</w:t>
      </w:r>
      <w:r w:rsidR="008A25AF" w:rsidRPr="00D04D6C">
        <w:rPr>
          <w:rFonts w:asciiTheme="majorHAnsi" w:hAnsiTheme="majorHAnsi"/>
          <w:sz w:val="20"/>
          <w:szCs w:val="20"/>
          <w:lang w:val="es-ES"/>
        </w:rPr>
        <w:t xml:space="preserve">n. El 11 de mayo de 2010 la Procuraduría Delegada Disciplinaria para la Defensa de los Derechos Humanos se abstuvo de la investigación y determinó el archivo, </w:t>
      </w:r>
      <w:r w:rsidR="00B727ED" w:rsidRPr="00D04D6C">
        <w:rPr>
          <w:rFonts w:asciiTheme="majorHAnsi" w:hAnsiTheme="majorHAnsi"/>
          <w:sz w:val="20"/>
          <w:szCs w:val="20"/>
          <w:lang w:val="es-ES"/>
        </w:rPr>
        <w:t>conforme a lo siguiente:</w:t>
      </w:r>
      <w:r w:rsidR="00FD0701" w:rsidRPr="00D04D6C">
        <w:rPr>
          <w:rFonts w:asciiTheme="majorHAnsi" w:hAnsiTheme="majorHAnsi"/>
          <w:sz w:val="20"/>
          <w:szCs w:val="20"/>
          <w:lang w:val="es-ES"/>
        </w:rPr>
        <w:t xml:space="preserve"> </w:t>
      </w:r>
    </w:p>
    <w:p w14:paraId="1362BD8B" w14:textId="01DAC30B" w:rsidR="00FD0701" w:rsidRPr="00D04D6C" w:rsidRDefault="00FD0701" w:rsidP="009F4E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right="720"/>
        <w:jc w:val="both"/>
        <w:rPr>
          <w:rFonts w:asciiTheme="majorHAnsi" w:hAnsiTheme="majorHAnsi"/>
          <w:sz w:val="20"/>
          <w:szCs w:val="20"/>
          <w:lang w:val="es-ES"/>
        </w:rPr>
      </w:pPr>
      <w:r w:rsidRPr="00D04D6C">
        <w:rPr>
          <w:rFonts w:asciiTheme="majorHAnsi" w:hAnsiTheme="majorHAnsi"/>
          <w:sz w:val="20"/>
          <w:szCs w:val="20"/>
          <w:lang w:val="es-ES"/>
        </w:rPr>
        <w:t>No fue posible determinar quién fue el autor del homicidio de</w:t>
      </w:r>
      <w:r w:rsidR="00624E95" w:rsidRPr="00D04D6C">
        <w:rPr>
          <w:rFonts w:asciiTheme="majorHAnsi" w:hAnsiTheme="majorHAnsi"/>
          <w:sz w:val="20"/>
          <w:szCs w:val="20"/>
          <w:lang w:val="es-ES"/>
        </w:rPr>
        <w:t xml:space="preserve"> [Juan Camilo]</w:t>
      </w:r>
      <w:r w:rsidRPr="00D04D6C">
        <w:rPr>
          <w:rFonts w:asciiTheme="majorHAnsi" w:hAnsiTheme="majorHAnsi"/>
          <w:sz w:val="20"/>
          <w:szCs w:val="20"/>
          <w:lang w:val="es-ES"/>
        </w:rPr>
        <w:t xml:space="preserve"> Puerta Marín, al parecer fue uno de los delincuentes […], el estudio balístico realizado a los elementos recaudados e incautados dentro del operativo realizado en el Barrio Mesa de Bello (Antioquía), expedido por el Área de Balística Forense de la Fiscalía General de la Nación, Medellín Antioquía, resultó NEGATIVO, por lo cual no se logró responsabilizar a funcionario público alguno de la muerte de JUAN CAMILO PUERTA MARÍN, de igual forma sucedió con la investigación penal, obrante el expediente, en la que se ordenó el archivo por cuanto no se logró identificar e individualizar a nadie.</w:t>
      </w:r>
    </w:p>
    <w:p w14:paraId="007808C8" w14:textId="72D2AFFE" w:rsidR="00A57C2D" w:rsidRPr="00D04D6C" w:rsidRDefault="0054398E" w:rsidP="009F4E91">
      <w:pPr>
        <w:pStyle w:val="ListParagraph"/>
        <w:spacing w:before="240" w:after="240"/>
        <w:jc w:val="both"/>
        <w:rPr>
          <w:rFonts w:asciiTheme="majorHAnsi" w:hAnsiTheme="majorHAnsi"/>
          <w:i/>
          <w:iCs/>
          <w:sz w:val="20"/>
          <w:szCs w:val="20"/>
          <w:lang w:val="es-ES"/>
        </w:rPr>
      </w:pPr>
      <w:r w:rsidRPr="00D04D6C">
        <w:rPr>
          <w:rFonts w:asciiTheme="majorHAnsi" w:hAnsiTheme="majorHAnsi"/>
          <w:i/>
          <w:iCs/>
          <w:sz w:val="20"/>
          <w:szCs w:val="20"/>
          <w:lang w:val="es-ES"/>
        </w:rPr>
        <w:t xml:space="preserve">Proceso </w:t>
      </w:r>
      <w:r w:rsidR="005C667A" w:rsidRPr="00D04D6C">
        <w:rPr>
          <w:rFonts w:asciiTheme="majorHAnsi" w:hAnsiTheme="majorHAnsi"/>
          <w:i/>
          <w:iCs/>
          <w:sz w:val="20"/>
          <w:szCs w:val="20"/>
          <w:lang w:val="es-ES"/>
        </w:rPr>
        <w:t>contencioso-</w:t>
      </w:r>
      <w:r w:rsidRPr="00D04D6C">
        <w:rPr>
          <w:rFonts w:asciiTheme="majorHAnsi" w:hAnsiTheme="majorHAnsi"/>
          <w:i/>
          <w:iCs/>
          <w:sz w:val="20"/>
          <w:szCs w:val="20"/>
          <w:lang w:val="es-ES"/>
        </w:rPr>
        <w:t xml:space="preserve">administrativo </w:t>
      </w:r>
      <w:r w:rsidR="009F37D4" w:rsidRPr="00D04D6C">
        <w:rPr>
          <w:rFonts w:asciiTheme="majorHAnsi" w:hAnsiTheme="majorHAnsi"/>
          <w:i/>
          <w:iCs/>
          <w:sz w:val="20"/>
          <w:szCs w:val="20"/>
          <w:lang w:val="es-ES"/>
        </w:rPr>
        <w:t>seguido en</w:t>
      </w:r>
      <w:r w:rsidRPr="00D04D6C">
        <w:rPr>
          <w:rFonts w:asciiTheme="majorHAnsi" w:hAnsiTheme="majorHAnsi"/>
          <w:i/>
          <w:iCs/>
          <w:sz w:val="20"/>
          <w:szCs w:val="20"/>
          <w:lang w:val="es-ES"/>
        </w:rPr>
        <w:t xml:space="preserve"> ambos casos: acción de reparación directa</w:t>
      </w:r>
      <w:r w:rsidR="00D41517" w:rsidRPr="00D04D6C">
        <w:rPr>
          <w:rFonts w:asciiTheme="majorHAnsi" w:hAnsiTheme="majorHAnsi"/>
          <w:i/>
          <w:iCs/>
          <w:sz w:val="20"/>
          <w:szCs w:val="20"/>
          <w:lang w:val="es-ES"/>
        </w:rPr>
        <w:t xml:space="preserve"> </w:t>
      </w:r>
    </w:p>
    <w:p w14:paraId="3D0EFD91" w14:textId="2FF74A3B" w:rsidR="00A57C2D" w:rsidRPr="00D04D6C" w:rsidRDefault="00A57C2D" w:rsidP="009F4E91">
      <w:pPr>
        <w:pStyle w:val="ListParagraph"/>
        <w:numPr>
          <w:ilvl w:val="0"/>
          <w:numId w:val="56"/>
        </w:numPr>
        <w:spacing w:before="240" w:after="240"/>
        <w:ind w:left="0" w:firstLine="709"/>
        <w:jc w:val="both"/>
        <w:rPr>
          <w:rFonts w:asciiTheme="majorHAnsi" w:hAnsiTheme="majorHAnsi"/>
          <w:sz w:val="20"/>
          <w:szCs w:val="20"/>
          <w:lang w:val="es-ES"/>
        </w:rPr>
      </w:pPr>
      <w:r w:rsidRPr="00D04D6C">
        <w:rPr>
          <w:rFonts w:asciiTheme="majorHAnsi" w:hAnsiTheme="majorHAnsi"/>
          <w:sz w:val="20"/>
          <w:szCs w:val="20"/>
          <w:lang w:val="es-ES"/>
        </w:rPr>
        <w:t xml:space="preserve">El 23 de noviembre de 2009 los familiares de Juan Camilo </w:t>
      </w:r>
      <w:r w:rsidR="001309DE" w:rsidRPr="00D04D6C">
        <w:rPr>
          <w:rFonts w:asciiTheme="majorHAnsi" w:hAnsiTheme="majorHAnsi"/>
          <w:sz w:val="20"/>
          <w:szCs w:val="20"/>
          <w:lang w:val="es-ES"/>
        </w:rPr>
        <w:t xml:space="preserve">presentaron una demanda contra el Estado ante la jurisdicción contencioso-administrativa, </w:t>
      </w:r>
      <w:r w:rsidR="000B4F0F" w:rsidRPr="00D04D6C">
        <w:rPr>
          <w:rFonts w:asciiTheme="majorHAnsi" w:hAnsiTheme="majorHAnsi"/>
          <w:sz w:val="20"/>
          <w:szCs w:val="20"/>
          <w:lang w:val="es-ES"/>
        </w:rPr>
        <w:t>a través de la</w:t>
      </w:r>
      <w:r w:rsidR="001309DE" w:rsidRPr="00D04D6C">
        <w:rPr>
          <w:rFonts w:asciiTheme="majorHAnsi" w:hAnsiTheme="majorHAnsi"/>
          <w:sz w:val="20"/>
          <w:szCs w:val="20"/>
          <w:lang w:val="es-ES"/>
        </w:rPr>
        <w:t xml:space="preserve"> acción de reparación directa, </w:t>
      </w:r>
      <w:r w:rsidR="00DA1E31" w:rsidRPr="00D04D6C">
        <w:rPr>
          <w:rFonts w:asciiTheme="majorHAnsi" w:hAnsiTheme="majorHAnsi"/>
          <w:sz w:val="20"/>
          <w:szCs w:val="20"/>
          <w:lang w:val="es-ES"/>
        </w:rPr>
        <w:t>con el objeto de obtener</w:t>
      </w:r>
      <w:r w:rsidR="001309DE" w:rsidRPr="00D04D6C">
        <w:rPr>
          <w:rFonts w:asciiTheme="majorHAnsi" w:hAnsiTheme="majorHAnsi"/>
          <w:sz w:val="20"/>
          <w:szCs w:val="20"/>
          <w:lang w:val="es-ES"/>
        </w:rPr>
        <w:t xml:space="preserve"> </w:t>
      </w:r>
      <w:r w:rsidR="00DA1E31" w:rsidRPr="00D04D6C">
        <w:rPr>
          <w:rFonts w:asciiTheme="majorHAnsi" w:hAnsiTheme="majorHAnsi"/>
          <w:sz w:val="20"/>
          <w:szCs w:val="20"/>
          <w:lang w:val="es-ES"/>
        </w:rPr>
        <w:t>una</w:t>
      </w:r>
      <w:r w:rsidR="001309DE" w:rsidRPr="00D04D6C">
        <w:rPr>
          <w:rFonts w:asciiTheme="majorHAnsi" w:hAnsiTheme="majorHAnsi"/>
          <w:sz w:val="20"/>
          <w:szCs w:val="20"/>
          <w:lang w:val="es-ES"/>
        </w:rPr>
        <w:t xml:space="preserve"> reparación patrimonial por los perjuicios </w:t>
      </w:r>
      <w:r w:rsidR="00285B87" w:rsidRPr="00D04D6C">
        <w:rPr>
          <w:rFonts w:asciiTheme="majorHAnsi" w:hAnsiTheme="majorHAnsi"/>
          <w:sz w:val="20"/>
          <w:szCs w:val="20"/>
          <w:lang w:val="es-ES"/>
        </w:rPr>
        <w:t xml:space="preserve">derivados de </w:t>
      </w:r>
      <w:r w:rsidR="00B767B9" w:rsidRPr="00D04D6C">
        <w:rPr>
          <w:rFonts w:asciiTheme="majorHAnsi" w:hAnsiTheme="majorHAnsi"/>
          <w:sz w:val="20"/>
          <w:szCs w:val="20"/>
          <w:lang w:val="es-ES"/>
        </w:rPr>
        <w:t>su homicidio</w:t>
      </w:r>
      <w:r w:rsidR="001309DE" w:rsidRPr="00D04D6C">
        <w:rPr>
          <w:rFonts w:asciiTheme="majorHAnsi" w:hAnsiTheme="majorHAnsi"/>
          <w:sz w:val="20"/>
          <w:szCs w:val="20"/>
          <w:lang w:val="es-ES"/>
        </w:rPr>
        <w:t xml:space="preserve">. </w:t>
      </w:r>
      <w:r w:rsidR="00E12960" w:rsidRPr="00D04D6C">
        <w:rPr>
          <w:rFonts w:asciiTheme="majorHAnsi" w:hAnsiTheme="majorHAnsi"/>
          <w:sz w:val="20"/>
          <w:szCs w:val="20"/>
          <w:lang w:val="es-ES"/>
        </w:rPr>
        <w:t>Igualmente</w:t>
      </w:r>
      <w:r w:rsidR="001309DE" w:rsidRPr="00D04D6C">
        <w:rPr>
          <w:rFonts w:asciiTheme="majorHAnsi" w:hAnsiTheme="majorHAnsi"/>
          <w:sz w:val="20"/>
          <w:szCs w:val="20"/>
          <w:lang w:val="es-ES"/>
        </w:rPr>
        <w:t>,</w:t>
      </w:r>
      <w:r w:rsidR="00E12960" w:rsidRPr="00D04D6C">
        <w:rPr>
          <w:rFonts w:asciiTheme="majorHAnsi" w:hAnsiTheme="majorHAnsi"/>
          <w:sz w:val="20"/>
          <w:szCs w:val="20"/>
          <w:lang w:val="es-ES"/>
        </w:rPr>
        <w:t xml:space="preserve"> el 29 de junio de 2010</w:t>
      </w:r>
      <w:r w:rsidR="001309DE" w:rsidRPr="00D04D6C">
        <w:rPr>
          <w:rFonts w:asciiTheme="majorHAnsi" w:hAnsiTheme="majorHAnsi"/>
          <w:sz w:val="20"/>
          <w:szCs w:val="20"/>
          <w:lang w:val="es-ES"/>
        </w:rPr>
        <w:t xml:space="preserve"> Daniel Jairo</w:t>
      </w:r>
      <w:r w:rsidR="000E5656" w:rsidRPr="00D04D6C">
        <w:rPr>
          <w:rFonts w:asciiTheme="majorHAnsi" w:hAnsiTheme="majorHAnsi"/>
          <w:sz w:val="20"/>
          <w:szCs w:val="20"/>
          <w:lang w:val="es-ES"/>
        </w:rPr>
        <w:t xml:space="preserve"> Londoño</w:t>
      </w:r>
      <w:r w:rsidR="001309DE" w:rsidRPr="00D04D6C">
        <w:rPr>
          <w:rFonts w:asciiTheme="majorHAnsi" w:hAnsiTheme="majorHAnsi"/>
          <w:sz w:val="20"/>
          <w:szCs w:val="20"/>
          <w:lang w:val="es-ES"/>
        </w:rPr>
        <w:t xml:space="preserve"> </w:t>
      </w:r>
      <w:r w:rsidR="00E12960" w:rsidRPr="00D04D6C">
        <w:rPr>
          <w:rFonts w:asciiTheme="majorHAnsi" w:hAnsiTheme="majorHAnsi"/>
          <w:sz w:val="20"/>
          <w:szCs w:val="20"/>
          <w:lang w:val="es-ES"/>
        </w:rPr>
        <w:t>y sus familiares</w:t>
      </w:r>
      <w:r w:rsidR="001309DE" w:rsidRPr="00D04D6C">
        <w:rPr>
          <w:rFonts w:asciiTheme="majorHAnsi" w:hAnsiTheme="majorHAnsi"/>
          <w:sz w:val="20"/>
          <w:szCs w:val="20"/>
          <w:lang w:val="es-ES"/>
        </w:rPr>
        <w:t xml:space="preserve"> interpusieron </w:t>
      </w:r>
      <w:r w:rsidR="00C06C47" w:rsidRPr="00D04D6C">
        <w:rPr>
          <w:rFonts w:asciiTheme="majorHAnsi" w:hAnsiTheme="majorHAnsi"/>
          <w:sz w:val="20"/>
          <w:szCs w:val="20"/>
          <w:lang w:val="es-ES"/>
        </w:rPr>
        <w:t xml:space="preserve">una </w:t>
      </w:r>
      <w:r w:rsidR="001309DE" w:rsidRPr="00D04D6C">
        <w:rPr>
          <w:rFonts w:asciiTheme="majorHAnsi" w:hAnsiTheme="majorHAnsi"/>
          <w:sz w:val="20"/>
          <w:szCs w:val="20"/>
          <w:lang w:val="es-ES"/>
        </w:rPr>
        <w:t xml:space="preserve">acción de reparación directa por </w:t>
      </w:r>
      <w:r w:rsidR="00E12960" w:rsidRPr="00D04D6C">
        <w:rPr>
          <w:rFonts w:asciiTheme="majorHAnsi" w:hAnsiTheme="majorHAnsi"/>
          <w:sz w:val="20"/>
          <w:szCs w:val="20"/>
          <w:lang w:val="es-ES"/>
        </w:rPr>
        <w:t>las lesiones infringidas en su contra</w:t>
      </w:r>
      <w:r w:rsidR="00CE631C" w:rsidRPr="00D04D6C">
        <w:rPr>
          <w:rFonts w:asciiTheme="majorHAnsi" w:hAnsiTheme="majorHAnsi"/>
          <w:sz w:val="20"/>
          <w:szCs w:val="20"/>
          <w:lang w:val="es-ES"/>
        </w:rPr>
        <w:t xml:space="preserve"> por</w:t>
      </w:r>
      <w:r w:rsidR="00285B87" w:rsidRPr="00D04D6C">
        <w:rPr>
          <w:rFonts w:asciiTheme="majorHAnsi" w:hAnsiTheme="majorHAnsi"/>
          <w:sz w:val="20"/>
          <w:szCs w:val="20"/>
          <w:lang w:val="es-ES"/>
        </w:rPr>
        <w:t xml:space="preserve"> parte de</w:t>
      </w:r>
      <w:r w:rsidR="00CE631C" w:rsidRPr="00D04D6C">
        <w:rPr>
          <w:rFonts w:asciiTheme="majorHAnsi" w:hAnsiTheme="majorHAnsi"/>
          <w:sz w:val="20"/>
          <w:szCs w:val="20"/>
          <w:lang w:val="es-ES"/>
        </w:rPr>
        <w:t xml:space="preserve"> miembros del ejército</w:t>
      </w:r>
      <w:r w:rsidR="00E12960" w:rsidRPr="00D04D6C">
        <w:rPr>
          <w:rFonts w:asciiTheme="majorHAnsi" w:hAnsiTheme="majorHAnsi"/>
          <w:sz w:val="20"/>
          <w:szCs w:val="20"/>
          <w:lang w:val="es-ES"/>
        </w:rPr>
        <w:t xml:space="preserve">. El 24 de mayo de 2013 se determinó la acumulación de ambos </w:t>
      </w:r>
      <w:r w:rsidR="00284FF2" w:rsidRPr="00D04D6C">
        <w:rPr>
          <w:rFonts w:asciiTheme="majorHAnsi" w:hAnsiTheme="majorHAnsi"/>
          <w:sz w:val="20"/>
          <w:szCs w:val="20"/>
          <w:lang w:val="es-ES"/>
        </w:rPr>
        <w:t xml:space="preserve">procesos; </w:t>
      </w:r>
      <w:r w:rsidR="002D3253" w:rsidRPr="00D04D6C">
        <w:rPr>
          <w:rFonts w:asciiTheme="majorHAnsi" w:hAnsiTheme="majorHAnsi"/>
          <w:sz w:val="20"/>
          <w:szCs w:val="20"/>
          <w:lang w:val="es-ES"/>
        </w:rPr>
        <w:t xml:space="preserve">y </w:t>
      </w:r>
      <w:r w:rsidR="00284FF2" w:rsidRPr="00D04D6C">
        <w:rPr>
          <w:rFonts w:asciiTheme="majorHAnsi" w:hAnsiTheme="majorHAnsi"/>
          <w:sz w:val="20"/>
          <w:szCs w:val="20"/>
          <w:lang w:val="es-ES"/>
        </w:rPr>
        <w:t>en</w:t>
      </w:r>
      <w:r w:rsidR="00E12960" w:rsidRPr="00D04D6C">
        <w:rPr>
          <w:rFonts w:asciiTheme="majorHAnsi" w:hAnsiTheme="majorHAnsi"/>
          <w:sz w:val="20"/>
          <w:szCs w:val="20"/>
          <w:lang w:val="es-ES"/>
        </w:rPr>
        <w:t xml:space="preserve"> sentencia de 13 de febrero de 2015 el Tribunal Administrativo de Antioquia determinó la excepción </w:t>
      </w:r>
      <w:r w:rsidR="00D56A69" w:rsidRPr="00D04D6C">
        <w:rPr>
          <w:rFonts w:asciiTheme="majorHAnsi" w:hAnsiTheme="majorHAnsi"/>
          <w:sz w:val="20"/>
          <w:szCs w:val="20"/>
          <w:lang w:val="es-ES"/>
        </w:rPr>
        <w:t xml:space="preserve">de </w:t>
      </w:r>
      <w:r w:rsidR="00E12960" w:rsidRPr="00D04D6C">
        <w:rPr>
          <w:rFonts w:asciiTheme="majorHAnsi" w:hAnsiTheme="majorHAnsi"/>
          <w:sz w:val="20"/>
          <w:szCs w:val="20"/>
          <w:lang w:val="es-ES"/>
        </w:rPr>
        <w:t>caducidad, al considerar que</w:t>
      </w:r>
      <w:r w:rsidR="00A060AC" w:rsidRPr="00D04D6C">
        <w:rPr>
          <w:rFonts w:asciiTheme="majorHAnsi" w:hAnsiTheme="majorHAnsi"/>
          <w:sz w:val="20"/>
          <w:szCs w:val="20"/>
          <w:lang w:val="es-ES"/>
        </w:rPr>
        <w:t xml:space="preserve"> la acción de reparación directa se interpuso posterior al plazo de dos </w:t>
      </w:r>
      <w:r w:rsidR="00D620B8" w:rsidRPr="00D04D6C">
        <w:rPr>
          <w:rFonts w:asciiTheme="majorHAnsi" w:hAnsiTheme="majorHAnsi"/>
          <w:sz w:val="20"/>
          <w:szCs w:val="20"/>
          <w:lang w:val="es-ES"/>
        </w:rPr>
        <w:t>años</w:t>
      </w:r>
      <w:r w:rsidR="00827809" w:rsidRPr="00D04D6C">
        <w:rPr>
          <w:rFonts w:asciiTheme="majorHAnsi" w:hAnsiTheme="majorHAnsi"/>
          <w:sz w:val="20"/>
          <w:szCs w:val="20"/>
          <w:lang w:val="es-ES"/>
        </w:rPr>
        <w:t xml:space="preserve"> </w:t>
      </w:r>
      <w:r w:rsidR="00A060AC" w:rsidRPr="00D04D6C">
        <w:rPr>
          <w:rFonts w:asciiTheme="majorHAnsi" w:hAnsiTheme="majorHAnsi"/>
          <w:sz w:val="20"/>
          <w:szCs w:val="20"/>
          <w:lang w:val="es-ES"/>
        </w:rPr>
        <w:t>previsto en el artículo 136 del C</w:t>
      </w:r>
      <w:r w:rsidR="00827809" w:rsidRPr="00D04D6C">
        <w:rPr>
          <w:rFonts w:asciiTheme="majorHAnsi" w:hAnsiTheme="majorHAnsi"/>
          <w:sz w:val="20"/>
          <w:szCs w:val="20"/>
          <w:lang w:val="es-ES"/>
        </w:rPr>
        <w:t xml:space="preserve">ódigo </w:t>
      </w:r>
      <w:r w:rsidR="00A060AC" w:rsidRPr="00D04D6C">
        <w:rPr>
          <w:rFonts w:asciiTheme="majorHAnsi" w:hAnsiTheme="majorHAnsi"/>
          <w:sz w:val="20"/>
          <w:szCs w:val="20"/>
          <w:lang w:val="es-ES"/>
        </w:rPr>
        <w:t>C</w:t>
      </w:r>
      <w:r w:rsidR="00827809" w:rsidRPr="00D04D6C">
        <w:rPr>
          <w:rFonts w:asciiTheme="majorHAnsi" w:hAnsiTheme="majorHAnsi"/>
          <w:sz w:val="20"/>
          <w:szCs w:val="20"/>
          <w:lang w:val="es-ES"/>
        </w:rPr>
        <w:t xml:space="preserve">ontencioso </w:t>
      </w:r>
      <w:r w:rsidR="00D41517" w:rsidRPr="00D04D6C">
        <w:rPr>
          <w:rFonts w:asciiTheme="majorHAnsi" w:hAnsiTheme="majorHAnsi"/>
          <w:sz w:val="20"/>
          <w:szCs w:val="20"/>
          <w:lang w:val="es-ES"/>
        </w:rPr>
        <w:t>Administrativo.</w:t>
      </w:r>
      <w:r w:rsidR="00A060AC" w:rsidRPr="00D04D6C">
        <w:rPr>
          <w:rFonts w:asciiTheme="majorHAnsi" w:hAnsiTheme="majorHAnsi"/>
          <w:sz w:val="20"/>
          <w:szCs w:val="20"/>
          <w:lang w:val="es-ES"/>
        </w:rPr>
        <w:t xml:space="preserve"> </w:t>
      </w:r>
      <w:r w:rsidR="00D41517" w:rsidRPr="00D04D6C">
        <w:rPr>
          <w:rFonts w:asciiTheme="majorHAnsi" w:hAnsiTheme="majorHAnsi"/>
          <w:sz w:val="20"/>
          <w:szCs w:val="20"/>
          <w:lang w:val="es-ES"/>
        </w:rPr>
        <w:t>E</w:t>
      </w:r>
      <w:r w:rsidR="004063BF" w:rsidRPr="00D04D6C">
        <w:rPr>
          <w:rFonts w:asciiTheme="majorHAnsi" w:hAnsiTheme="majorHAnsi"/>
          <w:sz w:val="20"/>
          <w:szCs w:val="20"/>
          <w:lang w:val="es-ES"/>
        </w:rPr>
        <w:t>llo al considerar que</w:t>
      </w:r>
      <w:r w:rsidR="00E12960" w:rsidRPr="00D04D6C">
        <w:rPr>
          <w:rFonts w:asciiTheme="majorHAnsi" w:hAnsiTheme="majorHAnsi"/>
          <w:sz w:val="20"/>
          <w:szCs w:val="20"/>
          <w:lang w:val="es-ES"/>
        </w:rPr>
        <w:t xml:space="preserve"> el daño </w:t>
      </w:r>
      <w:r w:rsidR="004063BF" w:rsidRPr="00D04D6C">
        <w:rPr>
          <w:rFonts w:asciiTheme="majorHAnsi" w:hAnsiTheme="majorHAnsi"/>
          <w:sz w:val="20"/>
          <w:szCs w:val="20"/>
          <w:lang w:val="es-ES"/>
        </w:rPr>
        <w:t>producido a Juan Camilo y al señor Lo</w:t>
      </w:r>
      <w:r w:rsidR="00B82225" w:rsidRPr="00D04D6C">
        <w:rPr>
          <w:rFonts w:asciiTheme="majorHAnsi" w:hAnsiTheme="majorHAnsi"/>
          <w:sz w:val="20"/>
          <w:szCs w:val="20"/>
          <w:lang w:val="es-ES"/>
        </w:rPr>
        <w:t>n</w:t>
      </w:r>
      <w:r w:rsidR="004063BF" w:rsidRPr="00D04D6C">
        <w:rPr>
          <w:rFonts w:asciiTheme="majorHAnsi" w:hAnsiTheme="majorHAnsi"/>
          <w:sz w:val="20"/>
          <w:szCs w:val="20"/>
          <w:lang w:val="es-ES"/>
        </w:rPr>
        <w:t>do</w:t>
      </w:r>
      <w:r w:rsidR="00D41517" w:rsidRPr="00D04D6C">
        <w:rPr>
          <w:rFonts w:asciiTheme="majorHAnsi" w:hAnsiTheme="majorHAnsi"/>
          <w:sz w:val="20"/>
          <w:szCs w:val="20"/>
          <w:lang w:val="es-ES"/>
        </w:rPr>
        <w:t>ño</w:t>
      </w:r>
      <w:r w:rsidR="004063BF" w:rsidRPr="00D04D6C">
        <w:rPr>
          <w:rFonts w:asciiTheme="majorHAnsi" w:hAnsiTheme="majorHAnsi"/>
          <w:sz w:val="20"/>
          <w:szCs w:val="20"/>
          <w:lang w:val="es-ES"/>
        </w:rPr>
        <w:t xml:space="preserve"> se produjo</w:t>
      </w:r>
      <w:r w:rsidR="00E12960" w:rsidRPr="00D04D6C">
        <w:rPr>
          <w:rFonts w:asciiTheme="majorHAnsi" w:hAnsiTheme="majorHAnsi"/>
          <w:sz w:val="20"/>
          <w:szCs w:val="20"/>
          <w:lang w:val="es-ES"/>
        </w:rPr>
        <w:t xml:space="preserve"> el 19 de febrero de 2005 y las demandas se presentaron el 23 de noviembre de 2009 y 29 de junio de 2010, respectivamente. Apelando dicha resolución ambas partes, el 1 de octubre de 2018 la Sección Tercera del Consejo de Estado confirmó </w:t>
      </w:r>
      <w:r w:rsidR="002D3253" w:rsidRPr="00D04D6C">
        <w:rPr>
          <w:rFonts w:asciiTheme="majorHAnsi" w:hAnsiTheme="majorHAnsi"/>
          <w:sz w:val="20"/>
          <w:szCs w:val="20"/>
          <w:lang w:val="es-ES"/>
        </w:rPr>
        <w:t xml:space="preserve">la </w:t>
      </w:r>
      <w:r w:rsidR="00E12960" w:rsidRPr="00D04D6C">
        <w:rPr>
          <w:rFonts w:asciiTheme="majorHAnsi" w:hAnsiTheme="majorHAnsi"/>
          <w:sz w:val="20"/>
          <w:szCs w:val="20"/>
          <w:lang w:val="es-ES"/>
        </w:rPr>
        <w:t xml:space="preserve">sentencia recurrida. </w:t>
      </w:r>
    </w:p>
    <w:p w14:paraId="2719D877" w14:textId="28C0032B" w:rsidR="00D41517" w:rsidRPr="00D04D6C" w:rsidRDefault="00561B56" w:rsidP="009F4E91">
      <w:pPr>
        <w:pStyle w:val="ListParagraph"/>
        <w:numPr>
          <w:ilvl w:val="0"/>
          <w:numId w:val="56"/>
        </w:numPr>
        <w:spacing w:before="240" w:after="240"/>
        <w:ind w:left="0" w:firstLine="709"/>
        <w:jc w:val="both"/>
        <w:rPr>
          <w:rFonts w:asciiTheme="majorHAnsi" w:hAnsiTheme="majorHAnsi"/>
          <w:sz w:val="20"/>
          <w:szCs w:val="20"/>
          <w:lang w:val="es-ES"/>
        </w:rPr>
      </w:pPr>
      <w:r w:rsidRPr="00D04D6C">
        <w:rPr>
          <w:rFonts w:asciiTheme="majorHAnsi" w:hAnsiTheme="majorHAnsi"/>
          <w:sz w:val="20"/>
          <w:szCs w:val="20"/>
          <w:lang w:val="es-ES"/>
        </w:rPr>
        <w:t xml:space="preserve">En contra de </w:t>
      </w:r>
      <w:r w:rsidR="00053960" w:rsidRPr="00D04D6C">
        <w:rPr>
          <w:rFonts w:asciiTheme="majorHAnsi" w:hAnsiTheme="majorHAnsi"/>
          <w:sz w:val="20"/>
          <w:szCs w:val="20"/>
          <w:lang w:val="es-ES"/>
        </w:rPr>
        <w:t>la sentencia de 13 de febrero de 2015 y de 1 de octubre de 2018</w:t>
      </w:r>
      <w:r w:rsidR="00C25EC3" w:rsidRPr="00D04D6C">
        <w:rPr>
          <w:rFonts w:asciiTheme="majorHAnsi" w:hAnsiTheme="majorHAnsi"/>
          <w:sz w:val="20"/>
          <w:szCs w:val="20"/>
          <w:lang w:val="es-ES"/>
        </w:rPr>
        <w:t xml:space="preserve">, a través de la cual se estableció la caducidad de la acción de reparación directa, </w:t>
      </w:r>
      <w:r w:rsidR="00F149ED" w:rsidRPr="00D04D6C">
        <w:rPr>
          <w:rFonts w:asciiTheme="majorHAnsi" w:hAnsiTheme="majorHAnsi"/>
          <w:sz w:val="20"/>
          <w:szCs w:val="20"/>
          <w:lang w:val="es-ES"/>
        </w:rPr>
        <w:t xml:space="preserve">los </w:t>
      </w:r>
      <w:r w:rsidRPr="00D04D6C">
        <w:rPr>
          <w:rFonts w:asciiTheme="majorHAnsi" w:hAnsiTheme="majorHAnsi"/>
          <w:sz w:val="20"/>
          <w:szCs w:val="20"/>
          <w:lang w:val="es-ES"/>
        </w:rPr>
        <w:t xml:space="preserve">familiares de Juan Camilo interpusieron </w:t>
      </w:r>
      <w:r w:rsidR="004109F8" w:rsidRPr="00D04D6C">
        <w:rPr>
          <w:rFonts w:asciiTheme="majorHAnsi" w:hAnsiTheme="majorHAnsi"/>
          <w:sz w:val="20"/>
          <w:szCs w:val="20"/>
          <w:lang w:val="es-ES"/>
        </w:rPr>
        <w:t xml:space="preserve">una </w:t>
      </w:r>
      <w:r w:rsidRPr="00D04D6C">
        <w:rPr>
          <w:rFonts w:asciiTheme="majorHAnsi" w:hAnsiTheme="majorHAnsi"/>
          <w:sz w:val="20"/>
          <w:szCs w:val="20"/>
          <w:lang w:val="es-ES"/>
        </w:rPr>
        <w:t>acción de tutela</w:t>
      </w:r>
      <w:r w:rsidR="00053960" w:rsidRPr="00D04D6C">
        <w:rPr>
          <w:rFonts w:asciiTheme="majorHAnsi" w:hAnsiTheme="majorHAnsi"/>
          <w:sz w:val="20"/>
          <w:szCs w:val="20"/>
          <w:lang w:val="es-ES"/>
        </w:rPr>
        <w:t xml:space="preserve">, al considerar que </w:t>
      </w:r>
      <w:r w:rsidR="00265C72" w:rsidRPr="00D04D6C">
        <w:rPr>
          <w:rFonts w:asciiTheme="majorHAnsi" w:hAnsiTheme="majorHAnsi"/>
          <w:sz w:val="20"/>
          <w:szCs w:val="20"/>
          <w:lang w:val="es-ES"/>
        </w:rPr>
        <w:t>para el</w:t>
      </w:r>
      <w:r w:rsidR="00BF55A5" w:rsidRPr="00D04D6C">
        <w:rPr>
          <w:rFonts w:asciiTheme="majorHAnsi" w:hAnsiTheme="majorHAnsi"/>
          <w:sz w:val="20"/>
          <w:szCs w:val="20"/>
          <w:lang w:val="es-ES"/>
        </w:rPr>
        <w:t xml:space="preserve"> </w:t>
      </w:r>
      <w:r w:rsidR="00053960" w:rsidRPr="00D04D6C">
        <w:rPr>
          <w:rFonts w:asciiTheme="majorHAnsi" w:hAnsiTheme="majorHAnsi"/>
          <w:sz w:val="20"/>
          <w:szCs w:val="20"/>
          <w:lang w:val="es-ES"/>
        </w:rPr>
        <w:t xml:space="preserve">conteo de la </w:t>
      </w:r>
      <w:r w:rsidR="00BF55A5" w:rsidRPr="00D04D6C">
        <w:rPr>
          <w:rFonts w:asciiTheme="majorHAnsi" w:hAnsiTheme="majorHAnsi"/>
          <w:sz w:val="20"/>
          <w:szCs w:val="20"/>
          <w:lang w:val="es-ES"/>
        </w:rPr>
        <w:t>caducidad</w:t>
      </w:r>
      <w:r w:rsidR="00053960" w:rsidRPr="00D04D6C">
        <w:rPr>
          <w:rFonts w:asciiTheme="majorHAnsi" w:hAnsiTheme="majorHAnsi"/>
          <w:sz w:val="20"/>
          <w:szCs w:val="20"/>
          <w:lang w:val="es-ES"/>
        </w:rPr>
        <w:t xml:space="preserve"> de la acción debía </w:t>
      </w:r>
      <w:r w:rsidR="00BF55A5" w:rsidRPr="00D04D6C">
        <w:rPr>
          <w:rFonts w:asciiTheme="majorHAnsi" w:hAnsiTheme="majorHAnsi"/>
          <w:sz w:val="20"/>
          <w:szCs w:val="20"/>
          <w:lang w:val="es-ES"/>
        </w:rPr>
        <w:t>tenerse</w:t>
      </w:r>
      <w:r w:rsidR="00053960" w:rsidRPr="00D04D6C">
        <w:rPr>
          <w:rFonts w:asciiTheme="majorHAnsi" w:hAnsiTheme="majorHAnsi"/>
          <w:sz w:val="20"/>
          <w:szCs w:val="20"/>
          <w:lang w:val="es-ES"/>
        </w:rPr>
        <w:t xml:space="preserve"> en </w:t>
      </w:r>
      <w:r w:rsidR="00BF55A5" w:rsidRPr="00D04D6C">
        <w:rPr>
          <w:rFonts w:asciiTheme="majorHAnsi" w:hAnsiTheme="majorHAnsi"/>
          <w:sz w:val="20"/>
          <w:szCs w:val="20"/>
          <w:lang w:val="es-ES"/>
        </w:rPr>
        <w:t>cuenta</w:t>
      </w:r>
      <w:r w:rsidR="00053960" w:rsidRPr="00D04D6C">
        <w:rPr>
          <w:rFonts w:asciiTheme="majorHAnsi" w:hAnsiTheme="majorHAnsi"/>
          <w:sz w:val="20"/>
          <w:szCs w:val="20"/>
          <w:lang w:val="es-ES"/>
        </w:rPr>
        <w:t xml:space="preserve"> que fue hasta el 13 de febrero de 2008 que se conoció que Juan Camilo </w:t>
      </w:r>
      <w:r w:rsidR="00156456" w:rsidRPr="00D04D6C">
        <w:rPr>
          <w:rFonts w:asciiTheme="majorHAnsi" w:hAnsiTheme="majorHAnsi"/>
          <w:sz w:val="20"/>
          <w:szCs w:val="20"/>
          <w:lang w:val="es-ES"/>
        </w:rPr>
        <w:t>fue</w:t>
      </w:r>
      <w:r w:rsidR="00053960" w:rsidRPr="00D04D6C">
        <w:rPr>
          <w:rFonts w:asciiTheme="majorHAnsi" w:hAnsiTheme="majorHAnsi"/>
          <w:sz w:val="20"/>
          <w:szCs w:val="20"/>
          <w:lang w:val="es-ES"/>
        </w:rPr>
        <w:t xml:space="preserve"> sido asesinado por </w:t>
      </w:r>
      <w:r w:rsidR="0052011A" w:rsidRPr="00D04D6C">
        <w:rPr>
          <w:rFonts w:asciiTheme="majorHAnsi" w:hAnsiTheme="majorHAnsi"/>
          <w:sz w:val="20"/>
          <w:szCs w:val="20"/>
          <w:lang w:val="es-ES"/>
        </w:rPr>
        <w:t>agentes estatales</w:t>
      </w:r>
      <w:r w:rsidRPr="00D04D6C">
        <w:rPr>
          <w:rFonts w:asciiTheme="majorHAnsi" w:hAnsiTheme="majorHAnsi"/>
          <w:sz w:val="20"/>
          <w:szCs w:val="20"/>
          <w:lang w:val="es-ES"/>
        </w:rPr>
        <w:t xml:space="preserve">. </w:t>
      </w:r>
      <w:r w:rsidR="00A5123D" w:rsidRPr="00D04D6C">
        <w:rPr>
          <w:rFonts w:asciiTheme="majorHAnsi" w:hAnsiTheme="majorHAnsi"/>
          <w:sz w:val="20"/>
          <w:szCs w:val="20"/>
          <w:lang w:val="es-ES"/>
        </w:rPr>
        <w:t>Así, e</w:t>
      </w:r>
      <w:r w:rsidRPr="00D04D6C">
        <w:rPr>
          <w:rFonts w:asciiTheme="majorHAnsi" w:hAnsiTheme="majorHAnsi"/>
          <w:sz w:val="20"/>
          <w:szCs w:val="20"/>
          <w:lang w:val="es-ES"/>
        </w:rPr>
        <w:t xml:space="preserve">l 20 de junio de 2019 la Sección Quinta del Consejo de Estado </w:t>
      </w:r>
      <w:r w:rsidR="00D005A1" w:rsidRPr="00D04D6C">
        <w:rPr>
          <w:rFonts w:asciiTheme="majorHAnsi" w:hAnsiTheme="majorHAnsi"/>
          <w:sz w:val="20"/>
          <w:szCs w:val="20"/>
          <w:lang w:val="es-ES"/>
        </w:rPr>
        <w:t xml:space="preserve">amparó los derechos fundamentales a la </w:t>
      </w:r>
      <w:r w:rsidR="00D005A1" w:rsidRPr="00D04D6C">
        <w:rPr>
          <w:rFonts w:asciiTheme="majorHAnsi" w:hAnsiTheme="majorHAnsi"/>
          <w:sz w:val="20"/>
          <w:szCs w:val="20"/>
          <w:lang w:val="es-ES"/>
        </w:rPr>
        <w:lastRenderedPageBreak/>
        <w:t xml:space="preserve">administración de justicia </w:t>
      </w:r>
      <w:r w:rsidR="00D41517" w:rsidRPr="00D04D6C">
        <w:rPr>
          <w:rFonts w:asciiTheme="majorHAnsi" w:hAnsiTheme="majorHAnsi"/>
          <w:sz w:val="20"/>
          <w:szCs w:val="20"/>
          <w:lang w:val="es-ES"/>
        </w:rPr>
        <w:t>y a</w:t>
      </w:r>
      <w:r w:rsidR="00D005A1" w:rsidRPr="00D04D6C">
        <w:rPr>
          <w:rFonts w:asciiTheme="majorHAnsi" w:hAnsiTheme="majorHAnsi"/>
          <w:sz w:val="20"/>
          <w:szCs w:val="20"/>
          <w:lang w:val="es-ES"/>
        </w:rPr>
        <w:t xml:space="preserve"> la igualdad de los accionantes, dejando sin efectos la sentencia de 1 de octubre de 2018</w:t>
      </w:r>
      <w:r w:rsidR="002017F4" w:rsidRPr="00D04D6C">
        <w:rPr>
          <w:rFonts w:asciiTheme="majorHAnsi" w:hAnsiTheme="majorHAnsi"/>
          <w:sz w:val="20"/>
          <w:szCs w:val="20"/>
          <w:lang w:val="es-ES"/>
        </w:rPr>
        <w:t>;</w:t>
      </w:r>
      <w:r w:rsidR="00D005A1" w:rsidRPr="00D04D6C">
        <w:rPr>
          <w:rFonts w:asciiTheme="majorHAnsi" w:hAnsiTheme="majorHAnsi"/>
          <w:sz w:val="20"/>
          <w:szCs w:val="20"/>
          <w:lang w:val="es-ES"/>
        </w:rPr>
        <w:t xml:space="preserve"> y ordenando al Consejo de Estado, Sección Tercera, emitir una resolución de reemplazo en donde “[…]</w:t>
      </w:r>
      <w:r w:rsidR="00D005A1" w:rsidRPr="00D04D6C">
        <w:rPr>
          <w:rFonts w:asciiTheme="majorHAnsi" w:hAnsiTheme="majorHAnsi"/>
          <w:i/>
          <w:iCs/>
          <w:sz w:val="20"/>
          <w:szCs w:val="20"/>
          <w:lang w:val="es-ES"/>
        </w:rPr>
        <w:t xml:space="preserve"> exponga con sustento en todo el material aportado al proceso las razones por las que en el caso sometido a su conocimiento no podía considerarse que los hechos en los que se sustentó la demanda permitían o no, inaplicar o flexibilizar la institución procesal de la caducidad o los fundamentos que sirvieron como base para reformular la postura adoptada en casos anteriores</w:t>
      </w:r>
      <w:r w:rsidR="00760687" w:rsidRPr="00D04D6C">
        <w:rPr>
          <w:rFonts w:asciiTheme="majorHAnsi" w:hAnsiTheme="majorHAnsi"/>
          <w:i/>
          <w:iCs/>
          <w:sz w:val="20"/>
          <w:szCs w:val="20"/>
          <w:lang w:val="es-ES"/>
        </w:rPr>
        <w:t xml:space="preserve"> </w:t>
      </w:r>
      <w:r w:rsidR="00760687" w:rsidRPr="00D04D6C">
        <w:rPr>
          <w:rFonts w:asciiTheme="majorHAnsi" w:hAnsiTheme="majorHAnsi"/>
          <w:sz w:val="20"/>
          <w:szCs w:val="20"/>
          <w:lang w:val="es-ES"/>
        </w:rPr>
        <w:t>[…]”</w:t>
      </w:r>
      <w:r w:rsidR="00195C96" w:rsidRPr="00D04D6C">
        <w:rPr>
          <w:rFonts w:asciiTheme="majorHAnsi" w:hAnsiTheme="majorHAnsi"/>
          <w:sz w:val="20"/>
          <w:szCs w:val="20"/>
          <w:lang w:val="es-ES"/>
        </w:rPr>
        <w:t xml:space="preserve">. </w:t>
      </w:r>
    </w:p>
    <w:p w14:paraId="6020F30C" w14:textId="015E8FEA" w:rsidR="00D005A1" w:rsidRPr="00D04D6C" w:rsidRDefault="00195C96" w:rsidP="009F4E91">
      <w:pPr>
        <w:pStyle w:val="ListParagraph"/>
        <w:numPr>
          <w:ilvl w:val="0"/>
          <w:numId w:val="56"/>
        </w:numPr>
        <w:spacing w:before="240" w:after="240"/>
        <w:ind w:left="0" w:firstLine="709"/>
        <w:jc w:val="both"/>
        <w:rPr>
          <w:rFonts w:asciiTheme="majorHAnsi" w:hAnsiTheme="majorHAnsi"/>
          <w:sz w:val="20"/>
          <w:szCs w:val="20"/>
          <w:lang w:val="es-ES"/>
        </w:rPr>
      </w:pPr>
      <w:r w:rsidRPr="00D04D6C">
        <w:rPr>
          <w:rFonts w:asciiTheme="majorHAnsi" w:hAnsiTheme="majorHAnsi"/>
          <w:sz w:val="20"/>
          <w:szCs w:val="20"/>
          <w:lang w:val="es-ES"/>
        </w:rPr>
        <w:t xml:space="preserve">Es decir, en la referida resolución la Sección Quinta del Consejo de Estado </w:t>
      </w:r>
      <w:r w:rsidR="00B226C0" w:rsidRPr="00D04D6C">
        <w:rPr>
          <w:rFonts w:asciiTheme="majorHAnsi" w:hAnsiTheme="majorHAnsi"/>
          <w:sz w:val="20"/>
          <w:szCs w:val="20"/>
          <w:lang w:val="es-ES"/>
        </w:rPr>
        <w:t xml:space="preserve">analizó que fue hasta el </w:t>
      </w:r>
      <w:r w:rsidR="00156456" w:rsidRPr="00D04D6C">
        <w:rPr>
          <w:rFonts w:asciiTheme="majorHAnsi" w:hAnsiTheme="majorHAnsi"/>
          <w:sz w:val="20"/>
          <w:szCs w:val="20"/>
          <w:lang w:val="es-ES"/>
        </w:rPr>
        <w:t>13</w:t>
      </w:r>
      <w:r w:rsidR="00B226C0" w:rsidRPr="00D04D6C">
        <w:rPr>
          <w:rFonts w:asciiTheme="majorHAnsi" w:hAnsiTheme="majorHAnsi"/>
          <w:sz w:val="20"/>
          <w:szCs w:val="20"/>
          <w:lang w:val="es-ES"/>
        </w:rPr>
        <w:t xml:space="preserve"> de febrero de 20</w:t>
      </w:r>
      <w:r w:rsidR="00156456" w:rsidRPr="00D04D6C">
        <w:rPr>
          <w:rFonts w:asciiTheme="majorHAnsi" w:hAnsiTheme="majorHAnsi"/>
          <w:sz w:val="20"/>
          <w:szCs w:val="20"/>
          <w:lang w:val="es-ES"/>
        </w:rPr>
        <w:t>0</w:t>
      </w:r>
      <w:r w:rsidR="00B226C0" w:rsidRPr="00D04D6C">
        <w:rPr>
          <w:rFonts w:asciiTheme="majorHAnsi" w:hAnsiTheme="majorHAnsi"/>
          <w:sz w:val="20"/>
          <w:szCs w:val="20"/>
          <w:lang w:val="es-ES"/>
        </w:rPr>
        <w:t>8 que los familiares de Juan Camilo conocieron que los autores de su muerte fueron agentes estatales y, respecto al señor Lo</w:t>
      </w:r>
      <w:r w:rsidR="00383F18" w:rsidRPr="00D04D6C">
        <w:rPr>
          <w:rFonts w:asciiTheme="majorHAnsi" w:hAnsiTheme="majorHAnsi"/>
          <w:sz w:val="20"/>
          <w:szCs w:val="20"/>
          <w:lang w:val="es-ES"/>
        </w:rPr>
        <w:t>n</w:t>
      </w:r>
      <w:r w:rsidR="00B226C0" w:rsidRPr="00D04D6C">
        <w:rPr>
          <w:rFonts w:asciiTheme="majorHAnsi" w:hAnsiTheme="majorHAnsi"/>
          <w:sz w:val="20"/>
          <w:szCs w:val="20"/>
          <w:lang w:val="es-ES"/>
        </w:rPr>
        <w:t>doño, que debido a los trastornos psicológicos postraumáticos generados por el atentado en su contra</w:t>
      </w:r>
      <w:r w:rsidR="005A1619" w:rsidRPr="00D04D6C">
        <w:rPr>
          <w:rFonts w:asciiTheme="majorHAnsi" w:hAnsiTheme="majorHAnsi"/>
          <w:sz w:val="20"/>
          <w:szCs w:val="20"/>
          <w:lang w:val="es-ES"/>
        </w:rPr>
        <w:t xml:space="preserve">, </w:t>
      </w:r>
      <w:r w:rsidR="00B226C0" w:rsidRPr="00D04D6C">
        <w:rPr>
          <w:rFonts w:asciiTheme="majorHAnsi" w:hAnsiTheme="majorHAnsi"/>
          <w:sz w:val="20"/>
          <w:szCs w:val="20"/>
          <w:lang w:val="es-ES"/>
        </w:rPr>
        <w:t xml:space="preserve">interpuso la acción de reparación directa después de los hechos ocurridos, </w:t>
      </w:r>
      <w:r w:rsidR="00425A92" w:rsidRPr="00D04D6C">
        <w:rPr>
          <w:rFonts w:asciiTheme="majorHAnsi" w:hAnsiTheme="majorHAnsi"/>
          <w:sz w:val="20"/>
          <w:szCs w:val="20"/>
          <w:lang w:val="es-ES"/>
        </w:rPr>
        <w:t>considerando</w:t>
      </w:r>
      <w:r w:rsidR="00B226C0" w:rsidRPr="00D04D6C">
        <w:rPr>
          <w:rFonts w:asciiTheme="majorHAnsi" w:hAnsiTheme="majorHAnsi"/>
          <w:sz w:val="20"/>
          <w:szCs w:val="20"/>
          <w:lang w:val="es-ES"/>
        </w:rPr>
        <w:t xml:space="preserve"> que no fueron debidamente analizados por </w:t>
      </w:r>
      <w:r w:rsidR="00425A92" w:rsidRPr="00D04D6C">
        <w:rPr>
          <w:rFonts w:asciiTheme="majorHAnsi" w:hAnsiTheme="majorHAnsi"/>
          <w:sz w:val="20"/>
          <w:szCs w:val="20"/>
          <w:lang w:val="es-ES"/>
        </w:rPr>
        <w:t>el tribunal recurrido</w:t>
      </w:r>
      <w:r w:rsidR="00B226C0" w:rsidRPr="00D04D6C">
        <w:rPr>
          <w:rFonts w:asciiTheme="majorHAnsi" w:hAnsiTheme="majorHAnsi"/>
          <w:sz w:val="20"/>
          <w:szCs w:val="20"/>
          <w:lang w:val="es-ES"/>
        </w:rPr>
        <w:t xml:space="preserve"> al resolver la acción de reparación directa. </w:t>
      </w:r>
    </w:p>
    <w:p w14:paraId="775CACF0" w14:textId="0CED292F" w:rsidR="00195C96" w:rsidRPr="00D04D6C" w:rsidRDefault="00425A92" w:rsidP="009F4E91">
      <w:pPr>
        <w:pStyle w:val="ListParagraph"/>
        <w:numPr>
          <w:ilvl w:val="0"/>
          <w:numId w:val="56"/>
        </w:numPr>
        <w:spacing w:before="240" w:after="240"/>
        <w:ind w:left="0" w:firstLine="709"/>
        <w:jc w:val="both"/>
        <w:rPr>
          <w:rFonts w:asciiTheme="majorHAnsi" w:hAnsiTheme="majorHAnsi"/>
          <w:sz w:val="20"/>
          <w:szCs w:val="20"/>
          <w:lang w:val="es-ES"/>
        </w:rPr>
      </w:pPr>
      <w:r w:rsidRPr="00D04D6C">
        <w:rPr>
          <w:rFonts w:asciiTheme="majorHAnsi" w:hAnsiTheme="majorHAnsi"/>
          <w:sz w:val="20"/>
          <w:szCs w:val="20"/>
          <w:lang w:val="es-ES"/>
        </w:rPr>
        <w:t>Por su parte, e</w:t>
      </w:r>
      <w:r w:rsidR="00195C96" w:rsidRPr="00D04D6C">
        <w:rPr>
          <w:rFonts w:asciiTheme="majorHAnsi" w:hAnsiTheme="majorHAnsi"/>
          <w:sz w:val="20"/>
          <w:szCs w:val="20"/>
          <w:lang w:val="es-ES"/>
        </w:rPr>
        <w:t>l 28 de junio de 2019 el Ministerio de Defensa Nacional impugnó la sentencia que amparó los derechos de los familiares de Juan Camilo</w:t>
      </w:r>
      <w:r w:rsidR="006B6934" w:rsidRPr="00D04D6C">
        <w:rPr>
          <w:rFonts w:asciiTheme="majorHAnsi" w:hAnsiTheme="majorHAnsi"/>
          <w:sz w:val="20"/>
          <w:szCs w:val="20"/>
          <w:lang w:val="es-ES"/>
        </w:rPr>
        <w:t xml:space="preserve"> y del señor Londoño</w:t>
      </w:r>
      <w:r w:rsidR="00195C96" w:rsidRPr="00D04D6C">
        <w:rPr>
          <w:rFonts w:asciiTheme="majorHAnsi" w:hAnsiTheme="majorHAnsi"/>
          <w:sz w:val="20"/>
          <w:szCs w:val="20"/>
          <w:lang w:val="es-ES"/>
        </w:rPr>
        <w:t xml:space="preserve">. </w:t>
      </w:r>
      <w:r w:rsidR="008162BB" w:rsidRPr="00D04D6C">
        <w:rPr>
          <w:rFonts w:asciiTheme="majorHAnsi" w:hAnsiTheme="majorHAnsi"/>
          <w:sz w:val="20"/>
          <w:szCs w:val="20"/>
          <w:lang w:val="es-ES"/>
        </w:rPr>
        <w:t>Sin embargo</w:t>
      </w:r>
      <w:r w:rsidR="00195C96" w:rsidRPr="00D04D6C">
        <w:rPr>
          <w:rFonts w:asciiTheme="majorHAnsi" w:hAnsiTheme="majorHAnsi"/>
          <w:sz w:val="20"/>
          <w:szCs w:val="20"/>
          <w:lang w:val="es-ES"/>
        </w:rPr>
        <w:t>, el 25 de ju</w:t>
      </w:r>
      <w:r w:rsidR="003D2D35" w:rsidRPr="00D04D6C">
        <w:rPr>
          <w:rFonts w:asciiTheme="majorHAnsi" w:hAnsiTheme="majorHAnsi"/>
          <w:sz w:val="20"/>
          <w:szCs w:val="20"/>
          <w:lang w:val="es-ES"/>
        </w:rPr>
        <w:t>l</w:t>
      </w:r>
      <w:r w:rsidR="00195C96" w:rsidRPr="00D04D6C">
        <w:rPr>
          <w:rFonts w:asciiTheme="majorHAnsi" w:hAnsiTheme="majorHAnsi"/>
          <w:sz w:val="20"/>
          <w:szCs w:val="20"/>
          <w:lang w:val="es-ES"/>
        </w:rPr>
        <w:t xml:space="preserve">io de 2019 </w:t>
      </w:r>
      <w:r w:rsidR="00517792" w:rsidRPr="00D04D6C">
        <w:rPr>
          <w:rFonts w:asciiTheme="majorHAnsi" w:hAnsiTheme="majorHAnsi"/>
          <w:sz w:val="20"/>
          <w:szCs w:val="20"/>
          <w:lang w:val="es-ES"/>
        </w:rPr>
        <w:t xml:space="preserve">la Sala de lo Contencioso Administrativo, Sección Segunda-Subsección A del Consejo de Estado </w:t>
      </w:r>
      <w:r w:rsidR="00BE20C8" w:rsidRPr="00D04D6C">
        <w:rPr>
          <w:rFonts w:asciiTheme="majorHAnsi" w:hAnsiTheme="majorHAnsi"/>
          <w:sz w:val="20"/>
          <w:szCs w:val="20"/>
          <w:lang w:val="es-ES"/>
        </w:rPr>
        <w:t xml:space="preserve">confirmó la sentencia recurrida y ordenó a emitir </w:t>
      </w:r>
      <w:r w:rsidR="00211EF8" w:rsidRPr="00D04D6C">
        <w:rPr>
          <w:rFonts w:asciiTheme="majorHAnsi" w:hAnsiTheme="majorHAnsi"/>
          <w:sz w:val="20"/>
          <w:szCs w:val="20"/>
          <w:lang w:val="es-ES"/>
        </w:rPr>
        <w:t>una</w:t>
      </w:r>
      <w:r w:rsidR="00BE20C8" w:rsidRPr="00D04D6C">
        <w:rPr>
          <w:rFonts w:asciiTheme="majorHAnsi" w:hAnsiTheme="majorHAnsi"/>
          <w:sz w:val="20"/>
          <w:szCs w:val="20"/>
          <w:lang w:val="es-ES"/>
        </w:rPr>
        <w:t xml:space="preserve"> nueva sentencia en un plazo de veinte días.</w:t>
      </w:r>
    </w:p>
    <w:p w14:paraId="313E7E49" w14:textId="0DA289BA" w:rsidR="00C25EC3" w:rsidRPr="00D04D6C" w:rsidRDefault="00306E40" w:rsidP="009F4E91">
      <w:pPr>
        <w:pStyle w:val="ListParagraph"/>
        <w:numPr>
          <w:ilvl w:val="0"/>
          <w:numId w:val="56"/>
        </w:numPr>
        <w:spacing w:before="240" w:after="240"/>
        <w:ind w:left="0" w:firstLine="709"/>
        <w:jc w:val="both"/>
        <w:rPr>
          <w:rFonts w:asciiTheme="majorHAnsi" w:hAnsiTheme="majorHAnsi"/>
          <w:sz w:val="20"/>
          <w:szCs w:val="20"/>
          <w:lang w:val="es-ES"/>
        </w:rPr>
      </w:pPr>
      <w:r w:rsidRPr="00D04D6C">
        <w:rPr>
          <w:rFonts w:asciiTheme="majorHAnsi" w:hAnsiTheme="majorHAnsi"/>
          <w:sz w:val="20"/>
          <w:szCs w:val="20"/>
          <w:lang w:val="es-ES"/>
        </w:rPr>
        <w:t>E</w:t>
      </w:r>
      <w:r w:rsidR="00383F18" w:rsidRPr="00D04D6C">
        <w:rPr>
          <w:rFonts w:asciiTheme="majorHAnsi" w:hAnsiTheme="majorHAnsi"/>
          <w:sz w:val="20"/>
          <w:szCs w:val="20"/>
          <w:lang w:val="es-ES"/>
        </w:rPr>
        <w:t xml:space="preserve">n cumplimiento </w:t>
      </w:r>
      <w:r w:rsidR="00AA58AC" w:rsidRPr="00D04D6C">
        <w:rPr>
          <w:rFonts w:asciiTheme="majorHAnsi" w:hAnsiTheme="majorHAnsi"/>
          <w:sz w:val="20"/>
          <w:szCs w:val="20"/>
          <w:lang w:val="es-ES"/>
        </w:rPr>
        <w:t>de esta última sentencia</w:t>
      </w:r>
      <w:r w:rsidR="00383F18" w:rsidRPr="00D04D6C">
        <w:rPr>
          <w:rFonts w:asciiTheme="majorHAnsi" w:hAnsiTheme="majorHAnsi"/>
          <w:sz w:val="20"/>
          <w:szCs w:val="20"/>
          <w:lang w:val="es-ES"/>
        </w:rPr>
        <w:t>, el</w:t>
      </w:r>
      <w:r w:rsidRPr="00D04D6C">
        <w:rPr>
          <w:rFonts w:asciiTheme="majorHAnsi" w:hAnsiTheme="majorHAnsi"/>
          <w:sz w:val="20"/>
          <w:szCs w:val="20"/>
          <w:lang w:val="es-ES"/>
        </w:rPr>
        <w:t xml:space="preserve"> 30 de agosto de 2019</w:t>
      </w:r>
      <w:r w:rsidR="00D41517" w:rsidRPr="00D04D6C">
        <w:rPr>
          <w:rFonts w:asciiTheme="majorHAnsi" w:hAnsiTheme="majorHAnsi"/>
          <w:sz w:val="20"/>
          <w:szCs w:val="20"/>
          <w:lang w:val="es-ES"/>
        </w:rPr>
        <w:t xml:space="preserve"> </w:t>
      </w:r>
      <w:r w:rsidR="00561B56" w:rsidRPr="00D04D6C">
        <w:rPr>
          <w:rFonts w:asciiTheme="majorHAnsi" w:hAnsiTheme="majorHAnsi"/>
          <w:sz w:val="20"/>
          <w:szCs w:val="20"/>
          <w:lang w:val="es-ES"/>
        </w:rPr>
        <w:t>la</w:t>
      </w:r>
      <w:r w:rsidR="00D83984" w:rsidRPr="00D04D6C">
        <w:rPr>
          <w:rFonts w:asciiTheme="majorHAnsi" w:hAnsiTheme="majorHAnsi"/>
          <w:sz w:val="20"/>
          <w:szCs w:val="20"/>
          <w:lang w:val="es-ES"/>
        </w:rPr>
        <w:t xml:space="preserve"> </w:t>
      </w:r>
      <w:r w:rsidR="00561B56" w:rsidRPr="00D04D6C">
        <w:rPr>
          <w:rFonts w:asciiTheme="majorHAnsi" w:hAnsiTheme="majorHAnsi"/>
          <w:sz w:val="20"/>
          <w:szCs w:val="20"/>
          <w:lang w:val="es-ES"/>
        </w:rPr>
        <w:t>Sección Tercera</w:t>
      </w:r>
      <w:r w:rsidR="00D41517" w:rsidRPr="00D04D6C">
        <w:rPr>
          <w:rFonts w:asciiTheme="majorHAnsi" w:hAnsiTheme="majorHAnsi"/>
          <w:sz w:val="20"/>
          <w:szCs w:val="20"/>
          <w:lang w:val="es-ES"/>
        </w:rPr>
        <w:t>, Subsección C</w:t>
      </w:r>
      <w:r w:rsidR="00561B56" w:rsidRPr="00D04D6C">
        <w:rPr>
          <w:rFonts w:asciiTheme="majorHAnsi" w:hAnsiTheme="majorHAnsi"/>
          <w:sz w:val="20"/>
          <w:szCs w:val="20"/>
          <w:lang w:val="es-ES"/>
        </w:rPr>
        <w:t xml:space="preserve"> de</w:t>
      </w:r>
      <w:r w:rsidR="00D83984" w:rsidRPr="00D04D6C">
        <w:rPr>
          <w:rFonts w:asciiTheme="majorHAnsi" w:hAnsiTheme="majorHAnsi"/>
          <w:sz w:val="20"/>
          <w:szCs w:val="20"/>
          <w:lang w:val="es-ES"/>
        </w:rPr>
        <w:t xml:space="preserve"> </w:t>
      </w:r>
      <w:r w:rsidR="00561B56" w:rsidRPr="00D04D6C">
        <w:rPr>
          <w:rFonts w:asciiTheme="majorHAnsi" w:hAnsiTheme="majorHAnsi"/>
          <w:sz w:val="20"/>
          <w:szCs w:val="20"/>
          <w:lang w:val="es-ES"/>
        </w:rPr>
        <w:t>l</w:t>
      </w:r>
      <w:r w:rsidR="00D83984" w:rsidRPr="00D04D6C">
        <w:rPr>
          <w:rFonts w:asciiTheme="majorHAnsi" w:hAnsiTheme="majorHAnsi"/>
          <w:sz w:val="20"/>
          <w:szCs w:val="20"/>
          <w:lang w:val="es-ES"/>
        </w:rPr>
        <w:t>a Sala de lo Contencioso Administrativo del</w:t>
      </w:r>
      <w:r w:rsidR="00561B56" w:rsidRPr="00D04D6C">
        <w:rPr>
          <w:rFonts w:asciiTheme="majorHAnsi" w:hAnsiTheme="majorHAnsi"/>
          <w:sz w:val="20"/>
          <w:szCs w:val="20"/>
          <w:lang w:val="es-ES"/>
        </w:rPr>
        <w:t xml:space="preserve"> Consejo de Estado </w:t>
      </w:r>
      <w:r w:rsidR="00837978" w:rsidRPr="00D04D6C">
        <w:rPr>
          <w:rFonts w:asciiTheme="majorHAnsi" w:hAnsiTheme="majorHAnsi"/>
          <w:sz w:val="20"/>
          <w:szCs w:val="20"/>
          <w:lang w:val="es-ES"/>
        </w:rPr>
        <w:t xml:space="preserve">emitió una nueva resolución en la que </w:t>
      </w:r>
      <w:r w:rsidR="00D41517" w:rsidRPr="00D04D6C">
        <w:rPr>
          <w:rFonts w:asciiTheme="majorHAnsi" w:hAnsiTheme="majorHAnsi"/>
          <w:sz w:val="20"/>
          <w:szCs w:val="20"/>
          <w:lang w:val="es-ES"/>
        </w:rPr>
        <w:t>confirmó</w:t>
      </w:r>
      <w:r w:rsidR="00561B56" w:rsidRPr="00D04D6C">
        <w:rPr>
          <w:rFonts w:asciiTheme="majorHAnsi" w:hAnsiTheme="majorHAnsi"/>
          <w:sz w:val="20"/>
          <w:szCs w:val="20"/>
          <w:lang w:val="es-ES"/>
        </w:rPr>
        <w:t xml:space="preserve"> la </w:t>
      </w:r>
      <w:r w:rsidR="00EB65EB" w:rsidRPr="00D04D6C">
        <w:rPr>
          <w:rFonts w:asciiTheme="majorHAnsi" w:hAnsiTheme="majorHAnsi"/>
          <w:sz w:val="20"/>
          <w:szCs w:val="20"/>
          <w:lang w:val="es-ES"/>
        </w:rPr>
        <w:t>sentencia</w:t>
      </w:r>
      <w:r w:rsidR="00561B56" w:rsidRPr="00D04D6C">
        <w:rPr>
          <w:rFonts w:asciiTheme="majorHAnsi" w:hAnsiTheme="majorHAnsi"/>
          <w:sz w:val="20"/>
          <w:szCs w:val="20"/>
          <w:lang w:val="es-ES"/>
        </w:rPr>
        <w:t xml:space="preserve"> de 13 de febrero de 2015</w:t>
      </w:r>
      <w:r w:rsidR="00C25EC3" w:rsidRPr="00D04D6C">
        <w:rPr>
          <w:rFonts w:asciiTheme="majorHAnsi" w:hAnsiTheme="majorHAnsi"/>
          <w:sz w:val="20"/>
          <w:szCs w:val="20"/>
          <w:lang w:val="es-ES"/>
        </w:rPr>
        <w:t xml:space="preserve">, estableciendo que: </w:t>
      </w:r>
    </w:p>
    <w:p w14:paraId="5A74E9B8" w14:textId="264F91E5" w:rsidR="00C25EC3" w:rsidRPr="00D04D6C" w:rsidRDefault="00C25EC3" w:rsidP="009F4E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right="720"/>
        <w:jc w:val="both"/>
        <w:rPr>
          <w:rFonts w:asciiTheme="majorHAnsi" w:hAnsiTheme="majorHAnsi"/>
          <w:sz w:val="20"/>
          <w:szCs w:val="20"/>
          <w:lang w:val="es-ES"/>
        </w:rPr>
      </w:pPr>
      <w:r w:rsidRPr="00D04D6C">
        <w:rPr>
          <w:rFonts w:asciiTheme="majorHAnsi" w:hAnsiTheme="majorHAnsi"/>
          <w:sz w:val="20"/>
          <w:szCs w:val="20"/>
          <w:lang w:val="es-ES"/>
        </w:rPr>
        <w:t>[…] Como los demandantes tuvieron conocimiento de que la fecha de la muerte de Juan Camilo Puerta Marín fue el 19 de febrero, pues la inscripción en el registro civil se hizo dos días después del fallecimiento, es claro que el hecho posterior del inicio de una investigación penal a agentes de la entidad demandada no puede modificar la fecha en que empezó a correr el término de caducidad para formular la demanda de reparación directa, es indiscutible que los demandantes tuvieron la certeza de la existencia del daño desde el momento mismo de su ocurrencia.</w:t>
      </w:r>
    </w:p>
    <w:p w14:paraId="25101F5C" w14:textId="22C82AC6" w:rsidR="00C25EC3" w:rsidRPr="00D04D6C" w:rsidRDefault="00C25EC3" w:rsidP="009F4E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right="720"/>
        <w:jc w:val="both"/>
        <w:rPr>
          <w:rFonts w:asciiTheme="majorHAnsi" w:hAnsiTheme="majorHAnsi"/>
          <w:sz w:val="20"/>
          <w:szCs w:val="20"/>
          <w:lang w:val="es-ES"/>
        </w:rPr>
      </w:pPr>
      <w:r w:rsidRPr="00D04D6C">
        <w:rPr>
          <w:rFonts w:asciiTheme="majorHAnsi" w:hAnsiTheme="majorHAnsi"/>
          <w:sz w:val="20"/>
          <w:szCs w:val="20"/>
          <w:lang w:val="es-ES"/>
        </w:rPr>
        <w:t xml:space="preserve">Juan Camilo Puerta Marín murió el 19 de febrero de 2005, según da cuenta el registro civil de defunción </w:t>
      </w:r>
      <w:r w:rsidR="00AE487F" w:rsidRPr="00D04D6C">
        <w:rPr>
          <w:rFonts w:asciiTheme="majorHAnsi" w:hAnsiTheme="majorHAnsi"/>
          <w:sz w:val="20"/>
          <w:szCs w:val="20"/>
          <w:lang w:val="es-ES"/>
        </w:rPr>
        <w:t>[</w:t>
      </w:r>
      <w:r w:rsidRPr="00D04D6C">
        <w:rPr>
          <w:rFonts w:asciiTheme="majorHAnsi" w:hAnsiTheme="majorHAnsi"/>
          <w:sz w:val="20"/>
          <w:szCs w:val="20"/>
          <w:lang w:val="es-ES"/>
        </w:rPr>
        <w:t>…</w:t>
      </w:r>
      <w:r w:rsidR="00AE487F" w:rsidRPr="00D04D6C">
        <w:rPr>
          <w:rFonts w:asciiTheme="majorHAnsi" w:hAnsiTheme="majorHAnsi"/>
          <w:sz w:val="20"/>
          <w:szCs w:val="20"/>
          <w:lang w:val="es-ES"/>
        </w:rPr>
        <w:t>]</w:t>
      </w:r>
      <w:r w:rsidRPr="00D04D6C">
        <w:rPr>
          <w:rFonts w:asciiTheme="majorHAnsi" w:hAnsiTheme="majorHAnsi"/>
          <w:sz w:val="20"/>
          <w:szCs w:val="20"/>
          <w:lang w:val="es-ES"/>
        </w:rPr>
        <w:t xml:space="preserve"> luego el plazo para acudir a la jurisdicción vencía el 20 de febrero de 2007. Como la demanda se instauró el 23 de noviembre de 2009, operó el fenómeno preclusivo de la caducidad </w:t>
      </w:r>
      <w:r w:rsidR="00D27454" w:rsidRPr="00D04D6C">
        <w:rPr>
          <w:rFonts w:asciiTheme="majorHAnsi" w:hAnsiTheme="majorHAnsi"/>
          <w:sz w:val="20"/>
          <w:szCs w:val="20"/>
          <w:lang w:val="es-ES"/>
        </w:rPr>
        <w:t>[</w:t>
      </w:r>
      <w:r w:rsidRPr="00D04D6C">
        <w:rPr>
          <w:rFonts w:asciiTheme="majorHAnsi" w:hAnsiTheme="majorHAnsi"/>
          <w:sz w:val="20"/>
          <w:szCs w:val="20"/>
          <w:lang w:val="es-ES"/>
        </w:rPr>
        <w:t>…</w:t>
      </w:r>
      <w:r w:rsidR="00D27454" w:rsidRPr="00D04D6C">
        <w:rPr>
          <w:rFonts w:asciiTheme="majorHAnsi" w:hAnsiTheme="majorHAnsi"/>
          <w:sz w:val="20"/>
          <w:szCs w:val="20"/>
          <w:lang w:val="es-ES"/>
        </w:rPr>
        <w:t>]</w:t>
      </w:r>
      <w:r w:rsidRPr="00D04D6C">
        <w:rPr>
          <w:rFonts w:asciiTheme="majorHAnsi" w:hAnsiTheme="majorHAnsi"/>
          <w:sz w:val="20"/>
          <w:szCs w:val="20"/>
          <w:lang w:val="es-ES"/>
        </w:rPr>
        <w:t>. Daniel Jairo Londoño Rodríguez fue herido el 19 de febrero de 2005.</w:t>
      </w:r>
    </w:p>
    <w:p w14:paraId="768FE249" w14:textId="77777777" w:rsidR="00C25EC3" w:rsidRPr="00D04D6C" w:rsidRDefault="00C25EC3" w:rsidP="009F4E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right="720"/>
        <w:jc w:val="both"/>
        <w:rPr>
          <w:rFonts w:asciiTheme="majorHAnsi" w:hAnsiTheme="majorHAnsi"/>
          <w:sz w:val="20"/>
          <w:szCs w:val="20"/>
          <w:lang w:val="es-ES"/>
        </w:rPr>
      </w:pPr>
      <w:r w:rsidRPr="00D04D6C">
        <w:rPr>
          <w:rFonts w:asciiTheme="majorHAnsi" w:hAnsiTheme="majorHAnsi"/>
          <w:sz w:val="20"/>
          <w:szCs w:val="20"/>
          <w:lang w:val="es-ES"/>
        </w:rPr>
        <w:t>Con arreglo a lo previsto en el artículo 136 CCA el término de caducidad de dos años previsto para las acciones indemnizatorias como la que en esta oportunidad se conoce, comenzará a contarse a partir del día siguiente en que sufrió la lesión, es decir, el 20 de febrero de 2005, luego el plazo para acudir a la jurisdicción venció el 20 de febrero de 2007.</w:t>
      </w:r>
    </w:p>
    <w:p w14:paraId="01E584F0" w14:textId="268B6C11" w:rsidR="00561B56" w:rsidRPr="00D04D6C" w:rsidRDefault="00561B56" w:rsidP="009F4E91">
      <w:pPr>
        <w:pStyle w:val="ListParagraph"/>
        <w:numPr>
          <w:ilvl w:val="0"/>
          <w:numId w:val="56"/>
        </w:numPr>
        <w:spacing w:before="240" w:after="240"/>
        <w:ind w:left="0" w:firstLine="709"/>
        <w:jc w:val="both"/>
        <w:rPr>
          <w:rFonts w:asciiTheme="majorHAnsi" w:hAnsiTheme="majorHAnsi"/>
          <w:sz w:val="20"/>
          <w:szCs w:val="20"/>
          <w:lang w:val="es-ES"/>
        </w:rPr>
      </w:pPr>
      <w:r w:rsidRPr="00D04D6C">
        <w:rPr>
          <w:rFonts w:asciiTheme="majorHAnsi" w:hAnsiTheme="majorHAnsi"/>
          <w:sz w:val="20"/>
          <w:szCs w:val="20"/>
          <w:lang w:val="es-ES"/>
        </w:rPr>
        <w:t>En contra de la referida resolución,</w:t>
      </w:r>
      <w:r w:rsidR="000D4A2A" w:rsidRPr="00D04D6C">
        <w:rPr>
          <w:rFonts w:asciiTheme="majorHAnsi" w:hAnsiTheme="majorHAnsi"/>
          <w:sz w:val="20"/>
          <w:szCs w:val="20"/>
          <w:lang w:val="es-ES"/>
        </w:rPr>
        <w:t xml:space="preserve"> los familiares de Juan Camilo</w:t>
      </w:r>
      <w:r w:rsidRPr="00D04D6C">
        <w:rPr>
          <w:rFonts w:asciiTheme="majorHAnsi" w:hAnsiTheme="majorHAnsi"/>
          <w:sz w:val="20"/>
          <w:szCs w:val="20"/>
          <w:lang w:val="es-ES"/>
        </w:rPr>
        <w:t xml:space="preserve"> interpusieron un incidente de desacato</w:t>
      </w:r>
      <w:r w:rsidR="00084BA8" w:rsidRPr="00D04D6C">
        <w:rPr>
          <w:rFonts w:asciiTheme="majorHAnsi" w:hAnsiTheme="majorHAnsi"/>
          <w:sz w:val="20"/>
          <w:szCs w:val="20"/>
          <w:lang w:val="es-ES"/>
        </w:rPr>
        <w:t xml:space="preserve"> al considerar que esta nueva resolución no contemplaba lo establecido en la sentencia de tutela</w:t>
      </w:r>
      <w:r w:rsidRPr="00D04D6C">
        <w:rPr>
          <w:rFonts w:asciiTheme="majorHAnsi" w:hAnsiTheme="majorHAnsi"/>
          <w:sz w:val="20"/>
          <w:szCs w:val="20"/>
          <w:lang w:val="es-ES"/>
        </w:rPr>
        <w:t>. No obstante, el 14 de noviembre de 2015 la Sección Quinta del Consejo de Estado dio por cumplida la orden impartida en la sentencia de 25 de julio de 2019, absteniéndose de imponer sanción alguna a los magistrados que conformaban la Sección Tercer</w:t>
      </w:r>
      <w:r w:rsidR="00D935E6" w:rsidRPr="00D04D6C">
        <w:rPr>
          <w:rFonts w:asciiTheme="majorHAnsi" w:hAnsiTheme="majorHAnsi"/>
          <w:sz w:val="20"/>
          <w:szCs w:val="20"/>
          <w:lang w:val="es-ES"/>
        </w:rPr>
        <w:t>a</w:t>
      </w:r>
      <w:r w:rsidRPr="00D04D6C">
        <w:rPr>
          <w:rFonts w:asciiTheme="majorHAnsi" w:hAnsiTheme="majorHAnsi"/>
          <w:sz w:val="20"/>
          <w:szCs w:val="20"/>
          <w:lang w:val="es-ES"/>
        </w:rPr>
        <w:t xml:space="preserve"> del Consejo de Estado. </w:t>
      </w:r>
    </w:p>
    <w:p w14:paraId="367CFE29" w14:textId="1BC5DBEB" w:rsidR="004818B0" w:rsidRPr="00D04D6C" w:rsidRDefault="004818B0" w:rsidP="009F4E91">
      <w:pPr>
        <w:pStyle w:val="ListParagraph"/>
        <w:spacing w:before="240" w:after="240"/>
        <w:ind w:left="709"/>
        <w:jc w:val="both"/>
        <w:rPr>
          <w:rFonts w:asciiTheme="majorHAnsi" w:hAnsiTheme="majorHAnsi"/>
          <w:i/>
          <w:iCs/>
          <w:sz w:val="20"/>
          <w:szCs w:val="20"/>
          <w:lang w:val="es-ES"/>
        </w:rPr>
      </w:pPr>
      <w:r w:rsidRPr="00D04D6C">
        <w:rPr>
          <w:rFonts w:asciiTheme="majorHAnsi" w:hAnsiTheme="majorHAnsi"/>
          <w:i/>
          <w:iCs/>
          <w:sz w:val="20"/>
          <w:szCs w:val="20"/>
          <w:lang w:val="es-ES"/>
        </w:rPr>
        <w:t>Alegatos del Estado colombiano</w:t>
      </w:r>
    </w:p>
    <w:p w14:paraId="5B7D3B89" w14:textId="422D5875" w:rsidR="00BF6825" w:rsidRPr="00D04D6C" w:rsidRDefault="00467974" w:rsidP="009F4E91">
      <w:pPr>
        <w:pStyle w:val="ListParagraph"/>
        <w:numPr>
          <w:ilvl w:val="0"/>
          <w:numId w:val="56"/>
        </w:numPr>
        <w:spacing w:before="240" w:after="240"/>
        <w:ind w:left="0" w:firstLine="709"/>
        <w:jc w:val="both"/>
        <w:rPr>
          <w:rFonts w:asciiTheme="majorHAnsi" w:hAnsiTheme="majorHAnsi"/>
          <w:sz w:val="20"/>
          <w:szCs w:val="20"/>
          <w:lang w:val="es-ES"/>
        </w:rPr>
      </w:pPr>
      <w:r w:rsidRPr="00D04D6C">
        <w:rPr>
          <w:rFonts w:asciiTheme="majorHAnsi" w:hAnsiTheme="majorHAnsi"/>
          <w:sz w:val="20"/>
          <w:szCs w:val="20"/>
          <w:lang w:val="es-ES"/>
        </w:rPr>
        <w:t>Col</w:t>
      </w:r>
      <w:r w:rsidR="00116CB2" w:rsidRPr="00D04D6C">
        <w:rPr>
          <w:rFonts w:asciiTheme="majorHAnsi" w:hAnsiTheme="majorHAnsi"/>
          <w:sz w:val="20"/>
          <w:szCs w:val="20"/>
          <w:lang w:val="es-ES"/>
        </w:rPr>
        <w:t>ombia</w:t>
      </w:r>
      <w:r w:rsidR="00A5656A" w:rsidRPr="00D04D6C">
        <w:rPr>
          <w:rFonts w:asciiTheme="majorHAnsi" w:hAnsiTheme="majorHAnsi"/>
          <w:sz w:val="20"/>
          <w:szCs w:val="20"/>
          <w:lang w:val="es-ES"/>
        </w:rPr>
        <w:t xml:space="preserve">, en su contestación, pide </w:t>
      </w:r>
      <w:r w:rsidR="00F821FA" w:rsidRPr="00D04D6C">
        <w:rPr>
          <w:rFonts w:asciiTheme="majorHAnsi" w:hAnsiTheme="majorHAnsi"/>
          <w:sz w:val="20"/>
          <w:szCs w:val="20"/>
          <w:lang w:val="es-ES"/>
        </w:rPr>
        <w:t xml:space="preserve">a </w:t>
      </w:r>
      <w:r w:rsidR="00A5656A" w:rsidRPr="00D04D6C">
        <w:rPr>
          <w:rFonts w:asciiTheme="majorHAnsi" w:hAnsiTheme="majorHAnsi"/>
          <w:sz w:val="20"/>
          <w:szCs w:val="20"/>
          <w:lang w:val="es-ES"/>
        </w:rPr>
        <w:t>la CIDH declar</w:t>
      </w:r>
      <w:r w:rsidR="00F821FA" w:rsidRPr="00D04D6C">
        <w:rPr>
          <w:rFonts w:asciiTheme="majorHAnsi" w:hAnsiTheme="majorHAnsi"/>
          <w:sz w:val="20"/>
          <w:szCs w:val="20"/>
          <w:lang w:val="es-ES"/>
        </w:rPr>
        <w:t>ar</w:t>
      </w:r>
      <w:r w:rsidR="00A5656A" w:rsidRPr="00D04D6C">
        <w:rPr>
          <w:rFonts w:asciiTheme="majorHAnsi" w:hAnsiTheme="majorHAnsi"/>
          <w:sz w:val="20"/>
          <w:szCs w:val="20"/>
          <w:lang w:val="es-ES"/>
        </w:rPr>
        <w:t xml:space="preserve"> inadmisible la </w:t>
      </w:r>
      <w:r w:rsidR="006E3B3C" w:rsidRPr="00D04D6C">
        <w:rPr>
          <w:rFonts w:asciiTheme="majorHAnsi" w:hAnsiTheme="majorHAnsi"/>
          <w:sz w:val="20"/>
          <w:szCs w:val="20"/>
          <w:lang w:val="es-ES"/>
        </w:rPr>
        <w:t xml:space="preserve">presente </w:t>
      </w:r>
      <w:r w:rsidR="00A5656A" w:rsidRPr="00D04D6C">
        <w:rPr>
          <w:rFonts w:asciiTheme="majorHAnsi" w:hAnsiTheme="majorHAnsi"/>
          <w:sz w:val="20"/>
          <w:szCs w:val="20"/>
          <w:lang w:val="es-ES"/>
        </w:rPr>
        <w:t>petición</w:t>
      </w:r>
      <w:r w:rsidR="00833A35" w:rsidRPr="00D04D6C">
        <w:rPr>
          <w:rFonts w:asciiTheme="majorHAnsi" w:hAnsiTheme="majorHAnsi"/>
          <w:sz w:val="20"/>
          <w:szCs w:val="20"/>
          <w:lang w:val="es-ES"/>
        </w:rPr>
        <w:t xml:space="preserve"> por considerar que</w:t>
      </w:r>
      <w:r w:rsidR="00A5656A" w:rsidRPr="00D04D6C">
        <w:rPr>
          <w:rFonts w:asciiTheme="majorHAnsi" w:hAnsiTheme="majorHAnsi"/>
          <w:sz w:val="20"/>
          <w:szCs w:val="20"/>
          <w:lang w:val="es-ES"/>
        </w:rPr>
        <w:t>: (a)</w:t>
      </w:r>
      <w:r w:rsidR="00BF6825" w:rsidRPr="00D04D6C">
        <w:rPr>
          <w:rFonts w:asciiTheme="majorHAnsi" w:hAnsiTheme="majorHAnsi"/>
          <w:sz w:val="20"/>
          <w:szCs w:val="20"/>
          <w:lang w:val="es-ES"/>
        </w:rPr>
        <w:t xml:space="preserve"> </w:t>
      </w:r>
      <w:r w:rsidR="00D935E6" w:rsidRPr="00D04D6C">
        <w:rPr>
          <w:rFonts w:asciiTheme="majorHAnsi" w:hAnsiTheme="majorHAnsi"/>
          <w:sz w:val="20"/>
          <w:szCs w:val="20"/>
          <w:lang w:val="es-ES"/>
        </w:rPr>
        <w:t>el peticionario acude</w:t>
      </w:r>
      <w:r w:rsidR="003A07F9" w:rsidRPr="00D04D6C">
        <w:rPr>
          <w:rFonts w:asciiTheme="majorHAnsi" w:hAnsiTheme="majorHAnsi"/>
          <w:sz w:val="20"/>
          <w:szCs w:val="20"/>
          <w:lang w:val="es-ES"/>
        </w:rPr>
        <w:t xml:space="preserve"> ante</w:t>
      </w:r>
      <w:r w:rsidR="00BF6825" w:rsidRPr="00D04D6C">
        <w:rPr>
          <w:rFonts w:asciiTheme="majorHAnsi" w:hAnsiTheme="majorHAnsi"/>
          <w:sz w:val="20"/>
          <w:szCs w:val="20"/>
          <w:lang w:val="es-ES"/>
        </w:rPr>
        <w:t xml:space="preserve"> la CIDH en tanto </w:t>
      </w:r>
      <w:r w:rsidR="003A07F9" w:rsidRPr="00D04D6C">
        <w:rPr>
          <w:rFonts w:asciiTheme="majorHAnsi" w:hAnsiTheme="majorHAnsi"/>
          <w:sz w:val="20"/>
          <w:szCs w:val="20"/>
          <w:lang w:val="es-ES"/>
        </w:rPr>
        <w:t xml:space="preserve">un </w:t>
      </w:r>
      <w:r w:rsidR="00BF6825" w:rsidRPr="00D04D6C">
        <w:rPr>
          <w:rFonts w:asciiTheme="majorHAnsi" w:hAnsiTheme="majorHAnsi"/>
          <w:sz w:val="20"/>
          <w:szCs w:val="20"/>
          <w:lang w:val="es-ES"/>
        </w:rPr>
        <w:t xml:space="preserve">tribunal de alzada internacional o “cuarta instancia” en relación con la acción de reparación directa </w:t>
      </w:r>
      <w:r w:rsidR="00411126" w:rsidRPr="00D04D6C">
        <w:rPr>
          <w:rFonts w:asciiTheme="majorHAnsi" w:hAnsiTheme="majorHAnsi"/>
          <w:sz w:val="20"/>
          <w:szCs w:val="20"/>
          <w:lang w:val="es-ES"/>
        </w:rPr>
        <w:t xml:space="preserve">y el proceso disciplinario iniciado por el homicidio de Juan Camilo Puerta Marín y las lesiones infringidas a Daniel Jairo </w:t>
      </w:r>
      <w:r w:rsidR="00383F18" w:rsidRPr="00D04D6C">
        <w:rPr>
          <w:rFonts w:asciiTheme="majorHAnsi" w:hAnsiTheme="majorHAnsi"/>
          <w:sz w:val="20"/>
          <w:szCs w:val="20"/>
          <w:lang w:val="es-ES"/>
        </w:rPr>
        <w:t>Londoño</w:t>
      </w:r>
      <w:r w:rsidR="00411126" w:rsidRPr="00D04D6C">
        <w:rPr>
          <w:rFonts w:asciiTheme="majorHAnsi" w:hAnsiTheme="majorHAnsi"/>
          <w:sz w:val="20"/>
          <w:szCs w:val="20"/>
          <w:lang w:val="es-ES"/>
        </w:rPr>
        <w:t>; (b)</w:t>
      </w:r>
      <w:r w:rsidR="009E5743" w:rsidRPr="00D04D6C">
        <w:rPr>
          <w:rFonts w:asciiTheme="majorHAnsi" w:hAnsiTheme="majorHAnsi"/>
          <w:sz w:val="20"/>
          <w:szCs w:val="20"/>
          <w:lang w:val="es-ES"/>
        </w:rPr>
        <w:t xml:space="preserve"> la extemporaneidad de la petición respecto al proceso penal iniciado por el señor </w:t>
      </w:r>
      <w:r w:rsidR="00383F18" w:rsidRPr="00D04D6C">
        <w:rPr>
          <w:rFonts w:asciiTheme="majorHAnsi" w:hAnsiTheme="majorHAnsi"/>
          <w:sz w:val="20"/>
          <w:szCs w:val="20"/>
          <w:lang w:val="es-ES"/>
        </w:rPr>
        <w:t>Londoño</w:t>
      </w:r>
      <w:r w:rsidR="009E5743" w:rsidRPr="00D04D6C">
        <w:rPr>
          <w:rFonts w:asciiTheme="majorHAnsi" w:hAnsiTheme="majorHAnsi"/>
          <w:sz w:val="20"/>
          <w:szCs w:val="20"/>
          <w:lang w:val="es-ES"/>
        </w:rPr>
        <w:t xml:space="preserve">; y (c) la falta de agotamiento de los recursos internos en la vía penal por el homicidio de Juan Camilo Puerta Marín. </w:t>
      </w:r>
    </w:p>
    <w:p w14:paraId="70D16454" w14:textId="0FA36F3F" w:rsidR="009E5743" w:rsidRPr="00D04D6C" w:rsidRDefault="009E5743" w:rsidP="009F4E91">
      <w:pPr>
        <w:pStyle w:val="ListParagraph"/>
        <w:numPr>
          <w:ilvl w:val="0"/>
          <w:numId w:val="56"/>
        </w:numPr>
        <w:spacing w:before="240" w:after="240"/>
        <w:ind w:left="0" w:firstLine="709"/>
        <w:jc w:val="both"/>
        <w:rPr>
          <w:rFonts w:asciiTheme="majorHAnsi" w:hAnsiTheme="majorHAnsi"/>
          <w:sz w:val="20"/>
          <w:szCs w:val="20"/>
          <w:lang w:val="es-ES"/>
        </w:rPr>
      </w:pPr>
      <w:r w:rsidRPr="00D04D6C">
        <w:rPr>
          <w:rFonts w:asciiTheme="majorHAnsi" w:hAnsiTheme="majorHAnsi"/>
          <w:sz w:val="20"/>
          <w:szCs w:val="20"/>
          <w:lang w:val="es-ES"/>
        </w:rPr>
        <w:lastRenderedPageBreak/>
        <w:t xml:space="preserve">En cuanto al alegato (a), el Estado </w:t>
      </w:r>
      <w:r w:rsidR="003F62AF" w:rsidRPr="00D04D6C">
        <w:rPr>
          <w:rFonts w:asciiTheme="majorHAnsi" w:hAnsiTheme="majorHAnsi"/>
          <w:sz w:val="20"/>
          <w:szCs w:val="20"/>
          <w:lang w:val="es-ES"/>
        </w:rPr>
        <w:t>afirma que el peticionario ha recurrido ante la CIDH como lo que considera o da a llamar una “cuarta instancia” en relación con los fallos proferidos en la vía penal, relativ</w:t>
      </w:r>
      <w:r w:rsidR="00933DD1" w:rsidRPr="00D04D6C">
        <w:rPr>
          <w:rFonts w:asciiTheme="majorHAnsi" w:hAnsiTheme="majorHAnsi"/>
          <w:sz w:val="20"/>
          <w:szCs w:val="20"/>
          <w:lang w:val="es-ES"/>
        </w:rPr>
        <w:t>os</w:t>
      </w:r>
      <w:r w:rsidR="003F62AF" w:rsidRPr="00D04D6C">
        <w:rPr>
          <w:rFonts w:asciiTheme="majorHAnsi" w:hAnsiTheme="majorHAnsi"/>
          <w:sz w:val="20"/>
          <w:szCs w:val="20"/>
          <w:lang w:val="es-ES"/>
        </w:rPr>
        <w:t xml:space="preserve"> a los hechos ocurridos al señor </w:t>
      </w:r>
      <w:r w:rsidR="00383F18" w:rsidRPr="00D04D6C">
        <w:rPr>
          <w:rFonts w:asciiTheme="majorHAnsi" w:hAnsiTheme="majorHAnsi"/>
          <w:sz w:val="20"/>
          <w:szCs w:val="20"/>
          <w:lang w:val="es-ES"/>
        </w:rPr>
        <w:t>Londoño</w:t>
      </w:r>
      <w:r w:rsidR="003F62AF" w:rsidRPr="00D04D6C">
        <w:rPr>
          <w:rFonts w:asciiTheme="majorHAnsi" w:hAnsiTheme="majorHAnsi"/>
          <w:sz w:val="20"/>
          <w:szCs w:val="20"/>
          <w:lang w:val="es-ES"/>
        </w:rPr>
        <w:t xml:space="preserve">; </w:t>
      </w:r>
      <w:r w:rsidR="001A45B4" w:rsidRPr="00D04D6C">
        <w:rPr>
          <w:rFonts w:asciiTheme="majorHAnsi" w:hAnsiTheme="majorHAnsi"/>
          <w:sz w:val="20"/>
          <w:szCs w:val="20"/>
          <w:lang w:val="es-ES"/>
        </w:rPr>
        <w:t xml:space="preserve">y respecto a la jurisdicción contencioso-administrativa y al proceso disciplinario de ambos casos. </w:t>
      </w:r>
      <w:r w:rsidRPr="00D04D6C">
        <w:rPr>
          <w:rFonts w:asciiTheme="majorHAnsi" w:hAnsiTheme="majorHAnsi"/>
          <w:sz w:val="20"/>
          <w:szCs w:val="20"/>
          <w:lang w:val="es-ES"/>
        </w:rPr>
        <w:t xml:space="preserve">Afirma que aquellas son decisiones definitivas que están en firme y fueron adoptadas con respeto de las garantías convencionales, frente a las cuales los peticionarios han expresado su mero desacuerdo con el sentido de lo resuelto; por lo cual en su concepto la CIDH carece de competencia para revisar las </w:t>
      </w:r>
      <w:r w:rsidR="00036A86" w:rsidRPr="00D04D6C">
        <w:rPr>
          <w:rFonts w:asciiTheme="majorHAnsi" w:hAnsiTheme="majorHAnsi"/>
          <w:sz w:val="20"/>
          <w:szCs w:val="20"/>
          <w:lang w:val="es-ES"/>
        </w:rPr>
        <w:t xml:space="preserve">resoluciones emitidas en el ámbito </w:t>
      </w:r>
      <w:r w:rsidRPr="00D04D6C">
        <w:rPr>
          <w:rFonts w:asciiTheme="majorHAnsi" w:hAnsiTheme="majorHAnsi"/>
          <w:sz w:val="20"/>
          <w:szCs w:val="20"/>
          <w:lang w:val="es-ES"/>
        </w:rPr>
        <w:t xml:space="preserve">doméstico. </w:t>
      </w:r>
    </w:p>
    <w:p w14:paraId="297A5466" w14:textId="28D656F3" w:rsidR="00464F08" w:rsidRPr="00D04D6C" w:rsidRDefault="00464F08" w:rsidP="009F4E91">
      <w:pPr>
        <w:pStyle w:val="ListParagraph"/>
        <w:numPr>
          <w:ilvl w:val="0"/>
          <w:numId w:val="56"/>
        </w:numPr>
        <w:spacing w:before="240" w:after="240"/>
        <w:ind w:left="0" w:firstLine="709"/>
        <w:jc w:val="both"/>
        <w:rPr>
          <w:rFonts w:asciiTheme="majorHAnsi" w:hAnsiTheme="majorHAnsi"/>
          <w:sz w:val="20"/>
          <w:szCs w:val="20"/>
          <w:lang w:val="es-ES"/>
        </w:rPr>
      </w:pPr>
      <w:r w:rsidRPr="00D04D6C">
        <w:rPr>
          <w:rFonts w:asciiTheme="majorHAnsi" w:hAnsiTheme="majorHAnsi"/>
          <w:sz w:val="20"/>
          <w:szCs w:val="20"/>
          <w:lang w:val="es-ES"/>
        </w:rPr>
        <w:t xml:space="preserve">Respecto al </w:t>
      </w:r>
      <w:r w:rsidR="00A35A3F" w:rsidRPr="00D04D6C">
        <w:rPr>
          <w:rFonts w:asciiTheme="majorHAnsi" w:hAnsiTheme="majorHAnsi"/>
          <w:sz w:val="20"/>
          <w:szCs w:val="20"/>
          <w:lang w:val="es-ES"/>
        </w:rPr>
        <w:t>alegato</w:t>
      </w:r>
      <w:r w:rsidRPr="00D04D6C">
        <w:rPr>
          <w:rFonts w:asciiTheme="majorHAnsi" w:hAnsiTheme="majorHAnsi"/>
          <w:sz w:val="20"/>
          <w:szCs w:val="20"/>
          <w:lang w:val="es-ES"/>
        </w:rPr>
        <w:t xml:space="preserve"> (b)</w:t>
      </w:r>
      <w:r w:rsidR="00867EE7" w:rsidRPr="00D04D6C">
        <w:rPr>
          <w:rFonts w:asciiTheme="majorHAnsi" w:hAnsiTheme="majorHAnsi"/>
          <w:sz w:val="20"/>
          <w:szCs w:val="20"/>
          <w:lang w:val="es-ES"/>
        </w:rPr>
        <w:t>, considera que la petición fue presentada fuera del plazo de seis meses previsto en el artículo 46.1.b) de la Convención Americana</w:t>
      </w:r>
      <w:r w:rsidR="00A35A3F" w:rsidRPr="00D04D6C">
        <w:rPr>
          <w:rFonts w:asciiTheme="majorHAnsi" w:hAnsiTheme="majorHAnsi"/>
          <w:sz w:val="20"/>
          <w:szCs w:val="20"/>
          <w:lang w:val="es-ES"/>
        </w:rPr>
        <w:t xml:space="preserve">, respecto a los hechos relacionados con el atentado del señor Daniel Jairo </w:t>
      </w:r>
      <w:r w:rsidR="00383F18" w:rsidRPr="00D04D6C">
        <w:rPr>
          <w:rFonts w:asciiTheme="majorHAnsi" w:hAnsiTheme="majorHAnsi"/>
          <w:sz w:val="20"/>
          <w:szCs w:val="20"/>
          <w:lang w:val="es-ES"/>
        </w:rPr>
        <w:t>Londoño</w:t>
      </w:r>
      <w:r w:rsidR="00A35A3F" w:rsidRPr="00D04D6C">
        <w:rPr>
          <w:rFonts w:asciiTheme="majorHAnsi" w:hAnsiTheme="majorHAnsi"/>
          <w:sz w:val="20"/>
          <w:szCs w:val="20"/>
          <w:lang w:val="es-ES"/>
        </w:rPr>
        <w:t>, particularmente, al considerar que el proceso penal por la tentativa de homicidio culminó el 5 de abril de abril de 2010</w:t>
      </w:r>
      <w:r w:rsidR="003D6421" w:rsidRPr="00D04D6C">
        <w:rPr>
          <w:rFonts w:asciiTheme="majorHAnsi" w:hAnsiTheme="majorHAnsi"/>
          <w:sz w:val="20"/>
          <w:szCs w:val="20"/>
          <w:lang w:val="es-ES"/>
        </w:rPr>
        <w:t>;</w:t>
      </w:r>
      <w:r w:rsidR="00A35A3F" w:rsidRPr="00D04D6C">
        <w:rPr>
          <w:rFonts w:asciiTheme="majorHAnsi" w:hAnsiTheme="majorHAnsi"/>
          <w:sz w:val="20"/>
          <w:szCs w:val="20"/>
          <w:lang w:val="es-ES"/>
        </w:rPr>
        <w:t xml:space="preserve"> y la petición fue </w:t>
      </w:r>
      <w:r w:rsidR="003C5C86" w:rsidRPr="00D04D6C">
        <w:rPr>
          <w:rFonts w:asciiTheme="majorHAnsi" w:hAnsiTheme="majorHAnsi"/>
          <w:sz w:val="20"/>
          <w:szCs w:val="20"/>
          <w:lang w:val="es-ES"/>
        </w:rPr>
        <w:t>presentada</w:t>
      </w:r>
      <w:r w:rsidR="00A35A3F" w:rsidRPr="00D04D6C">
        <w:rPr>
          <w:rFonts w:asciiTheme="majorHAnsi" w:hAnsiTheme="majorHAnsi"/>
          <w:sz w:val="20"/>
          <w:szCs w:val="20"/>
          <w:lang w:val="es-ES"/>
        </w:rPr>
        <w:t xml:space="preserve"> el 19 de octubre de 2018 ante la CIDH, es decir, 8 años, 11 meses y 14 días después. </w:t>
      </w:r>
    </w:p>
    <w:p w14:paraId="6586F1D9" w14:textId="2B539FC5" w:rsidR="00DE4ECB" w:rsidRPr="00D04D6C" w:rsidRDefault="007611FC" w:rsidP="009F4E91">
      <w:pPr>
        <w:pStyle w:val="ListParagraph"/>
        <w:numPr>
          <w:ilvl w:val="0"/>
          <w:numId w:val="56"/>
        </w:numPr>
        <w:spacing w:before="240" w:after="240"/>
        <w:ind w:left="0" w:firstLine="709"/>
        <w:jc w:val="both"/>
        <w:rPr>
          <w:rFonts w:asciiTheme="majorHAnsi" w:hAnsiTheme="majorHAnsi"/>
          <w:sz w:val="20"/>
          <w:szCs w:val="20"/>
          <w:lang w:val="es-ES"/>
        </w:rPr>
      </w:pPr>
      <w:r w:rsidRPr="00D04D6C">
        <w:rPr>
          <w:rFonts w:asciiTheme="majorHAnsi" w:hAnsiTheme="majorHAnsi"/>
          <w:sz w:val="20"/>
          <w:szCs w:val="20"/>
          <w:lang w:val="es-ES"/>
        </w:rPr>
        <w:t xml:space="preserve">Por otro </w:t>
      </w:r>
      <w:r w:rsidR="00A35A3F" w:rsidRPr="00D04D6C">
        <w:rPr>
          <w:rFonts w:asciiTheme="majorHAnsi" w:hAnsiTheme="majorHAnsi"/>
          <w:sz w:val="20"/>
          <w:szCs w:val="20"/>
          <w:lang w:val="es-ES"/>
        </w:rPr>
        <w:t>último</w:t>
      </w:r>
      <w:r w:rsidRPr="00D04D6C">
        <w:rPr>
          <w:rFonts w:asciiTheme="majorHAnsi" w:hAnsiTheme="majorHAnsi"/>
          <w:sz w:val="20"/>
          <w:szCs w:val="20"/>
          <w:lang w:val="es-ES"/>
        </w:rPr>
        <w:t xml:space="preserve">, </w:t>
      </w:r>
      <w:r w:rsidR="00A35A3F" w:rsidRPr="00D04D6C">
        <w:rPr>
          <w:rFonts w:asciiTheme="majorHAnsi" w:hAnsiTheme="majorHAnsi"/>
          <w:sz w:val="20"/>
          <w:szCs w:val="20"/>
          <w:lang w:val="es-ES"/>
        </w:rPr>
        <w:t>relativo al alegato (c)</w:t>
      </w:r>
      <w:r w:rsidR="003C5C86" w:rsidRPr="00D04D6C">
        <w:rPr>
          <w:rFonts w:asciiTheme="majorHAnsi" w:hAnsiTheme="majorHAnsi"/>
          <w:sz w:val="20"/>
          <w:szCs w:val="20"/>
          <w:lang w:val="es-ES"/>
        </w:rPr>
        <w:t>,</w:t>
      </w:r>
      <w:r w:rsidR="00A35A3F" w:rsidRPr="00D04D6C">
        <w:rPr>
          <w:rFonts w:asciiTheme="majorHAnsi" w:hAnsiTheme="majorHAnsi"/>
          <w:sz w:val="20"/>
          <w:szCs w:val="20"/>
          <w:lang w:val="es-ES"/>
        </w:rPr>
        <w:t xml:space="preserve"> </w:t>
      </w:r>
      <w:r w:rsidRPr="00D04D6C">
        <w:rPr>
          <w:rFonts w:asciiTheme="majorHAnsi" w:hAnsiTheme="majorHAnsi"/>
          <w:sz w:val="20"/>
          <w:szCs w:val="20"/>
          <w:lang w:val="es-ES"/>
        </w:rPr>
        <w:t>aduce</w:t>
      </w:r>
      <w:r w:rsidR="00173078" w:rsidRPr="00D04D6C">
        <w:rPr>
          <w:rFonts w:asciiTheme="majorHAnsi" w:hAnsiTheme="majorHAnsi"/>
          <w:sz w:val="20"/>
          <w:szCs w:val="20"/>
          <w:lang w:val="es-ES"/>
        </w:rPr>
        <w:t xml:space="preserve"> que no se ha cumplido con el requisito de agotamiento de los recursos internos</w:t>
      </w:r>
      <w:r w:rsidR="002A1905" w:rsidRPr="00D04D6C">
        <w:rPr>
          <w:rFonts w:asciiTheme="majorHAnsi" w:hAnsiTheme="majorHAnsi"/>
          <w:sz w:val="20"/>
          <w:szCs w:val="20"/>
          <w:lang w:val="es-ES"/>
        </w:rPr>
        <w:t xml:space="preserve"> relativo al</w:t>
      </w:r>
      <w:r w:rsidR="00173078" w:rsidRPr="00D04D6C">
        <w:rPr>
          <w:rFonts w:asciiTheme="majorHAnsi" w:hAnsiTheme="majorHAnsi"/>
          <w:sz w:val="20"/>
          <w:szCs w:val="20"/>
          <w:lang w:val="es-ES"/>
        </w:rPr>
        <w:t xml:space="preserve"> </w:t>
      </w:r>
      <w:r w:rsidR="003C5C86" w:rsidRPr="00D04D6C">
        <w:rPr>
          <w:rFonts w:asciiTheme="majorHAnsi" w:hAnsiTheme="majorHAnsi"/>
          <w:sz w:val="20"/>
          <w:szCs w:val="20"/>
          <w:lang w:val="es-ES"/>
        </w:rPr>
        <w:t xml:space="preserve">proceso penal </w:t>
      </w:r>
      <w:r w:rsidR="002A1905" w:rsidRPr="00D04D6C">
        <w:rPr>
          <w:rFonts w:asciiTheme="majorHAnsi" w:hAnsiTheme="majorHAnsi"/>
          <w:sz w:val="20"/>
          <w:szCs w:val="20"/>
          <w:lang w:val="es-ES"/>
        </w:rPr>
        <w:t>seguido</w:t>
      </w:r>
      <w:r w:rsidR="003C5C86" w:rsidRPr="00D04D6C">
        <w:rPr>
          <w:rFonts w:asciiTheme="majorHAnsi" w:hAnsiTheme="majorHAnsi"/>
          <w:sz w:val="20"/>
          <w:szCs w:val="20"/>
          <w:lang w:val="es-ES"/>
        </w:rPr>
        <w:t xml:space="preserve"> por el homicidio de Juan Camilo Puerta</w:t>
      </w:r>
      <w:r w:rsidR="002A1905" w:rsidRPr="00D04D6C">
        <w:rPr>
          <w:rFonts w:asciiTheme="majorHAnsi" w:hAnsiTheme="majorHAnsi"/>
          <w:sz w:val="20"/>
          <w:szCs w:val="20"/>
          <w:lang w:val="es-ES"/>
        </w:rPr>
        <w:t xml:space="preserve"> M</w:t>
      </w:r>
      <w:r w:rsidR="000F19E1" w:rsidRPr="00D04D6C">
        <w:rPr>
          <w:rFonts w:asciiTheme="majorHAnsi" w:hAnsiTheme="majorHAnsi"/>
          <w:sz w:val="20"/>
          <w:szCs w:val="20"/>
          <w:lang w:val="es-ES"/>
        </w:rPr>
        <w:t>a</w:t>
      </w:r>
      <w:r w:rsidR="002A1905" w:rsidRPr="00D04D6C">
        <w:rPr>
          <w:rFonts w:asciiTheme="majorHAnsi" w:hAnsiTheme="majorHAnsi"/>
          <w:sz w:val="20"/>
          <w:szCs w:val="20"/>
          <w:lang w:val="es-ES"/>
        </w:rPr>
        <w:t>rín</w:t>
      </w:r>
      <w:r w:rsidRPr="00D04D6C">
        <w:rPr>
          <w:rFonts w:asciiTheme="majorHAnsi" w:hAnsiTheme="majorHAnsi"/>
          <w:sz w:val="20"/>
          <w:szCs w:val="20"/>
          <w:lang w:val="es-ES"/>
        </w:rPr>
        <w:t xml:space="preserve">, debido a que </w:t>
      </w:r>
      <w:r w:rsidR="00DE4ECB" w:rsidRPr="00D04D6C">
        <w:rPr>
          <w:rFonts w:asciiTheme="majorHAnsi" w:hAnsiTheme="majorHAnsi"/>
          <w:sz w:val="20"/>
          <w:szCs w:val="20"/>
          <w:lang w:val="es-ES"/>
        </w:rPr>
        <w:t>una vez precluida la investigación penal el 18 de agosto de 2011 por parte de la Fiscalía 75 Especializada de la Unidad de Derechos Humanos de Medellín, la parte peticionaria no controvirtió dicha decisió</w:t>
      </w:r>
      <w:r w:rsidR="005D37BF" w:rsidRPr="00D04D6C">
        <w:rPr>
          <w:rFonts w:asciiTheme="majorHAnsi" w:hAnsiTheme="majorHAnsi"/>
          <w:sz w:val="20"/>
          <w:szCs w:val="20"/>
          <w:lang w:val="es-ES"/>
        </w:rPr>
        <w:t>n</w:t>
      </w:r>
      <w:r w:rsidR="00DE4ECB" w:rsidRPr="00D04D6C">
        <w:rPr>
          <w:rFonts w:asciiTheme="majorHAnsi" w:hAnsiTheme="majorHAnsi"/>
          <w:sz w:val="20"/>
          <w:szCs w:val="20"/>
          <w:lang w:val="es-ES"/>
        </w:rPr>
        <w:t xml:space="preserve"> a través del recurso de apelación. </w:t>
      </w:r>
    </w:p>
    <w:p w14:paraId="51F68C92" w14:textId="77777777" w:rsidR="003239B8" w:rsidRPr="00D04D6C" w:rsidRDefault="003239B8" w:rsidP="009F4E91">
      <w:pPr>
        <w:spacing w:before="240" w:after="240"/>
        <w:ind w:firstLine="720"/>
        <w:jc w:val="both"/>
        <w:rPr>
          <w:rFonts w:asciiTheme="majorHAnsi" w:hAnsiTheme="majorHAnsi"/>
          <w:sz w:val="20"/>
          <w:szCs w:val="20"/>
          <w:lang w:val="es-ES"/>
        </w:rPr>
      </w:pPr>
      <w:r w:rsidRPr="00D04D6C">
        <w:rPr>
          <w:rFonts w:asciiTheme="majorHAnsi" w:eastAsia="Cambria" w:hAnsiTheme="majorHAnsi" w:cs="Cambria"/>
          <w:b/>
          <w:bCs/>
          <w:color w:val="000000"/>
          <w:sz w:val="20"/>
          <w:szCs w:val="20"/>
          <w:u w:color="000000"/>
          <w:lang w:val="es-ES" w:eastAsia="es-ES"/>
        </w:rPr>
        <w:t>VI.</w:t>
      </w:r>
      <w:r w:rsidRPr="00D04D6C">
        <w:rPr>
          <w:rFonts w:asciiTheme="majorHAnsi" w:eastAsia="Cambria" w:hAnsiTheme="majorHAnsi" w:cs="Cambria"/>
          <w:b/>
          <w:bCs/>
          <w:color w:val="000000"/>
          <w:sz w:val="20"/>
          <w:szCs w:val="20"/>
          <w:u w:color="000000"/>
          <w:lang w:val="es-ES" w:eastAsia="es-ES"/>
        </w:rPr>
        <w:tab/>
      </w:r>
      <w:r w:rsidR="004A6A54" w:rsidRPr="00D04D6C">
        <w:rPr>
          <w:rFonts w:asciiTheme="majorHAnsi" w:hAnsiTheme="majorHAnsi"/>
          <w:b/>
          <w:bCs/>
          <w:sz w:val="20"/>
          <w:szCs w:val="20"/>
          <w:lang w:val="es-ES"/>
        </w:rPr>
        <w:t xml:space="preserve">ANÁLISIS DE </w:t>
      </w:r>
      <w:r w:rsidR="00C21FEF" w:rsidRPr="00D04D6C">
        <w:rPr>
          <w:rFonts w:asciiTheme="majorHAnsi" w:hAnsiTheme="majorHAnsi"/>
          <w:b/>
          <w:sz w:val="20"/>
          <w:szCs w:val="20"/>
          <w:lang w:val="es-ES"/>
        </w:rPr>
        <w:t>AGOTAMIENTO DE LOS RECURSOS INTERNOS Y PLAZO DE PRESENTACIÓN</w:t>
      </w:r>
      <w:r w:rsidR="00C21FEF" w:rsidRPr="00D04D6C">
        <w:rPr>
          <w:rFonts w:asciiTheme="majorHAnsi" w:eastAsia="Cambria" w:hAnsiTheme="majorHAnsi" w:cs="Cambria"/>
          <w:b/>
          <w:bCs/>
          <w:color w:val="000000"/>
          <w:sz w:val="20"/>
          <w:szCs w:val="20"/>
          <w:u w:color="000000"/>
          <w:lang w:val="es-ES" w:eastAsia="es-ES"/>
        </w:rPr>
        <w:t xml:space="preserve"> </w:t>
      </w:r>
    </w:p>
    <w:p w14:paraId="2453F475" w14:textId="323800D6" w:rsidR="0045722E" w:rsidRPr="00D04D6C" w:rsidRDefault="00C479CF" w:rsidP="009F4E91">
      <w:pPr>
        <w:pStyle w:val="ListParagraph"/>
        <w:numPr>
          <w:ilvl w:val="0"/>
          <w:numId w:val="56"/>
        </w:numPr>
        <w:spacing w:before="240" w:after="240"/>
        <w:ind w:left="0" w:firstLine="709"/>
        <w:jc w:val="both"/>
        <w:rPr>
          <w:rFonts w:asciiTheme="majorHAnsi" w:hAnsiTheme="majorHAnsi"/>
          <w:sz w:val="20"/>
          <w:szCs w:val="20"/>
          <w:lang w:val="es-ES"/>
        </w:rPr>
      </w:pPr>
      <w:r w:rsidRPr="00D04D6C">
        <w:rPr>
          <w:rFonts w:asciiTheme="majorHAnsi" w:hAnsiTheme="majorHAnsi"/>
          <w:sz w:val="20"/>
          <w:szCs w:val="20"/>
          <w:lang w:val="es-ES"/>
        </w:rPr>
        <w:t>Para el análisis del agotamiento de los recursos domésticos en el presente asunto, la CIDH recuerda que, según su práctica consolidada y reiterada, a efectos de identificar los recursos idóneos que debieron haber sido agotados por un peticionario antes de recurrir al Sistema Interamericano, el primer paso metodológico del análisis consiste en deslindar los distintos reclamos formulados en la correspondiente petición para proceder a su examen individualizado</w:t>
      </w:r>
      <w:r w:rsidRPr="00D04D6C">
        <w:rPr>
          <w:rStyle w:val="FootnoteReference"/>
          <w:rFonts w:asciiTheme="majorHAnsi" w:hAnsiTheme="majorHAnsi"/>
          <w:sz w:val="20"/>
          <w:szCs w:val="20"/>
          <w:lang w:val="es-ES"/>
        </w:rPr>
        <w:footnoteReference w:id="6"/>
      </w:r>
      <w:r w:rsidRPr="00D04D6C">
        <w:rPr>
          <w:rFonts w:asciiTheme="majorHAnsi" w:hAnsiTheme="majorHAnsi"/>
          <w:sz w:val="20"/>
          <w:szCs w:val="20"/>
          <w:lang w:val="es-ES"/>
        </w:rPr>
        <w:t xml:space="preserve">. En el presente caso, </w:t>
      </w:r>
      <w:r w:rsidR="00913CC6" w:rsidRPr="00D04D6C">
        <w:rPr>
          <w:rFonts w:asciiTheme="majorHAnsi" w:hAnsiTheme="majorHAnsi"/>
          <w:sz w:val="20"/>
          <w:szCs w:val="20"/>
          <w:lang w:val="es-ES"/>
        </w:rPr>
        <w:t>el</w:t>
      </w:r>
      <w:r w:rsidRPr="00D04D6C">
        <w:rPr>
          <w:rFonts w:asciiTheme="majorHAnsi" w:hAnsiTheme="majorHAnsi"/>
          <w:sz w:val="20"/>
          <w:szCs w:val="20"/>
          <w:lang w:val="es-ES"/>
        </w:rPr>
        <w:t xml:space="preserve"> peticionario ha presentado a</w:t>
      </w:r>
      <w:r w:rsidR="003E7816" w:rsidRPr="00D04D6C">
        <w:rPr>
          <w:rFonts w:asciiTheme="majorHAnsi" w:hAnsiTheme="majorHAnsi"/>
          <w:sz w:val="20"/>
          <w:szCs w:val="20"/>
          <w:lang w:val="es-ES"/>
        </w:rPr>
        <w:t>nte</w:t>
      </w:r>
      <w:r w:rsidRPr="00D04D6C">
        <w:rPr>
          <w:rFonts w:asciiTheme="majorHAnsi" w:hAnsiTheme="majorHAnsi"/>
          <w:sz w:val="20"/>
          <w:szCs w:val="20"/>
          <w:lang w:val="es-ES"/>
        </w:rPr>
        <w:t xml:space="preserve"> la Comisión dos reclamos principales: (i) la falta de investigación, juzgamiento y sanción de los responsables</w:t>
      </w:r>
      <w:r w:rsidR="006A5D65" w:rsidRPr="00D04D6C">
        <w:rPr>
          <w:rFonts w:asciiTheme="majorHAnsi" w:hAnsiTheme="majorHAnsi"/>
          <w:sz w:val="20"/>
          <w:szCs w:val="20"/>
          <w:lang w:val="es-ES"/>
        </w:rPr>
        <w:t xml:space="preserve"> de</w:t>
      </w:r>
      <w:r w:rsidRPr="00D04D6C">
        <w:rPr>
          <w:rFonts w:asciiTheme="majorHAnsi" w:hAnsiTheme="majorHAnsi"/>
          <w:sz w:val="20"/>
          <w:szCs w:val="20"/>
          <w:lang w:val="es-ES"/>
        </w:rPr>
        <w:t xml:space="preserve"> la ejecución extrajudicial de Juan Camilo Puerta Marín; </w:t>
      </w:r>
      <w:r w:rsidR="00262024" w:rsidRPr="00D04D6C">
        <w:rPr>
          <w:rFonts w:asciiTheme="majorHAnsi" w:hAnsiTheme="majorHAnsi"/>
          <w:sz w:val="20"/>
          <w:szCs w:val="20"/>
          <w:lang w:val="es-ES"/>
        </w:rPr>
        <w:t xml:space="preserve">y </w:t>
      </w:r>
      <w:r w:rsidRPr="00D04D6C">
        <w:rPr>
          <w:rFonts w:asciiTheme="majorHAnsi" w:hAnsiTheme="majorHAnsi"/>
          <w:sz w:val="20"/>
          <w:szCs w:val="20"/>
          <w:lang w:val="es-ES"/>
        </w:rPr>
        <w:t xml:space="preserve">(ii) </w:t>
      </w:r>
      <w:r w:rsidR="00262024" w:rsidRPr="00D04D6C">
        <w:rPr>
          <w:rFonts w:asciiTheme="majorHAnsi" w:hAnsiTheme="majorHAnsi"/>
          <w:sz w:val="20"/>
          <w:szCs w:val="20"/>
          <w:lang w:val="es-ES"/>
        </w:rPr>
        <w:t xml:space="preserve">la falta de reparación </w:t>
      </w:r>
      <w:r w:rsidR="000925DF" w:rsidRPr="00D04D6C">
        <w:rPr>
          <w:rFonts w:asciiTheme="majorHAnsi" w:hAnsiTheme="majorHAnsi"/>
          <w:sz w:val="20"/>
          <w:szCs w:val="20"/>
          <w:lang w:val="es-ES"/>
        </w:rPr>
        <w:t>administrativa</w:t>
      </w:r>
      <w:r w:rsidR="00262024" w:rsidRPr="00D04D6C">
        <w:rPr>
          <w:rFonts w:asciiTheme="majorHAnsi" w:hAnsiTheme="majorHAnsi"/>
          <w:sz w:val="20"/>
          <w:szCs w:val="20"/>
          <w:lang w:val="es-ES"/>
        </w:rPr>
        <w:t xml:space="preserve"> </w:t>
      </w:r>
      <w:r w:rsidR="007062FC" w:rsidRPr="00D04D6C">
        <w:rPr>
          <w:rFonts w:asciiTheme="majorHAnsi" w:hAnsiTheme="majorHAnsi"/>
          <w:sz w:val="20"/>
          <w:szCs w:val="20"/>
          <w:lang w:val="es-ES"/>
        </w:rPr>
        <w:t xml:space="preserve">por los perjuicios ocasionados al señor Daniel Jairo </w:t>
      </w:r>
      <w:r w:rsidR="00383F18" w:rsidRPr="00D04D6C">
        <w:rPr>
          <w:rFonts w:asciiTheme="majorHAnsi" w:hAnsiTheme="majorHAnsi"/>
          <w:sz w:val="20"/>
          <w:szCs w:val="20"/>
          <w:lang w:val="es-ES"/>
        </w:rPr>
        <w:t>Londoño</w:t>
      </w:r>
      <w:r w:rsidR="007062FC" w:rsidRPr="00D04D6C">
        <w:rPr>
          <w:rFonts w:asciiTheme="majorHAnsi" w:hAnsiTheme="majorHAnsi"/>
          <w:sz w:val="20"/>
          <w:szCs w:val="20"/>
          <w:lang w:val="es-ES"/>
        </w:rPr>
        <w:t xml:space="preserve"> y sus familiares por el atentado en su contra; y por el homicidio de Juan Camilo Puerta Marín</w:t>
      </w:r>
      <w:r w:rsidR="00F1126C" w:rsidRPr="00D04D6C">
        <w:rPr>
          <w:rFonts w:asciiTheme="majorHAnsi" w:hAnsiTheme="majorHAnsi"/>
          <w:sz w:val="20"/>
          <w:szCs w:val="20"/>
          <w:lang w:val="es-ES"/>
        </w:rPr>
        <w:t xml:space="preserve"> en favor de sus familiares</w:t>
      </w:r>
      <w:r w:rsidR="007062FC" w:rsidRPr="00D04D6C">
        <w:rPr>
          <w:rFonts w:asciiTheme="majorHAnsi" w:hAnsiTheme="majorHAnsi"/>
          <w:sz w:val="20"/>
          <w:szCs w:val="20"/>
          <w:lang w:val="es-ES"/>
        </w:rPr>
        <w:t xml:space="preserve">. </w:t>
      </w:r>
    </w:p>
    <w:p w14:paraId="79883054" w14:textId="3CF26EB8" w:rsidR="004E6B27" w:rsidRPr="00D04D6C" w:rsidRDefault="00FD7362" w:rsidP="009F4E91">
      <w:pPr>
        <w:pStyle w:val="ListParagraph"/>
        <w:spacing w:before="240" w:after="240"/>
        <w:ind w:left="709"/>
        <w:jc w:val="both"/>
        <w:rPr>
          <w:rFonts w:asciiTheme="majorHAnsi" w:hAnsiTheme="majorHAnsi"/>
          <w:i/>
          <w:iCs/>
          <w:sz w:val="20"/>
          <w:szCs w:val="20"/>
          <w:lang w:val="es-ES"/>
        </w:rPr>
      </w:pPr>
      <w:r w:rsidRPr="00D04D6C">
        <w:rPr>
          <w:rFonts w:asciiTheme="majorHAnsi" w:hAnsiTheme="majorHAnsi"/>
          <w:i/>
          <w:iCs/>
          <w:sz w:val="20"/>
          <w:szCs w:val="20"/>
          <w:lang w:val="es-ES"/>
        </w:rPr>
        <w:t>Proceso penal seguido por el homicidio de Juan Camilo</w:t>
      </w:r>
    </w:p>
    <w:p w14:paraId="06899967" w14:textId="6AA794EE" w:rsidR="00A4625E" w:rsidRPr="00D04D6C" w:rsidRDefault="0071373B" w:rsidP="009F4E91">
      <w:pPr>
        <w:pStyle w:val="ListParagraph"/>
        <w:numPr>
          <w:ilvl w:val="0"/>
          <w:numId w:val="56"/>
        </w:numPr>
        <w:spacing w:before="240" w:after="240"/>
        <w:ind w:left="0" w:firstLine="709"/>
        <w:jc w:val="both"/>
        <w:rPr>
          <w:rFonts w:asciiTheme="majorHAnsi" w:hAnsiTheme="majorHAnsi"/>
          <w:sz w:val="20"/>
          <w:szCs w:val="20"/>
          <w:lang w:val="es-ES"/>
        </w:rPr>
      </w:pPr>
      <w:r w:rsidRPr="00D04D6C">
        <w:rPr>
          <w:rFonts w:asciiTheme="majorHAnsi" w:hAnsiTheme="majorHAnsi"/>
          <w:sz w:val="20"/>
          <w:szCs w:val="20"/>
          <w:lang w:val="es-ES"/>
        </w:rPr>
        <w:t xml:space="preserve">Respecto a este extremo de la petición, la Comisión observa que en 2005 se inició un proceso penal por el homicidio de Juan Camilo Puerta Marín </w:t>
      </w:r>
      <w:r w:rsidR="004236E7" w:rsidRPr="00D04D6C">
        <w:rPr>
          <w:rFonts w:asciiTheme="majorHAnsi" w:hAnsiTheme="majorHAnsi"/>
          <w:sz w:val="20"/>
          <w:szCs w:val="20"/>
          <w:lang w:val="es-ES"/>
        </w:rPr>
        <w:t>y por</w:t>
      </w:r>
      <w:r w:rsidRPr="00D04D6C">
        <w:rPr>
          <w:rFonts w:asciiTheme="majorHAnsi" w:hAnsiTheme="majorHAnsi"/>
          <w:sz w:val="20"/>
          <w:szCs w:val="20"/>
          <w:lang w:val="es-ES"/>
        </w:rPr>
        <w:t xml:space="preserve"> el atentado contra del señor Londoño, </w:t>
      </w:r>
      <w:r w:rsidR="00C77C48" w:rsidRPr="00D04D6C">
        <w:rPr>
          <w:rFonts w:asciiTheme="majorHAnsi" w:hAnsiTheme="majorHAnsi"/>
          <w:sz w:val="20"/>
          <w:szCs w:val="20"/>
          <w:lang w:val="es-ES"/>
        </w:rPr>
        <w:t>por lo que</w:t>
      </w:r>
      <w:r w:rsidRPr="00D04D6C">
        <w:rPr>
          <w:rFonts w:asciiTheme="majorHAnsi" w:hAnsiTheme="majorHAnsi"/>
          <w:sz w:val="20"/>
          <w:szCs w:val="20"/>
          <w:lang w:val="es-ES"/>
        </w:rPr>
        <w:t xml:space="preserve"> </w:t>
      </w:r>
      <w:r w:rsidR="00F657CC" w:rsidRPr="00D04D6C">
        <w:rPr>
          <w:rFonts w:asciiTheme="majorHAnsi" w:hAnsiTheme="majorHAnsi"/>
          <w:sz w:val="20"/>
          <w:szCs w:val="20"/>
          <w:lang w:val="es-ES"/>
        </w:rPr>
        <w:t xml:space="preserve">el 5 de octubre de 2009 </w:t>
      </w:r>
      <w:r w:rsidRPr="00D04D6C">
        <w:rPr>
          <w:rFonts w:asciiTheme="majorHAnsi" w:hAnsiTheme="majorHAnsi"/>
          <w:sz w:val="20"/>
          <w:szCs w:val="20"/>
          <w:lang w:val="es-ES"/>
        </w:rPr>
        <w:t>se condenó a tres individuos, en su calidad de agentes estatales, por el atentado cometido en contra del señor Londoño</w:t>
      </w:r>
      <w:r w:rsidR="00F657CC" w:rsidRPr="00D04D6C">
        <w:rPr>
          <w:rFonts w:asciiTheme="majorHAnsi" w:hAnsiTheme="majorHAnsi"/>
          <w:sz w:val="20"/>
          <w:szCs w:val="20"/>
          <w:lang w:val="es-ES"/>
        </w:rPr>
        <w:t xml:space="preserve">; no obstante, </w:t>
      </w:r>
      <w:r w:rsidR="007C6C96" w:rsidRPr="00D04D6C">
        <w:rPr>
          <w:rFonts w:asciiTheme="majorHAnsi" w:hAnsiTheme="majorHAnsi"/>
          <w:sz w:val="20"/>
          <w:szCs w:val="20"/>
          <w:lang w:val="es-ES"/>
        </w:rPr>
        <w:t>esto</w:t>
      </w:r>
      <w:r w:rsidR="00354BAB" w:rsidRPr="00D04D6C">
        <w:rPr>
          <w:rFonts w:asciiTheme="majorHAnsi" w:hAnsiTheme="majorHAnsi"/>
          <w:sz w:val="20"/>
          <w:szCs w:val="20"/>
          <w:lang w:val="es-ES"/>
        </w:rPr>
        <w:t xml:space="preserve">s </w:t>
      </w:r>
      <w:r w:rsidR="00F657CC" w:rsidRPr="00D04D6C">
        <w:rPr>
          <w:rFonts w:asciiTheme="majorHAnsi" w:hAnsiTheme="majorHAnsi"/>
          <w:sz w:val="20"/>
          <w:szCs w:val="20"/>
          <w:lang w:val="es-ES"/>
        </w:rPr>
        <w:t>fueron absueltos por el homicidio de Juan Camilo. Posteriormente, el 18 de agosto de 2011 la Fiscalía 75 Especializada de la Unidad de Derechos Humanos de Medellín ordenó la preclusión del proceso penal relativo al homicidio de Juan Camilo.</w:t>
      </w:r>
      <w:r w:rsidR="00A00E99" w:rsidRPr="00D04D6C">
        <w:rPr>
          <w:rFonts w:asciiTheme="majorHAnsi" w:hAnsiTheme="majorHAnsi"/>
          <w:sz w:val="20"/>
          <w:szCs w:val="20"/>
          <w:lang w:val="es-ES"/>
        </w:rPr>
        <w:t xml:space="preserve"> El Estado, por su parte, cuestionó oportunamente la falta de agotamiento de los recursos internos, indicando concretamente que el recurso de apelación era el adecuado y efectivo </w:t>
      </w:r>
      <w:r w:rsidR="00A4625E" w:rsidRPr="00D04D6C">
        <w:rPr>
          <w:rFonts w:asciiTheme="majorHAnsi" w:hAnsiTheme="majorHAnsi"/>
          <w:sz w:val="20"/>
          <w:szCs w:val="20"/>
          <w:lang w:val="es-ES"/>
        </w:rPr>
        <w:t xml:space="preserve">para combatir la decisión que determinó la preclusión y archivo del proceso penal seguido en contra del homicidio de Juan Camilo. </w:t>
      </w:r>
    </w:p>
    <w:p w14:paraId="142A899E" w14:textId="588F83E9" w:rsidR="00A4625E" w:rsidRPr="00D04D6C" w:rsidRDefault="00A4625E" w:rsidP="009F4E91">
      <w:pPr>
        <w:pStyle w:val="ListParagraph"/>
        <w:numPr>
          <w:ilvl w:val="0"/>
          <w:numId w:val="56"/>
        </w:numPr>
        <w:spacing w:before="240" w:after="240"/>
        <w:ind w:left="0" w:firstLine="709"/>
        <w:jc w:val="both"/>
        <w:rPr>
          <w:rFonts w:asciiTheme="majorHAnsi" w:hAnsiTheme="majorHAnsi"/>
          <w:sz w:val="20"/>
          <w:szCs w:val="20"/>
          <w:lang w:val="es-ES"/>
        </w:rPr>
      </w:pPr>
      <w:r w:rsidRPr="00D04D6C">
        <w:rPr>
          <w:rFonts w:asciiTheme="majorHAnsi" w:hAnsiTheme="majorHAnsi"/>
          <w:sz w:val="20"/>
          <w:szCs w:val="20"/>
          <w:lang w:val="es-ES"/>
        </w:rPr>
        <w:t>En atención a esto último, de un análisis exhaustivo realizado a las comunicaciones del peticionario, la Comisión Interamericana observa que</w:t>
      </w:r>
      <w:r w:rsidR="000E0EDA" w:rsidRPr="00D04D6C">
        <w:rPr>
          <w:rFonts w:asciiTheme="majorHAnsi" w:hAnsiTheme="majorHAnsi"/>
          <w:sz w:val="20"/>
          <w:szCs w:val="20"/>
          <w:lang w:val="es-ES"/>
        </w:rPr>
        <w:t xml:space="preserve"> </w:t>
      </w:r>
      <w:r w:rsidRPr="00D04D6C">
        <w:rPr>
          <w:rFonts w:asciiTheme="majorHAnsi" w:hAnsiTheme="majorHAnsi"/>
          <w:sz w:val="20"/>
          <w:szCs w:val="20"/>
          <w:lang w:val="es-ES"/>
        </w:rPr>
        <w:t xml:space="preserve">contra de la preclusión del proceso penal y su posterior archivo, los familiares de Juan Camilo no interpusieron recurso judicial alguno. </w:t>
      </w:r>
      <w:r w:rsidR="00944F0E" w:rsidRPr="00D04D6C">
        <w:rPr>
          <w:rFonts w:asciiTheme="majorHAnsi" w:hAnsiTheme="majorHAnsi"/>
          <w:sz w:val="20"/>
          <w:szCs w:val="20"/>
          <w:lang w:val="es-ES"/>
        </w:rPr>
        <w:t>A este respecto</w:t>
      </w:r>
      <w:r w:rsidR="00E859C2" w:rsidRPr="00D04D6C">
        <w:rPr>
          <w:rFonts w:asciiTheme="majorHAnsi" w:hAnsiTheme="majorHAnsi"/>
          <w:sz w:val="20"/>
          <w:szCs w:val="20"/>
          <w:lang w:val="es-ES"/>
        </w:rPr>
        <w:t xml:space="preserve">, la CIDH </w:t>
      </w:r>
      <w:r w:rsidR="00E859C2" w:rsidRPr="00D04D6C">
        <w:rPr>
          <w:rFonts w:asciiTheme="majorHAnsi" w:hAnsiTheme="majorHAnsi"/>
          <w:sz w:val="20"/>
          <w:szCs w:val="20"/>
          <w:lang w:val="es-ES"/>
        </w:rPr>
        <w:lastRenderedPageBreak/>
        <w:t xml:space="preserve">recuerda que cuando el Estado alega el no agotamiento de determinados recursos internos, </w:t>
      </w:r>
      <w:r w:rsidR="00514111" w:rsidRPr="00D04D6C">
        <w:rPr>
          <w:rFonts w:asciiTheme="majorHAnsi" w:hAnsiTheme="majorHAnsi"/>
          <w:sz w:val="20"/>
          <w:szCs w:val="20"/>
          <w:lang w:val="es-ES"/>
        </w:rPr>
        <w:t xml:space="preserve">y señala concretamente qué recursos debieron agotarse, </w:t>
      </w:r>
      <w:r w:rsidR="00E859C2" w:rsidRPr="00D04D6C">
        <w:rPr>
          <w:rFonts w:asciiTheme="majorHAnsi" w:hAnsiTheme="majorHAnsi"/>
          <w:sz w:val="20"/>
          <w:szCs w:val="20"/>
          <w:lang w:val="es-ES"/>
        </w:rPr>
        <w:t>corresponde a la parte peticionaria demostrar que dichos recursos fueron agotados</w:t>
      </w:r>
      <w:r w:rsidR="00F30737" w:rsidRPr="00D04D6C">
        <w:rPr>
          <w:rFonts w:asciiTheme="majorHAnsi" w:hAnsiTheme="majorHAnsi"/>
          <w:sz w:val="20"/>
          <w:szCs w:val="20"/>
          <w:lang w:val="es-ES"/>
        </w:rPr>
        <w:t>,</w:t>
      </w:r>
      <w:r w:rsidR="00E859C2" w:rsidRPr="00D04D6C">
        <w:rPr>
          <w:rFonts w:asciiTheme="majorHAnsi" w:hAnsiTheme="majorHAnsi"/>
          <w:sz w:val="20"/>
          <w:szCs w:val="20"/>
          <w:lang w:val="es-ES"/>
        </w:rPr>
        <w:t xml:space="preserve"> o que</w:t>
      </w:r>
      <w:r w:rsidR="005B43D7" w:rsidRPr="00D04D6C">
        <w:rPr>
          <w:rFonts w:asciiTheme="majorHAnsi" w:hAnsiTheme="majorHAnsi"/>
          <w:sz w:val="20"/>
          <w:szCs w:val="20"/>
          <w:lang w:val="es-ES"/>
        </w:rPr>
        <w:t>,</w:t>
      </w:r>
      <w:r w:rsidR="00E859C2" w:rsidRPr="00D04D6C">
        <w:rPr>
          <w:rFonts w:asciiTheme="majorHAnsi" w:hAnsiTheme="majorHAnsi"/>
          <w:sz w:val="20"/>
          <w:szCs w:val="20"/>
          <w:lang w:val="es-ES"/>
        </w:rPr>
        <w:t xml:space="preserve"> ante la falta de agotamiento de estos, se configura alguna de las excepciones prevista</w:t>
      </w:r>
      <w:r w:rsidR="007F10CA" w:rsidRPr="00D04D6C">
        <w:rPr>
          <w:rFonts w:asciiTheme="majorHAnsi" w:hAnsiTheme="majorHAnsi"/>
          <w:sz w:val="20"/>
          <w:szCs w:val="20"/>
          <w:lang w:val="es-ES"/>
        </w:rPr>
        <w:t>s</w:t>
      </w:r>
      <w:r w:rsidR="00E859C2" w:rsidRPr="00D04D6C">
        <w:rPr>
          <w:rFonts w:asciiTheme="majorHAnsi" w:hAnsiTheme="majorHAnsi"/>
          <w:sz w:val="20"/>
          <w:szCs w:val="20"/>
          <w:lang w:val="es-ES"/>
        </w:rPr>
        <w:t xml:space="preserve"> en el artículo 46.2 de la Convención Americana</w:t>
      </w:r>
      <w:r w:rsidR="00E859C2" w:rsidRPr="00D04D6C">
        <w:rPr>
          <w:rStyle w:val="FootnoteReference"/>
          <w:rFonts w:asciiTheme="majorHAnsi" w:hAnsiTheme="majorHAnsi"/>
          <w:sz w:val="20"/>
          <w:szCs w:val="20"/>
          <w:lang w:val="es-ES"/>
        </w:rPr>
        <w:footnoteReference w:id="7"/>
      </w:r>
      <w:r w:rsidR="00E859C2" w:rsidRPr="00D04D6C">
        <w:rPr>
          <w:rFonts w:asciiTheme="majorHAnsi" w:hAnsiTheme="majorHAnsi"/>
          <w:sz w:val="20"/>
          <w:szCs w:val="20"/>
          <w:lang w:val="es-ES"/>
        </w:rPr>
        <w:t xml:space="preserve">. </w:t>
      </w:r>
      <w:r w:rsidR="0067615D" w:rsidRPr="00D04D6C">
        <w:rPr>
          <w:rFonts w:asciiTheme="majorHAnsi" w:hAnsiTheme="majorHAnsi"/>
          <w:sz w:val="20"/>
          <w:szCs w:val="20"/>
          <w:lang w:val="es-ES"/>
        </w:rPr>
        <w:t>Por tanto</w:t>
      </w:r>
      <w:r w:rsidR="00E859C2" w:rsidRPr="00D04D6C">
        <w:rPr>
          <w:rFonts w:asciiTheme="majorHAnsi" w:hAnsiTheme="majorHAnsi"/>
          <w:sz w:val="20"/>
          <w:szCs w:val="20"/>
          <w:lang w:val="es-ES"/>
        </w:rPr>
        <w:t>, si bien la parte peticionaria alega que hubo retardo injustificado en el proceso penal seguido por la ejecución extrajudicial de Juan Camilo, en el presente caso</w:t>
      </w:r>
      <w:r w:rsidR="0067615D" w:rsidRPr="00D04D6C">
        <w:rPr>
          <w:rFonts w:asciiTheme="majorHAnsi" w:hAnsiTheme="majorHAnsi"/>
          <w:sz w:val="20"/>
          <w:szCs w:val="20"/>
          <w:lang w:val="es-ES"/>
        </w:rPr>
        <w:t>,</w:t>
      </w:r>
      <w:r w:rsidR="00E859C2" w:rsidRPr="00D04D6C">
        <w:rPr>
          <w:rFonts w:asciiTheme="majorHAnsi" w:hAnsiTheme="majorHAnsi"/>
          <w:sz w:val="20"/>
          <w:szCs w:val="20"/>
          <w:lang w:val="es-ES"/>
        </w:rPr>
        <w:t xml:space="preserve"> no se desprende que se haya interpuesto recurso judicial alguno en contra de: (a) la decisión que absolvió a los presuntos responsables de su homicidio; y (b) la preclusión y archivo de la investigación penal. </w:t>
      </w:r>
      <w:r w:rsidR="00E81F7C" w:rsidRPr="00D04D6C">
        <w:rPr>
          <w:rFonts w:asciiTheme="majorHAnsi" w:hAnsiTheme="majorHAnsi"/>
          <w:sz w:val="20"/>
          <w:szCs w:val="20"/>
          <w:lang w:val="es-ES"/>
        </w:rPr>
        <w:t xml:space="preserve">Además, no se verifica que haya algún recurso pendiente de resolución hasta la fecha en este proceso. </w:t>
      </w:r>
      <w:r w:rsidR="00E859C2" w:rsidRPr="00D04D6C">
        <w:rPr>
          <w:rFonts w:asciiTheme="majorHAnsi" w:hAnsiTheme="majorHAnsi"/>
          <w:sz w:val="20"/>
          <w:szCs w:val="20"/>
          <w:lang w:val="es-ES"/>
        </w:rPr>
        <w:t>Por lo tanto, la CIDH considera que este extremo de la petición no cumple con el requisito de agotamiento de los recursos internos previsto en el art. 46.1.a) de la Convención Americana</w:t>
      </w:r>
      <w:r w:rsidR="00C63EE5" w:rsidRPr="00D04D6C">
        <w:rPr>
          <w:rFonts w:asciiTheme="majorHAnsi" w:hAnsiTheme="majorHAnsi"/>
          <w:sz w:val="20"/>
          <w:szCs w:val="20"/>
          <w:lang w:val="es-ES"/>
        </w:rPr>
        <w:t>.</w:t>
      </w:r>
    </w:p>
    <w:p w14:paraId="5E49A471" w14:textId="0FE9479C" w:rsidR="0045722E" w:rsidRPr="00D04D6C" w:rsidRDefault="00B10651" w:rsidP="009F4E91">
      <w:pPr>
        <w:pStyle w:val="ListParagraph"/>
        <w:spacing w:before="240" w:after="240"/>
        <w:ind w:left="709"/>
        <w:jc w:val="both"/>
        <w:rPr>
          <w:rFonts w:asciiTheme="majorHAnsi" w:hAnsiTheme="majorHAnsi"/>
          <w:i/>
          <w:iCs/>
          <w:sz w:val="20"/>
          <w:szCs w:val="20"/>
          <w:lang w:val="es-ES"/>
        </w:rPr>
      </w:pPr>
      <w:r w:rsidRPr="00D04D6C">
        <w:rPr>
          <w:rFonts w:asciiTheme="majorHAnsi" w:hAnsiTheme="majorHAnsi"/>
          <w:i/>
          <w:iCs/>
          <w:sz w:val="20"/>
          <w:szCs w:val="20"/>
          <w:lang w:val="es-ES"/>
        </w:rPr>
        <w:t>Acción de reparación directa seguida en ambos casos</w:t>
      </w:r>
    </w:p>
    <w:p w14:paraId="6080FBEE" w14:textId="66900D0F" w:rsidR="0010005F" w:rsidRPr="00D04D6C" w:rsidRDefault="00D93E9A" w:rsidP="009F4E91">
      <w:pPr>
        <w:pStyle w:val="ListParagraph"/>
        <w:numPr>
          <w:ilvl w:val="0"/>
          <w:numId w:val="56"/>
        </w:numPr>
        <w:spacing w:before="240" w:after="240"/>
        <w:ind w:left="0" w:firstLine="709"/>
        <w:jc w:val="both"/>
        <w:rPr>
          <w:rFonts w:asciiTheme="majorHAnsi" w:hAnsiTheme="majorHAnsi"/>
          <w:sz w:val="20"/>
          <w:szCs w:val="20"/>
          <w:lang w:val="es-ES"/>
        </w:rPr>
      </w:pPr>
      <w:r w:rsidRPr="00D04D6C">
        <w:rPr>
          <w:rFonts w:asciiTheme="majorHAnsi" w:hAnsiTheme="majorHAnsi"/>
          <w:sz w:val="20"/>
          <w:szCs w:val="20"/>
          <w:lang w:val="es-ES"/>
        </w:rPr>
        <w:t xml:space="preserve">En cuanto a este extremo de la petición, como se ha descrito </w:t>
      </w:r>
      <w:r w:rsidRPr="00D04D6C">
        <w:rPr>
          <w:rFonts w:asciiTheme="majorHAnsi" w:hAnsiTheme="majorHAnsi"/>
          <w:i/>
          <w:iCs/>
          <w:sz w:val="20"/>
          <w:szCs w:val="20"/>
          <w:lang w:val="es-ES"/>
        </w:rPr>
        <w:t>ut supra</w:t>
      </w:r>
      <w:r w:rsidRPr="00D04D6C">
        <w:rPr>
          <w:rFonts w:asciiTheme="majorHAnsi" w:hAnsiTheme="majorHAnsi"/>
          <w:sz w:val="20"/>
          <w:szCs w:val="20"/>
          <w:lang w:val="es-ES"/>
        </w:rPr>
        <w:t xml:space="preserve">, </w:t>
      </w:r>
      <w:r w:rsidR="0010005F" w:rsidRPr="00D04D6C">
        <w:rPr>
          <w:rFonts w:asciiTheme="majorHAnsi" w:hAnsiTheme="majorHAnsi"/>
          <w:sz w:val="20"/>
          <w:szCs w:val="20"/>
          <w:lang w:val="es-ES"/>
        </w:rPr>
        <w:t>el proceso seguido en el ámbito contencioso-administrativo culminó con la decisión emitida el 30 de agosto de 2019 por la Sección Tercera, Subsección C de la Sala de lo Contencioso Administrativo del Consejo de Estado</w:t>
      </w:r>
      <w:r w:rsidR="00BC0F3E" w:rsidRPr="00D04D6C">
        <w:rPr>
          <w:rFonts w:asciiTheme="majorHAnsi" w:hAnsiTheme="majorHAnsi"/>
          <w:sz w:val="20"/>
          <w:szCs w:val="20"/>
          <w:lang w:val="es-ES"/>
        </w:rPr>
        <w:t>, a través de la cual</w:t>
      </w:r>
      <w:r w:rsidR="0010005F" w:rsidRPr="00D04D6C">
        <w:rPr>
          <w:rFonts w:asciiTheme="majorHAnsi" w:hAnsiTheme="majorHAnsi"/>
          <w:sz w:val="20"/>
          <w:szCs w:val="20"/>
          <w:lang w:val="es-ES"/>
        </w:rPr>
        <w:t xml:space="preserve"> confirmó la resolución de 13 de febrero de 2015</w:t>
      </w:r>
      <w:r w:rsidR="00BC0F3E" w:rsidRPr="00D04D6C">
        <w:rPr>
          <w:rFonts w:asciiTheme="majorHAnsi" w:hAnsiTheme="majorHAnsi"/>
          <w:sz w:val="20"/>
          <w:szCs w:val="20"/>
          <w:lang w:val="es-ES"/>
        </w:rPr>
        <w:t xml:space="preserve"> con la cual se determinó la caducidad de la acción en ambos casos</w:t>
      </w:r>
      <w:r w:rsidR="00AA18D3" w:rsidRPr="00D04D6C">
        <w:rPr>
          <w:rFonts w:asciiTheme="majorHAnsi" w:hAnsiTheme="majorHAnsi"/>
          <w:sz w:val="20"/>
          <w:szCs w:val="20"/>
          <w:lang w:val="es-ES"/>
        </w:rPr>
        <w:t xml:space="preserve">. </w:t>
      </w:r>
      <w:r w:rsidR="00A57A67" w:rsidRPr="00D04D6C">
        <w:rPr>
          <w:rFonts w:asciiTheme="majorHAnsi" w:hAnsiTheme="majorHAnsi"/>
          <w:sz w:val="20"/>
          <w:szCs w:val="20"/>
          <w:lang w:val="es-ES"/>
        </w:rPr>
        <w:t>Esto</w:t>
      </w:r>
      <w:r w:rsidR="00AA18D3" w:rsidRPr="00D04D6C">
        <w:rPr>
          <w:rFonts w:asciiTheme="majorHAnsi" w:hAnsiTheme="majorHAnsi"/>
          <w:sz w:val="20"/>
          <w:szCs w:val="20"/>
          <w:lang w:val="es-ES"/>
        </w:rPr>
        <w:t xml:space="preserve"> al considerar</w:t>
      </w:r>
      <w:r w:rsidR="00BC0F3E" w:rsidRPr="00D04D6C">
        <w:rPr>
          <w:rFonts w:asciiTheme="majorHAnsi" w:hAnsiTheme="majorHAnsi"/>
          <w:sz w:val="20"/>
          <w:szCs w:val="20"/>
          <w:lang w:val="es-ES"/>
        </w:rPr>
        <w:t xml:space="preserve"> que el plazo para presentar la acción comenzó a correr el 20 de febrero de 2005, es decir, un día después del homicidio de Juan Camilo y del atentado contra </w:t>
      </w:r>
      <w:r w:rsidR="00AA18D3" w:rsidRPr="00D04D6C">
        <w:rPr>
          <w:rFonts w:asciiTheme="majorHAnsi" w:hAnsiTheme="majorHAnsi"/>
          <w:sz w:val="20"/>
          <w:szCs w:val="20"/>
          <w:lang w:val="es-ES"/>
        </w:rPr>
        <w:t>el</w:t>
      </w:r>
      <w:r w:rsidR="00BC0F3E" w:rsidRPr="00D04D6C">
        <w:rPr>
          <w:rFonts w:asciiTheme="majorHAnsi" w:hAnsiTheme="majorHAnsi"/>
          <w:sz w:val="20"/>
          <w:szCs w:val="20"/>
          <w:lang w:val="es-ES"/>
        </w:rPr>
        <w:t xml:space="preserve"> señor Londoño; y por tanto, el plazo para ejercer la acción venció el 20 de febrero de 2007</w:t>
      </w:r>
      <w:r w:rsidR="000314BF" w:rsidRPr="00D04D6C">
        <w:rPr>
          <w:rFonts w:asciiTheme="majorHAnsi" w:hAnsiTheme="majorHAnsi"/>
          <w:sz w:val="20"/>
          <w:szCs w:val="20"/>
          <w:lang w:val="es-ES"/>
        </w:rPr>
        <w:t>. Así, considerando que</w:t>
      </w:r>
      <w:r w:rsidR="00BC0F3E" w:rsidRPr="00D04D6C">
        <w:rPr>
          <w:rFonts w:asciiTheme="majorHAnsi" w:hAnsiTheme="majorHAnsi"/>
          <w:sz w:val="20"/>
          <w:szCs w:val="20"/>
          <w:lang w:val="es-ES"/>
        </w:rPr>
        <w:t xml:space="preserve"> la acción de reparación directa fue interpuesta</w:t>
      </w:r>
      <w:r w:rsidR="000314BF" w:rsidRPr="00D04D6C">
        <w:rPr>
          <w:rFonts w:asciiTheme="majorHAnsi" w:hAnsiTheme="majorHAnsi"/>
          <w:sz w:val="20"/>
          <w:szCs w:val="20"/>
          <w:lang w:val="es-ES"/>
        </w:rPr>
        <w:t xml:space="preserve"> el 23 de noviembre de 2009</w:t>
      </w:r>
      <w:r w:rsidR="00BC0F3E" w:rsidRPr="00D04D6C">
        <w:rPr>
          <w:rFonts w:asciiTheme="majorHAnsi" w:hAnsiTheme="majorHAnsi"/>
          <w:sz w:val="20"/>
          <w:szCs w:val="20"/>
          <w:lang w:val="es-ES"/>
        </w:rPr>
        <w:t xml:space="preserve">, respecto al homicidio de Juan Camilo; y </w:t>
      </w:r>
      <w:r w:rsidR="000314BF" w:rsidRPr="00D04D6C">
        <w:rPr>
          <w:rFonts w:asciiTheme="majorHAnsi" w:hAnsiTheme="majorHAnsi"/>
          <w:sz w:val="20"/>
          <w:szCs w:val="20"/>
          <w:lang w:val="es-ES"/>
        </w:rPr>
        <w:t xml:space="preserve">el 29 de junio de 2010 </w:t>
      </w:r>
      <w:r w:rsidR="00BC0F3E" w:rsidRPr="00D04D6C">
        <w:rPr>
          <w:rFonts w:asciiTheme="majorHAnsi" w:hAnsiTheme="majorHAnsi"/>
          <w:sz w:val="20"/>
          <w:szCs w:val="20"/>
          <w:lang w:val="es-ES"/>
        </w:rPr>
        <w:t xml:space="preserve">respecto </w:t>
      </w:r>
      <w:r w:rsidR="000314BF" w:rsidRPr="00D04D6C">
        <w:rPr>
          <w:rFonts w:asciiTheme="majorHAnsi" w:hAnsiTheme="majorHAnsi"/>
          <w:sz w:val="20"/>
          <w:szCs w:val="20"/>
          <w:lang w:val="es-ES"/>
        </w:rPr>
        <w:t xml:space="preserve">al atentando contra </w:t>
      </w:r>
      <w:r w:rsidR="00BC0F3E" w:rsidRPr="00D04D6C">
        <w:rPr>
          <w:rFonts w:asciiTheme="majorHAnsi" w:hAnsiTheme="majorHAnsi"/>
          <w:sz w:val="20"/>
          <w:szCs w:val="20"/>
          <w:lang w:val="es-ES"/>
        </w:rPr>
        <w:t>el señor Lo</w:t>
      </w:r>
      <w:r w:rsidR="00156456" w:rsidRPr="00D04D6C">
        <w:rPr>
          <w:rFonts w:asciiTheme="majorHAnsi" w:hAnsiTheme="majorHAnsi"/>
          <w:sz w:val="20"/>
          <w:szCs w:val="20"/>
          <w:lang w:val="es-ES"/>
        </w:rPr>
        <w:t>n</w:t>
      </w:r>
      <w:r w:rsidR="00BC0F3E" w:rsidRPr="00D04D6C">
        <w:rPr>
          <w:rFonts w:asciiTheme="majorHAnsi" w:hAnsiTheme="majorHAnsi"/>
          <w:sz w:val="20"/>
          <w:szCs w:val="20"/>
          <w:lang w:val="es-ES"/>
        </w:rPr>
        <w:t>doño</w:t>
      </w:r>
      <w:r w:rsidR="00060175" w:rsidRPr="00D04D6C">
        <w:rPr>
          <w:rFonts w:asciiTheme="majorHAnsi" w:hAnsiTheme="majorHAnsi"/>
          <w:sz w:val="20"/>
          <w:szCs w:val="20"/>
          <w:lang w:val="es-ES"/>
        </w:rPr>
        <w:t xml:space="preserve">, </w:t>
      </w:r>
      <w:r w:rsidR="000314BF" w:rsidRPr="00D04D6C">
        <w:rPr>
          <w:rFonts w:asciiTheme="majorHAnsi" w:hAnsiTheme="majorHAnsi"/>
          <w:sz w:val="20"/>
          <w:szCs w:val="20"/>
          <w:lang w:val="es-ES"/>
        </w:rPr>
        <w:t>esto excedió</w:t>
      </w:r>
      <w:r w:rsidR="00060175" w:rsidRPr="00D04D6C">
        <w:rPr>
          <w:rFonts w:asciiTheme="majorHAnsi" w:hAnsiTheme="majorHAnsi"/>
          <w:sz w:val="20"/>
          <w:szCs w:val="20"/>
          <w:lang w:val="es-ES"/>
        </w:rPr>
        <w:t xml:space="preserve"> el plazo de dos años establecido en la normativa interna aplicable. </w:t>
      </w:r>
    </w:p>
    <w:p w14:paraId="7BAD8687" w14:textId="7BCCF99D" w:rsidR="0052011A" w:rsidRPr="00D04D6C" w:rsidRDefault="0052011A" w:rsidP="009F4E91">
      <w:pPr>
        <w:pStyle w:val="ListParagraph"/>
        <w:numPr>
          <w:ilvl w:val="0"/>
          <w:numId w:val="56"/>
        </w:numPr>
        <w:spacing w:before="240" w:after="240"/>
        <w:ind w:left="0" w:firstLine="709"/>
        <w:jc w:val="both"/>
        <w:rPr>
          <w:rFonts w:asciiTheme="majorHAnsi" w:hAnsiTheme="majorHAnsi"/>
          <w:sz w:val="20"/>
          <w:szCs w:val="20"/>
          <w:lang w:val="es-ES"/>
        </w:rPr>
      </w:pPr>
      <w:r w:rsidRPr="00D04D6C">
        <w:rPr>
          <w:rFonts w:asciiTheme="majorHAnsi" w:hAnsiTheme="majorHAnsi"/>
          <w:sz w:val="20"/>
          <w:szCs w:val="20"/>
          <w:lang w:val="es-ES"/>
        </w:rPr>
        <w:t xml:space="preserve">Por su parte, el peticionario considera que las instancias judiciales han determinado de manera errónea las fechas para realizar el cálculo </w:t>
      </w:r>
      <w:r w:rsidR="009469E4" w:rsidRPr="00D04D6C">
        <w:rPr>
          <w:rFonts w:asciiTheme="majorHAnsi" w:hAnsiTheme="majorHAnsi"/>
          <w:sz w:val="20"/>
          <w:szCs w:val="20"/>
          <w:lang w:val="es-ES"/>
        </w:rPr>
        <w:t xml:space="preserve">de la caducidad de </w:t>
      </w:r>
      <w:r w:rsidRPr="00D04D6C">
        <w:rPr>
          <w:rFonts w:asciiTheme="majorHAnsi" w:hAnsiTheme="majorHAnsi"/>
          <w:sz w:val="20"/>
          <w:szCs w:val="20"/>
          <w:lang w:val="es-ES"/>
        </w:rPr>
        <w:t xml:space="preserve">la acción de reparación directa, estableciendo que respecto a Juan Camilo dicho plazo comenzó a correr </w:t>
      </w:r>
      <w:r w:rsidR="009A7F9F" w:rsidRPr="00D04D6C">
        <w:rPr>
          <w:rFonts w:asciiTheme="majorHAnsi" w:hAnsiTheme="majorHAnsi"/>
          <w:sz w:val="20"/>
          <w:szCs w:val="20"/>
          <w:lang w:val="es-ES"/>
        </w:rPr>
        <w:t>desde el</w:t>
      </w:r>
      <w:r w:rsidRPr="00D04D6C">
        <w:rPr>
          <w:rFonts w:asciiTheme="majorHAnsi" w:hAnsiTheme="majorHAnsi"/>
          <w:sz w:val="20"/>
          <w:szCs w:val="20"/>
          <w:lang w:val="es-ES"/>
        </w:rPr>
        <w:t xml:space="preserve"> 13 </w:t>
      </w:r>
      <w:r w:rsidR="00EC4C87" w:rsidRPr="00D04D6C">
        <w:rPr>
          <w:rFonts w:asciiTheme="majorHAnsi" w:hAnsiTheme="majorHAnsi"/>
          <w:sz w:val="20"/>
          <w:szCs w:val="20"/>
          <w:lang w:val="es-ES"/>
        </w:rPr>
        <w:t xml:space="preserve">de febrero de 2008, momento en que se conoció que Juan Camilo habría sido asesinado por agentes estatales. </w:t>
      </w:r>
      <w:r w:rsidR="000A3BF9" w:rsidRPr="00D04D6C">
        <w:rPr>
          <w:rFonts w:asciiTheme="majorHAnsi" w:hAnsiTheme="majorHAnsi"/>
          <w:sz w:val="20"/>
          <w:szCs w:val="20"/>
          <w:lang w:val="es-ES"/>
        </w:rPr>
        <w:t>Asimismo</w:t>
      </w:r>
      <w:r w:rsidR="00741417" w:rsidRPr="00D04D6C">
        <w:rPr>
          <w:rFonts w:asciiTheme="majorHAnsi" w:hAnsiTheme="majorHAnsi"/>
          <w:sz w:val="20"/>
          <w:szCs w:val="20"/>
          <w:lang w:val="es-ES"/>
        </w:rPr>
        <w:t xml:space="preserve">, </w:t>
      </w:r>
      <w:r w:rsidR="00EC4C87" w:rsidRPr="00D04D6C">
        <w:rPr>
          <w:rFonts w:asciiTheme="majorHAnsi" w:hAnsiTheme="majorHAnsi"/>
          <w:sz w:val="20"/>
          <w:szCs w:val="20"/>
          <w:lang w:val="es-ES"/>
        </w:rPr>
        <w:t xml:space="preserve">la parte peticionaria establece que, conforme a la naturaleza de los hechos perpetrados en contra de Juan Camilo y el señor Londoño, la caducidad no es aplicable al caso en concreto </w:t>
      </w:r>
      <w:r w:rsidR="00D22C3A" w:rsidRPr="00D04D6C">
        <w:rPr>
          <w:rFonts w:asciiTheme="majorHAnsi" w:hAnsiTheme="majorHAnsi"/>
          <w:sz w:val="20"/>
          <w:szCs w:val="20"/>
          <w:lang w:val="es-ES"/>
        </w:rPr>
        <w:t>por</w:t>
      </w:r>
      <w:r w:rsidR="00EC4C87" w:rsidRPr="00D04D6C">
        <w:rPr>
          <w:rFonts w:asciiTheme="majorHAnsi" w:hAnsiTheme="majorHAnsi"/>
          <w:sz w:val="20"/>
          <w:szCs w:val="20"/>
          <w:lang w:val="es-ES"/>
        </w:rPr>
        <w:t xml:space="preserve"> tratarse de crímenes de lesa humanidad</w:t>
      </w:r>
      <w:r w:rsidR="00D22C3A" w:rsidRPr="00D04D6C">
        <w:rPr>
          <w:rFonts w:asciiTheme="majorHAnsi" w:hAnsiTheme="majorHAnsi"/>
          <w:sz w:val="20"/>
          <w:szCs w:val="20"/>
          <w:lang w:val="es-ES"/>
        </w:rPr>
        <w:t>.</w:t>
      </w:r>
    </w:p>
    <w:p w14:paraId="5C489438" w14:textId="5DA67BE2" w:rsidR="001E7370" w:rsidRPr="00D04D6C" w:rsidRDefault="004C3AF0" w:rsidP="009F4E91">
      <w:pPr>
        <w:pStyle w:val="ListParagraph"/>
        <w:numPr>
          <w:ilvl w:val="0"/>
          <w:numId w:val="56"/>
        </w:numPr>
        <w:spacing w:before="240" w:after="240"/>
        <w:ind w:left="0" w:firstLine="709"/>
        <w:jc w:val="both"/>
        <w:rPr>
          <w:rFonts w:asciiTheme="majorHAnsi" w:hAnsiTheme="majorHAnsi"/>
          <w:sz w:val="20"/>
          <w:szCs w:val="20"/>
          <w:lang w:val="es-ES"/>
        </w:rPr>
      </w:pPr>
      <w:r w:rsidRPr="00D04D6C">
        <w:rPr>
          <w:rFonts w:asciiTheme="majorHAnsi" w:hAnsiTheme="majorHAnsi"/>
          <w:sz w:val="20"/>
          <w:szCs w:val="20"/>
          <w:lang w:val="es-ES"/>
        </w:rPr>
        <w:t xml:space="preserve">En ese tenor, </w:t>
      </w:r>
      <w:r w:rsidR="000E4C12" w:rsidRPr="00D04D6C">
        <w:rPr>
          <w:rFonts w:asciiTheme="majorHAnsi" w:hAnsiTheme="majorHAnsi"/>
          <w:sz w:val="20"/>
          <w:szCs w:val="20"/>
          <w:lang w:val="es-ES"/>
        </w:rPr>
        <w:t xml:space="preserve">respecto a la procedencia de la demanda contencioso-administrativa, </w:t>
      </w:r>
      <w:r w:rsidRPr="00D04D6C">
        <w:rPr>
          <w:rFonts w:asciiTheme="majorHAnsi" w:hAnsiTheme="majorHAnsi"/>
          <w:sz w:val="20"/>
          <w:szCs w:val="20"/>
          <w:lang w:val="es-ES"/>
        </w:rPr>
        <w:t xml:space="preserve">la Comisión toma nota de </w:t>
      </w:r>
      <w:r w:rsidR="000E4C12" w:rsidRPr="00D04D6C">
        <w:rPr>
          <w:rFonts w:asciiTheme="majorHAnsi" w:hAnsiTheme="majorHAnsi"/>
          <w:sz w:val="20"/>
          <w:szCs w:val="20"/>
          <w:lang w:val="es-ES"/>
        </w:rPr>
        <w:t>la posición de ambas</w:t>
      </w:r>
      <w:r w:rsidRPr="00D04D6C">
        <w:rPr>
          <w:rFonts w:asciiTheme="majorHAnsi" w:hAnsiTheme="majorHAnsi"/>
          <w:sz w:val="20"/>
          <w:szCs w:val="20"/>
          <w:lang w:val="es-ES"/>
        </w:rPr>
        <w:t xml:space="preserve"> partes y considera que</w:t>
      </w:r>
      <w:r w:rsidR="000E4C12" w:rsidRPr="00D04D6C">
        <w:rPr>
          <w:rFonts w:asciiTheme="majorHAnsi" w:hAnsiTheme="majorHAnsi"/>
          <w:sz w:val="20"/>
          <w:szCs w:val="20"/>
          <w:lang w:val="es-ES"/>
        </w:rPr>
        <w:t xml:space="preserve"> </w:t>
      </w:r>
      <w:r w:rsidRPr="00D04D6C">
        <w:rPr>
          <w:rFonts w:asciiTheme="majorHAnsi" w:hAnsiTheme="majorHAnsi"/>
          <w:sz w:val="20"/>
          <w:szCs w:val="20"/>
          <w:lang w:val="es-ES"/>
        </w:rPr>
        <w:t xml:space="preserve">si bien el </w:t>
      </w:r>
      <w:r w:rsidR="000E4C12" w:rsidRPr="00D04D6C">
        <w:rPr>
          <w:rFonts w:asciiTheme="majorHAnsi" w:hAnsiTheme="majorHAnsi"/>
          <w:sz w:val="20"/>
          <w:szCs w:val="20"/>
          <w:lang w:val="es-ES"/>
        </w:rPr>
        <w:t>Estado</w:t>
      </w:r>
      <w:r w:rsidRPr="00D04D6C">
        <w:rPr>
          <w:rFonts w:asciiTheme="majorHAnsi" w:hAnsiTheme="majorHAnsi"/>
          <w:sz w:val="20"/>
          <w:szCs w:val="20"/>
          <w:lang w:val="es-ES"/>
        </w:rPr>
        <w:t xml:space="preserve"> </w:t>
      </w:r>
      <w:r w:rsidR="000E4C12" w:rsidRPr="00D04D6C">
        <w:rPr>
          <w:rFonts w:asciiTheme="majorHAnsi" w:hAnsiTheme="majorHAnsi"/>
          <w:sz w:val="20"/>
          <w:szCs w:val="20"/>
          <w:lang w:val="es-ES"/>
        </w:rPr>
        <w:t>realizó</w:t>
      </w:r>
      <w:r w:rsidRPr="00D04D6C">
        <w:rPr>
          <w:rFonts w:asciiTheme="majorHAnsi" w:hAnsiTheme="majorHAnsi"/>
          <w:sz w:val="20"/>
          <w:szCs w:val="20"/>
          <w:lang w:val="es-ES"/>
        </w:rPr>
        <w:t xml:space="preserve"> un planteamiento formalista de la </w:t>
      </w:r>
      <w:r w:rsidR="000E4C12" w:rsidRPr="00D04D6C">
        <w:rPr>
          <w:rFonts w:asciiTheme="majorHAnsi" w:hAnsiTheme="majorHAnsi"/>
          <w:sz w:val="20"/>
          <w:szCs w:val="20"/>
          <w:lang w:val="es-ES"/>
        </w:rPr>
        <w:t>caducidad de la acción de reparación directa</w:t>
      </w:r>
      <w:r w:rsidRPr="00D04D6C">
        <w:rPr>
          <w:rFonts w:asciiTheme="majorHAnsi" w:hAnsiTheme="majorHAnsi"/>
          <w:sz w:val="20"/>
          <w:szCs w:val="20"/>
          <w:lang w:val="es-ES"/>
        </w:rPr>
        <w:t xml:space="preserve">, la </w:t>
      </w:r>
      <w:r w:rsidR="000E4C12" w:rsidRPr="00D04D6C">
        <w:rPr>
          <w:rFonts w:asciiTheme="majorHAnsi" w:hAnsiTheme="majorHAnsi"/>
          <w:sz w:val="20"/>
          <w:szCs w:val="20"/>
          <w:lang w:val="es-ES"/>
        </w:rPr>
        <w:t>posición</w:t>
      </w:r>
      <w:r w:rsidRPr="00D04D6C">
        <w:rPr>
          <w:rFonts w:asciiTheme="majorHAnsi" w:hAnsiTheme="majorHAnsi"/>
          <w:sz w:val="20"/>
          <w:szCs w:val="20"/>
          <w:lang w:val="es-ES"/>
        </w:rPr>
        <w:t xml:space="preserve"> del peticionario </w:t>
      </w:r>
      <w:r w:rsidR="000E4C12" w:rsidRPr="00D04D6C">
        <w:rPr>
          <w:rFonts w:asciiTheme="majorHAnsi" w:hAnsiTheme="majorHAnsi"/>
          <w:sz w:val="20"/>
          <w:szCs w:val="20"/>
          <w:lang w:val="es-ES"/>
        </w:rPr>
        <w:t>se considera</w:t>
      </w:r>
      <w:r w:rsidRPr="00D04D6C">
        <w:rPr>
          <w:rFonts w:asciiTheme="majorHAnsi" w:hAnsiTheme="majorHAnsi"/>
          <w:sz w:val="20"/>
          <w:szCs w:val="20"/>
          <w:lang w:val="es-ES"/>
        </w:rPr>
        <w:t xml:space="preserve"> razonable a criterio de la </w:t>
      </w:r>
      <w:r w:rsidR="000E4C12" w:rsidRPr="00D04D6C">
        <w:rPr>
          <w:rFonts w:asciiTheme="majorHAnsi" w:hAnsiTheme="majorHAnsi"/>
          <w:sz w:val="20"/>
          <w:szCs w:val="20"/>
          <w:lang w:val="es-ES"/>
        </w:rPr>
        <w:t>CIDH</w:t>
      </w:r>
      <w:r w:rsidRPr="00D04D6C">
        <w:rPr>
          <w:rFonts w:asciiTheme="majorHAnsi" w:hAnsiTheme="majorHAnsi"/>
          <w:sz w:val="20"/>
          <w:szCs w:val="20"/>
          <w:lang w:val="es-ES"/>
        </w:rPr>
        <w:t xml:space="preserve">, en el sentido de que </w:t>
      </w:r>
      <w:r w:rsidR="000E4C12" w:rsidRPr="00D04D6C">
        <w:rPr>
          <w:rFonts w:asciiTheme="majorHAnsi" w:hAnsiTheme="majorHAnsi"/>
          <w:sz w:val="20"/>
          <w:szCs w:val="20"/>
          <w:lang w:val="es-ES"/>
        </w:rPr>
        <w:t>el plazo para contabilizar la caducidad de la acción comenzaba a correr a partir de que se tuvo conocimiento de que fueron agentes estatales quienes atentaron en contra del señor Lo</w:t>
      </w:r>
      <w:r w:rsidR="007A4420" w:rsidRPr="00D04D6C">
        <w:rPr>
          <w:rFonts w:asciiTheme="majorHAnsi" w:hAnsiTheme="majorHAnsi"/>
          <w:sz w:val="20"/>
          <w:szCs w:val="20"/>
          <w:lang w:val="es-ES"/>
        </w:rPr>
        <w:t>n</w:t>
      </w:r>
      <w:r w:rsidR="000E4C12" w:rsidRPr="00D04D6C">
        <w:rPr>
          <w:rFonts w:asciiTheme="majorHAnsi" w:hAnsiTheme="majorHAnsi"/>
          <w:sz w:val="20"/>
          <w:szCs w:val="20"/>
          <w:lang w:val="es-ES"/>
        </w:rPr>
        <w:t xml:space="preserve">doño y mataron a Juan Camilo, </w:t>
      </w:r>
      <w:r w:rsidR="00E83658" w:rsidRPr="00D04D6C">
        <w:rPr>
          <w:rFonts w:asciiTheme="majorHAnsi" w:hAnsiTheme="majorHAnsi"/>
          <w:sz w:val="20"/>
          <w:szCs w:val="20"/>
          <w:lang w:val="es-ES"/>
        </w:rPr>
        <w:t xml:space="preserve">de lo contrario no tendría razón de ser reclamar </w:t>
      </w:r>
      <w:r w:rsidR="00B826E5" w:rsidRPr="00D04D6C">
        <w:rPr>
          <w:rFonts w:asciiTheme="majorHAnsi" w:hAnsiTheme="majorHAnsi"/>
          <w:sz w:val="20"/>
          <w:szCs w:val="20"/>
          <w:lang w:val="es-ES"/>
        </w:rPr>
        <w:t xml:space="preserve">el daño antijurídico causado por el Estado. </w:t>
      </w:r>
      <w:r w:rsidR="00C52BFD" w:rsidRPr="00D04D6C">
        <w:rPr>
          <w:rFonts w:asciiTheme="majorHAnsi" w:hAnsiTheme="majorHAnsi"/>
          <w:sz w:val="20"/>
          <w:szCs w:val="20"/>
          <w:lang w:val="es-ES"/>
        </w:rPr>
        <w:t>Además, los peticionarios plantearon en su</w:t>
      </w:r>
      <w:r w:rsidR="007A4420" w:rsidRPr="00D04D6C">
        <w:rPr>
          <w:rFonts w:asciiTheme="majorHAnsi" w:hAnsiTheme="majorHAnsi"/>
          <w:sz w:val="20"/>
          <w:szCs w:val="20"/>
          <w:lang w:val="es-ES"/>
        </w:rPr>
        <w:t xml:space="preserve"> recurso de apelación y en la acción de tutela interpuestas en contra de la sentencia que determinó la caducidad</w:t>
      </w:r>
      <w:r w:rsidR="0005160B" w:rsidRPr="00D04D6C">
        <w:rPr>
          <w:rFonts w:asciiTheme="majorHAnsi" w:hAnsiTheme="majorHAnsi"/>
          <w:sz w:val="20"/>
          <w:szCs w:val="20"/>
          <w:lang w:val="es-ES"/>
        </w:rPr>
        <w:t xml:space="preserve"> de la acción de reparación directa</w:t>
      </w:r>
      <w:r w:rsidR="007A4420" w:rsidRPr="00D04D6C">
        <w:rPr>
          <w:rFonts w:asciiTheme="majorHAnsi" w:hAnsiTheme="majorHAnsi"/>
          <w:sz w:val="20"/>
          <w:szCs w:val="20"/>
          <w:lang w:val="es-ES"/>
        </w:rPr>
        <w:t xml:space="preserve">, </w:t>
      </w:r>
      <w:r w:rsidR="001C220E" w:rsidRPr="00D04D6C">
        <w:rPr>
          <w:rFonts w:asciiTheme="majorHAnsi" w:hAnsiTheme="majorHAnsi"/>
          <w:sz w:val="20"/>
          <w:szCs w:val="20"/>
          <w:lang w:val="es-ES"/>
        </w:rPr>
        <w:t>que se trataba de crímenes de lesa humanidad a los cuales no debería aplicarse la prescripción</w:t>
      </w:r>
      <w:r w:rsidR="00E515AC" w:rsidRPr="00D04D6C">
        <w:rPr>
          <w:rFonts w:asciiTheme="majorHAnsi" w:hAnsiTheme="majorHAnsi"/>
          <w:sz w:val="20"/>
          <w:szCs w:val="20"/>
          <w:lang w:val="es-ES"/>
        </w:rPr>
        <w:t xml:space="preserve">, argumento este no habría sido considerado por los tribunales. </w:t>
      </w:r>
      <w:r w:rsidR="000E4C12" w:rsidRPr="00D04D6C">
        <w:rPr>
          <w:rFonts w:asciiTheme="majorHAnsi" w:hAnsiTheme="majorHAnsi"/>
          <w:sz w:val="20"/>
          <w:szCs w:val="20"/>
          <w:lang w:val="es-ES"/>
        </w:rPr>
        <w:t xml:space="preserve">Por </w:t>
      </w:r>
      <w:r w:rsidR="00D90C5E" w:rsidRPr="00D04D6C">
        <w:rPr>
          <w:rFonts w:asciiTheme="majorHAnsi" w:hAnsiTheme="majorHAnsi"/>
          <w:sz w:val="20"/>
          <w:szCs w:val="20"/>
          <w:lang w:val="es-ES"/>
        </w:rPr>
        <w:t xml:space="preserve">lo </w:t>
      </w:r>
      <w:r w:rsidR="000E4C12" w:rsidRPr="00D04D6C">
        <w:rPr>
          <w:rFonts w:asciiTheme="majorHAnsi" w:hAnsiTheme="majorHAnsi"/>
          <w:sz w:val="20"/>
          <w:szCs w:val="20"/>
          <w:lang w:val="es-ES"/>
        </w:rPr>
        <w:t>tanto,</w:t>
      </w:r>
      <w:r w:rsidRPr="00D04D6C">
        <w:rPr>
          <w:rFonts w:asciiTheme="majorHAnsi" w:hAnsiTheme="majorHAnsi"/>
          <w:sz w:val="20"/>
          <w:szCs w:val="20"/>
          <w:lang w:val="es-ES"/>
        </w:rPr>
        <w:t xml:space="preserve"> </w:t>
      </w:r>
      <w:r w:rsidR="001451C5" w:rsidRPr="00D04D6C">
        <w:rPr>
          <w:rFonts w:asciiTheme="majorHAnsi" w:hAnsiTheme="majorHAnsi"/>
          <w:sz w:val="20"/>
          <w:szCs w:val="20"/>
          <w:lang w:val="es-ES"/>
        </w:rPr>
        <w:t xml:space="preserve">la CIDH </w:t>
      </w:r>
      <w:r w:rsidRPr="00D04D6C">
        <w:rPr>
          <w:rFonts w:asciiTheme="majorHAnsi" w:hAnsiTheme="majorHAnsi"/>
          <w:sz w:val="20"/>
          <w:szCs w:val="20"/>
          <w:lang w:val="es-ES"/>
        </w:rPr>
        <w:t xml:space="preserve">no considera que </w:t>
      </w:r>
      <w:r w:rsidR="00630B30" w:rsidRPr="00D04D6C">
        <w:rPr>
          <w:rFonts w:asciiTheme="majorHAnsi" w:hAnsiTheme="majorHAnsi"/>
          <w:sz w:val="20"/>
          <w:szCs w:val="20"/>
          <w:lang w:val="es-ES"/>
        </w:rPr>
        <w:t>en</w:t>
      </w:r>
      <w:r w:rsidRPr="00D04D6C">
        <w:rPr>
          <w:rFonts w:asciiTheme="majorHAnsi" w:hAnsiTheme="majorHAnsi"/>
          <w:sz w:val="20"/>
          <w:szCs w:val="20"/>
          <w:lang w:val="es-ES"/>
        </w:rPr>
        <w:t xml:space="preserve"> </w:t>
      </w:r>
      <w:r w:rsidR="00AB529C" w:rsidRPr="00D04D6C">
        <w:rPr>
          <w:rFonts w:asciiTheme="majorHAnsi" w:hAnsiTheme="majorHAnsi"/>
          <w:sz w:val="20"/>
          <w:szCs w:val="20"/>
          <w:lang w:val="es-ES"/>
        </w:rPr>
        <w:t>el presente</w:t>
      </w:r>
      <w:r w:rsidRPr="00D04D6C">
        <w:rPr>
          <w:rFonts w:asciiTheme="majorHAnsi" w:hAnsiTheme="majorHAnsi"/>
          <w:sz w:val="20"/>
          <w:szCs w:val="20"/>
          <w:lang w:val="es-ES"/>
        </w:rPr>
        <w:t xml:space="preserve"> </w:t>
      </w:r>
      <w:r w:rsidR="005E22DF" w:rsidRPr="00D04D6C">
        <w:rPr>
          <w:rFonts w:asciiTheme="majorHAnsi" w:hAnsiTheme="majorHAnsi"/>
          <w:sz w:val="20"/>
          <w:szCs w:val="20"/>
          <w:lang w:val="es-ES"/>
        </w:rPr>
        <w:t>exista</w:t>
      </w:r>
      <w:r w:rsidRPr="00D04D6C">
        <w:rPr>
          <w:rFonts w:asciiTheme="majorHAnsi" w:hAnsiTheme="majorHAnsi"/>
          <w:sz w:val="20"/>
          <w:szCs w:val="20"/>
          <w:lang w:val="es-ES"/>
        </w:rPr>
        <w:t xml:space="preserve"> un agotamiento indebido de los recursos internos. </w:t>
      </w:r>
      <w:r w:rsidR="00D8044D" w:rsidRPr="00D04D6C">
        <w:rPr>
          <w:rFonts w:asciiTheme="majorHAnsi" w:hAnsiTheme="majorHAnsi" w:cs="Calibri"/>
          <w:sz w:val="20"/>
          <w:szCs w:val="20"/>
          <w:lang w:val="es-ES"/>
        </w:rPr>
        <w:t xml:space="preserve">Por ello, dada la vinculación entre los dos procesos, la CIDH toma en cuenta que, en la </w:t>
      </w:r>
      <w:r w:rsidR="00D8044D" w:rsidRPr="00D04D6C">
        <w:rPr>
          <w:rFonts w:asciiTheme="majorHAnsi" w:hAnsiTheme="majorHAnsi"/>
          <w:sz w:val="20"/>
          <w:szCs w:val="20"/>
          <w:lang w:val="es-ES"/>
        </w:rPr>
        <w:t>jurisdicción</w:t>
      </w:r>
      <w:r w:rsidR="00D8044D" w:rsidRPr="00D04D6C">
        <w:rPr>
          <w:rFonts w:asciiTheme="majorHAnsi" w:hAnsiTheme="majorHAnsi" w:cs="Calibri"/>
          <w:sz w:val="20"/>
          <w:szCs w:val="20"/>
          <w:lang w:val="es-ES"/>
        </w:rPr>
        <w:t xml:space="preserve"> contencios</w:t>
      </w:r>
      <w:r w:rsidR="004B50E9" w:rsidRPr="00D04D6C">
        <w:rPr>
          <w:rFonts w:asciiTheme="majorHAnsi" w:hAnsiTheme="majorHAnsi" w:cs="Calibri"/>
          <w:sz w:val="20"/>
          <w:szCs w:val="20"/>
          <w:lang w:val="es-ES"/>
        </w:rPr>
        <w:t>o-</w:t>
      </w:r>
      <w:r w:rsidR="00D8044D" w:rsidRPr="00D04D6C">
        <w:rPr>
          <w:rFonts w:asciiTheme="majorHAnsi" w:hAnsiTheme="majorHAnsi" w:cs="Calibri"/>
          <w:sz w:val="20"/>
          <w:szCs w:val="20"/>
          <w:lang w:val="es-ES"/>
        </w:rPr>
        <w:t>administrativa</w:t>
      </w:r>
      <w:r w:rsidR="008036BF" w:rsidRPr="00D04D6C">
        <w:rPr>
          <w:rFonts w:asciiTheme="majorHAnsi" w:hAnsiTheme="majorHAnsi" w:cs="Calibri"/>
          <w:sz w:val="20"/>
          <w:szCs w:val="20"/>
          <w:lang w:val="es-ES"/>
        </w:rPr>
        <w:t xml:space="preserve"> </w:t>
      </w:r>
      <w:r w:rsidR="00DC638D" w:rsidRPr="00D04D6C">
        <w:rPr>
          <w:rFonts w:asciiTheme="majorHAnsi" w:hAnsiTheme="majorHAnsi" w:cs="Calibri"/>
          <w:sz w:val="20"/>
          <w:szCs w:val="20"/>
          <w:lang w:val="es-ES"/>
        </w:rPr>
        <w:t xml:space="preserve">se agotaron los </w:t>
      </w:r>
      <w:r w:rsidR="008036BF" w:rsidRPr="00D04D6C">
        <w:rPr>
          <w:rFonts w:asciiTheme="majorHAnsi" w:hAnsiTheme="majorHAnsi" w:cs="Calibri"/>
          <w:sz w:val="20"/>
          <w:szCs w:val="20"/>
          <w:lang w:val="es-ES"/>
        </w:rPr>
        <w:t>recursos internos</w:t>
      </w:r>
      <w:r w:rsidR="005223DA" w:rsidRPr="00D04D6C">
        <w:rPr>
          <w:rFonts w:asciiTheme="majorHAnsi" w:hAnsiTheme="majorHAnsi" w:cs="Calibri"/>
          <w:sz w:val="20"/>
          <w:szCs w:val="20"/>
          <w:lang w:val="es-ES"/>
        </w:rPr>
        <w:t>, respecto de ambas presuntas víctimas</w:t>
      </w:r>
      <w:r w:rsidR="008036BF" w:rsidRPr="00D04D6C">
        <w:rPr>
          <w:rFonts w:asciiTheme="majorHAnsi" w:hAnsiTheme="majorHAnsi" w:cs="Calibri"/>
          <w:color w:val="auto"/>
          <w:sz w:val="20"/>
          <w:szCs w:val="20"/>
          <w:lang w:val="es-ES"/>
        </w:rPr>
        <w:t xml:space="preserve"> </w:t>
      </w:r>
      <w:r w:rsidR="00DC638D" w:rsidRPr="00D04D6C">
        <w:rPr>
          <w:rFonts w:asciiTheme="majorHAnsi" w:hAnsiTheme="majorHAnsi" w:cs="Calibri"/>
          <w:color w:val="auto"/>
          <w:sz w:val="20"/>
          <w:szCs w:val="20"/>
          <w:lang w:val="es-ES"/>
        </w:rPr>
        <w:t xml:space="preserve">con la decisión de </w:t>
      </w:r>
      <w:r w:rsidR="00DC638D" w:rsidRPr="00D04D6C">
        <w:rPr>
          <w:rFonts w:asciiTheme="majorHAnsi" w:hAnsiTheme="majorHAnsi"/>
          <w:sz w:val="20"/>
          <w:szCs w:val="20"/>
          <w:lang w:val="es-ES"/>
        </w:rPr>
        <w:t xml:space="preserve">30 de agosto de 2019 emitida la Sección Tercera del Consejo de Estado, a través de la cual se confirmó </w:t>
      </w:r>
      <w:r w:rsidR="005223DA" w:rsidRPr="00D04D6C">
        <w:rPr>
          <w:rFonts w:asciiTheme="majorHAnsi" w:hAnsiTheme="majorHAnsi"/>
          <w:sz w:val="20"/>
          <w:szCs w:val="20"/>
          <w:lang w:val="es-ES"/>
        </w:rPr>
        <w:t xml:space="preserve">nuevamente </w:t>
      </w:r>
      <w:r w:rsidR="00DC638D" w:rsidRPr="00D04D6C">
        <w:rPr>
          <w:rFonts w:asciiTheme="majorHAnsi" w:hAnsiTheme="majorHAnsi"/>
          <w:sz w:val="20"/>
          <w:szCs w:val="20"/>
          <w:lang w:val="es-ES"/>
        </w:rPr>
        <w:t xml:space="preserve">la caducidad de la acción. </w:t>
      </w:r>
    </w:p>
    <w:p w14:paraId="34E95274" w14:textId="676B0F4B" w:rsidR="00DC638D" w:rsidRPr="00D04D6C" w:rsidRDefault="001E7370" w:rsidP="009F4E91">
      <w:pPr>
        <w:pStyle w:val="ListParagraph"/>
        <w:numPr>
          <w:ilvl w:val="0"/>
          <w:numId w:val="56"/>
        </w:numPr>
        <w:spacing w:before="240" w:after="240"/>
        <w:ind w:left="0" w:firstLine="709"/>
        <w:jc w:val="both"/>
        <w:rPr>
          <w:rFonts w:asciiTheme="majorHAnsi" w:hAnsiTheme="majorHAnsi"/>
          <w:sz w:val="20"/>
          <w:szCs w:val="20"/>
          <w:lang w:val="es-ES"/>
        </w:rPr>
      </w:pPr>
      <w:r w:rsidRPr="00D04D6C">
        <w:rPr>
          <w:rFonts w:asciiTheme="majorHAnsi" w:hAnsiTheme="majorHAnsi"/>
          <w:sz w:val="20"/>
          <w:szCs w:val="20"/>
          <w:lang w:val="es-ES"/>
        </w:rPr>
        <w:t xml:space="preserve"> </w:t>
      </w:r>
      <w:r w:rsidR="007A4420" w:rsidRPr="00D04D6C">
        <w:rPr>
          <w:rFonts w:asciiTheme="majorHAnsi" w:hAnsiTheme="majorHAnsi" w:cs="Calibri"/>
          <w:sz w:val="20"/>
          <w:szCs w:val="20"/>
          <w:lang w:val="es-ES"/>
        </w:rPr>
        <w:t>Finalmente</w:t>
      </w:r>
      <w:r w:rsidR="00DC638D" w:rsidRPr="00D04D6C">
        <w:rPr>
          <w:rFonts w:asciiTheme="majorHAnsi" w:hAnsiTheme="majorHAnsi" w:cs="Calibri"/>
          <w:sz w:val="20"/>
          <w:szCs w:val="20"/>
          <w:lang w:val="es-ES"/>
        </w:rPr>
        <w:t xml:space="preserve">, dada la naturaleza del citado pronunciamiento final de la </w:t>
      </w:r>
      <w:r w:rsidR="009E4159" w:rsidRPr="00D04D6C">
        <w:rPr>
          <w:rFonts w:asciiTheme="majorHAnsi" w:hAnsiTheme="majorHAnsi"/>
          <w:sz w:val="20"/>
          <w:szCs w:val="20"/>
          <w:lang w:val="es-ES"/>
        </w:rPr>
        <w:t>Sección Tercera del Consejo de Estado</w:t>
      </w:r>
      <w:r w:rsidR="00DC638D" w:rsidRPr="00D04D6C">
        <w:rPr>
          <w:rFonts w:asciiTheme="majorHAnsi" w:hAnsiTheme="majorHAnsi" w:cs="Calibri"/>
          <w:sz w:val="20"/>
          <w:szCs w:val="20"/>
          <w:lang w:val="es-ES"/>
        </w:rPr>
        <w:t>, la CIDH considera que, dadas las particulares del presente caso reseñadas</w:t>
      </w:r>
      <w:r w:rsidR="009E4159" w:rsidRPr="00D04D6C">
        <w:rPr>
          <w:rFonts w:asciiTheme="majorHAnsi" w:hAnsiTheme="majorHAnsi" w:cs="Calibri"/>
          <w:sz w:val="20"/>
          <w:szCs w:val="20"/>
          <w:lang w:val="es-ES"/>
        </w:rPr>
        <w:t xml:space="preserve"> </w:t>
      </w:r>
      <w:r w:rsidR="009E4159" w:rsidRPr="00D04D6C">
        <w:rPr>
          <w:rFonts w:asciiTheme="majorHAnsi" w:hAnsiTheme="majorHAnsi" w:cs="Calibri"/>
          <w:i/>
          <w:iCs/>
          <w:sz w:val="20"/>
          <w:szCs w:val="20"/>
          <w:lang w:val="es-ES"/>
        </w:rPr>
        <w:t>ut supra</w:t>
      </w:r>
      <w:r w:rsidR="00DC638D" w:rsidRPr="00D04D6C">
        <w:rPr>
          <w:rFonts w:asciiTheme="majorHAnsi" w:hAnsiTheme="majorHAnsi" w:cs="Calibri"/>
          <w:sz w:val="20"/>
          <w:szCs w:val="20"/>
          <w:lang w:val="es-ES"/>
        </w:rPr>
        <w:t>, corresponde dar por acreditado el cumplimiento del artículo 46.1.a) de la Convención Americana. Asimismo, toda vez que el agotamiento de los recursos internos</w:t>
      </w:r>
      <w:r w:rsidR="0095203C" w:rsidRPr="00D04D6C">
        <w:rPr>
          <w:rFonts w:asciiTheme="majorHAnsi" w:hAnsiTheme="majorHAnsi" w:cs="Calibri"/>
          <w:sz w:val="20"/>
          <w:szCs w:val="20"/>
          <w:lang w:val="es-ES"/>
        </w:rPr>
        <w:t>, respecto a este extremo de la petición,</w:t>
      </w:r>
      <w:r w:rsidR="00DC638D" w:rsidRPr="00D04D6C">
        <w:rPr>
          <w:rFonts w:asciiTheme="majorHAnsi" w:hAnsiTheme="majorHAnsi" w:cs="Calibri"/>
          <w:sz w:val="20"/>
          <w:szCs w:val="20"/>
          <w:lang w:val="es-ES"/>
        </w:rPr>
        <w:t xml:space="preserve"> finalizó con </w:t>
      </w:r>
      <w:r w:rsidR="00DC638D" w:rsidRPr="00D04D6C">
        <w:rPr>
          <w:rFonts w:asciiTheme="majorHAnsi" w:hAnsiTheme="majorHAnsi" w:cs="Calibri"/>
          <w:sz w:val="20"/>
          <w:szCs w:val="20"/>
          <w:lang w:val="es-ES"/>
        </w:rPr>
        <w:lastRenderedPageBreak/>
        <w:t xml:space="preserve">posterioridad a la presentación de la petición, esta cumple </w:t>
      </w:r>
      <w:r w:rsidR="006160FB" w:rsidRPr="00D04D6C">
        <w:rPr>
          <w:rFonts w:asciiTheme="majorHAnsi" w:hAnsiTheme="majorHAnsi" w:cs="Calibri"/>
          <w:sz w:val="20"/>
          <w:szCs w:val="20"/>
          <w:lang w:val="es-ES"/>
        </w:rPr>
        <w:t>con el requisito d</w:t>
      </w:r>
      <w:r w:rsidR="00DC638D" w:rsidRPr="00D04D6C">
        <w:rPr>
          <w:rFonts w:asciiTheme="majorHAnsi" w:hAnsiTheme="majorHAnsi" w:cs="Calibri"/>
          <w:sz w:val="20"/>
          <w:szCs w:val="20"/>
          <w:lang w:val="es-ES"/>
        </w:rPr>
        <w:t xml:space="preserve">el plazo de presentación </w:t>
      </w:r>
      <w:r w:rsidR="00734392" w:rsidRPr="00D04D6C">
        <w:rPr>
          <w:rFonts w:asciiTheme="majorHAnsi" w:hAnsiTheme="majorHAnsi" w:cs="Calibri"/>
          <w:sz w:val="20"/>
          <w:szCs w:val="20"/>
          <w:lang w:val="es-ES"/>
        </w:rPr>
        <w:t>previsto</w:t>
      </w:r>
      <w:r w:rsidR="00DC638D" w:rsidRPr="00D04D6C">
        <w:rPr>
          <w:rFonts w:asciiTheme="majorHAnsi" w:hAnsiTheme="majorHAnsi" w:cs="Calibri"/>
          <w:sz w:val="20"/>
          <w:szCs w:val="20"/>
          <w:lang w:val="es-ES"/>
        </w:rPr>
        <w:t xml:space="preserve"> </w:t>
      </w:r>
      <w:r w:rsidR="00734392" w:rsidRPr="00D04D6C">
        <w:rPr>
          <w:rFonts w:asciiTheme="majorHAnsi" w:hAnsiTheme="majorHAnsi" w:cs="Calibri"/>
          <w:sz w:val="20"/>
          <w:szCs w:val="20"/>
          <w:lang w:val="es-ES"/>
        </w:rPr>
        <w:t>en</w:t>
      </w:r>
      <w:r w:rsidR="00DC638D" w:rsidRPr="00D04D6C">
        <w:rPr>
          <w:rFonts w:asciiTheme="majorHAnsi" w:hAnsiTheme="majorHAnsi" w:cs="Calibri"/>
          <w:sz w:val="20"/>
          <w:szCs w:val="20"/>
          <w:lang w:val="es-ES"/>
        </w:rPr>
        <w:t xml:space="preserve"> el artículo 46.1.b) de la Convención</w:t>
      </w:r>
      <w:r w:rsidR="00425554" w:rsidRPr="00D04D6C">
        <w:rPr>
          <w:rFonts w:asciiTheme="majorHAnsi" w:hAnsiTheme="majorHAnsi" w:cs="Calibri"/>
          <w:sz w:val="20"/>
          <w:szCs w:val="20"/>
          <w:lang w:val="es-ES"/>
        </w:rPr>
        <w:t xml:space="preserve"> Americana</w:t>
      </w:r>
      <w:r w:rsidR="00DC638D" w:rsidRPr="00D04D6C">
        <w:rPr>
          <w:rFonts w:asciiTheme="majorHAnsi" w:hAnsiTheme="majorHAnsi" w:cs="Calibri"/>
          <w:sz w:val="20"/>
          <w:szCs w:val="20"/>
          <w:lang w:val="es-ES"/>
        </w:rPr>
        <w:t>.</w:t>
      </w:r>
    </w:p>
    <w:p w14:paraId="673598AF" w14:textId="0B1AA7B6" w:rsidR="003239B8" w:rsidRPr="00D04D6C" w:rsidRDefault="003239B8" w:rsidP="009F4E91">
      <w:pPr>
        <w:spacing w:before="240" w:after="240"/>
        <w:ind w:firstLine="720"/>
        <w:jc w:val="both"/>
        <w:rPr>
          <w:rFonts w:asciiTheme="majorHAnsi" w:hAnsiTheme="majorHAnsi"/>
          <w:b/>
          <w:sz w:val="20"/>
          <w:szCs w:val="20"/>
          <w:lang w:val="es-ES"/>
        </w:rPr>
      </w:pPr>
      <w:r w:rsidRPr="00D04D6C">
        <w:rPr>
          <w:rFonts w:asciiTheme="majorHAnsi" w:hAnsiTheme="majorHAnsi"/>
          <w:b/>
          <w:bCs/>
          <w:sz w:val="20"/>
          <w:szCs w:val="20"/>
          <w:lang w:val="es-ES"/>
        </w:rPr>
        <w:t>VII.</w:t>
      </w:r>
      <w:r w:rsidRPr="00D04D6C">
        <w:rPr>
          <w:rFonts w:asciiTheme="majorHAnsi" w:hAnsiTheme="majorHAnsi"/>
          <w:b/>
          <w:bCs/>
          <w:sz w:val="20"/>
          <w:szCs w:val="20"/>
          <w:lang w:val="es-ES"/>
        </w:rPr>
        <w:tab/>
      </w:r>
      <w:r w:rsidR="004A6A54" w:rsidRPr="00D04D6C">
        <w:rPr>
          <w:rFonts w:asciiTheme="majorHAnsi" w:hAnsiTheme="majorHAnsi"/>
          <w:b/>
          <w:bCs/>
          <w:sz w:val="20"/>
          <w:szCs w:val="20"/>
          <w:lang w:val="es-ES"/>
        </w:rPr>
        <w:t xml:space="preserve">ANÁLISIS DE </w:t>
      </w:r>
      <w:r w:rsidR="00C21FEF" w:rsidRPr="00D04D6C">
        <w:rPr>
          <w:rFonts w:asciiTheme="majorHAnsi" w:hAnsiTheme="majorHAnsi"/>
          <w:b/>
          <w:bCs/>
          <w:sz w:val="20"/>
          <w:szCs w:val="20"/>
          <w:lang w:val="es-ES"/>
        </w:rPr>
        <w:t>CARACTERIZACIÓN DE</w:t>
      </w:r>
      <w:r w:rsidR="00F60EFA" w:rsidRPr="00D04D6C">
        <w:rPr>
          <w:rFonts w:asciiTheme="majorHAnsi" w:hAnsiTheme="majorHAnsi"/>
          <w:b/>
          <w:bCs/>
          <w:sz w:val="20"/>
          <w:szCs w:val="20"/>
          <w:lang w:val="es-ES"/>
        </w:rPr>
        <w:t>L POSICIONAMIENTO DE LAS PARTES</w:t>
      </w:r>
    </w:p>
    <w:p w14:paraId="5441E025" w14:textId="77777777" w:rsidR="00BA4E10" w:rsidRPr="00D04D6C" w:rsidRDefault="00092915" w:rsidP="009F4E91">
      <w:pPr>
        <w:pStyle w:val="ListParagraph"/>
        <w:numPr>
          <w:ilvl w:val="0"/>
          <w:numId w:val="56"/>
        </w:numPr>
        <w:spacing w:before="240" w:after="240"/>
        <w:ind w:left="0" w:firstLine="709"/>
        <w:jc w:val="both"/>
        <w:rPr>
          <w:rFonts w:asciiTheme="majorHAnsi" w:hAnsiTheme="majorHAnsi"/>
          <w:sz w:val="20"/>
          <w:szCs w:val="20"/>
          <w:lang w:val="es-ES"/>
        </w:rPr>
      </w:pPr>
      <w:r w:rsidRPr="00D04D6C">
        <w:rPr>
          <w:rFonts w:asciiTheme="majorHAnsi" w:hAnsiTheme="majorHAnsi"/>
          <w:sz w:val="20"/>
          <w:szCs w:val="20"/>
          <w:lang w:val="es-ES"/>
        </w:rPr>
        <w:t>La Comisión observa que la presente petición incluye alegaciones con respecto a la falta de reparación por los hechos que ocasionaron la muerte de Juan Camilo Puerta Marín y del atentado en contra de Daniel Jairo Londoño, ambos perpetrados por agentes estatales; así como las violaciones al debido proceso en lo relativo a la acción de reparación directa</w:t>
      </w:r>
      <w:r w:rsidR="00743A9C" w:rsidRPr="00D04D6C">
        <w:rPr>
          <w:rFonts w:asciiTheme="majorHAnsi" w:hAnsiTheme="majorHAnsi"/>
          <w:sz w:val="20"/>
          <w:szCs w:val="20"/>
          <w:lang w:val="es-ES"/>
        </w:rPr>
        <w:t>,</w:t>
      </w:r>
      <w:r w:rsidRPr="00D04D6C">
        <w:rPr>
          <w:rFonts w:asciiTheme="majorHAnsi" w:hAnsiTheme="majorHAnsi"/>
          <w:sz w:val="20"/>
          <w:szCs w:val="20"/>
          <w:lang w:val="es-ES"/>
        </w:rPr>
        <w:t xml:space="preserve"> incluyendo el</w:t>
      </w:r>
      <w:r w:rsidR="00743A9C" w:rsidRPr="00D04D6C">
        <w:rPr>
          <w:rFonts w:asciiTheme="majorHAnsi" w:hAnsiTheme="majorHAnsi"/>
          <w:sz w:val="20"/>
          <w:szCs w:val="20"/>
          <w:lang w:val="es-ES"/>
        </w:rPr>
        <w:t xml:space="preserve"> alegado</w:t>
      </w:r>
      <w:r w:rsidRPr="00D04D6C">
        <w:rPr>
          <w:rFonts w:asciiTheme="majorHAnsi" w:hAnsiTheme="majorHAnsi"/>
          <w:sz w:val="20"/>
          <w:szCs w:val="20"/>
          <w:lang w:val="es-ES"/>
        </w:rPr>
        <w:t xml:space="preserve"> cómputo </w:t>
      </w:r>
      <w:r w:rsidR="00743A9C" w:rsidRPr="00D04D6C">
        <w:rPr>
          <w:rFonts w:asciiTheme="majorHAnsi" w:hAnsiTheme="majorHAnsi"/>
          <w:sz w:val="20"/>
          <w:szCs w:val="20"/>
          <w:lang w:val="es-ES"/>
        </w:rPr>
        <w:t xml:space="preserve">erróneo </w:t>
      </w:r>
      <w:r w:rsidRPr="00D04D6C">
        <w:rPr>
          <w:rFonts w:asciiTheme="majorHAnsi" w:hAnsiTheme="majorHAnsi"/>
          <w:sz w:val="20"/>
          <w:szCs w:val="20"/>
          <w:lang w:val="es-ES"/>
        </w:rPr>
        <w:t>del plazo para determinar la caducidad de la acción de reparación directa</w:t>
      </w:r>
      <w:r w:rsidR="00FE06DA" w:rsidRPr="00D04D6C">
        <w:rPr>
          <w:rFonts w:asciiTheme="majorHAnsi" w:hAnsiTheme="majorHAnsi"/>
          <w:sz w:val="20"/>
          <w:szCs w:val="20"/>
          <w:lang w:val="es-ES"/>
        </w:rPr>
        <w:t xml:space="preserve">; </w:t>
      </w:r>
      <w:r w:rsidR="00C86833" w:rsidRPr="00D04D6C">
        <w:rPr>
          <w:rFonts w:asciiTheme="majorHAnsi" w:hAnsiTheme="majorHAnsi"/>
          <w:sz w:val="20"/>
          <w:szCs w:val="20"/>
          <w:lang w:val="es-ES"/>
        </w:rPr>
        <w:t>y la alegada</w:t>
      </w:r>
      <w:r w:rsidR="00475830" w:rsidRPr="00D04D6C">
        <w:rPr>
          <w:rFonts w:asciiTheme="majorHAnsi" w:hAnsiTheme="majorHAnsi"/>
          <w:sz w:val="20"/>
          <w:szCs w:val="20"/>
          <w:lang w:val="es-ES"/>
        </w:rPr>
        <w:t xml:space="preserve"> incompatibilidad de la figura de la caducidad en el proceso contencioso-administrativo iniciado en ambos casos</w:t>
      </w:r>
      <w:r w:rsidR="00C86833" w:rsidRPr="00D04D6C">
        <w:rPr>
          <w:rFonts w:asciiTheme="majorHAnsi" w:hAnsiTheme="majorHAnsi"/>
          <w:sz w:val="20"/>
          <w:szCs w:val="20"/>
          <w:lang w:val="es-ES"/>
        </w:rPr>
        <w:t xml:space="preserve"> sobre la base de que </w:t>
      </w:r>
      <w:r w:rsidR="00BA4E10" w:rsidRPr="00D04D6C">
        <w:rPr>
          <w:rFonts w:asciiTheme="majorHAnsi" w:hAnsiTheme="majorHAnsi"/>
          <w:sz w:val="20"/>
          <w:szCs w:val="20"/>
          <w:lang w:val="es-ES"/>
        </w:rPr>
        <w:t xml:space="preserve">los hechos perpetrados podrían constituir crímenes de lesa humanidad. </w:t>
      </w:r>
    </w:p>
    <w:p w14:paraId="714C7E54" w14:textId="43569CE1" w:rsidR="00151553" w:rsidRPr="00D04D6C" w:rsidRDefault="00151553" w:rsidP="009F4E91">
      <w:pPr>
        <w:pStyle w:val="ListParagraph"/>
        <w:numPr>
          <w:ilvl w:val="0"/>
          <w:numId w:val="56"/>
        </w:numPr>
        <w:spacing w:before="240" w:after="240"/>
        <w:ind w:left="0" w:firstLine="709"/>
        <w:jc w:val="both"/>
        <w:rPr>
          <w:rFonts w:asciiTheme="majorHAnsi" w:hAnsiTheme="majorHAnsi"/>
          <w:sz w:val="20"/>
          <w:szCs w:val="20"/>
          <w:lang w:val="es-ES"/>
        </w:rPr>
      </w:pPr>
      <w:r w:rsidRPr="00D04D6C">
        <w:rPr>
          <w:rFonts w:asciiTheme="majorHAnsi" w:hAnsiTheme="majorHAnsi"/>
          <w:sz w:val="20"/>
          <w:szCs w:val="20"/>
          <w:lang w:val="es-ES"/>
        </w:rPr>
        <w:t>En atención a estas consideraciones y tras examinar los elementos de hecho y de derecho expuestos por las partes</w:t>
      </w:r>
      <w:r w:rsidR="001245C8" w:rsidRPr="00D04D6C">
        <w:rPr>
          <w:rFonts w:asciiTheme="majorHAnsi" w:hAnsiTheme="majorHAnsi"/>
          <w:sz w:val="20"/>
          <w:szCs w:val="20"/>
          <w:lang w:val="es-ES"/>
        </w:rPr>
        <w:t>,</w:t>
      </w:r>
      <w:r w:rsidRPr="00D04D6C">
        <w:rPr>
          <w:rFonts w:asciiTheme="majorHAnsi" w:hAnsiTheme="majorHAnsi"/>
          <w:sz w:val="20"/>
          <w:szCs w:val="20"/>
          <w:lang w:val="es-ES"/>
        </w:rPr>
        <w:t xml:space="preserve"> la Comisión estima que las alegaciones de la parte peticionaria no resultan manifiestamente infundadas y requieren un estudio de fondo pues los hechos alegados, de corroborarse como ciertos podrían caracterizar violaciones a los artículos</w:t>
      </w:r>
      <w:r w:rsidRPr="00D04D6C">
        <w:rPr>
          <w:rFonts w:asciiTheme="majorHAnsi" w:hAnsiTheme="majorHAnsi"/>
          <w:bCs/>
          <w:sz w:val="20"/>
          <w:szCs w:val="20"/>
          <w:lang w:val="es-ES"/>
        </w:rPr>
        <w:t xml:space="preserve"> 8 (garantías judiciales) </w:t>
      </w:r>
      <w:r w:rsidR="00441F9F" w:rsidRPr="00D04D6C">
        <w:rPr>
          <w:rFonts w:asciiTheme="majorHAnsi" w:hAnsiTheme="majorHAnsi"/>
          <w:bCs/>
          <w:sz w:val="20"/>
          <w:szCs w:val="20"/>
          <w:lang w:val="es-ES"/>
        </w:rPr>
        <w:t>y</w:t>
      </w:r>
      <w:r w:rsidRPr="00D04D6C">
        <w:rPr>
          <w:rFonts w:asciiTheme="majorHAnsi" w:hAnsiTheme="majorHAnsi"/>
          <w:bCs/>
          <w:sz w:val="20"/>
          <w:szCs w:val="20"/>
          <w:lang w:val="es-ES"/>
        </w:rPr>
        <w:t xml:space="preserve"> 25 (protección judicial) de la Convención Americana</w:t>
      </w:r>
      <w:r w:rsidR="00475830" w:rsidRPr="00D04D6C">
        <w:rPr>
          <w:rFonts w:asciiTheme="majorHAnsi" w:hAnsiTheme="majorHAnsi"/>
          <w:bCs/>
          <w:sz w:val="20"/>
          <w:szCs w:val="20"/>
          <w:lang w:val="es-ES"/>
        </w:rPr>
        <w:t>,</w:t>
      </w:r>
      <w:r w:rsidRPr="00D04D6C">
        <w:rPr>
          <w:rFonts w:asciiTheme="majorHAnsi" w:hAnsiTheme="majorHAnsi"/>
          <w:bCs/>
          <w:sz w:val="20"/>
          <w:szCs w:val="20"/>
          <w:lang w:val="es-ES"/>
        </w:rPr>
        <w:t xml:space="preserve"> en relación con </w:t>
      </w:r>
      <w:r w:rsidR="00AD23C8" w:rsidRPr="00D04D6C">
        <w:rPr>
          <w:rFonts w:asciiTheme="majorHAnsi" w:hAnsiTheme="majorHAnsi"/>
          <w:bCs/>
          <w:sz w:val="20"/>
          <w:szCs w:val="20"/>
          <w:lang w:val="es-ES"/>
        </w:rPr>
        <w:t>su</w:t>
      </w:r>
      <w:r w:rsidRPr="00D04D6C">
        <w:rPr>
          <w:rFonts w:asciiTheme="majorHAnsi" w:hAnsiTheme="majorHAnsi"/>
          <w:bCs/>
          <w:sz w:val="20"/>
          <w:szCs w:val="20"/>
          <w:lang w:val="es-ES"/>
        </w:rPr>
        <w:t xml:space="preserve"> artículo 1.1</w:t>
      </w:r>
      <w:r w:rsidR="00475830" w:rsidRPr="00D04D6C">
        <w:rPr>
          <w:rFonts w:asciiTheme="majorHAnsi" w:hAnsiTheme="majorHAnsi"/>
          <w:bCs/>
          <w:sz w:val="20"/>
          <w:szCs w:val="20"/>
          <w:lang w:val="es-ES"/>
        </w:rPr>
        <w:t xml:space="preserve"> (obligación de respetar los derechos)</w:t>
      </w:r>
      <w:r w:rsidR="00D01649" w:rsidRPr="00D04D6C">
        <w:rPr>
          <w:rFonts w:asciiTheme="majorHAnsi" w:hAnsiTheme="majorHAnsi"/>
          <w:bCs/>
          <w:sz w:val="20"/>
          <w:szCs w:val="20"/>
          <w:lang w:val="es-ES"/>
        </w:rPr>
        <w:t xml:space="preserve">, en perjuicio de </w:t>
      </w:r>
      <w:r w:rsidR="00157C9C" w:rsidRPr="00D04D6C">
        <w:rPr>
          <w:rFonts w:asciiTheme="majorHAnsi" w:hAnsiTheme="majorHAnsi"/>
          <w:bCs/>
          <w:sz w:val="20"/>
          <w:szCs w:val="20"/>
          <w:lang w:val="es-ES"/>
        </w:rPr>
        <w:t>Juan Camilo Puerta Marín</w:t>
      </w:r>
      <w:r w:rsidR="00475830" w:rsidRPr="00D04D6C">
        <w:rPr>
          <w:rFonts w:asciiTheme="majorHAnsi" w:hAnsiTheme="majorHAnsi"/>
          <w:bCs/>
          <w:sz w:val="20"/>
          <w:szCs w:val="20"/>
          <w:lang w:val="es-ES"/>
        </w:rPr>
        <w:t>, Daniel Jairo Londoño</w:t>
      </w:r>
      <w:r w:rsidR="00157C9C" w:rsidRPr="00D04D6C">
        <w:rPr>
          <w:rFonts w:asciiTheme="majorHAnsi" w:hAnsiTheme="majorHAnsi"/>
          <w:bCs/>
          <w:sz w:val="20"/>
          <w:szCs w:val="20"/>
          <w:lang w:val="es-ES"/>
        </w:rPr>
        <w:t xml:space="preserve"> y sus respectivos familiares</w:t>
      </w:r>
      <w:r w:rsidR="006748F3" w:rsidRPr="00D04D6C">
        <w:rPr>
          <w:rFonts w:asciiTheme="majorHAnsi" w:hAnsiTheme="majorHAnsi"/>
          <w:bCs/>
          <w:sz w:val="20"/>
          <w:szCs w:val="20"/>
          <w:lang w:val="es-ES"/>
        </w:rPr>
        <w:t xml:space="preserve"> </w:t>
      </w:r>
      <w:r w:rsidR="00475830" w:rsidRPr="00D04D6C">
        <w:rPr>
          <w:rFonts w:asciiTheme="majorHAnsi" w:hAnsiTheme="majorHAnsi"/>
          <w:bCs/>
          <w:sz w:val="20"/>
          <w:szCs w:val="20"/>
          <w:lang w:val="es-ES"/>
        </w:rPr>
        <w:t xml:space="preserve">individualizados en el </w:t>
      </w:r>
      <w:r w:rsidR="00AD23C8" w:rsidRPr="00D04D6C">
        <w:rPr>
          <w:rFonts w:asciiTheme="majorHAnsi" w:hAnsiTheme="majorHAnsi"/>
          <w:bCs/>
          <w:sz w:val="20"/>
          <w:szCs w:val="20"/>
          <w:lang w:val="es-ES"/>
        </w:rPr>
        <w:t>a</w:t>
      </w:r>
      <w:r w:rsidR="00475830" w:rsidRPr="00D04D6C">
        <w:rPr>
          <w:rFonts w:asciiTheme="majorHAnsi" w:hAnsiTheme="majorHAnsi"/>
          <w:bCs/>
          <w:sz w:val="20"/>
          <w:szCs w:val="20"/>
          <w:lang w:val="es-ES"/>
        </w:rPr>
        <w:t>nexo de la presente petición.</w:t>
      </w:r>
    </w:p>
    <w:p w14:paraId="7C996BBE" w14:textId="5AFDA628" w:rsidR="001C60CA" w:rsidRPr="00D04D6C" w:rsidRDefault="00151553" w:rsidP="009F4E91">
      <w:pPr>
        <w:pStyle w:val="ListParagraph"/>
        <w:numPr>
          <w:ilvl w:val="0"/>
          <w:numId w:val="56"/>
        </w:numPr>
        <w:spacing w:before="240" w:after="240"/>
        <w:ind w:left="0" w:firstLine="709"/>
        <w:jc w:val="both"/>
        <w:rPr>
          <w:rFonts w:asciiTheme="majorHAnsi" w:hAnsiTheme="majorHAnsi" w:cs="Calibri"/>
          <w:sz w:val="20"/>
          <w:szCs w:val="20"/>
          <w:lang w:val="es-ES"/>
        </w:rPr>
      </w:pPr>
      <w:r w:rsidRPr="00D04D6C">
        <w:rPr>
          <w:rFonts w:asciiTheme="majorHAnsi" w:hAnsiTheme="majorHAnsi" w:cs="Calibri"/>
          <w:sz w:val="20"/>
          <w:szCs w:val="20"/>
          <w:lang w:val="es-ES"/>
        </w:rPr>
        <w:t>Por último, con respecto a los alegatos del Estado referidos a la llamada fórmula de “cuarta instancia”, la Comisión reitera que, a los efectos de la admisibilidad, esta debe decidir si los hechos alegados pueden caracterizar una violación de derechos, según lo estipulado en el artículo 47</w:t>
      </w:r>
      <w:r w:rsidR="009E6A0C" w:rsidRPr="00D04D6C">
        <w:rPr>
          <w:rFonts w:asciiTheme="majorHAnsi" w:hAnsiTheme="majorHAnsi" w:cs="Calibri"/>
          <w:sz w:val="20"/>
          <w:szCs w:val="20"/>
          <w:lang w:val="es-ES"/>
        </w:rPr>
        <w:t>.</w:t>
      </w:r>
      <w:r w:rsidRPr="00D04D6C">
        <w:rPr>
          <w:rFonts w:asciiTheme="majorHAnsi" w:hAnsiTheme="majorHAnsi" w:cs="Calibri"/>
          <w:sz w:val="20"/>
          <w:szCs w:val="20"/>
          <w:lang w:val="es-ES"/>
        </w:rPr>
        <w:t>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w:t>
      </w:r>
      <w:r w:rsidR="00C67CAE" w:rsidRPr="00D04D6C">
        <w:rPr>
          <w:rFonts w:asciiTheme="majorHAnsi" w:hAnsiTheme="majorHAnsi" w:cs="Calibri"/>
          <w:sz w:val="20"/>
          <w:szCs w:val="20"/>
          <w:lang w:val="es-ES"/>
        </w:rPr>
        <w:t xml:space="preserve">, los cuales se refieren a la existencia de elementos que, de ser ciertos, podrían constituir </w:t>
      </w:r>
      <w:r w:rsidR="00C67CAE" w:rsidRPr="00D04D6C">
        <w:rPr>
          <w:rFonts w:asciiTheme="majorHAnsi" w:hAnsiTheme="majorHAnsi" w:cs="Calibri"/>
          <w:i/>
          <w:iCs/>
          <w:sz w:val="20"/>
          <w:szCs w:val="20"/>
          <w:lang w:val="es-ES"/>
        </w:rPr>
        <w:t>prima facie</w:t>
      </w:r>
      <w:r w:rsidR="00C67CAE" w:rsidRPr="00D04D6C">
        <w:rPr>
          <w:rFonts w:asciiTheme="majorHAnsi" w:hAnsiTheme="majorHAnsi" w:cs="Calibri"/>
          <w:sz w:val="20"/>
          <w:szCs w:val="20"/>
          <w:lang w:val="es-ES"/>
        </w:rPr>
        <w:t xml:space="preserve"> violaciones a la Convención Americana.</w:t>
      </w:r>
      <w:r w:rsidR="0062541E" w:rsidRPr="00D04D6C">
        <w:rPr>
          <w:rFonts w:asciiTheme="majorHAnsi" w:hAnsiTheme="majorHAnsi" w:cs="Calibri"/>
          <w:sz w:val="20"/>
          <w:szCs w:val="20"/>
          <w:lang w:val="es-ES"/>
        </w:rPr>
        <w:t xml:space="preserve"> </w:t>
      </w:r>
    </w:p>
    <w:p w14:paraId="445BF42E" w14:textId="44FDD6B5" w:rsidR="003239B8" w:rsidRPr="00D04D6C" w:rsidRDefault="003239B8" w:rsidP="009F4E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b/>
          <w:bCs/>
          <w:sz w:val="20"/>
          <w:szCs w:val="20"/>
          <w:lang w:val="es-ES"/>
        </w:rPr>
      </w:pPr>
      <w:r w:rsidRPr="00D04D6C">
        <w:rPr>
          <w:rFonts w:asciiTheme="majorHAnsi" w:hAnsiTheme="majorHAnsi"/>
          <w:b/>
          <w:bCs/>
          <w:sz w:val="20"/>
          <w:szCs w:val="20"/>
          <w:lang w:val="es-ES"/>
        </w:rPr>
        <w:t xml:space="preserve">VIII. </w:t>
      </w:r>
      <w:r w:rsidRPr="00D04D6C">
        <w:rPr>
          <w:rFonts w:asciiTheme="majorHAnsi" w:hAnsiTheme="majorHAnsi"/>
          <w:b/>
          <w:bCs/>
          <w:sz w:val="20"/>
          <w:szCs w:val="20"/>
          <w:lang w:val="es-ES"/>
        </w:rPr>
        <w:tab/>
        <w:t>DECISIÓN</w:t>
      </w:r>
    </w:p>
    <w:p w14:paraId="4800E0CF" w14:textId="4FDC2BEA" w:rsidR="00F20B2D" w:rsidRPr="00D04D6C" w:rsidRDefault="00F20B2D" w:rsidP="009F4E9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D04D6C">
        <w:rPr>
          <w:rFonts w:asciiTheme="majorHAnsi" w:hAnsiTheme="majorHAnsi"/>
          <w:sz w:val="20"/>
          <w:szCs w:val="20"/>
          <w:lang w:val="es-ES"/>
        </w:rPr>
        <w:t xml:space="preserve">Declarar </w:t>
      </w:r>
      <w:r w:rsidR="005A4915" w:rsidRPr="00D04D6C">
        <w:rPr>
          <w:rFonts w:asciiTheme="majorHAnsi" w:hAnsiTheme="majorHAnsi"/>
          <w:sz w:val="20"/>
          <w:szCs w:val="20"/>
          <w:lang w:val="es-ES"/>
        </w:rPr>
        <w:t>admisible la presente petición en relación con los artículos 8</w:t>
      </w:r>
      <w:r w:rsidR="002715F9" w:rsidRPr="00D04D6C">
        <w:rPr>
          <w:rFonts w:asciiTheme="majorHAnsi" w:hAnsiTheme="majorHAnsi"/>
          <w:sz w:val="20"/>
          <w:szCs w:val="20"/>
          <w:lang w:val="es-ES"/>
        </w:rPr>
        <w:t xml:space="preserve"> </w:t>
      </w:r>
      <w:r w:rsidR="005A4915" w:rsidRPr="00D04D6C">
        <w:rPr>
          <w:rFonts w:asciiTheme="majorHAnsi" w:hAnsiTheme="majorHAnsi"/>
          <w:sz w:val="20"/>
          <w:szCs w:val="20"/>
          <w:lang w:val="es-ES"/>
        </w:rPr>
        <w:t>y 25 de la Convención Americana, en concordancia con su artículo 1.1;</w:t>
      </w:r>
      <w:r w:rsidR="00C0740F" w:rsidRPr="00D04D6C">
        <w:rPr>
          <w:rFonts w:asciiTheme="majorHAnsi" w:hAnsiTheme="majorHAnsi"/>
          <w:sz w:val="20"/>
          <w:szCs w:val="20"/>
          <w:lang w:val="es-ES"/>
        </w:rPr>
        <w:t xml:space="preserve"> y</w:t>
      </w:r>
      <w:r w:rsidRPr="00D04D6C">
        <w:rPr>
          <w:rFonts w:asciiTheme="majorHAnsi" w:hAnsiTheme="majorHAnsi"/>
          <w:sz w:val="20"/>
          <w:szCs w:val="20"/>
          <w:lang w:val="es-ES"/>
        </w:rPr>
        <w:t xml:space="preserve"> </w:t>
      </w:r>
    </w:p>
    <w:p w14:paraId="02C904B2" w14:textId="17AFE345" w:rsidR="00AC72C7" w:rsidRPr="00D04D6C" w:rsidRDefault="00F20B2D" w:rsidP="009F4E9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D04D6C">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63F2B640" w14:textId="342FB19B" w:rsidR="00D03CAF" w:rsidRPr="00407104" w:rsidRDefault="00D03CAF" w:rsidP="00D03CAF">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DA2578">
        <w:rPr>
          <w:rStyle w:val="normaltextrun"/>
          <w:rFonts w:ascii="Cambria" w:hAnsi="Cambria" w:cs="Segoe UI"/>
          <w:sz w:val="20"/>
          <w:szCs w:val="20"/>
          <w:lang w:val="es-CL"/>
        </w:rPr>
        <w:t>6</w:t>
      </w:r>
      <w:r>
        <w:rPr>
          <w:rStyle w:val="normaltextrun"/>
          <w:rFonts w:ascii="Cambria" w:hAnsi="Cambria" w:cs="Segoe UI"/>
          <w:sz w:val="20"/>
          <w:szCs w:val="20"/>
          <w:lang w:val="es-CL"/>
        </w:rPr>
        <w:t xml:space="preserve"> días del mes de </w:t>
      </w:r>
      <w:r w:rsidR="00DA2578">
        <w:rPr>
          <w:rStyle w:val="normaltextrun"/>
          <w:rFonts w:ascii="Cambria" w:hAnsi="Cambria" w:cs="Segoe UI"/>
          <w:sz w:val="20"/>
          <w:szCs w:val="20"/>
          <w:lang w:val="es-CL"/>
        </w:rPr>
        <w:t>marzo</w:t>
      </w:r>
      <w:r>
        <w:rPr>
          <w:rStyle w:val="normaltextrun"/>
          <w:rFonts w:ascii="Cambria" w:hAnsi="Cambria" w:cs="Segoe UI"/>
          <w:sz w:val="20"/>
          <w:szCs w:val="20"/>
          <w:lang w:val="es-CL"/>
        </w:rPr>
        <w:t xml:space="preserve"> de 2023.  (Firmado): Esmeralda Arosemena de Troitiño, Primer Vicepresidente; Joel Hernández García, Julissa Mantilla Falcón</w:t>
      </w:r>
      <w:r w:rsidR="00DA2578">
        <w:rPr>
          <w:rStyle w:val="normaltextrun"/>
          <w:rFonts w:ascii="Cambria" w:hAnsi="Cambria" w:cs="Segoe UI"/>
          <w:sz w:val="20"/>
          <w:szCs w:val="20"/>
          <w:lang w:val="es-CL"/>
        </w:rPr>
        <w:t xml:space="preserve"> y </w:t>
      </w:r>
      <w:r>
        <w:rPr>
          <w:rStyle w:val="normaltextrun"/>
          <w:rFonts w:ascii="Cambria" w:hAnsi="Cambria" w:cs="Segoe UI"/>
          <w:sz w:val="20"/>
          <w:szCs w:val="20"/>
          <w:lang w:val="es-CL"/>
        </w:rPr>
        <w:t xml:space="preserve">Stuardo Ralón Orellana, </w:t>
      </w:r>
      <w:r w:rsidR="00EF4422">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7146A09F" w14:textId="77777777" w:rsidR="00D03CAF" w:rsidRPr="00407104" w:rsidRDefault="00D03CAF" w:rsidP="00D03CAF">
      <w:pPr>
        <w:pStyle w:val="paragraph"/>
        <w:spacing w:before="0" w:beforeAutospacing="0" w:after="0" w:afterAutospacing="0"/>
        <w:ind w:firstLine="720"/>
        <w:jc w:val="both"/>
        <w:textAlignment w:val="baseline"/>
        <w:rPr>
          <w:rFonts w:ascii="Segoe UI" w:hAnsi="Segoe UI" w:cs="Segoe UI"/>
          <w:sz w:val="18"/>
          <w:szCs w:val="18"/>
          <w:lang w:val="es-ES"/>
        </w:rPr>
      </w:pPr>
      <w:r w:rsidRPr="00407104">
        <w:rPr>
          <w:rStyle w:val="eop"/>
          <w:rFonts w:ascii="Cambria" w:hAnsi="Cambria" w:cs="Segoe UI"/>
          <w:sz w:val="20"/>
          <w:szCs w:val="20"/>
          <w:lang w:val="es-ES"/>
        </w:rPr>
        <w:t> </w:t>
      </w:r>
    </w:p>
    <w:p w14:paraId="1381FA9E" w14:textId="77777777" w:rsidR="00D03CAF" w:rsidRDefault="00D03CAF" w:rsidP="00D03CAF">
      <w:pPr>
        <w:pStyle w:val="paragraph"/>
        <w:spacing w:before="0" w:beforeAutospacing="0" w:after="0" w:afterAutospacing="0"/>
        <w:ind w:firstLine="720"/>
        <w:jc w:val="both"/>
        <w:textAlignment w:val="baseline"/>
        <w:rPr>
          <w:rStyle w:val="normaltextrun"/>
          <w:rFonts w:ascii="Cambria" w:hAnsi="Cambria" w:cs="Segoe UI"/>
          <w:sz w:val="20"/>
          <w:szCs w:val="20"/>
          <w:lang w:val="es-CL"/>
        </w:rPr>
      </w:pPr>
    </w:p>
    <w:p w14:paraId="2AF9A4E7" w14:textId="77777777" w:rsidR="00D03CAF" w:rsidRDefault="00D03CAF" w:rsidP="00D03CAF">
      <w:pPr>
        <w:pStyle w:val="paragraph"/>
        <w:spacing w:before="0" w:beforeAutospacing="0" w:after="0" w:afterAutospacing="0"/>
        <w:ind w:firstLine="720"/>
        <w:jc w:val="both"/>
        <w:textAlignment w:val="baseline"/>
        <w:rPr>
          <w:rStyle w:val="normaltextrun"/>
          <w:rFonts w:ascii="Cambria" w:hAnsi="Cambria" w:cs="Segoe UI"/>
          <w:sz w:val="20"/>
          <w:szCs w:val="20"/>
          <w:lang w:val="es-CL"/>
        </w:rPr>
      </w:pPr>
    </w:p>
    <w:p w14:paraId="6AAFD69E" w14:textId="77777777" w:rsidR="00D03CAF" w:rsidRDefault="00D03CAF" w:rsidP="00D03CAF">
      <w:pPr>
        <w:pStyle w:val="paragraph"/>
        <w:spacing w:before="0" w:beforeAutospacing="0" w:after="0" w:afterAutospacing="0"/>
        <w:ind w:firstLine="720"/>
        <w:jc w:val="both"/>
        <w:textAlignment w:val="baseline"/>
        <w:rPr>
          <w:rStyle w:val="normaltextrun"/>
          <w:rFonts w:ascii="Cambria" w:hAnsi="Cambria" w:cs="Segoe UI"/>
          <w:sz w:val="20"/>
          <w:szCs w:val="20"/>
          <w:lang w:val="es-CL"/>
        </w:rPr>
      </w:pPr>
    </w:p>
    <w:p w14:paraId="26B655B1" w14:textId="77777777" w:rsidR="00D03CAF" w:rsidRDefault="00D03CAF" w:rsidP="00D03CAF">
      <w:pPr>
        <w:pStyle w:val="paragraph"/>
        <w:spacing w:before="0" w:beforeAutospacing="0" w:after="0" w:afterAutospacing="0"/>
        <w:ind w:firstLine="720"/>
        <w:jc w:val="both"/>
        <w:textAlignment w:val="baseline"/>
        <w:rPr>
          <w:rStyle w:val="normaltextrun"/>
          <w:rFonts w:ascii="Cambria" w:hAnsi="Cambria" w:cs="Segoe UI"/>
          <w:sz w:val="20"/>
          <w:szCs w:val="20"/>
          <w:lang w:val="es-CL"/>
        </w:rPr>
      </w:pPr>
    </w:p>
    <w:p w14:paraId="38C70A96" w14:textId="77777777" w:rsidR="00D03CAF" w:rsidRDefault="00D03CAF" w:rsidP="00D03CAF">
      <w:pPr>
        <w:pStyle w:val="paragraph"/>
        <w:spacing w:before="0" w:beforeAutospacing="0" w:after="0" w:afterAutospacing="0"/>
        <w:ind w:firstLine="720"/>
        <w:jc w:val="both"/>
        <w:textAlignment w:val="baseline"/>
        <w:rPr>
          <w:rStyle w:val="normaltextrun"/>
          <w:rFonts w:ascii="Cambria" w:hAnsi="Cambria" w:cs="Segoe UI"/>
          <w:sz w:val="20"/>
          <w:szCs w:val="20"/>
          <w:lang w:val="es-CL"/>
        </w:rPr>
      </w:pPr>
    </w:p>
    <w:p w14:paraId="2F63CB55" w14:textId="77777777" w:rsidR="00D03CAF" w:rsidRDefault="00D03CAF" w:rsidP="00D03CAF">
      <w:pPr>
        <w:pStyle w:val="paragraph"/>
        <w:spacing w:before="0" w:beforeAutospacing="0" w:after="0" w:afterAutospacing="0"/>
        <w:ind w:firstLine="720"/>
        <w:jc w:val="both"/>
        <w:textAlignment w:val="baseline"/>
        <w:rPr>
          <w:rStyle w:val="normaltextrun"/>
          <w:rFonts w:ascii="Cambria" w:hAnsi="Cambria" w:cs="Segoe UI"/>
          <w:sz w:val="20"/>
          <w:szCs w:val="20"/>
          <w:lang w:val="es-CL"/>
        </w:rPr>
      </w:pPr>
    </w:p>
    <w:p w14:paraId="1461E301" w14:textId="77777777" w:rsidR="00D03CAF" w:rsidRDefault="00D03CAF" w:rsidP="00D03CAF">
      <w:pPr>
        <w:pStyle w:val="paragraph"/>
        <w:spacing w:before="0" w:beforeAutospacing="0" w:after="0" w:afterAutospacing="0"/>
        <w:ind w:firstLine="720"/>
        <w:jc w:val="both"/>
        <w:textAlignment w:val="baseline"/>
        <w:rPr>
          <w:rStyle w:val="normaltextrun"/>
          <w:rFonts w:ascii="Cambria" w:hAnsi="Cambria" w:cs="Segoe UI"/>
          <w:sz w:val="20"/>
          <w:szCs w:val="20"/>
          <w:lang w:val="es-CL"/>
        </w:rPr>
      </w:pPr>
    </w:p>
    <w:p w14:paraId="7F44F604" w14:textId="77777777" w:rsidR="00441F9F" w:rsidRPr="00EF4422" w:rsidRDefault="00AC72C7" w:rsidP="009F4E91">
      <w:pPr>
        <w:spacing w:before="240" w:after="240"/>
        <w:rPr>
          <w:rFonts w:asciiTheme="majorHAnsi" w:hAnsiTheme="majorHAnsi"/>
          <w:sz w:val="20"/>
          <w:szCs w:val="20"/>
          <w:lang w:val="es-AR"/>
        </w:rPr>
      </w:pPr>
      <w:r w:rsidRPr="00EF4422">
        <w:rPr>
          <w:rFonts w:asciiTheme="majorHAnsi" w:hAnsiTheme="majorHAnsi"/>
          <w:sz w:val="20"/>
          <w:szCs w:val="20"/>
          <w:lang w:val="es-AR"/>
        </w:rPr>
        <w:br w:type="page"/>
      </w:r>
    </w:p>
    <w:p w14:paraId="0378DB31" w14:textId="0D9E5FB0" w:rsidR="00CF2C4B" w:rsidRPr="00EF4422" w:rsidRDefault="00CF2C4B" w:rsidP="00D04D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center"/>
        <w:rPr>
          <w:rFonts w:asciiTheme="majorHAnsi" w:hAnsiTheme="majorHAnsi"/>
          <w:b/>
          <w:bCs/>
          <w:sz w:val="20"/>
          <w:szCs w:val="20"/>
          <w:u w:val="single"/>
          <w:lang w:val="es-AR"/>
        </w:rPr>
      </w:pPr>
      <w:r w:rsidRPr="00EF4422">
        <w:rPr>
          <w:rFonts w:asciiTheme="majorHAnsi" w:hAnsiTheme="majorHAnsi"/>
          <w:b/>
          <w:bCs/>
          <w:sz w:val="20"/>
          <w:szCs w:val="20"/>
          <w:u w:val="single"/>
          <w:lang w:val="es-AR"/>
        </w:rPr>
        <w:lastRenderedPageBreak/>
        <w:t>ANEXO</w:t>
      </w:r>
    </w:p>
    <w:p w14:paraId="436389AA" w14:textId="478127F6" w:rsidR="00CF2C4B" w:rsidRPr="00D04D6C" w:rsidRDefault="00CF2C4B" w:rsidP="009F4E91">
      <w:pPr>
        <w:pStyle w:val="FootnoteText"/>
        <w:spacing w:before="240" w:after="240"/>
        <w:jc w:val="center"/>
        <w:rPr>
          <w:rFonts w:asciiTheme="majorHAnsi" w:hAnsiTheme="majorHAnsi"/>
          <w:lang w:val="es-ES"/>
        </w:rPr>
      </w:pPr>
      <w:r w:rsidRPr="00D04D6C">
        <w:rPr>
          <w:rFonts w:asciiTheme="majorHAnsi" w:hAnsiTheme="majorHAnsi"/>
          <w:lang w:val="es-ES"/>
        </w:rPr>
        <w:t>Se identifica en la petición a las siguientes personas como familiares de las víctimas principales:</w:t>
      </w:r>
    </w:p>
    <w:p w14:paraId="54A5058C" w14:textId="77777777" w:rsidR="00CF2C4B" w:rsidRPr="00D04D6C" w:rsidRDefault="00CF2C4B" w:rsidP="009F4E91">
      <w:pPr>
        <w:spacing w:before="240" w:after="240"/>
        <w:rPr>
          <w:rFonts w:asciiTheme="majorHAnsi" w:hAnsiTheme="majorHAnsi"/>
          <w:sz w:val="20"/>
          <w:szCs w:val="20"/>
          <w:lang w:val="es-ES"/>
        </w:rPr>
      </w:pPr>
    </w:p>
    <w:p w14:paraId="5125E118" w14:textId="36E39A58" w:rsidR="00441F9F" w:rsidRPr="00D04D6C" w:rsidRDefault="00441F9F" w:rsidP="009F4E91">
      <w:pPr>
        <w:spacing w:before="240" w:after="240"/>
        <w:rPr>
          <w:rFonts w:asciiTheme="majorHAnsi" w:hAnsiTheme="majorHAnsi"/>
          <w:sz w:val="20"/>
          <w:szCs w:val="20"/>
          <w:u w:val="single"/>
          <w:lang w:val="es-ES"/>
        </w:rPr>
      </w:pPr>
      <w:r w:rsidRPr="00D04D6C">
        <w:rPr>
          <w:rFonts w:asciiTheme="majorHAnsi" w:hAnsiTheme="majorHAnsi"/>
          <w:sz w:val="20"/>
          <w:szCs w:val="20"/>
          <w:u w:val="single"/>
          <w:lang w:val="es-ES"/>
        </w:rPr>
        <w:t xml:space="preserve">Familiares de Juan Camilo Puerta Marín: </w:t>
      </w:r>
    </w:p>
    <w:p w14:paraId="71DA386E" w14:textId="5BB3D0F1" w:rsidR="00441F9F" w:rsidRPr="00D04D6C" w:rsidRDefault="00441F9F" w:rsidP="009F4E91">
      <w:pPr>
        <w:spacing w:before="240" w:after="240"/>
        <w:rPr>
          <w:rFonts w:asciiTheme="majorHAnsi" w:hAnsiTheme="majorHAnsi"/>
          <w:sz w:val="20"/>
          <w:szCs w:val="20"/>
          <w:lang w:val="es-ES"/>
        </w:rPr>
      </w:pPr>
    </w:p>
    <w:p w14:paraId="7F645818" w14:textId="3A56D8FC" w:rsidR="00441F9F" w:rsidRPr="00D04D6C" w:rsidRDefault="00441F9F" w:rsidP="009F4E91">
      <w:pPr>
        <w:pStyle w:val="ListParagraph"/>
        <w:numPr>
          <w:ilvl w:val="0"/>
          <w:numId w:val="61"/>
        </w:numPr>
        <w:spacing w:before="240" w:after="240"/>
        <w:rPr>
          <w:rFonts w:asciiTheme="majorHAnsi" w:hAnsiTheme="majorHAnsi"/>
          <w:sz w:val="20"/>
          <w:szCs w:val="20"/>
          <w:lang w:val="es-ES"/>
        </w:rPr>
      </w:pPr>
      <w:r w:rsidRPr="00D04D6C">
        <w:rPr>
          <w:rFonts w:asciiTheme="majorHAnsi" w:hAnsiTheme="majorHAnsi"/>
          <w:sz w:val="20"/>
          <w:szCs w:val="20"/>
          <w:lang w:val="es-ES"/>
        </w:rPr>
        <w:t>Amparo de Jesús Marín Henao</w:t>
      </w:r>
      <w:r w:rsidR="002C0A4E" w:rsidRPr="00D04D6C">
        <w:rPr>
          <w:rFonts w:asciiTheme="majorHAnsi" w:hAnsiTheme="majorHAnsi"/>
          <w:sz w:val="20"/>
          <w:szCs w:val="20"/>
          <w:lang w:val="es-ES"/>
        </w:rPr>
        <w:t xml:space="preserve"> (madre)</w:t>
      </w:r>
      <w:r w:rsidR="00611424" w:rsidRPr="00D04D6C">
        <w:rPr>
          <w:rFonts w:asciiTheme="majorHAnsi" w:hAnsiTheme="majorHAnsi"/>
          <w:sz w:val="20"/>
          <w:szCs w:val="20"/>
          <w:lang w:val="es-ES"/>
        </w:rPr>
        <w:t>;</w:t>
      </w:r>
    </w:p>
    <w:p w14:paraId="27271AE6" w14:textId="240D016F" w:rsidR="00441F9F" w:rsidRPr="00D04D6C" w:rsidRDefault="00441F9F" w:rsidP="009F4E91">
      <w:pPr>
        <w:pStyle w:val="ListParagraph"/>
        <w:numPr>
          <w:ilvl w:val="0"/>
          <w:numId w:val="61"/>
        </w:numPr>
        <w:spacing w:before="240" w:after="240"/>
        <w:rPr>
          <w:rFonts w:asciiTheme="majorHAnsi" w:hAnsiTheme="majorHAnsi"/>
          <w:sz w:val="20"/>
          <w:szCs w:val="20"/>
          <w:lang w:val="es-ES"/>
        </w:rPr>
      </w:pPr>
      <w:r w:rsidRPr="00D04D6C">
        <w:rPr>
          <w:rFonts w:asciiTheme="majorHAnsi" w:hAnsiTheme="majorHAnsi"/>
          <w:sz w:val="20"/>
          <w:szCs w:val="20"/>
          <w:lang w:val="es-ES"/>
        </w:rPr>
        <w:t>Jairo de Jesús Puerta Corre</w:t>
      </w:r>
      <w:r w:rsidR="00D51666" w:rsidRPr="00D04D6C">
        <w:rPr>
          <w:rFonts w:asciiTheme="majorHAnsi" w:hAnsiTheme="majorHAnsi"/>
          <w:sz w:val="20"/>
          <w:szCs w:val="20"/>
          <w:lang w:val="es-ES"/>
        </w:rPr>
        <w:t>a</w:t>
      </w:r>
      <w:r w:rsidR="002C0A4E" w:rsidRPr="00D04D6C">
        <w:rPr>
          <w:rFonts w:asciiTheme="majorHAnsi" w:hAnsiTheme="majorHAnsi"/>
          <w:sz w:val="20"/>
          <w:szCs w:val="20"/>
          <w:lang w:val="es-ES"/>
        </w:rPr>
        <w:t xml:space="preserve"> (padre)</w:t>
      </w:r>
      <w:r w:rsidR="00611424" w:rsidRPr="00D04D6C">
        <w:rPr>
          <w:rFonts w:asciiTheme="majorHAnsi" w:hAnsiTheme="majorHAnsi"/>
          <w:sz w:val="20"/>
          <w:szCs w:val="20"/>
          <w:lang w:val="es-ES"/>
        </w:rPr>
        <w:t>;</w:t>
      </w:r>
    </w:p>
    <w:p w14:paraId="02E46F1E" w14:textId="65DED2FC" w:rsidR="00441F9F" w:rsidRPr="00D04D6C" w:rsidRDefault="00441F9F" w:rsidP="009F4E91">
      <w:pPr>
        <w:pStyle w:val="ListParagraph"/>
        <w:numPr>
          <w:ilvl w:val="0"/>
          <w:numId w:val="61"/>
        </w:numPr>
        <w:spacing w:before="240" w:after="240"/>
        <w:rPr>
          <w:rFonts w:asciiTheme="majorHAnsi" w:hAnsiTheme="majorHAnsi"/>
          <w:sz w:val="20"/>
          <w:szCs w:val="20"/>
          <w:lang w:val="es-ES"/>
        </w:rPr>
      </w:pPr>
      <w:r w:rsidRPr="00D04D6C">
        <w:rPr>
          <w:rFonts w:asciiTheme="majorHAnsi" w:hAnsiTheme="majorHAnsi"/>
          <w:sz w:val="20"/>
          <w:szCs w:val="20"/>
          <w:lang w:val="es-ES"/>
        </w:rPr>
        <w:t>María Victoria Puerta Marín</w:t>
      </w:r>
      <w:r w:rsidR="002C0A4E" w:rsidRPr="00D04D6C">
        <w:rPr>
          <w:rFonts w:asciiTheme="majorHAnsi" w:hAnsiTheme="majorHAnsi"/>
          <w:sz w:val="20"/>
          <w:szCs w:val="20"/>
          <w:lang w:val="es-ES"/>
        </w:rPr>
        <w:t xml:space="preserve"> (hermana)</w:t>
      </w:r>
      <w:r w:rsidR="00611424" w:rsidRPr="00D04D6C">
        <w:rPr>
          <w:rFonts w:asciiTheme="majorHAnsi" w:hAnsiTheme="majorHAnsi"/>
          <w:sz w:val="20"/>
          <w:szCs w:val="20"/>
          <w:lang w:val="es-ES"/>
        </w:rPr>
        <w:t>;</w:t>
      </w:r>
    </w:p>
    <w:p w14:paraId="3AACDEB2" w14:textId="55B4700E" w:rsidR="00441F9F" w:rsidRPr="00D04D6C" w:rsidRDefault="00441F9F" w:rsidP="009F4E91">
      <w:pPr>
        <w:pStyle w:val="ListParagraph"/>
        <w:numPr>
          <w:ilvl w:val="0"/>
          <w:numId w:val="61"/>
        </w:numPr>
        <w:spacing w:before="240" w:after="240"/>
        <w:rPr>
          <w:rFonts w:asciiTheme="majorHAnsi" w:hAnsiTheme="majorHAnsi"/>
          <w:sz w:val="20"/>
          <w:szCs w:val="20"/>
          <w:lang w:val="es-ES"/>
        </w:rPr>
      </w:pPr>
      <w:r w:rsidRPr="00D04D6C">
        <w:rPr>
          <w:rFonts w:asciiTheme="majorHAnsi" w:hAnsiTheme="majorHAnsi"/>
          <w:sz w:val="20"/>
          <w:szCs w:val="20"/>
          <w:lang w:val="es-ES"/>
        </w:rPr>
        <w:t>Yesenia Fernanda Puerta Marín</w:t>
      </w:r>
      <w:r w:rsidR="002C0A4E" w:rsidRPr="00D04D6C">
        <w:rPr>
          <w:rFonts w:asciiTheme="majorHAnsi" w:hAnsiTheme="majorHAnsi"/>
          <w:sz w:val="20"/>
          <w:szCs w:val="20"/>
          <w:lang w:val="es-ES"/>
        </w:rPr>
        <w:t xml:space="preserve"> (hermana)</w:t>
      </w:r>
      <w:r w:rsidR="00611424" w:rsidRPr="00D04D6C">
        <w:rPr>
          <w:rFonts w:asciiTheme="majorHAnsi" w:hAnsiTheme="majorHAnsi"/>
          <w:sz w:val="20"/>
          <w:szCs w:val="20"/>
          <w:lang w:val="es-ES"/>
        </w:rPr>
        <w:t>;</w:t>
      </w:r>
    </w:p>
    <w:p w14:paraId="2964E985" w14:textId="5795109B" w:rsidR="00441F9F" w:rsidRPr="00D04D6C" w:rsidRDefault="00441F9F" w:rsidP="009F4E91">
      <w:pPr>
        <w:pStyle w:val="ListParagraph"/>
        <w:numPr>
          <w:ilvl w:val="0"/>
          <w:numId w:val="61"/>
        </w:numPr>
        <w:spacing w:before="240" w:after="240"/>
        <w:rPr>
          <w:rFonts w:asciiTheme="majorHAnsi" w:hAnsiTheme="majorHAnsi"/>
          <w:sz w:val="20"/>
          <w:szCs w:val="20"/>
          <w:lang w:val="es-ES"/>
        </w:rPr>
      </w:pPr>
      <w:r w:rsidRPr="00D04D6C">
        <w:rPr>
          <w:rFonts w:asciiTheme="majorHAnsi" w:hAnsiTheme="majorHAnsi"/>
          <w:sz w:val="20"/>
          <w:szCs w:val="20"/>
          <w:lang w:val="es-ES"/>
        </w:rPr>
        <w:t>Jhon Jairo Puerta Maryoriano</w:t>
      </w:r>
      <w:r w:rsidR="002C0A4E" w:rsidRPr="00D04D6C">
        <w:rPr>
          <w:rFonts w:asciiTheme="majorHAnsi" w:hAnsiTheme="majorHAnsi"/>
          <w:sz w:val="20"/>
          <w:szCs w:val="20"/>
          <w:lang w:val="es-ES"/>
        </w:rPr>
        <w:t xml:space="preserve"> (hermano)</w:t>
      </w:r>
      <w:r w:rsidR="00611424" w:rsidRPr="00D04D6C">
        <w:rPr>
          <w:rFonts w:asciiTheme="majorHAnsi" w:hAnsiTheme="majorHAnsi"/>
          <w:sz w:val="20"/>
          <w:szCs w:val="20"/>
          <w:lang w:val="es-ES"/>
        </w:rPr>
        <w:t>;</w:t>
      </w:r>
    </w:p>
    <w:p w14:paraId="29B4F72C" w14:textId="571E4676" w:rsidR="00441F9F" w:rsidRPr="00D04D6C" w:rsidRDefault="00441F9F" w:rsidP="009F4E91">
      <w:pPr>
        <w:pStyle w:val="ListParagraph"/>
        <w:numPr>
          <w:ilvl w:val="0"/>
          <w:numId w:val="61"/>
        </w:numPr>
        <w:spacing w:before="240" w:after="240"/>
        <w:rPr>
          <w:rFonts w:asciiTheme="majorHAnsi" w:hAnsiTheme="majorHAnsi"/>
          <w:sz w:val="20"/>
          <w:szCs w:val="20"/>
          <w:lang w:val="es-ES"/>
        </w:rPr>
      </w:pPr>
      <w:r w:rsidRPr="00D04D6C">
        <w:rPr>
          <w:rFonts w:asciiTheme="majorHAnsi" w:hAnsiTheme="majorHAnsi"/>
          <w:sz w:val="20"/>
          <w:szCs w:val="20"/>
          <w:lang w:val="es-ES"/>
        </w:rPr>
        <w:t>Yamile Puerta Maryoriano</w:t>
      </w:r>
      <w:r w:rsidR="002C0A4E" w:rsidRPr="00D04D6C">
        <w:rPr>
          <w:rFonts w:asciiTheme="majorHAnsi" w:hAnsiTheme="majorHAnsi"/>
          <w:sz w:val="20"/>
          <w:szCs w:val="20"/>
          <w:lang w:val="es-ES"/>
        </w:rPr>
        <w:t xml:space="preserve"> (hermano)</w:t>
      </w:r>
      <w:r w:rsidR="00611424" w:rsidRPr="00D04D6C">
        <w:rPr>
          <w:rFonts w:asciiTheme="majorHAnsi" w:hAnsiTheme="majorHAnsi"/>
          <w:sz w:val="20"/>
          <w:szCs w:val="20"/>
          <w:lang w:val="es-ES"/>
        </w:rPr>
        <w:t>;</w:t>
      </w:r>
    </w:p>
    <w:p w14:paraId="7417C77B" w14:textId="4B92F796" w:rsidR="00441F9F" w:rsidRPr="00D04D6C" w:rsidRDefault="00441F9F" w:rsidP="009F4E91">
      <w:pPr>
        <w:pStyle w:val="ListParagraph"/>
        <w:numPr>
          <w:ilvl w:val="0"/>
          <w:numId w:val="61"/>
        </w:numPr>
        <w:spacing w:before="240" w:after="240"/>
        <w:rPr>
          <w:rFonts w:asciiTheme="majorHAnsi" w:hAnsiTheme="majorHAnsi"/>
          <w:sz w:val="20"/>
          <w:szCs w:val="20"/>
          <w:lang w:val="es-ES"/>
        </w:rPr>
      </w:pPr>
      <w:r w:rsidRPr="00D04D6C">
        <w:rPr>
          <w:rFonts w:asciiTheme="majorHAnsi" w:hAnsiTheme="majorHAnsi"/>
          <w:sz w:val="20"/>
          <w:szCs w:val="20"/>
          <w:lang w:val="es-ES"/>
        </w:rPr>
        <w:t>Cornelio de Jesús Puerta Puerta</w:t>
      </w:r>
      <w:r w:rsidR="002C0A4E" w:rsidRPr="00D04D6C">
        <w:rPr>
          <w:rFonts w:asciiTheme="majorHAnsi" w:hAnsiTheme="majorHAnsi"/>
          <w:sz w:val="20"/>
          <w:szCs w:val="20"/>
          <w:lang w:val="es-ES"/>
        </w:rPr>
        <w:t xml:space="preserve"> (abuelo)</w:t>
      </w:r>
      <w:r w:rsidR="00611424" w:rsidRPr="00D04D6C">
        <w:rPr>
          <w:rFonts w:asciiTheme="majorHAnsi" w:hAnsiTheme="majorHAnsi"/>
          <w:sz w:val="20"/>
          <w:szCs w:val="20"/>
          <w:lang w:val="es-ES"/>
        </w:rPr>
        <w:t>; y</w:t>
      </w:r>
    </w:p>
    <w:p w14:paraId="1C63867E" w14:textId="5E57A6BD" w:rsidR="00441F9F" w:rsidRPr="00D04D6C" w:rsidRDefault="00441F9F" w:rsidP="009F4E91">
      <w:pPr>
        <w:pStyle w:val="ListParagraph"/>
        <w:numPr>
          <w:ilvl w:val="0"/>
          <w:numId w:val="61"/>
        </w:numPr>
        <w:spacing w:before="240" w:after="240"/>
        <w:rPr>
          <w:rFonts w:asciiTheme="majorHAnsi" w:hAnsiTheme="majorHAnsi"/>
          <w:sz w:val="20"/>
          <w:szCs w:val="20"/>
          <w:lang w:val="es-ES"/>
        </w:rPr>
      </w:pPr>
      <w:r w:rsidRPr="00D04D6C">
        <w:rPr>
          <w:rFonts w:asciiTheme="majorHAnsi" w:hAnsiTheme="majorHAnsi"/>
          <w:sz w:val="20"/>
          <w:szCs w:val="20"/>
          <w:lang w:val="es-ES"/>
        </w:rPr>
        <w:t>María Alicia Correa Villa</w:t>
      </w:r>
      <w:r w:rsidR="002C0A4E" w:rsidRPr="00D04D6C">
        <w:rPr>
          <w:rFonts w:asciiTheme="majorHAnsi" w:hAnsiTheme="majorHAnsi"/>
          <w:sz w:val="20"/>
          <w:szCs w:val="20"/>
          <w:lang w:val="es-ES"/>
        </w:rPr>
        <w:t xml:space="preserve"> (abuela)</w:t>
      </w:r>
      <w:r w:rsidR="00611424" w:rsidRPr="00D04D6C">
        <w:rPr>
          <w:rFonts w:asciiTheme="majorHAnsi" w:hAnsiTheme="majorHAnsi"/>
          <w:sz w:val="20"/>
          <w:szCs w:val="20"/>
          <w:lang w:val="es-ES"/>
        </w:rPr>
        <w:t>.</w:t>
      </w:r>
    </w:p>
    <w:p w14:paraId="6CE27E21" w14:textId="77777777" w:rsidR="00441F9F" w:rsidRPr="00D04D6C" w:rsidRDefault="00441F9F" w:rsidP="009F4E91">
      <w:pPr>
        <w:spacing w:before="240" w:after="240"/>
        <w:rPr>
          <w:rFonts w:asciiTheme="majorHAnsi" w:hAnsiTheme="majorHAnsi"/>
          <w:sz w:val="20"/>
          <w:szCs w:val="20"/>
          <w:lang w:val="es-ES"/>
        </w:rPr>
      </w:pPr>
    </w:p>
    <w:p w14:paraId="2C4CC1B4" w14:textId="375AEACF" w:rsidR="009A56CE" w:rsidRPr="00D04D6C" w:rsidRDefault="00441F9F" w:rsidP="009F4E91">
      <w:pPr>
        <w:spacing w:before="240" w:after="240"/>
        <w:rPr>
          <w:rFonts w:asciiTheme="majorHAnsi" w:hAnsiTheme="majorHAnsi"/>
          <w:sz w:val="20"/>
          <w:szCs w:val="20"/>
          <w:u w:val="single"/>
          <w:lang w:val="es-ES"/>
        </w:rPr>
      </w:pPr>
      <w:r w:rsidRPr="00D04D6C">
        <w:rPr>
          <w:rFonts w:asciiTheme="majorHAnsi" w:hAnsiTheme="majorHAnsi"/>
          <w:sz w:val="20"/>
          <w:szCs w:val="20"/>
          <w:u w:val="single"/>
          <w:lang w:val="es-ES"/>
        </w:rPr>
        <w:t xml:space="preserve">Familiares de Daniel Jairo </w:t>
      </w:r>
      <w:r w:rsidR="00383F18" w:rsidRPr="00D04D6C">
        <w:rPr>
          <w:rFonts w:asciiTheme="majorHAnsi" w:hAnsiTheme="majorHAnsi"/>
          <w:sz w:val="20"/>
          <w:szCs w:val="20"/>
          <w:u w:val="single"/>
          <w:lang w:val="es-ES"/>
        </w:rPr>
        <w:t>Londoño</w:t>
      </w:r>
      <w:r w:rsidRPr="00D04D6C">
        <w:rPr>
          <w:rFonts w:asciiTheme="majorHAnsi" w:hAnsiTheme="majorHAnsi"/>
          <w:sz w:val="20"/>
          <w:szCs w:val="20"/>
          <w:u w:val="single"/>
          <w:lang w:val="es-ES"/>
        </w:rPr>
        <w:t>:</w:t>
      </w:r>
    </w:p>
    <w:p w14:paraId="1313B160" w14:textId="77777777" w:rsidR="00AC72C7" w:rsidRPr="00D04D6C" w:rsidRDefault="00AC72C7" w:rsidP="009F4E91">
      <w:pPr>
        <w:spacing w:before="240" w:after="240"/>
        <w:rPr>
          <w:rFonts w:asciiTheme="majorHAnsi" w:hAnsiTheme="majorHAnsi"/>
          <w:sz w:val="20"/>
          <w:szCs w:val="20"/>
          <w:lang w:val="es-ES"/>
        </w:rPr>
      </w:pPr>
    </w:p>
    <w:p w14:paraId="0D94A161" w14:textId="7BFF2916" w:rsidR="00AC72C7" w:rsidRPr="00D04D6C" w:rsidRDefault="00AC72C7" w:rsidP="009F4E91">
      <w:pPr>
        <w:pStyle w:val="ListParagraph"/>
        <w:numPr>
          <w:ilvl w:val="0"/>
          <w:numId w:val="62"/>
        </w:numPr>
        <w:spacing w:before="240" w:after="240"/>
        <w:rPr>
          <w:rFonts w:asciiTheme="majorHAnsi" w:hAnsiTheme="majorHAnsi"/>
          <w:sz w:val="20"/>
          <w:szCs w:val="20"/>
          <w:lang w:val="es-ES"/>
        </w:rPr>
      </w:pPr>
      <w:r w:rsidRPr="00D04D6C">
        <w:rPr>
          <w:rFonts w:asciiTheme="majorHAnsi" w:hAnsiTheme="majorHAnsi"/>
          <w:sz w:val="20"/>
          <w:szCs w:val="20"/>
          <w:lang w:val="es-ES"/>
        </w:rPr>
        <w:t>Amalia Rodríguez Zaraza</w:t>
      </w:r>
      <w:r w:rsidR="00440A54" w:rsidRPr="00D04D6C">
        <w:rPr>
          <w:rFonts w:asciiTheme="majorHAnsi" w:hAnsiTheme="majorHAnsi"/>
          <w:sz w:val="20"/>
          <w:szCs w:val="20"/>
          <w:lang w:val="es-ES"/>
        </w:rPr>
        <w:t xml:space="preserve"> (padre)</w:t>
      </w:r>
      <w:r w:rsidR="00B304AB" w:rsidRPr="00D04D6C">
        <w:rPr>
          <w:rFonts w:asciiTheme="majorHAnsi" w:hAnsiTheme="majorHAnsi"/>
          <w:sz w:val="20"/>
          <w:szCs w:val="20"/>
          <w:lang w:val="es-ES"/>
        </w:rPr>
        <w:t xml:space="preserve">; </w:t>
      </w:r>
    </w:p>
    <w:p w14:paraId="02B830D4" w14:textId="42095AD1" w:rsidR="00AC72C7" w:rsidRPr="00D04D6C" w:rsidRDefault="00AC72C7" w:rsidP="009F4E91">
      <w:pPr>
        <w:pStyle w:val="ListParagraph"/>
        <w:numPr>
          <w:ilvl w:val="0"/>
          <w:numId w:val="62"/>
        </w:numPr>
        <w:spacing w:before="240" w:after="240"/>
        <w:rPr>
          <w:rFonts w:asciiTheme="majorHAnsi" w:hAnsiTheme="majorHAnsi"/>
          <w:sz w:val="20"/>
          <w:szCs w:val="20"/>
          <w:lang w:val="es-ES"/>
        </w:rPr>
      </w:pPr>
      <w:r w:rsidRPr="00D04D6C">
        <w:rPr>
          <w:rFonts w:asciiTheme="majorHAnsi" w:hAnsiTheme="majorHAnsi"/>
          <w:sz w:val="20"/>
          <w:szCs w:val="20"/>
          <w:lang w:val="es-ES"/>
        </w:rPr>
        <w:t>Esteban Londoño Ramírez</w:t>
      </w:r>
      <w:r w:rsidR="00440A54" w:rsidRPr="00D04D6C">
        <w:rPr>
          <w:rFonts w:asciiTheme="majorHAnsi" w:hAnsiTheme="majorHAnsi"/>
          <w:sz w:val="20"/>
          <w:szCs w:val="20"/>
          <w:lang w:val="es-ES"/>
        </w:rPr>
        <w:t xml:space="preserve"> (madre)</w:t>
      </w:r>
      <w:r w:rsidR="00B304AB" w:rsidRPr="00D04D6C">
        <w:rPr>
          <w:rFonts w:asciiTheme="majorHAnsi" w:hAnsiTheme="majorHAnsi"/>
          <w:sz w:val="20"/>
          <w:szCs w:val="20"/>
          <w:lang w:val="es-ES"/>
        </w:rPr>
        <w:t xml:space="preserve">; </w:t>
      </w:r>
    </w:p>
    <w:p w14:paraId="6F35EA96" w14:textId="69B603B6" w:rsidR="00AC72C7" w:rsidRPr="00D04D6C" w:rsidRDefault="00AC72C7" w:rsidP="009F4E91">
      <w:pPr>
        <w:pStyle w:val="ListParagraph"/>
        <w:numPr>
          <w:ilvl w:val="0"/>
          <w:numId w:val="62"/>
        </w:numPr>
        <w:spacing w:before="240" w:after="240"/>
        <w:rPr>
          <w:rFonts w:asciiTheme="majorHAnsi" w:hAnsiTheme="majorHAnsi"/>
          <w:sz w:val="20"/>
          <w:szCs w:val="20"/>
          <w:lang w:val="es-ES"/>
        </w:rPr>
      </w:pPr>
      <w:r w:rsidRPr="00D04D6C">
        <w:rPr>
          <w:rFonts w:asciiTheme="majorHAnsi" w:hAnsiTheme="majorHAnsi"/>
          <w:sz w:val="20"/>
          <w:szCs w:val="20"/>
          <w:lang w:val="es-ES"/>
        </w:rPr>
        <w:t>Estella Myriam Del Socorro</w:t>
      </w:r>
      <w:r w:rsidR="00440A54" w:rsidRPr="00D04D6C">
        <w:rPr>
          <w:rFonts w:asciiTheme="majorHAnsi" w:hAnsiTheme="majorHAnsi"/>
          <w:sz w:val="20"/>
          <w:szCs w:val="20"/>
          <w:lang w:val="es-ES"/>
        </w:rPr>
        <w:t xml:space="preserve"> (no se especifica)</w:t>
      </w:r>
      <w:r w:rsidR="00B304AB" w:rsidRPr="00D04D6C">
        <w:rPr>
          <w:rFonts w:asciiTheme="majorHAnsi" w:hAnsiTheme="majorHAnsi"/>
          <w:sz w:val="20"/>
          <w:szCs w:val="20"/>
          <w:lang w:val="es-ES"/>
        </w:rPr>
        <w:t xml:space="preserve">; </w:t>
      </w:r>
    </w:p>
    <w:p w14:paraId="027577D5" w14:textId="3B75BC22" w:rsidR="00AC72C7" w:rsidRPr="00D04D6C" w:rsidRDefault="00AC72C7" w:rsidP="009F4E91">
      <w:pPr>
        <w:pStyle w:val="ListParagraph"/>
        <w:numPr>
          <w:ilvl w:val="0"/>
          <w:numId w:val="62"/>
        </w:numPr>
        <w:spacing w:before="240" w:after="240"/>
        <w:rPr>
          <w:rFonts w:asciiTheme="majorHAnsi" w:hAnsiTheme="majorHAnsi"/>
          <w:sz w:val="20"/>
          <w:szCs w:val="20"/>
          <w:lang w:val="es-ES"/>
        </w:rPr>
      </w:pPr>
      <w:r w:rsidRPr="00D04D6C">
        <w:rPr>
          <w:rFonts w:asciiTheme="majorHAnsi" w:hAnsiTheme="majorHAnsi"/>
          <w:sz w:val="20"/>
          <w:szCs w:val="20"/>
          <w:lang w:val="es-ES"/>
        </w:rPr>
        <w:t xml:space="preserve">Beatriz Elena Londoño </w:t>
      </w:r>
      <w:r w:rsidR="00441F9F" w:rsidRPr="00D04D6C">
        <w:rPr>
          <w:rFonts w:asciiTheme="majorHAnsi" w:hAnsiTheme="majorHAnsi"/>
          <w:sz w:val="20"/>
          <w:szCs w:val="20"/>
          <w:lang w:val="es-ES"/>
        </w:rPr>
        <w:t>Rodríguez</w:t>
      </w:r>
      <w:r w:rsidR="00440A54" w:rsidRPr="00D04D6C">
        <w:rPr>
          <w:rFonts w:asciiTheme="majorHAnsi" w:hAnsiTheme="majorHAnsi"/>
          <w:sz w:val="20"/>
          <w:szCs w:val="20"/>
          <w:lang w:val="es-ES"/>
        </w:rPr>
        <w:t xml:space="preserve"> (hermana)</w:t>
      </w:r>
      <w:r w:rsidR="00B304AB" w:rsidRPr="00D04D6C">
        <w:rPr>
          <w:rFonts w:asciiTheme="majorHAnsi" w:hAnsiTheme="majorHAnsi"/>
          <w:sz w:val="20"/>
          <w:szCs w:val="20"/>
          <w:lang w:val="es-ES"/>
        </w:rPr>
        <w:t xml:space="preserve">; </w:t>
      </w:r>
    </w:p>
    <w:p w14:paraId="6F82C9D1" w14:textId="76AE12E8" w:rsidR="00AC72C7" w:rsidRPr="00D04D6C" w:rsidRDefault="00AC72C7" w:rsidP="009F4E91">
      <w:pPr>
        <w:pStyle w:val="ListParagraph"/>
        <w:numPr>
          <w:ilvl w:val="0"/>
          <w:numId w:val="62"/>
        </w:numPr>
        <w:spacing w:before="240" w:after="240"/>
        <w:rPr>
          <w:rFonts w:asciiTheme="majorHAnsi" w:hAnsiTheme="majorHAnsi"/>
          <w:sz w:val="20"/>
          <w:szCs w:val="20"/>
          <w:lang w:val="es-ES"/>
        </w:rPr>
      </w:pPr>
      <w:r w:rsidRPr="00D04D6C">
        <w:rPr>
          <w:rFonts w:asciiTheme="majorHAnsi" w:hAnsiTheme="majorHAnsi"/>
          <w:sz w:val="20"/>
          <w:szCs w:val="20"/>
          <w:lang w:val="es-ES"/>
        </w:rPr>
        <w:t xml:space="preserve">Luz Marina Londoño </w:t>
      </w:r>
      <w:r w:rsidR="00441F9F" w:rsidRPr="00D04D6C">
        <w:rPr>
          <w:rFonts w:asciiTheme="majorHAnsi" w:hAnsiTheme="majorHAnsi"/>
          <w:sz w:val="20"/>
          <w:szCs w:val="20"/>
          <w:lang w:val="es-ES"/>
        </w:rPr>
        <w:t>Rodríguez</w:t>
      </w:r>
      <w:r w:rsidR="00440A54" w:rsidRPr="00D04D6C">
        <w:rPr>
          <w:rFonts w:asciiTheme="majorHAnsi" w:hAnsiTheme="majorHAnsi"/>
          <w:sz w:val="20"/>
          <w:szCs w:val="20"/>
          <w:lang w:val="es-ES"/>
        </w:rPr>
        <w:t xml:space="preserve"> (hermana)</w:t>
      </w:r>
      <w:r w:rsidR="00B304AB" w:rsidRPr="00D04D6C">
        <w:rPr>
          <w:rFonts w:asciiTheme="majorHAnsi" w:hAnsiTheme="majorHAnsi"/>
          <w:sz w:val="20"/>
          <w:szCs w:val="20"/>
          <w:lang w:val="es-ES"/>
        </w:rPr>
        <w:t xml:space="preserve">; </w:t>
      </w:r>
    </w:p>
    <w:p w14:paraId="078553EA" w14:textId="2F34E313" w:rsidR="00AC72C7" w:rsidRPr="00D04D6C" w:rsidRDefault="00AC72C7" w:rsidP="009F4E91">
      <w:pPr>
        <w:pStyle w:val="ListParagraph"/>
        <w:numPr>
          <w:ilvl w:val="0"/>
          <w:numId w:val="62"/>
        </w:numPr>
        <w:spacing w:before="240" w:after="240"/>
        <w:rPr>
          <w:rFonts w:asciiTheme="majorHAnsi" w:hAnsiTheme="majorHAnsi"/>
          <w:sz w:val="20"/>
          <w:szCs w:val="20"/>
          <w:lang w:val="es-ES"/>
        </w:rPr>
      </w:pPr>
      <w:r w:rsidRPr="00D04D6C">
        <w:rPr>
          <w:rFonts w:asciiTheme="majorHAnsi" w:hAnsiTheme="majorHAnsi"/>
          <w:sz w:val="20"/>
          <w:szCs w:val="20"/>
          <w:lang w:val="es-ES"/>
        </w:rPr>
        <w:t xml:space="preserve">Claudia Cecilia Londoño </w:t>
      </w:r>
      <w:r w:rsidR="00441F9F" w:rsidRPr="00D04D6C">
        <w:rPr>
          <w:rFonts w:asciiTheme="majorHAnsi" w:hAnsiTheme="majorHAnsi"/>
          <w:sz w:val="20"/>
          <w:szCs w:val="20"/>
          <w:lang w:val="es-ES"/>
        </w:rPr>
        <w:t>Rodríguez</w:t>
      </w:r>
      <w:r w:rsidR="00440A54" w:rsidRPr="00D04D6C">
        <w:rPr>
          <w:rFonts w:asciiTheme="majorHAnsi" w:hAnsiTheme="majorHAnsi"/>
          <w:sz w:val="20"/>
          <w:szCs w:val="20"/>
          <w:lang w:val="es-ES"/>
        </w:rPr>
        <w:t xml:space="preserve"> (hermana)</w:t>
      </w:r>
      <w:r w:rsidR="00B304AB" w:rsidRPr="00D04D6C">
        <w:rPr>
          <w:rFonts w:asciiTheme="majorHAnsi" w:hAnsiTheme="majorHAnsi"/>
          <w:sz w:val="20"/>
          <w:szCs w:val="20"/>
          <w:lang w:val="es-ES"/>
        </w:rPr>
        <w:t xml:space="preserve">; </w:t>
      </w:r>
    </w:p>
    <w:p w14:paraId="20F0DB4D" w14:textId="3D3551E5" w:rsidR="00AC72C7" w:rsidRPr="00D04D6C" w:rsidRDefault="00AC72C7" w:rsidP="009F4E91">
      <w:pPr>
        <w:pStyle w:val="ListParagraph"/>
        <w:numPr>
          <w:ilvl w:val="0"/>
          <w:numId w:val="62"/>
        </w:numPr>
        <w:spacing w:before="240" w:after="240"/>
        <w:rPr>
          <w:rFonts w:asciiTheme="majorHAnsi" w:hAnsiTheme="majorHAnsi"/>
          <w:sz w:val="20"/>
          <w:szCs w:val="20"/>
          <w:lang w:val="es-ES"/>
        </w:rPr>
      </w:pPr>
      <w:r w:rsidRPr="00D04D6C">
        <w:rPr>
          <w:rFonts w:asciiTheme="majorHAnsi" w:hAnsiTheme="majorHAnsi"/>
          <w:sz w:val="20"/>
          <w:szCs w:val="20"/>
          <w:lang w:val="es-ES"/>
        </w:rPr>
        <w:t xml:space="preserve">Diana Patricia Londoño </w:t>
      </w:r>
      <w:r w:rsidR="00441F9F" w:rsidRPr="00D04D6C">
        <w:rPr>
          <w:rFonts w:asciiTheme="majorHAnsi" w:hAnsiTheme="majorHAnsi"/>
          <w:sz w:val="20"/>
          <w:szCs w:val="20"/>
          <w:lang w:val="es-ES"/>
        </w:rPr>
        <w:t>Rodríguez</w:t>
      </w:r>
      <w:r w:rsidR="00440A54" w:rsidRPr="00D04D6C">
        <w:rPr>
          <w:rFonts w:asciiTheme="majorHAnsi" w:hAnsiTheme="majorHAnsi"/>
          <w:sz w:val="20"/>
          <w:szCs w:val="20"/>
          <w:lang w:val="es-ES"/>
        </w:rPr>
        <w:t xml:space="preserve"> (hermana)</w:t>
      </w:r>
      <w:r w:rsidR="00B304AB" w:rsidRPr="00D04D6C">
        <w:rPr>
          <w:rFonts w:asciiTheme="majorHAnsi" w:hAnsiTheme="majorHAnsi"/>
          <w:sz w:val="20"/>
          <w:szCs w:val="20"/>
          <w:lang w:val="es-ES"/>
        </w:rPr>
        <w:t xml:space="preserve">; </w:t>
      </w:r>
    </w:p>
    <w:p w14:paraId="5319E1A7" w14:textId="552B28DD" w:rsidR="00AC72C7" w:rsidRPr="00D04D6C" w:rsidRDefault="00AC72C7" w:rsidP="009F4E91">
      <w:pPr>
        <w:pStyle w:val="ListParagraph"/>
        <w:numPr>
          <w:ilvl w:val="0"/>
          <w:numId w:val="62"/>
        </w:numPr>
        <w:spacing w:before="240" w:after="240"/>
        <w:rPr>
          <w:rFonts w:asciiTheme="majorHAnsi" w:hAnsiTheme="majorHAnsi"/>
          <w:sz w:val="20"/>
          <w:szCs w:val="20"/>
          <w:lang w:val="es-ES"/>
        </w:rPr>
      </w:pPr>
      <w:r w:rsidRPr="00D04D6C">
        <w:rPr>
          <w:rFonts w:asciiTheme="majorHAnsi" w:hAnsiTheme="majorHAnsi"/>
          <w:sz w:val="20"/>
          <w:szCs w:val="20"/>
          <w:lang w:val="es-ES"/>
        </w:rPr>
        <w:t xml:space="preserve">Olga Lucía Londoño </w:t>
      </w:r>
      <w:r w:rsidR="00441F9F" w:rsidRPr="00D04D6C">
        <w:rPr>
          <w:rFonts w:asciiTheme="majorHAnsi" w:hAnsiTheme="majorHAnsi"/>
          <w:sz w:val="20"/>
          <w:szCs w:val="20"/>
          <w:lang w:val="es-ES"/>
        </w:rPr>
        <w:t>Rodríguez</w:t>
      </w:r>
      <w:r w:rsidR="00440A54" w:rsidRPr="00D04D6C">
        <w:rPr>
          <w:rFonts w:asciiTheme="majorHAnsi" w:hAnsiTheme="majorHAnsi"/>
          <w:sz w:val="20"/>
          <w:szCs w:val="20"/>
          <w:lang w:val="es-ES"/>
        </w:rPr>
        <w:t xml:space="preserve"> (hermana)</w:t>
      </w:r>
      <w:r w:rsidR="00B304AB" w:rsidRPr="00D04D6C">
        <w:rPr>
          <w:rFonts w:asciiTheme="majorHAnsi" w:hAnsiTheme="majorHAnsi"/>
          <w:sz w:val="20"/>
          <w:szCs w:val="20"/>
          <w:lang w:val="es-ES"/>
        </w:rPr>
        <w:t xml:space="preserve">; </w:t>
      </w:r>
    </w:p>
    <w:p w14:paraId="22F2A4DA" w14:textId="7625A02B" w:rsidR="00AC72C7" w:rsidRPr="00D04D6C" w:rsidRDefault="00AC72C7" w:rsidP="009F4E91">
      <w:pPr>
        <w:pStyle w:val="ListParagraph"/>
        <w:numPr>
          <w:ilvl w:val="0"/>
          <w:numId w:val="62"/>
        </w:numPr>
        <w:spacing w:before="240" w:after="240"/>
        <w:rPr>
          <w:rFonts w:asciiTheme="majorHAnsi" w:hAnsiTheme="majorHAnsi"/>
          <w:sz w:val="20"/>
          <w:szCs w:val="20"/>
          <w:lang w:val="es-ES"/>
        </w:rPr>
      </w:pPr>
      <w:r w:rsidRPr="00D04D6C">
        <w:rPr>
          <w:rFonts w:asciiTheme="majorHAnsi" w:hAnsiTheme="majorHAnsi"/>
          <w:sz w:val="20"/>
          <w:szCs w:val="20"/>
          <w:lang w:val="es-ES"/>
        </w:rPr>
        <w:t xml:space="preserve">Gustavo Alonso Londoño </w:t>
      </w:r>
      <w:r w:rsidR="00441F9F" w:rsidRPr="00D04D6C">
        <w:rPr>
          <w:rFonts w:asciiTheme="majorHAnsi" w:hAnsiTheme="majorHAnsi"/>
          <w:sz w:val="20"/>
          <w:szCs w:val="20"/>
          <w:lang w:val="es-ES"/>
        </w:rPr>
        <w:t>Rodríguez</w:t>
      </w:r>
      <w:r w:rsidR="00440A54" w:rsidRPr="00D04D6C">
        <w:rPr>
          <w:rFonts w:asciiTheme="majorHAnsi" w:hAnsiTheme="majorHAnsi"/>
          <w:sz w:val="20"/>
          <w:szCs w:val="20"/>
          <w:lang w:val="es-ES"/>
        </w:rPr>
        <w:t xml:space="preserve"> (hermano)</w:t>
      </w:r>
      <w:r w:rsidR="00B304AB" w:rsidRPr="00D04D6C">
        <w:rPr>
          <w:rFonts w:asciiTheme="majorHAnsi" w:hAnsiTheme="majorHAnsi"/>
          <w:sz w:val="20"/>
          <w:szCs w:val="20"/>
          <w:lang w:val="es-ES"/>
        </w:rPr>
        <w:t xml:space="preserve">; </w:t>
      </w:r>
    </w:p>
    <w:p w14:paraId="51AB0939" w14:textId="13E81C38" w:rsidR="00AC72C7" w:rsidRPr="00D04D6C" w:rsidRDefault="00AC72C7" w:rsidP="009F4E91">
      <w:pPr>
        <w:pStyle w:val="ListParagraph"/>
        <w:numPr>
          <w:ilvl w:val="0"/>
          <w:numId w:val="62"/>
        </w:numPr>
        <w:spacing w:before="240" w:after="240"/>
        <w:rPr>
          <w:rFonts w:asciiTheme="majorHAnsi" w:hAnsiTheme="majorHAnsi"/>
          <w:sz w:val="20"/>
          <w:szCs w:val="20"/>
          <w:lang w:val="es-ES"/>
        </w:rPr>
      </w:pPr>
      <w:r w:rsidRPr="00D04D6C">
        <w:rPr>
          <w:rFonts w:asciiTheme="majorHAnsi" w:hAnsiTheme="majorHAnsi"/>
          <w:sz w:val="20"/>
          <w:szCs w:val="20"/>
          <w:lang w:val="es-ES"/>
        </w:rPr>
        <w:t xml:space="preserve">David De </w:t>
      </w:r>
      <w:r w:rsidR="00441F9F" w:rsidRPr="00D04D6C">
        <w:rPr>
          <w:rFonts w:asciiTheme="majorHAnsi" w:hAnsiTheme="majorHAnsi"/>
          <w:sz w:val="20"/>
          <w:szCs w:val="20"/>
          <w:lang w:val="es-ES"/>
        </w:rPr>
        <w:t>Jesús</w:t>
      </w:r>
      <w:r w:rsidRPr="00D04D6C">
        <w:rPr>
          <w:rFonts w:asciiTheme="majorHAnsi" w:hAnsiTheme="majorHAnsi"/>
          <w:sz w:val="20"/>
          <w:szCs w:val="20"/>
          <w:lang w:val="es-ES"/>
        </w:rPr>
        <w:t xml:space="preserve"> Londoño </w:t>
      </w:r>
      <w:r w:rsidR="00441F9F" w:rsidRPr="00D04D6C">
        <w:rPr>
          <w:rFonts w:asciiTheme="majorHAnsi" w:hAnsiTheme="majorHAnsi"/>
          <w:sz w:val="20"/>
          <w:szCs w:val="20"/>
          <w:lang w:val="es-ES"/>
        </w:rPr>
        <w:t>Rodríguez</w:t>
      </w:r>
      <w:r w:rsidR="00440A54" w:rsidRPr="00D04D6C">
        <w:rPr>
          <w:rFonts w:asciiTheme="majorHAnsi" w:hAnsiTheme="majorHAnsi"/>
          <w:sz w:val="20"/>
          <w:szCs w:val="20"/>
          <w:lang w:val="es-ES"/>
        </w:rPr>
        <w:t xml:space="preserve"> (hermano)</w:t>
      </w:r>
      <w:r w:rsidR="00B304AB" w:rsidRPr="00D04D6C">
        <w:rPr>
          <w:rFonts w:asciiTheme="majorHAnsi" w:hAnsiTheme="majorHAnsi"/>
          <w:sz w:val="20"/>
          <w:szCs w:val="20"/>
          <w:lang w:val="es-ES"/>
        </w:rPr>
        <w:t>; y</w:t>
      </w:r>
    </w:p>
    <w:p w14:paraId="61EFFF2B" w14:textId="2F6B0CB8" w:rsidR="00440A54" w:rsidRPr="0062541E" w:rsidRDefault="00AC72C7" w:rsidP="009F4E91">
      <w:pPr>
        <w:pStyle w:val="ListParagraph"/>
        <w:numPr>
          <w:ilvl w:val="0"/>
          <w:numId w:val="62"/>
        </w:numPr>
        <w:spacing w:before="240" w:after="240"/>
        <w:rPr>
          <w:rFonts w:asciiTheme="majorHAnsi" w:hAnsiTheme="majorHAnsi"/>
          <w:sz w:val="20"/>
          <w:szCs w:val="20"/>
          <w:lang w:val="es-ES"/>
        </w:rPr>
      </w:pPr>
      <w:r w:rsidRPr="00D04D6C">
        <w:rPr>
          <w:rFonts w:asciiTheme="majorHAnsi" w:hAnsiTheme="majorHAnsi"/>
          <w:sz w:val="20"/>
          <w:szCs w:val="20"/>
          <w:lang w:val="es-ES"/>
        </w:rPr>
        <w:t xml:space="preserve">Jorge </w:t>
      </w:r>
      <w:r w:rsidR="00441F9F" w:rsidRPr="00D04D6C">
        <w:rPr>
          <w:rFonts w:asciiTheme="majorHAnsi" w:hAnsiTheme="majorHAnsi"/>
          <w:sz w:val="20"/>
          <w:szCs w:val="20"/>
          <w:lang w:val="es-ES"/>
        </w:rPr>
        <w:t>Iván</w:t>
      </w:r>
      <w:r w:rsidRPr="00D04D6C">
        <w:rPr>
          <w:rFonts w:asciiTheme="majorHAnsi" w:hAnsiTheme="majorHAnsi"/>
          <w:sz w:val="20"/>
          <w:szCs w:val="20"/>
          <w:lang w:val="es-ES"/>
        </w:rPr>
        <w:t xml:space="preserve"> Londoño </w:t>
      </w:r>
      <w:r w:rsidR="00441F9F" w:rsidRPr="00D04D6C">
        <w:rPr>
          <w:rFonts w:asciiTheme="majorHAnsi" w:hAnsiTheme="majorHAnsi"/>
          <w:sz w:val="20"/>
          <w:szCs w:val="20"/>
          <w:lang w:val="es-ES"/>
        </w:rPr>
        <w:t>Rodríguez</w:t>
      </w:r>
      <w:r w:rsidR="00355BA7" w:rsidRPr="0062541E">
        <w:rPr>
          <w:rFonts w:asciiTheme="majorHAnsi" w:hAnsiTheme="majorHAnsi"/>
          <w:sz w:val="20"/>
          <w:szCs w:val="20"/>
          <w:lang w:val="es-ES"/>
        </w:rPr>
        <w:t xml:space="preserve"> (hermano)</w:t>
      </w:r>
      <w:r w:rsidR="00B304AB" w:rsidRPr="0062541E">
        <w:rPr>
          <w:rFonts w:asciiTheme="majorHAnsi" w:hAnsiTheme="majorHAnsi"/>
          <w:sz w:val="20"/>
          <w:szCs w:val="20"/>
          <w:lang w:val="es-ES"/>
        </w:rPr>
        <w:t xml:space="preserve">. </w:t>
      </w:r>
    </w:p>
    <w:sectPr w:rsidR="00440A54" w:rsidRPr="0062541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4354D" w14:textId="77777777" w:rsidR="009A4DAA" w:rsidRDefault="009A4DAA">
      <w:r>
        <w:separator/>
      </w:r>
    </w:p>
  </w:endnote>
  <w:endnote w:type="continuationSeparator" w:id="0">
    <w:p w14:paraId="11BAE894" w14:textId="77777777" w:rsidR="009A4DAA" w:rsidRDefault="009A4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A7947" w14:textId="77777777" w:rsidR="009A4DAA" w:rsidRPr="000F35ED" w:rsidRDefault="009A4DA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E1D614D" w14:textId="77777777" w:rsidR="009A4DAA" w:rsidRPr="000F35ED" w:rsidRDefault="009A4DAA" w:rsidP="000F35ED">
      <w:pPr>
        <w:rPr>
          <w:rFonts w:asciiTheme="majorHAnsi" w:hAnsiTheme="majorHAnsi"/>
          <w:sz w:val="16"/>
          <w:szCs w:val="16"/>
        </w:rPr>
      </w:pPr>
      <w:r w:rsidRPr="000F35ED">
        <w:rPr>
          <w:rFonts w:asciiTheme="majorHAnsi" w:hAnsiTheme="majorHAnsi"/>
          <w:sz w:val="16"/>
          <w:szCs w:val="16"/>
        </w:rPr>
        <w:separator/>
      </w:r>
    </w:p>
    <w:p w14:paraId="282AB618" w14:textId="77777777" w:rsidR="009A4DAA" w:rsidRPr="000F35ED" w:rsidRDefault="009A4DAA"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953D923" w14:textId="77777777" w:rsidR="009A4DAA" w:rsidRPr="000F35ED" w:rsidRDefault="009A4DA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283A9A9" w14:textId="259A2AD2" w:rsidR="00130DC3" w:rsidRPr="001414C2" w:rsidRDefault="00130DC3" w:rsidP="000D4BA0">
      <w:pPr>
        <w:pStyle w:val="FootnoteText"/>
        <w:ind w:firstLine="720"/>
        <w:jc w:val="both"/>
        <w:rPr>
          <w:rFonts w:asciiTheme="majorHAnsi" w:hAnsiTheme="majorHAnsi"/>
          <w:sz w:val="16"/>
          <w:szCs w:val="16"/>
          <w:lang w:val="es-419"/>
        </w:rPr>
      </w:pPr>
      <w:r w:rsidRPr="001414C2">
        <w:rPr>
          <w:rStyle w:val="FootnoteReference"/>
          <w:rFonts w:asciiTheme="majorHAnsi" w:hAnsiTheme="majorHAnsi"/>
          <w:sz w:val="16"/>
          <w:szCs w:val="16"/>
        </w:rPr>
        <w:footnoteRef/>
      </w:r>
      <w:r w:rsidRPr="001414C2">
        <w:rPr>
          <w:rFonts w:asciiTheme="majorHAnsi" w:hAnsiTheme="majorHAnsi"/>
          <w:sz w:val="16"/>
          <w:szCs w:val="16"/>
          <w:lang w:val="es-419"/>
        </w:rPr>
        <w:t xml:space="preserve"> </w:t>
      </w:r>
      <w:r w:rsidRPr="001414C2">
        <w:rPr>
          <w:rFonts w:asciiTheme="majorHAnsi" w:hAnsiTheme="majorHAnsi"/>
          <w:sz w:val="16"/>
          <w:szCs w:val="16"/>
          <w:lang w:val="es-ES"/>
        </w:rPr>
        <w:t>Conforme a lo dispuesto en el artículo 17.2.a</w:t>
      </w:r>
      <w:r w:rsidR="00337E9D" w:rsidRPr="001414C2">
        <w:rPr>
          <w:rFonts w:asciiTheme="majorHAnsi" w:hAnsiTheme="majorHAnsi"/>
          <w:sz w:val="16"/>
          <w:szCs w:val="16"/>
          <w:lang w:val="es-ES"/>
        </w:rPr>
        <w:t>)</w:t>
      </w:r>
      <w:r w:rsidRPr="001414C2">
        <w:rPr>
          <w:rFonts w:asciiTheme="majorHAnsi" w:hAnsiTheme="majorHAnsi"/>
          <w:sz w:val="16"/>
          <w:szCs w:val="16"/>
          <w:lang w:val="es-ES"/>
        </w:rPr>
        <w:t xml:space="preserve"> del Reglamento de la Comisión, el Comisionado Carlos Bernal Pulido, de nacionalidad colombiana, no participó en el debate ni en la decisión del presente asunto.</w:t>
      </w:r>
    </w:p>
  </w:footnote>
  <w:footnote w:id="3">
    <w:p w14:paraId="5307B3FF" w14:textId="77777777" w:rsidR="002B29A4" w:rsidRPr="001414C2" w:rsidRDefault="002B29A4" w:rsidP="000D4BA0">
      <w:pPr>
        <w:pStyle w:val="FootnoteText"/>
        <w:ind w:firstLine="720"/>
        <w:jc w:val="both"/>
        <w:rPr>
          <w:rFonts w:asciiTheme="majorHAnsi" w:hAnsiTheme="majorHAnsi"/>
          <w:sz w:val="16"/>
          <w:szCs w:val="16"/>
          <w:lang w:val="es-ES"/>
        </w:rPr>
      </w:pPr>
      <w:r w:rsidRPr="001414C2">
        <w:rPr>
          <w:rFonts w:asciiTheme="majorHAnsi" w:hAnsiTheme="majorHAnsi"/>
          <w:sz w:val="16"/>
          <w:szCs w:val="16"/>
          <w:vertAlign w:val="superscript"/>
          <w:lang w:val="es-ES"/>
        </w:rPr>
        <w:footnoteRef/>
      </w:r>
      <w:r w:rsidRPr="001414C2">
        <w:rPr>
          <w:rFonts w:asciiTheme="majorHAnsi" w:hAnsiTheme="majorHAnsi"/>
          <w:sz w:val="16"/>
          <w:szCs w:val="16"/>
          <w:lang w:val="es-ES"/>
        </w:rPr>
        <w:t xml:space="preserve"> En adelante, la “Convención Americana” o la “Convención”.</w:t>
      </w:r>
    </w:p>
  </w:footnote>
  <w:footnote w:id="4">
    <w:p w14:paraId="2D3E9091" w14:textId="05C196A1" w:rsidR="00DA00C8" w:rsidRPr="00DA00C8" w:rsidRDefault="00DA00C8" w:rsidP="000D4BA0">
      <w:pPr>
        <w:pStyle w:val="FootnoteText"/>
        <w:ind w:firstLine="720"/>
        <w:jc w:val="both"/>
        <w:rPr>
          <w:lang w:val="es-ES"/>
        </w:rPr>
      </w:pPr>
      <w:r w:rsidRPr="002404EF">
        <w:rPr>
          <w:rStyle w:val="FootnoteReference"/>
          <w:rFonts w:asciiTheme="majorHAnsi" w:hAnsiTheme="majorHAnsi"/>
          <w:sz w:val="16"/>
          <w:szCs w:val="16"/>
        </w:rPr>
        <w:footnoteRef/>
      </w:r>
      <w:r w:rsidRPr="002404EF">
        <w:rPr>
          <w:rFonts w:asciiTheme="majorHAnsi" w:hAnsiTheme="majorHAnsi"/>
          <w:sz w:val="16"/>
          <w:szCs w:val="16"/>
          <w:lang w:val="es-ES"/>
        </w:rPr>
        <w:t xml:space="preserve"> En</w:t>
      </w:r>
      <w:r w:rsidRPr="001414C2">
        <w:rPr>
          <w:rFonts w:asciiTheme="majorHAnsi" w:hAnsiTheme="majorHAnsi"/>
          <w:sz w:val="16"/>
          <w:szCs w:val="16"/>
          <w:lang w:val="es-ES"/>
        </w:rPr>
        <w:t xml:space="preserve"> adelante la “Declaración Americana”.</w:t>
      </w:r>
    </w:p>
  </w:footnote>
  <w:footnote w:id="5">
    <w:p w14:paraId="1AFEF3B0" w14:textId="0DEE325E" w:rsidR="008E3BFE" w:rsidRPr="001414C2" w:rsidRDefault="008E3BFE" w:rsidP="000D4BA0">
      <w:pPr>
        <w:pStyle w:val="FootnoteText"/>
        <w:ind w:firstLine="720"/>
        <w:jc w:val="both"/>
        <w:rPr>
          <w:rFonts w:asciiTheme="majorHAnsi" w:hAnsiTheme="majorHAnsi"/>
          <w:sz w:val="16"/>
          <w:szCs w:val="16"/>
          <w:lang w:val="es-ES"/>
        </w:rPr>
      </w:pPr>
      <w:r w:rsidRPr="001414C2">
        <w:rPr>
          <w:rStyle w:val="FootnoteReference"/>
          <w:rFonts w:asciiTheme="majorHAnsi" w:hAnsiTheme="majorHAnsi"/>
          <w:sz w:val="16"/>
          <w:szCs w:val="16"/>
        </w:rPr>
        <w:footnoteRef/>
      </w:r>
      <w:r w:rsidRPr="001414C2">
        <w:rPr>
          <w:rFonts w:asciiTheme="majorHAnsi" w:hAnsiTheme="majorHAnsi"/>
          <w:sz w:val="16"/>
          <w:szCs w:val="16"/>
          <w:lang w:val="es-ES"/>
        </w:rPr>
        <w:t xml:space="preserve"> Las observaciones de cada parte fueron debidamente trasladadas a la parte contraria</w:t>
      </w:r>
      <w:r w:rsidR="00B02C3B" w:rsidRPr="001414C2">
        <w:rPr>
          <w:rFonts w:asciiTheme="majorHAnsi" w:hAnsiTheme="majorHAnsi"/>
          <w:sz w:val="16"/>
          <w:szCs w:val="16"/>
          <w:lang w:val="es-ES"/>
        </w:rPr>
        <w:t>.</w:t>
      </w:r>
      <w:r w:rsidR="00F458E2" w:rsidRPr="001414C2">
        <w:rPr>
          <w:rFonts w:asciiTheme="majorHAnsi" w:hAnsiTheme="majorHAnsi"/>
          <w:sz w:val="16"/>
          <w:szCs w:val="16"/>
          <w:lang w:val="es-ES"/>
        </w:rPr>
        <w:t xml:space="preserve"> </w:t>
      </w:r>
    </w:p>
  </w:footnote>
  <w:footnote w:id="6">
    <w:p w14:paraId="1BA34ABC" w14:textId="77777777" w:rsidR="00C479CF" w:rsidRPr="001414C2" w:rsidRDefault="00C479CF" w:rsidP="000D4BA0">
      <w:pPr>
        <w:pStyle w:val="FootnoteText"/>
        <w:ind w:firstLine="720"/>
        <w:jc w:val="both"/>
        <w:rPr>
          <w:rFonts w:ascii="Cambria" w:hAnsi="Cambria"/>
          <w:color w:val="auto"/>
          <w:sz w:val="16"/>
          <w:szCs w:val="16"/>
          <w:lang w:val="es-CO"/>
        </w:rPr>
      </w:pPr>
      <w:r w:rsidRPr="001414C2">
        <w:rPr>
          <w:rStyle w:val="FootnoteReference"/>
          <w:rFonts w:ascii="Cambria" w:hAnsi="Cambria"/>
          <w:color w:val="auto"/>
          <w:sz w:val="16"/>
          <w:szCs w:val="16"/>
        </w:rPr>
        <w:footnoteRef/>
      </w:r>
      <w:r w:rsidRPr="001414C2">
        <w:rPr>
          <w:rFonts w:ascii="Cambria" w:hAnsi="Cambria"/>
          <w:color w:val="auto"/>
          <w:sz w:val="16"/>
          <w:szCs w:val="16"/>
          <w:lang w:val="es-CO"/>
        </w:rPr>
        <w:t xml:space="preserve"> A título ilustrativo, se pueden consultar los siguientes informes de la CIDH: Informe No. 117/19. Petición 833-11. Admisibilidad. Trabajadores liberados de la Hacienda Boa-Fé Caru. Brasil. 7 de junio de 2019, párrs. 11, 12; Informe No. 4/19. Petición 673-11. Admisibilidad. Fernando Alcântara de Figueiredo y Laci Marinho de Araújo. Brasil. 3 de enero de 2019, párrs. 19 y ss; Informe No. 164/17. Admisibilidad. Santiago Adolfo Villegas Delgado. Venezuela. 30 de noviembre de 2017, párr. 12; Informe No. 57/17. Petición 406-04. Admisibilidad. Washington David Espino Muñoz. República Dominicana. 5 de junio de 2017, párrs. 26, 27; Informe No. 168/17. Admisibilidad. Miguel Ángel Morales Morales. Perú. 1 de diciembre de 2017, párrs. 15-16; Informe No. 122/17. Petición 156-08. Admisibilidad. Williams Mariano Paría Tapia. Perú. 7 de septiembre de 2017, párrs. 12 y ss; Informe No. 167/17. Admisibilidad. Alberto Patishtán Gómez. México. 1º de diciembre de 2017, párrs. 13 y ss; o Informe No. 114/19. Petición 1403-09. Admisibilidad. Carlos Pizarro Leongómez, María José Pizarro Rodríguez y sus familiares. Colombia. 7 de junio de 2019, párrs. 20 y ss. </w:t>
      </w:r>
    </w:p>
  </w:footnote>
  <w:footnote w:id="7">
    <w:p w14:paraId="2A411661" w14:textId="3B5FDB10" w:rsidR="00E859C2" w:rsidRPr="00E859C2" w:rsidRDefault="00E859C2" w:rsidP="00E859C2">
      <w:pPr>
        <w:pStyle w:val="FootnoteText"/>
        <w:ind w:firstLine="720"/>
        <w:jc w:val="both"/>
        <w:rPr>
          <w:lang w:val="es-ES"/>
        </w:rPr>
      </w:pPr>
      <w:r w:rsidRPr="00E859C2">
        <w:rPr>
          <w:rFonts w:ascii="Cambria" w:hAnsi="Cambria"/>
          <w:sz w:val="16"/>
          <w:szCs w:val="16"/>
          <w:vertAlign w:val="superscript"/>
          <w:lang w:val="es-ES"/>
        </w:rPr>
        <w:footnoteRef/>
      </w:r>
      <w:r w:rsidRPr="00E859C2">
        <w:rPr>
          <w:rFonts w:ascii="Cambria" w:hAnsi="Cambria"/>
          <w:sz w:val="16"/>
          <w:szCs w:val="16"/>
          <w:lang w:val="es-ES"/>
        </w:rPr>
        <w:t xml:space="preserve"> Corte IDH, Caso Velásquez Rodríguez vs. Honduras. Excepciones Preliminares. Sentencia de 26 de junio de 1987. Serie C No. 1, párr. </w:t>
      </w:r>
      <w:r>
        <w:rPr>
          <w:rFonts w:ascii="Cambria" w:hAnsi="Cambria"/>
          <w:sz w:val="16"/>
          <w:szCs w:val="16"/>
          <w:lang w:val="es-ES"/>
        </w:rPr>
        <w:t>60</w:t>
      </w:r>
      <w:r w:rsidRPr="00E859C2">
        <w:rPr>
          <w:rFonts w:ascii="Cambria" w:hAnsi="Cambria"/>
          <w:sz w:val="16"/>
          <w:szCs w:val="16"/>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480E7F" w:rsidP="00A50FCF">
    <w:pPr>
      <w:pStyle w:val="Header"/>
      <w:tabs>
        <w:tab w:val="clear" w:pos="4320"/>
        <w:tab w:val="clear" w:pos="8640"/>
      </w:tabs>
      <w:jc w:val="center"/>
      <w:rPr>
        <w:sz w:val="22"/>
        <w:szCs w:val="22"/>
      </w:rPr>
    </w:pPr>
    <w:r>
      <w:rPr>
        <w:noProof/>
        <w:sz w:val="22"/>
        <w:szCs w:val="22"/>
        <w:bdr w:val="nil"/>
      </w:rPr>
      <w:pict w14:anchorId="4F340191">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76562C2A"/>
    <w:lvl w:ilvl="0" w:tplc="A6D27448">
      <w:start w:val="1"/>
      <w:numFmt w:val="decimal"/>
      <w:lvlText w:val="%1."/>
      <w:lvlJc w:val="left"/>
      <w:pPr>
        <w:tabs>
          <w:tab w:val="num" w:pos="720"/>
        </w:tabs>
        <w:ind w:left="0" w:firstLine="720"/>
      </w:pPr>
      <w:rPr>
        <w:rFonts w:hint="default"/>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2F623E9"/>
    <w:multiLevelType w:val="hybridMultilevel"/>
    <w:tmpl w:val="469C28D0"/>
    <w:lvl w:ilvl="0" w:tplc="04B26BF6">
      <w:start w:val="7"/>
      <w:numFmt w:val="bullet"/>
      <w:lvlText w:val="-"/>
      <w:lvlJc w:val="left"/>
      <w:pPr>
        <w:ind w:left="1069" w:hanging="360"/>
      </w:pPr>
      <w:rPr>
        <w:rFonts w:ascii="Cambria" w:eastAsia="Cambria" w:hAnsi="Cambria" w:cs="Cambria"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1C3A0590"/>
    <w:multiLevelType w:val="hybridMultilevel"/>
    <w:tmpl w:val="17EAE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0C5072"/>
    <w:multiLevelType w:val="hybridMultilevel"/>
    <w:tmpl w:val="C4CEC90C"/>
    <w:lvl w:ilvl="0" w:tplc="35CAD966">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A9E242E"/>
    <w:multiLevelType w:val="hybridMultilevel"/>
    <w:tmpl w:val="E90E64FA"/>
    <w:lvl w:ilvl="0" w:tplc="35BA6862">
      <w:start w:val="1"/>
      <w:numFmt w:val="decimal"/>
      <w:lvlText w:val="%1."/>
      <w:lvlJc w:val="left"/>
      <w:pPr>
        <w:ind w:left="1440" w:hanging="720"/>
      </w:pPr>
      <w:rPr>
        <w:rFonts w:hint="default"/>
        <w:b w:val="0"/>
        <w:bCs/>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875BC6"/>
    <w:multiLevelType w:val="hybridMultilevel"/>
    <w:tmpl w:val="3C10A7F6"/>
    <w:lvl w:ilvl="0" w:tplc="26DE734E">
      <w:start w:val="1"/>
      <w:numFmt w:val="decimal"/>
      <w:lvlText w:val="%1."/>
      <w:lvlJc w:val="left"/>
      <w:pPr>
        <w:ind w:left="1440" w:hanging="360"/>
      </w:pPr>
      <w:rPr>
        <w:b w:val="0"/>
        <w:i w:val="0"/>
        <w:iCs w:val="0"/>
      </w:rPr>
    </w:lvl>
    <w:lvl w:ilvl="1" w:tplc="040A0019">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125099"/>
    <w:multiLevelType w:val="hybridMultilevel"/>
    <w:tmpl w:val="E462277C"/>
    <w:lvl w:ilvl="0" w:tplc="BF4C4DCC">
      <w:start w:val="5"/>
      <w:numFmt w:val="bullet"/>
      <w:lvlText w:val="-"/>
      <w:lvlJc w:val="left"/>
      <w:pPr>
        <w:ind w:left="720" w:hanging="360"/>
      </w:pPr>
      <w:rPr>
        <w:rFonts w:ascii="Cambria" w:eastAsia="Arial Unicode MS"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3C741C"/>
    <w:multiLevelType w:val="hybridMultilevel"/>
    <w:tmpl w:val="4C2CB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30662516">
    <w:abstractNumId w:val="3"/>
  </w:num>
  <w:num w:numId="2" w16cid:durableId="426119262">
    <w:abstractNumId w:val="5"/>
  </w:num>
  <w:num w:numId="3" w16cid:durableId="534542338">
    <w:abstractNumId w:val="57"/>
  </w:num>
  <w:num w:numId="4" w16cid:durableId="813720965">
    <w:abstractNumId w:val="24"/>
  </w:num>
  <w:num w:numId="5" w16cid:durableId="543521502">
    <w:abstractNumId w:val="49"/>
  </w:num>
  <w:num w:numId="6" w16cid:durableId="1416895160">
    <w:abstractNumId w:val="29"/>
  </w:num>
  <w:num w:numId="7" w16cid:durableId="792089935">
    <w:abstractNumId w:val="8"/>
  </w:num>
  <w:num w:numId="8" w16cid:durableId="334387340">
    <w:abstractNumId w:val="20"/>
  </w:num>
  <w:num w:numId="9" w16cid:durableId="562789159">
    <w:abstractNumId w:val="44"/>
  </w:num>
  <w:num w:numId="10" w16cid:durableId="1482111721">
    <w:abstractNumId w:val="0"/>
  </w:num>
  <w:num w:numId="11" w16cid:durableId="493229967">
    <w:abstractNumId w:val="39"/>
  </w:num>
  <w:num w:numId="12" w16cid:durableId="176848097">
    <w:abstractNumId w:val="40"/>
  </w:num>
  <w:num w:numId="13" w16cid:durableId="1738236996">
    <w:abstractNumId w:val="46"/>
  </w:num>
  <w:num w:numId="14" w16cid:durableId="56514529">
    <w:abstractNumId w:val="1"/>
  </w:num>
  <w:num w:numId="15" w16cid:durableId="900946827">
    <w:abstractNumId w:val="2"/>
  </w:num>
  <w:num w:numId="16" w16cid:durableId="1879052366">
    <w:abstractNumId w:val="9"/>
  </w:num>
  <w:num w:numId="17" w16cid:durableId="1218325168">
    <w:abstractNumId w:val="10"/>
  </w:num>
  <w:num w:numId="18" w16cid:durableId="680474698">
    <w:abstractNumId w:val="11"/>
  </w:num>
  <w:num w:numId="19" w16cid:durableId="82799280">
    <w:abstractNumId w:val="12"/>
  </w:num>
  <w:num w:numId="20" w16cid:durableId="1448625211">
    <w:abstractNumId w:val="13"/>
  </w:num>
  <w:num w:numId="21" w16cid:durableId="949359812">
    <w:abstractNumId w:val="15"/>
  </w:num>
  <w:num w:numId="22" w16cid:durableId="39480915">
    <w:abstractNumId w:val="16"/>
  </w:num>
  <w:num w:numId="23" w16cid:durableId="893006691">
    <w:abstractNumId w:val="17"/>
  </w:num>
  <w:num w:numId="24" w16cid:durableId="111562083">
    <w:abstractNumId w:val="18"/>
  </w:num>
  <w:num w:numId="25" w16cid:durableId="270554270">
    <w:abstractNumId w:val="21"/>
  </w:num>
  <w:num w:numId="26" w16cid:durableId="1172063080">
    <w:abstractNumId w:val="22"/>
  </w:num>
  <w:num w:numId="27" w16cid:durableId="1841119380">
    <w:abstractNumId w:val="25"/>
  </w:num>
  <w:num w:numId="28" w16cid:durableId="31735064">
    <w:abstractNumId w:val="26"/>
  </w:num>
  <w:num w:numId="29" w16cid:durableId="1357121178">
    <w:abstractNumId w:val="27"/>
  </w:num>
  <w:num w:numId="30" w16cid:durableId="401174848">
    <w:abstractNumId w:val="28"/>
  </w:num>
  <w:num w:numId="31" w16cid:durableId="864178486">
    <w:abstractNumId w:val="30"/>
  </w:num>
  <w:num w:numId="32" w16cid:durableId="2143421863">
    <w:abstractNumId w:val="31"/>
  </w:num>
  <w:num w:numId="33" w16cid:durableId="831870980">
    <w:abstractNumId w:val="32"/>
  </w:num>
  <w:num w:numId="34" w16cid:durableId="294064152">
    <w:abstractNumId w:val="33"/>
  </w:num>
  <w:num w:numId="35" w16cid:durableId="745765716">
    <w:abstractNumId w:val="35"/>
  </w:num>
  <w:num w:numId="36" w16cid:durableId="796217208">
    <w:abstractNumId w:val="36"/>
  </w:num>
  <w:num w:numId="37" w16cid:durableId="678698064">
    <w:abstractNumId w:val="37"/>
  </w:num>
  <w:num w:numId="38" w16cid:durableId="1674525058">
    <w:abstractNumId w:val="38"/>
  </w:num>
  <w:num w:numId="39" w16cid:durableId="2073962416">
    <w:abstractNumId w:val="41"/>
  </w:num>
  <w:num w:numId="40" w16cid:durableId="1448426413">
    <w:abstractNumId w:val="42"/>
  </w:num>
  <w:num w:numId="41" w16cid:durableId="1162702796">
    <w:abstractNumId w:val="48"/>
  </w:num>
  <w:num w:numId="42" w16cid:durableId="1273168790">
    <w:abstractNumId w:val="50"/>
  </w:num>
  <w:num w:numId="43" w16cid:durableId="1795174724">
    <w:abstractNumId w:val="51"/>
  </w:num>
  <w:num w:numId="44" w16cid:durableId="1196889647">
    <w:abstractNumId w:val="54"/>
  </w:num>
  <w:num w:numId="45" w16cid:durableId="785808614">
    <w:abstractNumId w:val="56"/>
  </w:num>
  <w:num w:numId="46" w16cid:durableId="1840346395">
    <w:abstractNumId w:val="58"/>
  </w:num>
  <w:num w:numId="47" w16cid:durableId="504442851">
    <w:abstractNumId w:val="59"/>
  </w:num>
  <w:num w:numId="48" w16cid:durableId="684749100">
    <w:abstractNumId w:val="60"/>
  </w:num>
  <w:num w:numId="49" w16cid:durableId="2087722164">
    <w:abstractNumId w:val="61"/>
  </w:num>
  <w:num w:numId="50" w16cid:durableId="593632494">
    <w:abstractNumId w:val="62"/>
  </w:num>
  <w:num w:numId="51" w16cid:durableId="1644500032">
    <w:abstractNumId w:val="23"/>
  </w:num>
  <w:num w:numId="52" w16cid:durableId="1147160342">
    <w:abstractNumId w:val="43"/>
  </w:num>
  <w:num w:numId="53" w16cid:durableId="855924870">
    <w:abstractNumId w:val="52"/>
  </w:num>
  <w:num w:numId="54" w16cid:durableId="1437945587">
    <w:abstractNumId w:val="47"/>
  </w:num>
  <w:num w:numId="55" w16cid:durableId="890535656">
    <w:abstractNumId w:val="45"/>
  </w:num>
  <w:num w:numId="56" w16cid:durableId="1107702184">
    <w:abstractNumId w:val="34"/>
  </w:num>
  <w:num w:numId="57" w16cid:durableId="798425670">
    <w:abstractNumId w:val="53"/>
  </w:num>
  <w:num w:numId="58" w16cid:durableId="1403523780">
    <w:abstractNumId w:val="14"/>
  </w:num>
  <w:num w:numId="59" w16cid:durableId="1834487189">
    <w:abstractNumId w:val="19"/>
  </w:num>
  <w:num w:numId="60" w16cid:durableId="1311330863">
    <w:abstractNumId w:val="4"/>
  </w:num>
  <w:num w:numId="61" w16cid:durableId="1033964104">
    <w:abstractNumId w:val="7"/>
  </w:num>
  <w:num w:numId="62" w16cid:durableId="1778061352">
    <w:abstractNumId w:val="55"/>
  </w:num>
  <w:num w:numId="63" w16cid:durableId="1561135671">
    <w:abstractNumId w:val="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47B"/>
    <w:rsid w:val="0000063C"/>
    <w:rsid w:val="00000CDA"/>
    <w:rsid w:val="00000FEA"/>
    <w:rsid w:val="0000314E"/>
    <w:rsid w:val="00003A40"/>
    <w:rsid w:val="0000539E"/>
    <w:rsid w:val="00006DB3"/>
    <w:rsid w:val="00006E1F"/>
    <w:rsid w:val="000070D7"/>
    <w:rsid w:val="00011113"/>
    <w:rsid w:val="0001598E"/>
    <w:rsid w:val="00015EAE"/>
    <w:rsid w:val="000176D1"/>
    <w:rsid w:val="0001788C"/>
    <w:rsid w:val="00021350"/>
    <w:rsid w:val="00022A5E"/>
    <w:rsid w:val="00024CD1"/>
    <w:rsid w:val="00025962"/>
    <w:rsid w:val="00025C52"/>
    <w:rsid w:val="0002652E"/>
    <w:rsid w:val="00026B18"/>
    <w:rsid w:val="00030EFD"/>
    <w:rsid w:val="000314BF"/>
    <w:rsid w:val="000337EF"/>
    <w:rsid w:val="00036490"/>
    <w:rsid w:val="00036A86"/>
    <w:rsid w:val="00040C3A"/>
    <w:rsid w:val="00040DE5"/>
    <w:rsid w:val="000419AD"/>
    <w:rsid w:val="00042CBD"/>
    <w:rsid w:val="000433C9"/>
    <w:rsid w:val="000435D0"/>
    <w:rsid w:val="000462A6"/>
    <w:rsid w:val="00047212"/>
    <w:rsid w:val="00050080"/>
    <w:rsid w:val="00050D61"/>
    <w:rsid w:val="0005160B"/>
    <w:rsid w:val="00052F58"/>
    <w:rsid w:val="00053960"/>
    <w:rsid w:val="00054B7C"/>
    <w:rsid w:val="00056B15"/>
    <w:rsid w:val="00056F3D"/>
    <w:rsid w:val="00060175"/>
    <w:rsid w:val="00060C06"/>
    <w:rsid w:val="00063260"/>
    <w:rsid w:val="00063FD8"/>
    <w:rsid w:val="00064ED6"/>
    <w:rsid w:val="00071174"/>
    <w:rsid w:val="000716C5"/>
    <w:rsid w:val="000737B7"/>
    <w:rsid w:val="0007450B"/>
    <w:rsid w:val="00074985"/>
    <w:rsid w:val="00075BD2"/>
    <w:rsid w:val="00075E23"/>
    <w:rsid w:val="00075E70"/>
    <w:rsid w:val="00082000"/>
    <w:rsid w:val="00083FA3"/>
    <w:rsid w:val="00084BA8"/>
    <w:rsid w:val="00085846"/>
    <w:rsid w:val="00087272"/>
    <w:rsid w:val="00090248"/>
    <w:rsid w:val="000910FF"/>
    <w:rsid w:val="00091C85"/>
    <w:rsid w:val="000925DF"/>
    <w:rsid w:val="00092915"/>
    <w:rsid w:val="0009344A"/>
    <w:rsid w:val="00094E39"/>
    <w:rsid w:val="00095015"/>
    <w:rsid w:val="00095ABF"/>
    <w:rsid w:val="00097302"/>
    <w:rsid w:val="000A0257"/>
    <w:rsid w:val="000A20B0"/>
    <w:rsid w:val="000A2EB1"/>
    <w:rsid w:val="000A392E"/>
    <w:rsid w:val="000A3BF9"/>
    <w:rsid w:val="000A4E1A"/>
    <w:rsid w:val="000A575F"/>
    <w:rsid w:val="000A650B"/>
    <w:rsid w:val="000A6709"/>
    <w:rsid w:val="000A7345"/>
    <w:rsid w:val="000A7AB6"/>
    <w:rsid w:val="000B2B6E"/>
    <w:rsid w:val="000B356D"/>
    <w:rsid w:val="000B3A6E"/>
    <w:rsid w:val="000B4F0F"/>
    <w:rsid w:val="000B6796"/>
    <w:rsid w:val="000B72DE"/>
    <w:rsid w:val="000D0196"/>
    <w:rsid w:val="000D05CB"/>
    <w:rsid w:val="000D10DB"/>
    <w:rsid w:val="000D161C"/>
    <w:rsid w:val="000D29DC"/>
    <w:rsid w:val="000D2B39"/>
    <w:rsid w:val="000D3C0E"/>
    <w:rsid w:val="000D4A2A"/>
    <w:rsid w:val="000D4BA0"/>
    <w:rsid w:val="000D6389"/>
    <w:rsid w:val="000E0C28"/>
    <w:rsid w:val="000E0EDA"/>
    <w:rsid w:val="000E33A1"/>
    <w:rsid w:val="000E352D"/>
    <w:rsid w:val="000E4C12"/>
    <w:rsid w:val="000E5656"/>
    <w:rsid w:val="000E58D6"/>
    <w:rsid w:val="000E5EB5"/>
    <w:rsid w:val="000E60CC"/>
    <w:rsid w:val="000F19E1"/>
    <w:rsid w:val="000F3323"/>
    <w:rsid w:val="000F35ED"/>
    <w:rsid w:val="000F6292"/>
    <w:rsid w:val="0010005F"/>
    <w:rsid w:val="001004FE"/>
    <w:rsid w:val="00100F9E"/>
    <w:rsid w:val="001013EC"/>
    <w:rsid w:val="00102B87"/>
    <w:rsid w:val="001044C0"/>
    <w:rsid w:val="00104758"/>
    <w:rsid w:val="00107131"/>
    <w:rsid w:val="0010736F"/>
    <w:rsid w:val="0010763C"/>
    <w:rsid w:val="001128AE"/>
    <w:rsid w:val="00112CB4"/>
    <w:rsid w:val="00113548"/>
    <w:rsid w:val="00113F73"/>
    <w:rsid w:val="00115515"/>
    <w:rsid w:val="00116B94"/>
    <w:rsid w:val="00116C40"/>
    <w:rsid w:val="00116CB2"/>
    <w:rsid w:val="001175B7"/>
    <w:rsid w:val="00121CC2"/>
    <w:rsid w:val="00123566"/>
    <w:rsid w:val="00124521"/>
    <w:rsid w:val="001245C8"/>
    <w:rsid w:val="00124C61"/>
    <w:rsid w:val="001275EE"/>
    <w:rsid w:val="00127F9D"/>
    <w:rsid w:val="001309DE"/>
    <w:rsid w:val="00130DC3"/>
    <w:rsid w:val="00131425"/>
    <w:rsid w:val="001318DC"/>
    <w:rsid w:val="00131F22"/>
    <w:rsid w:val="00133EE5"/>
    <w:rsid w:val="001350B1"/>
    <w:rsid w:val="001414C2"/>
    <w:rsid w:val="001418EE"/>
    <w:rsid w:val="001451C5"/>
    <w:rsid w:val="00150142"/>
    <w:rsid w:val="00150579"/>
    <w:rsid w:val="00151553"/>
    <w:rsid w:val="0015248B"/>
    <w:rsid w:val="00152CBE"/>
    <w:rsid w:val="00156456"/>
    <w:rsid w:val="00157C9C"/>
    <w:rsid w:val="001616AA"/>
    <w:rsid w:val="00162BD5"/>
    <w:rsid w:val="00162F0B"/>
    <w:rsid w:val="0016332D"/>
    <w:rsid w:val="00163E18"/>
    <w:rsid w:val="00163E52"/>
    <w:rsid w:val="0016740F"/>
    <w:rsid w:val="00167A34"/>
    <w:rsid w:val="00167FD9"/>
    <w:rsid w:val="00170BFA"/>
    <w:rsid w:val="00170DAC"/>
    <w:rsid w:val="00171128"/>
    <w:rsid w:val="00171812"/>
    <w:rsid w:val="00173078"/>
    <w:rsid w:val="00174B64"/>
    <w:rsid w:val="00177F55"/>
    <w:rsid w:val="00183E47"/>
    <w:rsid w:val="00187BAC"/>
    <w:rsid w:val="001902C7"/>
    <w:rsid w:val="00193708"/>
    <w:rsid w:val="001947D8"/>
    <w:rsid w:val="00195C96"/>
    <w:rsid w:val="001963A6"/>
    <w:rsid w:val="00196758"/>
    <w:rsid w:val="001A38A8"/>
    <w:rsid w:val="001A45B4"/>
    <w:rsid w:val="001A520D"/>
    <w:rsid w:val="001A6BF0"/>
    <w:rsid w:val="001A7870"/>
    <w:rsid w:val="001A7F1E"/>
    <w:rsid w:val="001B20D1"/>
    <w:rsid w:val="001B3A00"/>
    <w:rsid w:val="001B478B"/>
    <w:rsid w:val="001B6591"/>
    <w:rsid w:val="001C12E0"/>
    <w:rsid w:val="001C1B41"/>
    <w:rsid w:val="001C220E"/>
    <w:rsid w:val="001C25A8"/>
    <w:rsid w:val="001C2BD7"/>
    <w:rsid w:val="001C2F09"/>
    <w:rsid w:val="001C356E"/>
    <w:rsid w:val="001C60CA"/>
    <w:rsid w:val="001C7618"/>
    <w:rsid w:val="001D0485"/>
    <w:rsid w:val="001D07AF"/>
    <w:rsid w:val="001D1B09"/>
    <w:rsid w:val="001D21F2"/>
    <w:rsid w:val="001D348F"/>
    <w:rsid w:val="001D47EE"/>
    <w:rsid w:val="001D65EF"/>
    <w:rsid w:val="001D6B01"/>
    <w:rsid w:val="001D7F96"/>
    <w:rsid w:val="001E0391"/>
    <w:rsid w:val="001E070E"/>
    <w:rsid w:val="001E1233"/>
    <w:rsid w:val="001E29E7"/>
    <w:rsid w:val="001E49E7"/>
    <w:rsid w:val="001E7370"/>
    <w:rsid w:val="001F1EDF"/>
    <w:rsid w:val="001F3090"/>
    <w:rsid w:val="001F34DF"/>
    <w:rsid w:val="001F667D"/>
    <w:rsid w:val="001F7201"/>
    <w:rsid w:val="001F7F03"/>
    <w:rsid w:val="0020160B"/>
    <w:rsid w:val="002017F4"/>
    <w:rsid w:val="0020232C"/>
    <w:rsid w:val="0020303F"/>
    <w:rsid w:val="002050EB"/>
    <w:rsid w:val="002053E9"/>
    <w:rsid w:val="002073E4"/>
    <w:rsid w:val="002103D1"/>
    <w:rsid w:val="00211EF8"/>
    <w:rsid w:val="0021797D"/>
    <w:rsid w:val="00220521"/>
    <w:rsid w:val="002227F5"/>
    <w:rsid w:val="00222CBB"/>
    <w:rsid w:val="00223A29"/>
    <w:rsid w:val="002250A3"/>
    <w:rsid w:val="002309CE"/>
    <w:rsid w:val="00230CB4"/>
    <w:rsid w:val="002318DE"/>
    <w:rsid w:val="00232279"/>
    <w:rsid w:val="002327D0"/>
    <w:rsid w:val="00235217"/>
    <w:rsid w:val="00235ABA"/>
    <w:rsid w:val="00236609"/>
    <w:rsid w:val="00236A1F"/>
    <w:rsid w:val="00237ADA"/>
    <w:rsid w:val="002404EF"/>
    <w:rsid w:val="00240C24"/>
    <w:rsid w:val="00242609"/>
    <w:rsid w:val="00243A70"/>
    <w:rsid w:val="00246D1F"/>
    <w:rsid w:val="00247403"/>
    <w:rsid w:val="00247542"/>
    <w:rsid w:val="00247D1D"/>
    <w:rsid w:val="00252E12"/>
    <w:rsid w:val="00253CD6"/>
    <w:rsid w:val="00253D5D"/>
    <w:rsid w:val="00254162"/>
    <w:rsid w:val="002571C3"/>
    <w:rsid w:val="00257D07"/>
    <w:rsid w:val="00260601"/>
    <w:rsid w:val="00262024"/>
    <w:rsid w:val="002632DD"/>
    <w:rsid w:val="00263908"/>
    <w:rsid w:val="00265184"/>
    <w:rsid w:val="00265C72"/>
    <w:rsid w:val="002663B3"/>
    <w:rsid w:val="00266B61"/>
    <w:rsid w:val="0026712A"/>
    <w:rsid w:val="00267F0F"/>
    <w:rsid w:val="00270307"/>
    <w:rsid w:val="002704DB"/>
    <w:rsid w:val="00270613"/>
    <w:rsid w:val="00270946"/>
    <w:rsid w:val="00270B40"/>
    <w:rsid w:val="002710D2"/>
    <w:rsid w:val="002715F9"/>
    <w:rsid w:val="00273566"/>
    <w:rsid w:val="00273A7A"/>
    <w:rsid w:val="00275DC8"/>
    <w:rsid w:val="00280A4A"/>
    <w:rsid w:val="00284554"/>
    <w:rsid w:val="00284FF2"/>
    <w:rsid w:val="00285A15"/>
    <w:rsid w:val="00285B87"/>
    <w:rsid w:val="002872B1"/>
    <w:rsid w:val="00287FE3"/>
    <w:rsid w:val="002903F6"/>
    <w:rsid w:val="00294950"/>
    <w:rsid w:val="002965C1"/>
    <w:rsid w:val="002979AD"/>
    <w:rsid w:val="002A0AAE"/>
    <w:rsid w:val="002A1905"/>
    <w:rsid w:val="002A3458"/>
    <w:rsid w:val="002A4409"/>
    <w:rsid w:val="002A472A"/>
    <w:rsid w:val="002A49D6"/>
    <w:rsid w:val="002A4ECD"/>
    <w:rsid w:val="002A5664"/>
    <w:rsid w:val="002A5719"/>
    <w:rsid w:val="002A5820"/>
    <w:rsid w:val="002A61AD"/>
    <w:rsid w:val="002A73BF"/>
    <w:rsid w:val="002B1C3C"/>
    <w:rsid w:val="002B2814"/>
    <w:rsid w:val="002B29A4"/>
    <w:rsid w:val="002B41B0"/>
    <w:rsid w:val="002B6423"/>
    <w:rsid w:val="002B6A79"/>
    <w:rsid w:val="002C0A4E"/>
    <w:rsid w:val="002C1447"/>
    <w:rsid w:val="002C500E"/>
    <w:rsid w:val="002C5600"/>
    <w:rsid w:val="002C5940"/>
    <w:rsid w:val="002C6BD4"/>
    <w:rsid w:val="002D0A26"/>
    <w:rsid w:val="002D1C23"/>
    <w:rsid w:val="002D20BB"/>
    <w:rsid w:val="002D2B26"/>
    <w:rsid w:val="002D3253"/>
    <w:rsid w:val="002D7EA2"/>
    <w:rsid w:val="002E05B6"/>
    <w:rsid w:val="002E187C"/>
    <w:rsid w:val="002F0020"/>
    <w:rsid w:val="002F20A9"/>
    <w:rsid w:val="002F7768"/>
    <w:rsid w:val="002F79B6"/>
    <w:rsid w:val="003015D5"/>
    <w:rsid w:val="00302733"/>
    <w:rsid w:val="003039F0"/>
    <w:rsid w:val="00304A42"/>
    <w:rsid w:val="00305835"/>
    <w:rsid w:val="00305C5D"/>
    <w:rsid w:val="00305ED9"/>
    <w:rsid w:val="00306E40"/>
    <w:rsid w:val="00306F33"/>
    <w:rsid w:val="003071D8"/>
    <w:rsid w:val="0030729D"/>
    <w:rsid w:val="00314078"/>
    <w:rsid w:val="0031535D"/>
    <w:rsid w:val="00321EFD"/>
    <w:rsid w:val="003239B8"/>
    <w:rsid w:val="003264F8"/>
    <w:rsid w:val="0033169F"/>
    <w:rsid w:val="00334131"/>
    <w:rsid w:val="00337E9D"/>
    <w:rsid w:val="00340B9A"/>
    <w:rsid w:val="00341DE1"/>
    <w:rsid w:val="00341FB8"/>
    <w:rsid w:val="003422A8"/>
    <w:rsid w:val="00344977"/>
    <w:rsid w:val="00345CCD"/>
    <w:rsid w:val="00346C95"/>
    <w:rsid w:val="003504FF"/>
    <w:rsid w:val="00353236"/>
    <w:rsid w:val="0035492D"/>
    <w:rsid w:val="00354BAB"/>
    <w:rsid w:val="00354D6B"/>
    <w:rsid w:val="00355BA7"/>
    <w:rsid w:val="00355DEC"/>
    <w:rsid w:val="00356185"/>
    <w:rsid w:val="00360380"/>
    <w:rsid w:val="003617BD"/>
    <w:rsid w:val="00363A61"/>
    <w:rsid w:val="00364DA1"/>
    <w:rsid w:val="003679AE"/>
    <w:rsid w:val="003747E4"/>
    <w:rsid w:val="0037519E"/>
    <w:rsid w:val="00377CC9"/>
    <w:rsid w:val="00381BDB"/>
    <w:rsid w:val="00383F18"/>
    <w:rsid w:val="003856F3"/>
    <w:rsid w:val="00385FA4"/>
    <w:rsid w:val="00386CF0"/>
    <w:rsid w:val="0039114A"/>
    <w:rsid w:val="003914D3"/>
    <w:rsid w:val="003915F9"/>
    <w:rsid w:val="00391865"/>
    <w:rsid w:val="00394073"/>
    <w:rsid w:val="00397131"/>
    <w:rsid w:val="003A07F9"/>
    <w:rsid w:val="003A0E00"/>
    <w:rsid w:val="003A3214"/>
    <w:rsid w:val="003A41F0"/>
    <w:rsid w:val="003A4205"/>
    <w:rsid w:val="003A54DD"/>
    <w:rsid w:val="003A59AF"/>
    <w:rsid w:val="003A5C21"/>
    <w:rsid w:val="003A6EFB"/>
    <w:rsid w:val="003B3E5C"/>
    <w:rsid w:val="003B52EA"/>
    <w:rsid w:val="003B70FB"/>
    <w:rsid w:val="003C0B67"/>
    <w:rsid w:val="003C0CC3"/>
    <w:rsid w:val="003C108D"/>
    <w:rsid w:val="003C1265"/>
    <w:rsid w:val="003C1698"/>
    <w:rsid w:val="003C2195"/>
    <w:rsid w:val="003C24E3"/>
    <w:rsid w:val="003C392D"/>
    <w:rsid w:val="003C594F"/>
    <w:rsid w:val="003C5C86"/>
    <w:rsid w:val="003C5FEB"/>
    <w:rsid w:val="003C676B"/>
    <w:rsid w:val="003D2D35"/>
    <w:rsid w:val="003D3BC2"/>
    <w:rsid w:val="003D6023"/>
    <w:rsid w:val="003D6421"/>
    <w:rsid w:val="003E1D87"/>
    <w:rsid w:val="003E428B"/>
    <w:rsid w:val="003E6CA1"/>
    <w:rsid w:val="003E769D"/>
    <w:rsid w:val="003E7816"/>
    <w:rsid w:val="003F0AD2"/>
    <w:rsid w:val="003F1050"/>
    <w:rsid w:val="003F5154"/>
    <w:rsid w:val="003F5306"/>
    <w:rsid w:val="003F5492"/>
    <w:rsid w:val="003F62AF"/>
    <w:rsid w:val="003F7558"/>
    <w:rsid w:val="00402966"/>
    <w:rsid w:val="004058E6"/>
    <w:rsid w:val="004059CF"/>
    <w:rsid w:val="00405F9C"/>
    <w:rsid w:val="004063BF"/>
    <w:rsid w:val="004065A8"/>
    <w:rsid w:val="00410717"/>
    <w:rsid w:val="004109F8"/>
    <w:rsid w:val="00411126"/>
    <w:rsid w:val="00414363"/>
    <w:rsid w:val="00414B71"/>
    <w:rsid w:val="00415105"/>
    <w:rsid w:val="00416564"/>
    <w:rsid w:val="004165C2"/>
    <w:rsid w:val="00416940"/>
    <w:rsid w:val="004222BB"/>
    <w:rsid w:val="00422CC0"/>
    <w:rsid w:val="004236E7"/>
    <w:rsid w:val="004241A0"/>
    <w:rsid w:val="00425554"/>
    <w:rsid w:val="00425A92"/>
    <w:rsid w:val="0042643B"/>
    <w:rsid w:val="00426D82"/>
    <w:rsid w:val="00430C62"/>
    <w:rsid w:val="004324A8"/>
    <w:rsid w:val="00433231"/>
    <w:rsid w:val="00435BD9"/>
    <w:rsid w:val="00435FE5"/>
    <w:rsid w:val="004373FE"/>
    <w:rsid w:val="00440A54"/>
    <w:rsid w:val="00441ECB"/>
    <w:rsid w:val="00441F9F"/>
    <w:rsid w:val="004440E5"/>
    <w:rsid w:val="004447EA"/>
    <w:rsid w:val="00445193"/>
    <w:rsid w:val="0044670F"/>
    <w:rsid w:val="00446B53"/>
    <w:rsid w:val="004505D4"/>
    <w:rsid w:val="00451025"/>
    <w:rsid w:val="00452782"/>
    <w:rsid w:val="00452F1B"/>
    <w:rsid w:val="004556C9"/>
    <w:rsid w:val="0045722E"/>
    <w:rsid w:val="00461FDF"/>
    <w:rsid w:val="00462C1B"/>
    <w:rsid w:val="00463DBE"/>
    <w:rsid w:val="004644D4"/>
    <w:rsid w:val="00464F08"/>
    <w:rsid w:val="004659B7"/>
    <w:rsid w:val="004672A7"/>
    <w:rsid w:val="004678E5"/>
    <w:rsid w:val="00467974"/>
    <w:rsid w:val="00467989"/>
    <w:rsid w:val="00467B7E"/>
    <w:rsid w:val="004703C2"/>
    <w:rsid w:val="00473BB4"/>
    <w:rsid w:val="00475830"/>
    <w:rsid w:val="00477592"/>
    <w:rsid w:val="00480C2D"/>
    <w:rsid w:val="00480E7F"/>
    <w:rsid w:val="004818B0"/>
    <w:rsid w:val="00486F1C"/>
    <w:rsid w:val="00486FC8"/>
    <w:rsid w:val="00490A0D"/>
    <w:rsid w:val="004928BC"/>
    <w:rsid w:val="0049329B"/>
    <w:rsid w:val="0049419D"/>
    <w:rsid w:val="00496692"/>
    <w:rsid w:val="004A057B"/>
    <w:rsid w:val="004A1AB5"/>
    <w:rsid w:val="004A3A0B"/>
    <w:rsid w:val="004A3B4C"/>
    <w:rsid w:val="004A4748"/>
    <w:rsid w:val="004A6361"/>
    <w:rsid w:val="004A6585"/>
    <w:rsid w:val="004A6A54"/>
    <w:rsid w:val="004B0306"/>
    <w:rsid w:val="004B06A8"/>
    <w:rsid w:val="004B18C6"/>
    <w:rsid w:val="004B421C"/>
    <w:rsid w:val="004B4FE1"/>
    <w:rsid w:val="004B50E9"/>
    <w:rsid w:val="004B63E0"/>
    <w:rsid w:val="004C13CE"/>
    <w:rsid w:val="004C177B"/>
    <w:rsid w:val="004C20D2"/>
    <w:rsid w:val="004C2312"/>
    <w:rsid w:val="004C2B7C"/>
    <w:rsid w:val="004C3564"/>
    <w:rsid w:val="004C36A9"/>
    <w:rsid w:val="004C3A9E"/>
    <w:rsid w:val="004C3AF0"/>
    <w:rsid w:val="004C4B62"/>
    <w:rsid w:val="004C51C4"/>
    <w:rsid w:val="004C54C9"/>
    <w:rsid w:val="004C597C"/>
    <w:rsid w:val="004C6FDD"/>
    <w:rsid w:val="004C797B"/>
    <w:rsid w:val="004D08BD"/>
    <w:rsid w:val="004D2B48"/>
    <w:rsid w:val="004D4ABA"/>
    <w:rsid w:val="004D6025"/>
    <w:rsid w:val="004D7CE8"/>
    <w:rsid w:val="004E2649"/>
    <w:rsid w:val="004E43C4"/>
    <w:rsid w:val="004E4C99"/>
    <w:rsid w:val="004E6B27"/>
    <w:rsid w:val="004E7BAC"/>
    <w:rsid w:val="004F101D"/>
    <w:rsid w:val="004F4904"/>
    <w:rsid w:val="004F626F"/>
    <w:rsid w:val="00501399"/>
    <w:rsid w:val="00503389"/>
    <w:rsid w:val="005047ED"/>
    <w:rsid w:val="0050633D"/>
    <w:rsid w:val="00507BC4"/>
    <w:rsid w:val="00510024"/>
    <w:rsid w:val="005118D3"/>
    <w:rsid w:val="005128E4"/>
    <w:rsid w:val="005133DB"/>
    <w:rsid w:val="00514111"/>
    <w:rsid w:val="00514504"/>
    <w:rsid w:val="00517792"/>
    <w:rsid w:val="0052011A"/>
    <w:rsid w:val="00520D1D"/>
    <w:rsid w:val="00521E1F"/>
    <w:rsid w:val="005223DA"/>
    <w:rsid w:val="00523959"/>
    <w:rsid w:val="00523A09"/>
    <w:rsid w:val="00524CED"/>
    <w:rsid w:val="00525560"/>
    <w:rsid w:val="005256F8"/>
    <w:rsid w:val="00526CDC"/>
    <w:rsid w:val="005301DF"/>
    <w:rsid w:val="00531108"/>
    <w:rsid w:val="005352B2"/>
    <w:rsid w:val="00537737"/>
    <w:rsid w:val="00542214"/>
    <w:rsid w:val="0054398E"/>
    <w:rsid w:val="00544C49"/>
    <w:rsid w:val="00545BCA"/>
    <w:rsid w:val="005516A1"/>
    <w:rsid w:val="00553E0C"/>
    <w:rsid w:val="005555D0"/>
    <w:rsid w:val="005559EF"/>
    <w:rsid w:val="005618BF"/>
    <w:rsid w:val="00561B56"/>
    <w:rsid w:val="00563557"/>
    <w:rsid w:val="00564954"/>
    <w:rsid w:val="00565D76"/>
    <w:rsid w:val="00570074"/>
    <w:rsid w:val="00570EB3"/>
    <w:rsid w:val="0057368D"/>
    <w:rsid w:val="00573D44"/>
    <w:rsid w:val="0057402A"/>
    <w:rsid w:val="00574E59"/>
    <w:rsid w:val="00575FDB"/>
    <w:rsid w:val="005771D0"/>
    <w:rsid w:val="00582FA3"/>
    <w:rsid w:val="00583078"/>
    <w:rsid w:val="00583254"/>
    <w:rsid w:val="00584043"/>
    <w:rsid w:val="00584261"/>
    <w:rsid w:val="005864B1"/>
    <w:rsid w:val="00587A42"/>
    <w:rsid w:val="00590814"/>
    <w:rsid w:val="0059191A"/>
    <w:rsid w:val="005921FF"/>
    <w:rsid w:val="00592AD5"/>
    <w:rsid w:val="00594A46"/>
    <w:rsid w:val="005A1619"/>
    <w:rsid w:val="005A24ED"/>
    <w:rsid w:val="005A3FE8"/>
    <w:rsid w:val="005A4126"/>
    <w:rsid w:val="005A484E"/>
    <w:rsid w:val="005A48F1"/>
    <w:rsid w:val="005A4915"/>
    <w:rsid w:val="005A4ABF"/>
    <w:rsid w:val="005A5A2A"/>
    <w:rsid w:val="005A6D0E"/>
    <w:rsid w:val="005A7D0D"/>
    <w:rsid w:val="005B1208"/>
    <w:rsid w:val="005B2237"/>
    <w:rsid w:val="005B43D7"/>
    <w:rsid w:val="005B52B0"/>
    <w:rsid w:val="005B5370"/>
    <w:rsid w:val="005B5B52"/>
    <w:rsid w:val="005B6806"/>
    <w:rsid w:val="005C4225"/>
    <w:rsid w:val="005C667A"/>
    <w:rsid w:val="005C6828"/>
    <w:rsid w:val="005D2254"/>
    <w:rsid w:val="005D37BF"/>
    <w:rsid w:val="005D5EE9"/>
    <w:rsid w:val="005D6218"/>
    <w:rsid w:val="005D68EC"/>
    <w:rsid w:val="005E0DDE"/>
    <w:rsid w:val="005E152A"/>
    <w:rsid w:val="005E1FF6"/>
    <w:rsid w:val="005E22DF"/>
    <w:rsid w:val="005E28B7"/>
    <w:rsid w:val="005E45A9"/>
    <w:rsid w:val="005E7FF3"/>
    <w:rsid w:val="005F0DAD"/>
    <w:rsid w:val="005F0F33"/>
    <w:rsid w:val="005F1348"/>
    <w:rsid w:val="005F3122"/>
    <w:rsid w:val="005F498A"/>
    <w:rsid w:val="005F4B2A"/>
    <w:rsid w:val="00600DEB"/>
    <w:rsid w:val="00602F31"/>
    <w:rsid w:val="00603AB3"/>
    <w:rsid w:val="00605742"/>
    <w:rsid w:val="0060731A"/>
    <w:rsid w:val="00610BBF"/>
    <w:rsid w:val="00610E4C"/>
    <w:rsid w:val="00611424"/>
    <w:rsid w:val="00611AA3"/>
    <w:rsid w:val="00614DBE"/>
    <w:rsid w:val="00614DC5"/>
    <w:rsid w:val="006160FB"/>
    <w:rsid w:val="00616B85"/>
    <w:rsid w:val="006201E9"/>
    <w:rsid w:val="00620953"/>
    <w:rsid w:val="0062188A"/>
    <w:rsid w:val="006232FA"/>
    <w:rsid w:val="00624A9A"/>
    <w:rsid w:val="00624E95"/>
    <w:rsid w:val="0062541E"/>
    <w:rsid w:val="00627C9F"/>
    <w:rsid w:val="00627D63"/>
    <w:rsid w:val="00630B30"/>
    <w:rsid w:val="006311E9"/>
    <w:rsid w:val="00632354"/>
    <w:rsid w:val="006325FF"/>
    <w:rsid w:val="00634747"/>
    <w:rsid w:val="0063492C"/>
    <w:rsid w:val="00635421"/>
    <w:rsid w:val="00641E25"/>
    <w:rsid w:val="00642810"/>
    <w:rsid w:val="00644A1F"/>
    <w:rsid w:val="00644CC8"/>
    <w:rsid w:val="00645946"/>
    <w:rsid w:val="00647BBC"/>
    <w:rsid w:val="0065040C"/>
    <w:rsid w:val="00651039"/>
    <w:rsid w:val="00652333"/>
    <w:rsid w:val="00652AFA"/>
    <w:rsid w:val="0065436E"/>
    <w:rsid w:val="006553E2"/>
    <w:rsid w:val="00656665"/>
    <w:rsid w:val="0066106F"/>
    <w:rsid w:val="00661F98"/>
    <w:rsid w:val="00663F10"/>
    <w:rsid w:val="00664F56"/>
    <w:rsid w:val="00671EDD"/>
    <w:rsid w:val="006723D3"/>
    <w:rsid w:val="006747B5"/>
    <w:rsid w:val="006748F3"/>
    <w:rsid w:val="00674B3E"/>
    <w:rsid w:val="0067615D"/>
    <w:rsid w:val="00676ACF"/>
    <w:rsid w:val="0068009E"/>
    <w:rsid w:val="00682920"/>
    <w:rsid w:val="00684515"/>
    <w:rsid w:val="00684669"/>
    <w:rsid w:val="006876AD"/>
    <w:rsid w:val="00691ABE"/>
    <w:rsid w:val="00692219"/>
    <w:rsid w:val="006929E0"/>
    <w:rsid w:val="00696473"/>
    <w:rsid w:val="006A046E"/>
    <w:rsid w:val="006A062E"/>
    <w:rsid w:val="006A17D2"/>
    <w:rsid w:val="006A2A4E"/>
    <w:rsid w:val="006A5D65"/>
    <w:rsid w:val="006A708C"/>
    <w:rsid w:val="006A71E0"/>
    <w:rsid w:val="006A73E6"/>
    <w:rsid w:val="006B1198"/>
    <w:rsid w:val="006B1A12"/>
    <w:rsid w:val="006B2A38"/>
    <w:rsid w:val="006B2D5C"/>
    <w:rsid w:val="006B5E12"/>
    <w:rsid w:val="006B6934"/>
    <w:rsid w:val="006B7D38"/>
    <w:rsid w:val="006C036A"/>
    <w:rsid w:val="006C0ECF"/>
    <w:rsid w:val="006C2EFF"/>
    <w:rsid w:val="006C3FEC"/>
    <w:rsid w:val="006C4A03"/>
    <w:rsid w:val="006C4EB1"/>
    <w:rsid w:val="006D0342"/>
    <w:rsid w:val="006D2C17"/>
    <w:rsid w:val="006D4436"/>
    <w:rsid w:val="006D602D"/>
    <w:rsid w:val="006D650B"/>
    <w:rsid w:val="006D6C7F"/>
    <w:rsid w:val="006E0166"/>
    <w:rsid w:val="006E0BF7"/>
    <w:rsid w:val="006E1B1D"/>
    <w:rsid w:val="006E2339"/>
    <w:rsid w:val="006E2BA5"/>
    <w:rsid w:val="006E2FFB"/>
    <w:rsid w:val="006E3B3C"/>
    <w:rsid w:val="006E4C5A"/>
    <w:rsid w:val="006E5E0A"/>
    <w:rsid w:val="006E617A"/>
    <w:rsid w:val="006E7B34"/>
    <w:rsid w:val="006E7C6F"/>
    <w:rsid w:val="006F18A4"/>
    <w:rsid w:val="006F4533"/>
    <w:rsid w:val="006F5C0D"/>
    <w:rsid w:val="006F7C49"/>
    <w:rsid w:val="0070144B"/>
    <w:rsid w:val="00705088"/>
    <w:rsid w:val="007062FC"/>
    <w:rsid w:val="0070697F"/>
    <w:rsid w:val="00707E45"/>
    <w:rsid w:val="007103C4"/>
    <w:rsid w:val="0071373B"/>
    <w:rsid w:val="0071399C"/>
    <w:rsid w:val="0072199C"/>
    <w:rsid w:val="00722C9F"/>
    <w:rsid w:val="00723418"/>
    <w:rsid w:val="00723FB1"/>
    <w:rsid w:val="00724B0C"/>
    <w:rsid w:val="007253B8"/>
    <w:rsid w:val="00725A87"/>
    <w:rsid w:val="007313FF"/>
    <w:rsid w:val="00732A07"/>
    <w:rsid w:val="00734392"/>
    <w:rsid w:val="00736104"/>
    <w:rsid w:val="0073741F"/>
    <w:rsid w:val="00740618"/>
    <w:rsid w:val="007407BF"/>
    <w:rsid w:val="00741417"/>
    <w:rsid w:val="00743A9C"/>
    <w:rsid w:val="00745264"/>
    <w:rsid w:val="00746443"/>
    <w:rsid w:val="0074752A"/>
    <w:rsid w:val="007509A0"/>
    <w:rsid w:val="007544E1"/>
    <w:rsid w:val="007552D0"/>
    <w:rsid w:val="00756B63"/>
    <w:rsid w:val="00757242"/>
    <w:rsid w:val="0075761D"/>
    <w:rsid w:val="00760687"/>
    <w:rsid w:val="00760F9E"/>
    <w:rsid w:val="0076105E"/>
    <w:rsid w:val="007611FC"/>
    <w:rsid w:val="00763106"/>
    <w:rsid w:val="0076643F"/>
    <w:rsid w:val="007673C3"/>
    <w:rsid w:val="00770215"/>
    <w:rsid w:val="007703D9"/>
    <w:rsid w:val="00771790"/>
    <w:rsid w:val="00771DB2"/>
    <w:rsid w:val="00772FE3"/>
    <w:rsid w:val="00773ADD"/>
    <w:rsid w:val="007743EF"/>
    <w:rsid w:val="007756E2"/>
    <w:rsid w:val="00777F63"/>
    <w:rsid w:val="00777F8A"/>
    <w:rsid w:val="00781AE7"/>
    <w:rsid w:val="00782F79"/>
    <w:rsid w:val="00784903"/>
    <w:rsid w:val="007904C7"/>
    <w:rsid w:val="00790F40"/>
    <w:rsid w:val="00793306"/>
    <w:rsid w:val="007937AF"/>
    <w:rsid w:val="00793FB9"/>
    <w:rsid w:val="007962C6"/>
    <w:rsid w:val="007A18CC"/>
    <w:rsid w:val="007A4420"/>
    <w:rsid w:val="007A4CC3"/>
    <w:rsid w:val="007A50BF"/>
    <w:rsid w:val="007A5817"/>
    <w:rsid w:val="007A5D13"/>
    <w:rsid w:val="007A77EE"/>
    <w:rsid w:val="007B05C4"/>
    <w:rsid w:val="007B4BFE"/>
    <w:rsid w:val="007B60E9"/>
    <w:rsid w:val="007B6CC3"/>
    <w:rsid w:val="007B7205"/>
    <w:rsid w:val="007B76D3"/>
    <w:rsid w:val="007B7E7E"/>
    <w:rsid w:val="007C2AA2"/>
    <w:rsid w:val="007C2F4F"/>
    <w:rsid w:val="007C3334"/>
    <w:rsid w:val="007C69C9"/>
    <w:rsid w:val="007C6C96"/>
    <w:rsid w:val="007D01FE"/>
    <w:rsid w:val="007D05B2"/>
    <w:rsid w:val="007D21B6"/>
    <w:rsid w:val="007D2B98"/>
    <w:rsid w:val="007D6843"/>
    <w:rsid w:val="007E0285"/>
    <w:rsid w:val="007E21BC"/>
    <w:rsid w:val="007E3764"/>
    <w:rsid w:val="007E7C82"/>
    <w:rsid w:val="007F0458"/>
    <w:rsid w:val="007F06DB"/>
    <w:rsid w:val="007F10CA"/>
    <w:rsid w:val="007F2118"/>
    <w:rsid w:val="007F2478"/>
    <w:rsid w:val="007F2977"/>
    <w:rsid w:val="007F2AA1"/>
    <w:rsid w:val="007F2AFB"/>
    <w:rsid w:val="007F38B5"/>
    <w:rsid w:val="007F4413"/>
    <w:rsid w:val="007F4E87"/>
    <w:rsid w:val="007F588D"/>
    <w:rsid w:val="007F70CC"/>
    <w:rsid w:val="007F7493"/>
    <w:rsid w:val="00802424"/>
    <w:rsid w:val="008035F3"/>
    <w:rsid w:val="008036BF"/>
    <w:rsid w:val="00803F1C"/>
    <w:rsid w:val="00804A5B"/>
    <w:rsid w:val="0080600E"/>
    <w:rsid w:val="008071C0"/>
    <w:rsid w:val="00807953"/>
    <w:rsid w:val="008119D7"/>
    <w:rsid w:val="008138D8"/>
    <w:rsid w:val="008141D8"/>
    <w:rsid w:val="00814688"/>
    <w:rsid w:val="008150D9"/>
    <w:rsid w:val="0081613C"/>
    <w:rsid w:val="008162BB"/>
    <w:rsid w:val="00817612"/>
    <w:rsid w:val="00821642"/>
    <w:rsid w:val="00822340"/>
    <w:rsid w:val="00825E03"/>
    <w:rsid w:val="00827809"/>
    <w:rsid w:val="00832655"/>
    <w:rsid w:val="008338A4"/>
    <w:rsid w:val="00833A35"/>
    <w:rsid w:val="00834C32"/>
    <w:rsid w:val="00834D49"/>
    <w:rsid w:val="0083593E"/>
    <w:rsid w:val="00837978"/>
    <w:rsid w:val="00837C45"/>
    <w:rsid w:val="0084139F"/>
    <w:rsid w:val="0084287B"/>
    <w:rsid w:val="00843D52"/>
    <w:rsid w:val="00844730"/>
    <w:rsid w:val="008457C2"/>
    <w:rsid w:val="008479B8"/>
    <w:rsid w:val="00851C6A"/>
    <w:rsid w:val="00852A68"/>
    <w:rsid w:val="0085346B"/>
    <w:rsid w:val="008536C4"/>
    <w:rsid w:val="00853A12"/>
    <w:rsid w:val="00855930"/>
    <w:rsid w:val="00855A62"/>
    <w:rsid w:val="00856654"/>
    <w:rsid w:val="00857A82"/>
    <w:rsid w:val="0086035D"/>
    <w:rsid w:val="00861658"/>
    <w:rsid w:val="00864AD0"/>
    <w:rsid w:val="00865FF4"/>
    <w:rsid w:val="00867B7C"/>
    <w:rsid w:val="00867EE7"/>
    <w:rsid w:val="00873248"/>
    <w:rsid w:val="00873836"/>
    <w:rsid w:val="008752DF"/>
    <w:rsid w:val="00876615"/>
    <w:rsid w:val="00877068"/>
    <w:rsid w:val="00877C41"/>
    <w:rsid w:val="00877DCA"/>
    <w:rsid w:val="00881B27"/>
    <w:rsid w:val="0088470B"/>
    <w:rsid w:val="00884846"/>
    <w:rsid w:val="00885737"/>
    <w:rsid w:val="00885CEE"/>
    <w:rsid w:val="00886422"/>
    <w:rsid w:val="00887DB6"/>
    <w:rsid w:val="00887EA7"/>
    <w:rsid w:val="00890650"/>
    <w:rsid w:val="00892622"/>
    <w:rsid w:val="00893F81"/>
    <w:rsid w:val="008944DC"/>
    <w:rsid w:val="008944E9"/>
    <w:rsid w:val="00895691"/>
    <w:rsid w:val="00896D16"/>
    <w:rsid w:val="00897E12"/>
    <w:rsid w:val="00897E2A"/>
    <w:rsid w:val="008A0BD8"/>
    <w:rsid w:val="008A25AF"/>
    <w:rsid w:val="008A5AD6"/>
    <w:rsid w:val="008A653E"/>
    <w:rsid w:val="008A7193"/>
    <w:rsid w:val="008A7E0F"/>
    <w:rsid w:val="008B061A"/>
    <w:rsid w:val="008B12F5"/>
    <w:rsid w:val="008B3437"/>
    <w:rsid w:val="008C44CA"/>
    <w:rsid w:val="008C5E2D"/>
    <w:rsid w:val="008C71C3"/>
    <w:rsid w:val="008D1B7E"/>
    <w:rsid w:val="008D768D"/>
    <w:rsid w:val="008D7B08"/>
    <w:rsid w:val="008E3385"/>
    <w:rsid w:val="008E3759"/>
    <w:rsid w:val="008E3BFE"/>
    <w:rsid w:val="008E6BBC"/>
    <w:rsid w:val="008E77B2"/>
    <w:rsid w:val="008F1912"/>
    <w:rsid w:val="008F191C"/>
    <w:rsid w:val="008F1981"/>
    <w:rsid w:val="008F2366"/>
    <w:rsid w:val="008F31A3"/>
    <w:rsid w:val="008F3412"/>
    <w:rsid w:val="008F4B31"/>
    <w:rsid w:val="008F4D51"/>
    <w:rsid w:val="008F6DD5"/>
    <w:rsid w:val="008F6E98"/>
    <w:rsid w:val="009014B4"/>
    <w:rsid w:val="0090155B"/>
    <w:rsid w:val="0090270B"/>
    <w:rsid w:val="009031E9"/>
    <w:rsid w:val="00903F3D"/>
    <w:rsid w:val="009041DC"/>
    <w:rsid w:val="0090647F"/>
    <w:rsid w:val="00907BFF"/>
    <w:rsid w:val="00913CC6"/>
    <w:rsid w:val="00914DAC"/>
    <w:rsid w:val="00917B5A"/>
    <w:rsid w:val="00920A58"/>
    <w:rsid w:val="00920A8C"/>
    <w:rsid w:val="009211EE"/>
    <w:rsid w:val="009234C1"/>
    <w:rsid w:val="0092384C"/>
    <w:rsid w:val="009257D5"/>
    <w:rsid w:val="00926181"/>
    <w:rsid w:val="00926C5F"/>
    <w:rsid w:val="0093006D"/>
    <w:rsid w:val="009305BC"/>
    <w:rsid w:val="00932114"/>
    <w:rsid w:val="00932949"/>
    <w:rsid w:val="00932E06"/>
    <w:rsid w:val="00933DD1"/>
    <w:rsid w:val="00934A2C"/>
    <w:rsid w:val="0093641E"/>
    <w:rsid w:val="00937F05"/>
    <w:rsid w:val="00940B34"/>
    <w:rsid w:val="00941BD1"/>
    <w:rsid w:val="0094295F"/>
    <w:rsid w:val="00942A9C"/>
    <w:rsid w:val="00943563"/>
    <w:rsid w:val="00944F0E"/>
    <w:rsid w:val="00945B74"/>
    <w:rsid w:val="009461BA"/>
    <w:rsid w:val="009469E4"/>
    <w:rsid w:val="0094711F"/>
    <w:rsid w:val="0095004E"/>
    <w:rsid w:val="009508DA"/>
    <w:rsid w:val="0095203C"/>
    <w:rsid w:val="009530F6"/>
    <w:rsid w:val="009577E6"/>
    <w:rsid w:val="009600FC"/>
    <w:rsid w:val="00960D0C"/>
    <w:rsid w:val="00960D70"/>
    <w:rsid w:val="00964D2E"/>
    <w:rsid w:val="0096680B"/>
    <w:rsid w:val="0096706E"/>
    <w:rsid w:val="0096715B"/>
    <w:rsid w:val="00967E99"/>
    <w:rsid w:val="00970310"/>
    <w:rsid w:val="00970458"/>
    <w:rsid w:val="0097182F"/>
    <w:rsid w:val="00972C00"/>
    <w:rsid w:val="00974491"/>
    <w:rsid w:val="009752FE"/>
    <w:rsid w:val="00975C4E"/>
    <w:rsid w:val="009804B7"/>
    <w:rsid w:val="00981FBA"/>
    <w:rsid w:val="00987DEC"/>
    <w:rsid w:val="00987EC0"/>
    <w:rsid w:val="009941D7"/>
    <w:rsid w:val="00995C62"/>
    <w:rsid w:val="0099681E"/>
    <w:rsid w:val="00997BC5"/>
    <w:rsid w:val="009A32DF"/>
    <w:rsid w:val="009A3AF4"/>
    <w:rsid w:val="009A3FFA"/>
    <w:rsid w:val="009A4DAA"/>
    <w:rsid w:val="009A4F41"/>
    <w:rsid w:val="009A56CE"/>
    <w:rsid w:val="009A6BBF"/>
    <w:rsid w:val="009A728C"/>
    <w:rsid w:val="009A7F9F"/>
    <w:rsid w:val="009B0362"/>
    <w:rsid w:val="009B15AA"/>
    <w:rsid w:val="009B2166"/>
    <w:rsid w:val="009B21AD"/>
    <w:rsid w:val="009B3737"/>
    <w:rsid w:val="009B381B"/>
    <w:rsid w:val="009B4144"/>
    <w:rsid w:val="009B72FB"/>
    <w:rsid w:val="009C081E"/>
    <w:rsid w:val="009C0E26"/>
    <w:rsid w:val="009C44E1"/>
    <w:rsid w:val="009C47D5"/>
    <w:rsid w:val="009D1753"/>
    <w:rsid w:val="009D239F"/>
    <w:rsid w:val="009D32E0"/>
    <w:rsid w:val="009D43F5"/>
    <w:rsid w:val="009D646F"/>
    <w:rsid w:val="009D6B5B"/>
    <w:rsid w:val="009D7611"/>
    <w:rsid w:val="009E0B61"/>
    <w:rsid w:val="009E16AC"/>
    <w:rsid w:val="009E4159"/>
    <w:rsid w:val="009E4616"/>
    <w:rsid w:val="009E53DE"/>
    <w:rsid w:val="009E5743"/>
    <w:rsid w:val="009E6A0C"/>
    <w:rsid w:val="009F37D4"/>
    <w:rsid w:val="009F3EDF"/>
    <w:rsid w:val="009F4908"/>
    <w:rsid w:val="009F4E91"/>
    <w:rsid w:val="009F5450"/>
    <w:rsid w:val="009F65F0"/>
    <w:rsid w:val="00A00E99"/>
    <w:rsid w:val="00A0157A"/>
    <w:rsid w:val="00A060AC"/>
    <w:rsid w:val="00A06920"/>
    <w:rsid w:val="00A1097B"/>
    <w:rsid w:val="00A11212"/>
    <w:rsid w:val="00A11E44"/>
    <w:rsid w:val="00A145CB"/>
    <w:rsid w:val="00A15562"/>
    <w:rsid w:val="00A1758F"/>
    <w:rsid w:val="00A17E12"/>
    <w:rsid w:val="00A2139D"/>
    <w:rsid w:val="00A2241A"/>
    <w:rsid w:val="00A24EC7"/>
    <w:rsid w:val="00A25895"/>
    <w:rsid w:val="00A27001"/>
    <w:rsid w:val="00A30100"/>
    <w:rsid w:val="00A3050F"/>
    <w:rsid w:val="00A3180D"/>
    <w:rsid w:val="00A328B3"/>
    <w:rsid w:val="00A35A3F"/>
    <w:rsid w:val="00A36879"/>
    <w:rsid w:val="00A41321"/>
    <w:rsid w:val="00A4474E"/>
    <w:rsid w:val="00A4495D"/>
    <w:rsid w:val="00A453EA"/>
    <w:rsid w:val="00A4625E"/>
    <w:rsid w:val="00A465EB"/>
    <w:rsid w:val="00A47099"/>
    <w:rsid w:val="00A4798A"/>
    <w:rsid w:val="00A5084C"/>
    <w:rsid w:val="00A50AFA"/>
    <w:rsid w:val="00A50FCF"/>
    <w:rsid w:val="00A5123D"/>
    <w:rsid w:val="00A528D1"/>
    <w:rsid w:val="00A542BF"/>
    <w:rsid w:val="00A5451A"/>
    <w:rsid w:val="00A54D6F"/>
    <w:rsid w:val="00A55FEE"/>
    <w:rsid w:val="00A5650E"/>
    <w:rsid w:val="00A5656A"/>
    <w:rsid w:val="00A57A67"/>
    <w:rsid w:val="00A57C2D"/>
    <w:rsid w:val="00A610CD"/>
    <w:rsid w:val="00A624CB"/>
    <w:rsid w:val="00A626C9"/>
    <w:rsid w:val="00A7035C"/>
    <w:rsid w:val="00A7078F"/>
    <w:rsid w:val="00A70B3C"/>
    <w:rsid w:val="00A70ECE"/>
    <w:rsid w:val="00A758AA"/>
    <w:rsid w:val="00A759AF"/>
    <w:rsid w:val="00A77EA3"/>
    <w:rsid w:val="00A826F8"/>
    <w:rsid w:val="00A85D33"/>
    <w:rsid w:val="00A921F3"/>
    <w:rsid w:val="00A9473E"/>
    <w:rsid w:val="00A95A96"/>
    <w:rsid w:val="00A96519"/>
    <w:rsid w:val="00A9689C"/>
    <w:rsid w:val="00A969DC"/>
    <w:rsid w:val="00AA09A2"/>
    <w:rsid w:val="00AA0FC1"/>
    <w:rsid w:val="00AA1482"/>
    <w:rsid w:val="00AA18D3"/>
    <w:rsid w:val="00AA3037"/>
    <w:rsid w:val="00AA3221"/>
    <w:rsid w:val="00AA5196"/>
    <w:rsid w:val="00AA58AC"/>
    <w:rsid w:val="00AA6176"/>
    <w:rsid w:val="00AA7996"/>
    <w:rsid w:val="00AB41AB"/>
    <w:rsid w:val="00AB46C8"/>
    <w:rsid w:val="00AB529C"/>
    <w:rsid w:val="00AC02CC"/>
    <w:rsid w:val="00AC1091"/>
    <w:rsid w:val="00AC1638"/>
    <w:rsid w:val="00AC19CB"/>
    <w:rsid w:val="00AC2A29"/>
    <w:rsid w:val="00AC72C7"/>
    <w:rsid w:val="00AD1C8A"/>
    <w:rsid w:val="00AD23C8"/>
    <w:rsid w:val="00AD2D9D"/>
    <w:rsid w:val="00AD2F06"/>
    <w:rsid w:val="00AD405B"/>
    <w:rsid w:val="00AD42BE"/>
    <w:rsid w:val="00AD4CD1"/>
    <w:rsid w:val="00AD625F"/>
    <w:rsid w:val="00AD68F2"/>
    <w:rsid w:val="00AD7C38"/>
    <w:rsid w:val="00AE3F82"/>
    <w:rsid w:val="00AE487F"/>
    <w:rsid w:val="00AE5488"/>
    <w:rsid w:val="00AE6F91"/>
    <w:rsid w:val="00AE710A"/>
    <w:rsid w:val="00AF0D5C"/>
    <w:rsid w:val="00AF0FD8"/>
    <w:rsid w:val="00AF21EE"/>
    <w:rsid w:val="00AF2342"/>
    <w:rsid w:val="00AF2B10"/>
    <w:rsid w:val="00AF3E58"/>
    <w:rsid w:val="00AF5571"/>
    <w:rsid w:val="00AF6979"/>
    <w:rsid w:val="00B007F3"/>
    <w:rsid w:val="00B013E3"/>
    <w:rsid w:val="00B02605"/>
    <w:rsid w:val="00B02C3B"/>
    <w:rsid w:val="00B02D0A"/>
    <w:rsid w:val="00B02E2B"/>
    <w:rsid w:val="00B04818"/>
    <w:rsid w:val="00B05913"/>
    <w:rsid w:val="00B067FB"/>
    <w:rsid w:val="00B07341"/>
    <w:rsid w:val="00B10651"/>
    <w:rsid w:val="00B10C3B"/>
    <w:rsid w:val="00B12AF9"/>
    <w:rsid w:val="00B14672"/>
    <w:rsid w:val="00B226C0"/>
    <w:rsid w:val="00B2301A"/>
    <w:rsid w:val="00B232AB"/>
    <w:rsid w:val="00B26E30"/>
    <w:rsid w:val="00B304AB"/>
    <w:rsid w:val="00B30539"/>
    <w:rsid w:val="00B30F7A"/>
    <w:rsid w:val="00B314DB"/>
    <w:rsid w:val="00B35101"/>
    <w:rsid w:val="00B35429"/>
    <w:rsid w:val="00B35D0C"/>
    <w:rsid w:val="00B361F2"/>
    <w:rsid w:val="00B36916"/>
    <w:rsid w:val="00B3718B"/>
    <w:rsid w:val="00B3745F"/>
    <w:rsid w:val="00B404A2"/>
    <w:rsid w:val="00B4632A"/>
    <w:rsid w:val="00B46C1D"/>
    <w:rsid w:val="00B471FD"/>
    <w:rsid w:val="00B52A91"/>
    <w:rsid w:val="00B530F1"/>
    <w:rsid w:val="00B53EAC"/>
    <w:rsid w:val="00B54257"/>
    <w:rsid w:val="00B630A6"/>
    <w:rsid w:val="00B640F2"/>
    <w:rsid w:val="00B6542E"/>
    <w:rsid w:val="00B727ED"/>
    <w:rsid w:val="00B72EE8"/>
    <w:rsid w:val="00B72F79"/>
    <w:rsid w:val="00B744A4"/>
    <w:rsid w:val="00B7538D"/>
    <w:rsid w:val="00B7672F"/>
    <w:rsid w:val="00B767B9"/>
    <w:rsid w:val="00B82225"/>
    <w:rsid w:val="00B826E5"/>
    <w:rsid w:val="00B83A0D"/>
    <w:rsid w:val="00B83D37"/>
    <w:rsid w:val="00B8472B"/>
    <w:rsid w:val="00B85375"/>
    <w:rsid w:val="00B86D47"/>
    <w:rsid w:val="00B91F00"/>
    <w:rsid w:val="00B92CCF"/>
    <w:rsid w:val="00B9393C"/>
    <w:rsid w:val="00B93D7F"/>
    <w:rsid w:val="00B94658"/>
    <w:rsid w:val="00B97086"/>
    <w:rsid w:val="00B97BBD"/>
    <w:rsid w:val="00BA085C"/>
    <w:rsid w:val="00BA2705"/>
    <w:rsid w:val="00BA276C"/>
    <w:rsid w:val="00BA39BA"/>
    <w:rsid w:val="00BA4E10"/>
    <w:rsid w:val="00BA6D27"/>
    <w:rsid w:val="00BB019D"/>
    <w:rsid w:val="00BB0FA0"/>
    <w:rsid w:val="00BB306F"/>
    <w:rsid w:val="00BB3291"/>
    <w:rsid w:val="00BB3304"/>
    <w:rsid w:val="00BB6D63"/>
    <w:rsid w:val="00BC028C"/>
    <w:rsid w:val="00BC0F3E"/>
    <w:rsid w:val="00BC2E54"/>
    <w:rsid w:val="00BC4292"/>
    <w:rsid w:val="00BC4690"/>
    <w:rsid w:val="00BC4A15"/>
    <w:rsid w:val="00BC6D72"/>
    <w:rsid w:val="00BD0FF5"/>
    <w:rsid w:val="00BD1865"/>
    <w:rsid w:val="00BD383B"/>
    <w:rsid w:val="00BD475F"/>
    <w:rsid w:val="00BD49E6"/>
    <w:rsid w:val="00BD4B89"/>
    <w:rsid w:val="00BD5922"/>
    <w:rsid w:val="00BE20C8"/>
    <w:rsid w:val="00BE2169"/>
    <w:rsid w:val="00BE34A1"/>
    <w:rsid w:val="00BE3DEF"/>
    <w:rsid w:val="00BE3FDC"/>
    <w:rsid w:val="00BE4993"/>
    <w:rsid w:val="00BE7C0A"/>
    <w:rsid w:val="00BF02CB"/>
    <w:rsid w:val="00BF23A9"/>
    <w:rsid w:val="00BF2423"/>
    <w:rsid w:val="00BF3684"/>
    <w:rsid w:val="00BF490F"/>
    <w:rsid w:val="00BF55A5"/>
    <w:rsid w:val="00BF6825"/>
    <w:rsid w:val="00BF6FD8"/>
    <w:rsid w:val="00BF73E4"/>
    <w:rsid w:val="00C02CEB"/>
    <w:rsid w:val="00C03680"/>
    <w:rsid w:val="00C04631"/>
    <w:rsid w:val="00C054DF"/>
    <w:rsid w:val="00C05E7D"/>
    <w:rsid w:val="00C06C47"/>
    <w:rsid w:val="00C0740F"/>
    <w:rsid w:val="00C11037"/>
    <w:rsid w:val="00C13EE8"/>
    <w:rsid w:val="00C17F0A"/>
    <w:rsid w:val="00C20DCD"/>
    <w:rsid w:val="00C21762"/>
    <w:rsid w:val="00C21AE1"/>
    <w:rsid w:val="00C21FEF"/>
    <w:rsid w:val="00C2251F"/>
    <w:rsid w:val="00C22A30"/>
    <w:rsid w:val="00C23BA4"/>
    <w:rsid w:val="00C24543"/>
    <w:rsid w:val="00C250E6"/>
    <w:rsid w:val="00C256A2"/>
    <w:rsid w:val="00C25ADB"/>
    <w:rsid w:val="00C25EC3"/>
    <w:rsid w:val="00C303A1"/>
    <w:rsid w:val="00C30AC5"/>
    <w:rsid w:val="00C3243E"/>
    <w:rsid w:val="00C336F5"/>
    <w:rsid w:val="00C355D1"/>
    <w:rsid w:val="00C37DBF"/>
    <w:rsid w:val="00C403FE"/>
    <w:rsid w:val="00C41ED6"/>
    <w:rsid w:val="00C461D5"/>
    <w:rsid w:val="00C46945"/>
    <w:rsid w:val="00C479CF"/>
    <w:rsid w:val="00C51515"/>
    <w:rsid w:val="00C52BCC"/>
    <w:rsid w:val="00C52BFD"/>
    <w:rsid w:val="00C52C80"/>
    <w:rsid w:val="00C5660B"/>
    <w:rsid w:val="00C5760C"/>
    <w:rsid w:val="00C57757"/>
    <w:rsid w:val="00C5797E"/>
    <w:rsid w:val="00C609B9"/>
    <w:rsid w:val="00C61C41"/>
    <w:rsid w:val="00C638B3"/>
    <w:rsid w:val="00C63EE5"/>
    <w:rsid w:val="00C66B72"/>
    <w:rsid w:val="00C67CAE"/>
    <w:rsid w:val="00C7395F"/>
    <w:rsid w:val="00C760E3"/>
    <w:rsid w:val="00C7664C"/>
    <w:rsid w:val="00C7718D"/>
    <w:rsid w:val="00C77C48"/>
    <w:rsid w:val="00C834BE"/>
    <w:rsid w:val="00C84785"/>
    <w:rsid w:val="00C86833"/>
    <w:rsid w:val="00C87AC4"/>
    <w:rsid w:val="00C903DD"/>
    <w:rsid w:val="00C918E0"/>
    <w:rsid w:val="00C92D67"/>
    <w:rsid w:val="00C92EB0"/>
    <w:rsid w:val="00C9567A"/>
    <w:rsid w:val="00C96755"/>
    <w:rsid w:val="00C96FED"/>
    <w:rsid w:val="00C97CB6"/>
    <w:rsid w:val="00CA2456"/>
    <w:rsid w:val="00CA4129"/>
    <w:rsid w:val="00CA7BCD"/>
    <w:rsid w:val="00CB212D"/>
    <w:rsid w:val="00CB25D6"/>
    <w:rsid w:val="00CB2660"/>
    <w:rsid w:val="00CB7481"/>
    <w:rsid w:val="00CC0365"/>
    <w:rsid w:val="00CC06AA"/>
    <w:rsid w:val="00CC1949"/>
    <w:rsid w:val="00CC4417"/>
    <w:rsid w:val="00CC5B59"/>
    <w:rsid w:val="00CC5DE1"/>
    <w:rsid w:val="00CC5E90"/>
    <w:rsid w:val="00CC6ABC"/>
    <w:rsid w:val="00CD046C"/>
    <w:rsid w:val="00CD10C9"/>
    <w:rsid w:val="00CD1E52"/>
    <w:rsid w:val="00CD2417"/>
    <w:rsid w:val="00CD36A4"/>
    <w:rsid w:val="00CD4387"/>
    <w:rsid w:val="00CD4A11"/>
    <w:rsid w:val="00CE076C"/>
    <w:rsid w:val="00CE1950"/>
    <w:rsid w:val="00CE2356"/>
    <w:rsid w:val="00CE24A7"/>
    <w:rsid w:val="00CE5039"/>
    <w:rsid w:val="00CE5199"/>
    <w:rsid w:val="00CE631C"/>
    <w:rsid w:val="00CE66D5"/>
    <w:rsid w:val="00CF1B81"/>
    <w:rsid w:val="00CF2C4B"/>
    <w:rsid w:val="00CF506C"/>
    <w:rsid w:val="00CF637A"/>
    <w:rsid w:val="00D005A1"/>
    <w:rsid w:val="00D01649"/>
    <w:rsid w:val="00D02CF5"/>
    <w:rsid w:val="00D02EA7"/>
    <w:rsid w:val="00D03A5F"/>
    <w:rsid w:val="00D03CAF"/>
    <w:rsid w:val="00D04D6C"/>
    <w:rsid w:val="00D04F32"/>
    <w:rsid w:val="00D059DE"/>
    <w:rsid w:val="00D05ABD"/>
    <w:rsid w:val="00D05B1B"/>
    <w:rsid w:val="00D11234"/>
    <w:rsid w:val="00D11EEB"/>
    <w:rsid w:val="00D12AFB"/>
    <w:rsid w:val="00D12C79"/>
    <w:rsid w:val="00D13FCE"/>
    <w:rsid w:val="00D15083"/>
    <w:rsid w:val="00D16ED2"/>
    <w:rsid w:val="00D22C3A"/>
    <w:rsid w:val="00D266B4"/>
    <w:rsid w:val="00D27454"/>
    <w:rsid w:val="00D305DB"/>
    <w:rsid w:val="00D306D1"/>
    <w:rsid w:val="00D30800"/>
    <w:rsid w:val="00D30FFE"/>
    <w:rsid w:val="00D33578"/>
    <w:rsid w:val="00D34786"/>
    <w:rsid w:val="00D35941"/>
    <w:rsid w:val="00D359EB"/>
    <w:rsid w:val="00D35DC1"/>
    <w:rsid w:val="00D36788"/>
    <w:rsid w:val="00D37BFC"/>
    <w:rsid w:val="00D41517"/>
    <w:rsid w:val="00D46277"/>
    <w:rsid w:val="00D46367"/>
    <w:rsid w:val="00D47A8E"/>
    <w:rsid w:val="00D47DF9"/>
    <w:rsid w:val="00D5069F"/>
    <w:rsid w:val="00D50F27"/>
    <w:rsid w:val="00D51666"/>
    <w:rsid w:val="00D51AE8"/>
    <w:rsid w:val="00D5246F"/>
    <w:rsid w:val="00D52D14"/>
    <w:rsid w:val="00D557E7"/>
    <w:rsid w:val="00D56A69"/>
    <w:rsid w:val="00D57BEC"/>
    <w:rsid w:val="00D60252"/>
    <w:rsid w:val="00D60AFB"/>
    <w:rsid w:val="00D6177E"/>
    <w:rsid w:val="00D620B8"/>
    <w:rsid w:val="00D647A8"/>
    <w:rsid w:val="00D66EB4"/>
    <w:rsid w:val="00D70B04"/>
    <w:rsid w:val="00D712D3"/>
    <w:rsid w:val="00D71422"/>
    <w:rsid w:val="00D71F1E"/>
    <w:rsid w:val="00D72DC6"/>
    <w:rsid w:val="00D7558D"/>
    <w:rsid w:val="00D7572E"/>
    <w:rsid w:val="00D77083"/>
    <w:rsid w:val="00D8044D"/>
    <w:rsid w:val="00D80C3A"/>
    <w:rsid w:val="00D81D92"/>
    <w:rsid w:val="00D829FF"/>
    <w:rsid w:val="00D83984"/>
    <w:rsid w:val="00D83A29"/>
    <w:rsid w:val="00D84F01"/>
    <w:rsid w:val="00D876F9"/>
    <w:rsid w:val="00D90C5E"/>
    <w:rsid w:val="00D91907"/>
    <w:rsid w:val="00D9267E"/>
    <w:rsid w:val="00D929C4"/>
    <w:rsid w:val="00D935E6"/>
    <w:rsid w:val="00D93E9A"/>
    <w:rsid w:val="00D97AA9"/>
    <w:rsid w:val="00D97E8C"/>
    <w:rsid w:val="00DA00C8"/>
    <w:rsid w:val="00DA1470"/>
    <w:rsid w:val="00DA197D"/>
    <w:rsid w:val="00DA1E31"/>
    <w:rsid w:val="00DA2578"/>
    <w:rsid w:val="00DA27BB"/>
    <w:rsid w:val="00DA295B"/>
    <w:rsid w:val="00DA3207"/>
    <w:rsid w:val="00DA3DB2"/>
    <w:rsid w:val="00DA7B5F"/>
    <w:rsid w:val="00DA7F2F"/>
    <w:rsid w:val="00DB18E6"/>
    <w:rsid w:val="00DB2575"/>
    <w:rsid w:val="00DB2F54"/>
    <w:rsid w:val="00DB310F"/>
    <w:rsid w:val="00DB66B7"/>
    <w:rsid w:val="00DC11E7"/>
    <w:rsid w:val="00DC24E3"/>
    <w:rsid w:val="00DC54F8"/>
    <w:rsid w:val="00DC638D"/>
    <w:rsid w:val="00DC7023"/>
    <w:rsid w:val="00DC769A"/>
    <w:rsid w:val="00DC79A8"/>
    <w:rsid w:val="00DD08C5"/>
    <w:rsid w:val="00DD1318"/>
    <w:rsid w:val="00DD3D86"/>
    <w:rsid w:val="00DD4AD2"/>
    <w:rsid w:val="00DD50D5"/>
    <w:rsid w:val="00DD641D"/>
    <w:rsid w:val="00DE27B5"/>
    <w:rsid w:val="00DE2862"/>
    <w:rsid w:val="00DE2C91"/>
    <w:rsid w:val="00DE3572"/>
    <w:rsid w:val="00DE4ECB"/>
    <w:rsid w:val="00DE5921"/>
    <w:rsid w:val="00DE5E10"/>
    <w:rsid w:val="00DE7E59"/>
    <w:rsid w:val="00DF0521"/>
    <w:rsid w:val="00DF125C"/>
    <w:rsid w:val="00DF1EC4"/>
    <w:rsid w:val="00DF23A0"/>
    <w:rsid w:val="00E01DBD"/>
    <w:rsid w:val="00E0340B"/>
    <w:rsid w:val="00E0448E"/>
    <w:rsid w:val="00E04A90"/>
    <w:rsid w:val="00E04E67"/>
    <w:rsid w:val="00E0551F"/>
    <w:rsid w:val="00E057CB"/>
    <w:rsid w:val="00E07FBB"/>
    <w:rsid w:val="00E11DEA"/>
    <w:rsid w:val="00E1222E"/>
    <w:rsid w:val="00E12960"/>
    <w:rsid w:val="00E13951"/>
    <w:rsid w:val="00E1771E"/>
    <w:rsid w:val="00E17D7B"/>
    <w:rsid w:val="00E219C7"/>
    <w:rsid w:val="00E2287F"/>
    <w:rsid w:val="00E24A35"/>
    <w:rsid w:val="00E27DE0"/>
    <w:rsid w:val="00E32493"/>
    <w:rsid w:val="00E33E6E"/>
    <w:rsid w:val="00E3400E"/>
    <w:rsid w:val="00E3551A"/>
    <w:rsid w:val="00E40299"/>
    <w:rsid w:val="00E40FB7"/>
    <w:rsid w:val="00E4118C"/>
    <w:rsid w:val="00E426E8"/>
    <w:rsid w:val="00E43157"/>
    <w:rsid w:val="00E43E0A"/>
    <w:rsid w:val="00E443F0"/>
    <w:rsid w:val="00E451AE"/>
    <w:rsid w:val="00E461CE"/>
    <w:rsid w:val="00E50750"/>
    <w:rsid w:val="00E515AC"/>
    <w:rsid w:val="00E56A91"/>
    <w:rsid w:val="00E56F3C"/>
    <w:rsid w:val="00E573E4"/>
    <w:rsid w:val="00E64C3D"/>
    <w:rsid w:val="00E70735"/>
    <w:rsid w:val="00E720B8"/>
    <w:rsid w:val="00E720CA"/>
    <w:rsid w:val="00E749FB"/>
    <w:rsid w:val="00E75985"/>
    <w:rsid w:val="00E8027D"/>
    <w:rsid w:val="00E81F7C"/>
    <w:rsid w:val="00E826C3"/>
    <w:rsid w:val="00E83658"/>
    <w:rsid w:val="00E84316"/>
    <w:rsid w:val="00E84EB5"/>
    <w:rsid w:val="00E852C2"/>
    <w:rsid w:val="00E85662"/>
    <w:rsid w:val="00E859C2"/>
    <w:rsid w:val="00E85E69"/>
    <w:rsid w:val="00E8789F"/>
    <w:rsid w:val="00E87E63"/>
    <w:rsid w:val="00E91B1B"/>
    <w:rsid w:val="00E91BAD"/>
    <w:rsid w:val="00E94906"/>
    <w:rsid w:val="00E96EAF"/>
    <w:rsid w:val="00E96EC7"/>
    <w:rsid w:val="00E97B71"/>
    <w:rsid w:val="00EA29BA"/>
    <w:rsid w:val="00EA3D34"/>
    <w:rsid w:val="00EA7436"/>
    <w:rsid w:val="00EB1895"/>
    <w:rsid w:val="00EB1B7C"/>
    <w:rsid w:val="00EB454D"/>
    <w:rsid w:val="00EB483C"/>
    <w:rsid w:val="00EB65EB"/>
    <w:rsid w:val="00EB6D0C"/>
    <w:rsid w:val="00EB7C37"/>
    <w:rsid w:val="00EC353F"/>
    <w:rsid w:val="00EC4C87"/>
    <w:rsid w:val="00EC6351"/>
    <w:rsid w:val="00EC6D6E"/>
    <w:rsid w:val="00ED0A19"/>
    <w:rsid w:val="00ED3655"/>
    <w:rsid w:val="00ED549D"/>
    <w:rsid w:val="00ED570F"/>
    <w:rsid w:val="00ED5E10"/>
    <w:rsid w:val="00ED76BE"/>
    <w:rsid w:val="00EE00E9"/>
    <w:rsid w:val="00EE1851"/>
    <w:rsid w:val="00EE1926"/>
    <w:rsid w:val="00EE34FD"/>
    <w:rsid w:val="00EE358A"/>
    <w:rsid w:val="00EE5541"/>
    <w:rsid w:val="00EF03E1"/>
    <w:rsid w:val="00EF0464"/>
    <w:rsid w:val="00EF1AAA"/>
    <w:rsid w:val="00EF20A2"/>
    <w:rsid w:val="00EF270A"/>
    <w:rsid w:val="00EF4422"/>
    <w:rsid w:val="00EF4F98"/>
    <w:rsid w:val="00EF619B"/>
    <w:rsid w:val="00EF679B"/>
    <w:rsid w:val="00EF6B93"/>
    <w:rsid w:val="00F00B55"/>
    <w:rsid w:val="00F00D28"/>
    <w:rsid w:val="00F019BC"/>
    <w:rsid w:val="00F0237F"/>
    <w:rsid w:val="00F02AD1"/>
    <w:rsid w:val="00F053F7"/>
    <w:rsid w:val="00F06A3B"/>
    <w:rsid w:val="00F07024"/>
    <w:rsid w:val="00F07197"/>
    <w:rsid w:val="00F1126C"/>
    <w:rsid w:val="00F12646"/>
    <w:rsid w:val="00F13662"/>
    <w:rsid w:val="00F149ED"/>
    <w:rsid w:val="00F15104"/>
    <w:rsid w:val="00F17A18"/>
    <w:rsid w:val="00F20B2D"/>
    <w:rsid w:val="00F231C6"/>
    <w:rsid w:val="00F23BD5"/>
    <w:rsid w:val="00F2451A"/>
    <w:rsid w:val="00F24C9A"/>
    <w:rsid w:val="00F253CC"/>
    <w:rsid w:val="00F25C2F"/>
    <w:rsid w:val="00F30718"/>
    <w:rsid w:val="00F30737"/>
    <w:rsid w:val="00F3231B"/>
    <w:rsid w:val="00F35DBA"/>
    <w:rsid w:val="00F3625B"/>
    <w:rsid w:val="00F3650E"/>
    <w:rsid w:val="00F37106"/>
    <w:rsid w:val="00F37FCF"/>
    <w:rsid w:val="00F40928"/>
    <w:rsid w:val="00F413AA"/>
    <w:rsid w:val="00F42CB8"/>
    <w:rsid w:val="00F4455E"/>
    <w:rsid w:val="00F44E25"/>
    <w:rsid w:val="00F458E2"/>
    <w:rsid w:val="00F46697"/>
    <w:rsid w:val="00F50642"/>
    <w:rsid w:val="00F519CF"/>
    <w:rsid w:val="00F54B3F"/>
    <w:rsid w:val="00F557B7"/>
    <w:rsid w:val="00F55BE3"/>
    <w:rsid w:val="00F56036"/>
    <w:rsid w:val="00F56BA5"/>
    <w:rsid w:val="00F56ECB"/>
    <w:rsid w:val="00F60E22"/>
    <w:rsid w:val="00F60EFA"/>
    <w:rsid w:val="00F6195A"/>
    <w:rsid w:val="00F63904"/>
    <w:rsid w:val="00F6479C"/>
    <w:rsid w:val="00F657CC"/>
    <w:rsid w:val="00F72033"/>
    <w:rsid w:val="00F74E42"/>
    <w:rsid w:val="00F75954"/>
    <w:rsid w:val="00F75F78"/>
    <w:rsid w:val="00F80E7F"/>
    <w:rsid w:val="00F8110C"/>
    <w:rsid w:val="00F812BE"/>
    <w:rsid w:val="00F81395"/>
    <w:rsid w:val="00F81522"/>
    <w:rsid w:val="00F81904"/>
    <w:rsid w:val="00F81BB8"/>
    <w:rsid w:val="00F821FA"/>
    <w:rsid w:val="00F827B1"/>
    <w:rsid w:val="00F84CF6"/>
    <w:rsid w:val="00F84FF2"/>
    <w:rsid w:val="00F852A0"/>
    <w:rsid w:val="00F852AE"/>
    <w:rsid w:val="00F86051"/>
    <w:rsid w:val="00F9045A"/>
    <w:rsid w:val="00F90C13"/>
    <w:rsid w:val="00F90C64"/>
    <w:rsid w:val="00F90CC0"/>
    <w:rsid w:val="00F90E90"/>
    <w:rsid w:val="00F917D1"/>
    <w:rsid w:val="00F94C22"/>
    <w:rsid w:val="00F9653B"/>
    <w:rsid w:val="00F9721F"/>
    <w:rsid w:val="00FA0759"/>
    <w:rsid w:val="00FA2AE6"/>
    <w:rsid w:val="00FA5AF6"/>
    <w:rsid w:val="00FA791F"/>
    <w:rsid w:val="00FB0DA7"/>
    <w:rsid w:val="00FB28A4"/>
    <w:rsid w:val="00FB3AFC"/>
    <w:rsid w:val="00FB5656"/>
    <w:rsid w:val="00FB62CF"/>
    <w:rsid w:val="00FC0547"/>
    <w:rsid w:val="00FC2038"/>
    <w:rsid w:val="00FC545F"/>
    <w:rsid w:val="00FC73C0"/>
    <w:rsid w:val="00FD0701"/>
    <w:rsid w:val="00FD07FF"/>
    <w:rsid w:val="00FD1BA1"/>
    <w:rsid w:val="00FD1BCE"/>
    <w:rsid w:val="00FD2601"/>
    <w:rsid w:val="00FD3818"/>
    <w:rsid w:val="00FD3C3B"/>
    <w:rsid w:val="00FD46FB"/>
    <w:rsid w:val="00FD5618"/>
    <w:rsid w:val="00FD6A84"/>
    <w:rsid w:val="00FD7362"/>
    <w:rsid w:val="00FD77E3"/>
    <w:rsid w:val="00FE06DA"/>
    <w:rsid w:val="00FE07DD"/>
    <w:rsid w:val="00FE2C4F"/>
    <w:rsid w:val="00FE3E1E"/>
    <w:rsid w:val="00FE5EB6"/>
    <w:rsid w:val="00FE6A5E"/>
    <w:rsid w:val="00FE6B45"/>
    <w:rsid w:val="00FF1A1E"/>
    <w:rsid w:val="00FF2BC0"/>
    <w:rsid w:val="00FF55F3"/>
    <w:rsid w:val="00FF5851"/>
    <w:rsid w:val="00FF61AE"/>
    <w:rsid w:val="00FF64D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31"/>
      </w:numPr>
    </w:pPr>
  </w:style>
  <w:style w:type="paragraph" w:customStyle="1" w:styleId="paragraph">
    <w:name w:val="paragraph"/>
    <w:basedOn w:val="Normal"/>
    <w:rsid w:val="00D03C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1">
    <w:name w:val="List 1"/>
    <w:pPr>
      <w:numPr>
        <w:numId w:val="1"/>
      </w:numPr>
    </w:pPr>
  </w:style>
  <w:style w:type="character" w:customStyle="1" w:styleId="normaltextrun">
    <w:name w:val="normaltextrun"/>
    <w:basedOn w:val="DefaultParagraphFont"/>
    <w:rsid w:val="00D03CAF"/>
  </w:style>
  <w:style w:type="numbering" w:customStyle="1" w:styleId="List210">
    <w:name w:val="List 21"/>
    <w:pPr>
      <w:numPr>
        <w:numId w:val="52"/>
      </w:numPr>
    </w:pPr>
  </w:style>
  <w:style w:type="character" w:customStyle="1" w:styleId="eop">
    <w:name w:val="eop"/>
    <w:basedOn w:val="DefaultParagraphFont"/>
    <w:rsid w:val="00D03CAF"/>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3264F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Referencetext">
    <w:name w:val="Reference text"/>
    <w:rsid w:val="005A4915"/>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spacing w:after="120"/>
      <w:ind w:right="284" w:firstLine="284"/>
      <w:jc w:val="both"/>
    </w:pPr>
    <w:rPr>
      <w:rFonts w:ascii="Univers" w:eastAsia="Times New Roman" w:hAnsi="Univers"/>
      <w:sz w:val="18"/>
      <w:szCs w:val="16"/>
      <w:bdr w:val="none" w:sz="0" w:space="0" w:color="auto"/>
      <w:lang w:val="es-CR" w:eastAsia="en-US"/>
    </w:rPr>
  </w:style>
  <w:style w:type="character" w:customStyle="1" w:styleId="Reference">
    <w:name w:val="Reference"/>
    <w:rsid w:val="005A4915"/>
    <w:rPr>
      <w:rFonts w:ascii="Univers" w:hAnsi="Univers"/>
      <w:dstrike w:val="0"/>
      <w:sz w:val="20"/>
      <w:szCs w:val="20"/>
      <w:vertAlign w:val="superscript"/>
      <w:lang w:val="es-CR"/>
    </w:rPr>
  </w:style>
  <w:style w:type="character" w:styleId="CommentReference">
    <w:name w:val="annotation reference"/>
    <w:basedOn w:val="DefaultParagraphFont"/>
    <w:uiPriority w:val="99"/>
    <w:semiHidden/>
    <w:unhideWhenUsed/>
    <w:rsid w:val="00B9393C"/>
    <w:rPr>
      <w:sz w:val="16"/>
      <w:szCs w:val="16"/>
    </w:rPr>
  </w:style>
  <w:style w:type="paragraph" w:styleId="CommentText">
    <w:name w:val="annotation text"/>
    <w:basedOn w:val="Normal"/>
    <w:link w:val="CommentTextChar"/>
    <w:uiPriority w:val="99"/>
    <w:semiHidden/>
    <w:unhideWhenUsed/>
    <w:rsid w:val="00B9393C"/>
    <w:rPr>
      <w:sz w:val="20"/>
      <w:szCs w:val="20"/>
    </w:rPr>
  </w:style>
  <w:style w:type="character" w:customStyle="1" w:styleId="CommentTextChar">
    <w:name w:val="Comment Text Char"/>
    <w:basedOn w:val="DefaultParagraphFont"/>
    <w:link w:val="CommentText"/>
    <w:uiPriority w:val="99"/>
    <w:semiHidden/>
    <w:rsid w:val="00B9393C"/>
    <w:rPr>
      <w:lang w:val="en-US" w:eastAsia="en-US"/>
    </w:rPr>
  </w:style>
  <w:style w:type="paragraph" w:styleId="CommentSubject">
    <w:name w:val="annotation subject"/>
    <w:basedOn w:val="CommentText"/>
    <w:next w:val="CommentText"/>
    <w:link w:val="CommentSubjectChar"/>
    <w:uiPriority w:val="99"/>
    <w:semiHidden/>
    <w:unhideWhenUsed/>
    <w:rsid w:val="00B9393C"/>
    <w:rPr>
      <w:b/>
      <w:bCs/>
    </w:rPr>
  </w:style>
  <w:style w:type="character" w:customStyle="1" w:styleId="CommentSubjectChar">
    <w:name w:val="Comment Subject Char"/>
    <w:basedOn w:val="CommentTextChar"/>
    <w:link w:val="CommentSubject"/>
    <w:uiPriority w:val="99"/>
    <w:semiHidden/>
    <w:rsid w:val="00B9393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0488"/>
    <w:rsid w:val="00104FDC"/>
    <w:rsid w:val="00157A1D"/>
    <w:rsid w:val="00200821"/>
    <w:rsid w:val="00236BF4"/>
    <w:rsid w:val="0025245B"/>
    <w:rsid w:val="00256D42"/>
    <w:rsid w:val="002A3923"/>
    <w:rsid w:val="002E25EA"/>
    <w:rsid w:val="003064D2"/>
    <w:rsid w:val="00342741"/>
    <w:rsid w:val="003901A1"/>
    <w:rsid w:val="00394049"/>
    <w:rsid w:val="003A746D"/>
    <w:rsid w:val="003A7538"/>
    <w:rsid w:val="003B0C71"/>
    <w:rsid w:val="003B2E76"/>
    <w:rsid w:val="003C7D44"/>
    <w:rsid w:val="00472A37"/>
    <w:rsid w:val="004B5BBB"/>
    <w:rsid w:val="004B614A"/>
    <w:rsid w:val="004F2DF8"/>
    <w:rsid w:val="005028F9"/>
    <w:rsid w:val="00517E2A"/>
    <w:rsid w:val="00532E09"/>
    <w:rsid w:val="005E2153"/>
    <w:rsid w:val="006445F7"/>
    <w:rsid w:val="006D3128"/>
    <w:rsid w:val="006E04AC"/>
    <w:rsid w:val="006F24A1"/>
    <w:rsid w:val="00875B8A"/>
    <w:rsid w:val="008953BC"/>
    <w:rsid w:val="008F36E2"/>
    <w:rsid w:val="00956DA1"/>
    <w:rsid w:val="009918CD"/>
    <w:rsid w:val="009A261B"/>
    <w:rsid w:val="009B1C31"/>
    <w:rsid w:val="009F5DAB"/>
    <w:rsid w:val="00A1636F"/>
    <w:rsid w:val="00AA2E17"/>
    <w:rsid w:val="00AC15A4"/>
    <w:rsid w:val="00AD397E"/>
    <w:rsid w:val="00B0336C"/>
    <w:rsid w:val="00C9027D"/>
    <w:rsid w:val="00CA4FD4"/>
    <w:rsid w:val="00D241E9"/>
    <w:rsid w:val="00D7750D"/>
    <w:rsid w:val="00DE23E8"/>
    <w:rsid w:val="00DE3DD5"/>
    <w:rsid w:val="00E617FD"/>
    <w:rsid w:val="00F00D2F"/>
    <w:rsid w:val="00F128DF"/>
    <w:rsid w:val="00F207CD"/>
    <w:rsid w:val="00F840B4"/>
    <w:rsid w:val="00FB1998"/>
    <w:rsid w:val="00FE1E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C6975-B3D8-FF40-8630-47C539BD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4101</Words>
  <Characters>23376</Characters>
  <Application>Microsoft Office Word</Application>
  <DocSecurity>0</DocSecurity>
  <Lines>194</Lines>
  <Paragraphs>54</Paragraphs>
  <ScaleCrop>false</ScaleCrop>
  <Company/>
  <LinksUpToDate>false</LinksUpToDate>
  <CharactersWithSpaces>27423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2023-05-11T14:07:00Z</dcterms:created>
  <dcterms:modified xsi:type="dcterms:W3CDTF">2023-05-11T14:07:00Z</dcterms:modified>
</cp:coreProperties>
</file>