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325DED" w:rsidRDefault="00D306D1" w:rsidP="00627C9F">
      <w:pPr>
        <w:jc w:val="both"/>
        <w:rPr>
          <w:rFonts w:asciiTheme="majorHAnsi" w:hAnsiTheme="majorHAnsi" w:cs="Univers"/>
          <w:b/>
          <w:bCs/>
          <w:sz w:val="20"/>
          <w:szCs w:val="20"/>
          <w:lang w:val="es-ES_tradnl"/>
        </w:rPr>
      </w:pPr>
      <w:r w:rsidRPr="00325DED">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8B7D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325DED">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325DED">
        <w:rPr>
          <w:rFonts w:asciiTheme="majorHAnsi" w:hAnsiTheme="majorHAnsi" w:cs="Univers"/>
          <w:b/>
          <w:bCs/>
          <w:sz w:val="20"/>
          <w:szCs w:val="20"/>
          <w:lang w:val="es-ES_tradnl"/>
        </w:rPr>
        <w:t xml:space="preserve"> </w:t>
      </w:r>
    </w:p>
    <w:p w14:paraId="2A19A2D2" w14:textId="77777777" w:rsidR="00040C3A" w:rsidRPr="00325DED" w:rsidRDefault="00040C3A" w:rsidP="00040C3A">
      <w:pPr>
        <w:tabs>
          <w:tab w:val="center" w:pos="5400"/>
        </w:tabs>
        <w:suppressAutoHyphens/>
        <w:jc w:val="both"/>
        <w:rPr>
          <w:rFonts w:asciiTheme="majorHAnsi" w:hAnsiTheme="majorHAnsi"/>
          <w:sz w:val="20"/>
          <w:szCs w:val="20"/>
          <w:lang w:val="es-ES"/>
        </w:rPr>
      </w:pPr>
    </w:p>
    <w:p w14:paraId="34881221" w14:textId="77777777" w:rsidR="00040C3A" w:rsidRPr="00325DED" w:rsidRDefault="00040C3A" w:rsidP="00040C3A">
      <w:pPr>
        <w:tabs>
          <w:tab w:val="center" w:pos="5400"/>
        </w:tabs>
        <w:suppressAutoHyphens/>
        <w:jc w:val="both"/>
        <w:rPr>
          <w:rFonts w:asciiTheme="majorHAnsi" w:hAnsiTheme="majorHAnsi"/>
          <w:sz w:val="20"/>
          <w:szCs w:val="20"/>
          <w:lang w:val="es-ES"/>
        </w:rPr>
      </w:pPr>
    </w:p>
    <w:p w14:paraId="632C4C89" w14:textId="77777777" w:rsidR="005128E4" w:rsidRPr="00325DED" w:rsidRDefault="005128E4" w:rsidP="00040C3A">
      <w:pPr>
        <w:tabs>
          <w:tab w:val="center" w:pos="5400"/>
        </w:tabs>
        <w:suppressAutoHyphens/>
        <w:rPr>
          <w:rFonts w:asciiTheme="majorHAnsi" w:hAnsiTheme="majorHAnsi"/>
          <w:sz w:val="20"/>
          <w:szCs w:val="20"/>
          <w:lang w:val="es-ES_tradnl"/>
        </w:rPr>
      </w:pPr>
    </w:p>
    <w:p w14:paraId="358107BA" w14:textId="77777777" w:rsidR="005128E4" w:rsidRPr="00325DED" w:rsidRDefault="005128E4" w:rsidP="00040C3A">
      <w:pPr>
        <w:tabs>
          <w:tab w:val="center" w:pos="5400"/>
        </w:tabs>
        <w:suppressAutoHyphens/>
        <w:rPr>
          <w:rFonts w:asciiTheme="majorHAnsi" w:hAnsiTheme="majorHAnsi"/>
          <w:sz w:val="20"/>
          <w:szCs w:val="20"/>
          <w:lang w:val="es-ES_tradnl"/>
        </w:rPr>
      </w:pPr>
    </w:p>
    <w:p w14:paraId="321229E3" w14:textId="77777777" w:rsidR="005128E4" w:rsidRPr="00325DED" w:rsidRDefault="005128E4" w:rsidP="00040C3A">
      <w:pPr>
        <w:tabs>
          <w:tab w:val="center" w:pos="5400"/>
        </w:tabs>
        <w:suppressAutoHyphens/>
        <w:rPr>
          <w:rFonts w:asciiTheme="majorHAnsi" w:hAnsiTheme="majorHAnsi"/>
          <w:sz w:val="20"/>
          <w:szCs w:val="20"/>
          <w:lang w:val="es-ES_tradnl"/>
        </w:rPr>
      </w:pPr>
    </w:p>
    <w:p w14:paraId="7DDDAF98" w14:textId="77777777" w:rsidR="00040C3A" w:rsidRPr="00325DED" w:rsidRDefault="00040C3A" w:rsidP="005128E4">
      <w:pPr>
        <w:tabs>
          <w:tab w:val="center" w:pos="5400"/>
        </w:tabs>
        <w:suppressAutoHyphens/>
        <w:jc w:val="center"/>
        <w:rPr>
          <w:rFonts w:asciiTheme="majorHAnsi" w:hAnsiTheme="majorHAnsi"/>
          <w:sz w:val="20"/>
          <w:szCs w:val="20"/>
          <w:lang w:val="es-ES_tradnl"/>
        </w:rPr>
      </w:pPr>
    </w:p>
    <w:p w14:paraId="3CA65B05" w14:textId="77777777" w:rsidR="00040C3A" w:rsidRPr="00325DED" w:rsidRDefault="00040C3A" w:rsidP="005128E4">
      <w:pPr>
        <w:tabs>
          <w:tab w:val="center" w:pos="5400"/>
        </w:tabs>
        <w:suppressAutoHyphens/>
        <w:jc w:val="center"/>
        <w:rPr>
          <w:rFonts w:asciiTheme="majorHAnsi" w:hAnsiTheme="majorHAnsi"/>
          <w:sz w:val="20"/>
          <w:szCs w:val="20"/>
          <w:lang w:val="es-ES_tradnl"/>
        </w:rPr>
      </w:pPr>
    </w:p>
    <w:p w14:paraId="54FEB1F2" w14:textId="77777777" w:rsidR="005B52B0" w:rsidRPr="00325DED" w:rsidRDefault="005B52B0" w:rsidP="005128E4">
      <w:pPr>
        <w:tabs>
          <w:tab w:val="center" w:pos="5400"/>
        </w:tabs>
        <w:suppressAutoHyphens/>
        <w:jc w:val="center"/>
        <w:rPr>
          <w:rFonts w:asciiTheme="majorHAnsi" w:hAnsiTheme="majorHAnsi"/>
          <w:sz w:val="20"/>
          <w:szCs w:val="20"/>
          <w:lang w:val="es-ES_tradnl"/>
        </w:rPr>
      </w:pPr>
    </w:p>
    <w:p w14:paraId="49FD76AB" w14:textId="77777777" w:rsidR="005B52B0" w:rsidRPr="00325DED" w:rsidRDefault="005B52B0" w:rsidP="005128E4">
      <w:pPr>
        <w:tabs>
          <w:tab w:val="center" w:pos="5400"/>
        </w:tabs>
        <w:suppressAutoHyphens/>
        <w:jc w:val="center"/>
        <w:rPr>
          <w:rFonts w:asciiTheme="majorHAnsi" w:hAnsiTheme="majorHAnsi"/>
          <w:sz w:val="20"/>
          <w:szCs w:val="20"/>
          <w:lang w:val="es-ES_tradnl"/>
        </w:rPr>
      </w:pPr>
    </w:p>
    <w:p w14:paraId="1BBE4B3A" w14:textId="77777777" w:rsidR="005B52B0" w:rsidRPr="00325DED" w:rsidRDefault="005B52B0" w:rsidP="005128E4">
      <w:pPr>
        <w:tabs>
          <w:tab w:val="center" w:pos="5400"/>
        </w:tabs>
        <w:suppressAutoHyphens/>
        <w:jc w:val="center"/>
        <w:rPr>
          <w:rFonts w:asciiTheme="majorHAnsi" w:hAnsiTheme="majorHAnsi"/>
          <w:sz w:val="20"/>
          <w:szCs w:val="20"/>
          <w:lang w:val="es-ES_tradnl"/>
        </w:rPr>
      </w:pPr>
    </w:p>
    <w:p w14:paraId="6E58A006" w14:textId="77777777" w:rsidR="00040C3A" w:rsidRPr="00325DED" w:rsidRDefault="00040C3A" w:rsidP="00040C3A">
      <w:pPr>
        <w:tabs>
          <w:tab w:val="center" w:pos="5400"/>
        </w:tabs>
        <w:suppressAutoHyphens/>
        <w:jc w:val="center"/>
        <w:rPr>
          <w:rFonts w:asciiTheme="majorHAnsi" w:hAnsiTheme="majorHAnsi"/>
          <w:sz w:val="20"/>
          <w:szCs w:val="20"/>
          <w:lang w:val="es-ES_tradnl"/>
        </w:rPr>
      </w:pPr>
    </w:p>
    <w:p w14:paraId="58FFE99C" w14:textId="77777777" w:rsidR="00040C3A" w:rsidRPr="00325DED" w:rsidRDefault="00040C3A" w:rsidP="00040C3A">
      <w:pPr>
        <w:tabs>
          <w:tab w:val="center" w:pos="5400"/>
        </w:tabs>
        <w:suppressAutoHyphens/>
        <w:jc w:val="center"/>
        <w:rPr>
          <w:rFonts w:asciiTheme="majorHAnsi" w:hAnsiTheme="majorHAnsi"/>
          <w:sz w:val="20"/>
          <w:szCs w:val="20"/>
          <w:lang w:val="es-ES_tradnl"/>
        </w:rPr>
      </w:pPr>
    </w:p>
    <w:p w14:paraId="6CB1E102" w14:textId="77777777" w:rsidR="00040C3A" w:rsidRPr="00325DED" w:rsidRDefault="003D3BC2" w:rsidP="00040C3A">
      <w:pPr>
        <w:tabs>
          <w:tab w:val="center" w:pos="5400"/>
        </w:tabs>
        <w:suppressAutoHyphens/>
        <w:jc w:val="center"/>
        <w:rPr>
          <w:rFonts w:asciiTheme="majorHAnsi" w:hAnsiTheme="majorHAnsi"/>
          <w:sz w:val="20"/>
          <w:szCs w:val="20"/>
          <w:lang w:val="es-ES_tradnl"/>
        </w:rPr>
      </w:pPr>
      <w:r w:rsidRPr="00325DED">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DDCA1D5" wp14:editId="3362E026">
                <wp:simplePos x="0" y="0"/>
                <wp:positionH relativeFrom="column">
                  <wp:posOffset>1352550</wp:posOffset>
                </wp:positionH>
                <wp:positionV relativeFrom="paragraph">
                  <wp:posOffset>107315</wp:posOffset>
                </wp:positionV>
                <wp:extent cx="4441190" cy="2185416"/>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5DE27DA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05F6C">
                              <w:rPr>
                                <w:rFonts w:asciiTheme="majorHAnsi" w:hAnsiTheme="majorHAnsi" w:cs="Arial"/>
                                <w:b/>
                                <w:bCs/>
                                <w:color w:val="0D0D0D" w:themeColor="text1" w:themeTint="F2"/>
                                <w:sz w:val="36"/>
                                <w:szCs w:val="22"/>
                                <w:lang w:val="es-ES_tradnl"/>
                              </w:rPr>
                              <w:t>7</w:t>
                            </w:r>
                            <w:r w:rsidR="007B05C4">
                              <w:rPr>
                                <w:rFonts w:asciiTheme="majorHAnsi" w:hAnsiTheme="majorHAnsi" w:cs="Arial"/>
                                <w:b/>
                                <w:bCs/>
                                <w:color w:val="0D0D0D" w:themeColor="text1" w:themeTint="F2"/>
                                <w:sz w:val="36"/>
                                <w:szCs w:val="22"/>
                                <w:lang w:val="es-ES_tradnl"/>
                              </w:rPr>
                              <w:t>/</w:t>
                            </w:r>
                            <w:r w:rsidR="00023C6C">
                              <w:rPr>
                                <w:rFonts w:asciiTheme="majorHAnsi" w:hAnsiTheme="majorHAnsi" w:cs="Arial"/>
                                <w:b/>
                                <w:bCs/>
                                <w:color w:val="0D0D0D" w:themeColor="text1" w:themeTint="F2"/>
                                <w:sz w:val="36"/>
                                <w:szCs w:val="22"/>
                                <w:lang w:val="es-ES_tradnl"/>
                              </w:rPr>
                              <w:t>23</w:t>
                            </w:r>
                          </w:p>
                          <w:p w14:paraId="0F4FF559" w14:textId="02C74E7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817C6">
                              <w:rPr>
                                <w:rFonts w:asciiTheme="majorHAnsi" w:hAnsiTheme="majorHAnsi" w:cs="Arial"/>
                                <w:b/>
                                <w:color w:val="0D0D0D" w:themeColor="text1" w:themeTint="F2"/>
                                <w:sz w:val="36"/>
                                <w:szCs w:val="22"/>
                                <w:lang w:val="es-ES_tradnl"/>
                              </w:rPr>
                              <w:t>1032</w:t>
                            </w:r>
                            <w:r w:rsidR="00246D1F" w:rsidRPr="004E2649">
                              <w:rPr>
                                <w:rFonts w:asciiTheme="majorHAnsi" w:hAnsiTheme="majorHAnsi" w:cs="Arial"/>
                                <w:b/>
                                <w:color w:val="0D0D0D" w:themeColor="text1" w:themeTint="F2"/>
                                <w:sz w:val="36"/>
                                <w:szCs w:val="22"/>
                                <w:lang w:val="es-ES_tradnl"/>
                              </w:rPr>
                              <w:t>-</w:t>
                            </w:r>
                            <w:r w:rsidR="006A58F6">
                              <w:rPr>
                                <w:rFonts w:asciiTheme="majorHAnsi" w:hAnsiTheme="majorHAnsi" w:cs="Arial"/>
                                <w:b/>
                                <w:color w:val="0D0D0D" w:themeColor="text1" w:themeTint="F2"/>
                                <w:sz w:val="36"/>
                                <w:szCs w:val="22"/>
                                <w:lang w:val="es-ES_tradnl"/>
                              </w:rPr>
                              <w:t>1</w:t>
                            </w:r>
                            <w:r w:rsidR="00F817C6">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09841E25" w14:textId="0A20C26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EF65AB">
                              <w:rPr>
                                <w:rFonts w:asciiTheme="majorHAnsi" w:hAnsiTheme="majorHAnsi" w:cs="Arial"/>
                                <w:color w:val="0D0D0D" w:themeColor="text1" w:themeTint="F2"/>
                                <w:szCs w:val="22"/>
                                <w:lang w:val="es-ES_tradnl"/>
                              </w:rPr>
                              <w:t>INFORME DE ADMISIBILIDAD</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4E74CB27" w14:textId="7476AFBE" w:rsidR="00A2322B" w:rsidRPr="00A2322B" w:rsidRDefault="008434C5" w:rsidP="007A5817">
                            <w:pPr>
                              <w:rPr>
                                <w:rFonts w:ascii="Cambria" w:hAnsi="Cambria"/>
                                <w:bCs/>
                                <w:lang w:val="es-ES"/>
                              </w:rPr>
                            </w:pPr>
                            <w:r>
                              <w:rPr>
                                <w:rFonts w:ascii="Cambria" w:hAnsi="Cambria"/>
                                <w:bCs/>
                                <w:lang w:val="es-ES"/>
                              </w:rPr>
                              <w:t>JOSÉ MARTÍN SUAZO SANDOVAL Y OTROS</w:t>
                            </w:r>
                          </w:p>
                          <w:p w14:paraId="5CF377E5" w14:textId="18173C66" w:rsidR="005B52B0" w:rsidRPr="00AE5488" w:rsidRDefault="006A58F6" w:rsidP="007A5817">
                            <w:pPr>
                              <w:rPr>
                                <w:color w:val="0D0D0D" w:themeColor="text1" w:themeTint="F2"/>
                                <w:lang w:val="es-ES_tradnl"/>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A1D5" id="Text Box 5" o:spid="_x0000_s1027" type="#_x0000_t202" style="position:absolute;left:0;text-align:left;margin-left:106.5pt;margin-top:8.45pt;width:349.7pt;height:1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" filled="f" stroked="f" strokeweight=".5pt">
                <v:textbox>
                  <w:txbxContent>
                    <w:p w14:paraId="784F251E" w14:textId="5DE27DA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05F6C">
                        <w:rPr>
                          <w:rFonts w:asciiTheme="majorHAnsi" w:hAnsiTheme="majorHAnsi" w:cs="Arial"/>
                          <w:b/>
                          <w:bCs/>
                          <w:color w:val="0D0D0D" w:themeColor="text1" w:themeTint="F2"/>
                          <w:sz w:val="36"/>
                          <w:szCs w:val="22"/>
                          <w:lang w:val="es-ES_tradnl"/>
                        </w:rPr>
                        <w:t>7</w:t>
                      </w:r>
                      <w:r w:rsidR="007B05C4">
                        <w:rPr>
                          <w:rFonts w:asciiTheme="majorHAnsi" w:hAnsiTheme="majorHAnsi" w:cs="Arial"/>
                          <w:b/>
                          <w:bCs/>
                          <w:color w:val="0D0D0D" w:themeColor="text1" w:themeTint="F2"/>
                          <w:sz w:val="36"/>
                          <w:szCs w:val="22"/>
                          <w:lang w:val="es-ES_tradnl"/>
                        </w:rPr>
                        <w:t>/</w:t>
                      </w:r>
                      <w:r w:rsidR="00023C6C">
                        <w:rPr>
                          <w:rFonts w:asciiTheme="majorHAnsi" w:hAnsiTheme="majorHAnsi" w:cs="Arial"/>
                          <w:b/>
                          <w:bCs/>
                          <w:color w:val="0D0D0D" w:themeColor="text1" w:themeTint="F2"/>
                          <w:sz w:val="36"/>
                          <w:szCs w:val="22"/>
                          <w:lang w:val="es-ES_tradnl"/>
                        </w:rPr>
                        <w:t>23</w:t>
                      </w:r>
                    </w:p>
                    <w:p w14:paraId="0F4FF559" w14:textId="02C74E7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817C6">
                        <w:rPr>
                          <w:rFonts w:asciiTheme="majorHAnsi" w:hAnsiTheme="majorHAnsi" w:cs="Arial"/>
                          <w:b/>
                          <w:color w:val="0D0D0D" w:themeColor="text1" w:themeTint="F2"/>
                          <w:sz w:val="36"/>
                          <w:szCs w:val="22"/>
                          <w:lang w:val="es-ES_tradnl"/>
                        </w:rPr>
                        <w:t>1032</w:t>
                      </w:r>
                      <w:r w:rsidR="00246D1F" w:rsidRPr="004E2649">
                        <w:rPr>
                          <w:rFonts w:asciiTheme="majorHAnsi" w:hAnsiTheme="majorHAnsi" w:cs="Arial"/>
                          <w:b/>
                          <w:color w:val="0D0D0D" w:themeColor="text1" w:themeTint="F2"/>
                          <w:sz w:val="36"/>
                          <w:szCs w:val="22"/>
                          <w:lang w:val="es-ES_tradnl"/>
                        </w:rPr>
                        <w:t>-</w:t>
                      </w:r>
                      <w:r w:rsidR="006A58F6">
                        <w:rPr>
                          <w:rFonts w:asciiTheme="majorHAnsi" w:hAnsiTheme="majorHAnsi" w:cs="Arial"/>
                          <w:b/>
                          <w:color w:val="0D0D0D" w:themeColor="text1" w:themeTint="F2"/>
                          <w:sz w:val="36"/>
                          <w:szCs w:val="22"/>
                          <w:lang w:val="es-ES_tradnl"/>
                        </w:rPr>
                        <w:t>1</w:t>
                      </w:r>
                      <w:r w:rsidR="00F817C6">
                        <w:rPr>
                          <w:rFonts w:asciiTheme="majorHAnsi" w:hAnsiTheme="majorHAnsi" w:cs="Arial"/>
                          <w:b/>
                          <w:color w:val="0D0D0D" w:themeColor="text1" w:themeTint="F2"/>
                          <w:sz w:val="36"/>
                          <w:szCs w:val="22"/>
                          <w:lang w:val="es-ES_tradnl"/>
                        </w:rPr>
                        <w:t>4</w:t>
                      </w:r>
                      <w:r w:rsidR="00246D1F" w:rsidRPr="004E2649">
                        <w:rPr>
                          <w:rFonts w:asciiTheme="majorHAnsi" w:hAnsiTheme="majorHAnsi" w:cs="Arial"/>
                          <w:b/>
                          <w:color w:val="0D0D0D" w:themeColor="text1" w:themeTint="F2"/>
                          <w:sz w:val="36"/>
                          <w:szCs w:val="22"/>
                          <w:lang w:val="es-ES_tradnl"/>
                        </w:rPr>
                        <w:t xml:space="preserve"> </w:t>
                      </w:r>
                    </w:p>
                    <w:p w14:paraId="09841E25" w14:textId="0A20C26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EF65AB">
                        <w:rPr>
                          <w:rFonts w:asciiTheme="majorHAnsi" w:hAnsiTheme="majorHAnsi" w:cs="Arial"/>
                          <w:color w:val="0D0D0D" w:themeColor="text1" w:themeTint="F2"/>
                          <w:szCs w:val="22"/>
                          <w:lang w:val="es-ES_tradnl"/>
                        </w:rPr>
                        <w:t>INFORME DE ADMISIBILIDAD</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E74CB27" w14:textId="7476AFBE" w:rsidR="00A2322B" w:rsidRPr="00A2322B" w:rsidRDefault="008434C5" w:rsidP="007A5817">
                      <w:pPr>
                        <w:rPr>
                          <w:rFonts w:ascii="Cambria" w:hAnsi="Cambria"/>
                          <w:bCs/>
                          <w:lang w:val="es-ES"/>
                        </w:rPr>
                      </w:pPr>
                      <w:r>
                        <w:rPr>
                          <w:rFonts w:ascii="Cambria" w:hAnsi="Cambria"/>
                          <w:bCs/>
                          <w:lang w:val="es-ES"/>
                        </w:rPr>
                        <w:t>JOSÉ MARTÍN SUAZO SANDOVAL Y OTROS</w:t>
                      </w:r>
                    </w:p>
                    <w:p w14:paraId="5CF377E5" w14:textId="18173C66" w:rsidR="005B52B0" w:rsidRPr="00AE5488" w:rsidRDefault="006A58F6" w:rsidP="007A5817">
                      <w:pPr>
                        <w:rPr>
                          <w:color w:val="0D0D0D" w:themeColor="text1" w:themeTint="F2"/>
                          <w:lang w:val="es-ES_tradnl"/>
                        </w:rPr>
                      </w:pPr>
                      <w:r>
                        <w:rPr>
                          <w:rFonts w:asciiTheme="majorHAnsi" w:hAnsiTheme="majorHAnsi" w:cs="Arial"/>
                          <w:color w:val="0D0D0D" w:themeColor="text1" w:themeTint="F2"/>
                          <w:szCs w:val="22"/>
                          <w:lang w:val="es-ES_tradnl"/>
                        </w:rPr>
                        <w:t>HONDURAS</w:t>
                      </w:r>
                    </w:p>
                  </w:txbxContent>
                </v:textbox>
              </v:shape>
            </w:pict>
          </mc:Fallback>
        </mc:AlternateContent>
      </w:r>
      <w:r w:rsidR="004E2649" w:rsidRPr="00325DED">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3BD06AEA" w:rsidR="00627C9F" w:rsidRPr="00DB7B97" w:rsidRDefault="00834D49" w:rsidP="007A5817">
                            <w:pPr>
                              <w:spacing w:line="276" w:lineRule="auto"/>
                              <w:jc w:val="right"/>
                              <w:rPr>
                                <w:rFonts w:asciiTheme="minorHAnsi" w:hAnsiTheme="minorHAnsi"/>
                                <w:color w:val="FFFFFF" w:themeColor="background1"/>
                                <w:sz w:val="22"/>
                                <w:lang w:val="es-AR"/>
                              </w:rPr>
                            </w:pPr>
                            <w:r w:rsidRPr="00DB7B97">
                              <w:rPr>
                                <w:rFonts w:asciiTheme="minorHAnsi" w:hAnsiTheme="minorHAnsi"/>
                                <w:color w:val="FFFFFF" w:themeColor="background1"/>
                                <w:sz w:val="22"/>
                                <w:lang w:val="es-AR"/>
                              </w:rPr>
                              <w:t>OEA/Ser.L/V/II</w:t>
                            </w:r>
                          </w:p>
                          <w:p w14:paraId="1567378D" w14:textId="2CB6B150" w:rsidR="00627C9F" w:rsidRPr="00DB7B97" w:rsidRDefault="00627C9F" w:rsidP="007A5817">
                            <w:pPr>
                              <w:spacing w:line="276" w:lineRule="auto"/>
                              <w:jc w:val="right"/>
                              <w:rPr>
                                <w:rFonts w:asciiTheme="minorHAnsi" w:hAnsiTheme="minorHAnsi"/>
                                <w:color w:val="FFFFFF" w:themeColor="background1"/>
                                <w:sz w:val="22"/>
                                <w:lang w:val="es-AR"/>
                              </w:rPr>
                            </w:pPr>
                            <w:r w:rsidRPr="00DB7B97">
                              <w:rPr>
                                <w:rFonts w:asciiTheme="minorHAnsi" w:hAnsiTheme="minorHAnsi"/>
                                <w:color w:val="FFFFFF" w:themeColor="background1"/>
                                <w:sz w:val="22"/>
                                <w:lang w:val="es-AR"/>
                              </w:rPr>
                              <w:t xml:space="preserve">Doc. </w:t>
                            </w:r>
                            <w:r w:rsidR="00F91F5D" w:rsidRPr="00DB7B97">
                              <w:rPr>
                                <w:rFonts w:asciiTheme="minorHAnsi" w:hAnsiTheme="minorHAnsi"/>
                                <w:color w:val="FFFFFF" w:themeColor="background1"/>
                                <w:sz w:val="22"/>
                                <w:lang w:val="es-AR"/>
                              </w:rPr>
                              <w:t>7</w:t>
                            </w:r>
                          </w:p>
                          <w:p w14:paraId="33CAE787" w14:textId="1371ABA9" w:rsidR="00627C9F" w:rsidRPr="00C25ADB" w:rsidRDefault="00F91F5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23C6C">
                              <w:rPr>
                                <w:rFonts w:asciiTheme="minorHAnsi" w:hAnsiTheme="minorHAnsi"/>
                                <w:color w:val="FFFFFF" w:themeColor="background1"/>
                                <w:sz w:val="22"/>
                                <w:lang w:val="es-PA"/>
                              </w:rPr>
                              <w:t>3</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9CF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7EF4EE4F" w14:textId="3BD06AEA" w:rsidR="00627C9F" w:rsidRPr="00DB7B97" w:rsidRDefault="00834D49" w:rsidP="007A5817">
                      <w:pPr>
                        <w:spacing w:line="276" w:lineRule="auto"/>
                        <w:jc w:val="right"/>
                        <w:rPr>
                          <w:rFonts w:asciiTheme="minorHAnsi" w:hAnsiTheme="minorHAnsi"/>
                          <w:color w:val="FFFFFF" w:themeColor="background1"/>
                          <w:sz w:val="22"/>
                          <w:lang w:val="es-AR"/>
                        </w:rPr>
                      </w:pPr>
                      <w:r w:rsidRPr="00DB7B97">
                        <w:rPr>
                          <w:rFonts w:asciiTheme="minorHAnsi" w:hAnsiTheme="minorHAnsi"/>
                          <w:color w:val="FFFFFF" w:themeColor="background1"/>
                          <w:sz w:val="22"/>
                          <w:lang w:val="es-AR"/>
                        </w:rPr>
                        <w:t>OEA/Ser.L/V/II</w:t>
                      </w:r>
                    </w:p>
                    <w:p w14:paraId="1567378D" w14:textId="2CB6B150" w:rsidR="00627C9F" w:rsidRPr="00DB7B97" w:rsidRDefault="00627C9F" w:rsidP="007A5817">
                      <w:pPr>
                        <w:spacing w:line="276" w:lineRule="auto"/>
                        <w:jc w:val="right"/>
                        <w:rPr>
                          <w:rFonts w:asciiTheme="minorHAnsi" w:hAnsiTheme="minorHAnsi"/>
                          <w:color w:val="FFFFFF" w:themeColor="background1"/>
                          <w:sz w:val="22"/>
                          <w:lang w:val="es-AR"/>
                        </w:rPr>
                      </w:pPr>
                      <w:r w:rsidRPr="00DB7B97">
                        <w:rPr>
                          <w:rFonts w:asciiTheme="minorHAnsi" w:hAnsiTheme="minorHAnsi"/>
                          <w:color w:val="FFFFFF" w:themeColor="background1"/>
                          <w:sz w:val="22"/>
                          <w:lang w:val="es-AR"/>
                        </w:rPr>
                        <w:t xml:space="preserve">Doc. </w:t>
                      </w:r>
                      <w:r w:rsidR="00F91F5D" w:rsidRPr="00DB7B97">
                        <w:rPr>
                          <w:rFonts w:asciiTheme="minorHAnsi" w:hAnsiTheme="minorHAnsi"/>
                          <w:color w:val="FFFFFF" w:themeColor="background1"/>
                          <w:sz w:val="22"/>
                          <w:lang w:val="es-AR"/>
                        </w:rPr>
                        <w:t>7</w:t>
                      </w:r>
                    </w:p>
                    <w:p w14:paraId="33CAE787" w14:textId="1371ABA9" w:rsidR="00627C9F" w:rsidRPr="00C25ADB" w:rsidRDefault="00F91F5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023C6C">
                        <w:rPr>
                          <w:rFonts w:asciiTheme="minorHAnsi" w:hAnsiTheme="minorHAnsi"/>
                          <w:color w:val="FFFFFF" w:themeColor="background1"/>
                          <w:sz w:val="22"/>
                          <w:lang w:val="es-PA"/>
                        </w:rPr>
                        <w:t>3</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325DED" w:rsidRDefault="00040C3A" w:rsidP="00040C3A">
      <w:pPr>
        <w:tabs>
          <w:tab w:val="center" w:pos="5400"/>
        </w:tabs>
        <w:suppressAutoHyphens/>
        <w:jc w:val="center"/>
        <w:rPr>
          <w:rFonts w:asciiTheme="majorHAnsi" w:hAnsiTheme="majorHAnsi"/>
          <w:sz w:val="20"/>
          <w:szCs w:val="20"/>
          <w:lang w:val="es-ES_tradnl"/>
        </w:rPr>
      </w:pPr>
    </w:p>
    <w:p w14:paraId="6EBE07B1" w14:textId="77777777" w:rsidR="00040C3A" w:rsidRPr="00325DED" w:rsidRDefault="00040C3A" w:rsidP="00040C3A">
      <w:pPr>
        <w:tabs>
          <w:tab w:val="center" w:pos="5400"/>
        </w:tabs>
        <w:suppressAutoHyphens/>
        <w:jc w:val="center"/>
        <w:rPr>
          <w:rFonts w:asciiTheme="majorHAnsi" w:hAnsiTheme="majorHAnsi"/>
          <w:sz w:val="20"/>
          <w:szCs w:val="20"/>
          <w:lang w:val="es-ES_tradnl"/>
        </w:rPr>
      </w:pPr>
    </w:p>
    <w:p w14:paraId="0B39F509" w14:textId="77777777" w:rsidR="00040C3A" w:rsidRPr="00325DED" w:rsidRDefault="00040C3A" w:rsidP="00040C3A">
      <w:pPr>
        <w:tabs>
          <w:tab w:val="center" w:pos="5400"/>
        </w:tabs>
        <w:suppressAutoHyphens/>
        <w:jc w:val="center"/>
        <w:rPr>
          <w:rFonts w:asciiTheme="majorHAnsi" w:hAnsiTheme="majorHAnsi" w:cs="Arial"/>
          <w:sz w:val="20"/>
          <w:szCs w:val="20"/>
          <w:lang w:val="es-ES_tradnl"/>
        </w:rPr>
      </w:pPr>
    </w:p>
    <w:p w14:paraId="497A04C1" w14:textId="77777777" w:rsidR="00040C3A" w:rsidRPr="00325DED" w:rsidRDefault="00040C3A" w:rsidP="00040C3A">
      <w:pPr>
        <w:tabs>
          <w:tab w:val="center" w:pos="5400"/>
        </w:tabs>
        <w:suppressAutoHyphens/>
        <w:jc w:val="center"/>
        <w:rPr>
          <w:rFonts w:asciiTheme="majorHAnsi" w:hAnsiTheme="majorHAnsi"/>
          <w:sz w:val="20"/>
          <w:szCs w:val="20"/>
          <w:lang w:val="es-ES_tradnl"/>
        </w:rPr>
      </w:pPr>
    </w:p>
    <w:p w14:paraId="69153993" w14:textId="77777777" w:rsidR="00040C3A" w:rsidRPr="00325DED" w:rsidRDefault="00040C3A" w:rsidP="00040C3A">
      <w:pPr>
        <w:tabs>
          <w:tab w:val="center" w:pos="5400"/>
        </w:tabs>
        <w:suppressAutoHyphens/>
        <w:jc w:val="center"/>
        <w:rPr>
          <w:rFonts w:asciiTheme="majorHAnsi" w:hAnsiTheme="majorHAnsi"/>
          <w:sz w:val="20"/>
          <w:szCs w:val="20"/>
          <w:lang w:val="es-ES_tradnl"/>
        </w:rPr>
      </w:pPr>
    </w:p>
    <w:p w14:paraId="6E4EB7F5" w14:textId="77777777" w:rsidR="00040C3A" w:rsidRPr="00325DED" w:rsidRDefault="00040C3A" w:rsidP="00040C3A">
      <w:pPr>
        <w:tabs>
          <w:tab w:val="center" w:pos="5400"/>
        </w:tabs>
        <w:suppressAutoHyphens/>
        <w:jc w:val="center"/>
        <w:rPr>
          <w:rFonts w:asciiTheme="majorHAnsi" w:hAnsiTheme="majorHAnsi"/>
          <w:sz w:val="20"/>
          <w:szCs w:val="20"/>
          <w:lang w:val="es-ES_tradnl"/>
        </w:rPr>
      </w:pPr>
    </w:p>
    <w:p w14:paraId="5CF41FFF" w14:textId="77777777" w:rsidR="00040C3A" w:rsidRPr="00325DED" w:rsidRDefault="00040C3A" w:rsidP="00040C3A">
      <w:pPr>
        <w:tabs>
          <w:tab w:val="center" w:pos="5400"/>
        </w:tabs>
        <w:suppressAutoHyphens/>
        <w:jc w:val="center"/>
        <w:rPr>
          <w:rFonts w:asciiTheme="majorHAnsi" w:hAnsiTheme="majorHAnsi"/>
          <w:sz w:val="20"/>
          <w:szCs w:val="20"/>
          <w:lang w:val="es-ES_tradnl"/>
        </w:rPr>
      </w:pPr>
    </w:p>
    <w:p w14:paraId="1C7C6C5B" w14:textId="77777777" w:rsidR="005128E4" w:rsidRPr="00325DED" w:rsidRDefault="005128E4" w:rsidP="00040C3A">
      <w:pPr>
        <w:tabs>
          <w:tab w:val="center" w:pos="5400"/>
        </w:tabs>
        <w:suppressAutoHyphens/>
        <w:jc w:val="center"/>
        <w:rPr>
          <w:rFonts w:asciiTheme="majorHAnsi" w:hAnsiTheme="majorHAnsi"/>
          <w:sz w:val="20"/>
          <w:szCs w:val="20"/>
          <w:lang w:val="es-ES_tradnl"/>
        </w:rPr>
      </w:pPr>
    </w:p>
    <w:p w14:paraId="6C55960E" w14:textId="77777777" w:rsidR="00040C3A" w:rsidRPr="00325DED" w:rsidRDefault="00040C3A" w:rsidP="00040C3A">
      <w:pPr>
        <w:tabs>
          <w:tab w:val="center" w:pos="5400"/>
        </w:tabs>
        <w:suppressAutoHyphens/>
        <w:jc w:val="center"/>
        <w:rPr>
          <w:rFonts w:asciiTheme="majorHAnsi" w:hAnsiTheme="majorHAnsi"/>
          <w:sz w:val="20"/>
          <w:szCs w:val="20"/>
          <w:lang w:val="es-ES_tradnl"/>
        </w:rPr>
      </w:pPr>
    </w:p>
    <w:p w14:paraId="2A6A7D5D" w14:textId="77777777" w:rsidR="005128E4" w:rsidRPr="00325DED" w:rsidRDefault="005128E4" w:rsidP="00040C3A">
      <w:pPr>
        <w:tabs>
          <w:tab w:val="center" w:pos="5400"/>
        </w:tabs>
        <w:suppressAutoHyphens/>
        <w:jc w:val="center"/>
        <w:rPr>
          <w:rFonts w:asciiTheme="majorHAnsi" w:hAnsiTheme="majorHAnsi"/>
          <w:sz w:val="20"/>
          <w:szCs w:val="20"/>
          <w:lang w:val="es-ES_tradnl"/>
        </w:rPr>
      </w:pPr>
    </w:p>
    <w:p w14:paraId="52583060" w14:textId="77777777" w:rsidR="005128E4" w:rsidRPr="00325DED" w:rsidRDefault="005128E4" w:rsidP="00040C3A">
      <w:pPr>
        <w:tabs>
          <w:tab w:val="center" w:pos="5400"/>
        </w:tabs>
        <w:suppressAutoHyphens/>
        <w:jc w:val="center"/>
        <w:rPr>
          <w:rFonts w:asciiTheme="majorHAnsi" w:hAnsiTheme="majorHAnsi"/>
          <w:sz w:val="20"/>
          <w:szCs w:val="20"/>
          <w:lang w:val="es-ES_tradnl"/>
        </w:rPr>
      </w:pPr>
    </w:p>
    <w:p w14:paraId="1C44B9AE" w14:textId="77777777" w:rsidR="005128E4" w:rsidRPr="00325DED" w:rsidRDefault="005128E4" w:rsidP="00040C3A">
      <w:pPr>
        <w:tabs>
          <w:tab w:val="center" w:pos="5400"/>
        </w:tabs>
        <w:suppressAutoHyphens/>
        <w:jc w:val="center"/>
        <w:rPr>
          <w:rFonts w:asciiTheme="majorHAnsi" w:hAnsiTheme="majorHAnsi"/>
          <w:sz w:val="20"/>
          <w:szCs w:val="20"/>
          <w:lang w:val="es-ES_tradnl"/>
        </w:rPr>
      </w:pPr>
    </w:p>
    <w:p w14:paraId="139403C8" w14:textId="77777777" w:rsidR="00040C3A" w:rsidRPr="00325DED" w:rsidRDefault="00040C3A" w:rsidP="00040C3A">
      <w:pPr>
        <w:tabs>
          <w:tab w:val="center" w:pos="5400"/>
        </w:tabs>
        <w:suppressAutoHyphens/>
        <w:jc w:val="center"/>
        <w:rPr>
          <w:rFonts w:asciiTheme="majorHAnsi" w:hAnsiTheme="majorHAnsi"/>
          <w:sz w:val="20"/>
          <w:szCs w:val="20"/>
          <w:lang w:val="es-ES_tradnl"/>
        </w:rPr>
      </w:pPr>
    </w:p>
    <w:p w14:paraId="3061D2A5" w14:textId="77777777" w:rsidR="00040C3A" w:rsidRPr="00325DED" w:rsidRDefault="00040C3A" w:rsidP="00040C3A">
      <w:pPr>
        <w:tabs>
          <w:tab w:val="center" w:pos="5400"/>
        </w:tabs>
        <w:suppressAutoHyphens/>
        <w:jc w:val="center"/>
        <w:rPr>
          <w:rFonts w:asciiTheme="majorHAnsi" w:hAnsiTheme="majorHAnsi"/>
          <w:sz w:val="20"/>
          <w:szCs w:val="20"/>
          <w:lang w:val="es-ES_tradnl"/>
        </w:rPr>
      </w:pPr>
    </w:p>
    <w:p w14:paraId="33DAC641" w14:textId="77777777" w:rsidR="00A50FCF" w:rsidRPr="00325DED" w:rsidRDefault="00A50FCF" w:rsidP="00040C3A">
      <w:pPr>
        <w:tabs>
          <w:tab w:val="center" w:pos="5400"/>
        </w:tabs>
        <w:suppressAutoHyphens/>
        <w:jc w:val="center"/>
        <w:rPr>
          <w:rFonts w:asciiTheme="majorHAnsi" w:hAnsiTheme="majorHAnsi"/>
          <w:sz w:val="20"/>
          <w:szCs w:val="20"/>
          <w:lang w:val="es-ES_tradnl"/>
        </w:rPr>
      </w:pPr>
    </w:p>
    <w:p w14:paraId="6AF47BEF" w14:textId="77777777" w:rsidR="00A50FCF" w:rsidRPr="00325DED" w:rsidRDefault="00A50FCF" w:rsidP="00040C3A">
      <w:pPr>
        <w:tabs>
          <w:tab w:val="center" w:pos="5400"/>
        </w:tabs>
        <w:suppressAutoHyphens/>
        <w:jc w:val="center"/>
        <w:rPr>
          <w:rFonts w:asciiTheme="majorHAnsi" w:hAnsiTheme="majorHAnsi"/>
          <w:sz w:val="20"/>
          <w:szCs w:val="20"/>
          <w:lang w:val="es-ES_tradnl"/>
        </w:rPr>
      </w:pPr>
    </w:p>
    <w:p w14:paraId="4043753D" w14:textId="77777777" w:rsidR="00A50FCF" w:rsidRPr="00325DED" w:rsidRDefault="00A50FCF" w:rsidP="00040C3A">
      <w:pPr>
        <w:tabs>
          <w:tab w:val="center" w:pos="5400"/>
        </w:tabs>
        <w:suppressAutoHyphens/>
        <w:jc w:val="center"/>
        <w:rPr>
          <w:rFonts w:asciiTheme="majorHAnsi" w:hAnsiTheme="majorHAnsi"/>
          <w:sz w:val="20"/>
          <w:szCs w:val="20"/>
          <w:lang w:val="es-ES_tradnl"/>
        </w:rPr>
      </w:pPr>
    </w:p>
    <w:p w14:paraId="76F570E9" w14:textId="77777777" w:rsidR="00A50FCF" w:rsidRPr="00325DED" w:rsidRDefault="00A50FCF" w:rsidP="00040C3A">
      <w:pPr>
        <w:tabs>
          <w:tab w:val="center" w:pos="5400"/>
        </w:tabs>
        <w:suppressAutoHyphens/>
        <w:jc w:val="center"/>
        <w:rPr>
          <w:rFonts w:asciiTheme="majorHAnsi" w:hAnsiTheme="majorHAnsi"/>
          <w:sz w:val="20"/>
          <w:szCs w:val="20"/>
          <w:lang w:val="es-ES_tradnl"/>
        </w:rPr>
      </w:pPr>
    </w:p>
    <w:p w14:paraId="40F98CFC" w14:textId="77777777" w:rsidR="00A50FCF" w:rsidRPr="00325DED" w:rsidRDefault="00A50FCF" w:rsidP="00040C3A">
      <w:pPr>
        <w:tabs>
          <w:tab w:val="center" w:pos="5400"/>
        </w:tabs>
        <w:suppressAutoHyphens/>
        <w:jc w:val="center"/>
        <w:rPr>
          <w:rFonts w:asciiTheme="majorHAnsi" w:hAnsiTheme="majorHAnsi"/>
          <w:sz w:val="20"/>
          <w:szCs w:val="20"/>
          <w:lang w:val="es-ES_tradnl"/>
        </w:rPr>
      </w:pPr>
    </w:p>
    <w:p w14:paraId="40A28094" w14:textId="77777777" w:rsidR="00A50FCF" w:rsidRPr="00325DED" w:rsidRDefault="00A50FCF" w:rsidP="00040C3A">
      <w:pPr>
        <w:tabs>
          <w:tab w:val="center" w:pos="5400"/>
        </w:tabs>
        <w:suppressAutoHyphens/>
        <w:jc w:val="center"/>
        <w:rPr>
          <w:rFonts w:asciiTheme="majorHAnsi" w:hAnsiTheme="majorHAnsi"/>
          <w:sz w:val="20"/>
          <w:szCs w:val="20"/>
          <w:lang w:val="es-ES_tradnl"/>
        </w:rPr>
      </w:pPr>
    </w:p>
    <w:p w14:paraId="352B9039" w14:textId="77777777" w:rsidR="00A50FCF" w:rsidRPr="00325DED" w:rsidRDefault="00A50FCF" w:rsidP="00040C3A">
      <w:pPr>
        <w:tabs>
          <w:tab w:val="center" w:pos="5400"/>
        </w:tabs>
        <w:suppressAutoHyphens/>
        <w:jc w:val="center"/>
        <w:rPr>
          <w:rFonts w:asciiTheme="majorHAnsi" w:hAnsiTheme="majorHAnsi"/>
          <w:sz w:val="20"/>
          <w:szCs w:val="20"/>
          <w:lang w:val="es-ES_tradnl"/>
        </w:rPr>
      </w:pPr>
    </w:p>
    <w:p w14:paraId="6348A81B" w14:textId="77777777" w:rsidR="00A50FCF" w:rsidRPr="00325DED" w:rsidRDefault="00A50FCF" w:rsidP="00040C3A">
      <w:pPr>
        <w:tabs>
          <w:tab w:val="center" w:pos="5400"/>
        </w:tabs>
        <w:suppressAutoHyphens/>
        <w:jc w:val="center"/>
        <w:rPr>
          <w:rFonts w:asciiTheme="majorHAnsi" w:hAnsiTheme="majorHAnsi"/>
          <w:sz w:val="20"/>
          <w:szCs w:val="20"/>
          <w:lang w:val="es-ES_tradnl"/>
        </w:rPr>
      </w:pPr>
    </w:p>
    <w:p w14:paraId="756605FF" w14:textId="77777777" w:rsidR="00A50FCF" w:rsidRPr="00325DED" w:rsidRDefault="00A50FCF" w:rsidP="00040C3A">
      <w:pPr>
        <w:tabs>
          <w:tab w:val="center" w:pos="5400"/>
        </w:tabs>
        <w:suppressAutoHyphens/>
        <w:jc w:val="center"/>
        <w:rPr>
          <w:rFonts w:asciiTheme="majorHAnsi" w:hAnsiTheme="majorHAnsi"/>
          <w:sz w:val="20"/>
          <w:szCs w:val="20"/>
          <w:lang w:val="es-ES_tradnl"/>
        </w:rPr>
      </w:pPr>
    </w:p>
    <w:p w14:paraId="660100F2" w14:textId="77777777" w:rsidR="00A50FCF" w:rsidRPr="00325DED" w:rsidRDefault="00A50FCF" w:rsidP="00040C3A">
      <w:pPr>
        <w:tabs>
          <w:tab w:val="center" w:pos="5400"/>
        </w:tabs>
        <w:suppressAutoHyphens/>
        <w:jc w:val="center"/>
        <w:rPr>
          <w:rFonts w:asciiTheme="majorHAnsi" w:hAnsiTheme="majorHAnsi"/>
          <w:sz w:val="20"/>
          <w:szCs w:val="20"/>
          <w:lang w:val="es-ES_tradnl"/>
        </w:rPr>
      </w:pPr>
    </w:p>
    <w:p w14:paraId="4F8E20C0" w14:textId="77777777" w:rsidR="00A50FCF" w:rsidRPr="00325DED" w:rsidRDefault="00A50FCF" w:rsidP="00040C3A">
      <w:pPr>
        <w:tabs>
          <w:tab w:val="center" w:pos="5400"/>
        </w:tabs>
        <w:suppressAutoHyphens/>
        <w:jc w:val="center"/>
        <w:rPr>
          <w:rFonts w:asciiTheme="majorHAnsi" w:hAnsiTheme="majorHAnsi"/>
          <w:sz w:val="20"/>
          <w:szCs w:val="20"/>
          <w:lang w:val="es-ES_tradnl"/>
        </w:rPr>
      </w:pPr>
    </w:p>
    <w:p w14:paraId="1A8B419D" w14:textId="77777777" w:rsidR="00A50FCF" w:rsidRPr="00325DED" w:rsidRDefault="00A50FCF" w:rsidP="00040C3A">
      <w:pPr>
        <w:tabs>
          <w:tab w:val="center" w:pos="5400"/>
        </w:tabs>
        <w:suppressAutoHyphens/>
        <w:jc w:val="center"/>
        <w:rPr>
          <w:rFonts w:asciiTheme="majorHAnsi" w:hAnsiTheme="majorHAnsi"/>
          <w:sz w:val="20"/>
          <w:szCs w:val="20"/>
          <w:lang w:val="es-ES_tradnl"/>
        </w:rPr>
      </w:pPr>
    </w:p>
    <w:p w14:paraId="6B60F208" w14:textId="77777777" w:rsidR="00A50FCF" w:rsidRPr="00325DED" w:rsidRDefault="00A50FCF" w:rsidP="00040C3A">
      <w:pPr>
        <w:tabs>
          <w:tab w:val="center" w:pos="5400"/>
        </w:tabs>
        <w:suppressAutoHyphens/>
        <w:jc w:val="center"/>
        <w:rPr>
          <w:rFonts w:asciiTheme="majorHAnsi" w:hAnsiTheme="majorHAnsi"/>
          <w:sz w:val="20"/>
          <w:szCs w:val="20"/>
          <w:lang w:val="es-ES_tradnl"/>
        </w:rPr>
      </w:pPr>
    </w:p>
    <w:p w14:paraId="0132207C" w14:textId="77777777" w:rsidR="00A50FCF" w:rsidRPr="00325DED" w:rsidRDefault="00A50FCF" w:rsidP="00040C3A">
      <w:pPr>
        <w:tabs>
          <w:tab w:val="center" w:pos="5400"/>
        </w:tabs>
        <w:suppressAutoHyphens/>
        <w:jc w:val="center"/>
        <w:rPr>
          <w:rFonts w:asciiTheme="majorHAnsi" w:hAnsiTheme="majorHAnsi"/>
          <w:sz w:val="20"/>
          <w:szCs w:val="20"/>
          <w:lang w:val="es-ES_tradnl"/>
        </w:rPr>
      </w:pPr>
    </w:p>
    <w:p w14:paraId="7B14E705" w14:textId="77777777" w:rsidR="00A50FCF" w:rsidRPr="00325DED" w:rsidRDefault="0090270B" w:rsidP="00040C3A">
      <w:pPr>
        <w:tabs>
          <w:tab w:val="center" w:pos="5400"/>
        </w:tabs>
        <w:suppressAutoHyphens/>
        <w:jc w:val="center"/>
        <w:rPr>
          <w:rFonts w:asciiTheme="majorHAnsi" w:hAnsiTheme="majorHAnsi"/>
          <w:sz w:val="20"/>
          <w:szCs w:val="20"/>
          <w:lang w:val="es-ES_tradnl"/>
        </w:rPr>
      </w:pPr>
      <w:r w:rsidRPr="00325DED">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6CE0B" w14:textId="0EA5E04D" w:rsidR="00DD3D86" w:rsidRPr="00B615B2" w:rsidRDefault="00DD3D86" w:rsidP="00247403">
                            <w:pPr>
                              <w:tabs>
                                <w:tab w:val="center" w:pos="5400"/>
                              </w:tabs>
                              <w:suppressAutoHyphens/>
                              <w:spacing w:before="60"/>
                              <w:rPr>
                                <w:rFonts w:asciiTheme="majorHAnsi" w:hAnsiTheme="majorHAnsi"/>
                                <w:color w:val="0D0D0D" w:themeColor="text1" w:themeTint="F2"/>
                                <w:sz w:val="18"/>
                                <w:szCs w:val="22"/>
                                <w:lang w:val="es-PE"/>
                              </w:rPr>
                            </w:pPr>
                            <w:r w:rsidRPr="00B615B2">
                              <w:rPr>
                                <w:rFonts w:asciiTheme="majorHAnsi" w:hAnsiTheme="majorHAnsi"/>
                                <w:color w:val="0D0D0D" w:themeColor="text1" w:themeTint="F2"/>
                                <w:sz w:val="18"/>
                                <w:szCs w:val="22"/>
                                <w:lang w:val="es-PE"/>
                              </w:rPr>
                              <w:t xml:space="preserve">Aprobado electrónicamente por la Comisión el </w:t>
                            </w:r>
                            <w:r w:rsidR="00F91F5D">
                              <w:rPr>
                                <w:rFonts w:asciiTheme="majorHAnsi" w:hAnsiTheme="majorHAnsi"/>
                                <w:color w:val="0D0D0D" w:themeColor="text1" w:themeTint="F2"/>
                                <w:sz w:val="18"/>
                                <w:szCs w:val="22"/>
                                <w:lang w:val="es-PE"/>
                              </w:rPr>
                              <w:t>15</w:t>
                            </w:r>
                            <w:r w:rsidRPr="00B615B2">
                              <w:rPr>
                                <w:rFonts w:asciiTheme="majorHAnsi" w:hAnsiTheme="majorHAnsi"/>
                                <w:color w:val="0D0D0D" w:themeColor="text1" w:themeTint="F2"/>
                                <w:sz w:val="18"/>
                                <w:szCs w:val="22"/>
                                <w:lang w:val="es-PE"/>
                              </w:rPr>
                              <w:t xml:space="preserve"> de </w:t>
                            </w:r>
                            <w:r w:rsidR="00F91F5D">
                              <w:rPr>
                                <w:rFonts w:asciiTheme="majorHAnsi" w:hAnsiTheme="majorHAnsi"/>
                                <w:color w:val="0D0D0D" w:themeColor="text1" w:themeTint="F2"/>
                                <w:sz w:val="18"/>
                                <w:szCs w:val="22"/>
                                <w:lang w:val="es-PE"/>
                              </w:rPr>
                              <w:t>febrero</w:t>
                            </w:r>
                            <w:r w:rsidR="00F81BB8" w:rsidRPr="00B615B2">
                              <w:rPr>
                                <w:rFonts w:asciiTheme="majorHAnsi" w:hAnsiTheme="majorHAnsi"/>
                                <w:color w:val="0D0D0D" w:themeColor="text1" w:themeTint="F2"/>
                                <w:sz w:val="18"/>
                                <w:szCs w:val="22"/>
                                <w:lang w:val="es-PE"/>
                              </w:rPr>
                              <w:t xml:space="preserve"> </w:t>
                            </w:r>
                            <w:r w:rsidRPr="00B615B2">
                              <w:rPr>
                                <w:rFonts w:asciiTheme="majorHAnsi" w:hAnsiTheme="majorHAnsi"/>
                                <w:color w:val="0D0D0D" w:themeColor="text1" w:themeTint="F2"/>
                                <w:sz w:val="18"/>
                                <w:szCs w:val="22"/>
                                <w:lang w:val="es-PE"/>
                              </w:rPr>
                              <w:t>de 20</w:t>
                            </w:r>
                            <w:r w:rsidR="00C23BA4" w:rsidRPr="00B615B2">
                              <w:rPr>
                                <w:rFonts w:asciiTheme="majorHAnsi" w:hAnsiTheme="majorHAnsi"/>
                                <w:color w:val="0D0D0D" w:themeColor="text1" w:themeTint="F2"/>
                                <w:sz w:val="18"/>
                                <w:szCs w:val="22"/>
                                <w:lang w:val="es-PE"/>
                              </w:rPr>
                              <w:t>2</w:t>
                            </w:r>
                            <w:r w:rsidR="00023C6C" w:rsidRPr="00B615B2">
                              <w:rPr>
                                <w:rFonts w:asciiTheme="majorHAnsi" w:hAnsiTheme="majorHAnsi"/>
                                <w:color w:val="0D0D0D" w:themeColor="text1" w:themeTint="F2"/>
                                <w:sz w:val="18"/>
                                <w:szCs w:val="22"/>
                                <w:lang w:val="es-PE"/>
                              </w:rPr>
                              <w:t>3</w:t>
                            </w:r>
                            <w:r w:rsidR="00F91F5D">
                              <w:rPr>
                                <w:rFonts w:asciiTheme="majorHAnsi" w:hAnsiTheme="majorHAnsi"/>
                                <w:color w:val="0D0D0D" w:themeColor="text1" w:themeTint="F2"/>
                                <w:sz w:val="18"/>
                                <w:szCs w:val="22"/>
                                <w:lang w:val="es-PE"/>
                              </w:rPr>
                              <w:t>.</w:t>
                            </w: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0E9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4E56CE0B" w14:textId="0EA5E04D" w:rsidR="00DD3D86" w:rsidRPr="00B615B2" w:rsidRDefault="00DD3D86" w:rsidP="00247403">
                      <w:pPr>
                        <w:tabs>
                          <w:tab w:val="center" w:pos="5400"/>
                        </w:tabs>
                        <w:suppressAutoHyphens/>
                        <w:spacing w:before="60"/>
                        <w:rPr>
                          <w:rFonts w:asciiTheme="majorHAnsi" w:hAnsiTheme="majorHAnsi"/>
                          <w:color w:val="0D0D0D" w:themeColor="text1" w:themeTint="F2"/>
                          <w:sz w:val="18"/>
                          <w:szCs w:val="22"/>
                          <w:lang w:val="es-PE"/>
                        </w:rPr>
                      </w:pPr>
                      <w:r w:rsidRPr="00B615B2">
                        <w:rPr>
                          <w:rFonts w:asciiTheme="majorHAnsi" w:hAnsiTheme="majorHAnsi"/>
                          <w:color w:val="0D0D0D" w:themeColor="text1" w:themeTint="F2"/>
                          <w:sz w:val="18"/>
                          <w:szCs w:val="22"/>
                          <w:lang w:val="es-PE"/>
                        </w:rPr>
                        <w:t xml:space="preserve">Aprobado electrónicamente por la Comisión el </w:t>
                      </w:r>
                      <w:r w:rsidR="00F91F5D">
                        <w:rPr>
                          <w:rFonts w:asciiTheme="majorHAnsi" w:hAnsiTheme="majorHAnsi"/>
                          <w:color w:val="0D0D0D" w:themeColor="text1" w:themeTint="F2"/>
                          <w:sz w:val="18"/>
                          <w:szCs w:val="22"/>
                          <w:lang w:val="es-PE"/>
                        </w:rPr>
                        <w:t>15</w:t>
                      </w:r>
                      <w:r w:rsidRPr="00B615B2">
                        <w:rPr>
                          <w:rFonts w:asciiTheme="majorHAnsi" w:hAnsiTheme="majorHAnsi"/>
                          <w:color w:val="0D0D0D" w:themeColor="text1" w:themeTint="F2"/>
                          <w:sz w:val="18"/>
                          <w:szCs w:val="22"/>
                          <w:lang w:val="es-PE"/>
                        </w:rPr>
                        <w:t xml:space="preserve"> de </w:t>
                      </w:r>
                      <w:r w:rsidR="00F91F5D">
                        <w:rPr>
                          <w:rFonts w:asciiTheme="majorHAnsi" w:hAnsiTheme="majorHAnsi"/>
                          <w:color w:val="0D0D0D" w:themeColor="text1" w:themeTint="F2"/>
                          <w:sz w:val="18"/>
                          <w:szCs w:val="22"/>
                          <w:lang w:val="es-PE"/>
                        </w:rPr>
                        <w:t>febrero</w:t>
                      </w:r>
                      <w:r w:rsidR="00F81BB8" w:rsidRPr="00B615B2">
                        <w:rPr>
                          <w:rFonts w:asciiTheme="majorHAnsi" w:hAnsiTheme="majorHAnsi"/>
                          <w:color w:val="0D0D0D" w:themeColor="text1" w:themeTint="F2"/>
                          <w:sz w:val="18"/>
                          <w:szCs w:val="22"/>
                          <w:lang w:val="es-PE"/>
                        </w:rPr>
                        <w:t xml:space="preserve"> </w:t>
                      </w:r>
                      <w:r w:rsidRPr="00B615B2">
                        <w:rPr>
                          <w:rFonts w:asciiTheme="majorHAnsi" w:hAnsiTheme="majorHAnsi"/>
                          <w:color w:val="0D0D0D" w:themeColor="text1" w:themeTint="F2"/>
                          <w:sz w:val="18"/>
                          <w:szCs w:val="22"/>
                          <w:lang w:val="es-PE"/>
                        </w:rPr>
                        <w:t>de 20</w:t>
                      </w:r>
                      <w:r w:rsidR="00C23BA4" w:rsidRPr="00B615B2">
                        <w:rPr>
                          <w:rFonts w:asciiTheme="majorHAnsi" w:hAnsiTheme="majorHAnsi"/>
                          <w:color w:val="0D0D0D" w:themeColor="text1" w:themeTint="F2"/>
                          <w:sz w:val="18"/>
                          <w:szCs w:val="22"/>
                          <w:lang w:val="es-PE"/>
                        </w:rPr>
                        <w:t>2</w:t>
                      </w:r>
                      <w:r w:rsidR="00023C6C" w:rsidRPr="00B615B2">
                        <w:rPr>
                          <w:rFonts w:asciiTheme="majorHAnsi" w:hAnsiTheme="majorHAnsi"/>
                          <w:color w:val="0D0D0D" w:themeColor="text1" w:themeTint="F2"/>
                          <w:sz w:val="18"/>
                          <w:szCs w:val="22"/>
                          <w:lang w:val="es-PE"/>
                        </w:rPr>
                        <w:t>3</w:t>
                      </w:r>
                      <w:r w:rsidR="00F91F5D">
                        <w:rPr>
                          <w:rFonts w:asciiTheme="majorHAnsi" w:hAnsiTheme="majorHAnsi"/>
                          <w:color w:val="0D0D0D" w:themeColor="text1" w:themeTint="F2"/>
                          <w:sz w:val="18"/>
                          <w:szCs w:val="22"/>
                          <w:lang w:val="es-PE"/>
                        </w:rPr>
                        <w:t>.</w:t>
                      </w: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325DED" w:rsidRDefault="00A50FCF" w:rsidP="00040C3A">
      <w:pPr>
        <w:tabs>
          <w:tab w:val="center" w:pos="5400"/>
        </w:tabs>
        <w:suppressAutoHyphens/>
        <w:jc w:val="center"/>
        <w:rPr>
          <w:rFonts w:asciiTheme="majorHAnsi" w:hAnsiTheme="majorHAnsi"/>
          <w:sz w:val="20"/>
          <w:szCs w:val="20"/>
          <w:lang w:val="es-ES_tradnl"/>
        </w:rPr>
      </w:pPr>
    </w:p>
    <w:p w14:paraId="6563D1CF" w14:textId="77777777" w:rsidR="00A50FCF" w:rsidRPr="00325DED" w:rsidRDefault="00A50FCF" w:rsidP="00040C3A">
      <w:pPr>
        <w:tabs>
          <w:tab w:val="center" w:pos="5400"/>
        </w:tabs>
        <w:suppressAutoHyphens/>
        <w:jc w:val="center"/>
        <w:rPr>
          <w:rFonts w:asciiTheme="majorHAnsi" w:hAnsiTheme="majorHAnsi"/>
          <w:sz w:val="20"/>
          <w:szCs w:val="20"/>
          <w:lang w:val="es-ES_tradnl"/>
        </w:rPr>
      </w:pPr>
    </w:p>
    <w:p w14:paraId="4174DE52" w14:textId="77777777" w:rsidR="00A50FCF" w:rsidRPr="00325DED" w:rsidRDefault="00A50FCF" w:rsidP="00040C3A">
      <w:pPr>
        <w:tabs>
          <w:tab w:val="center" w:pos="5400"/>
        </w:tabs>
        <w:suppressAutoHyphens/>
        <w:jc w:val="center"/>
        <w:rPr>
          <w:rFonts w:asciiTheme="majorHAnsi" w:hAnsiTheme="majorHAnsi"/>
          <w:sz w:val="20"/>
          <w:szCs w:val="20"/>
          <w:lang w:val="es-ES_tradnl"/>
        </w:rPr>
      </w:pPr>
    </w:p>
    <w:p w14:paraId="3B81CDC0" w14:textId="77777777" w:rsidR="00A50FCF" w:rsidRPr="00325DED" w:rsidRDefault="00A50FCF" w:rsidP="00040C3A">
      <w:pPr>
        <w:tabs>
          <w:tab w:val="center" w:pos="5400"/>
        </w:tabs>
        <w:suppressAutoHyphens/>
        <w:jc w:val="center"/>
        <w:rPr>
          <w:rFonts w:asciiTheme="majorHAnsi" w:hAnsiTheme="majorHAnsi"/>
          <w:sz w:val="20"/>
          <w:szCs w:val="20"/>
          <w:lang w:val="es-ES_tradnl"/>
        </w:rPr>
      </w:pPr>
    </w:p>
    <w:p w14:paraId="7DBF100B" w14:textId="77777777" w:rsidR="00A50FCF" w:rsidRPr="00325DED" w:rsidRDefault="0090270B" w:rsidP="00040C3A">
      <w:pPr>
        <w:tabs>
          <w:tab w:val="center" w:pos="5400"/>
        </w:tabs>
        <w:suppressAutoHyphens/>
        <w:jc w:val="center"/>
        <w:rPr>
          <w:rFonts w:asciiTheme="majorHAnsi" w:hAnsiTheme="majorHAnsi"/>
          <w:sz w:val="20"/>
          <w:szCs w:val="20"/>
          <w:lang w:val="es-ES_tradnl"/>
        </w:rPr>
      </w:pPr>
      <w:r w:rsidRPr="00325DED">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AEE34" w14:textId="77777777" w:rsidR="00227665" w:rsidRDefault="00113F73" w:rsidP="00113F73">
                            <w:pPr>
                              <w:spacing w:line="276" w:lineRule="auto"/>
                              <w:rPr>
                                <w:rFonts w:asciiTheme="majorHAnsi" w:hAnsiTheme="majorHAnsi"/>
                                <w:color w:val="595959" w:themeColor="text1" w:themeTint="A6"/>
                                <w:sz w:val="18"/>
                                <w:szCs w:val="18"/>
                                <w:lang w:val="es-PE"/>
                              </w:rPr>
                            </w:pPr>
                            <w:r w:rsidRPr="00D60FA7">
                              <w:rPr>
                                <w:rFonts w:asciiTheme="majorHAnsi" w:hAnsiTheme="majorHAnsi"/>
                                <w:b/>
                                <w:color w:val="595959" w:themeColor="text1" w:themeTint="A6"/>
                                <w:sz w:val="18"/>
                                <w:szCs w:val="18"/>
                                <w:lang w:val="pt-BR"/>
                              </w:rPr>
                              <w:t>Citar como:</w:t>
                            </w:r>
                            <w:r w:rsidRPr="00D60FA7">
                              <w:rPr>
                                <w:rFonts w:asciiTheme="majorHAnsi" w:hAnsiTheme="majorHAnsi"/>
                                <w:color w:val="595959" w:themeColor="text1" w:themeTint="A6"/>
                                <w:sz w:val="18"/>
                                <w:szCs w:val="18"/>
                                <w:lang w:val="pt-BR"/>
                              </w:rPr>
                              <w:t xml:space="preserve"> CIDH, Informe No. </w:t>
                            </w:r>
                            <w:r w:rsidR="00227665" w:rsidRPr="00227665">
                              <w:rPr>
                                <w:rFonts w:asciiTheme="majorHAnsi" w:hAnsiTheme="majorHAnsi"/>
                                <w:color w:val="595959" w:themeColor="text1" w:themeTint="A6"/>
                                <w:sz w:val="18"/>
                                <w:szCs w:val="18"/>
                                <w:lang w:val="pt-BR"/>
                              </w:rPr>
                              <w:t>7</w:t>
                            </w:r>
                            <w:r w:rsidR="007B05C4" w:rsidRPr="00227665">
                              <w:rPr>
                                <w:rFonts w:asciiTheme="majorHAnsi" w:hAnsiTheme="majorHAnsi"/>
                                <w:color w:val="595959" w:themeColor="text1" w:themeTint="A6"/>
                                <w:sz w:val="18"/>
                                <w:szCs w:val="18"/>
                                <w:lang w:val="pt-BR"/>
                              </w:rPr>
                              <w:t>/</w:t>
                            </w:r>
                            <w:r w:rsidR="00227665" w:rsidRPr="00227665">
                              <w:rPr>
                                <w:rFonts w:asciiTheme="majorHAnsi" w:hAnsiTheme="majorHAnsi"/>
                                <w:color w:val="595959" w:themeColor="text1" w:themeTint="A6"/>
                                <w:sz w:val="18"/>
                                <w:szCs w:val="18"/>
                                <w:lang w:val="pt-BR"/>
                              </w:rPr>
                              <w:t>23</w:t>
                            </w:r>
                            <w:r w:rsidRPr="00227665">
                              <w:rPr>
                                <w:rFonts w:asciiTheme="majorHAnsi" w:hAnsiTheme="majorHAnsi"/>
                                <w:color w:val="595959" w:themeColor="text1" w:themeTint="A6"/>
                                <w:sz w:val="18"/>
                                <w:szCs w:val="18"/>
                                <w:lang w:val="pt-BR"/>
                              </w:rPr>
                              <w:t xml:space="preserve">. </w:t>
                            </w:r>
                            <w:r w:rsidR="000433C9" w:rsidRPr="00B615B2">
                              <w:rPr>
                                <w:rFonts w:asciiTheme="majorHAnsi" w:hAnsiTheme="majorHAnsi"/>
                                <w:color w:val="595959" w:themeColor="text1" w:themeTint="A6"/>
                                <w:sz w:val="18"/>
                                <w:szCs w:val="18"/>
                                <w:lang w:val="es-PE"/>
                              </w:rPr>
                              <w:t xml:space="preserve">Petición </w:t>
                            </w:r>
                            <w:r w:rsidR="00D770FB" w:rsidRPr="00B615B2">
                              <w:rPr>
                                <w:rFonts w:asciiTheme="majorHAnsi" w:hAnsiTheme="majorHAnsi"/>
                                <w:color w:val="595959" w:themeColor="text1" w:themeTint="A6"/>
                                <w:sz w:val="18"/>
                                <w:szCs w:val="18"/>
                                <w:lang w:val="es-PE"/>
                              </w:rPr>
                              <w:t>1032</w:t>
                            </w:r>
                            <w:r w:rsidR="000433C9" w:rsidRPr="00B615B2">
                              <w:rPr>
                                <w:rFonts w:asciiTheme="majorHAnsi" w:hAnsiTheme="majorHAnsi"/>
                                <w:color w:val="595959" w:themeColor="text1" w:themeTint="A6"/>
                                <w:sz w:val="18"/>
                                <w:szCs w:val="18"/>
                                <w:lang w:val="es-PE"/>
                              </w:rPr>
                              <w:t>-</w:t>
                            </w:r>
                            <w:r w:rsidR="007924E6" w:rsidRPr="00B615B2">
                              <w:rPr>
                                <w:rFonts w:asciiTheme="majorHAnsi" w:hAnsiTheme="majorHAnsi"/>
                                <w:color w:val="595959" w:themeColor="text1" w:themeTint="A6"/>
                                <w:sz w:val="18"/>
                                <w:szCs w:val="18"/>
                                <w:lang w:val="es-PE"/>
                              </w:rPr>
                              <w:t>1</w:t>
                            </w:r>
                            <w:r w:rsidR="00D770FB" w:rsidRPr="00B615B2">
                              <w:rPr>
                                <w:rFonts w:asciiTheme="majorHAnsi" w:hAnsiTheme="majorHAnsi"/>
                                <w:color w:val="595959" w:themeColor="text1" w:themeTint="A6"/>
                                <w:sz w:val="18"/>
                                <w:szCs w:val="18"/>
                                <w:lang w:val="es-PE"/>
                              </w:rPr>
                              <w:t>4</w:t>
                            </w:r>
                            <w:r w:rsidR="000433C9" w:rsidRPr="00B615B2">
                              <w:rPr>
                                <w:rFonts w:asciiTheme="majorHAnsi" w:hAnsiTheme="majorHAnsi"/>
                                <w:color w:val="595959" w:themeColor="text1" w:themeTint="A6"/>
                                <w:sz w:val="18"/>
                                <w:szCs w:val="18"/>
                                <w:lang w:val="es-PE"/>
                              </w:rPr>
                              <w:t xml:space="preserve">. </w:t>
                            </w:r>
                            <w:r w:rsidR="007F77A7" w:rsidRPr="00B615B2">
                              <w:rPr>
                                <w:rFonts w:asciiTheme="majorHAnsi" w:hAnsiTheme="majorHAnsi"/>
                                <w:bCs/>
                                <w:color w:val="595959" w:themeColor="text1" w:themeTint="A6"/>
                                <w:sz w:val="18"/>
                                <w:szCs w:val="18"/>
                                <w:lang w:val="es-PE"/>
                              </w:rPr>
                              <w:t>Admisibilidad</w:t>
                            </w:r>
                            <w:r w:rsidR="007F77A7" w:rsidRPr="00B615B2">
                              <w:rPr>
                                <w:rFonts w:asciiTheme="majorHAnsi" w:hAnsiTheme="majorHAnsi"/>
                                <w:color w:val="595959" w:themeColor="text1" w:themeTint="A6"/>
                                <w:sz w:val="18"/>
                                <w:szCs w:val="18"/>
                                <w:lang w:val="es-PE"/>
                              </w:rPr>
                              <w:t xml:space="preserve">. </w:t>
                            </w:r>
                          </w:p>
                          <w:p w14:paraId="48C32FFC" w14:textId="16EB1734" w:rsidR="00113F73" w:rsidRPr="00B615B2" w:rsidRDefault="008434C5" w:rsidP="00113F73">
                            <w:pPr>
                              <w:spacing w:line="276" w:lineRule="auto"/>
                              <w:rPr>
                                <w:rFonts w:asciiTheme="majorHAnsi" w:hAnsiTheme="majorHAnsi"/>
                                <w:color w:val="595959" w:themeColor="text1" w:themeTint="A6"/>
                                <w:sz w:val="18"/>
                                <w:szCs w:val="18"/>
                                <w:lang w:val="es-PE"/>
                              </w:rPr>
                            </w:pPr>
                            <w:r w:rsidRPr="00B615B2">
                              <w:rPr>
                                <w:rFonts w:asciiTheme="majorHAnsi" w:hAnsiTheme="majorHAnsi"/>
                                <w:color w:val="595959" w:themeColor="text1" w:themeTint="A6"/>
                                <w:sz w:val="18"/>
                                <w:szCs w:val="18"/>
                                <w:lang w:val="es-PE"/>
                              </w:rPr>
                              <w:t>Jos</w:t>
                            </w:r>
                            <w:r w:rsidR="007F77A7" w:rsidRPr="00B615B2">
                              <w:rPr>
                                <w:rFonts w:asciiTheme="majorHAnsi" w:hAnsiTheme="majorHAnsi"/>
                                <w:color w:val="595959" w:themeColor="text1" w:themeTint="A6"/>
                                <w:sz w:val="18"/>
                                <w:szCs w:val="18"/>
                                <w:lang w:val="es-PE"/>
                              </w:rPr>
                              <w:t xml:space="preserve">é Martín Suazo Sandoval y otros. </w:t>
                            </w:r>
                            <w:r w:rsidR="00A2322B" w:rsidRPr="00B615B2">
                              <w:rPr>
                                <w:rFonts w:asciiTheme="majorHAnsi" w:hAnsiTheme="majorHAnsi"/>
                                <w:color w:val="595959" w:themeColor="text1" w:themeTint="A6"/>
                                <w:sz w:val="18"/>
                                <w:szCs w:val="18"/>
                                <w:lang w:val="es-PE"/>
                              </w:rPr>
                              <w:t>Honduras</w:t>
                            </w:r>
                            <w:r w:rsidR="00113F73" w:rsidRPr="00B615B2">
                              <w:rPr>
                                <w:rFonts w:asciiTheme="majorHAnsi" w:hAnsiTheme="majorHAnsi"/>
                                <w:color w:val="595959" w:themeColor="text1" w:themeTint="A6"/>
                                <w:sz w:val="18"/>
                                <w:szCs w:val="18"/>
                                <w:lang w:val="es-PE"/>
                              </w:rPr>
                              <w:t xml:space="preserve">. </w:t>
                            </w:r>
                            <w:r w:rsidR="00227665">
                              <w:rPr>
                                <w:rFonts w:asciiTheme="majorHAnsi" w:hAnsiTheme="majorHAnsi"/>
                                <w:color w:val="595959" w:themeColor="text1" w:themeTint="A6"/>
                                <w:sz w:val="18"/>
                                <w:szCs w:val="18"/>
                                <w:lang w:val="es-PE"/>
                              </w:rPr>
                              <w:t>15 de febrero de 2023</w:t>
                            </w:r>
                            <w:r w:rsidR="00113F73" w:rsidRPr="00B615B2">
                              <w:rPr>
                                <w:rFonts w:asciiTheme="majorHAnsi" w:hAnsiTheme="majorHAnsi"/>
                                <w:color w:val="595959" w:themeColor="text1" w:themeTint="A6"/>
                                <w:sz w:val="18"/>
                                <w:szCs w:val="18"/>
                                <w:lang w:val="es-P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14AEE34" w14:textId="77777777" w:rsidR="00227665" w:rsidRDefault="00113F73" w:rsidP="00113F73">
                      <w:pPr>
                        <w:spacing w:line="276" w:lineRule="auto"/>
                        <w:rPr>
                          <w:rFonts w:asciiTheme="majorHAnsi" w:hAnsiTheme="majorHAnsi"/>
                          <w:color w:val="595959" w:themeColor="text1" w:themeTint="A6"/>
                          <w:sz w:val="18"/>
                          <w:szCs w:val="18"/>
                          <w:lang w:val="es-PE"/>
                        </w:rPr>
                      </w:pPr>
                      <w:r w:rsidRPr="00D60FA7">
                        <w:rPr>
                          <w:rFonts w:asciiTheme="majorHAnsi" w:hAnsiTheme="majorHAnsi"/>
                          <w:b/>
                          <w:color w:val="595959" w:themeColor="text1" w:themeTint="A6"/>
                          <w:sz w:val="18"/>
                          <w:szCs w:val="18"/>
                          <w:lang w:val="pt-BR"/>
                        </w:rPr>
                        <w:t>Citar como:</w:t>
                      </w:r>
                      <w:r w:rsidRPr="00D60FA7">
                        <w:rPr>
                          <w:rFonts w:asciiTheme="majorHAnsi" w:hAnsiTheme="majorHAnsi"/>
                          <w:color w:val="595959" w:themeColor="text1" w:themeTint="A6"/>
                          <w:sz w:val="18"/>
                          <w:szCs w:val="18"/>
                          <w:lang w:val="pt-BR"/>
                        </w:rPr>
                        <w:t xml:space="preserve"> CIDH, Informe No. </w:t>
                      </w:r>
                      <w:r w:rsidR="00227665" w:rsidRPr="00227665">
                        <w:rPr>
                          <w:rFonts w:asciiTheme="majorHAnsi" w:hAnsiTheme="majorHAnsi"/>
                          <w:color w:val="595959" w:themeColor="text1" w:themeTint="A6"/>
                          <w:sz w:val="18"/>
                          <w:szCs w:val="18"/>
                          <w:lang w:val="pt-BR"/>
                        </w:rPr>
                        <w:t>7</w:t>
                      </w:r>
                      <w:r w:rsidR="007B05C4" w:rsidRPr="00227665">
                        <w:rPr>
                          <w:rFonts w:asciiTheme="majorHAnsi" w:hAnsiTheme="majorHAnsi"/>
                          <w:color w:val="595959" w:themeColor="text1" w:themeTint="A6"/>
                          <w:sz w:val="18"/>
                          <w:szCs w:val="18"/>
                          <w:lang w:val="pt-BR"/>
                        </w:rPr>
                        <w:t>/</w:t>
                      </w:r>
                      <w:r w:rsidR="00227665" w:rsidRPr="00227665">
                        <w:rPr>
                          <w:rFonts w:asciiTheme="majorHAnsi" w:hAnsiTheme="majorHAnsi"/>
                          <w:color w:val="595959" w:themeColor="text1" w:themeTint="A6"/>
                          <w:sz w:val="18"/>
                          <w:szCs w:val="18"/>
                          <w:lang w:val="pt-BR"/>
                        </w:rPr>
                        <w:t>23</w:t>
                      </w:r>
                      <w:r w:rsidRPr="00227665">
                        <w:rPr>
                          <w:rFonts w:asciiTheme="majorHAnsi" w:hAnsiTheme="majorHAnsi"/>
                          <w:color w:val="595959" w:themeColor="text1" w:themeTint="A6"/>
                          <w:sz w:val="18"/>
                          <w:szCs w:val="18"/>
                          <w:lang w:val="pt-BR"/>
                        </w:rPr>
                        <w:t xml:space="preserve">. </w:t>
                      </w:r>
                      <w:r w:rsidR="000433C9" w:rsidRPr="00B615B2">
                        <w:rPr>
                          <w:rFonts w:asciiTheme="majorHAnsi" w:hAnsiTheme="majorHAnsi"/>
                          <w:color w:val="595959" w:themeColor="text1" w:themeTint="A6"/>
                          <w:sz w:val="18"/>
                          <w:szCs w:val="18"/>
                          <w:lang w:val="es-PE"/>
                        </w:rPr>
                        <w:t xml:space="preserve">Petición </w:t>
                      </w:r>
                      <w:r w:rsidR="00D770FB" w:rsidRPr="00B615B2">
                        <w:rPr>
                          <w:rFonts w:asciiTheme="majorHAnsi" w:hAnsiTheme="majorHAnsi"/>
                          <w:color w:val="595959" w:themeColor="text1" w:themeTint="A6"/>
                          <w:sz w:val="18"/>
                          <w:szCs w:val="18"/>
                          <w:lang w:val="es-PE"/>
                        </w:rPr>
                        <w:t>1032</w:t>
                      </w:r>
                      <w:r w:rsidR="000433C9" w:rsidRPr="00B615B2">
                        <w:rPr>
                          <w:rFonts w:asciiTheme="majorHAnsi" w:hAnsiTheme="majorHAnsi"/>
                          <w:color w:val="595959" w:themeColor="text1" w:themeTint="A6"/>
                          <w:sz w:val="18"/>
                          <w:szCs w:val="18"/>
                          <w:lang w:val="es-PE"/>
                        </w:rPr>
                        <w:t>-</w:t>
                      </w:r>
                      <w:r w:rsidR="007924E6" w:rsidRPr="00B615B2">
                        <w:rPr>
                          <w:rFonts w:asciiTheme="majorHAnsi" w:hAnsiTheme="majorHAnsi"/>
                          <w:color w:val="595959" w:themeColor="text1" w:themeTint="A6"/>
                          <w:sz w:val="18"/>
                          <w:szCs w:val="18"/>
                          <w:lang w:val="es-PE"/>
                        </w:rPr>
                        <w:t>1</w:t>
                      </w:r>
                      <w:r w:rsidR="00D770FB" w:rsidRPr="00B615B2">
                        <w:rPr>
                          <w:rFonts w:asciiTheme="majorHAnsi" w:hAnsiTheme="majorHAnsi"/>
                          <w:color w:val="595959" w:themeColor="text1" w:themeTint="A6"/>
                          <w:sz w:val="18"/>
                          <w:szCs w:val="18"/>
                          <w:lang w:val="es-PE"/>
                        </w:rPr>
                        <w:t>4</w:t>
                      </w:r>
                      <w:r w:rsidR="000433C9" w:rsidRPr="00B615B2">
                        <w:rPr>
                          <w:rFonts w:asciiTheme="majorHAnsi" w:hAnsiTheme="majorHAnsi"/>
                          <w:color w:val="595959" w:themeColor="text1" w:themeTint="A6"/>
                          <w:sz w:val="18"/>
                          <w:szCs w:val="18"/>
                          <w:lang w:val="es-PE"/>
                        </w:rPr>
                        <w:t xml:space="preserve">. </w:t>
                      </w:r>
                      <w:r w:rsidR="007F77A7" w:rsidRPr="00B615B2">
                        <w:rPr>
                          <w:rFonts w:asciiTheme="majorHAnsi" w:hAnsiTheme="majorHAnsi"/>
                          <w:bCs/>
                          <w:color w:val="595959" w:themeColor="text1" w:themeTint="A6"/>
                          <w:sz w:val="18"/>
                          <w:szCs w:val="18"/>
                          <w:lang w:val="es-PE"/>
                        </w:rPr>
                        <w:t>Admisibilidad</w:t>
                      </w:r>
                      <w:r w:rsidR="007F77A7" w:rsidRPr="00B615B2">
                        <w:rPr>
                          <w:rFonts w:asciiTheme="majorHAnsi" w:hAnsiTheme="majorHAnsi"/>
                          <w:color w:val="595959" w:themeColor="text1" w:themeTint="A6"/>
                          <w:sz w:val="18"/>
                          <w:szCs w:val="18"/>
                          <w:lang w:val="es-PE"/>
                        </w:rPr>
                        <w:t xml:space="preserve">. </w:t>
                      </w:r>
                    </w:p>
                    <w:p w14:paraId="48C32FFC" w14:textId="16EB1734" w:rsidR="00113F73" w:rsidRPr="00B615B2" w:rsidRDefault="008434C5" w:rsidP="00113F73">
                      <w:pPr>
                        <w:spacing w:line="276" w:lineRule="auto"/>
                        <w:rPr>
                          <w:rFonts w:asciiTheme="majorHAnsi" w:hAnsiTheme="majorHAnsi"/>
                          <w:color w:val="595959" w:themeColor="text1" w:themeTint="A6"/>
                          <w:sz w:val="18"/>
                          <w:szCs w:val="18"/>
                          <w:lang w:val="es-PE"/>
                        </w:rPr>
                      </w:pPr>
                      <w:r w:rsidRPr="00B615B2">
                        <w:rPr>
                          <w:rFonts w:asciiTheme="majorHAnsi" w:hAnsiTheme="majorHAnsi"/>
                          <w:color w:val="595959" w:themeColor="text1" w:themeTint="A6"/>
                          <w:sz w:val="18"/>
                          <w:szCs w:val="18"/>
                          <w:lang w:val="es-PE"/>
                        </w:rPr>
                        <w:t>Jos</w:t>
                      </w:r>
                      <w:r w:rsidR="007F77A7" w:rsidRPr="00B615B2">
                        <w:rPr>
                          <w:rFonts w:asciiTheme="majorHAnsi" w:hAnsiTheme="majorHAnsi"/>
                          <w:color w:val="595959" w:themeColor="text1" w:themeTint="A6"/>
                          <w:sz w:val="18"/>
                          <w:szCs w:val="18"/>
                          <w:lang w:val="es-PE"/>
                        </w:rPr>
                        <w:t xml:space="preserve">é Martín Suazo Sandoval y otros. </w:t>
                      </w:r>
                      <w:r w:rsidR="00A2322B" w:rsidRPr="00B615B2">
                        <w:rPr>
                          <w:rFonts w:asciiTheme="majorHAnsi" w:hAnsiTheme="majorHAnsi"/>
                          <w:color w:val="595959" w:themeColor="text1" w:themeTint="A6"/>
                          <w:sz w:val="18"/>
                          <w:szCs w:val="18"/>
                          <w:lang w:val="es-PE"/>
                        </w:rPr>
                        <w:t>Honduras</w:t>
                      </w:r>
                      <w:r w:rsidR="00113F73" w:rsidRPr="00B615B2">
                        <w:rPr>
                          <w:rFonts w:asciiTheme="majorHAnsi" w:hAnsiTheme="majorHAnsi"/>
                          <w:color w:val="595959" w:themeColor="text1" w:themeTint="A6"/>
                          <w:sz w:val="18"/>
                          <w:szCs w:val="18"/>
                          <w:lang w:val="es-PE"/>
                        </w:rPr>
                        <w:t xml:space="preserve">. </w:t>
                      </w:r>
                      <w:r w:rsidR="00227665">
                        <w:rPr>
                          <w:rFonts w:asciiTheme="majorHAnsi" w:hAnsiTheme="majorHAnsi"/>
                          <w:color w:val="595959" w:themeColor="text1" w:themeTint="A6"/>
                          <w:sz w:val="18"/>
                          <w:szCs w:val="18"/>
                          <w:lang w:val="es-PE"/>
                        </w:rPr>
                        <w:t>15 de febrero de 2023</w:t>
                      </w:r>
                      <w:r w:rsidR="00113F73" w:rsidRPr="00B615B2">
                        <w:rPr>
                          <w:rFonts w:asciiTheme="majorHAnsi" w:hAnsiTheme="majorHAnsi"/>
                          <w:color w:val="595959" w:themeColor="text1" w:themeTint="A6"/>
                          <w:sz w:val="18"/>
                          <w:szCs w:val="18"/>
                          <w:lang w:val="es-PE"/>
                        </w:rPr>
                        <w:t>.</w:t>
                      </w:r>
                    </w:p>
                  </w:txbxContent>
                </v:textbox>
              </v:shape>
            </w:pict>
          </mc:Fallback>
        </mc:AlternateContent>
      </w:r>
    </w:p>
    <w:p w14:paraId="25D77946" w14:textId="77777777" w:rsidR="00A50FCF" w:rsidRPr="00325DED" w:rsidRDefault="00A50FCF" w:rsidP="00040C3A">
      <w:pPr>
        <w:tabs>
          <w:tab w:val="center" w:pos="5400"/>
        </w:tabs>
        <w:suppressAutoHyphens/>
        <w:jc w:val="center"/>
        <w:rPr>
          <w:rFonts w:asciiTheme="majorHAnsi" w:hAnsiTheme="majorHAnsi"/>
          <w:sz w:val="20"/>
          <w:szCs w:val="20"/>
          <w:lang w:val="es-ES_tradnl"/>
        </w:rPr>
      </w:pPr>
    </w:p>
    <w:p w14:paraId="56542EE5" w14:textId="0B84356F" w:rsidR="0090270B" w:rsidRPr="00325DED" w:rsidRDefault="00D306D1" w:rsidP="005516A1">
      <w:pPr>
        <w:tabs>
          <w:tab w:val="center" w:pos="5400"/>
        </w:tabs>
        <w:suppressAutoHyphens/>
        <w:jc w:val="center"/>
        <w:rPr>
          <w:rFonts w:asciiTheme="majorHAnsi" w:hAnsiTheme="majorHAnsi"/>
          <w:b/>
          <w:sz w:val="20"/>
          <w:szCs w:val="20"/>
          <w:lang w:val="es-ES_tradnl"/>
        </w:rPr>
      </w:pPr>
      <w:r w:rsidRPr="00325DED">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A432075" wp14:editId="03A2B7B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651577D3" w:rsidR="0070697F" w:rsidRPr="00325DED" w:rsidRDefault="00010326" w:rsidP="005516A1">
      <w:pPr>
        <w:tabs>
          <w:tab w:val="center" w:pos="5400"/>
        </w:tabs>
        <w:suppressAutoHyphens/>
        <w:jc w:val="center"/>
        <w:rPr>
          <w:rFonts w:asciiTheme="majorHAnsi" w:hAnsiTheme="majorHAnsi"/>
          <w:b/>
          <w:sz w:val="20"/>
          <w:szCs w:val="20"/>
          <w:lang w:val="es-ES_tradnl"/>
        </w:rPr>
        <w:sectPr w:rsidR="0070697F" w:rsidRPr="00325DED"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325DED">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3C956DF" wp14:editId="176DF74B">
                <wp:simplePos x="0" y="0"/>
                <wp:positionH relativeFrom="column">
                  <wp:posOffset>1321435</wp:posOffset>
                </wp:positionH>
                <wp:positionV relativeFrom="paragraph">
                  <wp:posOffset>588341</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5F4D0526" w:rsidR="00D72DC6" w:rsidRPr="00D72DC6" w:rsidRDefault="00227665" w:rsidP="00F02AD1">
                            <w:pPr>
                              <w:rPr>
                                <w:color w:val="FFFFFF" w:themeColor="background1"/>
                                <w14:textFill>
                                  <w14:noFill/>
                                </w14:textFill>
                              </w:rPr>
                            </w:pPr>
                            <w:r>
                              <w:rPr>
                                <w:noProof/>
                                <w:color w:val="FFFFFF" w:themeColor="background1"/>
                              </w:rPr>
                              <w:drawing>
                                <wp:inline distT="0" distB="0" distL="0" distR="0" wp14:anchorId="28CB6E54" wp14:editId="1F545918">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2" type="#_x0000_t202" style="position:absolute;left:0;text-align:left;margin-left:104.05pt;margin-top:46.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" fillcolor="white [3201]" stroked="f" strokeweight=".5pt">
                <v:textbox>
                  <w:txbxContent>
                    <w:p w14:paraId="4DB6A101" w14:textId="5F4D0526" w:rsidR="00D72DC6" w:rsidRPr="00D72DC6" w:rsidRDefault="00227665" w:rsidP="00F02AD1">
                      <w:pPr>
                        <w:rPr>
                          <w:color w:val="FFFFFF" w:themeColor="background1"/>
                          <w14:textFill>
                            <w14:noFill/>
                          </w14:textFill>
                        </w:rPr>
                      </w:pPr>
                      <w:r>
                        <w:rPr>
                          <w:noProof/>
                          <w:color w:val="FFFFFF" w:themeColor="background1"/>
                        </w:rPr>
                        <w:drawing>
                          <wp:inline distT="0" distB="0" distL="0" distR="0" wp14:anchorId="28CB6E54" wp14:editId="1F545918">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325DED">
        <w:rPr>
          <w:rFonts w:asciiTheme="majorHAnsi" w:hAnsiTheme="majorHAnsi"/>
          <w:b/>
          <w:sz w:val="20"/>
          <w:szCs w:val="20"/>
          <w:lang w:val="es-ES_tradnl"/>
        </w:rPr>
        <w:tab/>
      </w:r>
    </w:p>
    <w:p w14:paraId="3EFC3AE9" w14:textId="77777777" w:rsidR="003239B8" w:rsidRPr="00325DED" w:rsidRDefault="003239B8" w:rsidP="004A6A54">
      <w:pPr>
        <w:spacing w:after="240"/>
        <w:ind w:firstLine="720"/>
        <w:jc w:val="both"/>
        <w:rPr>
          <w:rFonts w:asciiTheme="majorHAnsi" w:hAnsiTheme="majorHAnsi"/>
          <w:b/>
          <w:bCs/>
          <w:sz w:val="20"/>
          <w:szCs w:val="20"/>
          <w:lang w:val="es-ES"/>
        </w:rPr>
      </w:pPr>
      <w:r w:rsidRPr="00325DED">
        <w:rPr>
          <w:rFonts w:asciiTheme="majorHAnsi" w:hAnsiTheme="majorHAnsi"/>
          <w:b/>
          <w:bCs/>
          <w:sz w:val="20"/>
          <w:szCs w:val="20"/>
          <w:lang w:val="es-ES"/>
        </w:rPr>
        <w:lastRenderedPageBreak/>
        <w:t>I.</w:t>
      </w:r>
      <w:r w:rsidRPr="00325DE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25DED" w14:paraId="1EFF3374" w14:textId="77777777" w:rsidTr="004A6A54">
        <w:tc>
          <w:tcPr>
            <w:tcW w:w="3600" w:type="dxa"/>
            <w:tcBorders>
              <w:top w:val="single" w:sz="4" w:space="0" w:color="auto"/>
              <w:bottom w:val="single" w:sz="6" w:space="0" w:color="auto"/>
            </w:tcBorders>
            <w:shd w:val="clear" w:color="auto" w:fill="386294"/>
            <w:vAlign w:val="center"/>
          </w:tcPr>
          <w:p w14:paraId="6D6CD189" w14:textId="77777777" w:rsidR="003239B8" w:rsidRPr="00325DED" w:rsidRDefault="003239B8" w:rsidP="008D2290">
            <w:pPr>
              <w:jc w:val="center"/>
              <w:rPr>
                <w:rFonts w:asciiTheme="majorHAnsi" w:hAnsiTheme="majorHAnsi"/>
                <w:b/>
                <w:bCs/>
                <w:color w:val="FFFFFF" w:themeColor="background1"/>
                <w:sz w:val="20"/>
                <w:szCs w:val="20"/>
              </w:rPr>
            </w:pPr>
            <w:r w:rsidRPr="00325DED">
              <w:rPr>
                <w:rFonts w:asciiTheme="majorHAnsi" w:hAnsiTheme="majorHAnsi"/>
                <w:b/>
                <w:bCs/>
                <w:color w:val="FFFFFF" w:themeColor="background1"/>
                <w:sz w:val="20"/>
                <w:szCs w:val="20"/>
              </w:rPr>
              <w:t>Parte peticionaria:</w:t>
            </w:r>
          </w:p>
        </w:tc>
        <w:tc>
          <w:tcPr>
            <w:tcW w:w="5760" w:type="dxa"/>
            <w:vAlign w:val="center"/>
          </w:tcPr>
          <w:p w14:paraId="02AF6D42" w14:textId="2B72575C" w:rsidR="003239B8" w:rsidRPr="00325DED" w:rsidRDefault="000B2F47" w:rsidP="008D2290">
            <w:pPr>
              <w:jc w:val="both"/>
              <w:rPr>
                <w:rFonts w:asciiTheme="majorHAnsi" w:hAnsiTheme="majorHAnsi"/>
                <w:bCs/>
                <w:sz w:val="20"/>
                <w:szCs w:val="20"/>
                <w:lang w:val="pt-BR"/>
              </w:rPr>
            </w:pPr>
            <w:r w:rsidRPr="00325DED">
              <w:rPr>
                <w:rFonts w:asciiTheme="majorHAnsi" w:hAnsiTheme="majorHAnsi"/>
                <w:bCs/>
                <w:sz w:val="20"/>
                <w:szCs w:val="20"/>
                <w:lang w:val="pt-BR"/>
              </w:rPr>
              <w:t>Alfonso Ocampo Orozco, Gustavo Adolfo Maldonado Gálvez</w:t>
            </w:r>
            <w:r w:rsidR="00EE77C3" w:rsidRPr="00325DED">
              <w:rPr>
                <w:rFonts w:asciiTheme="majorHAnsi" w:hAnsiTheme="majorHAnsi"/>
                <w:bCs/>
                <w:sz w:val="20"/>
                <w:szCs w:val="20"/>
                <w:lang w:val="pt-BR"/>
              </w:rPr>
              <w:t xml:space="preserve"> Canales y José Luis Guerra Gómez (Bufete Ocampo Orozco)</w:t>
            </w:r>
          </w:p>
        </w:tc>
      </w:tr>
      <w:tr w:rsidR="003239B8" w:rsidRPr="00DB7B97" w14:paraId="35FECE46" w14:textId="77777777" w:rsidTr="004A6A54">
        <w:tc>
          <w:tcPr>
            <w:tcW w:w="3600" w:type="dxa"/>
            <w:tcBorders>
              <w:top w:val="single" w:sz="6" w:space="0" w:color="auto"/>
              <w:bottom w:val="single" w:sz="6" w:space="0" w:color="auto"/>
            </w:tcBorders>
            <w:shd w:val="clear" w:color="auto" w:fill="386294"/>
            <w:vAlign w:val="center"/>
          </w:tcPr>
          <w:p w14:paraId="3F659EA4" w14:textId="77777777" w:rsidR="003239B8" w:rsidRPr="00325DED" w:rsidRDefault="00881CB0"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25DED">
                  <w:rPr>
                    <w:rFonts w:asciiTheme="majorHAnsi" w:hAnsiTheme="majorHAnsi"/>
                    <w:b/>
                    <w:bCs/>
                    <w:color w:val="FFFFFF" w:themeColor="background1"/>
                    <w:sz w:val="20"/>
                    <w:szCs w:val="20"/>
                  </w:rPr>
                  <w:t>Presunta víctima</w:t>
                </w:r>
              </w:sdtContent>
            </w:sdt>
            <w:r w:rsidR="003239B8" w:rsidRPr="00325DED">
              <w:rPr>
                <w:rFonts w:asciiTheme="majorHAnsi" w:hAnsiTheme="majorHAnsi"/>
                <w:b/>
                <w:bCs/>
                <w:color w:val="FFFFFF" w:themeColor="background1"/>
                <w:sz w:val="20"/>
                <w:szCs w:val="20"/>
              </w:rPr>
              <w:t>:</w:t>
            </w:r>
          </w:p>
        </w:tc>
        <w:tc>
          <w:tcPr>
            <w:tcW w:w="5760" w:type="dxa"/>
            <w:vAlign w:val="center"/>
          </w:tcPr>
          <w:p w14:paraId="3883DE95" w14:textId="2383140E" w:rsidR="003239B8" w:rsidRPr="00325DED" w:rsidRDefault="0038198C" w:rsidP="008D2290">
            <w:pPr>
              <w:jc w:val="both"/>
              <w:rPr>
                <w:rFonts w:asciiTheme="majorHAnsi" w:hAnsiTheme="majorHAnsi"/>
                <w:bCs/>
                <w:sz w:val="20"/>
                <w:szCs w:val="20"/>
                <w:lang w:val="es-ES"/>
              </w:rPr>
            </w:pPr>
            <w:r w:rsidRPr="00325DED">
              <w:rPr>
                <w:rFonts w:asciiTheme="majorHAnsi" w:hAnsiTheme="majorHAnsi"/>
                <w:bCs/>
                <w:sz w:val="20"/>
                <w:szCs w:val="20"/>
                <w:lang w:val="es-ES"/>
              </w:rPr>
              <w:t>José Martín Suazo Sandoval</w:t>
            </w:r>
            <w:r w:rsidR="001A4DB9" w:rsidRPr="00325DED">
              <w:rPr>
                <w:rFonts w:asciiTheme="majorHAnsi" w:hAnsiTheme="majorHAnsi"/>
                <w:bCs/>
                <w:sz w:val="20"/>
                <w:szCs w:val="20"/>
                <w:lang w:val="es-ES"/>
              </w:rPr>
              <w:t xml:space="preserve"> y otros</w:t>
            </w:r>
            <w:r w:rsidR="001A4DB9" w:rsidRPr="00325DED">
              <w:rPr>
                <w:rStyle w:val="FootnoteReference"/>
                <w:rFonts w:asciiTheme="majorHAnsi" w:hAnsiTheme="majorHAnsi"/>
                <w:bCs/>
                <w:sz w:val="20"/>
                <w:szCs w:val="20"/>
              </w:rPr>
              <w:footnoteReference w:id="2"/>
            </w:r>
            <w:r w:rsidR="001A4DB9" w:rsidRPr="00325DED">
              <w:rPr>
                <w:rFonts w:asciiTheme="majorHAnsi" w:hAnsiTheme="majorHAnsi"/>
                <w:bCs/>
                <w:sz w:val="20"/>
                <w:szCs w:val="20"/>
                <w:lang w:val="es-ES"/>
              </w:rPr>
              <w:t xml:space="preserve"> </w:t>
            </w:r>
            <w:r w:rsidRPr="00325DED">
              <w:rPr>
                <w:rFonts w:asciiTheme="majorHAnsi" w:hAnsiTheme="majorHAnsi"/>
                <w:bCs/>
                <w:sz w:val="20"/>
                <w:szCs w:val="20"/>
                <w:lang w:val="es-ES"/>
              </w:rPr>
              <w:t xml:space="preserve"> </w:t>
            </w:r>
          </w:p>
        </w:tc>
      </w:tr>
      <w:tr w:rsidR="003239B8" w:rsidRPr="00325DED" w14:paraId="54815008" w14:textId="77777777" w:rsidTr="004A6A54">
        <w:tc>
          <w:tcPr>
            <w:tcW w:w="3600" w:type="dxa"/>
            <w:tcBorders>
              <w:top w:val="single" w:sz="6" w:space="0" w:color="auto"/>
              <w:bottom w:val="single" w:sz="6" w:space="0" w:color="auto"/>
            </w:tcBorders>
            <w:shd w:val="clear" w:color="auto" w:fill="386294"/>
            <w:vAlign w:val="center"/>
          </w:tcPr>
          <w:p w14:paraId="0B3C2C99" w14:textId="77777777" w:rsidR="003239B8" w:rsidRPr="00325DED" w:rsidRDefault="003239B8" w:rsidP="008D2290">
            <w:pPr>
              <w:jc w:val="center"/>
              <w:rPr>
                <w:rFonts w:asciiTheme="majorHAnsi" w:hAnsiTheme="majorHAnsi"/>
                <w:b/>
                <w:bCs/>
                <w:color w:val="FFFFFF" w:themeColor="background1"/>
                <w:sz w:val="20"/>
                <w:szCs w:val="20"/>
              </w:rPr>
            </w:pPr>
            <w:r w:rsidRPr="00325DED">
              <w:rPr>
                <w:rFonts w:asciiTheme="majorHAnsi" w:hAnsiTheme="majorHAnsi"/>
                <w:b/>
                <w:bCs/>
                <w:color w:val="FFFFFF" w:themeColor="background1"/>
                <w:sz w:val="20"/>
                <w:szCs w:val="20"/>
              </w:rPr>
              <w:t>Estado denunciado:</w:t>
            </w:r>
          </w:p>
        </w:tc>
        <w:tc>
          <w:tcPr>
            <w:tcW w:w="5760" w:type="dxa"/>
            <w:vAlign w:val="center"/>
          </w:tcPr>
          <w:p w14:paraId="1E87A2E8" w14:textId="009F035A" w:rsidR="003239B8" w:rsidRPr="00325DED" w:rsidRDefault="007924E6" w:rsidP="008D2290">
            <w:pPr>
              <w:jc w:val="both"/>
              <w:rPr>
                <w:rFonts w:asciiTheme="majorHAnsi" w:hAnsiTheme="majorHAnsi"/>
                <w:bCs/>
                <w:sz w:val="20"/>
                <w:szCs w:val="20"/>
              </w:rPr>
            </w:pPr>
            <w:r w:rsidRPr="00325DED">
              <w:rPr>
                <w:rFonts w:asciiTheme="majorHAnsi" w:hAnsiTheme="majorHAnsi"/>
                <w:bCs/>
                <w:sz w:val="20"/>
                <w:szCs w:val="20"/>
              </w:rPr>
              <w:t>Honduras</w:t>
            </w:r>
          </w:p>
        </w:tc>
      </w:tr>
      <w:tr w:rsidR="00223A29" w:rsidRPr="00DB7B97" w14:paraId="339E2FE0" w14:textId="77777777" w:rsidTr="004A6A54">
        <w:tc>
          <w:tcPr>
            <w:tcW w:w="3600" w:type="dxa"/>
            <w:tcBorders>
              <w:top w:val="single" w:sz="6" w:space="0" w:color="auto"/>
              <w:bottom w:val="single" w:sz="6" w:space="0" w:color="auto"/>
            </w:tcBorders>
            <w:shd w:val="clear" w:color="auto" w:fill="386294"/>
            <w:vAlign w:val="center"/>
          </w:tcPr>
          <w:p w14:paraId="7FE8341F" w14:textId="77777777" w:rsidR="00223A29" w:rsidRPr="00325DED" w:rsidRDefault="001B3A00" w:rsidP="00E4118C">
            <w:pPr>
              <w:jc w:val="center"/>
              <w:rPr>
                <w:rFonts w:asciiTheme="majorHAnsi" w:hAnsiTheme="majorHAnsi"/>
                <w:b/>
                <w:bCs/>
                <w:color w:val="FFFFFF" w:themeColor="background1"/>
                <w:sz w:val="20"/>
                <w:szCs w:val="20"/>
              </w:rPr>
            </w:pPr>
            <w:r w:rsidRPr="00325DED">
              <w:rPr>
                <w:rFonts w:asciiTheme="majorHAnsi" w:hAnsiTheme="majorHAnsi"/>
                <w:b/>
                <w:bCs/>
                <w:color w:val="FFFFFF" w:themeColor="background1"/>
                <w:sz w:val="20"/>
                <w:szCs w:val="20"/>
              </w:rPr>
              <w:t xml:space="preserve">Derechos </w:t>
            </w:r>
            <w:r w:rsidR="00E4118C" w:rsidRPr="00325DED">
              <w:rPr>
                <w:rFonts w:asciiTheme="majorHAnsi" w:hAnsiTheme="majorHAnsi"/>
                <w:b/>
                <w:bCs/>
                <w:color w:val="FFFFFF" w:themeColor="background1"/>
                <w:sz w:val="20"/>
                <w:szCs w:val="20"/>
              </w:rPr>
              <w:t>invocados</w:t>
            </w:r>
            <w:r w:rsidRPr="00325DED">
              <w:rPr>
                <w:rFonts w:asciiTheme="majorHAnsi" w:hAnsiTheme="majorHAnsi"/>
                <w:b/>
                <w:bCs/>
                <w:color w:val="FFFFFF" w:themeColor="background1"/>
                <w:sz w:val="20"/>
                <w:szCs w:val="20"/>
              </w:rPr>
              <w:t>:</w:t>
            </w:r>
          </w:p>
        </w:tc>
        <w:tc>
          <w:tcPr>
            <w:tcW w:w="5760" w:type="dxa"/>
            <w:vAlign w:val="center"/>
          </w:tcPr>
          <w:p w14:paraId="0A2474B6" w14:textId="59014741" w:rsidR="00223A29" w:rsidRPr="00325DED" w:rsidRDefault="001514BA" w:rsidP="008D2290">
            <w:pPr>
              <w:jc w:val="both"/>
              <w:rPr>
                <w:rFonts w:asciiTheme="majorHAnsi" w:hAnsiTheme="majorHAnsi"/>
                <w:bCs/>
                <w:sz w:val="20"/>
                <w:szCs w:val="20"/>
                <w:lang w:val="es-ES"/>
              </w:rPr>
            </w:pPr>
            <w:r w:rsidRPr="00325DED">
              <w:rPr>
                <w:rFonts w:asciiTheme="majorHAnsi" w:hAnsiTheme="majorHAnsi"/>
                <w:bCs/>
                <w:sz w:val="20"/>
                <w:szCs w:val="20"/>
                <w:lang w:val="es-ES"/>
              </w:rPr>
              <w:t xml:space="preserve">Artículos </w:t>
            </w:r>
            <w:r w:rsidR="00343667" w:rsidRPr="00325DED">
              <w:rPr>
                <w:rFonts w:asciiTheme="majorHAnsi" w:hAnsiTheme="majorHAnsi"/>
                <w:bCs/>
                <w:sz w:val="20"/>
                <w:szCs w:val="20"/>
                <w:lang w:val="es-ES"/>
              </w:rPr>
              <w:t>7 (libertad personal), 8 (garantías judiciales), 13 (libertad de pensamiento y de expresión),</w:t>
            </w:r>
            <w:r w:rsidR="00FD56F7" w:rsidRPr="00325DED">
              <w:rPr>
                <w:rFonts w:asciiTheme="majorHAnsi" w:hAnsiTheme="majorHAnsi"/>
                <w:bCs/>
                <w:sz w:val="20"/>
                <w:szCs w:val="20"/>
                <w:lang w:val="es-ES"/>
              </w:rPr>
              <w:t xml:space="preserve"> 15 (de reunión), 16 (libertad de asociación), 24 (igualdad ante la ley) y 25 (protección </w:t>
            </w:r>
            <w:r w:rsidR="00007A6E" w:rsidRPr="00325DED">
              <w:rPr>
                <w:rFonts w:asciiTheme="majorHAnsi" w:hAnsiTheme="majorHAnsi"/>
                <w:bCs/>
                <w:sz w:val="20"/>
                <w:szCs w:val="20"/>
                <w:lang w:val="es-ES"/>
              </w:rPr>
              <w:t>judicial)</w:t>
            </w:r>
            <w:r w:rsidR="002F1E55">
              <w:rPr>
                <w:rFonts w:asciiTheme="majorHAnsi" w:hAnsiTheme="majorHAnsi"/>
                <w:bCs/>
                <w:sz w:val="20"/>
                <w:szCs w:val="20"/>
                <w:lang w:val="es-ES"/>
              </w:rPr>
              <w:t>,</w:t>
            </w:r>
            <w:r w:rsidR="00007A6E" w:rsidRPr="00325DED">
              <w:rPr>
                <w:rFonts w:asciiTheme="majorHAnsi" w:hAnsiTheme="majorHAnsi"/>
                <w:bCs/>
                <w:sz w:val="20"/>
                <w:szCs w:val="20"/>
                <w:lang w:val="es-ES"/>
              </w:rPr>
              <w:t xml:space="preserve"> en</w:t>
            </w:r>
            <w:r w:rsidR="00343667" w:rsidRPr="00325DED">
              <w:rPr>
                <w:rFonts w:asciiTheme="majorHAnsi" w:hAnsiTheme="majorHAnsi"/>
                <w:bCs/>
                <w:sz w:val="20"/>
                <w:szCs w:val="20"/>
                <w:lang w:val="es-ES"/>
              </w:rPr>
              <w:t xml:space="preserve"> relación con su artículo 1</w:t>
            </w:r>
            <w:r w:rsidR="002F1E55">
              <w:rPr>
                <w:rFonts w:asciiTheme="majorHAnsi" w:hAnsiTheme="majorHAnsi"/>
                <w:bCs/>
                <w:sz w:val="20"/>
                <w:szCs w:val="20"/>
                <w:lang w:val="es-ES"/>
              </w:rPr>
              <w:t>.1</w:t>
            </w:r>
            <w:r w:rsidR="00343667" w:rsidRPr="00325DED">
              <w:rPr>
                <w:rFonts w:asciiTheme="majorHAnsi" w:hAnsiTheme="majorHAnsi"/>
                <w:bCs/>
                <w:sz w:val="20"/>
                <w:szCs w:val="20"/>
                <w:lang w:val="es-ES"/>
              </w:rPr>
              <w:t xml:space="preserve"> (obligación de respetar los derechos) </w:t>
            </w:r>
            <w:r w:rsidRPr="00325DED">
              <w:rPr>
                <w:rFonts w:asciiTheme="majorHAnsi" w:hAnsiTheme="majorHAnsi"/>
                <w:bCs/>
                <w:sz w:val="20"/>
                <w:szCs w:val="20"/>
                <w:lang w:val="es-ES"/>
              </w:rPr>
              <w:t>de la Convención Americana sobre Derechos Humanos</w:t>
            </w:r>
            <w:r w:rsidRPr="00325DED">
              <w:rPr>
                <w:rStyle w:val="FootnoteReference"/>
                <w:rFonts w:asciiTheme="majorHAnsi" w:hAnsiTheme="majorHAnsi"/>
                <w:bCs/>
                <w:sz w:val="20"/>
                <w:szCs w:val="20"/>
                <w:lang w:val="es-ES"/>
              </w:rPr>
              <w:footnoteReference w:id="3"/>
            </w:r>
            <w:r w:rsidR="00330047" w:rsidRPr="00325DED">
              <w:rPr>
                <w:rFonts w:asciiTheme="majorHAnsi" w:hAnsiTheme="majorHAnsi"/>
                <w:bCs/>
                <w:sz w:val="20"/>
                <w:szCs w:val="20"/>
                <w:lang w:val="es-ES"/>
              </w:rPr>
              <w:t>; artículos I (</w:t>
            </w:r>
            <w:r w:rsidR="00DF2DC8">
              <w:rPr>
                <w:rFonts w:asciiTheme="majorHAnsi" w:hAnsiTheme="majorHAnsi"/>
                <w:bCs/>
                <w:sz w:val="20"/>
                <w:szCs w:val="20"/>
                <w:lang w:val="es-ES"/>
              </w:rPr>
              <w:t xml:space="preserve">vida, </w:t>
            </w:r>
            <w:r w:rsidR="00DC11F0">
              <w:rPr>
                <w:rFonts w:asciiTheme="majorHAnsi" w:hAnsiTheme="majorHAnsi"/>
                <w:bCs/>
                <w:sz w:val="20"/>
                <w:szCs w:val="20"/>
                <w:lang w:val="es-ES"/>
              </w:rPr>
              <w:t>libertad, seguridad e integridad de la persona</w:t>
            </w:r>
            <w:r w:rsidR="00330047" w:rsidRPr="00325DED">
              <w:rPr>
                <w:rFonts w:asciiTheme="majorHAnsi" w:hAnsiTheme="majorHAnsi"/>
                <w:bCs/>
                <w:sz w:val="20"/>
                <w:szCs w:val="20"/>
                <w:lang w:val="es-ES"/>
              </w:rPr>
              <w:t>), II (igualdad ante la ley)</w:t>
            </w:r>
            <w:r w:rsidR="009179FC" w:rsidRPr="00325DED">
              <w:rPr>
                <w:rFonts w:asciiTheme="majorHAnsi" w:hAnsiTheme="majorHAnsi"/>
                <w:bCs/>
                <w:sz w:val="20"/>
                <w:szCs w:val="20"/>
                <w:lang w:val="es-ES"/>
              </w:rPr>
              <w:t>; XVIII (</w:t>
            </w:r>
            <w:r w:rsidR="00B713EC">
              <w:rPr>
                <w:rFonts w:asciiTheme="majorHAnsi" w:hAnsiTheme="majorHAnsi"/>
                <w:bCs/>
                <w:sz w:val="20"/>
                <w:szCs w:val="20"/>
                <w:lang w:val="es-ES"/>
              </w:rPr>
              <w:t>a la justicia</w:t>
            </w:r>
            <w:r w:rsidR="009179FC" w:rsidRPr="00325DED">
              <w:rPr>
                <w:rFonts w:asciiTheme="majorHAnsi" w:hAnsiTheme="majorHAnsi"/>
                <w:bCs/>
                <w:sz w:val="20"/>
                <w:szCs w:val="20"/>
                <w:lang w:val="es-ES"/>
              </w:rPr>
              <w:t>) de la Declaración Americana de los Derechos y Deberes del Hombre</w:t>
            </w:r>
            <w:r w:rsidR="00D14584">
              <w:rPr>
                <w:rStyle w:val="FootnoteReference"/>
                <w:rFonts w:asciiTheme="majorHAnsi" w:hAnsiTheme="majorHAnsi"/>
                <w:bCs/>
                <w:sz w:val="20"/>
                <w:szCs w:val="20"/>
                <w:lang w:val="es-ES"/>
              </w:rPr>
              <w:footnoteReference w:id="4"/>
            </w:r>
            <w:r w:rsidR="009179FC" w:rsidRPr="00325DED">
              <w:rPr>
                <w:rFonts w:asciiTheme="majorHAnsi" w:hAnsiTheme="majorHAnsi"/>
                <w:bCs/>
                <w:sz w:val="20"/>
                <w:szCs w:val="20"/>
                <w:lang w:val="es-ES"/>
              </w:rPr>
              <w:t xml:space="preserve">  </w:t>
            </w:r>
          </w:p>
        </w:tc>
      </w:tr>
    </w:tbl>
    <w:p w14:paraId="569F8256" w14:textId="77777777" w:rsidR="003239B8" w:rsidRPr="00325DED" w:rsidRDefault="003239B8" w:rsidP="003239B8">
      <w:pPr>
        <w:spacing w:before="240" w:after="240"/>
        <w:ind w:firstLine="720"/>
        <w:jc w:val="both"/>
        <w:rPr>
          <w:rFonts w:asciiTheme="majorHAnsi" w:hAnsiTheme="majorHAnsi"/>
          <w:b/>
          <w:bCs/>
          <w:sz w:val="20"/>
          <w:szCs w:val="20"/>
          <w:lang w:val="es-ES"/>
        </w:rPr>
      </w:pPr>
      <w:r w:rsidRPr="00325DED">
        <w:rPr>
          <w:rFonts w:asciiTheme="majorHAnsi" w:hAnsiTheme="majorHAnsi"/>
          <w:b/>
          <w:bCs/>
          <w:sz w:val="20"/>
          <w:szCs w:val="20"/>
          <w:lang w:val="es-ES"/>
        </w:rPr>
        <w:t>II.</w:t>
      </w:r>
      <w:r w:rsidRPr="00325DED">
        <w:rPr>
          <w:rFonts w:asciiTheme="majorHAnsi" w:hAnsiTheme="majorHAnsi"/>
          <w:b/>
          <w:bCs/>
          <w:sz w:val="20"/>
          <w:szCs w:val="20"/>
          <w:lang w:val="es-ES"/>
        </w:rPr>
        <w:tab/>
        <w:t>TRÁMITE ANTE LA CIDH</w:t>
      </w:r>
      <w:r w:rsidR="008E3BFE" w:rsidRPr="00325DED">
        <w:rPr>
          <w:rStyle w:val="FootnoteReference"/>
          <w:rFonts w:asciiTheme="majorHAnsi" w:hAnsiTheme="majorHAnsi"/>
          <w:b/>
          <w:sz w:val="20"/>
          <w:szCs w:val="20"/>
        </w:rPr>
        <w:footnoteReference w:id="5"/>
      </w:r>
    </w:p>
    <w:tbl>
      <w:tblPr>
        <w:tblStyle w:val="TableGrid"/>
        <w:tblW w:w="9249" w:type="dxa"/>
        <w:tblInd w:w="108" w:type="dxa"/>
        <w:tblBorders>
          <w:insideH w:val="single" w:sz="6" w:space="0" w:color="auto"/>
          <w:insideV w:val="single" w:sz="6" w:space="0" w:color="auto"/>
        </w:tblBorders>
        <w:tblLook w:val="04A0" w:firstRow="1" w:lastRow="0" w:firstColumn="1" w:lastColumn="0" w:noHBand="0" w:noVBand="1"/>
      </w:tblPr>
      <w:tblGrid>
        <w:gridCol w:w="3571"/>
        <w:gridCol w:w="5678"/>
      </w:tblGrid>
      <w:tr w:rsidR="003E0F34" w:rsidRPr="00325DED" w14:paraId="0631A252" w14:textId="77777777" w:rsidTr="003E0F34">
        <w:tc>
          <w:tcPr>
            <w:tcW w:w="3571" w:type="dxa"/>
            <w:tcBorders>
              <w:top w:val="single" w:sz="6" w:space="0" w:color="auto"/>
              <w:bottom w:val="single" w:sz="6" w:space="0" w:color="auto"/>
            </w:tcBorders>
            <w:shd w:val="clear" w:color="auto" w:fill="386294"/>
            <w:vAlign w:val="center"/>
          </w:tcPr>
          <w:p w14:paraId="0EBC2827" w14:textId="77777777" w:rsidR="003E0F34" w:rsidRPr="00325DED" w:rsidRDefault="003E0F34" w:rsidP="00EC5FFC">
            <w:pPr>
              <w:jc w:val="center"/>
              <w:rPr>
                <w:rFonts w:asciiTheme="majorHAnsi" w:hAnsiTheme="majorHAnsi"/>
                <w:b/>
                <w:bCs/>
                <w:color w:val="FFFFFF" w:themeColor="background1"/>
                <w:sz w:val="20"/>
                <w:szCs w:val="20"/>
                <w:lang w:val="es-ES"/>
              </w:rPr>
            </w:pPr>
            <w:r w:rsidRPr="00325DED">
              <w:rPr>
                <w:rFonts w:asciiTheme="majorHAnsi" w:hAnsiTheme="majorHAnsi"/>
                <w:b/>
                <w:bCs/>
                <w:color w:val="FFFFFF" w:themeColor="background1"/>
                <w:sz w:val="20"/>
                <w:szCs w:val="20"/>
                <w:lang w:val="es-ES"/>
              </w:rPr>
              <w:t>Presentación de la petición:</w:t>
            </w:r>
          </w:p>
        </w:tc>
        <w:tc>
          <w:tcPr>
            <w:tcW w:w="5678" w:type="dxa"/>
            <w:vAlign w:val="center"/>
          </w:tcPr>
          <w:p w14:paraId="635D1D15" w14:textId="3C0D0E72" w:rsidR="003E0F34" w:rsidRPr="00325DED" w:rsidRDefault="00342F0F" w:rsidP="00EC5FFC">
            <w:pPr>
              <w:jc w:val="both"/>
              <w:rPr>
                <w:rFonts w:asciiTheme="majorHAnsi" w:hAnsiTheme="majorHAnsi"/>
                <w:bCs/>
                <w:sz w:val="20"/>
                <w:szCs w:val="20"/>
                <w:lang w:val="es-ES"/>
              </w:rPr>
            </w:pPr>
            <w:r w:rsidRPr="00325DED">
              <w:rPr>
                <w:rFonts w:asciiTheme="majorHAnsi" w:hAnsiTheme="majorHAnsi"/>
                <w:bCs/>
                <w:sz w:val="20"/>
                <w:szCs w:val="20"/>
                <w:lang w:val="es-ES"/>
              </w:rPr>
              <w:t>21 de julio de 2014</w:t>
            </w:r>
          </w:p>
        </w:tc>
      </w:tr>
      <w:tr w:rsidR="003E0F34" w:rsidRPr="00325DED" w14:paraId="3482BBE6" w14:textId="77777777" w:rsidTr="003E0F34">
        <w:tc>
          <w:tcPr>
            <w:tcW w:w="3571" w:type="dxa"/>
            <w:tcBorders>
              <w:top w:val="single" w:sz="6" w:space="0" w:color="auto"/>
              <w:bottom w:val="single" w:sz="6" w:space="0" w:color="auto"/>
            </w:tcBorders>
            <w:shd w:val="clear" w:color="auto" w:fill="386294"/>
            <w:vAlign w:val="center"/>
          </w:tcPr>
          <w:p w14:paraId="392CE8A6" w14:textId="77777777" w:rsidR="003E0F34" w:rsidRPr="00325DED" w:rsidRDefault="003E0F34" w:rsidP="00EC5FFC">
            <w:pPr>
              <w:jc w:val="center"/>
              <w:rPr>
                <w:rFonts w:asciiTheme="majorHAnsi" w:hAnsiTheme="majorHAnsi"/>
                <w:b/>
                <w:bCs/>
                <w:color w:val="FFFFFF" w:themeColor="background1"/>
                <w:sz w:val="20"/>
                <w:szCs w:val="20"/>
                <w:lang w:val="es-ES"/>
              </w:rPr>
            </w:pPr>
            <w:r w:rsidRPr="00325DED">
              <w:rPr>
                <w:rFonts w:asciiTheme="majorHAnsi" w:hAnsiTheme="majorHAnsi"/>
                <w:b/>
                <w:bCs/>
                <w:color w:val="FFFFFF" w:themeColor="background1"/>
                <w:sz w:val="20"/>
                <w:szCs w:val="20"/>
                <w:lang w:val="es-ES"/>
              </w:rPr>
              <w:t>Información adicional recibida durante la etapa de estudio:</w:t>
            </w:r>
          </w:p>
        </w:tc>
        <w:tc>
          <w:tcPr>
            <w:tcW w:w="5678" w:type="dxa"/>
            <w:vAlign w:val="center"/>
          </w:tcPr>
          <w:p w14:paraId="0AE5FF60" w14:textId="79B8EF57" w:rsidR="003E0F34" w:rsidRPr="00325DED" w:rsidRDefault="00342F0F" w:rsidP="00EC5FFC">
            <w:pPr>
              <w:jc w:val="both"/>
              <w:rPr>
                <w:rFonts w:asciiTheme="majorHAnsi" w:hAnsiTheme="majorHAnsi"/>
                <w:bCs/>
                <w:sz w:val="20"/>
                <w:szCs w:val="20"/>
                <w:lang w:val="es-ES"/>
              </w:rPr>
            </w:pPr>
            <w:r w:rsidRPr="00325DED">
              <w:rPr>
                <w:rFonts w:asciiTheme="majorHAnsi" w:hAnsiTheme="majorHAnsi"/>
                <w:bCs/>
                <w:sz w:val="20"/>
                <w:szCs w:val="20"/>
                <w:lang w:val="es-ES"/>
              </w:rPr>
              <w:t xml:space="preserve">23 de julio, 1 de diciembre de 2014, </w:t>
            </w:r>
            <w:r w:rsidR="00AC0AC6" w:rsidRPr="00325DED">
              <w:rPr>
                <w:rFonts w:asciiTheme="majorHAnsi" w:hAnsiTheme="majorHAnsi"/>
                <w:bCs/>
                <w:sz w:val="20"/>
                <w:szCs w:val="20"/>
                <w:lang w:val="es-ES"/>
              </w:rPr>
              <w:t>14 de agosto de 201</w:t>
            </w:r>
            <w:r w:rsidR="005D4D88" w:rsidRPr="00325DED">
              <w:rPr>
                <w:rFonts w:asciiTheme="majorHAnsi" w:hAnsiTheme="majorHAnsi"/>
                <w:bCs/>
                <w:sz w:val="20"/>
                <w:szCs w:val="20"/>
                <w:lang w:val="es-ES"/>
              </w:rPr>
              <w:t>8</w:t>
            </w:r>
            <w:r w:rsidR="00D60FA7">
              <w:rPr>
                <w:rFonts w:asciiTheme="majorHAnsi" w:hAnsiTheme="majorHAnsi"/>
                <w:bCs/>
                <w:sz w:val="20"/>
                <w:szCs w:val="20"/>
                <w:lang w:val="es-ES"/>
              </w:rPr>
              <w:t xml:space="preserve"> y</w:t>
            </w:r>
            <w:r w:rsidR="00AC0AC6" w:rsidRPr="00325DED">
              <w:rPr>
                <w:rFonts w:asciiTheme="majorHAnsi" w:hAnsiTheme="majorHAnsi"/>
                <w:bCs/>
                <w:sz w:val="20"/>
                <w:szCs w:val="20"/>
                <w:lang w:val="es-ES"/>
              </w:rPr>
              <w:t xml:space="preserve"> </w:t>
            </w:r>
            <w:r w:rsidR="003658C5" w:rsidRPr="00325DED">
              <w:rPr>
                <w:rFonts w:asciiTheme="majorHAnsi" w:hAnsiTheme="majorHAnsi"/>
                <w:bCs/>
                <w:sz w:val="20"/>
                <w:szCs w:val="20"/>
                <w:lang w:val="es-ES"/>
              </w:rPr>
              <w:t>17 de agosto de 2020</w:t>
            </w:r>
          </w:p>
        </w:tc>
      </w:tr>
      <w:tr w:rsidR="003E0F34" w:rsidRPr="00325DED" w14:paraId="6AD9D140" w14:textId="77777777" w:rsidTr="003E0F34">
        <w:tc>
          <w:tcPr>
            <w:tcW w:w="3571" w:type="dxa"/>
            <w:tcBorders>
              <w:top w:val="single" w:sz="6" w:space="0" w:color="auto"/>
              <w:bottom w:val="single" w:sz="6" w:space="0" w:color="auto"/>
            </w:tcBorders>
            <w:shd w:val="clear" w:color="auto" w:fill="386294"/>
            <w:vAlign w:val="center"/>
          </w:tcPr>
          <w:p w14:paraId="166F3EF9" w14:textId="77777777" w:rsidR="003E0F34" w:rsidRPr="00325DED" w:rsidRDefault="003E0F34" w:rsidP="00EC5FFC">
            <w:pPr>
              <w:jc w:val="center"/>
              <w:rPr>
                <w:rFonts w:asciiTheme="majorHAnsi" w:hAnsiTheme="majorHAnsi"/>
                <w:b/>
                <w:bCs/>
                <w:color w:val="FFFFFF" w:themeColor="background1"/>
                <w:sz w:val="20"/>
                <w:szCs w:val="20"/>
                <w:lang w:val="es-ES"/>
              </w:rPr>
            </w:pPr>
            <w:r w:rsidRPr="00325DED">
              <w:rPr>
                <w:rFonts w:asciiTheme="majorHAnsi" w:hAnsiTheme="majorHAnsi"/>
                <w:b/>
                <w:color w:val="FFFFFF" w:themeColor="background1"/>
                <w:sz w:val="20"/>
                <w:szCs w:val="20"/>
                <w:lang w:val="es-ES"/>
              </w:rPr>
              <w:t>Notificación de la petición al Estado:</w:t>
            </w:r>
          </w:p>
        </w:tc>
        <w:tc>
          <w:tcPr>
            <w:tcW w:w="5678" w:type="dxa"/>
            <w:vAlign w:val="center"/>
          </w:tcPr>
          <w:p w14:paraId="44CF96D2" w14:textId="3B12997A" w:rsidR="003E0F34" w:rsidRPr="00325DED" w:rsidRDefault="003658C5" w:rsidP="00EC5FFC">
            <w:pPr>
              <w:jc w:val="both"/>
              <w:rPr>
                <w:rFonts w:asciiTheme="majorHAnsi" w:hAnsiTheme="majorHAnsi"/>
                <w:bCs/>
                <w:sz w:val="20"/>
                <w:szCs w:val="20"/>
                <w:lang w:val="es-ES"/>
              </w:rPr>
            </w:pPr>
            <w:r w:rsidRPr="00325DED">
              <w:rPr>
                <w:rFonts w:asciiTheme="majorHAnsi" w:hAnsiTheme="majorHAnsi"/>
                <w:bCs/>
                <w:sz w:val="20"/>
                <w:szCs w:val="20"/>
                <w:lang w:val="es-ES"/>
              </w:rPr>
              <w:t>29 de octubre de 2021</w:t>
            </w:r>
          </w:p>
        </w:tc>
      </w:tr>
      <w:tr w:rsidR="003E0F34" w:rsidRPr="00325DED" w14:paraId="5FB6A728" w14:textId="77777777" w:rsidTr="003E0F34">
        <w:tc>
          <w:tcPr>
            <w:tcW w:w="3571" w:type="dxa"/>
            <w:tcBorders>
              <w:top w:val="single" w:sz="6" w:space="0" w:color="auto"/>
              <w:bottom w:val="single" w:sz="6" w:space="0" w:color="auto"/>
            </w:tcBorders>
            <w:shd w:val="clear" w:color="auto" w:fill="386294"/>
            <w:vAlign w:val="center"/>
          </w:tcPr>
          <w:p w14:paraId="413D71B8" w14:textId="77777777" w:rsidR="003E0F34" w:rsidRPr="00325DED" w:rsidRDefault="003E0F34" w:rsidP="00EC5FFC">
            <w:pPr>
              <w:jc w:val="center"/>
              <w:rPr>
                <w:rFonts w:asciiTheme="majorHAnsi" w:hAnsiTheme="majorHAnsi"/>
                <w:b/>
                <w:bCs/>
                <w:color w:val="FFFFFF" w:themeColor="background1"/>
                <w:sz w:val="20"/>
                <w:szCs w:val="20"/>
                <w:lang w:val="es-ES"/>
              </w:rPr>
            </w:pPr>
            <w:r w:rsidRPr="00325DED">
              <w:rPr>
                <w:rFonts w:asciiTheme="majorHAnsi" w:hAnsiTheme="majorHAnsi"/>
                <w:b/>
                <w:color w:val="FFFFFF" w:themeColor="background1"/>
                <w:sz w:val="20"/>
                <w:szCs w:val="20"/>
                <w:lang w:val="es-ES"/>
              </w:rPr>
              <w:t>Primera respuesta del Estado:</w:t>
            </w:r>
          </w:p>
        </w:tc>
        <w:tc>
          <w:tcPr>
            <w:tcW w:w="5678" w:type="dxa"/>
            <w:vAlign w:val="center"/>
          </w:tcPr>
          <w:p w14:paraId="6D408837" w14:textId="05C8A6FF" w:rsidR="003E0F34" w:rsidRPr="00325DED" w:rsidRDefault="003658C5" w:rsidP="00EC5FFC">
            <w:pPr>
              <w:jc w:val="both"/>
              <w:rPr>
                <w:rFonts w:asciiTheme="majorHAnsi" w:hAnsiTheme="majorHAnsi"/>
                <w:bCs/>
                <w:sz w:val="20"/>
                <w:szCs w:val="20"/>
                <w:lang w:val="es-ES"/>
              </w:rPr>
            </w:pPr>
            <w:r w:rsidRPr="00325DED">
              <w:rPr>
                <w:rFonts w:asciiTheme="majorHAnsi" w:hAnsiTheme="majorHAnsi"/>
                <w:bCs/>
                <w:sz w:val="20"/>
                <w:szCs w:val="20"/>
                <w:lang w:val="es-ES"/>
              </w:rPr>
              <w:t>28 de enero de 2022</w:t>
            </w:r>
          </w:p>
        </w:tc>
      </w:tr>
      <w:tr w:rsidR="003E0F34" w:rsidRPr="00DB7B97" w14:paraId="7CC0D53F" w14:textId="77777777" w:rsidTr="003E0F34">
        <w:tc>
          <w:tcPr>
            <w:tcW w:w="3571" w:type="dxa"/>
            <w:tcBorders>
              <w:top w:val="single" w:sz="6" w:space="0" w:color="auto"/>
              <w:bottom w:val="single" w:sz="6" w:space="0" w:color="auto"/>
            </w:tcBorders>
            <w:shd w:val="clear" w:color="auto" w:fill="386294"/>
            <w:vAlign w:val="center"/>
          </w:tcPr>
          <w:p w14:paraId="5CDF939B" w14:textId="77777777" w:rsidR="003E0F34" w:rsidRPr="00325DED" w:rsidRDefault="003E0F34" w:rsidP="00EC5FFC">
            <w:pPr>
              <w:jc w:val="center"/>
              <w:rPr>
                <w:rFonts w:asciiTheme="majorHAnsi" w:hAnsiTheme="majorHAnsi"/>
                <w:b/>
                <w:bCs/>
                <w:color w:val="FFFFFF" w:themeColor="background1"/>
                <w:sz w:val="20"/>
                <w:szCs w:val="20"/>
              </w:rPr>
            </w:pPr>
            <w:r w:rsidRPr="00325DED">
              <w:rPr>
                <w:rFonts w:asciiTheme="majorHAnsi" w:hAnsiTheme="majorHAnsi"/>
                <w:b/>
                <w:bCs/>
                <w:color w:val="FFFFFF" w:themeColor="background1"/>
                <w:sz w:val="20"/>
                <w:szCs w:val="20"/>
              </w:rPr>
              <w:t>Observaciones adicionales del Estado:</w:t>
            </w:r>
          </w:p>
        </w:tc>
        <w:tc>
          <w:tcPr>
            <w:tcW w:w="5678" w:type="dxa"/>
            <w:vAlign w:val="center"/>
          </w:tcPr>
          <w:p w14:paraId="082E8C16" w14:textId="582FD86A" w:rsidR="003E0F34" w:rsidRPr="00325DED" w:rsidRDefault="003658C5" w:rsidP="00EC5FFC">
            <w:pPr>
              <w:jc w:val="both"/>
              <w:rPr>
                <w:rFonts w:asciiTheme="majorHAnsi" w:hAnsiTheme="majorHAnsi"/>
                <w:bCs/>
                <w:sz w:val="20"/>
                <w:szCs w:val="20"/>
                <w:lang w:val="es-ES"/>
              </w:rPr>
            </w:pPr>
            <w:r w:rsidRPr="00325DED">
              <w:rPr>
                <w:rFonts w:asciiTheme="majorHAnsi" w:hAnsiTheme="majorHAnsi"/>
                <w:bCs/>
                <w:sz w:val="20"/>
                <w:szCs w:val="20"/>
                <w:lang w:val="es-ES"/>
              </w:rPr>
              <w:t xml:space="preserve">2 </w:t>
            </w:r>
            <w:r w:rsidR="005D4D88" w:rsidRPr="00325DED">
              <w:rPr>
                <w:rFonts w:asciiTheme="majorHAnsi" w:hAnsiTheme="majorHAnsi"/>
                <w:bCs/>
                <w:sz w:val="20"/>
                <w:szCs w:val="20"/>
                <w:lang w:val="es-ES"/>
              </w:rPr>
              <w:t xml:space="preserve">y 4 </w:t>
            </w:r>
            <w:r w:rsidRPr="00325DED">
              <w:rPr>
                <w:rFonts w:asciiTheme="majorHAnsi" w:hAnsiTheme="majorHAnsi"/>
                <w:bCs/>
                <w:sz w:val="20"/>
                <w:szCs w:val="20"/>
                <w:lang w:val="es-ES"/>
              </w:rPr>
              <w:t>de febrero</w:t>
            </w:r>
            <w:r w:rsidR="005D4D88" w:rsidRPr="00325DED">
              <w:rPr>
                <w:rFonts w:asciiTheme="majorHAnsi" w:hAnsiTheme="majorHAnsi"/>
                <w:bCs/>
                <w:sz w:val="20"/>
                <w:szCs w:val="20"/>
                <w:lang w:val="es-ES"/>
              </w:rPr>
              <w:t>, 10 y 14 de marzo</w:t>
            </w:r>
            <w:r w:rsidRPr="00325DED">
              <w:rPr>
                <w:rFonts w:asciiTheme="majorHAnsi" w:hAnsiTheme="majorHAnsi"/>
                <w:bCs/>
                <w:sz w:val="20"/>
                <w:szCs w:val="20"/>
                <w:lang w:val="es-ES"/>
              </w:rPr>
              <w:t xml:space="preserve"> de 2022</w:t>
            </w:r>
          </w:p>
        </w:tc>
      </w:tr>
      <w:tr w:rsidR="003E0F34" w:rsidRPr="00325DED" w14:paraId="639423FC" w14:textId="77777777" w:rsidTr="003E0F34">
        <w:tc>
          <w:tcPr>
            <w:tcW w:w="3571" w:type="dxa"/>
            <w:tcBorders>
              <w:top w:val="single" w:sz="6" w:space="0" w:color="auto"/>
              <w:bottom w:val="single" w:sz="6" w:space="0" w:color="auto"/>
            </w:tcBorders>
            <w:shd w:val="clear" w:color="auto" w:fill="386294"/>
            <w:vAlign w:val="center"/>
          </w:tcPr>
          <w:p w14:paraId="0CC1C701" w14:textId="77777777" w:rsidR="003E0F34" w:rsidRPr="00325DED" w:rsidRDefault="003E0F34" w:rsidP="00EC5FFC">
            <w:pPr>
              <w:jc w:val="center"/>
              <w:rPr>
                <w:rFonts w:asciiTheme="majorHAnsi" w:hAnsiTheme="majorHAnsi"/>
                <w:b/>
                <w:bCs/>
                <w:color w:val="FFFFFF" w:themeColor="background1"/>
                <w:sz w:val="20"/>
                <w:szCs w:val="20"/>
                <w:lang w:val="es-ES"/>
              </w:rPr>
            </w:pPr>
            <w:r w:rsidRPr="00325DED">
              <w:rPr>
                <w:rFonts w:asciiTheme="majorHAnsi" w:hAnsiTheme="majorHAnsi"/>
                <w:b/>
                <w:bCs/>
                <w:color w:val="FFFFFF" w:themeColor="background1"/>
                <w:sz w:val="20"/>
                <w:szCs w:val="20"/>
                <w:lang w:val="es-ES"/>
              </w:rPr>
              <w:t>Advertencia sobre posible archivo:</w:t>
            </w:r>
          </w:p>
        </w:tc>
        <w:tc>
          <w:tcPr>
            <w:tcW w:w="5678" w:type="dxa"/>
            <w:vAlign w:val="center"/>
          </w:tcPr>
          <w:p w14:paraId="00FC213F" w14:textId="434C1D4B" w:rsidR="003E0F34" w:rsidRPr="00325DED" w:rsidRDefault="00726E16" w:rsidP="00EC5FFC">
            <w:pPr>
              <w:jc w:val="both"/>
              <w:rPr>
                <w:rFonts w:asciiTheme="majorHAnsi" w:hAnsiTheme="majorHAnsi"/>
                <w:bCs/>
                <w:sz w:val="20"/>
                <w:szCs w:val="20"/>
                <w:lang w:val="es-ES"/>
              </w:rPr>
            </w:pPr>
            <w:r w:rsidRPr="00325DED">
              <w:rPr>
                <w:rFonts w:asciiTheme="majorHAnsi" w:hAnsiTheme="majorHAnsi"/>
                <w:bCs/>
                <w:sz w:val="20"/>
                <w:szCs w:val="20"/>
                <w:lang w:val="es-ES"/>
              </w:rPr>
              <w:t>9</w:t>
            </w:r>
            <w:r w:rsidR="00AC0AC6" w:rsidRPr="00325DED">
              <w:rPr>
                <w:rFonts w:asciiTheme="majorHAnsi" w:hAnsiTheme="majorHAnsi"/>
                <w:bCs/>
                <w:sz w:val="20"/>
                <w:szCs w:val="20"/>
                <w:lang w:val="es-ES"/>
              </w:rPr>
              <w:t xml:space="preserve"> de julio de 2020</w:t>
            </w:r>
          </w:p>
        </w:tc>
      </w:tr>
      <w:tr w:rsidR="003E0F34" w:rsidRPr="00325DED" w14:paraId="52F04DBA" w14:textId="77777777" w:rsidTr="003E0F34">
        <w:tc>
          <w:tcPr>
            <w:tcW w:w="3571" w:type="dxa"/>
            <w:tcBorders>
              <w:top w:val="single" w:sz="6" w:space="0" w:color="auto"/>
              <w:bottom w:val="single" w:sz="6" w:space="0" w:color="auto"/>
            </w:tcBorders>
            <w:shd w:val="clear" w:color="auto" w:fill="386294"/>
            <w:vAlign w:val="center"/>
          </w:tcPr>
          <w:p w14:paraId="453559EF" w14:textId="77777777" w:rsidR="003E0F34" w:rsidRPr="00325DED" w:rsidRDefault="003E0F34" w:rsidP="00EC5FFC">
            <w:pPr>
              <w:jc w:val="center"/>
              <w:rPr>
                <w:rFonts w:asciiTheme="majorHAnsi" w:hAnsiTheme="majorHAnsi"/>
                <w:b/>
                <w:bCs/>
                <w:color w:val="FFFFFF" w:themeColor="background1"/>
                <w:sz w:val="20"/>
                <w:szCs w:val="20"/>
                <w:lang w:val="es-ES"/>
              </w:rPr>
            </w:pPr>
            <w:r w:rsidRPr="00325DED">
              <w:rPr>
                <w:rFonts w:asciiTheme="majorHAnsi" w:hAnsiTheme="majorHAnsi"/>
                <w:b/>
                <w:bCs/>
                <w:color w:val="FFFFFF" w:themeColor="background1"/>
                <w:sz w:val="20"/>
                <w:szCs w:val="20"/>
                <w:lang w:val="es-ES"/>
              </w:rPr>
              <w:t>Respuesta de la parte peticionaria ante advertencia de posible archivo:</w:t>
            </w:r>
          </w:p>
        </w:tc>
        <w:tc>
          <w:tcPr>
            <w:tcW w:w="5678" w:type="dxa"/>
            <w:vAlign w:val="center"/>
          </w:tcPr>
          <w:p w14:paraId="2AC7ED88" w14:textId="4B6536F5" w:rsidR="003E0F34" w:rsidRPr="00325DED" w:rsidRDefault="00726E16" w:rsidP="00EC5FFC">
            <w:pPr>
              <w:jc w:val="both"/>
              <w:rPr>
                <w:rFonts w:asciiTheme="majorHAnsi" w:hAnsiTheme="majorHAnsi"/>
                <w:bCs/>
                <w:sz w:val="20"/>
                <w:szCs w:val="20"/>
                <w:lang w:val="es-ES"/>
              </w:rPr>
            </w:pPr>
            <w:r w:rsidRPr="00325DED">
              <w:rPr>
                <w:rFonts w:asciiTheme="majorHAnsi" w:hAnsiTheme="majorHAnsi"/>
                <w:bCs/>
                <w:sz w:val="20"/>
                <w:szCs w:val="20"/>
                <w:lang w:val="es-ES"/>
              </w:rPr>
              <w:t>21 de julio de 2020</w:t>
            </w:r>
          </w:p>
        </w:tc>
      </w:tr>
    </w:tbl>
    <w:p w14:paraId="3B7DCE1F" w14:textId="77777777" w:rsidR="003239B8" w:rsidRPr="00325DED" w:rsidRDefault="003239B8" w:rsidP="003239B8">
      <w:pPr>
        <w:spacing w:before="240" w:after="240"/>
        <w:ind w:firstLine="720"/>
        <w:jc w:val="both"/>
        <w:rPr>
          <w:rFonts w:asciiTheme="majorHAnsi" w:hAnsiTheme="majorHAnsi"/>
          <w:b/>
          <w:bCs/>
          <w:sz w:val="20"/>
          <w:szCs w:val="20"/>
          <w:lang w:val="es-ES"/>
        </w:rPr>
      </w:pPr>
      <w:r w:rsidRPr="00325DED">
        <w:rPr>
          <w:rFonts w:asciiTheme="majorHAnsi" w:hAnsiTheme="majorHAnsi"/>
          <w:b/>
          <w:bCs/>
          <w:sz w:val="20"/>
          <w:szCs w:val="20"/>
          <w:lang w:val="es-ES"/>
        </w:rPr>
        <w:t xml:space="preserve">III. </w:t>
      </w:r>
      <w:r w:rsidRPr="00325DED">
        <w:rPr>
          <w:rFonts w:asciiTheme="majorHAnsi" w:hAnsiTheme="majorHAnsi"/>
          <w:b/>
          <w:bCs/>
          <w:sz w:val="20"/>
          <w:szCs w:val="20"/>
          <w:lang w:val="es-ES"/>
        </w:rPr>
        <w:tab/>
        <w:t>COMPETENCIA</w:t>
      </w:r>
      <w:r w:rsidR="00EE00E9" w:rsidRPr="00325DED">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325DED" w14:paraId="64BA7A26" w14:textId="77777777" w:rsidTr="004A6A54">
        <w:trPr>
          <w:cantSplit/>
        </w:trPr>
        <w:tc>
          <w:tcPr>
            <w:tcW w:w="3600" w:type="dxa"/>
            <w:tcBorders>
              <w:top w:val="single" w:sz="4" w:space="0" w:color="auto"/>
              <w:bottom w:val="single" w:sz="6" w:space="0" w:color="auto"/>
            </w:tcBorders>
            <w:shd w:val="clear" w:color="auto" w:fill="386294"/>
            <w:vAlign w:val="center"/>
          </w:tcPr>
          <w:p w14:paraId="64595D6A" w14:textId="77777777" w:rsidR="003239B8" w:rsidRPr="00325DED" w:rsidRDefault="003239B8" w:rsidP="008D2290">
            <w:pPr>
              <w:jc w:val="center"/>
              <w:rPr>
                <w:rFonts w:asciiTheme="majorHAnsi" w:hAnsiTheme="majorHAnsi"/>
                <w:b/>
                <w:bCs/>
                <w:i/>
                <w:color w:val="FFFFFF" w:themeColor="background1"/>
                <w:sz w:val="20"/>
                <w:szCs w:val="20"/>
              </w:rPr>
            </w:pPr>
            <w:r w:rsidRPr="00325DED">
              <w:rPr>
                <w:rFonts w:asciiTheme="majorHAnsi" w:hAnsiTheme="majorHAnsi"/>
                <w:b/>
                <w:bCs/>
                <w:color w:val="FFFFFF" w:themeColor="background1"/>
                <w:sz w:val="20"/>
                <w:szCs w:val="20"/>
              </w:rPr>
              <w:t>Competencia</w:t>
            </w:r>
            <w:r w:rsidRPr="00325DED">
              <w:rPr>
                <w:rFonts w:asciiTheme="majorHAnsi" w:hAnsiTheme="majorHAnsi"/>
                <w:b/>
                <w:bCs/>
                <w:i/>
                <w:color w:val="FFFFFF" w:themeColor="background1"/>
                <w:sz w:val="20"/>
                <w:szCs w:val="20"/>
              </w:rPr>
              <w:t xml:space="preserve"> Ratione personae:</w:t>
            </w:r>
          </w:p>
        </w:tc>
        <w:tc>
          <w:tcPr>
            <w:tcW w:w="5760" w:type="dxa"/>
            <w:vAlign w:val="center"/>
          </w:tcPr>
          <w:p w14:paraId="5361A9C3" w14:textId="744375A2" w:rsidR="003239B8" w:rsidRPr="00B615B2" w:rsidRDefault="00DE0FDA" w:rsidP="008D2290">
            <w:pPr>
              <w:rPr>
                <w:rFonts w:asciiTheme="majorHAnsi" w:hAnsiTheme="majorHAnsi"/>
                <w:bCs/>
                <w:sz w:val="20"/>
                <w:szCs w:val="20"/>
                <w:lang w:val="es-PE"/>
              </w:rPr>
            </w:pPr>
            <w:r w:rsidRPr="00B615B2">
              <w:rPr>
                <w:rFonts w:asciiTheme="majorHAnsi" w:hAnsiTheme="majorHAnsi"/>
                <w:bCs/>
                <w:sz w:val="20"/>
                <w:szCs w:val="20"/>
                <w:lang w:val="es-PE"/>
              </w:rPr>
              <w:t>Sí</w:t>
            </w:r>
          </w:p>
        </w:tc>
      </w:tr>
      <w:tr w:rsidR="003239B8" w:rsidRPr="00325DED" w14:paraId="3491D8B1" w14:textId="77777777" w:rsidTr="004A6A54">
        <w:trPr>
          <w:cantSplit/>
        </w:trPr>
        <w:tc>
          <w:tcPr>
            <w:tcW w:w="3600" w:type="dxa"/>
            <w:tcBorders>
              <w:top w:val="single" w:sz="6" w:space="0" w:color="auto"/>
              <w:bottom w:val="single" w:sz="6" w:space="0" w:color="auto"/>
            </w:tcBorders>
            <w:shd w:val="clear" w:color="auto" w:fill="386294"/>
            <w:vAlign w:val="center"/>
          </w:tcPr>
          <w:p w14:paraId="60ECFB9D" w14:textId="77777777" w:rsidR="003239B8" w:rsidRPr="00325DED" w:rsidRDefault="003239B8" w:rsidP="008D2290">
            <w:pPr>
              <w:jc w:val="center"/>
              <w:rPr>
                <w:rFonts w:asciiTheme="majorHAnsi" w:hAnsiTheme="majorHAnsi"/>
                <w:b/>
                <w:bCs/>
                <w:color w:val="FFFFFF" w:themeColor="background1"/>
                <w:sz w:val="20"/>
                <w:szCs w:val="20"/>
              </w:rPr>
            </w:pPr>
            <w:r w:rsidRPr="00325DED">
              <w:rPr>
                <w:rFonts w:asciiTheme="majorHAnsi" w:hAnsiTheme="majorHAnsi"/>
                <w:b/>
                <w:bCs/>
                <w:color w:val="FFFFFF" w:themeColor="background1"/>
                <w:sz w:val="20"/>
                <w:szCs w:val="20"/>
              </w:rPr>
              <w:t>Competencia</w:t>
            </w:r>
            <w:r w:rsidRPr="00325DED">
              <w:rPr>
                <w:rFonts w:asciiTheme="majorHAnsi" w:hAnsiTheme="majorHAnsi"/>
                <w:b/>
                <w:bCs/>
                <w:i/>
                <w:color w:val="FFFFFF" w:themeColor="background1"/>
                <w:sz w:val="20"/>
                <w:szCs w:val="20"/>
              </w:rPr>
              <w:t xml:space="preserve"> Ratione loci</w:t>
            </w:r>
            <w:r w:rsidRPr="00325DED">
              <w:rPr>
                <w:rFonts w:asciiTheme="majorHAnsi" w:hAnsiTheme="majorHAnsi"/>
                <w:b/>
                <w:bCs/>
                <w:color w:val="FFFFFF" w:themeColor="background1"/>
                <w:sz w:val="20"/>
                <w:szCs w:val="20"/>
              </w:rPr>
              <w:t>:</w:t>
            </w:r>
          </w:p>
        </w:tc>
        <w:tc>
          <w:tcPr>
            <w:tcW w:w="5760" w:type="dxa"/>
            <w:vAlign w:val="center"/>
          </w:tcPr>
          <w:p w14:paraId="7E7DA0E1" w14:textId="798A3F43" w:rsidR="003239B8" w:rsidRPr="00B615B2" w:rsidRDefault="008F751A" w:rsidP="008D2290">
            <w:pPr>
              <w:rPr>
                <w:rFonts w:asciiTheme="majorHAnsi" w:hAnsiTheme="majorHAnsi"/>
                <w:bCs/>
                <w:sz w:val="20"/>
                <w:szCs w:val="20"/>
                <w:lang w:val="es-PE"/>
              </w:rPr>
            </w:pPr>
            <w:r w:rsidRPr="00B615B2">
              <w:rPr>
                <w:rFonts w:asciiTheme="majorHAnsi" w:hAnsiTheme="majorHAnsi"/>
                <w:bCs/>
                <w:sz w:val="20"/>
                <w:szCs w:val="20"/>
                <w:lang w:val="es-PE"/>
              </w:rPr>
              <w:t>Sí</w:t>
            </w:r>
          </w:p>
        </w:tc>
      </w:tr>
      <w:tr w:rsidR="003239B8" w:rsidRPr="00325DED" w14:paraId="249F473A" w14:textId="77777777" w:rsidTr="004A6A54">
        <w:trPr>
          <w:cantSplit/>
        </w:trPr>
        <w:tc>
          <w:tcPr>
            <w:tcW w:w="3600" w:type="dxa"/>
            <w:tcBorders>
              <w:top w:val="single" w:sz="6" w:space="0" w:color="auto"/>
              <w:bottom w:val="single" w:sz="6" w:space="0" w:color="auto"/>
            </w:tcBorders>
            <w:shd w:val="clear" w:color="auto" w:fill="386294"/>
            <w:vAlign w:val="center"/>
          </w:tcPr>
          <w:p w14:paraId="5A32C901" w14:textId="77777777" w:rsidR="003239B8" w:rsidRPr="00325DED" w:rsidRDefault="003239B8" w:rsidP="008D2290">
            <w:pPr>
              <w:jc w:val="center"/>
              <w:rPr>
                <w:rFonts w:asciiTheme="majorHAnsi" w:hAnsiTheme="majorHAnsi"/>
                <w:b/>
                <w:bCs/>
                <w:color w:val="FFFFFF" w:themeColor="background1"/>
                <w:sz w:val="20"/>
                <w:szCs w:val="20"/>
              </w:rPr>
            </w:pPr>
            <w:r w:rsidRPr="00325DED">
              <w:rPr>
                <w:rFonts w:asciiTheme="majorHAnsi" w:hAnsiTheme="majorHAnsi"/>
                <w:b/>
                <w:bCs/>
                <w:color w:val="FFFFFF" w:themeColor="background1"/>
                <w:sz w:val="20"/>
                <w:szCs w:val="20"/>
              </w:rPr>
              <w:t>Competencia</w:t>
            </w:r>
            <w:r w:rsidRPr="00325DED">
              <w:rPr>
                <w:rFonts w:asciiTheme="majorHAnsi" w:hAnsiTheme="majorHAnsi"/>
                <w:b/>
                <w:bCs/>
                <w:i/>
                <w:color w:val="FFFFFF" w:themeColor="background1"/>
                <w:sz w:val="20"/>
                <w:szCs w:val="20"/>
              </w:rPr>
              <w:t xml:space="preserve"> Ratione temporis</w:t>
            </w:r>
            <w:r w:rsidRPr="00325DED">
              <w:rPr>
                <w:rFonts w:asciiTheme="majorHAnsi" w:hAnsiTheme="majorHAnsi"/>
                <w:b/>
                <w:bCs/>
                <w:color w:val="FFFFFF" w:themeColor="background1"/>
                <w:sz w:val="20"/>
                <w:szCs w:val="20"/>
              </w:rPr>
              <w:t>:</w:t>
            </w:r>
          </w:p>
        </w:tc>
        <w:tc>
          <w:tcPr>
            <w:tcW w:w="5760" w:type="dxa"/>
            <w:vAlign w:val="center"/>
          </w:tcPr>
          <w:p w14:paraId="695608DF" w14:textId="0CFA8377" w:rsidR="003239B8" w:rsidRPr="00B615B2" w:rsidRDefault="008F751A" w:rsidP="008D2290">
            <w:pPr>
              <w:rPr>
                <w:rFonts w:asciiTheme="majorHAnsi" w:hAnsiTheme="majorHAnsi"/>
                <w:bCs/>
                <w:sz w:val="20"/>
                <w:szCs w:val="20"/>
                <w:lang w:val="es-PE"/>
              </w:rPr>
            </w:pPr>
            <w:r w:rsidRPr="00B615B2">
              <w:rPr>
                <w:rFonts w:asciiTheme="majorHAnsi" w:hAnsiTheme="majorHAnsi"/>
                <w:bCs/>
                <w:sz w:val="20"/>
                <w:szCs w:val="20"/>
                <w:lang w:val="es-PE"/>
              </w:rPr>
              <w:t>Sí</w:t>
            </w:r>
          </w:p>
        </w:tc>
      </w:tr>
      <w:tr w:rsidR="003239B8" w:rsidRPr="00DB7B97" w14:paraId="20EFB33C" w14:textId="77777777" w:rsidTr="004A6A54">
        <w:trPr>
          <w:cantSplit/>
        </w:trPr>
        <w:tc>
          <w:tcPr>
            <w:tcW w:w="3600" w:type="dxa"/>
            <w:tcBorders>
              <w:top w:val="single" w:sz="6" w:space="0" w:color="auto"/>
              <w:bottom w:val="single" w:sz="6" w:space="0" w:color="auto"/>
            </w:tcBorders>
            <w:shd w:val="clear" w:color="auto" w:fill="386294"/>
            <w:vAlign w:val="center"/>
          </w:tcPr>
          <w:p w14:paraId="0D7C4B59" w14:textId="77777777" w:rsidR="003239B8" w:rsidRPr="00325DED" w:rsidRDefault="003239B8" w:rsidP="008D2290">
            <w:pPr>
              <w:jc w:val="center"/>
              <w:rPr>
                <w:rFonts w:asciiTheme="majorHAnsi" w:hAnsiTheme="majorHAnsi"/>
                <w:b/>
                <w:bCs/>
                <w:color w:val="FFFFFF" w:themeColor="background1"/>
                <w:sz w:val="20"/>
                <w:szCs w:val="20"/>
              </w:rPr>
            </w:pPr>
            <w:r w:rsidRPr="00325DED">
              <w:rPr>
                <w:rFonts w:asciiTheme="majorHAnsi" w:hAnsiTheme="majorHAnsi"/>
                <w:b/>
                <w:bCs/>
                <w:color w:val="FFFFFF" w:themeColor="background1"/>
                <w:sz w:val="20"/>
                <w:szCs w:val="20"/>
              </w:rPr>
              <w:t>Competencia</w:t>
            </w:r>
            <w:r w:rsidRPr="00325DED">
              <w:rPr>
                <w:rFonts w:asciiTheme="majorHAnsi" w:hAnsiTheme="majorHAnsi"/>
                <w:b/>
                <w:bCs/>
                <w:i/>
                <w:color w:val="FFFFFF" w:themeColor="background1"/>
                <w:sz w:val="20"/>
                <w:szCs w:val="20"/>
              </w:rPr>
              <w:t xml:space="preserve"> Ratione materia</w:t>
            </w:r>
            <w:r w:rsidR="00EE00E9" w:rsidRPr="00325DED">
              <w:rPr>
                <w:rFonts w:asciiTheme="majorHAnsi" w:hAnsiTheme="majorHAnsi"/>
                <w:b/>
                <w:bCs/>
                <w:i/>
                <w:color w:val="FFFFFF" w:themeColor="background1"/>
                <w:sz w:val="20"/>
                <w:szCs w:val="20"/>
              </w:rPr>
              <w:t>e</w:t>
            </w:r>
            <w:r w:rsidRPr="00325DED">
              <w:rPr>
                <w:rFonts w:asciiTheme="majorHAnsi" w:hAnsiTheme="majorHAnsi"/>
                <w:b/>
                <w:bCs/>
                <w:color w:val="FFFFFF" w:themeColor="background1"/>
                <w:sz w:val="20"/>
                <w:szCs w:val="20"/>
              </w:rPr>
              <w:t>:</w:t>
            </w:r>
          </w:p>
        </w:tc>
        <w:tc>
          <w:tcPr>
            <w:tcW w:w="5760" w:type="dxa"/>
            <w:vAlign w:val="center"/>
          </w:tcPr>
          <w:p w14:paraId="74634F8C" w14:textId="15FCA423" w:rsidR="003239B8" w:rsidRPr="00B615B2" w:rsidRDefault="00DE0FDA" w:rsidP="008D2290">
            <w:pPr>
              <w:jc w:val="both"/>
              <w:rPr>
                <w:rFonts w:asciiTheme="majorHAnsi" w:hAnsiTheme="majorHAnsi"/>
                <w:bCs/>
                <w:sz w:val="20"/>
                <w:szCs w:val="20"/>
                <w:lang w:val="es-PE"/>
              </w:rPr>
            </w:pPr>
            <w:r w:rsidRPr="00B615B2">
              <w:rPr>
                <w:rFonts w:asciiTheme="majorHAnsi" w:hAnsiTheme="majorHAnsi"/>
                <w:bCs/>
                <w:sz w:val="20"/>
                <w:szCs w:val="20"/>
                <w:lang w:val="es-PE"/>
              </w:rPr>
              <w:t xml:space="preserve">Sí, </w:t>
            </w:r>
            <w:r w:rsidR="000B2F47" w:rsidRPr="00B615B2">
              <w:rPr>
                <w:rFonts w:asciiTheme="majorHAnsi" w:hAnsiTheme="majorHAnsi"/>
                <w:bCs/>
                <w:sz w:val="20"/>
                <w:szCs w:val="20"/>
                <w:lang w:val="es-PE"/>
              </w:rPr>
              <w:t xml:space="preserve">Convención Americana </w:t>
            </w:r>
            <w:r w:rsidR="007E6894" w:rsidRPr="00B615B2">
              <w:rPr>
                <w:rFonts w:asciiTheme="majorHAnsi" w:hAnsiTheme="majorHAnsi"/>
                <w:bCs/>
                <w:sz w:val="20"/>
                <w:szCs w:val="20"/>
                <w:lang w:val="es-PE"/>
              </w:rPr>
              <w:t>(</w:t>
            </w:r>
            <w:r w:rsidR="00A657FB" w:rsidRPr="00B615B2">
              <w:rPr>
                <w:rFonts w:asciiTheme="majorHAnsi" w:hAnsiTheme="majorHAnsi"/>
                <w:bCs/>
                <w:sz w:val="20"/>
                <w:szCs w:val="20"/>
                <w:lang w:val="es-PE"/>
              </w:rPr>
              <w:t xml:space="preserve">depósito de instrumento de ratificación realizado </w:t>
            </w:r>
            <w:r w:rsidR="007E6894" w:rsidRPr="00B615B2">
              <w:rPr>
                <w:rFonts w:asciiTheme="majorHAnsi" w:hAnsiTheme="majorHAnsi"/>
                <w:bCs/>
                <w:sz w:val="20"/>
                <w:szCs w:val="20"/>
                <w:lang w:val="es-PE"/>
              </w:rPr>
              <w:t>el 8 septiembre de 1977)</w:t>
            </w:r>
          </w:p>
        </w:tc>
      </w:tr>
    </w:tbl>
    <w:p w14:paraId="26BBC490" w14:textId="41548A6E" w:rsidR="003239B8" w:rsidRPr="00325DED" w:rsidRDefault="003239B8" w:rsidP="003239B8">
      <w:pPr>
        <w:spacing w:before="240" w:after="240"/>
        <w:ind w:firstLine="720"/>
        <w:jc w:val="both"/>
        <w:rPr>
          <w:rFonts w:asciiTheme="majorHAnsi" w:hAnsiTheme="majorHAnsi"/>
          <w:b/>
          <w:bCs/>
          <w:sz w:val="20"/>
          <w:szCs w:val="20"/>
          <w:lang w:val="es-ES"/>
        </w:rPr>
      </w:pPr>
      <w:r w:rsidRPr="00325DED">
        <w:rPr>
          <w:rFonts w:asciiTheme="majorHAnsi" w:hAnsiTheme="majorHAnsi"/>
          <w:b/>
          <w:bCs/>
          <w:sz w:val="20"/>
          <w:szCs w:val="20"/>
          <w:lang w:val="es-ES"/>
        </w:rPr>
        <w:t xml:space="preserve">IV. </w:t>
      </w:r>
      <w:r w:rsidRPr="00325DED">
        <w:rPr>
          <w:rFonts w:asciiTheme="majorHAnsi" w:hAnsiTheme="majorHAnsi"/>
          <w:b/>
          <w:bCs/>
          <w:sz w:val="20"/>
          <w:szCs w:val="20"/>
          <w:lang w:val="es-ES"/>
        </w:rPr>
        <w:tab/>
      </w:r>
      <w:r w:rsidR="00EE00E9" w:rsidRPr="00325DED">
        <w:rPr>
          <w:rFonts w:asciiTheme="majorHAnsi" w:hAnsiTheme="majorHAnsi"/>
          <w:b/>
          <w:bCs/>
          <w:sz w:val="20"/>
          <w:szCs w:val="20"/>
          <w:lang w:val="es-ES"/>
        </w:rPr>
        <w:t>DUPLICACIÓN</w:t>
      </w:r>
      <w:r w:rsidR="00EE00E9" w:rsidRPr="00325DED">
        <w:rPr>
          <w:rFonts w:asciiTheme="majorHAnsi" w:hAnsiTheme="majorHAnsi"/>
          <w:b/>
          <w:bCs/>
          <w:color w:val="FFFFFF" w:themeColor="background1"/>
          <w:sz w:val="20"/>
          <w:szCs w:val="20"/>
          <w:lang w:val="es-ES"/>
        </w:rPr>
        <w:t xml:space="preserve"> </w:t>
      </w:r>
      <w:r w:rsidR="00EE00E9" w:rsidRPr="00325DED">
        <w:rPr>
          <w:rFonts w:asciiTheme="majorHAnsi" w:hAnsiTheme="majorHAnsi"/>
          <w:b/>
          <w:bCs/>
          <w:sz w:val="20"/>
          <w:szCs w:val="20"/>
          <w:lang w:val="es-ES"/>
        </w:rPr>
        <w:t>DE PROCEDIMIENTOS Y COSA JUZGADA</w:t>
      </w:r>
      <w:r w:rsidR="00EE00E9" w:rsidRPr="00325DED">
        <w:rPr>
          <w:rFonts w:asciiTheme="majorHAnsi" w:hAnsiTheme="majorHAnsi"/>
          <w:b/>
          <w:bCs/>
          <w:i/>
          <w:sz w:val="20"/>
          <w:szCs w:val="20"/>
          <w:lang w:val="es-ES"/>
        </w:rPr>
        <w:t xml:space="preserve"> </w:t>
      </w:r>
      <w:r w:rsidR="00F91772" w:rsidRPr="00325DED">
        <w:rPr>
          <w:rFonts w:asciiTheme="majorHAnsi" w:hAnsiTheme="majorHAnsi"/>
          <w:b/>
          <w:bCs/>
          <w:sz w:val="20"/>
          <w:szCs w:val="20"/>
          <w:lang w:val="es-ES"/>
        </w:rPr>
        <w:t>INTERNACIONAL, CARACTERIZACIÓN</w:t>
      </w:r>
      <w:r w:rsidRPr="00325DED">
        <w:rPr>
          <w:rFonts w:asciiTheme="majorHAnsi" w:hAnsiTheme="majorHAnsi"/>
          <w:b/>
          <w:bCs/>
          <w:sz w:val="20"/>
          <w:szCs w:val="20"/>
          <w:lang w:val="es-ES"/>
        </w:rPr>
        <w:t xml:space="preserve">, </w:t>
      </w:r>
      <w:r w:rsidRPr="00325DED">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325DED" w14:paraId="0663E63A" w14:textId="77777777" w:rsidTr="004A6A54">
        <w:trPr>
          <w:cantSplit/>
        </w:trPr>
        <w:tc>
          <w:tcPr>
            <w:tcW w:w="3600" w:type="dxa"/>
            <w:tcBorders>
              <w:top w:val="single" w:sz="4" w:space="0" w:color="auto"/>
              <w:bottom w:val="single" w:sz="6" w:space="0" w:color="auto"/>
            </w:tcBorders>
            <w:shd w:val="clear" w:color="auto" w:fill="386294"/>
            <w:vAlign w:val="center"/>
          </w:tcPr>
          <w:p w14:paraId="0C7091E5" w14:textId="77777777" w:rsidR="00EE00E9" w:rsidRPr="00325DED" w:rsidRDefault="00EE00E9" w:rsidP="008D2290">
            <w:pPr>
              <w:jc w:val="center"/>
              <w:rPr>
                <w:rFonts w:asciiTheme="majorHAnsi" w:hAnsiTheme="majorHAnsi"/>
                <w:b/>
                <w:bCs/>
                <w:color w:val="FFFFFF" w:themeColor="background1"/>
                <w:sz w:val="20"/>
                <w:szCs w:val="20"/>
                <w:lang w:val="es-ES"/>
              </w:rPr>
            </w:pPr>
            <w:r w:rsidRPr="00325DED">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5599BFE7" w14:textId="62780013" w:rsidR="00EE00E9" w:rsidRPr="00325DED" w:rsidRDefault="008F751A" w:rsidP="008D2290">
            <w:pPr>
              <w:jc w:val="both"/>
              <w:rPr>
                <w:rFonts w:asciiTheme="majorHAnsi" w:hAnsiTheme="majorHAnsi"/>
                <w:bCs/>
                <w:sz w:val="20"/>
                <w:szCs w:val="20"/>
                <w:lang w:val="es-ES"/>
              </w:rPr>
            </w:pPr>
            <w:r w:rsidRPr="00325DED">
              <w:rPr>
                <w:rFonts w:asciiTheme="majorHAnsi" w:hAnsiTheme="majorHAnsi"/>
                <w:bCs/>
                <w:sz w:val="20"/>
                <w:szCs w:val="20"/>
                <w:lang w:val="es-ES"/>
              </w:rPr>
              <w:t>No</w:t>
            </w:r>
          </w:p>
        </w:tc>
      </w:tr>
      <w:tr w:rsidR="003239B8" w:rsidRPr="00DB7B97" w14:paraId="578A0069" w14:textId="77777777" w:rsidTr="004A6A54">
        <w:trPr>
          <w:cantSplit/>
        </w:trPr>
        <w:tc>
          <w:tcPr>
            <w:tcW w:w="3600" w:type="dxa"/>
            <w:tcBorders>
              <w:top w:val="single" w:sz="4" w:space="0" w:color="auto"/>
              <w:bottom w:val="single" w:sz="6" w:space="0" w:color="auto"/>
            </w:tcBorders>
            <w:shd w:val="clear" w:color="auto" w:fill="386294"/>
            <w:vAlign w:val="center"/>
          </w:tcPr>
          <w:p w14:paraId="4183E25D" w14:textId="77777777" w:rsidR="003239B8" w:rsidRPr="00325DED" w:rsidRDefault="003239B8" w:rsidP="008D2290">
            <w:pPr>
              <w:jc w:val="center"/>
              <w:rPr>
                <w:rFonts w:asciiTheme="majorHAnsi" w:hAnsiTheme="majorHAnsi"/>
                <w:b/>
                <w:bCs/>
                <w:i/>
                <w:color w:val="FFFFFF" w:themeColor="background1"/>
                <w:sz w:val="20"/>
                <w:szCs w:val="20"/>
              </w:rPr>
            </w:pPr>
            <w:r w:rsidRPr="00325DED">
              <w:rPr>
                <w:rFonts w:asciiTheme="majorHAnsi" w:hAnsiTheme="majorHAnsi"/>
                <w:b/>
                <w:bCs/>
                <w:color w:val="FFFFFF" w:themeColor="background1"/>
                <w:sz w:val="20"/>
                <w:szCs w:val="20"/>
              </w:rPr>
              <w:t>Derechos declarados admisibles</w:t>
            </w:r>
            <w:r w:rsidRPr="00325DED">
              <w:rPr>
                <w:rFonts w:asciiTheme="majorHAnsi" w:hAnsiTheme="majorHAnsi"/>
                <w:b/>
                <w:bCs/>
                <w:i/>
                <w:color w:val="FFFFFF" w:themeColor="background1"/>
                <w:sz w:val="20"/>
                <w:szCs w:val="20"/>
              </w:rPr>
              <w:t>:</w:t>
            </w:r>
          </w:p>
        </w:tc>
        <w:tc>
          <w:tcPr>
            <w:tcW w:w="5760" w:type="dxa"/>
            <w:vAlign w:val="center"/>
          </w:tcPr>
          <w:p w14:paraId="7B8FD276" w14:textId="265A0C58" w:rsidR="003F04AA" w:rsidRPr="00325DED" w:rsidRDefault="0084689B" w:rsidP="008D2290">
            <w:pPr>
              <w:jc w:val="both"/>
              <w:rPr>
                <w:rFonts w:asciiTheme="majorHAnsi" w:hAnsiTheme="majorHAnsi"/>
                <w:bCs/>
                <w:sz w:val="20"/>
                <w:szCs w:val="20"/>
                <w:lang w:val="es-ES"/>
              </w:rPr>
            </w:pPr>
            <w:r>
              <w:rPr>
                <w:rFonts w:asciiTheme="majorHAnsi" w:hAnsiTheme="majorHAnsi"/>
                <w:bCs/>
                <w:sz w:val="20"/>
                <w:szCs w:val="20"/>
                <w:lang w:val="es-ES"/>
              </w:rPr>
              <w:t xml:space="preserve">Artículos </w:t>
            </w:r>
            <w:r w:rsidR="00136717" w:rsidRPr="00023C6C">
              <w:rPr>
                <w:rFonts w:asciiTheme="majorHAnsi" w:hAnsiTheme="majorHAnsi"/>
                <w:bCs/>
                <w:sz w:val="20"/>
                <w:szCs w:val="20"/>
                <w:lang w:val="es-ES"/>
              </w:rPr>
              <w:t xml:space="preserve">7 (libertad personal), 8 (garantías judiciales), </w:t>
            </w:r>
            <w:r w:rsidR="00136717">
              <w:rPr>
                <w:rFonts w:asciiTheme="majorHAnsi" w:hAnsiTheme="majorHAnsi"/>
                <w:bCs/>
                <w:sz w:val="20"/>
                <w:szCs w:val="20"/>
                <w:lang w:val="es-ES"/>
              </w:rPr>
              <w:t xml:space="preserve">13 (libertad </w:t>
            </w:r>
            <w:r w:rsidR="00136717" w:rsidRPr="00900D5D">
              <w:rPr>
                <w:rFonts w:asciiTheme="majorHAnsi" w:hAnsiTheme="majorHAnsi"/>
                <w:bCs/>
                <w:sz w:val="20"/>
                <w:szCs w:val="20"/>
                <w:lang w:val="es-ES"/>
              </w:rPr>
              <w:t>de expresión), 15 (libertad de reunión), 16 (libertad de asociación)</w:t>
            </w:r>
            <w:r w:rsidR="003E4ADB" w:rsidRPr="00900D5D">
              <w:rPr>
                <w:rFonts w:asciiTheme="majorHAnsi" w:hAnsiTheme="majorHAnsi"/>
                <w:bCs/>
                <w:sz w:val="20"/>
                <w:szCs w:val="20"/>
                <w:lang w:val="es-ES"/>
              </w:rPr>
              <w:t>, 24 (igualdad ante la ley)</w:t>
            </w:r>
            <w:r w:rsidR="00136717" w:rsidRPr="00900D5D">
              <w:rPr>
                <w:rFonts w:asciiTheme="majorHAnsi" w:hAnsiTheme="majorHAnsi"/>
                <w:bCs/>
                <w:sz w:val="20"/>
                <w:szCs w:val="20"/>
                <w:lang w:val="es-ES"/>
              </w:rPr>
              <w:t xml:space="preserve"> y 25 (protección</w:t>
            </w:r>
            <w:r w:rsidR="00136717" w:rsidRPr="00023C6C">
              <w:rPr>
                <w:rFonts w:asciiTheme="majorHAnsi" w:hAnsiTheme="majorHAnsi"/>
                <w:bCs/>
                <w:sz w:val="20"/>
                <w:szCs w:val="20"/>
                <w:lang w:val="es-ES"/>
              </w:rPr>
              <w:t xml:space="preserve"> judicial) de la Convención</w:t>
            </w:r>
            <w:r w:rsidR="00136717">
              <w:rPr>
                <w:rFonts w:asciiTheme="majorHAnsi" w:hAnsiTheme="majorHAnsi"/>
                <w:bCs/>
                <w:sz w:val="20"/>
                <w:szCs w:val="20"/>
                <w:lang w:val="es-ES"/>
              </w:rPr>
              <w:t>,</w:t>
            </w:r>
            <w:r w:rsidR="00136717" w:rsidRPr="00023C6C">
              <w:rPr>
                <w:rFonts w:asciiTheme="majorHAnsi" w:hAnsiTheme="majorHAnsi"/>
                <w:bCs/>
                <w:sz w:val="20"/>
                <w:szCs w:val="20"/>
                <w:lang w:val="es-ES"/>
              </w:rPr>
              <w:t xml:space="preserve"> en relación con su artículo 1.1 (obligación de respetar los derechos)</w:t>
            </w:r>
          </w:p>
        </w:tc>
      </w:tr>
      <w:tr w:rsidR="003239B8" w:rsidRPr="00325DED" w14:paraId="29C846B7" w14:textId="77777777" w:rsidTr="004A6A54">
        <w:trPr>
          <w:cantSplit/>
        </w:trPr>
        <w:tc>
          <w:tcPr>
            <w:tcW w:w="3600" w:type="dxa"/>
            <w:tcBorders>
              <w:top w:val="single" w:sz="6" w:space="0" w:color="auto"/>
              <w:bottom w:val="single" w:sz="6" w:space="0" w:color="auto"/>
            </w:tcBorders>
            <w:shd w:val="clear" w:color="auto" w:fill="386294"/>
            <w:vAlign w:val="center"/>
          </w:tcPr>
          <w:p w14:paraId="643EAC9C" w14:textId="77777777" w:rsidR="003239B8" w:rsidRPr="00325DED" w:rsidRDefault="003239B8" w:rsidP="008D2290">
            <w:pPr>
              <w:jc w:val="center"/>
              <w:rPr>
                <w:rFonts w:asciiTheme="majorHAnsi" w:hAnsiTheme="majorHAnsi"/>
                <w:b/>
                <w:bCs/>
                <w:color w:val="FFFFFF" w:themeColor="background1"/>
                <w:sz w:val="20"/>
                <w:szCs w:val="20"/>
                <w:lang w:val="es-ES"/>
              </w:rPr>
            </w:pPr>
            <w:r w:rsidRPr="00325DED">
              <w:rPr>
                <w:rFonts w:asciiTheme="majorHAnsi" w:hAnsiTheme="majorHAnsi"/>
                <w:b/>
                <w:bCs/>
                <w:color w:val="FFFFFF" w:themeColor="background1"/>
                <w:sz w:val="20"/>
                <w:szCs w:val="20"/>
                <w:lang w:val="es-ES"/>
              </w:rPr>
              <w:t>Agotamiento de recursos internos</w:t>
            </w:r>
            <w:r w:rsidR="00EE00E9" w:rsidRPr="00325DED">
              <w:rPr>
                <w:rFonts w:asciiTheme="majorHAnsi" w:hAnsiTheme="majorHAnsi"/>
                <w:b/>
                <w:bCs/>
                <w:color w:val="FFFFFF" w:themeColor="background1"/>
                <w:sz w:val="20"/>
                <w:szCs w:val="20"/>
                <w:lang w:val="es-ES"/>
              </w:rPr>
              <w:t xml:space="preserve"> o procedencia de una excepción</w:t>
            </w:r>
            <w:r w:rsidRPr="00325DED">
              <w:rPr>
                <w:rFonts w:asciiTheme="majorHAnsi" w:hAnsiTheme="majorHAnsi"/>
                <w:b/>
                <w:bCs/>
                <w:color w:val="FFFFFF" w:themeColor="background1"/>
                <w:sz w:val="20"/>
                <w:szCs w:val="20"/>
                <w:lang w:val="es-ES"/>
              </w:rPr>
              <w:t>:</w:t>
            </w:r>
          </w:p>
        </w:tc>
        <w:tc>
          <w:tcPr>
            <w:tcW w:w="5760" w:type="dxa"/>
            <w:vAlign w:val="center"/>
          </w:tcPr>
          <w:p w14:paraId="5370CF29" w14:textId="63BE8BAF" w:rsidR="003239B8" w:rsidRPr="00325DED" w:rsidRDefault="004D4B2A" w:rsidP="008D2290">
            <w:pPr>
              <w:rPr>
                <w:rFonts w:asciiTheme="majorHAnsi" w:hAnsiTheme="majorHAnsi"/>
                <w:bCs/>
                <w:sz w:val="20"/>
                <w:szCs w:val="20"/>
                <w:lang w:val="es-ES"/>
              </w:rPr>
            </w:pPr>
            <w:r w:rsidRPr="00325DED">
              <w:rPr>
                <w:rFonts w:asciiTheme="majorHAnsi" w:hAnsiTheme="majorHAnsi"/>
                <w:bCs/>
                <w:sz w:val="20"/>
                <w:szCs w:val="20"/>
                <w:lang w:val="es-ES"/>
              </w:rPr>
              <w:t xml:space="preserve">Sí, </w:t>
            </w:r>
            <w:r w:rsidR="00383F6D" w:rsidRPr="00325DED">
              <w:rPr>
                <w:rFonts w:asciiTheme="majorHAnsi" w:hAnsiTheme="majorHAnsi"/>
                <w:bCs/>
                <w:sz w:val="20"/>
                <w:szCs w:val="20"/>
                <w:lang w:val="es-ES"/>
              </w:rPr>
              <w:t>21 de julio de 2014</w:t>
            </w:r>
          </w:p>
        </w:tc>
      </w:tr>
      <w:tr w:rsidR="003239B8" w:rsidRPr="00325DED" w14:paraId="775CCD0C" w14:textId="77777777" w:rsidTr="004A6A54">
        <w:trPr>
          <w:cantSplit/>
        </w:trPr>
        <w:tc>
          <w:tcPr>
            <w:tcW w:w="3600" w:type="dxa"/>
            <w:tcBorders>
              <w:top w:val="single" w:sz="6" w:space="0" w:color="auto"/>
              <w:bottom w:val="single" w:sz="6" w:space="0" w:color="auto"/>
            </w:tcBorders>
            <w:shd w:val="clear" w:color="auto" w:fill="386294"/>
            <w:vAlign w:val="center"/>
          </w:tcPr>
          <w:p w14:paraId="034DA6C3" w14:textId="77777777" w:rsidR="003239B8" w:rsidRPr="00325DED" w:rsidRDefault="003239B8" w:rsidP="008D2290">
            <w:pPr>
              <w:jc w:val="center"/>
              <w:rPr>
                <w:rFonts w:asciiTheme="majorHAnsi" w:hAnsiTheme="majorHAnsi"/>
                <w:b/>
                <w:bCs/>
                <w:color w:val="FFFFFF" w:themeColor="background1"/>
                <w:sz w:val="20"/>
                <w:szCs w:val="20"/>
              </w:rPr>
            </w:pPr>
            <w:r w:rsidRPr="00325DED">
              <w:rPr>
                <w:rFonts w:asciiTheme="majorHAnsi" w:hAnsiTheme="majorHAnsi"/>
                <w:b/>
                <w:bCs/>
                <w:color w:val="FFFFFF" w:themeColor="background1"/>
                <w:sz w:val="20"/>
                <w:szCs w:val="20"/>
              </w:rPr>
              <w:t>Presentación dentro de plazo:</w:t>
            </w:r>
          </w:p>
        </w:tc>
        <w:tc>
          <w:tcPr>
            <w:tcW w:w="5760" w:type="dxa"/>
            <w:vAlign w:val="center"/>
          </w:tcPr>
          <w:p w14:paraId="550336DE" w14:textId="05C91982" w:rsidR="003239B8" w:rsidRPr="00325DED" w:rsidRDefault="004D4B2A" w:rsidP="008D2290">
            <w:pPr>
              <w:rPr>
                <w:rFonts w:asciiTheme="majorHAnsi" w:hAnsiTheme="majorHAnsi"/>
                <w:bCs/>
                <w:sz w:val="20"/>
                <w:szCs w:val="20"/>
                <w:lang w:val="es-ES"/>
              </w:rPr>
            </w:pPr>
            <w:r w:rsidRPr="00325DED">
              <w:rPr>
                <w:rFonts w:asciiTheme="majorHAnsi" w:hAnsiTheme="majorHAnsi"/>
                <w:bCs/>
                <w:sz w:val="20"/>
                <w:szCs w:val="20"/>
                <w:lang w:val="es-ES"/>
              </w:rPr>
              <w:t>Sí</w:t>
            </w:r>
          </w:p>
        </w:tc>
      </w:tr>
    </w:tbl>
    <w:p w14:paraId="0DE7A14E" w14:textId="0CAEC300" w:rsidR="008E311F" w:rsidRPr="007754EA" w:rsidRDefault="00223A29" w:rsidP="00706DE2">
      <w:pPr>
        <w:spacing w:before="240" w:after="240"/>
        <w:ind w:firstLine="720"/>
        <w:jc w:val="both"/>
        <w:rPr>
          <w:rFonts w:asciiTheme="majorHAnsi" w:hAnsiTheme="majorHAnsi"/>
          <w:b/>
          <w:sz w:val="20"/>
          <w:szCs w:val="20"/>
          <w:lang w:val="es-UY"/>
        </w:rPr>
      </w:pPr>
      <w:r w:rsidRPr="007754EA">
        <w:rPr>
          <w:rFonts w:asciiTheme="majorHAnsi" w:hAnsiTheme="majorHAnsi"/>
          <w:b/>
          <w:sz w:val="20"/>
          <w:szCs w:val="20"/>
          <w:lang w:val="es-UY"/>
        </w:rPr>
        <w:lastRenderedPageBreak/>
        <w:t xml:space="preserve">V. </w:t>
      </w:r>
      <w:r w:rsidRPr="007754EA">
        <w:rPr>
          <w:rFonts w:asciiTheme="majorHAnsi" w:hAnsiTheme="majorHAnsi"/>
          <w:b/>
          <w:sz w:val="20"/>
          <w:szCs w:val="20"/>
          <w:lang w:val="es-UY"/>
        </w:rPr>
        <w:tab/>
      </w:r>
      <w:r w:rsidR="002536CE" w:rsidRPr="007754EA">
        <w:rPr>
          <w:rFonts w:asciiTheme="majorHAnsi" w:hAnsiTheme="majorHAnsi"/>
          <w:b/>
          <w:sz w:val="20"/>
          <w:szCs w:val="20"/>
          <w:lang w:val="es-UY"/>
        </w:rPr>
        <w:t>POSICIÓN DE LAS PARTES</w:t>
      </w:r>
      <w:r w:rsidR="003239B8" w:rsidRPr="007754EA">
        <w:rPr>
          <w:rFonts w:asciiTheme="majorHAnsi" w:hAnsiTheme="majorHAnsi"/>
          <w:b/>
          <w:sz w:val="20"/>
          <w:szCs w:val="20"/>
          <w:lang w:val="es-UY"/>
        </w:rPr>
        <w:t xml:space="preserve"> </w:t>
      </w:r>
    </w:p>
    <w:p w14:paraId="7B089F0F" w14:textId="1FB41CD2" w:rsidR="00B615B2" w:rsidRPr="007754EA" w:rsidRDefault="00B615B2" w:rsidP="00706DE2">
      <w:pPr>
        <w:spacing w:before="240" w:after="240"/>
        <w:ind w:firstLine="720"/>
        <w:jc w:val="both"/>
        <w:rPr>
          <w:rFonts w:asciiTheme="majorHAnsi" w:hAnsiTheme="majorHAnsi"/>
          <w:bCs/>
          <w:i/>
          <w:iCs/>
          <w:sz w:val="20"/>
          <w:szCs w:val="20"/>
          <w:lang w:val="es-UY"/>
        </w:rPr>
      </w:pPr>
      <w:r w:rsidRPr="007754EA">
        <w:rPr>
          <w:rFonts w:asciiTheme="majorHAnsi" w:hAnsiTheme="majorHAnsi"/>
          <w:bCs/>
          <w:i/>
          <w:iCs/>
          <w:sz w:val="20"/>
          <w:szCs w:val="20"/>
          <w:lang w:val="es-UY"/>
        </w:rPr>
        <w:t>Alegatos de la parte peticionaria</w:t>
      </w:r>
    </w:p>
    <w:p w14:paraId="2687C09F" w14:textId="62E2D2F4" w:rsidR="00023C6C" w:rsidRPr="007754EA" w:rsidRDefault="005D7885" w:rsidP="00023C6C">
      <w:pPr>
        <w:pStyle w:val="ListParagraph"/>
        <w:numPr>
          <w:ilvl w:val="0"/>
          <w:numId w:val="64"/>
        </w:numPr>
        <w:spacing w:before="240" w:after="240"/>
        <w:ind w:left="0" w:firstLine="720"/>
        <w:jc w:val="both"/>
        <w:rPr>
          <w:rFonts w:asciiTheme="majorHAnsi" w:hAnsiTheme="majorHAnsi"/>
          <w:bCs/>
          <w:sz w:val="20"/>
          <w:szCs w:val="20"/>
          <w:lang w:val="es-UY"/>
        </w:rPr>
      </w:pPr>
      <w:r w:rsidRPr="007754EA">
        <w:rPr>
          <w:rFonts w:asciiTheme="majorHAnsi" w:hAnsiTheme="majorHAnsi"/>
          <w:bCs/>
          <w:sz w:val="20"/>
          <w:szCs w:val="20"/>
          <w:lang w:val="es-UY"/>
        </w:rPr>
        <w:t>La parte peticionaria</w:t>
      </w:r>
      <w:r w:rsidR="00A04C43" w:rsidRPr="007754EA">
        <w:rPr>
          <w:rFonts w:asciiTheme="majorHAnsi" w:hAnsiTheme="majorHAnsi"/>
          <w:bCs/>
          <w:sz w:val="20"/>
          <w:szCs w:val="20"/>
          <w:lang w:val="es-UY"/>
        </w:rPr>
        <w:t xml:space="preserve"> </w:t>
      </w:r>
      <w:r w:rsidRPr="007754EA">
        <w:rPr>
          <w:rFonts w:asciiTheme="majorHAnsi" w:hAnsiTheme="majorHAnsi"/>
          <w:bCs/>
          <w:sz w:val="20"/>
          <w:szCs w:val="20"/>
          <w:lang w:val="es-UY"/>
        </w:rPr>
        <w:t>alega</w:t>
      </w:r>
      <w:r w:rsidR="00A04C43" w:rsidRPr="007754EA">
        <w:rPr>
          <w:rFonts w:asciiTheme="majorHAnsi" w:hAnsiTheme="majorHAnsi"/>
          <w:bCs/>
          <w:sz w:val="20"/>
          <w:szCs w:val="20"/>
          <w:lang w:val="es-UY"/>
        </w:rPr>
        <w:t xml:space="preserve"> que</w:t>
      </w:r>
      <w:r w:rsidR="00177B86" w:rsidRPr="007754EA">
        <w:rPr>
          <w:rFonts w:asciiTheme="majorHAnsi" w:hAnsiTheme="majorHAnsi"/>
          <w:bCs/>
          <w:sz w:val="20"/>
          <w:szCs w:val="20"/>
          <w:lang w:val="es-UY"/>
        </w:rPr>
        <w:t xml:space="preserve"> Honduras vulneró los derechos </w:t>
      </w:r>
      <w:r w:rsidR="00D279B3" w:rsidRPr="007754EA">
        <w:rPr>
          <w:rFonts w:asciiTheme="majorHAnsi" w:hAnsiTheme="majorHAnsi"/>
          <w:bCs/>
          <w:sz w:val="20"/>
          <w:szCs w:val="20"/>
          <w:lang w:val="es-UY"/>
        </w:rPr>
        <w:t xml:space="preserve">humanos </w:t>
      </w:r>
      <w:r w:rsidR="00177B86" w:rsidRPr="007754EA">
        <w:rPr>
          <w:rFonts w:asciiTheme="majorHAnsi" w:hAnsiTheme="majorHAnsi"/>
          <w:bCs/>
          <w:sz w:val="20"/>
          <w:szCs w:val="20"/>
          <w:lang w:val="es-UY"/>
        </w:rPr>
        <w:t>de</w:t>
      </w:r>
      <w:r w:rsidR="005B09FA" w:rsidRPr="007754EA">
        <w:rPr>
          <w:rFonts w:asciiTheme="majorHAnsi" w:hAnsiTheme="majorHAnsi"/>
          <w:bCs/>
          <w:sz w:val="20"/>
          <w:szCs w:val="20"/>
          <w:lang w:val="es-UY"/>
        </w:rPr>
        <w:t xml:space="preserve">l Sr. José Martín Suazo Sandoval y </w:t>
      </w:r>
      <w:r w:rsidR="007A2C41" w:rsidRPr="007754EA">
        <w:rPr>
          <w:rFonts w:asciiTheme="majorHAnsi" w:hAnsiTheme="majorHAnsi"/>
          <w:bCs/>
          <w:sz w:val="20"/>
          <w:szCs w:val="20"/>
          <w:lang w:val="es-UY"/>
        </w:rPr>
        <w:t xml:space="preserve">de </w:t>
      </w:r>
      <w:r w:rsidR="00B62F1E" w:rsidRPr="007754EA">
        <w:rPr>
          <w:rFonts w:asciiTheme="majorHAnsi" w:hAnsiTheme="majorHAnsi"/>
          <w:bCs/>
          <w:sz w:val="20"/>
          <w:szCs w:val="20"/>
          <w:lang w:val="es-UY"/>
        </w:rPr>
        <w:t xml:space="preserve">diecisiete </w:t>
      </w:r>
      <w:r w:rsidR="00EF65AB" w:rsidRPr="007754EA">
        <w:rPr>
          <w:rFonts w:asciiTheme="majorHAnsi" w:hAnsiTheme="majorHAnsi"/>
          <w:bCs/>
          <w:sz w:val="20"/>
          <w:szCs w:val="20"/>
          <w:lang w:val="es-UY"/>
        </w:rPr>
        <w:t>maestros,</w:t>
      </w:r>
      <w:r w:rsidR="005B09FA" w:rsidRPr="007754EA">
        <w:rPr>
          <w:rFonts w:asciiTheme="majorHAnsi" w:hAnsiTheme="majorHAnsi"/>
          <w:bCs/>
          <w:sz w:val="20"/>
          <w:szCs w:val="20"/>
          <w:lang w:val="es-UY"/>
        </w:rPr>
        <w:t xml:space="preserve"> </w:t>
      </w:r>
      <w:r w:rsidR="00D279B3" w:rsidRPr="007754EA">
        <w:rPr>
          <w:rFonts w:asciiTheme="majorHAnsi" w:hAnsiTheme="majorHAnsi"/>
          <w:bCs/>
          <w:sz w:val="20"/>
          <w:szCs w:val="20"/>
          <w:lang w:val="es-UY"/>
        </w:rPr>
        <w:t xml:space="preserve">quienes fueron </w:t>
      </w:r>
      <w:r w:rsidR="00B62F1E" w:rsidRPr="007754EA">
        <w:rPr>
          <w:rFonts w:asciiTheme="majorHAnsi" w:hAnsiTheme="majorHAnsi"/>
          <w:bCs/>
          <w:sz w:val="20"/>
          <w:szCs w:val="20"/>
          <w:lang w:val="es-UY"/>
        </w:rPr>
        <w:t>detenidos</w:t>
      </w:r>
      <w:r w:rsidR="00C32DCA" w:rsidRPr="007754EA">
        <w:rPr>
          <w:rFonts w:asciiTheme="majorHAnsi" w:hAnsiTheme="majorHAnsi"/>
          <w:bCs/>
          <w:sz w:val="20"/>
          <w:szCs w:val="20"/>
          <w:lang w:val="es-UY"/>
        </w:rPr>
        <w:t>,</w:t>
      </w:r>
      <w:r w:rsidR="00B62F1E" w:rsidRPr="007754EA">
        <w:rPr>
          <w:rFonts w:asciiTheme="majorHAnsi" w:hAnsiTheme="majorHAnsi"/>
          <w:bCs/>
          <w:sz w:val="20"/>
          <w:szCs w:val="20"/>
          <w:lang w:val="es-UY"/>
        </w:rPr>
        <w:t xml:space="preserve"> </w:t>
      </w:r>
      <w:r w:rsidR="00EF65AB" w:rsidRPr="007754EA">
        <w:rPr>
          <w:rFonts w:asciiTheme="majorHAnsi" w:hAnsiTheme="majorHAnsi"/>
          <w:bCs/>
          <w:sz w:val="20"/>
          <w:szCs w:val="20"/>
          <w:lang w:val="es-UY"/>
        </w:rPr>
        <w:t xml:space="preserve">cuando participaron en una manifestación en defensa </w:t>
      </w:r>
      <w:r w:rsidR="00EF65AB" w:rsidRPr="00900D5D">
        <w:rPr>
          <w:rFonts w:asciiTheme="majorHAnsi" w:hAnsiTheme="majorHAnsi"/>
          <w:bCs/>
          <w:sz w:val="20"/>
          <w:szCs w:val="20"/>
          <w:lang w:val="es-UY"/>
        </w:rPr>
        <w:t>del Estatuto del Docente Hondureño</w:t>
      </w:r>
      <w:r w:rsidR="00BD2283" w:rsidRPr="00900D5D">
        <w:rPr>
          <w:rFonts w:asciiTheme="majorHAnsi" w:hAnsiTheme="majorHAnsi"/>
          <w:bCs/>
          <w:sz w:val="20"/>
          <w:szCs w:val="20"/>
          <w:lang w:val="es-UY"/>
        </w:rPr>
        <w:t xml:space="preserve"> y procesados penalmente por el solo hecho de haber participado de un reclamo social.</w:t>
      </w:r>
      <w:r w:rsidR="00BD2283" w:rsidRPr="007754EA">
        <w:rPr>
          <w:rFonts w:asciiTheme="majorHAnsi" w:hAnsiTheme="majorHAnsi"/>
          <w:bCs/>
          <w:sz w:val="20"/>
          <w:szCs w:val="20"/>
          <w:lang w:val="es-UY"/>
        </w:rPr>
        <w:t xml:space="preserve">  </w:t>
      </w:r>
    </w:p>
    <w:p w14:paraId="70CCCB2D" w14:textId="659A648B" w:rsidR="00023C6C" w:rsidRPr="007754EA" w:rsidRDefault="00023C6C" w:rsidP="00023C6C">
      <w:pPr>
        <w:pStyle w:val="ListParagraph"/>
        <w:spacing w:before="240" w:after="240"/>
        <w:jc w:val="both"/>
        <w:rPr>
          <w:rFonts w:asciiTheme="majorHAnsi" w:hAnsiTheme="majorHAnsi"/>
          <w:bCs/>
          <w:i/>
          <w:iCs/>
          <w:sz w:val="20"/>
          <w:szCs w:val="20"/>
          <w:lang w:val="es-UY"/>
        </w:rPr>
      </w:pPr>
      <w:r w:rsidRPr="007754EA">
        <w:rPr>
          <w:rFonts w:asciiTheme="majorHAnsi" w:hAnsiTheme="majorHAnsi"/>
          <w:bCs/>
          <w:i/>
          <w:iCs/>
          <w:sz w:val="20"/>
          <w:szCs w:val="20"/>
          <w:lang w:val="es-UY"/>
        </w:rPr>
        <w:t>La participación de las presuntas víctimas en una manifestación y su posterior detención</w:t>
      </w:r>
    </w:p>
    <w:p w14:paraId="5C67ED26" w14:textId="77777777" w:rsidR="00023C6C" w:rsidRPr="007754EA" w:rsidRDefault="00177B86" w:rsidP="00023C6C">
      <w:pPr>
        <w:pStyle w:val="ListParagraph"/>
        <w:numPr>
          <w:ilvl w:val="0"/>
          <w:numId w:val="64"/>
        </w:numPr>
        <w:spacing w:before="240" w:after="240"/>
        <w:ind w:left="0" w:firstLine="720"/>
        <w:jc w:val="both"/>
        <w:rPr>
          <w:rFonts w:asciiTheme="majorHAnsi" w:hAnsiTheme="majorHAnsi"/>
          <w:bCs/>
          <w:sz w:val="20"/>
          <w:szCs w:val="20"/>
          <w:lang w:val="es-UY"/>
        </w:rPr>
      </w:pPr>
      <w:r w:rsidRPr="007754EA">
        <w:rPr>
          <w:rFonts w:asciiTheme="majorHAnsi" w:hAnsiTheme="majorHAnsi"/>
          <w:bCs/>
          <w:sz w:val="20"/>
          <w:szCs w:val="20"/>
          <w:lang w:val="es-ES"/>
        </w:rPr>
        <w:t xml:space="preserve">La parte peticionaria </w:t>
      </w:r>
      <w:r w:rsidR="006E366C" w:rsidRPr="007754EA">
        <w:rPr>
          <w:rFonts w:asciiTheme="majorHAnsi" w:hAnsiTheme="majorHAnsi"/>
          <w:bCs/>
          <w:sz w:val="20"/>
          <w:szCs w:val="20"/>
          <w:lang w:val="es-ES"/>
        </w:rPr>
        <w:t xml:space="preserve">relata </w:t>
      </w:r>
      <w:r w:rsidRPr="007754EA">
        <w:rPr>
          <w:rFonts w:asciiTheme="majorHAnsi" w:hAnsiTheme="majorHAnsi"/>
          <w:bCs/>
          <w:sz w:val="20"/>
          <w:szCs w:val="20"/>
          <w:lang w:val="es-ES"/>
        </w:rPr>
        <w:t>que</w:t>
      </w:r>
      <w:r w:rsidR="006E366C" w:rsidRPr="007754EA">
        <w:rPr>
          <w:rFonts w:asciiTheme="majorHAnsi" w:hAnsiTheme="majorHAnsi"/>
          <w:bCs/>
          <w:sz w:val="20"/>
          <w:szCs w:val="20"/>
          <w:lang w:val="es-ES"/>
        </w:rPr>
        <w:t xml:space="preserve"> el 23 de marzo de 2011 la Federación de Organizaciones Magisteriales de Honduras (</w:t>
      </w:r>
      <w:r w:rsidR="00023C6C" w:rsidRPr="007754EA">
        <w:rPr>
          <w:rFonts w:asciiTheme="majorHAnsi" w:hAnsiTheme="majorHAnsi"/>
          <w:bCs/>
          <w:sz w:val="20"/>
          <w:szCs w:val="20"/>
          <w:lang w:val="es-ES"/>
        </w:rPr>
        <w:t xml:space="preserve">en adelante, </w:t>
      </w:r>
      <w:r w:rsidR="006E366C" w:rsidRPr="007754EA">
        <w:rPr>
          <w:rFonts w:asciiTheme="majorHAnsi" w:hAnsiTheme="majorHAnsi"/>
          <w:bCs/>
          <w:sz w:val="20"/>
          <w:szCs w:val="20"/>
          <w:lang w:val="es-ES"/>
        </w:rPr>
        <w:t>FOMH)</w:t>
      </w:r>
      <w:r w:rsidR="006C30E6" w:rsidRPr="007754EA">
        <w:rPr>
          <w:rFonts w:asciiTheme="majorHAnsi" w:hAnsiTheme="majorHAnsi"/>
          <w:bCs/>
          <w:sz w:val="20"/>
          <w:szCs w:val="20"/>
          <w:lang w:val="es-ES"/>
        </w:rPr>
        <w:t xml:space="preserve"> convocó a una actividad cívica</w:t>
      </w:r>
      <w:r w:rsidR="009C7DB6" w:rsidRPr="007754EA">
        <w:rPr>
          <w:rFonts w:asciiTheme="majorHAnsi" w:hAnsiTheme="majorHAnsi"/>
          <w:bCs/>
          <w:sz w:val="20"/>
          <w:szCs w:val="20"/>
          <w:lang w:val="es-ES"/>
        </w:rPr>
        <w:t xml:space="preserve"> cuyo propósito era la interposición de un</w:t>
      </w:r>
      <w:r w:rsidR="005D7885" w:rsidRPr="007754EA">
        <w:rPr>
          <w:rFonts w:asciiTheme="majorHAnsi" w:hAnsiTheme="majorHAnsi"/>
          <w:bCs/>
          <w:sz w:val="20"/>
          <w:szCs w:val="20"/>
          <w:lang w:val="es-ES"/>
        </w:rPr>
        <w:t>a</w:t>
      </w:r>
      <w:r w:rsidR="009C7DB6" w:rsidRPr="007754EA">
        <w:rPr>
          <w:rFonts w:asciiTheme="majorHAnsi" w:hAnsiTheme="majorHAnsi"/>
          <w:bCs/>
          <w:sz w:val="20"/>
          <w:szCs w:val="20"/>
          <w:lang w:val="es-ES"/>
        </w:rPr>
        <w:t xml:space="preserve"> </w:t>
      </w:r>
      <w:r w:rsidR="005D7885" w:rsidRPr="007754EA">
        <w:rPr>
          <w:rFonts w:asciiTheme="majorHAnsi" w:hAnsiTheme="majorHAnsi"/>
          <w:bCs/>
          <w:sz w:val="20"/>
          <w:szCs w:val="20"/>
          <w:lang w:val="es-ES"/>
        </w:rPr>
        <w:t>acción</w:t>
      </w:r>
      <w:r w:rsidR="009C7DB6" w:rsidRPr="007754EA">
        <w:rPr>
          <w:rFonts w:asciiTheme="majorHAnsi" w:hAnsiTheme="majorHAnsi"/>
          <w:bCs/>
          <w:sz w:val="20"/>
          <w:szCs w:val="20"/>
          <w:lang w:val="es-ES"/>
        </w:rPr>
        <w:t xml:space="preserve"> de amparo ante la Corte Suprema de Justicia con el fin de defender </w:t>
      </w:r>
      <w:r w:rsidR="006C30E6" w:rsidRPr="007754EA">
        <w:rPr>
          <w:rFonts w:asciiTheme="majorHAnsi" w:hAnsiTheme="majorHAnsi"/>
          <w:bCs/>
          <w:sz w:val="20"/>
          <w:szCs w:val="20"/>
          <w:lang w:val="es-ES"/>
        </w:rPr>
        <w:t>el Estatuto del Docente Hondureño</w:t>
      </w:r>
      <w:r w:rsidR="009C7DB6" w:rsidRPr="007754EA">
        <w:rPr>
          <w:rFonts w:asciiTheme="majorHAnsi" w:hAnsiTheme="majorHAnsi"/>
          <w:bCs/>
          <w:sz w:val="20"/>
          <w:szCs w:val="20"/>
          <w:lang w:val="es-ES"/>
        </w:rPr>
        <w:t xml:space="preserve">, </w:t>
      </w:r>
      <w:r w:rsidR="00383F6D" w:rsidRPr="007754EA">
        <w:rPr>
          <w:rFonts w:asciiTheme="majorHAnsi" w:hAnsiTheme="majorHAnsi"/>
          <w:bCs/>
          <w:sz w:val="20"/>
          <w:szCs w:val="20"/>
          <w:lang w:val="es-ES"/>
        </w:rPr>
        <w:t xml:space="preserve">que es la </w:t>
      </w:r>
      <w:r w:rsidR="006C47ED" w:rsidRPr="007754EA">
        <w:rPr>
          <w:rFonts w:asciiTheme="majorHAnsi" w:hAnsiTheme="majorHAnsi"/>
          <w:bCs/>
          <w:sz w:val="20"/>
          <w:szCs w:val="20"/>
          <w:lang w:val="es-ES"/>
        </w:rPr>
        <w:t>ley que regula el régimen de administración de personal que tutela la carrera de docente</w:t>
      </w:r>
      <w:r w:rsidR="00CF72A8" w:rsidRPr="007754EA">
        <w:rPr>
          <w:rFonts w:asciiTheme="majorHAnsi" w:hAnsiTheme="majorHAnsi"/>
          <w:bCs/>
          <w:sz w:val="20"/>
          <w:szCs w:val="20"/>
          <w:lang w:val="es-ES"/>
        </w:rPr>
        <w:t xml:space="preserve">, </w:t>
      </w:r>
      <w:r w:rsidR="00023C6C" w:rsidRPr="007754EA">
        <w:rPr>
          <w:rFonts w:asciiTheme="majorHAnsi" w:hAnsiTheme="majorHAnsi"/>
          <w:bCs/>
          <w:sz w:val="20"/>
          <w:szCs w:val="20"/>
          <w:lang w:val="es-ES"/>
        </w:rPr>
        <w:t xml:space="preserve">toda vez que </w:t>
      </w:r>
      <w:r w:rsidR="00CF72A8" w:rsidRPr="007754EA">
        <w:rPr>
          <w:rFonts w:asciiTheme="majorHAnsi" w:hAnsiTheme="majorHAnsi"/>
          <w:bCs/>
          <w:sz w:val="20"/>
          <w:szCs w:val="20"/>
          <w:lang w:val="es-ES"/>
        </w:rPr>
        <w:t xml:space="preserve">el Presidente </w:t>
      </w:r>
      <w:r w:rsidR="00B847F3" w:rsidRPr="007754EA">
        <w:rPr>
          <w:rFonts w:asciiTheme="majorHAnsi" w:hAnsiTheme="majorHAnsi"/>
          <w:bCs/>
          <w:sz w:val="20"/>
          <w:szCs w:val="20"/>
          <w:lang w:val="es-ES"/>
        </w:rPr>
        <w:t xml:space="preserve">de la República, </w:t>
      </w:r>
      <w:r w:rsidR="00D06123" w:rsidRPr="007754EA">
        <w:rPr>
          <w:rFonts w:asciiTheme="majorHAnsi" w:hAnsiTheme="majorHAnsi"/>
          <w:bCs/>
          <w:sz w:val="20"/>
          <w:szCs w:val="20"/>
          <w:lang w:val="es-ES"/>
        </w:rPr>
        <w:t>emitió</w:t>
      </w:r>
      <w:r w:rsidR="00B847F3" w:rsidRPr="007754EA">
        <w:rPr>
          <w:rFonts w:asciiTheme="majorHAnsi" w:hAnsiTheme="majorHAnsi"/>
          <w:bCs/>
          <w:sz w:val="20"/>
          <w:szCs w:val="20"/>
          <w:lang w:val="es-ES"/>
        </w:rPr>
        <w:t xml:space="preserve"> </w:t>
      </w:r>
      <w:r w:rsidR="00023C6C" w:rsidRPr="007754EA">
        <w:rPr>
          <w:rFonts w:asciiTheme="majorHAnsi" w:hAnsiTheme="majorHAnsi"/>
          <w:bCs/>
          <w:sz w:val="20"/>
          <w:szCs w:val="20"/>
          <w:lang w:val="es-ES"/>
        </w:rPr>
        <w:t>el</w:t>
      </w:r>
      <w:r w:rsidR="00CF72A8" w:rsidRPr="007754EA">
        <w:rPr>
          <w:rFonts w:asciiTheme="majorHAnsi" w:hAnsiTheme="majorHAnsi"/>
          <w:bCs/>
          <w:sz w:val="20"/>
          <w:szCs w:val="20"/>
          <w:lang w:val="es-ES"/>
        </w:rPr>
        <w:t xml:space="preserve"> Decreto Ejecutivo </w:t>
      </w:r>
      <w:r w:rsidR="004A3372" w:rsidRPr="007754EA">
        <w:rPr>
          <w:rFonts w:asciiTheme="majorHAnsi" w:hAnsiTheme="majorHAnsi"/>
          <w:bCs/>
          <w:sz w:val="20"/>
          <w:szCs w:val="20"/>
          <w:lang w:val="es-ES"/>
        </w:rPr>
        <w:t>N.º</w:t>
      </w:r>
      <w:r w:rsidR="00CF72A8" w:rsidRPr="007754EA">
        <w:rPr>
          <w:rFonts w:asciiTheme="majorHAnsi" w:hAnsiTheme="majorHAnsi"/>
          <w:bCs/>
          <w:sz w:val="20"/>
          <w:szCs w:val="20"/>
          <w:lang w:val="es-ES"/>
        </w:rPr>
        <w:t xml:space="preserve"> PCM-016-2001 </w:t>
      </w:r>
      <w:r w:rsidR="00023C6C" w:rsidRPr="007754EA">
        <w:rPr>
          <w:rFonts w:asciiTheme="majorHAnsi" w:hAnsiTheme="majorHAnsi"/>
          <w:bCs/>
          <w:sz w:val="20"/>
          <w:szCs w:val="20"/>
          <w:lang w:val="es-ES"/>
        </w:rPr>
        <w:t>que derogó</w:t>
      </w:r>
      <w:r w:rsidR="00564879" w:rsidRPr="007754EA">
        <w:rPr>
          <w:rFonts w:asciiTheme="majorHAnsi" w:hAnsiTheme="majorHAnsi"/>
          <w:bCs/>
          <w:sz w:val="20"/>
          <w:szCs w:val="20"/>
          <w:lang w:val="es-ES"/>
        </w:rPr>
        <w:t xml:space="preserve"> </w:t>
      </w:r>
      <w:r w:rsidR="00B847F3" w:rsidRPr="007754EA">
        <w:rPr>
          <w:rFonts w:asciiTheme="majorHAnsi" w:hAnsiTheme="majorHAnsi"/>
          <w:bCs/>
          <w:sz w:val="20"/>
          <w:szCs w:val="20"/>
          <w:lang w:val="es-ES"/>
        </w:rPr>
        <w:t>disposiciones de</w:t>
      </w:r>
      <w:r w:rsidR="00023C6C" w:rsidRPr="007754EA">
        <w:rPr>
          <w:rFonts w:asciiTheme="majorHAnsi" w:hAnsiTheme="majorHAnsi"/>
          <w:bCs/>
          <w:sz w:val="20"/>
          <w:szCs w:val="20"/>
          <w:lang w:val="es-ES"/>
        </w:rPr>
        <w:t xml:space="preserve"> la referida norma.</w:t>
      </w:r>
      <w:r w:rsidR="00B847F3" w:rsidRPr="007754EA">
        <w:rPr>
          <w:rFonts w:asciiTheme="majorHAnsi" w:hAnsiTheme="majorHAnsi"/>
          <w:bCs/>
          <w:sz w:val="20"/>
          <w:szCs w:val="20"/>
          <w:lang w:val="es-ES"/>
        </w:rPr>
        <w:t xml:space="preserve"> </w:t>
      </w:r>
    </w:p>
    <w:p w14:paraId="7AC0AFE1" w14:textId="506F4EE4" w:rsidR="008E685D" w:rsidRPr="007754EA" w:rsidRDefault="00023C6C" w:rsidP="008E685D">
      <w:pPr>
        <w:pStyle w:val="ListParagraph"/>
        <w:numPr>
          <w:ilvl w:val="0"/>
          <w:numId w:val="64"/>
        </w:numPr>
        <w:spacing w:before="240" w:after="240"/>
        <w:ind w:left="0" w:firstLine="720"/>
        <w:jc w:val="both"/>
        <w:rPr>
          <w:rFonts w:asciiTheme="majorHAnsi" w:hAnsiTheme="majorHAnsi"/>
          <w:bCs/>
          <w:sz w:val="20"/>
          <w:szCs w:val="20"/>
          <w:lang w:val="es-UY"/>
        </w:rPr>
      </w:pPr>
      <w:r w:rsidRPr="007754EA">
        <w:rPr>
          <w:rFonts w:asciiTheme="majorHAnsi" w:hAnsiTheme="majorHAnsi"/>
          <w:bCs/>
          <w:sz w:val="20"/>
          <w:szCs w:val="20"/>
          <w:lang w:val="es-ES"/>
        </w:rPr>
        <w:t>Así, indica que e</w:t>
      </w:r>
      <w:r w:rsidR="000D5868" w:rsidRPr="007754EA">
        <w:rPr>
          <w:rFonts w:asciiTheme="majorHAnsi" w:hAnsiTheme="majorHAnsi"/>
          <w:bCs/>
          <w:sz w:val="20"/>
          <w:szCs w:val="20"/>
          <w:lang w:val="es-ES"/>
        </w:rPr>
        <w:t xml:space="preserve">l 24 de marzo de 2011 </w:t>
      </w:r>
      <w:r w:rsidR="009C7DB6" w:rsidRPr="007754EA">
        <w:rPr>
          <w:rFonts w:asciiTheme="majorHAnsi" w:hAnsiTheme="majorHAnsi"/>
          <w:bCs/>
          <w:sz w:val="20"/>
          <w:szCs w:val="20"/>
          <w:lang w:val="es-ES"/>
        </w:rPr>
        <w:t>el</w:t>
      </w:r>
      <w:r w:rsidR="000D5868" w:rsidRPr="007754EA">
        <w:rPr>
          <w:rFonts w:asciiTheme="majorHAnsi" w:hAnsiTheme="majorHAnsi"/>
          <w:bCs/>
          <w:sz w:val="20"/>
          <w:szCs w:val="20"/>
          <w:lang w:val="es-ES"/>
        </w:rPr>
        <w:t xml:space="preserve"> grupo de maestros </w:t>
      </w:r>
      <w:r w:rsidRPr="007754EA">
        <w:rPr>
          <w:rFonts w:asciiTheme="majorHAnsi" w:hAnsiTheme="majorHAnsi"/>
          <w:bCs/>
          <w:sz w:val="20"/>
          <w:szCs w:val="20"/>
          <w:lang w:val="es-ES"/>
        </w:rPr>
        <w:t>inició</w:t>
      </w:r>
      <w:r w:rsidR="00794561" w:rsidRPr="007754EA">
        <w:rPr>
          <w:rFonts w:asciiTheme="majorHAnsi" w:hAnsiTheme="majorHAnsi"/>
          <w:bCs/>
          <w:sz w:val="20"/>
          <w:szCs w:val="20"/>
          <w:lang w:val="es-ES"/>
        </w:rPr>
        <w:t xml:space="preserve"> </w:t>
      </w:r>
      <w:r w:rsidR="007879F8" w:rsidRPr="007754EA">
        <w:rPr>
          <w:rFonts w:asciiTheme="majorHAnsi" w:hAnsiTheme="majorHAnsi"/>
          <w:bCs/>
          <w:sz w:val="20"/>
          <w:szCs w:val="20"/>
          <w:lang w:val="es-ES"/>
        </w:rPr>
        <w:t>una marcha ordenada</w:t>
      </w:r>
      <w:r w:rsidR="00794561" w:rsidRPr="007754EA">
        <w:rPr>
          <w:rFonts w:asciiTheme="majorHAnsi" w:hAnsiTheme="majorHAnsi"/>
          <w:bCs/>
          <w:sz w:val="20"/>
          <w:szCs w:val="20"/>
          <w:lang w:val="es-ES"/>
        </w:rPr>
        <w:t xml:space="preserve">, </w:t>
      </w:r>
      <w:r w:rsidR="002C11AF" w:rsidRPr="007754EA">
        <w:rPr>
          <w:rFonts w:asciiTheme="majorHAnsi" w:hAnsiTheme="majorHAnsi"/>
          <w:bCs/>
          <w:sz w:val="20"/>
          <w:szCs w:val="20"/>
          <w:lang w:val="es-ES"/>
        </w:rPr>
        <w:t>pero</w:t>
      </w:r>
      <w:r w:rsidR="008E685D" w:rsidRPr="007754EA">
        <w:rPr>
          <w:rFonts w:asciiTheme="majorHAnsi" w:hAnsiTheme="majorHAnsi"/>
          <w:bCs/>
          <w:sz w:val="20"/>
          <w:szCs w:val="20"/>
          <w:lang w:val="es-ES"/>
        </w:rPr>
        <w:t xml:space="preserve"> pelotones de policías y del Ejército Nacional los dispersaron mediante bombas lacrimógenas. </w:t>
      </w:r>
      <w:r w:rsidR="004A3372" w:rsidRPr="007754EA">
        <w:rPr>
          <w:rFonts w:asciiTheme="majorHAnsi" w:hAnsiTheme="majorHAnsi"/>
          <w:bCs/>
          <w:sz w:val="20"/>
          <w:szCs w:val="20"/>
          <w:lang w:val="es-ES"/>
        </w:rPr>
        <w:t xml:space="preserve">Por lo tanto, </w:t>
      </w:r>
      <w:r w:rsidR="000C250A" w:rsidRPr="007754EA">
        <w:rPr>
          <w:rFonts w:asciiTheme="majorHAnsi" w:hAnsiTheme="majorHAnsi"/>
          <w:bCs/>
          <w:sz w:val="20"/>
          <w:szCs w:val="20"/>
          <w:lang w:val="es-ES"/>
        </w:rPr>
        <w:t xml:space="preserve">únicamente una parte del grupo logró interponer el </w:t>
      </w:r>
      <w:r w:rsidR="002C11AF" w:rsidRPr="007754EA">
        <w:rPr>
          <w:rFonts w:asciiTheme="majorHAnsi" w:hAnsiTheme="majorHAnsi"/>
          <w:bCs/>
          <w:sz w:val="20"/>
          <w:szCs w:val="20"/>
          <w:lang w:val="es-ES"/>
        </w:rPr>
        <w:t>mencionado amparo</w:t>
      </w:r>
      <w:r w:rsidR="000C250A" w:rsidRPr="007754EA">
        <w:rPr>
          <w:rFonts w:asciiTheme="majorHAnsi" w:hAnsiTheme="majorHAnsi"/>
          <w:bCs/>
          <w:sz w:val="20"/>
          <w:szCs w:val="20"/>
          <w:lang w:val="es-ES"/>
        </w:rPr>
        <w:t>.</w:t>
      </w:r>
      <w:r w:rsidR="004A3372" w:rsidRPr="007754EA">
        <w:rPr>
          <w:rFonts w:asciiTheme="majorHAnsi" w:hAnsiTheme="majorHAnsi"/>
          <w:bCs/>
          <w:sz w:val="20"/>
          <w:szCs w:val="20"/>
          <w:lang w:val="es-ES"/>
        </w:rPr>
        <w:t xml:space="preserve"> </w:t>
      </w:r>
    </w:p>
    <w:p w14:paraId="713F51B8" w14:textId="57DBE1A9" w:rsidR="00023C6C" w:rsidRPr="007754EA" w:rsidRDefault="008E685D" w:rsidP="008E685D">
      <w:pPr>
        <w:pStyle w:val="ListParagraph"/>
        <w:numPr>
          <w:ilvl w:val="0"/>
          <w:numId w:val="64"/>
        </w:numPr>
        <w:spacing w:before="240" w:after="240"/>
        <w:ind w:left="0" w:firstLine="720"/>
        <w:jc w:val="both"/>
        <w:rPr>
          <w:rFonts w:asciiTheme="majorHAnsi" w:hAnsiTheme="majorHAnsi"/>
          <w:bCs/>
          <w:sz w:val="20"/>
          <w:szCs w:val="20"/>
          <w:lang w:val="es-UY"/>
        </w:rPr>
      </w:pPr>
      <w:r w:rsidRPr="007754EA">
        <w:rPr>
          <w:rFonts w:asciiTheme="majorHAnsi" w:hAnsiTheme="majorHAnsi"/>
          <w:bCs/>
          <w:sz w:val="20"/>
          <w:szCs w:val="20"/>
          <w:lang w:val="es-UY"/>
        </w:rPr>
        <w:t xml:space="preserve">Respecto a la detención de las presuntas víctimas, señala que esta se realizó el </w:t>
      </w:r>
      <w:r w:rsidR="00097EA9" w:rsidRPr="007754EA">
        <w:rPr>
          <w:rFonts w:asciiTheme="majorHAnsi" w:hAnsiTheme="majorHAnsi"/>
          <w:bCs/>
          <w:sz w:val="20"/>
          <w:szCs w:val="20"/>
          <w:lang w:val="es-UY"/>
        </w:rPr>
        <w:t xml:space="preserve">mismo </w:t>
      </w:r>
      <w:r w:rsidRPr="007754EA">
        <w:rPr>
          <w:rFonts w:asciiTheme="majorHAnsi" w:hAnsiTheme="majorHAnsi"/>
          <w:bCs/>
          <w:sz w:val="20"/>
          <w:szCs w:val="20"/>
          <w:lang w:val="es-UY"/>
        </w:rPr>
        <w:t xml:space="preserve">24 de marzo en dos momentos: a las11:50 am y a las 12:50 pm, durante la realización de la marcha. No obstante, </w:t>
      </w:r>
      <w:r w:rsidRPr="007754EA">
        <w:rPr>
          <w:rFonts w:asciiTheme="majorHAnsi" w:hAnsiTheme="majorHAnsi"/>
          <w:bCs/>
          <w:sz w:val="20"/>
          <w:szCs w:val="20"/>
          <w:lang w:val="es-ES"/>
        </w:rPr>
        <w:t>e</w:t>
      </w:r>
      <w:r w:rsidR="007B1CAF" w:rsidRPr="007754EA">
        <w:rPr>
          <w:rFonts w:asciiTheme="majorHAnsi" w:hAnsiTheme="majorHAnsi"/>
          <w:bCs/>
          <w:sz w:val="20"/>
          <w:szCs w:val="20"/>
          <w:lang w:val="es-ES"/>
        </w:rPr>
        <w:t>l peticionario destaca</w:t>
      </w:r>
      <w:r w:rsidR="00544BD8" w:rsidRPr="007754EA">
        <w:rPr>
          <w:rFonts w:asciiTheme="majorHAnsi" w:hAnsiTheme="majorHAnsi"/>
          <w:bCs/>
          <w:sz w:val="20"/>
          <w:szCs w:val="20"/>
          <w:lang w:val="es-ES"/>
        </w:rPr>
        <w:t xml:space="preserve"> que </w:t>
      </w:r>
      <w:r w:rsidR="00FB0E3D" w:rsidRPr="007754EA">
        <w:rPr>
          <w:rFonts w:asciiTheme="majorHAnsi" w:hAnsiTheme="majorHAnsi"/>
          <w:bCs/>
          <w:sz w:val="20"/>
          <w:szCs w:val="20"/>
          <w:lang w:val="es-ES"/>
        </w:rPr>
        <w:t xml:space="preserve">la policía </w:t>
      </w:r>
      <w:r w:rsidRPr="007754EA">
        <w:rPr>
          <w:rFonts w:asciiTheme="majorHAnsi" w:hAnsiTheme="majorHAnsi"/>
          <w:bCs/>
          <w:sz w:val="20"/>
          <w:szCs w:val="20"/>
          <w:lang w:val="es-ES"/>
        </w:rPr>
        <w:t>hizo</w:t>
      </w:r>
      <w:r w:rsidR="00FB0E3D" w:rsidRPr="007754EA">
        <w:rPr>
          <w:rFonts w:asciiTheme="majorHAnsi" w:hAnsiTheme="majorHAnsi"/>
          <w:bCs/>
          <w:sz w:val="20"/>
          <w:szCs w:val="20"/>
          <w:lang w:val="es-ES"/>
        </w:rPr>
        <w:t xml:space="preserve"> modificaciones </w:t>
      </w:r>
      <w:r w:rsidR="005A0E60" w:rsidRPr="007754EA">
        <w:rPr>
          <w:rFonts w:asciiTheme="majorHAnsi" w:hAnsiTheme="majorHAnsi"/>
          <w:bCs/>
          <w:sz w:val="20"/>
          <w:szCs w:val="20"/>
          <w:lang w:val="es-ES"/>
        </w:rPr>
        <w:t xml:space="preserve">en la hora de </w:t>
      </w:r>
      <w:r w:rsidR="002D36E7" w:rsidRPr="007754EA">
        <w:rPr>
          <w:rFonts w:asciiTheme="majorHAnsi" w:hAnsiTheme="majorHAnsi"/>
          <w:bCs/>
          <w:sz w:val="20"/>
          <w:szCs w:val="20"/>
          <w:lang w:val="es-ES"/>
        </w:rPr>
        <w:t xml:space="preserve">la </w:t>
      </w:r>
      <w:r w:rsidR="005A0E60" w:rsidRPr="007754EA">
        <w:rPr>
          <w:rFonts w:asciiTheme="majorHAnsi" w:hAnsiTheme="majorHAnsi"/>
          <w:bCs/>
          <w:sz w:val="20"/>
          <w:szCs w:val="20"/>
          <w:lang w:val="es-ES"/>
        </w:rPr>
        <w:t xml:space="preserve">detención </w:t>
      </w:r>
      <w:r w:rsidR="00544BD8" w:rsidRPr="007754EA">
        <w:rPr>
          <w:rFonts w:asciiTheme="majorHAnsi" w:hAnsiTheme="majorHAnsi"/>
          <w:bCs/>
          <w:sz w:val="20"/>
          <w:szCs w:val="20"/>
          <w:lang w:val="es-ES"/>
        </w:rPr>
        <w:t>con el fin de encubrir la detención ilegal</w:t>
      </w:r>
      <w:r w:rsidRPr="007754EA">
        <w:rPr>
          <w:rFonts w:asciiTheme="majorHAnsi" w:hAnsiTheme="majorHAnsi"/>
          <w:bCs/>
          <w:sz w:val="20"/>
          <w:szCs w:val="20"/>
          <w:lang w:val="es-ES"/>
        </w:rPr>
        <w:t>, ya que</w:t>
      </w:r>
      <w:r w:rsidR="00544BD8" w:rsidRPr="007754EA">
        <w:rPr>
          <w:rFonts w:asciiTheme="majorHAnsi" w:hAnsiTheme="majorHAnsi"/>
          <w:bCs/>
          <w:sz w:val="20"/>
          <w:szCs w:val="20"/>
          <w:lang w:val="es-ES"/>
        </w:rPr>
        <w:t xml:space="preserve"> </w:t>
      </w:r>
      <w:r w:rsidR="00C02BBB" w:rsidRPr="007754EA">
        <w:rPr>
          <w:rFonts w:asciiTheme="majorHAnsi" w:hAnsiTheme="majorHAnsi"/>
          <w:bCs/>
          <w:sz w:val="20"/>
          <w:szCs w:val="20"/>
          <w:lang w:val="es-ES"/>
        </w:rPr>
        <w:t xml:space="preserve">en el libro de novedades de la Posta Policial del Barrio Manchen </w:t>
      </w:r>
      <w:r w:rsidRPr="007754EA">
        <w:rPr>
          <w:rFonts w:asciiTheme="majorHAnsi" w:hAnsiTheme="majorHAnsi"/>
          <w:bCs/>
          <w:sz w:val="20"/>
          <w:szCs w:val="20"/>
          <w:lang w:val="es-ES"/>
        </w:rPr>
        <w:t>apareció</w:t>
      </w:r>
      <w:r w:rsidR="00470C4F" w:rsidRPr="007754EA">
        <w:rPr>
          <w:rFonts w:asciiTheme="majorHAnsi" w:hAnsiTheme="majorHAnsi"/>
          <w:bCs/>
          <w:sz w:val="20"/>
          <w:szCs w:val="20"/>
          <w:lang w:val="es-ES"/>
        </w:rPr>
        <w:t xml:space="preserve"> </w:t>
      </w:r>
      <w:r w:rsidR="009422D1" w:rsidRPr="007754EA">
        <w:rPr>
          <w:rFonts w:asciiTheme="majorHAnsi" w:hAnsiTheme="majorHAnsi"/>
          <w:bCs/>
          <w:sz w:val="20"/>
          <w:szCs w:val="20"/>
          <w:lang w:val="es-ES"/>
        </w:rPr>
        <w:t xml:space="preserve">dos veces </w:t>
      </w:r>
      <w:r w:rsidR="00FB0E3D" w:rsidRPr="007754EA">
        <w:rPr>
          <w:rFonts w:asciiTheme="majorHAnsi" w:hAnsiTheme="majorHAnsi"/>
          <w:bCs/>
          <w:sz w:val="20"/>
          <w:szCs w:val="20"/>
          <w:lang w:val="es-ES"/>
        </w:rPr>
        <w:t>la hora 12:55 p.m.</w:t>
      </w:r>
      <w:r w:rsidR="005A0E60" w:rsidRPr="007754EA">
        <w:rPr>
          <w:rFonts w:asciiTheme="majorHAnsi" w:hAnsiTheme="majorHAnsi"/>
          <w:bCs/>
          <w:sz w:val="20"/>
          <w:szCs w:val="20"/>
          <w:lang w:val="es-ES"/>
        </w:rPr>
        <w:t>,</w:t>
      </w:r>
      <w:r w:rsidR="000A1701" w:rsidRPr="007754EA">
        <w:rPr>
          <w:rFonts w:asciiTheme="majorHAnsi" w:hAnsiTheme="majorHAnsi"/>
          <w:bCs/>
          <w:sz w:val="20"/>
          <w:szCs w:val="20"/>
          <w:lang w:val="es-ES"/>
        </w:rPr>
        <w:t xml:space="preserve"> </w:t>
      </w:r>
      <w:r w:rsidR="005A0E60" w:rsidRPr="007754EA">
        <w:rPr>
          <w:rFonts w:asciiTheme="majorHAnsi" w:hAnsiTheme="majorHAnsi"/>
          <w:bCs/>
          <w:sz w:val="20"/>
          <w:szCs w:val="20"/>
          <w:lang w:val="es-ES"/>
        </w:rPr>
        <w:t>una de ellas remarcada</w:t>
      </w:r>
      <w:r w:rsidR="00430243" w:rsidRPr="007754EA">
        <w:rPr>
          <w:rFonts w:asciiTheme="majorHAnsi" w:hAnsiTheme="majorHAnsi"/>
          <w:bCs/>
          <w:sz w:val="20"/>
          <w:szCs w:val="20"/>
          <w:lang w:val="es-ES"/>
        </w:rPr>
        <w:t>.</w:t>
      </w:r>
      <w:r w:rsidR="00245659" w:rsidRPr="007754EA">
        <w:rPr>
          <w:rFonts w:asciiTheme="majorHAnsi" w:hAnsiTheme="majorHAnsi"/>
          <w:bCs/>
          <w:sz w:val="20"/>
          <w:szCs w:val="20"/>
          <w:lang w:val="es-ES"/>
        </w:rPr>
        <w:t xml:space="preserve"> </w:t>
      </w:r>
    </w:p>
    <w:p w14:paraId="280AE2FA" w14:textId="14B405CA" w:rsidR="008E685D" w:rsidRPr="007754EA" w:rsidRDefault="008E685D" w:rsidP="008E685D">
      <w:pPr>
        <w:pStyle w:val="ListParagraph"/>
        <w:spacing w:before="240" w:after="240"/>
        <w:jc w:val="both"/>
        <w:rPr>
          <w:rFonts w:asciiTheme="majorHAnsi" w:hAnsiTheme="majorHAnsi"/>
          <w:bCs/>
          <w:i/>
          <w:iCs/>
          <w:sz w:val="20"/>
          <w:szCs w:val="20"/>
          <w:lang w:val="es-UY"/>
        </w:rPr>
      </w:pPr>
      <w:r w:rsidRPr="007754EA">
        <w:rPr>
          <w:rFonts w:asciiTheme="majorHAnsi" w:hAnsiTheme="majorHAnsi"/>
          <w:bCs/>
          <w:i/>
          <w:iCs/>
          <w:sz w:val="20"/>
          <w:szCs w:val="20"/>
          <w:lang w:val="es-ES"/>
        </w:rPr>
        <w:t>Recursos judiciales presentados</w:t>
      </w:r>
    </w:p>
    <w:p w14:paraId="2FE18002" w14:textId="35DFAEC8" w:rsidR="00C111B9" w:rsidRPr="007754EA" w:rsidRDefault="00A508AF" w:rsidP="00A62E8E">
      <w:pPr>
        <w:pStyle w:val="ListParagraph"/>
        <w:numPr>
          <w:ilvl w:val="0"/>
          <w:numId w:val="64"/>
        </w:numPr>
        <w:spacing w:before="240" w:after="240"/>
        <w:ind w:left="0" w:firstLine="720"/>
        <w:jc w:val="both"/>
        <w:rPr>
          <w:rFonts w:asciiTheme="majorHAnsi" w:hAnsiTheme="majorHAnsi"/>
          <w:bCs/>
          <w:sz w:val="20"/>
          <w:szCs w:val="20"/>
          <w:lang w:val="es-UY"/>
        </w:rPr>
      </w:pPr>
      <w:r w:rsidRPr="007754EA">
        <w:rPr>
          <w:rFonts w:asciiTheme="majorHAnsi" w:hAnsiTheme="majorHAnsi"/>
          <w:bCs/>
          <w:sz w:val="20"/>
          <w:szCs w:val="20"/>
          <w:lang w:val="es-ES"/>
        </w:rPr>
        <w:t>Los peticionarios indican</w:t>
      </w:r>
      <w:r w:rsidR="00D06123" w:rsidRPr="007754EA">
        <w:rPr>
          <w:rFonts w:asciiTheme="majorHAnsi" w:hAnsiTheme="majorHAnsi"/>
          <w:bCs/>
          <w:sz w:val="20"/>
          <w:szCs w:val="20"/>
          <w:lang w:val="es-ES"/>
        </w:rPr>
        <w:t xml:space="preserve"> que</w:t>
      </w:r>
      <w:r w:rsidR="00C111B9" w:rsidRPr="007754EA">
        <w:rPr>
          <w:rFonts w:asciiTheme="majorHAnsi" w:hAnsiTheme="majorHAnsi"/>
          <w:bCs/>
          <w:sz w:val="20"/>
          <w:szCs w:val="20"/>
          <w:lang w:val="es-ES"/>
        </w:rPr>
        <w:t xml:space="preserve"> </w:t>
      </w:r>
      <w:r w:rsidR="00D06123" w:rsidRPr="007754EA">
        <w:rPr>
          <w:rFonts w:asciiTheme="majorHAnsi" w:hAnsiTheme="majorHAnsi"/>
          <w:bCs/>
          <w:sz w:val="20"/>
          <w:szCs w:val="20"/>
          <w:lang w:val="es-ES"/>
        </w:rPr>
        <w:t xml:space="preserve">ese mismo día </w:t>
      </w:r>
      <w:r w:rsidR="00F15B24" w:rsidRPr="007754EA">
        <w:rPr>
          <w:rFonts w:asciiTheme="majorHAnsi" w:hAnsiTheme="majorHAnsi"/>
          <w:bCs/>
          <w:sz w:val="20"/>
          <w:szCs w:val="20"/>
          <w:lang w:val="es-ES"/>
        </w:rPr>
        <w:t xml:space="preserve">la defensa de las presuntas víctimas presentó </w:t>
      </w:r>
      <w:r w:rsidR="00D06123" w:rsidRPr="007754EA">
        <w:rPr>
          <w:rFonts w:asciiTheme="majorHAnsi" w:hAnsiTheme="majorHAnsi"/>
          <w:bCs/>
          <w:sz w:val="20"/>
          <w:szCs w:val="20"/>
          <w:lang w:val="es-ES"/>
        </w:rPr>
        <w:t>un recurso de exhibición personal</w:t>
      </w:r>
      <w:r w:rsidR="00762B21" w:rsidRPr="007754EA">
        <w:rPr>
          <w:rFonts w:asciiTheme="majorHAnsi" w:hAnsiTheme="majorHAnsi"/>
          <w:bCs/>
          <w:sz w:val="20"/>
          <w:szCs w:val="20"/>
          <w:lang w:val="es-ES"/>
        </w:rPr>
        <w:t>,</w:t>
      </w:r>
      <w:r w:rsidR="00C111B9" w:rsidRPr="007754EA">
        <w:rPr>
          <w:rFonts w:asciiTheme="majorHAnsi" w:hAnsiTheme="majorHAnsi"/>
          <w:bCs/>
          <w:sz w:val="20"/>
          <w:szCs w:val="20"/>
          <w:lang w:val="es-ES"/>
        </w:rPr>
        <w:t xml:space="preserve"> </w:t>
      </w:r>
      <w:r w:rsidR="00A97184" w:rsidRPr="007754EA">
        <w:rPr>
          <w:rFonts w:asciiTheme="majorHAnsi" w:hAnsiTheme="majorHAnsi"/>
          <w:bCs/>
          <w:sz w:val="20"/>
          <w:szCs w:val="20"/>
          <w:lang w:val="es-ES"/>
        </w:rPr>
        <w:t>el cual</w:t>
      </w:r>
      <w:r w:rsidR="00762B21" w:rsidRPr="007754EA">
        <w:rPr>
          <w:rFonts w:asciiTheme="majorHAnsi" w:hAnsiTheme="majorHAnsi"/>
          <w:bCs/>
          <w:sz w:val="20"/>
          <w:szCs w:val="20"/>
          <w:lang w:val="es-ES"/>
        </w:rPr>
        <w:t xml:space="preserve"> fue admitid</w:t>
      </w:r>
      <w:r w:rsidR="00A97184" w:rsidRPr="007754EA">
        <w:rPr>
          <w:rFonts w:asciiTheme="majorHAnsi" w:hAnsiTheme="majorHAnsi"/>
          <w:bCs/>
          <w:sz w:val="20"/>
          <w:szCs w:val="20"/>
          <w:lang w:val="es-ES"/>
        </w:rPr>
        <w:t>o</w:t>
      </w:r>
      <w:r w:rsidR="00762B21" w:rsidRPr="007754EA">
        <w:rPr>
          <w:rFonts w:asciiTheme="majorHAnsi" w:hAnsiTheme="majorHAnsi"/>
          <w:bCs/>
          <w:sz w:val="20"/>
          <w:szCs w:val="20"/>
          <w:lang w:val="es-ES"/>
        </w:rPr>
        <w:t xml:space="preserve"> por </w:t>
      </w:r>
      <w:r w:rsidR="00C111B9" w:rsidRPr="007754EA">
        <w:rPr>
          <w:rFonts w:asciiTheme="majorHAnsi" w:hAnsiTheme="majorHAnsi"/>
          <w:bCs/>
          <w:sz w:val="20"/>
          <w:szCs w:val="20"/>
          <w:lang w:val="es-ES"/>
        </w:rPr>
        <w:t>la Sala Constitucional de la Corte Suprema de Justicia</w:t>
      </w:r>
      <w:r w:rsidR="00A97184" w:rsidRPr="007754EA">
        <w:rPr>
          <w:rFonts w:asciiTheme="majorHAnsi" w:hAnsiTheme="majorHAnsi"/>
          <w:bCs/>
          <w:sz w:val="20"/>
          <w:szCs w:val="20"/>
          <w:lang w:val="es-ES"/>
        </w:rPr>
        <w:t>,</w:t>
      </w:r>
      <w:r w:rsidR="00C111B9" w:rsidRPr="007754EA">
        <w:rPr>
          <w:rFonts w:asciiTheme="majorHAnsi" w:hAnsiTheme="majorHAnsi"/>
          <w:bCs/>
          <w:sz w:val="20"/>
          <w:szCs w:val="20"/>
          <w:lang w:val="es-ES"/>
        </w:rPr>
        <w:t xml:space="preserve"> </w:t>
      </w:r>
      <w:r w:rsidR="00762B21" w:rsidRPr="007754EA">
        <w:rPr>
          <w:rFonts w:asciiTheme="majorHAnsi" w:hAnsiTheme="majorHAnsi"/>
          <w:bCs/>
          <w:sz w:val="20"/>
          <w:szCs w:val="20"/>
          <w:lang w:val="es-ES"/>
        </w:rPr>
        <w:t>que</w:t>
      </w:r>
      <w:r w:rsidR="00C111B9" w:rsidRPr="007754EA">
        <w:rPr>
          <w:rFonts w:asciiTheme="majorHAnsi" w:hAnsiTheme="majorHAnsi"/>
          <w:bCs/>
          <w:sz w:val="20"/>
          <w:szCs w:val="20"/>
          <w:lang w:val="es-ES"/>
        </w:rPr>
        <w:t xml:space="preserve"> nombr</w:t>
      </w:r>
      <w:r w:rsidR="0059570F" w:rsidRPr="007754EA">
        <w:rPr>
          <w:rFonts w:asciiTheme="majorHAnsi" w:hAnsiTheme="majorHAnsi"/>
          <w:bCs/>
          <w:sz w:val="20"/>
          <w:szCs w:val="20"/>
          <w:lang w:val="es-ES"/>
        </w:rPr>
        <w:t>ó a una</w:t>
      </w:r>
      <w:r w:rsidR="00C111B9" w:rsidRPr="007754EA">
        <w:rPr>
          <w:rFonts w:asciiTheme="majorHAnsi" w:hAnsiTheme="majorHAnsi"/>
          <w:bCs/>
          <w:sz w:val="20"/>
          <w:szCs w:val="20"/>
          <w:lang w:val="es-ES"/>
        </w:rPr>
        <w:t xml:space="preserve"> jueza ejecutora. </w:t>
      </w:r>
      <w:r w:rsidR="00A97184" w:rsidRPr="007754EA">
        <w:rPr>
          <w:rFonts w:asciiTheme="majorHAnsi" w:hAnsiTheme="majorHAnsi"/>
          <w:bCs/>
          <w:sz w:val="20"/>
          <w:szCs w:val="20"/>
          <w:lang w:val="es-ES"/>
        </w:rPr>
        <w:t>E</w:t>
      </w:r>
      <w:r w:rsidR="00C111B9" w:rsidRPr="007754EA">
        <w:rPr>
          <w:rFonts w:asciiTheme="majorHAnsi" w:hAnsiTheme="majorHAnsi"/>
          <w:bCs/>
          <w:sz w:val="20"/>
          <w:szCs w:val="20"/>
          <w:lang w:val="es-ES"/>
        </w:rPr>
        <w:t>l 27 de abril de 2011</w:t>
      </w:r>
      <w:r w:rsidR="00A62E8E" w:rsidRPr="007754EA">
        <w:rPr>
          <w:rFonts w:asciiTheme="majorHAnsi" w:hAnsiTheme="majorHAnsi"/>
          <w:bCs/>
          <w:sz w:val="20"/>
          <w:szCs w:val="20"/>
          <w:lang w:val="es-ES"/>
        </w:rPr>
        <w:t xml:space="preserve"> la jueza ejecutora presentó un informe a la Corte Suprema de Justicia en el que señaló que las presuntas víctimas no estuvieron detenidas, ni incomunicadas por más de veinticuatro horas y en consecuencia la detención se realizó conforme al marco legal.</w:t>
      </w:r>
    </w:p>
    <w:p w14:paraId="67D52475" w14:textId="323342E8" w:rsidR="00023C6C" w:rsidRPr="007754EA" w:rsidRDefault="00A62E8E" w:rsidP="00C526FF">
      <w:pPr>
        <w:pStyle w:val="ListParagraph"/>
        <w:numPr>
          <w:ilvl w:val="0"/>
          <w:numId w:val="64"/>
        </w:numPr>
        <w:spacing w:before="240" w:after="240"/>
        <w:ind w:left="0" w:firstLine="720"/>
        <w:jc w:val="both"/>
        <w:rPr>
          <w:rFonts w:asciiTheme="majorHAnsi" w:hAnsiTheme="majorHAnsi"/>
          <w:bCs/>
          <w:sz w:val="20"/>
          <w:szCs w:val="20"/>
          <w:lang w:val="es-ES"/>
        </w:rPr>
      </w:pPr>
      <w:r w:rsidRPr="007754EA">
        <w:rPr>
          <w:rFonts w:asciiTheme="majorHAnsi" w:hAnsiTheme="majorHAnsi"/>
          <w:bCs/>
          <w:sz w:val="20"/>
          <w:szCs w:val="20"/>
          <w:lang w:val="es-ES"/>
        </w:rPr>
        <w:t xml:space="preserve">Al respecto, la parte peticionaria arguye que, en aplicación del artículo 26 de la Ley de Justicia Constitucional, el juez está obligado a pedir a la autoridad competente la inmediata exhibición de los detenidos, así como un informe detallado de los hechos que lo motivaron en un plazo de veinticuatro horas. Con base en ello, denuncia que la jueza ejecutora mintió en su informe, dado que no realizó las averiguaciones en el plazo de veinticuatro horas y no constató que las presuntas víctimas estuvieron detenidas ilegalmente por seis días. En consecuencia, a juicio de la parte peticionaria, la jueza sería coautora del delito de detención ilegal, ya que la acción de exhibición personal debería haberse iniciado de oficio. Sostiene que debido a estas irregularidades </w:t>
      </w:r>
      <w:r w:rsidR="00215076" w:rsidRPr="007754EA">
        <w:rPr>
          <w:rFonts w:asciiTheme="majorHAnsi" w:hAnsiTheme="majorHAnsi"/>
          <w:bCs/>
          <w:sz w:val="20"/>
          <w:szCs w:val="20"/>
          <w:lang w:val="es-ES"/>
        </w:rPr>
        <w:t>e</w:t>
      </w:r>
      <w:r w:rsidR="005262B4" w:rsidRPr="007754EA">
        <w:rPr>
          <w:rFonts w:asciiTheme="majorHAnsi" w:hAnsiTheme="majorHAnsi"/>
          <w:bCs/>
          <w:sz w:val="20"/>
          <w:szCs w:val="20"/>
          <w:lang w:val="es-ES"/>
        </w:rPr>
        <w:t xml:space="preserve">l 16 de agosto de 2011, </w:t>
      </w:r>
      <w:r w:rsidR="00215076" w:rsidRPr="007754EA">
        <w:rPr>
          <w:rFonts w:asciiTheme="majorHAnsi" w:hAnsiTheme="majorHAnsi"/>
          <w:bCs/>
          <w:sz w:val="20"/>
          <w:szCs w:val="20"/>
          <w:lang w:val="es-ES"/>
        </w:rPr>
        <w:t xml:space="preserve">la Corte Suprema de Justicia </w:t>
      </w:r>
      <w:r w:rsidR="005262B4" w:rsidRPr="007754EA">
        <w:rPr>
          <w:rFonts w:asciiTheme="majorHAnsi" w:hAnsiTheme="majorHAnsi"/>
          <w:bCs/>
          <w:sz w:val="20"/>
          <w:szCs w:val="20"/>
          <w:lang w:val="es-ES"/>
        </w:rPr>
        <w:t>declaró sin lugar el recurso de exhibición personal</w:t>
      </w:r>
      <w:r w:rsidR="00A607B5" w:rsidRPr="007754EA">
        <w:rPr>
          <w:rFonts w:asciiTheme="majorHAnsi" w:hAnsiTheme="majorHAnsi"/>
          <w:bCs/>
          <w:sz w:val="20"/>
          <w:szCs w:val="20"/>
          <w:lang w:val="es-ES"/>
        </w:rPr>
        <w:t xml:space="preserve">. </w:t>
      </w:r>
    </w:p>
    <w:p w14:paraId="4C6B93FB" w14:textId="43604619" w:rsidR="00A62E8E" w:rsidRPr="007754EA" w:rsidRDefault="00A62E8E" w:rsidP="00A62E8E">
      <w:pPr>
        <w:pStyle w:val="ListParagraph"/>
        <w:spacing w:before="240" w:after="240"/>
        <w:jc w:val="both"/>
        <w:rPr>
          <w:rFonts w:asciiTheme="majorHAnsi" w:hAnsiTheme="majorHAnsi"/>
          <w:bCs/>
          <w:i/>
          <w:iCs/>
          <w:sz w:val="20"/>
          <w:szCs w:val="20"/>
          <w:lang w:val="es-ES"/>
        </w:rPr>
      </w:pPr>
      <w:r w:rsidRPr="007754EA">
        <w:rPr>
          <w:rFonts w:asciiTheme="majorHAnsi" w:hAnsiTheme="majorHAnsi"/>
          <w:bCs/>
          <w:i/>
          <w:iCs/>
          <w:sz w:val="20"/>
          <w:szCs w:val="20"/>
          <w:lang w:val="es-ES"/>
        </w:rPr>
        <w:t>Proceso penal contra las presuntas víctimas</w:t>
      </w:r>
    </w:p>
    <w:p w14:paraId="7AD0F9D1" w14:textId="21B9463B" w:rsidR="00023C6C" w:rsidRPr="007754EA" w:rsidRDefault="00C526FF" w:rsidP="00A62E8E">
      <w:pPr>
        <w:pStyle w:val="ListParagraph"/>
        <w:numPr>
          <w:ilvl w:val="0"/>
          <w:numId w:val="64"/>
        </w:numPr>
        <w:spacing w:before="240" w:after="240"/>
        <w:ind w:left="0" w:firstLine="720"/>
        <w:jc w:val="both"/>
        <w:rPr>
          <w:rFonts w:asciiTheme="majorHAnsi" w:hAnsiTheme="majorHAnsi"/>
          <w:bCs/>
          <w:sz w:val="20"/>
          <w:szCs w:val="20"/>
          <w:lang w:val="es-ES"/>
        </w:rPr>
      </w:pPr>
      <w:r w:rsidRPr="007754EA">
        <w:rPr>
          <w:rFonts w:asciiTheme="majorHAnsi" w:hAnsiTheme="majorHAnsi"/>
          <w:bCs/>
          <w:sz w:val="20"/>
          <w:szCs w:val="20"/>
          <w:lang w:val="es-ES"/>
        </w:rPr>
        <w:t>La parte peticionaria s</w:t>
      </w:r>
      <w:r w:rsidR="009E643B" w:rsidRPr="007754EA">
        <w:rPr>
          <w:rFonts w:asciiTheme="majorHAnsi" w:hAnsiTheme="majorHAnsi"/>
          <w:bCs/>
          <w:sz w:val="20"/>
          <w:szCs w:val="20"/>
          <w:lang w:val="es-ES"/>
        </w:rPr>
        <w:t>eñala que e</w:t>
      </w:r>
      <w:r w:rsidR="00245659" w:rsidRPr="007754EA">
        <w:rPr>
          <w:rFonts w:asciiTheme="majorHAnsi" w:hAnsiTheme="majorHAnsi"/>
          <w:bCs/>
          <w:sz w:val="20"/>
          <w:szCs w:val="20"/>
          <w:lang w:val="es-ES"/>
        </w:rPr>
        <w:t>l 2</w:t>
      </w:r>
      <w:r w:rsidR="00BD7EA0" w:rsidRPr="007754EA">
        <w:rPr>
          <w:rFonts w:asciiTheme="majorHAnsi" w:hAnsiTheme="majorHAnsi"/>
          <w:bCs/>
          <w:sz w:val="20"/>
          <w:szCs w:val="20"/>
          <w:lang w:val="es-ES"/>
        </w:rPr>
        <w:t>5</w:t>
      </w:r>
      <w:r w:rsidR="00245659" w:rsidRPr="007754EA">
        <w:rPr>
          <w:rFonts w:asciiTheme="majorHAnsi" w:hAnsiTheme="majorHAnsi"/>
          <w:bCs/>
          <w:sz w:val="20"/>
          <w:szCs w:val="20"/>
          <w:lang w:val="es-ES"/>
        </w:rPr>
        <w:t xml:space="preserve"> de marzo de </w:t>
      </w:r>
      <w:r w:rsidR="00BD7CDB" w:rsidRPr="007754EA">
        <w:rPr>
          <w:rFonts w:asciiTheme="majorHAnsi" w:hAnsiTheme="majorHAnsi"/>
          <w:bCs/>
          <w:sz w:val="20"/>
          <w:szCs w:val="20"/>
          <w:lang w:val="es-ES"/>
        </w:rPr>
        <w:t>2011,</w:t>
      </w:r>
      <w:r w:rsidR="00245659" w:rsidRPr="007754EA">
        <w:rPr>
          <w:rFonts w:asciiTheme="majorHAnsi" w:hAnsiTheme="majorHAnsi"/>
          <w:bCs/>
          <w:sz w:val="20"/>
          <w:szCs w:val="20"/>
          <w:lang w:val="es-ES"/>
        </w:rPr>
        <w:t xml:space="preserve"> a la 1:58 p.m. </w:t>
      </w:r>
      <w:r w:rsidR="00064D76" w:rsidRPr="007754EA">
        <w:rPr>
          <w:rFonts w:asciiTheme="majorHAnsi" w:hAnsiTheme="majorHAnsi"/>
          <w:bCs/>
          <w:sz w:val="20"/>
          <w:szCs w:val="20"/>
          <w:lang w:val="es-ES"/>
        </w:rPr>
        <w:t>el Ministerio Público</w:t>
      </w:r>
      <w:r w:rsidR="00245659" w:rsidRPr="007754EA">
        <w:rPr>
          <w:rFonts w:asciiTheme="majorHAnsi" w:hAnsiTheme="majorHAnsi"/>
          <w:bCs/>
          <w:sz w:val="20"/>
          <w:szCs w:val="20"/>
          <w:lang w:val="es-ES"/>
        </w:rPr>
        <w:t xml:space="preserve"> </w:t>
      </w:r>
      <w:r w:rsidR="00064D76" w:rsidRPr="007754EA">
        <w:rPr>
          <w:rFonts w:asciiTheme="majorHAnsi" w:hAnsiTheme="majorHAnsi"/>
          <w:bCs/>
          <w:sz w:val="20"/>
          <w:szCs w:val="20"/>
          <w:lang w:val="es-ES"/>
        </w:rPr>
        <w:t>presentó</w:t>
      </w:r>
      <w:r w:rsidR="00245659" w:rsidRPr="007754EA">
        <w:rPr>
          <w:rFonts w:asciiTheme="majorHAnsi" w:hAnsiTheme="majorHAnsi"/>
          <w:bCs/>
          <w:sz w:val="20"/>
          <w:szCs w:val="20"/>
          <w:lang w:val="es-ES"/>
        </w:rPr>
        <w:t xml:space="preserve"> </w:t>
      </w:r>
      <w:r w:rsidR="00064D76" w:rsidRPr="007754EA">
        <w:rPr>
          <w:rFonts w:asciiTheme="majorHAnsi" w:hAnsiTheme="majorHAnsi"/>
          <w:bCs/>
          <w:sz w:val="20"/>
          <w:szCs w:val="20"/>
          <w:lang w:val="es-ES"/>
        </w:rPr>
        <w:t>un requerimiento</w:t>
      </w:r>
      <w:r w:rsidR="00245659" w:rsidRPr="007754EA">
        <w:rPr>
          <w:rFonts w:asciiTheme="majorHAnsi" w:hAnsiTheme="majorHAnsi"/>
          <w:bCs/>
          <w:sz w:val="20"/>
          <w:szCs w:val="20"/>
          <w:lang w:val="es-ES"/>
        </w:rPr>
        <w:t xml:space="preserve"> </w:t>
      </w:r>
      <w:r w:rsidR="00064D76" w:rsidRPr="007754EA">
        <w:rPr>
          <w:rFonts w:asciiTheme="majorHAnsi" w:hAnsiTheme="majorHAnsi"/>
          <w:bCs/>
          <w:sz w:val="20"/>
          <w:szCs w:val="20"/>
          <w:lang w:val="es-ES"/>
        </w:rPr>
        <w:t xml:space="preserve">fiscal por </w:t>
      </w:r>
      <w:r w:rsidR="005E0678" w:rsidRPr="007754EA">
        <w:rPr>
          <w:rFonts w:asciiTheme="majorHAnsi" w:hAnsiTheme="majorHAnsi"/>
          <w:bCs/>
          <w:sz w:val="20"/>
          <w:szCs w:val="20"/>
          <w:lang w:val="es-ES"/>
        </w:rPr>
        <w:t>los delitos de manifestaciones ilícitas y sedición</w:t>
      </w:r>
      <w:r w:rsidR="00064D76" w:rsidRPr="007754EA">
        <w:rPr>
          <w:rFonts w:asciiTheme="majorHAnsi" w:hAnsiTheme="majorHAnsi"/>
          <w:bCs/>
          <w:sz w:val="20"/>
          <w:szCs w:val="20"/>
          <w:lang w:val="es-ES"/>
        </w:rPr>
        <w:t xml:space="preserve"> </w:t>
      </w:r>
      <w:r w:rsidR="00245659" w:rsidRPr="007754EA">
        <w:rPr>
          <w:rFonts w:asciiTheme="majorHAnsi" w:hAnsiTheme="majorHAnsi"/>
          <w:bCs/>
          <w:sz w:val="20"/>
          <w:szCs w:val="20"/>
          <w:lang w:val="es-ES"/>
        </w:rPr>
        <w:t>ante el Juzgado de Letras Penal del Departamento de Francisco de Morazán</w:t>
      </w:r>
      <w:r w:rsidR="00612E0B" w:rsidRPr="007754EA">
        <w:rPr>
          <w:rFonts w:asciiTheme="majorHAnsi" w:hAnsiTheme="majorHAnsi"/>
          <w:bCs/>
          <w:sz w:val="20"/>
          <w:szCs w:val="20"/>
          <w:lang w:val="es-ES"/>
        </w:rPr>
        <w:t xml:space="preserve">, por lo que se inició la audiencia de declaración de imputado. </w:t>
      </w:r>
      <w:r w:rsidR="005E0678" w:rsidRPr="007754EA">
        <w:rPr>
          <w:rFonts w:asciiTheme="majorHAnsi" w:hAnsiTheme="majorHAnsi"/>
          <w:bCs/>
          <w:sz w:val="20"/>
          <w:szCs w:val="20"/>
          <w:lang w:val="es-ES"/>
        </w:rPr>
        <w:t xml:space="preserve">La parte peticionaria sostiene </w:t>
      </w:r>
      <w:r w:rsidR="00C51677" w:rsidRPr="007754EA">
        <w:rPr>
          <w:rFonts w:asciiTheme="majorHAnsi" w:hAnsiTheme="majorHAnsi"/>
          <w:bCs/>
          <w:sz w:val="20"/>
          <w:szCs w:val="20"/>
          <w:lang w:val="es-ES"/>
        </w:rPr>
        <w:t xml:space="preserve">que </w:t>
      </w:r>
      <w:r w:rsidR="00A62E8E" w:rsidRPr="007754EA">
        <w:rPr>
          <w:rFonts w:asciiTheme="majorHAnsi" w:hAnsiTheme="majorHAnsi"/>
          <w:bCs/>
          <w:sz w:val="20"/>
          <w:szCs w:val="20"/>
          <w:lang w:val="es-ES"/>
        </w:rPr>
        <w:t>existió</w:t>
      </w:r>
      <w:r w:rsidR="00245659" w:rsidRPr="007754EA">
        <w:rPr>
          <w:rFonts w:asciiTheme="majorHAnsi" w:hAnsiTheme="majorHAnsi"/>
          <w:bCs/>
          <w:sz w:val="20"/>
          <w:szCs w:val="20"/>
          <w:lang w:val="es-ES"/>
        </w:rPr>
        <w:t xml:space="preserve"> una contradicción entre los sellos de presentación </w:t>
      </w:r>
      <w:r w:rsidR="001534A5" w:rsidRPr="007754EA">
        <w:rPr>
          <w:rFonts w:asciiTheme="majorHAnsi" w:hAnsiTheme="majorHAnsi"/>
          <w:bCs/>
          <w:sz w:val="20"/>
          <w:szCs w:val="20"/>
          <w:lang w:val="es-ES"/>
        </w:rPr>
        <w:t xml:space="preserve">del </w:t>
      </w:r>
      <w:r w:rsidR="00C51677" w:rsidRPr="007754EA">
        <w:rPr>
          <w:rFonts w:asciiTheme="majorHAnsi" w:hAnsiTheme="majorHAnsi"/>
          <w:bCs/>
          <w:sz w:val="20"/>
          <w:szCs w:val="20"/>
          <w:lang w:val="es-ES"/>
        </w:rPr>
        <w:t>requerimiento fiscal</w:t>
      </w:r>
      <w:r w:rsidR="001534A5" w:rsidRPr="007754EA">
        <w:rPr>
          <w:rFonts w:asciiTheme="majorHAnsi" w:hAnsiTheme="majorHAnsi"/>
          <w:bCs/>
          <w:sz w:val="20"/>
          <w:szCs w:val="20"/>
          <w:lang w:val="es-ES"/>
        </w:rPr>
        <w:t xml:space="preserve">, </w:t>
      </w:r>
      <w:r w:rsidR="00A62E8E" w:rsidRPr="007754EA">
        <w:rPr>
          <w:rFonts w:asciiTheme="majorHAnsi" w:hAnsiTheme="majorHAnsi"/>
          <w:bCs/>
          <w:sz w:val="20"/>
          <w:szCs w:val="20"/>
          <w:lang w:val="es-ES"/>
        </w:rPr>
        <w:t>dado que</w:t>
      </w:r>
      <w:r w:rsidR="001534A5" w:rsidRPr="007754EA">
        <w:rPr>
          <w:rFonts w:asciiTheme="majorHAnsi" w:hAnsiTheme="majorHAnsi"/>
          <w:bCs/>
          <w:sz w:val="20"/>
          <w:szCs w:val="20"/>
          <w:lang w:val="es-ES"/>
        </w:rPr>
        <w:t xml:space="preserve"> la parte frontal </w:t>
      </w:r>
      <w:r w:rsidR="008B5D10" w:rsidRPr="007754EA">
        <w:rPr>
          <w:rFonts w:asciiTheme="majorHAnsi" w:hAnsiTheme="majorHAnsi"/>
          <w:bCs/>
          <w:sz w:val="20"/>
          <w:szCs w:val="20"/>
          <w:lang w:val="es-ES"/>
        </w:rPr>
        <w:t>del documento</w:t>
      </w:r>
      <w:r w:rsidR="00A62E8E" w:rsidRPr="007754EA">
        <w:rPr>
          <w:rFonts w:asciiTheme="majorHAnsi" w:hAnsiTheme="majorHAnsi"/>
          <w:bCs/>
          <w:sz w:val="20"/>
          <w:szCs w:val="20"/>
          <w:lang w:val="es-ES"/>
        </w:rPr>
        <w:t xml:space="preserve"> establece que este fue presentado a la 1:58 pm, mientras que el </w:t>
      </w:r>
      <w:r w:rsidR="00DA5EBD" w:rsidRPr="007754EA">
        <w:rPr>
          <w:rFonts w:asciiTheme="majorHAnsi" w:hAnsiTheme="majorHAnsi"/>
          <w:bCs/>
          <w:sz w:val="20"/>
          <w:szCs w:val="20"/>
          <w:lang w:val="es-ES"/>
        </w:rPr>
        <w:t>reverso</w:t>
      </w:r>
      <w:r w:rsidR="00A62E8E" w:rsidRPr="007754EA">
        <w:rPr>
          <w:rFonts w:asciiTheme="majorHAnsi" w:hAnsiTheme="majorHAnsi"/>
          <w:bCs/>
          <w:sz w:val="20"/>
          <w:szCs w:val="20"/>
          <w:lang w:val="es-ES"/>
        </w:rPr>
        <w:t xml:space="preserve"> indica que esto ocurrió a las 12:58 pm. </w:t>
      </w:r>
      <w:r w:rsidR="00AB4341" w:rsidRPr="007754EA">
        <w:rPr>
          <w:rFonts w:asciiTheme="majorHAnsi" w:hAnsiTheme="majorHAnsi"/>
          <w:bCs/>
          <w:sz w:val="20"/>
          <w:szCs w:val="20"/>
          <w:lang w:val="es-ES"/>
        </w:rPr>
        <w:t>E</w:t>
      </w:r>
      <w:r w:rsidR="000B0263" w:rsidRPr="007754EA">
        <w:rPr>
          <w:rFonts w:asciiTheme="majorHAnsi" w:hAnsiTheme="majorHAnsi"/>
          <w:bCs/>
          <w:sz w:val="20"/>
          <w:szCs w:val="20"/>
          <w:lang w:val="es-ES"/>
        </w:rPr>
        <w:t xml:space="preserve">n este orden de ideas, </w:t>
      </w:r>
      <w:r w:rsidR="00AB4341" w:rsidRPr="007754EA">
        <w:rPr>
          <w:rFonts w:asciiTheme="majorHAnsi" w:hAnsiTheme="majorHAnsi"/>
          <w:bCs/>
          <w:sz w:val="20"/>
          <w:szCs w:val="20"/>
          <w:lang w:val="es-ES"/>
        </w:rPr>
        <w:t xml:space="preserve">la parte peticionaria </w:t>
      </w:r>
      <w:r w:rsidR="00685860" w:rsidRPr="007754EA">
        <w:rPr>
          <w:rFonts w:asciiTheme="majorHAnsi" w:hAnsiTheme="majorHAnsi"/>
          <w:bCs/>
          <w:sz w:val="20"/>
          <w:szCs w:val="20"/>
          <w:lang w:val="es-ES"/>
        </w:rPr>
        <w:t>resalta</w:t>
      </w:r>
      <w:r w:rsidR="00AB4341" w:rsidRPr="007754EA">
        <w:rPr>
          <w:rFonts w:asciiTheme="majorHAnsi" w:hAnsiTheme="majorHAnsi"/>
          <w:bCs/>
          <w:sz w:val="20"/>
          <w:szCs w:val="20"/>
          <w:lang w:val="es-ES"/>
        </w:rPr>
        <w:t xml:space="preserve"> que </w:t>
      </w:r>
      <w:r w:rsidR="000B0263" w:rsidRPr="007754EA">
        <w:rPr>
          <w:rFonts w:asciiTheme="majorHAnsi" w:hAnsiTheme="majorHAnsi"/>
          <w:bCs/>
          <w:sz w:val="20"/>
          <w:szCs w:val="20"/>
          <w:lang w:val="es-ES"/>
        </w:rPr>
        <w:t xml:space="preserve">la hora que debería tenerse en cuenta </w:t>
      </w:r>
      <w:r w:rsidR="00667D91" w:rsidRPr="007754EA">
        <w:rPr>
          <w:rFonts w:asciiTheme="majorHAnsi" w:hAnsiTheme="majorHAnsi"/>
          <w:bCs/>
          <w:sz w:val="20"/>
          <w:szCs w:val="20"/>
          <w:lang w:val="es-ES"/>
        </w:rPr>
        <w:t>debería ser</w:t>
      </w:r>
      <w:r w:rsidR="000B0263" w:rsidRPr="007754EA">
        <w:rPr>
          <w:rFonts w:asciiTheme="majorHAnsi" w:hAnsiTheme="majorHAnsi"/>
          <w:bCs/>
          <w:sz w:val="20"/>
          <w:szCs w:val="20"/>
          <w:lang w:val="es-ES"/>
        </w:rPr>
        <w:t xml:space="preserve"> la 1:58 </w:t>
      </w:r>
      <w:r w:rsidR="00EC2A3B" w:rsidRPr="007754EA">
        <w:rPr>
          <w:rFonts w:asciiTheme="majorHAnsi" w:hAnsiTheme="majorHAnsi"/>
          <w:bCs/>
          <w:sz w:val="20"/>
          <w:szCs w:val="20"/>
          <w:lang w:val="es-ES"/>
        </w:rPr>
        <w:t>p.m.</w:t>
      </w:r>
      <w:r w:rsidR="00B82C0E" w:rsidRPr="007754EA">
        <w:rPr>
          <w:rFonts w:asciiTheme="majorHAnsi" w:hAnsiTheme="majorHAnsi"/>
          <w:bCs/>
          <w:sz w:val="20"/>
          <w:szCs w:val="20"/>
          <w:lang w:val="es-ES"/>
        </w:rPr>
        <w:t xml:space="preserve">, </w:t>
      </w:r>
      <w:r w:rsidR="00BD7CDB" w:rsidRPr="007754EA">
        <w:rPr>
          <w:rFonts w:asciiTheme="majorHAnsi" w:hAnsiTheme="majorHAnsi"/>
          <w:bCs/>
          <w:sz w:val="20"/>
          <w:szCs w:val="20"/>
          <w:lang w:val="es-ES"/>
        </w:rPr>
        <w:t xml:space="preserve">y, </w:t>
      </w:r>
      <w:r w:rsidR="00A62E8E" w:rsidRPr="007754EA">
        <w:rPr>
          <w:rFonts w:asciiTheme="majorHAnsi" w:hAnsiTheme="majorHAnsi"/>
          <w:bCs/>
          <w:sz w:val="20"/>
          <w:szCs w:val="20"/>
          <w:lang w:val="es-ES"/>
        </w:rPr>
        <w:t>sobre tal premisa</w:t>
      </w:r>
      <w:r w:rsidR="00BD7CDB" w:rsidRPr="007754EA">
        <w:rPr>
          <w:rFonts w:asciiTheme="majorHAnsi" w:hAnsiTheme="majorHAnsi"/>
          <w:bCs/>
          <w:sz w:val="20"/>
          <w:szCs w:val="20"/>
          <w:lang w:val="es-ES"/>
        </w:rPr>
        <w:t xml:space="preserve">, </w:t>
      </w:r>
      <w:r w:rsidR="00A62E8E" w:rsidRPr="007754EA">
        <w:rPr>
          <w:rFonts w:asciiTheme="majorHAnsi" w:hAnsiTheme="majorHAnsi"/>
          <w:bCs/>
          <w:sz w:val="20"/>
          <w:szCs w:val="20"/>
          <w:lang w:val="es-ES"/>
        </w:rPr>
        <w:t>las autoridades debieron haber constatado que las presuntas víctimas llevaban detenidas más de veinticuatro horas</w:t>
      </w:r>
      <w:r w:rsidR="00EF7B1E" w:rsidRPr="007754EA">
        <w:rPr>
          <w:rFonts w:asciiTheme="majorHAnsi" w:hAnsiTheme="majorHAnsi"/>
          <w:bCs/>
          <w:sz w:val="20"/>
          <w:szCs w:val="20"/>
          <w:lang w:val="es-ES"/>
        </w:rPr>
        <w:t>,</w:t>
      </w:r>
      <w:r w:rsidR="00A62E8E" w:rsidRPr="007754EA">
        <w:rPr>
          <w:rFonts w:asciiTheme="majorHAnsi" w:hAnsiTheme="majorHAnsi"/>
          <w:bCs/>
          <w:sz w:val="20"/>
          <w:szCs w:val="20"/>
          <w:lang w:val="es-ES"/>
        </w:rPr>
        <w:t xml:space="preserve"> </w:t>
      </w:r>
      <w:r w:rsidR="00784BB5" w:rsidRPr="007754EA">
        <w:rPr>
          <w:rFonts w:asciiTheme="majorHAnsi" w:hAnsiTheme="majorHAnsi"/>
          <w:bCs/>
          <w:sz w:val="20"/>
          <w:szCs w:val="20"/>
          <w:lang w:val="es-ES"/>
        </w:rPr>
        <w:t>y,</w:t>
      </w:r>
      <w:r w:rsidR="00A62E8E" w:rsidRPr="007754EA">
        <w:rPr>
          <w:rFonts w:asciiTheme="majorHAnsi" w:hAnsiTheme="majorHAnsi"/>
          <w:bCs/>
          <w:sz w:val="20"/>
          <w:szCs w:val="20"/>
          <w:lang w:val="es-ES"/>
        </w:rPr>
        <w:t xml:space="preserve"> por ende, declarado la </w:t>
      </w:r>
      <w:r w:rsidR="00A62E8E" w:rsidRPr="007754EA">
        <w:rPr>
          <w:rFonts w:asciiTheme="majorHAnsi" w:hAnsiTheme="majorHAnsi"/>
          <w:bCs/>
          <w:sz w:val="20"/>
          <w:szCs w:val="20"/>
          <w:lang w:val="es-ES"/>
        </w:rPr>
        <w:lastRenderedPageBreak/>
        <w:t xml:space="preserve">ilegalidad del proceso y </w:t>
      </w:r>
      <w:r w:rsidR="00BD7CDB" w:rsidRPr="007754EA">
        <w:rPr>
          <w:rFonts w:asciiTheme="majorHAnsi" w:hAnsiTheme="majorHAnsi"/>
          <w:bCs/>
          <w:sz w:val="20"/>
          <w:szCs w:val="20"/>
          <w:lang w:val="es-ES"/>
        </w:rPr>
        <w:t>la extinción de la acción penal</w:t>
      </w:r>
      <w:r w:rsidR="00CA5861" w:rsidRPr="007754EA">
        <w:rPr>
          <w:rFonts w:asciiTheme="majorHAnsi" w:hAnsiTheme="majorHAnsi"/>
          <w:bCs/>
          <w:sz w:val="20"/>
          <w:szCs w:val="20"/>
          <w:lang w:val="es-ES"/>
        </w:rPr>
        <w:t xml:space="preserve">, </w:t>
      </w:r>
      <w:r w:rsidR="00BD7CDB" w:rsidRPr="007754EA">
        <w:rPr>
          <w:rFonts w:asciiTheme="majorHAnsi" w:hAnsiTheme="majorHAnsi"/>
          <w:bCs/>
          <w:sz w:val="20"/>
          <w:szCs w:val="20"/>
          <w:lang w:val="es-ES"/>
        </w:rPr>
        <w:t>causando la nulidad absoluta de las actuaciones realizadas a partir de la presentación del requerimiento.</w:t>
      </w:r>
    </w:p>
    <w:p w14:paraId="2FA4F7C2" w14:textId="5BC81A40" w:rsidR="00023C6C" w:rsidRPr="007754EA" w:rsidRDefault="00CA5861" w:rsidP="00023C6C">
      <w:pPr>
        <w:pStyle w:val="ListParagraph"/>
        <w:numPr>
          <w:ilvl w:val="0"/>
          <w:numId w:val="64"/>
        </w:numPr>
        <w:spacing w:before="240" w:after="240"/>
        <w:ind w:left="0" w:firstLine="720"/>
        <w:jc w:val="both"/>
        <w:rPr>
          <w:rFonts w:asciiTheme="majorHAnsi" w:hAnsiTheme="majorHAnsi"/>
          <w:bCs/>
          <w:sz w:val="20"/>
          <w:szCs w:val="20"/>
          <w:lang w:val="es-UY"/>
        </w:rPr>
      </w:pPr>
      <w:r w:rsidRPr="007754EA">
        <w:rPr>
          <w:rFonts w:asciiTheme="majorHAnsi" w:hAnsiTheme="majorHAnsi"/>
          <w:bCs/>
          <w:sz w:val="20"/>
          <w:szCs w:val="20"/>
          <w:lang w:val="es-ES"/>
        </w:rPr>
        <w:t>Sin embargo, alega que e</w:t>
      </w:r>
      <w:r w:rsidR="002B55B9" w:rsidRPr="007754EA">
        <w:rPr>
          <w:rFonts w:asciiTheme="majorHAnsi" w:hAnsiTheme="majorHAnsi"/>
          <w:bCs/>
          <w:sz w:val="20"/>
          <w:szCs w:val="20"/>
          <w:lang w:val="es-ES"/>
        </w:rPr>
        <w:t xml:space="preserve">l </w:t>
      </w:r>
      <w:r w:rsidR="00210AB7" w:rsidRPr="007754EA">
        <w:rPr>
          <w:rFonts w:asciiTheme="majorHAnsi" w:hAnsiTheme="majorHAnsi"/>
          <w:bCs/>
          <w:sz w:val="20"/>
          <w:szCs w:val="20"/>
          <w:lang w:val="es-ES"/>
        </w:rPr>
        <w:t>30</w:t>
      </w:r>
      <w:r w:rsidR="002B55B9" w:rsidRPr="007754EA">
        <w:rPr>
          <w:rFonts w:asciiTheme="majorHAnsi" w:hAnsiTheme="majorHAnsi"/>
          <w:bCs/>
          <w:sz w:val="20"/>
          <w:szCs w:val="20"/>
          <w:lang w:val="es-ES"/>
        </w:rPr>
        <w:t xml:space="preserve"> de marzo de 2011 </w:t>
      </w:r>
      <w:r w:rsidR="00914512" w:rsidRPr="007754EA">
        <w:rPr>
          <w:rFonts w:asciiTheme="majorHAnsi" w:hAnsiTheme="majorHAnsi"/>
          <w:bCs/>
          <w:sz w:val="20"/>
          <w:szCs w:val="20"/>
          <w:lang w:val="es-ES"/>
        </w:rPr>
        <w:t xml:space="preserve">el </w:t>
      </w:r>
      <w:r w:rsidR="00D04799" w:rsidRPr="007754EA">
        <w:rPr>
          <w:rFonts w:asciiTheme="majorHAnsi" w:hAnsiTheme="majorHAnsi"/>
          <w:bCs/>
          <w:sz w:val="20"/>
          <w:szCs w:val="20"/>
          <w:lang w:val="es-ES"/>
        </w:rPr>
        <w:t>Juzgado de Letras Penal de la Sección de Tegucigalpa</w:t>
      </w:r>
      <w:r w:rsidR="00914512" w:rsidRPr="007754EA">
        <w:rPr>
          <w:rFonts w:asciiTheme="majorHAnsi" w:hAnsiTheme="majorHAnsi"/>
          <w:bCs/>
          <w:sz w:val="20"/>
          <w:szCs w:val="20"/>
          <w:lang w:val="es-ES"/>
        </w:rPr>
        <w:t xml:space="preserve"> </w:t>
      </w:r>
      <w:r w:rsidR="00B01964" w:rsidRPr="007754EA">
        <w:rPr>
          <w:rFonts w:asciiTheme="majorHAnsi" w:hAnsiTheme="majorHAnsi"/>
          <w:bCs/>
          <w:sz w:val="20"/>
          <w:szCs w:val="20"/>
          <w:lang w:val="es-ES"/>
        </w:rPr>
        <w:t>resolvió</w:t>
      </w:r>
      <w:r w:rsidR="00D01940" w:rsidRPr="007754EA">
        <w:rPr>
          <w:rFonts w:asciiTheme="majorHAnsi" w:hAnsiTheme="majorHAnsi"/>
          <w:bCs/>
          <w:sz w:val="20"/>
          <w:szCs w:val="20"/>
          <w:lang w:val="es-ES"/>
        </w:rPr>
        <w:t xml:space="preserve">: (i) </w:t>
      </w:r>
      <w:r w:rsidR="008C5EC0" w:rsidRPr="007754EA">
        <w:rPr>
          <w:rFonts w:asciiTheme="majorHAnsi" w:hAnsiTheme="majorHAnsi"/>
          <w:bCs/>
          <w:sz w:val="20"/>
          <w:szCs w:val="20"/>
          <w:lang w:val="es-ES"/>
        </w:rPr>
        <w:t xml:space="preserve">el sobreseimiento definitivo </w:t>
      </w:r>
      <w:r w:rsidR="00E36DE9" w:rsidRPr="007754EA">
        <w:rPr>
          <w:rFonts w:asciiTheme="majorHAnsi" w:hAnsiTheme="majorHAnsi"/>
          <w:bCs/>
          <w:sz w:val="20"/>
          <w:szCs w:val="20"/>
          <w:lang w:val="es-ES"/>
        </w:rPr>
        <w:t xml:space="preserve">en favor de las dieciocho presuntas víctimas </w:t>
      </w:r>
      <w:r w:rsidR="00914512" w:rsidRPr="007754EA">
        <w:rPr>
          <w:rFonts w:asciiTheme="majorHAnsi" w:hAnsiTheme="majorHAnsi"/>
          <w:bCs/>
          <w:sz w:val="20"/>
          <w:szCs w:val="20"/>
          <w:lang w:val="es-ES"/>
        </w:rPr>
        <w:t>por el delito de sedición en perjuicio de la seguridad interior del Estado de Honduras</w:t>
      </w:r>
      <w:r w:rsidR="00D01940" w:rsidRPr="007754EA">
        <w:rPr>
          <w:rFonts w:asciiTheme="majorHAnsi" w:hAnsiTheme="majorHAnsi"/>
          <w:bCs/>
          <w:sz w:val="20"/>
          <w:szCs w:val="20"/>
          <w:lang w:val="es-ES"/>
        </w:rPr>
        <w:t xml:space="preserve">; (ii) </w:t>
      </w:r>
      <w:r w:rsidR="004B1000" w:rsidRPr="007754EA">
        <w:rPr>
          <w:rFonts w:asciiTheme="majorHAnsi" w:hAnsiTheme="majorHAnsi"/>
          <w:bCs/>
          <w:sz w:val="20"/>
          <w:szCs w:val="20"/>
          <w:lang w:val="es-ES"/>
        </w:rPr>
        <w:t xml:space="preserve">emitir un </w:t>
      </w:r>
      <w:r w:rsidR="00D01940" w:rsidRPr="007754EA">
        <w:rPr>
          <w:rFonts w:asciiTheme="majorHAnsi" w:hAnsiTheme="majorHAnsi"/>
          <w:bCs/>
          <w:sz w:val="20"/>
          <w:szCs w:val="20"/>
          <w:lang w:val="es-ES"/>
        </w:rPr>
        <w:t xml:space="preserve">auto de prisión </w:t>
      </w:r>
      <w:r w:rsidR="003B3F47" w:rsidRPr="007754EA">
        <w:rPr>
          <w:rFonts w:asciiTheme="majorHAnsi" w:hAnsiTheme="majorHAnsi"/>
          <w:bCs/>
          <w:sz w:val="20"/>
          <w:szCs w:val="20"/>
          <w:lang w:val="es-ES"/>
        </w:rPr>
        <w:t xml:space="preserve">en contra de las presuntas víctimas </w:t>
      </w:r>
      <w:r w:rsidR="00D01940" w:rsidRPr="007754EA">
        <w:rPr>
          <w:rFonts w:asciiTheme="majorHAnsi" w:hAnsiTheme="majorHAnsi"/>
          <w:bCs/>
          <w:sz w:val="20"/>
          <w:szCs w:val="20"/>
          <w:lang w:val="es-ES"/>
        </w:rPr>
        <w:t xml:space="preserve">por el delito de manifestación </w:t>
      </w:r>
      <w:r w:rsidR="00C3052E" w:rsidRPr="007754EA">
        <w:rPr>
          <w:rFonts w:asciiTheme="majorHAnsi" w:hAnsiTheme="majorHAnsi"/>
          <w:bCs/>
          <w:sz w:val="20"/>
          <w:szCs w:val="20"/>
          <w:lang w:val="es-ES"/>
        </w:rPr>
        <w:t>ilícita</w:t>
      </w:r>
      <w:r w:rsidR="00D01940" w:rsidRPr="007754EA">
        <w:rPr>
          <w:rFonts w:asciiTheme="majorHAnsi" w:hAnsiTheme="majorHAnsi"/>
          <w:bCs/>
          <w:sz w:val="20"/>
          <w:szCs w:val="20"/>
          <w:lang w:val="es-ES"/>
        </w:rPr>
        <w:t xml:space="preserve"> en perjuicio</w:t>
      </w:r>
      <w:r w:rsidR="00C3052E" w:rsidRPr="007754EA">
        <w:rPr>
          <w:rFonts w:asciiTheme="majorHAnsi" w:hAnsiTheme="majorHAnsi"/>
          <w:bCs/>
          <w:sz w:val="20"/>
          <w:szCs w:val="20"/>
          <w:lang w:val="es-ES"/>
        </w:rPr>
        <w:t xml:space="preserve"> de la seguridad interior del Estado de Honduras; (iii)</w:t>
      </w:r>
      <w:r w:rsidR="004B1000" w:rsidRPr="007754EA">
        <w:rPr>
          <w:rFonts w:asciiTheme="majorHAnsi" w:hAnsiTheme="majorHAnsi"/>
          <w:bCs/>
          <w:sz w:val="20"/>
          <w:szCs w:val="20"/>
          <w:lang w:val="es-ES"/>
        </w:rPr>
        <w:t xml:space="preserve"> </w:t>
      </w:r>
      <w:r w:rsidR="00C3052E" w:rsidRPr="007754EA">
        <w:rPr>
          <w:rFonts w:asciiTheme="majorHAnsi" w:hAnsiTheme="majorHAnsi"/>
          <w:bCs/>
          <w:sz w:val="20"/>
          <w:szCs w:val="20"/>
          <w:lang w:val="es-ES"/>
        </w:rPr>
        <w:t>revocar la medida cautelar de detención judicial que pendía sobre los procesados e imponerles las</w:t>
      </w:r>
      <w:r w:rsidR="00252A66" w:rsidRPr="007754EA">
        <w:rPr>
          <w:rFonts w:asciiTheme="majorHAnsi" w:hAnsiTheme="majorHAnsi"/>
          <w:bCs/>
          <w:sz w:val="20"/>
          <w:szCs w:val="20"/>
          <w:lang w:val="es-ES"/>
        </w:rPr>
        <w:t xml:space="preserve"> medidas cautelares contenidas en el artículo 173 numerales  6, 7 y 8 del Código Procesal Penal; (iv) ordena</w:t>
      </w:r>
      <w:r w:rsidR="003D06B7" w:rsidRPr="007754EA">
        <w:rPr>
          <w:rFonts w:asciiTheme="majorHAnsi" w:hAnsiTheme="majorHAnsi"/>
          <w:bCs/>
          <w:sz w:val="20"/>
          <w:szCs w:val="20"/>
          <w:lang w:val="es-ES"/>
        </w:rPr>
        <w:t>rle</w:t>
      </w:r>
      <w:r w:rsidR="00252A66" w:rsidRPr="007754EA">
        <w:rPr>
          <w:rFonts w:asciiTheme="majorHAnsi" w:hAnsiTheme="majorHAnsi"/>
          <w:bCs/>
          <w:sz w:val="20"/>
          <w:szCs w:val="20"/>
          <w:lang w:val="es-ES"/>
        </w:rPr>
        <w:t xml:space="preserve"> </w:t>
      </w:r>
      <w:r w:rsidR="00715B2B" w:rsidRPr="007754EA">
        <w:rPr>
          <w:rFonts w:asciiTheme="majorHAnsi" w:hAnsiTheme="majorHAnsi"/>
          <w:bCs/>
          <w:sz w:val="20"/>
          <w:szCs w:val="20"/>
          <w:lang w:val="es-ES"/>
        </w:rPr>
        <w:t xml:space="preserve">al Ministerio Público iniciar investigaciones contra </w:t>
      </w:r>
      <w:r w:rsidR="006D1EB4" w:rsidRPr="007754EA">
        <w:rPr>
          <w:rFonts w:asciiTheme="majorHAnsi" w:hAnsiTheme="majorHAnsi"/>
          <w:bCs/>
          <w:sz w:val="20"/>
          <w:szCs w:val="20"/>
          <w:lang w:val="es-ES"/>
        </w:rPr>
        <w:t>los funcionarios responsables</w:t>
      </w:r>
      <w:r w:rsidR="00715B2B" w:rsidRPr="007754EA">
        <w:rPr>
          <w:rFonts w:asciiTheme="majorHAnsi" w:hAnsiTheme="majorHAnsi"/>
          <w:bCs/>
          <w:sz w:val="20"/>
          <w:szCs w:val="20"/>
          <w:lang w:val="es-ES"/>
        </w:rPr>
        <w:t xml:space="preserve"> por la falta de presentación de las presuntas víctimas ante el juzgado dentro del término de veinticuatro horas; </w:t>
      </w:r>
      <w:r w:rsidR="003D06B7" w:rsidRPr="007754EA">
        <w:rPr>
          <w:rFonts w:asciiTheme="majorHAnsi" w:hAnsiTheme="majorHAnsi"/>
          <w:bCs/>
          <w:sz w:val="20"/>
          <w:szCs w:val="20"/>
          <w:lang w:val="es-ES"/>
        </w:rPr>
        <w:t xml:space="preserve">y </w:t>
      </w:r>
      <w:r w:rsidR="00715B2B" w:rsidRPr="007754EA">
        <w:rPr>
          <w:rFonts w:asciiTheme="majorHAnsi" w:hAnsiTheme="majorHAnsi"/>
          <w:bCs/>
          <w:sz w:val="20"/>
          <w:szCs w:val="20"/>
          <w:lang w:val="es-ES"/>
        </w:rPr>
        <w:t>(v) extender las cartas de libertad por el delito de sedición a los encausados.</w:t>
      </w:r>
      <w:r w:rsidR="00937C54" w:rsidRPr="007754EA">
        <w:rPr>
          <w:rFonts w:asciiTheme="majorHAnsi" w:hAnsiTheme="majorHAnsi"/>
          <w:bCs/>
          <w:sz w:val="20"/>
          <w:szCs w:val="20"/>
          <w:lang w:val="es-ES"/>
        </w:rPr>
        <w:t xml:space="preserve"> </w:t>
      </w:r>
    </w:p>
    <w:p w14:paraId="79E31B5F" w14:textId="76C37419" w:rsidR="004D1574" w:rsidRPr="007754EA" w:rsidRDefault="00937C54" w:rsidP="004D1574">
      <w:pPr>
        <w:pStyle w:val="ListParagraph"/>
        <w:numPr>
          <w:ilvl w:val="0"/>
          <w:numId w:val="64"/>
        </w:numPr>
        <w:spacing w:before="240" w:after="240"/>
        <w:ind w:left="0" w:firstLine="720"/>
        <w:jc w:val="both"/>
        <w:rPr>
          <w:rFonts w:asciiTheme="majorHAnsi" w:hAnsiTheme="majorHAnsi"/>
          <w:bCs/>
          <w:sz w:val="20"/>
          <w:szCs w:val="20"/>
          <w:lang w:val="es-UY"/>
        </w:rPr>
      </w:pPr>
      <w:r w:rsidRPr="007754EA">
        <w:rPr>
          <w:rFonts w:asciiTheme="majorHAnsi" w:hAnsiTheme="majorHAnsi"/>
          <w:bCs/>
          <w:sz w:val="20"/>
          <w:szCs w:val="20"/>
          <w:lang w:val="es-ES"/>
        </w:rPr>
        <w:t xml:space="preserve">Contra </w:t>
      </w:r>
      <w:r w:rsidR="003D06B7" w:rsidRPr="007754EA">
        <w:rPr>
          <w:rFonts w:asciiTheme="majorHAnsi" w:hAnsiTheme="majorHAnsi"/>
          <w:bCs/>
          <w:sz w:val="20"/>
          <w:szCs w:val="20"/>
          <w:lang w:val="es-ES"/>
        </w:rPr>
        <w:t xml:space="preserve">esta </w:t>
      </w:r>
      <w:r w:rsidR="00C57632" w:rsidRPr="007754EA">
        <w:rPr>
          <w:rFonts w:asciiTheme="majorHAnsi" w:hAnsiTheme="majorHAnsi"/>
          <w:bCs/>
          <w:sz w:val="20"/>
          <w:szCs w:val="20"/>
          <w:lang w:val="es-ES"/>
        </w:rPr>
        <w:t>decisión</w:t>
      </w:r>
      <w:r w:rsidR="00551FCA" w:rsidRPr="007754EA">
        <w:rPr>
          <w:rFonts w:asciiTheme="majorHAnsi" w:hAnsiTheme="majorHAnsi"/>
          <w:bCs/>
          <w:sz w:val="20"/>
          <w:szCs w:val="20"/>
          <w:lang w:val="es-ES"/>
        </w:rPr>
        <w:t>,</w:t>
      </w:r>
      <w:r w:rsidRPr="007754EA">
        <w:rPr>
          <w:rFonts w:asciiTheme="majorHAnsi" w:hAnsiTheme="majorHAnsi"/>
          <w:bCs/>
          <w:sz w:val="20"/>
          <w:szCs w:val="20"/>
          <w:lang w:val="es-ES"/>
        </w:rPr>
        <w:t xml:space="preserve"> el Ministerio Público </w:t>
      </w:r>
      <w:r w:rsidR="003D06B7" w:rsidRPr="007754EA">
        <w:rPr>
          <w:rFonts w:asciiTheme="majorHAnsi" w:hAnsiTheme="majorHAnsi"/>
          <w:bCs/>
          <w:sz w:val="20"/>
          <w:szCs w:val="20"/>
          <w:lang w:val="es-ES"/>
        </w:rPr>
        <w:t>y</w:t>
      </w:r>
      <w:r w:rsidRPr="007754EA">
        <w:rPr>
          <w:rFonts w:asciiTheme="majorHAnsi" w:hAnsiTheme="majorHAnsi"/>
          <w:bCs/>
          <w:sz w:val="20"/>
          <w:szCs w:val="20"/>
          <w:lang w:val="es-ES"/>
        </w:rPr>
        <w:t xml:space="preserve"> </w:t>
      </w:r>
      <w:r w:rsidR="00B3758C" w:rsidRPr="007754EA">
        <w:rPr>
          <w:rFonts w:asciiTheme="majorHAnsi" w:hAnsiTheme="majorHAnsi"/>
          <w:bCs/>
          <w:sz w:val="20"/>
          <w:szCs w:val="20"/>
          <w:lang w:val="es-ES"/>
        </w:rPr>
        <w:t>la parte peticionaria</w:t>
      </w:r>
      <w:r w:rsidR="007B42DA" w:rsidRPr="007754EA">
        <w:rPr>
          <w:rFonts w:asciiTheme="majorHAnsi" w:hAnsiTheme="majorHAnsi"/>
          <w:bCs/>
          <w:sz w:val="20"/>
          <w:szCs w:val="20"/>
          <w:lang w:val="es-ES"/>
        </w:rPr>
        <w:t xml:space="preserve"> </w:t>
      </w:r>
      <w:r w:rsidRPr="007754EA">
        <w:rPr>
          <w:rFonts w:asciiTheme="majorHAnsi" w:hAnsiTheme="majorHAnsi"/>
          <w:bCs/>
          <w:sz w:val="20"/>
          <w:szCs w:val="20"/>
          <w:lang w:val="es-ES"/>
        </w:rPr>
        <w:t>interpus</w:t>
      </w:r>
      <w:r w:rsidR="003B3F47" w:rsidRPr="007754EA">
        <w:rPr>
          <w:rFonts w:asciiTheme="majorHAnsi" w:hAnsiTheme="majorHAnsi"/>
          <w:bCs/>
          <w:sz w:val="20"/>
          <w:szCs w:val="20"/>
          <w:lang w:val="es-ES"/>
        </w:rPr>
        <w:t>ieron</w:t>
      </w:r>
      <w:r w:rsidRPr="007754EA">
        <w:rPr>
          <w:rFonts w:asciiTheme="majorHAnsi" w:hAnsiTheme="majorHAnsi"/>
          <w:bCs/>
          <w:sz w:val="20"/>
          <w:szCs w:val="20"/>
          <w:lang w:val="es-ES"/>
        </w:rPr>
        <w:t xml:space="preserve"> </w:t>
      </w:r>
      <w:r w:rsidR="003D06B7" w:rsidRPr="007754EA">
        <w:rPr>
          <w:rFonts w:asciiTheme="majorHAnsi" w:hAnsiTheme="majorHAnsi"/>
          <w:bCs/>
          <w:sz w:val="20"/>
          <w:szCs w:val="20"/>
          <w:lang w:val="es-ES"/>
        </w:rPr>
        <w:t>un</w:t>
      </w:r>
      <w:r w:rsidRPr="007754EA">
        <w:rPr>
          <w:rFonts w:asciiTheme="majorHAnsi" w:hAnsiTheme="majorHAnsi"/>
          <w:bCs/>
          <w:sz w:val="20"/>
          <w:szCs w:val="20"/>
          <w:lang w:val="es-ES"/>
        </w:rPr>
        <w:t xml:space="preserve"> recurso de </w:t>
      </w:r>
      <w:r w:rsidR="009E7344" w:rsidRPr="007754EA">
        <w:rPr>
          <w:rFonts w:asciiTheme="majorHAnsi" w:hAnsiTheme="majorHAnsi"/>
          <w:bCs/>
          <w:sz w:val="20"/>
          <w:szCs w:val="20"/>
          <w:lang w:val="es-ES"/>
        </w:rPr>
        <w:t>apelación</w:t>
      </w:r>
      <w:r w:rsidR="001E6DA9" w:rsidRPr="007754EA">
        <w:rPr>
          <w:rFonts w:asciiTheme="majorHAnsi" w:hAnsiTheme="majorHAnsi"/>
          <w:bCs/>
          <w:sz w:val="20"/>
          <w:szCs w:val="20"/>
          <w:lang w:val="es-ES"/>
        </w:rPr>
        <w:t xml:space="preserve"> </w:t>
      </w:r>
      <w:r w:rsidR="00662AD0" w:rsidRPr="007754EA">
        <w:rPr>
          <w:rFonts w:asciiTheme="majorHAnsi" w:hAnsiTheme="majorHAnsi"/>
          <w:bCs/>
          <w:sz w:val="20"/>
          <w:szCs w:val="20"/>
          <w:lang w:val="es-ES"/>
        </w:rPr>
        <w:t xml:space="preserve">ante la Corte de Apelaciones de lo Penal de Francisco Morazán. </w:t>
      </w:r>
      <w:r w:rsidR="00B615B2" w:rsidRPr="007754EA">
        <w:rPr>
          <w:rFonts w:asciiTheme="majorHAnsi" w:hAnsiTheme="majorHAnsi"/>
          <w:bCs/>
          <w:sz w:val="20"/>
          <w:szCs w:val="20"/>
          <w:lang w:val="es-ES"/>
        </w:rPr>
        <w:t xml:space="preserve">En su escrito los peticionarios </w:t>
      </w:r>
      <w:r w:rsidR="000E5411" w:rsidRPr="007754EA">
        <w:rPr>
          <w:rFonts w:asciiTheme="majorHAnsi" w:hAnsiTheme="majorHAnsi"/>
          <w:bCs/>
          <w:sz w:val="20"/>
          <w:szCs w:val="20"/>
          <w:lang w:val="es-ES"/>
        </w:rPr>
        <w:t>adujeron</w:t>
      </w:r>
      <w:r w:rsidR="00B615B2" w:rsidRPr="007754EA">
        <w:rPr>
          <w:rFonts w:asciiTheme="majorHAnsi" w:hAnsiTheme="majorHAnsi"/>
          <w:bCs/>
          <w:sz w:val="20"/>
          <w:szCs w:val="20"/>
          <w:lang w:val="es-ES"/>
        </w:rPr>
        <w:t xml:space="preserve"> que: i) el requerimiento fiscal se presentó fuera del término de la ley y por tanto se produjo una detención ilegal; ii) se configuró la nulidad del proceso desde el inicio de las actuaciones y por lo tanto el juez debería haberla declarado de oficio; iii) no se individualizó a los imputados en relación con los delitos cometidos; y iv) l</w:t>
      </w:r>
      <w:r w:rsidR="004D1574" w:rsidRPr="007754EA">
        <w:rPr>
          <w:rFonts w:asciiTheme="majorHAnsi" w:hAnsiTheme="majorHAnsi"/>
          <w:bCs/>
          <w:sz w:val="20"/>
          <w:szCs w:val="20"/>
          <w:lang w:val="es-ES"/>
        </w:rPr>
        <w:t xml:space="preserve">as presuntas víctimas, en su condición de maestros, concurrieron a una convocatoria hecha por la FOMH, la cual era pacífica y no se acreditó que estuvieran armados. </w:t>
      </w:r>
    </w:p>
    <w:p w14:paraId="1031F79A" w14:textId="2B3D8A62" w:rsidR="004D1574" w:rsidRPr="007754EA" w:rsidRDefault="004D1574" w:rsidP="004D1574">
      <w:pPr>
        <w:pStyle w:val="ListParagraph"/>
        <w:numPr>
          <w:ilvl w:val="0"/>
          <w:numId w:val="64"/>
        </w:numPr>
        <w:spacing w:before="240" w:after="240"/>
        <w:ind w:left="0" w:firstLine="720"/>
        <w:jc w:val="both"/>
        <w:rPr>
          <w:rFonts w:asciiTheme="majorHAnsi" w:hAnsiTheme="majorHAnsi"/>
          <w:bCs/>
          <w:sz w:val="20"/>
          <w:szCs w:val="20"/>
          <w:lang w:val="es-UY"/>
        </w:rPr>
      </w:pPr>
      <w:r w:rsidRPr="007754EA">
        <w:rPr>
          <w:rFonts w:asciiTheme="majorHAnsi" w:hAnsiTheme="majorHAnsi"/>
          <w:bCs/>
          <w:sz w:val="20"/>
          <w:szCs w:val="20"/>
          <w:lang w:val="es-UY"/>
        </w:rPr>
        <w:t xml:space="preserve">No obstante, el 8 de marzo de 2012 la Corte de Apelaciones de lo Penal de Francisco Morazán negó el recurso de apelación presentado por la parte peticionaria, alegando que si bien el requerimiento fiscal se presentó fuera de termino, el posterior procedimiento contó con el consentimiento de los defensores de las presuntas víctimas, ya que no interpusieron los respectivos </w:t>
      </w:r>
      <w:r w:rsidRPr="007754EA">
        <w:rPr>
          <w:rFonts w:asciiTheme="majorHAnsi" w:hAnsiTheme="majorHAnsi"/>
          <w:bCs/>
          <w:sz w:val="20"/>
          <w:szCs w:val="20"/>
          <w:lang w:val="es-ES"/>
        </w:rPr>
        <w:t>recursos de exhibición personal</w:t>
      </w:r>
      <w:r w:rsidRPr="007754EA">
        <w:rPr>
          <w:rFonts w:asciiTheme="majorHAnsi" w:hAnsiTheme="majorHAnsi"/>
          <w:bCs/>
          <w:sz w:val="20"/>
          <w:szCs w:val="20"/>
          <w:lang w:val="es-US"/>
        </w:rPr>
        <w:t>, los cuales</w:t>
      </w:r>
      <w:r w:rsidRPr="007754EA">
        <w:rPr>
          <w:rFonts w:asciiTheme="majorHAnsi" w:hAnsiTheme="majorHAnsi"/>
          <w:bCs/>
          <w:sz w:val="20"/>
          <w:szCs w:val="20"/>
          <w:lang w:val="es-ES"/>
        </w:rPr>
        <w:t xml:space="preserve"> seguramente hubiesen sido declarados con lugar. Además, </w:t>
      </w:r>
      <w:r w:rsidR="00697955" w:rsidRPr="007754EA">
        <w:rPr>
          <w:rFonts w:asciiTheme="majorHAnsi" w:hAnsiTheme="majorHAnsi"/>
          <w:bCs/>
          <w:sz w:val="20"/>
          <w:szCs w:val="20"/>
          <w:lang w:val="es-ES"/>
        </w:rPr>
        <w:t>esta instancia</w:t>
      </w:r>
      <w:r w:rsidRPr="007754EA">
        <w:rPr>
          <w:rFonts w:asciiTheme="majorHAnsi" w:hAnsiTheme="majorHAnsi"/>
          <w:bCs/>
          <w:sz w:val="20"/>
          <w:szCs w:val="20"/>
          <w:lang w:val="es-ES"/>
        </w:rPr>
        <w:t xml:space="preserve"> declaró con lugar el recurso presentado por el Ministerio Público</w:t>
      </w:r>
      <w:r w:rsidR="00697955" w:rsidRPr="007754EA">
        <w:rPr>
          <w:rFonts w:asciiTheme="majorHAnsi" w:hAnsiTheme="majorHAnsi"/>
          <w:bCs/>
          <w:sz w:val="20"/>
          <w:szCs w:val="20"/>
          <w:lang w:val="es-ES"/>
        </w:rPr>
        <w:t>,</w:t>
      </w:r>
      <w:r w:rsidRPr="007754EA">
        <w:rPr>
          <w:rFonts w:asciiTheme="majorHAnsi" w:hAnsiTheme="majorHAnsi"/>
          <w:bCs/>
          <w:sz w:val="20"/>
          <w:szCs w:val="20"/>
          <w:lang w:val="es-ES"/>
        </w:rPr>
        <w:t xml:space="preserve"> </w:t>
      </w:r>
      <w:r w:rsidR="00784BB5" w:rsidRPr="007754EA">
        <w:rPr>
          <w:rFonts w:asciiTheme="majorHAnsi" w:hAnsiTheme="majorHAnsi"/>
          <w:bCs/>
          <w:sz w:val="20"/>
          <w:szCs w:val="20"/>
          <w:lang w:val="es-ES"/>
        </w:rPr>
        <w:t>y,</w:t>
      </w:r>
      <w:r w:rsidRPr="007754EA">
        <w:rPr>
          <w:rFonts w:asciiTheme="majorHAnsi" w:hAnsiTheme="majorHAnsi"/>
          <w:bCs/>
          <w:sz w:val="20"/>
          <w:szCs w:val="20"/>
          <w:lang w:val="es-ES"/>
        </w:rPr>
        <w:t xml:space="preserve"> en consecuencia, </w:t>
      </w:r>
      <w:r w:rsidR="007769D6" w:rsidRPr="007754EA">
        <w:rPr>
          <w:rFonts w:asciiTheme="majorHAnsi" w:hAnsiTheme="majorHAnsi"/>
          <w:bCs/>
          <w:sz w:val="20"/>
          <w:szCs w:val="20"/>
          <w:lang w:val="es-ES"/>
        </w:rPr>
        <w:t xml:space="preserve">dictó </w:t>
      </w:r>
      <w:r w:rsidR="00662AD0" w:rsidRPr="007754EA">
        <w:rPr>
          <w:rFonts w:asciiTheme="majorHAnsi" w:hAnsiTheme="majorHAnsi"/>
          <w:bCs/>
          <w:sz w:val="20"/>
          <w:szCs w:val="20"/>
          <w:lang w:val="es-ES"/>
        </w:rPr>
        <w:t xml:space="preserve">auto de prisión </w:t>
      </w:r>
      <w:r w:rsidRPr="007754EA">
        <w:rPr>
          <w:rFonts w:asciiTheme="majorHAnsi" w:hAnsiTheme="majorHAnsi"/>
          <w:bCs/>
          <w:sz w:val="20"/>
          <w:szCs w:val="20"/>
          <w:lang w:val="es-ES"/>
        </w:rPr>
        <w:t xml:space="preserve">contra las presuntas víctimas </w:t>
      </w:r>
      <w:r w:rsidR="00662AD0" w:rsidRPr="007754EA">
        <w:rPr>
          <w:rFonts w:asciiTheme="majorHAnsi" w:hAnsiTheme="majorHAnsi"/>
          <w:bCs/>
          <w:sz w:val="20"/>
          <w:szCs w:val="20"/>
          <w:lang w:val="es-ES"/>
        </w:rPr>
        <w:t>por el delito de sedición en perjuicio de la</w:t>
      </w:r>
      <w:r w:rsidR="003A1797" w:rsidRPr="007754EA">
        <w:rPr>
          <w:rFonts w:asciiTheme="majorHAnsi" w:hAnsiTheme="majorHAnsi"/>
          <w:bCs/>
          <w:sz w:val="20"/>
          <w:szCs w:val="20"/>
          <w:lang w:val="es-ES"/>
        </w:rPr>
        <w:t xml:space="preserve"> seguridad interior del Estado</w:t>
      </w:r>
      <w:r w:rsidR="00A009A5" w:rsidRPr="007754EA">
        <w:rPr>
          <w:rFonts w:asciiTheme="majorHAnsi" w:hAnsiTheme="majorHAnsi"/>
          <w:bCs/>
          <w:sz w:val="20"/>
          <w:szCs w:val="20"/>
          <w:lang w:val="es-ES"/>
        </w:rPr>
        <w:t>.</w:t>
      </w:r>
      <w:r w:rsidR="00F837AE" w:rsidRPr="007754EA">
        <w:rPr>
          <w:rFonts w:asciiTheme="majorHAnsi" w:hAnsiTheme="majorHAnsi"/>
          <w:bCs/>
          <w:sz w:val="20"/>
          <w:szCs w:val="20"/>
          <w:lang w:val="es-ES"/>
        </w:rPr>
        <w:t xml:space="preserve"> </w:t>
      </w:r>
    </w:p>
    <w:p w14:paraId="5413DB31" w14:textId="46124B5F" w:rsidR="00E95D1E" w:rsidRPr="007754EA" w:rsidRDefault="00E95D1E" w:rsidP="00E95D1E">
      <w:pPr>
        <w:pStyle w:val="ListParagraph"/>
        <w:spacing w:before="240" w:after="240"/>
        <w:jc w:val="both"/>
        <w:rPr>
          <w:rFonts w:asciiTheme="majorHAnsi" w:hAnsiTheme="majorHAnsi"/>
          <w:bCs/>
          <w:i/>
          <w:iCs/>
          <w:sz w:val="20"/>
          <w:szCs w:val="20"/>
          <w:lang w:val="es-UY"/>
        </w:rPr>
      </w:pPr>
      <w:r w:rsidRPr="007754EA">
        <w:rPr>
          <w:rFonts w:asciiTheme="majorHAnsi" w:hAnsiTheme="majorHAnsi"/>
          <w:bCs/>
          <w:i/>
          <w:iCs/>
          <w:sz w:val="20"/>
          <w:szCs w:val="20"/>
          <w:lang w:val="es-ES"/>
        </w:rPr>
        <w:t>Recursos presentados ante el proceso penal</w:t>
      </w:r>
    </w:p>
    <w:p w14:paraId="34D13140" w14:textId="551D0B63" w:rsidR="004D1574" w:rsidRPr="007754EA" w:rsidRDefault="00BD2283" w:rsidP="004D1574">
      <w:pPr>
        <w:pStyle w:val="ListParagraph"/>
        <w:numPr>
          <w:ilvl w:val="0"/>
          <w:numId w:val="64"/>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 xml:space="preserve">Posteriormente, </w:t>
      </w:r>
      <w:r w:rsidR="004D1574" w:rsidRPr="007754EA">
        <w:rPr>
          <w:rFonts w:asciiTheme="majorHAnsi" w:hAnsiTheme="majorHAnsi"/>
          <w:bCs/>
          <w:sz w:val="20"/>
          <w:szCs w:val="20"/>
          <w:lang w:val="es-ES"/>
        </w:rPr>
        <w:t>e</w:t>
      </w:r>
      <w:r w:rsidR="00B22E38" w:rsidRPr="007754EA">
        <w:rPr>
          <w:rFonts w:asciiTheme="majorHAnsi" w:hAnsiTheme="majorHAnsi"/>
          <w:bCs/>
          <w:sz w:val="20"/>
          <w:szCs w:val="20"/>
          <w:lang w:val="es-ES"/>
        </w:rPr>
        <w:t xml:space="preserve">l </w:t>
      </w:r>
      <w:r w:rsidR="005630B9" w:rsidRPr="007754EA">
        <w:rPr>
          <w:rFonts w:asciiTheme="majorHAnsi" w:hAnsiTheme="majorHAnsi"/>
          <w:bCs/>
          <w:sz w:val="20"/>
          <w:szCs w:val="20"/>
          <w:lang w:val="es-ES"/>
        </w:rPr>
        <w:t>26 de agosto de 2013</w:t>
      </w:r>
      <w:r w:rsidR="00BB4518" w:rsidRPr="007754EA">
        <w:rPr>
          <w:rFonts w:asciiTheme="majorHAnsi" w:hAnsiTheme="majorHAnsi"/>
          <w:bCs/>
          <w:sz w:val="20"/>
          <w:szCs w:val="20"/>
          <w:lang w:val="es-ES"/>
        </w:rPr>
        <w:t xml:space="preserve"> las presuntas víctimas</w:t>
      </w:r>
      <w:r w:rsidR="005630B9" w:rsidRPr="007754EA">
        <w:rPr>
          <w:rFonts w:asciiTheme="majorHAnsi" w:hAnsiTheme="majorHAnsi"/>
          <w:bCs/>
          <w:sz w:val="20"/>
          <w:szCs w:val="20"/>
          <w:lang w:val="es-ES"/>
        </w:rPr>
        <w:t xml:space="preserve"> </w:t>
      </w:r>
      <w:r w:rsidR="000D3554" w:rsidRPr="007754EA">
        <w:rPr>
          <w:rFonts w:asciiTheme="majorHAnsi" w:hAnsiTheme="majorHAnsi"/>
          <w:bCs/>
          <w:sz w:val="20"/>
          <w:szCs w:val="20"/>
          <w:lang w:val="es-ES"/>
        </w:rPr>
        <w:t xml:space="preserve">interpusieron </w:t>
      </w:r>
      <w:r w:rsidR="00CE2D83" w:rsidRPr="007754EA">
        <w:rPr>
          <w:rFonts w:asciiTheme="majorHAnsi" w:hAnsiTheme="majorHAnsi"/>
          <w:bCs/>
          <w:sz w:val="20"/>
          <w:szCs w:val="20"/>
          <w:lang w:val="es-ES"/>
        </w:rPr>
        <w:t xml:space="preserve">ante el Tribunal de Sentencia de Tegucigalpa </w:t>
      </w:r>
      <w:r w:rsidR="000D3554" w:rsidRPr="007754EA">
        <w:rPr>
          <w:rFonts w:asciiTheme="majorHAnsi" w:hAnsiTheme="majorHAnsi"/>
          <w:bCs/>
          <w:sz w:val="20"/>
          <w:szCs w:val="20"/>
          <w:lang w:val="es-ES"/>
        </w:rPr>
        <w:t>excepci</w:t>
      </w:r>
      <w:r w:rsidR="004D1574" w:rsidRPr="007754EA">
        <w:rPr>
          <w:rFonts w:asciiTheme="majorHAnsi" w:hAnsiTheme="majorHAnsi"/>
          <w:bCs/>
          <w:sz w:val="20"/>
          <w:szCs w:val="20"/>
          <w:lang w:val="es-ES"/>
        </w:rPr>
        <w:t>ones</w:t>
      </w:r>
      <w:r w:rsidR="000D3554" w:rsidRPr="007754EA">
        <w:rPr>
          <w:rFonts w:asciiTheme="majorHAnsi" w:hAnsiTheme="majorHAnsi"/>
          <w:bCs/>
          <w:sz w:val="20"/>
          <w:szCs w:val="20"/>
          <w:lang w:val="es-ES"/>
        </w:rPr>
        <w:t xml:space="preserve"> </w:t>
      </w:r>
      <w:r w:rsidR="0047091C" w:rsidRPr="007754EA">
        <w:rPr>
          <w:rFonts w:asciiTheme="majorHAnsi" w:hAnsiTheme="majorHAnsi"/>
          <w:bCs/>
          <w:sz w:val="20"/>
          <w:szCs w:val="20"/>
          <w:lang w:val="es-ES"/>
        </w:rPr>
        <w:t>por la falta de acción para ejercitar la acción penal</w:t>
      </w:r>
      <w:r w:rsidR="004D1574" w:rsidRPr="007754EA">
        <w:rPr>
          <w:rFonts w:asciiTheme="majorHAnsi" w:hAnsiTheme="majorHAnsi"/>
          <w:bCs/>
          <w:sz w:val="20"/>
          <w:szCs w:val="20"/>
          <w:lang w:val="es-ES"/>
        </w:rPr>
        <w:t xml:space="preserve"> y</w:t>
      </w:r>
      <w:r w:rsidR="0047091C" w:rsidRPr="007754EA">
        <w:rPr>
          <w:rFonts w:asciiTheme="majorHAnsi" w:hAnsiTheme="majorHAnsi"/>
          <w:bCs/>
          <w:sz w:val="20"/>
          <w:szCs w:val="20"/>
          <w:lang w:val="es-ES"/>
        </w:rPr>
        <w:t xml:space="preserve"> </w:t>
      </w:r>
      <w:r w:rsidR="00D51652" w:rsidRPr="007754EA">
        <w:rPr>
          <w:rFonts w:asciiTheme="majorHAnsi" w:hAnsiTheme="majorHAnsi"/>
          <w:bCs/>
          <w:sz w:val="20"/>
          <w:szCs w:val="20"/>
          <w:lang w:val="es-ES"/>
        </w:rPr>
        <w:t>extinción</w:t>
      </w:r>
      <w:r w:rsidR="000D3554" w:rsidRPr="007754EA">
        <w:rPr>
          <w:rFonts w:asciiTheme="majorHAnsi" w:hAnsiTheme="majorHAnsi"/>
          <w:bCs/>
          <w:sz w:val="20"/>
          <w:szCs w:val="20"/>
          <w:lang w:val="es-ES"/>
        </w:rPr>
        <w:t xml:space="preserve"> </w:t>
      </w:r>
      <w:r w:rsidR="0047091C" w:rsidRPr="007754EA">
        <w:rPr>
          <w:rFonts w:asciiTheme="majorHAnsi" w:hAnsiTheme="majorHAnsi"/>
          <w:bCs/>
          <w:sz w:val="20"/>
          <w:szCs w:val="20"/>
          <w:lang w:val="es-ES"/>
        </w:rPr>
        <w:t xml:space="preserve">de </w:t>
      </w:r>
      <w:r w:rsidR="000D3554" w:rsidRPr="007754EA">
        <w:rPr>
          <w:rFonts w:asciiTheme="majorHAnsi" w:hAnsiTheme="majorHAnsi"/>
          <w:bCs/>
          <w:sz w:val="20"/>
          <w:szCs w:val="20"/>
          <w:lang w:val="es-ES"/>
        </w:rPr>
        <w:t>la acción penal</w:t>
      </w:r>
      <w:r w:rsidR="004D1574" w:rsidRPr="007754EA">
        <w:rPr>
          <w:rFonts w:asciiTheme="majorHAnsi" w:hAnsiTheme="majorHAnsi"/>
          <w:bCs/>
          <w:sz w:val="20"/>
          <w:szCs w:val="20"/>
          <w:lang w:val="es-ES"/>
        </w:rPr>
        <w:t>;</w:t>
      </w:r>
      <w:r w:rsidR="00551FCA" w:rsidRPr="007754EA">
        <w:rPr>
          <w:rFonts w:asciiTheme="majorHAnsi" w:hAnsiTheme="majorHAnsi"/>
          <w:bCs/>
          <w:sz w:val="20"/>
          <w:szCs w:val="20"/>
          <w:lang w:val="es-ES"/>
        </w:rPr>
        <w:t xml:space="preserve"> </w:t>
      </w:r>
      <w:r w:rsidR="00CE2D83" w:rsidRPr="007754EA">
        <w:rPr>
          <w:rFonts w:asciiTheme="majorHAnsi" w:hAnsiTheme="majorHAnsi"/>
          <w:bCs/>
          <w:sz w:val="20"/>
          <w:szCs w:val="20"/>
          <w:lang w:val="es-ES"/>
        </w:rPr>
        <w:t xml:space="preserve">y solicitaron la </w:t>
      </w:r>
      <w:r w:rsidR="003E1562" w:rsidRPr="007754EA">
        <w:rPr>
          <w:rFonts w:asciiTheme="majorHAnsi" w:hAnsiTheme="majorHAnsi"/>
          <w:bCs/>
          <w:sz w:val="20"/>
          <w:szCs w:val="20"/>
          <w:lang w:val="es-ES"/>
        </w:rPr>
        <w:t>nulidad absoluta de las actuaciones</w:t>
      </w:r>
      <w:r w:rsidR="0047091C" w:rsidRPr="007754EA">
        <w:rPr>
          <w:rFonts w:asciiTheme="majorHAnsi" w:hAnsiTheme="majorHAnsi"/>
          <w:bCs/>
          <w:sz w:val="20"/>
          <w:szCs w:val="20"/>
          <w:lang w:val="es-ES"/>
        </w:rPr>
        <w:t xml:space="preserve">, alegando </w:t>
      </w:r>
      <w:r w:rsidR="00055A08" w:rsidRPr="007754EA">
        <w:rPr>
          <w:rFonts w:asciiTheme="majorHAnsi" w:hAnsiTheme="majorHAnsi"/>
          <w:bCs/>
          <w:sz w:val="20"/>
          <w:szCs w:val="20"/>
          <w:lang w:val="es-ES"/>
        </w:rPr>
        <w:t xml:space="preserve">que al Ministerio Público </w:t>
      </w:r>
      <w:r w:rsidR="004D1574" w:rsidRPr="007754EA">
        <w:rPr>
          <w:rFonts w:asciiTheme="majorHAnsi" w:hAnsiTheme="majorHAnsi"/>
          <w:bCs/>
          <w:sz w:val="20"/>
          <w:szCs w:val="20"/>
          <w:lang w:val="es-ES"/>
        </w:rPr>
        <w:t>se le había extinguido</w:t>
      </w:r>
      <w:r w:rsidR="00055A08" w:rsidRPr="007754EA">
        <w:rPr>
          <w:rFonts w:asciiTheme="majorHAnsi" w:hAnsiTheme="majorHAnsi"/>
          <w:bCs/>
          <w:sz w:val="20"/>
          <w:szCs w:val="20"/>
          <w:lang w:val="es-ES"/>
        </w:rPr>
        <w:t xml:space="preserve"> el derecho para promover la acción penal pasadas las veinticuatro horas de detención</w:t>
      </w:r>
      <w:r w:rsidR="004D1574" w:rsidRPr="007754EA">
        <w:rPr>
          <w:rFonts w:asciiTheme="majorHAnsi" w:hAnsiTheme="majorHAnsi"/>
          <w:bCs/>
          <w:sz w:val="20"/>
          <w:szCs w:val="20"/>
          <w:lang w:val="es-ES"/>
        </w:rPr>
        <w:t xml:space="preserve">. </w:t>
      </w:r>
      <w:r w:rsidR="00BB4518" w:rsidRPr="007754EA">
        <w:rPr>
          <w:rFonts w:asciiTheme="majorHAnsi" w:hAnsiTheme="majorHAnsi"/>
          <w:bCs/>
          <w:sz w:val="20"/>
          <w:szCs w:val="20"/>
          <w:lang w:val="es-ES"/>
        </w:rPr>
        <w:t xml:space="preserve">Sin embargo, </w:t>
      </w:r>
      <w:r w:rsidR="004D1574" w:rsidRPr="007754EA">
        <w:rPr>
          <w:rFonts w:asciiTheme="majorHAnsi" w:hAnsiTheme="majorHAnsi"/>
          <w:bCs/>
          <w:sz w:val="20"/>
          <w:szCs w:val="20"/>
          <w:lang w:val="es-ES"/>
        </w:rPr>
        <w:t xml:space="preserve">refiere que </w:t>
      </w:r>
      <w:r w:rsidR="00320EEB" w:rsidRPr="007754EA">
        <w:rPr>
          <w:rFonts w:asciiTheme="majorHAnsi" w:hAnsiTheme="majorHAnsi"/>
          <w:bCs/>
          <w:sz w:val="20"/>
          <w:szCs w:val="20"/>
          <w:lang w:val="es-ES"/>
        </w:rPr>
        <w:t>e</w:t>
      </w:r>
      <w:r w:rsidR="00685BA6" w:rsidRPr="007754EA">
        <w:rPr>
          <w:rFonts w:asciiTheme="majorHAnsi" w:hAnsiTheme="majorHAnsi"/>
          <w:bCs/>
          <w:sz w:val="20"/>
          <w:szCs w:val="20"/>
          <w:lang w:val="es-ES"/>
        </w:rPr>
        <w:t xml:space="preserve">l 9 de septiembre de 2013 </w:t>
      </w:r>
      <w:r w:rsidR="004C3FB7" w:rsidRPr="007754EA">
        <w:rPr>
          <w:rFonts w:asciiTheme="majorHAnsi" w:hAnsiTheme="majorHAnsi"/>
          <w:bCs/>
          <w:sz w:val="20"/>
          <w:szCs w:val="20"/>
          <w:lang w:val="es-ES"/>
        </w:rPr>
        <w:t xml:space="preserve">la Sala Cuarta del Tribunal de Sentencia de Tegucigalpa </w:t>
      </w:r>
      <w:r w:rsidR="00BF2956" w:rsidRPr="007754EA">
        <w:rPr>
          <w:rFonts w:asciiTheme="majorHAnsi" w:hAnsiTheme="majorHAnsi"/>
          <w:bCs/>
          <w:sz w:val="20"/>
          <w:szCs w:val="20"/>
          <w:lang w:val="es-ES"/>
        </w:rPr>
        <w:t>dictó sentencia interlocutoria</w:t>
      </w:r>
      <w:r w:rsidR="00554FBC" w:rsidRPr="007754EA">
        <w:rPr>
          <w:rFonts w:asciiTheme="majorHAnsi" w:hAnsiTheme="majorHAnsi"/>
          <w:bCs/>
          <w:sz w:val="20"/>
          <w:szCs w:val="20"/>
          <w:lang w:val="es-ES"/>
        </w:rPr>
        <w:t>,</w:t>
      </w:r>
      <w:r w:rsidR="00BF2956" w:rsidRPr="007754EA">
        <w:rPr>
          <w:rFonts w:asciiTheme="majorHAnsi" w:hAnsiTheme="majorHAnsi"/>
          <w:bCs/>
          <w:sz w:val="20"/>
          <w:szCs w:val="20"/>
          <w:lang w:val="es-ES"/>
        </w:rPr>
        <w:t xml:space="preserve"> y sostuvo </w:t>
      </w:r>
      <w:r w:rsidR="004950A6" w:rsidRPr="007754EA">
        <w:rPr>
          <w:rFonts w:asciiTheme="majorHAnsi" w:hAnsiTheme="majorHAnsi"/>
          <w:bCs/>
          <w:sz w:val="20"/>
          <w:szCs w:val="20"/>
          <w:lang w:val="es-ES"/>
        </w:rPr>
        <w:t>que</w:t>
      </w:r>
      <w:r w:rsidR="00BF2956" w:rsidRPr="007754EA">
        <w:rPr>
          <w:rFonts w:asciiTheme="majorHAnsi" w:hAnsiTheme="majorHAnsi"/>
          <w:bCs/>
          <w:sz w:val="20"/>
          <w:szCs w:val="20"/>
          <w:lang w:val="es-ES"/>
        </w:rPr>
        <w:t xml:space="preserve"> no </w:t>
      </w:r>
      <w:r w:rsidR="00925294" w:rsidRPr="007754EA">
        <w:rPr>
          <w:rFonts w:asciiTheme="majorHAnsi" w:hAnsiTheme="majorHAnsi"/>
          <w:bCs/>
          <w:sz w:val="20"/>
          <w:szCs w:val="20"/>
          <w:lang w:val="es-ES"/>
        </w:rPr>
        <w:t>es competente para pronunciarse sobre alegatos que ya hab</w:t>
      </w:r>
      <w:r w:rsidR="004D1574" w:rsidRPr="007754EA">
        <w:rPr>
          <w:rFonts w:asciiTheme="majorHAnsi" w:hAnsiTheme="majorHAnsi"/>
          <w:bCs/>
          <w:sz w:val="20"/>
          <w:szCs w:val="20"/>
          <w:lang w:val="es-ES"/>
        </w:rPr>
        <w:t>ía</w:t>
      </w:r>
      <w:r w:rsidR="00925294" w:rsidRPr="007754EA">
        <w:rPr>
          <w:rFonts w:asciiTheme="majorHAnsi" w:hAnsiTheme="majorHAnsi"/>
          <w:bCs/>
          <w:sz w:val="20"/>
          <w:szCs w:val="20"/>
          <w:lang w:val="es-ES"/>
        </w:rPr>
        <w:t>n sido resueltos</w:t>
      </w:r>
      <w:r w:rsidR="00A239C4" w:rsidRPr="007754EA">
        <w:rPr>
          <w:rFonts w:asciiTheme="majorHAnsi" w:hAnsiTheme="majorHAnsi"/>
          <w:bCs/>
          <w:sz w:val="20"/>
          <w:szCs w:val="20"/>
          <w:lang w:val="es-ES"/>
        </w:rPr>
        <w:t xml:space="preserve">. </w:t>
      </w:r>
      <w:r w:rsidR="00E32EAF" w:rsidRPr="007754EA">
        <w:rPr>
          <w:rFonts w:asciiTheme="majorHAnsi" w:hAnsiTheme="majorHAnsi"/>
          <w:bCs/>
          <w:sz w:val="20"/>
          <w:szCs w:val="20"/>
          <w:lang w:val="es-ES"/>
        </w:rPr>
        <w:t>Además,</w:t>
      </w:r>
      <w:r w:rsidR="00A239C4" w:rsidRPr="007754EA">
        <w:rPr>
          <w:rFonts w:asciiTheme="majorHAnsi" w:hAnsiTheme="majorHAnsi"/>
          <w:bCs/>
          <w:sz w:val="20"/>
          <w:szCs w:val="20"/>
          <w:lang w:val="es-ES"/>
        </w:rPr>
        <w:t xml:space="preserve"> </w:t>
      </w:r>
      <w:r w:rsidR="00946530" w:rsidRPr="007754EA">
        <w:rPr>
          <w:rFonts w:asciiTheme="majorHAnsi" w:hAnsiTheme="majorHAnsi"/>
          <w:bCs/>
          <w:sz w:val="20"/>
          <w:szCs w:val="20"/>
          <w:lang w:val="es-ES"/>
        </w:rPr>
        <w:t xml:space="preserve">destacó que las presuntas víctimas se encuentran en libertad gracias a las medidas sustitutivas a la prisión preventiva que les impusieron. </w:t>
      </w:r>
      <w:r w:rsidR="000C5DF0" w:rsidRPr="007754EA">
        <w:rPr>
          <w:rFonts w:asciiTheme="majorHAnsi" w:hAnsiTheme="majorHAnsi"/>
          <w:bCs/>
          <w:sz w:val="20"/>
          <w:szCs w:val="20"/>
          <w:lang w:val="es-ES"/>
        </w:rPr>
        <w:t>Por lo tanto, declaró sin lugar las excepciones de falta de acción para ejercitar la acción penal y la excepción de extinción de la acción penal.  Con</w:t>
      </w:r>
      <w:r w:rsidR="00C710EF" w:rsidRPr="007754EA">
        <w:rPr>
          <w:rFonts w:asciiTheme="majorHAnsi" w:hAnsiTheme="majorHAnsi"/>
          <w:bCs/>
          <w:sz w:val="20"/>
          <w:szCs w:val="20"/>
          <w:lang w:val="es-ES"/>
        </w:rPr>
        <w:t>tra</w:t>
      </w:r>
      <w:r w:rsidR="000C5DF0" w:rsidRPr="007754EA">
        <w:rPr>
          <w:rFonts w:asciiTheme="majorHAnsi" w:hAnsiTheme="majorHAnsi"/>
          <w:bCs/>
          <w:sz w:val="20"/>
          <w:szCs w:val="20"/>
          <w:lang w:val="es-ES"/>
        </w:rPr>
        <w:t xml:space="preserve"> esta </w:t>
      </w:r>
      <w:r w:rsidR="0028166B" w:rsidRPr="007754EA">
        <w:rPr>
          <w:rFonts w:asciiTheme="majorHAnsi" w:hAnsiTheme="majorHAnsi"/>
          <w:bCs/>
          <w:sz w:val="20"/>
          <w:szCs w:val="20"/>
          <w:lang w:val="es-ES"/>
        </w:rPr>
        <w:t>sentencia</w:t>
      </w:r>
      <w:r w:rsidR="000C5DF0" w:rsidRPr="007754EA">
        <w:rPr>
          <w:rFonts w:asciiTheme="majorHAnsi" w:hAnsiTheme="majorHAnsi"/>
          <w:bCs/>
          <w:sz w:val="20"/>
          <w:szCs w:val="20"/>
          <w:lang w:val="es-ES"/>
        </w:rPr>
        <w:t xml:space="preserve"> los peticionarios </w:t>
      </w:r>
      <w:r w:rsidR="006B5097" w:rsidRPr="007754EA">
        <w:rPr>
          <w:rFonts w:asciiTheme="majorHAnsi" w:hAnsiTheme="majorHAnsi"/>
          <w:bCs/>
          <w:sz w:val="20"/>
          <w:szCs w:val="20"/>
          <w:lang w:val="es-ES"/>
        </w:rPr>
        <w:t>presentaron</w:t>
      </w:r>
      <w:r w:rsidR="000C5DF0" w:rsidRPr="007754EA">
        <w:rPr>
          <w:rFonts w:asciiTheme="majorHAnsi" w:hAnsiTheme="majorHAnsi"/>
          <w:bCs/>
          <w:sz w:val="20"/>
          <w:szCs w:val="20"/>
          <w:lang w:val="es-ES"/>
        </w:rPr>
        <w:t xml:space="preserve"> </w:t>
      </w:r>
      <w:r w:rsidR="006B5097" w:rsidRPr="007754EA">
        <w:rPr>
          <w:rFonts w:asciiTheme="majorHAnsi" w:hAnsiTheme="majorHAnsi"/>
          <w:bCs/>
          <w:sz w:val="20"/>
          <w:szCs w:val="20"/>
          <w:lang w:val="es-ES"/>
        </w:rPr>
        <w:t>un recurso de apelación</w:t>
      </w:r>
      <w:r w:rsidR="004D1574" w:rsidRPr="007754EA">
        <w:rPr>
          <w:rFonts w:asciiTheme="majorHAnsi" w:hAnsiTheme="majorHAnsi"/>
          <w:bCs/>
          <w:sz w:val="20"/>
          <w:szCs w:val="20"/>
          <w:lang w:val="es-ES"/>
        </w:rPr>
        <w:t xml:space="preserve">, el cual el 18 de octubre de 2013 la Corte de Apelaciones de lo Penal del Departamento de Francisco Morazán lo declaró sin lugar. </w:t>
      </w:r>
    </w:p>
    <w:p w14:paraId="6C5C7F9D" w14:textId="60BA8DE6" w:rsidR="00123635" w:rsidRPr="007754EA" w:rsidRDefault="005F72E1" w:rsidP="00023C6C">
      <w:pPr>
        <w:pStyle w:val="ListParagraph"/>
        <w:numPr>
          <w:ilvl w:val="0"/>
          <w:numId w:val="64"/>
        </w:numPr>
        <w:spacing w:before="240" w:after="240"/>
        <w:ind w:left="0" w:firstLine="720"/>
        <w:jc w:val="both"/>
        <w:rPr>
          <w:rFonts w:asciiTheme="majorHAnsi" w:hAnsiTheme="majorHAnsi"/>
          <w:bCs/>
          <w:sz w:val="20"/>
          <w:szCs w:val="20"/>
          <w:lang w:val="es-UY"/>
        </w:rPr>
      </w:pPr>
      <w:r w:rsidRPr="007754EA">
        <w:rPr>
          <w:rFonts w:asciiTheme="majorHAnsi" w:hAnsiTheme="majorHAnsi"/>
          <w:bCs/>
          <w:sz w:val="20"/>
          <w:szCs w:val="20"/>
          <w:lang w:val="es-ES"/>
        </w:rPr>
        <w:t xml:space="preserve">Finalmente, </w:t>
      </w:r>
      <w:r w:rsidR="00715528" w:rsidRPr="007754EA">
        <w:rPr>
          <w:rFonts w:asciiTheme="majorHAnsi" w:hAnsiTheme="majorHAnsi"/>
          <w:bCs/>
          <w:sz w:val="20"/>
          <w:szCs w:val="20"/>
          <w:lang w:val="es-ES"/>
        </w:rPr>
        <w:t>la parte peticionaria</w:t>
      </w:r>
      <w:r w:rsidR="00F96C3B" w:rsidRPr="007754EA">
        <w:rPr>
          <w:rFonts w:asciiTheme="majorHAnsi" w:hAnsiTheme="majorHAnsi"/>
          <w:bCs/>
          <w:sz w:val="20"/>
          <w:szCs w:val="20"/>
          <w:lang w:val="es-ES"/>
        </w:rPr>
        <w:t xml:space="preserve"> informa que</w:t>
      </w:r>
      <w:r w:rsidR="00123635" w:rsidRPr="007754EA">
        <w:rPr>
          <w:rFonts w:asciiTheme="majorHAnsi" w:hAnsiTheme="majorHAnsi"/>
          <w:bCs/>
          <w:sz w:val="20"/>
          <w:szCs w:val="20"/>
          <w:lang w:val="es-ES"/>
        </w:rPr>
        <w:t xml:space="preserve"> el 29 de noviembre de 2013 las presuntas víctimas</w:t>
      </w:r>
      <w:r w:rsidR="00715528" w:rsidRPr="007754EA">
        <w:rPr>
          <w:rFonts w:asciiTheme="majorHAnsi" w:hAnsiTheme="majorHAnsi"/>
          <w:bCs/>
          <w:sz w:val="20"/>
          <w:szCs w:val="20"/>
          <w:lang w:val="es-ES"/>
        </w:rPr>
        <w:t xml:space="preserve"> </w:t>
      </w:r>
      <w:r w:rsidR="003C0266" w:rsidRPr="007754EA">
        <w:rPr>
          <w:rFonts w:asciiTheme="majorHAnsi" w:hAnsiTheme="majorHAnsi"/>
          <w:bCs/>
          <w:sz w:val="20"/>
          <w:szCs w:val="20"/>
          <w:lang w:val="es-ES"/>
        </w:rPr>
        <w:t>present</w:t>
      </w:r>
      <w:r w:rsidR="00123635" w:rsidRPr="007754EA">
        <w:rPr>
          <w:rFonts w:asciiTheme="majorHAnsi" w:hAnsiTheme="majorHAnsi"/>
          <w:bCs/>
          <w:sz w:val="20"/>
          <w:szCs w:val="20"/>
          <w:lang w:val="es-ES"/>
        </w:rPr>
        <w:t>aron</w:t>
      </w:r>
      <w:r w:rsidR="003C0266" w:rsidRPr="007754EA">
        <w:rPr>
          <w:rFonts w:asciiTheme="majorHAnsi" w:hAnsiTheme="majorHAnsi"/>
          <w:bCs/>
          <w:sz w:val="20"/>
          <w:szCs w:val="20"/>
          <w:lang w:val="es-ES"/>
        </w:rPr>
        <w:t xml:space="preserve"> </w:t>
      </w:r>
      <w:r w:rsidRPr="007754EA">
        <w:rPr>
          <w:rFonts w:asciiTheme="majorHAnsi" w:hAnsiTheme="majorHAnsi"/>
          <w:bCs/>
          <w:sz w:val="20"/>
          <w:szCs w:val="20"/>
          <w:lang w:val="es-ES"/>
        </w:rPr>
        <w:t xml:space="preserve">un </w:t>
      </w:r>
      <w:r w:rsidR="003C0266" w:rsidRPr="007754EA">
        <w:rPr>
          <w:rFonts w:asciiTheme="majorHAnsi" w:hAnsiTheme="majorHAnsi"/>
          <w:bCs/>
          <w:sz w:val="20"/>
          <w:szCs w:val="20"/>
          <w:lang w:val="es-ES"/>
        </w:rPr>
        <w:t xml:space="preserve">recurso de amparo </w:t>
      </w:r>
      <w:r w:rsidR="00DA0614" w:rsidRPr="007754EA">
        <w:rPr>
          <w:rFonts w:asciiTheme="majorHAnsi" w:hAnsiTheme="majorHAnsi"/>
          <w:bCs/>
          <w:sz w:val="20"/>
          <w:szCs w:val="20"/>
          <w:lang w:val="es-ES"/>
        </w:rPr>
        <w:t>con suspensión del acto reclamado</w:t>
      </w:r>
      <w:r w:rsidR="00123635" w:rsidRPr="007754EA">
        <w:rPr>
          <w:rFonts w:asciiTheme="majorHAnsi" w:hAnsiTheme="majorHAnsi"/>
          <w:bCs/>
          <w:sz w:val="20"/>
          <w:szCs w:val="20"/>
          <w:lang w:val="es-ES"/>
        </w:rPr>
        <w:t xml:space="preserve"> contra la citada resolución del 18 de octubre de 2013, al considerar que esta vulneraba su</w:t>
      </w:r>
      <w:r w:rsidR="003C0266" w:rsidRPr="007754EA">
        <w:rPr>
          <w:rFonts w:asciiTheme="majorHAnsi" w:hAnsiTheme="majorHAnsi"/>
          <w:bCs/>
          <w:sz w:val="20"/>
          <w:szCs w:val="20"/>
          <w:lang w:val="es-ES"/>
        </w:rPr>
        <w:t xml:space="preserve"> derecho a la libre asociación, debido proceso y al derecho de defensa</w:t>
      </w:r>
      <w:r w:rsidR="00E95D1E" w:rsidRPr="007754EA">
        <w:rPr>
          <w:rFonts w:asciiTheme="majorHAnsi" w:hAnsiTheme="majorHAnsi"/>
          <w:bCs/>
          <w:sz w:val="20"/>
          <w:szCs w:val="20"/>
          <w:lang w:val="es-ES"/>
        </w:rPr>
        <w:t xml:space="preserve"> de las presuntas víctimas</w:t>
      </w:r>
      <w:r w:rsidR="00DA0614" w:rsidRPr="007754EA">
        <w:rPr>
          <w:rFonts w:asciiTheme="majorHAnsi" w:hAnsiTheme="majorHAnsi"/>
          <w:bCs/>
          <w:sz w:val="20"/>
          <w:szCs w:val="20"/>
          <w:lang w:val="es-ES"/>
        </w:rPr>
        <w:t>.</w:t>
      </w:r>
      <w:r w:rsidR="00E95D1E" w:rsidRPr="007754EA">
        <w:rPr>
          <w:rFonts w:asciiTheme="majorHAnsi" w:hAnsiTheme="majorHAnsi"/>
          <w:bCs/>
          <w:sz w:val="20"/>
          <w:szCs w:val="20"/>
          <w:lang w:val="es-ES"/>
        </w:rPr>
        <w:t xml:space="preserve"> Sin embargo, e</w:t>
      </w:r>
      <w:r w:rsidR="00323905" w:rsidRPr="007754EA">
        <w:rPr>
          <w:rFonts w:asciiTheme="majorHAnsi" w:hAnsiTheme="majorHAnsi"/>
          <w:bCs/>
          <w:sz w:val="20"/>
          <w:szCs w:val="20"/>
          <w:lang w:val="es-ES"/>
        </w:rPr>
        <w:t xml:space="preserve">l 29 de mayo de 2014 la Corte Suprema de Justicia </w:t>
      </w:r>
      <w:r w:rsidR="00123635" w:rsidRPr="007754EA">
        <w:rPr>
          <w:rFonts w:asciiTheme="majorHAnsi" w:hAnsiTheme="majorHAnsi"/>
          <w:bCs/>
          <w:sz w:val="20"/>
          <w:szCs w:val="20"/>
          <w:lang w:val="es-ES"/>
        </w:rPr>
        <w:t xml:space="preserve">declaró sin lugar la suspensión del acto reclamado y otorgó 48 horas para la formalización del recurso. Ante ello, el 17 de junio de 2014 las presuntas víctimas formalizaron y ratificaron el recurso de amparo. No obstante, no se precisa la respuesta definitiva que se emitió sobre esta acción. </w:t>
      </w:r>
    </w:p>
    <w:p w14:paraId="087F9CC2" w14:textId="1CEB7F7D" w:rsidR="00023C6C" w:rsidRPr="007754EA" w:rsidRDefault="00023C6C" w:rsidP="00023C6C">
      <w:pPr>
        <w:spacing w:before="240" w:after="240"/>
        <w:ind w:firstLine="720"/>
        <w:jc w:val="both"/>
        <w:rPr>
          <w:rFonts w:asciiTheme="majorHAnsi" w:hAnsiTheme="majorHAnsi"/>
          <w:bCs/>
          <w:i/>
          <w:iCs/>
          <w:sz w:val="20"/>
          <w:szCs w:val="20"/>
          <w:lang w:val="es-UY"/>
        </w:rPr>
      </w:pPr>
      <w:r w:rsidRPr="007754EA">
        <w:rPr>
          <w:rFonts w:asciiTheme="majorHAnsi" w:hAnsiTheme="majorHAnsi"/>
          <w:bCs/>
          <w:i/>
          <w:iCs/>
          <w:sz w:val="20"/>
          <w:szCs w:val="20"/>
          <w:lang w:val="es-ES"/>
        </w:rPr>
        <w:t>Alegatos del Estado</w:t>
      </w:r>
      <w:r w:rsidR="009257A0" w:rsidRPr="007754EA">
        <w:rPr>
          <w:rFonts w:asciiTheme="majorHAnsi" w:hAnsiTheme="majorHAnsi"/>
          <w:bCs/>
          <w:i/>
          <w:iCs/>
          <w:sz w:val="20"/>
          <w:szCs w:val="20"/>
          <w:lang w:val="es-ES"/>
        </w:rPr>
        <w:t xml:space="preserve"> hondureño</w:t>
      </w:r>
    </w:p>
    <w:p w14:paraId="38351694" w14:textId="4D008083" w:rsidR="00E95D1E" w:rsidRPr="007754EA" w:rsidRDefault="00217D49" w:rsidP="00023C6C">
      <w:pPr>
        <w:pStyle w:val="ListParagraph"/>
        <w:numPr>
          <w:ilvl w:val="0"/>
          <w:numId w:val="64"/>
        </w:numPr>
        <w:spacing w:before="240" w:after="240"/>
        <w:ind w:left="0" w:firstLine="720"/>
        <w:jc w:val="both"/>
        <w:rPr>
          <w:rFonts w:asciiTheme="majorHAnsi" w:hAnsiTheme="majorHAnsi"/>
          <w:bCs/>
          <w:sz w:val="20"/>
          <w:szCs w:val="20"/>
          <w:lang w:val="es-UY"/>
        </w:rPr>
      </w:pPr>
      <w:r w:rsidRPr="007754EA">
        <w:rPr>
          <w:rFonts w:asciiTheme="majorHAnsi" w:hAnsiTheme="majorHAnsi"/>
          <w:bCs/>
          <w:sz w:val="20"/>
          <w:szCs w:val="20"/>
          <w:lang w:val="es-ES"/>
        </w:rPr>
        <w:t>El Estado</w:t>
      </w:r>
      <w:r w:rsidR="00554FBC" w:rsidRPr="007754EA">
        <w:rPr>
          <w:rFonts w:asciiTheme="majorHAnsi" w:hAnsiTheme="majorHAnsi"/>
          <w:bCs/>
          <w:sz w:val="20"/>
          <w:szCs w:val="20"/>
          <w:lang w:val="es-ES"/>
        </w:rPr>
        <w:t xml:space="preserve">, por su parte, </w:t>
      </w:r>
      <w:r w:rsidR="009257A0" w:rsidRPr="007754EA">
        <w:rPr>
          <w:rFonts w:asciiTheme="majorHAnsi" w:hAnsiTheme="majorHAnsi"/>
          <w:bCs/>
          <w:sz w:val="20"/>
          <w:szCs w:val="20"/>
          <w:lang w:val="es-ES"/>
        </w:rPr>
        <w:t>alega</w:t>
      </w:r>
      <w:r w:rsidR="00F74A49" w:rsidRPr="007754EA">
        <w:rPr>
          <w:rFonts w:asciiTheme="majorHAnsi" w:hAnsiTheme="majorHAnsi"/>
          <w:bCs/>
          <w:sz w:val="20"/>
          <w:szCs w:val="20"/>
          <w:lang w:val="es-ES"/>
        </w:rPr>
        <w:t xml:space="preserve"> que </w:t>
      </w:r>
      <w:r w:rsidR="00DF46B9" w:rsidRPr="007754EA">
        <w:rPr>
          <w:rFonts w:asciiTheme="majorHAnsi" w:hAnsiTheme="majorHAnsi"/>
          <w:bCs/>
          <w:sz w:val="20"/>
          <w:szCs w:val="20"/>
          <w:lang w:val="es-ES"/>
        </w:rPr>
        <w:t xml:space="preserve">los miembros de las </w:t>
      </w:r>
      <w:r w:rsidR="00554FBC" w:rsidRPr="007754EA">
        <w:rPr>
          <w:rFonts w:asciiTheme="majorHAnsi" w:hAnsiTheme="majorHAnsi"/>
          <w:bCs/>
          <w:sz w:val="20"/>
          <w:szCs w:val="20"/>
          <w:lang w:val="es-ES"/>
        </w:rPr>
        <w:t>f</w:t>
      </w:r>
      <w:r w:rsidR="00DF46B9" w:rsidRPr="007754EA">
        <w:rPr>
          <w:rFonts w:asciiTheme="majorHAnsi" w:hAnsiTheme="majorHAnsi"/>
          <w:bCs/>
          <w:sz w:val="20"/>
          <w:szCs w:val="20"/>
          <w:lang w:val="es-ES"/>
        </w:rPr>
        <w:t xml:space="preserve">uerzas </w:t>
      </w:r>
      <w:r w:rsidR="00554FBC" w:rsidRPr="007754EA">
        <w:rPr>
          <w:rFonts w:asciiTheme="majorHAnsi" w:hAnsiTheme="majorHAnsi"/>
          <w:bCs/>
          <w:sz w:val="20"/>
          <w:szCs w:val="20"/>
          <w:lang w:val="es-ES"/>
        </w:rPr>
        <w:t>a</w:t>
      </w:r>
      <w:r w:rsidR="00DF46B9" w:rsidRPr="007754EA">
        <w:rPr>
          <w:rFonts w:asciiTheme="majorHAnsi" w:hAnsiTheme="majorHAnsi"/>
          <w:bCs/>
          <w:sz w:val="20"/>
          <w:szCs w:val="20"/>
          <w:lang w:val="es-ES"/>
        </w:rPr>
        <w:t>rmadas se encontraban en el área con el fin de resguardar las instalaciones del Instituto de Previsión Militar</w:t>
      </w:r>
      <w:r w:rsidR="00E95D1E" w:rsidRPr="007754EA">
        <w:rPr>
          <w:rFonts w:asciiTheme="majorHAnsi" w:hAnsiTheme="majorHAnsi"/>
          <w:bCs/>
          <w:sz w:val="20"/>
          <w:szCs w:val="20"/>
          <w:lang w:val="es-ES"/>
        </w:rPr>
        <w:t xml:space="preserve"> y que</w:t>
      </w:r>
      <w:r w:rsidR="00E049E2" w:rsidRPr="007754EA">
        <w:rPr>
          <w:rFonts w:asciiTheme="majorHAnsi" w:hAnsiTheme="majorHAnsi"/>
          <w:bCs/>
          <w:sz w:val="20"/>
          <w:szCs w:val="20"/>
          <w:lang w:val="es-ES"/>
        </w:rPr>
        <w:t xml:space="preserve"> </w:t>
      </w:r>
      <w:r w:rsidR="005C5250" w:rsidRPr="007754EA">
        <w:rPr>
          <w:rFonts w:asciiTheme="majorHAnsi" w:hAnsiTheme="majorHAnsi"/>
          <w:bCs/>
          <w:sz w:val="20"/>
          <w:szCs w:val="20"/>
          <w:lang w:val="es-ES"/>
        </w:rPr>
        <w:t xml:space="preserve">varios de ellos </w:t>
      </w:r>
      <w:r w:rsidR="00E95D1E" w:rsidRPr="007754EA">
        <w:rPr>
          <w:rFonts w:asciiTheme="majorHAnsi" w:hAnsiTheme="majorHAnsi"/>
          <w:bCs/>
          <w:sz w:val="20"/>
          <w:szCs w:val="20"/>
          <w:lang w:val="es-ES"/>
        </w:rPr>
        <w:t xml:space="preserve">resultaron </w:t>
      </w:r>
      <w:r w:rsidR="00A404D2" w:rsidRPr="007754EA">
        <w:rPr>
          <w:rFonts w:asciiTheme="majorHAnsi" w:hAnsiTheme="majorHAnsi"/>
          <w:bCs/>
          <w:sz w:val="20"/>
          <w:szCs w:val="20"/>
          <w:lang w:val="es-ES"/>
        </w:rPr>
        <w:lastRenderedPageBreak/>
        <w:t xml:space="preserve">lesionados por </w:t>
      </w:r>
      <w:r w:rsidR="000E7D70" w:rsidRPr="007754EA">
        <w:rPr>
          <w:rFonts w:asciiTheme="majorHAnsi" w:hAnsiTheme="majorHAnsi"/>
          <w:bCs/>
          <w:sz w:val="20"/>
          <w:szCs w:val="20"/>
          <w:lang w:val="es-ES"/>
        </w:rPr>
        <w:t>los manifestantes</w:t>
      </w:r>
      <w:r w:rsidR="00A404D2" w:rsidRPr="007754EA">
        <w:rPr>
          <w:rFonts w:asciiTheme="majorHAnsi" w:hAnsiTheme="majorHAnsi"/>
          <w:bCs/>
          <w:sz w:val="20"/>
          <w:szCs w:val="20"/>
          <w:lang w:val="es-ES"/>
        </w:rPr>
        <w:t>.</w:t>
      </w:r>
      <w:r w:rsidR="00DF46B9" w:rsidRPr="007754EA">
        <w:rPr>
          <w:rFonts w:asciiTheme="majorHAnsi" w:hAnsiTheme="majorHAnsi"/>
          <w:bCs/>
          <w:sz w:val="20"/>
          <w:szCs w:val="20"/>
          <w:lang w:val="es-ES"/>
        </w:rPr>
        <w:t xml:space="preserve"> </w:t>
      </w:r>
      <w:r w:rsidR="005E7A2D" w:rsidRPr="007754EA">
        <w:rPr>
          <w:rFonts w:asciiTheme="majorHAnsi" w:hAnsiTheme="majorHAnsi"/>
          <w:bCs/>
          <w:sz w:val="20"/>
          <w:szCs w:val="20"/>
          <w:lang w:val="es-ES"/>
        </w:rPr>
        <w:t xml:space="preserve">Agrega que las capturas </w:t>
      </w:r>
      <w:r w:rsidR="000E7D70" w:rsidRPr="007754EA">
        <w:rPr>
          <w:rFonts w:asciiTheme="majorHAnsi" w:hAnsiTheme="majorHAnsi"/>
          <w:bCs/>
          <w:sz w:val="20"/>
          <w:szCs w:val="20"/>
          <w:lang w:val="es-ES"/>
        </w:rPr>
        <w:t>d</w:t>
      </w:r>
      <w:r w:rsidR="00B34FE0" w:rsidRPr="007754EA">
        <w:rPr>
          <w:rFonts w:asciiTheme="majorHAnsi" w:hAnsiTheme="majorHAnsi"/>
          <w:bCs/>
          <w:sz w:val="20"/>
          <w:szCs w:val="20"/>
          <w:lang w:val="es-ES"/>
        </w:rPr>
        <w:t>el 24 de marzo de 2011</w:t>
      </w:r>
      <w:r w:rsidR="000E7D70" w:rsidRPr="007754EA">
        <w:rPr>
          <w:rFonts w:asciiTheme="majorHAnsi" w:hAnsiTheme="majorHAnsi"/>
          <w:bCs/>
          <w:sz w:val="20"/>
          <w:szCs w:val="20"/>
          <w:lang w:val="es-ES"/>
        </w:rPr>
        <w:t xml:space="preserve"> </w:t>
      </w:r>
      <w:r w:rsidR="00B34FE0" w:rsidRPr="007754EA">
        <w:rPr>
          <w:rFonts w:asciiTheme="majorHAnsi" w:hAnsiTheme="majorHAnsi"/>
          <w:bCs/>
          <w:sz w:val="20"/>
          <w:szCs w:val="20"/>
          <w:lang w:val="es-ES"/>
        </w:rPr>
        <w:t xml:space="preserve">no se dieron por efectivos de las </w:t>
      </w:r>
      <w:r w:rsidR="00554FBC" w:rsidRPr="007754EA">
        <w:rPr>
          <w:rFonts w:asciiTheme="majorHAnsi" w:hAnsiTheme="majorHAnsi"/>
          <w:bCs/>
          <w:sz w:val="20"/>
          <w:szCs w:val="20"/>
          <w:lang w:val="es-ES"/>
        </w:rPr>
        <w:t>f</w:t>
      </w:r>
      <w:r w:rsidR="00B34FE0" w:rsidRPr="007754EA">
        <w:rPr>
          <w:rFonts w:asciiTheme="majorHAnsi" w:hAnsiTheme="majorHAnsi"/>
          <w:bCs/>
          <w:sz w:val="20"/>
          <w:szCs w:val="20"/>
          <w:lang w:val="es-ES"/>
        </w:rPr>
        <w:t xml:space="preserve">uerzas </w:t>
      </w:r>
      <w:r w:rsidR="00554FBC" w:rsidRPr="007754EA">
        <w:rPr>
          <w:rFonts w:asciiTheme="majorHAnsi" w:hAnsiTheme="majorHAnsi"/>
          <w:bCs/>
          <w:sz w:val="20"/>
          <w:szCs w:val="20"/>
          <w:lang w:val="es-ES"/>
        </w:rPr>
        <w:t>a</w:t>
      </w:r>
      <w:r w:rsidR="00B34FE0" w:rsidRPr="007754EA">
        <w:rPr>
          <w:rFonts w:asciiTheme="majorHAnsi" w:hAnsiTheme="majorHAnsi"/>
          <w:bCs/>
          <w:sz w:val="20"/>
          <w:szCs w:val="20"/>
          <w:lang w:val="es-ES"/>
        </w:rPr>
        <w:t>rmadas</w:t>
      </w:r>
      <w:r w:rsidR="00522F04" w:rsidRPr="007754EA">
        <w:rPr>
          <w:rFonts w:asciiTheme="majorHAnsi" w:hAnsiTheme="majorHAnsi"/>
          <w:bCs/>
          <w:sz w:val="20"/>
          <w:szCs w:val="20"/>
          <w:lang w:val="es-ES"/>
        </w:rPr>
        <w:t xml:space="preserve"> </w:t>
      </w:r>
      <w:r w:rsidR="0094100D" w:rsidRPr="007754EA">
        <w:rPr>
          <w:rFonts w:asciiTheme="majorHAnsi" w:hAnsiTheme="majorHAnsi"/>
          <w:bCs/>
          <w:sz w:val="20"/>
          <w:szCs w:val="20"/>
          <w:lang w:val="es-ES"/>
        </w:rPr>
        <w:t>por</w:t>
      </w:r>
      <w:r w:rsidR="00522F04" w:rsidRPr="007754EA">
        <w:rPr>
          <w:rFonts w:asciiTheme="majorHAnsi" w:hAnsiTheme="majorHAnsi"/>
          <w:bCs/>
          <w:sz w:val="20"/>
          <w:szCs w:val="20"/>
          <w:lang w:val="es-ES"/>
        </w:rPr>
        <w:t>que la Policía Nacional</w:t>
      </w:r>
      <w:r w:rsidR="000831A6" w:rsidRPr="007754EA">
        <w:rPr>
          <w:rFonts w:asciiTheme="majorHAnsi" w:hAnsiTheme="majorHAnsi"/>
          <w:bCs/>
          <w:sz w:val="20"/>
          <w:szCs w:val="20"/>
          <w:lang w:val="es-ES"/>
        </w:rPr>
        <w:t xml:space="preserve"> es quien tiene la obligación de realizar las detenciones. </w:t>
      </w:r>
    </w:p>
    <w:p w14:paraId="087565D1" w14:textId="1B4C50EC" w:rsidR="00023C6C" w:rsidRPr="007754EA" w:rsidRDefault="00E95D1E" w:rsidP="00E95D1E">
      <w:pPr>
        <w:pStyle w:val="ListParagraph"/>
        <w:numPr>
          <w:ilvl w:val="0"/>
          <w:numId w:val="64"/>
        </w:numPr>
        <w:spacing w:before="240" w:after="240"/>
        <w:ind w:left="0" w:firstLine="720"/>
        <w:jc w:val="both"/>
        <w:rPr>
          <w:rFonts w:asciiTheme="majorHAnsi" w:hAnsiTheme="majorHAnsi"/>
          <w:bCs/>
          <w:sz w:val="20"/>
          <w:szCs w:val="20"/>
          <w:lang w:val="es-UY"/>
        </w:rPr>
      </w:pPr>
      <w:r w:rsidRPr="007754EA">
        <w:rPr>
          <w:rFonts w:asciiTheme="majorHAnsi" w:hAnsiTheme="majorHAnsi"/>
          <w:bCs/>
          <w:sz w:val="20"/>
          <w:szCs w:val="20"/>
          <w:lang w:val="es-UY"/>
        </w:rPr>
        <w:t xml:space="preserve">Además, </w:t>
      </w:r>
      <w:r w:rsidRPr="007754EA">
        <w:rPr>
          <w:rFonts w:asciiTheme="majorHAnsi" w:hAnsiTheme="majorHAnsi"/>
          <w:bCs/>
          <w:sz w:val="20"/>
          <w:szCs w:val="20"/>
          <w:lang w:val="es-ES"/>
        </w:rPr>
        <w:t>s</w:t>
      </w:r>
      <w:r w:rsidR="000831A6" w:rsidRPr="007754EA">
        <w:rPr>
          <w:rFonts w:asciiTheme="majorHAnsi" w:hAnsiTheme="majorHAnsi"/>
          <w:bCs/>
          <w:sz w:val="20"/>
          <w:szCs w:val="20"/>
          <w:lang w:val="es-ES"/>
        </w:rPr>
        <w:t xml:space="preserve">eñala </w:t>
      </w:r>
      <w:r w:rsidR="000E7D70" w:rsidRPr="007754EA">
        <w:rPr>
          <w:rFonts w:asciiTheme="majorHAnsi" w:hAnsiTheme="majorHAnsi"/>
          <w:bCs/>
          <w:sz w:val="20"/>
          <w:szCs w:val="20"/>
          <w:lang w:val="es-ES"/>
        </w:rPr>
        <w:t xml:space="preserve">que las personas </w:t>
      </w:r>
      <w:r w:rsidRPr="007754EA">
        <w:rPr>
          <w:rFonts w:asciiTheme="majorHAnsi" w:hAnsiTheme="majorHAnsi"/>
          <w:bCs/>
          <w:sz w:val="20"/>
          <w:szCs w:val="20"/>
          <w:lang w:val="es-ES"/>
        </w:rPr>
        <w:t>fueron detenidas</w:t>
      </w:r>
      <w:r w:rsidR="000E7D70" w:rsidRPr="007754EA">
        <w:rPr>
          <w:rFonts w:asciiTheme="majorHAnsi" w:hAnsiTheme="majorHAnsi"/>
          <w:bCs/>
          <w:sz w:val="20"/>
          <w:szCs w:val="20"/>
          <w:lang w:val="es-ES"/>
        </w:rPr>
        <w:t xml:space="preserve"> por la supuesta responsabilidad del delito de </w:t>
      </w:r>
      <w:r w:rsidR="00C613FA" w:rsidRPr="007754EA">
        <w:rPr>
          <w:rFonts w:asciiTheme="majorHAnsi" w:hAnsiTheme="majorHAnsi"/>
          <w:bCs/>
          <w:sz w:val="20"/>
          <w:szCs w:val="20"/>
          <w:lang w:val="es-ES"/>
        </w:rPr>
        <w:t>manifestación ilícita</w:t>
      </w:r>
      <w:r w:rsidR="005C5250" w:rsidRPr="007754EA">
        <w:rPr>
          <w:rFonts w:asciiTheme="majorHAnsi" w:hAnsiTheme="majorHAnsi"/>
          <w:bCs/>
          <w:sz w:val="20"/>
          <w:szCs w:val="20"/>
          <w:lang w:val="es-ES"/>
        </w:rPr>
        <w:t xml:space="preserve"> y </w:t>
      </w:r>
      <w:r w:rsidR="00887A0A" w:rsidRPr="007754EA">
        <w:rPr>
          <w:rFonts w:asciiTheme="majorHAnsi" w:hAnsiTheme="majorHAnsi"/>
          <w:bCs/>
          <w:sz w:val="20"/>
          <w:szCs w:val="20"/>
          <w:lang w:val="es-ES"/>
        </w:rPr>
        <w:t>daños a diferentes negocios privados</w:t>
      </w:r>
      <w:r w:rsidR="000E7D70" w:rsidRPr="007754EA">
        <w:rPr>
          <w:rFonts w:asciiTheme="majorHAnsi" w:hAnsiTheme="majorHAnsi"/>
          <w:bCs/>
          <w:sz w:val="20"/>
          <w:szCs w:val="20"/>
          <w:lang w:val="es-ES"/>
        </w:rPr>
        <w:t xml:space="preserve">, </w:t>
      </w:r>
      <w:r w:rsidR="0094100D" w:rsidRPr="007754EA">
        <w:rPr>
          <w:rFonts w:asciiTheme="majorHAnsi" w:hAnsiTheme="majorHAnsi"/>
          <w:bCs/>
          <w:sz w:val="20"/>
          <w:szCs w:val="20"/>
          <w:lang w:val="es-ES"/>
        </w:rPr>
        <w:t xml:space="preserve">y que el proceso penal </w:t>
      </w:r>
      <w:r w:rsidRPr="007754EA">
        <w:rPr>
          <w:rFonts w:asciiTheme="majorHAnsi" w:hAnsiTheme="majorHAnsi"/>
          <w:bCs/>
          <w:sz w:val="20"/>
          <w:szCs w:val="20"/>
          <w:lang w:val="es-ES"/>
        </w:rPr>
        <w:t>se adelantó</w:t>
      </w:r>
      <w:r w:rsidR="0094100D" w:rsidRPr="007754EA">
        <w:rPr>
          <w:rFonts w:asciiTheme="majorHAnsi" w:hAnsiTheme="majorHAnsi"/>
          <w:bCs/>
          <w:sz w:val="20"/>
          <w:szCs w:val="20"/>
          <w:lang w:val="es-ES"/>
        </w:rPr>
        <w:t xml:space="preserve"> conforme </w:t>
      </w:r>
      <w:r w:rsidRPr="007754EA">
        <w:rPr>
          <w:rFonts w:asciiTheme="majorHAnsi" w:hAnsiTheme="majorHAnsi"/>
          <w:bCs/>
          <w:sz w:val="20"/>
          <w:szCs w:val="20"/>
          <w:lang w:val="es-ES"/>
        </w:rPr>
        <w:t>a</w:t>
      </w:r>
      <w:r w:rsidR="0094100D" w:rsidRPr="007754EA">
        <w:rPr>
          <w:rFonts w:asciiTheme="majorHAnsi" w:hAnsiTheme="majorHAnsi"/>
          <w:bCs/>
          <w:sz w:val="20"/>
          <w:szCs w:val="20"/>
          <w:lang w:val="es-ES"/>
        </w:rPr>
        <w:t>l artículo 175 del Código Procesal Penal.</w:t>
      </w:r>
      <w:r w:rsidR="004B477A" w:rsidRPr="007754EA">
        <w:rPr>
          <w:rFonts w:asciiTheme="majorHAnsi" w:hAnsiTheme="majorHAnsi"/>
          <w:bCs/>
          <w:sz w:val="20"/>
          <w:szCs w:val="20"/>
          <w:lang w:val="es-ES"/>
        </w:rPr>
        <w:t xml:space="preserve"> </w:t>
      </w:r>
      <w:r w:rsidRPr="007754EA">
        <w:rPr>
          <w:rFonts w:asciiTheme="majorHAnsi" w:hAnsiTheme="majorHAnsi"/>
          <w:bCs/>
          <w:sz w:val="20"/>
          <w:szCs w:val="20"/>
          <w:lang w:val="es-ES"/>
        </w:rPr>
        <w:t>Además, resalta que las autoridades respetaron el derecho a las garantías judiciales de las presuntas víctimas</w:t>
      </w:r>
      <w:r w:rsidR="004B477A" w:rsidRPr="007754EA">
        <w:rPr>
          <w:rFonts w:asciiTheme="majorHAnsi" w:hAnsiTheme="majorHAnsi"/>
          <w:bCs/>
          <w:sz w:val="20"/>
          <w:szCs w:val="20"/>
          <w:lang w:val="es-ES"/>
        </w:rPr>
        <w:t>, porque al momento de ser detenidos les leyeron los derechos y les informaron el motivo de la detención</w:t>
      </w:r>
      <w:r w:rsidR="00205507" w:rsidRPr="007754EA">
        <w:rPr>
          <w:rFonts w:asciiTheme="majorHAnsi" w:hAnsiTheme="majorHAnsi"/>
          <w:bCs/>
          <w:sz w:val="20"/>
          <w:szCs w:val="20"/>
          <w:lang w:val="es-ES"/>
        </w:rPr>
        <w:t xml:space="preserve">, </w:t>
      </w:r>
      <w:r w:rsidRPr="007754EA">
        <w:rPr>
          <w:rFonts w:asciiTheme="majorHAnsi" w:hAnsiTheme="majorHAnsi"/>
          <w:bCs/>
          <w:sz w:val="20"/>
          <w:szCs w:val="20"/>
          <w:lang w:val="es-ES"/>
        </w:rPr>
        <w:t>pero a pesar de ellos estas se negaron</w:t>
      </w:r>
      <w:r w:rsidR="00205507" w:rsidRPr="007754EA">
        <w:rPr>
          <w:rFonts w:asciiTheme="majorHAnsi" w:hAnsiTheme="majorHAnsi"/>
          <w:bCs/>
          <w:sz w:val="20"/>
          <w:szCs w:val="20"/>
          <w:lang w:val="es-ES"/>
        </w:rPr>
        <w:t xml:space="preserve"> a firmar las actas de detención. Añade que las presuntas víctimas no estuvieron detenidas, ni incomunicadas por más de veinticuatro horas</w:t>
      </w:r>
      <w:r w:rsidR="003D772F" w:rsidRPr="007754EA">
        <w:rPr>
          <w:rFonts w:asciiTheme="majorHAnsi" w:hAnsiTheme="majorHAnsi"/>
          <w:bCs/>
          <w:sz w:val="20"/>
          <w:szCs w:val="20"/>
          <w:lang w:val="es-ES"/>
        </w:rPr>
        <w:t xml:space="preserve">; y que </w:t>
      </w:r>
      <w:r w:rsidR="00205507" w:rsidRPr="007754EA">
        <w:rPr>
          <w:rFonts w:asciiTheme="majorHAnsi" w:hAnsiTheme="majorHAnsi"/>
          <w:bCs/>
          <w:sz w:val="20"/>
          <w:szCs w:val="20"/>
          <w:lang w:val="es-ES"/>
        </w:rPr>
        <w:t>no hubo torturas, vejámenes, coacciones, restricciones o molestias innecesarias en los centros de detención.</w:t>
      </w:r>
      <w:r w:rsidR="00935638" w:rsidRPr="007754EA">
        <w:rPr>
          <w:rFonts w:asciiTheme="majorHAnsi" w:hAnsiTheme="majorHAnsi"/>
          <w:bCs/>
          <w:sz w:val="20"/>
          <w:szCs w:val="20"/>
          <w:lang w:val="es-ES"/>
        </w:rPr>
        <w:t xml:space="preserve"> </w:t>
      </w:r>
      <w:r w:rsidRPr="007754EA">
        <w:rPr>
          <w:rFonts w:asciiTheme="majorHAnsi" w:hAnsiTheme="majorHAnsi"/>
          <w:bCs/>
          <w:sz w:val="20"/>
          <w:szCs w:val="20"/>
          <w:lang w:val="es-ES"/>
        </w:rPr>
        <w:t>Resalta que, si bien las presuntas víctimas presentaron un recurso de hábeas corpus por su detención, el 16 de agosto de 2011 la Corte Suprema de Justicia desestimó esta acción.</w:t>
      </w:r>
    </w:p>
    <w:p w14:paraId="0F94EAA8" w14:textId="77777777" w:rsidR="00E95D1E" w:rsidRPr="007754EA" w:rsidRDefault="00E95D1E" w:rsidP="00E95D1E">
      <w:pPr>
        <w:pStyle w:val="ListParagraph"/>
        <w:numPr>
          <w:ilvl w:val="0"/>
          <w:numId w:val="64"/>
        </w:numPr>
        <w:spacing w:before="240" w:after="240"/>
        <w:ind w:left="0" w:firstLine="720"/>
        <w:jc w:val="both"/>
        <w:rPr>
          <w:rFonts w:asciiTheme="majorHAnsi" w:hAnsiTheme="majorHAnsi"/>
          <w:bCs/>
          <w:sz w:val="20"/>
          <w:szCs w:val="20"/>
          <w:lang w:val="es-UY"/>
        </w:rPr>
      </w:pPr>
      <w:r w:rsidRPr="007754EA">
        <w:rPr>
          <w:rFonts w:asciiTheme="majorHAnsi" w:hAnsiTheme="majorHAnsi"/>
          <w:bCs/>
          <w:sz w:val="20"/>
          <w:szCs w:val="20"/>
          <w:lang w:val="es-ES"/>
        </w:rPr>
        <w:t>Adicionalmente, i</w:t>
      </w:r>
      <w:r w:rsidR="003709B4" w:rsidRPr="007754EA">
        <w:rPr>
          <w:rFonts w:asciiTheme="majorHAnsi" w:hAnsiTheme="majorHAnsi"/>
          <w:bCs/>
          <w:sz w:val="20"/>
          <w:szCs w:val="20"/>
          <w:lang w:val="es-ES"/>
        </w:rPr>
        <w:t xml:space="preserve">ndica que el 25 de marzo de </w:t>
      </w:r>
      <w:r w:rsidR="00F15C72" w:rsidRPr="007754EA">
        <w:rPr>
          <w:rFonts w:asciiTheme="majorHAnsi" w:hAnsiTheme="majorHAnsi"/>
          <w:bCs/>
          <w:sz w:val="20"/>
          <w:szCs w:val="20"/>
          <w:lang w:val="es-ES"/>
        </w:rPr>
        <w:t>2011 el Ministerio Público presentó requerimiento fiscal en contra de las presuntas víctimas por los delitos de manifestaciones ilícitas y sedición</w:t>
      </w:r>
      <w:r w:rsidR="00863D49" w:rsidRPr="007754EA">
        <w:rPr>
          <w:rFonts w:asciiTheme="majorHAnsi" w:hAnsiTheme="majorHAnsi"/>
          <w:bCs/>
          <w:sz w:val="20"/>
          <w:szCs w:val="20"/>
          <w:lang w:val="es-ES"/>
        </w:rPr>
        <w:t xml:space="preserve"> en perjuicio de la seguridad interior del Estado</w:t>
      </w:r>
      <w:r w:rsidR="004A7955" w:rsidRPr="007754EA">
        <w:rPr>
          <w:rFonts w:asciiTheme="majorHAnsi" w:hAnsiTheme="majorHAnsi"/>
          <w:bCs/>
          <w:sz w:val="20"/>
          <w:szCs w:val="20"/>
          <w:lang w:val="es-ES"/>
        </w:rPr>
        <w:t xml:space="preserve">. </w:t>
      </w:r>
      <w:r w:rsidR="00A807AC" w:rsidRPr="007754EA">
        <w:rPr>
          <w:rFonts w:asciiTheme="majorHAnsi" w:hAnsiTheme="majorHAnsi"/>
          <w:bCs/>
          <w:sz w:val="20"/>
          <w:szCs w:val="20"/>
          <w:lang w:val="es-ES"/>
        </w:rPr>
        <w:t>Sostiene que los alegatos de la parte peticionaria sobre la presentación extemporánea de las presuntas víctimas ante el Juzgado de Letras de lo Penal no t</w:t>
      </w:r>
      <w:r w:rsidRPr="007754EA">
        <w:rPr>
          <w:rFonts w:asciiTheme="majorHAnsi" w:hAnsiTheme="majorHAnsi"/>
          <w:bCs/>
          <w:sz w:val="20"/>
          <w:szCs w:val="20"/>
          <w:lang w:val="es-ES"/>
        </w:rPr>
        <w:t>ienen</w:t>
      </w:r>
      <w:r w:rsidR="00A807AC" w:rsidRPr="007754EA">
        <w:rPr>
          <w:rFonts w:asciiTheme="majorHAnsi" w:hAnsiTheme="majorHAnsi"/>
          <w:bCs/>
          <w:sz w:val="20"/>
          <w:szCs w:val="20"/>
          <w:lang w:val="es-ES"/>
        </w:rPr>
        <w:t xml:space="preserve"> sustento ni razonabilidad, porque las actuaciones </w:t>
      </w:r>
      <w:r w:rsidRPr="007754EA">
        <w:rPr>
          <w:rFonts w:asciiTheme="majorHAnsi" w:hAnsiTheme="majorHAnsi"/>
          <w:bCs/>
          <w:sz w:val="20"/>
          <w:szCs w:val="20"/>
          <w:lang w:val="es-ES"/>
        </w:rPr>
        <w:t>se practicaron</w:t>
      </w:r>
      <w:r w:rsidR="00A807AC" w:rsidRPr="007754EA">
        <w:rPr>
          <w:rFonts w:asciiTheme="majorHAnsi" w:hAnsiTheme="majorHAnsi"/>
          <w:bCs/>
          <w:sz w:val="20"/>
          <w:szCs w:val="20"/>
          <w:lang w:val="es-ES"/>
        </w:rPr>
        <w:t xml:space="preserve"> en observancia de las normas nacionales. </w:t>
      </w:r>
    </w:p>
    <w:p w14:paraId="0E0C719A" w14:textId="629638D0" w:rsidR="00023C6C" w:rsidRPr="007754EA" w:rsidRDefault="00F7200F" w:rsidP="0011560D">
      <w:pPr>
        <w:pStyle w:val="ListParagraph"/>
        <w:numPr>
          <w:ilvl w:val="0"/>
          <w:numId w:val="64"/>
        </w:numPr>
        <w:spacing w:before="240" w:after="240"/>
        <w:ind w:left="0" w:firstLine="720"/>
        <w:jc w:val="both"/>
        <w:rPr>
          <w:rFonts w:asciiTheme="majorHAnsi" w:hAnsiTheme="majorHAnsi"/>
          <w:bCs/>
          <w:sz w:val="20"/>
          <w:szCs w:val="20"/>
          <w:lang w:val="es-UY"/>
        </w:rPr>
      </w:pPr>
      <w:r w:rsidRPr="007754EA">
        <w:rPr>
          <w:rFonts w:asciiTheme="majorHAnsi" w:hAnsiTheme="majorHAnsi"/>
          <w:bCs/>
          <w:sz w:val="20"/>
          <w:szCs w:val="20"/>
          <w:lang w:val="es-UY"/>
        </w:rPr>
        <w:t xml:space="preserve">Finalmente, en relación con el recurso de amparo presentado por las presuntas víctimas, informa que el 27 de julio de 2016 la Sala de lo Constitucional de la Corte Suprema </w:t>
      </w:r>
      <w:r w:rsidR="00015AB7" w:rsidRPr="007754EA">
        <w:rPr>
          <w:rFonts w:asciiTheme="majorHAnsi" w:hAnsiTheme="majorHAnsi"/>
          <w:bCs/>
          <w:sz w:val="20"/>
          <w:szCs w:val="20"/>
          <w:lang w:val="es-UY"/>
        </w:rPr>
        <w:t xml:space="preserve">lo </w:t>
      </w:r>
      <w:r w:rsidRPr="007754EA">
        <w:rPr>
          <w:rFonts w:asciiTheme="majorHAnsi" w:hAnsiTheme="majorHAnsi"/>
          <w:bCs/>
          <w:sz w:val="20"/>
          <w:szCs w:val="20"/>
          <w:lang w:val="es-UY"/>
        </w:rPr>
        <w:t xml:space="preserve">declaró sin lugar, al considerar que </w:t>
      </w:r>
      <w:r w:rsidR="0011560D" w:rsidRPr="007754EA">
        <w:rPr>
          <w:rFonts w:asciiTheme="majorHAnsi" w:hAnsiTheme="majorHAnsi"/>
          <w:bCs/>
          <w:sz w:val="20"/>
          <w:szCs w:val="20"/>
          <w:lang w:val="es-UY"/>
        </w:rPr>
        <w:t>no se había quebrantado ninguna garantía judicial en la tramitación del proceso penal, lo que demuestra que se tutel</w:t>
      </w:r>
      <w:r w:rsidR="005159CC" w:rsidRPr="007754EA">
        <w:rPr>
          <w:rFonts w:asciiTheme="majorHAnsi" w:hAnsiTheme="majorHAnsi"/>
          <w:bCs/>
          <w:sz w:val="20"/>
          <w:szCs w:val="20"/>
          <w:lang w:val="es-UY"/>
        </w:rPr>
        <w:t>ó</w:t>
      </w:r>
      <w:r w:rsidR="0011560D" w:rsidRPr="007754EA">
        <w:rPr>
          <w:rFonts w:asciiTheme="majorHAnsi" w:hAnsiTheme="majorHAnsi"/>
          <w:bCs/>
          <w:sz w:val="20"/>
          <w:szCs w:val="20"/>
          <w:lang w:val="es-UY"/>
        </w:rPr>
        <w:t xml:space="preserve"> el derecho a la protección judicial</w:t>
      </w:r>
      <w:r w:rsidR="00584A4D" w:rsidRPr="007754EA">
        <w:rPr>
          <w:rFonts w:asciiTheme="majorHAnsi" w:hAnsiTheme="majorHAnsi"/>
          <w:bCs/>
          <w:sz w:val="20"/>
          <w:szCs w:val="20"/>
          <w:lang w:val="es-ES"/>
        </w:rPr>
        <w:t xml:space="preserve">. Por último, </w:t>
      </w:r>
      <w:r w:rsidR="0020527B" w:rsidRPr="007754EA">
        <w:rPr>
          <w:rFonts w:asciiTheme="majorHAnsi" w:hAnsiTheme="majorHAnsi"/>
          <w:bCs/>
          <w:sz w:val="20"/>
          <w:szCs w:val="20"/>
          <w:lang w:val="es-ES"/>
        </w:rPr>
        <w:t>indica</w:t>
      </w:r>
      <w:r w:rsidR="00AA15E4" w:rsidRPr="007754EA">
        <w:rPr>
          <w:rFonts w:asciiTheme="majorHAnsi" w:hAnsiTheme="majorHAnsi"/>
          <w:bCs/>
          <w:sz w:val="20"/>
          <w:szCs w:val="20"/>
          <w:lang w:val="es-ES"/>
        </w:rPr>
        <w:t xml:space="preserve"> que el hecho </w:t>
      </w:r>
      <w:r w:rsidR="0020527B" w:rsidRPr="007754EA">
        <w:rPr>
          <w:rFonts w:asciiTheme="majorHAnsi" w:hAnsiTheme="majorHAnsi"/>
          <w:bCs/>
          <w:sz w:val="20"/>
          <w:szCs w:val="20"/>
          <w:lang w:val="es-ES"/>
        </w:rPr>
        <w:t xml:space="preserve">de </w:t>
      </w:r>
      <w:r w:rsidR="00AA15E4" w:rsidRPr="007754EA">
        <w:rPr>
          <w:rFonts w:asciiTheme="majorHAnsi" w:hAnsiTheme="majorHAnsi"/>
          <w:bCs/>
          <w:sz w:val="20"/>
          <w:szCs w:val="20"/>
          <w:lang w:val="es-ES"/>
        </w:rPr>
        <w:t>que las acciones ejercidas ante los tribunales nacionales fueran desestimadas no significa</w:t>
      </w:r>
      <w:r w:rsidR="00E95D1E" w:rsidRPr="007754EA">
        <w:rPr>
          <w:rFonts w:asciiTheme="majorHAnsi" w:hAnsiTheme="majorHAnsi"/>
          <w:bCs/>
          <w:sz w:val="20"/>
          <w:szCs w:val="20"/>
          <w:lang w:val="es-ES"/>
        </w:rPr>
        <w:t xml:space="preserve"> </w:t>
      </w:r>
      <w:r w:rsidR="00AA15E4" w:rsidRPr="007754EA">
        <w:rPr>
          <w:rFonts w:asciiTheme="majorHAnsi" w:hAnsiTheme="majorHAnsi"/>
          <w:bCs/>
          <w:sz w:val="20"/>
          <w:szCs w:val="20"/>
          <w:lang w:val="es-ES"/>
        </w:rPr>
        <w:t xml:space="preserve">que a las presuntas víctimas se </w:t>
      </w:r>
      <w:r w:rsidR="00E95D1E" w:rsidRPr="007754EA">
        <w:rPr>
          <w:rFonts w:asciiTheme="majorHAnsi" w:hAnsiTheme="majorHAnsi"/>
          <w:bCs/>
          <w:sz w:val="20"/>
          <w:szCs w:val="20"/>
          <w:lang w:val="es-ES"/>
        </w:rPr>
        <w:t>les haya negado</w:t>
      </w:r>
      <w:r w:rsidR="00AA15E4" w:rsidRPr="007754EA">
        <w:rPr>
          <w:rFonts w:asciiTheme="majorHAnsi" w:hAnsiTheme="majorHAnsi"/>
          <w:bCs/>
          <w:sz w:val="20"/>
          <w:szCs w:val="20"/>
          <w:lang w:val="es-ES"/>
        </w:rPr>
        <w:t xml:space="preserve"> el acceso a la justicia. Por lo tanto, solicita </w:t>
      </w:r>
      <w:r w:rsidR="00083D23" w:rsidRPr="007754EA">
        <w:rPr>
          <w:rFonts w:asciiTheme="majorHAnsi" w:hAnsiTheme="majorHAnsi"/>
          <w:bCs/>
          <w:sz w:val="20"/>
          <w:szCs w:val="20"/>
          <w:lang w:val="es-ES"/>
        </w:rPr>
        <w:t xml:space="preserve">que la petición sea declarada inadmisible conforme con el artículo 47.c) de la Convención </w:t>
      </w:r>
      <w:r w:rsidR="00612EFE" w:rsidRPr="007754EA">
        <w:rPr>
          <w:rFonts w:asciiTheme="majorHAnsi" w:hAnsiTheme="majorHAnsi"/>
          <w:bCs/>
          <w:sz w:val="20"/>
          <w:szCs w:val="20"/>
          <w:lang w:val="es-ES"/>
        </w:rPr>
        <w:t xml:space="preserve">porque no se cumple con el carácter subsidiario del </w:t>
      </w:r>
      <w:r w:rsidR="003D772F" w:rsidRPr="007754EA">
        <w:rPr>
          <w:rFonts w:asciiTheme="majorHAnsi" w:hAnsiTheme="majorHAnsi"/>
          <w:bCs/>
          <w:sz w:val="20"/>
          <w:szCs w:val="20"/>
          <w:lang w:val="es-ES"/>
        </w:rPr>
        <w:t>Sistema Interamericano de Derechos Humanos</w:t>
      </w:r>
      <w:r w:rsidR="00612EFE" w:rsidRPr="007754EA">
        <w:rPr>
          <w:rFonts w:asciiTheme="majorHAnsi" w:hAnsiTheme="majorHAnsi"/>
          <w:bCs/>
          <w:sz w:val="20"/>
          <w:szCs w:val="20"/>
          <w:lang w:val="es-ES"/>
        </w:rPr>
        <w:t xml:space="preserve">. </w:t>
      </w:r>
    </w:p>
    <w:p w14:paraId="4F2DEA01" w14:textId="27DE50EE" w:rsidR="00023C6C" w:rsidRPr="00205829" w:rsidRDefault="00023C6C" w:rsidP="00023C6C">
      <w:pPr>
        <w:spacing w:before="240" w:after="240"/>
        <w:ind w:firstLine="720"/>
        <w:jc w:val="both"/>
        <w:rPr>
          <w:rFonts w:asciiTheme="majorHAnsi" w:eastAsia="Cambria" w:hAnsiTheme="majorHAnsi" w:cs="Cambria"/>
          <w:b/>
          <w:bCs/>
          <w:color w:val="000000"/>
          <w:sz w:val="20"/>
          <w:szCs w:val="20"/>
          <w:u w:color="000000"/>
          <w:lang w:val="es-ES" w:eastAsia="es-ES"/>
        </w:rPr>
      </w:pPr>
      <w:r w:rsidRPr="007754EA">
        <w:rPr>
          <w:rFonts w:asciiTheme="majorHAnsi" w:eastAsia="Cambria" w:hAnsiTheme="majorHAnsi" w:cs="Cambria"/>
          <w:b/>
          <w:bCs/>
          <w:color w:val="000000"/>
          <w:sz w:val="20"/>
          <w:szCs w:val="20"/>
          <w:u w:color="000000"/>
          <w:lang w:val="es-ES" w:eastAsia="es-ES"/>
        </w:rPr>
        <w:t>VI.</w:t>
      </w:r>
      <w:r w:rsidRPr="007754EA">
        <w:rPr>
          <w:rFonts w:asciiTheme="majorHAnsi" w:eastAsia="Cambria" w:hAnsiTheme="majorHAnsi" w:cs="Cambria"/>
          <w:b/>
          <w:bCs/>
          <w:color w:val="000000"/>
          <w:sz w:val="20"/>
          <w:szCs w:val="20"/>
          <w:u w:color="000000"/>
          <w:lang w:val="es-ES" w:eastAsia="es-ES"/>
        </w:rPr>
        <w:tab/>
      </w:r>
      <w:r w:rsidRPr="00205829">
        <w:rPr>
          <w:rFonts w:asciiTheme="majorHAnsi" w:hAnsiTheme="majorHAnsi"/>
          <w:b/>
          <w:bCs/>
          <w:sz w:val="20"/>
          <w:szCs w:val="20"/>
          <w:lang w:val="es-ES_tradnl"/>
        </w:rPr>
        <w:t xml:space="preserve">ANÁLISIS DE </w:t>
      </w:r>
      <w:r w:rsidRPr="00205829">
        <w:rPr>
          <w:rFonts w:asciiTheme="majorHAnsi" w:hAnsiTheme="majorHAnsi"/>
          <w:b/>
          <w:sz w:val="20"/>
          <w:szCs w:val="20"/>
          <w:lang w:val="es-ES"/>
        </w:rPr>
        <w:t>AGOTAMIENTO DE LOS RECURSOS INTERNOS Y PLAZO DE PRESENTACIÓN</w:t>
      </w:r>
      <w:r w:rsidRPr="00205829">
        <w:rPr>
          <w:rFonts w:asciiTheme="majorHAnsi" w:eastAsia="Cambria" w:hAnsiTheme="majorHAnsi" w:cs="Cambria"/>
          <w:b/>
          <w:bCs/>
          <w:color w:val="000000"/>
          <w:sz w:val="20"/>
          <w:szCs w:val="20"/>
          <w:u w:color="000000"/>
          <w:lang w:val="es-ES" w:eastAsia="es-ES"/>
        </w:rPr>
        <w:t xml:space="preserve"> </w:t>
      </w:r>
    </w:p>
    <w:p w14:paraId="495B14DF" w14:textId="7E31F3B7" w:rsidR="005363EA" w:rsidRPr="00205829" w:rsidRDefault="00F96C3B" w:rsidP="00023C6C">
      <w:pPr>
        <w:pStyle w:val="ListParagraph"/>
        <w:numPr>
          <w:ilvl w:val="0"/>
          <w:numId w:val="64"/>
        </w:numPr>
        <w:spacing w:before="240" w:after="240"/>
        <w:ind w:left="0" w:firstLine="720"/>
        <w:jc w:val="both"/>
        <w:rPr>
          <w:rFonts w:asciiTheme="majorHAnsi" w:hAnsiTheme="majorHAnsi"/>
          <w:bCs/>
          <w:sz w:val="20"/>
          <w:szCs w:val="20"/>
          <w:lang w:val="es-UY"/>
        </w:rPr>
      </w:pPr>
      <w:r w:rsidRPr="00205829">
        <w:rPr>
          <w:rFonts w:asciiTheme="majorHAnsi" w:hAnsiTheme="majorHAnsi"/>
          <w:bCs/>
          <w:sz w:val="20"/>
          <w:szCs w:val="20"/>
          <w:lang w:val="es-UY"/>
        </w:rPr>
        <w:t xml:space="preserve">Con base en los argumentos expuestos por la parte peticionaria, la Comisión considera que el objeto principal de la presente petición es </w:t>
      </w:r>
      <w:r w:rsidR="004B75CF" w:rsidRPr="00205829">
        <w:rPr>
          <w:rFonts w:asciiTheme="majorHAnsi" w:hAnsiTheme="majorHAnsi"/>
          <w:bCs/>
          <w:sz w:val="20"/>
          <w:szCs w:val="20"/>
          <w:lang w:val="es-UY"/>
        </w:rPr>
        <w:t xml:space="preserve">cuestionar la detención y procesamiento de las presuntas víctimas, toda vez que estas medidas no habrían cumplido con las debidas garantías judiciales y se iniciaron en respuesta a la participación de las citadas personas en una manifestación aparentemente pacífica. </w:t>
      </w:r>
    </w:p>
    <w:p w14:paraId="1AB7B8FD" w14:textId="77777777" w:rsidR="00602DBF" w:rsidRPr="00205829" w:rsidRDefault="004B75CF" w:rsidP="00023C6C">
      <w:pPr>
        <w:pStyle w:val="ListParagraph"/>
        <w:numPr>
          <w:ilvl w:val="0"/>
          <w:numId w:val="64"/>
        </w:numPr>
        <w:spacing w:before="240" w:after="240"/>
        <w:ind w:left="0" w:firstLine="720"/>
        <w:jc w:val="both"/>
        <w:rPr>
          <w:rFonts w:asciiTheme="majorHAnsi" w:hAnsiTheme="majorHAnsi"/>
          <w:bCs/>
          <w:sz w:val="20"/>
          <w:szCs w:val="20"/>
          <w:lang w:val="es-UY"/>
        </w:rPr>
      </w:pPr>
      <w:r w:rsidRPr="00205829">
        <w:rPr>
          <w:rFonts w:asciiTheme="majorHAnsi" w:hAnsiTheme="majorHAnsi"/>
          <w:bCs/>
          <w:sz w:val="20"/>
          <w:szCs w:val="20"/>
          <w:lang w:val="es-ES"/>
        </w:rPr>
        <w:t xml:space="preserve">En tal sentido, </w:t>
      </w:r>
      <w:r w:rsidR="00602DBF" w:rsidRPr="00205829">
        <w:rPr>
          <w:rFonts w:asciiTheme="majorHAnsi" w:hAnsiTheme="majorHAnsi"/>
          <w:bCs/>
          <w:sz w:val="20"/>
          <w:szCs w:val="20"/>
          <w:lang w:val="es-ES"/>
        </w:rPr>
        <w:t xml:space="preserve">la Comisión nota que el 25 de marzo de 2011 el Ministerio Público presentó un requerimiento fiscal en contra de las presuntas víctimas por los delitos de manifestaciones ilícitas y sedición. Conforme a la información presente en el expediente, dicho procesal penal aún estaría pendiente de decisión, sin que hasta el momento exista una decisión de primera instancia tras más de once años de iniciado. </w:t>
      </w:r>
    </w:p>
    <w:p w14:paraId="6813B216" w14:textId="7F0F6651" w:rsidR="00602DBF" w:rsidRPr="00205829" w:rsidRDefault="006F3CCB" w:rsidP="00023C6C">
      <w:pPr>
        <w:pStyle w:val="ListParagraph"/>
        <w:numPr>
          <w:ilvl w:val="0"/>
          <w:numId w:val="64"/>
        </w:numPr>
        <w:spacing w:before="240" w:after="240"/>
        <w:ind w:left="0" w:firstLine="720"/>
        <w:jc w:val="both"/>
        <w:rPr>
          <w:rFonts w:asciiTheme="majorHAnsi" w:hAnsiTheme="majorHAnsi"/>
          <w:bCs/>
          <w:sz w:val="20"/>
          <w:szCs w:val="20"/>
          <w:lang w:val="es-UY"/>
        </w:rPr>
      </w:pPr>
      <w:r w:rsidRPr="00205829">
        <w:rPr>
          <w:rFonts w:asciiTheme="majorHAnsi" w:hAnsiTheme="majorHAnsi"/>
          <w:bCs/>
          <w:sz w:val="20"/>
          <w:szCs w:val="20"/>
          <w:lang w:val="es-ES"/>
        </w:rPr>
        <w:t>Debido a ello</w:t>
      </w:r>
      <w:r w:rsidR="00602DBF" w:rsidRPr="00205829">
        <w:rPr>
          <w:rFonts w:asciiTheme="majorHAnsi" w:hAnsiTheme="majorHAnsi"/>
          <w:bCs/>
          <w:sz w:val="20"/>
          <w:szCs w:val="20"/>
          <w:lang w:val="es-ES"/>
        </w:rPr>
        <w:t xml:space="preserve">, corresponde a la Comisión examinar si existe una demora injustificada en las actuaciones, a efectos de aplicar la excepción prevista en el artículo 46.2.c) de la Convención. </w:t>
      </w:r>
      <w:r w:rsidRPr="00205829">
        <w:rPr>
          <w:rFonts w:asciiTheme="majorHAnsi" w:hAnsiTheme="majorHAnsi"/>
          <w:sz w:val="20"/>
          <w:szCs w:val="20"/>
          <w:lang w:val="es-ES"/>
        </w:rPr>
        <w:t>A este respecto, l</w:t>
      </w:r>
      <w:r w:rsidRPr="00205829">
        <w:rPr>
          <w:rFonts w:asciiTheme="majorHAnsi" w:hAnsiTheme="majorHAnsi"/>
          <w:sz w:val="20"/>
          <w:szCs w:val="20"/>
          <w:lang w:val="es-ES_tradnl"/>
        </w:rPr>
        <w:t xml:space="preserve">a Comisión reitera en primer lugar,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La CIDH también ha subrayado que no existen disposiciones convencionales o reglamentarias que regulen de modo específico el lapso que constituye retardo injustificado, por lo cual la Comisión evalúa caso por caso para determinar si se configura dicho retardo. En esta línea, </w:t>
      </w:r>
      <w:r w:rsidRPr="00205829">
        <w:rPr>
          <w:rFonts w:asciiTheme="majorHAnsi" w:hAnsiTheme="majorHAnsi"/>
          <w:sz w:val="20"/>
          <w:szCs w:val="20"/>
          <w:lang w:val="es-ES"/>
        </w:rPr>
        <w:t>la Corte Interamericana ha establecido como principio rector del análisis del eventual retardo injustificado como excepción a la regla del agotamiento de los recursos internos, que “</w:t>
      </w:r>
      <w:r w:rsidRPr="00205829">
        <w:rPr>
          <w:rFonts w:asciiTheme="majorHAnsi" w:hAnsiTheme="majorHAnsi"/>
          <w:i/>
          <w:iCs/>
          <w:sz w:val="20"/>
          <w:szCs w:val="20"/>
          <w:lang w:val="es-ES"/>
        </w:rPr>
        <w:t xml:space="preserve">de ninguna manera la regla del previo agotamiento debe conducir a que se detenga o se demore hasta la inutilidad la actuación </w:t>
      </w:r>
      <w:r w:rsidRPr="00205829">
        <w:rPr>
          <w:rFonts w:asciiTheme="majorHAnsi" w:hAnsiTheme="majorHAnsi"/>
          <w:i/>
          <w:iCs/>
          <w:sz w:val="20"/>
          <w:szCs w:val="20"/>
          <w:lang w:val="es-ES"/>
        </w:rPr>
        <w:lastRenderedPageBreak/>
        <w:t>internacional en auxilio de la víctima indefensa</w:t>
      </w:r>
      <w:r w:rsidRPr="00205829">
        <w:rPr>
          <w:rFonts w:asciiTheme="majorHAnsi" w:hAnsiTheme="majorHAnsi"/>
          <w:sz w:val="20"/>
          <w:szCs w:val="20"/>
          <w:lang w:val="es-ES"/>
        </w:rPr>
        <w:t>”</w:t>
      </w:r>
      <w:r w:rsidRPr="00205829">
        <w:rPr>
          <w:rStyle w:val="FootnoteReference"/>
          <w:rFonts w:asciiTheme="majorHAnsi" w:hAnsiTheme="majorHAnsi"/>
          <w:sz w:val="20"/>
          <w:szCs w:val="20"/>
          <w:lang w:val="es-ES"/>
        </w:rPr>
        <w:footnoteReference w:id="6"/>
      </w:r>
      <w:r w:rsidRPr="00205829">
        <w:rPr>
          <w:rFonts w:asciiTheme="majorHAnsi" w:hAnsiTheme="majorHAnsi"/>
          <w:sz w:val="20"/>
          <w:szCs w:val="20"/>
          <w:lang w:val="es-ES"/>
        </w:rPr>
        <w:t>. Es decir, a juicio de la 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w:t>
      </w:r>
    </w:p>
    <w:p w14:paraId="37B58DA9" w14:textId="47AE0F32" w:rsidR="006F3CCB" w:rsidRPr="00205829" w:rsidRDefault="006F3CCB" w:rsidP="00023C6C">
      <w:pPr>
        <w:pStyle w:val="ListParagraph"/>
        <w:numPr>
          <w:ilvl w:val="0"/>
          <w:numId w:val="64"/>
        </w:numPr>
        <w:spacing w:before="240" w:after="240"/>
        <w:ind w:left="0" w:firstLine="720"/>
        <w:jc w:val="both"/>
        <w:rPr>
          <w:rFonts w:asciiTheme="majorHAnsi" w:hAnsiTheme="majorHAnsi"/>
          <w:bCs/>
          <w:sz w:val="20"/>
          <w:szCs w:val="20"/>
          <w:lang w:val="es-UY"/>
        </w:rPr>
      </w:pPr>
      <w:r w:rsidRPr="00205829">
        <w:rPr>
          <w:rFonts w:asciiTheme="majorHAnsi" w:hAnsiTheme="majorHAnsi"/>
          <w:bCs/>
          <w:sz w:val="20"/>
          <w:szCs w:val="20"/>
          <w:lang w:val="es-UY"/>
        </w:rPr>
        <w:t xml:space="preserve">En el presente asunto, la Comisión nota que el Estado no ha brindado información que justifique por qué el proceso penal continúa abierto sin una decisión definitiva, a pesar de que ya transcurrieron más de once años desde el primer acto procesal. Dada esta falta de información, </w:t>
      </w:r>
      <w:r w:rsidRPr="00205829">
        <w:rPr>
          <w:rFonts w:asciiTheme="majorHAnsi" w:hAnsiTheme="majorHAnsi"/>
          <w:sz w:val="20"/>
          <w:szCs w:val="20"/>
          <w:lang w:val="es-ES"/>
        </w:rPr>
        <w:t>la Comisión estima pertinente aplicar la excepción prevista en el artículo 46.2.c) de la Convención Americana.</w:t>
      </w:r>
    </w:p>
    <w:p w14:paraId="487F6DD1" w14:textId="5F4F1627" w:rsidR="004B75CF" w:rsidRPr="00205829" w:rsidRDefault="006F3CCB" w:rsidP="006F3CCB">
      <w:pPr>
        <w:pStyle w:val="ListParagraph"/>
        <w:numPr>
          <w:ilvl w:val="0"/>
          <w:numId w:val="64"/>
        </w:numPr>
        <w:spacing w:before="240" w:after="240"/>
        <w:ind w:left="0" w:firstLine="720"/>
        <w:jc w:val="both"/>
        <w:rPr>
          <w:rFonts w:asciiTheme="majorHAnsi" w:hAnsiTheme="majorHAnsi"/>
          <w:bCs/>
          <w:sz w:val="20"/>
          <w:szCs w:val="20"/>
          <w:lang w:val="es-UY"/>
        </w:rPr>
      </w:pPr>
      <w:r w:rsidRPr="00205829">
        <w:rPr>
          <w:rFonts w:asciiTheme="majorHAnsi" w:hAnsiTheme="majorHAnsi"/>
          <w:bCs/>
          <w:sz w:val="20"/>
          <w:szCs w:val="20"/>
          <w:lang w:val="es-ES"/>
        </w:rPr>
        <w:t>Sin perjuicio de lo previamente expuesto, la Comisión destaca que las presuntas víctimas no han sido omisas en su deber de utilizar los recursos internos, toda vez que presentaron una acción de amparo</w:t>
      </w:r>
      <w:r w:rsidR="0011560D" w:rsidRPr="00205829">
        <w:rPr>
          <w:rFonts w:asciiTheme="majorHAnsi" w:hAnsiTheme="majorHAnsi"/>
          <w:bCs/>
          <w:sz w:val="20"/>
          <w:szCs w:val="20"/>
          <w:lang w:val="es-ES"/>
        </w:rPr>
        <w:t>, en la cual alegaron la violación de sus derechos a la libre asociación, debido proceso y al derecho de defensa, al considerar que el proceso penal en su contra contenía irregularidades. Ante ello, el Estado no presenta ninguna excepción destinada a cuestionar la falta de agotamiento de alguna vía o el plazo de presentación de la petición, limitándose a informar que el 2</w:t>
      </w:r>
      <w:r w:rsidR="0011560D" w:rsidRPr="00205829">
        <w:rPr>
          <w:rFonts w:asciiTheme="majorHAnsi" w:hAnsiTheme="majorHAnsi"/>
          <w:bCs/>
          <w:sz w:val="20"/>
          <w:szCs w:val="20"/>
          <w:lang w:val="es-UY"/>
        </w:rPr>
        <w:t xml:space="preserve">7 de julio de 2016 la Sala de lo Constitucional de la Corte Suprema declaró sin lugar el citado proceso de amparo. </w:t>
      </w:r>
    </w:p>
    <w:p w14:paraId="2BE3596E" w14:textId="0E48995E" w:rsidR="0011560D" w:rsidRPr="00205829" w:rsidRDefault="0011560D" w:rsidP="008E28AB">
      <w:pPr>
        <w:pStyle w:val="ListParagraph"/>
        <w:numPr>
          <w:ilvl w:val="0"/>
          <w:numId w:val="64"/>
        </w:numPr>
        <w:spacing w:before="240" w:after="240"/>
        <w:ind w:left="0" w:firstLine="720"/>
        <w:jc w:val="both"/>
        <w:rPr>
          <w:rFonts w:asciiTheme="majorHAnsi" w:hAnsiTheme="majorHAnsi"/>
          <w:b/>
          <w:bCs/>
          <w:sz w:val="20"/>
          <w:szCs w:val="20"/>
          <w:lang w:val="es-UY"/>
        </w:rPr>
      </w:pPr>
      <w:r w:rsidRPr="00205829">
        <w:rPr>
          <w:rFonts w:asciiTheme="majorHAnsi" w:hAnsiTheme="majorHAnsi"/>
          <w:bCs/>
          <w:sz w:val="20"/>
          <w:szCs w:val="20"/>
          <w:lang w:val="es-UY"/>
        </w:rPr>
        <w:t>En consecuencia</w:t>
      </w:r>
      <w:r w:rsidR="006F3CCB" w:rsidRPr="00205829">
        <w:rPr>
          <w:rFonts w:asciiTheme="majorHAnsi" w:hAnsiTheme="majorHAnsi"/>
          <w:bCs/>
          <w:sz w:val="20"/>
          <w:szCs w:val="20"/>
          <w:lang w:val="es-UY"/>
        </w:rPr>
        <w:t xml:space="preserve">, </w:t>
      </w:r>
      <w:r w:rsidRPr="00205829">
        <w:rPr>
          <w:rFonts w:asciiTheme="majorHAnsi" w:hAnsiTheme="majorHAnsi"/>
          <w:bCs/>
          <w:sz w:val="20"/>
          <w:szCs w:val="20"/>
          <w:lang w:val="es-UY"/>
        </w:rPr>
        <w:t xml:space="preserve">la Comisión considera que, conforme a la información presentada, resulta razonable entender que las presuntas víctimas utilizaron una vía adecuada para lograr la protección de los derechos presuntamente vulnerados </w:t>
      </w:r>
      <w:r w:rsidR="00E457B3" w:rsidRPr="00205829">
        <w:rPr>
          <w:rFonts w:asciiTheme="majorHAnsi" w:hAnsiTheme="majorHAnsi"/>
          <w:bCs/>
          <w:sz w:val="20"/>
          <w:szCs w:val="20"/>
          <w:lang w:val="es-UY"/>
        </w:rPr>
        <w:t xml:space="preserve">por su detención y </w:t>
      </w:r>
      <w:r w:rsidRPr="00205829">
        <w:rPr>
          <w:rFonts w:asciiTheme="majorHAnsi" w:hAnsiTheme="majorHAnsi"/>
          <w:bCs/>
          <w:sz w:val="20"/>
          <w:szCs w:val="20"/>
          <w:lang w:val="es-UY"/>
        </w:rPr>
        <w:t xml:space="preserve">en el marco del proceso penal en su contra. Por estas razones, </w:t>
      </w:r>
      <w:r w:rsidR="006F3CCB" w:rsidRPr="00205829">
        <w:rPr>
          <w:rFonts w:asciiTheme="majorHAnsi" w:hAnsiTheme="majorHAnsi"/>
          <w:bCs/>
          <w:sz w:val="20"/>
          <w:szCs w:val="20"/>
          <w:lang w:val="es-UY"/>
        </w:rPr>
        <w:t xml:space="preserve">y tomando en cuenta que existen alegatos referidos a presuntas irregularidades en el trámite de dicha acción constitucional, </w:t>
      </w:r>
      <w:r w:rsidRPr="00205829">
        <w:rPr>
          <w:rFonts w:asciiTheme="majorHAnsi" w:hAnsiTheme="majorHAnsi"/>
          <w:bCs/>
          <w:sz w:val="20"/>
          <w:szCs w:val="20"/>
          <w:lang w:val="es-UY"/>
        </w:rPr>
        <w:t xml:space="preserve">la Comisión considera que el presente </w:t>
      </w:r>
      <w:r w:rsidR="006F3CCB" w:rsidRPr="00205829">
        <w:rPr>
          <w:rFonts w:asciiTheme="majorHAnsi" w:hAnsiTheme="majorHAnsi"/>
          <w:bCs/>
          <w:sz w:val="20"/>
          <w:szCs w:val="20"/>
          <w:lang w:val="es-UY"/>
        </w:rPr>
        <w:t>extremo de la petición</w:t>
      </w:r>
      <w:r w:rsidRPr="00205829">
        <w:rPr>
          <w:rFonts w:asciiTheme="majorHAnsi" w:hAnsiTheme="majorHAnsi"/>
          <w:bCs/>
          <w:sz w:val="20"/>
          <w:szCs w:val="20"/>
          <w:lang w:val="es-UY"/>
        </w:rPr>
        <w:t xml:space="preserve"> </w:t>
      </w:r>
      <w:r w:rsidR="006F3CCB" w:rsidRPr="00205829">
        <w:rPr>
          <w:rFonts w:asciiTheme="majorHAnsi" w:hAnsiTheme="majorHAnsi"/>
          <w:bCs/>
          <w:sz w:val="20"/>
          <w:szCs w:val="20"/>
          <w:lang w:val="es-UY"/>
        </w:rPr>
        <w:t xml:space="preserve">también </w:t>
      </w:r>
      <w:r w:rsidRPr="00205829">
        <w:rPr>
          <w:rFonts w:asciiTheme="majorHAnsi" w:hAnsiTheme="majorHAnsi"/>
          <w:bCs/>
          <w:sz w:val="20"/>
          <w:szCs w:val="20"/>
          <w:lang w:val="es-UY"/>
        </w:rPr>
        <w:t xml:space="preserve">cumple </w:t>
      </w:r>
      <w:r w:rsidR="00200977" w:rsidRPr="00205829">
        <w:rPr>
          <w:rFonts w:asciiTheme="majorHAnsi" w:hAnsiTheme="majorHAnsi"/>
          <w:bCs/>
          <w:sz w:val="20"/>
          <w:szCs w:val="20"/>
          <w:lang w:val="es-UY"/>
        </w:rPr>
        <w:t xml:space="preserve">formalmente </w:t>
      </w:r>
      <w:r w:rsidRPr="00205829">
        <w:rPr>
          <w:rFonts w:asciiTheme="majorHAnsi" w:hAnsiTheme="majorHAnsi"/>
          <w:bCs/>
          <w:sz w:val="20"/>
          <w:szCs w:val="20"/>
          <w:lang w:val="es-UY"/>
        </w:rPr>
        <w:t xml:space="preserve">con el requisito previsto en el artículo 46.1.a) de la Convención Americana. </w:t>
      </w:r>
      <w:r w:rsidRPr="00205829">
        <w:rPr>
          <w:rFonts w:asciiTheme="majorHAnsi" w:hAnsiTheme="majorHAnsi"/>
          <w:bCs/>
          <w:sz w:val="20"/>
          <w:szCs w:val="20"/>
          <w:lang w:val="es-ES"/>
        </w:rPr>
        <w:t xml:space="preserve">Asimismo, toda vez que la decisión del recurso de amparo se emitió mientras el presente asunto se encontraba bajo estudio de admisibilidad, concluye que también se cumple el requisito de plazo previsto en el artículo 46.1.b) de la Convención. </w:t>
      </w:r>
    </w:p>
    <w:p w14:paraId="443BAB40" w14:textId="24960FA8" w:rsidR="00023C6C" w:rsidRPr="00205829" w:rsidRDefault="00023C6C" w:rsidP="0011560D">
      <w:pPr>
        <w:pStyle w:val="ListParagraph"/>
        <w:spacing w:before="240" w:after="240"/>
        <w:jc w:val="both"/>
        <w:rPr>
          <w:rFonts w:asciiTheme="majorHAnsi" w:hAnsiTheme="majorHAnsi"/>
          <w:b/>
          <w:bCs/>
          <w:sz w:val="20"/>
          <w:szCs w:val="20"/>
          <w:lang w:val="es-UY"/>
        </w:rPr>
      </w:pPr>
      <w:r w:rsidRPr="00205829">
        <w:rPr>
          <w:rFonts w:asciiTheme="majorHAnsi" w:hAnsiTheme="majorHAnsi"/>
          <w:b/>
          <w:bCs/>
          <w:sz w:val="20"/>
          <w:szCs w:val="20"/>
          <w:lang w:val="es-ES"/>
        </w:rPr>
        <w:t>VII.</w:t>
      </w:r>
      <w:r w:rsidRPr="00205829">
        <w:rPr>
          <w:rFonts w:asciiTheme="majorHAnsi" w:hAnsiTheme="majorHAnsi"/>
          <w:b/>
          <w:bCs/>
          <w:sz w:val="20"/>
          <w:szCs w:val="20"/>
          <w:lang w:val="es-ES"/>
        </w:rPr>
        <w:tab/>
      </w:r>
      <w:r w:rsidRPr="00205829">
        <w:rPr>
          <w:rFonts w:asciiTheme="majorHAnsi" w:hAnsiTheme="majorHAnsi"/>
          <w:b/>
          <w:bCs/>
          <w:sz w:val="20"/>
          <w:szCs w:val="20"/>
          <w:lang w:val="es-ES_tradnl"/>
        </w:rPr>
        <w:t xml:space="preserve">ANÁLISIS DE </w:t>
      </w:r>
      <w:r w:rsidRPr="00205829">
        <w:rPr>
          <w:rFonts w:asciiTheme="majorHAnsi" w:hAnsiTheme="majorHAnsi"/>
          <w:b/>
          <w:bCs/>
          <w:sz w:val="20"/>
          <w:szCs w:val="20"/>
          <w:lang w:val="es-ES"/>
        </w:rPr>
        <w:t xml:space="preserve">CARACTERIZACIÓN </w:t>
      </w:r>
      <w:r w:rsidRPr="00205829">
        <w:rPr>
          <w:rFonts w:asciiTheme="majorHAnsi" w:hAnsiTheme="majorHAnsi"/>
          <w:b/>
          <w:bCs/>
          <w:sz w:val="20"/>
          <w:szCs w:val="20"/>
          <w:lang w:val="es-UY"/>
        </w:rPr>
        <w:t>DE LOS HECHOS ALEGADOS</w:t>
      </w:r>
    </w:p>
    <w:p w14:paraId="13D83AA6" w14:textId="6519C2A5" w:rsidR="00545BE6" w:rsidRPr="00205829" w:rsidRDefault="00325DED" w:rsidP="00545BE6">
      <w:pPr>
        <w:pStyle w:val="ListParagraph"/>
        <w:numPr>
          <w:ilvl w:val="0"/>
          <w:numId w:val="64"/>
        </w:numPr>
        <w:spacing w:before="240" w:after="240"/>
        <w:ind w:left="0" w:firstLine="720"/>
        <w:jc w:val="both"/>
        <w:rPr>
          <w:rFonts w:asciiTheme="majorHAnsi" w:hAnsiTheme="majorHAnsi"/>
          <w:sz w:val="20"/>
          <w:szCs w:val="20"/>
          <w:lang w:val="es-ES"/>
        </w:rPr>
      </w:pPr>
      <w:r w:rsidRPr="00205829">
        <w:rPr>
          <w:rFonts w:asciiTheme="majorHAnsi" w:hAnsiTheme="majorHAnsi"/>
          <w:sz w:val="20"/>
          <w:szCs w:val="20"/>
          <w:lang w:val="es-ES"/>
        </w:rPr>
        <w:t>La Comisión observa que la presente petición incluye alegaciones con respecto a</w:t>
      </w:r>
      <w:r w:rsidR="00C36F32" w:rsidRPr="00205829">
        <w:rPr>
          <w:rFonts w:asciiTheme="majorHAnsi" w:hAnsiTheme="majorHAnsi"/>
          <w:sz w:val="20"/>
          <w:szCs w:val="20"/>
          <w:lang w:val="es-ES"/>
        </w:rPr>
        <w:t xml:space="preserve"> la vulneración de los derechos humanos de dieciocho maestros</w:t>
      </w:r>
      <w:r w:rsidR="00A607B5" w:rsidRPr="00205829">
        <w:rPr>
          <w:rFonts w:asciiTheme="majorHAnsi" w:hAnsiTheme="majorHAnsi"/>
          <w:sz w:val="20"/>
          <w:szCs w:val="20"/>
          <w:lang w:val="es-ES"/>
        </w:rPr>
        <w:t xml:space="preserve"> que </w:t>
      </w:r>
      <w:r w:rsidR="006106FC" w:rsidRPr="00205829">
        <w:rPr>
          <w:rFonts w:asciiTheme="majorHAnsi" w:hAnsiTheme="majorHAnsi"/>
          <w:sz w:val="20"/>
          <w:szCs w:val="20"/>
          <w:lang w:val="es-ES"/>
        </w:rPr>
        <w:t xml:space="preserve">habrían sido detenidos </w:t>
      </w:r>
      <w:r w:rsidR="00C36F32" w:rsidRPr="00205829">
        <w:rPr>
          <w:rFonts w:asciiTheme="majorHAnsi" w:hAnsiTheme="majorHAnsi"/>
          <w:sz w:val="20"/>
          <w:szCs w:val="20"/>
          <w:lang w:val="es-ES"/>
        </w:rPr>
        <w:t>durante una manifestación</w:t>
      </w:r>
      <w:r w:rsidR="0011560D" w:rsidRPr="00205829">
        <w:rPr>
          <w:rFonts w:asciiTheme="majorHAnsi" w:hAnsiTheme="majorHAnsi"/>
          <w:sz w:val="20"/>
          <w:szCs w:val="20"/>
          <w:lang w:val="es-ES"/>
        </w:rPr>
        <w:t xml:space="preserve"> pacífica, </w:t>
      </w:r>
      <w:r w:rsidR="00C06A3D" w:rsidRPr="00205829">
        <w:rPr>
          <w:rFonts w:asciiTheme="majorHAnsi" w:hAnsiTheme="majorHAnsi"/>
          <w:sz w:val="20"/>
          <w:szCs w:val="20"/>
          <w:lang w:val="es-ES"/>
        </w:rPr>
        <w:t xml:space="preserve">hecho que no ha sido controvertido por el Estado, </w:t>
      </w:r>
      <w:r w:rsidR="0011560D" w:rsidRPr="00205829">
        <w:rPr>
          <w:rFonts w:asciiTheme="majorHAnsi" w:hAnsiTheme="majorHAnsi"/>
          <w:sz w:val="20"/>
          <w:szCs w:val="20"/>
          <w:lang w:val="es-ES"/>
        </w:rPr>
        <w:t>sin que hayan cometido algún acto violento</w:t>
      </w:r>
      <w:r w:rsidR="006106FC" w:rsidRPr="00205829">
        <w:rPr>
          <w:rFonts w:asciiTheme="majorHAnsi" w:hAnsiTheme="majorHAnsi"/>
          <w:sz w:val="20"/>
          <w:szCs w:val="20"/>
          <w:lang w:val="es-ES"/>
        </w:rPr>
        <w:t xml:space="preserve">, y no habrían sido presentados ante un juez en </w:t>
      </w:r>
      <w:r w:rsidR="00A607B5" w:rsidRPr="00205829">
        <w:rPr>
          <w:rFonts w:asciiTheme="majorHAnsi" w:hAnsiTheme="majorHAnsi"/>
          <w:sz w:val="20"/>
          <w:szCs w:val="20"/>
          <w:lang w:val="es-ES"/>
        </w:rPr>
        <w:t xml:space="preserve">el periodo constitucional de </w:t>
      </w:r>
      <w:r w:rsidR="003B1617" w:rsidRPr="00205829">
        <w:rPr>
          <w:rFonts w:asciiTheme="majorHAnsi" w:hAnsiTheme="majorHAnsi"/>
          <w:sz w:val="20"/>
          <w:szCs w:val="20"/>
          <w:lang w:val="es-ES"/>
        </w:rPr>
        <w:t>veinticuatro</w:t>
      </w:r>
      <w:r w:rsidR="006106FC" w:rsidRPr="00205829">
        <w:rPr>
          <w:rFonts w:asciiTheme="majorHAnsi" w:hAnsiTheme="majorHAnsi"/>
          <w:sz w:val="20"/>
          <w:szCs w:val="20"/>
          <w:lang w:val="es-ES"/>
        </w:rPr>
        <w:t xml:space="preserve"> horas. </w:t>
      </w:r>
      <w:r w:rsidR="0011560D" w:rsidRPr="00205829">
        <w:rPr>
          <w:rFonts w:asciiTheme="majorHAnsi" w:hAnsiTheme="majorHAnsi"/>
          <w:sz w:val="20"/>
          <w:szCs w:val="20"/>
          <w:lang w:val="es-ES"/>
        </w:rPr>
        <w:t>Además, nota que también existen cuestionamientos en la manera cómo se tramitaron los recursos destinados a cuestionar su detención y procesamiento</w:t>
      </w:r>
      <w:r w:rsidR="006F3CCB" w:rsidRPr="00205829">
        <w:rPr>
          <w:rFonts w:asciiTheme="majorHAnsi" w:hAnsiTheme="majorHAnsi"/>
          <w:sz w:val="20"/>
          <w:szCs w:val="20"/>
          <w:lang w:val="es-ES"/>
        </w:rPr>
        <w:t xml:space="preserve">, así como de las consecuencias que estaría teniendo el peso del litigio penal, debido a su persistencia, en perjuicio de las presuntas víctimas. </w:t>
      </w:r>
    </w:p>
    <w:p w14:paraId="1A0ADD57" w14:textId="1368F513" w:rsidR="00545BE6" w:rsidRPr="00205829" w:rsidRDefault="00545BE6" w:rsidP="00545BE6">
      <w:pPr>
        <w:pStyle w:val="ListParagraph"/>
        <w:numPr>
          <w:ilvl w:val="0"/>
          <w:numId w:val="64"/>
        </w:numPr>
        <w:spacing w:before="240" w:after="240"/>
        <w:ind w:left="0" w:firstLine="720"/>
        <w:jc w:val="both"/>
        <w:rPr>
          <w:rFonts w:asciiTheme="majorHAnsi" w:hAnsiTheme="majorHAnsi"/>
          <w:sz w:val="20"/>
          <w:szCs w:val="20"/>
          <w:lang w:val="es-ES"/>
        </w:rPr>
      </w:pPr>
      <w:r w:rsidRPr="00205829">
        <w:rPr>
          <w:rFonts w:asciiTheme="majorHAnsi" w:hAnsiTheme="majorHAnsi"/>
          <w:sz w:val="20"/>
          <w:szCs w:val="20"/>
          <w:lang w:val="es-ES"/>
        </w:rPr>
        <w:t>En esa línea, la Comisión recuerda que la aplicación de tipos penales que convierten en actos criminales conductas comúnmente observadas en protestas que, en sí mismos, no afectan bienes como la vida, la seguridad o la libertad de las personas, puede resultar contraria a la Convención, pues en el contexto de</w:t>
      </w:r>
      <w:r w:rsidRPr="00205829">
        <w:rPr>
          <w:lang w:val="es-US"/>
        </w:rPr>
        <w:t xml:space="preserve"> </w:t>
      </w:r>
      <w:r w:rsidRPr="00205829">
        <w:rPr>
          <w:rFonts w:asciiTheme="majorHAnsi" w:hAnsiTheme="majorHAnsi"/>
          <w:sz w:val="20"/>
          <w:szCs w:val="20"/>
          <w:lang w:val="es-ES"/>
        </w:rPr>
        <w:t>protestas ellas constituyen formas propias del ejercicio de los derechos de libertad de expresión, de reunión y de libre asociación</w:t>
      </w:r>
      <w:r w:rsidRPr="00205829">
        <w:rPr>
          <w:rStyle w:val="FootnoteReference"/>
          <w:rFonts w:asciiTheme="majorHAnsi" w:hAnsiTheme="majorHAnsi"/>
          <w:sz w:val="20"/>
          <w:szCs w:val="20"/>
          <w:lang w:val="es-ES"/>
        </w:rPr>
        <w:footnoteReference w:id="7"/>
      </w:r>
      <w:r w:rsidRPr="00205829">
        <w:rPr>
          <w:rFonts w:asciiTheme="majorHAnsi" w:hAnsiTheme="majorHAnsi"/>
          <w:sz w:val="20"/>
          <w:szCs w:val="20"/>
          <w:lang w:val="es-ES"/>
        </w:rPr>
        <w:t>.</w:t>
      </w:r>
    </w:p>
    <w:p w14:paraId="320726D1" w14:textId="23809661" w:rsidR="00023C6C" w:rsidRPr="00205829" w:rsidRDefault="0011560D" w:rsidP="005363EA">
      <w:pPr>
        <w:pStyle w:val="ListParagraph"/>
        <w:numPr>
          <w:ilvl w:val="0"/>
          <w:numId w:val="64"/>
        </w:numPr>
        <w:spacing w:before="240" w:after="240"/>
        <w:ind w:left="0" w:firstLine="720"/>
        <w:jc w:val="both"/>
        <w:rPr>
          <w:rFonts w:asciiTheme="majorHAnsi" w:hAnsiTheme="majorHAnsi"/>
          <w:bCs/>
          <w:sz w:val="20"/>
          <w:szCs w:val="20"/>
          <w:lang w:val="es-UY"/>
        </w:rPr>
      </w:pPr>
      <w:r w:rsidRPr="00205829">
        <w:rPr>
          <w:rFonts w:asciiTheme="majorHAnsi" w:hAnsiTheme="majorHAnsi"/>
          <w:sz w:val="20"/>
          <w:szCs w:val="20"/>
          <w:lang w:val="es-ES"/>
        </w:rPr>
        <w:t>E</w:t>
      </w:r>
      <w:r w:rsidR="00404046" w:rsidRPr="00205829">
        <w:rPr>
          <w:rFonts w:asciiTheme="majorHAnsi" w:hAnsiTheme="majorHAnsi"/>
          <w:sz w:val="20"/>
          <w:szCs w:val="20"/>
          <w:lang w:val="es-ES"/>
        </w:rPr>
        <w:t xml:space="preserve">n atención a estas consideraciones y tras examinar los elementos de hecho y de derecho expuestos por las </w:t>
      </w:r>
      <w:r w:rsidR="003B1617" w:rsidRPr="00205829">
        <w:rPr>
          <w:rFonts w:asciiTheme="majorHAnsi" w:hAnsiTheme="majorHAnsi"/>
          <w:sz w:val="20"/>
          <w:szCs w:val="20"/>
          <w:lang w:val="es-ES"/>
        </w:rPr>
        <w:t>partes,</w:t>
      </w:r>
      <w:r w:rsidR="00404046" w:rsidRPr="00205829">
        <w:rPr>
          <w:rFonts w:asciiTheme="majorHAnsi" w:hAnsiTheme="majorHAnsi"/>
          <w:sz w:val="20"/>
          <w:szCs w:val="20"/>
          <w:lang w:val="es-ES"/>
        </w:rPr>
        <w:t xml:space="preserve"> la Comisión estima que las alegaciones de la parte peticionaria no resultan manifiestamente infundadas y requieren un estudio de </w:t>
      </w:r>
      <w:r w:rsidR="003B1617" w:rsidRPr="00205829">
        <w:rPr>
          <w:rFonts w:asciiTheme="majorHAnsi" w:hAnsiTheme="majorHAnsi"/>
          <w:sz w:val="20"/>
          <w:szCs w:val="20"/>
          <w:lang w:val="es-ES"/>
        </w:rPr>
        <w:t>fondo</w:t>
      </w:r>
      <w:r w:rsidR="00AA4A74" w:rsidRPr="00205829">
        <w:rPr>
          <w:rFonts w:asciiTheme="majorHAnsi" w:hAnsiTheme="majorHAnsi"/>
          <w:sz w:val="20"/>
          <w:szCs w:val="20"/>
          <w:lang w:val="es-ES"/>
        </w:rPr>
        <w:t>,</w:t>
      </w:r>
      <w:r w:rsidR="003B1617" w:rsidRPr="00205829">
        <w:rPr>
          <w:rFonts w:asciiTheme="majorHAnsi" w:hAnsiTheme="majorHAnsi"/>
          <w:sz w:val="20"/>
          <w:szCs w:val="20"/>
          <w:lang w:val="es-ES"/>
        </w:rPr>
        <w:t xml:space="preserve"> </w:t>
      </w:r>
      <w:r w:rsidR="00404046" w:rsidRPr="00205829">
        <w:rPr>
          <w:rFonts w:asciiTheme="majorHAnsi" w:hAnsiTheme="majorHAnsi"/>
          <w:sz w:val="20"/>
          <w:szCs w:val="20"/>
          <w:lang w:val="es-ES"/>
        </w:rPr>
        <w:t>pues</w:t>
      </w:r>
      <w:r w:rsidR="00AA4A74" w:rsidRPr="00205829">
        <w:rPr>
          <w:rFonts w:asciiTheme="majorHAnsi" w:hAnsiTheme="majorHAnsi"/>
          <w:sz w:val="20"/>
          <w:szCs w:val="20"/>
          <w:lang w:val="es-ES"/>
        </w:rPr>
        <w:t>, sin prejuzgar sobre el fondo,</w:t>
      </w:r>
      <w:r w:rsidR="00404046" w:rsidRPr="00205829">
        <w:rPr>
          <w:rFonts w:asciiTheme="majorHAnsi" w:hAnsiTheme="majorHAnsi"/>
          <w:sz w:val="20"/>
          <w:szCs w:val="20"/>
          <w:lang w:val="es-ES"/>
        </w:rPr>
        <w:t xml:space="preserve"> los hechos alegados, de corroborarse como ciertos podrían caracterizar violaciones a los artículos</w:t>
      </w:r>
      <w:r w:rsidR="00F0624A" w:rsidRPr="00205829">
        <w:rPr>
          <w:rFonts w:asciiTheme="majorHAnsi" w:hAnsiTheme="majorHAnsi"/>
          <w:sz w:val="20"/>
          <w:szCs w:val="20"/>
          <w:lang w:val="es-ES"/>
        </w:rPr>
        <w:t xml:space="preserve"> </w:t>
      </w:r>
      <w:r w:rsidR="00F0624A" w:rsidRPr="00205829">
        <w:rPr>
          <w:rFonts w:asciiTheme="majorHAnsi" w:hAnsiTheme="majorHAnsi"/>
          <w:bCs/>
          <w:sz w:val="20"/>
          <w:szCs w:val="20"/>
          <w:lang w:val="es-ES"/>
        </w:rPr>
        <w:t xml:space="preserve">7 (libertad personal), 8 (garantías judiciales), </w:t>
      </w:r>
      <w:r w:rsidR="005363EA" w:rsidRPr="00205829">
        <w:rPr>
          <w:rFonts w:asciiTheme="majorHAnsi" w:hAnsiTheme="majorHAnsi"/>
          <w:bCs/>
          <w:sz w:val="20"/>
          <w:szCs w:val="20"/>
          <w:lang w:val="es-ES"/>
        </w:rPr>
        <w:t xml:space="preserve">13 (libertad de expresión), 15 (libertad de reunión), </w:t>
      </w:r>
      <w:r w:rsidR="00F0624A" w:rsidRPr="00205829">
        <w:rPr>
          <w:rFonts w:asciiTheme="majorHAnsi" w:hAnsiTheme="majorHAnsi"/>
          <w:bCs/>
          <w:sz w:val="20"/>
          <w:szCs w:val="20"/>
          <w:lang w:val="es-ES"/>
        </w:rPr>
        <w:t>16 (libertad de asociación)</w:t>
      </w:r>
      <w:r w:rsidR="003E4ADB" w:rsidRPr="00205829">
        <w:rPr>
          <w:rFonts w:asciiTheme="majorHAnsi" w:hAnsiTheme="majorHAnsi"/>
          <w:bCs/>
          <w:sz w:val="20"/>
          <w:szCs w:val="20"/>
          <w:lang w:val="es-ES"/>
        </w:rPr>
        <w:t xml:space="preserve">, 24 </w:t>
      </w:r>
      <w:r w:rsidR="003E4ADB" w:rsidRPr="00205829">
        <w:rPr>
          <w:rFonts w:asciiTheme="majorHAnsi" w:hAnsiTheme="majorHAnsi"/>
          <w:bCs/>
          <w:sz w:val="20"/>
          <w:szCs w:val="20"/>
          <w:lang w:val="es-ES"/>
        </w:rPr>
        <w:lastRenderedPageBreak/>
        <w:t>(igualdad ante la ley)</w:t>
      </w:r>
      <w:r w:rsidR="00F0624A" w:rsidRPr="00205829">
        <w:rPr>
          <w:rFonts w:asciiTheme="majorHAnsi" w:hAnsiTheme="majorHAnsi"/>
          <w:bCs/>
          <w:sz w:val="20"/>
          <w:szCs w:val="20"/>
          <w:lang w:val="es-ES"/>
        </w:rPr>
        <w:t xml:space="preserve"> y 25 (protección judicial) </w:t>
      </w:r>
      <w:r w:rsidR="00273CB5" w:rsidRPr="00205829">
        <w:rPr>
          <w:rFonts w:asciiTheme="majorHAnsi" w:hAnsiTheme="majorHAnsi"/>
          <w:bCs/>
          <w:sz w:val="20"/>
          <w:szCs w:val="20"/>
          <w:lang w:val="es-ES"/>
        </w:rPr>
        <w:t>de la Convención</w:t>
      </w:r>
      <w:r w:rsidR="00A04F04" w:rsidRPr="00205829">
        <w:rPr>
          <w:rFonts w:asciiTheme="majorHAnsi" w:hAnsiTheme="majorHAnsi"/>
          <w:bCs/>
          <w:sz w:val="20"/>
          <w:szCs w:val="20"/>
          <w:lang w:val="es-ES"/>
        </w:rPr>
        <w:t>,</w:t>
      </w:r>
      <w:r w:rsidR="00273CB5" w:rsidRPr="00205829">
        <w:rPr>
          <w:rFonts w:asciiTheme="majorHAnsi" w:hAnsiTheme="majorHAnsi"/>
          <w:bCs/>
          <w:sz w:val="20"/>
          <w:szCs w:val="20"/>
          <w:lang w:val="es-ES"/>
        </w:rPr>
        <w:t xml:space="preserve"> </w:t>
      </w:r>
      <w:r w:rsidR="00F0624A" w:rsidRPr="00205829">
        <w:rPr>
          <w:rFonts w:asciiTheme="majorHAnsi" w:hAnsiTheme="majorHAnsi"/>
          <w:bCs/>
          <w:sz w:val="20"/>
          <w:szCs w:val="20"/>
          <w:lang w:val="es-ES"/>
        </w:rPr>
        <w:t>en relación con su artículo 1.1 (obligación de respetar los derechos)</w:t>
      </w:r>
      <w:r w:rsidR="00BD2283" w:rsidRPr="00205829">
        <w:rPr>
          <w:rFonts w:asciiTheme="majorHAnsi" w:hAnsiTheme="majorHAnsi"/>
          <w:bCs/>
          <w:sz w:val="20"/>
          <w:szCs w:val="20"/>
          <w:lang w:val="es-ES"/>
        </w:rPr>
        <w:t xml:space="preserve"> en perjuicio de las presuntas víctimas.</w:t>
      </w:r>
    </w:p>
    <w:p w14:paraId="283098C0" w14:textId="3186F507" w:rsidR="00325DED" w:rsidRPr="00205829" w:rsidRDefault="005363EA" w:rsidP="00E457B3">
      <w:pPr>
        <w:pStyle w:val="ListParagraph"/>
        <w:numPr>
          <w:ilvl w:val="0"/>
          <w:numId w:val="64"/>
        </w:numPr>
        <w:spacing w:before="240" w:after="240"/>
        <w:ind w:left="0" w:firstLine="720"/>
        <w:jc w:val="both"/>
        <w:rPr>
          <w:rFonts w:asciiTheme="majorHAnsi" w:hAnsiTheme="majorHAnsi"/>
          <w:bCs/>
          <w:sz w:val="20"/>
          <w:szCs w:val="20"/>
          <w:lang w:val="es-UY"/>
        </w:rPr>
      </w:pPr>
      <w:r w:rsidRPr="00205829">
        <w:rPr>
          <w:rFonts w:asciiTheme="majorHAnsi" w:hAnsiTheme="majorHAnsi" w:cs="Calibri"/>
          <w:sz w:val="20"/>
          <w:szCs w:val="20"/>
          <w:lang w:val="es-UY"/>
        </w:rPr>
        <w:t xml:space="preserve">Finalmente, en relación con el presunto incumplimiento de las obligaciones contraídas en razón de la Declaración Americana, </w:t>
      </w:r>
      <w:r w:rsidR="003E4ADB" w:rsidRPr="00205829">
        <w:rPr>
          <w:rFonts w:asciiTheme="majorHAnsi" w:hAnsiTheme="majorHAnsi" w:cs="Calibri"/>
          <w:sz w:val="20"/>
          <w:szCs w:val="20"/>
          <w:lang w:val="es-ES_tradnl"/>
        </w:rPr>
        <w:t>l</w:t>
      </w:r>
      <w:r w:rsidR="00325DED" w:rsidRPr="00205829">
        <w:rPr>
          <w:rFonts w:asciiTheme="majorHAnsi" w:hAnsiTheme="majorHAnsi" w:cs="Calibri"/>
          <w:sz w:val="20"/>
          <w:szCs w:val="20"/>
          <w:lang w:val="es-ES_tradnl"/>
        </w:rPr>
        <w:t xml:space="preserve">a Comisión Interamericana ha establecido previamente que, una vez que la Convención Americana entra en vigor en relación con un Estado, </w:t>
      </w:r>
      <w:r w:rsidR="003B1617" w:rsidRPr="00205829">
        <w:rPr>
          <w:rFonts w:asciiTheme="majorHAnsi" w:hAnsiTheme="majorHAnsi" w:cs="Calibri"/>
          <w:sz w:val="20"/>
          <w:szCs w:val="20"/>
          <w:lang w:val="es-ES_tradnl"/>
        </w:rPr>
        <w:t>ésta</w:t>
      </w:r>
      <w:r w:rsidR="00325DED" w:rsidRPr="00205829">
        <w:rPr>
          <w:rFonts w:asciiTheme="majorHAnsi" w:hAnsiTheme="majorHAnsi" w:cs="Calibri"/>
          <w:sz w:val="20"/>
          <w:szCs w:val="20"/>
          <w:lang w:val="es-ES_tradnl"/>
        </w:rPr>
        <w:t xml:space="preserve"> y no la Declaración pasa a ser la fuente primaria de derecho aplicable por la Comisión, siempre que la petición se refiera a la presunta violación de derechos idénticos en ambos instrumentos y no se trate de una situación de violación continua. </w:t>
      </w:r>
      <w:r w:rsidR="0011560D" w:rsidRPr="00205829">
        <w:rPr>
          <w:rFonts w:asciiTheme="majorHAnsi" w:hAnsiTheme="majorHAnsi" w:cs="Calibri"/>
          <w:sz w:val="20"/>
          <w:szCs w:val="20"/>
          <w:lang w:val="es-ES_tradnl"/>
        </w:rPr>
        <w:t xml:space="preserve">En consecuencia, </w:t>
      </w:r>
      <w:r w:rsidR="00E457B3" w:rsidRPr="00205829">
        <w:rPr>
          <w:rFonts w:asciiTheme="majorHAnsi" w:hAnsiTheme="majorHAnsi" w:cs="Calibri"/>
          <w:sz w:val="20"/>
          <w:szCs w:val="20"/>
          <w:lang w:val="es-ES_tradnl"/>
        </w:rPr>
        <w:t>la Comisión analizará en el marco de la Convención los alegatos referidos a presuntas violaciones cometidos en perjuicio de derechos consagrados en la Declaración Americana.</w:t>
      </w:r>
      <w:r w:rsidR="00911700" w:rsidRPr="00205829">
        <w:rPr>
          <w:rFonts w:asciiTheme="majorHAnsi" w:hAnsiTheme="majorHAnsi"/>
          <w:bCs/>
          <w:sz w:val="20"/>
          <w:szCs w:val="20"/>
          <w:lang w:val="es-ES"/>
        </w:rPr>
        <w:t xml:space="preserve"> </w:t>
      </w:r>
      <w:r w:rsidR="00FB1D36" w:rsidRPr="00205829">
        <w:rPr>
          <w:rFonts w:asciiTheme="majorHAnsi" w:hAnsiTheme="majorHAnsi"/>
          <w:bCs/>
          <w:sz w:val="20"/>
          <w:szCs w:val="20"/>
          <w:lang w:val="es-ES"/>
        </w:rPr>
        <w:t xml:space="preserve"> </w:t>
      </w:r>
    </w:p>
    <w:p w14:paraId="7F041AF6" w14:textId="598D0EED" w:rsidR="003239B8" w:rsidRPr="00205829" w:rsidRDefault="003239B8" w:rsidP="003239B8">
      <w:pPr>
        <w:pStyle w:val="ListParagraph"/>
        <w:spacing w:before="240" w:after="240"/>
        <w:jc w:val="both"/>
        <w:rPr>
          <w:rFonts w:asciiTheme="majorHAnsi" w:hAnsiTheme="majorHAnsi"/>
          <w:b/>
          <w:bCs/>
          <w:sz w:val="20"/>
          <w:szCs w:val="20"/>
          <w:lang w:val="es-ES"/>
        </w:rPr>
      </w:pPr>
      <w:r w:rsidRPr="00205829">
        <w:rPr>
          <w:rFonts w:asciiTheme="majorHAnsi" w:hAnsiTheme="majorHAnsi"/>
          <w:b/>
          <w:bCs/>
          <w:sz w:val="20"/>
          <w:szCs w:val="20"/>
          <w:lang w:val="es-ES"/>
        </w:rPr>
        <w:t xml:space="preserve">VIII. </w:t>
      </w:r>
      <w:r w:rsidRPr="00205829">
        <w:rPr>
          <w:rFonts w:asciiTheme="majorHAnsi" w:hAnsiTheme="majorHAnsi"/>
          <w:b/>
          <w:bCs/>
          <w:sz w:val="20"/>
          <w:szCs w:val="20"/>
          <w:lang w:val="es-ES"/>
        </w:rPr>
        <w:tab/>
        <w:t>DECISIÓN</w:t>
      </w:r>
    </w:p>
    <w:p w14:paraId="1D110F76" w14:textId="7ECBABF2" w:rsidR="00D95D23" w:rsidRPr="00205829" w:rsidRDefault="003239B8" w:rsidP="005363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05829">
        <w:rPr>
          <w:rFonts w:asciiTheme="majorHAnsi" w:hAnsiTheme="majorHAnsi"/>
          <w:sz w:val="20"/>
          <w:szCs w:val="20"/>
          <w:lang w:val="es-ES"/>
        </w:rPr>
        <w:t xml:space="preserve">Declarar admisible la presente petición en relación con </w:t>
      </w:r>
      <w:r w:rsidR="006C3C30" w:rsidRPr="00205829">
        <w:rPr>
          <w:rFonts w:asciiTheme="majorHAnsi" w:hAnsiTheme="majorHAnsi"/>
          <w:bCs/>
          <w:sz w:val="20"/>
          <w:szCs w:val="20"/>
          <w:lang w:val="es-ES"/>
        </w:rPr>
        <w:t xml:space="preserve">artículos </w:t>
      </w:r>
      <w:r w:rsidR="00273CB5" w:rsidRPr="00205829">
        <w:rPr>
          <w:rFonts w:asciiTheme="majorHAnsi" w:hAnsiTheme="majorHAnsi"/>
          <w:bCs/>
          <w:sz w:val="20"/>
          <w:szCs w:val="20"/>
          <w:lang w:val="es-ES"/>
        </w:rPr>
        <w:t xml:space="preserve">7, 8, </w:t>
      </w:r>
      <w:r w:rsidR="005363EA" w:rsidRPr="00205829">
        <w:rPr>
          <w:rFonts w:asciiTheme="majorHAnsi" w:hAnsiTheme="majorHAnsi"/>
          <w:bCs/>
          <w:sz w:val="20"/>
          <w:szCs w:val="20"/>
          <w:lang w:val="es-ES"/>
        </w:rPr>
        <w:t xml:space="preserve">13, 15, </w:t>
      </w:r>
      <w:r w:rsidR="00273CB5" w:rsidRPr="00205829">
        <w:rPr>
          <w:rFonts w:asciiTheme="majorHAnsi" w:hAnsiTheme="majorHAnsi"/>
          <w:bCs/>
          <w:sz w:val="20"/>
          <w:szCs w:val="20"/>
          <w:lang w:val="es-ES"/>
        </w:rPr>
        <w:t>16</w:t>
      </w:r>
      <w:r w:rsidR="003E4ADB" w:rsidRPr="00205829">
        <w:rPr>
          <w:rFonts w:asciiTheme="majorHAnsi" w:hAnsiTheme="majorHAnsi"/>
          <w:bCs/>
          <w:sz w:val="20"/>
          <w:szCs w:val="20"/>
          <w:lang w:val="es-ES"/>
        </w:rPr>
        <w:t>, 24</w:t>
      </w:r>
      <w:r w:rsidR="00583AD6" w:rsidRPr="00205829">
        <w:rPr>
          <w:rFonts w:asciiTheme="majorHAnsi" w:hAnsiTheme="majorHAnsi"/>
          <w:bCs/>
          <w:sz w:val="20"/>
          <w:szCs w:val="20"/>
          <w:lang w:val="es-ES"/>
        </w:rPr>
        <w:t xml:space="preserve"> </w:t>
      </w:r>
      <w:r w:rsidR="00273CB5" w:rsidRPr="00205829">
        <w:rPr>
          <w:rFonts w:asciiTheme="majorHAnsi" w:hAnsiTheme="majorHAnsi"/>
          <w:bCs/>
          <w:sz w:val="20"/>
          <w:szCs w:val="20"/>
          <w:lang w:val="es-ES"/>
        </w:rPr>
        <w:t xml:space="preserve">y 25 de la </w:t>
      </w:r>
      <w:r w:rsidR="00911700" w:rsidRPr="00205829">
        <w:rPr>
          <w:rFonts w:asciiTheme="majorHAnsi" w:hAnsiTheme="majorHAnsi"/>
          <w:bCs/>
          <w:sz w:val="20"/>
          <w:szCs w:val="20"/>
          <w:lang w:val="es-ES"/>
        </w:rPr>
        <w:t>Convención en</w:t>
      </w:r>
      <w:r w:rsidR="006C3C30" w:rsidRPr="00205829">
        <w:rPr>
          <w:rFonts w:asciiTheme="majorHAnsi" w:hAnsiTheme="majorHAnsi"/>
          <w:bCs/>
          <w:sz w:val="20"/>
          <w:szCs w:val="20"/>
          <w:lang w:val="es-ES"/>
        </w:rPr>
        <w:t xml:space="preserve"> relación con los artículos </w:t>
      </w:r>
      <w:r w:rsidR="0010080B" w:rsidRPr="00205829">
        <w:rPr>
          <w:rFonts w:asciiTheme="majorHAnsi" w:hAnsiTheme="majorHAnsi"/>
          <w:bCs/>
          <w:sz w:val="20"/>
          <w:szCs w:val="20"/>
          <w:lang w:val="es-ES"/>
        </w:rPr>
        <w:t xml:space="preserve">1.1 </w:t>
      </w:r>
      <w:r w:rsidR="006C3C30" w:rsidRPr="00205829">
        <w:rPr>
          <w:rFonts w:asciiTheme="majorHAnsi" w:hAnsiTheme="majorHAnsi"/>
          <w:bCs/>
          <w:sz w:val="20"/>
          <w:szCs w:val="20"/>
          <w:lang w:val="es-ES"/>
        </w:rPr>
        <w:t>de la Convención</w:t>
      </w:r>
      <w:r w:rsidR="00A758AA" w:rsidRPr="00205829">
        <w:rPr>
          <w:rFonts w:asciiTheme="majorHAnsi" w:hAnsiTheme="majorHAnsi"/>
          <w:sz w:val="20"/>
          <w:szCs w:val="20"/>
          <w:lang w:val="es-ES"/>
        </w:rPr>
        <w:t>;</w:t>
      </w:r>
      <w:r w:rsidR="007B76D3" w:rsidRPr="00205829">
        <w:rPr>
          <w:rFonts w:asciiTheme="majorHAnsi" w:hAnsiTheme="majorHAnsi"/>
          <w:sz w:val="20"/>
          <w:szCs w:val="20"/>
          <w:lang w:val="es-ES"/>
        </w:rPr>
        <w:t xml:space="preserve"> </w:t>
      </w:r>
      <w:r w:rsidR="00F019EB">
        <w:rPr>
          <w:rFonts w:asciiTheme="majorHAnsi" w:hAnsiTheme="majorHAnsi"/>
          <w:sz w:val="20"/>
          <w:szCs w:val="20"/>
          <w:lang w:val="es-ES"/>
        </w:rPr>
        <w:t>y</w:t>
      </w:r>
    </w:p>
    <w:p w14:paraId="653A7765" w14:textId="226EEC49" w:rsidR="00531E5E" w:rsidRDefault="004A6A54" w:rsidP="001156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05829">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E1D2114" w14:textId="7DC2B4E3" w:rsidR="00731E3A" w:rsidRPr="00DB7B97" w:rsidRDefault="00731E3A" w:rsidP="00DB7B97">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4538A5">
        <w:rPr>
          <w:rStyle w:val="normaltextrun"/>
          <w:rFonts w:ascii="Cambria" w:hAnsi="Cambria" w:cs="Segoe UI"/>
          <w:sz w:val="20"/>
          <w:szCs w:val="20"/>
          <w:lang w:val="es-CL"/>
        </w:rPr>
        <w:t>15</w:t>
      </w:r>
      <w:r>
        <w:rPr>
          <w:rStyle w:val="normaltextrun"/>
          <w:rFonts w:ascii="Cambria" w:hAnsi="Cambria" w:cs="Segoe UI"/>
          <w:sz w:val="20"/>
          <w:szCs w:val="20"/>
          <w:lang w:val="es-CL"/>
        </w:rPr>
        <w:t xml:space="preserve"> días del mes de </w:t>
      </w:r>
      <w:r w:rsidR="004538A5">
        <w:rPr>
          <w:rStyle w:val="normaltextrun"/>
          <w:rFonts w:ascii="Cambria" w:hAnsi="Cambria" w:cs="Segoe UI"/>
          <w:sz w:val="20"/>
          <w:szCs w:val="20"/>
          <w:lang w:val="es-CL"/>
        </w:rPr>
        <w:t>febrero</w:t>
      </w:r>
      <w:r>
        <w:rPr>
          <w:rStyle w:val="normaltextrun"/>
          <w:rFonts w:ascii="Cambria" w:hAnsi="Cambria" w:cs="Segoe UI"/>
          <w:sz w:val="20"/>
          <w:szCs w:val="20"/>
          <w:lang w:val="es-CL"/>
        </w:rPr>
        <w:t xml:space="preserve"> de 2023.  (Firmado): Julissa Mantilla Falcón, Presidenta; Margarette May Macaulay, Segunda Vicepresidenta;</w:t>
      </w:r>
      <w:r w:rsidR="009221E9">
        <w:rPr>
          <w:rStyle w:val="normaltextrun"/>
          <w:rFonts w:ascii="Cambria" w:hAnsi="Cambria" w:cs="Segoe UI"/>
          <w:sz w:val="20"/>
          <w:szCs w:val="20"/>
          <w:lang w:val="es-CL"/>
        </w:rPr>
        <w:t xml:space="preserve"> </w:t>
      </w:r>
      <w:r>
        <w:rPr>
          <w:rStyle w:val="normaltextrun"/>
          <w:rFonts w:ascii="Cambria" w:hAnsi="Cambria" w:cs="Segoe UI"/>
          <w:sz w:val="20"/>
          <w:szCs w:val="20"/>
          <w:lang w:val="es-CL"/>
        </w:rPr>
        <w:t xml:space="preserve">Roberta Clarke y Carlos Bernal Pulido, </w:t>
      </w:r>
      <w:r w:rsidR="00DB7B97">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0FB3D3A3" w14:textId="00CAD050" w:rsidR="00642EBC" w:rsidRDefault="00642EBC">
      <w:pPr>
        <w:rPr>
          <w:rFonts w:asciiTheme="majorHAnsi" w:hAnsiTheme="majorHAnsi"/>
          <w:sz w:val="20"/>
          <w:szCs w:val="20"/>
          <w:lang w:val="es-ES"/>
        </w:rPr>
      </w:pPr>
      <w:r>
        <w:rPr>
          <w:rFonts w:asciiTheme="majorHAnsi" w:hAnsiTheme="majorHAnsi"/>
          <w:sz w:val="20"/>
          <w:szCs w:val="20"/>
          <w:lang w:val="es-ES"/>
        </w:rPr>
        <w:br w:type="page"/>
      </w:r>
    </w:p>
    <w:p w14:paraId="4D1F53EB" w14:textId="5DF398D1" w:rsidR="00C15F7D" w:rsidRDefault="00C15F7D" w:rsidP="00C15F7D">
      <w:pPr>
        <w:jc w:val="center"/>
        <w:rPr>
          <w:rFonts w:asciiTheme="majorHAnsi" w:hAnsiTheme="majorHAnsi"/>
          <w:b/>
          <w:bCs/>
          <w:sz w:val="20"/>
          <w:szCs w:val="20"/>
          <w:lang w:val="pt-BR"/>
        </w:rPr>
      </w:pPr>
      <w:r w:rsidRPr="00205829">
        <w:rPr>
          <w:rFonts w:asciiTheme="majorHAnsi" w:hAnsiTheme="majorHAnsi"/>
          <w:b/>
          <w:bCs/>
          <w:sz w:val="20"/>
          <w:szCs w:val="20"/>
          <w:lang w:val="pt-BR"/>
        </w:rPr>
        <w:lastRenderedPageBreak/>
        <w:t>Anexo</w:t>
      </w:r>
    </w:p>
    <w:p w14:paraId="66767C65" w14:textId="77777777" w:rsidR="00642EBC" w:rsidRPr="00205829" w:rsidRDefault="00642EBC" w:rsidP="00C15F7D">
      <w:pPr>
        <w:jc w:val="center"/>
        <w:rPr>
          <w:rFonts w:asciiTheme="majorHAnsi" w:hAnsiTheme="majorHAnsi"/>
          <w:b/>
          <w:bCs/>
          <w:sz w:val="20"/>
          <w:szCs w:val="20"/>
          <w:lang w:val="pt-BR"/>
        </w:rPr>
      </w:pPr>
    </w:p>
    <w:p w14:paraId="27AA8C0D" w14:textId="537BBD70" w:rsidR="00C15F7D" w:rsidRPr="00205829" w:rsidRDefault="00C15F7D" w:rsidP="00C15F7D">
      <w:pPr>
        <w:jc w:val="center"/>
        <w:rPr>
          <w:rFonts w:asciiTheme="majorHAnsi" w:hAnsiTheme="majorHAnsi"/>
          <w:b/>
          <w:bCs/>
          <w:sz w:val="20"/>
          <w:szCs w:val="20"/>
          <w:u w:val="single"/>
          <w:lang w:val="pt-BR"/>
        </w:rPr>
      </w:pPr>
      <w:r w:rsidRPr="00205829">
        <w:rPr>
          <w:rFonts w:asciiTheme="majorHAnsi" w:hAnsiTheme="majorHAnsi"/>
          <w:b/>
          <w:bCs/>
          <w:sz w:val="20"/>
          <w:szCs w:val="20"/>
          <w:u w:val="single"/>
          <w:lang w:val="pt-BR"/>
        </w:rPr>
        <w:t>Lista de presuntas víctimas</w:t>
      </w:r>
    </w:p>
    <w:p w14:paraId="75F502DD" w14:textId="77777777" w:rsidR="00C15F7D" w:rsidRPr="00205829" w:rsidRDefault="00C15F7D" w:rsidP="00BD0FF5">
      <w:pPr>
        <w:jc w:val="both"/>
        <w:rPr>
          <w:rFonts w:asciiTheme="majorHAnsi" w:hAnsiTheme="majorHAnsi"/>
          <w:sz w:val="20"/>
          <w:szCs w:val="20"/>
          <w:lang w:val="pt-BR"/>
        </w:rPr>
      </w:pPr>
    </w:p>
    <w:p w14:paraId="33E533FC" w14:textId="7B081E20" w:rsidR="00A71AEF" w:rsidRPr="00205829" w:rsidRDefault="00A71AEF" w:rsidP="00642EBC">
      <w:pPr>
        <w:pStyle w:val="ListParagraph"/>
        <w:numPr>
          <w:ilvl w:val="0"/>
          <w:numId w:val="63"/>
        </w:numPr>
        <w:spacing w:line="480" w:lineRule="auto"/>
        <w:jc w:val="both"/>
        <w:rPr>
          <w:rFonts w:asciiTheme="majorHAnsi" w:hAnsiTheme="majorHAnsi"/>
          <w:bCs/>
          <w:sz w:val="20"/>
          <w:szCs w:val="20"/>
          <w:lang w:val="pt-BR"/>
        </w:rPr>
      </w:pPr>
      <w:r w:rsidRPr="00205829">
        <w:rPr>
          <w:rFonts w:asciiTheme="majorHAnsi" w:hAnsiTheme="majorHAnsi"/>
          <w:bCs/>
          <w:sz w:val="20"/>
          <w:szCs w:val="20"/>
          <w:lang w:val="es-ES"/>
        </w:rPr>
        <w:t>José Martín Suazo Sandoval</w:t>
      </w:r>
    </w:p>
    <w:p w14:paraId="3BACA7F8" w14:textId="1DAA9364" w:rsidR="00C15F7D" w:rsidRPr="00205829" w:rsidRDefault="00C15F7D" w:rsidP="00642EBC">
      <w:pPr>
        <w:pStyle w:val="ListParagraph"/>
        <w:numPr>
          <w:ilvl w:val="0"/>
          <w:numId w:val="63"/>
        </w:numPr>
        <w:spacing w:line="480" w:lineRule="auto"/>
        <w:jc w:val="both"/>
        <w:rPr>
          <w:rFonts w:asciiTheme="majorHAnsi" w:hAnsiTheme="majorHAnsi"/>
          <w:bCs/>
          <w:sz w:val="20"/>
          <w:szCs w:val="20"/>
          <w:lang w:val="pt-BR"/>
        </w:rPr>
      </w:pPr>
      <w:r w:rsidRPr="00205829">
        <w:rPr>
          <w:rFonts w:asciiTheme="majorHAnsi" w:hAnsiTheme="majorHAnsi"/>
          <w:bCs/>
          <w:sz w:val="20"/>
          <w:szCs w:val="20"/>
          <w:lang w:val="pt-BR"/>
        </w:rPr>
        <w:t>José Francisco Zeleya Ramos</w:t>
      </w:r>
    </w:p>
    <w:p w14:paraId="53E155E9" w14:textId="35928115" w:rsidR="00C15F7D" w:rsidRPr="00205829" w:rsidRDefault="00C15F7D" w:rsidP="00642EBC">
      <w:pPr>
        <w:pStyle w:val="ListParagraph"/>
        <w:numPr>
          <w:ilvl w:val="0"/>
          <w:numId w:val="63"/>
        </w:numPr>
        <w:spacing w:line="480" w:lineRule="auto"/>
        <w:jc w:val="both"/>
        <w:rPr>
          <w:rFonts w:asciiTheme="majorHAnsi" w:hAnsiTheme="majorHAnsi"/>
          <w:bCs/>
          <w:sz w:val="20"/>
          <w:szCs w:val="20"/>
          <w:lang w:val="pt-BR"/>
        </w:rPr>
      </w:pPr>
      <w:r w:rsidRPr="00205829">
        <w:rPr>
          <w:rFonts w:asciiTheme="majorHAnsi" w:hAnsiTheme="majorHAnsi"/>
          <w:bCs/>
          <w:sz w:val="20"/>
          <w:szCs w:val="20"/>
          <w:lang w:val="pt-BR"/>
        </w:rPr>
        <w:t>Donaldo Molina</w:t>
      </w:r>
    </w:p>
    <w:p w14:paraId="3452A253" w14:textId="479F7E2E" w:rsidR="00C15F7D" w:rsidRPr="00205829" w:rsidRDefault="00C15F7D" w:rsidP="00642EBC">
      <w:pPr>
        <w:pStyle w:val="ListParagraph"/>
        <w:numPr>
          <w:ilvl w:val="0"/>
          <w:numId w:val="63"/>
        </w:numPr>
        <w:spacing w:line="480" w:lineRule="auto"/>
        <w:jc w:val="both"/>
        <w:rPr>
          <w:rFonts w:asciiTheme="majorHAnsi" w:hAnsiTheme="majorHAnsi"/>
          <w:bCs/>
          <w:sz w:val="20"/>
          <w:szCs w:val="20"/>
          <w:lang w:val="pt-BR"/>
        </w:rPr>
      </w:pPr>
      <w:r w:rsidRPr="00205829">
        <w:rPr>
          <w:rFonts w:asciiTheme="majorHAnsi" w:hAnsiTheme="majorHAnsi"/>
          <w:bCs/>
          <w:sz w:val="20"/>
          <w:szCs w:val="20"/>
          <w:lang w:val="pt-BR"/>
        </w:rPr>
        <w:t>Marco Antonio Melgar Chacón</w:t>
      </w:r>
    </w:p>
    <w:p w14:paraId="2788A666" w14:textId="4CB8873F" w:rsidR="00C15F7D" w:rsidRPr="00205829" w:rsidRDefault="00C15F7D" w:rsidP="00642EBC">
      <w:pPr>
        <w:pStyle w:val="ListParagraph"/>
        <w:numPr>
          <w:ilvl w:val="0"/>
          <w:numId w:val="63"/>
        </w:numPr>
        <w:spacing w:line="480" w:lineRule="auto"/>
        <w:jc w:val="both"/>
        <w:rPr>
          <w:rFonts w:asciiTheme="majorHAnsi" w:hAnsiTheme="majorHAnsi"/>
          <w:bCs/>
          <w:sz w:val="20"/>
          <w:szCs w:val="20"/>
          <w:lang w:val="pt-BR"/>
        </w:rPr>
      </w:pPr>
      <w:r w:rsidRPr="00205829">
        <w:rPr>
          <w:rFonts w:asciiTheme="majorHAnsi" w:hAnsiTheme="majorHAnsi"/>
          <w:bCs/>
          <w:sz w:val="20"/>
          <w:szCs w:val="20"/>
          <w:lang w:val="pt-BR"/>
        </w:rPr>
        <w:t xml:space="preserve">Leavin Amaya </w:t>
      </w:r>
    </w:p>
    <w:p w14:paraId="6377CA79" w14:textId="74AA9CA4" w:rsidR="00C15F7D" w:rsidRPr="00205829" w:rsidRDefault="00C15F7D" w:rsidP="00642EBC">
      <w:pPr>
        <w:pStyle w:val="ListParagraph"/>
        <w:numPr>
          <w:ilvl w:val="0"/>
          <w:numId w:val="63"/>
        </w:numPr>
        <w:spacing w:line="480" w:lineRule="auto"/>
        <w:jc w:val="both"/>
        <w:rPr>
          <w:rFonts w:asciiTheme="majorHAnsi" w:hAnsiTheme="majorHAnsi"/>
          <w:bCs/>
          <w:sz w:val="20"/>
          <w:szCs w:val="20"/>
          <w:lang w:val="pt-BR"/>
        </w:rPr>
      </w:pPr>
      <w:r w:rsidRPr="00205829">
        <w:rPr>
          <w:rFonts w:asciiTheme="majorHAnsi" w:hAnsiTheme="majorHAnsi"/>
          <w:bCs/>
          <w:sz w:val="20"/>
          <w:szCs w:val="20"/>
          <w:lang w:val="pt-BR"/>
        </w:rPr>
        <w:t>Elvis Rolando Guillén Zelaya</w:t>
      </w:r>
    </w:p>
    <w:p w14:paraId="4EE6A0E2" w14:textId="504841A7" w:rsidR="00C15F7D" w:rsidRPr="00205829" w:rsidRDefault="00C15F7D" w:rsidP="00642EBC">
      <w:pPr>
        <w:pStyle w:val="ListParagraph"/>
        <w:numPr>
          <w:ilvl w:val="0"/>
          <w:numId w:val="63"/>
        </w:numPr>
        <w:spacing w:line="480" w:lineRule="auto"/>
        <w:jc w:val="both"/>
        <w:rPr>
          <w:rFonts w:asciiTheme="majorHAnsi" w:hAnsiTheme="majorHAnsi"/>
          <w:bCs/>
          <w:sz w:val="20"/>
          <w:szCs w:val="20"/>
          <w:lang w:val="pt-BR"/>
        </w:rPr>
      </w:pPr>
      <w:r w:rsidRPr="00205829">
        <w:rPr>
          <w:rFonts w:asciiTheme="majorHAnsi" w:hAnsiTheme="majorHAnsi"/>
          <w:bCs/>
          <w:sz w:val="20"/>
          <w:szCs w:val="20"/>
          <w:lang w:val="pt-BR"/>
        </w:rPr>
        <w:t xml:space="preserve">Linda Melina Guillén Fonseca </w:t>
      </w:r>
    </w:p>
    <w:p w14:paraId="0222433E" w14:textId="7F0B8A17" w:rsidR="00C15F7D" w:rsidRPr="00205829" w:rsidRDefault="00C15F7D" w:rsidP="00642EBC">
      <w:pPr>
        <w:pStyle w:val="ListParagraph"/>
        <w:numPr>
          <w:ilvl w:val="0"/>
          <w:numId w:val="63"/>
        </w:numPr>
        <w:spacing w:line="480" w:lineRule="auto"/>
        <w:jc w:val="both"/>
        <w:rPr>
          <w:rFonts w:asciiTheme="majorHAnsi" w:hAnsiTheme="majorHAnsi"/>
          <w:bCs/>
          <w:sz w:val="20"/>
          <w:szCs w:val="20"/>
          <w:lang w:val="pt-BR"/>
        </w:rPr>
      </w:pPr>
      <w:r w:rsidRPr="00205829">
        <w:rPr>
          <w:rFonts w:asciiTheme="majorHAnsi" w:hAnsiTheme="majorHAnsi"/>
          <w:bCs/>
          <w:sz w:val="20"/>
          <w:szCs w:val="20"/>
          <w:lang w:val="pt-BR"/>
        </w:rPr>
        <w:t xml:space="preserve">Ingrid Lizeth Sierra Méndez </w:t>
      </w:r>
    </w:p>
    <w:p w14:paraId="2C2FB1C2" w14:textId="78BDA02B" w:rsidR="00C15F7D" w:rsidRPr="00205829" w:rsidRDefault="00C15F7D" w:rsidP="00642EBC">
      <w:pPr>
        <w:pStyle w:val="ListParagraph"/>
        <w:numPr>
          <w:ilvl w:val="0"/>
          <w:numId w:val="63"/>
        </w:numPr>
        <w:spacing w:line="480" w:lineRule="auto"/>
        <w:jc w:val="both"/>
        <w:rPr>
          <w:rFonts w:asciiTheme="majorHAnsi" w:hAnsiTheme="majorHAnsi"/>
          <w:bCs/>
          <w:sz w:val="20"/>
          <w:szCs w:val="20"/>
          <w:lang w:val="pt-BR"/>
        </w:rPr>
      </w:pPr>
      <w:r w:rsidRPr="00205829">
        <w:rPr>
          <w:rFonts w:asciiTheme="majorHAnsi" w:hAnsiTheme="majorHAnsi"/>
          <w:bCs/>
          <w:sz w:val="20"/>
          <w:szCs w:val="20"/>
          <w:lang w:val="pt-BR"/>
        </w:rPr>
        <w:t xml:space="preserve">Nuria Evelin Verduzco Avendaño </w:t>
      </w:r>
    </w:p>
    <w:p w14:paraId="25614DCB" w14:textId="1DB68FBA" w:rsidR="00C15F7D" w:rsidRPr="00205829" w:rsidRDefault="00C15F7D" w:rsidP="00642EBC">
      <w:pPr>
        <w:pStyle w:val="ListParagraph"/>
        <w:numPr>
          <w:ilvl w:val="0"/>
          <w:numId w:val="63"/>
        </w:numPr>
        <w:spacing w:line="480" w:lineRule="auto"/>
        <w:jc w:val="both"/>
        <w:rPr>
          <w:rFonts w:asciiTheme="majorHAnsi" w:hAnsiTheme="majorHAnsi"/>
          <w:bCs/>
          <w:sz w:val="20"/>
          <w:szCs w:val="20"/>
          <w:lang w:val="pt-BR"/>
        </w:rPr>
      </w:pPr>
      <w:r w:rsidRPr="00205829">
        <w:rPr>
          <w:rFonts w:asciiTheme="majorHAnsi" w:hAnsiTheme="majorHAnsi"/>
          <w:bCs/>
          <w:sz w:val="20"/>
          <w:szCs w:val="20"/>
          <w:lang w:val="pt-BR"/>
        </w:rPr>
        <w:t xml:space="preserve">José Alex Martínez Ponce </w:t>
      </w:r>
    </w:p>
    <w:p w14:paraId="06412A39" w14:textId="7FB4A104" w:rsidR="00C15F7D" w:rsidRPr="00205829" w:rsidRDefault="00C15F7D" w:rsidP="00642EBC">
      <w:pPr>
        <w:pStyle w:val="ListParagraph"/>
        <w:numPr>
          <w:ilvl w:val="0"/>
          <w:numId w:val="63"/>
        </w:numPr>
        <w:spacing w:line="480" w:lineRule="auto"/>
        <w:jc w:val="both"/>
        <w:rPr>
          <w:rFonts w:asciiTheme="majorHAnsi" w:hAnsiTheme="majorHAnsi"/>
          <w:bCs/>
          <w:sz w:val="20"/>
          <w:szCs w:val="20"/>
          <w:lang w:val="pt-BR"/>
        </w:rPr>
      </w:pPr>
      <w:r w:rsidRPr="00205829">
        <w:rPr>
          <w:rFonts w:asciiTheme="majorHAnsi" w:hAnsiTheme="majorHAnsi"/>
          <w:bCs/>
          <w:sz w:val="20"/>
          <w:szCs w:val="20"/>
          <w:lang w:val="pt-BR"/>
        </w:rPr>
        <w:t xml:space="preserve">Wendy Jamileth Méndez Ocampos </w:t>
      </w:r>
    </w:p>
    <w:p w14:paraId="73FD5ED0" w14:textId="33819116" w:rsidR="00C15F7D" w:rsidRPr="00205829" w:rsidRDefault="00C15F7D" w:rsidP="00642EBC">
      <w:pPr>
        <w:pStyle w:val="ListParagraph"/>
        <w:numPr>
          <w:ilvl w:val="0"/>
          <w:numId w:val="63"/>
        </w:numPr>
        <w:spacing w:line="480" w:lineRule="auto"/>
        <w:jc w:val="both"/>
        <w:rPr>
          <w:rFonts w:asciiTheme="majorHAnsi" w:hAnsiTheme="majorHAnsi"/>
          <w:bCs/>
          <w:sz w:val="20"/>
          <w:szCs w:val="20"/>
          <w:lang w:val="pt-BR"/>
        </w:rPr>
      </w:pPr>
      <w:r w:rsidRPr="00205829">
        <w:rPr>
          <w:rFonts w:asciiTheme="majorHAnsi" w:hAnsiTheme="majorHAnsi"/>
          <w:bCs/>
          <w:sz w:val="20"/>
          <w:szCs w:val="20"/>
          <w:lang w:val="pt-BR"/>
        </w:rPr>
        <w:t>María Auxiliadora Espinoza Chavarría</w:t>
      </w:r>
    </w:p>
    <w:p w14:paraId="493D7159" w14:textId="0CA7C293" w:rsidR="00C15F7D" w:rsidRPr="00205829" w:rsidRDefault="00C15F7D" w:rsidP="00642EBC">
      <w:pPr>
        <w:pStyle w:val="ListParagraph"/>
        <w:numPr>
          <w:ilvl w:val="0"/>
          <w:numId w:val="63"/>
        </w:numPr>
        <w:spacing w:line="480" w:lineRule="auto"/>
        <w:jc w:val="both"/>
        <w:rPr>
          <w:rFonts w:asciiTheme="majorHAnsi" w:hAnsiTheme="majorHAnsi"/>
          <w:bCs/>
          <w:sz w:val="20"/>
          <w:szCs w:val="20"/>
          <w:lang w:val="pt-BR"/>
        </w:rPr>
      </w:pPr>
      <w:r w:rsidRPr="00205829">
        <w:rPr>
          <w:rFonts w:asciiTheme="majorHAnsi" w:hAnsiTheme="majorHAnsi"/>
          <w:bCs/>
          <w:sz w:val="20"/>
          <w:szCs w:val="20"/>
          <w:lang w:val="pt-BR"/>
        </w:rPr>
        <w:t xml:space="preserve">Dennis Alexander Núñez Bojórquez </w:t>
      </w:r>
    </w:p>
    <w:p w14:paraId="05025FE8" w14:textId="1AE0431E" w:rsidR="00C15F7D" w:rsidRPr="00205829" w:rsidRDefault="00C15F7D" w:rsidP="00642EBC">
      <w:pPr>
        <w:pStyle w:val="ListParagraph"/>
        <w:numPr>
          <w:ilvl w:val="0"/>
          <w:numId w:val="63"/>
        </w:numPr>
        <w:spacing w:line="480" w:lineRule="auto"/>
        <w:jc w:val="both"/>
        <w:rPr>
          <w:rFonts w:asciiTheme="majorHAnsi" w:hAnsiTheme="majorHAnsi"/>
          <w:bCs/>
          <w:sz w:val="20"/>
          <w:szCs w:val="20"/>
          <w:lang w:val="pt-BR"/>
        </w:rPr>
      </w:pPr>
      <w:r w:rsidRPr="00205829">
        <w:rPr>
          <w:rFonts w:asciiTheme="majorHAnsi" w:hAnsiTheme="majorHAnsi"/>
          <w:bCs/>
          <w:sz w:val="20"/>
          <w:szCs w:val="20"/>
          <w:lang w:val="pt-BR"/>
        </w:rPr>
        <w:t xml:space="preserve">Walter Urbina Mencía </w:t>
      </w:r>
    </w:p>
    <w:p w14:paraId="19703ADD" w14:textId="287B94D7" w:rsidR="00C15F7D" w:rsidRPr="00205829" w:rsidRDefault="00C15F7D" w:rsidP="00642EBC">
      <w:pPr>
        <w:pStyle w:val="ListParagraph"/>
        <w:numPr>
          <w:ilvl w:val="0"/>
          <w:numId w:val="63"/>
        </w:numPr>
        <w:spacing w:line="480" w:lineRule="auto"/>
        <w:jc w:val="both"/>
        <w:rPr>
          <w:rFonts w:asciiTheme="majorHAnsi" w:hAnsiTheme="majorHAnsi"/>
          <w:bCs/>
          <w:sz w:val="20"/>
          <w:szCs w:val="20"/>
          <w:lang w:val="es-ES"/>
        </w:rPr>
      </w:pPr>
      <w:r w:rsidRPr="00205829">
        <w:rPr>
          <w:rFonts w:asciiTheme="majorHAnsi" w:hAnsiTheme="majorHAnsi"/>
          <w:bCs/>
          <w:sz w:val="20"/>
          <w:szCs w:val="20"/>
          <w:lang w:val="es-ES"/>
        </w:rPr>
        <w:t xml:space="preserve">José Erasmo Chinchilla Melgar </w:t>
      </w:r>
    </w:p>
    <w:p w14:paraId="639ECC2C" w14:textId="2809C5C3" w:rsidR="00C15F7D" w:rsidRPr="00205829" w:rsidRDefault="00C15F7D" w:rsidP="00642EBC">
      <w:pPr>
        <w:pStyle w:val="ListParagraph"/>
        <w:numPr>
          <w:ilvl w:val="0"/>
          <w:numId w:val="63"/>
        </w:numPr>
        <w:spacing w:line="480" w:lineRule="auto"/>
        <w:jc w:val="both"/>
        <w:rPr>
          <w:rFonts w:asciiTheme="majorHAnsi" w:hAnsiTheme="majorHAnsi"/>
          <w:bCs/>
          <w:sz w:val="20"/>
          <w:szCs w:val="20"/>
          <w:lang w:val="es-ES"/>
        </w:rPr>
      </w:pPr>
      <w:r w:rsidRPr="00205829">
        <w:rPr>
          <w:rFonts w:asciiTheme="majorHAnsi" w:hAnsiTheme="majorHAnsi"/>
          <w:bCs/>
          <w:sz w:val="20"/>
          <w:szCs w:val="20"/>
          <w:lang w:val="es-ES"/>
        </w:rPr>
        <w:t xml:space="preserve">Edgar Mahaliel Cobos Gutiérrez </w:t>
      </w:r>
    </w:p>
    <w:p w14:paraId="7DD0C353" w14:textId="19F49286" w:rsidR="00C15F7D" w:rsidRPr="00205829" w:rsidRDefault="00C15F7D" w:rsidP="00642EBC">
      <w:pPr>
        <w:pStyle w:val="ListParagraph"/>
        <w:numPr>
          <w:ilvl w:val="0"/>
          <w:numId w:val="63"/>
        </w:numPr>
        <w:spacing w:line="480" w:lineRule="auto"/>
        <w:jc w:val="both"/>
        <w:rPr>
          <w:rFonts w:asciiTheme="majorHAnsi" w:hAnsiTheme="majorHAnsi"/>
          <w:bCs/>
          <w:sz w:val="20"/>
          <w:szCs w:val="20"/>
          <w:lang w:val="es-ES"/>
        </w:rPr>
      </w:pPr>
      <w:r w:rsidRPr="00205829">
        <w:rPr>
          <w:rFonts w:asciiTheme="majorHAnsi" w:hAnsiTheme="majorHAnsi"/>
          <w:bCs/>
          <w:sz w:val="20"/>
          <w:szCs w:val="20"/>
          <w:lang w:val="es-ES"/>
        </w:rPr>
        <w:t xml:space="preserve">José Rolando Servellón Bonilla </w:t>
      </w:r>
    </w:p>
    <w:p w14:paraId="7F3D0164" w14:textId="5E0B97F0" w:rsidR="003D4099" w:rsidRPr="00205829" w:rsidRDefault="00C15F7D" w:rsidP="00642EBC">
      <w:pPr>
        <w:pStyle w:val="ListParagraph"/>
        <w:numPr>
          <w:ilvl w:val="0"/>
          <w:numId w:val="63"/>
        </w:numPr>
        <w:spacing w:line="480" w:lineRule="auto"/>
        <w:jc w:val="both"/>
        <w:rPr>
          <w:rFonts w:asciiTheme="majorHAnsi" w:hAnsiTheme="majorHAnsi"/>
          <w:sz w:val="20"/>
          <w:szCs w:val="20"/>
          <w:lang w:val="es-ES"/>
        </w:rPr>
      </w:pPr>
      <w:r w:rsidRPr="00205829">
        <w:rPr>
          <w:rFonts w:asciiTheme="majorHAnsi" w:hAnsiTheme="majorHAnsi"/>
          <w:bCs/>
          <w:sz w:val="20"/>
          <w:szCs w:val="20"/>
          <w:lang w:val="es-ES"/>
        </w:rPr>
        <w:t>Andrés Adalid Romero Padilla</w:t>
      </w:r>
    </w:p>
    <w:p w14:paraId="0D7334D3" w14:textId="77777777" w:rsidR="003D4099" w:rsidRPr="007754EA" w:rsidRDefault="003D4099" w:rsidP="00BD0FF5">
      <w:pPr>
        <w:jc w:val="both"/>
        <w:rPr>
          <w:rFonts w:asciiTheme="majorHAnsi" w:hAnsiTheme="majorHAnsi" w:cs="Calibri"/>
          <w:sz w:val="20"/>
          <w:szCs w:val="20"/>
          <w:lang w:val="es-ES"/>
        </w:rPr>
      </w:pPr>
    </w:p>
    <w:sectPr w:rsidR="003D4099" w:rsidRPr="007754E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0CBEC" w14:textId="77777777" w:rsidR="002D37F0" w:rsidRDefault="002D37F0">
      <w:r>
        <w:separator/>
      </w:r>
    </w:p>
  </w:endnote>
  <w:endnote w:type="continuationSeparator" w:id="0">
    <w:p w14:paraId="66C18A03" w14:textId="77777777" w:rsidR="002D37F0" w:rsidRDefault="002D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C8EA" w14:textId="77777777" w:rsidR="002D37F0" w:rsidRPr="000F35ED" w:rsidRDefault="002D37F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18B4ECE" w14:textId="77777777" w:rsidR="002D37F0" w:rsidRPr="000F35ED" w:rsidRDefault="002D37F0" w:rsidP="000F35ED">
      <w:pPr>
        <w:rPr>
          <w:rFonts w:asciiTheme="majorHAnsi" w:hAnsiTheme="majorHAnsi"/>
          <w:sz w:val="16"/>
          <w:szCs w:val="16"/>
        </w:rPr>
      </w:pPr>
      <w:r w:rsidRPr="000F35ED">
        <w:rPr>
          <w:rFonts w:asciiTheme="majorHAnsi" w:hAnsiTheme="majorHAnsi"/>
          <w:sz w:val="16"/>
          <w:szCs w:val="16"/>
        </w:rPr>
        <w:separator/>
      </w:r>
    </w:p>
    <w:p w14:paraId="785AF964" w14:textId="77777777" w:rsidR="002D37F0" w:rsidRPr="000F35ED" w:rsidRDefault="002D37F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D1E52E9" w14:textId="77777777" w:rsidR="002D37F0" w:rsidRPr="000F35ED" w:rsidRDefault="002D37F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6F83CE7" w14:textId="5207F770" w:rsidR="001A4DB9" w:rsidRPr="00D14584" w:rsidRDefault="001A4DB9" w:rsidP="001A4DB9">
      <w:pPr>
        <w:pStyle w:val="FootnoteText"/>
        <w:ind w:firstLine="720"/>
        <w:jc w:val="both"/>
        <w:rPr>
          <w:rFonts w:asciiTheme="majorHAnsi" w:hAnsiTheme="majorHAnsi"/>
          <w:sz w:val="16"/>
          <w:szCs w:val="16"/>
          <w:lang w:val="es-ES"/>
        </w:rPr>
      </w:pPr>
      <w:r w:rsidRPr="00D14584">
        <w:rPr>
          <w:rStyle w:val="FootnoteReference"/>
          <w:rFonts w:asciiTheme="majorHAnsi" w:hAnsiTheme="majorHAnsi"/>
          <w:sz w:val="16"/>
          <w:szCs w:val="16"/>
        </w:rPr>
        <w:footnoteRef/>
      </w:r>
      <w:r w:rsidRPr="00D14584">
        <w:rPr>
          <w:rFonts w:asciiTheme="majorHAnsi" w:hAnsiTheme="majorHAnsi"/>
          <w:sz w:val="16"/>
          <w:szCs w:val="16"/>
          <w:lang w:val="es-ES"/>
        </w:rPr>
        <w:t xml:space="preserve"> </w:t>
      </w:r>
      <w:r w:rsidR="00007A6E" w:rsidRPr="00D14584">
        <w:rPr>
          <w:rFonts w:asciiTheme="majorHAnsi" w:hAnsiTheme="majorHAnsi"/>
          <w:bCs/>
          <w:sz w:val="16"/>
          <w:szCs w:val="16"/>
          <w:lang w:val="es-ES"/>
        </w:rPr>
        <w:t xml:space="preserve">La </w:t>
      </w:r>
      <w:r w:rsidR="00A71AEF" w:rsidRPr="00D14584">
        <w:rPr>
          <w:rFonts w:asciiTheme="majorHAnsi" w:hAnsiTheme="majorHAnsi"/>
          <w:bCs/>
          <w:sz w:val="16"/>
          <w:szCs w:val="16"/>
          <w:lang w:val="es-ES"/>
        </w:rPr>
        <w:t>petición refiere a dieciocho</w:t>
      </w:r>
      <w:r w:rsidR="00007A6E" w:rsidRPr="00D14584">
        <w:rPr>
          <w:rFonts w:asciiTheme="majorHAnsi" w:hAnsiTheme="majorHAnsi"/>
          <w:bCs/>
          <w:sz w:val="16"/>
          <w:szCs w:val="16"/>
          <w:lang w:val="es-ES"/>
        </w:rPr>
        <w:t xml:space="preserve"> </w:t>
      </w:r>
      <w:r w:rsidR="00A71AEF" w:rsidRPr="00D14584">
        <w:rPr>
          <w:rFonts w:asciiTheme="majorHAnsi" w:hAnsiTheme="majorHAnsi"/>
          <w:bCs/>
          <w:sz w:val="16"/>
          <w:szCs w:val="16"/>
          <w:lang w:val="es-ES"/>
        </w:rPr>
        <w:t xml:space="preserve">presuntas víctimas, las que se individualizan </w:t>
      </w:r>
      <w:r w:rsidR="00D14584" w:rsidRPr="00D14584">
        <w:rPr>
          <w:rFonts w:asciiTheme="majorHAnsi" w:hAnsiTheme="majorHAnsi"/>
          <w:bCs/>
          <w:sz w:val="16"/>
          <w:szCs w:val="16"/>
          <w:lang w:val="es-ES"/>
        </w:rPr>
        <w:t>mediante documento</w:t>
      </w:r>
      <w:r w:rsidR="00007A6E" w:rsidRPr="00D14584">
        <w:rPr>
          <w:rFonts w:asciiTheme="majorHAnsi" w:hAnsiTheme="majorHAnsi"/>
          <w:bCs/>
          <w:sz w:val="16"/>
          <w:szCs w:val="16"/>
          <w:lang w:val="es-ES"/>
        </w:rPr>
        <w:t xml:space="preserve"> anexo. </w:t>
      </w:r>
      <w:r w:rsidRPr="00D14584">
        <w:rPr>
          <w:rFonts w:asciiTheme="majorHAnsi" w:hAnsiTheme="majorHAnsi"/>
          <w:bCs/>
          <w:sz w:val="16"/>
          <w:szCs w:val="16"/>
          <w:lang w:val="es-ES"/>
        </w:rPr>
        <w:t xml:space="preserve"> </w:t>
      </w:r>
    </w:p>
  </w:footnote>
  <w:footnote w:id="3">
    <w:p w14:paraId="3D12FB99" w14:textId="0BB6FF19" w:rsidR="001514BA" w:rsidRPr="00D14584" w:rsidRDefault="001514BA" w:rsidP="002A1C1B">
      <w:pPr>
        <w:pStyle w:val="FootnoteText"/>
        <w:ind w:firstLine="720"/>
        <w:jc w:val="both"/>
        <w:rPr>
          <w:rFonts w:asciiTheme="majorHAnsi" w:hAnsiTheme="majorHAnsi"/>
          <w:sz w:val="16"/>
          <w:szCs w:val="16"/>
          <w:lang w:val="es-ES"/>
        </w:rPr>
      </w:pPr>
      <w:r w:rsidRPr="00D14584">
        <w:rPr>
          <w:rStyle w:val="FootnoteReference"/>
          <w:rFonts w:asciiTheme="majorHAnsi" w:hAnsiTheme="majorHAnsi"/>
          <w:sz w:val="16"/>
          <w:szCs w:val="16"/>
        </w:rPr>
        <w:footnoteRef/>
      </w:r>
      <w:r w:rsidRPr="00D14584">
        <w:rPr>
          <w:rFonts w:asciiTheme="majorHAnsi" w:hAnsiTheme="majorHAnsi"/>
          <w:sz w:val="16"/>
          <w:szCs w:val="16"/>
          <w:lang w:val="es-ES"/>
        </w:rPr>
        <w:t xml:space="preserve"> En adelante “la Convención Americana” o “la Convención”.</w:t>
      </w:r>
    </w:p>
  </w:footnote>
  <w:footnote w:id="4">
    <w:p w14:paraId="3817DF5A" w14:textId="0BB3D2BD" w:rsidR="00D14584" w:rsidRPr="00D14584" w:rsidRDefault="00D14584" w:rsidP="00D14584">
      <w:pPr>
        <w:pStyle w:val="FootnoteText"/>
        <w:ind w:firstLine="720"/>
        <w:rPr>
          <w:rFonts w:asciiTheme="majorHAnsi" w:hAnsiTheme="majorHAnsi"/>
          <w:sz w:val="16"/>
          <w:szCs w:val="16"/>
          <w:lang w:val="es-ES"/>
        </w:rPr>
      </w:pPr>
      <w:r w:rsidRPr="00D14584">
        <w:rPr>
          <w:rStyle w:val="FootnoteReference"/>
          <w:rFonts w:asciiTheme="majorHAnsi" w:hAnsiTheme="majorHAnsi"/>
          <w:sz w:val="16"/>
          <w:szCs w:val="16"/>
        </w:rPr>
        <w:footnoteRef/>
      </w:r>
      <w:r w:rsidRPr="00D14584">
        <w:rPr>
          <w:rFonts w:asciiTheme="majorHAnsi" w:hAnsiTheme="majorHAnsi"/>
          <w:sz w:val="16"/>
          <w:szCs w:val="16"/>
          <w:lang w:val="es-ES"/>
        </w:rPr>
        <w:t xml:space="preserve"> En adelante “la Declaración Americana”</w:t>
      </w:r>
      <w:r w:rsidR="00FB1D36">
        <w:rPr>
          <w:rFonts w:asciiTheme="majorHAnsi" w:hAnsiTheme="majorHAnsi"/>
          <w:sz w:val="16"/>
          <w:szCs w:val="16"/>
          <w:lang w:val="es-ES"/>
        </w:rPr>
        <w:t xml:space="preserve"> o “la Declaración”</w:t>
      </w:r>
      <w:r w:rsidRPr="00D14584">
        <w:rPr>
          <w:rFonts w:asciiTheme="majorHAnsi" w:hAnsiTheme="majorHAnsi"/>
          <w:sz w:val="16"/>
          <w:szCs w:val="16"/>
          <w:lang w:val="es-ES"/>
        </w:rPr>
        <w:t xml:space="preserve">. </w:t>
      </w:r>
    </w:p>
  </w:footnote>
  <w:footnote w:id="5">
    <w:p w14:paraId="4DB1BB11" w14:textId="77777777" w:rsidR="008E3BFE" w:rsidRPr="00306F33" w:rsidRDefault="008E3BFE" w:rsidP="002A1C1B">
      <w:pPr>
        <w:pStyle w:val="FootnoteText"/>
        <w:ind w:firstLine="720"/>
        <w:jc w:val="both"/>
        <w:rPr>
          <w:rFonts w:asciiTheme="majorHAnsi" w:hAnsiTheme="majorHAnsi"/>
          <w:sz w:val="16"/>
          <w:szCs w:val="16"/>
          <w:lang w:val="es-ES"/>
        </w:rPr>
      </w:pPr>
      <w:r w:rsidRPr="00D14584">
        <w:rPr>
          <w:rStyle w:val="FootnoteReference"/>
          <w:rFonts w:asciiTheme="majorHAnsi" w:hAnsiTheme="majorHAnsi"/>
          <w:sz w:val="16"/>
          <w:szCs w:val="16"/>
        </w:rPr>
        <w:footnoteRef/>
      </w:r>
      <w:r w:rsidRPr="00D14584">
        <w:rPr>
          <w:rFonts w:asciiTheme="majorHAnsi" w:hAnsiTheme="majorHAnsi"/>
          <w:sz w:val="16"/>
          <w:szCs w:val="16"/>
          <w:lang w:val="es-ES"/>
        </w:rPr>
        <w:t xml:space="preserve"> Las observaciones de cada parte fueron debidamente trasladadas a la parte contraria.</w:t>
      </w:r>
    </w:p>
  </w:footnote>
  <w:footnote w:id="6">
    <w:p w14:paraId="22CA1165" w14:textId="77777777" w:rsidR="006F3CCB" w:rsidRPr="00C87290" w:rsidRDefault="006F3CCB" w:rsidP="006F3CCB">
      <w:pPr>
        <w:pStyle w:val="FootnoteText"/>
        <w:ind w:firstLine="720"/>
        <w:jc w:val="both"/>
        <w:rPr>
          <w:rFonts w:asciiTheme="majorHAnsi" w:hAnsiTheme="majorHAnsi"/>
          <w:sz w:val="16"/>
          <w:szCs w:val="16"/>
          <w:lang w:val="es-ES"/>
        </w:rPr>
      </w:pPr>
      <w:r w:rsidRPr="00C87290">
        <w:rPr>
          <w:rStyle w:val="FootnoteReference"/>
          <w:rFonts w:asciiTheme="majorHAnsi" w:hAnsiTheme="majorHAnsi"/>
          <w:sz w:val="16"/>
          <w:szCs w:val="16"/>
        </w:rPr>
        <w:footnoteRef/>
      </w:r>
      <w:r w:rsidRPr="00C87290">
        <w:rPr>
          <w:rFonts w:asciiTheme="majorHAnsi" w:hAnsiTheme="majorHAnsi"/>
          <w:sz w:val="16"/>
          <w:szCs w:val="16"/>
          <w:lang w:val="es-SV"/>
        </w:rPr>
        <w:t xml:space="preserve"> </w:t>
      </w:r>
      <w:r w:rsidRPr="00C87290">
        <w:rPr>
          <w:rFonts w:asciiTheme="majorHAnsi" w:hAnsiTheme="majorHAnsi"/>
          <w:sz w:val="16"/>
          <w:szCs w:val="16"/>
          <w:lang w:val="es-ES"/>
        </w:rPr>
        <w:t>Corte Interamericana de Derechos Humanos, Velásquez Rodríguez vs Honduras, Excepciones preliminares, sentencia del 26 de junio de 1987, párr. 93</w:t>
      </w:r>
    </w:p>
  </w:footnote>
  <w:footnote w:id="7">
    <w:p w14:paraId="3C8E8FC7" w14:textId="479CC54D" w:rsidR="00545BE6" w:rsidRPr="00545BE6" w:rsidRDefault="00545BE6" w:rsidP="00545BE6">
      <w:pPr>
        <w:pStyle w:val="FootnoteText"/>
        <w:ind w:firstLine="720"/>
        <w:jc w:val="both"/>
        <w:rPr>
          <w:lang w:val="es-US"/>
        </w:rPr>
      </w:pPr>
      <w:r>
        <w:rPr>
          <w:rStyle w:val="FootnoteReference"/>
        </w:rPr>
        <w:footnoteRef/>
      </w:r>
      <w:r w:rsidRPr="00545BE6">
        <w:rPr>
          <w:lang w:val="es-US"/>
        </w:rPr>
        <w:t xml:space="preserve"> </w:t>
      </w:r>
      <w:r w:rsidRPr="00545BE6">
        <w:rPr>
          <w:rFonts w:asciiTheme="majorHAnsi" w:hAnsiTheme="majorHAnsi"/>
          <w:sz w:val="16"/>
          <w:szCs w:val="16"/>
          <w:lang w:val="es-US"/>
        </w:rPr>
        <w:t>CIDH, Protesta y Derechos Humanos. Estándares sobre los derechos involucrados en la protesta social y las obligaciones que deben guiar la respuesta estatal. Septiembre de 2019, párr. 208</w:t>
      </w:r>
      <w:r w:rsidRPr="00545BE6">
        <w:rPr>
          <w:rFonts w:asciiTheme="majorHAnsi" w:hAnsiTheme="majorHAnsi"/>
          <w:sz w:val="16"/>
          <w:szCs w:val="16"/>
          <w:lang w:val="es-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881CB0" w:rsidP="00A50FCF">
    <w:pPr>
      <w:pStyle w:val="Header"/>
      <w:tabs>
        <w:tab w:val="clear" w:pos="4320"/>
        <w:tab w:val="clear" w:pos="8640"/>
      </w:tabs>
      <w:jc w:val="center"/>
      <w:rPr>
        <w:sz w:val="22"/>
        <w:szCs w:val="22"/>
      </w:rPr>
    </w:pPr>
    <w:r>
      <w:rPr>
        <w:noProof/>
        <w:sz w:val="22"/>
        <w:szCs w:val="22"/>
        <w:bdr w:val="nil"/>
      </w:rPr>
      <w:pict w14:anchorId="53334D9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7C0CCE"/>
    <w:multiLevelType w:val="hybridMultilevel"/>
    <w:tmpl w:val="CBA6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393471"/>
    <w:multiLevelType w:val="hybridMultilevel"/>
    <w:tmpl w:val="21E6D932"/>
    <w:lvl w:ilvl="0" w:tplc="2DC2DADE">
      <w:start w:val="1"/>
      <w:numFmt w:val="decimal"/>
      <w:lvlText w:val="%1."/>
      <w:lvlJc w:val="left"/>
      <w:pPr>
        <w:ind w:left="405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E12170"/>
    <w:multiLevelType w:val="hybridMultilevel"/>
    <w:tmpl w:val="E244E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F45040"/>
    <w:multiLevelType w:val="hybridMultilevel"/>
    <w:tmpl w:val="A17C8E38"/>
    <w:lvl w:ilvl="0" w:tplc="99A61848">
      <w:start w:val="1"/>
      <w:numFmt w:val="decimal"/>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44008740">
    <w:abstractNumId w:val="4"/>
  </w:num>
  <w:num w:numId="2" w16cid:durableId="1471752462">
    <w:abstractNumId w:val="5"/>
  </w:num>
  <w:num w:numId="3" w16cid:durableId="488250188">
    <w:abstractNumId w:val="57"/>
  </w:num>
  <w:num w:numId="4" w16cid:durableId="304705658">
    <w:abstractNumId w:val="20"/>
  </w:num>
  <w:num w:numId="5" w16cid:durableId="1048190265">
    <w:abstractNumId w:val="51"/>
  </w:num>
  <w:num w:numId="6" w16cid:durableId="1263339195">
    <w:abstractNumId w:val="27"/>
  </w:num>
  <w:num w:numId="7" w16cid:durableId="2124760628">
    <w:abstractNumId w:val="6"/>
  </w:num>
  <w:num w:numId="8" w16cid:durableId="371730787">
    <w:abstractNumId w:val="16"/>
  </w:num>
  <w:num w:numId="9" w16cid:durableId="2078277783">
    <w:abstractNumId w:val="45"/>
  </w:num>
  <w:num w:numId="10" w16cid:durableId="1478566002">
    <w:abstractNumId w:val="0"/>
  </w:num>
  <w:num w:numId="11" w16cid:durableId="1722093055">
    <w:abstractNumId w:val="39"/>
  </w:num>
  <w:num w:numId="12" w16cid:durableId="169223893">
    <w:abstractNumId w:val="41"/>
  </w:num>
  <w:num w:numId="13" w16cid:durableId="507982332">
    <w:abstractNumId w:val="48"/>
  </w:num>
  <w:num w:numId="14" w16cid:durableId="648941108">
    <w:abstractNumId w:val="1"/>
  </w:num>
  <w:num w:numId="15" w16cid:durableId="792331397">
    <w:abstractNumId w:val="2"/>
  </w:num>
  <w:num w:numId="16" w16cid:durableId="579293942">
    <w:abstractNumId w:val="7"/>
  </w:num>
  <w:num w:numId="17" w16cid:durableId="340933816">
    <w:abstractNumId w:val="8"/>
  </w:num>
  <w:num w:numId="18" w16cid:durableId="1113674391">
    <w:abstractNumId w:val="9"/>
  </w:num>
  <w:num w:numId="19" w16cid:durableId="2130467242">
    <w:abstractNumId w:val="10"/>
  </w:num>
  <w:num w:numId="20" w16cid:durableId="378364550">
    <w:abstractNumId w:val="11"/>
  </w:num>
  <w:num w:numId="21" w16cid:durableId="838885471">
    <w:abstractNumId w:val="12"/>
  </w:num>
  <w:num w:numId="22" w16cid:durableId="1561096754">
    <w:abstractNumId w:val="13"/>
  </w:num>
  <w:num w:numId="23" w16cid:durableId="540439013">
    <w:abstractNumId w:val="14"/>
  </w:num>
  <w:num w:numId="24" w16cid:durableId="1262030754">
    <w:abstractNumId w:val="15"/>
  </w:num>
  <w:num w:numId="25" w16cid:durableId="734934866">
    <w:abstractNumId w:val="17"/>
  </w:num>
  <w:num w:numId="26" w16cid:durableId="2144423692">
    <w:abstractNumId w:val="18"/>
  </w:num>
  <w:num w:numId="27" w16cid:durableId="6488543">
    <w:abstractNumId w:val="21"/>
  </w:num>
  <w:num w:numId="28" w16cid:durableId="1178036452">
    <w:abstractNumId w:val="22"/>
  </w:num>
  <w:num w:numId="29" w16cid:durableId="736123433">
    <w:abstractNumId w:val="23"/>
  </w:num>
  <w:num w:numId="30" w16cid:durableId="792527801">
    <w:abstractNumId w:val="25"/>
  </w:num>
  <w:num w:numId="31" w16cid:durableId="1770461940">
    <w:abstractNumId w:val="28"/>
  </w:num>
  <w:num w:numId="32" w16cid:durableId="1691101550">
    <w:abstractNumId w:val="29"/>
  </w:num>
  <w:num w:numId="33" w16cid:durableId="1074013762">
    <w:abstractNumId w:val="30"/>
  </w:num>
  <w:num w:numId="34" w16cid:durableId="534542089">
    <w:abstractNumId w:val="31"/>
  </w:num>
  <w:num w:numId="35" w16cid:durableId="1825047899">
    <w:abstractNumId w:val="33"/>
  </w:num>
  <w:num w:numId="36" w16cid:durableId="1609969927">
    <w:abstractNumId w:val="34"/>
  </w:num>
  <w:num w:numId="37" w16cid:durableId="358897159">
    <w:abstractNumId w:val="36"/>
  </w:num>
  <w:num w:numId="38" w16cid:durableId="344357978">
    <w:abstractNumId w:val="37"/>
  </w:num>
  <w:num w:numId="39" w16cid:durableId="1072123177">
    <w:abstractNumId w:val="42"/>
  </w:num>
  <w:num w:numId="40" w16cid:durableId="1808274918">
    <w:abstractNumId w:val="43"/>
  </w:num>
  <w:num w:numId="41" w16cid:durableId="508716551">
    <w:abstractNumId w:val="50"/>
  </w:num>
  <w:num w:numId="42" w16cid:durableId="511997477">
    <w:abstractNumId w:val="52"/>
  </w:num>
  <w:num w:numId="43" w16cid:durableId="1407873363">
    <w:abstractNumId w:val="53"/>
  </w:num>
  <w:num w:numId="44" w16cid:durableId="1510216790">
    <w:abstractNumId w:val="55"/>
  </w:num>
  <w:num w:numId="45" w16cid:durableId="1835146794">
    <w:abstractNumId w:val="56"/>
  </w:num>
  <w:num w:numId="46" w16cid:durableId="2131581673">
    <w:abstractNumId w:val="58"/>
  </w:num>
  <w:num w:numId="47" w16cid:durableId="1210535477">
    <w:abstractNumId w:val="59"/>
  </w:num>
  <w:num w:numId="48" w16cid:durableId="574582941">
    <w:abstractNumId w:val="60"/>
  </w:num>
  <w:num w:numId="49" w16cid:durableId="767115481">
    <w:abstractNumId w:val="61"/>
  </w:num>
  <w:num w:numId="50" w16cid:durableId="116025859">
    <w:abstractNumId w:val="62"/>
  </w:num>
  <w:num w:numId="51" w16cid:durableId="1424303230">
    <w:abstractNumId w:val="19"/>
  </w:num>
  <w:num w:numId="52" w16cid:durableId="1355616254">
    <w:abstractNumId w:val="44"/>
  </w:num>
  <w:num w:numId="53" w16cid:durableId="1735004897">
    <w:abstractNumId w:val="54"/>
  </w:num>
  <w:num w:numId="54" w16cid:durableId="1751393501">
    <w:abstractNumId w:val="49"/>
  </w:num>
  <w:num w:numId="55" w16cid:durableId="1310791835">
    <w:abstractNumId w:val="47"/>
  </w:num>
  <w:num w:numId="56" w16cid:durableId="323051656">
    <w:abstractNumId w:val="26"/>
  </w:num>
  <w:num w:numId="57" w16cid:durableId="122160797">
    <w:abstractNumId w:val="24"/>
  </w:num>
  <w:num w:numId="58" w16cid:durableId="685518333">
    <w:abstractNumId w:val="38"/>
  </w:num>
  <w:num w:numId="59" w16cid:durableId="416097236">
    <w:abstractNumId w:val="3"/>
  </w:num>
  <w:num w:numId="60" w16cid:durableId="508761222">
    <w:abstractNumId w:val="35"/>
  </w:num>
  <w:num w:numId="61" w16cid:durableId="687407108">
    <w:abstractNumId w:val="35"/>
    <w:lvlOverride w:ilvl="0">
      <w:startOverride w:val="1"/>
    </w:lvlOverride>
  </w:num>
  <w:num w:numId="62" w16cid:durableId="1814446686">
    <w:abstractNumId w:val="32"/>
  </w:num>
  <w:num w:numId="63" w16cid:durableId="1210536262">
    <w:abstractNumId w:val="40"/>
  </w:num>
  <w:num w:numId="64" w16cid:durableId="1787308901">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2D1"/>
    <w:rsid w:val="00001609"/>
    <w:rsid w:val="00006E1F"/>
    <w:rsid w:val="000070D7"/>
    <w:rsid w:val="00007A6E"/>
    <w:rsid w:val="00007AF5"/>
    <w:rsid w:val="00010326"/>
    <w:rsid w:val="0001467F"/>
    <w:rsid w:val="000147EB"/>
    <w:rsid w:val="00014B97"/>
    <w:rsid w:val="00015485"/>
    <w:rsid w:val="00015AB7"/>
    <w:rsid w:val="000167A7"/>
    <w:rsid w:val="0001788C"/>
    <w:rsid w:val="00023C6C"/>
    <w:rsid w:val="00024189"/>
    <w:rsid w:val="00024D49"/>
    <w:rsid w:val="000337EF"/>
    <w:rsid w:val="00035303"/>
    <w:rsid w:val="00036D8A"/>
    <w:rsid w:val="00040C3A"/>
    <w:rsid w:val="000419AD"/>
    <w:rsid w:val="00041D47"/>
    <w:rsid w:val="000433C9"/>
    <w:rsid w:val="000446A4"/>
    <w:rsid w:val="00050C1D"/>
    <w:rsid w:val="000536FA"/>
    <w:rsid w:val="000542AE"/>
    <w:rsid w:val="0005468A"/>
    <w:rsid w:val="00055693"/>
    <w:rsid w:val="00055A08"/>
    <w:rsid w:val="00056258"/>
    <w:rsid w:val="00064D76"/>
    <w:rsid w:val="0006534A"/>
    <w:rsid w:val="00066694"/>
    <w:rsid w:val="00071174"/>
    <w:rsid w:val="000716C5"/>
    <w:rsid w:val="00075E23"/>
    <w:rsid w:val="00080ED5"/>
    <w:rsid w:val="000812B8"/>
    <w:rsid w:val="000831A6"/>
    <w:rsid w:val="0008399C"/>
    <w:rsid w:val="00083D23"/>
    <w:rsid w:val="00090AC5"/>
    <w:rsid w:val="00092DA7"/>
    <w:rsid w:val="0009344A"/>
    <w:rsid w:val="00096CA1"/>
    <w:rsid w:val="00097EA9"/>
    <w:rsid w:val="000A031D"/>
    <w:rsid w:val="000A164D"/>
    <w:rsid w:val="000A1701"/>
    <w:rsid w:val="000A1CB3"/>
    <w:rsid w:val="000A212A"/>
    <w:rsid w:val="000A392E"/>
    <w:rsid w:val="000A3C91"/>
    <w:rsid w:val="000A482D"/>
    <w:rsid w:val="000A5116"/>
    <w:rsid w:val="000A575F"/>
    <w:rsid w:val="000B0263"/>
    <w:rsid w:val="000B2F47"/>
    <w:rsid w:val="000B721A"/>
    <w:rsid w:val="000C250A"/>
    <w:rsid w:val="000C5DF0"/>
    <w:rsid w:val="000D05CB"/>
    <w:rsid w:val="000D0693"/>
    <w:rsid w:val="000D10DB"/>
    <w:rsid w:val="000D3554"/>
    <w:rsid w:val="000D4901"/>
    <w:rsid w:val="000D5868"/>
    <w:rsid w:val="000D684D"/>
    <w:rsid w:val="000E0B73"/>
    <w:rsid w:val="000E1218"/>
    <w:rsid w:val="000E2A25"/>
    <w:rsid w:val="000E5411"/>
    <w:rsid w:val="000E5EB5"/>
    <w:rsid w:val="000E7D70"/>
    <w:rsid w:val="000F1908"/>
    <w:rsid w:val="000F2DE8"/>
    <w:rsid w:val="000F35ED"/>
    <w:rsid w:val="000F3F5D"/>
    <w:rsid w:val="000F545C"/>
    <w:rsid w:val="000F5662"/>
    <w:rsid w:val="00100762"/>
    <w:rsid w:val="0010080B"/>
    <w:rsid w:val="00100C0A"/>
    <w:rsid w:val="00105766"/>
    <w:rsid w:val="0010698C"/>
    <w:rsid w:val="00107131"/>
    <w:rsid w:val="0010736F"/>
    <w:rsid w:val="00110E59"/>
    <w:rsid w:val="001111EE"/>
    <w:rsid w:val="00113ADB"/>
    <w:rsid w:val="00113F73"/>
    <w:rsid w:val="0011427B"/>
    <w:rsid w:val="001148B9"/>
    <w:rsid w:val="0011560D"/>
    <w:rsid w:val="00121CC2"/>
    <w:rsid w:val="00121F7A"/>
    <w:rsid w:val="00123259"/>
    <w:rsid w:val="00123635"/>
    <w:rsid w:val="00125CCD"/>
    <w:rsid w:val="0013090E"/>
    <w:rsid w:val="001310CC"/>
    <w:rsid w:val="00131425"/>
    <w:rsid w:val="00131631"/>
    <w:rsid w:val="00133EE5"/>
    <w:rsid w:val="00134B03"/>
    <w:rsid w:val="00136717"/>
    <w:rsid w:val="001367BF"/>
    <w:rsid w:val="001409AD"/>
    <w:rsid w:val="00143876"/>
    <w:rsid w:val="001479AA"/>
    <w:rsid w:val="001514BA"/>
    <w:rsid w:val="001523E4"/>
    <w:rsid w:val="001534A5"/>
    <w:rsid w:val="00153C43"/>
    <w:rsid w:val="00155C0B"/>
    <w:rsid w:val="00157370"/>
    <w:rsid w:val="00160B6F"/>
    <w:rsid w:val="001614EA"/>
    <w:rsid w:val="0016390A"/>
    <w:rsid w:val="00163D03"/>
    <w:rsid w:val="00166377"/>
    <w:rsid w:val="00166A24"/>
    <w:rsid w:val="00167A34"/>
    <w:rsid w:val="00170B4F"/>
    <w:rsid w:val="0017132B"/>
    <w:rsid w:val="00171543"/>
    <w:rsid w:val="001724C2"/>
    <w:rsid w:val="00174179"/>
    <w:rsid w:val="00174BDC"/>
    <w:rsid w:val="00177B86"/>
    <w:rsid w:val="00181BA2"/>
    <w:rsid w:val="00187A2A"/>
    <w:rsid w:val="00191B63"/>
    <w:rsid w:val="001926EE"/>
    <w:rsid w:val="00195354"/>
    <w:rsid w:val="001970D9"/>
    <w:rsid w:val="001A3386"/>
    <w:rsid w:val="001A4DB9"/>
    <w:rsid w:val="001A520D"/>
    <w:rsid w:val="001A7870"/>
    <w:rsid w:val="001B1BCE"/>
    <w:rsid w:val="001B3535"/>
    <w:rsid w:val="001B361E"/>
    <w:rsid w:val="001B3A00"/>
    <w:rsid w:val="001C1B41"/>
    <w:rsid w:val="001C6CC9"/>
    <w:rsid w:val="001D061F"/>
    <w:rsid w:val="001D2EA4"/>
    <w:rsid w:val="001D4753"/>
    <w:rsid w:val="001D6355"/>
    <w:rsid w:val="001D65EF"/>
    <w:rsid w:val="001E0E80"/>
    <w:rsid w:val="001E195E"/>
    <w:rsid w:val="001E4306"/>
    <w:rsid w:val="001E49E7"/>
    <w:rsid w:val="001E5142"/>
    <w:rsid w:val="001E6BE0"/>
    <w:rsid w:val="001E6DA9"/>
    <w:rsid w:val="001F0F62"/>
    <w:rsid w:val="001F1DB1"/>
    <w:rsid w:val="001F5175"/>
    <w:rsid w:val="001F7201"/>
    <w:rsid w:val="0020042D"/>
    <w:rsid w:val="00200977"/>
    <w:rsid w:val="002013EE"/>
    <w:rsid w:val="00203177"/>
    <w:rsid w:val="0020527B"/>
    <w:rsid w:val="00205507"/>
    <w:rsid w:val="00205829"/>
    <w:rsid w:val="00210AB7"/>
    <w:rsid w:val="00210CF6"/>
    <w:rsid w:val="00211647"/>
    <w:rsid w:val="00211A38"/>
    <w:rsid w:val="00212D33"/>
    <w:rsid w:val="0021350B"/>
    <w:rsid w:val="00215076"/>
    <w:rsid w:val="002163E5"/>
    <w:rsid w:val="00217D49"/>
    <w:rsid w:val="00221033"/>
    <w:rsid w:val="002232B5"/>
    <w:rsid w:val="00223A29"/>
    <w:rsid w:val="002250A3"/>
    <w:rsid w:val="00226BAB"/>
    <w:rsid w:val="00227641"/>
    <w:rsid w:val="00227665"/>
    <w:rsid w:val="00230B40"/>
    <w:rsid w:val="00233FB9"/>
    <w:rsid w:val="00235217"/>
    <w:rsid w:val="00236BE1"/>
    <w:rsid w:val="00241D26"/>
    <w:rsid w:val="00244E93"/>
    <w:rsid w:val="00245659"/>
    <w:rsid w:val="00245DA6"/>
    <w:rsid w:val="00246D1F"/>
    <w:rsid w:val="00246F98"/>
    <w:rsid w:val="00247403"/>
    <w:rsid w:val="00247542"/>
    <w:rsid w:val="002476A1"/>
    <w:rsid w:val="00252A66"/>
    <w:rsid w:val="002536CE"/>
    <w:rsid w:val="00253C50"/>
    <w:rsid w:val="0025416A"/>
    <w:rsid w:val="00254927"/>
    <w:rsid w:val="00260DEE"/>
    <w:rsid w:val="00262DBA"/>
    <w:rsid w:val="002652E9"/>
    <w:rsid w:val="00266B61"/>
    <w:rsid w:val="0026712A"/>
    <w:rsid w:val="002704DB"/>
    <w:rsid w:val="00273CB5"/>
    <w:rsid w:val="00280D64"/>
    <w:rsid w:val="0028166B"/>
    <w:rsid w:val="00284F60"/>
    <w:rsid w:val="00286460"/>
    <w:rsid w:val="00286924"/>
    <w:rsid w:val="00287923"/>
    <w:rsid w:val="002948FB"/>
    <w:rsid w:val="002A0AAE"/>
    <w:rsid w:val="002A1050"/>
    <w:rsid w:val="002A1C1B"/>
    <w:rsid w:val="002A1E29"/>
    <w:rsid w:val="002A5275"/>
    <w:rsid w:val="002A5820"/>
    <w:rsid w:val="002B040F"/>
    <w:rsid w:val="002B55B9"/>
    <w:rsid w:val="002B5BE6"/>
    <w:rsid w:val="002B6548"/>
    <w:rsid w:val="002C11AF"/>
    <w:rsid w:val="002C4785"/>
    <w:rsid w:val="002D2B26"/>
    <w:rsid w:val="002D36E7"/>
    <w:rsid w:val="002D37F0"/>
    <w:rsid w:val="002D4ABB"/>
    <w:rsid w:val="002D6F93"/>
    <w:rsid w:val="002D7741"/>
    <w:rsid w:val="002D7EA2"/>
    <w:rsid w:val="002E027F"/>
    <w:rsid w:val="002E187C"/>
    <w:rsid w:val="002E617F"/>
    <w:rsid w:val="002E679A"/>
    <w:rsid w:val="002E6A34"/>
    <w:rsid w:val="002E7E79"/>
    <w:rsid w:val="002F00BF"/>
    <w:rsid w:val="002F07E9"/>
    <w:rsid w:val="002F0FD6"/>
    <w:rsid w:val="002F1E55"/>
    <w:rsid w:val="002F2805"/>
    <w:rsid w:val="002F2FDF"/>
    <w:rsid w:val="002F79F7"/>
    <w:rsid w:val="002F7BE3"/>
    <w:rsid w:val="003005C9"/>
    <w:rsid w:val="00301AA7"/>
    <w:rsid w:val="00302733"/>
    <w:rsid w:val="00303517"/>
    <w:rsid w:val="00305835"/>
    <w:rsid w:val="00306115"/>
    <w:rsid w:val="00306CCE"/>
    <w:rsid w:val="00306F33"/>
    <w:rsid w:val="00313B92"/>
    <w:rsid w:val="00314078"/>
    <w:rsid w:val="0031471C"/>
    <w:rsid w:val="0031535D"/>
    <w:rsid w:val="0031553C"/>
    <w:rsid w:val="00320EEB"/>
    <w:rsid w:val="00322175"/>
    <w:rsid w:val="003233CD"/>
    <w:rsid w:val="00323905"/>
    <w:rsid w:val="003239B8"/>
    <w:rsid w:val="00324F04"/>
    <w:rsid w:val="0032509A"/>
    <w:rsid w:val="00325DED"/>
    <w:rsid w:val="00330047"/>
    <w:rsid w:val="0033169F"/>
    <w:rsid w:val="003337F0"/>
    <w:rsid w:val="00333B58"/>
    <w:rsid w:val="00334F65"/>
    <w:rsid w:val="003424E0"/>
    <w:rsid w:val="00342B58"/>
    <w:rsid w:val="00342F0F"/>
    <w:rsid w:val="00343667"/>
    <w:rsid w:val="00344977"/>
    <w:rsid w:val="00346C95"/>
    <w:rsid w:val="00353742"/>
    <w:rsid w:val="00354C86"/>
    <w:rsid w:val="00355116"/>
    <w:rsid w:val="003557D2"/>
    <w:rsid w:val="0035586B"/>
    <w:rsid w:val="00356185"/>
    <w:rsid w:val="003569B3"/>
    <w:rsid w:val="00360380"/>
    <w:rsid w:val="003626A3"/>
    <w:rsid w:val="00365125"/>
    <w:rsid w:val="003658C5"/>
    <w:rsid w:val="0037041B"/>
    <w:rsid w:val="003709B4"/>
    <w:rsid w:val="00371A04"/>
    <w:rsid w:val="00371C30"/>
    <w:rsid w:val="0037268B"/>
    <w:rsid w:val="00373979"/>
    <w:rsid w:val="0037519E"/>
    <w:rsid w:val="00375636"/>
    <w:rsid w:val="00375D11"/>
    <w:rsid w:val="00380F7F"/>
    <w:rsid w:val="00381808"/>
    <w:rsid w:val="0038198C"/>
    <w:rsid w:val="00383F6D"/>
    <w:rsid w:val="00386CF0"/>
    <w:rsid w:val="0039165A"/>
    <w:rsid w:val="003976CD"/>
    <w:rsid w:val="003A1797"/>
    <w:rsid w:val="003A5739"/>
    <w:rsid w:val="003A589E"/>
    <w:rsid w:val="003A5A6A"/>
    <w:rsid w:val="003A70A6"/>
    <w:rsid w:val="003A722F"/>
    <w:rsid w:val="003B1617"/>
    <w:rsid w:val="003B189D"/>
    <w:rsid w:val="003B1A64"/>
    <w:rsid w:val="003B2D41"/>
    <w:rsid w:val="003B3600"/>
    <w:rsid w:val="003B3F47"/>
    <w:rsid w:val="003B59F3"/>
    <w:rsid w:val="003B70FB"/>
    <w:rsid w:val="003C0266"/>
    <w:rsid w:val="003C034D"/>
    <w:rsid w:val="003C1F30"/>
    <w:rsid w:val="003C34B2"/>
    <w:rsid w:val="003C531D"/>
    <w:rsid w:val="003C5957"/>
    <w:rsid w:val="003C676B"/>
    <w:rsid w:val="003C6C76"/>
    <w:rsid w:val="003C7412"/>
    <w:rsid w:val="003D0668"/>
    <w:rsid w:val="003D06B7"/>
    <w:rsid w:val="003D2CA5"/>
    <w:rsid w:val="003D3BC2"/>
    <w:rsid w:val="003D4099"/>
    <w:rsid w:val="003D5B8A"/>
    <w:rsid w:val="003D7549"/>
    <w:rsid w:val="003D772F"/>
    <w:rsid w:val="003E0E3F"/>
    <w:rsid w:val="003E0F34"/>
    <w:rsid w:val="003E1562"/>
    <w:rsid w:val="003E26FD"/>
    <w:rsid w:val="003E4ADB"/>
    <w:rsid w:val="003E68B0"/>
    <w:rsid w:val="003E6CA1"/>
    <w:rsid w:val="003F04AA"/>
    <w:rsid w:val="003F136B"/>
    <w:rsid w:val="003F5154"/>
    <w:rsid w:val="003F6FB2"/>
    <w:rsid w:val="003F7257"/>
    <w:rsid w:val="00404046"/>
    <w:rsid w:val="00404476"/>
    <w:rsid w:val="00405F9C"/>
    <w:rsid w:val="004065A8"/>
    <w:rsid w:val="00407C94"/>
    <w:rsid w:val="0041309A"/>
    <w:rsid w:val="00413957"/>
    <w:rsid w:val="00414798"/>
    <w:rsid w:val="00414FAA"/>
    <w:rsid w:val="004165C2"/>
    <w:rsid w:val="00416817"/>
    <w:rsid w:val="0041717A"/>
    <w:rsid w:val="00424022"/>
    <w:rsid w:val="00425FF0"/>
    <w:rsid w:val="00426719"/>
    <w:rsid w:val="004277A3"/>
    <w:rsid w:val="00430243"/>
    <w:rsid w:val="0044014C"/>
    <w:rsid w:val="00441843"/>
    <w:rsid w:val="00441ECB"/>
    <w:rsid w:val="004435CF"/>
    <w:rsid w:val="00445193"/>
    <w:rsid w:val="00445A50"/>
    <w:rsid w:val="004461EC"/>
    <w:rsid w:val="004463D5"/>
    <w:rsid w:val="00451F9F"/>
    <w:rsid w:val="00452DA5"/>
    <w:rsid w:val="004538A5"/>
    <w:rsid w:val="00457D44"/>
    <w:rsid w:val="00462C1B"/>
    <w:rsid w:val="00464E27"/>
    <w:rsid w:val="00467B7E"/>
    <w:rsid w:val="00467F37"/>
    <w:rsid w:val="0047028F"/>
    <w:rsid w:val="0047091C"/>
    <w:rsid w:val="00470C4F"/>
    <w:rsid w:val="0047255D"/>
    <w:rsid w:val="00473381"/>
    <w:rsid w:val="00473BB4"/>
    <w:rsid w:val="00477592"/>
    <w:rsid w:val="00486871"/>
    <w:rsid w:val="00486D5A"/>
    <w:rsid w:val="00486F1C"/>
    <w:rsid w:val="00487A91"/>
    <w:rsid w:val="00490FE3"/>
    <w:rsid w:val="0049211F"/>
    <w:rsid w:val="00492D69"/>
    <w:rsid w:val="00493188"/>
    <w:rsid w:val="0049419D"/>
    <w:rsid w:val="004950A6"/>
    <w:rsid w:val="004968C9"/>
    <w:rsid w:val="004A16C2"/>
    <w:rsid w:val="004A3372"/>
    <w:rsid w:val="004A6820"/>
    <w:rsid w:val="004A6A54"/>
    <w:rsid w:val="004A6D48"/>
    <w:rsid w:val="004A7955"/>
    <w:rsid w:val="004A7EBB"/>
    <w:rsid w:val="004B1000"/>
    <w:rsid w:val="004B421C"/>
    <w:rsid w:val="004B45F5"/>
    <w:rsid w:val="004B477A"/>
    <w:rsid w:val="004B75CF"/>
    <w:rsid w:val="004C20D2"/>
    <w:rsid w:val="004C2312"/>
    <w:rsid w:val="004C3FB7"/>
    <w:rsid w:val="004C4603"/>
    <w:rsid w:val="004C488A"/>
    <w:rsid w:val="004C4B62"/>
    <w:rsid w:val="004C54C9"/>
    <w:rsid w:val="004D1574"/>
    <w:rsid w:val="004D4ABA"/>
    <w:rsid w:val="004D4B2A"/>
    <w:rsid w:val="004D4B4E"/>
    <w:rsid w:val="004D6025"/>
    <w:rsid w:val="004D6642"/>
    <w:rsid w:val="004D7334"/>
    <w:rsid w:val="004E057C"/>
    <w:rsid w:val="004E2649"/>
    <w:rsid w:val="004E4C99"/>
    <w:rsid w:val="004E5EB2"/>
    <w:rsid w:val="004E6324"/>
    <w:rsid w:val="004E64B8"/>
    <w:rsid w:val="004E6977"/>
    <w:rsid w:val="004F42F1"/>
    <w:rsid w:val="004F450F"/>
    <w:rsid w:val="004F626F"/>
    <w:rsid w:val="005010D3"/>
    <w:rsid w:val="00501399"/>
    <w:rsid w:val="005013AD"/>
    <w:rsid w:val="00503341"/>
    <w:rsid w:val="005047ED"/>
    <w:rsid w:val="00505800"/>
    <w:rsid w:val="00505E62"/>
    <w:rsid w:val="0050633D"/>
    <w:rsid w:val="00506A2B"/>
    <w:rsid w:val="00507BC4"/>
    <w:rsid w:val="005114E3"/>
    <w:rsid w:val="005128E4"/>
    <w:rsid w:val="005133DB"/>
    <w:rsid w:val="00513A9C"/>
    <w:rsid w:val="00514504"/>
    <w:rsid w:val="0051537D"/>
    <w:rsid w:val="005154FD"/>
    <w:rsid w:val="005159CC"/>
    <w:rsid w:val="00521E1F"/>
    <w:rsid w:val="00522F04"/>
    <w:rsid w:val="0052405F"/>
    <w:rsid w:val="00525560"/>
    <w:rsid w:val="005262B4"/>
    <w:rsid w:val="00527CFC"/>
    <w:rsid w:val="00531E5E"/>
    <w:rsid w:val="005363EA"/>
    <w:rsid w:val="00544BD8"/>
    <w:rsid w:val="00544C49"/>
    <w:rsid w:val="00545BE6"/>
    <w:rsid w:val="00551028"/>
    <w:rsid w:val="0055114A"/>
    <w:rsid w:val="005516A1"/>
    <w:rsid w:val="00551FCA"/>
    <w:rsid w:val="00552654"/>
    <w:rsid w:val="00554FBC"/>
    <w:rsid w:val="00555909"/>
    <w:rsid w:val="005559EF"/>
    <w:rsid w:val="005630B9"/>
    <w:rsid w:val="00563253"/>
    <w:rsid w:val="00563557"/>
    <w:rsid w:val="00563B37"/>
    <w:rsid w:val="00564879"/>
    <w:rsid w:val="005664C6"/>
    <w:rsid w:val="00570518"/>
    <w:rsid w:val="0057402A"/>
    <w:rsid w:val="00576D14"/>
    <w:rsid w:val="005771D0"/>
    <w:rsid w:val="00577C00"/>
    <w:rsid w:val="00583AD6"/>
    <w:rsid w:val="00584A4D"/>
    <w:rsid w:val="005854F7"/>
    <w:rsid w:val="00586A21"/>
    <w:rsid w:val="0059191A"/>
    <w:rsid w:val="005921FF"/>
    <w:rsid w:val="0059570F"/>
    <w:rsid w:val="005A0768"/>
    <w:rsid w:val="005A0E60"/>
    <w:rsid w:val="005A21D3"/>
    <w:rsid w:val="005A24ED"/>
    <w:rsid w:val="005A4BB0"/>
    <w:rsid w:val="005A512C"/>
    <w:rsid w:val="005A6D0E"/>
    <w:rsid w:val="005A6E9D"/>
    <w:rsid w:val="005A7C6F"/>
    <w:rsid w:val="005B09FA"/>
    <w:rsid w:val="005B29B0"/>
    <w:rsid w:val="005B52B0"/>
    <w:rsid w:val="005B6806"/>
    <w:rsid w:val="005C3AA9"/>
    <w:rsid w:val="005C4225"/>
    <w:rsid w:val="005C4444"/>
    <w:rsid w:val="005C5250"/>
    <w:rsid w:val="005C578C"/>
    <w:rsid w:val="005C6668"/>
    <w:rsid w:val="005D2CDB"/>
    <w:rsid w:val="005D4D88"/>
    <w:rsid w:val="005D50D7"/>
    <w:rsid w:val="005D53BF"/>
    <w:rsid w:val="005D7885"/>
    <w:rsid w:val="005E0678"/>
    <w:rsid w:val="005E0909"/>
    <w:rsid w:val="005E7A2D"/>
    <w:rsid w:val="005E7CFA"/>
    <w:rsid w:val="005F0DAD"/>
    <w:rsid w:val="005F0F33"/>
    <w:rsid w:val="005F3553"/>
    <w:rsid w:val="005F72E1"/>
    <w:rsid w:val="00600DEB"/>
    <w:rsid w:val="00602DBF"/>
    <w:rsid w:val="00603A02"/>
    <w:rsid w:val="00605F6C"/>
    <w:rsid w:val="006106FC"/>
    <w:rsid w:val="00610E6B"/>
    <w:rsid w:val="00612498"/>
    <w:rsid w:val="00612C58"/>
    <w:rsid w:val="00612E0B"/>
    <w:rsid w:val="00612EFE"/>
    <w:rsid w:val="00613692"/>
    <w:rsid w:val="006172FC"/>
    <w:rsid w:val="00622B0F"/>
    <w:rsid w:val="0062381D"/>
    <w:rsid w:val="006243E3"/>
    <w:rsid w:val="00624A41"/>
    <w:rsid w:val="00627C9F"/>
    <w:rsid w:val="00630B0A"/>
    <w:rsid w:val="0063103D"/>
    <w:rsid w:val="006311A1"/>
    <w:rsid w:val="006311E9"/>
    <w:rsid w:val="00632354"/>
    <w:rsid w:val="00633FAE"/>
    <w:rsid w:val="00634FD1"/>
    <w:rsid w:val="00635421"/>
    <w:rsid w:val="00636B5B"/>
    <w:rsid w:val="00642810"/>
    <w:rsid w:val="00642EBC"/>
    <w:rsid w:val="006434D1"/>
    <w:rsid w:val="006443E8"/>
    <w:rsid w:val="00644745"/>
    <w:rsid w:val="00645C32"/>
    <w:rsid w:val="00645F47"/>
    <w:rsid w:val="00650E04"/>
    <w:rsid w:val="00652333"/>
    <w:rsid w:val="00652857"/>
    <w:rsid w:val="00652996"/>
    <w:rsid w:val="00660FAA"/>
    <w:rsid w:val="00662AD0"/>
    <w:rsid w:val="00667968"/>
    <w:rsid w:val="00667D91"/>
    <w:rsid w:val="006719F3"/>
    <w:rsid w:val="006720F3"/>
    <w:rsid w:val="006727CE"/>
    <w:rsid w:val="0067406B"/>
    <w:rsid w:val="00677647"/>
    <w:rsid w:val="0068009E"/>
    <w:rsid w:val="00680A31"/>
    <w:rsid w:val="006815E0"/>
    <w:rsid w:val="00681D9B"/>
    <w:rsid w:val="006827B0"/>
    <w:rsid w:val="00683A3A"/>
    <w:rsid w:val="00683A69"/>
    <w:rsid w:val="00683CF9"/>
    <w:rsid w:val="00683F75"/>
    <w:rsid w:val="00685860"/>
    <w:rsid w:val="00685BA6"/>
    <w:rsid w:val="006908C0"/>
    <w:rsid w:val="00692219"/>
    <w:rsid w:val="00692DA8"/>
    <w:rsid w:val="0069345A"/>
    <w:rsid w:val="00697955"/>
    <w:rsid w:val="006A12C2"/>
    <w:rsid w:val="006A17D2"/>
    <w:rsid w:val="006A2870"/>
    <w:rsid w:val="006A4937"/>
    <w:rsid w:val="006A58F6"/>
    <w:rsid w:val="006A73D9"/>
    <w:rsid w:val="006A73E6"/>
    <w:rsid w:val="006A7953"/>
    <w:rsid w:val="006B0980"/>
    <w:rsid w:val="006B1604"/>
    <w:rsid w:val="006B2D5C"/>
    <w:rsid w:val="006B4275"/>
    <w:rsid w:val="006B5097"/>
    <w:rsid w:val="006B5A58"/>
    <w:rsid w:val="006B5AEC"/>
    <w:rsid w:val="006B7FFC"/>
    <w:rsid w:val="006C0ECF"/>
    <w:rsid w:val="006C2B53"/>
    <w:rsid w:val="006C30E6"/>
    <w:rsid w:val="006C3C30"/>
    <w:rsid w:val="006C426E"/>
    <w:rsid w:val="006C47ED"/>
    <w:rsid w:val="006C4EB1"/>
    <w:rsid w:val="006C5D51"/>
    <w:rsid w:val="006C64E5"/>
    <w:rsid w:val="006D1EB4"/>
    <w:rsid w:val="006D221B"/>
    <w:rsid w:val="006D70CE"/>
    <w:rsid w:val="006E0166"/>
    <w:rsid w:val="006E0309"/>
    <w:rsid w:val="006E2C41"/>
    <w:rsid w:val="006E2FFB"/>
    <w:rsid w:val="006E366C"/>
    <w:rsid w:val="006E5D55"/>
    <w:rsid w:val="006E7B34"/>
    <w:rsid w:val="006F01E2"/>
    <w:rsid w:val="006F1B8D"/>
    <w:rsid w:val="006F2C7A"/>
    <w:rsid w:val="006F3132"/>
    <w:rsid w:val="006F3CCB"/>
    <w:rsid w:val="006F4FBE"/>
    <w:rsid w:val="006F7DCE"/>
    <w:rsid w:val="00700E8E"/>
    <w:rsid w:val="00706670"/>
    <w:rsid w:val="0070697F"/>
    <w:rsid w:val="00706DE2"/>
    <w:rsid w:val="007103C4"/>
    <w:rsid w:val="00715528"/>
    <w:rsid w:val="00715B2B"/>
    <w:rsid w:val="00715E6C"/>
    <w:rsid w:val="00716F0C"/>
    <w:rsid w:val="007178AD"/>
    <w:rsid w:val="0072199C"/>
    <w:rsid w:val="00721F4A"/>
    <w:rsid w:val="00722C9F"/>
    <w:rsid w:val="007253B8"/>
    <w:rsid w:val="007253EA"/>
    <w:rsid w:val="0072621F"/>
    <w:rsid w:val="00726E16"/>
    <w:rsid w:val="00731E3A"/>
    <w:rsid w:val="0073741F"/>
    <w:rsid w:val="007422D2"/>
    <w:rsid w:val="00742A84"/>
    <w:rsid w:val="00742EF6"/>
    <w:rsid w:val="00743603"/>
    <w:rsid w:val="00750749"/>
    <w:rsid w:val="00754111"/>
    <w:rsid w:val="00756804"/>
    <w:rsid w:val="007604B8"/>
    <w:rsid w:val="007611F2"/>
    <w:rsid w:val="007626C0"/>
    <w:rsid w:val="00762B21"/>
    <w:rsid w:val="007636D7"/>
    <w:rsid w:val="007653A3"/>
    <w:rsid w:val="0076643F"/>
    <w:rsid w:val="007754EA"/>
    <w:rsid w:val="007769D6"/>
    <w:rsid w:val="00777B0B"/>
    <w:rsid w:val="00777F63"/>
    <w:rsid w:val="00782946"/>
    <w:rsid w:val="00784BB5"/>
    <w:rsid w:val="00784D54"/>
    <w:rsid w:val="007879F8"/>
    <w:rsid w:val="007924E6"/>
    <w:rsid w:val="00794561"/>
    <w:rsid w:val="00796505"/>
    <w:rsid w:val="00796AF3"/>
    <w:rsid w:val="00796D67"/>
    <w:rsid w:val="007A19F6"/>
    <w:rsid w:val="007A2250"/>
    <w:rsid w:val="007A263E"/>
    <w:rsid w:val="007A2866"/>
    <w:rsid w:val="007A2C41"/>
    <w:rsid w:val="007A35C4"/>
    <w:rsid w:val="007A489C"/>
    <w:rsid w:val="007A5817"/>
    <w:rsid w:val="007A5890"/>
    <w:rsid w:val="007A62E6"/>
    <w:rsid w:val="007A6C1D"/>
    <w:rsid w:val="007A7FDA"/>
    <w:rsid w:val="007B05C4"/>
    <w:rsid w:val="007B152B"/>
    <w:rsid w:val="007B1CAF"/>
    <w:rsid w:val="007B2722"/>
    <w:rsid w:val="007B31D8"/>
    <w:rsid w:val="007B42DA"/>
    <w:rsid w:val="007B60E9"/>
    <w:rsid w:val="007B6722"/>
    <w:rsid w:val="007B6CC3"/>
    <w:rsid w:val="007B76D3"/>
    <w:rsid w:val="007C052A"/>
    <w:rsid w:val="007C247C"/>
    <w:rsid w:val="007C29C6"/>
    <w:rsid w:val="007C3334"/>
    <w:rsid w:val="007C41A8"/>
    <w:rsid w:val="007C5DB6"/>
    <w:rsid w:val="007C7F46"/>
    <w:rsid w:val="007D0756"/>
    <w:rsid w:val="007D1BAD"/>
    <w:rsid w:val="007D2B98"/>
    <w:rsid w:val="007E21BC"/>
    <w:rsid w:val="007E2E9E"/>
    <w:rsid w:val="007E6894"/>
    <w:rsid w:val="007E7680"/>
    <w:rsid w:val="007E7C82"/>
    <w:rsid w:val="007F2AA1"/>
    <w:rsid w:val="007F588D"/>
    <w:rsid w:val="007F74E1"/>
    <w:rsid w:val="007F74F6"/>
    <w:rsid w:val="007F77A7"/>
    <w:rsid w:val="00800936"/>
    <w:rsid w:val="00800AF2"/>
    <w:rsid w:val="00801C9E"/>
    <w:rsid w:val="00803F1C"/>
    <w:rsid w:val="0080418A"/>
    <w:rsid w:val="0080600E"/>
    <w:rsid w:val="00806684"/>
    <w:rsid w:val="00806919"/>
    <w:rsid w:val="00813C5F"/>
    <w:rsid w:val="00814688"/>
    <w:rsid w:val="00817612"/>
    <w:rsid w:val="00821FBA"/>
    <w:rsid w:val="008233D4"/>
    <w:rsid w:val="008235C9"/>
    <w:rsid w:val="00823D8B"/>
    <w:rsid w:val="00824141"/>
    <w:rsid w:val="00826319"/>
    <w:rsid w:val="00826E87"/>
    <w:rsid w:val="00827209"/>
    <w:rsid w:val="008320EA"/>
    <w:rsid w:val="00832828"/>
    <w:rsid w:val="008331D8"/>
    <w:rsid w:val="008338A4"/>
    <w:rsid w:val="0083466D"/>
    <w:rsid w:val="00834D49"/>
    <w:rsid w:val="0083574D"/>
    <w:rsid w:val="00836255"/>
    <w:rsid w:val="00836E86"/>
    <w:rsid w:val="00837C45"/>
    <w:rsid w:val="00837EBA"/>
    <w:rsid w:val="008434C5"/>
    <w:rsid w:val="00844550"/>
    <w:rsid w:val="00844730"/>
    <w:rsid w:val="008457C2"/>
    <w:rsid w:val="00845D7A"/>
    <w:rsid w:val="0084689B"/>
    <w:rsid w:val="00851F47"/>
    <w:rsid w:val="00855455"/>
    <w:rsid w:val="00857A82"/>
    <w:rsid w:val="008634A1"/>
    <w:rsid w:val="00863D49"/>
    <w:rsid w:val="008711EA"/>
    <w:rsid w:val="00873836"/>
    <w:rsid w:val="00873AE7"/>
    <w:rsid w:val="00874A6B"/>
    <w:rsid w:val="00880D4D"/>
    <w:rsid w:val="0088168E"/>
    <w:rsid w:val="00881CB0"/>
    <w:rsid w:val="00883856"/>
    <w:rsid w:val="008852FE"/>
    <w:rsid w:val="00885737"/>
    <w:rsid w:val="00886EC7"/>
    <w:rsid w:val="00887A0A"/>
    <w:rsid w:val="00887F70"/>
    <w:rsid w:val="00890650"/>
    <w:rsid w:val="008935F7"/>
    <w:rsid w:val="008944DC"/>
    <w:rsid w:val="00894520"/>
    <w:rsid w:val="00894C61"/>
    <w:rsid w:val="0089687E"/>
    <w:rsid w:val="008968A8"/>
    <w:rsid w:val="00897E12"/>
    <w:rsid w:val="008A6160"/>
    <w:rsid w:val="008A7DAC"/>
    <w:rsid w:val="008A7E0F"/>
    <w:rsid w:val="008B12F5"/>
    <w:rsid w:val="008B2EFA"/>
    <w:rsid w:val="008B3B29"/>
    <w:rsid w:val="008B41B2"/>
    <w:rsid w:val="008B5D10"/>
    <w:rsid w:val="008C1F58"/>
    <w:rsid w:val="008C5E2D"/>
    <w:rsid w:val="008C5EC0"/>
    <w:rsid w:val="008C73DC"/>
    <w:rsid w:val="008D378A"/>
    <w:rsid w:val="008D3AC9"/>
    <w:rsid w:val="008D768D"/>
    <w:rsid w:val="008D7DF7"/>
    <w:rsid w:val="008E05B0"/>
    <w:rsid w:val="008E311F"/>
    <w:rsid w:val="008E3759"/>
    <w:rsid w:val="008E3BFE"/>
    <w:rsid w:val="008E4A77"/>
    <w:rsid w:val="008E5D65"/>
    <w:rsid w:val="008E5F4E"/>
    <w:rsid w:val="008E685D"/>
    <w:rsid w:val="008E7C16"/>
    <w:rsid w:val="008F171F"/>
    <w:rsid w:val="008F1852"/>
    <w:rsid w:val="008F1912"/>
    <w:rsid w:val="008F3372"/>
    <w:rsid w:val="008F357A"/>
    <w:rsid w:val="008F4C24"/>
    <w:rsid w:val="008F599F"/>
    <w:rsid w:val="008F751A"/>
    <w:rsid w:val="00900D5D"/>
    <w:rsid w:val="0090177A"/>
    <w:rsid w:val="009021C6"/>
    <w:rsid w:val="0090270B"/>
    <w:rsid w:val="009041DC"/>
    <w:rsid w:val="00911700"/>
    <w:rsid w:val="009133E7"/>
    <w:rsid w:val="00914512"/>
    <w:rsid w:val="0091669F"/>
    <w:rsid w:val="009179FC"/>
    <w:rsid w:val="00917B5A"/>
    <w:rsid w:val="00920A58"/>
    <w:rsid w:val="00920A8C"/>
    <w:rsid w:val="00921A21"/>
    <w:rsid w:val="0092209F"/>
    <w:rsid w:val="009221E9"/>
    <w:rsid w:val="00925294"/>
    <w:rsid w:val="0092553F"/>
    <w:rsid w:val="009257A0"/>
    <w:rsid w:val="009309A5"/>
    <w:rsid w:val="00932AE8"/>
    <w:rsid w:val="00934A2C"/>
    <w:rsid w:val="00935638"/>
    <w:rsid w:val="00936572"/>
    <w:rsid w:val="00937A79"/>
    <w:rsid w:val="00937C54"/>
    <w:rsid w:val="0094100D"/>
    <w:rsid w:val="00941270"/>
    <w:rsid w:val="009422D1"/>
    <w:rsid w:val="00946530"/>
    <w:rsid w:val="0094702E"/>
    <w:rsid w:val="00952855"/>
    <w:rsid w:val="00955FCE"/>
    <w:rsid w:val="00962824"/>
    <w:rsid w:val="00965CAF"/>
    <w:rsid w:val="0096706E"/>
    <w:rsid w:val="00967129"/>
    <w:rsid w:val="00971291"/>
    <w:rsid w:val="00974491"/>
    <w:rsid w:val="009752CA"/>
    <w:rsid w:val="00975C4E"/>
    <w:rsid w:val="009802E5"/>
    <w:rsid w:val="00981DD6"/>
    <w:rsid w:val="00981FBA"/>
    <w:rsid w:val="00983786"/>
    <w:rsid w:val="00983F2F"/>
    <w:rsid w:val="0098589F"/>
    <w:rsid w:val="00992CAB"/>
    <w:rsid w:val="0099357B"/>
    <w:rsid w:val="00994955"/>
    <w:rsid w:val="00995A01"/>
    <w:rsid w:val="00996F31"/>
    <w:rsid w:val="00997BC5"/>
    <w:rsid w:val="00997D1F"/>
    <w:rsid w:val="009A06B5"/>
    <w:rsid w:val="009A1034"/>
    <w:rsid w:val="009A47C8"/>
    <w:rsid w:val="009A4F41"/>
    <w:rsid w:val="009A503C"/>
    <w:rsid w:val="009A614A"/>
    <w:rsid w:val="009A6454"/>
    <w:rsid w:val="009A733D"/>
    <w:rsid w:val="009A792A"/>
    <w:rsid w:val="009B381B"/>
    <w:rsid w:val="009B5A59"/>
    <w:rsid w:val="009C4F96"/>
    <w:rsid w:val="009C5C68"/>
    <w:rsid w:val="009C75A8"/>
    <w:rsid w:val="009C7D47"/>
    <w:rsid w:val="009C7DB6"/>
    <w:rsid w:val="009D02F9"/>
    <w:rsid w:val="009D1753"/>
    <w:rsid w:val="009D21E4"/>
    <w:rsid w:val="009D2684"/>
    <w:rsid w:val="009D27E4"/>
    <w:rsid w:val="009D36AB"/>
    <w:rsid w:val="009D48F8"/>
    <w:rsid w:val="009D6393"/>
    <w:rsid w:val="009D647A"/>
    <w:rsid w:val="009D6587"/>
    <w:rsid w:val="009D68D0"/>
    <w:rsid w:val="009D7611"/>
    <w:rsid w:val="009D7640"/>
    <w:rsid w:val="009E0B61"/>
    <w:rsid w:val="009E1C4B"/>
    <w:rsid w:val="009E29DE"/>
    <w:rsid w:val="009E3978"/>
    <w:rsid w:val="009E4B96"/>
    <w:rsid w:val="009E53DE"/>
    <w:rsid w:val="009E643B"/>
    <w:rsid w:val="009E7344"/>
    <w:rsid w:val="009F1937"/>
    <w:rsid w:val="009F4DC2"/>
    <w:rsid w:val="009F7A24"/>
    <w:rsid w:val="00A009A5"/>
    <w:rsid w:val="00A046D5"/>
    <w:rsid w:val="00A04C43"/>
    <w:rsid w:val="00A04F04"/>
    <w:rsid w:val="00A07C7F"/>
    <w:rsid w:val="00A11212"/>
    <w:rsid w:val="00A11E44"/>
    <w:rsid w:val="00A134AD"/>
    <w:rsid w:val="00A14F3C"/>
    <w:rsid w:val="00A21C89"/>
    <w:rsid w:val="00A2302E"/>
    <w:rsid w:val="00A2322B"/>
    <w:rsid w:val="00A235DB"/>
    <w:rsid w:val="00A239C4"/>
    <w:rsid w:val="00A23AEF"/>
    <w:rsid w:val="00A257B3"/>
    <w:rsid w:val="00A25D08"/>
    <w:rsid w:val="00A30100"/>
    <w:rsid w:val="00A328AC"/>
    <w:rsid w:val="00A328B3"/>
    <w:rsid w:val="00A353EA"/>
    <w:rsid w:val="00A37797"/>
    <w:rsid w:val="00A404D2"/>
    <w:rsid w:val="00A440BE"/>
    <w:rsid w:val="00A449B1"/>
    <w:rsid w:val="00A47739"/>
    <w:rsid w:val="00A508AF"/>
    <w:rsid w:val="00A50FCF"/>
    <w:rsid w:val="00A528D1"/>
    <w:rsid w:val="00A52C2E"/>
    <w:rsid w:val="00A534DD"/>
    <w:rsid w:val="00A560D2"/>
    <w:rsid w:val="00A568F0"/>
    <w:rsid w:val="00A57152"/>
    <w:rsid w:val="00A607B5"/>
    <w:rsid w:val="00A610CD"/>
    <w:rsid w:val="00A612CC"/>
    <w:rsid w:val="00A61322"/>
    <w:rsid w:val="00A62E8E"/>
    <w:rsid w:val="00A64B1C"/>
    <w:rsid w:val="00A657FB"/>
    <w:rsid w:val="00A65FE9"/>
    <w:rsid w:val="00A664B3"/>
    <w:rsid w:val="00A67403"/>
    <w:rsid w:val="00A708D5"/>
    <w:rsid w:val="00A70B7F"/>
    <w:rsid w:val="00A71AEF"/>
    <w:rsid w:val="00A72379"/>
    <w:rsid w:val="00A758AA"/>
    <w:rsid w:val="00A807AC"/>
    <w:rsid w:val="00A82DBA"/>
    <w:rsid w:val="00A83035"/>
    <w:rsid w:val="00A85ACA"/>
    <w:rsid w:val="00A87904"/>
    <w:rsid w:val="00A908CE"/>
    <w:rsid w:val="00A95589"/>
    <w:rsid w:val="00A95713"/>
    <w:rsid w:val="00A969B2"/>
    <w:rsid w:val="00A97184"/>
    <w:rsid w:val="00A97B97"/>
    <w:rsid w:val="00AA09A2"/>
    <w:rsid w:val="00AA15E4"/>
    <w:rsid w:val="00AA22A9"/>
    <w:rsid w:val="00AA2990"/>
    <w:rsid w:val="00AA37B4"/>
    <w:rsid w:val="00AA4A74"/>
    <w:rsid w:val="00AA5050"/>
    <w:rsid w:val="00AA6676"/>
    <w:rsid w:val="00AA7996"/>
    <w:rsid w:val="00AB3F30"/>
    <w:rsid w:val="00AB4341"/>
    <w:rsid w:val="00AB5B5B"/>
    <w:rsid w:val="00AC0AC6"/>
    <w:rsid w:val="00AC19CB"/>
    <w:rsid w:val="00AC3867"/>
    <w:rsid w:val="00AC38D4"/>
    <w:rsid w:val="00AC4C8B"/>
    <w:rsid w:val="00AC7706"/>
    <w:rsid w:val="00AD0E48"/>
    <w:rsid w:val="00AD2585"/>
    <w:rsid w:val="00AD4683"/>
    <w:rsid w:val="00AD5127"/>
    <w:rsid w:val="00AE0C62"/>
    <w:rsid w:val="00AE2D7D"/>
    <w:rsid w:val="00AE3827"/>
    <w:rsid w:val="00AE5488"/>
    <w:rsid w:val="00AE5B61"/>
    <w:rsid w:val="00AE69ED"/>
    <w:rsid w:val="00AE6F91"/>
    <w:rsid w:val="00AE799E"/>
    <w:rsid w:val="00AE7A18"/>
    <w:rsid w:val="00AF01F4"/>
    <w:rsid w:val="00AF037A"/>
    <w:rsid w:val="00AF091B"/>
    <w:rsid w:val="00AF37D1"/>
    <w:rsid w:val="00AF3F01"/>
    <w:rsid w:val="00AF5571"/>
    <w:rsid w:val="00AF66E5"/>
    <w:rsid w:val="00AF736A"/>
    <w:rsid w:val="00AF7BDE"/>
    <w:rsid w:val="00B00510"/>
    <w:rsid w:val="00B01964"/>
    <w:rsid w:val="00B037C3"/>
    <w:rsid w:val="00B03FA1"/>
    <w:rsid w:val="00B04D30"/>
    <w:rsid w:val="00B07341"/>
    <w:rsid w:val="00B137F3"/>
    <w:rsid w:val="00B13EDA"/>
    <w:rsid w:val="00B156AB"/>
    <w:rsid w:val="00B1653C"/>
    <w:rsid w:val="00B17969"/>
    <w:rsid w:val="00B17A6F"/>
    <w:rsid w:val="00B17AED"/>
    <w:rsid w:val="00B209C8"/>
    <w:rsid w:val="00B22E38"/>
    <w:rsid w:val="00B23353"/>
    <w:rsid w:val="00B30539"/>
    <w:rsid w:val="00B30E39"/>
    <w:rsid w:val="00B314DB"/>
    <w:rsid w:val="00B3211F"/>
    <w:rsid w:val="00B34FE0"/>
    <w:rsid w:val="00B36123"/>
    <w:rsid w:val="00B361F2"/>
    <w:rsid w:val="00B3718B"/>
    <w:rsid w:val="00B3745F"/>
    <w:rsid w:val="00B3758C"/>
    <w:rsid w:val="00B3779C"/>
    <w:rsid w:val="00B40A62"/>
    <w:rsid w:val="00B418AF"/>
    <w:rsid w:val="00B42A1D"/>
    <w:rsid w:val="00B43216"/>
    <w:rsid w:val="00B4368B"/>
    <w:rsid w:val="00B453FC"/>
    <w:rsid w:val="00B4632A"/>
    <w:rsid w:val="00B46441"/>
    <w:rsid w:val="00B47295"/>
    <w:rsid w:val="00B530F1"/>
    <w:rsid w:val="00B544F0"/>
    <w:rsid w:val="00B548F2"/>
    <w:rsid w:val="00B56D8D"/>
    <w:rsid w:val="00B613D5"/>
    <w:rsid w:val="00B615B2"/>
    <w:rsid w:val="00B62F1E"/>
    <w:rsid w:val="00B633C3"/>
    <w:rsid w:val="00B6579B"/>
    <w:rsid w:val="00B669C1"/>
    <w:rsid w:val="00B70772"/>
    <w:rsid w:val="00B713EC"/>
    <w:rsid w:val="00B7506C"/>
    <w:rsid w:val="00B8158B"/>
    <w:rsid w:val="00B82C0E"/>
    <w:rsid w:val="00B83884"/>
    <w:rsid w:val="00B83F3A"/>
    <w:rsid w:val="00B847A0"/>
    <w:rsid w:val="00B847F3"/>
    <w:rsid w:val="00B86538"/>
    <w:rsid w:val="00B86ADD"/>
    <w:rsid w:val="00B90575"/>
    <w:rsid w:val="00B92AED"/>
    <w:rsid w:val="00B936CA"/>
    <w:rsid w:val="00B93D7F"/>
    <w:rsid w:val="00B953A1"/>
    <w:rsid w:val="00BA276C"/>
    <w:rsid w:val="00BA3467"/>
    <w:rsid w:val="00BA73D7"/>
    <w:rsid w:val="00BB019D"/>
    <w:rsid w:val="00BB306F"/>
    <w:rsid w:val="00BB4518"/>
    <w:rsid w:val="00BB6B09"/>
    <w:rsid w:val="00BB6BA8"/>
    <w:rsid w:val="00BC2004"/>
    <w:rsid w:val="00BC6BD5"/>
    <w:rsid w:val="00BC7BC2"/>
    <w:rsid w:val="00BD0FF5"/>
    <w:rsid w:val="00BD2283"/>
    <w:rsid w:val="00BD258B"/>
    <w:rsid w:val="00BD44C1"/>
    <w:rsid w:val="00BD49ED"/>
    <w:rsid w:val="00BD4B89"/>
    <w:rsid w:val="00BD50A8"/>
    <w:rsid w:val="00BD5271"/>
    <w:rsid w:val="00BD5922"/>
    <w:rsid w:val="00BD7CDB"/>
    <w:rsid w:val="00BD7EA0"/>
    <w:rsid w:val="00BE1796"/>
    <w:rsid w:val="00BE3BFB"/>
    <w:rsid w:val="00BE47C8"/>
    <w:rsid w:val="00BF02CB"/>
    <w:rsid w:val="00BF2956"/>
    <w:rsid w:val="00BF4218"/>
    <w:rsid w:val="00BF6FD8"/>
    <w:rsid w:val="00C01581"/>
    <w:rsid w:val="00C0258C"/>
    <w:rsid w:val="00C02BBB"/>
    <w:rsid w:val="00C03680"/>
    <w:rsid w:val="00C054DF"/>
    <w:rsid w:val="00C06A3D"/>
    <w:rsid w:val="00C111B9"/>
    <w:rsid w:val="00C11FE7"/>
    <w:rsid w:val="00C12A15"/>
    <w:rsid w:val="00C14F3C"/>
    <w:rsid w:val="00C15F7D"/>
    <w:rsid w:val="00C21762"/>
    <w:rsid w:val="00C21B38"/>
    <w:rsid w:val="00C21D26"/>
    <w:rsid w:val="00C21FEF"/>
    <w:rsid w:val="00C22759"/>
    <w:rsid w:val="00C23BA4"/>
    <w:rsid w:val="00C24403"/>
    <w:rsid w:val="00C24543"/>
    <w:rsid w:val="00C24CCE"/>
    <w:rsid w:val="00C256A2"/>
    <w:rsid w:val="00C25ADB"/>
    <w:rsid w:val="00C27908"/>
    <w:rsid w:val="00C27BBC"/>
    <w:rsid w:val="00C3052E"/>
    <w:rsid w:val="00C32DCA"/>
    <w:rsid w:val="00C33AAF"/>
    <w:rsid w:val="00C35F6F"/>
    <w:rsid w:val="00C36F32"/>
    <w:rsid w:val="00C37B3F"/>
    <w:rsid w:val="00C37C83"/>
    <w:rsid w:val="00C43DDB"/>
    <w:rsid w:val="00C442A8"/>
    <w:rsid w:val="00C47F87"/>
    <w:rsid w:val="00C51515"/>
    <w:rsid w:val="00C51677"/>
    <w:rsid w:val="00C526FF"/>
    <w:rsid w:val="00C53EA9"/>
    <w:rsid w:val="00C5652D"/>
    <w:rsid w:val="00C5660B"/>
    <w:rsid w:val="00C56EB5"/>
    <w:rsid w:val="00C57632"/>
    <w:rsid w:val="00C613FA"/>
    <w:rsid w:val="00C61432"/>
    <w:rsid w:val="00C66B17"/>
    <w:rsid w:val="00C66B72"/>
    <w:rsid w:val="00C66D02"/>
    <w:rsid w:val="00C70EA4"/>
    <w:rsid w:val="00C710EF"/>
    <w:rsid w:val="00C7214B"/>
    <w:rsid w:val="00C757F2"/>
    <w:rsid w:val="00C83FB1"/>
    <w:rsid w:val="00C855A4"/>
    <w:rsid w:val="00C85C78"/>
    <w:rsid w:val="00C86C70"/>
    <w:rsid w:val="00C87352"/>
    <w:rsid w:val="00C87AC4"/>
    <w:rsid w:val="00C90106"/>
    <w:rsid w:val="00C9567A"/>
    <w:rsid w:val="00CA0543"/>
    <w:rsid w:val="00CA4B80"/>
    <w:rsid w:val="00CA4C40"/>
    <w:rsid w:val="00CA5756"/>
    <w:rsid w:val="00CA5861"/>
    <w:rsid w:val="00CA7E36"/>
    <w:rsid w:val="00CB1573"/>
    <w:rsid w:val="00CB212D"/>
    <w:rsid w:val="00CB2660"/>
    <w:rsid w:val="00CB57E6"/>
    <w:rsid w:val="00CB5DD6"/>
    <w:rsid w:val="00CB78DF"/>
    <w:rsid w:val="00CC1125"/>
    <w:rsid w:val="00CC3D08"/>
    <w:rsid w:val="00CC46F5"/>
    <w:rsid w:val="00CC5E90"/>
    <w:rsid w:val="00CD046C"/>
    <w:rsid w:val="00CD0555"/>
    <w:rsid w:val="00CD1852"/>
    <w:rsid w:val="00CE076C"/>
    <w:rsid w:val="00CE09F9"/>
    <w:rsid w:val="00CE2081"/>
    <w:rsid w:val="00CE2D83"/>
    <w:rsid w:val="00CE450E"/>
    <w:rsid w:val="00CE5199"/>
    <w:rsid w:val="00CE66D5"/>
    <w:rsid w:val="00CF094D"/>
    <w:rsid w:val="00CF16FA"/>
    <w:rsid w:val="00CF637A"/>
    <w:rsid w:val="00CF72A8"/>
    <w:rsid w:val="00D00B3C"/>
    <w:rsid w:val="00D01378"/>
    <w:rsid w:val="00D01940"/>
    <w:rsid w:val="00D03CA9"/>
    <w:rsid w:val="00D04799"/>
    <w:rsid w:val="00D059DE"/>
    <w:rsid w:val="00D05ABD"/>
    <w:rsid w:val="00D06123"/>
    <w:rsid w:val="00D0614F"/>
    <w:rsid w:val="00D06617"/>
    <w:rsid w:val="00D07EFB"/>
    <w:rsid w:val="00D108EC"/>
    <w:rsid w:val="00D13FCE"/>
    <w:rsid w:val="00D14584"/>
    <w:rsid w:val="00D20D17"/>
    <w:rsid w:val="00D219BD"/>
    <w:rsid w:val="00D26D55"/>
    <w:rsid w:val="00D279B3"/>
    <w:rsid w:val="00D306D1"/>
    <w:rsid w:val="00D30800"/>
    <w:rsid w:val="00D343CC"/>
    <w:rsid w:val="00D34786"/>
    <w:rsid w:val="00D34AF6"/>
    <w:rsid w:val="00D34BA4"/>
    <w:rsid w:val="00D35676"/>
    <w:rsid w:val="00D35FA8"/>
    <w:rsid w:val="00D377A4"/>
    <w:rsid w:val="00D37BFC"/>
    <w:rsid w:val="00D37EEA"/>
    <w:rsid w:val="00D40BC5"/>
    <w:rsid w:val="00D433CA"/>
    <w:rsid w:val="00D4353A"/>
    <w:rsid w:val="00D458A1"/>
    <w:rsid w:val="00D46A99"/>
    <w:rsid w:val="00D46B75"/>
    <w:rsid w:val="00D47A8E"/>
    <w:rsid w:val="00D51652"/>
    <w:rsid w:val="00D52D14"/>
    <w:rsid w:val="00D54046"/>
    <w:rsid w:val="00D55AE2"/>
    <w:rsid w:val="00D57CA6"/>
    <w:rsid w:val="00D609F8"/>
    <w:rsid w:val="00D60FA7"/>
    <w:rsid w:val="00D621D1"/>
    <w:rsid w:val="00D626B3"/>
    <w:rsid w:val="00D632A2"/>
    <w:rsid w:val="00D65109"/>
    <w:rsid w:val="00D67000"/>
    <w:rsid w:val="00D67B70"/>
    <w:rsid w:val="00D7040A"/>
    <w:rsid w:val="00D712D3"/>
    <w:rsid w:val="00D71422"/>
    <w:rsid w:val="00D71A3A"/>
    <w:rsid w:val="00D72DC6"/>
    <w:rsid w:val="00D73995"/>
    <w:rsid w:val="00D7558D"/>
    <w:rsid w:val="00D770FB"/>
    <w:rsid w:val="00D77539"/>
    <w:rsid w:val="00D81D92"/>
    <w:rsid w:val="00D82D13"/>
    <w:rsid w:val="00D86641"/>
    <w:rsid w:val="00D876F9"/>
    <w:rsid w:val="00D907A6"/>
    <w:rsid w:val="00D90CAE"/>
    <w:rsid w:val="00D95D23"/>
    <w:rsid w:val="00D964C6"/>
    <w:rsid w:val="00DA0614"/>
    <w:rsid w:val="00DA1A57"/>
    <w:rsid w:val="00DA46C3"/>
    <w:rsid w:val="00DA5EBD"/>
    <w:rsid w:val="00DA7B5F"/>
    <w:rsid w:val="00DB428A"/>
    <w:rsid w:val="00DB7B97"/>
    <w:rsid w:val="00DC11E7"/>
    <w:rsid w:val="00DC11F0"/>
    <w:rsid w:val="00DC15DA"/>
    <w:rsid w:val="00DC24E3"/>
    <w:rsid w:val="00DC2A23"/>
    <w:rsid w:val="00DC49B2"/>
    <w:rsid w:val="00DC5620"/>
    <w:rsid w:val="00DC65FD"/>
    <w:rsid w:val="00DC7023"/>
    <w:rsid w:val="00DC769A"/>
    <w:rsid w:val="00DD1E73"/>
    <w:rsid w:val="00DD3D86"/>
    <w:rsid w:val="00DD4AAD"/>
    <w:rsid w:val="00DD4AD2"/>
    <w:rsid w:val="00DD50FE"/>
    <w:rsid w:val="00DE0FDA"/>
    <w:rsid w:val="00DE2862"/>
    <w:rsid w:val="00DE56C5"/>
    <w:rsid w:val="00DE6CEE"/>
    <w:rsid w:val="00DE7B5B"/>
    <w:rsid w:val="00DF025F"/>
    <w:rsid w:val="00DF11C1"/>
    <w:rsid w:val="00DF1EC4"/>
    <w:rsid w:val="00DF2DC8"/>
    <w:rsid w:val="00DF310C"/>
    <w:rsid w:val="00DF416E"/>
    <w:rsid w:val="00DF44A8"/>
    <w:rsid w:val="00DF46B9"/>
    <w:rsid w:val="00DF7B2B"/>
    <w:rsid w:val="00E000BE"/>
    <w:rsid w:val="00E0340B"/>
    <w:rsid w:val="00E03799"/>
    <w:rsid w:val="00E049E2"/>
    <w:rsid w:val="00E04A90"/>
    <w:rsid w:val="00E04C0C"/>
    <w:rsid w:val="00E0551F"/>
    <w:rsid w:val="00E1504C"/>
    <w:rsid w:val="00E219C7"/>
    <w:rsid w:val="00E237B5"/>
    <w:rsid w:val="00E246C9"/>
    <w:rsid w:val="00E31B50"/>
    <w:rsid w:val="00E322F8"/>
    <w:rsid w:val="00E32EAF"/>
    <w:rsid w:val="00E35659"/>
    <w:rsid w:val="00E36DE9"/>
    <w:rsid w:val="00E372E4"/>
    <w:rsid w:val="00E4118C"/>
    <w:rsid w:val="00E43157"/>
    <w:rsid w:val="00E44B19"/>
    <w:rsid w:val="00E457B3"/>
    <w:rsid w:val="00E461CE"/>
    <w:rsid w:val="00E462BD"/>
    <w:rsid w:val="00E51486"/>
    <w:rsid w:val="00E52759"/>
    <w:rsid w:val="00E56132"/>
    <w:rsid w:val="00E56677"/>
    <w:rsid w:val="00E573E4"/>
    <w:rsid w:val="00E57CFF"/>
    <w:rsid w:val="00E64C3D"/>
    <w:rsid w:val="00E64ECD"/>
    <w:rsid w:val="00E720CA"/>
    <w:rsid w:val="00E7314A"/>
    <w:rsid w:val="00E73543"/>
    <w:rsid w:val="00E747A7"/>
    <w:rsid w:val="00E7626C"/>
    <w:rsid w:val="00E7693D"/>
    <w:rsid w:val="00E776B5"/>
    <w:rsid w:val="00E77892"/>
    <w:rsid w:val="00E84B71"/>
    <w:rsid w:val="00E84EB5"/>
    <w:rsid w:val="00E85662"/>
    <w:rsid w:val="00E8789F"/>
    <w:rsid w:val="00E92C5F"/>
    <w:rsid w:val="00E95D1E"/>
    <w:rsid w:val="00E9735A"/>
    <w:rsid w:val="00E97B71"/>
    <w:rsid w:val="00EA02D9"/>
    <w:rsid w:val="00EA06CE"/>
    <w:rsid w:val="00EA3D34"/>
    <w:rsid w:val="00EA4275"/>
    <w:rsid w:val="00EA72DF"/>
    <w:rsid w:val="00EB0AE7"/>
    <w:rsid w:val="00EB0F46"/>
    <w:rsid w:val="00EB17DB"/>
    <w:rsid w:val="00EB2473"/>
    <w:rsid w:val="00EB2A1C"/>
    <w:rsid w:val="00EB2EE3"/>
    <w:rsid w:val="00EB35D8"/>
    <w:rsid w:val="00EB454D"/>
    <w:rsid w:val="00EC2A3B"/>
    <w:rsid w:val="00EC767C"/>
    <w:rsid w:val="00ED0807"/>
    <w:rsid w:val="00ED141F"/>
    <w:rsid w:val="00ED363F"/>
    <w:rsid w:val="00ED366B"/>
    <w:rsid w:val="00ED549D"/>
    <w:rsid w:val="00ED5E10"/>
    <w:rsid w:val="00ED76BE"/>
    <w:rsid w:val="00EE00E9"/>
    <w:rsid w:val="00EE1B34"/>
    <w:rsid w:val="00EE2B40"/>
    <w:rsid w:val="00EE4770"/>
    <w:rsid w:val="00EE77C3"/>
    <w:rsid w:val="00EF1AAA"/>
    <w:rsid w:val="00EF619B"/>
    <w:rsid w:val="00EF65AB"/>
    <w:rsid w:val="00EF71CF"/>
    <w:rsid w:val="00EF7B1E"/>
    <w:rsid w:val="00F00B55"/>
    <w:rsid w:val="00F019EB"/>
    <w:rsid w:val="00F02AD1"/>
    <w:rsid w:val="00F02F8C"/>
    <w:rsid w:val="00F0624A"/>
    <w:rsid w:val="00F1195D"/>
    <w:rsid w:val="00F12B86"/>
    <w:rsid w:val="00F156EC"/>
    <w:rsid w:val="00F15B24"/>
    <w:rsid w:val="00F15C72"/>
    <w:rsid w:val="00F1646C"/>
    <w:rsid w:val="00F20481"/>
    <w:rsid w:val="00F211BF"/>
    <w:rsid w:val="00F21A64"/>
    <w:rsid w:val="00F22EBA"/>
    <w:rsid w:val="00F22F2F"/>
    <w:rsid w:val="00F24699"/>
    <w:rsid w:val="00F253CC"/>
    <w:rsid w:val="00F33C58"/>
    <w:rsid w:val="00F33EBA"/>
    <w:rsid w:val="00F340BD"/>
    <w:rsid w:val="00F34CBB"/>
    <w:rsid w:val="00F37106"/>
    <w:rsid w:val="00F42BB9"/>
    <w:rsid w:val="00F4419A"/>
    <w:rsid w:val="00F4453A"/>
    <w:rsid w:val="00F44E25"/>
    <w:rsid w:val="00F47B5B"/>
    <w:rsid w:val="00F519CF"/>
    <w:rsid w:val="00F5213D"/>
    <w:rsid w:val="00F53CD3"/>
    <w:rsid w:val="00F56BA5"/>
    <w:rsid w:val="00F57895"/>
    <w:rsid w:val="00F60E22"/>
    <w:rsid w:val="00F62A14"/>
    <w:rsid w:val="00F6480E"/>
    <w:rsid w:val="00F667F7"/>
    <w:rsid w:val="00F668F2"/>
    <w:rsid w:val="00F700BF"/>
    <w:rsid w:val="00F7046A"/>
    <w:rsid w:val="00F7200F"/>
    <w:rsid w:val="00F739E3"/>
    <w:rsid w:val="00F73AFB"/>
    <w:rsid w:val="00F74A49"/>
    <w:rsid w:val="00F776EC"/>
    <w:rsid w:val="00F77D97"/>
    <w:rsid w:val="00F80078"/>
    <w:rsid w:val="00F812F3"/>
    <w:rsid w:val="00F81395"/>
    <w:rsid w:val="00F817C6"/>
    <w:rsid w:val="00F81BB8"/>
    <w:rsid w:val="00F837AE"/>
    <w:rsid w:val="00F84993"/>
    <w:rsid w:val="00F90415"/>
    <w:rsid w:val="00F90C64"/>
    <w:rsid w:val="00F9130B"/>
    <w:rsid w:val="00F91772"/>
    <w:rsid w:val="00F917D1"/>
    <w:rsid w:val="00F91F5D"/>
    <w:rsid w:val="00F9355A"/>
    <w:rsid w:val="00F9653B"/>
    <w:rsid w:val="00F96C3B"/>
    <w:rsid w:val="00FA15EE"/>
    <w:rsid w:val="00FA174C"/>
    <w:rsid w:val="00FB0E3D"/>
    <w:rsid w:val="00FB1D36"/>
    <w:rsid w:val="00FB62CF"/>
    <w:rsid w:val="00FB7352"/>
    <w:rsid w:val="00FC0B68"/>
    <w:rsid w:val="00FC14CA"/>
    <w:rsid w:val="00FC1925"/>
    <w:rsid w:val="00FC3D30"/>
    <w:rsid w:val="00FC5CDE"/>
    <w:rsid w:val="00FC7DEE"/>
    <w:rsid w:val="00FD1545"/>
    <w:rsid w:val="00FD3C3B"/>
    <w:rsid w:val="00FD56F7"/>
    <w:rsid w:val="00FD5C77"/>
    <w:rsid w:val="00FD6824"/>
    <w:rsid w:val="00FE07DD"/>
    <w:rsid w:val="00FE10E7"/>
    <w:rsid w:val="00FE2277"/>
    <w:rsid w:val="00FE2472"/>
    <w:rsid w:val="00FE2940"/>
    <w:rsid w:val="00FE6B45"/>
    <w:rsid w:val="00FE7E96"/>
    <w:rsid w:val="00FF1E49"/>
    <w:rsid w:val="00FF1F75"/>
    <w:rsid w:val="00FF207D"/>
    <w:rsid w:val="00FF25B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6908C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6908C0"/>
    <w:pPr>
      <w:keepNext w:val="0"/>
      <w:keepLines w:val="0"/>
      <w:numPr>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731E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731E3A"/>
  </w:style>
  <w:style w:type="numbering" w:customStyle="1" w:styleId="List210">
    <w:name w:val="List 21"/>
    <w:pPr>
      <w:numPr>
        <w:numId w:val="52"/>
      </w:numPr>
    </w:pPr>
  </w:style>
  <w:style w:type="character" w:customStyle="1" w:styleId="eop">
    <w:name w:val="eop"/>
    <w:basedOn w:val="DefaultParagraphFont"/>
    <w:rsid w:val="00731E3A"/>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0">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0"/>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
    <w:name w:val="List 2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0">
    <w:name w:val="List 3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1"/>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0">
    <w:name w:val="List 41"/>
    <w:pPr>
      <w:numPr>
        <w:numId w:val="44"/>
      </w:numPr>
    </w:pPr>
  </w:style>
  <w:style w:type="numbering" w:customStyle="1" w:styleId="List42">
    <w:name w:val="List 42"/>
    <w:pPr>
      <w:numPr>
        <w:numId w:val="12"/>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
    <w:name w:val="List 51"/>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908C0"/>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6908C0"/>
    <w:rPr>
      <w:rFonts w:asciiTheme="majorHAnsi" w:eastAsiaTheme="majorEastAsia" w:hAnsiTheme="majorHAnsi" w:cstheme="majorBidi"/>
      <w:i/>
      <w:iCs/>
      <w:color w:val="365F91" w:themeColor="accent1" w:themeShade="BF"/>
      <w:sz w:val="24"/>
      <w:szCs w:val="24"/>
      <w:lang w:val="en-US" w:eastAsia="en-US"/>
    </w:rPr>
  </w:style>
  <w:style w:type="character" w:styleId="CommentReference">
    <w:name w:val="annotation reference"/>
    <w:basedOn w:val="DefaultParagraphFont"/>
    <w:uiPriority w:val="99"/>
    <w:semiHidden/>
    <w:unhideWhenUsed/>
    <w:rsid w:val="003B189D"/>
    <w:rPr>
      <w:sz w:val="16"/>
      <w:szCs w:val="16"/>
    </w:rPr>
  </w:style>
  <w:style w:type="paragraph" w:styleId="CommentText">
    <w:name w:val="annotation text"/>
    <w:basedOn w:val="Normal"/>
    <w:link w:val="CommentTextChar"/>
    <w:uiPriority w:val="99"/>
    <w:semiHidden/>
    <w:unhideWhenUsed/>
    <w:rsid w:val="003B189D"/>
    <w:rPr>
      <w:sz w:val="20"/>
      <w:szCs w:val="20"/>
    </w:rPr>
  </w:style>
  <w:style w:type="character" w:customStyle="1" w:styleId="CommentTextChar">
    <w:name w:val="Comment Text Char"/>
    <w:basedOn w:val="DefaultParagraphFont"/>
    <w:link w:val="CommentText"/>
    <w:uiPriority w:val="99"/>
    <w:semiHidden/>
    <w:rsid w:val="003B189D"/>
    <w:rPr>
      <w:lang w:val="en-US" w:eastAsia="en-US"/>
    </w:rPr>
  </w:style>
  <w:style w:type="paragraph" w:styleId="CommentSubject">
    <w:name w:val="annotation subject"/>
    <w:basedOn w:val="CommentText"/>
    <w:next w:val="CommentText"/>
    <w:link w:val="CommentSubjectChar"/>
    <w:uiPriority w:val="99"/>
    <w:semiHidden/>
    <w:unhideWhenUsed/>
    <w:rsid w:val="003B189D"/>
    <w:rPr>
      <w:b/>
      <w:bCs/>
    </w:rPr>
  </w:style>
  <w:style w:type="character" w:customStyle="1" w:styleId="CommentSubjectChar">
    <w:name w:val="Comment Subject Char"/>
    <w:basedOn w:val="CommentTextChar"/>
    <w:link w:val="CommentSubject"/>
    <w:uiPriority w:val="99"/>
    <w:semiHidden/>
    <w:rsid w:val="003B189D"/>
    <w:rPr>
      <w:b/>
      <w:bCs/>
      <w:lang w:val="en-US" w:eastAsia="en-US"/>
    </w:rPr>
  </w:style>
  <w:style w:type="paragraph" w:styleId="Revision">
    <w:name w:val="Revision"/>
    <w:hidden/>
    <w:uiPriority w:val="99"/>
    <w:semiHidden/>
    <w:rsid w:val="00700E8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6F3CC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3765B"/>
    <w:rsid w:val="001078E8"/>
    <w:rsid w:val="001C646B"/>
    <w:rsid w:val="00200821"/>
    <w:rsid w:val="002043BC"/>
    <w:rsid w:val="00250757"/>
    <w:rsid w:val="0025245B"/>
    <w:rsid w:val="002A3923"/>
    <w:rsid w:val="00374E37"/>
    <w:rsid w:val="00394049"/>
    <w:rsid w:val="003B0C71"/>
    <w:rsid w:val="003F28C6"/>
    <w:rsid w:val="00441F64"/>
    <w:rsid w:val="00495C1D"/>
    <w:rsid w:val="004B5BBB"/>
    <w:rsid w:val="004F2DF8"/>
    <w:rsid w:val="00517E2A"/>
    <w:rsid w:val="00583854"/>
    <w:rsid w:val="005906A2"/>
    <w:rsid w:val="00623BEA"/>
    <w:rsid w:val="006F24A1"/>
    <w:rsid w:val="00732730"/>
    <w:rsid w:val="009360F7"/>
    <w:rsid w:val="009A261B"/>
    <w:rsid w:val="00A237F1"/>
    <w:rsid w:val="00AA2069"/>
    <w:rsid w:val="00AA2E17"/>
    <w:rsid w:val="00AC15A4"/>
    <w:rsid w:val="00B0336C"/>
    <w:rsid w:val="00BA7BD3"/>
    <w:rsid w:val="00BE47E6"/>
    <w:rsid w:val="00C13E65"/>
    <w:rsid w:val="00C20EDA"/>
    <w:rsid w:val="00CC4672"/>
    <w:rsid w:val="00D241E9"/>
    <w:rsid w:val="00D7750D"/>
    <w:rsid w:val="00DE51F0"/>
    <w:rsid w:val="00E70FCB"/>
    <w:rsid w:val="00ED4A14"/>
    <w:rsid w:val="00F00D2F"/>
    <w:rsid w:val="00F128DF"/>
    <w:rsid w:val="00F3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1E9A90-2C6A-B240-BA7A-E6EBCD4FAE36}">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3273</Words>
  <Characters>18660</Characters>
  <Application>Microsoft Office Word</Application>
  <DocSecurity>0</DocSecurity>
  <Lines>155</Lines>
  <Paragraphs>43</Paragraphs>
  <ScaleCrop>false</ScaleCrop>
  <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2023-03-24T18:22:00Z</dcterms:created>
  <dcterms:modified xsi:type="dcterms:W3CDTF">2023-03-24T18:22:00Z</dcterms:modified>
</cp:coreProperties>
</file>