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5E3" w:rsidRPr="00E43782" w:rsidRDefault="00E254C2" w:rsidP="00E340E5">
      <w:pPr>
        <w:jc w:val="center"/>
        <w:rPr>
          <w:rFonts w:ascii="Cambria" w:hAnsi="Cambria"/>
          <w:b/>
          <w:sz w:val="22"/>
          <w:szCs w:val="21"/>
          <w:lang w:val="es-ES_tradnl"/>
        </w:rPr>
      </w:pPr>
      <w:r w:rsidRPr="00E43782">
        <w:rPr>
          <w:rFonts w:ascii="Cambria" w:hAnsi="Cambria"/>
          <w:b/>
          <w:sz w:val="22"/>
          <w:szCs w:val="21"/>
          <w:lang w:val="es-ES_tradnl"/>
        </w:rPr>
        <w:t>COMISIÓN INTERAMERICANA DE DERECHOS HUMANOS</w:t>
      </w:r>
    </w:p>
    <w:p w:rsidR="000B6171" w:rsidRPr="00E43782" w:rsidRDefault="00E254C2" w:rsidP="00E340E5">
      <w:pPr>
        <w:jc w:val="center"/>
        <w:rPr>
          <w:rFonts w:ascii="Cambria" w:hAnsi="Cambria"/>
          <w:b/>
          <w:sz w:val="22"/>
          <w:szCs w:val="21"/>
          <w:lang w:val="es-ES_tradnl"/>
        </w:rPr>
      </w:pPr>
      <w:r w:rsidRPr="00E43782">
        <w:rPr>
          <w:rFonts w:ascii="Cambria" w:hAnsi="Cambria"/>
          <w:b/>
          <w:sz w:val="22"/>
          <w:szCs w:val="21"/>
          <w:lang w:val="es-ES_tradnl"/>
        </w:rPr>
        <w:t xml:space="preserve">RESOLUCIÓN </w:t>
      </w:r>
      <w:r w:rsidR="00D80195">
        <w:rPr>
          <w:rFonts w:ascii="Cambria" w:hAnsi="Cambria"/>
          <w:b/>
          <w:sz w:val="22"/>
          <w:szCs w:val="21"/>
          <w:lang w:val="es-ES_tradnl"/>
        </w:rPr>
        <w:t>81</w:t>
      </w:r>
      <w:r w:rsidR="00500890" w:rsidRPr="00E43782">
        <w:rPr>
          <w:rFonts w:ascii="Cambria" w:hAnsi="Cambria"/>
          <w:b/>
          <w:sz w:val="22"/>
          <w:szCs w:val="21"/>
          <w:lang w:val="es-ES_tradnl"/>
        </w:rPr>
        <w:t>/2018</w:t>
      </w:r>
      <w:r w:rsidR="00C256A0" w:rsidRPr="00E43782">
        <w:rPr>
          <w:rFonts w:ascii="Cambria" w:hAnsi="Cambria"/>
          <w:b/>
          <w:sz w:val="22"/>
          <w:szCs w:val="21"/>
          <w:lang w:val="es-ES_tradnl"/>
        </w:rPr>
        <w:t xml:space="preserve"> </w:t>
      </w:r>
    </w:p>
    <w:p w:rsidR="004E33D0" w:rsidRPr="00E43782" w:rsidRDefault="004E33D0" w:rsidP="00E340E5">
      <w:pPr>
        <w:jc w:val="center"/>
        <w:rPr>
          <w:rFonts w:ascii="Cambria" w:hAnsi="Cambria"/>
          <w:sz w:val="22"/>
          <w:szCs w:val="26"/>
          <w:lang w:val="pt-BR"/>
        </w:rPr>
      </w:pPr>
      <w:r w:rsidRPr="00E43782">
        <w:rPr>
          <w:rFonts w:ascii="Cambria" w:hAnsi="Cambria"/>
          <w:sz w:val="22"/>
          <w:szCs w:val="26"/>
          <w:lang w:val="pt-BR"/>
        </w:rPr>
        <w:t xml:space="preserve">Medida cautelar No. </w:t>
      </w:r>
      <w:r w:rsidR="00825D86" w:rsidRPr="00E43782">
        <w:rPr>
          <w:rFonts w:ascii="Cambria" w:hAnsi="Cambria"/>
          <w:sz w:val="22"/>
          <w:szCs w:val="26"/>
          <w:lang w:val="pt-BR"/>
        </w:rPr>
        <w:t>490-18</w:t>
      </w:r>
    </w:p>
    <w:p w:rsidR="00D80195" w:rsidRDefault="00D80195" w:rsidP="00E340E5">
      <w:pPr>
        <w:jc w:val="center"/>
        <w:rPr>
          <w:rFonts w:ascii="Cambria" w:hAnsi="Cambria"/>
          <w:sz w:val="26"/>
          <w:szCs w:val="26"/>
          <w:lang w:val="pt-BR"/>
        </w:rPr>
      </w:pPr>
    </w:p>
    <w:p w:rsidR="00E254C2" w:rsidRPr="00E43782" w:rsidRDefault="00825D86" w:rsidP="00E340E5">
      <w:pPr>
        <w:jc w:val="center"/>
        <w:rPr>
          <w:rFonts w:ascii="Cambria" w:hAnsi="Cambria"/>
          <w:sz w:val="26"/>
          <w:szCs w:val="26"/>
          <w:lang w:val="es-ES_tradnl"/>
        </w:rPr>
      </w:pPr>
      <w:r w:rsidRPr="00972B6D">
        <w:rPr>
          <w:rFonts w:ascii="Cambria" w:hAnsi="Cambria"/>
          <w:sz w:val="26"/>
          <w:szCs w:val="26"/>
          <w:lang w:val="pt-BR"/>
        </w:rPr>
        <w:t>M.B.B.P.</w:t>
      </w:r>
      <w:r w:rsidR="00E21EEC" w:rsidRPr="00E43782">
        <w:rPr>
          <w:rStyle w:val="FootnoteReference"/>
          <w:rFonts w:ascii="Cambria" w:hAnsi="Cambria"/>
          <w:sz w:val="26"/>
          <w:szCs w:val="26"/>
          <w:lang w:val="es-ES_tradnl"/>
        </w:rPr>
        <w:footnoteReference w:id="1"/>
      </w:r>
      <w:r w:rsidR="00E254C2" w:rsidRPr="00972B6D">
        <w:rPr>
          <w:rFonts w:ascii="Cambria" w:hAnsi="Cambria"/>
          <w:sz w:val="26"/>
          <w:szCs w:val="26"/>
          <w:lang w:val="pt-BR"/>
        </w:rPr>
        <w:t xml:space="preserve"> </w:t>
      </w:r>
      <w:r w:rsidR="00E254C2" w:rsidRPr="00E43782">
        <w:rPr>
          <w:rFonts w:ascii="Cambria" w:hAnsi="Cambria"/>
          <w:sz w:val="26"/>
          <w:szCs w:val="26"/>
          <w:lang w:val="es-ES_tradnl"/>
        </w:rPr>
        <w:t xml:space="preserve">respecto de </w:t>
      </w:r>
      <w:r w:rsidRPr="00E43782">
        <w:rPr>
          <w:rFonts w:ascii="Cambria" w:hAnsi="Cambria"/>
          <w:sz w:val="26"/>
          <w:szCs w:val="26"/>
          <w:lang w:val="es-ES_tradnl"/>
        </w:rPr>
        <w:t>Panamá</w:t>
      </w:r>
      <w:r w:rsidR="00E21EEC" w:rsidRPr="00E43782">
        <w:rPr>
          <w:rStyle w:val="FootnoteReference"/>
          <w:rFonts w:ascii="Cambria" w:hAnsi="Cambria"/>
          <w:sz w:val="26"/>
          <w:szCs w:val="26"/>
          <w:lang w:val="es-ES_tradnl"/>
        </w:rPr>
        <w:footnoteReference w:id="2"/>
      </w:r>
    </w:p>
    <w:p w:rsidR="00377C04" w:rsidRPr="00E43782" w:rsidRDefault="00D80195" w:rsidP="00E340E5">
      <w:pPr>
        <w:jc w:val="center"/>
        <w:rPr>
          <w:rFonts w:ascii="Cambria" w:hAnsi="Cambria"/>
          <w:sz w:val="20"/>
          <w:szCs w:val="21"/>
          <w:lang w:val="es-ES_tradnl"/>
        </w:rPr>
      </w:pPr>
      <w:r>
        <w:rPr>
          <w:rFonts w:ascii="Cambria" w:hAnsi="Cambria"/>
          <w:sz w:val="20"/>
          <w:szCs w:val="21"/>
          <w:lang w:val="es-ES_tradnl"/>
        </w:rPr>
        <w:t>15</w:t>
      </w:r>
      <w:r w:rsidR="00377C04" w:rsidRPr="00E43782">
        <w:rPr>
          <w:rFonts w:ascii="Cambria" w:hAnsi="Cambria"/>
          <w:sz w:val="20"/>
          <w:szCs w:val="21"/>
          <w:lang w:val="es-ES_tradnl"/>
        </w:rPr>
        <w:t xml:space="preserve"> de </w:t>
      </w:r>
      <w:r w:rsidR="00612BEB" w:rsidRPr="00E43782">
        <w:rPr>
          <w:rFonts w:ascii="Cambria" w:hAnsi="Cambria"/>
          <w:sz w:val="20"/>
          <w:szCs w:val="21"/>
          <w:lang w:val="es-ES_tradnl"/>
        </w:rPr>
        <w:t xml:space="preserve">octubre </w:t>
      </w:r>
      <w:r w:rsidR="00500890" w:rsidRPr="00E43782">
        <w:rPr>
          <w:rFonts w:ascii="Cambria" w:hAnsi="Cambria"/>
          <w:sz w:val="20"/>
          <w:szCs w:val="21"/>
          <w:lang w:val="es-ES_tradnl"/>
        </w:rPr>
        <w:t>de 2018</w:t>
      </w:r>
      <w:r w:rsidR="00377C04" w:rsidRPr="00E43782">
        <w:rPr>
          <w:rFonts w:ascii="Cambria" w:hAnsi="Cambria"/>
          <w:sz w:val="20"/>
          <w:szCs w:val="21"/>
          <w:lang w:val="es-ES_tradnl"/>
        </w:rPr>
        <w:t xml:space="preserve"> </w:t>
      </w:r>
    </w:p>
    <w:p w:rsidR="00377C04" w:rsidRPr="00E43782" w:rsidRDefault="00377C04" w:rsidP="00E340E5">
      <w:pPr>
        <w:jc w:val="center"/>
        <w:rPr>
          <w:rFonts w:ascii="Cambria" w:hAnsi="Cambria"/>
          <w:sz w:val="20"/>
          <w:szCs w:val="21"/>
          <w:lang w:val="es-ES_tradnl"/>
        </w:rPr>
      </w:pPr>
    </w:p>
    <w:p w:rsidR="00377C04" w:rsidRPr="00E43782" w:rsidRDefault="000B6171" w:rsidP="00E340E5">
      <w:pPr>
        <w:pStyle w:val="ListParagraph"/>
        <w:numPr>
          <w:ilvl w:val="0"/>
          <w:numId w:val="2"/>
        </w:numPr>
        <w:ind w:left="0" w:firstLine="360"/>
        <w:jc w:val="both"/>
        <w:rPr>
          <w:rFonts w:ascii="Cambria" w:hAnsi="Cambria"/>
          <w:b/>
          <w:sz w:val="21"/>
          <w:szCs w:val="21"/>
          <w:lang w:val="es-ES_tradnl"/>
        </w:rPr>
      </w:pPr>
      <w:r w:rsidRPr="00E43782">
        <w:rPr>
          <w:rFonts w:ascii="Cambria" w:hAnsi="Cambria"/>
          <w:b/>
          <w:sz w:val="21"/>
          <w:szCs w:val="21"/>
          <w:lang w:val="es-ES_tradnl"/>
        </w:rPr>
        <w:t>INTRODUCCIÓN</w:t>
      </w:r>
      <w:bookmarkStart w:id="0" w:name="_GoBack"/>
      <w:bookmarkEnd w:id="0"/>
    </w:p>
    <w:p w:rsidR="00377C04" w:rsidRPr="00E43782" w:rsidRDefault="00377C04" w:rsidP="00E340E5">
      <w:pPr>
        <w:jc w:val="both"/>
        <w:rPr>
          <w:rFonts w:ascii="Cambria" w:hAnsi="Cambria"/>
          <w:sz w:val="21"/>
          <w:szCs w:val="21"/>
          <w:lang w:val="es-ES_tradnl"/>
        </w:rPr>
      </w:pPr>
    </w:p>
    <w:p w:rsidR="001D66E4" w:rsidRPr="00E43782" w:rsidRDefault="00377C04" w:rsidP="00E340E5">
      <w:pPr>
        <w:pStyle w:val="ListParagraph"/>
        <w:numPr>
          <w:ilvl w:val="0"/>
          <w:numId w:val="1"/>
        </w:numPr>
        <w:ind w:left="0" w:firstLine="360"/>
        <w:jc w:val="both"/>
        <w:rPr>
          <w:rFonts w:ascii="Cambria" w:hAnsi="Cambria"/>
          <w:sz w:val="21"/>
          <w:szCs w:val="21"/>
          <w:lang w:val="es-ES_tradnl"/>
        </w:rPr>
      </w:pPr>
      <w:r w:rsidRPr="00E43782">
        <w:rPr>
          <w:rFonts w:ascii="Cambria" w:hAnsi="Cambria"/>
          <w:sz w:val="21"/>
          <w:szCs w:val="21"/>
          <w:lang w:val="es-ES_tradnl"/>
        </w:rPr>
        <w:t xml:space="preserve">El </w:t>
      </w:r>
      <w:r w:rsidR="00825D86" w:rsidRPr="00E43782">
        <w:rPr>
          <w:rFonts w:ascii="Cambria" w:hAnsi="Cambria"/>
          <w:sz w:val="21"/>
          <w:szCs w:val="21"/>
          <w:lang w:val="es-ES_tradnl"/>
        </w:rPr>
        <w:t>25</w:t>
      </w:r>
      <w:r w:rsidRPr="00E43782">
        <w:rPr>
          <w:rFonts w:ascii="Cambria" w:hAnsi="Cambria"/>
          <w:sz w:val="21"/>
          <w:szCs w:val="21"/>
          <w:lang w:val="es-ES_tradnl"/>
        </w:rPr>
        <w:t xml:space="preserve"> de </w:t>
      </w:r>
      <w:r w:rsidR="00825D86" w:rsidRPr="00E43782">
        <w:rPr>
          <w:rFonts w:ascii="Cambria" w:hAnsi="Cambria"/>
          <w:sz w:val="21"/>
          <w:szCs w:val="21"/>
          <w:lang w:val="es-ES_tradnl"/>
        </w:rPr>
        <w:t>mayo de 2018</w:t>
      </w:r>
      <w:r w:rsidRPr="00E43782">
        <w:rPr>
          <w:rFonts w:ascii="Cambria" w:hAnsi="Cambria"/>
          <w:sz w:val="21"/>
          <w:szCs w:val="21"/>
          <w:lang w:val="es-ES_tradnl"/>
        </w:rPr>
        <w:t>, la Comisión Inte</w:t>
      </w:r>
      <w:r w:rsidR="00500890" w:rsidRPr="00E43782">
        <w:rPr>
          <w:rFonts w:ascii="Cambria" w:hAnsi="Cambria"/>
          <w:sz w:val="21"/>
          <w:szCs w:val="21"/>
          <w:lang w:val="es-ES_tradnl"/>
        </w:rPr>
        <w:t>ramericana de Derechos Humanos (</w:t>
      </w:r>
      <w:r w:rsidRPr="00E43782">
        <w:rPr>
          <w:rFonts w:ascii="Cambria" w:hAnsi="Cambria"/>
          <w:sz w:val="21"/>
          <w:szCs w:val="21"/>
          <w:lang w:val="es-ES_tradnl"/>
        </w:rPr>
        <w:t>“la Comisión Interamericana”, “la Comisión” o “la CIDH”) recibió una solicitud de me</w:t>
      </w:r>
      <w:r w:rsidR="00DD696A" w:rsidRPr="00E43782">
        <w:rPr>
          <w:rFonts w:ascii="Cambria" w:hAnsi="Cambria"/>
          <w:sz w:val="21"/>
          <w:szCs w:val="21"/>
          <w:lang w:val="es-ES_tradnl"/>
        </w:rPr>
        <w:t xml:space="preserve">didas cautelares presentada por </w:t>
      </w:r>
      <w:r w:rsidR="00825D86" w:rsidRPr="00E43782">
        <w:rPr>
          <w:rFonts w:ascii="Cambria" w:hAnsi="Cambria"/>
          <w:sz w:val="21"/>
          <w:szCs w:val="21"/>
          <w:lang w:val="es-ES_tradnl"/>
        </w:rPr>
        <w:t>la Defensoría del Pueblo de Panamá</w:t>
      </w:r>
      <w:r w:rsidR="00B342E2">
        <w:rPr>
          <w:rFonts w:ascii="Cambria" w:hAnsi="Cambria"/>
          <w:sz w:val="21"/>
          <w:szCs w:val="21"/>
          <w:lang w:val="es-ES_tradnl"/>
        </w:rPr>
        <w:t xml:space="preserve"> y el Comité de Derechos Humanos de Panamá</w:t>
      </w:r>
      <w:r w:rsidR="00825D86" w:rsidRPr="00E43782">
        <w:rPr>
          <w:rFonts w:ascii="Cambria" w:hAnsi="Cambria"/>
          <w:sz w:val="21"/>
          <w:szCs w:val="21"/>
          <w:lang w:val="es-ES_tradnl"/>
        </w:rPr>
        <w:t xml:space="preserve"> </w:t>
      </w:r>
      <w:r w:rsidRPr="00E43782">
        <w:rPr>
          <w:rFonts w:ascii="Cambria" w:hAnsi="Cambria"/>
          <w:sz w:val="21"/>
          <w:szCs w:val="21"/>
          <w:lang w:val="es-ES_tradnl"/>
        </w:rPr>
        <w:t>(“</w:t>
      </w:r>
      <w:r w:rsidR="00825D86" w:rsidRPr="00E43782">
        <w:rPr>
          <w:rFonts w:ascii="Cambria" w:hAnsi="Cambria"/>
          <w:sz w:val="21"/>
          <w:szCs w:val="21"/>
          <w:lang w:val="es-ES_tradnl"/>
        </w:rPr>
        <w:t>los solicitantes</w:t>
      </w:r>
      <w:r w:rsidR="00C256A0" w:rsidRPr="00E43782">
        <w:rPr>
          <w:rFonts w:ascii="Cambria" w:hAnsi="Cambria"/>
          <w:sz w:val="21"/>
          <w:szCs w:val="21"/>
          <w:lang w:val="es-ES_tradnl"/>
        </w:rPr>
        <w:t>”</w:t>
      </w:r>
      <w:r w:rsidRPr="00E43782">
        <w:rPr>
          <w:rFonts w:ascii="Cambria" w:hAnsi="Cambria"/>
          <w:sz w:val="21"/>
          <w:szCs w:val="21"/>
          <w:lang w:val="es-ES_tradnl"/>
        </w:rPr>
        <w:t xml:space="preserve">), instando a la Comisión que requiera a la República </w:t>
      </w:r>
      <w:r w:rsidR="00C256A0" w:rsidRPr="00E43782">
        <w:rPr>
          <w:rFonts w:ascii="Cambria" w:hAnsi="Cambria"/>
          <w:sz w:val="21"/>
          <w:szCs w:val="21"/>
          <w:lang w:val="es-ES_tradnl"/>
        </w:rPr>
        <w:t xml:space="preserve">de </w:t>
      </w:r>
      <w:r w:rsidR="00825D86" w:rsidRPr="00E43782">
        <w:rPr>
          <w:rFonts w:ascii="Cambria" w:hAnsi="Cambria"/>
          <w:sz w:val="21"/>
          <w:szCs w:val="21"/>
          <w:lang w:val="es-ES_tradnl"/>
        </w:rPr>
        <w:t>Panamá</w:t>
      </w:r>
      <w:r w:rsidRPr="00E43782">
        <w:rPr>
          <w:rFonts w:ascii="Cambria" w:hAnsi="Cambria"/>
          <w:sz w:val="21"/>
          <w:szCs w:val="21"/>
          <w:lang w:val="es-ES_tradnl"/>
        </w:rPr>
        <w:t xml:space="preserve"> (“el Estado” o “</w:t>
      </w:r>
      <w:r w:rsidR="00825D86" w:rsidRPr="00E43782">
        <w:rPr>
          <w:rFonts w:ascii="Cambria" w:hAnsi="Cambria"/>
          <w:sz w:val="21"/>
          <w:szCs w:val="21"/>
          <w:lang w:val="es-ES_tradnl"/>
        </w:rPr>
        <w:t>Panamá</w:t>
      </w:r>
      <w:r w:rsidRPr="00E43782">
        <w:rPr>
          <w:rFonts w:ascii="Cambria" w:hAnsi="Cambria"/>
          <w:sz w:val="21"/>
          <w:szCs w:val="21"/>
          <w:lang w:val="es-ES_tradnl"/>
        </w:rPr>
        <w:t xml:space="preserve">”) la adopción de las medidas necesarias para </w:t>
      </w:r>
      <w:r w:rsidR="00DD696A" w:rsidRPr="00E43782">
        <w:rPr>
          <w:rFonts w:ascii="Cambria" w:hAnsi="Cambria"/>
          <w:sz w:val="21"/>
          <w:szCs w:val="21"/>
          <w:lang w:val="es-ES_tradnl"/>
        </w:rPr>
        <w:t xml:space="preserve">proteger </w:t>
      </w:r>
      <w:r w:rsidR="00825D86" w:rsidRPr="00E43782">
        <w:rPr>
          <w:rFonts w:ascii="Cambria" w:hAnsi="Cambria"/>
          <w:sz w:val="21"/>
          <w:szCs w:val="21"/>
          <w:lang w:val="es-ES_tradnl"/>
        </w:rPr>
        <w:t>los</w:t>
      </w:r>
      <w:r w:rsidR="00C256A0" w:rsidRPr="00E43782">
        <w:rPr>
          <w:rFonts w:ascii="Cambria" w:hAnsi="Cambria"/>
          <w:sz w:val="21"/>
          <w:szCs w:val="21"/>
          <w:lang w:val="es-ES_tradnl"/>
        </w:rPr>
        <w:t xml:space="preserve"> derechos </w:t>
      </w:r>
      <w:r w:rsidR="00825D86" w:rsidRPr="00E43782">
        <w:rPr>
          <w:rFonts w:ascii="Cambria" w:hAnsi="Cambria"/>
          <w:sz w:val="21"/>
          <w:szCs w:val="21"/>
          <w:lang w:val="es-ES_tradnl"/>
        </w:rPr>
        <w:t>de la señora M.B.B.P., una ciudadana venezolana inmersa en un procedimiento de deportación</w:t>
      </w:r>
      <w:r w:rsidR="00014272" w:rsidRPr="00E43782">
        <w:rPr>
          <w:rFonts w:ascii="Cambria" w:hAnsi="Cambria"/>
          <w:sz w:val="21"/>
          <w:szCs w:val="21"/>
          <w:lang w:val="es-ES_tradnl"/>
        </w:rPr>
        <w:t xml:space="preserve"> iniciado a raíz</w:t>
      </w:r>
      <w:r w:rsidR="00825D86" w:rsidRPr="00E43782">
        <w:rPr>
          <w:rFonts w:ascii="Cambria" w:hAnsi="Cambria"/>
          <w:sz w:val="21"/>
          <w:szCs w:val="21"/>
          <w:lang w:val="es-ES_tradnl"/>
        </w:rPr>
        <w:t xml:space="preserve"> de que se detectara que tiene VIH</w:t>
      </w:r>
      <w:r w:rsidR="00C256A0" w:rsidRPr="00E43782">
        <w:rPr>
          <w:rFonts w:ascii="Cambria" w:hAnsi="Cambria"/>
          <w:sz w:val="21"/>
          <w:szCs w:val="21"/>
          <w:lang w:val="es-ES_tradnl"/>
        </w:rPr>
        <w:t xml:space="preserve">. </w:t>
      </w:r>
      <w:r w:rsidRPr="00E43782">
        <w:rPr>
          <w:rFonts w:ascii="Cambria" w:hAnsi="Cambria"/>
          <w:sz w:val="21"/>
          <w:szCs w:val="21"/>
          <w:lang w:val="es-ES_tradnl"/>
        </w:rPr>
        <w:t xml:space="preserve">Según </w:t>
      </w:r>
      <w:r w:rsidR="00C256A0" w:rsidRPr="00E43782">
        <w:rPr>
          <w:rFonts w:ascii="Cambria" w:hAnsi="Cambria"/>
          <w:sz w:val="21"/>
          <w:szCs w:val="21"/>
          <w:lang w:val="es-ES_tradnl"/>
        </w:rPr>
        <w:t>la solicitud</w:t>
      </w:r>
      <w:r w:rsidRPr="00E43782">
        <w:rPr>
          <w:rFonts w:ascii="Cambria" w:hAnsi="Cambria"/>
          <w:sz w:val="21"/>
          <w:szCs w:val="21"/>
          <w:lang w:val="es-ES_tradnl"/>
        </w:rPr>
        <w:t xml:space="preserve">, </w:t>
      </w:r>
      <w:r w:rsidR="00825D86" w:rsidRPr="00E43782">
        <w:rPr>
          <w:rFonts w:ascii="Cambria" w:hAnsi="Cambria"/>
          <w:sz w:val="21"/>
          <w:szCs w:val="21"/>
          <w:lang w:val="es-ES_tradnl"/>
        </w:rPr>
        <w:t>la orden de expulsión la coloca en una situación de riesgo puesto que</w:t>
      </w:r>
      <w:r w:rsidR="00014272" w:rsidRPr="00E43782">
        <w:rPr>
          <w:rFonts w:ascii="Cambria" w:hAnsi="Cambria"/>
          <w:sz w:val="21"/>
          <w:szCs w:val="21"/>
          <w:lang w:val="es-ES_tradnl"/>
        </w:rPr>
        <w:t>,</w:t>
      </w:r>
      <w:r w:rsidR="00825D86" w:rsidRPr="00E43782">
        <w:rPr>
          <w:rFonts w:ascii="Cambria" w:hAnsi="Cambria"/>
          <w:sz w:val="21"/>
          <w:szCs w:val="21"/>
          <w:lang w:val="es-ES_tradnl"/>
        </w:rPr>
        <w:t xml:space="preserve"> en caso de ser devuelta a </w:t>
      </w:r>
      <w:r w:rsidR="00014272" w:rsidRPr="00E43782">
        <w:rPr>
          <w:rFonts w:ascii="Cambria" w:hAnsi="Cambria"/>
          <w:sz w:val="21"/>
          <w:szCs w:val="21"/>
          <w:lang w:val="es-ES_tradnl"/>
        </w:rPr>
        <w:t>su país de origen</w:t>
      </w:r>
      <w:r w:rsidR="00825D86" w:rsidRPr="00E43782">
        <w:rPr>
          <w:rFonts w:ascii="Cambria" w:hAnsi="Cambria"/>
          <w:sz w:val="21"/>
          <w:szCs w:val="21"/>
          <w:lang w:val="es-ES_tradnl"/>
        </w:rPr>
        <w:t xml:space="preserve">, se enfrentaría </w:t>
      </w:r>
      <w:r w:rsidR="00014272" w:rsidRPr="00E43782">
        <w:rPr>
          <w:rFonts w:ascii="Cambria" w:hAnsi="Cambria"/>
          <w:sz w:val="21"/>
          <w:szCs w:val="21"/>
          <w:lang w:val="es-ES_tradnl"/>
        </w:rPr>
        <w:t>a un</w:t>
      </w:r>
      <w:r w:rsidR="00825D86" w:rsidRPr="00E43782">
        <w:rPr>
          <w:rFonts w:ascii="Cambria" w:hAnsi="Cambria"/>
          <w:sz w:val="21"/>
          <w:szCs w:val="21"/>
          <w:lang w:val="es-ES_tradnl"/>
        </w:rPr>
        <w:t xml:space="preserve"> contexto de carencias y falta de acceso a atención médica</w:t>
      </w:r>
      <w:r w:rsidR="00014272" w:rsidRPr="00E43782">
        <w:rPr>
          <w:rFonts w:ascii="Cambria" w:hAnsi="Cambria"/>
          <w:sz w:val="21"/>
          <w:szCs w:val="21"/>
          <w:lang w:val="es-ES_tradnl"/>
        </w:rPr>
        <w:t>, particularmente</w:t>
      </w:r>
      <w:r w:rsidR="00825D86" w:rsidRPr="00E43782">
        <w:rPr>
          <w:rFonts w:ascii="Cambria" w:hAnsi="Cambria"/>
          <w:sz w:val="21"/>
          <w:szCs w:val="21"/>
          <w:lang w:val="es-ES_tradnl"/>
        </w:rPr>
        <w:t xml:space="preserve"> en lo que se refiere a su tr</w:t>
      </w:r>
      <w:r w:rsidR="00014272" w:rsidRPr="00E43782">
        <w:rPr>
          <w:rFonts w:ascii="Cambria" w:hAnsi="Cambria"/>
          <w:sz w:val="21"/>
          <w:szCs w:val="21"/>
          <w:lang w:val="es-ES_tradnl"/>
        </w:rPr>
        <w:t>atamiento.</w:t>
      </w:r>
    </w:p>
    <w:p w:rsidR="001D66E4" w:rsidRPr="00E43782" w:rsidRDefault="001D66E4" w:rsidP="00E340E5">
      <w:pPr>
        <w:pStyle w:val="ListParagraph"/>
        <w:ind w:left="360"/>
        <w:jc w:val="both"/>
        <w:rPr>
          <w:rFonts w:ascii="Cambria" w:hAnsi="Cambria"/>
          <w:sz w:val="21"/>
          <w:szCs w:val="21"/>
          <w:lang w:val="es-ES_tradnl"/>
        </w:rPr>
      </w:pPr>
    </w:p>
    <w:p w:rsidR="001D66E4" w:rsidRPr="00E43782" w:rsidRDefault="001D66E4" w:rsidP="00E340E5">
      <w:pPr>
        <w:pStyle w:val="ListParagraph"/>
        <w:numPr>
          <w:ilvl w:val="0"/>
          <w:numId w:val="1"/>
        </w:numPr>
        <w:ind w:left="0" w:firstLine="360"/>
        <w:jc w:val="both"/>
        <w:rPr>
          <w:rFonts w:ascii="Cambria" w:hAnsi="Cambria"/>
          <w:sz w:val="21"/>
          <w:szCs w:val="21"/>
          <w:lang w:val="es-ES_tradnl"/>
        </w:rPr>
      </w:pPr>
      <w:r w:rsidRPr="00E43782">
        <w:rPr>
          <w:rFonts w:ascii="Cambria" w:hAnsi="Cambria"/>
          <w:sz w:val="21"/>
          <w:szCs w:val="21"/>
          <w:lang w:val="es-ES_tradnl"/>
        </w:rPr>
        <w:t>L</w:t>
      </w:r>
      <w:r w:rsidR="00C256A0" w:rsidRPr="00E43782">
        <w:rPr>
          <w:rFonts w:ascii="Cambria" w:hAnsi="Cambria"/>
          <w:sz w:val="21"/>
          <w:szCs w:val="21"/>
          <w:lang w:val="es-ES_tradnl"/>
        </w:rPr>
        <w:t xml:space="preserve">a Comisión solicitó información a ambas partes </w:t>
      </w:r>
      <w:r w:rsidRPr="00E43782">
        <w:rPr>
          <w:rFonts w:ascii="Cambria" w:hAnsi="Cambria"/>
          <w:sz w:val="21"/>
          <w:szCs w:val="21"/>
          <w:lang w:val="es-ES_tradnl"/>
        </w:rPr>
        <w:t xml:space="preserve">el </w:t>
      </w:r>
      <w:r w:rsidR="00014272" w:rsidRPr="00E43782">
        <w:rPr>
          <w:rFonts w:ascii="Cambria" w:hAnsi="Cambria"/>
          <w:sz w:val="21"/>
          <w:szCs w:val="21"/>
          <w:lang w:val="es-ES_tradnl"/>
        </w:rPr>
        <w:t>2</w:t>
      </w:r>
      <w:r w:rsidRPr="00E43782">
        <w:rPr>
          <w:rFonts w:ascii="Cambria" w:hAnsi="Cambria"/>
          <w:sz w:val="21"/>
          <w:szCs w:val="21"/>
          <w:lang w:val="es-ES_tradnl"/>
        </w:rPr>
        <w:t xml:space="preserve"> de </w:t>
      </w:r>
      <w:r w:rsidR="00014272" w:rsidRPr="00E43782">
        <w:rPr>
          <w:rFonts w:ascii="Cambria" w:hAnsi="Cambria"/>
          <w:sz w:val="21"/>
          <w:szCs w:val="21"/>
          <w:lang w:val="es-ES_tradnl"/>
        </w:rPr>
        <w:t>julio</w:t>
      </w:r>
      <w:r w:rsidRPr="00E43782">
        <w:rPr>
          <w:rFonts w:ascii="Cambria" w:hAnsi="Cambria"/>
          <w:sz w:val="21"/>
          <w:szCs w:val="21"/>
          <w:lang w:val="es-ES_tradnl"/>
        </w:rPr>
        <w:t xml:space="preserve"> de 2018 </w:t>
      </w:r>
      <w:r w:rsidR="000B6171" w:rsidRPr="00E43782">
        <w:rPr>
          <w:rFonts w:ascii="Cambria" w:hAnsi="Cambria"/>
          <w:sz w:val="21"/>
          <w:szCs w:val="21"/>
          <w:lang w:val="es-ES_tradnl"/>
        </w:rPr>
        <w:t>de conformidad con el artículo 25.5 del Reglamento.</w:t>
      </w:r>
      <w:r w:rsidR="00C256A0" w:rsidRPr="00E43782">
        <w:rPr>
          <w:rFonts w:ascii="Cambria" w:hAnsi="Cambria"/>
          <w:sz w:val="21"/>
          <w:szCs w:val="21"/>
          <w:lang w:val="es-ES_tradnl"/>
        </w:rPr>
        <w:t xml:space="preserve"> El Estado aportó sus observaciones el </w:t>
      </w:r>
      <w:r w:rsidR="00AC6C51" w:rsidRPr="00E43782">
        <w:rPr>
          <w:rFonts w:ascii="Cambria" w:hAnsi="Cambria"/>
          <w:sz w:val="21"/>
          <w:szCs w:val="21"/>
          <w:lang w:val="es-ES_tradnl"/>
        </w:rPr>
        <w:t>27 de julio</w:t>
      </w:r>
      <w:r w:rsidR="00C256A0" w:rsidRPr="00E43782">
        <w:rPr>
          <w:rFonts w:ascii="Cambria" w:hAnsi="Cambria"/>
          <w:sz w:val="21"/>
          <w:szCs w:val="21"/>
          <w:lang w:val="es-ES_tradnl"/>
        </w:rPr>
        <w:t xml:space="preserve"> y </w:t>
      </w:r>
      <w:r w:rsidR="00AC6C51" w:rsidRPr="00E43782">
        <w:rPr>
          <w:rFonts w:ascii="Cambria" w:hAnsi="Cambria"/>
          <w:sz w:val="21"/>
          <w:szCs w:val="21"/>
          <w:lang w:val="es-ES_tradnl"/>
        </w:rPr>
        <w:t xml:space="preserve">24 de septiembre, mientras que los solicitantes enviaron varios escritos adicionales, incluyendo un último informe el 27 de septiembre. </w:t>
      </w:r>
    </w:p>
    <w:p w:rsidR="001D66E4" w:rsidRPr="00E43782" w:rsidRDefault="001D66E4" w:rsidP="00E340E5">
      <w:pPr>
        <w:pStyle w:val="ListParagraph"/>
        <w:ind w:left="360"/>
        <w:jc w:val="both"/>
        <w:rPr>
          <w:rFonts w:ascii="Cambria" w:hAnsi="Cambria"/>
          <w:sz w:val="21"/>
          <w:szCs w:val="21"/>
          <w:lang w:val="es-ES_tradnl"/>
        </w:rPr>
      </w:pPr>
    </w:p>
    <w:p w:rsidR="004B54DC" w:rsidRPr="00E43782" w:rsidRDefault="001D66E4" w:rsidP="00E340E5">
      <w:pPr>
        <w:pStyle w:val="ListParagraph"/>
        <w:numPr>
          <w:ilvl w:val="0"/>
          <w:numId w:val="1"/>
        </w:numPr>
        <w:ind w:left="0" w:firstLine="360"/>
        <w:jc w:val="both"/>
        <w:rPr>
          <w:rFonts w:ascii="Cambria" w:hAnsi="Cambria"/>
          <w:sz w:val="21"/>
          <w:szCs w:val="21"/>
          <w:lang w:val="es-ES_tradnl"/>
        </w:rPr>
      </w:pPr>
      <w:r w:rsidRPr="00E43782">
        <w:rPr>
          <w:rFonts w:ascii="Cambria" w:hAnsi="Cambria"/>
          <w:sz w:val="21"/>
          <w:szCs w:val="21"/>
          <w:lang w:val="es-ES_tradnl"/>
        </w:rPr>
        <w:t xml:space="preserve">Tras analizar las alegaciones de hecho y de derecho efectuadas por las partes, la Comisión considera que </w:t>
      </w:r>
      <w:r w:rsidR="001639D7" w:rsidRPr="00E43782">
        <w:rPr>
          <w:rFonts w:ascii="Cambria" w:hAnsi="Cambria"/>
          <w:sz w:val="21"/>
          <w:szCs w:val="21"/>
          <w:lang w:val="es-ES_tradnl"/>
        </w:rPr>
        <w:t>la señora M.B.B.P.</w:t>
      </w:r>
      <w:r w:rsidRPr="00E43782">
        <w:rPr>
          <w:rFonts w:ascii="Cambria" w:hAnsi="Cambria"/>
          <w:sz w:val="21"/>
          <w:szCs w:val="21"/>
          <w:lang w:val="es-ES_tradnl"/>
        </w:rPr>
        <w:t xml:space="preserve"> se encuentra en una situación de gravedad y urgencia, toda v</w:t>
      </w:r>
      <w:r w:rsidR="001639D7" w:rsidRPr="00E43782">
        <w:rPr>
          <w:rFonts w:ascii="Cambria" w:hAnsi="Cambria"/>
          <w:sz w:val="21"/>
          <w:szCs w:val="21"/>
          <w:lang w:val="es-ES_tradnl"/>
        </w:rPr>
        <w:t xml:space="preserve">ez que sus derechos a la vida, </w:t>
      </w:r>
      <w:r w:rsidRPr="00E43782">
        <w:rPr>
          <w:rFonts w:ascii="Cambria" w:hAnsi="Cambria"/>
          <w:sz w:val="21"/>
          <w:szCs w:val="21"/>
          <w:lang w:val="es-ES_tradnl"/>
        </w:rPr>
        <w:t xml:space="preserve">integridad personal </w:t>
      </w:r>
      <w:r w:rsidR="001639D7" w:rsidRPr="00E43782">
        <w:rPr>
          <w:rFonts w:ascii="Cambria" w:hAnsi="Cambria"/>
          <w:sz w:val="21"/>
          <w:szCs w:val="21"/>
          <w:lang w:val="es-ES_tradnl"/>
        </w:rPr>
        <w:t xml:space="preserve">y salud </w:t>
      </w:r>
      <w:r w:rsidRPr="00E43782">
        <w:rPr>
          <w:rFonts w:ascii="Cambria" w:hAnsi="Cambria"/>
          <w:sz w:val="21"/>
          <w:szCs w:val="21"/>
          <w:lang w:val="es-ES_tradnl"/>
        </w:rPr>
        <w:t>enfrenta</w:t>
      </w:r>
      <w:r w:rsidR="001639D7" w:rsidRPr="00E43782">
        <w:rPr>
          <w:rFonts w:ascii="Cambria" w:hAnsi="Cambria"/>
          <w:sz w:val="21"/>
          <w:szCs w:val="21"/>
          <w:lang w:val="es-ES_tradnl"/>
        </w:rPr>
        <w:t>ría</w:t>
      </w:r>
      <w:r w:rsidRPr="00E43782">
        <w:rPr>
          <w:rFonts w:ascii="Cambria" w:hAnsi="Cambria"/>
          <w:sz w:val="21"/>
          <w:szCs w:val="21"/>
          <w:lang w:val="es-ES_tradnl"/>
        </w:rPr>
        <w:t>n un riesgo de daño irreparable</w:t>
      </w:r>
      <w:r w:rsidR="001639D7" w:rsidRPr="00E43782">
        <w:rPr>
          <w:rFonts w:ascii="Cambria" w:hAnsi="Cambria"/>
          <w:sz w:val="21"/>
          <w:szCs w:val="21"/>
          <w:lang w:val="es-ES_tradnl"/>
        </w:rPr>
        <w:t xml:space="preserve"> en caso de ser deportada </w:t>
      </w:r>
      <w:r w:rsidR="00D7132B" w:rsidRPr="00E43782">
        <w:rPr>
          <w:rFonts w:ascii="Cambria" w:hAnsi="Cambria"/>
          <w:sz w:val="21"/>
          <w:szCs w:val="21"/>
          <w:lang w:val="es-ES_tradnl"/>
        </w:rPr>
        <w:t xml:space="preserve">en las circunstancias actuales </w:t>
      </w:r>
      <w:r w:rsidR="001639D7" w:rsidRPr="00E43782">
        <w:rPr>
          <w:rFonts w:ascii="Cambria" w:hAnsi="Cambria"/>
          <w:sz w:val="21"/>
          <w:szCs w:val="21"/>
          <w:lang w:val="es-ES_tradnl"/>
        </w:rPr>
        <w:t>a Venezuela</w:t>
      </w:r>
      <w:r w:rsidRPr="00E43782">
        <w:rPr>
          <w:rFonts w:ascii="Cambria" w:hAnsi="Cambria"/>
          <w:sz w:val="21"/>
          <w:szCs w:val="21"/>
          <w:lang w:val="es-ES_tradnl"/>
        </w:rPr>
        <w:t xml:space="preserve">. Por consiguiente, con base en el artículo 25 del Reglamento, </w:t>
      </w:r>
      <w:r w:rsidR="0052203A" w:rsidRPr="00E43782">
        <w:rPr>
          <w:rFonts w:ascii="Cambria" w:hAnsi="Cambria"/>
          <w:sz w:val="21"/>
          <w:szCs w:val="21"/>
          <w:lang w:val="es-ES_tradnl"/>
        </w:rPr>
        <w:t xml:space="preserve">la Comisión requiere a </w:t>
      </w:r>
      <w:r w:rsidR="001639D7" w:rsidRPr="00E43782">
        <w:rPr>
          <w:rFonts w:ascii="Cambria" w:hAnsi="Cambria"/>
          <w:sz w:val="21"/>
          <w:szCs w:val="21"/>
          <w:lang w:val="es-ES_tradnl"/>
        </w:rPr>
        <w:t>Panamá</w:t>
      </w:r>
      <w:r w:rsidR="0052203A" w:rsidRPr="00E43782">
        <w:rPr>
          <w:rFonts w:ascii="Cambria" w:hAnsi="Cambria"/>
          <w:sz w:val="21"/>
          <w:szCs w:val="21"/>
          <w:lang w:val="es-ES_tradnl"/>
        </w:rPr>
        <w:t xml:space="preserve"> que: a) </w:t>
      </w:r>
      <w:r w:rsidR="004B54DC" w:rsidRPr="00E43782">
        <w:rPr>
          <w:rFonts w:ascii="Cambria" w:hAnsi="Cambria"/>
          <w:sz w:val="21"/>
          <w:szCs w:val="21"/>
          <w:lang w:val="es-ES_tradnl"/>
        </w:rPr>
        <w:t>adopte las medidas necesarias para garantizar los derechos a la vida, integridad personal y salud de la señora M.B.B.P. En particular, absteniéndose, de deportar o expulsar a la propuesta beneficiaria hacia Venezuela en tanto las autoridades internas no hayan debidamente valorado, conforme a los estándares internacionales aplicables, el alegado riesgo enfrentado respecto a su situación de salud.</w:t>
      </w:r>
    </w:p>
    <w:p w:rsidR="004B54DC" w:rsidRPr="00E43782" w:rsidRDefault="004B54DC" w:rsidP="00E340E5">
      <w:pPr>
        <w:pStyle w:val="ListParagraph"/>
        <w:ind w:left="360"/>
        <w:jc w:val="both"/>
        <w:rPr>
          <w:rFonts w:ascii="Cambria" w:hAnsi="Cambria"/>
          <w:sz w:val="21"/>
          <w:szCs w:val="21"/>
          <w:lang w:val="es-ES_tradnl"/>
        </w:rPr>
      </w:pPr>
    </w:p>
    <w:p w:rsidR="00A46838" w:rsidRPr="00E43782" w:rsidRDefault="00A46838" w:rsidP="00E340E5">
      <w:pPr>
        <w:pStyle w:val="ListParagraph"/>
        <w:numPr>
          <w:ilvl w:val="0"/>
          <w:numId w:val="2"/>
        </w:numPr>
        <w:ind w:left="0" w:firstLine="360"/>
        <w:jc w:val="both"/>
        <w:rPr>
          <w:rFonts w:ascii="Cambria" w:hAnsi="Cambria"/>
          <w:b/>
          <w:sz w:val="21"/>
          <w:szCs w:val="21"/>
          <w:lang w:val="es-ES_tradnl"/>
        </w:rPr>
      </w:pPr>
      <w:r w:rsidRPr="00E43782">
        <w:rPr>
          <w:rFonts w:ascii="Cambria" w:hAnsi="Cambria"/>
          <w:b/>
          <w:sz w:val="21"/>
          <w:szCs w:val="21"/>
          <w:lang w:val="es-ES_tradnl"/>
        </w:rPr>
        <w:t xml:space="preserve">RESUMEN DE LOS HECHOS Y ARGUMENTOS </w:t>
      </w:r>
    </w:p>
    <w:p w:rsidR="00A46838" w:rsidRPr="00E43782" w:rsidRDefault="00A46838" w:rsidP="00E340E5">
      <w:pPr>
        <w:jc w:val="both"/>
        <w:rPr>
          <w:rFonts w:ascii="Cambria" w:hAnsi="Cambria"/>
          <w:sz w:val="21"/>
          <w:szCs w:val="21"/>
          <w:lang w:val="es-ES_tradnl"/>
        </w:rPr>
      </w:pPr>
    </w:p>
    <w:p w:rsidR="00E21EEC" w:rsidRPr="00E43782" w:rsidRDefault="00E21EEC" w:rsidP="00E340E5">
      <w:pPr>
        <w:numPr>
          <w:ilvl w:val="0"/>
          <w:numId w:val="25"/>
        </w:numPr>
        <w:jc w:val="both"/>
        <w:rPr>
          <w:rFonts w:ascii="Cambria" w:eastAsia="Calibri" w:hAnsi="Cambria"/>
          <w:b/>
          <w:sz w:val="21"/>
          <w:szCs w:val="21"/>
          <w:lang w:val="es-CO"/>
        </w:rPr>
      </w:pPr>
      <w:r w:rsidRPr="00E43782">
        <w:rPr>
          <w:rFonts w:ascii="Cambria" w:eastAsia="Calibri" w:hAnsi="Cambria"/>
          <w:b/>
          <w:sz w:val="21"/>
          <w:szCs w:val="21"/>
          <w:lang w:val="es-CO"/>
        </w:rPr>
        <w:t>Información aportada por los solicitantes</w:t>
      </w:r>
    </w:p>
    <w:p w:rsidR="00E21EEC" w:rsidRPr="00E43782" w:rsidRDefault="00E21EEC" w:rsidP="00E340E5">
      <w:pPr>
        <w:jc w:val="both"/>
        <w:rPr>
          <w:rFonts w:ascii="Cambria" w:eastAsia="Calibri" w:hAnsi="Cambria"/>
          <w:sz w:val="21"/>
          <w:szCs w:val="21"/>
          <w:lang w:val="es-CO"/>
        </w:rPr>
      </w:pPr>
    </w:p>
    <w:p w:rsidR="00E21EEC" w:rsidRPr="00E43782" w:rsidRDefault="00E21EEC" w:rsidP="00E340E5">
      <w:pPr>
        <w:pStyle w:val="ListParagraph"/>
        <w:numPr>
          <w:ilvl w:val="0"/>
          <w:numId w:val="1"/>
        </w:numPr>
        <w:ind w:left="0" w:firstLine="360"/>
        <w:jc w:val="both"/>
        <w:rPr>
          <w:rFonts w:ascii="Cambria" w:eastAsia="Calibri" w:hAnsi="Cambria"/>
          <w:sz w:val="21"/>
          <w:szCs w:val="21"/>
          <w:lang w:val="es-CO"/>
        </w:rPr>
      </w:pPr>
      <w:r w:rsidRPr="00E43782">
        <w:rPr>
          <w:rFonts w:ascii="Cambria" w:eastAsia="Calibri" w:hAnsi="Cambria"/>
          <w:sz w:val="21"/>
          <w:szCs w:val="21"/>
          <w:lang w:val="es-CO"/>
        </w:rPr>
        <w:t xml:space="preserve">La propuesta beneficiaria habría ingresado a Panamá en septiembre de 2017, interponiendo una solicitud de asilo – basada en la “situación de inseguridad” y antecedentes de violencia contra su familia – que fue denegada el 20 de marzo de 2018, decisión que fue confirmada tras un recurso de reconsideración. Al día siguiente, las autoridades habrían emitido una orden de expulsión del país con </w:t>
      </w:r>
      <w:r w:rsidRPr="00E43782">
        <w:rPr>
          <w:rFonts w:ascii="Cambria" w:hAnsi="Cambria"/>
          <w:sz w:val="21"/>
          <w:szCs w:val="21"/>
          <w:lang w:val="es-ES_tradnl"/>
        </w:rPr>
        <w:t>base</w:t>
      </w:r>
      <w:r w:rsidRPr="00E43782">
        <w:rPr>
          <w:rFonts w:ascii="Cambria" w:eastAsia="Calibri" w:hAnsi="Cambria"/>
          <w:sz w:val="21"/>
          <w:szCs w:val="21"/>
          <w:lang w:val="es-CO"/>
        </w:rPr>
        <w:t xml:space="preserve"> en un Decreto Ley del año 2008 que considera a las personas con VIH una “amenaza para la </w:t>
      </w:r>
      <w:r w:rsidRPr="00E43782">
        <w:rPr>
          <w:rFonts w:ascii="Cambria" w:eastAsia="Calibri" w:hAnsi="Cambria"/>
          <w:sz w:val="21"/>
          <w:szCs w:val="21"/>
          <w:lang w:val="es-CO"/>
        </w:rPr>
        <w:lastRenderedPageBreak/>
        <w:t>seguridad colectiva, la salubridad o el orden público”</w:t>
      </w:r>
      <w:r w:rsidR="00B52308" w:rsidRPr="00E43782">
        <w:rPr>
          <w:rStyle w:val="FootnoteReference"/>
          <w:rFonts w:ascii="Cambria" w:eastAsia="Calibri" w:hAnsi="Cambria"/>
          <w:sz w:val="21"/>
          <w:szCs w:val="21"/>
          <w:lang w:val="es-CO"/>
        </w:rPr>
        <w:footnoteReference w:id="3"/>
      </w:r>
      <w:r w:rsidRPr="00E43782">
        <w:rPr>
          <w:rFonts w:ascii="Cambria" w:eastAsia="Calibri" w:hAnsi="Cambria"/>
          <w:sz w:val="21"/>
          <w:szCs w:val="21"/>
          <w:lang w:val="es-CO"/>
        </w:rPr>
        <w:t>, decisión igualmente confirmada en reposición (en efecto, la propuesta beneficiaria habría sido diagnosticada el 14 de marzo, llevándose a cabo un segundo análisis en otra clínica con la intervención de los solicitantes). Debido a lo anterior, éstos argumentaron que, en caso de materializarse la devolución, sus derechos a la vida e integridad personal correrían peligro pues en Venezuela existiría un contexto grave de desabastecimiento, incluso respecto de pacientes con VIH</w:t>
      </w:r>
      <w:r w:rsidRPr="00E43782">
        <w:rPr>
          <w:rFonts w:ascii="Cambria" w:eastAsia="Calibri" w:hAnsi="Cambria"/>
          <w:sz w:val="21"/>
          <w:szCs w:val="21"/>
          <w:vertAlign w:val="superscript"/>
          <w:lang w:val="es-CO"/>
        </w:rPr>
        <w:footnoteReference w:id="4"/>
      </w:r>
      <w:r w:rsidRPr="00E43782">
        <w:rPr>
          <w:rFonts w:ascii="Cambria" w:eastAsia="Calibri" w:hAnsi="Cambria"/>
          <w:sz w:val="21"/>
          <w:szCs w:val="21"/>
          <w:lang w:val="es-CO"/>
        </w:rPr>
        <w:t xml:space="preserve">. </w:t>
      </w:r>
    </w:p>
    <w:p w:rsidR="00E21EEC" w:rsidRPr="00E43782" w:rsidRDefault="00E21EEC" w:rsidP="00E340E5">
      <w:pPr>
        <w:jc w:val="both"/>
        <w:rPr>
          <w:rFonts w:ascii="Cambria" w:eastAsia="Calibri" w:hAnsi="Cambria"/>
          <w:sz w:val="21"/>
          <w:szCs w:val="21"/>
          <w:lang w:val="es-CO"/>
        </w:rPr>
      </w:pPr>
    </w:p>
    <w:p w:rsidR="00E21EEC" w:rsidRPr="00E43782" w:rsidRDefault="00E21EEC" w:rsidP="00E340E5">
      <w:pPr>
        <w:pStyle w:val="ListParagraph"/>
        <w:numPr>
          <w:ilvl w:val="0"/>
          <w:numId w:val="1"/>
        </w:numPr>
        <w:ind w:left="0" w:firstLine="360"/>
        <w:jc w:val="both"/>
        <w:rPr>
          <w:rFonts w:ascii="Cambria" w:eastAsia="Calibri" w:hAnsi="Cambria"/>
          <w:sz w:val="21"/>
          <w:szCs w:val="21"/>
          <w:lang w:val="es-CO"/>
        </w:rPr>
      </w:pPr>
      <w:r w:rsidRPr="00E43782">
        <w:rPr>
          <w:rFonts w:ascii="Cambria" w:eastAsia="Calibri" w:hAnsi="Cambria"/>
          <w:sz w:val="21"/>
          <w:szCs w:val="21"/>
          <w:lang w:val="es-CO"/>
        </w:rPr>
        <w:t>Para sustentar la alegada situación de riesgo en caso de ser devuelta a Venezuela, los solicitantes se basaron en información contextual recogida por organismos de derechos humanos, incluyendo a un informe de la oficina del ACNUDH publicado en junio de 2018</w:t>
      </w:r>
      <w:r w:rsidRPr="00E43782">
        <w:rPr>
          <w:rFonts w:ascii="Cambria" w:eastAsia="Calibri" w:hAnsi="Cambria"/>
          <w:sz w:val="21"/>
          <w:szCs w:val="21"/>
          <w:vertAlign w:val="superscript"/>
          <w:lang w:val="es-CO"/>
        </w:rPr>
        <w:footnoteReference w:id="5"/>
      </w:r>
      <w:r w:rsidRPr="00E43782">
        <w:rPr>
          <w:rFonts w:ascii="Cambria" w:eastAsia="Calibri" w:hAnsi="Cambria"/>
          <w:sz w:val="21"/>
          <w:szCs w:val="21"/>
          <w:lang w:val="es-CO"/>
        </w:rPr>
        <w:t xml:space="preserve">, resaltando: “[t]odos los médicos, académicos, otros profesionales de la salud, y defensores de los derechos humanos que fueron </w:t>
      </w:r>
      <w:r w:rsidRPr="00E43782">
        <w:rPr>
          <w:rFonts w:ascii="Cambria" w:hAnsi="Cambria"/>
          <w:sz w:val="21"/>
          <w:szCs w:val="21"/>
          <w:lang w:val="es-ES_tradnl"/>
        </w:rPr>
        <w:t>entrevistados</w:t>
      </w:r>
      <w:r w:rsidRPr="00E43782">
        <w:rPr>
          <w:rFonts w:ascii="Cambria" w:eastAsia="Calibri" w:hAnsi="Cambria"/>
          <w:sz w:val="21"/>
          <w:szCs w:val="21"/>
          <w:lang w:val="es-CO"/>
        </w:rPr>
        <w:t xml:space="preserve"> por el ACNUDH, coincidieron en señalar que el país sufre de una dramática crisis sanitaria y de un completo colapso del sistema de atención sanitaria […]”. Además de contar con datos generales sobre el sistema de salud, el informe también mencionó la situación de los pacientes con VIH/SIDA: “[…] casi el 77 por ciento de las 77.000 personas que vivían con el VIH/SIDA no tuvieron acceso a un tratamiento adecuado a lo largo de 2017. Tampoco se dispuso de reactivos para evaluar el nivel de anticuerpos en su sangre. A fines de 2017, el Instituto solo tenía existencias de cuatro medicamentos antirretrovirales entre un total de 26”. Por otra parte, también señaló que “[e]l Ministerio de Salud aceptó recientemente el apoyo del UNICEF, de ONUSIDA y de la OPS en lo relativo a la puesta en práctica de su plan de vacunación y a la compra de medicamentos, como inmunosupresores y antirretrovirales”.  </w:t>
      </w:r>
    </w:p>
    <w:p w:rsidR="00E21EEC" w:rsidRPr="00E43782" w:rsidRDefault="00E21EEC" w:rsidP="00E340E5">
      <w:pPr>
        <w:jc w:val="both"/>
        <w:rPr>
          <w:rFonts w:ascii="Cambria" w:eastAsia="Calibri" w:hAnsi="Cambria"/>
          <w:sz w:val="21"/>
          <w:szCs w:val="21"/>
          <w:lang w:val="es-CO"/>
        </w:rPr>
      </w:pPr>
    </w:p>
    <w:p w:rsidR="00E21EEC" w:rsidRPr="00E43782" w:rsidRDefault="00E21EEC" w:rsidP="00E340E5">
      <w:pPr>
        <w:pStyle w:val="ListParagraph"/>
        <w:numPr>
          <w:ilvl w:val="0"/>
          <w:numId w:val="1"/>
        </w:numPr>
        <w:ind w:left="0" w:firstLine="360"/>
        <w:jc w:val="both"/>
        <w:rPr>
          <w:rFonts w:ascii="Cambria" w:eastAsia="Calibri" w:hAnsi="Cambria"/>
          <w:sz w:val="21"/>
          <w:szCs w:val="21"/>
          <w:lang w:val="es-CO"/>
        </w:rPr>
      </w:pPr>
      <w:r w:rsidRPr="00E43782">
        <w:rPr>
          <w:rFonts w:ascii="Cambria" w:eastAsia="Calibri" w:hAnsi="Cambria"/>
          <w:sz w:val="21"/>
          <w:szCs w:val="21"/>
          <w:lang w:val="es-CO"/>
        </w:rPr>
        <w:t xml:space="preserve">  Los solicitantes indicaron que en la actualidad queda pendiente de resolución un recurso de habeas corpus</w:t>
      </w:r>
      <w:r w:rsidRPr="00E43782">
        <w:rPr>
          <w:rFonts w:ascii="Cambria" w:eastAsia="Calibri" w:hAnsi="Cambria"/>
          <w:sz w:val="21"/>
          <w:szCs w:val="21"/>
          <w:vertAlign w:val="superscript"/>
          <w:lang w:val="es-CO"/>
        </w:rPr>
        <w:footnoteReference w:id="6"/>
      </w:r>
      <w:r w:rsidRPr="00E43782">
        <w:rPr>
          <w:rFonts w:ascii="Cambria" w:eastAsia="Calibri" w:hAnsi="Cambria"/>
          <w:sz w:val="21"/>
          <w:szCs w:val="21"/>
          <w:lang w:val="es-CO"/>
        </w:rPr>
        <w:t xml:space="preserve"> y un recurso de amparo de garantías, informando que mientras que el alcance del primero se ciñe a la legalidad de la detención, e</w:t>
      </w:r>
      <w:r w:rsidR="00D7132B" w:rsidRPr="00E43782">
        <w:rPr>
          <w:rFonts w:ascii="Cambria" w:eastAsia="Calibri" w:hAnsi="Cambria"/>
          <w:sz w:val="21"/>
          <w:szCs w:val="21"/>
          <w:lang w:val="es-CO"/>
        </w:rPr>
        <w:t>n e</w:t>
      </w:r>
      <w:r w:rsidRPr="00E43782">
        <w:rPr>
          <w:rFonts w:ascii="Cambria" w:eastAsia="Calibri" w:hAnsi="Cambria"/>
          <w:sz w:val="21"/>
          <w:szCs w:val="21"/>
          <w:lang w:val="es-CO"/>
        </w:rPr>
        <w:t xml:space="preserve">l de amparo de garantías constitucionales </w:t>
      </w:r>
      <w:r w:rsidR="00D7132B" w:rsidRPr="00E43782">
        <w:rPr>
          <w:rFonts w:ascii="Cambria" w:eastAsia="Calibri" w:hAnsi="Cambria"/>
          <w:sz w:val="21"/>
          <w:szCs w:val="21"/>
          <w:lang w:val="es-CO"/>
        </w:rPr>
        <w:t xml:space="preserve">se argumentó </w:t>
      </w:r>
      <w:r w:rsidRPr="00E43782">
        <w:rPr>
          <w:rFonts w:ascii="Cambria" w:eastAsia="Calibri" w:hAnsi="Cambria"/>
          <w:sz w:val="21"/>
          <w:szCs w:val="21"/>
          <w:lang w:val="es-CO"/>
        </w:rPr>
        <w:t xml:space="preserve">no solo presuntas vulneraciones al derecho a la no discriminación y debido proceso, sino que también manifestó el riesgo al que se enfrentaría la propuesta beneficiaria respecto a su salud en caso de ser devuelta a Venezuela. Asimismo, los solicitantes resaltaron respecto de este último recurso que, según el Código Judicial, “[…] la interposición de la demanda de amparo no suspende la tramitación del proceso en que se dictó la resolución judicial impugnada o su ejecución, salvo que el tribunal a quien se dirija la demanda considere indispensable suspender la tramitación o la ejecución para evitar que el demandante sufra perjuicios graves, evidentes y de difícil reparación”. </w:t>
      </w:r>
    </w:p>
    <w:p w:rsidR="00E21EEC" w:rsidRPr="00E43782" w:rsidRDefault="00E21EEC" w:rsidP="00E340E5">
      <w:pPr>
        <w:jc w:val="both"/>
        <w:rPr>
          <w:rFonts w:ascii="Cambria" w:eastAsia="Calibri" w:hAnsi="Cambria"/>
          <w:sz w:val="21"/>
          <w:szCs w:val="21"/>
          <w:lang w:val="es-CO"/>
        </w:rPr>
      </w:pPr>
    </w:p>
    <w:p w:rsidR="00E21EEC" w:rsidRPr="00E43782" w:rsidRDefault="00E21EEC" w:rsidP="00E340E5">
      <w:pPr>
        <w:pStyle w:val="ListParagraph"/>
        <w:numPr>
          <w:ilvl w:val="0"/>
          <w:numId w:val="1"/>
        </w:numPr>
        <w:ind w:left="0" w:firstLine="360"/>
        <w:jc w:val="both"/>
        <w:rPr>
          <w:rFonts w:ascii="Cambria" w:eastAsia="Calibri" w:hAnsi="Cambria"/>
          <w:sz w:val="21"/>
          <w:szCs w:val="21"/>
          <w:lang w:val="es-CO"/>
        </w:rPr>
      </w:pPr>
      <w:r w:rsidRPr="00E43782">
        <w:rPr>
          <w:rFonts w:ascii="Cambria" w:eastAsia="Calibri" w:hAnsi="Cambria"/>
          <w:sz w:val="21"/>
          <w:szCs w:val="21"/>
          <w:lang w:val="es-CO"/>
        </w:rPr>
        <w:t>Mientras tanto, la propuesta beneficiaria permanecería privada de libertad en un albergue para mujeres, recibiendo tratamiento para el VIH en el Hospital Santo Tomás, así como en psicología y psiquiatría en otro centro de salud. En efecto, según un informe de 21 de septiembre de 2018, se le diagnosticó un “episodio depresivo grave sin síntomas sicóticos”, manifestando ideas suicidas</w:t>
      </w:r>
      <w:r w:rsidRPr="00E43782">
        <w:rPr>
          <w:rFonts w:ascii="Cambria" w:eastAsia="Calibri" w:hAnsi="Cambria"/>
          <w:sz w:val="21"/>
          <w:szCs w:val="21"/>
          <w:vertAlign w:val="superscript"/>
          <w:lang w:val="es-CO"/>
        </w:rPr>
        <w:footnoteReference w:id="7"/>
      </w:r>
      <w:r w:rsidRPr="00E43782">
        <w:rPr>
          <w:rFonts w:ascii="Cambria" w:eastAsia="Calibri" w:hAnsi="Cambria"/>
          <w:sz w:val="21"/>
          <w:szCs w:val="21"/>
          <w:lang w:val="es-CO"/>
        </w:rPr>
        <w:t>.</w:t>
      </w:r>
      <w:r w:rsidR="004B0E06" w:rsidRPr="00E43782">
        <w:rPr>
          <w:rFonts w:ascii="Cambria" w:eastAsia="Calibri" w:hAnsi="Cambria"/>
          <w:sz w:val="21"/>
          <w:szCs w:val="21"/>
          <w:lang w:val="es-CO"/>
        </w:rPr>
        <w:t xml:space="preserve"> No obstante, los solicitantes indicaron que, al momento de notificarle que tenía VIH, las autoridades </w:t>
      </w:r>
      <w:r w:rsidR="004B0E06" w:rsidRPr="00E43782">
        <w:rPr>
          <w:rFonts w:ascii="Cambria" w:eastAsia="Calibri" w:hAnsi="Cambria"/>
          <w:sz w:val="21"/>
          <w:szCs w:val="21"/>
          <w:lang w:val="es-CO"/>
        </w:rPr>
        <w:lastRenderedPageBreak/>
        <w:t>inicialmente se negaron a facilitarle copia de su expediente médico</w:t>
      </w:r>
      <w:r w:rsidR="00672728" w:rsidRPr="00E43782">
        <w:rPr>
          <w:rFonts w:ascii="Cambria" w:eastAsia="Calibri" w:hAnsi="Cambria"/>
          <w:sz w:val="21"/>
          <w:szCs w:val="21"/>
          <w:lang w:val="es-CO"/>
        </w:rPr>
        <w:t xml:space="preserve">, y que en los registros correspondientes no aparecía el diagnóstico de los niveles de carga viral. </w:t>
      </w:r>
    </w:p>
    <w:p w:rsidR="00E21EEC" w:rsidRPr="00E43782" w:rsidRDefault="00E21EEC" w:rsidP="00E340E5">
      <w:pPr>
        <w:jc w:val="both"/>
        <w:rPr>
          <w:rFonts w:ascii="Cambria" w:eastAsia="Calibri" w:hAnsi="Cambria"/>
          <w:sz w:val="21"/>
          <w:szCs w:val="21"/>
          <w:lang w:val="es-CO"/>
        </w:rPr>
      </w:pPr>
    </w:p>
    <w:p w:rsidR="00E21EEC" w:rsidRPr="00E43782" w:rsidRDefault="00E21EEC" w:rsidP="00E340E5">
      <w:pPr>
        <w:pStyle w:val="ListParagraph"/>
        <w:numPr>
          <w:ilvl w:val="0"/>
          <w:numId w:val="1"/>
        </w:numPr>
        <w:ind w:left="0" w:firstLine="360"/>
        <w:jc w:val="both"/>
        <w:rPr>
          <w:rFonts w:ascii="Cambria" w:eastAsia="Calibri" w:hAnsi="Cambria"/>
          <w:sz w:val="21"/>
          <w:szCs w:val="21"/>
          <w:lang w:val="es-CO"/>
        </w:rPr>
      </w:pPr>
      <w:r w:rsidRPr="00E43782">
        <w:rPr>
          <w:rFonts w:ascii="Cambria" w:eastAsia="Calibri" w:hAnsi="Cambria"/>
          <w:sz w:val="21"/>
          <w:szCs w:val="21"/>
          <w:lang w:val="es-CO"/>
        </w:rPr>
        <w:t xml:space="preserve">Por último, los solicitantes indicaron que no existe fecha prevista para la devolución, si bien alegaron que “[…] es evidente que la misma es inminente”, apoyándose en el ejemplo de otra migrante venezolana quien, hallándose “[…] en las mismas condiciones […]”, habría sido devuelta a su país de origen luego de que un director médico comunicase al Servicio Nacional de Migración “[…] el diagnóstico positivo […]”; en este caso, los solicitantes manifestaron que esta mujer siguió en contacto con ellos, informándoles que, ya estando en Venezuela, “[…] hasta el momento, no hay medicamentos […] y lo único que le han dado es vitamina C”. </w:t>
      </w:r>
    </w:p>
    <w:p w:rsidR="00E21EEC" w:rsidRPr="00E43782" w:rsidRDefault="00E21EEC" w:rsidP="00E340E5">
      <w:pPr>
        <w:jc w:val="both"/>
        <w:rPr>
          <w:rFonts w:ascii="Cambria" w:eastAsia="Calibri" w:hAnsi="Cambria"/>
          <w:sz w:val="21"/>
          <w:szCs w:val="21"/>
          <w:lang w:val="es-CO"/>
        </w:rPr>
      </w:pPr>
    </w:p>
    <w:p w:rsidR="00E21EEC" w:rsidRPr="00E43782" w:rsidRDefault="00E21EEC" w:rsidP="00E340E5">
      <w:pPr>
        <w:numPr>
          <w:ilvl w:val="0"/>
          <w:numId w:val="25"/>
        </w:numPr>
        <w:jc w:val="both"/>
        <w:rPr>
          <w:rFonts w:ascii="Cambria" w:eastAsia="Calibri" w:hAnsi="Cambria"/>
          <w:b/>
          <w:sz w:val="21"/>
          <w:szCs w:val="21"/>
          <w:lang w:val="es-CO"/>
        </w:rPr>
      </w:pPr>
      <w:r w:rsidRPr="00E43782">
        <w:rPr>
          <w:rFonts w:ascii="Cambria" w:eastAsia="Calibri" w:hAnsi="Cambria"/>
          <w:b/>
          <w:sz w:val="21"/>
          <w:szCs w:val="21"/>
          <w:lang w:val="es-CO"/>
        </w:rPr>
        <w:t>Respuesta del Estado</w:t>
      </w:r>
    </w:p>
    <w:p w:rsidR="00E21EEC" w:rsidRPr="00E43782" w:rsidRDefault="00E21EEC" w:rsidP="00E340E5">
      <w:pPr>
        <w:jc w:val="both"/>
        <w:rPr>
          <w:rFonts w:ascii="Cambria" w:eastAsia="Calibri" w:hAnsi="Cambria"/>
          <w:sz w:val="21"/>
          <w:szCs w:val="21"/>
          <w:lang w:val="es-CO"/>
        </w:rPr>
      </w:pPr>
    </w:p>
    <w:p w:rsidR="00E21EEC" w:rsidRPr="00E43782" w:rsidRDefault="00E21EEC" w:rsidP="00E340E5">
      <w:pPr>
        <w:pStyle w:val="ListParagraph"/>
        <w:numPr>
          <w:ilvl w:val="0"/>
          <w:numId w:val="1"/>
        </w:numPr>
        <w:ind w:left="0" w:firstLine="360"/>
        <w:jc w:val="both"/>
        <w:rPr>
          <w:rFonts w:ascii="Cambria" w:eastAsia="Calibri" w:hAnsi="Cambria"/>
          <w:sz w:val="21"/>
          <w:szCs w:val="21"/>
          <w:lang w:val="es-CO"/>
        </w:rPr>
      </w:pPr>
      <w:r w:rsidRPr="00E43782">
        <w:rPr>
          <w:rFonts w:ascii="Cambria" w:eastAsia="Calibri" w:hAnsi="Cambria"/>
          <w:sz w:val="21"/>
          <w:szCs w:val="21"/>
          <w:lang w:val="es-CO"/>
        </w:rPr>
        <w:t>El Estado informó que la propuesta beneficiaria fue detenida por el Servicio Nacional de Migración (SNM) el 14 de marzo de 2017, luego de que se constatara que se encontraba en una situación migratoria irregular</w:t>
      </w:r>
      <w:r w:rsidR="00D7132B" w:rsidRPr="00E43782">
        <w:rPr>
          <w:rFonts w:ascii="Cambria" w:eastAsia="Calibri" w:hAnsi="Cambria"/>
          <w:sz w:val="21"/>
          <w:szCs w:val="21"/>
          <w:lang w:val="es-CO"/>
        </w:rPr>
        <w:t>. E</w:t>
      </w:r>
      <w:r w:rsidRPr="00E43782">
        <w:rPr>
          <w:rFonts w:ascii="Cambria" w:eastAsia="Calibri" w:hAnsi="Cambria"/>
          <w:sz w:val="21"/>
          <w:szCs w:val="21"/>
          <w:lang w:val="es-CO"/>
        </w:rPr>
        <w:t>n efecto, conforme a la ley panameña, los ciudadanos venezolanos pueden permanecer en el país treinta días como turistas (pudiendo antes del término solicitar una extensión, lo cual no sucedió), venciéndosele el plazo a la propuesta beneficiaria el 23 de octubre de 2017. Por consiguiente, el 21 de marzo de 2018 se ordenó su expulsión, al tiempo que se denegó la solicitud de asilo</w:t>
      </w:r>
      <w:r w:rsidRPr="00E43782">
        <w:rPr>
          <w:rFonts w:ascii="Cambria" w:eastAsia="Calibri" w:hAnsi="Cambria"/>
          <w:sz w:val="21"/>
          <w:szCs w:val="21"/>
          <w:vertAlign w:val="superscript"/>
          <w:lang w:val="es-CO"/>
        </w:rPr>
        <w:footnoteReference w:id="8"/>
      </w:r>
      <w:r w:rsidRPr="00E43782">
        <w:rPr>
          <w:rFonts w:ascii="Cambria" w:eastAsia="Calibri" w:hAnsi="Cambria"/>
          <w:sz w:val="21"/>
          <w:szCs w:val="21"/>
          <w:lang w:val="es-CO"/>
        </w:rPr>
        <w:t xml:space="preserve">. Por otra parte, el Estado señaló que en la actualidad se mantienen en trámite un recurso de habeas corpus y otro de amparo de garantías constitucionales, ambos ante la Corte Suprema de Justicia. El Estado afirmó que ambos recursos tienen efecto suspensivo sobre el procedimiento de deportación, si bien indicó que según el Código Judicial, se “[…] establece que se consideran actos sin fundamento legal, el confinamiento en razón de la deportación y la expropiación sin causa legal. En caso de que la deportación o la expatriación se hayan ejecutado, o sea que la persona haya salido del territorio nacional, se decretará el cese inmediato del procedimiento de habeas corpus o de cualquier otro recurso que se haya interpuesto contra el acto”. </w:t>
      </w:r>
    </w:p>
    <w:p w:rsidR="00E21EEC" w:rsidRPr="00E43782" w:rsidRDefault="00E21EEC" w:rsidP="00E340E5">
      <w:pPr>
        <w:jc w:val="both"/>
        <w:rPr>
          <w:rFonts w:ascii="Cambria" w:eastAsia="Calibri" w:hAnsi="Cambria"/>
          <w:sz w:val="21"/>
          <w:szCs w:val="21"/>
          <w:lang w:val="es-CO"/>
        </w:rPr>
      </w:pPr>
    </w:p>
    <w:p w:rsidR="00E21EEC" w:rsidRPr="00E43782" w:rsidRDefault="00E21EEC" w:rsidP="00E340E5">
      <w:pPr>
        <w:pStyle w:val="ListParagraph"/>
        <w:numPr>
          <w:ilvl w:val="0"/>
          <w:numId w:val="1"/>
        </w:numPr>
        <w:ind w:left="0" w:firstLine="360"/>
        <w:jc w:val="both"/>
        <w:rPr>
          <w:rFonts w:ascii="Cambria" w:eastAsia="Calibri" w:hAnsi="Cambria"/>
          <w:sz w:val="21"/>
          <w:szCs w:val="21"/>
          <w:lang w:val="es-CO"/>
        </w:rPr>
      </w:pPr>
      <w:r w:rsidRPr="00E43782">
        <w:rPr>
          <w:rFonts w:ascii="Cambria" w:eastAsia="Calibri" w:hAnsi="Cambria"/>
          <w:sz w:val="21"/>
          <w:szCs w:val="21"/>
          <w:lang w:val="es-CO"/>
        </w:rPr>
        <w:t xml:space="preserve"> En cuanto a su situación de salud, el Estado indicó que la propuesta beneficiaria efectivamente tiene VIH, habiéndose practicado la prueba el 7 de marzo de 2018 y confirmándose mediante resultados de laboratorio el 14 del mismo mes, según se indica en su expediente clínico. Al momento de ser notificada de su condición, la propuesta beneficiaria habría recibido inicialmente la siguiente atención médica: terapia de sostén, terapia motivacional, intervención estructural y orientación sobre la conducta sexual. Conforme a una nota de 6 de julio de 2018 enviada por el SNM, el Estado hizo saber que la propuesta beneficiaria fue trasladada al Hospital Santo Tomás “[…] en consulta con la enfermera de infectología. En dicha consulta se le hizo la revisión de los medicamentos y la experiencia que lleva en esos días tomando terapia antirretroviral en la cual la retenida comenta que estaba mostrando alergia en todo el cuerpo. Se le receta antihistamínico cada 8 horas por 5 días. Ese mismo día es atendida por la psicóloga a fin de charlar sobre su estado emocional”</w:t>
      </w:r>
      <w:r w:rsidRPr="00E43782">
        <w:rPr>
          <w:rFonts w:ascii="Cambria" w:eastAsia="Calibri" w:hAnsi="Cambria"/>
          <w:sz w:val="21"/>
          <w:szCs w:val="21"/>
          <w:vertAlign w:val="superscript"/>
          <w:lang w:val="es-CO"/>
        </w:rPr>
        <w:footnoteReference w:id="9"/>
      </w:r>
      <w:r w:rsidRPr="00E43782">
        <w:rPr>
          <w:rFonts w:ascii="Cambria" w:eastAsia="Calibri" w:hAnsi="Cambria"/>
          <w:sz w:val="21"/>
          <w:szCs w:val="21"/>
          <w:lang w:val="es-CO"/>
        </w:rPr>
        <w:t xml:space="preserve">. En este hospital, la propuesta beneficiaria estaría recibiendo el tratamiento antirretroviral. </w:t>
      </w:r>
    </w:p>
    <w:p w:rsidR="00E21EEC" w:rsidRPr="00E43782" w:rsidRDefault="00E21EEC" w:rsidP="00E340E5">
      <w:pPr>
        <w:jc w:val="both"/>
        <w:rPr>
          <w:rFonts w:ascii="Cambria" w:eastAsia="Calibri" w:hAnsi="Cambria"/>
          <w:sz w:val="21"/>
          <w:szCs w:val="21"/>
          <w:lang w:val="es-CO"/>
        </w:rPr>
      </w:pPr>
    </w:p>
    <w:p w:rsidR="00E21EEC" w:rsidRPr="00E43782" w:rsidRDefault="00E21EEC" w:rsidP="00E340E5">
      <w:pPr>
        <w:pStyle w:val="ListParagraph"/>
        <w:numPr>
          <w:ilvl w:val="0"/>
          <w:numId w:val="1"/>
        </w:numPr>
        <w:ind w:left="0" w:firstLine="360"/>
        <w:jc w:val="both"/>
        <w:rPr>
          <w:rFonts w:ascii="Cambria" w:eastAsia="Calibri" w:hAnsi="Cambria"/>
          <w:sz w:val="21"/>
          <w:szCs w:val="21"/>
          <w:lang w:val="es-CO"/>
        </w:rPr>
      </w:pPr>
      <w:r w:rsidRPr="00E43782">
        <w:rPr>
          <w:rFonts w:ascii="Cambria" w:eastAsia="Calibri" w:hAnsi="Cambria"/>
          <w:sz w:val="21"/>
          <w:szCs w:val="21"/>
          <w:lang w:val="es-CO"/>
        </w:rPr>
        <w:t xml:space="preserve">Por último, el Estado manifestó que en la actualidad existen mil extranjeros infectados con VIH que reciben los tratamientos de la terapia retroviral en quince clínicas especializadas repartidas por todo el país, contando con “[…] los 20 fármacos gratuitos que son combinados para suministrárselos </w:t>
      </w:r>
      <w:r w:rsidRPr="00E43782">
        <w:rPr>
          <w:rFonts w:ascii="Cambria" w:eastAsia="Calibri" w:hAnsi="Cambria"/>
          <w:sz w:val="21"/>
          <w:szCs w:val="21"/>
          <w:lang w:val="es-CO"/>
        </w:rPr>
        <w:lastRenderedPageBreak/>
        <w:t xml:space="preserve">[…]”. El Estado adjuntó certificados médicos, en los que consta un registro de los medicamentos entregados y las citas recibidas, entre otros informes. </w:t>
      </w:r>
    </w:p>
    <w:p w:rsidR="004B0E06" w:rsidRPr="00E43782" w:rsidRDefault="004B0E06" w:rsidP="00E340E5">
      <w:pPr>
        <w:jc w:val="both"/>
        <w:rPr>
          <w:rFonts w:ascii="Cambria" w:eastAsia="Calibri" w:hAnsi="Cambria"/>
          <w:sz w:val="21"/>
          <w:szCs w:val="21"/>
          <w:lang w:val="es-ES_tradnl"/>
        </w:rPr>
      </w:pPr>
    </w:p>
    <w:p w:rsidR="00D13ED9" w:rsidRPr="00E43782" w:rsidRDefault="00D13ED9" w:rsidP="00E340E5">
      <w:pPr>
        <w:pStyle w:val="ListParagraph"/>
        <w:numPr>
          <w:ilvl w:val="0"/>
          <w:numId w:val="2"/>
        </w:numPr>
        <w:ind w:left="0" w:firstLine="360"/>
        <w:jc w:val="both"/>
        <w:rPr>
          <w:rFonts w:ascii="Cambria" w:eastAsia="Calibri" w:hAnsi="Cambria"/>
          <w:b/>
          <w:sz w:val="21"/>
          <w:szCs w:val="21"/>
          <w:lang w:val="es-ES_tradnl"/>
        </w:rPr>
      </w:pPr>
      <w:r w:rsidRPr="00E43782">
        <w:rPr>
          <w:rFonts w:ascii="Cambria" w:eastAsia="Calibri" w:hAnsi="Cambria"/>
          <w:b/>
          <w:sz w:val="21"/>
          <w:szCs w:val="21"/>
          <w:lang w:val="es-ES_tradnl"/>
        </w:rPr>
        <w:t>ÁNALISIS DE LOS ELEMENTOS DE GRAVEDAD, URGENCIA E IRREPARABILIDAD</w:t>
      </w:r>
    </w:p>
    <w:p w:rsidR="00D13ED9" w:rsidRPr="00E43782" w:rsidRDefault="00D13ED9" w:rsidP="00E340E5">
      <w:pPr>
        <w:jc w:val="both"/>
        <w:rPr>
          <w:rFonts w:ascii="Cambria" w:eastAsia="Calibri" w:hAnsi="Cambria"/>
          <w:sz w:val="21"/>
          <w:szCs w:val="21"/>
          <w:lang w:val="es-ES_tradnl"/>
        </w:rPr>
      </w:pPr>
    </w:p>
    <w:p w:rsidR="0052203A" w:rsidRPr="00E43782" w:rsidRDefault="0052203A" w:rsidP="00E340E5">
      <w:pPr>
        <w:pStyle w:val="ListParagraph"/>
        <w:numPr>
          <w:ilvl w:val="0"/>
          <w:numId w:val="1"/>
        </w:numPr>
        <w:ind w:left="0" w:firstLine="360"/>
        <w:jc w:val="both"/>
        <w:rPr>
          <w:rFonts w:ascii="Cambria" w:eastAsia="Calibri" w:hAnsi="Cambria" w:cs="Times New Roman"/>
          <w:sz w:val="21"/>
          <w:szCs w:val="21"/>
          <w:lang w:val="es-MX"/>
        </w:rPr>
      </w:pPr>
      <w:r w:rsidRPr="00E43782">
        <w:rPr>
          <w:rFonts w:ascii="Cambria" w:eastAsia="Calibri" w:hAnsi="Cambria" w:cs="Times New Roman"/>
          <w:sz w:val="21"/>
          <w:szCs w:val="21"/>
          <w:lang w:val="es-MX"/>
        </w:rPr>
        <w:t>El mecanismo de medidas cautelares es parte de la función de la Comisión de supervisar el cumplimiento con las obligaciones de derechos humanos establecidas en el artículo 106 de la Carta de la Organización de Estados Americanos</w:t>
      </w:r>
      <w:r w:rsidR="00C60F52" w:rsidRPr="00E43782">
        <w:rPr>
          <w:rFonts w:ascii="Cambria" w:eastAsia="Calibri" w:hAnsi="Cambria" w:cs="Times New Roman"/>
          <w:sz w:val="21"/>
          <w:szCs w:val="21"/>
          <w:lang w:val="es-MX"/>
        </w:rPr>
        <w:t xml:space="preserve"> (“OEA”)</w:t>
      </w:r>
      <w:r w:rsidRPr="00E43782">
        <w:rPr>
          <w:rFonts w:ascii="Cambria" w:eastAsia="Calibri" w:hAnsi="Cambria" w:cs="Times New Roman"/>
          <w:sz w:val="21"/>
          <w:szCs w:val="21"/>
          <w:lang w:val="es-MX"/>
        </w:rPr>
        <w:t xml:space="preserve">. Estas funciones generales de supervisión están </w:t>
      </w:r>
      <w:r w:rsidRPr="00E43782">
        <w:rPr>
          <w:rFonts w:ascii="Cambria" w:eastAsia="Calibri" w:hAnsi="Cambria" w:cs="Times New Roman"/>
          <w:sz w:val="21"/>
          <w:szCs w:val="21"/>
          <w:lang w:val="es-ES_tradnl"/>
        </w:rPr>
        <w:t>establecidas</w:t>
      </w:r>
      <w:r w:rsidRPr="00E43782">
        <w:rPr>
          <w:rFonts w:ascii="Cambria" w:eastAsia="Calibri" w:hAnsi="Cambria" w:cs="Times New Roman"/>
          <w:sz w:val="21"/>
          <w:szCs w:val="21"/>
          <w:lang w:val="es-MX"/>
        </w:rPr>
        <w:t xml:space="preserve"> en el artículo 41 (b) de la Convención Americana sobre Derechos Humanos</w:t>
      </w:r>
      <w:r w:rsidR="00C60F52" w:rsidRPr="00E43782">
        <w:rPr>
          <w:rFonts w:ascii="Cambria" w:eastAsia="Calibri" w:hAnsi="Cambria" w:cs="Times New Roman"/>
          <w:sz w:val="21"/>
          <w:szCs w:val="21"/>
          <w:lang w:val="es-MX"/>
        </w:rPr>
        <w:t xml:space="preserve"> (“Convención Americana”)</w:t>
      </w:r>
      <w:r w:rsidRPr="00E43782">
        <w:rPr>
          <w:rFonts w:ascii="Cambria" w:eastAsia="Calibri" w:hAnsi="Cambria" w:cs="Times New Roman"/>
          <w:sz w:val="21"/>
          <w:szCs w:val="21"/>
          <w:lang w:val="es-MX"/>
        </w:rPr>
        <w:t>, recogido también en el artículo 18 (b) del Estatuto de la CIDH</w:t>
      </w:r>
      <w:r w:rsidR="00111F33" w:rsidRPr="00E43782">
        <w:rPr>
          <w:rFonts w:ascii="Cambria" w:eastAsia="Calibri" w:hAnsi="Cambria" w:cs="Times New Roman"/>
          <w:sz w:val="21"/>
          <w:szCs w:val="21"/>
          <w:lang w:val="es-MX"/>
        </w:rPr>
        <w:t xml:space="preserve"> y estando</w:t>
      </w:r>
      <w:r w:rsidRPr="00E43782">
        <w:rPr>
          <w:rFonts w:ascii="Cambria" w:eastAsia="Calibri" w:hAnsi="Cambria" w:cs="Times New Roman"/>
          <w:sz w:val="21"/>
          <w:szCs w:val="21"/>
          <w:lang w:val="es-MX"/>
        </w:rPr>
        <w:t xml:space="preserve"> el </w:t>
      </w:r>
      <w:r w:rsidRPr="00E43782">
        <w:rPr>
          <w:rFonts w:ascii="Cambria" w:eastAsia="Times New Roman" w:hAnsi="Cambria" w:cs="Times New Roman"/>
          <w:color w:val="000000"/>
          <w:sz w:val="21"/>
          <w:szCs w:val="21"/>
          <w:lang w:val="es-US"/>
        </w:rPr>
        <w:t>mecanismo</w:t>
      </w:r>
      <w:r w:rsidRPr="00E43782">
        <w:rPr>
          <w:rFonts w:ascii="Cambria" w:eastAsia="Calibri" w:hAnsi="Cambria" w:cs="Times New Roman"/>
          <w:sz w:val="21"/>
          <w:szCs w:val="21"/>
          <w:lang w:val="es-MX"/>
        </w:rPr>
        <w:t xml:space="preserve"> de medidas cautelares descrito en el artículo 25 del Reglamento de la Comisión. De conformidad con ese artículo, la Comisión otorga medidas cautelares en situaciones que son graves y urgentes, y en cuales tales medidas son necesarias para prevenir un daño irreparable a las personas. </w:t>
      </w:r>
    </w:p>
    <w:p w:rsidR="0052203A" w:rsidRPr="00E43782" w:rsidRDefault="0052203A" w:rsidP="00E340E5">
      <w:pPr>
        <w:jc w:val="both"/>
        <w:rPr>
          <w:rFonts w:ascii="Cambria" w:eastAsia="Calibri" w:hAnsi="Cambria" w:cs="Times New Roman"/>
          <w:sz w:val="21"/>
          <w:szCs w:val="21"/>
          <w:lang w:val="es-MX"/>
        </w:rPr>
      </w:pPr>
    </w:p>
    <w:p w:rsidR="0052203A" w:rsidRPr="00E43782" w:rsidRDefault="0052203A" w:rsidP="00E340E5">
      <w:pPr>
        <w:pStyle w:val="ListParagraph"/>
        <w:numPr>
          <w:ilvl w:val="0"/>
          <w:numId w:val="1"/>
        </w:numPr>
        <w:ind w:left="0" w:firstLine="360"/>
        <w:jc w:val="both"/>
        <w:rPr>
          <w:rFonts w:ascii="Cambria" w:eastAsia="Calibri" w:hAnsi="Cambria" w:cs="Times New Roman"/>
          <w:sz w:val="21"/>
          <w:szCs w:val="21"/>
          <w:lang w:val="es-MX"/>
        </w:rPr>
      </w:pPr>
      <w:r w:rsidRPr="00E43782">
        <w:rPr>
          <w:rFonts w:ascii="Cambria" w:eastAsia="Calibri" w:hAnsi="Cambria" w:cs="Times New Roman"/>
          <w:sz w:val="21"/>
          <w:szCs w:val="21"/>
          <w:lang w:val="es-MX"/>
        </w:rPr>
        <w:t>La Comisión Interamericana y la Corte Interamericana de Derechos Humanos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r w:rsidRPr="00E43782">
        <w:rPr>
          <w:rFonts w:ascii="Cambria" w:eastAsia="Calibri" w:hAnsi="Cambria" w:cs="Times New Roman"/>
          <w:i/>
          <w:sz w:val="21"/>
          <w:szCs w:val="21"/>
          <w:lang w:val="es-MX"/>
        </w:rPr>
        <w:t>effet utile</w:t>
      </w:r>
      <w:r w:rsidRPr="00E43782">
        <w:rPr>
          <w:rFonts w:ascii="Cambria" w:eastAsia="Calibri" w:hAnsi="Cambria" w:cs="Times New Roman"/>
          <w:sz w:val="21"/>
          <w:szCs w:val="21"/>
          <w:lang w:val="es-MX"/>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rsidR="0052203A" w:rsidRPr="00E43782" w:rsidRDefault="0052203A" w:rsidP="00E340E5">
      <w:pPr>
        <w:ind w:left="360"/>
        <w:jc w:val="both"/>
        <w:rPr>
          <w:rFonts w:ascii="Cambria" w:eastAsia="Calibri" w:hAnsi="Cambria" w:cs="Times New Roman"/>
          <w:sz w:val="21"/>
          <w:szCs w:val="21"/>
          <w:lang w:val="es-MX"/>
        </w:rPr>
      </w:pPr>
    </w:p>
    <w:p w:rsidR="0052203A" w:rsidRPr="00E43782" w:rsidRDefault="0052203A" w:rsidP="00E340E5">
      <w:pPr>
        <w:numPr>
          <w:ilvl w:val="0"/>
          <w:numId w:val="8"/>
        </w:numPr>
        <w:ind w:right="713"/>
        <w:jc w:val="both"/>
        <w:rPr>
          <w:rFonts w:ascii="Cambria" w:eastAsia="Calibri" w:hAnsi="Cambria" w:cs="Times New Roman"/>
          <w:sz w:val="18"/>
          <w:szCs w:val="21"/>
          <w:lang w:val="es-MX"/>
        </w:rPr>
      </w:pPr>
      <w:r w:rsidRPr="00E43782">
        <w:rPr>
          <w:rFonts w:ascii="Cambria" w:eastAsia="Calibri" w:hAnsi="Cambria" w:cs="Times New Roman"/>
          <w:sz w:val="18"/>
          <w:szCs w:val="21"/>
          <w:lang w:val="es-MX"/>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52203A" w:rsidRPr="00E43782" w:rsidRDefault="0052203A" w:rsidP="00E340E5">
      <w:pPr>
        <w:ind w:right="713"/>
        <w:jc w:val="both"/>
        <w:rPr>
          <w:rFonts w:ascii="Cambria" w:eastAsia="Calibri" w:hAnsi="Cambria" w:cs="Times New Roman"/>
          <w:sz w:val="18"/>
          <w:szCs w:val="21"/>
          <w:lang w:val="es-MX"/>
        </w:rPr>
      </w:pPr>
    </w:p>
    <w:p w:rsidR="0052203A" w:rsidRPr="00E43782" w:rsidRDefault="0052203A" w:rsidP="00E340E5">
      <w:pPr>
        <w:numPr>
          <w:ilvl w:val="0"/>
          <w:numId w:val="8"/>
        </w:numPr>
        <w:ind w:right="713"/>
        <w:jc w:val="both"/>
        <w:rPr>
          <w:rFonts w:ascii="Cambria" w:eastAsia="Calibri" w:hAnsi="Cambria" w:cs="Times New Roman"/>
          <w:sz w:val="18"/>
          <w:szCs w:val="21"/>
          <w:lang w:val="es-MX"/>
        </w:rPr>
      </w:pPr>
      <w:r w:rsidRPr="00E43782">
        <w:rPr>
          <w:rFonts w:ascii="Cambria" w:eastAsia="Calibri" w:hAnsi="Cambria" w:cs="Times New Roman"/>
          <w:sz w:val="18"/>
          <w:szCs w:val="21"/>
          <w:lang w:val="es-MX"/>
        </w:rPr>
        <w:t xml:space="preserve">La “urgencia de la situación” se determina por medio de la información aportada, indicando el riesgo o la amenaza que puedan ser inminentes y materializarse, requiriendo de esa manera una acción preventiva o tutelar; y </w:t>
      </w:r>
    </w:p>
    <w:p w:rsidR="0052203A" w:rsidRPr="00E43782" w:rsidRDefault="0052203A" w:rsidP="00E340E5">
      <w:pPr>
        <w:ind w:right="713"/>
        <w:jc w:val="both"/>
        <w:rPr>
          <w:rFonts w:ascii="Cambria" w:eastAsia="Calibri" w:hAnsi="Cambria" w:cs="Times New Roman"/>
          <w:sz w:val="18"/>
          <w:szCs w:val="21"/>
          <w:lang w:val="es-MX"/>
        </w:rPr>
      </w:pPr>
    </w:p>
    <w:p w:rsidR="0052203A" w:rsidRPr="00E43782" w:rsidRDefault="0052203A" w:rsidP="00E340E5">
      <w:pPr>
        <w:numPr>
          <w:ilvl w:val="0"/>
          <w:numId w:val="8"/>
        </w:numPr>
        <w:ind w:right="713"/>
        <w:jc w:val="both"/>
        <w:rPr>
          <w:rFonts w:ascii="Cambria" w:eastAsia="Calibri" w:hAnsi="Cambria" w:cs="Times New Roman"/>
          <w:sz w:val="18"/>
          <w:szCs w:val="21"/>
          <w:lang w:val="es-MX"/>
        </w:rPr>
      </w:pPr>
      <w:r w:rsidRPr="00E43782">
        <w:rPr>
          <w:rFonts w:ascii="Cambria" w:eastAsia="Calibri" w:hAnsi="Cambria" w:cs="Times New Roman"/>
          <w:sz w:val="18"/>
          <w:szCs w:val="21"/>
          <w:lang w:val="es-MX"/>
        </w:rPr>
        <w:t>El “daño irreparable” consiste en la afectación sobre derechos que, por su propia naturaleza, no son susceptibles de reparación, restauración o adecuada indemnización.</w:t>
      </w:r>
    </w:p>
    <w:p w:rsidR="0052203A" w:rsidRPr="00E43782" w:rsidRDefault="0052203A" w:rsidP="00E340E5">
      <w:pPr>
        <w:jc w:val="both"/>
        <w:rPr>
          <w:rFonts w:ascii="Cambria" w:eastAsia="Calibri" w:hAnsi="Cambria" w:cs="Times New Roman"/>
          <w:sz w:val="21"/>
          <w:szCs w:val="21"/>
          <w:lang w:val="es-MX"/>
        </w:rPr>
      </w:pPr>
    </w:p>
    <w:p w:rsidR="0052203A" w:rsidRPr="00E43782" w:rsidRDefault="0052203A" w:rsidP="00E340E5">
      <w:pPr>
        <w:numPr>
          <w:ilvl w:val="0"/>
          <w:numId w:val="1"/>
        </w:numPr>
        <w:ind w:left="0" w:firstLine="360"/>
        <w:contextualSpacing/>
        <w:jc w:val="both"/>
        <w:rPr>
          <w:rFonts w:ascii="Cambria" w:eastAsia="Calibri" w:hAnsi="Cambria" w:cs="Times New Roman"/>
          <w:sz w:val="21"/>
          <w:szCs w:val="21"/>
          <w:lang w:val="es-ES_tradnl"/>
        </w:rPr>
      </w:pPr>
      <w:r w:rsidRPr="00E43782">
        <w:rPr>
          <w:rFonts w:ascii="Cambria" w:eastAsia="Calibri" w:hAnsi="Cambria" w:cs="Times New Roman"/>
          <w:sz w:val="21"/>
          <w:szCs w:val="21"/>
          <w:lang w:val="es-MX"/>
        </w:rPr>
        <w:t xml:space="preserve">En el análisis de los mencionados requisitos, la Comisión reitera que los hechos que motivan una solicitud de medidas cautelares no requieren estar plenamente comprobados, sino que la información proporcionada debe ser apreciada desde una perspectiva </w:t>
      </w:r>
      <w:r w:rsidRPr="00E43782">
        <w:rPr>
          <w:rFonts w:ascii="Cambria" w:eastAsia="Calibri" w:hAnsi="Cambria" w:cs="Times New Roman"/>
          <w:i/>
          <w:sz w:val="21"/>
          <w:szCs w:val="21"/>
          <w:lang w:val="es-MX"/>
        </w:rPr>
        <w:t>prima facie</w:t>
      </w:r>
      <w:r w:rsidRPr="00E43782">
        <w:rPr>
          <w:rFonts w:ascii="Cambria" w:eastAsia="Calibri" w:hAnsi="Cambria" w:cs="Times New Roman"/>
          <w:sz w:val="21"/>
          <w:szCs w:val="21"/>
          <w:lang w:val="es-MX"/>
        </w:rPr>
        <w:t xml:space="preserve"> que permita identificar una situación de gravedad y urgencia</w:t>
      </w:r>
      <w:r w:rsidRPr="00E43782">
        <w:rPr>
          <w:rFonts w:ascii="Cambria" w:eastAsia="Calibri" w:hAnsi="Cambria" w:cs="Times New Roman"/>
          <w:sz w:val="21"/>
          <w:szCs w:val="21"/>
          <w:vertAlign w:val="superscript"/>
        </w:rPr>
        <w:footnoteReference w:id="10"/>
      </w:r>
      <w:r w:rsidRPr="00E43782">
        <w:rPr>
          <w:rFonts w:ascii="Cambria" w:eastAsia="Calibri" w:hAnsi="Cambria" w:cs="Times New Roman"/>
          <w:sz w:val="21"/>
          <w:szCs w:val="21"/>
          <w:lang w:val="es-MX"/>
        </w:rPr>
        <w:t>.</w:t>
      </w:r>
    </w:p>
    <w:p w:rsidR="0052203A" w:rsidRPr="00E43782" w:rsidRDefault="0052203A" w:rsidP="00E340E5">
      <w:pPr>
        <w:pStyle w:val="ListParagraph"/>
        <w:ind w:left="360"/>
        <w:jc w:val="both"/>
        <w:rPr>
          <w:rFonts w:ascii="Cambria" w:eastAsia="Calibri" w:hAnsi="Cambria"/>
          <w:sz w:val="21"/>
          <w:szCs w:val="21"/>
          <w:lang w:val="es-ES_tradnl"/>
        </w:rPr>
      </w:pPr>
    </w:p>
    <w:p w:rsidR="00CE5E8A" w:rsidRPr="00E43782" w:rsidRDefault="00CE5E8A" w:rsidP="00E340E5">
      <w:pPr>
        <w:pStyle w:val="ListParagraph"/>
        <w:numPr>
          <w:ilvl w:val="0"/>
          <w:numId w:val="1"/>
        </w:numPr>
        <w:ind w:left="0" w:firstLine="360"/>
        <w:jc w:val="both"/>
        <w:rPr>
          <w:rFonts w:ascii="Cambria" w:hAnsi="Cambria"/>
          <w:sz w:val="21"/>
          <w:szCs w:val="21"/>
          <w:lang w:val="es-MX"/>
        </w:rPr>
      </w:pPr>
      <w:r w:rsidRPr="00E43782">
        <w:rPr>
          <w:rFonts w:ascii="Cambria" w:hAnsi="Cambria"/>
          <w:sz w:val="21"/>
          <w:szCs w:val="21"/>
          <w:lang w:val="es-MX"/>
        </w:rPr>
        <w:t>Como observación preliminar, la Comisión considera pertinente aclarar que no le corresponde, en sede de medidas cautelares, analizar si las autoridades internas vulneraron las garantías procesales</w:t>
      </w:r>
      <w:r w:rsidR="00A36BB1" w:rsidRPr="00E43782">
        <w:rPr>
          <w:rFonts w:ascii="Cambria" w:hAnsi="Cambria"/>
          <w:sz w:val="21"/>
          <w:szCs w:val="21"/>
          <w:lang w:val="es-MX"/>
        </w:rPr>
        <w:t xml:space="preserve">, </w:t>
      </w:r>
      <w:r w:rsidR="00A36BB1" w:rsidRPr="00E43782">
        <w:rPr>
          <w:rFonts w:ascii="Cambria" w:hAnsi="Cambria"/>
          <w:sz w:val="21"/>
          <w:szCs w:val="21"/>
          <w:lang w:val="es-MX"/>
        </w:rPr>
        <w:lastRenderedPageBreak/>
        <w:t>el derecho a la libertad</w:t>
      </w:r>
      <w:r w:rsidRPr="00E43782">
        <w:rPr>
          <w:rFonts w:ascii="Cambria" w:hAnsi="Cambria"/>
          <w:sz w:val="21"/>
          <w:szCs w:val="21"/>
          <w:lang w:val="es-MX"/>
        </w:rPr>
        <w:t xml:space="preserve"> </w:t>
      </w:r>
      <w:r w:rsidR="009E6A12" w:rsidRPr="00E43782">
        <w:rPr>
          <w:rFonts w:ascii="Cambria" w:hAnsi="Cambria"/>
          <w:sz w:val="21"/>
          <w:szCs w:val="21"/>
          <w:lang w:val="es-MX"/>
        </w:rPr>
        <w:t xml:space="preserve">personal </w:t>
      </w:r>
      <w:r w:rsidRPr="00E43782">
        <w:rPr>
          <w:rFonts w:ascii="Cambria" w:hAnsi="Cambria"/>
          <w:sz w:val="21"/>
          <w:szCs w:val="21"/>
          <w:lang w:val="es-MX"/>
        </w:rPr>
        <w:t xml:space="preserve">u otros contenidos en la Convención Americana e instrumentos aplicables, </w:t>
      </w:r>
      <w:r w:rsidR="00130AC1" w:rsidRPr="00E43782">
        <w:rPr>
          <w:rFonts w:ascii="Cambria" w:hAnsi="Cambria"/>
          <w:sz w:val="21"/>
          <w:szCs w:val="21"/>
          <w:lang w:val="es-MX"/>
        </w:rPr>
        <w:t>como tampoco le compete revisar cuestiones de hecho y de derecho a la luz de la normativa nacional</w:t>
      </w:r>
      <w:r w:rsidR="00130AC1" w:rsidRPr="00E43782">
        <w:rPr>
          <w:rStyle w:val="FootnoteReference"/>
          <w:rFonts w:ascii="Cambria" w:hAnsi="Cambria"/>
          <w:sz w:val="21"/>
          <w:szCs w:val="21"/>
          <w:lang w:val="es-MX"/>
        </w:rPr>
        <w:footnoteReference w:id="11"/>
      </w:r>
      <w:r w:rsidR="00130AC1" w:rsidRPr="00E43782">
        <w:rPr>
          <w:rFonts w:ascii="Cambria" w:hAnsi="Cambria"/>
          <w:sz w:val="21"/>
          <w:szCs w:val="21"/>
          <w:lang w:val="es-MX"/>
        </w:rPr>
        <w:t xml:space="preserve">. </w:t>
      </w:r>
      <w:r w:rsidR="009179D0" w:rsidRPr="00E43782">
        <w:rPr>
          <w:rFonts w:ascii="Cambria" w:hAnsi="Cambria"/>
          <w:sz w:val="21"/>
          <w:szCs w:val="21"/>
          <w:lang w:val="es-MX"/>
        </w:rPr>
        <w:t>En esta oportunidad, solamente debe determinarse si la propuesta beneficiaria, como consecuencia del procedimiento al cual estaría sometida</w:t>
      </w:r>
      <w:r w:rsidR="00520C81" w:rsidRPr="00E43782">
        <w:rPr>
          <w:rFonts w:ascii="Cambria" w:hAnsi="Cambria"/>
          <w:sz w:val="21"/>
          <w:szCs w:val="21"/>
          <w:lang w:val="es-MX"/>
        </w:rPr>
        <w:t xml:space="preserve"> y las demás circunstancias alegadas</w:t>
      </w:r>
      <w:r w:rsidR="009179D0" w:rsidRPr="00E43782">
        <w:rPr>
          <w:rFonts w:ascii="Cambria" w:hAnsi="Cambria"/>
          <w:sz w:val="21"/>
          <w:szCs w:val="21"/>
          <w:lang w:val="es-MX"/>
        </w:rPr>
        <w:t xml:space="preserve">, se vería expuesta a una situación de riesgo grave e inminente de daño irreparable, conforme al citado artículo 25 del Reglamento. </w:t>
      </w:r>
    </w:p>
    <w:p w:rsidR="00CE5E8A" w:rsidRPr="00E43782" w:rsidRDefault="00CE5E8A" w:rsidP="00E340E5">
      <w:pPr>
        <w:pStyle w:val="ListParagraph"/>
        <w:ind w:left="360"/>
        <w:jc w:val="both"/>
        <w:rPr>
          <w:rFonts w:ascii="Cambria" w:hAnsi="Cambria"/>
          <w:sz w:val="21"/>
          <w:szCs w:val="21"/>
          <w:lang w:val="es-MX"/>
        </w:rPr>
      </w:pPr>
    </w:p>
    <w:p w:rsidR="00FA67B6" w:rsidRPr="00E43782" w:rsidRDefault="00010DD1" w:rsidP="00E340E5">
      <w:pPr>
        <w:pStyle w:val="ListParagraph"/>
        <w:numPr>
          <w:ilvl w:val="0"/>
          <w:numId w:val="1"/>
        </w:numPr>
        <w:ind w:left="0" w:firstLine="360"/>
        <w:jc w:val="both"/>
        <w:rPr>
          <w:rFonts w:ascii="Cambria" w:hAnsi="Cambria"/>
          <w:sz w:val="21"/>
          <w:szCs w:val="21"/>
          <w:lang w:val="es-MX"/>
        </w:rPr>
      </w:pPr>
      <w:r w:rsidRPr="00E43782">
        <w:rPr>
          <w:rFonts w:ascii="Cambria" w:hAnsi="Cambria"/>
          <w:sz w:val="21"/>
          <w:szCs w:val="21"/>
          <w:lang w:val="es-MX"/>
        </w:rPr>
        <w:t xml:space="preserve">En relación con el requisito de gravedad, la Comisión </w:t>
      </w:r>
      <w:r w:rsidR="00E32B05" w:rsidRPr="00E43782">
        <w:rPr>
          <w:rFonts w:ascii="Cambria" w:hAnsi="Cambria"/>
          <w:sz w:val="21"/>
          <w:szCs w:val="21"/>
          <w:lang w:val="es-MX"/>
        </w:rPr>
        <w:t xml:space="preserve">observa </w:t>
      </w:r>
      <w:r w:rsidR="005F2A4A" w:rsidRPr="00E43782">
        <w:rPr>
          <w:rFonts w:ascii="Cambria" w:hAnsi="Cambria"/>
          <w:sz w:val="21"/>
          <w:szCs w:val="21"/>
          <w:lang w:val="es-MX"/>
        </w:rPr>
        <w:t xml:space="preserve">que la situación de riesgo </w:t>
      </w:r>
      <w:r w:rsidR="00FA67B6" w:rsidRPr="00E43782">
        <w:rPr>
          <w:rFonts w:ascii="Cambria" w:hAnsi="Cambria"/>
          <w:sz w:val="21"/>
          <w:szCs w:val="21"/>
          <w:lang w:val="es-MX"/>
        </w:rPr>
        <w:t>alegada por los solicitantes se basa en la posibilidad de que la propuesta beneficiaria sea expulsada de Panamá hacia Venezuela, donde sus derechos a la vida</w:t>
      </w:r>
      <w:r w:rsidR="00E41FED" w:rsidRPr="00E43782">
        <w:rPr>
          <w:rFonts w:ascii="Cambria" w:hAnsi="Cambria"/>
          <w:sz w:val="21"/>
          <w:szCs w:val="21"/>
          <w:lang w:val="es-MX"/>
        </w:rPr>
        <w:t>,</w:t>
      </w:r>
      <w:r w:rsidR="00FA67B6" w:rsidRPr="00E43782">
        <w:rPr>
          <w:rFonts w:ascii="Cambria" w:hAnsi="Cambria"/>
          <w:sz w:val="21"/>
          <w:szCs w:val="21"/>
          <w:lang w:val="es-MX"/>
        </w:rPr>
        <w:t xml:space="preserve"> integridad personal </w:t>
      </w:r>
      <w:r w:rsidR="00E41FED" w:rsidRPr="00E43782">
        <w:rPr>
          <w:rFonts w:ascii="Cambria" w:hAnsi="Cambria"/>
          <w:sz w:val="21"/>
          <w:szCs w:val="21"/>
          <w:lang w:val="es-MX"/>
        </w:rPr>
        <w:t xml:space="preserve">y salud </w:t>
      </w:r>
      <w:r w:rsidR="00FA67B6" w:rsidRPr="00E43782">
        <w:rPr>
          <w:rFonts w:ascii="Cambria" w:hAnsi="Cambria"/>
          <w:sz w:val="21"/>
          <w:szCs w:val="21"/>
          <w:lang w:val="es-MX"/>
        </w:rPr>
        <w:t xml:space="preserve">correrían peligro en virtud de una supuesta falta de acceso a un tratamiento médico adecuado, particularmente respecto al VIH. Conforme a la información contenida en el expediente, si bien la solicitud de asilo inicialmente interpuesta no </w:t>
      </w:r>
      <w:r w:rsidR="00C418A5" w:rsidRPr="00E43782">
        <w:rPr>
          <w:rFonts w:ascii="Cambria" w:hAnsi="Cambria"/>
          <w:sz w:val="21"/>
          <w:szCs w:val="21"/>
          <w:lang w:val="es-MX"/>
        </w:rPr>
        <w:t>manifestó</w:t>
      </w:r>
      <w:r w:rsidR="00FA67B6" w:rsidRPr="00E43782">
        <w:rPr>
          <w:rFonts w:ascii="Cambria" w:hAnsi="Cambria"/>
          <w:sz w:val="21"/>
          <w:szCs w:val="21"/>
          <w:lang w:val="es-MX"/>
        </w:rPr>
        <w:t xml:space="preserve"> este extremo, la Comisión nota que, en escritos y recursos posteriores, los solicitantes habrían puesto en conocimiento de las autoridades competentes el citado riesgo que conllevaría una hipotética deportación. </w:t>
      </w:r>
    </w:p>
    <w:p w:rsidR="00FA67B6" w:rsidRPr="00E43782" w:rsidRDefault="00FA67B6" w:rsidP="00E340E5">
      <w:pPr>
        <w:pStyle w:val="ListParagraph"/>
        <w:ind w:left="360"/>
        <w:jc w:val="both"/>
        <w:rPr>
          <w:rFonts w:ascii="Cambria" w:hAnsi="Cambria"/>
          <w:sz w:val="21"/>
          <w:szCs w:val="21"/>
          <w:lang w:val="es-MX"/>
        </w:rPr>
      </w:pPr>
    </w:p>
    <w:p w:rsidR="00111F33" w:rsidRPr="00E43782" w:rsidRDefault="00FA67B6" w:rsidP="00E340E5">
      <w:pPr>
        <w:pStyle w:val="ListParagraph"/>
        <w:numPr>
          <w:ilvl w:val="0"/>
          <w:numId w:val="1"/>
        </w:numPr>
        <w:ind w:left="0" w:firstLine="360"/>
        <w:jc w:val="both"/>
        <w:rPr>
          <w:rFonts w:ascii="Cambria" w:hAnsi="Cambria"/>
          <w:sz w:val="21"/>
          <w:szCs w:val="21"/>
          <w:lang w:val="es-MX"/>
        </w:rPr>
      </w:pPr>
      <w:r w:rsidRPr="00E43782">
        <w:rPr>
          <w:rFonts w:ascii="Cambria" w:hAnsi="Cambria"/>
          <w:sz w:val="21"/>
          <w:szCs w:val="21"/>
          <w:lang w:val="es-MX"/>
        </w:rPr>
        <w:t xml:space="preserve"> Al respecto, </w:t>
      </w:r>
      <w:r w:rsidR="00111F33" w:rsidRPr="00E43782">
        <w:rPr>
          <w:rFonts w:ascii="Cambria" w:hAnsi="Cambria"/>
          <w:sz w:val="21"/>
          <w:szCs w:val="21"/>
          <w:lang w:val="es-MX"/>
        </w:rPr>
        <w:t xml:space="preserve">el artículo XXVII de la Declaración Americana de los Derechos y Deberes del Hombre (“Declaración Americana”) establece que “[t]oda persona tiene el derecho de buscar y recibir asilo en territorio extranjero, en caso de persecución que no sea motivada por delitos de derecho común y de acuerdo con la legislación de cada país y con los convenios internacionales”. Asimismo, </w:t>
      </w:r>
      <w:r w:rsidRPr="00E43782">
        <w:rPr>
          <w:rFonts w:ascii="Cambria" w:hAnsi="Cambria"/>
          <w:sz w:val="21"/>
          <w:szCs w:val="21"/>
          <w:lang w:val="es-MX"/>
        </w:rPr>
        <w:t xml:space="preserve">la Convención Americana, en su artículo 22.8, </w:t>
      </w:r>
      <w:r w:rsidR="00111F33" w:rsidRPr="00E43782">
        <w:rPr>
          <w:rFonts w:ascii="Cambria" w:hAnsi="Cambria"/>
          <w:sz w:val="21"/>
          <w:szCs w:val="21"/>
          <w:lang w:val="es-MX"/>
        </w:rPr>
        <w:t xml:space="preserve">reza: </w:t>
      </w:r>
      <w:r w:rsidRPr="00E43782">
        <w:rPr>
          <w:rFonts w:ascii="Cambria" w:hAnsi="Cambria"/>
          <w:sz w:val="21"/>
          <w:szCs w:val="21"/>
          <w:lang w:val="es-MX"/>
        </w:rPr>
        <w:t xml:space="preserve">“[e]n ningún caso el </w:t>
      </w:r>
      <w:r w:rsidR="009729B7" w:rsidRPr="00E43782">
        <w:rPr>
          <w:rFonts w:ascii="Cambria" w:hAnsi="Cambria"/>
          <w:sz w:val="21"/>
          <w:szCs w:val="21"/>
          <w:lang w:val="es-MX"/>
        </w:rPr>
        <w:t xml:space="preserve">extranjero puede ser expulsado o devuelto a otro país, sea o no de origen, donde su derecho a la vida o a la libertad personal está en riesgo de violación a causa de la raza, nacionalidad, religión, condición social o de sus opiniones políticas”. Este principio, conocido como </w:t>
      </w:r>
      <w:r w:rsidR="009729B7" w:rsidRPr="00E43782">
        <w:rPr>
          <w:rFonts w:ascii="Cambria" w:hAnsi="Cambria"/>
          <w:i/>
          <w:sz w:val="21"/>
          <w:szCs w:val="21"/>
          <w:lang w:val="es-MX"/>
        </w:rPr>
        <w:t>non-refoulement</w:t>
      </w:r>
      <w:r w:rsidR="009729B7" w:rsidRPr="00E43782">
        <w:rPr>
          <w:rFonts w:ascii="Cambria" w:hAnsi="Cambria"/>
          <w:sz w:val="21"/>
          <w:szCs w:val="21"/>
          <w:lang w:val="es-MX"/>
        </w:rPr>
        <w:t xml:space="preserve"> o no devolución, </w:t>
      </w:r>
      <w:r w:rsidR="00C60F52" w:rsidRPr="00E43782">
        <w:rPr>
          <w:rFonts w:ascii="Cambria" w:hAnsi="Cambria"/>
          <w:sz w:val="21"/>
          <w:szCs w:val="21"/>
          <w:lang w:val="es-MX"/>
        </w:rPr>
        <w:t>ha sido</w:t>
      </w:r>
      <w:r w:rsidR="009729B7" w:rsidRPr="00E43782">
        <w:rPr>
          <w:rFonts w:ascii="Cambria" w:hAnsi="Cambria"/>
          <w:sz w:val="21"/>
          <w:szCs w:val="21"/>
          <w:lang w:val="es-MX"/>
        </w:rPr>
        <w:t xml:space="preserve"> a su vez desarrollado </w:t>
      </w:r>
      <w:r w:rsidR="00C60F52" w:rsidRPr="00E43782">
        <w:rPr>
          <w:rFonts w:ascii="Cambria" w:hAnsi="Cambria"/>
          <w:sz w:val="21"/>
          <w:szCs w:val="21"/>
          <w:lang w:val="es-MX"/>
        </w:rPr>
        <w:t xml:space="preserve">en la Declaración de Cartagena de 1984, </w:t>
      </w:r>
      <w:r w:rsidR="00AA36EC" w:rsidRPr="00E43782">
        <w:rPr>
          <w:rFonts w:ascii="Cambria" w:hAnsi="Cambria"/>
          <w:sz w:val="21"/>
          <w:szCs w:val="21"/>
          <w:lang w:val="es-MX"/>
        </w:rPr>
        <w:t>en la que se amplió</w:t>
      </w:r>
      <w:r w:rsidR="00C60F52" w:rsidRPr="00E43782">
        <w:rPr>
          <w:rFonts w:ascii="Cambria" w:hAnsi="Cambria"/>
          <w:sz w:val="21"/>
          <w:szCs w:val="21"/>
          <w:lang w:val="es-MX"/>
        </w:rPr>
        <w:t xml:space="preserve"> la definición de refugiado a “[…] las personas que han huido de sus países porque su vida […] </w:t>
      </w:r>
      <w:proofErr w:type="gramStart"/>
      <w:r w:rsidR="00111F33" w:rsidRPr="00E43782">
        <w:rPr>
          <w:rFonts w:ascii="Cambria" w:hAnsi="Cambria"/>
          <w:sz w:val="21"/>
          <w:szCs w:val="21"/>
          <w:lang w:val="es-MX"/>
        </w:rPr>
        <w:t>ha[</w:t>
      </w:r>
      <w:proofErr w:type="gramEnd"/>
      <w:r w:rsidR="00111F33" w:rsidRPr="00E43782">
        <w:rPr>
          <w:rFonts w:ascii="Cambria" w:hAnsi="Cambria"/>
          <w:sz w:val="21"/>
          <w:szCs w:val="21"/>
          <w:lang w:val="es-MX"/>
        </w:rPr>
        <w:t>] sido amenazada[]</w:t>
      </w:r>
      <w:r w:rsidR="00C60F52" w:rsidRPr="00E43782">
        <w:rPr>
          <w:rFonts w:ascii="Cambria" w:hAnsi="Cambria"/>
          <w:sz w:val="21"/>
          <w:szCs w:val="21"/>
          <w:lang w:val="es-MX"/>
        </w:rPr>
        <w:t xml:space="preserve"> por […] la violación masiva de los derechos humanos u otras circunstancias que haya perturbado gravemente el orden público”</w:t>
      </w:r>
      <w:r w:rsidR="009142A4" w:rsidRPr="00E43782">
        <w:rPr>
          <w:rStyle w:val="FootnoteReference"/>
          <w:rFonts w:ascii="Cambria" w:hAnsi="Cambria"/>
          <w:sz w:val="21"/>
          <w:szCs w:val="21"/>
          <w:lang w:val="es-MX"/>
        </w:rPr>
        <w:footnoteReference w:id="12"/>
      </w:r>
      <w:r w:rsidR="00C60F52" w:rsidRPr="00E43782">
        <w:rPr>
          <w:rFonts w:ascii="Cambria" w:hAnsi="Cambria"/>
          <w:sz w:val="21"/>
          <w:szCs w:val="21"/>
          <w:lang w:val="es-MX"/>
        </w:rPr>
        <w:t xml:space="preserve">. Al hilo de lo anterior, la Comisión adoptó el 2 de marzo de 2018 la Resolución 2/18, exhortando a los Estados miembros de la OEA </w:t>
      </w:r>
      <w:r w:rsidR="00111F33" w:rsidRPr="00E43782">
        <w:rPr>
          <w:rFonts w:ascii="Cambria" w:hAnsi="Cambria"/>
          <w:sz w:val="21"/>
          <w:szCs w:val="21"/>
          <w:lang w:val="es-MX"/>
        </w:rPr>
        <w:t>a</w:t>
      </w:r>
    </w:p>
    <w:p w:rsidR="00111F33" w:rsidRPr="00E43782" w:rsidRDefault="00111F33" w:rsidP="00E340E5">
      <w:pPr>
        <w:jc w:val="both"/>
        <w:rPr>
          <w:rFonts w:ascii="Cambria" w:hAnsi="Cambria"/>
          <w:sz w:val="21"/>
          <w:szCs w:val="21"/>
          <w:lang w:val="es-ES_tradnl"/>
        </w:rPr>
      </w:pPr>
    </w:p>
    <w:p w:rsidR="00111F33" w:rsidRPr="00E43782" w:rsidRDefault="00111F33" w:rsidP="00E340E5">
      <w:pPr>
        <w:pStyle w:val="ListParagraph"/>
        <w:ind w:left="1008" w:right="1008"/>
        <w:jc w:val="both"/>
        <w:rPr>
          <w:rFonts w:ascii="Cambria" w:hAnsi="Cambria"/>
          <w:sz w:val="18"/>
          <w:szCs w:val="21"/>
          <w:lang w:val="es-ES_tradnl"/>
        </w:rPr>
      </w:pPr>
      <w:r w:rsidRPr="00E43782">
        <w:rPr>
          <w:rFonts w:ascii="Cambria" w:hAnsi="Cambria"/>
          <w:sz w:val="18"/>
          <w:szCs w:val="21"/>
          <w:lang w:val="es-ES_tradnl"/>
        </w:rPr>
        <w:t>Respetar el principio y derecho a la no devolución (</w:t>
      </w:r>
      <w:r w:rsidRPr="00E43782">
        <w:rPr>
          <w:rFonts w:ascii="Cambria" w:hAnsi="Cambria"/>
          <w:i/>
          <w:iCs/>
          <w:sz w:val="18"/>
          <w:szCs w:val="21"/>
          <w:lang w:val="es-ES_tradnl"/>
        </w:rPr>
        <w:t>non-refoulement</w:t>
      </w:r>
      <w:r w:rsidRPr="00E43782">
        <w:rPr>
          <w:rFonts w:ascii="Cambria" w:hAnsi="Cambria"/>
          <w:sz w:val="18"/>
          <w:szCs w:val="21"/>
          <w:lang w:val="es-ES_tradnl"/>
        </w:rPr>
        <w:t>) a territorio venezolano, sea a través de procedimientos de deportación o expulsión o cualquier otra acción de las autoridades, de personas venezolanas que estarían en rie</w:t>
      </w:r>
      <w:r w:rsidR="00352E7F" w:rsidRPr="00E43782">
        <w:rPr>
          <w:rFonts w:ascii="Cambria" w:hAnsi="Cambria"/>
          <w:sz w:val="18"/>
          <w:szCs w:val="21"/>
          <w:lang w:val="es-ES_tradnl"/>
        </w:rPr>
        <w:t>s</w:t>
      </w:r>
      <w:r w:rsidRPr="00E43782">
        <w:rPr>
          <w:rFonts w:ascii="Cambria" w:hAnsi="Cambria"/>
          <w:sz w:val="18"/>
          <w:szCs w:val="21"/>
          <w:lang w:val="es-ES_tradnl"/>
        </w:rPr>
        <w:t xml:space="preserve">gos de persecución u otras violaciones graves a sus derechos humanos, incluyendo un riesgo de afectación grave a su salud o a su vida por condiciones médicas, en concordancia con el derecho a la no devolución establecido en el artículo 22.8 de la [Convención Americana], el artículo 13 de la Convención Interamericana para Prevenir y Sancionar la Tortura y la [Declaración Americana]. </w:t>
      </w:r>
    </w:p>
    <w:p w:rsidR="00111F33" w:rsidRPr="00E43782" w:rsidRDefault="00111F33" w:rsidP="00E340E5">
      <w:pPr>
        <w:ind w:right="1008"/>
        <w:jc w:val="both"/>
        <w:rPr>
          <w:rFonts w:ascii="Cambria" w:hAnsi="Cambria"/>
          <w:sz w:val="18"/>
          <w:szCs w:val="21"/>
          <w:lang w:val="es-ES_tradnl"/>
        </w:rPr>
      </w:pPr>
    </w:p>
    <w:p w:rsidR="00096668" w:rsidRPr="00E43782" w:rsidRDefault="00AA36EC" w:rsidP="00E340E5">
      <w:pPr>
        <w:pStyle w:val="ListParagraph"/>
        <w:numPr>
          <w:ilvl w:val="0"/>
          <w:numId w:val="1"/>
        </w:numPr>
        <w:ind w:left="0" w:firstLine="360"/>
        <w:jc w:val="both"/>
        <w:rPr>
          <w:rFonts w:ascii="Cambria" w:hAnsi="Cambria"/>
          <w:sz w:val="21"/>
          <w:szCs w:val="21"/>
          <w:lang w:val="es-ES_tradnl"/>
        </w:rPr>
      </w:pPr>
      <w:r w:rsidRPr="00E43782">
        <w:rPr>
          <w:rFonts w:ascii="Cambria" w:hAnsi="Cambria"/>
          <w:sz w:val="21"/>
          <w:szCs w:val="21"/>
          <w:lang w:val="es-ES_tradnl"/>
        </w:rPr>
        <w:t xml:space="preserve">Tanto </w:t>
      </w:r>
      <w:r w:rsidR="004C1ED9" w:rsidRPr="00E43782">
        <w:rPr>
          <w:rFonts w:ascii="Cambria" w:hAnsi="Cambria"/>
          <w:sz w:val="21"/>
          <w:szCs w:val="21"/>
          <w:lang w:val="es-ES_tradnl"/>
        </w:rPr>
        <w:t xml:space="preserve">el Sistema Interamericano como el </w:t>
      </w:r>
      <w:proofErr w:type="gramStart"/>
      <w:r w:rsidR="004C1ED9" w:rsidRPr="00E43782">
        <w:rPr>
          <w:rFonts w:ascii="Cambria" w:hAnsi="Cambria"/>
          <w:sz w:val="21"/>
          <w:szCs w:val="21"/>
          <w:lang w:val="es-ES_tradnl"/>
        </w:rPr>
        <w:t>Europeo</w:t>
      </w:r>
      <w:proofErr w:type="gramEnd"/>
      <w:r w:rsidR="004C1ED9" w:rsidRPr="00E43782">
        <w:rPr>
          <w:rFonts w:ascii="Cambria" w:hAnsi="Cambria"/>
          <w:sz w:val="21"/>
          <w:szCs w:val="21"/>
          <w:lang w:val="es-ES_tradnl"/>
        </w:rPr>
        <w:t xml:space="preserve"> han abordado asuntos en los que una persona se enfrentaba a una situación de riesgo en caso de ser devuelta, en relación con su derecho a la vida, integridad personal y salud. En el caso de </w:t>
      </w:r>
      <w:r w:rsidR="004C1ED9" w:rsidRPr="00E43782">
        <w:rPr>
          <w:rFonts w:ascii="Cambria" w:hAnsi="Cambria"/>
          <w:i/>
          <w:sz w:val="21"/>
          <w:szCs w:val="21"/>
          <w:lang w:val="es-ES_tradnl"/>
        </w:rPr>
        <w:t>Andrea Mortlock v. Estados Unidos</w:t>
      </w:r>
      <w:r w:rsidR="004C1ED9" w:rsidRPr="00E43782">
        <w:rPr>
          <w:rFonts w:ascii="Cambria" w:hAnsi="Cambria"/>
          <w:sz w:val="21"/>
          <w:szCs w:val="21"/>
          <w:lang w:val="es-ES_tradnl"/>
        </w:rPr>
        <w:t xml:space="preserve">, </w:t>
      </w:r>
      <w:r w:rsidR="00352E7F" w:rsidRPr="00E43782">
        <w:rPr>
          <w:rFonts w:ascii="Cambria" w:hAnsi="Cambria"/>
          <w:sz w:val="21"/>
          <w:szCs w:val="21"/>
          <w:lang w:val="es-ES_tradnl"/>
        </w:rPr>
        <w:t>la Comisión resolvió que el Estado vulneró el artículo XXVI de la Declaración Americana a no imponer penas crueles, infamantes o inusitadas en la medida que</w:t>
      </w:r>
      <w:r w:rsidR="00630AE1" w:rsidRPr="00E43782">
        <w:rPr>
          <w:rFonts w:ascii="Cambria" w:hAnsi="Cambria"/>
          <w:sz w:val="21"/>
          <w:szCs w:val="21"/>
          <w:lang w:val="es-ES_tradnl"/>
        </w:rPr>
        <w:t>,</w:t>
      </w:r>
      <w:r w:rsidR="00352E7F" w:rsidRPr="00E43782">
        <w:rPr>
          <w:rFonts w:ascii="Cambria" w:hAnsi="Cambria"/>
          <w:sz w:val="21"/>
          <w:szCs w:val="21"/>
          <w:lang w:val="es-ES_tradnl"/>
        </w:rPr>
        <w:t xml:space="preserve"> de ser retornada a Jamaica, la señora Mortlock no contaría con la posibilidad de acceder a un tratamiento para VIH. </w:t>
      </w:r>
      <w:r w:rsidR="00096668" w:rsidRPr="00E43782">
        <w:rPr>
          <w:rFonts w:ascii="Cambria" w:hAnsi="Cambria"/>
          <w:sz w:val="21"/>
          <w:szCs w:val="21"/>
          <w:lang w:val="es-ES_tradnl"/>
        </w:rPr>
        <w:t>En particular, declaró que:</w:t>
      </w:r>
    </w:p>
    <w:p w:rsidR="00096668" w:rsidRPr="00E43782" w:rsidRDefault="00096668" w:rsidP="00E340E5">
      <w:pPr>
        <w:jc w:val="both"/>
        <w:rPr>
          <w:rFonts w:ascii="Cambria" w:hAnsi="Cambria"/>
          <w:sz w:val="21"/>
          <w:szCs w:val="21"/>
          <w:lang w:val="es-ES_tradnl"/>
        </w:rPr>
      </w:pPr>
    </w:p>
    <w:p w:rsidR="00111F33" w:rsidRPr="00E43782" w:rsidRDefault="00352E7F" w:rsidP="00E340E5">
      <w:pPr>
        <w:ind w:left="1008" w:right="1008"/>
        <w:jc w:val="both"/>
        <w:rPr>
          <w:rFonts w:ascii="Cambria" w:hAnsi="Cambria"/>
          <w:sz w:val="18"/>
          <w:szCs w:val="21"/>
          <w:lang w:val="es-MX"/>
        </w:rPr>
      </w:pPr>
      <w:r w:rsidRPr="00E43782">
        <w:rPr>
          <w:rFonts w:ascii="Cambria" w:hAnsi="Cambria"/>
          <w:sz w:val="18"/>
          <w:szCs w:val="21"/>
          <w:lang w:val="es-ES_tradnl"/>
        </w:rPr>
        <w:t xml:space="preserve"> </w:t>
      </w:r>
      <w:r w:rsidR="00096668" w:rsidRPr="00E43782">
        <w:rPr>
          <w:rFonts w:ascii="Cambria" w:hAnsi="Cambria"/>
          <w:sz w:val="18"/>
          <w:szCs w:val="21"/>
          <w:lang w:val="es-ES_tradnl"/>
        </w:rPr>
        <w:t xml:space="preserve">[…] </w:t>
      </w:r>
      <w:r w:rsidR="00096668" w:rsidRPr="00E43782">
        <w:rPr>
          <w:rFonts w:ascii="Cambria" w:hAnsi="Cambria"/>
          <w:sz w:val="18"/>
          <w:szCs w:val="21"/>
          <w:lang w:val="es-MX"/>
        </w:rPr>
        <w:t xml:space="preserve">la prueba adecuada es determinar si el interés humanitario del caso es tan importante que no puede razonablemente ser resistido por las autoridades de un Estado civilizado. Más </w:t>
      </w:r>
      <w:r w:rsidR="00096668" w:rsidRPr="00E43782">
        <w:rPr>
          <w:rFonts w:ascii="Cambria" w:hAnsi="Cambria"/>
          <w:sz w:val="18"/>
          <w:szCs w:val="21"/>
          <w:lang w:val="es-MX"/>
        </w:rPr>
        <w:lastRenderedPageBreak/>
        <w:t xml:space="preserve">específicamente, la respuesta es </w:t>
      </w:r>
      <w:proofErr w:type="spellStart"/>
      <w:r w:rsidR="00096668" w:rsidRPr="00E43782">
        <w:rPr>
          <w:rFonts w:ascii="Cambria" w:hAnsi="Cambria"/>
          <w:sz w:val="18"/>
          <w:szCs w:val="21"/>
          <w:lang w:val="es-MX"/>
        </w:rPr>
        <w:t>si</w:t>
      </w:r>
      <w:proofErr w:type="spellEnd"/>
      <w:r w:rsidR="00096668" w:rsidRPr="00E43782">
        <w:rPr>
          <w:rFonts w:ascii="Cambria" w:hAnsi="Cambria"/>
          <w:sz w:val="18"/>
          <w:szCs w:val="21"/>
          <w:lang w:val="es-MX"/>
        </w:rPr>
        <w:t>, por razones humanitarias, la afección médica de una persona es tal que no deba ser expulsada, a menos que pueda demostrarse que los servicios médicos y sociales que innegablemente necesita están efectivamente disponibles en el Estado receptor.  Por tanto, el parámetro aplicable consistirá en determinar si la deportación creará penurias extraordinarias a la deportada y su familia, hasta el punto de equivaler a una sentencia de muerte, habida cuenta de dos aspectos fundamentales: la disponibilidad de atención médica en el país receptor; y la disponibilidad de servicios sociales y apoyo, en particular, la presencia de parientes cercanos.</w:t>
      </w:r>
    </w:p>
    <w:p w:rsidR="00096668" w:rsidRPr="00E43782" w:rsidRDefault="00096668" w:rsidP="00E340E5">
      <w:pPr>
        <w:ind w:right="1008"/>
        <w:jc w:val="both"/>
        <w:rPr>
          <w:rFonts w:ascii="Cambria" w:hAnsi="Cambria"/>
          <w:sz w:val="18"/>
          <w:szCs w:val="21"/>
          <w:lang w:val="es-ES_tradnl"/>
        </w:rPr>
      </w:pPr>
    </w:p>
    <w:p w:rsidR="00111F33" w:rsidRPr="00E43782" w:rsidRDefault="00630AE1" w:rsidP="00E340E5">
      <w:pPr>
        <w:pStyle w:val="ListParagraph"/>
        <w:numPr>
          <w:ilvl w:val="0"/>
          <w:numId w:val="1"/>
        </w:numPr>
        <w:ind w:left="0" w:firstLine="360"/>
        <w:jc w:val="both"/>
        <w:rPr>
          <w:rFonts w:ascii="Cambria" w:hAnsi="Cambria"/>
          <w:sz w:val="21"/>
          <w:szCs w:val="21"/>
          <w:lang w:val="es-ES_tradnl"/>
        </w:rPr>
      </w:pPr>
      <w:r w:rsidRPr="00E43782">
        <w:rPr>
          <w:rFonts w:ascii="Cambria" w:hAnsi="Cambria"/>
          <w:sz w:val="21"/>
          <w:szCs w:val="21"/>
          <w:lang w:val="es-ES_tradnl"/>
        </w:rPr>
        <w:t xml:space="preserve">Asimismo, </w:t>
      </w:r>
      <w:r w:rsidR="00DA53C3" w:rsidRPr="00E43782">
        <w:rPr>
          <w:rFonts w:ascii="Cambria" w:hAnsi="Cambria"/>
          <w:sz w:val="21"/>
          <w:szCs w:val="21"/>
          <w:lang w:val="es-ES_tradnl"/>
        </w:rPr>
        <w:t>desde</w:t>
      </w:r>
      <w:r w:rsidR="00650283" w:rsidRPr="00E43782">
        <w:rPr>
          <w:rFonts w:ascii="Cambria" w:hAnsi="Cambria"/>
          <w:sz w:val="21"/>
          <w:szCs w:val="21"/>
          <w:lang w:val="es-ES_tradnl"/>
        </w:rPr>
        <w:t xml:space="preserve"> el asunto </w:t>
      </w:r>
      <w:r w:rsidR="00650283" w:rsidRPr="00E43782">
        <w:rPr>
          <w:rFonts w:ascii="Cambria" w:hAnsi="Cambria"/>
          <w:i/>
          <w:sz w:val="21"/>
          <w:szCs w:val="21"/>
          <w:lang w:val="es-ES_tradnl"/>
        </w:rPr>
        <w:t>D v. Reino Unido</w:t>
      </w:r>
      <w:r w:rsidR="00DA53C3" w:rsidRPr="00E43782">
        <w:rPr>
          <w:rFonts w:ascii="Cambria" w:hAnsi="Cambria"/>
          <w:sz w:val="21"/>
          <w:szCs w:val="21"/>
          <w:lang w:val="es-ES_tradnl"/>
        </w:rPr>
        <w:t xml:space="preserve"> y a través de decisiones subsiguientes, la jurisprudencia del Tribunal Europeo de Derechos Humanos ha venido estableciendo una serie de criterios para determinar en qué supuestos la expulsión de una persona con VIH supondría una violación al artículo 3 del Convenio Europeo de Derechos Humanos. En particular, el Tribunal manifestó que debe tomarse en cuenta: </w:t>
      </w:r>
      <w:r w:rsidRPr="00E43782">
        <w:rPr>
          <w:rFonts w:ascii="Cambria" w:hAnsi="Cambria"/>
          <w:sz w:val="21"/>
          <w:szCs w:val="21"/>
          <w:lang w:val="es-MX"/>
        </w:rPr>
        <w:t xml:space="preserve">i) </w:t>
      </w:r>
      <w:r w:rsidR="00DA53C3" w:rsidRPr="00E43782">
        <w:rPr>
          <w:rFonts w:ascii="Cambria" w:hAnsi="Cambria"/>
          <w:sz w:val="21"/>
          <w:szCs w:val="21"/>
          <w:lang w:val="es-MX"/>
        </w:rPr>
        <w:t xml:space="preserve">la afección médica actual de la persona en cuestión </w:t>
      </w:r>
      <w:r w:rsidRPr="00E43782">
        <w:rPr>
          <w:rFonts w:ascii="Cambria" w:hAnsi="Cambria"/>
          <w:sz w:val="21"/>
          <w:szCs w:val="21"/>
          <w:lang w:val="es-MX"/>
        </w:rPr>
        <w:t>(</w:t>
      </w:r>
      <w:r w:rsidR="00DA53C3" w:rsidRPr="00E43782">
        <w:rPr>
          <w:rFonts w:ascii="Cambria" w:hAnsi="Cambria"/>
          <w:sz w:val="21"/>
          <w:szCs w:val="21"/>
          <w:lang w:val="es-MX"/>
        </w:rPr>
        <w:t xml:space="preserve">si se encontraba </w:t>
      </w:r>
      <w:r w:rsidRPr="00E43782">
        <w:rPr>
          <w:rFonts w:ascii="Cambria" w:hAnsi="Cambria"/>
          <w:sz w:val="21"/>
          <w:szCs w:val="21"/>
          <w:lang w:val="es-MX"/>
        </w:rPr>
        <w:t>en</w:t>
      </w:r>
      <w:r w:rsidR="00DA53C3" w:rsidRPr="00E43782">
        <w:rPr>
          <w:rFonts w:ascii="Cambria" w:hAnsi="Cambria"/>
          <w:sz w:val="21"/>
          <w:szCs w:val="21"/>
          <w:lang w:val="es-MX"/>
        </w:rPr>
        <w:t xml:space="preserve"> una</w:t>
      </w:r>
      <w:r w:rsidRPr="00E43782">
        <w:rPr>
          <w:rFonts w:ascii="Cambria" w:hAnsi="Cambria"/>
          <w:sz w:val="21"/>
          <w:szCs w:val="21"/>
          <w:lang w:val="es-MX"/>
        </w:rPr>
        <w:t xml:space="preserve"> etapa avanzada o terminal); ii) la disponibilidad de apoyo en el país de retorno (</w:t>
      </w:r>
      <w:r w:rsidR="00DA53C3" w:rsidRPr="00E43782">
        <w:rPr>
          <w:rFonts w:ascii="Cambria" w:hAnsi="Cambria"/>
          <w:sz w:val="21"/>
          <w:szCs w:val="21"/>
          <w:lang w:val="es-MX"/>
        </w:rPr>
        <w:t xml:space="preserve">como por ejemplo la </w:t>
      </w:r>
      <w:r w:rsidRPr="00E43782">
        <w:rPr>
          <w:rFonts w:ascii="Cambria" w:hAnsi="Cambria"/>
          <w:sz w:val="21"/>
          <w:szCs w:val="21"/>
          <w:lang w:val="es-MX"/>
        </w:rPr>
        <w:t>presencia de familiares o amigos); y iii) la disponibilidad de atención médica en ese país</w:t>
      </w:r>
      <w:r w:rsidR="00DA53C3" w:rsidRPr="00E43782">
        <w:rPr>
          <w:rStyle w:val="FootnoteReference"/>
          <w:rFonts w:ascii="Cambria" w:hAnsi="Cambria"/>
          <w:sz w:val="21"/>
          <w:szCs w:val="21"/>
          <w:lang w:val="es-MX"/>
        </w:rPr>
        <w:footnoteReference w:id="13"/>
      </w:r>
      <w:r w:rsidR="00DA53C3" w:rsidRPr="00E43782">
        <w:rPr>
          <w:rFonts w:ascii="Cambria" w:hAnsi="Cambria"/>
          <w:sz w:val="21"/>
          <w:szCs w:val="21"/>
          <w:lang w:val="es-MX"/>
        </w:rPr>
        <w:t>.</w:t>
      </w:r>
      <w:r w:rsidRPr="00E43782">
        <w:rPr>
          <w:rFonts w:ascii="Cambria" w:hAnsi="Cambria"/>
          <w:sz w:val="21"/>
          <w:szCs w:val="21"/>
          <w:lang w:val="es-MX"/>
        </w:rPr>
        <w:t xml:space="preserve"> </w:t>
      </w:r>
    </w:p>
    <w:p w:rsidR="007D54A9" w:rsidRPr="00E43782" w:rsidRDefault="007D54A9" w:rsidP="00E340E5">
      <w:pPr>
        <w:pStyle w:val="ListParagraph"/>
        <w:ind w:left="360"/>
        <w:jc w:val="both"/>
        <w:rPr>
          <w:rFonts w:ascii="Cambria" w:hAnsi="Cambria"/>
          <w:sz w:val="21"/>
          <w:szCs w:val="21"/>
          <w:lang w:val="es-ES_tradnl"/>
        </w:rPr>
      </w:pPr>
    </w:p>
    <w:p w:rsidR="007D54A9" w:rsidRPr="00E43782" w:rsidRDefault="00EB3FC2" w:rsidP="00E340E5">
      <w:pPr>
        <w:pStyle w:val="ListParagraph"/>
        <w:numPr>
          <w:ilvl w:val="0"/>
          <w:numId w:val="1"/>
        </w:numPr>
        <w:ind w:left="0" w:firstLine="360"/>
        <w:jc w:val="both"/>
        <w:rPr>
          <w:rFonts w:ascii="Cambria" w:hAnsi="Cambria"/>
          <w:sz w:val="21"/>
          <w:szCs w:val="21"/>
          <w:lang w:val="es-ES_tradnl"/>
        </w:rPr>
      </w:pPr>
      <w:r w:rsidRPr="00E43782">
        <w:rPr>
          <w:rFonts w:ascii="Cambria" w:hAnsi="Cambria"/>
          <w:sz w:val="21"/>
          <w:szCs w:val="21"/>
          <w:lang w:val="es-ES_tradnl"/>
        </w:rPr>
        <w:t xml:space="preserve">Por su parte, </w:t>
      </w:r>
      <w:r w:rsidR="00F42BB2" w:rsidRPr="00E43782">
        <w:rPr>
          <w:rFonts w:ascii="Cambria" w:hAnsi="Cambria"/>
          <w:sz w:val="21"/>
          <w:szCs w:val="21"/>
          <w:lang w:val="es-ES_tradnl"/>
        </w:rPr>
        <w:t xml:space="preserve">y recogiendo los pronunciamientos efectuados tanto por el Sistema Interamericano y Europeo como el Universal, </w:t>
      </w:r>
      <w:r w:rsidRPr="00E43782">
        <w:rPr>
          <w:rFonts w:ascii="Cambria" w:hAnsi="Cambria"/>
          <w:sz w:val="21"/>
          <w:szCs w:val="21"/>
          <w:lang w:val="es-ES_tradnl"/>
        </w:rPr>
        <w:t xml:space="preserve">la Corte </w:t>
      </w:r>
      <w:r w:rsidR="00F42BB2" w:rsidRPr="00E43782">
        <w:rPr>
          <w:rFonts w:ascii="Cambria" w:hAnsi="Cambria"/>
          <w:sz w:val="21"/>
          <w:szCs w:val="21"/>
          <w:lang w:val="es-ES_tradnl"/>
        </w:rPr>
        <w:t>IDH</w:t>
      </w:r>
      <w:r w:rsidRPr="00E43782">
        <w:rPr>
          <w:rFonts w:ascii="Cambria" w:hAnsi="Cambria"/>
          <w:sz w:val="21"/>
          <w:szCs w:val="21"/>
          <w:lang w:val="es-ES_tradnl"/>
        </w:rPr>
        <w:t xml:space="preserve"> ha señalado, en el marco de la Opinión Consultiva OC-21/14 sobre “Derechos y Garantías de Niñas y Niños en el Contexto de la Migración y/o en Necesidad de Protección Internacional”, que </w:t>
      </w:r>
    </w:p>
    <w:p w:rsidR="00F42BB2" w:rsidRPr="00E43782" w:rsidRDefault="00F42BB2" w:rsidP="00E340E5">
      <w:pPr>
        <w:jc w:val="both"/>
        <w:rPr>
          <w:rFonts w:ascii="Cambria" w:hAnsi="Cambria"/>
          <w:sz w:val="21"/>
          <w:szCs w:val="21"/>
          <w:lang w:val="es-ES_tradnl"/>
        </w:rPr>
      </w:pPr>
    </w:p>
    <w:p w:rsidR="00F42BB2" w:rsidRPr="00E43782" w:rsidRDefault="00F42BB2" w:rsidP="00E340E5">
      <w:pPr>
        <w:pStyle w:val="ListParagraph"/>
        <w:ind w:left="1008" w:right="1008"/>
        <w:jc w:val="both"/>
        <w:rPr>
          <w:rFonts w:ascii="Cambria" w:hAnsi="Cambria"/>
          <w:sz w:val="18"/>
          <w:szCs w:val="21"/>
          <w:lang w:val="es-ES_tradnl"/>
        </w:rPr>
      </w:pPr>
      <w:r w:rsidRPr="00E43782">
        <w:rPr>
          <w:rFonts w:ascii="Cambria" w:hAnsi="Cambria"/>
          <w:sz w:val="18"/>
          <w:szCs w:val="21"/>
          <w:lang w:val="es-ES_tradnl"/>
        </w:rPr>
        <w:t>[…] la expulsión o devolución de una persona podría considerarse violatoria de las obligaciones internacionales, dependiendo de las circunstancias concretas de la persona en particular, en casos en que dicha medida redunde en la afectación o el deterioro grave de la salud de la misma o, incluso, cuando pueda derivar en su muerte. A efectos de evaluar una posible vulneración de la Convención o de la Declaración habrá de tenerse en cuenta el estado de salud o el tipo de dolencia que padece la persona, así como la atención en salud disponible en el país de origen y la accesibilidad física y económica a la misma, entre otros aspectos […]</w:t>
      </w:r>
      <w:r w:rsidR="007B0C9B" w:rsidRPr="00E43782">
        <w:rPr>
          <w:rStyle w:val="FootnoteReference"/>
          <w:rFonts w:ascii="Cambria" w:hAnsi="Cambria"/>
          <w:sz w:val="18"/>
          <w:szCs w:val="21"/>
          <w:lang w:val="es-ES_tradnl"/>
        </w:rPr>
        <w:footnoteReference w:id="14"/>
      </w:r>
      <w:r w:rsidRPr="00E43782">
        <w:rPr>
          <w:rFonts w:ascii="Cambria" w:hAnsi="Cambria"/>
          <w:sz w:val="18"/>
          <w:szCs w:val="21"/>
          <w:lang w:val="es-ES_tradnl"/>
        </w:rPr>
        <w:t xml:space="preserve">. </w:t>
      </w:r>
    </w:p>
    <w:p w:rsidR="00F42BB2" w:rsidRPr="00E43782" w:rsidRDefault="00F42BB2" w:rsidP="00E340E5">
      <w:pPr>
        <w:pStyle w:val="ListParagraph"/>
        <w:ind w:left="360"/>
        <w:jc w:val="both"/>
        <w:rPr>
          <w:rFonts w:ascii="Cambria" w:hAnsi="Cambria"/>
          <w:sz w:val="21"/>
          <w:szCs w:val="21"/>
          <w:lang w:val="es-ES_tradnl"/>
        </w:rPr>
      </w:pPr>
    </w:p>
    <w:p w:rsidR="0008035E" w:rsidRPr="00E43782" w:rsidRDefault="00C314D2" w:rsidP="00E340E5">
      <w:pPr>
        <w:pStyle w:val="ListParagraph"/>
        <w:numPr>
          <w:ilvl w:val="0"/>
          <w:numId w:val="1"/>
        </w:numPr>
        <w:ind w:left="0" w:firstLine="360"/>
        <w:jc w:val="both"/>
        <w:rPr>
          <w:rFonts w:ascii="Cambria" w:hAnsi="Cambria"/>
          <w:sz w:val="21"/>
          <w:szCs w:val="21"/>
          <w:lang w:val="es-MX"/>
        </w:rPr>
      </w:pPr>
      <w:r w:rsidRPr="00E43782">
        <w:rPr>
          <w:rFonts w:ascii="Cambria" w:hAnsi="Cambria"/>
          <w:sz w:val="21"/>
          <w:szCs w:val="21"/>
          <w:lang w:val="es-MX"/>
        </w:rPr>
        <w:t xml:space="preserve">En el presente asunto, la Comisión </w:t>
      </w:r>
      <w:r w:rsidR="0008035E" w:rsidRPr="00E43782">
        <w:rPr>
          <w:rFonts w:ascii="Cambria" w:hAnsi="Cambria"/>
          <w:sz w:val="21"/>
          <w:szCs w:val="21"/>
          <w:lang w:val="es-MX"/>
        </w:rPr>
        <w:t>nota</w:t>
      </w:r>
      <w:r w:rsidRPr="00E43782">
        <w:rPr>
          <w:rFonts w:ascii="Cambria" w:hAnsi="Cambria"/>
          <w:sz w:val="21"/>
          <w:szCs w:val="21"/>
          <w:lang w:val="es-MX"/>
        </w:rPr>
        <w:t xml:space="preserve"> que</w:t>
      </w:r>
      <w:r w:rsidR="0008035E" w:rsidRPr="00E43782">
        <w:rPr>
          <w:rFonts w:ascii="Cambria" w:hAnsi="Cambria"/>
          <w:sz w:val="21"/>
          <w:szCs w:val="21"/>
          <w:lang w:val="es-MX"/>
        </w:rPr>
        <w:t xml:space="preserve"> los alegatos de los solicitantes sobre la posible falta de acceso a un tratamiento médico adecuado en Venezuela es consistente con </w:t>
      </w:r>
      <w:r w:rsidR="00FB09D0" w:rsidRPr="00E43782">
        <w:rPr>
          <w:rFonts w:ascii="Cambria" w:hAnsi="Cambria"/>
          <w:sz w:val="21"/>
          <w:szCs w:val="21"/>
          <w:lang w:val="es-MX"/>
        </w:rPr>
        <w:t>la información que ha recibido la Comisión en el marco de sus labores de monitoreo</w:t>
      </w:r>
      <w:r w:rsidR="006471D0" w:rsidRPr="00E43782">
        <w:rPr>
          <w:rStyle w:val="FootnoteReference"/>
          <w:rFonts w:ascii="Cambria" w:hAnsi="Cambria"/>
          <w:sz w:val="21"/>
          <w:szCs w:val="21"/>
          <w:lang w:val="es-MX"/>
        </w:rPr>
        <w:footnoteReference w:id="15"/>
      </w:r>
      <w:r w:rsidR="00FB09D0" w:rsidRPr="00E43782">
        <w:rPr>
          <w:rFonts w:ascii="Cambria" w:hAnsi="Cambria"/>
          <w:sz w:val="21"/>
          <w:szCs w:val="21"/>
          <w:lang w:val="es-MX"/>
        </w:rPr>
        <w:t xml:space="preserve">, así como las alegaciones </w:t>
      </w:r>
      <w:r w:rsidR="0008035E" w:rsidRPr="00E43782">
        <w:rPr>
          <w:rFonts w:ascii="Cambria" w:hAnsi="Cambria"/>
          <w:sz w:val="21"/>
          <w:szCs w:val="21"/>
          <w:lang w:val="es-MX"/>
        </w:rPr>
        <w:t xml:space="preserve">efectuadas en el marco </w:t>
      </w:r>
      <w:r w:rsidR="00A11E5D" w:rsidRPr="00E43782">
        <w:rPr>
          <w:rFonts w:ascii="Cambria" w:hAnsi="Cambria"/>
          <w:sz w:val="21"/>
          <w:szCs w:val="21"/>
          <w:lang w:val="es-MX"/>
        </w:rPr>
        <w:t xml:space="preserve">de otra solicitud de medida cautelar, la cual fue otorgada recientemente a favor de cuarenta y tres pacientes con VIH o SIDA cuyos tratamientos respectivos habrían sido interrumpidos en Venezuela, </w:t>
      </w:r>
      <w:r w:rsidR="00C262C3" w:rsidRPr="00E43782">
        <w:rPr>
          <w:rFonts w:ascii="Cambria" w:hAnsi="Cambria"/>
          <w:sz w:val="21"/>
          <w:szCs w:val="21"/>
          <w:lang w:val="es-MX"/>
        </w:rPr>
        <w:t>supuestamente</w:t>
      </w:r>
      <w:r w:rsidR="00D7132B" w:rsidRPr="00E43782">
        <w:rPr>
          <w:rFonts w:ascii="Cambria" w:hAnsi="Cambria"/>
          <w:sz w:val="21"/>
          <w:szCs w:val="21"/>
          <w:lang w:val="es-MX"/>
        </w:rPr>
        <w:t xml:space="preserve"> </w:t>
      </w:r>
      <w:r w:rsidR="00A11E5D" w:rsidRPr="00E43782">
        <w:rPr>
          <w:rFonts w:ascii="Cambria" w:hAnsi="Cambria"/>
          <w:sz w:val="21"/>
          <w:szCs w:val="21"/>
          <w:lang w:val="es-MX"/>
        </w:rPr>
        <w:t>debido a fallas constantes en el suministro de medicamentos anti-retrovirales y una situaci</w:t>
      </w:r>
      <w:r w:rsidR="007341E2" w:rsidRPr="00E43782">
        <w:rPr>
          <w:rFonts w:ascii="Cambria" w:hAnsi="Cambria"/>
          <w:sz w:val="21"/>
          <w:szCs w:val="21"/>
          <w:lang w:val="es-MX"/>
        </w:rPr>
        <w:t>ón grave de desabastecimiento en general</w:t>
      </w:r>
      <w:r w:rsidR="007341E2" w:rsidRPr="00E43782">
        <w:rPr>
          <w:rStyle w:val="FootnoteReference"/>
          <w:rFonts w:ascii="Cambria" w:hAnsi="Cambria"/>
          <w:sz w:val="21"/>
          <w:szCs w:val="21"/>
          <w:lang w:val="es-MX"/>
        </w:rPr>
        <w:footnoteReference w:id="16"/>
      </w:r>
      <w:r w:rsidR="007341E2" w:rsidRPr="00E43782">
        <w:rPr>
          <w:rFonts w:ascii="Cambria" w:hAnsi="Cambria"/>
          <w:sz w:val="21"/>
          <w:szCs w:val="21"/>
          <w:lang w:val="es-MX"/>
        </w:rPr>
        <w:t xml:space="preserve">. </w:t>
      </w:r>
      <w:r w:rsidR="00E41FED" w:rsidRPr="00E43782">
        <w:rPr>
          <w:rFonts w:ascii="Cambria" w:hAnsi="Cambria"/>
          <w:sz w:val="21"/>
          <w:szCs w:val="21"/>
          <w:lang w:val="es-MX"/>
        </w:rPr>
        <w:t xml:space="preserve">La CIDH subraya que su Relatoría Especial sobre </w:t>
      </w:r>
      <w:r w:rsidR="00E41FED" w:rsidRPr="00E43782">
        <w:rPr>
          <w:rFonts w:ascii="Cambria" w:hAnsi="Cambria"/>
          <w:sz w:val="21"/>
          <w:szCs w:val="21"/>
          <w:lang w:val="es-MX"/>
        </w:rPr>
        <w:lastRenderedPageBreak/>
        <w:t xml:space="preserve">Derechos Económicos, Sociales, Culturales y Ambientales junto a expertos y expertas de Naciones Unidas también indicaron que el sistema de salud venezolano está en crisis y que el acceso a la salud se encuentra en serio deterioro, </w:t>
      </w:r>
      <w:r w:rsidR="00FB09D0" w:rsidRPr="00E43782">
        <w:rPr>
          <w:rFonts w:ascii="Cambria" w:hAnsi="Cambria"/>
          <w:sz w:val="21"/>
          <w:szCs w:val="21"/>
          <w:lang w:val="es-MX"/>
        </w:rPr>
        <w:t xml:space="preserve">expresando su preocupación en vista de </w:t>
      </w:r>
      <w:r w:rsidR="00E41FED" w:rsidRPr="00E43782">
        <w:rPr>
          <w:rFonts w:ascii="Cambria" w:hAnsi="Cambria"/>
          <w:sz w:val="21"/>
          <w:szCs w:val="21"/>
          <w:lang w:val="es-MX"/>
        </w:rPr>
        <w:t>que los propios hospitales se hayan convertido en un lugar donde se pone en riesgo la vida de las personas</w:t>
      </w:r>
      <w:r w:rsidR="00E41FED" w:rsidRPr="00E43782">
        <w:rPr>
          <w:rStyle w:val="FootnoteReference"/>
          <w:rFonts w:ascii="Cambria" w:hAnsi="Cambria"/>
          <w:sz w:val="21"/>
          <w:szCs w:val="21"/>
          <w:lang w:val="es-MX"/>
        </w:rPr>
        <w:footnoteReference w:id="17"/>
      </w:r>
      <w:r w:rsidR="00E41FED" w:rsidRPr="00E43782">
        <w:rPr>
          <w:rFonts w:ascii="Cambria" w:hAnsi="Cambria"/>
          <w:sz w:val="21"/>
          <w:szCs w:val="21"/>
          <w:lang w:val="es-MX"/>
        </w:rPr>
        <w:t xml:space="preserve">. </w:t>
      </w:r>
      <w:r w:rsidR="007341E2" w:rsidRPr="00E43782">
        <w:rPr>
          <w:rFonts w:ascii="Cambria" w:hAnsi="Cambria"/>
          <w:sz w:val="21"/>
          <w:szCs w:val="21"/>
          <w:lang w:val="es-MX"/>
        </w:rPr>
        <w:t>De igual manera, con ocasión de la publicación de</w:t>
      </w:r>
      <w:r w:rsidR="0008035E" w:rsidRPr="00E43782">
        <w:rPr>
          <w:rFonts w:ascii="Cambria" w:hAnsi="Cambria"/>
          <w:sz w:val="21"/>
          <w:szCs w:val="21"/>
          <w:lang w:val="es-MX"/>
        </w:rPr>
        <w:t xml:space="preserve">l Informe de País del año 2017, </w:t>
      </w:r>
      <w:r w:rsidR="007341E2" w:rsidRPr="00E43782">
        <w:rPr>
          <w:rFonts w:ascii="Cambria" w:hAnsi="Cambria"/>
          <w:sz w:val="21"/>
          <w:szCs w:val="21"/>
          <w:lang w:val="es-MX"/>
        </w:rPr>
        <w:t>la Comisión</w:t>
      </w:r>
      <w:r w:rsidR="004C704B" w:rsidRPr="00E43782">
        <w:rPr>
          <w:rFonts w:ascii="Cambria" w:hAnsi="Cambria"/>
          <w:sz w:val="21"/>
          <w:szCs w:val="21"/>
          <w:lang w:val="es-MX"/>
        </w:rPr>
        <w:t xml:space="preserve"> expresó</w:t>
      </w:r>
      <w:r w:rsidR="00FB09D0" w:rsidRPr="00E43782">
        <w:rPr>
          <w:rFonts w:ascii="Cambria" w:hAnsi="Cambria"/>
          <w:sz w:val="21"/>
          <w:szCs w:val="21"/>
          <w:lang w:val="es-MX"/>
        </w:rPr>
        <w:t>:</w:t>
      </w:r>
    </w:p>
    <w:p w:rsidR="004C704B" w:rsidRPr="00E43782" w:rsidRDefault="004C704B" w:rsidP="00E340E5">
      <w:pPr>
        <w:jc w:val="both"/>
        <w:rPr>
          <w:rFonts w:ascii="Cambria" w:hAnsi="Cambria"/>
          <w:sz w:val="21"/>
          <w:szCs w:val="21"/>
          <w:lang w:val="es-MX"/>
        </w:rPr>
      </w:pPr>
    </w:p>
    <w:p w:rsidR="004C704B" w:rsidRPr="00E43782" w:rsidRDefault="004C704B" w:rsidP="00E340E5">
      <w:pPr>
        <w:pStyle w:val="ListParagraph"/>
        <w:ind w:left="1008" w:right="1008"/>
        <w:jc w:val="both"/>
        <w:rPr>
          <w:rFonts w:ascii="Cambria" w:hAnsi="Cambria"/>
          <w:sz w:val="18"/>
          <w:szCs w:val="18"/>
          <w:lang w:val="es-MX"/>
        </w:rPr>
      </w:pPr>
      <w:r w:rsidRPr="00E43782">
        <w:rPr>
          <w:rFonts w:ascii="Cambria" w:hAnsi="Cambria"/>
          <w:sz w:val="18"/>
          <w:szCs w:val="18"/>
          <w:lang w:val="es-MX"/>
        </w:rPr>
        <w:t xml:space="preserve">[…] su particular preocupación </w:t>
      </w:r>
      <w:r w:rsidRPr="00E43782">
        <w:rPr>
          <w:rFonts w:ascii="Cambria" w:hAnsi="Cambria"/>
          <w:sz w:val="18"/>
          <w:szCs w:val="18"/>
          <w:lang w:val="es-ES_tradnl"/>
        </w:rPr>
        <w:t>por la situación de las personas que viven con VIH o sida en Venezuela, cuya calidad de vida se estaría viendo especialmente afectada por fallas de entrega regular o periódica de los medicamentos antirretrovirales, como para el tratamiento de las enfermedades oportunistas, al igual que la realización y cobertura de los gastos de los exámenes médicos necesarios. Se estima que la problemática afecta la salud de unas 77.000 personas registrada para recibir tratamiento por medio del sistema público de salud1100. En consecuencia, la CIDH recuerda la sentencia número 487 de 6 abril del 2001, expediente número 00-1343, que dio lugar al amparo constitucional para la provisión de medicamentos necesarios para el tratamiento de VIDH/sida y exhorta al Estado a garantizar el derecho a la salud y la vida de las personas con VIH, movilizando los recursos necesarios y disponibles para ello, incluyendo los de cooperación internacional”</w:t>
      </w:r>
      <w:r w:rsidRPr="00E43782">
        <w:rPr>
          <w:rStyle w:val="FootnoteReference"/>
          <w:rFonts w:ascii="Cambria" w:hAnsi="Cambria"/>
          <w:sz w:val="18"/>
          <w:szCs w:val="18"/>
          <w:lang w:val="es-ES_tradnl"/>
        </w:rPr>
        <w:footnoteReference w:id="18"/>
      </w:r>
      <w:r w:rsidRPr="00E43782">
        <w:rPr>
          <w:rFonts w:ascii="Cambria" w:hAnsi="Cambria"/>
          <w:sz w:val="18"/>
          <w:szCs w:val="18"/>
          <w:lang w:val="es-ES_tradnl"/>
        </w:rPr>
        <w:t>.</w:t>
      </w:r>
    </w:p>
    <w:p w:rsidR="0008035E" w:rsidRPr="00E43782" w:rsidRDefault="0008035E" w:rsidP="00E340E5">
      <w:pPr>
        <w:jc w:val="both"/>
        <w:rPr>
          <w:rFonts w:ascii="Cambria" w:hAnsi="Cambria"/>
          <w:sz w:val="21"/>
          <w:szCs w:val="21"/>
          <w:lang w:val="es-MX"/>
        </w:rPr>
      </w:pPr>
    </w:p>
    <w:p w:rsidR="00111F33" w:rsidRPr="00E43782" w:rsidRDefault="004C704B" w:rsidP="00E340E5">
      <w:pPr>
        <w:pStyle w:val="ListParagraph"/>
        <w:numPr>
          <w:ilvl w:val="0"/>
          <w:numId w:val="1"/>
        </w:numPr>
        <w:ind w:left="0" w:firstLine="360"/>
        <w:jc w:val="both"/>
        <w:rPr>
          <w:rFonts w:ascii="Cambria" w:hAnsi="Cambria"/>
          <w:sz w:val="21"/>
          <w:szCs w:val="21"/>
          <w:lang w:val="es-MX"/>
        </w:rPr>
      </w:pPr>
      <w:r w:rsidRPr="00E43782">
        <w:rPr>
          <w:rFonts w:ascii="Cambria" w:hAnsi="Cambria"/>
          <w:sz w:val="21"/>
          <w:szCs w:val="21"/>
          <w:lang w:val="es-MX"/>
        </w:rPr>
        <w:t xml:space="preserve"> </w:t>
      </w:r>
      <w:r w:rsidR="00A11E5D" w:rsidRPr="00E43782">
        <w:rPr>
          <w:rFonts w:ascii="Cambria" w:hAnsi="Cambria"/>
          <w:sz w:val="21"/>
          <w:szCs w:val="21"/>
          <w:lang w:val="es-MX"/>
        </w:rPr>
        <w:t xml:space="preserve"> </w:t>
      </w:r>
      <w:r w:rsidR="00C8670E" w:rsidRPr="00E43782">
        <w:rPr>
          <w:rFonts w:ascii="Cambria" w:hAnsi="Cambria"/>
          <w:sz w:val="21"/>
          <w:szCs w:val="21"/>
          <w:lang w:val="es-MX"/>
        </w:rPr>
        <w:t>En relación con lo anterior, y a efectos de valorar la gravedad del riesgo enfrentado, la Comisión considera que existen indicios suficientes sobre la posible ausencia de un tratamiento médico adecuado para la propuesta beneficiaria en Venezuela, y no solo respecto del acceso al mismo, sino también de cara a su suministro de forma continua y adaptado a sus necesida</w:t>
      </w:r>
      <w:r w:rsidR="006D6175" w:rsidRPr="00E43782">
        <w:rPr>
          <w:rFonts w:ascii="Cambria" w:hAnsi="Cambria"/>
          <w:sz w:val="21"/>
          <w:szCs w:val="21"/>
          <w:lang w:val="es-MX"/>
        </w:rPr>
        <w:t xml:space="preserve">des, conforme </w:t>
      </w:r>
      <w:r w:rsidR="00D7132B" w:rsidRPr="00E43782">
        <w:rPr>
          <w:rFonts w:ascii="Cambria" w:hAnsi="Cambria"/>
          <w:sz w:val="21"/>
          <w:szCs w:val="21"/>
          <w:lang w:val="es-MX"/>
        </w:rPr>
        <w:t>el posible desarrollo d</w:t>
      </w:r>
      <w:r w:rsidR="006D6175" w:rsidRPr="00E43782">
        <w:rPr>
          <w:rFonts w:ascii="Cambria" w:hAnsi="Cambria"/>
          <w:sz w:val="21"/>
          <w:szCs w:val="21"/>
          <w:lang w:val="es-MX"/>
        </w:rPr>
        <w:t xml:space="preserve">el VIH. Adicionalmente, </w:t>
      </w:r>
      <w:r w:rsidR="000B6AF3" w:rsidRPr="00E43782">
        <w:rPr>
          <w:rFonts w:ascii="Cambria" w:hAnsi="Cambria"/>
          <w:sz w:val="21"/>
          <w:szCs w:val="21"/>
          <w:lang w:val="es-MX"/>
        </w:rPr>
        <w:t>debe</w:t>
      </w:r>
      <w:r w:rsidR="00C1682E" w:rsidRPr="00E43782">
        <w:rPr>
          <w:rFonts w:ascii="Cambria" w:hAnsi="Cambria"/>
          <w:sz w:val="21"/>
          <w:szCs w:val="21"/>
          <w:lang w:val="es-MX"/>
        </w:rPr>
        <w:t xml:space="preserve"> </w:t>
      </w:r>
      <w:r w:rsidR="000B6AF3" w:rsidRPr="00E43782">
        <w:rPr>
          <w:rFonts w:ascii="Cambria" w:hAnsi="Cambria"/>
          <w:sz w:val="21"/>
          <w:szCs w:val="21"/>
          <w:lang w:val="es-MX"/>
        </w:rPr>
        <w:t>advertirse</w:t>
      </w:r>
      <w:r w:rsidR="00C1682E" w:rsidRPr="00E43782">
        <w:rPr>
          <w:rFonts w:ascii="Cambria" w:hAnsi="Cambria"/>
          <w:sz w:val="21"/>
          <w:szCs w:val="21"/>
          <w:lang w:val="es-MX"/>
        </w:rPr>
        <w:t xml:space="preserve"> que, pese a haberse requerido datos actualizados y precisos al Estado sobre su estado de salud, la información disponible no permite apreciar con precisi</w:t>
      </w:r>
      <w:r w:rsidR="003F5DE6" w:rsidRPr="00E43782">
        <w:rPr>
          <w:rFonts w:ascii="Cambria" w:hAnsi="Cambria"/>
          <w:sz w:val="21"/>
          <w:szCs w:val="21"/>
          <w:lang w:val="es-MX"/>
        </w:rPr>
        <w:t xml:space="preserve">ón la evolución de la patología y si se encontraría en una etapa avanzada. Ello resulta determinante, en la medida que los niveles de células CD4 en la sangre establecen el umbral a partir del cual el desarrollo del VIH </w:t>
      </w:r>
      <w:r w:rsidR="0008035E" w:rsidRPr="00E43782">
        <w:rPr>
          <w:rFonts w:ascii="Cambria" w:hAnsi="Cambria"/>
          <w:sz w:val="21"/>
          <w:szCs w:val="21"/>
          <w:lang w:val="es-MX"/>
        </w:rPr>
        <w:t>conlleva</w:t>
      </w:r>
      <w:r w:rsidR="003F5DE6" w:rsidRPr="00E43782">
        <w:rPr>
          <w:rFonts w:ascii="Cambria" w:hAnsi="Cambria"/>
          <w:sz w:val="21"/>
          <w:szCs w:val="21"/>
          <w:lang w:val="es-MX"/>
        </w:rPr>
        <w:t xml:space="preserve"> la contracción del SIDA</w:t>
      </w:r>
      <w:r w:rsidR="00D7132B" w:rsidRPr="00E43782">
        <w:rPr>
          <w:rFonts w:ascii="Cambria" w:hAnsi="Cambria"/>
          <w:sz w:val="21"/>
          <w:szCs w:val="21"/>
          <w:lang w:val="es-MX"/>
        </w:rPr>
        <w:t xml:space="preserve"> y enfermedades oportunistas</w:t>
      </w:r>
      <w:r w:rsidR="003F5DE6" w:rsidRPr="00E43782">
        <w:rPr>
          <w:rFonts w:ascii="Cambria" w:hAnsi="Cambria"/>
          <w:sz w:val="21"/>
          <w:szCs w:val="21"/>
          <w:lang w:val="es-MX"/>
        </w:rPr>
        <w:t>, incrementando así considerablemente el riesgo de sufrir afectaciones irreparables en respecto a los derechos a la vida, integridad personal y salud</w:t>
      </w:r>
      <w:r w:rsidR="006D6175" w:rsidRPr="00E43782">
        <w:rPr>
          <w:rStyle w:val="FootnoteReference"/>
          <w:rFonts w:ascii="Cambria" w:hAnsi="Cambria"/>
          <w:sz w:val="21"/>
          <w:szCs w:val="21"/>
          <w:lang w:val="es-MX"/>
        </w:rPr>
        <w:footnoteReference w:id="19"/>
      </w:r>
      <w:r w:rsidR="003F5DE6" w:rsidRPr="00E43782">
        <w:rPr>
          <w:rFonts w:ascii="Cambria" w:hAnsi="Cambria"/>
          <w:sz w:val="21"/>
          <w:szCs w:val="21"/>
          <w:lang w:val="es-MX"/>
        </w:rPr>
        <w:t xml:space="preserve">. </w:t>
      </w:r>
    </w:p>
    <w:p w:rsidR="00956E8F" w:rsidRPr="00E43782" w:rsidRDefault="00956E8F" w:rsidP="00E340E5">
      <w:pPr>
        <w:pStyle w:val="ListParagraph"/>
        <w:ind w:left="360"/>
        <w:jc w:val="both"/>
        <w:rPr>
          <w:rFonts w:ascii="Cambria" w:hAnsi="Cambria"/>
          <w:sz w:val="21"/>
          <w:szCs w:val="21"/>
          <w:lang w:val="es-MX"/>
        </w:rPr>
      </w:pPr>
    </w:p>
    <w:p w:rsidR="00A8004B" w:rsidRPr="00E43782" w:rsidRDefault="0066465D" w:rsidP="00E340E5">
      <w:pPr>
        <w:pStyle w:val="ListParagraph"/>
        <w:numPr>
          <w:ilvl w:val="0"/>
          <w:numId w:val="1"/>
        </w:numPr>
        <w:ind w:left="0" w:firstLine="360"/>
        <w:jc w:val="both"/>
        <w:rPr>
          <w:rFonts w:ascii="Cambria" w:hAnsi="Cambria"/>
          <w:sz w:val="21"/>
          <w:szCs w:val="21"/>
          <w:lang w:val="es-MX"/>
        </w:rPr>
      </w:pPr>
      <w:r w:rsidRPr="00E43782">
        <w:rPr>
          <w:rFonts w:ascii="Cambria" w:hAnsi="Cambria"/>
          <w:sz w:val="21"/>
          <w:szCs w:val="21"/>
          <w:lang w:val="es-MX"/>
        </w:rPr>
        <w:t xml:space="preserve">Sin perjuicio de ello, la Comisión recuerda que, tal como se señaló </w:t>
      </w:r>
      <w:r w:rsidRPr="00E43782">
        <w:rPr>
          <w:rFonts w:ascii="Cambria" w:hAnsi="Cambria"/>
          <w:i/>
          <w:sz w:val="21"/>
          <w:szCs w:val="21"/>
          <w:lang w:val="es-MX"/>
        </w:rPr>
        <w:t>supra</w:t>
      </w:r>
      <w:r w:rsidRPr="00E43782">
        <w:rPr>
          <w:rFonts w:ascii="Cambria" w:hAnsi="Cambria"/>
          <w:sz w:val="21"/>
          <w:szCs w:val="21"/>
          <w:lang w:val="es-MX"/>
        </w:rPr>
        <w:t xml:space="preserve">, no le compete en esta determinar si la propuesta beneficiaria </w:t>
      </w:r>
      <w:r w:rsidR="00267868" w:rsidRPr="00E43782">
        <w:rPr>
          <w:rFonts w:ascii="Cambria" w:hAnsi="Cambria"/>
          <w:sz w:val="21"/>
          <w:szCs w:val="21"/>
          <w:lang w:val="es-MX"/>
        </w:rPr>
        <w:t xml:space="preserve">en efecto </w:t>
      </w:r>
      <w:r w:rsidRPr="00E43782">
        <w:rPr>
          <w:rFonts w:ascii="Cambria" w:hAnsi="Cambria"/>
          <w:sz w:val="21"/>
          <w:szCs w:val="21"/>
          <w:lang w:val="es-MX"/>
        </w:rPr>
        <w:t>amerita</w:t>
      </w:r>
      <w:r w:rsidR="00267868" w:rsidRPr="00E43782">
        <w:rPr>
          <w:rFonts w:ascii="Cambria" w:hAnsi="Cambria"/>
          <w:sz w:val="21"/>
          <w:szCs w:val="21"/>
          <w:lang w:val="es-MX"/>
        </w:rPr>
        <w:t>ría</w:t>
      </w:r>
      <w:r w:rsidRPr="00E43782">
        <w:rPr>
          <w:rFonts w:ascii="Cambria" w:hAnsi="Cambria"/>
          <w:sz w:val="21"/>
          <w:szCs w:val="21"/>
          <w:lang w:val="es-MX"/>
        </w:rPr>
        <w:t xml:space="preserve"> obtener la condición de refugiada, conforme a la normativa inter</w:t>
      </w:r>
      <w:r w:rsidR="00267868" w:rsidRPr="00E43782">
        <w:rPr>
          <w:rFonts w:ascii="Cambria" w:hAnsi="Cambria"/>
          <w:sz w:val="21"/>
          <w:szCs w:val="21"/>
          <w:lang w:val="es-MX"/>
        </w:rPr>
        <w:t>na o internacional, o si las autoridades competentes analizaron debidamente el conjunto de alegatos fácticos y jurídicos presentados por sus representantes legales en sede administrativa y judicial. Tal examen corresponde a los órganos competentes del Estado</w:t>
      </w:r>
      <w:r w:rsidR="00D942F2" w:rsidRPr="00E43782">
        <w:rPr>
          <w:rFonts w:ascii="Cambria" w:hAnsi="Cambria"/>
          <w:sz w:val="21"/>
          <w:szCs w:val="21"/>
          <w:lang w:val="es-MX"/>
        </w:rPr>
        <w:t>, en el marco de sus atribuciones constitucionales y legales</w:t>
      </w:r>
      <w:r w:rsidR="00267868" w:rsidRPr="00E43782">
        <w:rPr>
          <w:rFonts w:ascii="Cambria" w:hAnsi="Cambria"/>
          <w:sz w:val="21"/>
          <w:szCs w:val="21"/>
          <w:lang w:val="es-MX"/>
        </w:rPr>
        <w:t xml:space="preserve">. </w:t>
      </w:r>
      <w:r w:rsidR="00D7132B" w:rsidRPr="00E43782">
        <w:rPr>
          <w:rFonts w:ascii="Cambria" w:hAnsi="Cambria"/>
          <w:sz w:val="21"/>
          <w:szCs w:val="21"/>
          <w:lang w:val="es-MX"/>
        </w:rPr>
        <w:t>No obstante ello</w:t>
      </w:r>
      <w:r w:rsidR="0042562E" w:rsidRPr="00E43782">
        <w:rPr>
          <w:rFonts w:ascii="Cambria" w:hAnsi="Cambria"/>
          <w:sz w:val="21"/>
          <w:szCs w:val="21"/>
          <w:lang w:val="es-MX"/>
        </w:rPr>
        <w:t>, la Comisión observa que</w:t>
      </w:r>
      <w:r w:rsidR="00D7132B" w:rsidRPr="00E43782">
        <w:rPr>
          <w:rFonts w:ascii="Cambria" w:hAnsi="Cambria"/>
          <w:sz w:val="21"/>
          <w:szCs w:val="21"/>
          <w:lang w:val="es-MX"/>
        </w:rPr>
        <w:t xml:space="preserve"> </w:t>
      </w:r>
      <w:r w:rsidR="0042562E" w:rsidRPr="00E43782">
        <w:rPr>
          <w:rFonts w:ascii="Cambria" w:hAnsi="Cambria"/>
          <w:sz w:val="21"/>
          <w:szCs w:val="21"/>
          <w:lang w:val="es-MX"/>
        </w:rPr>
        <w:t xml:space="preserve">la situación de riesgo enfrentada por la propuesta beneficiaria deriva </w:t>
      </w:r>
      <w:r w:rsidR="00D942F2" w:rsidRPr="00E43782">
        <w:rPr>
          <w:rFonts w:ascii="Cambria" w:hAnsi="Cambria"/>
          <w:sz w:val="21"/>
          <w:szCs w:val="21"/>
          <w:lang w:val="es-MX"/>
        </w:rPr>
        <w:t xml:space="preserve">de la emisión del decreto de expulsión nº 8902 de 21 de marzo de 2018. Esta decisión, a la luz de un análisis superficial de sus propios términos, refleja no solo </w:t>
      </w:r>
      <w:r w:rsidR="00917F72" w:rsidRPr="00E43782">
        <w:rPr>
          <w:rFonts w:ascii="Cambria" w:hAnsi="Cambria"/>
          <w:sz w:val="21"/>
          <w:szCs w:val="21"/>
          <w:lang w:val="es-MX"/>
        </w:rPr>
        <w:t xml:space="preserve">que </w:t>
      </w:r>
      <w:r w:rsidR="0077010B" w:rsidRPr="00E43782">
        <w:rPr>
          <w:rFonts w:ascii="Cambria" w:hAnsi="Cambria"/>
          <w:sz w:val="21"/>
          <w:szCs w:val="21"/>
          <w:lang w:val="es-MX"/>
        </w:rPr>
        <w:t xml:space="preserve">no se habría tenido en cuenta por parte de las autoridades migratorias el riesgo </w:t>
      </w:r>
      <w:r w:rsidR="00FB09D0" w:rsidRPr="00E43782">
        <w:rPr>
          <w:rFonts w:ascii="Cambria" w:hAnsi="Cambria"/>
          <w:sz w:val="21"/>
          <w:szCs w:val="21"/>
          <w:lang w:val="es-MX"/>
        </w:rPr>
        <w:t xml:space="preserve">a su vida </w:t>
      </w:r>
      <w:r w:rsidR="0077010B" w:rsidRPr="00E43782">
        <w:rPr>
          <w:rFonts w:ascii="Cambria" w:hAnsi="Cambria"/>
          <w:sz w:val="21"/>
          <w:szCs w:val="21"/>
          <w:lang w:val="es-MX"/>
        </w:rPr>
        <w:t xml:space="preserve">que </w:t>
      </w:r>
      <w:r w:rsidR="006471D0" w:rsidRPr="00E43782">
        <w:rPr>
          <w:rFonts w:ascii="Cambria" w:hAnsi="Cambria"/>
          <w:sz w:val="21"/>
          <w:szCs w:val="21"/>
          <w:lang w:val="es-MX"/>
        </w:rPr>
        <w:t>posiblemente</w:t>
      </w:r>
      <w:r w:rsidR="00FB09D0" w:rsidRPr="00E43782">
        <w:rPr>
          <w:rFonts w:ascii="Cambria" w:hAnsi="Cambria"/>
          <w:sz w:val="21"/>
          <w:szCs w:val="21"/>
          <w:lang w:val="es-MX"/>
        </w:rPr>
        <w:t xml:space="preserve"> podría </w:t>
      </w:r>
      <w:r w:rsidR="0077010B" w:rsidRPr="00E43782">
        <w:rPr>
          <w:rFonts w:ascii="Cambria" w:hAnsi="Cambria"/>
          <w:sz w:val="21"/>
          <w:szCs w:val="21"/>
          <w:lang w:val="es-MX"/>
        </w:rPr>
        <w:t>materializar</w:t>
      </w:r>
      <w:r w:rsidR="006471D0" w:rsidRPr="00E43782">
        <w:rPr>
          <w:rFonts w:ascii="Cambria" w:hAnsi="Cambria"/>
          <w:sz w:val="21"/>
          <w:szCs w:val="21"/>
          <w:lang w:val="es-MX"/>
        </w:rPr>
        <w:t>se</w:t>
      </w:r>
      <w:r w:rsidR="0077010B" w:rsidRPr="00E43782">
        <w:rPr>
          <w:rFonts w:ascii="Cambria" w:hAnsi="Cambria"/>
          <w:sz w:val="21"/>
          <w:szCs w:val="21"/>
          <w:lang w:val="es-MX"/>
        </w:rPr>
        <w:t xml:space="preserve"> en Venezuela, pese a haber tenido por aquel entonces pleno conocimiento de su estado de salud, sino que la referida resolución </w:t>
      </w:r>
      <w:r w:rsidR="000D7544" w:rsidRPr="00E43782">
        <w:rPr>
          <w:rFonts w:ascii="Cambria" w:hAnsi="Cambria"/>
          <w:sz w:val="21"/>
          <w:szCs w:val="21"/>
          <w:lang w:val="es-MX"/>
        </w:rPr>
        <w:t>tendría</w:t>
      </w:r>
      <w:r w:rsidR="0077010B" w:rsidRPr="00E43782">
        <w:rPr>
          <w:rFonts w:ascii="Cambria" w:hAnsi="Cambria"/>
          <w:sz w:val="21"/>
          <w:szCs w:val="21"/>
          <w:lang w:val="es-MX"/>
        </w:rPr>
        <w:t xml:space="preserve"> precisamente </w:t>
      </w:r>
      <w:r w:rsidR="000D7544" w:rsidRPr="00E43782">
        <w:rPr>
          <w:rFonts w:ascii="Cambria" w:hAnsi="Cambria"/>
          <w:sz w:val="21"/>
          <w:szCs w:val="21"/>
          <w:lang w:val="es-MX"/>
        </w:rPr>
        <w:t>como</w:t>
      </w:r>
      <w:r w:rsidR="0077010B" w:rsidRPr="00E43782">
        <w:rPr>
          <w:rFonts w:ascii="Cambria" w:hAnsi="Cambria"/>
          <w:sz w:val="21"/>
          <w:szCs w:val="21"/>
          <w:lang w:val="es-MX"/>
        </w:rPr>
        <w:t xml:space="preserve"> sustento principal </w:t>
      </w:r>
      <w:r w:rsidR="000D7544" w:rsidRPr="00E43782">
        <w:rPr>
          <w:rFonts w:ascii="Cambria" w:hAnsi="Cambria"/>
          <w:sz w:val="21"/>
          <w:szCs w:val="21"/>
          <w:lang w:val="es-MX"/>
        </w:rPr>
        <w:t xml:space="preserve">el hecho de que </w:t>
      </w:r>
      <w:r w:rsidR="0077010B" w:rsidRPr="00E43782">
        <w:rPr>
          <w:rFonts w:ascii="Cambria" w:hAnsi="Cambria"/>
          <w:sz w:val="21"/>
          <w:szCs w:val="21"/>
          <w:lang w:val="es-MX"/>
        </w:rPr>
        <w:t xml:space="preserve">la propuesta beneficiaria </w:t>
      </w:r>
      <w:r w:rsidR="000D7544" w:rsidRPr="00E43782">
        <w:rPr>
          <w:rFonts w:ascii="Cambria" w:hAnsi="Cambria"/>
          <w:sz w:val="21"/>
          <w:szCs w:val="21"/>
          <w:lang w:val="es-MX"/>
        </w:rPr>
        <w:t xml:space="preserve">fue diagnosticada </w:t>
      </w:r>
      <w:r w:rsidR="0077010B" w:rsidRPr="00E43782">
        <w:rPr>
          <w:rFonts w:ascii="Cambria" w:hAnsi="Cambria"/>
          <w:sz w:val="21"/>
          <w:szCs w:val="21"/>
          <w:lang w:val="es-MX"/>
        </w:rPr>
        <w:t xml:space="preserve">con VIH. </w:t>
      </w:r>
      <w:r w:rsidR="0006348D" w:rsidRPr="00E43782">
        <w:rPr>
          <w:rFonts w:ascii="Cambria" w:hAnsi="Cambria"/>
          <w:sz w:val="21"/>
          <w:szCs w:val="21"/>
          <w:lang w:val="es-MX"/>
        </w:rPr>
        <w:t xml:space="preserve">Al respecto, y no obstante haberse solicitado hasta en dos ocasiones al Estado información sobre si las autoridades competentes </w:t>
      </w:r>
      <w:r w:rsidR="0006348D" w:rsidRPr="00E43782">
        <w:rPr>
          <w:rFonts w:ascii="Cambria" w:hAnsi="Cambria"/>
          <w:sz w:val="21"/>
          <w:szCs w:val="21"/>
          <w:lang w:val="es-MX"/>
        </w:rPr>
        <w:lastRenderedPageBreak/>
        <w:t>habrían tomado en cuenta el alegado riesgo a la salud</w:t>
      </w:r>
      <w:r w:rsidR="0006348D" w:rsidRPr="00E43782">
        <w:rPr>
          <w:rStyle w:val="FootnoteReference"/>
          <w:rFonts w:ascii="Cambria" w:hAnsi="Cambria"/>
          <w:sz w:val="21"/>
          <w:szCs w:val="21"/>
          <w:lang w:val="es-MX"/>
        </w:rPr>
        <w:footnoteReference w:id="20"/>
      </w:r>
      <w:r w:rsidR="0006348D" w:rsidRPr="00E43782">
        <w:rPr>
          <w:rFonts w:ascii="Cambria" w:hAnsi="Cambria"/>
          <w:sz w:val="21"/>
          <w:szCs w:val="21"/>
          <w:lang w:val="es-MX"/>
        </w:rPr>
        <w:t xml:space="preserve">, la respuesta obtenida no permite identificar una fundamentación alternativa. </w:t>
      </w:r>
    </w:p>
    <w:p w:rsidR="00A8004B" w:rsidRPr="00E43782" w:rsidRDefault="00A8004B" w:rsidP="00E340E5">
      <w:pPr>
        <w:pStyle w:val="ListParagraph"/>
        <w:ind w:left="360"/>
        <w:jc w:val="both"/>
        <w:rPr>
          <w:rFonts w:ascii="Cambria" w:hAnsi="Cambria"/>
          <w:sz w:val="21"/>
          <w:szCs w:val="21"/>
          <w:lang w:val="es-MX"/>
        </w:rPr>
      </w:pPr>
    </w:p>
    <w:p w:rsidR="00956E8F" w:rsidRPr="00E43782" w:rsidRDefault="00A8004B" w:rsidP="00E340E5">
      <w:pPr>
        <w:pStyle w:val="ListParagraph"/>
        <w:numPr>
          <w:ilvl w:val="0"/>
          <w:numId w:val="1"/>
        </w:numPr>
        <w:ind w:left="0" w:firstLine="360"/>
        <w:jc w:val="both"/>
        <w:rPr>
          <w:rFonts w:ascii="Cambria" w:hAnsi="Cambria"/>
          <w:sz w:val="21"/>
          <w:szCs w:val="21"/>
          <w:lang w:val="es-MX"/>
        </w:rPr>
      </w:pPr>
      <w:r w:rsidRPr="00E43782">
        <w:rPr>
          <w:rFonts w:ascii="Cambria" w:hAnsi="Cambria"/>
          <w:sz w:val="21"/>
          <w:szCs w:val="21"/>
          <w:lang w:val="es-MX"/>
        </w:rPr>
        <w:t xml:space="preserve">En estas circunstancias, la Comisión estima que se halla suficientemente establecida la existencia </w:t>
      </w:r>
      <w:r w:rsidRPr="00E43782">
        <w:rPr>
          <w:rFonts w:ascii="Cambria" w:hAnsi="Cambria"/>
          <w:i/>
          <w:sz w:val="21"/>
          <w:szCs w:val="21"/>
          <w:lang w:val="es-MX"/>
        </w:rPr>
        <w:t>prima facie</w:t>
      </w:r>
      <w:r w:rsidRPr="00E43782">
        <w:rPr>
          <w:rFonts w:ascii="Cambria" w:hAnsi="Cambria"/>
          <w:sz w:val="21"/>
          <w:szCs w:val="21"/>
          <w:lang w:val="es-MX"/>
        </w:rPr>
        <w:t xml:space="preserve"> de una situación de grave riesgo para los derechos a la vida, integridad personal y salud de la propuesta </w:t>
      </w:r>
      <w:r w:rsidR="00AB088B" w:rsidRPr="00E43782">
        <w:rPr>
          <w:rFonts w:ascii="Cambria" w:hAnsi="Cambria"/>
          <w:sz w:val="21"/>
          <w:szCs w:val="21"/>
          <w:lang w:val="es-MX"/>
        </w:rPr>
        <w:t xml:space="preserve">beneficiaria, ello en virtud que de la información proporcionada por el Estado no se desprende que se </w:t>
      </w:r>
      <w:r w:rsidR="00884EFC" w:rsidRPr="00E43782">
        <w:rPr>
          <w:rFonts w:ascii="Cambria" w:hAnsi="Cambria"/>
          <w:sz w:val="21"/>
          <w:szCs w:val="21"/>
          <w:lang w:val="es-MX"/>
        </w:rPr>
        <w:t>hubiera</w:t>
      </w:r>
      <w:r w:rsidR="009A6884" w:rsidRPr="00E43782">
        <w:rPr>
          <w:rFonts w:ascii="Cambria" w:hAnsi="Cambria"/>
          <w:sz w:val="21"/>
          <w:szCs w:val="21"/>
          <w:lang w:val="es-MX"/>
        </w:rPr>
        <w:t xml:space="preserve">n adoptado medidas de protección </w:t>
      </w:r>
      <w:r w:rsidR="004B54DC" w:rsidRPr="00E43782">
        <w:rPr>
          <w:rFonts w:ascii="Cambria" w:hAnsi="Cambria"/>
          <w:sz w:val="21"/>
          <w:szCs w:val="21"/>
          <w:lang w:val="es-MX"/>
        </w:rPr>
        <w:t xml:space="preserve">a favor de la propuesta beneficiaria en el marco de los procedimientos migratorios correspondientes, atendiendo a </w:t>
      </w:r>
      <w:r w:rsidR="009A6884" w:rsidRPr="00E43782">
        <w:rPr>
          <w:rFonts w:ascii="Cambria" w:hAnsi="Cambria"/>
          <w:sz w:val="21"/>
          <w:szCs w:val="21"/>
          <w:lang w:val="es-MX"/>
        </w:rPr>
        <w:t xml:space="preserve">su situación de salud y posibilidades de acceso a un tratamiento </w:t>
      </w:r>
      <w:r w:rsidR="004B54DC" w:rsidRPr="00E43782">
        <w:rPr>
          <w:rFonts w:ascii="Cambria" w:hAnsi="Cambria"/>
          <w:sz w:val="21"/>
          <w:szCs w:val="21"/>
          <w:lang w:val="es-MX"/>
        </w:rPr>
        <w:t>médico</w:t>
      </w:r>
      <w:r w:rsidR="009A6884" w:rsidRPr="00E43782">
        <w:rPr>
          <w:rFonts w:ascii="Cambria" w:hAnsi="Cambria"/>
          <w:sz w:val="21"/>
          <w:szCs w:val="21"/>
          <w:lang w:val="es-MX"/>
        </w:rPr>
        <w:t xml:space="preserve"> </w:t>
      </w:r>
      <w:r w:rsidR="004B54DC" w:rsidRPr="00E43782">
        <w:rPr>
          <w:rFonts w:ascii="Cambria" w:hAnsi="Cambria"/>
          <w:sz w:val="21"/>
          <w:szCs w:val="21"/>
          <w:lang w:val="es-MX"/>
        </w:rPr>
        <w:t xml:space="preserve">ante los </w:t>
      </w:r>
      <w:r w:rsidR="00D7132B" w:rsidRPr="00E43782">
        <w:rPr>
          <w:rFonts w:ascii="Cambria" w:hAnsi="Cambria"/>
          <w:sz w:val="21"/>
          <w:szCs w:val="21"/>
          <w:lang w:val="es-MX"/>
        </w:rPr>
        <w:t>indicios de riesgo antes señalados</w:t>
      </w:r>
      <w:r w:rsidR="00AB088B" w:rsidRPr="00E43782">
        <w:rPr>
          <w:rFonts w:ascii="Cambria" w:hAnsi="Cambria"/>
          <w:sz w:val="21"/>
          <w:szCs w:val="21"/>
          <w:lang w:val="es-MX"/>
        </w:rPr>
        <w:t xml:space="preserve">. </w:t>
      </w:r>
      <w:r w:rsidRPr="00E43782">
        <w:rPr>
          <w:rFonts w:ascii="Cambria" w:hAnsi="Cambria"/>
          <w:sz w:val="21"/>
          <w:szCs w:val="21"/>
          <w:lang w:val="es-MX"/>
        </w:rPr>
        <w:t xml:space="preserve"> </w:t>
      </w:r>
    </w:p>
    <w:p w:rsidR="00243F9B" w:rsidRPr="00E43782" w:rsidRDefault="00243F9B" w:rsidP="00E340E5">
      <w:pPr>
        <w:rPr>
          <w:rFonts w:ascii="Cambria" w:hAnsi="Cambria"/>
          <w:sz w:val="21"/>
          <w:szCs w:val="21"/>
          <w:lang w:val="es-MX"/>
        </w:rPr>
      </w:pPr>
    </w:p>
    <w:p w:rsidR="006720CE" w:rsidRPr="00E43782" w:rsidRDefault="00007FC4" w:rsidP="00E340E5">
      <w:pPr>
        <w:pStyle w:val="ListParagraph"/>
        <w:numPr>
          <w:ilvl w:val="0"/>
          <w:numId w:val="1"/>
        </w:numPr>
        <w:ind w:left="0" w:firstLine="360"/>
        <w:jc w:val="both"/>
        <w:rPr>
          <w:rFonts w:ascii="Cambria" w:hAnsi="Cambria"/>
          <w:sz w:val="21"/>
          <w:szCs w:val="21"/>
          <w:lang w:val="es-MX"/>
        </w:rPr>
      </w:pPr>
      <w:r w:rsidRPr="00E43782">
        <w:rPr>
          <w:rFonts w:ascii="Cambria" w:hAnsi="Cambria"/>
          <w:sz w:val="21"/>
          <w:szCs w:val="21"/>
          <w:lang w:val="es-MX"/>
        </w:rPr>
        <w:t xml:space="preserve">En relación con el requisito de urgencia, la Comisión </w:t>
      </w:r>
      <w:r w:rsidR="00224C86" w:rsidRPr="00E43782">
        <w:rPr>
          <w:rFonts w:ascii="Cambria" w:hAnsi="Cambria"/>
          <w:sz w:val="21"/>
          <w:szCs w:val="21"/>
          <w:lang w:val="es-MX"/>
        </w:rPr>
        <w:t>entiende</w:t>
      </w:r>
      <w:r w:rsidR="005B61D7" w:rsidRPr="00E43782">
        <w:rPr>
          <w:rFonts w:ascii="Cambria" w:hAnsi="Cambria"/>
          <w:sz w:val="21"/>
          <w:szCs w:val="21"/>
          <w:lang w:val="es-MX"/>
        </w:rPr>
        <w:t xml:space="preserve"> que su apreciación se vincula con la inminencia de la expulsión de la propuesta beneficiaria</w:t>
      </w:r>
      <w:r w:rsidR="00D7132B" w:rsidRPr="00E43782">
        <w:rPr>
          <w:rFonts w:ascii="Cambria" w:hAnsi="Cambria"/>
          <w:sz w:val="21"/>
          <w:szCs w:val="21"/>
          <w:lang w:val="es-MX"/>
        </w:rPr>
        <w:t xml:space="preserve"> en circunstancias en las que no se habría valorado su situación de riesgo a la salud y posibilidades de continuar un tratamiento médico en Venezuela</w:t>
      </w:r>
      <w:r w:rsidR="005B61D7" w:rsidRPr="00E43782">
        <w:rPr>
          <w:rFonts w:ascii="Cambria" w:hAnsi="Cambria"/>
          <w:sz w:val="21"/>
          <w:szCs w:val="21"/>
          <w:lang w:val="es-MX"/>
        </w:rPr>
        <w:t xml:space="preserve">. Conforme las respuestas de ambas partes, </w:t>
      </w:r>
      <w:r w:rsidR="00D73924" w:rsidRPr="00E43782">
        <w:rPr>
          <w:rFonts w:ascii="Cambria" w:hAnsi="Cambria"/>
          <w:sz w:val="21"/>
          <w:szCs w:val="21"/>
          <w:lang w:val="es-MX"/>
        </w:rPr>
        <w:t xml:space="preserve">en la actualidad quedaría por resolver un recurso de </w:t>
      </w:r>
      <w:r w:rsidR="00D73924" w:rsidRPr="00E43782">
        <w:rPr>
          <w:rFonts w:ascii="Cambria" w:hAnsi="Cambria"/>
          <w:i/>
          <w:sz w:val="21"/>
          <w:szCs w:val="21"/>
          <w:lang w:val="es-MX"/>
        </w:rPr>
        <w:t>habeas corpus</w:t>
      </w:r>
      <w:r w:rsidR="00D73924" w:rsidRPr="00E43782">
        <w:rPr>
          <w:rFonts w:ascii="Cambria" w:hAnsi="Cambria"/>
          <w:sz w:val="21"/>
          <w:szCs w:val="21"/>
          <w:lang w:val="es-MX"/>
        </w:rPr>
        <w:t xml:space="preserve"> </w:t>
      </w:r>
      <w:r w:rsidR="00224C86" w:rsidRPr="00E43782">
        <w:rPr>
          <w:rFonts w:ascii="Cambria" w:hAnsi="Cambria"/>
          <w:sz w:val="21"/>
          <w:szCs w:val="21"/>
          <w:lang w:val="es-MX"/>
        </w:rPr>
        <w:t xml:space="preserve">que fue </w:t>
      </w:r>
      <w:r w:rsidR="00890D38" w:rsidRPr="00E43782">
        <w:rPr>
          <w:rFonts w:ascii="Cambria" w:hAnsi="Cambria"/>
          <w:sz w:val="21"/>
          <w:szCs w:val="21"/>
          <w:lang w:val="es-MX"/>
        </w:rPr>
        <w:t xml:space="preserve">interpuesto en vista de la presunta ilegalidad de la detención, </w:t>
      </w:r>
      <w:r w:rsidR="00950364" w:rsidRPr="00E43782">
        <w:rPr>
          <w:rFonts w:ascii="Cambria" w:hAnsi="Cambria"/>
          <w:sz w:val="21"/>
          <w:szCs w:val="21"/>
          <w:lang w:val="es-MX"/>
        </w:rPr>
        <w:t xml:space="preserve">y uno </w:t>
      </w:r>
      <w:r w:rsidR="00D73924" w:rsidRPr="00E43782">
        <w:rPr>
          <w:rFonts w:ascii="Cambria" w:hAnsi="Cambria"/>
          <w:sz w:val="21"/>
          <w:szCs w:val="21"/>
          <w:lang w:val="es-MX"/>
        </w:rPr>
        <w:t xml:space="preserve">de amparo de garantías constitucionales </w:t>
      </w:r>
      <w:r w:rsidR="002F71EA" w:rsidRPr="00E43782">
        <w:rPr>
          <w:rFonts w:ascii="Cambria" w:hAnsi="Cambria"/>
          <w:sz w:val="21"/>
          <w:szCs w:val="21"/>
          <w:lang w:val="es-MX"/>
        </w:rPr>
        <w:t xml:space="preserve">(ambos </w:t>
      </w:r>
      <w:r w:rsidR="00D73924" w:rsidRPr="00E43782">
        <w:rPr>
          <w:rFonts w:ascii="Cambria" w:hAnsi="Cambria"/>
          <w:sz w:val="21"/>
          <w:szCs w:val="21"/>
          <w:lang w:val="es-MX"/>
        </w:rPr>
        <w:t>ant</w:t>
      </w:r>
      <w:r w:rsidR="00950364" w:rsidRPr="00E43782">
        <w:rPr>
          <w:rFonts w:ascii="Cambria" w:hAnsi="Cambria"/>
          <w:sz w:val="21"/>
          <w:szCs w:val="21"/>
          <w:lang w:val="es-MX"/>
        </w:rPr>
        <w:t>e la Corte Suprema de Justicia</w:t>
      </w:r>
      <w:r w:rsidR="002F71EA" w:rsidRPr="00E43782">
        <w:rPr>
          <w:rFonts w:ascii="Cambria" w:hAnsi="Cambria"/>
          <w:sz w:val="21"/>
          <w:szCs w:val="21"/>
          <w:lang w:val="es-MX"/>
        </w:rPr>
        <w:t>)</w:t>
      </w:r>
      <w:r w:rsidR="00950364" w:rsidRPr="00E43782">
        <w:rPr>
          <w:rFonts w:ascii="Cambria" w:hAnsi="Cambria"/>
          <w:sz w:val="21"/>
          <w:szCs w:val="21"/>
          <w:lang w:val="es-MX"/>
        </w:rPr>
        <w:t xml:space="preserve"> el cual, dada su amplitud</w:t>
      </w:r>
      <w:r w:rsidR="00890D38" w:rsidRPr="00E43782">
        <w:rPr>
          <w:rFonts w:ascii="Cambria" w:hAnsi="Cambria"/>
          <w:sz w:val="21"/>
          <w:szCs w:val="21"/>
          <w:lang w:val="es-MX"/>
        </w:rPr>
        <w:t xml:space="preserve">, sería susceptible de conocer </w:t>
      </w:r>
      <w:r w:rsidR="00224C86" w:rsidRPr="00E43782">
        <w:rPr>
          <w:rFonts w:ascii="Cambria" w:hAnsi="Cambria"/>
          <w:sz w:val="21"/>
          <w:szCs w:val="21"/>
          <w:lang w:val="es-MX"/>
        </w:rPr>
        <w:t xml:space="preserve">sobre </w:t>
      </w:r>
      <w:r w:rsidR="00890D38" w:rsidRPr="00E43782">
        <w:rPr>
          <w:rFonts w:ascii="Cambria" w:hAnsi="Cambria"/>
          <w:sz w:val="21"/>
          <w:szCs w:val="21"/>
          <w:lang w:val="es-MX"/>
        </w:rPr>
        <w:t xml:space="preserve">vulneraciones a cualquier derecho constitucional incluyendo, según manifestaron los solicitantes, las posibles afectaciones a los derechos a la vida, integridad personal y salud en las circunstancias de la propuesta beneficiaria. </w:t>
      </w:r>
    </w:p>
    <w:p w:rsidR="006720CE" w:rsidRPr="00E43782" w:rsidRDefault="006720CE" w:rsidP="00E340E5">
      <w:pPr>
        <w:pStyle w:val="ListParagraph"/>
        <w:ind w:left="360"/>
        <w:jc w:val="both"/>
        <w:rPr>
          <w:rFonts w:ascii="Cambria" w:hAnsi="Cambria"/>
          <w:sz w:val="21"/>
          <w:szCs w:val="21"/>
          <w:lang w:val="es-MX"/>
        </w:rPr>
      </w:pPr>
    </w:p>
    <w:p w:rsidR="005B61D7" w:rsidRPr="00E43782" w:rsidRDefault="00D7132B" w:rsidP="00E340E5">
      <w:pPr>
        <w:pStyle w:val="ListParagraph"/>
        <w:numPr>
          <w:ilvl w:val="0"/>
          <w:numId w:val="1"/>
        </w:numPr>
        <w:ind w:left="0" w:firstLine="360"/>
        <w:jc w:val="both"/>
        <w:rPr>
          <w:rFonts w:ascii="Cambria" w:hAnsi="Cambria"/>
          <w:sz w:val="21"/>
          <w:szCs w:val="21"/>
          <w:lang w:val="es-MX"/>
        </w:rPr>
      </w:pPr>
      <w:r w:rsidRPr="00E43782">
        <w:rPr>
          <w:rFonts w:ascii="Cambria" w:hAnsi="Cambria"/>
          <w:sz w:val="21"/>
          <w:szCs w:val="21"/>
          <w:lang w:val="es-MX"/>
        </w:rPr>
        <w:t>L</w:t>
      </w:r>
      <w:r w:rsidR="00224C86" w:rsidRPr="00E43782">
        <w:rPr>
          <w:rFonts w:ascii="Cambria" w:hAnsi="Cambria"/>
          <w:sz w:val="21"/>
          <w:szCs w:val="21"/>
          <w:lang w:val="es-MX"/>
        </w:rPr>
        <w:t>a Comisión</w:t>
      </w:r>
      <w:r w:rsidR="006720CE" w:rsidRPr="00E43782">
        <w:rPr>
          <w:rFonts w:ascii="Cambria" w:hAnsi="Cambria"/>
          <w:sz w:val="21"/>
          <w:szCs w:val="21"/>
          <w:lang w:val="es-MX"/>
        </w:rPr>
        <w:t xml:space="preserve"> advierte que la información brindada por ambas partes en torno al efecto suspensivo de los recursos es contradictoria</w:t>
      </w:r>
      <w:r w:rsidRPr="00E43782">
        <w:rPr>
          <w:rFonts w:ascii="Cambria" w:hAnsi="Cambria"/>
          <w:sz w:val="21"/>
          <w:szCs w:val="21"/>
          <w:lang w:val="es-MX"/>
        </w:rPr>
        <w:t xml:space="preserve"> y </w:t>
      </w:r>
      <w:r w:rsidR="006720CE" w:rsidRPr="00E43782">
        <w:rPr>
          <w:rFonts w:ascii="Cambria" w:hAnsi="Cambria"/>
          <w:sz w:val="21"/>
          <w:szCs w:val="21"/>
          <w:lang w:val="es-MX"/>
        </w:rPr>
        <w:t xml:space="preserve">los términos </w:t>
      </w:r>
      <w:r w:rsidR="000E0B96" w:rsidRPr="00E43782">
        <w:rPr>
          <w:rFonts w:ascii="Cambria" w:hAnsi="Cambria"/>
          <w:sz w:val="21"/>
          <w:szCs w:val="21"/>
          <w:lang w:val="es-MX"/>
        </w:rPr>
        <w:t xml:space="preserve">mismos </w:t>
      </w:r>
      <w:r w:rsidR="006720CE" w:rsidRPr="00E43782">
        <w:rPr>
          <w:rFonts w:ascii="Cambria" w:hAnsi="Cambria"/>
          <w:sz w:val="21"/>
          <w:szCs w:val="21"/>
          <w:lang w:val="es-MX"/>
        </w:rPr>
        <w:t xml:space="preserve">de la respuesta del Estado </w:t>
      </w:r>
      <w:r w:rsidR="00D73924" w:rsidRPr="00E43782">
        <w:rPr>
          <w:rFonts w:ascii="Cambria" w:hAnsi="Cambria"/>
          <w:sz w:val="21"/>
          <w:szCs w:val="21"/>
          <w:lang w:val="es-MX"/>
        </w:rPr>
        <w:t>(</w:t>
      </w:r>
      <w:r w:rsidR="00D73924" w:rsidRPr="00E43782">
        <w:rPr>
          <w:rFonts w:ascii="Cambria" w:hAnsi="Cambria"/>
          <w:i/>
          <w:sz w:val="21"/>
          <w:szCs w:val="21"/>
          <w:lang w:val="es-MX"/>
        </w:rPr>
        <w:t>vid</w:t>
      </w:r>
      <w:r w:rsidR="00D73924" w:rsidRPr="00E43782">
        <w:rPr>
          <w:rFonts w:ascii="Cambria" w:hAnsi="Cambria"/>
          <w:sz w:val="21"/>
          <w:szCs w:val="21"/>
          <w:lang w:val="es-MX"/>
        </w:rPr>
        <w:t xml:space="preserve">. </w:t>
      </w:r>
      <w:r w:rsidR="00D73924" w:rsidRPr="00E43782">
        <w:rPr>
          <w:rFonts w:ascii="Cambria" w:hAnsi="Cambria"/>
          <w:i/>
          <w:sz w:val="21"/>
          <w:szCs w:val="21"/>
          <w:lang w:val="es-MX"/>
        </w:rPr>
        <w:t>supra</w:t>
      </w:r>
      <w:r w:rsidR="00D73924" w:rsidRPr="00E43782">
        <w:rPr>
          <w:rFonts w:ascii="Cambria" w:hAnsi="Cambria"/>
          <w:sz w:val="21"/>
          <w:szCs w:val="21"/>
          <w:lang w:val="es-MX"/>
        </w:rPr>
        <w:t xml:space="preserve"> párr. 9</w:t>
      </w:r>
      <w:r w:rsidRPr="00E43782">
        <w:rPr>
          <w:rFonts w:ascii="Cambria" w:hAnsi="Cambria"/>
          <w:sz w:val="21"/>
          <w:szCs w:val="21"/>
          <w:lang w:val="es-MX"/>
        </w:rPr>
        <w:t>) tampoco parecen con certeza</w:t>
      </w:r>
      <w:r w:rsidR="00265EBC" w:rsidRPr="00E43782">
        <w:rPr>
          <w:rFonts w:ascii="Cambria" w:hAnsi="Cambria"/>
          <w:sz w:val="21"/>
          <w:szCs w:val="21"/>
          <w:lang w:val="es-MX"/>
        </w:rPr>
        <w:t xml:space="preserve"> afirmar que la propuesta beneficiaria no sería deportada en las circunstancias señaladas</w:t>
      </w:r>
      <w:r w:rsidR="00D73924" w:rsidRPr="00E43782">
        <w:rPr>
          <w:rFonts w:ascii="Cambria" w:hAnsi="Cambria"/>
          <w:sz w:val="21"/>
          <w:szCs w:val="21"/>
          <w:lang w:val="es-MX"/>
        </w:rPr>
        <w:t xml:space="preserve">. </w:t>
      </w:r>
      <w:r w:rsidR="00265EBC" w:rsidRPr="00E43782">
        <w:rPr>
          <w:rFonts w:ascii="Cambria" w:hAnsi="Cambria"/>
          <w:sz w:val="21"/>
          <w:szCs w:val="21"/>
          <w:lang w:val="es-MX"/>
        </w:rPr>
        <w:t>En cualquier caso</w:t>
      </w:r>
      <w:r w:rsidR="000E0B96" w:rsidRPr="00E43782">
        <w:rPr>
          <w:rFonts w:ascii="Cambria" w:hAnsi="Cambria"/>
          <w:sz w:val="21"/>
          <w:szCs w:val="21"/>
          <w:lang w:val="es-MX"/>
        </w:rPr>
        <w:t xml:space="preserve">, </w:t>
      </w:r>
      <w:r w:rsidRPr="00E43782">
        <w:rPr>
          <w:rFonts w:ascii="Cambria" w:hAnsi="Cambria"/>
          <w:sz w:val="21"/>
          <w:szCs w:val="21"/>
          <w:lang w:val="es-MX"/>
        </w:rPr>
        <w:t>la Comisión o</w:t>
      </w:r>
      <w:r w:rsidR="00265EBC" w:rsidRPr="00E43782">
        <w:rPr>
          <w:rFonts w:ascii="Cambria" w:hAnsi="Cambria"/>
          <w:sz w:val="21"/>
          <w:szCs w:val="21"/>
          <w:lang w:val="es-MX"/>
        </w:rPr>
        <w:t>bserva que</w:t>
      </w:r>
      <w:r w:rsidR="00E41FED" w:rsidRPr="00E43782">
        <w:rPr>
          <w:rFonts w:ascii="Cambria" w:hAnsi="Cambria"/>
          <w:sz w:val="21"/>
          <w:szCs w:val="21"/>
          <w:lang w:val="es-MX"/>
        </w:rPr>
        <w:t>,</w:t>
      </w:r>
      <w:r w:rsidR="00265EBC" w:rsidRPr="00E43782">
        <w:rPr>
          <w:rFonts w:ascii="Cambria" w:hAnsi="Cambria"/>
          <w:sz w:val="21"/>
          <w:szCs w:val="21"/>
          <w:lang w:val="es-MX"/>
        </w:rPr>
        <w:t xml:space="preserve"> de no existir efecto suspensivo</w:t>
      </w:r>
      <w:r w:rsidRPr="00E43782">
        <w:rPr>
          <w:rFonts w:ascii="Cambria" w:hAnsi="Cambria"/>
          <w:sz w:val="21"/>
          <w:szCs w:val="21"/>
          <w:lang w:val="es-MX"/>
        </w:rPr>
        <w:t>, la propuesta beneficiaria sería deportada en cualquier momento</w:t>
      </w:r>
      <w:r w:rsidR="00E41FED" w:rsidRPr="00E43782">
        <w:rPr>
          <w:rFonts w:ascii="Cambria" w:hAnsi="Cambria"/>
          <w:sz w:val="21"/>
          <w:szCs w:val="21"/>
          <w:lang w:val="es-MX"/>
        </w:rPr>
        <w:t>. Asimismo,</w:t>
      </w:r>
      <w:r w:rsidRPr="00E43782">
        <w:rPr>
          <w:rFonts w:ascii="Cambria" w:hAnsi="Cambria"/>
          <w:sz w:val="21"/>
          <w:szCs w:val="21"/>
          <w:lang w:val="es-MX"/>
        </w:rPr>
        <w:t xml:space="preserve"> </w:t>
      </w:r>
      <w:r w:rsidR="00265EBC" w:rsidRPr="00E43782">
        <w:rPr>
          <w:rFonts w:ascii="Cambria" w:hAnsi="Cambria"/>
          <w:sz w:val="21"/>
          <w:szCs w:val="21"/>
          <w:lang w:val="es-MX"/>
        </w:rPr>
        <w:t xml:space="preserve">de desestimarse el recurso presentado, la deportación sería </w:t>
      </w:r>
      <w:r w:rsidR="00E41FED" w:rsidRPr="00E43782">
        <w:rPr>
          <w:rFonts w:ascii="Cambria" w:hAnsi="Cambria"/>
          <w:sz w:val="21"/>
          <w:szCs w:val="21"/>
          <w:lang w:val="es-MX"/>
        </w:rPr>
        <w:t>inminente</w:t>
      </w:r>
      <w:r w:rsidR="00265EBC" w:rsidRPr="00E43782">
        <w:rPr>
          <w:rFonts w:ascii="Cambria" w:hAnsi="Cambria"/>
          <w:sz w:val="21"/>
          <w:szCs w:val="21"/>
          <w:lang w:val="es-MX"/>
        </w:rPr>
        <w:t xml:space="preserve">, de tal forma que se requiere la </w:t>
      </w:r>
      <w:r w:rsidR="00E41FED" w:rsidRPr="00E43782">
        <w:rPr>
          <w:rFonts w:ascii="Cambria" w:hAnsi="Cambria"/>
          <w:sz w:val="21"/>
          <w:szCs w:val="21"/>
          <w:lang w:val="es-MX"/>
        </w:rPr>
        <w:t>adopción</w:t>
      </w:r>
      <w:r w:rsidR="00265EBC" w:rsidRPr="00E43782">
        <w:rPr>
          <w:rFonts w:ascii="Cambria" w:hAnsi="Cambria"/>
          <w:sz w:val="21"/>
          <w:szCs w:val="21"/>
          <w:lang w:val="es-MX"/>
        </w:rPr>
        <w:t xml:space="preserve"> de medidas inmediatas a efectos de </w:t>
      </w:r>
      <w:r w:rsidR="00E41FED" w:rsidRPr="00E43782">
        <w:rPr>
          <w:rFonts w:ascii="Cambria" w:hAnsi="Cambria"/>
          <w:sz w:val="21"/>
          <w:szCs w:val="21"/>
          <w:lang w:val="es-MX"/>
        </w:rPr>
        <w:t xml:space="preserve">impedir </w:t>
      </w:r>
      <w:r w:rsidR="00265EBC" w:rsidRPr="00E43782">
        <w:rPr>
          <w:rFonts w:ascii="Cambria" w:hAnsi="Cambria"/>
          <w:sz w:val="21"/>
          <w:szCs w:val="21"/>
          <w:lang w:val="es-MX"/>
        </w:rPr>
        <w:t xml:space="preserve">que </w:t>
      </w:r>
      <w:r w:rsidR="00E41FED" w:rsidRPr="00E43782">
        <w:rPr>
          <w:rFonts w:ascii="Cambria" w:hAnsi="Cambria"/>
          <w:sz w:val="21"/>
          <w:szCs w:val="21"/>
          <w:lang w:val="es-MX"/>
        </w:rPr>
        <w:t>se materialice</w:t>
      </w:r>
      <w:r w:rsidR="00265EBC" w:rsidRPr="00E43782">
        <w:rPr>
          <w:rFonts w:ascii="Cambria" w:hAnsi="Cambria"/>
          <w:sz w:val="21"/>
          <w:szCs w:val="21"/>
          <w:lang w:val="es-MX"/>
        </w:rPr>
        <w:t xml:space="preserve"> la deportación en las circunstancias previamente descritas. </w:t>
      </w:r>
      <w:r w:rsidR="00FA419A" w:rsidRPr="00E43782">
        <w:rPr>
          <w:rFonts w:ascii="Cambria" w:hAnsi="Cambria"/>
          <w:sz w:val="21"/>
          <w:szCs w:val="21"/>
          <w:lang w:val="es-MX"/>
        </w:rPr>
        <w:t xml:space="preserve"> </w:t>
      </w:r>
    </w:p>
    <w:p w:rsidR="00BC6B3D" w:rsidRPr="00E43782" w:rsidRDefault="00BC6B3D" w:rsidP="00E340E5">
      <w:pPr>
        <w:jc w:val="both"/>
        <w:rPr>
          <w:rFonts w:ascii="Cambria" w:hAnsi="Cambria"/>
          <w:sz w:val="21"/>
          <w:szCs w:val="21"/>
          <w:lang w:val="es-MX"/>
        </w:rPr>
      </w:pPr>
    </w:p>
    <w:p w:rsidR="00A762CE" w:rsidRPr="00E43782" w:rsidRDefault="00007FC4" w:rsidP="00E340E5">
      <w:pPr>
        <w:pStyle w:val="ListParagraph"/>
        <w:numPr>
          <w:ilvl w:val="0"/>
          <w:numId w:val="1"/>
        </w:numPr>
        <w:ind w:left="0" w:firstLine="360"/>
        <w:jc w:val="both"/>
        <w:rPr>
          <w:rFonts w:ascii="Cambria" w:hAnsi="Cambria"/>
          <w:sz w:val="21"/>
          <w:szCs w:val="21"/>
          <w:lang w:val="es-MX"/>
        </w:rPr>
      </w:pPr>
      <w:r w:rsidRPr="00E43782">
        <w:rPr>
          <w:rFonts w:ascii="Cambria" w:hAnsi="Cambria"/>
          <w:sz w:val="21"/>
          <w:szCs w:val="21"/>
          <w:lang w:val="es-MX"/>
        </w:rPr>
        <w:t>Finalmente, en cuanto al requisito de irreparabilidad, la Comisión considera que se encuentra cumplido, ya que la posible afectación a los derechos a la vida e</w:t>
      </w:r>
      <w:r w:rsidR="00040B70" w:rsidRPr="00E43782">
        <w:rPr>
          <w:rFonts w:ascii="Cambria" w:hAnsi="Cambria"/>
          <w:sz w:val="21"/>
          <w:szCs w:val="21"/>
          <w:lang w:val="es-MX"/>
        </w:rPr>
        <w:t xml:space="preserve"> integridad personal</w:t>
      </w:r>
      <w:r w:rsidR="006A182F" w:rsidRPr="00E43782">
        <w:rPr>
          <w:rFonts w:ascii="Cambria" w:hAnsi="Cambria"/>
          <w:sz w:val="21"/>
          <w:szCs w:val="21"/>
          <w:lang w:val="es-MX"/>
        </w:rPr>
        <w:t xml:space="preserve">, como consecuencia de la desprotección del derecho a la salud, </w:t>
      </w:r>
      <w:r w:rsidR="00040B70" w:rsidRPr="00E43782">
        <w:rPr>
          <w:rFonts w:ascii="Cambria" w:hAnsi="Cambria"/>
          <w:sz w:val="21"/>
          <w:szCs w:val="21"/>
          <w:lang w:val="es-MX"/>
        </w:rPr>
        <w:t>constituye</w:t>
      </w:r>
      <w:r w:rsidRPr="00E43782">
        <w:rPr>
          <w:rFonts w:ascii="Cambria" w:hAnsi="Cambria"/>
          <w:sz w:val="21"/>
          <w:szCs w:val="21"/>
          <w:lang w:val="es-MX"/>
        </w:rPr>
        <w:t xml:space="preserve"> la máxima situación de irreparabilidad</w:t>
      </w:r>
      <w:r w:rsidR="00E96471" w:rsidRPr="00E43782">
        <w:rPr>
          <w:rFonts w:ascii="Cambria" w:hAnsi="Cambria"/>
          <w:sz w:val="21"/>
          <w:szCs w:val="21"/>
          <w:lang w:val="es-MX"/>
        </w:rPr>
        <w:t>.</w:t>
      </w:r>
      <w:r w:rsidR="00E96471" w:rsidRPr="00E43782">
        <w:rPr>
          <w:rFonts w:ascii="Cambria" w:hAnsi="Cambria"/>
          <w:sz w:val="21"/>
          <w:szCs w:val="21"/>
          <w:lang w:val="es-ES_tradnl"/>
        </w:rPr>
        <w:t xml:space="preserve"> </w:t>
      </w:r>
    </w:p>
    <w:p w:rsidR="00007FC4" w:rsidRPr="00E43782" w:rsidRDefault="00007FC4" w:rsidP="00E340E5">
      <w:pPr>
        <w:jc w:val="both"/>
        <w:rPr>
          <w:rFonts w:ascii="Cambria" w:hAnsi="Cambria"/>
          <w:sz w:val="21"/>
          <w:szCs w:val="21"/>
          <w:lang w:val="es-MX"/>
        </w:rPr>
      </w:pPr>
    </w:p>
    <w:p w:rsidR="00007FC4" w:rsidRPr="00E43782" w:rsidRDefault="00007FC4" w:rsidP="00E340E5">
      <w:pPr>
        <w:numPr>
          <w:ilvl w:val="0"/>
          <w:numId w:val="11"/>
        </w:numPr>
        <w:jc w:val="both"/>
        <w:rPr>
          <w:rFonts w:ascii="Cambria" w:hAnsi="Cambria"/>
          <w:b/>
          <w:bCs/>
          <w:sz w:val="21"/>
          <w:szCs w:val="21"/>
          <w:lang w:val="es-AR"/>
        </w:rPr>
      </w:pPr>
      <w:r w:rsidRPr="00E43782">
        <w:rPr>
          <w:rFonts w:ascii="Cambria" w:hAnsi="Cambria"/>
          <w:b/>
          <w:bCs/>
          <w:sz w:val="21"/>
          <w:szCs w:val="21"/>
          <w:lang w:val="es-AR"/>
        </w:rPr>
        <w:t>BENEFICIARIOS</w:t>
      </w:r>
    </w:p>
    <w:p w:rsidR="00007FC4" w:rsidRPr="00E43782" w:rsidRDefault="00007FC4" w:rsidP="00E340E5">
      <w:pPr>
        <w:jc w:val="both"/>
        <w:rPr>
          <w:rFonts w:ascii="Cambria" w:hAnsi="Cambria"/>
          <w:sz w:val="21"/>
          <w:szCs w:val="21"/>
          <w:lang w:val="es-AR"/>
        </w:rPr>
      </w:pPr>
    </w:p>
    <w:p w:rsidR="0052203A" w:rsidRPr="00E43782" w:rsidRDefault="00007FC4" w:rsidP="00E340E5">
      <w:pPr>
        <w:pStyle w:val="ListParagraph"/>
        <w:numPr>
          <w:ilvl w:val="0"/>
          <w:numId w:val="1"/>
        </w:numPr>
        <w:ind w:left="0" w:firstLine="360"/>
        <w:jc w:val="both"/>
        <w:rPr>
          <w:rFonts w:ascii="Cambria" w:hAnsi="Cambria"/>
          <w:sz w:val="21"/>
          <w:szCs w:val="21"/>
          <w:lang w:val="es-MX"/>
        </w:rPr>
      </w:pPr>
      <w:r w:rsidRPr="00E43782">
        <w:rPr>
          <w:rFonts w:ascii="Cambria" w:hAnsi="Cambria"/>
          <w:sz w:val="21"/>
          <w:szCs w:val="21"/>
          <w:lang w:val="es-MX"/>
        </w:rPr>
        <w:t xml:space="preserve">La Comisión Interamericana declara que </w:t>
      </w:r>
      <w:r w:rsidR="008E2BB1" w:rsidRPr="00E43782">
        <w:rPr>
          <w:rFonts w:ascii="Cambria" w:hAnsi="Cambria"/>
          <w:sz w:val="21"/>
          <w:szCs w:val="21"/>
          <w:lang w:val="es-MX"/>
        </w:rPr>
        <w:t>el</w:t>
      </w:r>
      <w:r w:rsidRPr="00E43782">
        <w:rPr>
          <w:rFonts w:ascii="Cambria" w:hAnsi="Cambria"/>
          <w:sz w:val="21"/>
          <w:szCs w:val="21"/>
          <w:lang w:val="es-MX"/>
        </w:rPr>
        <w:t xml:space="preserve"> beneficiario de</w:t>
      </w:r>
      <w:r w:rsidR="008E2BB1" w:rsidRPr="00E43782">
        <w:rPr>
          <w:rFonts w:ascii="Cambria" w:hAnsi="Cambria"/>
          <w:sz w:val="21"/>
          <w:szCs w:val="21"/>
          <w:lang w:val="es-MX"/>
        </w:rPr>
        <w:t xml:space="preserve"> la presente medida cautelar es </w:t>
      </w:r>
      <w:r w:rsidR="006A182F" w:rsidRPr="00E43782">
        <w:rPr>
          <w:rFonts w:ascii="Cambria" w:hAnsi="Cambria"/>
          <w:sz w:val="21"/>
          <w:szCs w:val="21"/>
          <w:lang w:val="es-ES_tradnl"/>
        </w:rPr>
        <w:t>M.B.B.P.</w:t>
      </w:r>
      <w:r w:rsidR="008E2BB1" w:rsidRPr="00E43782">
        <w:rPr>
          <w:rFonts w:ascii="Cambria" w:hAnsi="Cambria"/>
          <w:sz w:val="21"/>
          <w:szCs w:val="21"/>
          <w:lang w:val="es-MX"/>
        </w:rPr>
        <w:t>, quien se encuentra</w:t>
      </w:r>
      <w:r w:rsidRPr="00E43782">
        <w:rPr>
          <w:rFonts w:ascii="Cambria" w:hAnsi="Cambria"/>
          <w:sz w:val="21"/>
          <w:szCs w:val="21"/>
          <w:lang w:val="es-MX"/>
        </w:rPr>
        <w:t xml:space="preserve"> debidamente identificad</w:t>
      </w:r>
      <w:r w:rsidR="006A182F" w:rsidRPr="00E43782">
        <w:rPr>
          <w:rFonts w:ascii="Cambria" w:hAnsi="Cambria"/>
          <w:sz w:val="21"/>
          <w:szCs w:val="21"/>
          <w:lang w:val="es-MX"/>
        </w:rPr>
        <w:t>a</w:t>
      </w:r>
      <w:r w:rsidRPr="00E43782">
        <w:rPr>
          <w:rFonts w:ascii="Cambria" w:hAnsi="Cambria"/>
          <w:sz w:val="21"/>
          <w:szCs w:val="21"/>
          <w:lang w:val="es-MX"/>
        </w:rPr>
        <w:t xml:space="preserve"> en el presente procedimiento. </w:t>
      </w:r>
    </w:p>
    <w:p w:rsidR="0052203A" w:rsidRPr="00E43782" w:rsidRDefault="0052203A" w:rsidP="00E340E5">
      <w:pPr>
        <w:jc w:val="both"/>
        <w:rPr>
          <w:rFonts w:ascii="Cambria" w:hAnsi="Cambria"/>
          <w:sz w:val="21"/>
          <w:szCs w:val="21"/>
          <w:lang w:val="es-MX"/>
        </w:rPr>
      </w:pPr>
    </w:p>
    <w:p w:rsidR="00007FC4" w:rsidRPr="00E43782" w:rsidRDefault="00007FC4" w:rsidP="00E340E5">
      <w:pPr>
        <w:numPr>
          <w:ilvl w:val="0"/>
          <w:numId w:val="11"/>
        </w:numPr>
        <w:jc w:val="both"/>
        <w:rPr>
          <w:rFonts w:ascii="Cambria" w:hAnsi="Cambria"/>
          <w:b/>
          <w:bCs/>
          <w:sz w:val="21"/>
          <w:szCs w:val="21"/>
          <w:lang w:val="es-AR"/>
        </w:rPr>
      </w:pPr>
      <w:r w:rsidRPr="00E43782">
        <w:rPr>
          <w:rFonts w:ascii="Cambria" w:hAnsi="Cambria"/>
          <w:b/>
          <w:bCs/>
          <w:sz w:val="21"/>
          <w:szCs w:val="21"/>
          <w:lang w:val="es-AR"/>
        </w:rPr>
        <w:t>DECISIÓN</w:t>
      </w:r>
    </w:p>
    <w:p w:rsidR="00007FC4" w:rsidRPr="00E43782" w:rsidRDefault="00007FC4" w:rsidP="00E340E5">
      <w:pPr>
        <w:jc w:val="both"/>
        <w:rPr>
          <w:rFonts w:ascii="Cambria" w:hAnsi="Cambria"/>
          <w:sz w:val="21"/>
          <w:szCs w:val="21"/>
          <w:lang w:val="es-AR"/>
        </w:rPr>
      </w:pPr>
    </w:p>
    <w:p w:rsidR="00007FC4" w:rsidRPr="00E43782" w:rsidRDefault="00007FC4" w:rsidP="00E340E5">
      <w:pPr>
        <w:pStyle w:val="ListParagraph"/>
        <w:numPr>
          <w:ilvl w:val="0"/>
          <w:numId w:val="1"/>
        </w:numPr>
        <w:ind w:left="0" w:firstLine="360"/>
        <w:jc w:val="both"/>
        <w:rPr>
          <w:rFonts w:ascii="Cambria" w:hAnsi="Cambria"/>
          <w:sz w:val="21"/>
          <w:szCs w:val="21"/>
          <w:lang w:val="es-MX"/>
        </w:rPr>
      </w:pPr>
      <w:r w:rsidRPr="00E43782">
        <w:rPr>
          <w:rFonts w:ascii="Cambria" w:hAnsi="Cambria"/>
          <w:sz w:val="21"/>
          <w:szCs w:val="21"/>
          <w:lang w:val="es-MX"/>
        </w:rPr>
        <w:t xml:space="preserve">La Comisión Interamericana de Derechos Humanos considera que el presente asunto reúne </w:t>
      </w:r>
      <w:r w:rsidRPr="00E43782">
        <w:rPr>
          <w:rFonts w:ascii="Cambria" w:hAnsi="Cambria"/>
          <w:i/>
          <w:sz w:val="21"/>
          <w:szCs w:val="21"/>
          <w:lang w:val="es-MX"/>
        </w:rPr>
        <w:t>prima facie</w:t>
      </w:r>
      <w:r w:rsidRPr="00E43782">
        <w:rPr>
          <w:rFonts w:ascii="Cambria" w:hAnsi="Cambria"/>
          <w:sz w:val="21"/>
          <w:szCs w:val="21"/>
          <w:lang w:val="es-MX"/>
        </w:rPr>
        <w:t xml:space="preserve"> los requisitos de gravedad, urgencia e irreparabilidad contenidos en el artículo 25 de su Reglamento. En consecuencia, la Comisión </w:t>
      </w:r>
      <w:r w:rsidR="006A182F" w:rsidRPr="00E43782">
        <w:rPr>
          <w:rFonts w:ascii="Cambria" w:hAnsi="Cambria"/>
          <w:sz w:val="21"/>
          <w:szCs w:val="21"/>
          <w:lang w:val="es-MX"/>
        </w:rPr>
        <w:t>requiere</w:t>
      </w:r>
      <w:r w:rsidRPr="00E43782">
        <w:rPr>
          <w:rFonts w:ascii="Cambria" w:hAnsi="Cambria"/>
          <w:sz w:val="21"/>
          <w:szCs w:val="21"/>
          <w:lang w:val="es-MX"/>
        </w:rPr>
        <w:t xml:space="preserve"> </w:t>
      </w:r>
      <w:r w:rsidR="00DF5EF3" w:rsidRPr="00E43782">
        <w:rPr>
          <w:rFonts w:ascii="Cambria" w:hAnsi="Cambria"/>
          <w:sz w:val="21"/>
          <w:szCs w:val="21"/>
          <w:lang w:val="es-MX"/>
        </w:rPr>
        <w:t xml:space="preserve">a </w:t>
      </w:r>
      <w:r w:rsidR="006A182F" w:rsidRPr="00E43782">
        <w:rPr>
          <w:rFonts w:ascii="Cambria" w:hAnsi="Cambria"/>
          <w:sz w:val="21"/>
          <w:szCs w:val="21"/>
          <w:lang w:val="es-MX"/>
        </w:rPr>
        <w:t>Panamá</w:t>
      </w:r>
      <w:r w:rsidRPr="00E43782">
        <w:rPr>
          <w:rFonts w:ascii="Cambria" w:hAnsi="Cambria"/>
          <w:sz w:val="21"/>
          <w:szCs w:val="21"/>
          <w:lang w:val="es-MX"/>
        </w:rPr>
        <w:t xml:space="preserve"> que:</w:t>
      </w:r>
    </w:p>
    <w:p w:rsidR="00F22460" w:rsidRPr="00E43782" w:rsidRDefault="00F22460" w:rsidP="00E340E5">
      <w:pPr>
        <w:jc w:val="both"/>
        <w:rPr>
          <w:rFonts w:ascii="Cambria" w:hAnsi="Cambria"/>
          <w:sz w:val="21"/>
          <w:szCs w:val="21"/>
          <w:lang w:val="es-MX"/>
        </w:rPr>
      </w:pPr>
    </w:p>
    <w:p w:rsidR="006A182F" w:rsidRPr="00E43782" w:rsidRDefault="006A182F" w:rsidP="00E340E5">
      <w:pPr>
        <w:pStyle w:val="ListParagraph"/>
        <w:numPr>
          <w:ilvl w:val="0"/>
          <w:numId w:val="26"/>
        </w:numPr>
        <w:jc w:val="both"/>
        <w:rPr>
          <w:rFonts w:ascii="Cambria" w:hAnsi="Cambria"/>
          <w:sz w:val="21"/>
          <w:szCs w:val="21"/>
          <w:lang w:val="es-ES_tradnl"/>
        </w:rPr>
      </w:pPr>
      <w:r w:rsidRPr="00E43782">
        <w:rPr>
          <w:rFonts w:ascii="Cambria" w:hAnsi="Cambria"/>
          <w:sz w:val="21"/>
          <w:szCs w:val="21"/>
          <w:lang w:val="es-ES_tradnl"/>
        </w:rPr>
        <w:lastRenderedPageBreak/>
        <w:t xml:space="preserve">adopte las medidas necesarias para garantizar los derechos a la vida, integridad personal y salud de la señora M.B.B.P. En particular, absteniéndose, de deportar o expulsar a la propuesta beneficiaria hacia Venezuela en tanto las autoridades internas </w:t>
      </w:r>
      <w:r w:rsidR="00265EBC" w:rsidRPr="00E43782">
        <w:rPr>
          <w:rFonts w:ascii="Cambria" w:hAnsi="Cambria"/>
          <w:sz w:val="21"/>
          <w:szCs w:val="21"/>
          <w:lang w:val="es-ES_tradnl"/>
        </w:rPr>
        <w:t xml:space="preserve">no </w:t>
      </w:r>
      <w:r w:rsidRPr="00E43782">
        <w:rPr>
          <w:rFonts w:ascii="Cambria" w:hAnsi="Cambria"/>
          <w:sz w:val="21"/>
          <w:szCs w:val="21"/>
          <w:lang w:val="es-ES_tradnl"/>
        </w:rPr>
        <w:t xml:space="preserve">hayan debidamente valorado, conforme a los estándares internacionales aplicables, el </w:t>
      </w:r>
      <w:r w:rsidR="004B54DC" w:rsidRPr="00E43782">
        <w:rPr>
          <w:rFonts w:ascii="Cambria" w:hAnsi="Cambria"/>
          <w:sz w:val="21"/>
          <w:szCs w:val="21"/>
          <w:lang w:val="es-ES_tradnl"/>
        </w:rPr>
        <w:t xml:space="preserve">alegado </w:t>
      </w:r>
      <w:r w:rsidRPr="00E43782">
        <w:rPr>
          <w:rFonts w:ascii="Cambria" w:hAnsi="Cambria"/>
          <w:sz w:val="21"/>
          <w:szCs w:val="21"/>
          <w:lang w:val="es-ES_tradnl"/>
        </w:rPr>
        <w:t>riesgo enfrentado respecto a su situación de salud</w:t>
      </w:r>
      <w:r w:rsidR="00265EBC" w:rsidRPr="00E43782">
        <w:rPr>
          <w:rFonts w:ascii="Cambria" w:hAnsi="Cambria"/>
          <w:sz w:val="21"/>
          <w:szCs w:val="21"/>
          <w:lang w:val="es-ES_tradnl"/>
        </w:rPr>
        <w:t>.</w:t>
      </w:r>
    </w:p>
    <w:p w:rsidR="006A182F" w:rsidRPr="00E43782" w:rsidRDefault="006A182F" w:rsidP="00E340E5">
      <w:pPr>
        <w:rPr>
          <w:lang w:val="es-MX"/>
        </w:rPr>
      </w:pPr>
    </w:p>
    <w:p w:rsidR="00007FC4" w:rsidRPr="00E43782" w:rsidRDefault="00007FC4" w:rsidP="00E340E5">
      <w:pPr>
        <w:pStyle w:val="ListParagraph"/>
        <w:numPr>
          <w:ilvl w:val="0"/>
          <w:numId w:val="1"/>
        </w:numPr>
        <w:ind w:left="0" w:firstLine="360"/>
        <w:jc w:val="both"/>
        <w:rPr>
          <w:rFonts w:ascii="Cambria" w:hAnsi="Cambria"/>
          <w:sz w:val="21"/>
          <w:szCs w:val="21"/>
          <w:lang w:val="es-AR"/>
        </w:rPr>
      </w:pPr>
      <w:r w:rsidRPr="00E43782">
        <w:rPr>
          <w:rFonts w:ascii="Cambria" w:hAnsi="Cambria"/>
          <w:sz w:val="21"/>
          <w:szCs w:val="21"/>
          <w:lang w:val="es-ES"/>
        </w:rPr>
        <w:t xml:space="preserve">La Comisión solicita al Gobierno de </w:t>
      </w:r>
      <w:r w:rsidR="006A182F" w:rsidRPr="00E43782">
        <w:rPr>
          <w:rFonts w:ascii="Cambria" w:hAnsi="Cambria"/>
          <w:sz w:val="21"/>
          <w:szCs w:val="21"/>
          <w:lang w:val="es-ES"/>
        </w:rPr>
        <w:t>Panamá</w:t>
      </w:r>
      <w:r w:rsidRPr="00E43782">
        <w:rPr>
          <w:rFonts w:ascii="Cambria" w:hAnsi="Cambria"/>
          <w:sz w:val="21"/>
          <w:szCs w:val="21"/>
          <w:lang w:val="es-ES"/>
        </w:rPr>
        <w:t xml:space="preserve"> que informe, dentro del plazo de </w:t>
      </w:r>
      <w:r w:rsidR="006A182F" w:rsidRPr="00E43782">
        <w:rPr>
          <w:rFonts w:ascii="Cambria" w:hAnsi="Cambria"/>
          <w:sz w:val="21"/>
          <w:szCs w:val="21"/>
          <w:lang w:val="es-ES"/>
        </w:rPr>
        <w:t>10</w:t>
      </w:r>
      <w:r w:rsidRPr="00E43782">
        <w:rPr>
          <w:rFonts w:ascii="Cambria" w:hAnsi="Cambria"/>
          <w:sz w:val="21"/>
          <w:szCs w:val="21"/>
          <w:lang w:val="es-ES"/>
        </w:rPr>
        <w:t xml:space="preserve"> días</w:t>
      </w:r>
      <w:r w:rsidR="00F22460" w:rsidRPr="00E43782">
        <w:rPr>
          <w:rFonts w:ascii="Cambria" w:hAnsi="Cambria"/>
          <w:sz w:val="21"/>
          <w:szCs w:val="21"/>
          <w:lang w:val="es-ES"/>
        </w:rPr>
        <w:t>,</w:t>
      </w:r>
      <w:r w:rsidRPr="00E43782">
        <w:rPr>
          <w:rFonts w:ascii="Cambria" w:hAnsi="Cambria"/>
          <w:sz w:val="21"/>
          <w:szCs w:val="21"/>
          <w:lang w:val="es-ES"/>
        </w:rPr>
        <w:t xml:space="preserve"> contados a partir de la fecha de la presente resolución, sobre la adopción de las medidas cautelares requeridas y actualizar dicha información en forma periódica. </w:t>
      </w:r>
    </w:p>
    <w:p w:rsidR="00007FC4" w:rsidRPr="00E43782" w:rsidRDefault="00007FC4" w:rsidP="00E340E5">
      <w:pPr>
        <w:ind w:left="360"/>
        <w:jc w:val="both"/>
        <w:rPr>
          <w:rFonts w:ascii="Cambria" w:hAnsi="Cambria"/>
          <w:sz w:val="21"/>
          <w:szCs w:val="21"/>
          <w:lang w:val="es-AR"/>
        </w:rPr>
      </w:pPr>
    </w:p>
    <w:p w:rsidR="00007FC4" w:rsidRPr="00E43782" w:rsidRDefault="00007FC4" w:rsidP="00E340E5">
      <w:pPr>
        <w:pStyle w:val="ListParagraph"/>
        <w:numPr>
          <w:ilvl w:val="0"/>
          <w:numId w:val="1"/>
        </w:numPr>
        <w:ind w:left="0" w:firstLine="360"/>
        <w:jc w:val="both"/>
        <w:rPr>
          <w:rFonts w:ascii="Cambria" w:hAnsi="Cambria"/>
          <w:sz w:val="21"/>
          <w:szCs w:val="21"/>
          <w:lang w:val="es-AR"/>
        </w:rPr>
      </w:pPr>
      <w:r w:rsidRPr="00E43782">
        <w:rPr>
          <w:rFonts w:ascii="Cambria" w:hAnsi="Cambria"/>
          <w:sz w:val="21"/>
          <w:szCs w:val="21"/>
          <w:lang w:val="es-ES"/>
        </w:rPr>
        <w:t>La Comisión resalta que</w:t>
      </w:r>
      <w:r w:rsidR="00F22460" w:rsidRPr="00E43782">
        <w:rPr>
          <w:rFonts w:ascii="Cambria" w:hAnsi="Cambria"/>
          <w:sz w:val="21"/>
          <w:szCs w:val="21"/>
          <w:lang w:val="es-ES"/>
        </w:rPr>
        <w:t>,</w:t>
      </w:r>
      <w:r w:rsidRPr="00E43782">
        <w:rPr>
          <w:rFonts w:ascii="Cambria" w:hAnsi="Cambria"/>
          <w:sz w:val="21"/>
          <w:szCs w:val="21"/>
          <w:lang w:val="es-ES"/>
        </w:rPr>
        <w:t xml:space="preserve"> de acuerdo con el artículo 25 (8) de su Reglamento, el otorgamiento</w:t>
      </w:r>
      <w:r w:rsidR="00F22460" w:rsidRPr="00E43782">
        <w:rPr>
          <w:rFonts w:ascii="Cambria" w:hAnsi="Cambria"/>
          <w:sz w:val="21"/>
          <w:szCs w:val="21"/>
          <w:lang w:val="es-ES"/>
        </w:rPr>
        <w:t xml:space="preserve"> de la presente medida cautelar</w:t>
      </w:r>
      <w:r w:rsidRPr="00E43782">
        <w:rPr>
          <w:rFonts w:ascii="Cambria" w:hAnsi="Cambria"/>
          <w:sz w:val="21"/>
          <w:szCs w:val="21"/>
          <w:lang w:val="es-ES"/>
        </w:rPr>
        <w:t xml:space="preserve"> y su adopción por el Estado no constituyen prejuzgamiento sobre violación alguna a los derechos protegidos en la </w:t>
      </w:r>
      <w:r w:rsidR="006A34D7" w:rsidRPr="00E43782">
        <w:rPr>
          <w:rFonts w:ascii="Cambria" w:hAnsi="Cambria"/>
          <w:sz w:val="21"/>
          <w:szCs w:val="21"/>
          <w:lang w:val="es-ES"/>
        </w:rPr>
        <w:t xml:space="preserve">Convención Americana </w:t>
      </w:r>
      <w:r w:rsidRPr="00E43782">
        <w:rPr>
          <w:rFonts w:ascii="Cambria" w:hAnsi="Cambria"/>
          <w:sz w:val="21"/>
          <w:szCs w:val="21"/>
          <w:lang w:val="es-ES"/>
        </w:rPr>
        <w:t xml:space="preserve">y otros instrumentos aplicables. </w:t>
      </w:r>
    </w:p>
    <w:p w:rsidR="00007FC4" w:rsidRPr="00E43782" w:rsidRDefault="00007FC4" w:rsidP="00E340E5">
      <w:pPr>
        <w:ind w:left="360"/>
        <w:jc w:val="both"/>
        <w:rPr>
          <w:rFonts w:ascii="Cambria" w:hAnsi="Cambria"/>
          <w:sz w:val="21"/>
          <w:szCs w:val="21"/>
          <w:lang w:val="es-AR"/>
        </w:rPr>
      </w:pPr>
    </w:p>
    <w:p w:rsidR="006A182F" w:rsidRPr="00E43782" w:rsidRDefault="00007FC4" w:rsidP="00E340E5">
      <w:pPr>
        <w:pStyle w:val="ListParagraph"/>
        <w:numPr>
          <w:ilvl w:val="0"/>
          <w:numId w:val="1"/>
        </w:numPr>
        <w:ind w:left="0" w:firstLine="360"/>
        <w:jc w:val="both"/>
        <w:rPr>
          <w:rFonts w:ascii="Cambria" w:hAnsi="Cambria"/>
          <w:sz w:val="21"/>
          <w:szCs w:val="21"/>
          <w:lang w:val="es-AR"/>
        </w:rPr>
      </w:pPr>
      <w:r w:rsidRPr="00E43782">
        <w:rPr>
          <w:rFonts w:ascii="Cambria" w:hAnsi="Cambria"/>
          <w:sz w:val="21"/>
          <w:szCs w:val="21"/>
          <w:lang w:val="es-AR"/>
        </w:rPr>
        <w:t xml:space="preserve">La Comisión </w:t>
      </w:r>
      <w:r w:rsidR="00040B70" w:rsidRPr="00E43782">
        <w:rPr>
          <w:rFonts w:ascii="Cambria" w:hAnsi="Cambria"/>
          <w:sz w:val="21"/>
          <w:szCs w:val="21"/>
          <w:lang w:val="es-AR"/>
        </w:rPr>
        <w:t>instruye a</w:t>
      </w:r>
      <w:r w:rsidRPr="00E43782">
        <w:rPr>
          <w:rFonts w:ascii="Cambria" w:hAnsi="Cambria"/>
          <w:sz w:val="21"/>
          <w:szCs w:val="21"/>
          <w:lang w:val="es-AR"/>
        </w:rPr>
        <w:t xml:space="preserve"> </w:t>
      </w:r>
      <w:r w:rsidR="006A182F" w:rsidRPr="00E43782">
        <w:rPr>
          <w:rFonts w:ascii="Cambria" w:hAnsi="Cambria"/>
          <w:sz w:val="21"/>
          <w:szCs w:val="21"/>
          <w:lang w:val="es-AR"/>
        </w:rPr>
        <w:t>su</w:t>
      </w:r>
      <w:r w:rsidRPr="00E43782">
        <w:rPr>
          <w:rFonts w:ascii="Cambria" w:hAnsi="Cambria"/>
          <w:sz w:val="21"/>
          <w:szCs w:val="21"/>
          <w:lang w:val="es-AR"/>
        </w:rPr>
        <w:t xml:space="preserve"> Secretaría Ejecutiva </w:t>
      </w:r>
      <w:r w:rsidR="00040B70" w:rsidRPr="00E43782">
        <w:rPr>
          <w:rFonts w:ascii="Cambria" w:hAnsi="Cambria"/>
          <w:sz w:val="21"/>
          <w:szCs w:val="21"/>
          <w:lang w:val="es-AR"/>
        </w:rPr>
        <w:t xml:space="preserve">que </w:t>
      </w:r>
      <w:r w:rsidRPr="00E43782">
        <w:rPr>
          <w:rFonts w:ascii="Cambria" w:hAnsi="Cambria"/>
          <w:sz w:val="21"/>
          <w:szCs w:val="21"/>
          <w:lang w:val="es-AR"/>
        </w:rPr>
        <w:t xml:space="preserve">notifique la presente resolución al Estado de </w:t>
      </w:r>
      <w:r w:rsidR="006A182F" w:rsidRPr="00E43782">
        <w:rPr>
          <w:rFonts w:ascii="Cambria" w:hAnsi="Cambria"/>
          <w:sz w:val="21"/>
          <w:szCs w:val="21"/>
          <w:lang w:val="es-ES"/>
        </w:rPr>
        <w:t>Panamá</w:t>
      </w:r>
      <w:r w:rsidR="006A182F" w:rsidRPr="00E43782">
        <w:rPr>
          <w:rFonts w:ascii="Cambria" w:hAnsi="Cambria"/>
          <w:sz w:val="21"/>
          <w:szCs w:val="21"/>
          <w:lang w:val="es-AR"/>
        </w:rPr>
        <w:t xml:space="preserve"> y a los solicitantes. </w:t>
      </w:r>
    </w:p>
    <w:p w:rsidR="006A182F" w:rsidRPr="00E43782" w:rsidRDefault="006A182F" w:rsidP="00E340E5">
      <w:pPr>
        <w:pStyle w:val="ListParagraph"/>
        <w:ind w:left="360"/>
        <w:jc w:val="both"/>
        <w:rPr>
          <w:rFonts w:ascii="Cambria" w:hAnsi="Cambria"/>
          <w:sz w:val="21"/>
          <w:szCs w:val="21"/>
          <w:lang w:val="es-AR"/>
        </w:rPr>
      </w:pPr>
    </w:p>
    <w:p w:rsidR="00007FC4" w:rsidRDefault="00007FC4" w:rsidP="00E340E5">
      <w:pPr>
        <w:pStyle w:val="ListParagraph"/>
        <w:numPr>
          <w:ilvl w:val="0"/>
          <w:numId w:val="1"/>
        </w:numPr>
        <w:ind w:left="0" w:firstLine="360"/>
        <w:jc w:val="both"/>
        <w:rPr>
          <w:rFonts w:ascii="Cambria" w:hAnsi="Cambria"/>
          <w:sz w:val="21"/>
          <w:szCs w:val="21"/>
          <w:lang w:val="es-AR"/>
        </w:rPr>
      </w:pPr>
      <w:r w:rsidRPr="00E43782">
        <w:rPr>
          <w:rFonts w:ascii="Cambria" w:hAnsi="Cambria"/>
          <w:sz w:val="21"/>
          <w:szCs w:val="21"/>
          <w:lang w:val="es-ES"/>
        </w:rPr>
        <w:t>Aprobado</w:t>
      </w:r>
      <w:r w:rsidRPr="00E43782">
        <w:rPr>
          <w:rFonts w:ascii="Cambria" w:hAnsi="Cambria"/>
          <w:sz w:val="21"/>
          <w:szCs w:val="21"/>
          <w:lang w:val="es-AR"/>
        </w:rPr>
        <w:t xml:space="preserve"> el </w:t>
      </w:r>
      <w:r w:rsidR="00D80195">
        <w:rPr>
          <w:rFonts w:ascii="Cambria" w:hAnsi="Cambria"/>
          <w:sz w:val="21"/>
          <w:szCs w:val="21"/>
          <w:lang w:val="es-AR"/>
        </w:rPr>
        <w:t>15</w:t>
      </w:r>
      <w:r w:rsidRPr="00E43782">
        <w:rPr>
          <w:rFonts w:ascii="Cambria" w:hAnsi="Cambria"/>
          <w:sz w:val="21"/>
          <w:szCs w:val="21"/>
          <w:lang w:val="es-AR"/>
        </w:rPr>
        <w:t xml:space="preserve"> de </w:t>
      </w:r>
      <w:r w:rsidR="00612BEB" w:rsidRPr="00E43782">
        <w:rPr>
          <w:rFonts w:ascii="Cambria" w:hAnsi="Cambria"/>
          <w:sz w:val="21"/>
          <w:szCs w:val="21"/>
          <w:lang w:val="es-AR"/>
        </w:rPr>
        <w:t xml:space="preserve">octubre </w:t>
      </w:r>
      <w:r w:rsidRPr="00E43782">
        <w:rPr>
          <w:rFonts w:ascii="Cambria" w:hAnsi="Cambria"/>
          <w:sz w:val="21"/>
          <w:szCs w:val="21"/>
          <w:lang w:val="es-AR"/>
        </w:rPr>
        <w:t>de 201</w:t>
      </w:r>
      <w:r w:rsidR="00A26A56" w:rsidRPr="00E43782">
        <w:rPr>
          <w:rFonts w:ascii="Cambria" w:hAnsi="Cambria"/>
          <w:sz w:val="21"/>
          <w:szCs w:val="21"/>
          <w:lang w:val="es-AR"/>
        </w:rPr>
        <w:t>8</w:t>
      </w:r>
      <w:r w:rsidRPr="00E43782">
        <w:rPr>
          <w:rFonts w:ascii="Cambria" w:hAnsi="Cambria"/>
          <w:sz w:val="21"/>
          <w:szCs w:val="21"/>
          <w:lang w:val="es-AR"/>
        </w:rPr>
        <w:t xml:space="preserve"> por: </w:t>
      </w:r>
      <w:r w:rsidR="00D80195">
        <w:rPr>
          <w:rFonts w:ascii="Cambria" w:hAnsi="Cambria"/>
          <w:sz w:val="21"/>
          <w:szCs w:val="21"/>
          <w:lang w:val="es-AR"/>
        </w:rPr>
        <w:t>Margarette May Macaulay, Presidenta; Joel Hernández García; Antonia Urrejola Noguera; Flávia Piovesan, miembros de la CIDH.</w:t>
      </w:r>
    </w:p>
    <w:p w:rsidR="00D80195" w:rsidRDefault="00D80195" w:rsidP="00E340E5">
      <w:pPr>
        <w:jc w:val="both"/>
        <w:rPr>
          <w:rFonts w:ascii="Cambria" w:hAnsi="Cambria"/>
          <w:sz w:val="21"/>
          <w:szCs w:val="21"/>
          <w:lang w:val="es-AR"/>
        </w:rPr>
      </w:pPr>
    </w:p>
    <w:p w:rsidR="00D80195" w:rsidRDefault="00D80195" w:rsidP="00E340E5">
      <w:pPr>
        <w:jc w:val="both"/>
        <w:rPr>
          <w:rFonts w:ascii="Cambria" w:hAnsi="Cambria"/>
          <w:sz w:val="21"/>
          <w:szCs w:val="21"/>
          <w:lang w:val="es-AR"/>
        </w:rPr>
      </w:pPr>
    </w:p>
    <w:p w:rsidR="00D80195" w:rsidRDefault="00D80195" w:rsidP="00E340E5">
      <w:pPr>
        <w:jc w:val="both"/>
        <w:rPr>
          <w:rFonts w:ascii="Cambria" w:hAnsi="Cambria"/>
          <w:sz w:val="21"/>
          <w:szCs w:val="21"/>
          <w:lang w:val="es-AR"/>
        </w:rPr>
      </w:pPr>
    </w:p>
    <w:p w:rsidR="00D80195" w:rsidRDefault="00D80195" w:rsidP="00E340E5">
      <w:pPr>
        <w:jc w:val="both"/>
        <w:rPr>
          <w:rFonts w:ascii="Cambria" w:hAnsi="Cambria"/>
          <w:sz w:val="21"/>
          <w:szCs w:val="21"/>
          <w:lang w:val="es-AR"/>
        </w:rPr>
      </w:pPr>
    </w:p>
    <w:p w:rsidR="00D80195" w:rsidRDefault="00D80195" w:rsidP="00E340E5">
      <w:pPr>
        <w:jc w:val="both"/>
        <w:rPr>
          <w:rFonts w:ascii="Cambria" w:hAnsi="Cambria"/>
          <w:sz w:val="21"/>
          <w:szCs w:val="21"/>
          <w:lang w:val="es-AR"/>
        </w:rPr>
      </w:pPr>
    </w:p>
    <w:p w:rsidR="00D80195" w:rsidRDefault="00D80195" w:rsidP="00E340E5">
      <w:pPr>
        <w:jc w:val="center"/>
        <w:rPr>
          <w:rFonts w:ascii="Cambria" w:hAnsi="Cambria"/>
          <w:sz w:val="21"/>
          <w:szCs w:val="21"/>
          <w:lang w:val="es-AR"/>
        </w:rPr>
      </w:pPr>
      <w:r>
        <w:rPr>
          <w:rFonts w:ascii="Cambria" w:hAnsi="Cambria"/>
          <w:sz w:val="21"/>
          <w:szCs w:val="21"/>
          <w:lang w:val="es-AR"/>
        </w:rPr>
        <w:t>Marisol Blanchard</w:t>
      </w:r>
    </w:p>
    <w:p w:rsidR="00D80195" w:rsidRPr="00D80195" w:rsidRDefault="00D80195" w:rsidP="00E340E5">
      <w:pPr>
        <w:jc w:val="center"/>
        <w:rPr>
          <w:rFonts w:ascii="Cambria" w:hAnsi="Cambria"/>
          <w:sz w:val="21"/>
          <w:szCs w:val="21"/>
          <w:lang w:val="es-AR"/>
        </w:rPr>
      </w:pPr>
      <w:r>
        <w:rPr>
          <w:rFonts w:ascii="Cambria" w:hAnsi="Cambria"/>
          <w:sz w:val="21"/>
          <w:szCs w:val="21"/>
          <w:lang w:val="es-AR"/>
        </w:rPr>
        <w:t>Por autorización del Secretario Ejecutivo</w:t>
      </w:r>
    </w:p>
    <w:p w:rsidR="00817419" w:rsidRPr="00E92346" w:rsidRDefault="00817419" w:rsidP="00E340E5">
      <w:pPr>
        <w:jc w:val="both"/>
        <w:rPr>
          <w:rFonts w:ascii="Cambria" w:eastAsia="Calibri" w:hAnsi="Cambria"/>
          <w:sz w:val="21"/>
          <w:szCs w:val="21"/>
          <w:lang w:val="es-ES_tradnl"/>
        </w:rPr>
      </w:pPr>
    </w:p>
    <w:sectPr w:rsidR="00817419" w:rsidRPr="00E92346" w:rsidSect="00C522EB">
      <w:headerReference w:type="default" r:id="rId9"/>
      <w:footerReference w:type="even" r:id="rId10"/>
      <w:footerReference w:type="default" r:id="rId11"/>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B84" w:rsidRDefault="008B7B84" w:rsidP="00BF7D6A">
      <w:r>
        <w:separator/>
      </w:r>
    </w:p>
  </w:endnote>
  <w:endnote w:type="continuationSeparator" w:id="0">
    <w:p w:rsidR="008B7B84" w:rsidRDefault="008B7B84" w:rsidP="00BF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2B" w:rsidRDefault="00D7132B" w:rsidP="009575E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132B" w:rsidRDefault="00D713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2B" w:rsidRPr="00C522EB" w:rsidRDefault="00D7132B" w:rsidP="009575E3">
    <w:pPr>
      <w:pStyle w:val="Footer"/>
      <w:framePr w:wrap="none" w:vAnchor="text" w:hAnchor="margin" w:xAlign="center" w:y="1"/>
      <w:rPr>
        <w:rStyle w:val="PageNumber"/>
        <w:rFonts w:asciiTheme="majorHAnsi" w:hAnsiTheme="majorHAnsi"/>
        <w:sz w:val="16"/>
      </w:rPr>
    </w:pPr>
    <w:r w:rsidRPr="00C522EB">
      <w:rPr>
        <w:rStyle w:val="PageNumber"/>
        <w:rFonts w:asciiTheme="majorHAnsi" w:hAnsiTheme="majorHAnsi"/>
        <w:sz w:val="16"/>
      </w:rPr>
      <w:fldChar w:fldCharType="begin"/>
    </w:r>
    <w:r w:rsidRPr="00C522EB">
      <w:rPr>
        <w:rStyle w:val="PageNumber"/>
        <w:rFonts w:asciiTheme="majorHAnsi" w:hAnsiTheme="majorHAnsi"/>
        <w:sz w:val="16"/>
      </w:rPr>
      <w:instrText xml:space="preserve">PAGE  </w:instrText>
    </w:r>
    <w:r w:rsidRPr="00C522EB">
      <w:rPr>
        <w:rStyle w:val="PageNumber"/>
        <w:rFonts w:asciiTheme="majorHAnsi" w:hAnsiTheme="majorHAnsi"/>
        <w:sz w:val="16"/>
      </w:rPr>
      <w:fldChar w:fldCharType="separate"/>
    </w:r>
    <w:r w:rsidR="00DA5B26">
      <w:rPr>
        <w:rStyle w:val="PageNumber"/>
        <w:rFonts w:asciiTheme="majorHAnsi" w:hAnsiTheme="majorHAnsi"/>
        <w:noProof/>
        <w:sz w:val="16"/>
      </w:rPr>
      <w:t>- 9 -</w:t>
    </w:r>
    <w:r w:rsidRPr="00C522EB">
      <w:rPr>
        <w:rStyle w:val="PageNumber"/>
        <w:rFonts w:asciiTheme="majorHAnsi" w:hAnsiTheme="majorHAnsi"/>
        <w:sz w:val="16"/>
      </w:rPr>
      <w:fldChar w:fldCharType="end"/>
    </w:r>
  </w:p>
  <w:p w:rsidR="00D7132B" w:rsidRDefault="00D71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B84" w:rsidRDefault="008B7B84" w:rsidP="00BF7D6A">
      <w:r>
        <w:separator/>
      </w:r>
    </w:p>
  </w:footnote>
  <w:footnote w:type="continuationSeparator" w:id="0">
    <w:p w:rsidR="008B7B84" w:rsidRDefault="008B7B84" w:rsidP="00BF7D6A">
      <w:r>
        <w:continuationSeparator/>
      </w:r>
    </w:p>
  </w:footnote>
  <w:footnote w:id="1">
    <w:p w:rsidR="00D7132B" w:rsidRPr="00E43782" w:rsidRDefault="00D7132B" w:rsidP="006471D0">
      <w:pPr>
        <w:pStyle w:val="FootnoteText"/>
        <w:spacing w:after="0" w:line="240" w:lineRule="auto"/>
        <w:rPr>
          <w:rFonts w:asciiTheme="majorHAnsi" w:hAnsiTheme="majorHAnsi"/>
          <w:sz w:val="16"/>
          <w:szCs w:val="16"/>
          <w:lang w:val="es-ES_tradnl"/>
        </w:rPr>
      </w:pPr>
      <w:r w:rsidRPr="00E43782">
        <w:rPr>
          <w:rStyle w:val="FootnoteReference"/>
          <w:rFonts w:asciiTheme="majorHAnsi" w:hAnsiTheme="majorHAnsi"/>
          <w:sz w:val="16"/>
          <w:szCs w:val="16"/>
        </w:rPr>
        <w:footnoteRef/>
      </w:r>
      <w:r w:rsidRPr="00E43782">
        <w:rPr>
          <w:rFonts w:asciiTheme="majorHAnsi" w:hAnsiTheme="majorHAnsi"/>
          <w:sz w:val="16"/>
          <w:szCs w:val="16"/>
          <w:lang w:val="es-ES_tradnl"/>
        </w:rPr>
        <w:t xml:space="preserve"> En vista de la naturaleza de los hechos alegados en la solicitud y las circunstancias personales de la propuesta beneficiaria, se ha estimado oportuno reservar su identidad, la cual no obstante está plenamente acreditada en el presente procedimiento y en los documentos trasladados al Estado. </w:t>
      </w:r>
    </w:p>
  </w:footnote>
  <w:footnote w:id="2">
    <w:p w:rsidR="00D7132B" w:rsidRPr="00E43782" w:rsidRDefault="00D7132B" w:rsidP="006471D0">
      <w:pPr>
        <w:pStyle w:val="FootnoteText"/>
        <w:spacing w:after="0" w:line="240" w:lineRule="auto"/>
        <w:rPr>
          <w:rFonts w:asciiTheme="majorHAnsi" w:hAnsiTheme="majorHAnsi"/>
          <w:sz w:val="16"/>
          <w:szCs w:val="16"/>
          <w:lang w:val="es-ES_tradnl"/>
        </w:rPr>
      </w:pPr>
      <w:r w:rsidRPr="00E43782">
        <w:rPr>
          <w:rStyle w:val="FootnoteReference"/>
          <w:rFonts w:asciiTheme="majorHAnsi" w:hAnsiTheme="majorHAnsi"/>
          <w:sz w:val="16"/>
          <w:szCs w:val="16"/>
        </w:rPr>
        <w:footnoteRef/>
      </w:r>
      <w:r w:rsidRPr="00E43782">
        <w:rPr>
          <w:rFonts w:asciiTheme="majorHAnsi" w:hAnsiTheme="majorHAnsi"/>
          <w:sz w:val="16"/>
          <w:szCs w:val="16"/>
          <w:lang w:val="es-ES_tradnl"/>
        </w:rPr>
        <w:t xml:space="preserve"> De conformidad con el artículo 17.2.a del Reglamento, la Primera Vicepresidenta Arosemena de Troitiño, de nacionalidad panameña, no participó ni en el debate ni en la deliberación de este asunto. </w:t>
      </w:r>
    </w:p>
  </w:footnote>
  <w:footnote w:id="3">
    <w:p w:rsidR="00D7132B" w:rsidRPr="00E43782" w:rsidRDefault="00D7132B" w:rsidP="006471D0">
      <w:pPr>
        <w:pStyle w:val="FootnoteText"/>
        <w:spacing w:after="0" w:line="240" w:lineRule="auto"/>
        <w:rPr>
          <w:rFonts w:asciiTheme="majorHAnsi" w:hAnsiTheme="majorHAnsi"/>
          <w:sz w:val="16"/>
          <w:szCs w:val="16"/>
          <w:lang w:val="es-ES_tradnl"/>
        </w:rPr>
      </w:pPr>
      <w:r w:rsidRPr="00E43782">
        <w:rPr>
          <w:rStyle w:val="FootnoteReference"/>
          <w:rFonts w:asciiTheme="majorHAnsi" w:hAnsiTheme="majorHAnsi"/>
          <w:sz w:val="16"/>
          <w:szCs w:val="16"/>
        </w:rPr>
        <w:footnoteRef/>
      </w:r>
      <w:r w:rsidRPr="00E43782">
        <w:rPr>
          <w:rFonts w:asciiTheme="majorHAnsi" w:hAnsiTheme="majorHAnsi"/>
          <w:sz w:val="16"/>
          <w:szCs w:val="16"/>
          <w:lang w:val="es-ES_tradnl"/>
        </w:rPr>
        <w:t xml:space="preserve"> La resolución nº 8902 de 21 de marzo de 2018 estableció que “[a]l verificar que la ciudadana […] se encuentra [en situación] irregular[,] [q]</w:t>
      </w:r>
      <w:proofErr w:type="spellStart"/>
      <w:r w:rsidRPr="00E43782">
        <w:rPr>
          <w:rFonts w:asciiTheme="majorHAnsi" w:hAnsiTheme="majorHAnsi"/>
          <w:sz w:val="16"/>
          <w:szCs w:val="16"/>
          <w:lang w:val="es-ES_tradnl"/>
        </w:rPr>
        <w:t>ue</w:t>
      </w:r>
      <w:proofErr w:type="spellEnd"/>
      <w:r w:rsidRPr="00E43782">
        <w:rPr>
          <w:rFonts w:asciiTheme="majorHAnsi" w:hAnsiTheme="majorHAnsi"/>
          <w:sz w:val="16"/>
          <w:szCs w:val="16"/>
          <w:lang w:val="es-ES_tradnl"/>
        </w:rPr>
        <w:t xml:space="preserve"> mediante parte médico […] en la cual se le practicó la prueba de VIH, en la que dio Positiva la misma[,] […] [e]</w:t>
      </w:r>
      <w:proofErr w:type="spellStart"/>
      <w:r w:rsidRPr="00E43782">
        <w:rPr>
          <w:rFonts w:asciiTheme="majorHAnsi" w:hAnsiTheme="majorHAnsi"/>
          <w:sz w:val="16"/>
          <w:szCs w:val="16"/>
          <w:lang w:val="es-ES_tradnl"/>
        </w:rPr>
        <w:t>ste</w:t>
      </w:r>
      <w:proofErr w:type="spellEnd"/>
      <w:r w:rsidRPr="00E43782">
        <w:rPr>
          <w:rFonts w:asciiTheme="majorHAnsi" w:hAnsiTheme="majorHAnsi"/>
          <w:sz w:val="16"/>
          <w:szCs w:val="16"/>
          <w:lang w:val="es-ES_tradnl"/>
        </w:rPr>
        <w:t xml:space="preserve"> despacho considera que la acción de la ciudadana […] atenta contra […] el artículo 71, numeral 2 del Decreto Ley nº 3 del 22 de febrero de 2008, cuyo texto dice lo siguiente: Artículo 71: El servicio Nacional de Migración podrá expulsar al extranjero que: 2. Sea una amenaza para la seguridad colectiva, la salubridad o el orden público”. </w:t>
      </w:r>
    </w:p>
  </w:footnote>
  <w:footnote w:id="4">
    <w:p w:rsidR="00D7132B" w:rsidRPr="00E43782" w:rsidRDefault="00D7132B" w:rsidP="006471D0">
      <w:pPr>
        <w:pStyle w:val="FootnoteText"/>
        <w:spacing w:after="0" w:line="240" w:lineRule="auto"/>
        <w:rPr>
          <w:rFonts w:asciiTheme="majorHAnsi" w:hAnsiTheme="majorHAnsi"/>
          <w:sz w:val="16"/>
          <w:szCs w:val="16"/>
          <w:lang w:val="es-ES_tradnl"/>
        </w:rPr>
      </w:pPr>
      <w:r w:rsidRPr="00E43782">
        <w:rPr>
          <w:rStyle w:val="FootnoteReference"/>
          <w:rFonts w:asciiTheme="majorHAnsi" w:hAnsiTheme="majorHAnsi"/>
          <w:sz w:val="16"/>
          <w:szCs w:val="16"/>
        </w:rPr>
        <w:footnoteRef/>
      </w:r>
      <w:r w:rsidRPr="00E43782">
        <w:rPr>
          <w:rFonts w:asciiTheme="majorHAnsi" w:hAnsiTheme="majorHAnsi"/>
          <w:sz w:val="16"/>
          <w:szCs w:val="16"/>
          <w:lang w:val="es-ES_tradnl"/>
        </w:rPr>
        <w:t xml:space="preserve"> El 3 de abril de 2018, los representantes de la propuesta beneficiaria habrían interpuesto igualmente una visa humanitaria en la que expusieron estas cuestiones; sin embargo, a la fecha aún no habría sido resuelta. Adicionalmente, se habría interpuesto una solicitud de suspensión del proceso de expulsión ante el Servicio Nacional de Migración el 6 de junio de 2018, aún sin resolver tampoco. </w:t>
      </w:r>
    </w:p>
  </w:footnote>
  <w:footnote w:id="5">
    <w:p w:rsidR="00D7132B" w:rsidRPr="00E43782" w:rsidRDefault="00D7132B" w:rsidP="006471D0">
      <w:pPr>
        <w:pStyle w:val="FootnoteText"/>
        <w:spacing w:after="0" w:line="240" w:lineRule="auto"/>
        <w:rPr>
          <w:rFonts w:asciiTheme="majorHAnsi" w:hAnsiTheme="majorHAnsi"/>
          <w:sz w:val="16"/>
          <w:szCs w:val="16"/>
          <w:lang w:val="es-ES_tradnl"/>
        </w:rPr>
      </w:pPr>
      <w:r w:rsidRPr="00E43782">
        <w:rPr>
          <w:rStyle w:val="FootnoteReference"/>
          <w:rFonts w:asciiTheme="majorHAnsi" w:hAnsiTheme="majorHAnsi"/>
          <w:sz w:val="16"/>
          <w:szCs w:val="16"/>
        </w:rPr>
        <w:footnoteRef/>
      </w:r>
      <w:r w:rsidRPr="00E43782">
        <w:rPr>
          <w:rFonts w:asciiTheme="majorHAnsi" w:hAnsiTheme="majorHAnsi"/>
          <w:sz w:val="16"/>
          <w:szCs w:val="16"/>
          <w:lang w:val="es-ES_tradnl"/>
        </w:rPr>
        <w:t xml:space="preserve"> ACNUDH, </w:t>
      </w:r>
      <w:r w:rsidRPr="00E43782">
        <w:rPr>
          <w:rFonts w:asciiTheme="majorHAnsi" w:hAnsiTheme="majorHAnsi"/>
          <w:i/>
          <w:sz w:val="16"/>
          <w:szCs w:val="16"/>
          <w:lang w:val="es-ES_tradnl"/>
        </w:rPr>
        <w:t>Violaciones de los Derechos Humanos en la República Bolivariana de Venezuela: una espiral descendente que no parece tener fin</w:t>
      </w:r>
      <w:r w:rsidRPr="00E43782">
        <w:rPr>
          <w:rFonts w:asciiTheme="majorHAnsi" w:hAnsiTheme="majorHAnsi"/>
          <w:sz w:val="16"/>
          <w:szCs w:val="16"/>
          <w:lang w:val="es-ES_tradnl"/>
        </w:rPr>
        <w:t xml:space="preserve">, p. 43-50, junio de 2018. Disponible en: https://www.ohchr.org/Documents/Countries/VE/VenezuelaReport2018_SP.pdf </w:t>
      </w:r>
    </w:p>
  </w:footnote>
  <w:footnote w:id="6">
    <w:p w:rsidR="00D7132B" w:rsidRPr="00E43782" w:rsidRDefault="00D7132B" w:rsidP="006471D0">
      <w:pPr>
        <w:pStyle w:val="FootnoteText"/>
        <w:spacing w:after="0" w:line="240" w:lineRule="auto"/>
        <w:rPr>
          <w:rFonts w:asciiTheme="majorHAnsi" w:hAnsiTheme="majorHAnsi"/>
          <w:sz w:val="16"/>
          <w:szCs w:val="16"/>
          <w:lang w:val="es-ES_tradnl"/>
        </w:rPr>
      </w:pPr>
      <w:r w:rsidRPr="00E43782">
        <w:rPr>
          <w:rStyle w:val="FootnoteReference"/>
          <w:rFonts w:asciiTheme="majorHAnsi" w:hAnsiTheme="majorHAnsi"/>
          <w:sz w:val="16"/>
          <w:szCs w:val="16"/>
        </w:rPr>
        <w:footnoteRef/>
      </w:r>
      <w:r w:rsidRPr="00E43782">
        <w:rPr>
          <w:rFonts w:asciiTheme="majorHAnsi" w:hAnsiTheme="majorHAnsi"/>
          <w:sz w:val="16"/>
          <w:szCs w:val="16"/>
          <w:lang w:val="es-ES_tradnl"/>
        </w:rPr>
        <w:t xml:space="preserve"> Los solicitantes alegaron que la detención fue ilegal porque se basó en la obtención de pruebas ilícitas; específicamente, porque el centro de salud que atendió a la propuesta beneficiaria vulneró normas de confidencialidad al revelar a las autoridades migratorias que ésta tenía VIH.  </w:t>
      </w:r>
    </w:p>
  </w:footnote>
  <w:footnote w:id="7">
    <w:p w:rsidR="00D7132B" w:rsidRPr="00E43782" w:rsidRDefault="00D7132B" w:rsidP="006471D0">
      <w:pPr>
        <w:pStyle w:val="FootnoteText"/>
        <w:spacing w:after="0" w:line="240" w:lineRule="auto"/>
        <w:rPr>
          <w:rFonts w:asciiTheme="majorHAnsi" w:hAnsiTheme="majorHAnsi"/>
          <w:sz w:val="16"/>
          <w:szCs w:val="16"/>
          <w:lang w:val="es-ES_tradnl"/>
        </w:rPr>
      </w:pPr>
      <w:r w:rsidRPr="00E43782">
        <w:rPr>
          <w:rStyle w:val="FootnoteReference"/>
          <w:rFonts w:asciiTheme="majorHAnsi" w:hAnsiTheme="majorHAnsi"/>
          <w:sz w:val="16"/>
          <w:szCs w:val="16"/>
        </w:rPr>
        <w:footnoteRef/>
      </w:r>
      <w:r w:rsidRPr="00E43782">
        <w:rPr>
          <w:rFonts w:asciiTheme="majorHAnsi" w:hAnsiTheme="majorHAnsi"/>
          <w:sz w:val="16"/>
          <w:szCs w:val="16"/>
          <w:lang w:val="es-ES_tradnl"/>
        </w:rPr>
        <w:t xml:space="preserve"> El tratamiento consistiría en el suministro diario de los medicamentos “</w:t>
      </w:r>
      <w:proofErr w:type="spellStart"/>
      <w:r w:rsidRPr="00E43782">
        <w:rPr>
          <w:rFonts w:asciiTheme="majorHAnsi" w:hAnsiTheme="majorHAnsi"/>
          <w:sz w:val="16"/>
          <w:szCs w:val="16"/>
          <w:lang w:val="es-ES_tradnl"/>
        </w:rPr>
        <w:t>Sertralina</w:t>
      </w:r>
      <w:proofErr w:type="spellEnd"/>
      <w:r w:rsidRPr="00E43782">
        <w:rPr>
          <w:rFonts w:asciiTheme="majorHAnsi" w:hAnsiTheme="majorHAnsi"/>
          <w:sz w:val="16"/>
          <w:szCs w:val="16"/>
          <w:lang w:val="es-ES_tradnl"/>
        </w:rPr>
        <w:t xml:space="preserve"> 50mg” y “</w:t>
      </w:r>
      <w:proofErr w:type="spellStart"/>
      <w:r w:rsidRPr="00E43782">
        <w:rPr>
          <w:rFonts w:asciiTheme="majorHAnsi" w:hAnsiTheme="majorHAnsi"/>
          <w:sz w:val="16"/>
          <w:szCs w:val="16"/>
          <w:lang w:val="es-ES_tradnl"/>
        </w:rPr>
        <w:t>Sulpiride</w:t>
      </w:r>
      <w:proofErr w:type="spellEnd"/>
      <w:r w:rsidRPr="00E43782">
        <w:rPr>
          <w:rFonts w:asciiTheme="majorHAnsi" w:hAnsiTheme="majorHAnsi"/>
          <w:sz w:val="16"/>
          <w:szCs w:val="16"/>
          <w:lang w:val="es-ES_tradnl"/>
        </w:rPr>
        <w:t xml:space="preserve"> 50mg”. </w:t>
      </w:r>
    </w:p>
  </w:footnote>
  <w:footnote w:id="8">
    <w:p w:rsidR="00D7132B" w:rsidRPr="00E43782" w:rsidRDefault="00D7132B" w:rsidP="006471D0">
      <w:pPr>
        <w:pStyle w:val="FootnoteText"/>
        <w:spacing w:after="0" w:line="240" w:lineRule="auto"/>
        <w:rPr>
          <w:rFonts w:asciiTheme="majorHAnsi" w:hAnsiTheme="majorHAnsi"/>
          <w:sz w:val="16"/>
          <w:szCs w:val="16"/>
          <w:lang w:val="es-ES_tradnl"/>
        </w:rPr>
      </w:pPr>
      <w:r w:rsidRPr="00E43782">
        <w:rPr>
          <w:rStyle w:val="FootnoteReference"/>
          <w:rFonts w:asciiTheme="majorHAnsi" w:hAnsiTheme="majorHAnsi"/>
          <w:sz w:val="16"/>
          <w:szCs w:val="16"/>
        </w:rPr>
        <w:footnoteRef/>
      </w:r>
      <w:r w:rsidRPr="00E43782">
        <w:rPr>
          <w:rFonts w:asciiTheme="majorHAnsi" w:hAnsiTheme="majorHAnsi"/>
          <w:sz w:val="16"/>
          <w:szCs w:val="16"/>
          <w:lang w:val="es-ES_tradnl"/>
        </w:rPr>
        <w:t xml:space="preserve"> La respuesta del Estado no menciona expresamente si se tuvo en cuenta o no, al momento de tomar la decisión de expulsarla, el posible riesgo que enfrentaría la propuesta beneficiaria en caso de ser devuelta a Venezuela. </w:t>
      </w:r>
    </w:p>
  </w:footnote>
  <w:footnote w:id="9">
    <w:p w:rsidR="00D7132B" w:rsidRPr="00E43782" w:rsidRDefault="00D7132B" w:rsidP="006471D0">
      <w:pPr>
        <w:pStyle w:val="FootnoteText"/>
        <w:spacing w:after="0" w:line="240" w:lineRule="auto"/>
        <w:rPr>
          <w:rFonts w:asciiTheme="majorHAnsi" w:hAnsiTheme="majorHAnsi"/>
          <w:sz w:val="16"/>
          <w:szCs w:val="16"/>
          <w:lang w:val="es-ES_tradnl"/>
        </w:rPr>
      </w:pPr>
      <w:r w:rsidRPr="00E43782">
        <w:rPr>
          <w:rStyle w:val="FootnoteReference"/>
          <w:rFonts w:asciiTheme="majorHAnsi" w:hAnsiTheme="majorHAnsi"/>
          <w:sz w:val="16"/>
          <w:szCs w:val="16"/>
        </w:rPr>
        <w:footnoteRef/>
      </w:r>
      <w:r w:rsidRPr="00E43782">
        <w:rPr>
          <w:rFonts w:asciiTheme="majorHAnsi" w:hAnsiTheme="majorHAnsi"/>
          <w:sz w:val="16"/>
          <w:szCs w:val="16"/>
          <w:lang w:val="es-ES_tradnl"/>
        </w:rPr>
        <w:t xml:space="preserve"> El tratamiento consistiría en “</w:t>
      </w:r>
      <w:proofErr w:type="spellStart"/>
      <w:r w:rsidRPr="00E43782">
        <w:rPr>
          <w:rFonts w:asciiTheme="majorHAnsi" w:hAnsiTheme="majorHAnsi"/>
          <w:sz w:val="16"/>
          <w:szCs w:val="16"/>
          <w:lang w:val="es-ES_tradnl"/>
        </w:rPr>
        <w:t>Fluoxetina</w:t>
      </w:r>
      <w:proofErr w:type="spellEnd"/>
      <w:r w:rsidRPr="00E43782">
        <w:rPr>
          <w:rFonts w:asciiTheme="majorHAnsi" w:hAnsiTheme="majorHAnsi"/>
          <w:sz w:val="16"/>
          <w:szCs w:val="16"/>
          <w:lang w:val="es-ES_tradnl"/>
        </w:rPr>
        <w:t xml:space="preserve"> 20mg”, “</w:t>
      </w:r>
      <w:proofErr w:type="spellStart"/>
      <w:r w:rsidRPr="00E43782">
        <w:rPr>
          <w:rFonts w:asciiTheme="majorHAnsi" w:hAnsiTheme="majorHAnsi"/>
          <w:sz w:val="16"/>
          <w:szCs w:val="16"/>
          <w:lang w:val="es-ES_tradnl"/>
        </w:rPr>
        <w:t>Emticicitabina</w:t>
      </w:r>
      <w:proofErr w:type="spellEnd"/>
      <w:r w:rsidRPr="00E43782">
        <w:rPr>
          <w:rFonts w:asciiTheme="majorHAnsi" w:hAnsiTheme="majorHAnsi"/>
          <w:sz w:val="16"/>
          <w:szCs w:val="16"/>
          <w:lang w:val="es-ES_tradnl"/>
        </w:rPr>
        <w:t xml:space="preserve"> 200mg”, “</w:t>
      </w:r>
      <w:proofErr w:type="spellStart"/>
      <w:r w:rsidRPr="00E43782">
        <w:rPr>
          <w:rFonts w:asciiTheme="majorHAnsi" w:hAnsiTheme="majorHAnsi"/>
          <w:sz w:val="16"/>
          <w:szCs w:val="16"/>
          <w:lang w:val="es-ES_tradnl"/>
        </w:rPr>
        <w:t>Tenofovir</w:t>
      </w:r>
      <w:proofErr w:type="spellEnd"/>
      <w:r w:rsidRPr="00E43782">
        <w:rPr>
          <w:rFonts w:asciiTheme="majorHAnsi" w:hAnsiTheme="majorHAnsi"/>
          <w:sz w:val="16"/>
          <w:szCs w:val="16"/>
          <w:lang w:val="es-ES_tradnl"/>
        </w:rPr>
        <w:t xml:space="preserve"> 300mg”, “</w:t>
      </w:r>
      <w:proofErr w:type="spellStart"/>
      <w:r w:rsidRPr="00E43782">
        <w:rPr>
          <w:rFonts w:asciiTheme="majorHAnsi" w:hAnsiTheme="majorHAnsi"/>
          <w:sz w:val="16"/>
          <w:szCs w:val="16"/>
          <w:lang w:val="es-ES_tradnl"/>
        </w:rPr>
        <w:t>Efavinenz</w:t>
      </w:r>
      <w:proofErr w:type="spellEnd"/>
      <w:r w:rsidRPr="00E43782">
        <w:rPr>
          <w:rFonts w:asciiTheme="majorHAnsi" w:hAnsiTheme="majorHAnsi"/>
          <w:sz w:val="16"/>
          <w:szCs w:val="16"/>
          <w:lang w:val="es-ES_tradnl"/>
        </w:rPr>
        <w:t xml:space="preserve"> 600mg”, “</w:t>
      </w:r>
      <w:proofErr w:type="spellStart"/>
      <w:r w:rsidRPr="00E43782">
        <w:rPr>
          <w:rFonts w:asciiTheme="majorHAnsi" w:hAnsiTheme="majorHAnsi"/>
          <w:sz w:val="16"/>
          <w:szCs w:val="16"/>
          <w:lang w:val="es-ES_tradnl"/>
        </w:rPr>
        <w:t>Tranquinal</w:t>
      </w:r>
      <w:proofErr w:type="spellEnd"/>
      <w:r w:rsidRPr="00E43782">
        <w:rPr>
          <w:rFonts w:asciiTheme="majorHAnsi" w:hAnsiTheme="majorHAnsi"/>
          <w:sz w:val="16"/>
          <w:szCs w:val="16"/>
          <w:lang w:val="es-ES_tradnl"/>
        </w:rPr>
        <w:t xml:space="preserve"> 0.5mg”. El Estado igualmente aportó copia de certificado médico. </w:t>
      </w:r>
    </w:p>
  </w:footnote>
  <w:footnote w:id="10">
    <w:p w:rsidR="00D7132B" w:rsidRPr="00E43782" w:rsidRDefault="00D7132B" w:rsidP="006471D0">
      <w:pPr>
        <w:pStyle w:val="FootnoteText"/>
        <w:spacing w:after="0" w:line="240" w:lineRule="auto"/>
        <w:rPr>
          <w:rFonts w:asciiTheme="majorHAnsi" w:hAnsiTheme="majorHAnsi"/>
          <w:sz w:val="16"/>
          <w:szCs w:val="16"/>
          <w:lang w:val="es-MX"/>
        </w:rPr>
      </w:pPr>
      <w:r w:rsidRPr="00E43782">
        <w:rPr>
          <w:rStyle w:val="FootnoteReference"/>
          <w:rFonts w:asciiTheme="majorHAnsi" w:hAnsiTheme="majorHAnsi"/>
          <w:sz w:val="16"/>
          <w:szCs w:val="16"/>
        </w:rPr>
        <w:footnoteRef/>
      </w:r>
      <w:r w:rsidRPr="00E43782">
        <w:rPr>
          <w:rFonts w:asciiTheme="majorHAnsi" w:hAnsiTheme="majorHAnsi"/>
          <w:sz w:val="16"/>
          <w:szCs w:val="16"/>
          <w:lang w:val="es-MX"/>
        </w:rPr>
        <w:t xml:space="preserve"> Al respecto, por ejemplo, refiriéndose a las medidas provisionales, la Corte Interamericana ha considerado que tal estándar requiere un mínimo de detalle e información que permitan apreciar </w:t>
      </w:r>
      <w:r w:rsidRPr="00E43782">
        <w:rPr>
          <w:rFonts w:asciiTheme="majorHAnsi" w:hAnsiTheme="majorHAnsi"/>
          <w:i/>
          <w:sz w:val="16"/>
          <w:szCs w:val="16"/>
          <w:lang w:val="es-MX"/>
        </w:rPr>
        <w:t xml:space="preserve">prima facie </w:t>
      </w:r>
      <w:r w:rsidRPr="00E43782">
        <w:rPr>
          <w:rFonts w:asciiTheme="majorHAnsi" w:hAnsiTheme="majorHAnsi"/>
          <w:sz w:val="16"/>
          <w:szCs w:val="16"/>
          <w:lang w:val="es-MX"/>
        </w:rPr>
        <w:t xml:space="preserve">la situación de riesgo y urgencia. Corte IDH, </w:t>
      </w:r>
      <w:r w:rsidRPr="00E43782">
        <w:rPr>
          <w:rFonts w:asciiTheme="majorHAnsi" w:hAnsiTheme="majorHAnsi"/>
          <w:i/>
          <w:sz w:val="16"/>
          <w:szCs w:val="16"/>
          <w:lang w:val="es-MX"/>
        </w:rPr>
        <w:t xml:space="preserve">Asunto de los niños y adolescentes privados de libertad en el “Complexo do </w:t>
      </w:r>
      <w:proofErr w:type="spellStart"/>
      <w:r w:rsidRPr="00E43782">
        <w:rPr>
          <w:rFonts w:asciiTheme="majorHAnsi" w:hAnsiTheme="majorHAnsi"/>
          <w:i/>
          <w:sz w:val="16"/>
          <w:szCs w:val="16"/>
          <w:lang w:val="es-MX"/>
        </w:rPr>
        <w:t>Tatuapé</w:t>
      </w:r>
      <w:proofErr w:type="spellEnd"/>
      <w:r w:rsidRPr="00E43782">
        <w:rPr>
          <w:rFonts w:asciiTheme="majorHAnsi" w:hAnsiTheme="majorHAnsi"/>
          <w:i/>
          <w:sz w:val="16"/>
          <w:szCs w:val="16"/>
          <w:lang w:val="es-MX"/>
        </w:rPr>
        <w:t xml:space="preserve">” de la </w:t>
      </w:r>
      <w:proofErr w:type="spellStart"/>
      <w:r w:rsidRPr="00E43782">
        <w:rPr>
          <w:rFonts w:asciiTheme="majorHAnsi" w:hAnsiTheme="majorHAnsi"/>
          <w:i/>
          <w:sz w:val="16"/>
          <w:szCs w:val="16"/>
          <w:lang w:val="es-MX"/>
        </w:rPr>
        <w:t>Fundação</w:t>
      </w:r>
      <w:proofErr w:type="spellEnd"/>
      <w:r w:rsidRPr="00E43782">
        <w:rPr>
          <w:rFonts w:asciiTheme="majorHAnsi" w:hAnsiTheme="majorHAnsi"/>
          <w:i/>
          <w:sz w:val="16"/>
          <w:szCs w:val="16"/>
          <w:lang w:val="es-MX"/>
        </w:rPr>
        <w:t xml:space="preserve"> CASA</w:t>
      </w:r>
      <w:r w:rsidRPr="00E43782">
        <w:rPr>
          <w:rFonts w:asciiTheme="majorHAnsi" w:hAnsiTheme="majorHAnsi"/>
          <w:sz w:val="16"/>
          <w:szCs w:val="16"/>
          <w:lang w:val="es-MX"/>
        </w:rPr>
        <w:t>. Solicitud de ampliación de medidas provisionales. Medidas Provisionales respecto de Brasil. Resolución de la Corte Interamericana de Derechos Humanos de 4 de julio de 2006. Considerando 23.</w:t>
      </w:r>
    </w:p>
  </w:footnote>
  <w:footnote w:id="11">
    <w:p w:rsidR="00D7132B" w:rsidRPr="00E43782" w:rsidRDefault="00D7132B" w:rsidP="006471D0">
      <w:pPr>
        <w:pStyle w:val="FootnoteText"/>
        <w:spacing w:after="0" w:line="240" w:lineRule="auto"/>
        <w:rPr>
          <w:rFonts w:asciiTheme="majorHAnsi" w:hAnsiTheme="majorHAnsi"/>
          <w:sz w:val="16"/>
          <w:szCs w:val="16"/>
          <w:lang w:val="es-ES_tradnl"/>
        </w:rPr>
      </w:pPr>
      <w:r w:rsidRPr="00E43782">
        <w:rPr>
          <w:rStyle w:val="FootnoteReference"/>
          <w:rFonts w:asciiTheme="majorHAnsi" w:hAnsiTheme="majorHAnsi"/>
          <w:sz w:val="16"/>
          <w:szCs w:val="16"/>
        </w:rPr>
        <w:footnoteRef/>
      </w:r>
      <w:r w:rsidRPr="00E43782">
        <w:rPr>
          <w:rFonts w:asciiTheme="majorHAnsi" w:hAnsiTheme="majorHAnsi"/>
          <w:sz w:val="16"/>
          <w:szCs w:val="16"/>
          <w:lang w:val="es-ES_tradnl"/>
        </w:rPr>
        <w:t xml:space="preserve"> Ver, </w:t>
      </w:r>
      <w:r w:rsidRPr="00E43782">
        <w:rPr>
          <w:rFonts w:asciiTheme="majorHAnsi" w:hAnsiTheme="majorHAnsi"/>
          <w:i/>
          <w:sz w:val="16"/>
          <w:szCs w:val="16"/>
          <w:lang w:val="es-ES_tradnl"/>
        </w:rPr>
        <w:t>mutatis mutandis</w:t>
      </w:r>
      <w:r w:rsidRPr="00E43782">
        <w:rPr>
          <w:rFonts w:asciiTheme="majorHAnsi" w:hAnsiTheme="majorHAnsi"/>
          <w:sz w:val="16"/>
          <w:szCs w:val="16"/>
          <w:lang w:val="es-ES_tradnl"/>
        </w:rPr>
        <w:t xml:space="preserve">: CIDH, </w:t>
      </w:r>
      <w:proofErr w:type="spellStart"/>
      <w:r w:rsidRPr="00E43782">
        <w:rPr>
          <w:rFonts w:asciiTheme="majorHAnsi" w:hAnsiTheme="majorHAnsi"/>
          <w:i/>
          <w:sz w:val="16"/>
          <w:szCs w:val="16"/>
          <w:lang w:val="es-ES_tradnl"/>
        </w:rPr>
        <w:t>Marzioni</w:t>
      </w:r>
      <w:proofErr w:type="spellEnd"/>
      <w:r w:rsidRPr="00E43782">
        <w:rPr>
          <w:rFonts w:asciiTheme="majorHAnsi" w:hAnsiTheme="majorHAnsi"/>
          <w:i/>
          <w:sz w:val="16"/>
          <w:szCs w:val="16"/>
          <w:lang w:val="es-ES_tradnl"/>
        </w:rPr>
        <w:t xml:space="preserve"> v. Argentina</w:t>
      </w:r>
      <w:r w:rsidRPr="00E43782">
        <w:rPr>
          <w:rFonts w:asciiTheme="majorHAnsi" w:hAnsiTheme="majorHAnsi"/>
          <w:sz w:val="16"/>
          <w:szCs w:val="16"/>
          <w:lang w:val="es-ES_tradnl"/>
        </w:rPr>
        <w:t xml:space="preserve">, Caso nº 11.673, Informe de fondo nº 39/96 de 15 de octubre, párr. 51. </w:t>
      </w:r>
    </w:p>
  </w:footnote>
  <w:footnote w:id="12">
    <w:p w:rsidR="009142A4" w:rsidRPr="00E43782" w:rsidRDefault="009142A4" w:rsidP="006471D0">
      <w:pPr>
        <w:pStyle w:val="FootnoteText"/>
        <w:spacing w:after="0" w:line="240" w:lineRule="auto"/>
        <w:rPr>
          <w:rFonts w:asciiTheme="majorHAnsi" w:hAnsiTheme="majorHAnsi"/>
          <w:sz w:val="16"/>
          <w:szCs w:val="16"/>
          <w:lang w:val="es-ES_tradnl"/>
        </w:rPr>
      </w:pPr>
      <w:r w:rsidRPr="00E43782">
        <w:rPr>
          <w:rStyle w:val="FootnoteReference"/>
          <w:rFonts w:asciiTheme="majorHAnsi" w:hAnsiTheme="majorHAnsi"/>
          <w:sz w:val="16"/>
          <w:szCs w:val="16"/>
        </w:rPr>
        <w:footnoteRef/>
      </w:r>
      <w:r w:rsidRPr="00E43782">
        <w:rPr>
          <w:rFonts w:asciiTheme="majorHAnsi" w:hAnsiTheme="majorHAnsi"/>
          <w:sz w:val="16"/>
          <w:szCs w:val="16"/>
          <w:lang w:val="es-ES_tradnl"/>
        </w:rPr>
        <w:t xml:space="preserve"> En hilo con lo anterior, ver: ACNUR, “Nota de Orientación sobre el Flujo de Venezolanos”, marzo de 2018, párr. 6. Disponible en: http://www.refworld.org.es/pdfid/5aa076f74.pdf </w:t>
      </w:r>
    </w:p>
  </w:footnote>
  <w:footnote w:id="13">
    <w:p w:rsidR="00D7132B" w:rsidRPr="00E43782" w:rsidRDefault="00D7132B" w:rsidP="006471D0">
      <w:pPr>
        <w:pStyle w:val="FootnoteText"/>
        <w:spacing w:after="0" w:line="240" w:lineRule="auto"/>
        <w:rPr>
          <w:rFonts w:asciiTheme="majorHAnsi" w:hAnsiTheme="majorHAnsi"/>
          <w:sz w:val="16"/>
          <w:szCs w:val="16"/>
          <w:lang w:val="es-ES_tradnl"/>
        </w:rPr>
      </w:pPr>
      <w:r w:rsidRPr="00E43782">
        <w:rPr>
          <w:rStyle w:val="FootnoteReference"/>
          <w:rFonts w:asciiTheme="majorHAnsi" w:hAnsiTheme="majorHAnsi"/>
          <w:sz w:val="16"/>
          <w:szCs w:val="16"/>
        </w:rPr>
        <w:footnoteRef/>
      </w:r>
      <w:r w:rsidRPr="00E43782">
        <w:rPr>
          <w:rFonts w:asciiTheme="majorHAnsi" w:hAnsiTheme="majorHAnsi"/>
          <w:sz w:val="16"/>
          <w:szCs w:val="16"/>
          <w:lang w:val="es-ES_tradnl"/>
        </w:rPr>
        <w:t xml:space="preserve"> Ver: TEDH, </w:t>
      </w:r>
      <w:r w:rsidRPr="00E43782">
        <w:rPr>
          <w:rFonts w:asciiTheme="majorHAnsi" w:hAnsiTheme="majorHAnsi"/>
          <w:i/>
          <w:sz w:val="16"/>
          <w:szCs w:val="16"/>
          <w:lang w:val="es-ES_tradnl"/>
        </w:rPr>
        <w:t>D v. Reino Unido</w:t>
      </w:r>
      <w:r w:rsidRPr="00E43782">
        <w:rPr>
          <w:rFonts w:asciiTheme="majorHAnsi" w:hAnsiTheme="majorHAnsi"/>
          <w:sz w:val="16"/>
          <w:szCs w:val="16"/>
          <w:lang w:val="es-ES_tradnl"/>
        </w:rPr>
        <w:t xml:space="preserve">, 146/1996/767/964, sentencia de 2 de mayo de 1997; TEDH, </w:t>
      </w:r>
      <w:r w:rsidRPr="00E43782">
        <w:rPr>
          <w:rFonts w:asciiTheme="majorHAnsi" w:hAnsiTheme="majorHAnsi"/>
          <w:i/>
          <w:sz w:val="16"/>
          <w:szCs w:val="16"/>
          <w:lang w:val="es-ES_tradnl"/>
        </w:rPr>
        <w:t>Amegnigan v. Países Bajos</w:t>
      </w:r>
      <w:r w:rsidRPr="00E43782">
        <w:rPr>
          <w:rFonts w:asciiTheme="majorHAnsi" w:hAnsiTheme="majorHAnsi"/>
          <w:sz w:val="16"/>
          <w:szCs w:val="16"/>
          <w:lang w:val="es-ES_tradnl"/>
        </w:rPr>
        <w:t xml:space="preserve">, 25629/04, decisión de inadmisibilidad de 25 de noviembre de 2004; TEDH, </w:t>
      </w:r>
      <w:r w:rsidRPr="00E43782">
        <w:rPr>
          <w:rFonts w:asciiTheme="majorHAnsi" w:hAnsiTheme="majorHAnsi"/>
          <w:i/>
          <w:sz w:val="16"/>
          <w:szCs w:val="16"/>
          <w:lang w:val="es-ES_tradnl"/>
        </w:rPr>
        <w:t>Ndangoya v. Suecia</w:t>
      </w:r>
      <w:r w:rsidRPr="00E43782">
        <w:rPr>
          <w:rFonts w:asciiTheme="majorHAnsi" w:hAnsiTheme="majorHAnsi"/>
          <w:sz w:val="16"/>
          <w:szCs w:val="16"/>
          <w:lang w:val="es-ES_tradnl"/>
        </w:rPr>
        <w:t xml:space="preserve">, 17868/03, decisión de inadmisibilidad de 22 de junio de 2004; TEDH, </w:t>
      </w:r>
      <w:r w:rsidRPr="00E43782">
        <w:rPr>
          <w:rFonts w:asciiTheme="majorHAnsi" w:hAnsiTheme="majorHAnsi"/>
          <w:i/>
          <w:sz w:val="16"/>
          <w:szCs w:val="16"/>
          <w:lang w:val="es-ES_tradnl"/>
        </w:rPr>
        <w:t>Arcila Henao v. Países Bajos</w:t>
      </w:r>
      <w:r w:rsidRPr="00E43782">
        <w:rPr>
          <w:rFonts w:asciiTheme="majorHAnsi" w:hAnsiTheme="majorHAnsi"/>
          <w:sz w:val="16"/>
          <w:szCs w:val="16"/>
          <w:lang w:val="es-ES_tradnl"/>
        </w:rPr>
        <w:t xml:space="preserve">, 13669/03, decisión de inadmisibilidad de 24 de junio de 2003; TEDH, </w:t>
      </w:r>
      <w:proofErr w:type="spellStart"/>
      <w:r w:rsidRPr="00E43782">
        <w:rPr>
          <w:rFonts w:asciiTheme="majorHAnsi" w:hAnsiTheme="majorHAnsi"/>
          <w:i/>
          <w:sz w:val="16"/>
          <w:szCs w:val="16"/>
          <w:lang w:val="es-ES_tradnl"/>
        </w:rPr>
        <w:t>Bensaid</w:t>
      </w:r>
      <w:proofErr w:type="spellEnd"/>
      <w:r w:rsidRPr="00E43782">
        <w:rPr>
          <w:rFonts w:asciiTheme="majorHAnsi" w:hAnsiTheme="majorHAnsi"/>
          <w:i/>
          <w:sz w:val="16"/>
          <w:szCs w:val="16"/>
          <w:lang w:val="es-ES_tradnl"/>
        </w:rPr>
        <w:t xml:space="preserve"> v. Reino Unido</w:t>
      </w:r>
      <w:r w:rsidRPr="00E43782">
        <w:rPr>
          <w:rFonts w:asciiTheme="majorHAnsi" w:hAnsiTheme="majorHAnsi"/>
          <w:sz w:val="16"/>
          <w:szCs w:val="16"/>
          <w:lang w:val="es-ES_tradnl"/>
        </w:rPr>
        <w:t xml:space="preserve">, 44599/98, sentencia de 6 de febrero de 2001; TEDH, </w:t>
      </w:r>
      <w:r w:rsidRPr="00E43782">
        <w:rPr>
          <w:rFonts w:asciiTheme="majorHAnsi" w:hAnsiTheme="majorHAnsi"/>
          <w:i/>
          <w:sz w:val="16"/>
          <w:szCs w:val="16"/>
          <w:lang w:val="es-ES_tradnl"/>
        </w:rPr>
        <w:t>S.C.C. v. Suecia</w:t>
      </w:r>
      <w:r w:rsidRPr="00E43782">
        <w:rPr>
          <w:rFonts w:asciiTheme="majorHAnsi" w:hAnsiTheme="majorHAnsi"/>
          <w:sz w:val="16"/>
          <w:szCs w:val="16"/>
          <w:lang w:val="es-ES_tradnl"/>
        </w:rPr>
        <w:t xml:space="preserve">, 46553/99, decisión de inadmisibilidad de 15 de febrero de 2000. Disponibles en: https://hudoc.echr.coe.int/eng#{"documentcollectionid2":["GRANDCHAMBER","CHAMBER"]} </w:t>
      </w:r>
    </w:p>
  </w:footnote>
  <w:footnote w:id="14">
    <w:p w:rsidR="00D7132B" w:rsidRPr="00E43782" w:rsidRDefault="00D7132B" w:rsidP="006471D0">
      <w:pPr>
        <w:pStyle w:val="FootnoteText"/>
        <w:spacing w:after="0" w:line="240" w:lineRule="auto"/>
        <w:rPr>
          <w:rFonts w:asciiTheme="majorHAnsi" w:hAnsiTheme="majorHAnsi"/>
          <w:sz w:val="16"/>
          <w:szCs w:val="16"/>
          <w:lang w:val="es-ES_tradnl"/>
        </w:rPr>
      </w:pPr>
      <w:r w:rsidRPr="00E43782">
        <w:rPr>
          <w:rStyle w:val="FootnoteReference"/>
          <w:rFonts w:asciiTheme="majorHAnsi" w:hAnsiTheme="majorHAnsi"/>
          <w:sz w:val="16"/>
          <w:szCs w:val="16"/>
        </w:rPr>
        <w:footnoteRef/>
      </w:r>
      <w:r w:rsidRPr="00E43782">
        <w:rPr>
          <w:rFonts w:asciiTheme="majorHAnsi" w:hAnsiTheme="majorHAnsi"/>
          <w:sz w:val="16"/>
          <w:szCs w:val="16"/>
          <w:lang w:val="es-ES_tradnl"/>
        </w:rPr>
        <w:t xml:space="preserve"> Corte IDH, Opinión Consultiva OC-21/14 de 19 de agosto de 2014, “Derechos y Garantías de Niñas y Niños en el Contexto de la Migración y/o en Necesidad de Protección Internacional”, párr. 229. Disponible en: http://www.corteidh.or.cr/docs/opiniones/seriea_21_esp.pdf </w:t>
      </w:r>
    </w:p>
  </w:footnote>
  <w:footnote w:id="15">
    <w:p w:rsidR="006471D0" w:rsidRPr="00E43782" w:rsidRDefault="006471D0" w:rsidP="006471D0">
      <w:pPr>
        <w:pStyle w:val="FootnoteText"/>
        <w:spacing w:after="0" w:line="240" w:lineRule="auto"/>
        <w:rPr>
          <w:rFonts w:asciiTheme="majorHAnsi" w:hAnsiTheme="majorHAnsi"/>
          <w:sz w:val="16"/>
          <w:szCs w:val="16"/>
          <w:lang w:val="es-ES_tradnl"/>
        </w:rPr>
      </w:pPr>
      <w:r w:rsidRPr="00E43782">
        <w:rPr>
          <w:rStyle w:val="FootnoteReference"/>
          <w:rFonts w:asciiTheme="majorHAnsi" w:hAnsiTheme="majorHAnsi"/>
          <w:sz w:val="16"/>
          <w:szCs w:val="16"/>
        </w:rPr>
        <w:footnoteRef/>
      </w:r>
      <w:r w:rsidRPr="00E43782">
        <w:rPr>
          <w:rFonts w:asciiTheme="majorHAnsi" w:hAnsiTheme="majorHAnsi"/>
          <w:sz w:val="16"/>
          <w:szCs w:val="16"/>
          <w:lang w:val="es-ES_tradnl"/>
        </w:rPr>
        <w:t xml:space="preserve"> En el marco del recién 169º periodo de sesiones, la Comisión tuvo la oportunidad de obtener mayor información sobre la escasez de medicamentos y otras dificultades para acceder a tratamientos en Venezuela, tanto en relación con el VIH como otras enfermedades. Ver: CIDH, “Situación humanitaria y mecanismos de control social en Venezuela”, audiencia de 4 de octubre de 2018. Disponible en: http://www.oas.org/es/cidh/multimedia/sesiones/169/default.asp </w:t>
      </w:r>
    </w:p>
  </w:footnote>
  <w:footnote w:id="16">
    <w:p w:rsidR="00D7132B" w:rsidRPr="00FA377E" w:rsidRDefault="00D7132B" w:rsidP="006471D0">
      <w:pPr>
        <w:pStyle w:val="FootnoteText"/>
        <w:spacing w:after="0" w:line="240" w:lineRule="auto"/>
        <w:rPr>
          <w:rFonts w:asciiTheme="majorHAnsi" w:hAnsiTheme="majorHAnsi"/>
          <w:sz w:val="16"/>
          <w:szCs w:val="16"/>
          <w:lang w:val="es-ES_tradnl"/>
        </w:rPr>
      </w:pPr>
      <w:r w:rsidRPr="00FA377E">
        <w:rPr>
          <w:rStyle w:val="FootnoteReference"/>
          <w:rFonts w:asciiTheme="majorHAnsi" w:hAnsiTheme="majorHAnsi"/>
          <w:sz w:val="16"/>
          <w:szCs w:val="16"/>
        </w:rPr>
        <w:footnoteRef/>
      </w:r>
      <w:r w:rsidRPr="00FA377E">
        <w:rPr>
          <w:rFonts w:asciiTheme="majorHAnsi" w:hAnsiTheme="majorHAnsi"/>
          <w:sz w:val="16"/>
          <w:szCs w:val="16"/>
          <w:lang w:val="es-ES_tradnl"/>
        </w:rPr>
        <w:t xml:space="preserve"> CIDH, </w:t>
      </w:r>
      <w:r w:rsidRPr="00FA377E">
        <w:rPr>
          <w:rFonts w:asciiTheme="majorHAnsi" w:hAnsiTheme="majorHAnsi"/>
          <w:i/>
          <w:sz w:val="16"/>
          <w:szCs w:val="16"/>
          <w:lang w:val="es-ES_tradnl"/>
        </w:rPr>
        <w:t>Personas identificadas con Virus de Inmunodeficiencia Humana (VIH) y Síndrome de Inmunodeficiencia Adquirida (SIDA) respecto de Venezuela</w:t>
      </w:r>
      <w:r w:rsidRPr="00FA377E">
        <w:rPr>
          <w:rFonts w:asciiTheme="majorHAnsi" w:hAnsiTheme="majorHAnsi"/>
          <w:sz w:val="16"/>
          <w:szCs w:val="16"/>
          <w:lang w:val="es-ES_tradnl"/>
        </w:rPr>
        <w:t xml:space="preserve"> (MC-145-18), Resolución </w:t>
      </w:r>
      <w:r w:rsidR="00FA377E" w:rsidRPr="00FA377E">
        <w:rPr>
          <w:rFonts w:asciiTheme="majorHAnsi" w:hAnsiTheme="majorHAnsi"/>
          <w:sz w:val="16"/>
          <w:szCs w:val="16"/>
          <w:lang w:val="es-ES_tradnl"/>
        </w:rPr>
        <w:t>76</w:t>
      </w:r>
      <w:r w:rsidRPr="00FA377E">
        <w:rPr>
          <w:rFonts w:asciiTheme="majorHAnsi" w:hAnsiTheme="majorHAnsi"/>
          <w:sz w:val="16"/>
          <w:szCs w:val="16"/>
          <w:lang w:val="es-ES_tradnl"/>
        </w:rPr>
        <w:t xml:space="preserve">/2018 de </w:t>
      </w:r>
      <w:r w:rsidR="00FA377E" w:rsidRPr="00FA377E">
        <w:rPr>
          <w:rFonts w:asciiTheme="majorHAnsi" w:hAnsiTheme="majorHAnsi"/>
          <w:sz w:val="16"/>
          <w:szCs w:val="16"/>
          <w:lang w:val="es-ES_tradnl"/>
        </w:rPr>
        <w:t xml:space="preserve">4 de octubre </w:t>
      </w:r>
      <w:r w:rsidRPr="00FA377E">
        <w:rPr>
          <w:rFonts w:asciiTheme="majorHAnsi" w:hAnsiTheme="majorHAnsi"/>
          <w:sz w:val="16"/>
          <w:szCs w:val="16"/>
          <w:lang w:val="es-ES_tradnl"/>
        </w:rPr>
        <w:t>de 2018.</w:t>
      </w:r>
      <w:r w:rsidR="00FA377E" w:rsidRPr="00FA377E">
        <w:rPr>
          <w:rFonts w:asciiTheme="majorHAnsi" w:hAnsiTheme="majorHAnsi"/>
          <w:sz w:val="16"/>
          <w:szCs w:val="16"/>
          <w:lang w:val="es-ES_tradnl"/>
        </w:rPr>
        <w:t xml:space="preserve"> Disponible en: </w:t>
      </w:r>
      <w:r w:rsidRPr="00FA377E">
        <w:rPr>
          <w:rFonts w:asciiTheme="majorHAnsi" w:hAnsiTheme="majorHAnsi"/>
          <w:sz w:val="16"/>
          <w:szCs w:val="16"/>
          <w:lang w:val="es-ES_tradnl"/>
        </w:rPr>
        <w:t xml:space="preserve"> </w:t>
      </w:r>
      <w:r w:rsidR="00FA377E" w:rsidRPr="00FA377E">
        <w:rPr>
          <w:rFonts w:asciiTheme="majorHAnsi" w:hAnsiTheme="majorHAnsi"/>
          <w:sz w:val="16"/>
          <w:szCs w:val="16"/>
          <w:lang w:val="es-ES_tradnl"/>
        </w:rPr>
        <w:t>http://www.oas.org/es/cidh/decisiones/pdf/2018/76-18MC145-18-VE.pdf</w:t>
      </w:r>
    </w:p>
    <w:p w:rsidR="00AB3F6F" w:rsidRPr="00E43782" w:rsidRDefault="00AB3F6F" w:rsidP="006471D0">
      <w:pPr>
        <w:pStyle w:val="FootnoteText"/>
        <w:spacing w:after="0" w:line="240" w:lineRule="auto"/>
        <w:rPr>
          <w:rFonts w:asciiTheme="majorHAnsi" w:hAnsiTheme="majorHAnsi"/>
          <w:sz w:val="16"/>
          <w:szCs w:val="16"/>
          <w:lang w:val="es-ES_tradnl"/>
        </w:rPr>
      </w:pPr>
      <w:r w:rsidRPr="00FA377E">
        <w:rPr>
          <w:rFonts w:asciiTheme="majorHAnsi" w:hAnsiTheme="majorHAnsi"/>
          <w:sz w:val="16"/>
          <w:szCs w:val="16"/>
          <w:lang w:val="es-ES_tradnl"/>
        </w:rPr>
        <w:t>Adicionalmente, a modo de referencia, la</w:t>
      </w:r>
      <w:r w:rsidRPr="00E43782">
        <w:rPr>
          <w:rFonts w:asciiTheme="majorHAnsi" w:hAnsiTheme="majorHAnsi"/>
          <w:sz w:val="16"/>
          <w:szCs w:val="16"/>
          <w:lang w:val="es-ES_tradnl"/>
        </w:rPr>
        <w:t xml:space="preserve"> CIDH también ha otorgado una medida cautelar a favor de una persona salvadoreña con una orden final de deportación, solicitando a Estados Unidos que se abstenga de deportarla “[…] hasta haber recibido la seguridad de que recibirá en El Salvador el tratamiento médico necesario […]” para una enfermedad renal en fase final que requería hemodiálisis tres veces a la semana. Ver: CIDH, </w:t>
      </w:r>
      <w:r w:rsidRPr="00E43782">
        <w:rPr>
          <w:rFonts w:asciiTheme="majorHAnsi" w:hAnsiTheme="majorHAnsi"/>
          <w:i/>
          <w:sz w:val="16"/>
          <w:szCs w:val="16"/>
          <w:lang w:val="es-ES_tradnl"/>
        </w:rPr>
        <w:t>Edwin A. Márquez respecto de Estados Unidos</w:t>
      </w:r>
      <w:r w:rsidRPr="00E43782">
        <w:rPr>
          <w:rFonts w:asciiTheme="majorHAnsi" w:hAnsiTheme="majorHAnsi"/>
          <w:sz w:val="16"/>
          <w:szCs w:val="16"/>
          <w:lang w:val="es-ES_tradnl"/>
        </w:rPr>
        <w:t xml:space="preserve"> (MC-171-11), disponible en: http://www.oas.org/es/cidh/decisiones/cautelares.asp</w:t>
      </w:r>
    </w:p>
  </w:footnote>
  <w:footnote w:id="17">
    <w:p w:rsidR="00E41FED" w:rsidRPr="00E43782" w:rsidRDefault="00E41FED" w:rsidP="006471D0">
      <w:pPr>
        <w:pStyle w:val="FootnoteText"/>
        <w:spacing w:after="0" w:line="240" w:lineRule="auto"/>
        <w:rPr>
          <w:rFonts w:asciiTheme="majorHAnsi" w:hAnsiTheme="majorHAnsi"/>
          <w:sz w:val="16"/>
          <w:szCs w:val="16"/>
          <w:lang w:val="es-ES_tradnl"/>
        </w:rPr>
      </w:pPr>
      <w:r w:rsidRPr="00E43782">
        <w:rPr>
          <w:rStyle w:val="FootnoteReference"/>
          <w:rFonts w:asciiTheme="majorHAnsi" w:hAnsiTheme="majorHAnsi"/>
          <w:sz w:val="16"/>
          <w:szCs w:val="16"/>
        </w:rPr>
        <w:footnoteRef/>
      </w:r>
      <w:r w:rsidRPr="00E43782">
        <w:rPr>
          <w:rFonts w:asciiTheme="majorHAnsi" w:hAnsiTheme="majorHAnsi"/>
          <w:sz w:val="16"/>
          <w:szCs w:val="16"/>
          <w:lang w:val="es-ES_tradnl"/>
        </w:rPr>
        <w:t xml:space="preserve"> CIDH, “Venezuela: el sistema de salud en crisis, dicen expertos y expertas de derechos humanos”, comunicado de prensa nº 215/18 de 1 de octubre. Disponible en: http://www.oas.org/es/cidh/prensa/comunicados/2018/215.asp</w:t>
      </w:r>
    </w:p>
  </w:footnote>
  <w:footnote w:id="18">
    <w:p w:rsidR="00D7132B" w:rsidRPr="00E43782" w:rsidRDefault="00D7132B" w:rsidP="006471D0">
      <w:pPr>
        <w:pStyle w:val="FootnoteText"/>
        <w:spacing w:after="0" w:line="240" w:lineRule="auto"/>
        <w:rPr>
          <w:rFonts w:asciiTheme="majorHAnsi" w:hAnsiTheme="majorHAnsi"/>
          <w:sz w:val="16"/>
          <w:szCs w:val="16"/>
          <w:lang w:val="es-ES_tradnl"/>
        </w:rPr>
      </w:pPr>
      <w:r w:rsidRPr="00E43782">
        <w:rPr>
          <w:rStyle w:val="FootnoteReference"/>
          <w:rFonts w:asciiTheme="majorHAnsi" w:hAnsiTheme="majorHAnsi"/>
          <w:sz w:val="16"/>
          <w:szCs w:val="16"/>
        </w:rPr>
        <w:footnoteRef/>
      </w:r>
      <w:r w:rsidRPr="00E43782">
        <w:rPr>
          <w:rFonts w:asciiTheme="majorHAnsi" w:hAnsiTheme="majorHAnsi"/>
          <w:sz w:val="16"/>
          <w:szCs w:val="16"/>
          <w:lang w:val="es-ES_tradnl"/>
        </w:rPr>
        <w:t xml:space="preserve"> CIDH, Institucionalidad democrática, Estado de derecho y derechos humanos en Venezuela, OEA/</w:t>
      </w:r>
      <w:proofErr w:type="spellStart"/>
      <w:r w:rsidRPr="00E43782">
        <w:rPr>
          <w:rFonts w:asciiTheme="majorHAnsi" w:hAnsiTheme="majorHAnsi"/>
          <w:sz w:val="16"/>
          <w:szCs w:val="16"/>
          <w:lang w:val="es-ES_tradnl"/>
        </w:rPr>
        <w:t>Ser.L</w:t>
      </w:r>
      <w:proofErr w:type="spellEnd"/>
      <w:r w:rsidRPr="00E43782">
        <w:rPr>
          <w:rFonts w:asciiTheme="majorHAnsi" w:hAnsiTheme="majorHAnsi"/>
          <w:sz w:val="16"/>
          <w:szCs w:val="16"/>
          <w:lang w:val="es-ES_tradnl"/>
        </w:rPr>
        <w:t>/V/II, Doc. 209, 31 de diciembre de 2017, párr. 446. Disponible en: http://www.oas.org/es/cidh/informes/pdfs/Venezuela2018-es.pdf</w:t>
      </w:r>
    </w:p>
  </w:footnote>
  <w:footnote w:id="19">
    <w:p w:rsidR="00D7132B" w:rsidRPr="00E43782" w:rsidRDefault="00D7132B" w:rsidP="006471D0">
      <w:pPr>
        <w:pStyle w:val="FootnoteText"/>
        <w:spacing w:after="0" w:line="240" w:lineRule="auto"/>
        <w:rPr>
          <w:rFonts w:asciiTheme="majorHAnsi" w:hAnsiTheme="majorHAnsi"/>
          <w:sz w:val="16"/>
          <w:szCs w:val="16"/>
          <w:lang w:val="es-ES_tradnl"/>
        </w:rPr>
      </w:pPr>
      <w:r w:rsidRPr="00E43782">
        <w:rPr>
          <w:rStyle w:val="FootnoteReference"/>
          <w:rFonts w:asciiTheme="majorHAnsi" w:hAnsiTheme="majorHAnsi"/>
          <w:sz w:val="16"/>
          <w:szCs w:val="16"/>
        </w:rPr>
        <w:footnoteRef/>
      </w:r>
      <w:r w:rsidRPr="00E43782">
        <w:rPr>
          <w:rFonts w:asciiTheme="majorHAnsi" w:hAnsiTheme="majorHAnsi"/>
          <w:sz w:val="16"/>
          <w:szCs w:val="16"/>
          <w:lang w:val="es-ES_tradnl"/>
        </w:rPr>
        <w:t xml:space="preserve"> </w:t>
      </w:r>
      <w:r w:rsidRPr="00E43782">
        <w:rPr>
          <w:rFonts w:asciiTheme="majorHAnsi" w:hAnsiTheme="majorHAnsi"/>
          <w:i/>
          <w:sz w:val="16"/>
          <w:szCs w:val="16"/>
          <w:lang w:val="es-ES_tradnl"/>
        </w:rPr>
        <w:t>Id</w:t>
      </w:r>
      <w:r w:rsidRPr="00E43782">
        <w:rPr>
          <w:rFonts w:asciiTheme="majorHAnsi" w:hAnsiTheme="majorHAnsi"/>
          <w:sz w:val="16"/>
          <w:szCs w:val="16"/>
          <w:lang w:val="es-ES_tradnl"/>
        </w:rPr>
        <w:t xml:space="preserve">. nota 14. </w:t>
      </w:r>
    </w:p>
  </w:footnote>
  <w:footnote w:id="20">
    <w:p w:rsidR="00D7132B" w:rsidRPr="006471D0" w:rsidRDefault="00D7132B" w:rsidP="006471D0">
      <w:pPr>
        <w:pStyle w:val="FootnoteText"/>
        <w:spacing w:after="0" w:line="240" w:lineRule="auto"/>
        <w:rPr>
          <w:rFonts w:asciiTheme="majorHAnsi" w:hAnsiTheme="majorHAnsi"/>
          <w:sz w:val="16"/>
          <w:szCs w:val="16"/>
          <w:lang w:val="es-ES_tradnl"/>
        </w:rPr>
      </w:pPr>
      <w:r w:rsidRPr="00E43782">
        <w:rPr>
          <w:rStyle w:val="FootnoteReference"/>
          <w:rFonts w:asciiTheme="majorHAnsi" w:hAnsiTheme="majorHAnsi"/>
          <w:sz w:val="16"/>
          <w:szCs w:val="16"/>
        </w:rPr>
        <w:footnoteRef/>
      </w:r>
      <w:r w:rsidRPr="00E43782">
        <w:rPr>
          <w:rFonts w:asciiTheme="majorHAnsi" w:hAnsiTheme="majorHAnsi"/>
          <w:sz w:val="16"/>
          <w:szCs w:val="16"/>
          <w:lang w:val="es-ES_tradnl"/>
        </w:rPr>
        <w:t xml:space="preserve"> En la fecha 2 de julio y 14 de septiembre de 2018 la Comisión, entre otros interrogantes, requirió información al Estado en términos similares: “si las autoridades competentes al momento de valorar la situación de la propuesta beneficiaria y su posible deportación habrían tomado en cuenta el alegado riesgo a la salud, vida e integridad personal que tendría en vista de la alegada falta de tratamiento médico en Venezuela. De ser el caso, proporcionar información detallada en relación con dicha valoración y aportar la documentación correspondiente”.</w:t>
      </w:r>
      <w:r w:rsidRPr="006471D0">
        <w:rPr>
          <w:rFonts w:asciiTheme="majorHAnsi" w:hAnsiTheme="majorHAnsi"/>
          <w:sz w:val="16"/>
          <w:szCs w:val="16"/>
          <w:lang w:val="es-ES_trad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2B" w:rsidRPr="006A2671" w:rsidRDefault="00D7132B" w:rsidP="006A2671">
    <w:pPr>
      <w:tabs>
        <w:tab w:val="left" w:pos="4040"/>
        <w:tab w:val="left" w:pos="4333"/>
        <w:tab w:val="center" w:pos="4680"/>
        <w:tab w:val="right" w:pos="9360"/>
      </w:tabs>
      <w:jc w:val="both"/>
      <w:rPr>
        <w:rFonts w:ascii="Calibri" w:eastAsia="Calibri" w:hAnsi="Calibri" w:cs="Times New Roman"/>
        <w:sz w:val="22"/>
        <w:szCs w:val="22"/>
      </w:rPr>
    </w:pPr>
    <w:r>
      <w:rPr>
        <w:rFonts w:ascii="Calibri" w:eastAsia="Calibri" w:hAnsi="Calibri" w:cs="Times New Roman"/>
        <w:noProof/>
        <w:sz w:val="22"/>
        <w:szCs w:val="22"/>
      </w:rPr>
      <w:drawing>
        <wp:inline distT="0" distB="0" distL="0" distR="0" wp14:anchorId="3F22B405" wp14:editId="31610B25">
          <wp:extent cx="2355850" cy="450850"/>
          <wp:effectExtent l="0" t="0" r="6350" b="635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50850"/>
                  </a:xfrm>
                  <a:prstGeom prst="rect">
                    <a:avLst/>
                  </a:prstGeom>
                  <a:noFill/>
                  <a:ln>
                    <a:noFill/>
                  </a:ln>
                </pic:spPr>
              </pic:pic>
            </a:graphicData>
          </a:graphic>
        </wp:inline>
      </w:drawing>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Pr>
        <w:rFonts w:ascii="Calibri" w:eastAsia="Calibri" w:hAnsi="Calibri" w:cs="Times New Roman"/>
        <w:noProof/>
        <w:sz w:val="22"/>
        <w:szCs w:val="22"/>
      </w:rPr>
      <w:drawing>
        <wp:inline distT="0" distB="0" distL="0" distR="0" wp14:anchorId="72F5506C" wp14:editId="481B3219">
          <wp:extent cx="2101850" cy="539750"/>
          <wp:effectExtent l="0" t="0" r="0" b="0"/>
          <wp:docPr id="5"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inline>
      </w:drawing>
    </w:r>
  </w:p>
  <w:p w:rsidR="00D7132B" w:rsidRPr="006A2671" w:rsidRDefault="00D7132B" w:rsidP="006A2671">
    <w:pPr>
      <w:pBdr>
        <w:bottom w:val="single" w:sz="6" w:space="1" w:color="auto"/>
      </w:pBdr>
      <w:tabs>
        <w:tab w:val="center" w:pos="4680"/>
        <w:tab w:val="right" w:pos="9360"/>
      </w:tabs>
      <w:rPr>
        <w:rFonts w:ascii="Calibri" w:eastAsia="Batang" w:hAnsi="Calibri" w:cs="Times New Roman"/>
        <w:sz w:val="22"/>
        <w:szCs w:val="22"/>
        <w:lang w:val="es-ES"/>
      </w:rPr>
    </w:pPr>
  </w:p>
  <w:p w:rsidR="00D7132B" w:rsidRDefault="00D713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C9B"/>
    <w:multiLevelType w:val="hybridMultilevel"/>
    <w:tmpl w:val="81D8E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A0DB8"/>
    <w:multiLevelType w:val="hybridMultilevel"/>
    <w:tmpl w:val="14E4AE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55919"/>
    <w:multiLevelType w:val="hybridMultilevel"/>
    <w:tmpl w:val="401C0078"/>
    <w:lvl w:ilvl="0" w:tplc="47307524">
      <w:start w:val="1"/>
      <w:numFmt w:val="decimal"/>
      <w:lvlText w:val="%1."/>
      <w:lvlJc w:val="left"/>
      <w:pPr>
        <w:ind w:left="720" w:hanging="360"/>
      </w:pPr>
      <w:rPr>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56959"/>
    <w:multiLevelType w:val="hybridMultilevel"/>
    <w:tmpl w:val="6EF643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995721"/>
    <w:multiLevelType w:val="hybridMultilevel"/>
    <w:tmpl w:val="933CDA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3A75F3"/>
    <w:multiLevelType w:val="hybridMultilevel"/>
    <w:tmpl w:val="59FA2E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2D3BE1"/>
    <w:multiLevelType w:val="hybridMultilevel"/>
    <w:tmpl w:val="D26E5AE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BB4B73"/>
    <w:multiLevelType w:val="hybridMultilevel"/>
    <w:tmpl w:val="7ECCBA6A"/>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C54703"/>
    <w:multiLevelType w:val="hybridMultilevel"/>
    <w:tmpl w:val="E26862D6"/>
    <w:lvl w:ilvl="0" w:tplc="7F8CB8B4">
      <w:start w:val="16"/>
      <w:numFmt w:val="decimal"/>
      <w:lvlText w:val="%1."/>
      <w:lvlJc w:val="center"/>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163AB2"/>
    <w:multiLevelType w:val="hybridMultilevel"/>
    <w:tmpl w:val="466E68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B30FF3"/>
    <w:multiLevelType w:val="hybridMultilevel"/>
    <w:tmpl w:val="86B2F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2C0175"/>
    <w:multiLevelType w:val="hybridMultilevel"/>
    <w:tmpl w:val="0D2CBC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DE0DC6"/>
    <w:multiLevelType w:val="hybridMultilevel"/>
    <w:tmpl w:val="A5D43F6A"/>
    <w:lvl w:ilvl="0" w:tplc="4F2E27A2">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0A6E7C"/>
    <w:multiLevelType w:val="hybridMultilevel"/>
    <w:tmpl w:val="CF86BE78"/>
    <w:lvl w:ilvl="0" w:tplc="066E1E74">
      <w:start w:val="27"/>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8C4EDF"/>
    <w:multiLevelType w:val="hybridMultilevel"/>
    <w:tmpl w:val="CF0CB516"/>
    <w:lvl w:ilvl="0" w:tplc="8BEC457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D31842"/>
    <w:multiLevelType w:val="hybridMultilevel"/>
    <w:tmpl w:val="6996FAF4"/>
    <w:lvl w:ilvl="0" w:tplc="AC48C3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A26FB9"/>
    <w:multiLevelType w:val="hybridMultilevel"/>
    <w:tmpl w:val="B7ACC1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E504F96"/>
    <w:multiLevelType w:val="hybridMultilevel"/>
    <w:tmpl w:val="A85EB59E"/>
    <w:lvl w:ilvl="0" w:tplc="E7F672BC">
      <w:start w:val="1"/>
      <w:numFmt w:val="decimal"/>
      <w:lvlText w:val="%1."/>
      <w:lvlJc w:val="center"/>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BE6FA9"/>
    <w:multiLevelType w:val="hybridMultilevel"/>
    <w:tmpl w:val="A6325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130B23"/>
    <w:multiLevelType w:val="hybridMultilevel"/>
    <w:tmpl w:val="F9C6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8F36EE"/>
    <w:multiLevelType w:val="hybridMultilevel"/>
    <w:tmpl w:val="F106FE68"/>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1B21E5"/>
    <w:multiLevelType w:val="hybridMultilevel"/>
    <w:tmpl w:val="F2D8EA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75795A"/>
    <w:multiLevelType w:val="hybridMultilevel"/>
    <w:tmpl w:val="87729218"/>
    <w:lvl w:ilvl="0" w:tplc="80C0B3D0">
      <w:start w:val="26"/>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530582"/>
    <w:multiLevelType w:val="hybridMultilevel"/>
    <w:tmpl w:val="153E6A2C"/>
    <w:lvl w:ilvl="0" w:tplc="384E9386">
      <w:start w:val="28"/>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5F5156"/>
    <w:multiLevelType w:val="hybridMultilevel"/>
    <w:tmpl w:val="3BF8E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20"/>
  </w:num>
  <w:num w:numId="4">
    <w:abstractNumId w:val="6"/>
  </w:num>
  <w:num w:numId="5">
    <w:abstractNumId w:val="1"/>
  </w:num>
  <w:num w:numId="6">
    <w:abstractNumId w:val="5"/>
  </w:num>
  <w:num w:numId="7">
    <w:abstractNumId w:val="22"/>
  </w:num>
  <w:num w:numId="8">
    <w:abstractNumId w:val="16"/>
  </w:num>
  <w:num w:numId="9">
    <w:abstractNumId w:val="9"/>
  </w:num>
  <w:num w:numId="10">
    <w:abstractNumId w:val="8"/>
  </w:num>
  <w:num w:numId="11">
    <w:abstractNumId w:val="18"/>
  </w:num>
  <w:num w:numId="12">
    <w:abstractNumId w:val="23"/>
  </w:num>
  <w:num w:numId="13">
    <w:abstractNumId w:val="25"/>
  </w:num>
  <w:num w:numId="14">
    <w:abstractNumId w:val="24"/>
  </w:num>
  <w:num w:numId="15">
    <w:abstractNumId w:val="13"/>
  </w:num>
  <w:num w:numId="16">
    <w:abstractNumId w:val="0"/>
  </w:num>
  <w:num w:numId="17">
    <w:abstractNumId w:val="14"/>
  </w:num>
  <w:num w:numId="18">
    <w:abstractNumId w:val="15"/>
  </w:num>
  <w:num w:numId="19">
    <w:abstractNumId w:val="10"/>
  </w:num>
  <w:num w:numId="20">
    <w:abstractNumId w:val="7"/>
  </w:num>
  <w:num w:numId="21">
    <w:abstractNumId w:val="12"/>
  </w:num>
  <w:num w:numId="22">
    <w:abstractNumId w:val="3"/>
  </w:num>
  <w:num w:numId="23">
    <w:abstractNumId w:val="21"/>
  </w:num>
  <w:num w:numId="24">
    <w:abstractNumId w:val="17"/>
  </w:num>
  <w:num w:numId="25">
    <w:abstractNumId w:val="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00"/>
    <w:rsid w:val="00007FC4"/>
    <w:rsid w:val="00010DD1"/>
    <w:rsid w:val="00014272"/>
    <w:rsid w:val="00017369"/>
    <w:rsid w:val="0002059F"/>
    <w:rsid w:val="000347F5"/>
    <w:rsid w:val="00034C07"/>
    <w:rsid w:val="00037B2A"/>
    <w:rsid w:val="00040B70"/>
    <w:rsid w:val="000505C9"/>
    <w:rsid w:val="000551C7"/>
    <w:rsid w:val="0006348D"/>
    <w:rsid w:val="00066234"/>
    <w:rsid w:val="00071D13"/>
    <w:rsid w:val="0008035E"/>
    <w:rsid w:val="000837BC"/>
    <w:rsid w:val="00087BB3"/>
    <w:rsid w:val="00096668"/>
    <w:rsid w:val="000A1D59"/>
    <w:rsid w:val="000B6171"/>
    <w:rsid w:val="000B6AF3"/>
    <w:rsid w:val="000C238D"/>
    <w:rsid w:val="000C526A"/>
    <w:rsid w:val="000D0D17"/>
    <w:rsid w:val="000D138E"/>
    <w:rsid w:val="000D278D"/>
    <w:rsid w:val="000D43FA"/>
    <w:rsid w:val="000D7206"/>
    <w:rsid w:val="000D7544"/>
    <w:rsid w:val="000E0B96"/>
    <w:rsid w:val="000E485A"/>
    <w:rsid w:val="001006B4"/>
    <w:rsid w:val="0010178B"/>
    <w:rsid w:val="0011184F"/>
    <w:rsid w:val="00111F33"/>
    <w:rsid w:val="00130AC1"/>
    <w:rsid w:val="00130D09"/>
    <w:rsid w:val="00131977"/>
    <w:rsid w:val="00133AF3"/>
    <w:rsid w:val="00134E00"/>
    <w:rsid w:val="001410E6"/>
    <w:rsid w:val="001512EC"/>
    <w:rsid w:val="00156777"/>
    <w:rsid w:val="00162C89"/>
    <w:rsid w:val="001630B7"/>
    <w:rsid w:val="001639D7"/>
    <w:rsid w:val="00164CF4"/>
    <w:rsid w:val="00172E00"/>
    <w:rsid w:val="00191493"/>
    <w:rsid w:val="00193DD5"/>
    <w:rsid w:val="00196E35"/>
    <w:rsid w:val="001A036B"/>
    <w:rsid w:val="001A2B2B"/>
    <w:rsid w:val="001B7554"/>
    <w:rsid w:val="001C56AE"/>
    <w:rsid w:val="001D08C6"/>
    <w:rsid w:val="001D2814"/>
    <w:rsid w:val="001D66E4"/>
    <w:rsid w:val="001E3A50"/>
    <w:rsid w:val="001F0D27"/>
    <w:rsid w:val="0020468C"/>
    <w:rsid w:val="00215E2E"/>
    <w:rsid w:val="00222851"/>
    <w:rsid w:val="00224C86"/>
    <w:rsid w:val="00232B64"/>
    <w:rsid w:val="00243F9B"/>
    <w:rsid w:val="002456DF"/>
    <w:rsid w:val="00265EBC"/>
    <w:rsid w:val="00267868"/>
    <w:rsid w:val="002678B2"/>
    <w:rsid w:val="002840D0"/>
    <w:rsid w:val="002855E4"/>
    <w:rsid w:val="002A2043"/>
    <w:rsid w:val="002A2528"/>
    <w:rsid w:val="002C1B38"/>
    <w:rsid w:val="002D3F1E"/>
    <w:rsid w:val="002D4ADD"/>
    <w:rsid w:val="002E51A7"/>
    <w:rsid w:val="002E6021"/>
    <w:rsid w:val="002F71EA"/>
    <w:rsid w:val="003063D1"/>
    <w:rsid w:val="00306BB2"/>
    <w:rsid w:val="003235DC"/>
    <w:rsid w:val="00327E7C"/>
    <w:rsid w:val="003412A1"/>
    <w:rsid w:val="00352E7F"/>
    <w:rsid w:val="00355841"/>
    <w:rsid w:val="00377C04"/>
    <w:rsid w:val="00384E4E"/>
    <w:rsid w:val="003970C5"/>
    <w:rsid w:val="003B2B56"/>
    <w:rsid w:val="003B3BCA"/>
    <w:rsid w:val="003B525E"/>
    <w:rsid w:val="003C2E2F"/>
    <w:rsid w:val="003D6B59"/>
    <w:rsid w:val="003F5DE6"/>
    <w:rsid w:val="004135CE"/>
    <w:rsid w:val="0041473A"/>
    <w:rsid w:val="0042562E"/>
    <w:rsid w:val="00442F51"/>
    <w:rsid w:val="00445CD8"/>
    <w:rsid w:val="00446A73"/>
    <w:rsid w:val="00465746"/>
    <w:rsid w:val="00470F1B"/>
    <w:rsid w:val="0047459E"/>
    <w:rsid w:val="004769D8"/>
    <w:rsid w:val="00481518"/>
    <w:rsid w:val="00482F11"/>
    <w:rsid w:val="00486324"/>
    <w:rsid w:val="00486D6F"/>
    <w:rsid w:val="00492CBA"/>
    <w:rsid w:val="00492DA7"/>
    <w:rsid w:val="0049368A"/>
    <w:rsid w:val="004968E8"/>
    <w:rsid w:val="004A1671"/>
    <w:rsid w:val="004A3B1F"/>
    <w:rsid w:val="004A5567"/>
    <w:rsid w:val="004A570A"/>
    <w:rsid w:val="004B0E06"/>
    <w:rsid w:val="004B33AC"/>
    <w:rsid w:val="004B3926"/>
    <w:rsid w:val="004B54DC"/>
    <w:rsid w:val="004B63CB"/>
    <w:rsid w:val="004C1ED9"/>
    <w:rsid w:val="004C241A"/>
    <w:rsid w:val="004C704B"/>
    <w:rsid w:val="004E33D0"/>
    <w:rsid w:val="00500890"/>
    <w:rsid w:val="00505B13"/>
    <w:rsid w:val="00506A08"/>
    <w:rsid w:val="0051297C"/>
    <w:rsid w:val="00520C81"/>
    <w:rsid w:val="0052203A"/>
    <w:rsid w:val="005300D7"/>
    <w:rsid w:val="0055042C"/>
    <w:rsid w:val="0055086A"/>
    <w:rsid w:val="005544F0"/>
    <w:rsid w:val="005602AE"/>
    <w:rsid w:val="00564F1B"/>
    <w:rsid w:val="00574D7E"/>
    <w:rsid w:val="00586786"/>
    <w:rsid w:val="00591283"/>
    <w:rsid w:val="005A153B"/>
    <w:rsid w:val="005B5BBA"/>
    <w:rsid w:val="005B61D7"/>
    <w:rsid w:val="005E295E"/>
    <w:rsid w:val="005F2A4A"/>
    <w:rsid w:val="005F72EE"/>
    <w:rsid w:val="00603D9D"/>
    <w:rsid w:val="00604BD0"/>
    <w:rsid w:val="006069E0"/>
    <w:rsid w:val="00612BEB"/>
    <w:rsid w:val="00630AE1"/>
    <w:rsid w:val="00632C63"/>
    <w:rsid w:val="00633288"/>
    <w:rsid w:val="006340C2"/>
    <w:rsid w:val="006415E6"/>
    <w:rsid w:val="006471D0"/>
    <w:rsid w:val="00650283"/>
    <w:rsid w:val="006512ED"/>
    <w:rsid w:val="00662D4F"/>
    <w:rsid w:val="0066465D"/>
    <w:rsid w:val="00666BE7"/>
    <w:rsid w:val="006720CE"/>
    <w:rsid w:val="00672728"/>
    <w:rsid w:val="00682D76"/>
    <w:rsid w:val="00692B74"/>
    <w:rsid w:val="00693D8D"/>
    <w:rsid w:val="006A182F"/>
    <w:rsid w:val="006A2671"/>
    <w:rsid w:val="006A34D7"/>
    <w:rsid w:val="006B0C57"/>
    <w:rsid w:val="006B7000"/>
    <w:rsid w:val="006C08C0"/>
    <w:rsid w:val="006C09B9"/>
    <w:rsid w:val="006D0818"/>
    <w:rsid w:val="006D6175"/>
    <w:rsid w:val="00701D7F"/>
    <w:rsid w:val="007037E7"/>
    <w:rsid w:val="00717EB0"/>
    <w:rsid w:val="00723E9B"/>
    <w:rsid w:val="007242C5"/>
    <w:rsid w:val="0073061A"/>
    <w:rsid w:val="007319C8"/>
    <w:rsid w:val="00732085"/>
    <w:rsid w:val="007341E2"/>
    <w:rsid w:val="007368DB"/>
    <w:rsid w:val="00741876"/>
    <w:rsid w:val="007421DD"/>
    <w:rsid w:val="00747327"/>
    <w:rsid w:val="00747AF6"/>
    <w:rsid w:val="00762197"/>
    <w:rsid w:val="0077010B"/>
    <w:rsid w:val="007807D0"/>
    <w:rsid w:val="0078597D"/>
    <w:rsid w:val="007908F0"/>
    <w:rsid w:val="00796D76"/>
    <w:rsid w:val="007A214B"/>
    <w:rsid w:val="007B0C9B"/>
    <w:rsid w:val="007B6CD5"/>
    <w:rsid w:val="007B74E9"/>
    <w:rsid w:val="007C1C5D"/>
    <w:rsid w:val="007D0F45"/>
    <w:rsid w:val="007D1FE8"/>
    <w:rsid w:val="007D54A9"/>
    <w:rsid w:val="007E26A9"/>
    <w:rsid w:val="007E3013"/>
    <w:rsid w:val="007E6572"/>
    <w:rsid w:val="007F5604"/>
    <w:rsid w:val="00810658"/>
    <w:rsid w:val="00817419"/>
    <w:rsid w:val="00823CFC"/>
    <w:rsid w:val="00825D86"/>
    <w:rsid w:val="00840C90"/>
    <w:rsid w:val="00845537"/>
    <w:rsid w:val="0087234A"/>
    <w:rsid w:val="00872A42"/>
    <w:rsid w:val="00874432"/>
    <w:rsid w:val="00875295"/>
    <w:rsid w:val="00884EFC"/>
    <w:rsid w:val="00890D38"/>
    <w:rsid w:val="008B59B3"/>
    <w:rsid w:val="008B6783"/>
    <w:rsid w:val="008B7B84"/>
    <w:rsid w:val="008C0912"/>
    <w:rsid w:val="008C393C"/>
    <w:rsid w:val="008D2649"/>
    <w:rsid w:val="008D4D96"/>
    <w:rsid w:val="008E1700"/>
    <w:rsid w:val="008E2BB1"/>
    <w:rsid w:val="008E6B7C"/>
    <w:rsid w:val="008F10CE"/>
    <w:rsid w:val="008F2F4A"/>
    <w:rsid w:val="008F64E6"/>
    <w:rsid w:val="009142A4"/>
    <w:rsid w:val="009179D0"/>
    <w:rsid w:val="00917F72"/>
    <w:rsid w:val="009230A8"/>
    <w:rsid w:val="00931274"/>
    <w:rsid w:val="00936583"/>
    <w:rsid w:val="00950364"/>
    <w:rsid w:val="00953DED"/>
    <w:rsid w:val="00956E8F"/>
    <w:rsid w:val="009575E3"/>
    <w:rsid w:val="009617D9"/>
    <w:rsid w:val="009621A7"/>
    <w:rsid w:val="0097190F"/>
    <w:rsid w:val="009729B7"/>
    <w:rsid w:val="00972B6D"/>
    <w:rsid w:val="009A17CE"/>
    <w:rsid w:val="009A2EF0"/>
    <w:rsid w:val="009A5571"/>
    <w:rsid w:val="009A6884"/>
    <w:rsid w:val="009C1FEF"/>
    <w:rsid w:val="009D533D"/>
    <w:rsid w:val="009D586D"/>
    <w:rsid w:val="009E6A12"/>
    <w:rsid w:val="00A11E5D"/>
    <w:rsid w:val="00A127A8"/>
    <w:rsid w:val="00A26A56"/>
    <w:rsid w:val="00A27B73"/>
    <w:rsid w:val="00A36BB1"/>
    <w:rsid w:val="00A46838"/>
    <w:rsid w:val="00A50B85"/>
    <w:rsid w:val="00A5157F"/>
    <w:rsid w:val="00A53FC6"/>
    <w:rsid w:val="00A620B6"/>
    <w:rsid w:val="00A6670C"/>
    <w:rsid w:val="00A66CB8"/>
    <w:rsid w:val="00A762CE"/>
    <w:rsid w:val="00A8004B"/>
    <w:rsid w:val="00A82D08"/>
    <w:rsid w:val="00A858AE"/>
    <w:rsid w:val="00A8691F"/>
    <w:rsid w:val="00A8746F"/>
    <w:rsid w:val="00A9083A"/>
    <w:rsid w:val="00A94D9B"/>
    <w:rsid w:val="00A9768A"/>
    <w:rsid w:val="00AA36EC"/>
    <w:rsid w:val="00AA537C"/>
    <w:rsid w:val="00AB088B"/>
    <w:rsid w:val="00AB32C3"/>
    <w:rsid w:val="00AB3F6F"/>
    <w:rsid w:val="00AB592D"/>
    <w:rsid w:val="00AC6C51"/>
    <w:rsid w:val="00B04A81"/>
    <w:rsid w:val="00B079E8"/>
    <w:rsid w:val="00B173FC"/>
    <w:rsid w:val="00B17EC3"/>
    <w:rsid w:val="00B2177F"/>
    <w:rsid w:val="00B342E2"/>
    <w:rsid w:val="00B41F82"/>
    <w:rsid w:val="00B44B4A"/>
    <w:rsid w:val="00B52308"/>
    <w:rsid w:val="00B531F8"/>
    <w:rsid w:val="00B56231"/>
    <w:rsid w:val="00B80C35"/>
    <w:rsid w:val="00B8428A"/>
    <w:rsid w:val="00B927E1"/>
    <w:rsid w:val="00B94D0D"/>
    <w:rsid w:val="00BB3E11"/>
    <w:rsid w:val="00BB60D8"/>
    <w:rsid w:val="00BB7B00"/>
    <w:rsid w:val="00BC5A46"/>
    <w:rsid w:val="00BC6B3D"/>
    <w:rsid w:val="00BD06D7"/>
    <w:rsid w:val="00BE43D4"/>
    <w:rsid w:val="00BF7D6A"/>
    <w:rsid w:val="00C04A39"/>
    <w:rsid w:val="00C1682E"/>
    <w:rsid w:val="00C256A0"/>
    <w:rsid w:val="00C260F5"/>
    <w:rsid w:val="00C262C3"/>
    <w:rsid w:val="00C276EE"/>
    <w:rsid w:val="00C314D2"/>
    <w:rsid w:val="00C35C86"/>
    <w:rsid w:val="00C418A5"/>
    <w:rsid w:val="00C428DB"/>
    <w:rsid w:val="00C42D65"/>
    <w:rsid w:val="00C522EB"/>
    <w:rsid w:val="00C57327"/>
    <w:rsid w:val="00C60F52"/>
    <w:rsid w:val="00C7377C"/>
    <w:rsid w:val="00C80267"/>
    <w:rsid w:val="00C83E97"/>
    <w:rsid w:val="00C8670E"/>
    <w:rsid w:val="00C972C8"/>
    <w:rsid w:val="00CB094E"/>
    <w:rsid w:val="00CB1622"/>
    <w:rsid w:val="00CB2E75"/>
    <w:rsid w:val="00CC56E0"/>
    <w:rsid w:val="00CE0F9A"/>
    <w:rsid w:val="00CE4CD2"/>
    <w:rsid w:val="00CE5C90"/>
    <w:rsid w:val="00CE5E8A"/>
    <w:rsid w:val="00CF5A0D"/>
    <w:rsid w:val="00D041B3"/>
    <w:rsid w:val="00D13ED9"/>
    <w:rsid w:val="00D30A9F"/>
    <w:rsid w:val="00D4771A"/>
    <w:rsid w:val="00D56BDF"/>
    <w:rsid w:val="00D7132B"/>
    <w:rsid w:val="00D72377"/>
    <w:rsid w:val="00D73924"/>
    <w:rsid w:val="00D800B7"/>
    <w:rsid w:val="00D80195"/>
    <w:rsid w:val="00D90A34"/>
    <w:rsid w:val="00D91611"/>
    <w:rsid w:val="00D93AD1"/>
    <w:rsid w:val="00D942F2"/>
    <w:rsid w:val="00DA53C3"/>
    <w:rsid w:val="00DA5B26"/>
    <w:rsid w:val="00DB2D20"/>
    <w:rsid w:val="00DD2E21"/>
    <w:rsid w:val="00DD696A"/>
    <w:rsid w:val="00DE0F21"/>
    <w:rsid w:val="00DF2575"/>
    <w:rsid w:val="00DF5EF3"/>
    <w:rsid w:val="00DF73E9"/>
    <w:rsid w:val="00DF7AA7"/>
    <w:rsid w:val="00E02CAB"/>
    <w:rsid w:val="00E1075D"/>
    <w:rsid w:val="00E1467B"/>
    <w:rsid w:val="00E21380"/>
    <w:rsid w:val="00E21EEC"/>
    <w:rsid w:val="00E254C2"/>
    <w:rsid w:val="00E32B05"/>
    <w:rsid w:val="00E337BD"/>
    <w:rsid w:val="00E340E5"/>
    <w:rsid w:val="00E34524"/>
    <w:rsid w:val="00E36F33"/>
    <w:rsid w:val="00E41FED"/>
    <w:rsid w:val="00E43782"/>
    <w:rsid w:val="00E52109"/>
    <w:rsid w:val="00E55298"/>
    <w:rsid w:val="00E62C87"/>
    <w:rsid w:val="00E631E8"/>
    <w:rsid w:val="00E649F2"/>
    <w:rsid w:val="00E6656D"/>
    <w:rsid w:val="00E70D44"/>
    <w:rsid w:val="00E77D31"/>
    <w:rsid w:val="00E80805"/>
    <w:rsid w:val="00E87006"/>
    <w:rsid w:val="00E92346"/>
    <w:rsid w:val="00E96471"/>
    <w:rsid w:val="00E96C80"/>
    <w:rsid w:val="00EA3DE7"/>
    <w:rsid w:val="00EB3FC2"/>
    <w:rsid w:val="00ED4156"/>
    <w:rsid w:val="00ED6093"/>
    <w:rsid w:val="00EF4EB0"/>
    <w:rsid w:val="00EF6427"/>
    <w:rsid w:val="00F03BBF"/>
    <w:rsid w:val="00F04082"/>
    <w:rsid w:val="00F206E1"/>
    <w:rsid w:val="00F22460"/>
    <w:rsid w:val="00F2752D"/>
    <w:rsid w:val="00F33A3E"/>
    <w:rsid w:val="00F4043B"/>
    <w:rsid w:val="00F42238"/>
    <w:rsid w:val="00F42BB2"/>
    <w:rsid w:val="00F720AC"/>
    <w:rsid w:val="00F720EF"/>
    <w:rsid w:val="00F76188"/>
    <w:rsid w:val="00F900B3"/>
    <w:rsid w:val="00FA2DC6"/>
    <w:rsid w:val="00FA377E"/>
    <w:rsid w:val="00FA419A"/>
    <w:rsid w:val="00FA67B6"/>
    <w:rsid w:val="00FB09D0"/>
    <w:rsid w:val="00FB44A6"/>
    <w:rsid w:val="00FC69E3"/>
    <w:rsid w:val="00FD45F8"/>
    <w:rsid w:val="00FF0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uiPriority w:val="99"/>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uiPriority w:val="99"/>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6827">
      <w:bodyDiv w:val="1"/>
      <w:marLeft w:val="0"/>
      <w:marRight w:val="0"/>
      <w:marTop w:val="0"/>
      <w:marBottom w:val="0"/>
      <w:divBdr>
        <w:top w:val="none" w:sz="0" w:space="0" w:color="auto"/>
        <w:left w:val="none" w:sz="0" w:space="0" w:color="auto"/>
        <w:bottom w:val="none" w:sz="0" w:space="0" w:color="auto"/>
        <w:right w:val="none" w:sz="0" w:space="0" w:color="auto"/>
      </w:divBdr>
    </w:div>
    <w:div w:id="130708221">
      <w:bodyDiv w:val="1"/>
      <w:marLeft w:val="0"/>
      <w:marRight w:val="0"/>
      <w:marTop w:val="0"/>
      <w:marBottom w:val="0"/>
      <w:divBdr>
        <w:top w:val="none" w:sz="0" w:space="0" w:color="auto"/>
        <w:left w:val="none" w:sz="0" w:space="0" w:color="auto"/>
        <w:bottom w:val="none" w:sz="0" w:space="0" w:color="auto"/>
        <w:right w:val="none" w:sz="0" w:space="0" w:color="auto"/>
      </w:divBdr>
      <w:divsChild>
        <w:div w:id="1735473607">
          <w:marLeft w:val="0"/>
          <w:marRight w:val="0"/>
          <w:marTop w:val="280"/>
          <w:marBottom w:val="280"/>
          <w:divBdr>
            <w:top w:val="none" w:sz="0" w:space="0" w:color="auto"/>
            <w:left w:val="none" w:sz="0" w:space="0" w:color="auto"/>
            <w:bottom w:val="none" w:sz="0" w:space="0" w:color="auto"/>
            <w:right w:val="none" w:sz="0" w:space="0" w:color="auto"/>
          </w:divBdr>
        </w:div>
        <w:div w:id="690109742">
          <w:marLeft w:val="0"/>
          <w:marRight w:val="0"/>
          <w:marTop w:val="280"/>
          <w:marBottom w:val="280"/>
          <w:divBdr>
            <w:top w:val="none" w:sz="0" w:space="0" w:color="auto"/>
            <w:left w:val="none" w:sz="0" w:space="0" w:color="auto"/>
            <w:bottom w:val="none" w:sz="0" w:space="0" w:color="auto"/>
            <w:right w:val="none" w:sz="0" w:space="0" w:color="auto"/>
          </w:divBdr>
        </w:div>
        <w:div w:id="476847732">
          <w:marLeft w:val="0"/>
          <w:marRight w:val="0"/>
          <w:marTop w:val="280"/>
          <w:marBottom w:val="280"/>
          <w:divBdr>
            <w:top w:val="none" w:sz="0" w:space="0" w:color="auto"/>
            <w:left w:val="none" w:sz="0" w:space="0" w:color="auto"/>
            <w:bottom w:val="none" w:sz="0" w:space="0" w:color="auto"/>
            <w:right w:val="none" w:sz="0" w:space="0" w:color="auto"/>
          </w:divBdr>
        </w:div>
        <w:div w:id="1326202923">
          <w:marLeft w:val="0"/>
          <w:marRight w:val="0"/>
          <w:marTop w:val="280"/>
          <w:marBottom w:val="280"/>
          <w:divBdr>
            <w:top w:val="none" w:sz="0" w:space="0" w:color="auto"/>
            <w:left w:val="none" w:sz="0" w:space="0" w:color="auto"/>
            <w:bottom w:val="none" w:sz="0" w:space="0" w:color="auto"/>
            <w:right w:val="none" w:sz="0" w:space="0" w:color="auto"/>
          </w:divBdr>
        </w:div>
        <w:div w:id="1203904111">
          <w:marLeft w:val="0"/>
          <w:marRight w:val="0"/>
          <w:marTop w:val="280"/>
          <w:marBottom w:val="280"/>
          <w:divBdr>
            <w:top w:val="none" w:sz="0" w:space="0" w:color="auto"/>
            <w:left w:val="none" w:sz="0" w:space="0" w:color="auto"/>
            <w:bottom w:val="none" w:sz="0" w:space="0" w:color="auto"/>
            <w:right w:val="none" w:sz="0" w:space="0" w:color="auto"/>
          </w:divBdr>
        </w:div>
        <w:div w:id="567424683">
          <w:marLeft w:val="0"/>
          <w:marRight w:val="0"/>
          <w:marTop w:val="280"/>
          <w:marBottom w:val="280"/>
          <w:divBdr>
            <w:top w:val="none" w:sz="0" w:space="0" w:color="auto"/>
            <w:left w:val="none" w:sz="0" w:space="0" w:color="auto"/>
            <w:bottom w:val="none" w:sz="0" w:space="0" w:color="auto"/>
            <w:right w:val="none" w:sz="0" w:space="0" w:color="auto"/>
          </w:divBdr>
        </w:div>
        <w:div w:id="1711303181">
          <w:marLeft w:val="0"/>
          <w:marRight w:val="0"/>
          <w:marTop w:val="280"/>
          <w:marBottom w:val="280"/>
          <w:divBdr>
            <w:top w:val="none" w:sz="0" w:space="0" w:color="auto"/>
            <w:left w:val="none" w:sz="0" w:space="0" w:color="auto"/>
            <w:bottom w:val="none" w:sz="0" w:space="0" w:color="auto"/>
            <w:right w:val="none" w:sz="0" w:space="0" w:color="auto"/>
          </w:divBdr>
        </w:div>
        <w:div w:id="760026352">
          <w:marLeft w:val="0"/>
          <w:marRight w:val="0"/>
          <w:marTop w:val="280"/>
          <w:marBottom w:val="280"/>
          <w:divBdr>
            <w:top w:val="none" w:sz="0" w:space="0" w:color="auto"/>
            <w:left w:val="none" w:sz="0" w:space="0" w:color="auto"/>
            <w:bottom w:val="none" w:sz="0" w:space="0" w:color="auto"/>
            <w:right w:val="none" w:sz="0" w:space="0" w:color="auto"/>
          </w:divBdr>
        </w:div>
        <w:div w:id="1307392913">
          <w:marLeft w:val="0"/>
          <w:marRight w:val="0"/>
          <w:marTop w:val="280"/>
          <w:marBottom w:val="280"/>
          <w:divBdr>
            <w:top w:val="none" w:sz="0" w:space="0" w:color="auto"/>
            <w:left w:val="none" w:sz="0" w:space="0" w:color="auto"/>
            <w:bottom w:val="none" w:sz="0" w:space="0" w:color="auto"/>
            <w:right w:val="none" w:sz="0" w:space="0" w:color="auto"/>
          </w:divBdr>
        </w:div>
        <w:div w:id="951862000">
          <w:marLeft w:val="0"/>
          <w:marRight w:val="0"/>
          <w:marTop w:val="280"/>
          <w:marBottom w:val="280"/>
          <w:divBdr>
            <w:top w:val="none" w:sz="0" w:space="0" w:color="auto"/>
            <w:left w:val="none" w:sz="0" w:space="0" w:color="auto"/>
            <w:bottom w:val="none" w:sz="0" w:space="0" w:color="auto"/>
            <w:right w:val="none" w:sz="0" w:space="0" w:color="auto"/>
          </w:divBdr>
        </w:div>
        <w:div w:id="409469352">
          <w:marLeft w:val="0"/>
          <w:marRight w:val="0"/>
          <w:marTop w:val="280"/>
          <w:marBottom w:val="280"/>
          <w:divBdr>
            <w:top w:val="none" w:sz="0" w:space="0" w:color="auto"/>
            <w:left w:val="none" w:sz="0" w:space="0" w:color="auto"/>
            <w:bottom w:val="none" w:sz="0" w:space="0" w:color="auto"/>
            <w:right w:val="none" w:sz="0" w:space="0" w:color="auto"/>
          </w:divBdr>
        </w:div>
        <w:div w:id="152726947">
          <w:marLeft w:val="0"/>
          <w:marRight w:val="0"/>
          <w:marTop w:val="280"/>
          <w:marBottom w:val="280"/>
          <w:divBdr>
            <w:top w:val="none" w:sz="0" w:space="0" w:color="auto"/>
            <w:left w:val="none" w:sz="0" w:space="0" w:color="auto"/>
            <w:bottom w:val="none" w:sz="0" w:space="0" w:color="auto"/>
            <w:right w:val="none" w:sz="0" w:space="0" w:color="auto"/>
          </w:divBdr>
        </w:div>
        <w:div w:id="629747989">
          <w:marLeft w:val="0"/>
          <w:marRight w:val="0"/>
          <w:marTop w:val="280"/>
          <w:marBottom w:val="280"/>
          <w:divBdr>
            <w:top w:val="none" w:sz="0" w:space="0" w:color="auto"/>
            <w:left w:val="none" w:sz="0" w:space="0" w:color="auto"/>
            <w:bottom w:val="none" w:sz="0" w:space="0" w:color="auto"/>
            <w:right w:val="none" w:sz="0" w:space="0" w:color="auto"/>
          </w:divBdr>
        </w:div>
      </w:divsChild>
    </w:div>
    <w:div w:id="495344581">
      <w:bodyDiv w:val="1"/>
      <w:marLeft w:val="0"/>
      <w:marRight w:val="0"/>
      <w:marTop w:val="0"/>
      <w:marBottom w:val="0"/>
      <w:divBdr>
        <w:top w:val="none" w:sz="0" w:space="0" w:color="auto"/>
        <w:left w:val="none" w:sz="0" w:space="0" w:color="auto"/>
        <w:bottom w:val="none" w:sz="0" w:space="0" w:color="auto"/>
        <w:right w:val="none" w:sz="0" w:space="0" w:color="auto"/>
      </w:divBdr>
    </w:div>
    <w:div w:id="551695812">
      <w:bodyDiv w:val="1"/>
      <w:marLeft w:val="0"/>
      <w:marRight w:val="0"/>
      <w:marTop w:val="0"/>
      <w:marBottom w:val="0"/>
      <w:divBdr>
        <w:top w:val="none" w:sz="0" w:space="0" w:color="auto"/>
        <w:left w:val="none" w:sz="0" w:space="0" w:color="auto"/>
        <w:bottom w:val="none" w:sz="0" w:space="0" w:color="auto"/>
        <w:right w:val="none" w:sz="0" w:space="0" w:color="auto"/>
      </w:divBdr>
    </w:div>
    <w:div w:id="629363917">
      <w:bodyDiv w:val="1"/>
      <w:marLeft w:val="0"/>
      <w:marRight w:val="0"/>
      <w:marTop w:val="0"/>
      <w:marBottom w:val="0"/>
      <w:divBdr>
        <w:top w:val="none" w:sz="0" w:space="0" w:color="auto"/>
        <w:left w:val="none" w:sz="0" w:space="0" w:color="auto"/>
        <w:bottom w:val="none" w:sz="0" w:space="0" w:color="auto"/>
        <w:right w:val="none" w:sz="0" w:space="0" w:color="auto"/>
      </w:divBdr>
    </w:div>
    <w:div w:id="732772909">
      <w:bodyDiv w:val="1"/>
      <w:marLeft w:val="0"/>
      <w:marRight w:val="0"/>
      <w:marTop w:val="0"/>
      <w:marBottom w:val="0"/>
      <w:divBdr>
        <w:top w:val="none" w:sz="0" w:space="0" w:color="auto"/>
        <w:left w:val="none" w:sz="0" w:space="0" w:color="auto"/>
        <w:bottom w:val="none" w:sz="0" w:space="0" w:color="auto"/>
        <w:right w:val="none" w:sz="0" w:space="0" w:color="auto"/>
      </w:divBdr>
    </w:div>
    <w:div w:id="835222254">
      <w:bodyDiv w:val="1"/>
      <w:marLeft w:val="0"/>
      <w:marRight w:val="0"/>
      <w:marTop w:val="0"/>
      <w:marBottom w:val="0"/>
      <w:divBdr>
        <w:top w:val="none" w:sz="0" w:space="0" w:color="auto"/>
        <w:left w:val="none" w:sz="0" w:space="0" w:color="auto"/>
        <w:bottom w:val="none" w:sz="0" w:space="0" w:color="auto"/>
        <w:right w:val="none" w:sz="0" w:space="0" w:color="auto"/>
      </w:divBdr>
    </w:div>
    <w:div w:id="1653018930">
      <w:bodyDiv w:val="1"/>
      <w:marLeft w:val="0"/>
      <w:marRight w:val="0"/>
      <w:marTop w:val="0"/>
      <w:marBottom w:val="0"/>
      <w:divBdr>
        <w:top w:val="none" w:sz="0" w:space="0" w:color="auto"/>
        <w:left w:val="none" w:sz="0" w:space="0" w:color="auto"/>
        <w:bottom w:val="none" w:sz="0" w:space="0" w:color="auto"/>
        <w:right w:val="none" w:sz="0" w:space="0" w:color="auto"/>
      </w:divBdr>
    </w:div>
    <w:div w:id="1956450068">
      <w:bodyDiv w:val="1"/>
      <w:marLeft w:val="0"/>
      <w:marRight w:val="0"/>
      <w:marTop w:val="0"/>
      <w:marBottom w:val="0"/>
      <w:divBdr>
        <w:top w:val="none" w:sz="0" w:space="0" w:color="auto"/>
        <w:left w:val="none" w:sz="0" w:space="0" w:color="auto"/>
        <w:bottom w:val="none" w:sz="0" w:space="0" w:color="auto"/>
        <w:right w:val="none" w:sz="0" w:space="0" w:color="auto"/>
      </w:divBdr>
    </w:div>
    <w:div w:id="2071465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9F5139-A2B7-47B4-B8D1-86DED5279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4207</Words>
  <Characters>23980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Furugh Nahib</dc:creator>
  <cp:lastModifiedBy>%username%</cp:lastModifiedBy>
  <cp:revision>2</cp:revision>
  <cp:lastPrinted>2018-09-28T23:37:00Z</cp:lastPrinted>
  <dcterms:created xsi:type="dcterms:W3CDTF">2019-01-28T20:54:00Z</dcterms:created>
  <dcterms:modified xsi:type="dcterms:W3CDTF">2019-01-28T20:54:00Z</dcterms:modified>
</cp:coreProperties>
</file>