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F888B" w14:textId="77777777" w:rsidR="002001F7" w:rsidRPr="00041E84" w:rsidRDefault="002001F7" w:rsidP="002001F7">
      <w:pPr>
        <w:rPr>
          <w:rFonts w:ascii="Cambria" w:hAnsi="Cambria"/>
          <w:b/>
          <w:sz w:val="32"/>
          <w:szCs w:val="32"/>
          <w:lang w:val="es-ES_tradnl"/>
        </w:rPr>
      </w:pPr>
      <w:r w:rsidRPr="00041E84">
        <w:rPr>
          <w:rFonts w:ascii="Cambria" w:hAnsi="Cambria"/>
          <w:b/>
          <w:sz w:val="32"/>
          <w:szCs w:val="32"/>
          <w:lang w:val="es-ES_tradnl"/>
        </w:rPr>
        <w:t>CAPÍTULO VI</w:t>
      </w:r>
      <w:r w:rsidRPr="00041E84">
        <w:rPr>
          <w:rFonts w:ascii="Cambria" w:hAnsi="Cambria"/>
          <w:b/>
          <w:sz w:val="32"/>
          <w:szCs w:val="32"/>
          <w:lang w:val="es-ES_tradnl"/>
        </w:rPr>
        <w:br/>
        <w:t>DESARROLLO INSTITUCIONAL</w:t>
      </w:r>
    </w:p>
    <w:p w14:paraId="3B05EFAC" w14:textId="77777777" w:rsidR="002001F7" w:rsidRDefault="002001F7" w:rsidP="002001F7">
      <w:pPr>
        <w:ind w:firstLine="851"/>
        <w:jc w:val="center"/>
        <w:rPr>
          <w:rFonts w:ascii="Cambria" w:hAnsi="Cambria"/>
          <w:b/>
          <w:sz w:val="20"/>
          <w:szCs w:val="20"/>
          <w:lang w:val="es-ES_tradnl"/>
        </w:rPr>
      </w:pPr>
    </w:p>
    <w:p w14:paraId="6DC875A5" w14:textId="77777777" w:rsidR="002001F7" w:rsidRPr="00B763D5" w:rsidRDefault="002001F7" w:rsidP="002001F7">
      <w:pPr>
        <w:ind w:firstLine="851"/>
        <w:jc w:val="center"/>
        <w:rPr>
          <w:rFonts w:ascii="Cambria" w:hAnsi="Cambria"/>
          <w:b/>
          <w:sz w:val="20"/>
          <w:szCs w:val="20"/>
          <w:lang w:val="es-ES_tradnl"/>
        </w:rPr>
      </w:pPr>
    </w:p>
    <w:p w14:paraId="3E5624D1" w14:textId="77777777" w:rsidR="002001F7" w:rsidRDefault="002001F7" w:rsidP="002001F7">
      <w:pPr>
        <w:pStyle w:val="Heading1"/>
      </w:pPr>
      <w:r w:rsidRPr="00041E84">
        <w:t>Estructura y personal de la CIDH</w:t>
      </w:r>
    </w:p>
    <w:p w14:paraId="09CF32BB" w14:textId="77777777" w:rsidR="002001F7" w:rsidRPr="00041E84" w:rsidRDefault="002001F7" w:rsidP="002001F7">
      <w:pPr>
        <w:rPr>
          <w:lang w:val="es-ES_tradnl"/>
        </w:rPr>
      </w:pPr>
    </w:p>
    <w:p w14:paraId="6CD9EA60" w14:textId="77777777" w:rsidR="002001F7" w:rsidRPr="00B763D5" w:rsidRDefault="002001F7" w:rsidP="002001F7">
      <w:pPr>
        <w:pStyle w:val="paragraphs"/>
        <w:ind w:left="0" w:firstLine="720"/>
      </w:pPr>
      <w:r w:rsidRPr="00B763D5">
        <w:t xml:space="preserve">Durante el año 2020, la Secretaría Ejecutiva continuó avanzando en adecuar su personal y recursos a la realidad impuesta por los mandatos a la CIDH.  En ese sentido la Secretaría Ejecutiva de la CIDH, al 31 de diciembre de 2020 está conformada por 140 funcionarios/as (54 funcionarios/as, 83 consultores/as y 3 profesionales asociados). En adición, la CIDH cuenta con 7 becarios/as.  </w:t>
      </w:r>
    </w:p>
    <w:p w14:paraId="7F0158C9" w14:textId="77777777" w:rsidR="002001F7" w:rsidRPr="00B763D5" w:rsidRDefault="002001F7" w:rsidP="002001F7">
      <w:pPr>
        <w:pStyle w:val="paragraphs"/>
        <w:ind w:left="0" w:firstLine="720"/>
      </w:pPr>
      <w:r w:rsidRPr="00B763D5">
        <w:t>La siguiente tabla muestra la distribución de personal por fuente de financiamiento al 31 de diciembre de 2020.</w:t>
      </w:r>
      <w:r w:rsidRPr="00B763D5">
        <w:rPr>
          <w:rFonts w:eastAsia="Times New Roman" w:cs="Arial"/>
          <w:b/>
          <w:bCs/>
          <w:lang w:eastAsia="es-CO"/>
        </w:rPr>
        <w:t xml:space="preserve"> </w:t>
      </w:r>
    </w:p>
    <w:tbl>
      <w:tblPr>
        <w:tblW w:w="8505" w:type="dxa"/>
        <w:tblInd w:w="-10" w:type="dxa"/>
        <w:tblCellMar>
          <w:left w:w="70" w:type="dxa"/>
          <w:right w:w="70" w:type="dxa"/>
        </w:tblCellMar>
        <w:tblLook w:val="04A0" w:firstRow="1" w:lastRow="0" w:firstColumn="1" w:lastColumn="0" w:noHBand="0" w:noVBand="1"/>
      </w:tblPr>
      <w:tblGrid>
        <w:gridCol w:w="3690"/>
        <w:gridCol w:w="863"/>
        <w:gridCol w:w="1543"/>
        <w:gridCol w:w="1559"/>
        <w:gridCol w:w="850"/>
      </w:tblGrid>
      <w:tr w:rsidR="002001F7" w:rsidRPr="00142244" w14:paraId="3E5FB774" w14:textId="77777777" w:rsidTr="00142244">
        <w:trPr>
          <w:trHeight w:val="795"/>
        </w:trPr>
        <w:tc>
          <w:tcPr>
            <w:tcW w:w="8505" w:type="dxa"/>
            <w:gridSpan w:val="5"/>
            <w:tcBorders>
              <w:top w:val="single" w:sz="8" w:space="0" w:color="4F81BD"/>
              <w:left w:val="single" w:sz="8" w:space="0" w:color="4F81BD"/>
              <w:bottom w:val="single" w:sz="8" w:space="0" w:color="4F81BD"/>
              <w:right w:val="single" w:sz="8" w:space="0" w:color="4F81BD"/>
            </w:tcBorders>
            <w:shd w:val="clear" w:color="000000" w:fill="4F81BD"/>
            <w:noWrap/>
            <w:vAlign w:val="center"/>
            <w:hideMark/>
          </w:tcPr>
          <w:p w14:paraId="71B81738" w14:textId="77777777" w:rsidR="002001F7" w:rsidRPr="007D5C0C" w:rsidRDefault="002001F7" w:rsidP="00BB219D">
            <w:pPr>
              <w:ind w:firstLine="851"/>
              <w:jc w:val="center"/>
              <w:rPr>
                <w:rFonts w:ascii="Cambria" w:eastAsia="Times New Roman" w:hAnsi="Cambria" w:cs="Arial"/>
                <w:b/>
                <w:bCs/>
                <w:color w:val="FFFFFF"/>
                <w:szCs w:val="20"/>
                <w:lang w:val="es-CO" w:eastAsia="es-CO"/>
              </w:rPr>
            </w:pPr>
            <w:r w:rsidRPr="007D5C0C">
              <w:rPr>
                <w:rFonts w:ascii="Cambria" w:eastAsia="Times New Roman" w:hAnsi="Cambria" w:cs="Arial"/>
                <w:b/>
                <w:bCs/>
                <w:color w:val="FFFFFF" w:themeColor="background1"/>
                <w:szCs w:val="20"/>
                <w:lang w:val="es-ES_tradnl" w:eastAsia="es-CO"/>
              </w:rPr>
              <w:t>Fuente de Financiamiento por Grupo</w:t>
            </w:r>
          </w:p>
        </w:tc>
      </w:tr>
      <w:tr w:rsidR="002001F7" w:rsidRPr="00B763D5" w14:paraId="04C84F8D" w14:textId="77777777" w:rsidTr="00142244">
        <w:trPr>
          <w:trHeight w:hRule="exact" w:val="780"/>
        </w:trPr>
        <w:tc>
          <w:tcPr>
            <w:tcW w:w="3690" w:type="dxa"/>
            <w:tcBorders>
              <w:top w:val="nil"/>
              <w:left w:val="single" w:sz="8" w:space="0" w:color="95B3D7"/>
              <w:bottom w:val="single" w:sz="8" w:space="0" w:color="95B3D7"/>
              <w:right w:val="single" w:sz="8" w:space="0" w:color="95B3D7"/>
            </w:tcBorders>
            <w:shd w:val="clear" w:color="000000" w:fill="DBE5F1"/>
            <w:noWrap/>
            <w:vAlign w:val="center"/>
            <w:hideMark/>
          </w:tcPr>
          <w:p w14:paraId="790DBD92" w14:textId="77777777" w:rsidR="002001F7" w:rsidRPr="00B763D5" w:rsidRDefault="002001F7" w:rsidP="00BB219D">
            <w:pPr>
              <w:jc w:val="center"/>
              <w:rPr>
                <w:rFonts w:ascii="Cambria" w:eastAsia="Times New Roman" w:hAnsi="Cambria" w:cs="Arial"/>
                <w:b/>
                <w:bCs/>
                <w:sz w:val="20"/>
                <w:szCs w:val="20"/>
                <w:lang w:val="es-CO" w:eastAsia="es-CO"/>
              </w:rPr>
            </w:pPr>
            <w:r w:rsidRPr="00B763D5">
              <w:rPr>
                <w:rFonts w:ascii="Cambria" w:eastAsia="Times New Roman" w:hAnsi="Cambria" w:cs="Arial"/>
                <w:b/>
                <w:bCs/>
                <w:sz w:val="20"/>
                <w:szCs w:val="20"/>
                <w:lang w:val="es-ES_tradnl" w:eastAsia="es-CO"/>
              </w:rPr>
              <w:t>Categoría</w:t>
            </w:r>
          </w:p>
        </w:tc>
        <w:tc>
          <w:tcPr>
            <w:tcW w:w="863" w:type="dxa"/>
            <w:tcBorders>
              <w:top w:val="nil"/>
              <w:left w:val="nil"/>
              <w:bottom w:val="single" w:sz="8" w:space="0" w:color="95B3D7"/>
              <w:right w:val="single" w:sz="8" w:space="0" w:color="95B3D7"/>
            </w:tcBorders>
            <w:shd w:val="clear" w:color="000000" w:fill="DBE5F1"/>
            <w:noWrap/>
            <w:vAlign w:val="center"/>
            <w:hideMark/>
          </w:tcPr>
          <w:p w14:paraId="1F2E817A" w14:textId="77777777" w:rsidR="002001F7" w:rsidRPr="00B763D5" w:rsidRDefault="002001F7" w:rsidP="00BB219D">
            <w:pPr>
              <w:jc w:val="center"/>
              <w:rPr>
                <w:rFonts w:ascii="Cambria" w:eastAsia="Times New Roman" w:hAnsi="Cambria" w:cs="Arial"/>
                <w:b/>
                <w:bCs/>
                <w:sz w:val="20"/>
                <w:szCs w:val="20"/>
                <w:lang w:val="es-CO" w:eastAsia="es-CO"/>
              </w:rPr>
            </w:pPr>
            <w:r w:rsidRPr="00B763D5">
              <w:rPr>
                <w:rFonts w:ascii="Cambria" w:eastAsia="Times New Roman" w:hAnsi="Cambria" w:cs="Arial"/>
                <w:b/>
                <w:bCs/>
                <w:sz w:val="20"/>
                <w:szCs w:val="20"/>
                <w:lang w:val="es-ES_tradnl" w:eastAsia="es-CO"/>
              </w:rPr>
              <w:t>Fondo Regular</w:t>
            </w:r>
          </w:p>
        </w:tc>
        <w:tc>
          <w:tcPr>
            <w:tcW w:w="1543" w:type="dxa"/>
            <w:tcBorders>
              <w:top w:val="nil"/>
              <w:left w:val="nil"/>
              <w:bottom w:val="single" w:sz="8" w:space="0" w:color="95B3D7"/>
              <w:right w:val="single" w:sz="8" w:space="0" w:color="95B3D7"/>
            </w:tcBorders>
            <w:shd w:val="clear" w:color="000000" w:fill="DBE5F1"/>
            <w:vAlign w:val="center"/>
            <w:hideMark/>
          </w:tcPr>
          <w:p w14:paraId="5629ED7A" w14:textId="77777777" w:rsidR="002001F7" w:rsidRPr="00B763D5" w:rsidRDefault="002001F7" w:rsidP="00BB219D">
            <w:pPr>
              <w:jc w:val="center"/>
              <w:rPr>
                <w:rFonts w:ascii="Cambria" w:eastAsia="Times New Roman" w:hAnsi="Cambria" w:cs="Arial"/>
                <w:b/>
                <w:bCs/>
                <w:sz w:val="20"/>
                <w:szCs w:val="20"/>
                <w:lang w:val="es-CO" w:eastAsia="es-CO"/>
              </w:rPr>
            </w:pPr>
            <w:r w:rsidRPr="00B763D5">
              <w:rPr>
                <w:rFonts w:ascii="Cambria" w:eastAsia="Times New Roman" w:hAnsi="Cambria" w:cs="Arial"/>
                <w:b/>
                <w:bCs/>
                <w:sz w:val="20"/>
                <w:szCs w:val="20"/>
                <w:lang w:val="es-ES_tradnl" w:eastAsia="es-CO"/>
              </w:rPr>
              <w:t>Fondo Específico</w:t>
            </w:r>
          </w:p>
        </w:tc>
        <w:tc>
          <w:tcPr>
            <w:tcW w:w="1559" w:type="dxa"/>
            <w:tcBorders>
              <w:top w:val="nil"/>
              <w:left w:val="nil"/>
              <w:bottom w:val="single" w:sz="8" w:space="0" w:color="95B3D7"/>
              <w:right w:val="single" w:sz="8" w:space="0" w:color="95B3D7"/>
            </w:tcBorders>
            <w:shd w:val="clear" w:color="000000" w:fill="DBE5F1"/>
            <w:vAlign w:val="center"/>
            <w:hideMark/>
          </w:tcPr>
          <w:p w14:paraId="21883817" w14:textId="77777777" w:rsidR="002001F7" w:rsidRPr="00B763D5" w:rsidRDefault="002001F7" w:rsidP="00BB219D">
            <w:pPr>
              <w:jc w:val="center"/>
              <w:rPr>
                <w:rFonts w:ascii="Cambria" w:eastAsia="Times New Roman" w:hAnsi="Cambria" w:cs="Arial"/>
                <w:b/>
                <w:bCs/>
                <w:sz w:val="20"/>
                <w:szCs w:val="20"/>
                <w:lang w:val="es-CO" w:eastAsia="es-CO"/>
              </w:rPr>
            </w:pPr>
            <w:r w:rsidRPr="00B763D5">
              <w:rPr>
                <w:rFonts w:ascii="Cambria" w:eastAsia="Times New Roman" w:hAnsi="Cambria" w:cs="Arial"/>
                <w:b/>
                <w:bCs/>
                <w:sz w:val="20"/>
                <w:szCs w:val="20"/>
                <w:lang w:val="es-ES_tradnl" w:eastAsia="es-CO"/>
              </w:rPr>
              <w:t>Sin Costo para la CIDH</w:t>
            </w:r>
          </w:p>
        </w:tc>
        <w:tc>
          <w:tcPr>
            <w:tcW w:w="850" w:type="dxa"/>
            <w:tcBorders>
              <w:top w:val="nil"/>
              <w:left w:val="nil"/>
              <w:bottom w:val="single" w:sz="8" w:space="0" w:color="95B3D7"/>
              <w:right w:val="single" w:sz="8" w:space="0" w:color="95B3D7"/>
            </w:tcBorders>
            <w:shd w:val="clear" w:color="000000" w:fill="DBE5F1"/>
            <w:vAlign w:val="center"/>
            <w:hideMark/>
          </w:tcPr>
          <w:p w14:paraId="01DC8ADF" w14:textId="77777777" w:rsidR="002001F7" w:rsidRPr="00B763D5" w:rsidRDefault="002001F7" w:rsidP="00BB219D">
            <w:pPr>
              <w:jc w:val="center"/>
              <w:rPr>
                <w:rFonts w:ascii="Cambria" w:eastAsia="Times New Roman" w:hAnsi="Cambria" w:cs="Arial"/>
                <w:b/>
                <w:bCs/>
                <w:sz w:val="20"/>
                <w:szCs w:val="20"/>
                <w:lang w:val="es-CO" w:eastAsia="es-CO"/>
              </w:rPr>
            </w:pPr>
            <w:r w:rsidRPr="00B763D5">
              <w:rPr>
                <w:rFonts w:ascii="Cambria" w:eastAsia="Times New Roman" w:hAnsi="Cambria" w:cs="Arial"/>
                <w:b/>
                <w:bCs/>
                <w:sz w:val="20"/>
                <w:szCs w:val="20"/>
                <w:lang w:val="es-ES_tradnl" w:eastAsia="es-CO"/>
              </w:rPr>
              <w:t>Total</w:t>
            </w:r>
          </w:p>
        </w:tc>
      </w:tr>
      <w:tr w:rsidR="002001F7" w:rsidRPr="00B763D5" w14:paraId="7A7BE8D1" w14:textId="77777777" w:rsidTr="00142244">
        <w:trPr>
          <w:trHeight w:hRule="exact" w:val="270"/>
        </w:trPr>
        <w:tc>
          <w:tcPr>
            <w:tcW w:w="3690" w:type="dxa"/>
            <w:tcBorders>
              <w:top w:val="nil"/>
              <w:left w:val="single" w:sz="8" w:space="0" w:color="95B3D7"/>
              <w:bottom w:val="single" w:sz="8" w:space="0" w:color="95B3D7"/>
              <w:right w:val="single" w:sz="8" w:space="0" w:color="95B3D7"/>
            </w:tcBorders>
            <w:shd w:val="clear" w:color="auto" w:fill="auto"/>
            <w:noWrap/>
            <w:vAlign w:val="center"/>
            <w:hideMark/>
          </w:tcPr>
          <w:p w14:paraId="13A09318" w14:textId="77777777" w:rsidR="002001F7" w:rsidRPr="00B763D5" w:rsidRDefault="002001F7" w:rsidP="00BB219D">
            <w:pPr>
              <w:spacing w:after="120"/>
              <w:rPr>
                <w:rFonts w:ascii="Cambria" w:eastAsia="Times New Roman" w:hAnsi="Cambria" w:cs="Arial"/>
                <w:sz w:val="20"/>
                <w:szCs w:val="20"/>
                <w:lang w:val="es-CO" w:eastAsia="es-CO"/>
              </w:rPr>
            </w:pPr>
            <w:r w:rsidRPr="00B763D5">
              <w:rPr>
                <w:rFonts w:ascii="Cambria" w:eastAsia="Times New Roman" w:hAnsi="Cambria" w:cs="Arial"/>
                <w:sz w:val="20"/>
                <w:szCs w:val="20"/>
                <w:lang w:val="es-ES_tradnl" w:eastAsia="es-CO"/>
              </w:rPr>
              <w:t xml:space="preserve">Secretaria Ejecutiva Interina* </w:t>
            </w:r>
          </w:p>
        </w:tc>
        <w:tc>
          <w:tcPr>
            <w:tcW w:w="863" w:type="dxa"/>
            <w:tcBorders>
              <w:top w:val="nil"/>
              <w:left w:val="nil"/>
              <w:bottom w:val="single" w:sz="8" w:space="0" w:color="95B3D7"/>
              <w:right w:val="single" w:sz="8" w:space="0" w:color="95B3D7"/>
            </w:tcBorders>
            <w:shd w:val="clear" w:color="auto" w:fill="auto"/>
            <w:noWrap/>
            <w:vAlign w:val="center"/>
            <w:hideMark/>
          </w:tcPr>
          <w:p w14:paraId="1237B30A"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color w:val="000000"/>
                <w:sz w:val="20"/>
                <w:szCs w:val="20"/>
                <w:lang w:val="es-ES_tradnl" w:eastAsia="es-CO"/>
              </w:rPr>
              <w:t>1</w:t>
            </w:r>
          </w:p>
        </w:tc>
        <w:tc>
          <w:tcPr>
            <w:tcW w:w="1543" w:type="dxa"/>
            <w:tcBorders>
              <w:top w:val="nil"/>
              <w:left w:val="nil"/>
              <w:bottom w:val="single" w:sz="8" w:space="0" w:color="95B3D7"/>
              <w:right w:val="single" w:sz="8" w:space="0" w:color="95B3D7"/>
            </w:tcBorders>
            <w:shd w:val="clear" w:color="auto" w:fill="auto"/>
            <w:vAlign w:val="center"/>
            <w:hideMark/>
          </w:tcPr>
          <w:p w14:paraId="7DDC3B1E"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color w:val="000000"/>
                <w:sz w:val="20"/>
                <w:szCs w:val="20"/>
                <w:lang w:val="es-ES_tradnl" w:eastAsia="es-CO"/>
              </w:rPr>
              <w:t>0</w:t>
            </w:r>
          </w:p>
        </w:tc>
        <w:tc>
          <w:tcPr>
            <w:tcW w:w="1559" w:type="dxa"/>
            <w:tcBorders>
              <w:top w:val="nil"/>
              <w:left w:val="nil"/>
              <w:bottom w:val="single" w:sz="8" w:space="0" w:color="95B3D7"/>
              <w:right w:val="single" w:sz="8" w:space="0" w:color="95B3D7"/>
            </w:tcBorders>
            <w:shd w:val="clear" w:color="auto" w:fill="auto"/>
            <w:vAlign w:val="center"/>
            <w:hideMark/>
          </w:tcPr>
          <w:p w14:paraId="04D4E41A"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color w:val="000000"/>
                <w:sz w:val="20"/>
                <w:szCs w:val="20"/>
                <w:lang w:val="es-ES_tradnl" w:eastAsia="es-CO"/>
              </w:rPr>
              <w:t>0</w:t>
            </w:r>
          </w:p>
        </w:tc>
        <w:tc>
          <w:tcPr>
            <w:tcW w:w="850" w:type="dxa"/>
            <w:tcBorders>
              <w:top w:val="nil"/>
              <w:left w:val="nil"/>
              <w:bottom w:val="single" w:sz="8" w:space="0" w:color="95B3D7"/>
              <w:right w:val="single" w:sz="8" w:space="0" w:color="95B3D7"/>
            </w:tcBorders>
            <w:shd w:val="clear" w:color="auto" w:fill="auto"/>
            <w:vAlign w:val="center"/>
            <w:hideMark/>
          </w:tcPr>
          <w:p w14:paraId="763F6E6B"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color w:val="000000"/>
                <w:sz w:val="20"/>
                <w:szCs w:val="20"/>
                <w:lang w:val="es-ES_tradnl" w:eastAsia="es-CO"/>
              </w:rPr>
              <w:t>1</w:t>
            </w:r>
          </w:p>
        </w:tc>
      </w:tr>
      <w:tr w:rsidR="002001F7" w:rsidRPr="00B763D5" w14:paraId="59B420B0" w14:textId="77777777" w:rsidTr="00142244">
        <w:trPr>
          <w:trHeight w:hRule="exact" w:val="542"/>
        </w:trPr>
        <w:tc>
          <w:tcPr>
            <w:tcW w:w="3690" w:type="dxa"/>
            <w:tcBorders>
              <w:top w:val="nil"/>
              <w:left w:val="single" w:sz="8" w:space="0" w:color="95B3D7"/>
              <w:bottom w:val="single" w:sz="8" w:space="0" w:color="95B3D7"/>
              <w:right w:val="single" w:sz="8" w:space="0" w:color="95B3D7"/>
            </w:tcBorders>
            <w:shd w:val="clear" w:color="000000" w:fill="DBE5F1"/>
            <w:noWrap/>
            <w:vAlign w:val="center"/>
            <w:hideMark/>
          </w:tcPr>
          <w:p w14:paraId="7E9F9421" w14:textId="77777777" w:rsidR="002001F7" w:rsidRPr="00B763D5" w:rsidRDefault="002001F7" w:rsidP="00BB219D">
            <w:pPr>
              <w:rPr>
                <w:rFonts w:ascii="Cambria" w:eastAsia="Times New Roman" w:hAnsi="Cambria" w:cs="Arial"/>
                <w:sz w:val="20"/>
                <w:szCs w:val="20"/>
                <w:lang w:val="pt-BR" w:eastAsia="es-CO"/>
              </w:rPr>
            </w:pPr>
            <w:r w:rsidRPr="00B763D5">
              <w:rPr>
                <w:rFonts w:ascii="Cambria" w:eastAsia="Times New Roman" w:hAnsi="Cambria" w:cs="Arial"/>
                <w:sz w:val="20"/>
                <w:szCs w:val="20"/>
                <w:lang w:val="pt-BR" w:eastAsia="es-CO"/>
              </w:rPr>
              <w:t>Secretaria(s) Ejecutiva(s) Adjunta(s)</w:t>
            </w:r>
          </w:p>
        </w:tc>
        <w:tc>
          <w:tcPr>
            <w:tcW w:w="863" w:type="dxa"/>
            <w:tcBorders>
              <w:top w:val="nil"/>
              <w:left w:val="nil"/>
              <w:bottom w:val="single" w:sz="8" w:space="0" w:color="95B3D7"/>
              <w:right w:val="single" w:sz="8" w:space="0" w:color="95B3D7"/>
            </w:tcBorders>
            <w:shd w:val="clear" w:color="000000" w:fill="DBE5F1"/>
            <w:noWrap/>
            <w:vAlign w:val="center"/>
            <w:hideMark/>
          </w:tcPr>
          <w:p w14:paraId="4B02C015"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color w:val="000000"/>
                <w:sz w:val="20"/>
                <w:szCs w:val="20"/>
                <w:lang w:val="es-ES_tradnl" w:eastAsia="es-CO"/>
              </w:rPr>
              <w:t>1</w:t>
            </w:r>
          </w:p>
        </w:tc>
        <w:tc>
          <w:tcPr>
            <w:tcW w:w="1543" w:type="dxa"/>
            <w:tcBorders>
              <w:top w:val="nil"/>
              <w:left w:val="nil"/>
              <w:bottom w:val="single" w:sz="8" w:space="0" w:color="95B3D7"/>
              <w:right w:val="single" w:sz="8" w:space="0" w:color="95B3D7"/>
            </w:tcBorders>
            <w:shd w:val="clear" w:color="000000" w:fill="DBE5F1"/>
            <w:vAlign w:val="center"/>
            <w:hideMark/>
          </w:tcPr>
          <w:p w14:paraId="438FB67A"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color w:val="000000"/>
                <w:sz w:val="20"/>
                <w:szCs w:val="20"/>
                <w:lang w:val="es-ES_tradnl" w:eastAsia="es-CO"/>
              </w:rPr>
              <w:t>0</w:t>
            </w:r>
          </w:p>
        </w:tc>
        <w:tc>
          <w:tcPr>
            <w:tcW w:w="1559" w:type="dxa"/>
            <w:tcBorders>
              <w:top w:val="nil"/>
              <w:left w:val="nil"/>
              <w:bottom w:val="single" w:sz="8" w:space="0" w:color="95B3D7"/>
              <w:right w:val="single" w:sz="8" w:space="0" w:color="95B3D7"/>
            </w:tcBorders>
            <w:shd w:val="clear" w:color="000000" w:fill="DBE5F1"/>
            <w:vAlign w:val="center"/>
            <w:hideMark/>
          </w:tcPr>
          <w:p w14:paraId="7B583FC8"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color w:val="000000"/>
                <w:sz w:val="20"/>
                <w:szCs w:val="20"/>
                <w:lang w:val="es-ES_tradnl" w:eastAsia="es-CO"/>
              </w:rPr>
              <w:t>0</w:t>
            </w:r>
          </w:p>
        </w:tc>
        <w:tc>
          <w:tcPr>
            <w:tcW w:w="850" w:type="dxa"/>
            <w:tcBorders>
              <w:top w:val="nil"/>
              <w:left w:val="nil"/>
              <w:bottom w:val="single" w:sz="8" w:space="0" w:color="95B3D7"/>
              <w:right w:val="single" w:sz="8" w:space="0" w:color="95B3D7"/>
            </w:tcBorders>
            <w:shd w:val="clear" w:color="000000" w:fill="DBE5F1"/>
            <w:vAlign w:val="center"/>
            <w:hideMark/>
          </w:tcPr>
          <w:p w14:paraId="0393D738" w14:textId="77777777" w:rsidR="002001F7" w:rsidRPr="00B763D5" w:rsidRDefault="002001F7" w:rsidP="00BB219D">
            <w:pPr>
              <w:jc w:val="center"/>
              <w:rPr>
                <w:rFonts w:ascii="Cambria" w:eastAsia="Times New Roman" w:hAnsi="Cambria" w:cs="Arial"/>
                <w:sz w:val="20"/>
                <w:szCs w:val="20"/>
                <w:lang w:val="es-CO" w:eastAsia="es-CO"/>
              </w:rPr>
            </w:pPr>
            <w:r w:rsidRPr="00B763D5">
              <w:rPr>
                <w:rFonts w:ascii="Cambria" w:eastAsia="Times New Roman" w:hAnsi="Cambria" w:cs="Arial"/>
                <w:sz w:val="20"/>
                <w:szCs w:val="20"/>
                <w:lang w:val="es-ES_tradnl" w:eastAsia="es-CO"/>
              </w:rPr>
              <w:t>1</w:t>
            </w:r>
          </w:p>
        </w:tc>
      </w:tr>
      <w:tr w:rsidR="002001F7" w:rsidRPr="00B763D5" w14:paraId="40850952" w14:textId="77777777" w:rsidTr="00142244">
        <w:trPr>
          <w:trHeight w:hRule="exact" w:val="270"/>
        </w:trPr>
        <w:tc>
          <w:tcPr>
            <w:tcW w:w="3690" w:type="dxa"/>
            <w:tcBorders>
              <w:top w:val="nil"/>
              <w:left w:val="single" w:sz="8" w:space="0" w:color="95B3D7"/>
              <w:bottom w:val="single" w:sz="8" w:space="0" w:color="95B3D7"/>
              <w:right w:val="single" w:sz="8" w:space="0" w:color="95B3D7"/>
            </w:tcBorders>
            <w:shd w:val="clear" w:color="auto" w:fill="auto"/>
            <w:noWrap/>
            <w:vAlign w:val="center"/>
            <w:hideMark/>
          </w:tcPr>
          <w:p w14:paraId="6E56D341" w14:textId="77777777" w:rsidR="002001F7" w:rsidRPr="00B763D5" w:rsidRDefault="002001F7" w:rsidP="00BB219D">
            <w:pPr>
              <w:spacing w:after="120"/>
              <w:rPr>
                <w:rFonts w:ascii="Cambria" w:eastAsia="Times New Roman" w:hAnsi="Cambria" w:cs="Arial"/>
                <w:sz w:val="20"/>
                <w:szCs w:val="20"/>
                <w:lang w:val="es-CO" w:eastAsia="es-CO"/>
              </w:rPr>
            </w:pPr>
            <w:r w:rsidRPr="00B763D5">
              <w:rPr>
                <w:rFonts w:ascii="Cambria" w:eastAsia="Times New Roman" w:hAnsi="Cambria" w:cs="Arial"/>
                <w:sz w:val="20"/>
                <w:szCs w:val="20"/>
                <w:lang w:val="es-ES_tradnl" w:eastAsia="es-CO"/>
              </w:rPr>
              <w:t>Relatores Especiales</w:t>
            </w:r>
          </w:p>
        </w:tc>
        <w:tc>
          <w:tcPr>
            <w:tcW w:w="863" w:type="dxa"/>
            <w:tcBorders>
              <w:top w:val="nil"/>
              <w:left w:val="nil"/>
              <w:bottom w:val="single" w:sz="8" w:space="0" w:color="95B3D7"/>
              <w:right w:val="single" w:sz="8" w:space="0" w:color="95B3D7"/>
            </w:tcBorders>
            <w:shd w:val="clear" w:color="auto" w:fill="auto"/>
            <w:noWrap/>
            <w:vAlign w:val="center"/>
            <w:hideMark/>
          </w:tcPr>
          <w:p w14:paraId="13F36438"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color w:val="000000"/>
                <w:sz w:val="20"/>
                <w:szCs w:val="20"/>
                <w:lang w:val="es-ES_tradnl" w:eastAsia="es-CO"/>
              </w:rPr>
              <w:t>0</w:t>
            </w:r>
          </w:p>
        </w:tc>
        <w:tc>
          <w:tcPr>
            <w:tcW w:w="1543" w:type="dxa"/>
            <w:tcBorders>
              <w:top w:val="nil"/>
              <w:left w:val="nil"/>
              <w:bottom w:val="single" w:sz="8" w:space="0" w:color="95B3D7"/>
              <w:right w:val="single" w:sz="8" w:space="0" w:color="95B3D7"/>
            </w:tcBorders>
            <w:shd w:val="clear" w:color="auto" w:fill="auto"/>
            <w:vAlign w:val="center"/>
            <w:hideMark/>
          </w:tcPr>
          <w:p w14:paraId="7B5878B4"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color w:val="000000"/>
                <w:sz w:val="20"/>
                <w:szCs w:val="20"/>
                <w:lang w:val="es-ES_tradnl" w:eastAsia="es-CO"/>
              </w:rPr>
              <w:t>2</w:t>
            </w:r>
          </w:p>
        </w:tc>
        <w:tc>
          <w:tcPr>
            <w:tcW w:w="1559" w:type="dxa"/>
            <w:tcBorders>
              <w:top w:val="nil"/>
              <w:left w:val="nil"/>
              <w:bottom w:val="single" w:sz="8" w:space="0" w:color="95B3D7"/>
              <w:right w:val="single" w:sz="8" w:space="0" w:color="95B3D7"/>
            </w:tcBorders>
            <w:shd w:val="clear" w:color="auto" w:fill="auto"/>
            <w:vAlign w:val="center"/>
            <w:hideMark/>
          </w:tcPr>
          <w:p w14:paraId="0C1B92B8"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color w:val="000000"/>
                <w:sz w:val="20"/>
                <w:szCs w:val="20"/>
                <w:lang w:val="es-ES_tradnl" w:eastAsia="es-CO"/>
              </w:rPr>
              <w:t>0</w:t>
            </w:r>
          </w:p>
        </w:tc>
        <w:tc>
          <w:tcPr>
            <w:tcW w:w="850" w:type="dxa"/>
            <w:tcBorders>
              <w:top w:val="nil"/>
              <w:left w:val="nil"/>
              <w:bottom w:val="single" w:sz="8" w:space="0" w:color="95B3D7"/>
              <w:right w:val="single" w:sz="8" w:space="0" w:color="95B3D7"/>
            </w:tcBorders>
            <w:shd w:val="clear" w:color="auto" w:fill="auto"/>
            <w:vAlign w:val="center"/>
            <w:hideMark/>
          </w:tcPr>
          <w:p w14:paraId="18D8641A"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color w:val="000000"/>
                <w:sz w:val="20"/>
                <w:szCs w:val="20"/>
                <w:lang w:val="es-CO" w:eastAsia="es-CO"/>
              </w:rPr>
              <w:t>2</w:t>
            </w:r>
          </w:p>
        </w:tc>
      </w:tr>
      <w:tr w:rsidR="002001F7" w:rsidRPr="00B763D5" w14:paraId="57A265D5" w14:textId="77777777" w:rsidTr="00142244">
        <w:trPr>
          <w:trHeight w:hRule="exact" w:val="270"/>
        </w:trPr>
        <w:tc>
          <w:tcPr>
            <w:tcW w:w="3690" w:type="dxa"/>
            <w:tcBorders>
              <w:top w:val="nil"/>
              <w:left w:val="single" w:sz="8" w:space="0" w:color="95B3D7"/>
              <w:bottom w:val="single" w:sz="8" w:space="0" w:color="95B3D7"/>
              <w:right w:val="single" w:sz="8" w:space="0" w:color="95B3D7"/>
            </w:tcBorders>
            <w:shd w:val="clear" w:color="000000" w:fill="DBE5F1"/>
            <w:noWrap/>
            <w:vAlign w:val="center"/>
            <w:hideMark/>
          </w:tcPr>
          <w:p w14:paraId="4AC35A64" w14:textId="77777777" w:rsidR="002001F7" w:rsidRPr="00B763D5" w:rsidRDefault="002001F7" w:rsidP="00BB219D">
            <w:pPr>
              <w:rPr>
                <w:rFonts w:ascii="Cambria" w:eastAsia="Times New Roman" w:hAnsi="Cambria" w:cs="Arial"/>
                <w:sz w:val="20"/>
                <w:szCs w:val="20"/>
                <w:lang w:val="es-CO" w:eastAsia="es-CO"/>
              </w:rPr>
            </w:pPr>
            <w:r w:rsidRPr="00B763D5">
              <w:rPr>
                <w:rFonts w:ascii="Cambria" w:eastAsia="Times New Roman" w:hAnsi="Cambria" w:cs="Arial"/>
                <w:sz w:val="20"/>
                <w:szCs w:val="20"/>
                <w:lang w:val="es-ES_tradnl" w:eastAsia="es-CO"/>
              </w:rPr>
              <w:t>Profesionales</w:t>
            </w:r>
          </w:p>
        </w:tc>
        <w:tc>
          <w:tcPr>
            <w:tcW w:w="863" w:type="dxa"/>
            <w:tcBorders>
              <w:top w:val="nil"/>
              <w:left w:val="nil"/>
              <w:bottom w:val="single" w:sz="8" w:space="0" w:color="95B3D7"/>
              <w:right w:val="single" w:sz="8" w:space="0" w:color="95B3D7"/>
            </w:tcBorders>
            <w:shd w:val="clear" w:color="000000" w:fill="DBE5F1"/>
            <w:noWrap/>
            <w:hideMark/>
          </w:tcPr>
          <w:p w14:paraId="436F92BB"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sz w:val="20"/>
                <w:szCs w:val="20"/>
              </w:rPr>
              <w:t>34</w:t>
            </w:r>
          </w:p>
        </w:tc>
        <w:tc>
          <w:tcPr>
            <w:tcW w:w="1543" w:type="dxa"/>
            <w:tcBorders>
              <w:top w:val="nil"/>
              <w:left w:val="nil"/>
              <w:bottom w:val="single" w:sz="8" w:space="0" w:color="95B3D7"/>
              <w:right w:val="single" w:sz="8" w:space="0" w:color="95B3D7"/>
            </w:tcBorders>
            <w:shd w:val="clear" w:color="000000" w:fill="DBE5F1"/>
            <w:hideMark/>
          </w:tcPr>
          <w:p w14:paraId="2A5CF90F"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sz w:val="20"/>
                <w:szCs w:val="20"/>
              </w:rPr>
              <w:t>2</w:t>
            </w:r>
          </w:p>
        </w:tc>
        <w:tc>
          <w:tcPr>
            <w:tcW w:w="1559" w:type="dxa"/>
            <w:tcBorders>
              <w:top w:val="nil"/>
              <w:left w:val="nil"/>
              <w:bottom w:val="single" w:sz="8" w:space="0" w:color="95B3D7"/>
              <w:right w:val="single" w:sz="8" w:space="0" w:color="95B3D7"/>
            </w:tcBorders>
            <w:shd w:val="clear" w:color="000000" w:fill="DBE5F1"/>
            <w:hideMark/>
          </w:tcPr>
          <w:p w14:paraId="4BCB8838"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sz w:val="20"/>
                <w:szCs w:val="20"/>
              </w:rPr>
              <w:t>0</w:t>
            </w:r>
          </w:p>
        </w:tc>
        <w:tc>
          <w:tcPr>
            <w:tcW w:w="850" w:type="dxa"/>
            <w:tcBorders>
              <w:top w:val="nil"/>
              <w:left w:val="nil"/>
              <w:bottom w:val="single" w:sz="8" w:space="0" w:color="95B3D7"/>
              <w:right w:val="single" w:sz="8" w:space="0" w:color="95B3D7"/>
            </w:tcBorders>
            <w:shd w:val="clear" w:color="000000" w:fill="DBE5F1"/>
            <w:hideMark/>
          </w:tcPr>
          <w:p w14:paraId="5A35A907"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bCs/>
                <w:sz w:val="20"/>
                <w:szCs w:val="20"/>
              </w:rPr>
              <w:t>36</w:t>
            </w:r>
          </w:p>
        </w:tc>
      </w:tr>
      <w:tr w:rsidR="002001F7" w:rsidRPr="00B763D5" w14:paraId="1172FB58" w14:textId="77777777" w:rsidTr="00142244">
        <w:trPr>
          <w:trHeight w:hRule="exact" w:val="270"/>
        </w:trPr>
        <w:tc>
          <w:tcPr>
            <w:tcW w:w="3690" w:type="dxa"/>
            <w:tcBorders>
              <w:top w:val="nil"/>
              <w:left w:val="single" w:sz="8" w:space="0" w:color="95B3D7"/>
              <w:bottom w:val="single" w:sz="8" w:space="0" w:color="95B3D7"/>
              <w:right w:val="single" w:sz="8" w:space="0" w:color="95B3D7"/>
            </w:tcBorders>
            <w:shd w:val="clear" w:color="auto" w:fill="auto"/>
            <w:noWrap/>
            <w:vAlign w:val="center"/>
            <w:hideMark/>
          </w:tcPr>
          <w:p w14:paraId="0C2972A0" w14:textId="77777777" w:rsidR="002001F7" w:rsidRPr="00B763D5" w:rsidRDefault="002001F7" w:rsidP="00BB219D">
            <w:pPr>
              <w:rPr>
                <w:rFonts w:ascii="Cambria" w:eastAsia="Times New Roman" w:hAnsi="Cambria" w:cs="Arial"/>
                <w:sz w:val="20"/>
                <w:szCs w:val="20"/>
                <w:lang w:val="es-CO" w:eastAsia="es-CO"/>
              </w:rPr>
            </w:pPr>
            <w:r w:rsidRPr="00B763D5">
              <w:rPr>
                <w:rFonts w:ascii="Cambria" w:eastAsia="Times New Roman" w:hAnsi="Cambria" w:cs="Arial"/>
                <w:sz w:val="20"/>
                <w:szCs w:val="20"/>
                <w:lang w:val="es-ES_tradnl" w:eastAsia="es-CO"/>
              </w:rPr>
              <w:t>Personal Administrativo</w:t>
            </w:r>
          </w:p>
        </w:tc>
        <w:tc>
          <w:tcPr>
            <w:tcW w:w="863" w:type="dxa"/>
            <w:tcBorders>
              <w:top w:val="nil"/>
              <w:left w:val="nil"/>
              <w:bottom w:val="single" w:sz="8" w:space="0" w:color="95B3D7"/>
              <w:right w:val="single" w:sz="8" w:space="0" w:color="95B3D7"/>
            </w:tcBorders>
            <w:shd w:val="clear" w:color="auto" w:fill="auto"/>
            <w:noWrap/>
            <w:hideMark/>
          </w:tcPr>
          <w:p w14:paraId="2D1F1A3A"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sz w:val="20"/>
                <w:szCs w:val="20"/>
              </w:rPr>
              <w:t>13</w:t>
            </w:r>
          </w:p>
        </w:tc>
        <w:tc>
          <w:tcPr>
            <w:tcW w:w="1543" w:type="dxa"/>
            <w:tcBorders>
              <w:top w:val="nil"/>
              <w:left w:val="nil"/>
              <w:bottom w:val="single" w:sz="8" w:space="0" w:color="95B3D7"/>
              <w:right w:val="single" w:sz="8" w:space="0" w:color="95B3D7"/>
            </w:tcBorders>
            <w:shd w:val="clear" w:color="auto" w:fill="auto"/>
            <w:hideMark/>
          </w:tcPr>
          <w:p w14:paraId="1D3DDC18"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sz w:val="20"/>
                <w:szCs w:val="20"/>
              </w:rPr>
              <w:t>1</w:t>
            </w:r>
          </w:p>
        </w:tc>
        <w:tc>
          <w:tcPr>
            <w:tcW w:w="1559" w:type="dxa"/>
            <w:tcBorders>
              <w:top w:val="nil"/>
              <w:left w:val="nil"/>
              <w:bottom w:val="single" w:sz="8" w:space="0" w:color="95B3D7"/>
              <w:right w:val="single" w:sz="8" w:space="0" w:color="95B3D7"/>
            </w:tcBorders>
            <w:shd w:val="clear" w:color="auto" w:fill="auto"/>
            <w:hideMark/>
          </w:tcPr>
          <w:p w14:paraId="693140F5"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sz w:val="20"/>
                <w:szCs w:val="20"/>
              </w:rPr>
              <w:t>0</w:t>
            </w:r>
          </w:p>
        </w:tc>
        <w:tc>
          <w:tcPr>
            <w:tcW w:w="850" w:type="dxa"/>
            <w:tcBorders>
              <w:top w:val="nil"/>
              <w:left w:val="nil"/>
              <w:bottom w:val="single" w:sz="8" w:space="0" w:color="95B3D7"/>
              <w:right w:val="single" w:sz="8" w:space="0" w:color="95B3D7"/>
            </w:tcBorders>
            <w:shd w:val="clear" w:color="auto" w:fill="auto"/>
            <w:hideMark/>
          </w:tcPr>
          <w:p w14:paraId="2195F8B5"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bCs/>
                <w:sz w:val="20"/>
                <w:szCs w:val="20"/>
              </w:rPr>
              <w:t>14</w:t>
            </w:r>
          </w:p>
        </w:tc>
      </w:tr>
      <w:tr w:rsidR="002001F7" w:rsidRPr="00B763D5" w14:paraId="15B14EA7" w14:textId="77777777" w:rsidTr="00142244">
        <w:trPr>
          <w:trHeight w:hRule="exact" w:val="270"/>
        </w:trPr>
        <w:tc>
          <w:tcPr>
            <w:tcW w:w="3690" w:type="dxa"/>
            <w:tcBorders>
              <w:top w:val="nil"/>
              <w:left w:val="single" w:sz="8" w:space="0" w:color="95B3D7"/>
              <w:bottom w:val="single" w:sz="8" w:space="0" w:color="95B3D7"/>
              <w:right w:val="single" w:sz="8" w:space="0" w:color="95B3D7"/>
            </w:tcBorders>
            <w:shd w:val="clear" w:color="000000" w:fill="DBE5F1"/>
            <w:noWrap/>
            <w:vAlign w:val="center"/>
            <w:hideMark/>
          </w:tcPr>
          <w:p w14:paraId="03210C4E" w14:textId="77777777" w:rsidR="002001F7" w:rsidRPr="00B763D5" w:rsidRDefault="002001F7" w:rsidP="00BB219D">
            <w:pPr>
              <w:rPr>
                <w:rFonts w:ascii="Cambria" w:eastAsia="Times New Roman" w:hAnsi="Cambria" w:cs="Arial"/>
                <w:b/>
                <w:bCs/>
                <w:sz w:val="20"/>
                <w:szCs w:val="20"/>
                <w:lang w:val="es-CO" w:eastAsia="es-CO"/>
              </w:rPr>
            </w:pPr>
            <w:r w:rsidRPr="00B763D5">
              <w:rPr>
                <w:rFonts w:ascii="Cambria" w:eastAsia="Times New Roman" w:hAnsi="Cambria" w:cs="Arial"/>
                <w:b/>
                <w:bCs/>
                <w:sz w:val="20"/>
                <w:szCs w:val="20"/>
                <w:lang w:val="es-ES_tradnl" w:eastAsia="es-CO"/>
              </w:rPr>
              <w:t>Subtotal Personal</w:t>
            </w:r>
          </w:p>
        </w:tc>
        <w:tc>
          <w:tcPr>
            <w:tcW w:w="863" w:type="dxa"/>
            <w:tcBorders>
              <w:top w:val="nil"/>
              <w:left w:val="nil"/>
              <w:bottom w:val="single" w:sz="8" w:space="0" w:color="95B3D7"/>
              <w:right w:val="single" w:sz="8" w:space="0" w:color="95B3D7"/>
            </w:tcBorders>
            <w:shd w:val="clear" w:color="000000" w:fill="DBE5F1"/>
            <w:noWrap/>
            <w:hideMark/>
          </w:tcPr>
          <w:p w14:paraId="25E1BBB1" w14:textId="77777777" w:rsidR="002001F7" w:rsidRPr="00B763D5" w:rsidRDefault="002001F7" w:rsidP="00BB219D">
            <w:pPr>
              <w:jc w:val="center"/>
              <w:rPr>
                <w:rFonts w:ascii="Cambria" w:eastAsia="Times New Roman" w:hAnsi="Cambria" w:cs="Arial"/>
                <w:b/>
                <w:bCs/>
                <w:color w:val="000000"/>
                <w:sz w:val="20"/>
                <w:szCs w:val="20"/>
                <w:lang w:val="es-CO" w:eastAsia="es-CO"/>
              </w:rPr>
            </w:pPr>
            <w:r w:rsidRPr="00B763D5">
              <w:rPr>
                <w:rFonts w:ascii="Cambria" w:eastAsia="Times New Roman" w:hAnsi="Cambria" w:cs="Arial"/>
                <w:b/>
                <w:bCs/>
                <w:sz w:val="20"/>
                <w:szCs w:val="20"/>
              </w:rPr>
              <w:t>49</w:t>
            </w:r>
          </w:p>
        </w:tc>
        <w:tc>
          <w:tcPr>
            <w:tcW w:w="1543" w:type="dxa"/>
            <w:tcBorders>
              <w:top w:val="nil"/>
              <w:left w:val="nil"/>
              <w:bottom w:val="single" w:sz="8" w:space="0" w:color="95B3D7"/>
              <w:right w:val="single" w:sz="8" w:space="0" w:color="95B3D7"/>
            </w:tcBorders>
            <w:shd w:val="clear" w:color="000000" w:fill="DBE5F1"/>
            <w:noWrap/>
            <w:hideMark/>
          </w:tcPr>
          <w:p w14:paraId="5FEA4759" w14:textId="77777777" w:rsidR="002001F7" w:rsidRPr="00B763D5" w:rsidRDefault="002001F7" w:rsidP="00BB219D">
            <w:pPr>
              <w:jc w:val="center"/>
              <w:rPr>
                <w:rFonts w:ascii="Cambria" w:eastAsia="Times New Roman" w:hAnsi="Cambria" w:cs="Arial"/>
                <w:b/>
                <w:bCs/>
                <w:color w:val="000000"/>
                <w:sz w:val="20"/>
                <w:szCs w:val="20"/>
                <w:lang w:val="es-CO" w:eastAsia="es-CO"/>
              </w:rPr>
            </w:pPr>
            <w:r w:rsidRPr="00B763D5">
              <w:rPr>
                <w:rFonts w:ascii="Cambria" w:eastAsia="Times New Roman" w:hAnsi="Cambria" w:cs="Arial"/>
                <w:b/>
                <w:bCs/>
                <w:sz w:val="20"/>
                <w:szCs w:val="20"/>
              </w:rPr>
              <w:t>5</w:t>
            </w:r>
          </w:p>
        </w:tc>
        <w:tc>
          <w:tcPr>
            <w:tcW w:w="1559" w:type="dxa"/>
            <w:tcBorders>
              <w:top w:val="nil"/>
              <w:left w:val="nil"/>
              <w:bottom w:val="single" w:sz="8" w:space="0" w:color="95B3D7"/>
              <w:right w:val="single" w:sz="8" w:space="0" w:color="95B3D7"/>
            </w:tcBorders>
            <w:shd w:val="clear" w:color="000000" w:fill="DBE5F1"/>
            <w:noWrap/>
            <w:hideMark/>
          </w:tcPr>
          <w:p w14:paraId="39C00E34" w14:textId="77777777" w:rsidR="002001F7" w:rsidRPr="00B763D5" w:rsidRDefault="002001F7" w:rsidP="00BB219D">
            <w:pPr>
              <w:jc w:val="center"/>
              <w:rPr>
                <w:rFonts w:ascii="Cambria" w:eastAsia="Times New Roman" w:hAnsi="Cambria" w:cs="Arial"/>
                <w:b/>
                <w:bCs/>
                <w:color w:val="000000"/>
                <w:sz w:val="20"/>
                <w:szCs w:val="20"/>
                <w:lang w:val="es-CO" w:eastAsia="es-CO"/>
              </w:rPr>
            </w:pPr>
            <w:r w:rsidRPr="00B763D5">
              <w:rPr>
                <w:rFonts w:ascii="Cambria" w:eastAsia="Times New Roman" w:hAnsi="Cambria" w:cs="Arial"/>
                <w:b/>
                <w:bCs/>
                <w:sz w:val="20"/>
                <w:szCs w:val="20"/>
              </w:rPr>
              <w:t>0</w:t>
            </w:r>
          </w:p>
        </w:tc>
        <w:tc>
          <w:tcPr>
            <w:tcW w:w="850" w:type="dxa"/>
            <w:tcBorders>
              <w:top w:val="nil"/>
              <w:left w:val="nil"/>
              <w:bottom w:val="single" w:sz="8" w:space="0" w:color="95B3D7"/>
              <w:right w:val="single" w:sz="8" w:space="0" w:color="95B3D7"/>
            </w:tcBorders>
            <w:shd w:val="clear" w:color="000000" w:fill="DBE5F1"/>
            <w:noWrap/>
            <w:hideMark/>
          </w:tcPr>
          <w:p w14:paraId="17EDB7CF" w14:textId="77777777" w:rsidR="002001F7" w:rsidRPr="00B763D5" w:rsidRDefault="002001F7" w:rsidP="00BB219D">
            <w:pPr>
              <w:jc w:val="center"/>
              <w:rPr>
                <w:rFonts w:ascii="Cambria" w:eastAsia="Times New Roman" w:hAnsi="Cambria" w:cs="Arial"/>
                <w:b/>
                <w:bCs/>
                <w:color w:val="000000"/>
                <w:sz w:val="20"/>
                <w:szCs w:val="20"/>
                <w:lang w:val="es-CO" w:eastAsia="es-CO"/>
              </w:rPr>
            </w:pPr>
            <w:r w:rsidRPr="00B763D5">
              <w:rPr>
                <w:rFonts w:ascii="Cambria" w:eastAsia="Times New Roman" w:hAnsi="Cambria" w:cs="Arial"/>
                <w:b/>
                <w:bCs/>
                <w:sz w:val="20"/>
                <w:szCs w:val="20"/>
              </w:rPr>
              <w:t>54</w:t>
            </w:r>
          </w:p>
        </w:tc>
      </w:tr>
      <w:tr w:rsidR="002001F7" w:rsidRPr="00B763D5" w14:paraId="0E2CDBE6" w14:textId="77777777" w:rsidTr="00142244">
        <w:trPr>
          <w:trHeight w:hRule="exact" w:val="560"/>
        </w:trPr>
        <w:tc>
          <w:tcPr>
            <w:tcW w:w="3690" w:type="dxa"/>
            <w:tcBorders>
              <w:top w:val="nil"/>
              <w:left w:val="single" w:sz="8" w:space="0" w:color="95B3D7"/>
              <w:bottom w:val="single" w:sz="8" w:space="0" w:color="95B3D7"/>
              <w:right w:val="single" w:sz="8" w:space="0" w:color="95B3D7"/>
            </w:tcBorders>
            <w:shd w:val="clear" w:color="auto" w:fill="auto"/>
            <w:noWrap/>
            <w:hideMark/>
          </w:tcPr>
          <w:p w14:paraId="4E2316F6" w14:textId="77777777" w:rsidR="002001F7" w:rsidRPr="00B763D5" w:rsidRDefault="002001F7" w:rsidP="00BB219D">
            <w:pPr>
              <w:rPr>
                <w:rFonts w:ascii="Cambria" w:eastAsia="Times New Roman" w:hAnsi="Cambria" w:cs="Arial"/>
                <w:sz w:val="20"/>
                <w:szCs w:val="20"/>
                <w:lang w:val="es-CO" w:eastAsia="es-CO"/>
              </w:rPr>
            </w:pPr>
            <w:r w:rsidRPr="00B763D5">
              <w:rPr>
                <w:rFonts w:ascii="Cambria" w:eastAsia="Times New Roman" w:hAnsi="Cambria" w:cs="Arial"/>
                <w:sz w:val="20"/>
                <w:szCs w:val="20"/>
                <w:lang w:val="es-ES_tradnl" w:eastAsia="es-CO"/>
              </w:rPr>
              <w:t>Profesionales Derechos Humanos – Consultorías</w:t>
            </w:r>
          </w:p>
        </w:tc>
        <w:tc>
          <w:tcPr>
            <w:tcW w:w="863" w:type="dxa"/>
            <w:tcBorders>
              <w:top w:val="nil"/>
              <w:left w:val="nil"/>
              <w:bottom w:val="single" w:sz="8" w:space="0" w:color="95B3D7"/>
              <w:right w:val="single" w:sz="8" w:space="0" w:color="95B3D7"/>
            </w:tcBorders>
            <w:shd w:val="clear" w:color="auto" w:fill="auto"/>
            <w:noWrap/>
            <w:hideMark/>
          </w:tcPr>
          <w:p w14:paraId="3334C158"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sz w:val="20"/>
                <w:szCs w:val="20"/>
              </w:rPr>
              <w:t>5</w:t>
            </w:r>
          </w:p>
        </w:tc>
        <w:tc>
          <w:tcPr>
            <w:tcW w:w="1543" w:type="dxa"/>
            <w:tcBorders>
              <w:top w:val="nil"/>
              <w:left w:val="nil"/>
              <w:bottom w:val="single" w:sz="8" w:space="0" w:color="95B3D7"/>
              <w:right w:val="single" w:sz="8" w:space="0" w:color="95B3D7"/>
            </w:tcBorders>
            <w:shd w:val="clear" w:color="auto" w:fill="auto"/>
            <w:hideMark/>
          </w:tcPr>
          <w:p w14:paraId="09EA2EFB"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sz w:val="20"/>
                <w:szCs w:val="20"/>
              </w:rPr>
              <w:t>42</w:t>
            </w:r>
          </w:p>
        </w:tc>
        <w:tc>
          <w:tcPr>
            <w:tcW w:w="1559" w:type="dxa"/>
            <w:tcBorders>
              <w:top w:val="nil"/>
              <w:left w:val="nil"/>
              <w:bottom w:val="single" w:sz="8" w:space="0" w:color="95B3D7"/>
              <w:right w:val="single" w:sz="8" w:space="0" w:color="95B3D7"/>
            </w:tcBorders>
            <w:shd w:val="clear" w:color="auto" w:fill="auto"/>
            <w:hideMark/>
          </w:tcPr>
          <w:p w14:paraId="7818F6C5"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sz w:val="20"/>
                <w:szCs w:val="20"/>
              </w:rPr>
              <w:t>0</w:t>
            </w:r>
          </w:p>
        </w:tc>
        <w:tc>
          <w:tcPr>
            <w:tcW w:w="850" w:type="dxa"/>
            <w:tcBorders>
              <w:top w:val="nil"/>
              <w:left w:val="nil"/>
              <w:bottom w:val="single" w:sz="8" w:space="0" w:color="95B3D7"/>
              <w:right w:val="single" w:sz="8" w:space="0" w:color="95B3D7"/>
            </w:tcBorders>
            <w:shd w:val="clear" w:color="auto" w:fill="auto"/>
            <w:hideMark/>
          </w:tcPr>
          <w:p w14:paraId="70BFEE7B"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bCs/>
                <w:sz w:val="20"/>
                <w:szCs w:val="20"/>
              </w:rPr>
              <w:t>47</w:t>
            </w:r>
          </w:p>
        </w:tc>
      </w:tr>
      <w:tr w:rsidR="002001F7" w:rsidRPr="00B763D5" w14:paraId="6CC902C9" w14:textId="77777777" w:rsidTr="00142244">
        <w:trPr>
          <w:trHeight w:hRule="exact" w:val="270"/>
        </w:trPr>
        <w:tc>
          <w:tcPr>
            <w:tcW w:w="3690" w:type="dxa"/>
            <w:tcBorders>
              <w:top w:val="nil"/>
              <w:left w:val="single" w:sz="8" w:space="0" w:color="95B3D7"/>
              <w:bottom w:val="single" w:sz="8" w:space="0" w:color="95B3D7"/>
              <w:right w:val="single" w:sz="8" w:space="0" w:color="95B3D7"/>
            </w:tcBorders>
            <w:shd w:val="clear" w:color="000000" w:fill="DBE5F1"/>
            <w:noWrap/>
          </w:tcPr>
          <w:p w14:paraId="69FCB9BA" w14:textId="77777777" w:rsidR="002001F7" w:rsidRPr="00B763D5" w:rsidRDefault="002001F7" w:rsidP="00BB219D">
            <w:pP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Personal Administrativo-Consultorías</w:t>
            </w:r>
          </w:p>
        </w:tc>
        <w:tc>
          <w:tcPr>
            <w:tcW w:w="863" w:type="dxa"/>
            <w:tcBorders>
              <w:top w:val="nil"/>
              <w:left w:val="nil"/>
              <w:bottom w:val="single" w:sz="8" w:space="0" w:color="95B3D7"/>
              <w:right w:val="single" w:sz="8" w:space="0" w:color="95B3D7"/>
            </w:tcBorders>
            <w:shd w:val="clear" w:color="000000" w:fill="DBE5F1"/>
            <w:noWrap/>
          </w:tcPr>
          <w:p w14:paraId="1F6E1719" w14:textId="77777777" w:rsidR="002001F7" w:rsidRPr="00B763D5" w:rsidRDefault="002001F7" w:rsidP="00BB219D">
            <w:pPr>
              <w:jc w:val="center"/>
              <w:rPr>
                <w:rFonts w:ascii="Cambria" w:eastAsia="Times New Roman" w:hAnsi="Cambria" w:cs="Arial"/>
                <w:color w:val="000000"/>
                <w:sz w:val="20"/>
                <w:szCs w:val="20"/>
                <w:lang w:val="es-ES_tradnl" w:eastAsia="es-CO"/>
              </w:rPr>
            </w:pPr>
            <w:r w:rsidRPr="00B763D5">
              <w:rPr>
                <w:rFonts w:ascii="Cambria" w:eastAsia="Times New Roman" w:hAnsi="Cambria" w:cs="Arial"/>
                <w:sz w:val="20"/>
                <w:szCs w:val="20"/>
              </w:rPr>
              <w:t>3</w:t>
            </w:r>
          </w:p>
        </w:tc>
        <w:tc>
          <w:tcPr>
            <w:tcW w:w="1543" w:type="dxa"/>
            <w:tcBorders>
              <w:top w:val="nil"/>
              <w:left w:val="nil"/>
              <w:bottom w:val="single" w:sz="8" w:space="0" w:color="95B3D7"/>
              <w:right w:val="single" w:sz="8" w:space="0" w:color="95B3D7"/>
            </w:tcBorders>
            <w:shd w:val="clear" w:color="000000" w:fill="DBE5F1"/>
          </w:tcPr>
          <w:p w14:paraId="5D78DD97" w14:textId="77777777" w:rsidR="002001F7" w:rsidRPr="00B763D5" w:rsidRDefault="002001F7" w:rsidP="00BB219D">
            <w:pPr>
              <w:jc w:val="center"/>
              <w:rPr>
                <w:rFonts w:ascii="Cambria" w:eastAsia="Times New Roman" w:hAnsi="Cambria" w:cs="Arial"/>
                <w:color w:val="000000"/>
                <w:sz w:val="20"/>
                <w:szCs w:val="20"/>
                <w:lang w:val="es-ES_tradnl" w:eastAsia="es-CO"/>
              </w:rPr>
            </w:pPr>
            <w:r w:rsidRPr="00B763D5">
              <w:rPr>
                <w:rFonts w:ascii="Cambria" w:eastAsia="Times New Roman" w:hAnsi="Cambria" w:cs="Arial"/>
                <w:sz w:val="20"/>
                <w:szCs w:val="20"/>
              </w:rPr>
              <w:t>15</w:t>
            </w:r>
          </w:p>
        </w:tc>
        <w:tc>
          <w:tcPr>
            <w:tcW w:w="1559" w:type="dxa"/>
            <w:tcBorders>
              <w:top w:val="nil"/>
              <w:left w:val="nil"/>
              <w:bottom w:val="single" w:sz="8" w:space="0" w:color="95B3D7"/>
              <w:right w:val="single" w:sz="8" w:space="0" w:color="95B3D7"/>
            </w:tcBorders>
            <w:shd w:val="clear" w:color="000000" w:fill="DBE5F1"/>
          </w:tcPr>
          <w:p w14:paraId="00D9DCF3"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sz w:val="20"/>
                <w:szCs w:val="20"/>
              </w:rPr>
              <w:t>0</w:t>
            </w:r>
          </w:p>
        </w:tc>
        <w:tc>
          <w:tcPr>
            <w:tcW w:w="850" w:type="dxa"/>
            <w:tcBorders>
              <w:top w:val="nil"/>
              <w:left w:val="nil"/>
              <w:bottom w:val="single" w:sz="8" w:space="0" w:color="95B3D7"/>
              <w:right w:val="single" w:sz="8" w:space="0" w:color="95B3D7"/>
            </w:tcBorders>
            <w:shd w:val="clear" w:color="000000" w:fill="DBE5F1"/>
          </w:tcPr>
          <w:p w14:paraId="40FE09C1"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bCs/>
                <w:sz w:val="20"/>
                <w:szCs w:val="20"/>
              </w:rPr>
              <w:t>18</w:t>
            </w:r>
          </w:p>
        </w:tc>
      </w:tr>
      <w:tr w:rsidR="002001F7" w:rsidRPr="00B763D5" w14:paraId="32FB449B" w14:textId="77777777" w:rsidTr="00142244">
        <w:trPr>
          <w:trHeight w:hRule="exact" w:val="270"/>
        </w:trPr>
        <w:tc>
          <w:tcPr>
            <w:tcW w:w="3690" w:type="dxa"/>
            <w:tcBorders>
              <w:top w:val="nil"/>
              <w:left w:val="single" w:sz="8" w:space="0" w:color="95B3D7"/>
              <w:bottom w:val="single" w:sz="8" w:space="0" w:color="95B3D7"/>
              <w:right w:val="single" w:sz="8" w:space="0" w:color="95B3D7"/>
            </w:tcBorders>
            <w:shd w:val="clear" w:color="auto" w:fill="auto"/>
            <w:noWrap/>
          </w:tcPr>
          <w:p w14:paraId="767CBDDF" w14:textId="77777777" w:rsidR="002001F7" w:rsidRPr="00B763D5" w:rsidRDefault="002001F7" w:rsidP="00BB219D">
            <w:pP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Otros Profesionales-Consultorías</w:t>
            </w:r>
          </w:p>
        </w:tc>
        <w:tc>
          <w:tcPr>
            <w:tcW w:w="863" w:type="dxa"/>
            <w:tcBorders>
              <w:top w:val="nil"/>
              <w:left w:val="nil"/>
              <w:bottom w:val="single" w:sz="8" w:space="0" w:color="95B3D7"/>
              <w:right w:val="single" w:sz="8" w:space="0" w:color="95B3D7"/>
            </w:tcBorders>
            <w:shd w:val="clear" w:color="auto" w:fill="auto"/>
            <w:noWrap/>
          </w:tcPr>
          <w:p w14:paraId="2A8D00BC" w14:textId="77777777" w:rsidR="002001F7" w:rsidRPr="00B763D5" w:rsidRDefault="002001F7" w:rsidP="00BB219D">
            <w:pPr>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6</w:t>
            </w:r>
          </w:p>
        </w:tc>
        <w:tc>
          <w:tcPr>
            <w:tcW w:w="1543" w:type="dxa"/>
            <w:tcBorders>
              <w:top w:val="nil"/>
              <w:left w:val="nil"/>
              <w:bottom w:val="single" w:sz="8" w:space="0" w:color="95B3D7"/>
              <w:right w:val="single" w:sz="8" w:space="0" w:color="95B3D7"/>
            </w:tcBorders>
            <w:shd w:val="clear" w:color="auto" w:fill="auto"/>
          </w:tcPr>
          <w:p w14:paraId="7E61F559" w14:textId="77777777" w:rsidR="002001F7" w:rsidRPr="00B763D5" w:rsidRDefault="002001F7" w:rsidP="00BB219D">
            <w:pPr>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12</w:t>
            </w:r>
          </w:p>
        </w:tc>
        <w:tc>
          <w:tcPr>
            <w:tcW w:w="1559" w:type="dxa"/>
            <w:tcBorders>
              <w:top w:val="nil"/>
              <w:left w:val="nil"/>
              <w:bottom w:val="single" w:sz="8" w:space="0" w:color="95B3D7"/>
              <w:right w:val="single" w:sz="8" w:space="0" w:color="95B3D7"/>
            </w:tcBorders>
            <w:shd w:val="clear" w:color="auto" w:fill="auto"/>
          </w:tcPr>
          <w:p w14:paraId="0F0E5B5C" w14:textId="77777777" w:rsidR="002001F7" w:rsidRPr="00B763D5" w:rsidRDefault="002001F7" w:rsidP="00BB219D">
            <w:pPr>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0</w:t>
            </w:r>
          </w:p>
        </w:tc>
        <w:tc>
          <w:tcPr>
            <w:tcW w:w="850" w:type="dxa"/>
            <w:tcBorders>
              <w:top w:val="nil"/>
              <w:left w:val="nil"/>
              <w:bottom w:val="single" w:sz="8" w:space="0" w:color="95B3D7"/>
              <w:right w:val="single" w:sz="8" w:space="0" w:color="95B3D7"/>
            </w:tcBorders>
            <w:shd w:val="clear" w:color="auto" w:fill="auto"/>
          </w:tcPr>
          <w:p w14:paraId="34D38DFF" w14:textId="77777777" w:rsidR="002001F7" w:rsidRPr="00B763D5" w:rsidRDefault="002001F7" w:rsidP="00BB219D">
            <w:pPr>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18</w:t>
            </w:r>
          </w:p>
        </w:tc>
      </w:tr>
      <w:tr w:rsidR="002001F7" w:rsidRPr="00B763D5" w14:paraId="762D8B1E" w14:textId="77777777" w:rsidTr="00142244">
        <w:trPr>
          <w:trHeight w:hRule="exact" w:val="270"/>
        </w:trPr>
        <w:tc>
          <w:tcPr>
            <w:tcW w:w="3690" w:type="dxa"/>
            <w:tcBorders>
              <w:top w:val="nil"/>
              <w:left w:val="single" w:sz="8" w:space="0" w:color="95B3D7"/>
              <w:bottom w:val="single" w:sz="8" w:space="0" w:color="95B3D7"/>
              <w:right w:val="single" w:sz="8" w:space="0" w:color="95B3D7"/>
            </w:tcBorders>
            <w:shd w:val="clear" w:color="auto" w:fill="auto"/>
            <w:noWrap/>
            <w:vAlign w:val="center"/>
          </w:tcPr>
          <w:p w14:paraId="6C83C765" w14:textId="77777777" w:rsidR="002001F7" w:rsidRPr="00B763D5" w:rsidRDefault="002001F7" w:rsidP="00BB219D">
            <w:pPr>
              <w:rPr>
                <w:rFonts w:ascii="Cambria" w:eastAsia="Times New Roman" w:hAnsi="Cambria" w:cs="Arial"/>
                <w:sz w:val="20"/>
                <w:szCs w:val="20"/>
                <w:lang w:val="es-ES_tradnl" w:eastAsia="es-CO"/>
              </w:rPr>
            </w:pPr>
            <w:r w:rsidRPr="00B763D5">
              <w:rPr>
                <w:rFonts w:ascii="Cambria" w:eastAsia="Times New Roman" w:hAnsi="Cambria" w:cs="Arial"/>
                <w:b/>
                <w:bCs/>
                <w:sz w:val="20"/>
                <w:szCs w:val="20"/>
                <w:lang w:val="es-ES_tradnl" w:eastAsia="es-CO"/>
              </w:rPr>
              <w:t xml:space="preserve">Subtotal Consultorías </w:t>
            </w:r>
          </w:p>
        </w:tc>
        <w:tc>
          <w:tcPr>
            <w:tcW w:w="863" w:type="dxa"/>
            <w:tcBorders>
              <w:top w:val="nil"/>
              <w:left w:val="nil"/>
              <w:bottom w:val="single" w:sz="8" w:space="0" w:color="95B3D7"/>
              <w:right w:val="single" w:sz="8" w:space="0" w:color="95B3D7"/>
            </w:tcBorders>
            <w:shd w:val="clear" w:color="auto" w:fill="auto"/>
            <w:noWrap/>
          </w:tcPr>
          <w:p w14:paraId="16856CC6" w14:textId="77777777" w:rsidR="002001F7" w:rsidRPr="00B763D5" w:rsidRDefault="002001F7" w:rsidP="00BB219D">
            <w:pPr>
              <w:jc w:val="center"/>
              <w:rPr>
                <w:rFonts w:ascii="Cambria" w:eastAsia="Times New Roman" w:hAnsi="Cambria" w:cs="Arial"/>
                <w:sz w:val="20"/>
                <w:szCs w:val="20"/>
                <w:lang w:val="es-ES_tradnl" w:eastAsia="es-CO"/>
              </w:rPr>
            </w:pPr>
            <w:r w:rsidRPr="00B763D5">
              <w:rPr>
                <w:rFonts w:ascii="Cambria" w:eastAsia="Times New Roman" w:hAnsi="Cambria" w:cs="Arial"/>
                <w:b/>
                <w:bCs/>
                <w:sz w:val="20"/>
                <w:szCs w:val="20"/>
              </w:rPr>
              <w:t>14</w:t>
            </w:r>
          </w:p>
        </w:tc>
        <w:tc>
          <w:tcPr>
            <w:tcW w:w="1543" w:type="dxa"/>
            <w:tcBorders>
              <w:top w:val="nil"/>
              <w:left w:val="nil"/>
              <w:bottom w:val="single" w:sz="8" w:space="0" w:color="95B3D7"/>
              <w:right w:val="single" w:sz="8" w:space="0" w:color="95B3D7"/>
            </w:tcBorders>
            <w:shd w:val="clear" w:color="auto" w:fill="auto"/>
          </w:tcPr>
          <w:p w14:paraId="17AA9DCE" w14:textId="77777777" w:rsidR="002001F7" w:rsidRPr="00B763D5" w:rsidRDefault="002001F7" w:rsidP="00BB219D">
            <w:pPr>
              <w:jc w:val="center"/>
              <w:rPr>
                <w:rFonts w:ascii="Cambria" w:eastAsia="Times New Roman" w:hAnsi="Cambria" w:cs="Arial"/>
                <w:b/>
                <w:sz w:val="20"/>
                <w:szCs w:val="20"/>
                <w:lang w:val="es-ES_tradnl" w:eastAsia="es-CO"/>
              </w:rPr>
            </w:pPr>
            <w:r w:rsidRPr="00B763D5">
              <w:rPr>
                <w:rFonts w:ascii="Cambria" w:eastAsia="Times New Roman" w:hAnsi="Cambria" w:cs="Arial"/>
                <w:b/>
                <w:sz w:val="20"/>
                <w:szCs w:val="20"/>
                <w:lang w:val="es-ES_tradnl" w:eastAsia="es-CO"/>
              </w:rPr>
              <w:t>69</w:t>
            </w:r>
          </w:p>
        </w:tc>
        <w:tc>
          <w:tcPr>
            <w:tcW w:w="1559" w:type="dxa"/>
            <w:tcBorders>
              <w:top w:val="nil"/>
              <w:left w:val="nil"/>
              <w:bottom w:val="single" w:sz="8" w:space="0" w:color="95B3D7"/>
              <w:right w:val="single" w:sz="8" w:space="0" w:color="95B3D7"/>
            </w:tcBorders>
            <w:shd w:val="clear" w:color="auto" w:fill="auto"/>
          </w:tcPr>
          <w:p w14:paraId="0774B252" w14:textId="77777777" w:rsidR="002001F7" w:rsidRPr="00B763D5" w:rsidRDefault="002001F7" w:rsidP="00BB219D">
            <w:pPr>
              <w:jc w:val="center"/>
              <w:rPr>
                <w:rFonts w:ascii="Cambria" w:eastAsia="Times New Roman" w:hAnsi="Cambria" w:cs="Arial"/>
                <w:sz w:val="20"/>
                <w:szCs w:val="20"/>
                <w:lang w:val="es-ES_tradnl" w:eastAsia="es-CO"/>
              </w:rPr>
            </w:pPr>
            <w:r w:rsidRPr="00B763D5">
              <w:rPr>
                <w:rFonts w:ascii="Cambria" w:eastAsia="Times New Roman" w:hAnsi="Cambria" w:cs="Arial"/>
                <w:b/>
                <w:bCs/>
                <w:sz w:val="20"/>
                <w:szCs w:val="20"/>
              </w:rPr>
              <w:t>0</w:t>
            </w:r>
          </w:p>
        </w:tc>
        <w:tc>
          <w:tcPr>
            <w:tcW w:w="850" w:type="dxa"/>
            <w:tcBorders>
              <w:top w:val="nil"/>
              <w:left w:val="nil"/>
              <w:bottom w:val="single" w:sz="8" w:space="0" w:color="95B3D7"/>
              <w:right w:val="single" w:sz="8" w:space="0" w:color="95B3D7"/>
            </w:tcBorders>
            <w:shd w:val="clear" w:color="auto" w:fill="auto"/>
          </w:tcPr>
          <w:p w14:paraId="22E99609" w14:textId="77777777" w:rsidR="002001F7" w:rsidRPr="00B763D5" w:rsidRDefault="002001F7" w:rsidP="00BB219D">
            <w:pPr>
              <w:jc w:val="center"/>
              <w:rPr>
                <w:rFonts w:ascii="Cambria" w:eastAsia="Times New Roman" w:hAnsi="Cambria" w:cs="Arial"/>
                <w:sz w:val="20"/>
                <w:szCs w:val="20"/>
                <w:lang w:val="es-ES_tradnl" w:eastAsia="es-CO"/>
              </w:rPr>
            </w:pPr>
            <w:r w:rsidRPr="00B763D5">
              <w:rPr>
                <w:rFonts w:ascii="Cambria" w:eastAsia="Times New Roman" w:hAnsi="Cambria" w:cs="Arial"/>
                <w:b/>
                <w:bCs/>
                <w:sz w:val="20"/>
                <w:szCs w:val="20"/>
              </w:rPr>
              <w:t>83</w:t>
            </w:r>
          </w:p>
        </w:tc>
      </w:tr>
      <w:tr w:rsidR="002001F7" w:rsidRPr="00B763D5" w14:paraId="6E445D09" w14:textId="77777777" w:rsidTr="00142244">
        <w:trPr>
          <w:trHeight w:hRule="exact" w:val="270"/>
        </w:trPr>
        <w:tc>
          <w:tcPr>
            <w:tcW w:w="3690" w:type="dxa"/>
            <w:tcBorders>
              <w:top w:val="nil"/>
              <w:left w:val="single" w:sz="8" w:space="0" w:color="95B3D7"/>
              <w:bottom w:val="single" w:sz="8" w:space="0" w:color="95B3D7"/>
              <w:right w:val="single" w:sz="8" w:space="0" w:color="95B3D7"/>
            </w:tcBorders>
            <w:shd w:val="clear" w:color="000000" w:fill="DBE5F1"/>
            <w:noWrap/>
            <w:vAlign w:val="center"/>
            <w:hideMark/>
          </w:tcPr>
          <w:p w14:paraId="4C3EF269" w14:textId="77777777" w:rsidR="002001F7" w:rsidRPr="00B763D5" w:rsidRDefault="002001F7" w:rsidP="00BB219D">
            <w:pPr>
              <w:rPr>
                <w:rFonts w:ascii="Cambria" w:eastAsia="Times New Roman" w:hAnsi="Cambria" w:cs="Arial"/>
                <w:sz w:val="20"/>
                <w:szCs w:val="20"/>
                <w:lang w:val="es-CO" w:eastAsia="es-CO"/>
              </w:rPr>
            </w:pPr>
            <w:r w:rsidRPr="00B763D5">
              <w:rPr>
                <w:rFonts w:ascii="Cambria" w:eastAsia="Times New Roman" w:hAnsi="Cambria" w:cs="Arial"/>
                <w:sz w:val="20"/>
                <w:szCs w:val="20"/>
                <w:lang w:val="es-ES_tradnl" w:eastAsia="es-CO"/>
              </w:rPr>
              <w:t>Personal Asociado</w:t>
            </w:r>
          </w:p>
        </w:tc>
        <w:tc>
          <w:tcPr>
            <w:tcW w:w="863" w:type="dxa"/>
            <w:tcBorders>
              <w:top w:val="nil"/>
              <w:left w:val="nil"/>
              <w:bottom w:val="single" w:sz="8" w:space="0" w:color="95B3D7"/>
              <w:right w:val="single" w:sz="8" w:space="0" w:color="95B3D7"/>
            </w:tcBorders>
            <w:shd w:val="clear" w:color="000000" w:fill="DBE5F1"/>
            <w:noWrap/>
            <w:vAlign w:val="center"/>
            <w:hideMark/>
          </w:tcPr>
          <w:p w14:paraId="25E6915E"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color w:val="000000"/>
                <w:sz w:val="20"/>
                <w:szCs w:val="20"/>
                <w:lang w:val="es-ES_tradnl" w:eastAsia="es-CO"/>
              </w:rPr>
              <w:t>0</w:t>
            </w:r>
          </w:p>
        </w:tc>
        <w:tc>
          <w:tcPr>
            <w:tcW w:w="1543" w:type="dxa"/>
            <w:tcBorders>
              <w:top w:val="nil"/>
              <w:left w:val="nil"/>
              <w:bottom w:val="single" w:sz="8" w:space="0" w:color="95B3D7"/>
              <w:right w:val="single" w:sz="8" w:space="0" w:color="95B3D7"/>
            </w:tcBorders>
            <w:shd w:val="clear" w:color="000000" w:fill="DBE5F1"/>
            <w:vAlign w:val="center"/>
            <w:hideMark/>
          </w:tcPr>
          <w:p w14:paraId="19639A38"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color w:val="000000"/>
                <w:sz w:val="20"/>
                <w:szCs w:val="20"/>
                <w:lang w:val="es-ES_tradnl" w:eastAsia="es-CO"/>
              </w:rPr>
              <w:t>2</w:t>
            </w:r>
          </w:p>
        </w:tc>
        <w:tc>
          <w:tcPr>
            <w:tcW w:w="1559" w:type="dxa"/>
            <w:tcBorders>
              <w:top w:val="nil"/>
              <w:left w:val="nil"/>
              <w:bottom w:val="single" w:sz="8" w:space="0" w:color="95B3D7"/>
              <w:right w:val="single" w:sz="8" w:space="0" w:color="95B3D7"/>
            </w:tcBorders>
            <w:shd w:val="clear" w:color="000000" w:fill="DBE5F1"/>
            <w:vAlign w:val="center"/>
            <w:hideMark/>
          </w:tcPr>
          <w:p w14:paraId="1D200C5F"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color w:val="000000"/>
                <w:sz w:val="20"/>
                <w:szCs w:val="20"/>
                <w:lang w:val="es-CO" w:eastAsia="es-CO"/>
              </w:rPr>
              <w:t>1</w:t>
            </w:r>
          </w:p>
        </w:tc>
        <w:tc>
          <w:tcPr>
            <w:tcW w:w="850" w:type="dxa"/>
            <w:tcBorders>
              <w:top w:val="nil"/>
              <w:left w:val="nil"/>
              <w:bottom w:val="single" w:sz="8" w:space="0" w:color="95B3D7"/>
              <w:right w:val="single" w:sz="8" w:space="0" w:color="95B3D7"/>
            </w:tcBorders>
            <w:shd w:val="clear" w:color="000000" w:fill="DBE5F1"/>
            <w:vAlign w:val="center"/>
            <w:hideMark/>
          </w:tcPr>
          <w:p w14:paraId="71874A90"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color w:val="000000"/>
                <w:sz w:val="20"/>
                <w:szCs w:val="20"/>
                <w:lang w:val="es-CO" w:eastAsia="es-CO"/>
              </w:rPr>
              <w:t>3</w:t>
            </w:r>
          </w:p>
        </w:tc>
      </w:tr>
      <w:tr w:rsidR="002001F7" w:rsidRPr="00B763D5" w14:paraId="2CE4E95C" w14:textId="77777777" w:rsidTr="00142244">
        <w:trPr>
          <w:trHeight w:hRule="exact" w:val="270"/>
        </w:trPr>
        <w:tc>
          <w:tcPr>
            <w:tcW w:w="3690" w:type="dxa"/>
            <w:tcBorders>
              <w:top w:val="nil"/>
              <w:left w:val="single" w:sz="8" w:space="0" w:color="95B3D7"/>
              <w:bottom w:val="single" w:sz="8" w:space="0" w:color="95B3D7"/>
              <w:right w:val="single" w:sz="8" w:space="0" w:color="95B3D7"/>
            </w:tcBorders>
            <w:shd w:val="clear" w:color="auto" w:fill="auto"/>
            <w:noWrap/>
          </w:tcPr>
          <w:p w14:paraId="4FB223AC" w14:textId="77777777" w:rsidR="002001F7" w:rsidRPr="00B763D5" w:rsidRDefault="002001F7" w:rsidP="00BB219D">
            <w:pPr>
              <w:rPr>
                <w:rFonts w:ascii="Cambria" w:eastAsia="Times New Roman" w:hAnsi="Cambria" w:cs="Arial"/>
                <w:b/>
                <w:sz w:val="20"/>
                <w:szCs w:val="20"/>
                <w:lang w:val="es-ES_tradnl" w:eastAsia="es-CO"/>
              </w:rPr>
            </w:pPr>
            <w:r w:rsidRPr="00B763D5">
              <w:rPr>
                <w:rFonts w:ascii="Cambria" w:eastAsia="Times New Roman" w:hAnsi="Cambria" w:cs="Arial"/>
                <w:b/>
                <w:sz w:val="20"/>
                <w:szCs w:val="20"/>
                <w:lang w:val="es-ES_tradnl" w:eastAsia="es-CO"/>
              </w:rPr>
              <w:t>Total Personal</w:t>
            </w:r>
          </w:p>
        </w:tc>
        <w:tc>
          <w:tcPr>
            <w:tcW w:w="863" w:type="dxa"/>
            <w:tcBorders>
              <w:top w:val="nil"/>
              <w:left w:val="nil"/>
              <w:bottom w:val="single" w:sz="8" w:space="0" w:color="95B3D7"/>
              <w:right w:val="single" w:sz="8" w:space="0" w:color="95B3D7"/>
            </w:tcBorders>
            <w:shd w:val="clear" w:color="auto" w:fill="auto"/>
            <w:noWrap/>
          </w:tcPr>
          <w:p w14:paraId="000F4BA4" w14:textId="77777777" w:rsidR="002001F7" w:rsidRPr="00B763D5" w:rsidRDefault="002001F7" w:rsidP="00BB219D">
            <w:pPr>
              <w:jc w:val="center"/>
              <w:rPr>
                <w:rFonts w:ascii="Cambria" w:eastAsia="Times New Roman" w:hAnsi="Cambria" w:cs="Arial"/>
                <w:b/>
                <w:sz w:val="20"/>
                <w:szCs w:val="20"/>
              </w:rPr>
            </w:pPr>
            <w:r w:rsidRPr="00B763D5">
              <w:rPr>
                <w:rFonts w:ascii="Cambria" w:eastAsia="Times New Roman" w:hAnsi="Cambria" w:cs="Arial"/>
                <w:b/>
                <w:sz w:val="20"/>
                <w:szCs w:val="20"/>
              </w:rPr>
              <w:t>63</w:t>
            </w:r>
          </w:p>
        </w:tc>
        <w:tc>
          <w:tcPr>
            <w:tcW w:w="1543" w:type="dxa"/>
            <w:tcBorders>
              <w:top w:val="nil"/>
              <w:left w:val="nil"/>
              <w:bottom w:val="single" w:sz="8" w:space="0" w:color="95B3D7"/>
              <w:right w:val="single" w:sz="8" w:space="0" w:color="95B3D7"/>
            </w:tcBorders>
            <w:shd w:val="clear" w:color="auto" w:fill="auto"/>
          </w:tcPr>
          <w:p w14:paraId="65D570FF" w14:textId="77777777" w:rsidR="002001F7" w:rsidRPr="00B763D5" w:rsidRDefault="002001F7" w:rsidP="00BB219D">
            <w:pPr>
              <w:jc w:val="center"/>
              <w:rPr>
                <w:rFonts w:ascii="Cambria" w:eastAsia="Times New Roman" w:hAnsi="Cambria" w:cs="Arial"/>
                <w:b/>
                <w:sz w:val="20"/>
                <w:szCs w:val="20"/>
              </w:rPr>
            </w:pPr>
            <w:r w:rsidRPr="00B763D5">
              <w:rPr>
                <w:rFonts w:ascii="Cambria" w:eastAsia="Times New Roman" w:hAnsi="Cambria" w:cs="Arial"/>
                <w:b/>
                <w:sz w:val="20"/>
                <w:szCs w:val="20"/>
              </w:rPr>
              <w:t>76</w:t>
            </w:r>
          </w:p>
        </w:tc>
        <w:tc>
          <w:tcPr>
            <w:tcW w:w="1559" w:type="dxa"/>
            <w:tcBorders>
              <w:top w:val="nil"/>
              <w:left w:val="nil"/>
              <w:bottom w:val="single" w:sz="8" w:space="0" w:color="95B3D7"/>
              <w:right w:val="single" w:sz="8" w:space="0" w:color="95B3D7"/>
            </w:tcBorders>
            <w:shd w:val="clear" w:color="auto" w:fill="auto"/>
          </w:tcPr>
          <w:p w14:paraId="485CDD19" w14:textId="77777777" w:rsidR="002001F7" w:rsidRPr="00B763D5" w:rsidRDefault="002001F7" w:rsidP="00BB219D">
            <w:pPr>
              <w:jc w:val="center"/>
              <w:rPr>
                <w:rFonts w:ascii="Cambria" w:eastAsia="Times New Roman" w:hAnsi="Cambria" w:cs="Arial"/>
                <w:b/>
                <w:sz w:val="20"/>
                <w:szCs w:val="20"/>
              </w:rPr>
            </w:pPr>
            <w:r w:rsidRPr="00B763D5">
              <w:rPr>
                <w:rFonts w:ascii="Cambria" w:eastAsia="Times New Roman" w:hAnsi="Cambria" w:cs="Arial"/>
                <w:b/>
                <w:sz w:val="20"/>
                <w:szCs w:val="20"/>
              </w:rPr>
              <w:t>1</w:t>
            </w:r>
          </w:p>
        </w:tc>
        <w:tc>
          <w:tcPr>
            <w:tcW w:w="850" w:type="dxa"/>
            <w:tcBorders>
              <w:top w:val="nil"/>
              <w:left w:val="nil"/>
              <w:bottom w:val="single" w:sz="8" w:space="0" w:color="95B3D7"/>
              <w:right w:val="single" w:sz="8" w:space="0" w:color="95B3D7"/>
            </w:tcBorders>
            <w:shd w:val="clear" w:color="auto" w:fill="auto"/>
          </w:tcPr>
          <w:p w14:paraId="2D9AF63A" w14:textId="77777777" w:rsidR="002001F7" w:rsidRPr="00B763D5" w:rsidRDefault="002001F7" w:rsidP="00BB219D">
            <w:pPr>
              <w:jc w:val="center"/>
              <w:rPr>
                <w:rFonts w:ascii="Cambria" w:eastAsia="Times New Roman" w:hAnsi="Cambria" w:cs="Arial"/>
                <w:b/>
                <w:bCs/>
                <w:sz w:val="20"/>
                <w:szCs w:val="20"/>
              </w:rPr>
            </w:pPr>
            <w:r w:rsidRPr="00B763D5">
              <w:rPr>
                <w:rFonts w:ascii="Cambria" w:eastAsia="Times New Roman" w:hAnsi="Cambria" w:cs="Arial"/>
                <w:b/>
                <w:bCs/>
                <w:sz w:val="20"/>
                <w:szCs w:val="20"/>
              </w:rPr>
              <w:t>140</w:t>
            </w:r>
          </w:p>
        </w:tc>
      </w:tr>
      <w:tr w:rsidR="002001F7" w:rsidRPr="00B763D5" w14:paraId="77816BDB" w14:textId="77777777" w:rsidTr="00142244">
        <w:trPr>
          <w:trHeight w:hRule="exact" w:val="270"/>
        </w:trPr>
        <w:tc>
          <w:tcPr>
            <w:tcW w:w="3690" w:type="dxa"/>
            <w:tcBorders>
              <w:top w:val="nil"/>
              <w:left w:val="single" w:sz="8" w:space="0" w:color="95B3D7"/>
              <w:bottom w:val="single" w:sz="8" w:space="0" w:color="95B3D7"/>
              <w:right w:val="single" w:sz="8" w:space="0" w:color="95B3D7"/>
            </w:tcBorders>
            <w:shd w:val="clear" w:color="auto" w:fill="auto"/>
            <w:noWrap/>
            <w:hideMark/>
          </w:tcPr>
          <w:p w14:paraId="64D9438A" w14:textId="77777777" w:rsidR="002001F7" w:rsidRPr="00B763D5" w:rsidRDefault="002001F7" w:rsidP="00BB219D">
            <w:pPr>
              <w:rPr>
                <w:rFonts w:ascii="Cambria" w:eastAsia="Times New Roman" w:hAnsi="Cambria" w:cs="Arial"/>
                <w:sz w:val="20"/>
                <w:szCs w:val="20"/>
                <w:lang w:val="es-CO" w:eastAsia="es-CO"/>
              </w:rPr>
            </w:pPr>
            <w:r w:rsidRPr="00B763D5">
              <w:rPr>
                <w:rFonts w:ascii="Cambria" w:eastAsia="Times New Roman" w:hAnsi="Cambria" w:cs="Arial"/>
                <w:sz w:val="20"/>
                <w:szCs w:val="20"/>
                <w:lang w:val="es-ES_tradnl" w:eastAsia="es-CO"/>
              </w:rPr>
              <w:t>Becario/as</w:t>
            </w:r>
          </w:p>
        </w:tc>
        <w:tc>
          <w:tcPr>
            <w:tcW w:w="863" w:type="dxa"/>
            <w:tcBorders>
              <w:top w:val="nil"/>
              <w:left w:val="nil"/>
              <w:bottom w:val="single" w:sz="8" w:space="0" w:color="95B3D7"/>
              <w:right w:val="single" w:sz="8" w:space="0" w:color="95B3D7"/>
            </w:tcBorders>
            <w:shd w:val="clear" w:color="auto" w:fill="auto"/>
            <w:noWrap/>
            <w:hideMark/>
          </w:tcPr>
          <w:p w14:paraId="7E00EC28"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sz w:val="20"/>
                <w:szCs w:val="20"/>
              </w:rPr>
              <w:t>0</w:t>
            </w:r>
          </w:p>
        </w:tc>
        <w:tc>
          <w:tcPr>
            <w:tcW w:w="1543" w:type="dxa"/>
            <w:tcBorders>
              <w:top w:val="nil"/>
              <w:left w:val="nil"/>
              <w:bottom w:val="single" w:sz="8" w:space="0" w:color="95B3D7"/>
              <w:right w:val="single" w:sz="8" w:space="0" w:color="95B3D7"/>
            </w:tcBorders>
            <w:shd w:val="clear" w:color="auto" w:fill="auto"/>
            <w:hideMark/>
          </w:tcPr>
          <w:p w14:paraId="0470B15F"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sz w:val="20"/>
                <w:szCs w:val="20"/>
              </w:rPr>
              <w:t>3</w:t>
            </w:r>
          </w:p>
        </w:tc>
        <w:tc>
          <w:tcPr>
            <w:tcW w:w="1559" w:type="dxa"/>
            <w:tcBorders>
              <w:top w:val="nil"/>
              <w:left w:val="nil"/>
              <w:bottom w:val="single" w:sz="8" w:space="0" w:color="95B3D7"/>
              <w:right w:val="single" w:sz="8" w:space="0" w:color="95B3D7"/>
            </w:tcBorders>
            <w:shd w:val="clear" w:color="auto" w:fill="auto"/>
            <w:hideMark/>
          </w:tcPr>
          <w:p w14:paraId="72514048"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sz w:val="20"/>
                <w:szCs w:val="20"/>
              </w:rPr>
              <w:t>4</w:t>
            </w:r>
          </w:p>
        </w:tc>
        <w:tc>
          <w:tcPr>
            <w:tcW w:w="850" w:type="dxa"/>
            <w:tcBorders>
              <w:top w:val="nil"/>
              <w:left w:val="nil"/>
              <w:bottom w:val="single" w:sz="8" w:space="0" w:color="95B3D7"/>
              <w:right w:val="single" w:sz="8" w:space="0" w:color="95B3D7"/>
            </w:tcBorders>
            <w:shd w:val="clear" w:color="auto" w:fill="auto"/>
            <w:hideMark/>
          </w:tcPr>
          <w:p w14:paraId="321C01E5" w14:textId="77777777" w:rsidR="002001F7" w:rsidRPr="00B763D5" w:rsidRDefault="002001F7" w:rsidP="00BB219D">
            <w:pPr>
              <w:jc w:val="center"/>
              <w:rPr>
                <w:rFonts w:ascii="Cambria" w:eastAsia="Times New Roman" w:hAnsi="Cambria" w:cs="Arial"/>
                <w:color w:val="000000"/>
                <w:sz w:val="20"/>
                <w:szCs w:val="20"/>
                <w:lang w:val="es-CO" w:eastAsia="es-CO"/>
              </w:rPr>
            </w:pPr>
            <w:r w:rsidRPr="00B763D5">
              <w:rPr>
                <w:rFonts w:ascii="Cambria" w:eastAsia="Times New Roman" w:hAnsi="Cambria" w:cs="Arial"/>
                <w:bCs/>
                <w:sz w:val="20"/>
                <w:szCs w:val="20"/>
              </w:rPr>
              <w:t>7</w:t>
            </w:r>
          </w:p>
        </w:tc>
      </w:tr>
      <w:tr w:rsidR="002001F7" w:rsidRPr="00B763D5" w14:paraId="457C1978" w14:textId="77777777" w:rsidTr="00142244">
        <w:trPr>
          <w:trHeight w:hRule="exact" w:val="470"/>
        </w:trPr>
        <w:tc>
          <w:tcPr>
            <w:tcW w:w="3690" w:type="dxa"/>
            <w:tcBorders>
              <w:top w:val="nil"/>
              <w:left w:val="single" w:sz="8" w:space="0" w:color="95B3D7"/>
              <w:bottom w:val="single" w:sz="8" w:space="0" w:color="95B3D7"/>
              <w:right w:val="single" w:sz="8" w:space="0" w:color="95B3D7"/>
            </w:tcBorders>
            <w:shd w:val="clear" w:color="auto" w:fill="D9E2F3" w:themeFill="accent1" w:themeFillTint="33"/>
            <w:noWrap/>
            <w:hideMark/>
          </w:tcPr>
          <w:p w14:paraId="3B139D35" w14:textId="77777777" w:rsidR="002001F7" w:rsidRPr="00B763D5" w:rsidRDefault="002001F7" w:rsidP="00BB219D">
            <w:pPr>
              <w:rPr>
                <w:rFonts w:ascii="Cambria" w:eastAsia="Times New Roman" w:hAnsi="Cambria" w:cs="Arial"/>
                <w:b/>
                <w:bCs/>
                <w:sz w:val="20"/>
                <w:szCs w:val="20"/>
                <w:lang w:val="es-CO" w:eastAsia="es-CO"/>
              </w:rPr>
            </w:pPr>
            <w:r w:rsidRPr="00B763D5">
              <w:rPr>
                <w:rFonts w:ascii="Cambria" w:eastAsia="Times New Roman" w:hAnsi="Cambria" w:cs="Arial"/>
                <w:b/>
                <w:sz w:val="20"/>
                <w:szCs w:val="20"/>
                <w:lang w:val="es-ES_tradnl" w:eastAsia="es-CO"/>
              </w:rPr>
              <w:t>Gran Total</w:t>
            </w:r>
          </w:p>
        </w:tc>
        <w:tc>
          <w:tcPr>
            <w:tcW w:w="863" w:type="dxa"/>
            <w:tcBorders>
              <w:top w:val="nil"/>
              <w:left w:val="nil"/>
              <w:bottom w:val="single" w:sz="8" w:space="0" w:color="95B3D7"/>
              <w:right w:val="single" w:sz="8" w:space="0" w:color="95B3D7"/>
            </w:tcBorders>
            <w:shd w:val="clear" w:color="auto" w:fill="D9E2F3" w:themeFill="accent1" w:themeFillTint="33"/>
            <w:noWrap/>
            <w:hideMark/>
          </w:tcPr>
          <w:p w14:paraId="7A82BC6A" w14:textId="77777777" w:rsidR="002001F7" w:rsidRPr="00B763D5" w:rsidRDefault="002001F7" w:rsidP="00BB219D">
            <w:pPr>
              <w:jc w:val="center"/>
              <w:rPr>
                <w:rFonts w:ascii="Cambria" w:eastAsia="Times New Roman" w:hAnsi="Cambria" w:cs="Arial"/>
                <w:b/>
                <w:bCs/>
                <w:color w:val="000000"/>
                <w:sz w:val="20"/>
                <w:szCs w:val="20"/>
                <w:lang w:val="es-CO" w:eastAsia="es-CO"/>
              </w:rPr>
            </w:pPr>
            <w:r w:rsidRPr="00B763D5">
              <w:rPr>
                <w:rFonts w:ascii="Cambria" w:eastAsia="Times New Roman" w:hAnsi="Cambria" w:cs="Arial"/>
                <w:b/>
                <w:bCs/>
                <w:sz w:val="20"/>
                <w:szCs w:val="20"/>
              </w:rPr>
              <w:t>63</w:t>
            </w:r>
          </w:p>
        </w:tc>
        <w:tc>
          <w:tcPr>
            <w:tcW w:w="1543" w:type="dxa"/>
            <w:tcBorders>
              <w:top w:val="nil"/>
              <w:left w:val="nil"/>
              <w:bottom w:val="single" w:sz="8" w:space="0" w:color="95B3D7"/>
              <w:right w:val="single" w:sz="8" w:space="0" w:color="95B3D7"/>
            </w:tcBorders>
            <w:shd w:val="clear" w:color="auto" w:fill="D9E2F3" w:themeFill="accent1" w:themeFillTint="33"/>
            <w:noWrap/>
            <w:hideMark/>
          </w:tcPr>
          <w:p w14:paraId="04831743" w14:textId="77777777" w:rsidR="002001F7" w:rsidRPr="00B763D5" w:rsidRDefault="002001F7" w:rsidP="00BB219D">
            <w:pPr>
              <w:jc w:val="center"/>
              <w:rPr>
                <w:rFonts w:ascii="Cambria" w:eastAsia="Times New Roman" w:hAnsi="Cambria" w:cs="Arial"/>
                <w:b/>
                <w:bCs/>
                <w:color w:val="000000"/>
                <w:sz w:val="20"/>
                <w:szCs w:val="20"/>
                <w:lang w:val="es-CO" w:eastAsia="es-CO"/>
              </w:rPr>
            </w:pPr>
            <w:r w:rsidRPr="00B763D5">
              <w:rPr>
                <w:rFonts w:ascii="Cambria" w:eastAsia="Times New Roman" w:hAnsi="Cambria" w:cs="Arial"/>
                <w:b/>
                <w:bCs/>
                <w:sz w:val="20"/>
                <w:szCs w:val="20"/>
              </w:rPr>
              <w:t>79</w:t>
            </w:r>
          </w:p>
        </w:tc>
        <w:tc>
          <w:tcPr>
            <w:tcW w:w="1559" w:type="dxa"/>
            <w:tcBorders>
              <w:top w:val="nil"/>
              <w:left w:val="nil"/>
              <w:bottom w:val="single" w:sz="8" w:space="0" w:color="95B3D7"/>
              <w:right w:val="single" w:sz="8" w:space="0" w:color="95B3D7"/>
            </w:tcBorders>
            <w:shd w:val="clear" w:color="auto" w:fill="D9E2F3" w:themeFill="accent1" w:themeFillTint="33"/>
            <w:noWrap/>
            <w:hideMark/>
          </w:tcPr>
          <w:p w14:paraId="3420166B" w14:textId="77777777" w:rsidR="002001F7" w:rsidRPr="00B763D5" w:rsidRDefault="002001F7" w:rsidP="00BB219D">
            <w:pPr>
              <w:jc w:val="center"/>
              <w:rPr>
                <w:rFonts w:ascii="Cambria" w:eastAsia="Times New Roman" w:hAnsi="Cambria" w:cs="Arial"/>
                <w:b/>
                <w:bCs/>
                <w:color w:val="000000"/>
                <w:sz w:val="20"/>
                <w:szCs w:val="20"/>
                <w:lang w:val="es-CO" w:eastAsia="es-CO"/>
              </w:rPr>
            </w:pPr>
            <w:r w:rsidRPr="00B763D5">
              <w:rPr>
                <w:rFonts w:ascii="Cambria" w:eastAsia="Times New Roman" w:hAnsi="Cambria" w:cs="Arial"/>
                <w:b/>
                <w:bCs/>
                <w:sz w:val="20"/>
                <w:szCs w:val="20"/>
              </w:rPr>
              <w:t>5</w:t>
            </w:r>
          </w:p>
        </w:tc>
        <w:tc>
          <w:tcPr>
            <w:tcW w:w="850" w:type="dxa"/>
            <w:tcBorders>
              <w:top w:val="nil"/>
              <w:left w:val="nil"/>
              <w:bottom w:val="single" w:sz="8" w:space="0" w:color="95B3D7"/>
              <w:right w:val="single" w:sz="8" w:space="0" w:color="95B3D7"/>
            </w:tcBorders>
            <w:shd w:val="clear" w:color="auto" w:fill="D9E2F3" w:themeFill="accent1" w:themeFillTint="33"/>
            <w:noWrap/>
            <w:hideMark/>
          </w:tcPr>
          <w:p w14:paraId="4E08DFBC" w14:textId="77777777" w:rsidR="002001F7" w:rsidRPr="00B763D5" w:rsidRDefault="002001F7" w:rsidP="00BB219D">
            <w:pPr>
              <w:jc w:val="center"/>
              <w:rPr>
                <w:rFonts w:ascii="Cambria" w:eastAsia="Times New Roman" w:hAnsi="Cambria" w:cs="Arial"/>
                <w:b/>
                <w:bCs/>
                <w:color w:val="000000"/>
                <w:sz w:val="20"/>
                <w:szCs w:val="20"/>
                <w:lang w:val="es-CO" w:eastAsia="es-CO"/>
              </w:rPr>
            </w:pPr>
            <w:r w:rsidRPr="00B763D5">
              <w:rPr>
                <w:rFonts w:ascii="Cambria" w:eastAsia="Times New Roman" w:hAnsi="Cambria" w:cs="Arial"/>
                <w:b/>
                <w:bCs/>
                <w:sz w:val="20"/>
                <w:szCs w:val="20"/>
              </w:rPr>
              <w:t>147</w:t>
            </w:r>
          </w:p>
        </w:tc>
      </w:tr>
    </w:tbl>
    <w:p w14:paraId="095D2EE4" w14:textId="77777777" w:rsidR="007403CF" w:rsidRDefault="007403CF" w:rsidP="002001F7">
      <w:pPr>
        <w:pStyle w:val="paragraphs"/>
        <w:numPr>
          <w:ilvl w:val="0"/>
          <w:numId w:val="0"/>
        </w:numPr>
        <w:ind w:left="1080"/>
        <w:rPr>
          <w:i/>
        </w:rPr>
      </w:pPr>
    </w:p>
    <w:p w14:paraId="44E9F932" w14:textId="61335553" w:rsidR="002001F7" w:rsidRPr="00B763D5" w:rsidRDefault="002001F7" w:rsidP="002001F7">
      <w:pPr>
        <w:pStyle w:val="paragraphs"/>
        <w:numPr>
          <w:ilvl w:val="0"/>
          <w:numId w:val="0"/>
        </w:numPr>
        <w:ind w:left="1080"/>
        <w:rPr>
          <w:i/>
        </w:rPr>
      </w:pPr>
      <w:r w:rsidRPr="00B763D5">
        <w:rPr>
          <w:i/>
        </w:rPr>
        <w:t>*Al 31 de diciembre de 2020, la Secretaria Ejecutiva Adjunta de Monitoreo, Promoción y Cooperación Técnica se encuentra ejerciendo las funciones de Secretaria Ejecutiva Interina.</w:t>
      </w:r>
    </w:p>
    <w:p w14:paraId="5F09BC84" w14:textId="77777777" w:rsidR="002001F7" w:rsidRPr="00B763D5" w:rsidRDefault="002001F7" w:rsidP="002001F7">
      <w:pPr>
        <w:pStyle w:val="paragraphs"/>
        <w:ind w:left="0" w:firstLine="720"/>
      </w:pPr>
      <w:r w:rsidRPr="00B763D5">
        <w:lastRenderedPageBreak/>
        <w:t xml:space="preserve">En términos de representación geográfica y diversidad, los/as 140 funcionarios/as mencionados en el párrafo 1 (funcionarios/as, consultores/as y profesionales asociados) provienen de 24 Estados diferentes, 61% de los funcionarios/as son mujeres y 39% son hombres. La siguiente tabla muestra la distribución de personal por nacionalidad y tipo de vínculo. </w:t>
      </w:r>
    </w:p>
    <w:p w14:paraId="13920D7D" w14:textId="77777777" w:rsidR="002001F7" w:rsidRPr="00B763D5" w:rsidRDefault="002001F7" w:rsidP="002001F7">
      <w:pPr>
        <w:pStyle w:val="paragraphs"/>
        <w:numPr>
          <w:ilvl w:val="0"/>
          <w:numId w:val="0"/>
        </w:numPr>
        <w:ind w:left="360"/>
      </w:pPr>
    </w:p>
    <w:tbl>
      <w:tblPr>
        <w:tblW w:w="8931" w:type="dxa"/>
        <w:jc w:val="center"/>
        <w:tblCellMar>
          <w:left w:w="70" w:type="dxa"/>
          <w:right w:w="70" w:type="dxa"/>
        </w:tblCellMar>
        <w:tblLook w:val="04A0" w:firstRow="1" w:lastRow="0" w:firstColumn="1" w:lastColumn="0" w:noHBand="0" w:noVBand="1"/>
      </w:tblPr>
      <w:tblGrid>
        <w:gridCol w:w="974"/>
        <w:gridCol w:w="3261"/>
        <w:gridCol w:w="2460"/>
        <w:gridCol w:w="2236"/>
      </w:tblGrid>
      <w:tr w:rsidR="002001F7" w:rsidRPr="00B763D5" w14:paraId="6CB3EE79" w14:textId="77777777" w:rsidTr="006D53D8">
        <w:trPr>
          <w:trHeight w:val="548"/>
          <w:jc w:val="center"/>
        </w:trPr>
        <w:tc>
          <w:tcPr>
            <w:tcW w:w="974" w:type="dxa"/>
            <w:tcBorders>
              <w:top w:val="single" w:sz="8" w:space="0" w:color="4472C4"/>
              <w:left w:val="nil"/>
              <w:bottom w:val="single" w:sz="8" w:space="0" w:color="4472C4"/>
              <w:right w:val="nil"/>
            </w:tcBorders>
            <w:shd w:val="clear" w:color="auto" w:fill="4F81BD"/>
            <w:noWrap/>
            <w:vAlign w:val="center"/>
            <w:hideMark/>
          </w:tcPr>
          <w:p w14:paraId="651C3FB6" w14:textId="77777777" w:rsidR="002001F7" w:rsidRPr="00B763D5" w:rsidRDefault="002001F7" w:rsidP="00BB219D">
            <w:pPr>
              <w:jc w:val="center"/>
              <w:rPr>
                <w:rFonts w:ascii="Cambria" w:eastAsia="Times New Roman" w:hAnsi="Cambria" w:cs="Arial"/>
                <w:b/>
                <w:bCs/>
                <w:color w:val="FFFFFF"/>
                <w:sz w:val="20"/>
                <w:szCs w:val="20"/>
                <w:lang w:val="es-ES_tradnl" w:eastAsia="es-CO"/>
              </w:rPr>
            </w:pPr>
            <w:r w:rsidRPr="00B763D5">
              <w:rPr>
                <w:rFonts w:ascii="Cambria" w:eastAsia="Times New Roman" w:hAnsi="Cambria" w:cs="Arial"/>
                <w:b/>
                <w:bCs/>
                <w:color w:val="FFFFFF"/>
                <w:sz w:val="20"/>
                <w:szCs w:val="20"/>
                <w:lang w:val="es-ES_tradnl" w:eastAsia="es-CO"/>
              </w:rPr>
              <w:t>Tipo de vínculo</w:t>
            </w:r>
          </w:p>
        </w:tc>
        <w:tc>
          <w:tcPr>
            <w:tcW w:w="3261" w:type="dxa"/>
            <w:tcBorders>
              <w:top w:val="single" w:sz="8" w:space="0" w:color="4472C4"/>
              <w:left w:val="nil"/>
              <w:bottom w:val="single" w:sz="8" w:space="0" w:color="4472C4"/>
              <w:right w:val="nil"/>
            </w:tcBorders>
            <w:shd w:val="clear" w:color="auto" w:fill="4F81BD"/>
            <w:noWrap/>
            <w:vAlign w:val="center"/>
            <w:hideMark/>
          </w:tcPr>
          <w:p w14:paraId="07C51804" w14:textId="77777777" w:rsidR="002001F7" w:rsidRPr="00B763D5" w:rsidRDefault="002001F7" w:rsidP="00BB219D">
            <w:pPr>
              <w:ind w:left="92" w:hanging="20"/>
              <w:rPr>
                <w:rFonts w:ascii="Cambria" w:eastAsia="Times New Roman" w:hAnsi="Cambria" w:cs="Arial"/>
                <w:b/>
                <w:bCs/>
                <w:color w:val="FFFFFF"/>
                <w:sz w:val="20"/>
                <w:szCs w:val="20"/>
                <w:lang w:val="es-ES_tradnl" w:eastAsia="es-CO"/>
              </w:rPr>
            </w:pPr>
            <w:r w:rsidRPr="00B763D5">
              <w:rPr>
                <w:rFonts w:ascii="Cambria" w:eastAsia="Times New Roman" w:hAnsi="Cambria" w:cs="Arial"/>
                <w:b/>
                <w:bCs/>
                <w:color w:val="FFFFFF"/>
                <w:sz w:val="20"/>
                <w:szCs w:val="20"/>
                <w:lang w:val="es-ES_tradnl" w:eastAsia="es-CO"/>
              </w:rPr>
              <w:t>País</w:t>
            </w:r>
          </w:p>
        </w:tc>
        <w:tc>
          <w:tcPr>
            <w:tcW w:w="2460" w:type="dxa"/>
            <w:tcBorders>
              <w:top w:val="single" w:sz="8" w:space="0" w:color="4472C4"/>
              <w:left w:val="nil"/>
              <w:bottom w:val="single" w:sz="8" w:space="0" w:color="4472C4"/>
              <w:right w:val="nil"/>
            </w:tcBorders>
            <w:shd w:val="clear" w:color="auto" w:fill="4F81BD"/>
            <w:noWrap/>
            <w:vAlign w:val="center"/>
            <w:hideMark/>
          </w:tcPr>
          <w:p w14:paraId="2F36FE56" w14:textId="77777777" w:rsidR="002001F7" w:rsidRPr="00B763D5" w:rsidRDefault="002001F7" w:rsidP="00BB219D">
            <w:pPr>
              <w:jc w:val="center"/>
              <w:rPr>
                <w:rFonts w:ascii="Cambria" w:eastAsia="Times New Roman" w:hAnsi="Cambria" w:cs="Arial"/>
                <w:b/>
                <w:bCs/>
                <w:color w:val="FFFFFF"/>
                <w:sz w:val="20"/>
                <w:szCs w:val="20"/>
                <w:lang w:val="es-ES_tradnl" w:eastAsia="es-CO"/>
              </w:rPr>
            </w:pPr>
            <w:r w:rsidRPr="00B763D5">
              <w:rPr>
                <w:rFonts w:ascii="Cambria" w:eastAsia="Times New Roman" w:hAnsi="Cambria" w:cs="Arial"/>
                <w:b/>
                <w:bCs/>
                <w:color w:val="FFFFFF"/>
                <w:sz w:val="20"/>
                <w:szCs w:val="20"/>
                <w:lang w:val="es-ES_tradnl" w:eastAsia="es-CO"/>
              </w:rPr>
              <w:t xml:space="preserve">Nacionalidad al </w:t>
            </w:r>
          </w:p>
          <w:p w14:paraId="6BC7FB83" w14:textId="77777777" w:rsidR="002001F7" w:rsidRPr="00B763D5" w:rsidRDefault="002001F7" w:rsidP="00BB219D">
            <w:pPr>
              <w:jc w:val="center"/>
              <w:rPr>
                <w:rFonts w:ascii="Cambria" w:eastAsia="Times New Roman" w:hAnsi="Cambria" w:cs="Arial"/>
                <w:b/>
                <w:bCs/>
                <w:color w:val="FFFFFF"/>
                <w:sz w:val="20"/>
                <w:szCs w:val="20"/>
                <w:lang w:val="es-ES_tradnl" w:eastAsia="es-CO"/>
              </w:rPr>
            </w:pPr>
            <w:r w:rsidRPr="00B763D5">
              <w:rPr>
                <w:rFonts w:ascii="Cambria" w:eastAsia="Times New Roman" w:hAnsi="Cambria" w:cs="Arial"/>
                <w:b/>
                <w:bCs/>
                <w:color w:val="FFFFFF"/>
                <w:sz w:val="20"/>
                <w:szCs w:val="20"/>
                <w:lang w:val="es-ES_tradnl" w:eastAsia="es-CO"/>
              </w:rPr>
              <w:t>ingresar a la OEA</w:t>
            </w:r>
          </w:p>
        </w:tc>
        <w:tc>
          <w:tcPr>
            <w:tcW w:w="2236" w:type="dxa"/>
            <w:tcBorders>
              <w:top w:val="single" w:sz="8" w:space="0" w:color="4472C4"/>
              <w:left w:val="nil"/>
              <w:bottom w:val="single" w:sz="8" w:space="0" w:color="4472C4"/>
              <w:right w:val="nil"/>
            </w:tcBorders>
            <w:shd w:val="clear" w:color="auto" w:fill="4F81BD"/>
            <w:noWrap/>
            <w:vAlign w:val="center"/>
            <w:hideMark/>
          </w:tcPr>
          <w:p w14:paraId="7208BB5C" w14:textId="77777777" w:rsidR="002001F7" w:rsidRPr="00B763D5" w:rsidRDefault="002001F7" w:rsidP="00BB219D">
            <w:pPr>
              <w:jc w:val="center"/>
              <w:rPr>
                <w:rFonts w:ascii="Cambria" w:eastAsia="Times New Roman" w:hAnsi="Cambria" w:cs="Arial"/>
                <w:b/>
                <w:bCs/>
                <w:color w:val="FFFFFF"/>
                <w:sz w:val="20"/>
                <w:szCs w:val="20"/>
                <w:lang w:val="es-ES_tradnl" w:eastAsia="es-CO"/>
              </w:rPr>
            </w:pPr>
            <w:r w:rsidRPr="00B763D5">
              <w:rPr>
                <w:rFonts w:ascii="Cambria" w:eastAsia="Times New Roman" w:hAnsi="Cambria" w:cs="Arial"/>
                <w:b/>
                <w:bCs/>
                <w:color w:val="FFFFFF"/>
                <w:sz w:val="20"/>
                <w:szCs w:val="20"/>
                <w:lang w:val="es-ES_tradnl" w:eastAsia="es-CO"/>
              </w:rPr>
              <w:t xml:space="preserve">Nacionalidad </w:t>
            </w:r>
          </w:p>
          <w:p w14:paraId="5408B27B" w14:textId="77777777" w:rsidR="002001F7" w:rsidRPr="00B763D5" w:rsidRDefault="002001F7" w:rsidP="00BB219D">
            <w:pPr>
              <w:jc w:val="center"/>
              <w:rPr>
                <w:rFonts w:ascii="Cambria" w:eastAsia="Times New Roman" w:hAnsi="Cambria" w:cs="Arial"/>
                <w:b/>
                <w:bCs/>
                <w:color w:val="FFFFFF"/>
                <w:sz w:val="20"/>
                <w:szCs w:val="20"/>
                <w:lang w:val="es-ES_tradnl" w:eastAsia="es-CO"/>
              </w:rPr>
            </w:pPr>
            <w:r w:rsidRPr="00B763D5">
              <w:rPr>
                <w:rFonts w:ascii="Cambria" w:eastAsia="Times New Roman" w:hAnsi="Cambria" w:cs="Arial"/>
                <w:b/>
                <w:bCs/>
                <w:color w:val="FFFFFF"/>
                <w:sz w:val="20"/>
                <w:szCs w:val="20"/>
                <w:lang w:val="es-ES_tradnl" w:eastAsia="es-CO"/>
              </w:rPr>
              <w:t>Actual</w:t>
            </w:r>
          </w:p>
        </w:tc>
      </w:tr>
      <w:tr w:rsidR="002001F7" w:rsidRPr="00B763D5" w14:paraId="3D8FC61D" w14:textId="77777777" w:rsidTr="006D53D8">
        <w:trPr>
          <w:trHeight w:val="306"/>
          <w:jc w:val="center"/>
        </w:trPr>
        <w:tc>
          <w:tcPr>
            <w:tcW w:w="974" w:type="dxa"/>
            <w:tcBorders>
              <w:top w:val="nil"/>
              <w:left w:val="nil"/>
              <w:bottom w:val="nil"/>
              <w:right w:val="nil"/>
            </w:tcBorders>
            <w:shd w:val="clear" w:color="auto" w:fill="auto"/>
            <w:noWrap/>
            <w:vAlign w:val="center"/>
          </w:tcPr>
          <w:p w14:paraId="4DD09756"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Staff</w:t>
            </w:r>
          </w:p>
        </w:tc>
        <w:tc>
          <w:tcPr>
            <w:tcW w:w="3261" w:type="dxa"/>
            <w:tcBorders>
              <w:top w:val="nil"/>
              <w:left w:val="nil"/>
              <w:bottom w:val="nil"/>
              <w:right w:val="nil"/>
            </w:tcBorders>
            <w:shd w:val="clear" w:color="auto" w:fill="auto"/>
            <w:noWrap/>
            <w:vAlign w:val="center"/>
          </w:tcPr>
          <w:p w14:paraId="564A8FFD"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Antigua and Barbuda</w:t>
            </w:r>
          </w:p>
        </w:tc>
        <w:tc>
          <w:tcPr>
            <w:tcW w:w="2460" w:type="dxa"/>
            <w:tcBorders>
              <w:top w:val="nil"/>
              <w:left w:val="nil"/>
              <w:bottom w:val="nil"/>
              <w:right w:val="nil"/>
            </w:tcBorders>
            <w:shd w:val="clear" w:color="auto" w:fill="auto"/>
            <w:noWrap/>
            <w:vAlign w:val="bottom"/>
          </w:tcPr>
          <w:p w14:paraId="0582BD46"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c>
          <w:tcPr>
            <w:tcW w:w="2236" w:type="dxa"/>
            <w:tcBorders>
              <w:top w:val="nil"/>
              <w:left w:val="nil"/>
              <w:bottom w:val="nil"/>
              <w:right w:val="nil"/>
            </w:tcBorders>
            <w:shd w:val="clear" w:color="auto" w:fill="auto"/>
            <w:noWrap/>
            <w:vAlign w:val="bottom"/>
          </w:tcPr>
          <w:p w14:paraId="03A3CA2D"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r>
      <w:tr w:rsidR="002001F7" w:rsidRPr="00B763D5" w14:paraId="46622F77" w14:textId="77777777" w:rsidTr="006D53D8">
        <w:trPr>
          <w:trHeight w:val="306"/>
          <w:jc w:val="center"/>
        </w:trPr>
        <w:tc>
          <w:tcPr>
            <w:tcW w:w="974" w:type="dxa"/>
            <w:tcBorders>
              <w:top w:val="nil"/>
              <w:left w:val="nil"/>
              <w:bottom w:val="nil"/>
              <w:right w:val="nil"/>
            </w:tcBorders>
            <w:shd w:val="clear" w:color="000000" w:fill="D0DBF0"/>
            <w:noWrap/>
            <w:vAlign w:val="center"/>
            <w:hideMark/>
          </w:tcPr>
          <w:p w14:paraId="4FB00EFD" w14:textId="77777777" w:rsidR="002001F7" w:rsidRPr="00B763D5" w:rsidRDefault="002001F7" w:rsidP="00BB219D">
            <w:pPr>
              <w:rPr>
                <w:rFonts w:ascii="Cambria" w:eastAsia="Times New Roman" w:hAnsi="Cambria" w:cs="Arial"/>
                <w:b/>
                <w:bCs/>
                <w:sz w:val="20"/>
                <w:szCs w:val="20"/>
                <w:lang w:val="es-ES_tradnl" w:eastAsia="es-CO"/>
              </w:rPr>
            </w:pPr>
          </w:p>
        </w:tc>
        <w:tc>
          <w:tcPr>
            <w:tcW w:w="3261" w:type="dxa"/>
            <w:tcBorders>
              <w:top w:val="nil"/>
              <w:left w:val="nil"/>
              <w:bottom w:val="nil"/>
              <w:right w:val="nil"/>
            </w:tcBorders>
            <w:shd w:val="clear" w:color="000000" w:fill="D0DBF0"/>
            <w:noWrap/>
            <w:vAlign w:val="center"/>
            <w:hideMark/>
          </w:tcPr>
          <w:p w14:paraId="303BF28D"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Argentina</w:t>
            </w:r>
          </w:p>
        </w:tc>
        <w:tc>
          <w:tcPr>
            <w:tcW w:w="2460" w:type="dxa"/>
            <w:tcBorders>
              <w:top w:val="nil"/>
              <w:left w:val="nil"/>
              <w:bottom w:val="nil"/>
              <w:right w:val="nil"/>
            </w:tcBorders>
            <w:shd w:val="clear" w:color="000000" w:fill="D0DBF0"/>
            <w:noWrap/>
            <w:vAlign w:val="bottom"/>
            <w:hideMark/>
          </w:tcPr>
          <w:p w14:paraId="06D4E19E"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3</w:t>
            </w:r>
          </w:p>
        </w:tc>
        <w:tc>
          <w:tcPr>
            <w:tcW w:w="2236" w:type="dxa"/>
            <w:tcBorders>
              <w:top w:val="nil"/>
              <w:left w:val="nil"/>
              <w:bottom w:val="nil"/>
              <w:right w:val="nil"/>
            </w:tcBorders>
            <w:shd w:val="clear" w:color="000000" w:fill="D0DBF0"/>
            <w:noWrap/>
            <w:vAlign w:val="bottom"/>
            <w:hideMark/>
          </w:tcPr>
          <w:p w14:paraId="2FE02E6F"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2</w:t>
            </w:r>
          </w:p>
        </w:tc>
      </w:tr>
      <w:tr w:rsidR="002001F7" w:rsidRPr="00B763D5" w14:paraId="3745D542" w14:textId="77777777" w:rsidTr="006D53D8">
        <w:trPr>
          <w:trHeight w:val="247"/>
          <w:jc w:val="center"/>
        </w:trPr>
        <w:tc>
          <w:tcPr>
            <w:tcW w:w="974" w:type="dxa"/>
            <w:tcBorders>
              <w:top w:val="nil"/>
              <w:left w:val="nil"/>
              <w:bottom w:val="nil"/>
              <w:right w:val="nil"/>
            </w:tcBorders>
            <w:shd w:val="clear" w:color="auto" w:fill="auto"/>
            <w:noWrap/>
            <w:vAlign w:val="center"/>
            <w:hideMark/>
          </w:tcPr>
          <w:p w14:paraId="3FC3CB96" w14:textId="77777777" w:rsidR="002001F7" w:rsidRPr="00B763D5" w:rsidRDefault="002001F7" w:rsidP="00BB219D">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55660DC9"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Barbados</w:t>
            </w:r>
          </w:p>
        </w:tc>
        <w:tc>
          <w:tcPr>
            <w:tcW w:w="2460" w:type="dxa"/>
            <w:tcBorders>
              <w:top w:val="nil"/>
              <w:left w:val="nil"/>
              <w:bottom w:val="nil"/>
              <w:right w:val="nil"/>
            </w:tcBorders>
            <w:shd w:val="clear" w:color="auto" w:fill="auto"/>
            <w:noWrap/>
            <w:vAlign w:val="bottom"/>
            <w:hideMark/>
          </w:tcPr>
          <w:p w14:paraId="472BBF1F"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c>
          <w:tcPr>
            <w:tcW w:w="2236" w:type="dxa"/>
            <w:tcBorders>
              <w:top w:val="nil"/>
              <w:left w:val="nil"/>
              <w:bottom w:val="nil"/>
              <w:right w:val="nil"/>
            </w:tcBorders>
            <w:shd w:val="clear" w:color="auto" w:fill="auto"/>
            <w:noWrap/>
            <w:vAlign w:val="bottom"/>
            <w:hideMark/>
          </w:tcPr>
          <w:p w14:paraId="744FDFB3"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r>
      <w:tr w:rsidR="002001F7" w:rsidRPr="00B763D5" w14:paraId="4980E695" w14:textId="77777777" w:rsidTr="006D53D8">
        <w:trPr>
          <w:trHeight w:val="255"/>
          <w:jc w:val="center"/>
        </w:trPr>
        <w:tc>
          <w:tcPr>
            <w:tcW w:w="974" w:type="dxa"/>
            <w:tcBorders>
              <w:top w:val="nil"/>
              <w:left w:val="nil"/>
              <w:bottom w:val="nil"/>
              <w:right w:val="nil"/>
            </w:tcBorders>
            <w:shd w:val="clear" w:color="000000" w:fill="D0DBF0"/>
            <w:noWrap/>
            <w:vAlign w:val="center"/>
            <w:hideMark/>
          </w:tcPr>
          <w:p w14:paraId="0D1308F1"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000000" w:fill="D0DBF0"/>
            <w:noWrap/>
            <w:vAlign w:val="center"/>
            <w:hideMark/>
          </w:tcPr>
          <w:p w14:paraId="2E4AAF5D"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Bolivia</w:t>
            </w:r>
          </w:p>
        </w:tc>
        <w:tc>
          <w:tcPr>
            <w:tcW w:w="2460" w:type="dxa"/>
            <w:tcBorders>
              <w:top w:val="nil"/>
              <w:left w:val="nil"/>
              <w:bottom w:val="nil"/>
              <w:right w:val="nil"/>
            </w:tcBorders>
            <w:shd w:val="clear" w:color="000000" w:fill="D0DBF0"/>
            <w:noWrap/>
            <w:vAlign w:val="bottom"/>
            <w:hideMark/>
          </w:tcPr>
          <w:p w14:paraId="023643E7"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c>
          <w:tcPr>
            <w:tcW w:w="2236" w:type="dxa"/>
            <w:tcBorders>
              <w:top w:val="nil"/>
              <w:left w:val="nil"/>
              <w:bottom w:val="nil"/>
              <w:right w:val="nil"/>
            </w:tcBorders>
            <w:shd w:val="clear" w:color="000000" w:fill="D0DBF0"/>
            <w:noWrap/>
            <w:vAlign w:val="bottom"/>
            <w:hideMark/>
          </w:tcPr>
          <w:p w14:paraId="76D7A279"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0</w:t>
            </w:r>
          </w:p>
        </w:tc>
      </w:tr>
      <w:tr w:rsidR="002001F7" w:rsidRPr="00B763D5" w14:paraId="6FA88430" w14:textId="77777777" w:rsidTr="006D53D8">
        <w:trPr>
          <w:trHeight w:val="255"/>
          <w:jc w:val="center"/>
        </w:trPr>
        <w:tc>
          <w:tcPr>
            <w:tcW w:w="974" w:type="dxa"/>
            <w:tcBorders>
              <w:top w:val="nil"/>
              <w:left w:val="nil"/>
              <w:bottom w:val="nil"/>
              <w:right w:val="nil"/>
            </w:tcBorders>
            <w:shd w:val="clear" w:color="auto" w:fill="auto"/>
            <w:noWrap/>
            <w:vAlign w:val="center"/>
            <w:hideMark/>
          </w:tcPr>
          <w:p w14:paraId="711ABED0" w14:textId="77777777" w:rsidR="002001F7" w:rsidRPr="00B763D5" w:rsidRDefault="002001F7" w:rsidP="00BB219D">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2A1725DA" w14:textId="77777777" w:rsidR="002001F7" w:rsidRPr="00B763D5" w:rsidRDefault="002001F7" w:rsidP="00BB219D">
            <w:pPr>
              <w:ind w:left="92" w:hanging="20"/>
              <w:rPr>
                <w:rFonts w:ascii="Cambria" w:eastAsia="Times New Roman" w:hAnsi="Cambria" w:cs="Arial"/>
                <w:sz w:val="20"/>
                <w:szCs w:val="20"/>
                <w:lang w:val="es-ES_tradnl" w:eastAsia="es-CO"/>
              </w:rPr>
            </w:pPr>
            <w:proofErr w:type="spellStart"/>
            <w:r w:rsidRPr="00B763D5">
              <w:rPr>
                <w:rFonts w:ascii="Cambria" w:eastAsia="Times New Roman" w:hAnsi="Cambria" w:cs="Arial"/>
                <w:sz w:val="20"/>
                <w:szCs w:val="20"/>
                <w:lang w:val="es-ES_tradnl" w:eastAsia="es-CO"/>
              </w:rPr>
              <w:t>Brazil</w:t>
            </w:r>
            <w:proofErr w:type="spellEnd"/>
            <w:r w:rsidRPr="00B763D5">
              <w:rPr>
                <w:rFonts w:ascii="Cambria" w:eastAsia="Times New Roman" w:hAnsi="Cambria" w:cs="Arial"/>
                <w:sz w:val="20"/>
                <w:szCs w:val="20"/>
                <w:lang w:val="es-ES_tradnl" w:eastAsia="es-CO"/>
              </w:rPr>
              <w:t>/Brasil</w:t>
            </w:r>
          </w:p>
        </w:tc>
        <w:tc>
          <w:tcPr>
            <w:tcW w:w="2460" w:type="dxa"/>
            <w:tcBorders>
              <w:top w:val="nil"/>
              <w:left w:val="nil"/>
              <w:bottom w:val="nil"/>
              <w:right w:val="nil"/>
            </w:tcBorders>
            <w:shd w:val="clear" w:color="auto" w:fill="auto"/>
            <w:noWrap/>
            <w:vAlign w:val="bottom"/>
            <w:hideMark/>
          </w:tcPr>
          <w:p w14:paraId="5513F270"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7</w:t>
            </w:r>
          </w:p>
        </w:tc>
        <w:tc>
          <w:tcPr>
            <w:tcW w:w="2236" w:type="dxa"/>
            <w:tcBorders>
              <w:top w:val="nil"/>
              <w:left w:val="nil"/>
              <w:bottom w:val="nil"/>
              <w:right w:val="nil"/>
            </w:tcBorders>
            <w:shd w:val="clear" w:color="auto" w:fill="auto"/>
            <w:noWrap/>
            <w:vAlign w:val="bottom"/>
            <w:hideMark/>
          </w:tcPr>
          <w:p w14:paraId="79488F25"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6</w:t>
            </w:r>
          </w:p>
        </w:tc>
      </w:tr>
      <w:tr w:rsidR="002001F7" w:rsidRPr="00B763D5" w14:paraId="69FCDE68" w14:textId="77777777" w:rsidTr="006D53D8">
        <w:trPr>
          <w:trHeight w:val="255"/>
          <w:jc w:val="center"/>
        </w:trPr>
        <w:tc>
          <w:tcPr>
            <w:tcW w:w="974" w:type="dxa"/>
            <w:tcBorders>
              <w:top w:val="nil"/>
              <w:left w:val="nil"/>
              <w:bottom w:val="nil"/>
              <w:right w:val="nil"/>
            </w:tcBorders>
            <w:shd w:val="clear" w:color="000000" w:fill="D0DBF0"/>
            <w:noWrap/>
            <w:vAlign w:val="center"/>
            <w:hideMark/>
          </w:tcPr>
          <w:p w14:paraId="2EE4081F"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000000" w:fill="D0DBF0"/>
            <w:noWrap/>
            <w:vAlign w:val="center"/>
            <w:hideMark/>
          </w:tcPr>
          <w:p w14:paraId="7D184947"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Chile</w:t>
            </w:r>
          </w:p>
        </w:tc>
        <w:tc>
          <w:tcPr>
            <w:tcW w:w="2460" w:type="dxa"/>
            <w:tcBorders>
              <w:top w:val="nil"/>
              <w:left w:val="nil"/>
              <w:bottom w:val="nil"/>
              <w:right w:val="nil"/>
            </w:tcBorders>
            <w:shd w:val="clear" w:color="000000" w:fill="D0DBF0"/>
            <w:noWrap/>
            <w:vAlign w:val="bottom"/>
            <w:hideMark/>
          </w:tcPr>
          <w:p w14:paraId="27C01597"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2</w:t>
            </w:r>
          </w:p>
        </w:tc>
        <w:tc>
          <w:tcPr>
            <w:tcW w:w="2236" w:type="dxa"/>
            <w:tcBorders>
              <w:top w:val="nil"/>
              <w:left w:val="nil"/>
              <w:bottom w:val="nil"/>
              <w:right w:val="nil"/>
            </w:tcBorders>
            <w:shd w:val="clear" w:color="000000" w:fill="D0DBF0"/>
            <w:noWrap/>
            <w:vAlign w:val="bottom"/>
            <w:hideMark/>
          </w:tcPr>
          <w:p w14:paraId="0F0911CF"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2</w:t>
            </w:r>
          </w:p>
        </w:tc>
      </w:tr>
      <w:tr w:rsidR="002001F7" w:rsidRPr="00B763D5" w14:paraId="4EFE483D" w14:textId="77777777" w:rsidTr="006D53D8">
        <w:trPr>
          <w:trHeight w:val="255"/>
          <w:jc w:val="center"/>
        </w:trPr>
        <w:tc>
          <w:tcPr>
            <w:tcW w:w="974" w:type="dxa"/>
            <w:tcBorders>
              <w:top w:val="nil"/>
              <w:left w:val="nil"/>
              <w:bottom w:val="nil"/>
              <w:right w:val="nil"/>
            </w:tcBorders>
            <w:shd w:val="clear" w:color="auto" w:fill="auto"/>
            <w:noWrap/>
            <w:vAlign w:val="center"/>
            <w:hideMark/>
          </w:tcPr>
          <w:p w14:paraId="24ED1C11" w14:textId="77777777" w:rsidR="002001F7" w:rsidRPr="00B763D5" w:rsidRDefault="002001F7" w:rsidP="00BB219D">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375A7B50"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Colombia</w:t>
            </w:r>
          </w:p>
        </w:tc>
        <w:tc>
          <w:tcPr>
            <w:tcW w:w="2460" w:type="dxa"/>
            <w:tcBorders>
              <w:top w:val="nil"/>
              <w:left w:val="nil"/>
              <w:bottom w:val="nil"/>
              <w:right w:val="nil"/>
            </w:tcBorders>
            <w:shd w:val="clear" w:color="auto" w:fill="auto"/>
            <w:noWrap/>
            <w:vAlign w:val="bottom"/>
            <w:hideMark/>
          </w:tcPr>
          <w:p w14:paraId="25397C50"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7</w:t>
            </w:r>
          </w:p>
        </w:tc>
        <w:tc>
          <w:tcPr>
            <w:tcW w:w="2236" w:type="dxa"/>
            <w:tcBorders>
              <w:top w:val="nil"/>
              <w:left w:val="nil"/>
              <w:bottom w:val="nil"/>
              <w:right w:val="nil"/>
            </w:tcBorders>
            <w:shd w:val="clear" w:color="auto" w:fill="auto"/>
            <w:noWrap/>
            <w:vAlign w:val="bottom"/>
            <w:hideMark/>
          </w:tcPr>
          <w:p w14:paraId="2962D125"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5</w:t>
            </w:r>
          </w:p>
        </w:tc>
      </w:tr>
      <w:tr w:rsidR="002001F7" w:rsidRPr="00B763D5" w14:paraId="12A3FC33" w14:textId="77777777" w:rsidTr="006D53D8">
        <w:trPr>
          <w:trHeight w:val="255"/>
          <w:jc w:val="center"/>
        </w:trPr>
        <w:tc>
          <w:tcPr>
            <w:tcW w:w="974" w:type="dxa"/>
            <w:tcBorders>
              <w:top w:val="nil"/>
              <w:left w:val="nil"/>
              <w:bottom w:val="nil"/>
              <w:right w:val="nil"/>
            </w:tcBorders>
            <w:shd w:val="clear" w:color="000000" w:fill="D0DBF0"/>
            <w:noWrap/>
            <w:vAlign w:val="center"/>
            <w:hideMark/>
          </w:tcPr>
          <w:p w14:paraId="0C263729"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000000" w:fill="D0DBF0"/>
            <w:noWrap/>
            <w:vAlign w:val="center"/>
            <w:hideMark/>
          </w:tcPr>
          <w:p w14:paraId="311EE20F"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Guatemala</w:t>
            </w:r>
          </w:p>
        </w:tc>
        <w:tc>
          <w:tcPr>
            <w:tcW w:w="2460" w:type="dxa"/>
            <w:tcBorders>
              <w:top w:val="nil"/>
              <w:left w:val="nil"/>
              <w:bottom w:val="nil"/>
              <w:right w:val="nil"/>
            </w:tcBorders>
            <w:shd w:val="clear" w:color="000000" w:fill="D0DBF0"/>
            <w:noWrap/>
            <w:vAlign w:val="bottom"/>
            <w:hideMark/>
          </w:tcPr>
          <w:p w14:paraId="08D31BD7"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c>
          <w:tcPr>
            <w:tcW w:w="2236" w:type="dxa"/>
            <w:tcBorders>
              <w:top w:val="nil"/>
              <w:left w:val="nil"/>
              <w:bottom w:val="nil"/>
              <w:right w:val="nil"/>
            </w:tcBorders>
            <w:shd w:val="clear" w:color="000000" w:fill="D0DBF0"/>
            <w:noWrap/>
            <w:vAlign w:val="bottom"/>
            <w:hideMark/>
          </w:tcPr>
          <w:p w14:paraId="25DFB809"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r>
      <w:tr w:rsidR="002001F7" w:rsidRPr="00B763D5" w14:paraId="78ECCB8B" w14:textId="77777777" w:rsidTr="006D53D8">
        <w:trPr>
          <w:trHeight w:val="255"/>
          <w:jc w:val="center"/>
        </w:trPr>
        <w:tc>
          <w:tcPr>
            <w:tcW w:w="974" w:type="dxa"/>
            <w:tcBorders>
              <w:top w:val="nil"/>
              <w:left w:val="nil"/>
              <w:bottom w:val="nil"/>
              <w:right w:val="nil"/>
            </w:tcBorders>
            <w:shd w:val="clear" w:color="auto" w:fill="auto"/>
            <w:noWrap/>
            <w:vAlign w:val="center"/>
            <w:hideMark/>
          </w:tcPr>
          <w:p w14:paraId="380EFC95" w14:textId="77777777" w:rsidR="002001F7" w:rsidRPr="00B763D5" w:rsidRDefault="002001F7" w:rsidP="00BB219D">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31FCA19E" w14:textId="77777777" w:rsidR="002001F7" w:rsidRPr="00B763D5" w:rsidRDefault="002001F7" w:rsidP="00BB219D">
            <w:pPr>
              <w:ind w:left="92" w:hanging="20"/>
              <w:rPr>
                <w:rFonts w:ascii="Cambria" w:eastAsia="Times New Roman" w:hAnsi="Cambria" w:cs="Arial"/>
                <w:sz w:val="20"/>
                <w:szCs w:val="20"/>
                <w:lang w:val="es-ES_tradnl" w:eastAsia="es-CO"/>
              </w:rPr>
            </w:pPr>
            <w:proofErr w:type="spellStart"/>
            <w:r w:rsidRPr="00B763D5">
              <w:rPr>
                <w:rFonts w:ascii="Cambria" w:eastAsia="Times New Roman" w:hAnsi="Cambria" w:cs="Arial"/>
                <w:sz w:val="20"/>
                <w:szCs w:val="20"/>
                <w:lang w:val="es-ES_tradnl" w:eastAsia="es-CO"/>
              </w:rPr>
              <w:t>Mexico</w:t>
            </w:r>
            <w:proofErr w:type="spellEnd"/>
            <w:r w:rsidRPr="00B763D5">
              <w:rPr>
                <w:rFonts w:ascii="Cambria" w:eastAsia="Times New Roman" w:hAnsi="Cambria" w:cs="Arial"/>
                <w:sz w:val="20"/>
                <w:szCs w:val="20"/>
                <w:lang w:val="es-ES_tradnl" w:eastAsia="es-CO"/>
              </w:rPr>
              <w:t>/México</w:t>
            </w:r>
          </w:p>
        </w:tc>
        <w:tc>
          <w:tcPr>
            <w:tcW w:w="2460" w:type="dxa"/>
            <w:tcBorders>
              <w:top w:val="nil"/>
              <w:left w:val="nil"/>
              <w:bottom w:val="nil"/>
              <w:right w:val="nil"/>
            </w:tcBorders>
            <w:shd w:val="clear" w:color="auto" w:fill="auto"/>
            <w:noWrap/>
            <w:vAlign w:val="bottom"/>
            <w:hideMark/>
          </w:tcPr>
          <w:p w14:paraId="43D0FACC"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3</w:t>
            </w:r>
          </w:p>
        </w:tc>
        <w:tc>
          <w:tcPr>
            <w:tcW w:w="2236" w:type="dxa"/>
            <w:tcBorders>
              <w:top w:val="nil"/>
              <w:left w:val="nil"/>
              <w:bottom w:val="nil"/>
              <w:right w:val="nil"/>
            </w:tcBorders>
            <w:shd w:val="clear" w:color="auto" w:fill="auto"/>
            <w:noWrap/>
            <w:vAlign w:val="bottom"/>
            <w:hideMark/>
          </w:tcPr>
          <w:p w14:paraId="43323A21"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3</w:t>
            </w:r>
          </w:p>
        </w:tc>
      </w:tr>
      <w:tr w:rsidR="002001F7" w:rsidRPr="00B763D5" w14:paraId="62C5DD81" w14:textId="77777777" w:rsidTr="006D53D8">
        <w:trPr>
          <w:trHeight w:val="255"/>
          <w:jc w:val="center"/>
        </w:trPr>
        <w:tc>
          <w:tcPr>
            <w:tcW w:w="974" w:type="dxa"/>
            <w:tcBorders>
              <w:top w:val="nil"/>
              <w:left w:val="nil"/>
              <w:bottom w:val="nil"/>
              <w:right w:val="nil"/>
            </w:tcBorders>
            <w:shd w:val="clear" w:color="000000" w:fill="D0DBF0"/>
            <w:noWrap/>
            <w:vAlign w:val="center"/>
            <w:hideMark/>
          </w:tcPr>
          <w:p w14:paraId="2F497F3F"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000000" w:fill="D0DBF0"/>
            <w:noWrap/>
            <w:vAlign w:val="center"/>
            <w:hideMark/>
          </w:tcPr>
          <w:p w14:paraId="31A34F28" w14:textId="77777777" w:rsidR="002001F7" w:rsidRPr="00B763D5" w:rsidRDefault="002001F7" w:rsidP="00BB219D">
            <w:pPr>
              <w:ind w:left="92" w:hanging="20"/>
              <w:rPr>
                <w:rFonts w:ascii="Cambria" w:eastAsia="Times New Roman" w:hAnsi="Cambria" w:cs="Arial"/>
                <w:sz w:val="20"/>
                <w:szCs w:val="20"/>
                <w:lang w:val="es-ES_tradnl" w:eastAsia="es-CO"/>
              </w:rPr>
            </w:pPr>
            <w:proofErr w:type="spellStart"/>
            <w:r w:rsidRPr="00B763D5">
              <w:rPr>
                <w:rFonts w:ascii="Cambria" w:eastAsia="Times New Roman" w:hAnsi="Cambria" w:cs="Arial"/>
                <w:sz w:val="20"/>
                <w:szCs w:val="20"/>
                <w:lang w:val="es-ES_tradnl" w:eastAsia="es-CO"/>
              </w:rPr>
              <w:t>Panama</w:t>
            </w:r>
            <w:proofErr w:type="spellEnd"/>
            <w:r w:rsidRPr="00B763D5">
              <w:rPr>
                <w:rFonts w:ascii="Cambria" w:eastAsia="Times New Roman" w:hAnsi="Cambria" w:cs="Arial"/>
                <w:sz w:val="20"/>
                <w:szCs w:val="20"/>
                <w:lang w:val="es-ES_tradnl" w:eastAsia="es-CO"/>
              </w:rPr>
              <w:t>/Panamá</w:t>
            </w:r>
          </w:p>
        </w:tc>
        <w:tc>
          <w:tcPr>
            <w:tcW w:w="2460" w:type="dxa"/>
            <w:tcBorders>
              <w:top w:val="nil"/>
              <w:left w:val="nil"/>
              <w:bottom w:val="nil"/>
              <w:right w:val="nil"/>
            </w:tcBorders>
            <w:shd w:val="clear" w:color="000000" w:fill="D0DBF0"/>
            <w:noWrap/>
            <w:vAlign w:val="bottom"/>
            <w:hideMark/>
          </w:tcPr>
          <w:p w14:paraId="61207F01"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c>
          <w:tcPr>
            <w:tcW w:w="2236" w:type="dxa"/>
            <w:tcBorders>
              <w:top w:val="nil"/>
              <w:left w:val="nil"/>
              <w:bottom w:val="nil"/>
              <w:right w:val="nil"/>
            </w:tcBorders>
            <w:shd w:val="clear" w:color="000000" w:fill="D0DBF0"/>
            <w:noWrap/>
            <w:vAlign w:val="bottom"/>
            <w:hideMark/>
          </w:tcPr>
          <w:p w14:paraId="36B54286"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r>
      <w:tr w:rsidR="002001F7" w:rsidRPr="00B763D5" w14:paraId="620378E3" w14:textId="77777777" w:rsidTr="006D53D8">
        <w:trPr>
          <w:trHeight w:val="255"/>
          <w:jc w:val="center"/>
        </w:trPr>
        <w:tc>
          <w:tcPr>
            <w:tcW w:w="974" w:type="dxa"/>
            <w:tcBorders>
              <w:top w:val="nil"/>
              <w:left w:val="nil"/>
              <w:bottom w:val="nil"/>
              <w:right w:val="nil"/>
            </w:tcBorders>
            <w:shd w:val="clear" w:color="auto" w:fill="auto"/>
            <w:noWrap/>
            <w:vAlign w:val="center"/>
            <w:hideMark/>
          </w:tcPr>
          <w:p w14:paraId="5BCF7AFF" w14:textId="77777777" w:rsidR="002001F7" w:rsidRPr="00B763D5" w:rsidRDefault="002001F7" w:rsidP="00BB219D">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41AE805F"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Paraguay</w:t>
            </w:r>
          </w:p>
        </w:tc>
        <w:tc>
          <w:tcPr>
            <w:tcW w:w="2460" w:type="dxa"/>
            <w:tcBorders>
              <w:top w:val="nil"/>
              <w:left w:val="nil"/>
              <w:bottom w:val="nil"/>
              <w:right w:val="nil"/>
            </w:tcBorders>
            <w:shd w:val="clear" w:color="auto" w:fill="auto"/>
            <w:noWrap/>
            <w:vAlign w:val="bottom"/>
            <w:hideMark/>
          </w:tcPr>
          <w:p w14:paraId="5E7FA064"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2</w:t>
            </w:r>
          </w:p>
        </w:tc>
        <w:tc>
          <w:tcPr>
            <w:tcW w:w="2236" w:type="dxa"/>
            <w:tcBorders>
              <w:top w:val="nil"/>
              <w:left w:val="nil"/>
              <w:bottom w:val="nil"/>
              <w:right w:val="nil"/>
            </w:tcBorders>
            <w:shd w:val="clear" w:color="auto" w:fill="auto"/>
            <w:noWrap/>
            <w:vAlign w:val="bottom"/>
            <w:hideMark/>
          </w:tcPr>
          <w:p w14:paraId="6138FB09"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2</w:t>
            </w:r>
          </w:p>
        </w:tc>
      </w:tr>
      <w:tr w:rsidR="002001F7" w:rsidRPr="00B763D5" w14:paraId="5B01CC8F" w14:textId="77777777" w:rsidTr="006D53D8">
        <w:trPr>
          <w:trHeight w:val="255"/>
          <w:jc w:val="center"/>
        </w:trPr>
        <w:tc>
          <w:tcPr>
            <w:tcW w:w="974" w:type="dxa"/>
            <w:tcBorders>
              <w:top w:val="nil"/>
              <w:left w:val="nil"/>
              <w:bottom w:val="nil"/>
              <w:right w:val="nil"/>
            </w:tcBorders>
            <w:shd w:val="clear" w:color="000000" w:fill="D0DBF0"/>
            <w:noWrap/>
            <w:vAlign w:val="center"/>
            <w:hideMark/>
          </w:tcPr>
          <w:p w14:paraId="3A417688"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000000" w:fill="D0DBF0"/>
            <w:noWrap/>
            <w:vAlign w:val="center"/>
            <w:hideMark/>
          </w:tcPr>
          <w:p w14:paraId="7C6CFF9E" w14:textId="77777777" w:rsidR="002001F7" w:rsidRPr="00B763D5" w:rsidRDefault="002001F7" w:rsidP="00BB219D">
            <w:pPr>
              <w:ind w:left="92" w:hanging="20"/>
              <w:rPr>
                <w:rFonts w:ascii="Cambria" w:eastAsia="Times New Roman" w:hAnsi="Cambria" w:cs="Arial"/>
                <w:sz w:val="20"/>
                <w:szCs w:val="20"/>
                <w:lang w:val="es-ES_tradnl" w:eastAsia="es-CO"/>
              </w:rPr>
            </w:pPr>
            <w:proofErr w:type="spellStart"/>
            <w:r w:rsidRPr="00B763D5">
              <w:rPr>
                <w:rFonts w:ascii="Cambria" w:eastAsia="Times New Roman" w:hAnsi="Cambria" w:cs="Arial"/>
                <w:sz w:val="20"/>
                <w:szCs w:val="20"/>
                <w:lang w:val="es-ES_tradnl" w:eastAsia="es-CO"/>
              </w:rPr>
              <w:t>Peru</w:t>
            </w:r>
            <w:proofErr w:type="spellEnd"/>
            <w:r w:rsidRPr="00B763D5">
              <w:rPr>
                <w:rFonts w:ascii="Cambria" w:eastAsia="Times New Roman" w:hAnsi="Cambria" w:cs="Arial"/>
                <w:sz w:val="20"/>
                <w:szCs w:val="20"/>
                <w:lang w:val="es-ES_tradnl" w:eastAsia="es-CO"/>
              </w:rPr>
              <w:t>/Perú</w:t>
            </w:r>
          </w:p>
        </w:tc>
        <w:tc>
          <w:tcPr>
            <w:tcW w:w="2460" w:type="dxa"/>
            <w:tcBorders>
              <w:top w:val="nil"/>
              <w:left w:val="nil"/>
              <w:bottom w:val="nil"/>
              <w:right w:val="nil"/>
            </w:tcBorders>
            <w:shd w:val="clear" w:color="000000" w:fill="D0DBF0"/>
            <w:noWrap/>
            <w:vAlign w:val="bottom"/>
            <w:hideMark/>
          </w:tcPr>
          <w:p w14:paraId="7C9743C9"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7</w:t>
            </w:r>
          </w:p>
        </w:tc>
        <w:tc>
          <w:tcPr>
            <w:tcW w:w="2236" w:type="dxa"/>
            <w:tcBorders>
              <w:top w:val="nil"/>
              <w:left w:val="nil"/>
              <w:bottom w:val="nil"/>
              <w:right w:val="nil"/>
            </w:tcBorders>
            <w:shd w:val="clear" w:color="000000" w:fill="D0DBF0"/>
            <w:noWrap/>
            <w:vAlign w:val="bottom"/>
            <w:hideMark/>
          </w:tcPr>
          <w:p w14:paraId="52106BBB"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3</w:t>
            </w:r>
          </w:p>
        </w:tc>
      </w:tr>
      <w:tr w:rsidR="002001F7" w:rsidRPr="00B763D5" w14:paraId="4E6D7AFC" w14:textId="77777777" w:rsidTr="006D53D8">
        <w:trPr>
          <w:trHeight w:val="255"/>
          <w:jc w:val="center"/>
        </w:trPr>
        <w:tc>
          <w:tcPr>
            <w:tcW w:w="974" w:type="dxa"/>
            <w:tcBorders>
              <w:top w:val="nil"/>
              <w:left w:val="nil"/>
              <w:bottom w:val="nil"/>
              <w:right w:val="nil"/>
            </w:tcBorders>
            <w:shd w:val="clear" w:color="auto" w:fill="auto"/>
            <w:noWrap/>
            <w:vAlign w:val="center"/>
            <w:hideMark/>
          </w:tcPr>
          <w:p w14:paraId="6F116BCE" w14:textId="77777777" w:rsidR="002001F7" w:rsidRPr="00B763D5" w:rsidRDefault="002001F7" w:rsidP="00BB219D">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0A61A038"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Uruguay</w:t>
            </w:r>
          </w:p>
        </w:tc>
        <w:tc>
          <w:tcPr>
            <w:tcW w:w="2460" w:type="dxa"/>
            <w:tcBorders>
              <w:top w:val="nil"/>
              <w:left w:val="nil"/>
              <w:bottom w:val="nil"/>
              <w:right w:val="nil"/>
            </w:tcBorders>
            <w:shd w:val="clear" w:color="auto" w:fill="auto"/>
            <w:noWrap/>
            <w:vAlign w:val="bottom"/>
            <w:hideMark/>
          </w:tcPr>
          <w:p w14:paraId="5E4C4ADA"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4</w:t>
            </w:r>
          </w:p>
        </w:tc>
        <w:tc>
          <w:tcPr>
            <w:tcW w:w="2236" w:type="dxa"/>
            <w:tcBorders>
              <w:top w:val="nil"/>
              <w:left w:val="nil"/>
              <w:bottom w:val="nil"/>
              <w:right w:val="nil"/>
            </w:tcBorders>
            <w:shd w:val="clear" w:color="auto" w:fill="auto"/>
            <w:noWrap/>
            <w:vAlign w:val="bottom"/>
            <w:hideMark/>
          </w:tcPr>
          <w:p w14:paraId="2FE0641D"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3</w:t>
            </w:r>
          </w:p>
        </w:tc>
      </w:tr>
      <w:tr w:rsidR="002001F7" w:rsidRPr="00B763D5" w14:paraId="1FF8221A" w14:textId="77777777" w:rsidTr="006D53D8">
        <w:trPr>
          <w:trHeight w:val="255"/>
          <w:jc w:val="center"/>
        </w:trPr>
        <w:tc>
          <w:tcPr>
            <w:tcW w:w="974" w:type="dxa"/>
            <w:tcBorders>
              <w:top w:val="nil"/>
              <w:left w:val="nil"/>
              <w:bottom w:val="nil"/>
              <w:right w:val="nil"/>
            </w:tcBorders>
            <w:shd w:val="clear" w:color="000000" w:fill="D0DBF0"/>
            <w:noWrap/>
            <w:vAlign w:val="center"/>
            <w:hideMark/>
          </w:tcPr>
          <w:p w14:paraId="5913F634" w14:textId="77777777" w:rsidR="002001F7" w:rsidRPr="00B763D5" w:rsidRDefault="002001F7" w:rsidP="00BB219D">
            <w:pPr>
              <w:jc w:val="center"/>
              <w:rPr>
                <w:rFonts w:ascii="Cambria" w:eastAsia="Times New Roman" w:hAnsi="Cambria" w:cs="Arial"/>
                <w:b/>
                <w:bCs/>
                <w:sz w:val="20"/>
                <w:szCs w:val="20"/>
                <w:lang w:val="es-ES_tradnl" w:eastAsia="es-CO"/>
              </w:rPr>
            </w:pPr>
          </w:p>
        </w:tc>
        <w:tc>
          <w:tcPr>
            <w:tcW w:w="3261" w:type="dxa"/>
            <w:tcBorders>
              <w:top w:val="nil"/>
              <w:left w:val="nil"/>
              <w:bottom w:val="nil"/>
              <w:right w:val="nil"/>
            </w:tcBorders>
            <w:shd w:val="clear" w:color="000000" w:fill="D0DBF0"/>
            <w:noWrap/>
            <w:vAlign w:val="center"/>
            <w:hideMark/>
          </w:tcPr>
          <w:p w14:paraId="6DD90EDE" w14:textId="77777777" w:rsidR="002001F7" w:rsidRPr="00B763D5" w:rsidRDefault="002001F7" w:rsidP="00BB219D">
            <w:pPr>
              <w:ind w:left="92" w:hanging="20"/>
              <w:rPr>
                <w:rFonts w:ascii="Cambria" w:eastAsia="Times New Roman" w:hAnsi="Cambria" w:cs="Arial"/>
                <w:sz w:val="20"/>
                <w:szCs w:val="20"/>
                <w:lang w:val="es-ES_tradnl" w:eastAsia="es-CO"/>
              </w:rPr>
            </w:pPr>
            <w:proofErr w:type="spellStart"/>
            <w:r w:rsidRPr="00B763D5">
              <w:rPr>
                <w:rFonts w:ascii="Cambria" w:eastAsia="Times New Roman" w:hAnsi="Cambria" w:cs="Arial"/>
                <w:sz w:val="20"/>
                <w:szCs w:val="20"/>
                <w:lang w:val="es-ES_tradnl" w:eastAsia="es-CO"/>
              </w:rPr>
              <w:t>United</w:t>
            </w:r>
            <w:proofErr w:type="spellEnd"/>
            <w:r w:rsidRPr="00B763D5">
              <w:rPr>
                <w:rFonts w:ascii="Cambria" w:eastAsia="Times New Roman" w:hAnsi="Cambria" w:cs="Arial"/>
                <w:sz w:val="20"/>
                <w:szCs w:val="20"/>
                <w:lang w:val="es-ES_tradnl" w:eastAsia="es-CO"/>
              </w:rPr>
              <w:t xml:space="preserve"> </w:t>
            </w:r>
            <w:proofErr w:type="spellStart"/>
            <w:r w:rsidRPr="00B763D5">
              <w:rPr>
                <w:rFonts w:ascii="Cambria" w:eastAsia="Times New Roman" w:hAnsi="Cambria" w:cs="Arial"/>
                <w:sz w:val="20"/>
                <w:szCs w:val="20"/>
                <w:lang w:val="es-ES_tradnl" w:eastAsia="es-CO"/>
              </w:rPr>
              <w:t>States</w:t>
            </w:r>
            <w:proofErr w:type="spellEnd"/>
            <w:r w:rsidRPr="00B763D5">
              <w:rPr>
                <w:rFonts w:ascii="Cambria" w:eastAsia="Times New Roman" w:hAnsi="Cambria" w:cs="Arial"/>
                <w:sz w:val="20"/>
                <w:szCs w:val="20"/>
                <w:lang w:val="es-ES_tradnl" w:eastAsia="es-CO"/>
              </w:rPr>
              <w:t xml:space="preserve"> / Estados Unidos</w:t>
            </w:r>
          </w:p>
        </w:tc>
        <w:tc>
          <w:tcPr>
            <w:tcW w:w="2460" w:type="dxa"/>
            <w:tcBorders>
              <w:top w:val="nil"/>
              <w:left w:val="nil"/>
              <w:bottom w:val="nil"/>
              <w:right w:val="nil"/>
            </w:tcBorders>
            <w:shd w:val="clear" w:color="000000" w:fill="D0DBF0"/>
            <w:noWrap/>
            <w:vAlign w:val="bottom"/>
            <w:hideMark/>
          </w:tcPr>
          <w:p w14:paraId="3B1C3CA8"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11</w:t>
            </w:r>
          </w:p>
        </w:tc>
        <w:tc>
          <w:tcPr>
            <w:tcW w:w="2236" w:type="dxa"/>
            <w:tcBorders>
              <w:top w:val="nil"/>
              <w:left w:val="nil"/>
              <w:bottom w:val="nil"/>
              <w:right w:val="nil"/>
            </w:tcBorders>
            <w:shd w:val="clear" w:color="000000" w:fill="D0DBF0"/>
            <w:noWrap/>
            <w:vAlign w:val="bottom"/>
            <w:hideMark/>
          </w:tcPr>
          <w:p w14:paraId="454FC2FC"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22</w:t>
            </w:r>
          </w:p>
        </w:tc>
      </w:tr>
      <w:tr w:rsidR="002001F7" w:rsidRPr="00B763D5" w14:paraId="209FAF48" w14:textId="77777777" w:rsidTr="006D53D8">
        <w:trPr>
          <w:trHeight w:val="255"/>
          <w:jc w:val="center"/>
        </w:trPr>
        <w:tc>
          <w:tcPr>
            <w:tcW w:w="974" w:type="dxa"/>
            <w:tcBorders>
              <w:top w:val="nil"/>
              <w:left w:val="nil"/>
              <w:bottom w:val="nil"/>
              <w:right w:val="nil"/>
            </w:tcBorders>
            <w:shd w:val="clear" w:color="auto" w:fill="auto"/>
            <w:noWrap/>
            <w:vAlign w:val="center"/>
            <w:hideMark/>
          </w:tcPr>
          <w:p w14:paraId="0D411026" w14:textId="77777777" w:rsidR="002001F7" w:rsidRPr="00B763D5" w:rsidRDefault="002001F7" w:rsidP="00BB219D">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141526F9"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Venezuela</w:t>
            </w:r>
          </w:p>
        </w:tc>
        <w:tc>
          <w:tcPr>
            <w:tcW w:w="2460" w:type="dxa"/>
            <w:tcBorders>
              <w:top w:val="nil"/>
              <w:left w:val="nil"/>
              <w:bottom w:val="nil"/>
              <w:right w:val="nil"/>
            </w:tcBorders>
            <w:shd w:val="clear" w:color="auto" w:fill="auto"/>
            <w:noWrap/>
            <w:vAlign w:val="bottom"/>
            <w:hideMark/>
          </w:tcPr>
          <w:p w14:paraId="0A84D588"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2</w:t>
            </w:r>
          </w:p>
        </w:tc>
        <w:tc>
          <w:tcPr>
            <w:tcW w:w="2236" w:type="dxa"/>
            <w:tcBorders>
              <w:top w:val="nil"/>
              <w:left w:val="nil"/>
              <w:bottom w:val="nil"/>
              <w:right w:val="nil"/>
            </w:tcBorders>
            <w:shd w:val="clear" w:color="auto" w:fill="auto"/>
            <w:noWrap/>
            <w:vAlign w:val="bottom"/>
            <w:hideMark/>
          </w:tcPr>
          <w:p w14:paraId="2500894A"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r>
      <w:tr w:rsidR="002001F7" w:rsidRPr="00B763D5" w14:paraId="050EAA54" w14:textId="77777777" w:rsidTr="006D53D8">
        <w:trPr>
          <w:trHeight w:val="255"/>
          <w:jc w:val="center"/>
        </w:trPr>
        <w:tc>
          <w:tcPr>
            <w:tcW w:w="974" w:type="dxa"/>
            <w:tcBorders>
              <w:top w:val="nil"/>
              <w:left w:val="nil"/>
              <w:bottom w:val="nil"/>
              <w:right w:val="nil"/>
            </w:tcBorders>
            <w:shd w:val="clear" w:color="000000" w:fill="8EAADB"/>
            <w:noWrap/>
            <w:vAlign w:val="center"/>
            <w:hideMark/>
          </w:tcPr>
          <w:p w14:paraId="29141701"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Staff Total</w:t>
            </w:r>
          </w:p>
        </w:tc>
        <w:tc>
          <w:tcPr>
            <w:tcW w:w="3261" w:type="dxa"/>
            <w:tcBorders>
              <w:top w:val="nil"/>
              <w:left w:val="nil"/>
              <w:bottom w:val="nil"/>
              <w:right w:val="nil"/>
            </w:tcBorders>
            <w:shd w:val="clear" w:color="000000" w:fill="8EAADB"/>
            <w:noWrap/>
            <w:vAlign w:val="center"/>
            <w:hideMark/>
          </w:tcPr>
          <w:p w14:paraId="02C33D89" w14:textId="77777777" w:rsidR="002001F7" w:rsidRPr="00B763D5" w:rsidRDefault="002001F7" w:rsidP="00BB219D">
            <w:pPr>
              <w:ind w:left="92" w:hanging="20"/>
              <w:jc w:val="right"/>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 </w:t>
            </w:r>
          </w:p>
        </w:tc>
        <w:tc>
          <w:tcPr>
            <w:tcW w:w="2460" w:type="dxa"/>
            <w:tcBorders>
              <w:top w:val="nil"/>
              <w:left w:val="nil"/>
              <w:bottom w:val="nil"/>
              <w:right w:val="nil"/>
            </w:tcBorders>
            <w:shd w:val="clear" w:color="000000" w:fill="8EAADB"/>
            <w:noWrap/>
            <w:vAlign w:val="center"/>
            <w:hideMark/>
          </w:tcPr>
          <w:p w14:paraId="171C5EC7" w14:textId="77777777" w:rsidR="002001F7" w:rsidRPr="00B763D5" w:rsidRDefault="002001F7" w:rsidP="00BB219D">
            <w:pPr>
              <w:ind w:firstLine="42"/>
              <w:jc w:val="cente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54</w:t>
            </w:r>
          </w:p>
        </w:tc>
        <w:tc>
          <w:tcPr>
            <w:tcW w:w="2236" w:type="dxa"/>
            <w:tcBorders>
              <w:top w:val="nil"/>
              <w:left w:val="nil"/>
              <w:bottom w:val="nil"/>
              <w:right w:val="nil"/>
            </w:tcBorders>
            <w:shd w:val="clear" w:color="000000" w:fill="8EAADB"/>
            <w:noWrap/>
            <w:vAlign w:val="center"/>
            <w:hideMark/>
          </w:tcPr>
          <w:p w14:paraId="366CC001" w14:textId="77777777" w:rsidR="002001F7" w:rsidRPr="00B763D5" w:rsidRDefault="002001F7" w:rsidP="00BB219D">
            <w:pPr>
              <w:ind w:firstLine="42"/>
              <w:jc w:val="cente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54</w:t>
            </w:r>
          </w:p>
        </w:tc>
      </w:tr>
      <w:tr w:rsidR="002001F7" w:rsidRPr="00B763D5" w14:paraId="23DDC477" w14:textId="77777777" w:rsidTr="006D53D8">
        <w:trPr>
          <w:trHeight w:val="255"/>
          <w:jc w:val="center"/>
        </w:trPr>
        <w:tc>
          <w:tcPr>
            <w:tcW w:w="974" w:type="dxa"/>
            <w:tcBorders>
              <w:top w:val="nil"/>
              <w:left w:val="nil"/>
              <w:bottom w:val="nil"/>
              <w:right w:val="nil"/>
            </w:tcBorders>
            <w:shd w:val="clear" w:color="000000" w:fill="D0DBF0"/>
            <w:noWrap/>
            <w:vAlign w:val="center"/>
            <w:hideMark/>
          </w:tcPr>
          <w:p w14:paraId="1EA90254"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CPR</w:t>
            </w:r>
          </w:p>
        </w:tc>
        <w:tc>
          <w:tcPr>
            <w:tcW w:w="3261" w:type="dxa"/>
            <w:tcBorders>
              <w:top w:val="nil"/>
              <w:left w:val="nil"/>
              <w:bottom w:val="nil"/>
              <w:right w:val="nil"/>
            </w:tcBorders>
            <w:shd w:val="clear" w:color="000000" w:fill="D0DBF0"/>
            <w:noWrap/>
            <w:vAlign w:val="center"/>
            <w:hideMark/>
          </w:tcPr>
          <w:p w14:paraId="54CB11A1"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Argentina</w:t>
            </w:r>
          </w:p>
        </w:tc>
        <w:tc>
          <w:tcPr>
            <w:tcW w:w="2460" w:type="dxa"/>
            <w:tcBorders>
              <w:top w:val="nil"/>
              <w:left w:val="nil"/>
              <w:bottom w:val="nil"/>
              <w:right w:val="nil"/>
            </w:tcBorders>
            <w:shd w:val="clear" w:color="000000" w:fill="D0DBF0"/>
            <w:noWrap/>
            <w:vAlign w:val="bottom"/>
            <w:hideMark/>
          </w:tcPr>
          <w:p w14:paraId="0D702169"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5</w:t>
            </w:r>
          </w:p>
        </w:tc>
        <w:tc>
          <w:tcPr>
            <w:tcW w:w="2236" w:type="dxa"/>
            <w:tcBorders>
              <w:top w:val="nil"/>
              <w:left w:val="nil"/>
              <w:bottom w:val="nil"/>
              <w:right w:val="nil"/>
            </w:tcBorders>
            <w:shd w:val="clear" w:color="000000" w:fill="D0DBF0"/>
            <w:noWrap/>
            <w:vAlign w:val="center"/>
            <w:hideMark/>
          </w:tcPr>
          <w:p w14:paraId="21BE7D68"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5</w:t>
            </w:r>
          </w:p>
        </w:tc>
      </w:tr>
      <w:tr w:rsidR="002001F7" w:rsidRPr="00B763D5" w14:paraId="046FF660" w14:textId="77777777" w:rsidTr="006D53D8">
        <w:trPr>
          <w:trHeight w:val="255"/>
          <w:jc w:val="center"/>
        </w:trPr>
        <w:tc>
          <w:tcPr>
            <w:tcW w:w="974" w:type="dxa"/>
            <w:tcBorders>
              <w:top w:val="nil"/>
              <w:left w:val="nil"/>
              <w:bottom w:val="nil"/>
              <w:right w:val="nil"/>
            </w:tcBorders>
            <w:shd w:val="clear" w:color="auto" w:fill="auto"/>
            <w:noWrap/>
            <w:vAlign w:val="center"/>
            <w:hideMark/>
          </w:tcPr>
          <w:p w14:paraId="0DC6E03A" w14:textId="77777777" w:rsidR="002001F7" w:rsidRPr="00B763D5" w:rsidRDefault="002001F7" w:rsidP="00BB219D">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2194C021"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Bolivia</w:t>
            </w:r>
          </w:p>
        </w:tc>
        <w:tc>
          <w:tcPr>
            <w:tcW w:w="2460" w:type="dxa"/>
            <w:tcBorders>
              <w:top w:val="nil"/>
              <w:left w:val="nil"/>
              <w:bottom w:val="nil"/>
              <w:right w:val="nil"/>
            </w:tcBorders>
            <w:shd w:val="clear" w:color="auto" w:fill="auto"/>
            <w:noWrap/>
            <w:vAlign w:val="bottom"/>
            <w:hideMark/>
          </w:tcPr>
          <w:p w14:paraId="629B6829"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4</w:t>
            </w:r>
          </w:p>
        </w:tc>
        <w:tc>
          <w:tcPr>
            <w:tcW w:w="2236" w:type="dxa"/>
            <w:tcBorders>
              <w:top w:val="nil"/>
              <w:left w:val="nil"/>
              <w:bottom w:val="nil"/>
              <w:right w:val="nil"/>
            </w:tcBorders>
            <w:shd w:val="clear" w:color="auto" w:fill="auto"/>
            <w:noWrap/>
            <w:vAlign w:val="center"/>
            <w:hideMark/>
          </w:tcPr>
          <w:p w14:paraId="7EF7D33E"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4</w:t>
            </w:r>
          </w:p>
        </w:tc>
      </w:tr>
      <w:tr w:rsidR="002001F7" w:rsidRPr="00B763D5" w14:paraId="445461C5" w14:textId="77777777" w:rsidTr="006D53D8">
        <w:trPr>
          <w:trHeight w:val="255"/>
          <w:jc w:val="center"/>
        </w:trPr>
        <w:tc>
          <w:tcPr>
            <w:tcW w:w="974" w:type="dxa"/>
            <w:tcBorders>
              <w:top w:val="nil"/>
              <w:left w:val="nil"/>
              <w:bottom w:val="nil"/>
              <w:right w:val="nil"/>
            </w:tcBorders>
            <w:shd w:val="clear" w:color="000000" w:fill="D0DBF0"/>
            <w:noWrap/>
            <w:vAlign w:val="center"/>
            <w:hideMark/>
          </w:tcPr>
          <w:p w14:paraId="564B764C"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000000" w:fill="D0DBF0"/>
            <w:noWrap/>
            <w:vAlign w:val="center"/>
            <w:hideMark/>
          </w:tcPr>
          <w:p w14:paraId="28062F02" w14:textId="77777777" w:rsidR="002001F7" w:rsidRPr="00B763D5" w:rsidRDefault="002001F7" w:rsidP="00BB219D">
            <w:pPr>
              <w:ind w:left="92" w:hanging="20"/>
              <w:rPr>
                <w:rFonts w:ascii="Cambria" w:eastAsia="Times New Roman" w:hAnsi="Cambria" w:cs="Arial"/>
                <w:sz w:val="20"/>
                <w:szCs w:val="20"/>
                <w:lang w:val="es-ES_tradnl" w:eastAsia="es-CO"/>
              </w:rPr>
            </w:pPr>
            <w:proofErr w:type="spellStart"/>
            <w:r w:rsidRPr="00B763D5">
              <w:rPr>
                <w:rFonts w:ascii="Cambria" w:eastAsia="Times New Roman" w:hAnsi="Cambria" w:cs="Arial"/>
                <w:sz w:val="20"/>
                <w:szCs w:val="20"/>
                <w:lang w:val="es-ES_tradnl" w:eastAsia="es-CO"/>
              </w:rPr>
              <w:t>Brazil</w:t>
            </w:r>
            <w:proofErr w:type="spellEnd"/>
            <w:r w:rsidRPr="00B763D5">
              <w:rPr>
                <w:rFonts w:ascii="Cambria" w:eastAsia="Times New Roman" w:hAnsi="Cambria" w:cs="Arial"/>
                <w:sz w:val="20"/>
                <w:szCs w:val="20"/>
                <w:lang w:val="es-ES_tradnl" w:eastAsia="es-CO"/>
              </w:rPr>
              <w:t>/Brasil</w:t>
            </w:r>
          </w:p>
        </w:tc>
        <w:tc>
          <w:tcPr>
            <w:tcW w:w="2460" w:type="dxa"/>
            <w:tcBorders>
              <w:top w:val="nil"/>
              <w:left w:val="nil"/>
              <w:bottom w:val="nil"/>
              <w:right w:val="nil"/>
            </w:tcBorders>
            <w:shd w:val="clear" w:color="000000" w:fill="D0DBF0"/>
            <w:noWrap/>
            <w:vAlign w:val="bottom"/>
            <w:hideMark/>
          </w:tcPr>
          <w:p w14:paraId="10461AB3"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11</w:t>
            </w:r>
          </w:p>
        </w:tc>
        <w:tc>
          <w:tcPr>
            <w:tcW w:w="2236" w:type="dxa"/>
            <w:tcBorders>
              <w:top w:val="nil"/>
              <w:left w:val="nil"/>
              <w:bottom w:val="nil"/>
              <w:right w:val="nil"/>
            </w:tcBorders>
            <w:shd w:val="clear" w:color="000000" w:fill="D0DBF0"/>
            <w:noWrap/>
            <w:vAlign w:val="center"/>
            <w:hideMark/>
          </w:tcPr>
          <w:p w14:paraId="6C7AF6A1"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11</w:t>
            </w:r>
          </w:p>
        </w:tc>
      </w:tr>
      <w:tr w:rsidR="002001F7" w:rsidRPr="00B763D5" w14:paraId="165D305B" w14:textId="77777777" w:rsidTr="006D53D8">
        <w:trPr>
          <w:trHeight w:val="255"/>
          <w:jc w:val="center"/>
        </w:trPr>
        <w:tc>
          <w:tcPr>
            <w:tcW w:w="974" w:type="dxa"/>
            <w:tcBorders>
              <w:top w:val="nil"/>
              <w:left w:val="nil"/>
              <w:bottom w:val="nil"/>
              <w:right w:val="nil"/>
            </w:tcBorders>
            <w:shd w:val="clear" w:color="auto" w:fill="auto"/>
            <w:noWrap/>
            <w:vAlign w:val="center"/>
            <w:hideMark/>
          </w:tcPr>
          <w:p w14:paraId="74378FF7" w14:textId="77777777" w:rsidR="002001F7" w:rsidRPr="00B763D5" w:rsidRDefault="002001F7" w:rsidP="00BB219D">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129AE8ED" w14:textId="77777777" w:rsidR="002001F7" w:rsidRPr="00B763D5" w:rsidRDefault="002001F7" w:rsidP="00BB219D">
            <w:pPr>
              <w:ind w:left="92" w:hanging="20"/>
              <w:rPr>
                <w:rFonts w:ascii="Cambria" w:eastAsia="Times New Roman" w:hAnsi="Cambria" w:cs="Arial"/>
                <w:sz w:val="20"/>
                <w:szCs w:val="20"/>
                <w:lang w:val="es-ES_tradnl" w:eastAsia="es-CO"/>
              </w:rPr>
            </w:pPr>
            <w:proofErr w:type="spellStart"/>
            <w:r w:rsidRPr="00B763D5">
              <w:rPr>
                <w:rFonts w:ascii="Cambria" w:eastAsia="Times New Roman" w:hAnsi="Cambria" w:cs="Arial"/>
                <w:sz w:val="20"/>
                <w:szCs w:val="20"/>
                <w:lang w:val="es-ES_tradnl" w:eastAsia="es-CO"/>
              </w:rPr>
              <w:t>Canada</w:t>
            </w:r>
            <w:proofErr w:type="spellEnd"/>
            <w:r w:rsidRPr="00B763D5">
              <w:rPr>
                <w:rFonts w:ascii="Cambria" w:eastAsia="Times New Roman" w:hAnsi="Cambria" w:cs="Arial"/>
                <w:sz w:val="20"/>
                <w:szCs w:val="20"/>
                <w:lang w:val="es-ES_tradnl" w:eastAsia="es-CO"/>
              </w:rPr>
              <w:t>/Canadá</w:t>
            </w:r>
          </w:p>
        </w:tc>
        <w:tc>
          <w:tcPr>
            <w:tcW w:w="2460" w:type="dxa"/>
            <w:tcBorders>
              <w:top w:val="nil"/>
              <w:left w:val="nil"/>
              <w:bottom w:val="nil"/>
              <w:right w:val="nil"/>
            </w:tcBorders>
            <w:shd w:val="clear" w:color="auto" w:fill="auto"/>
            <w:noWrap/>
            <w:vAlign w:val="bottom"/>
            <w:hideMark/>
          </w:tcPr>
          <w:p w14:paraId="5BE678AE"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2</w:t>
            </w:r>
          </w:p>
        </w:tc>
        <w:tc>
          <w:tcPr>
            <w:tcW w:w="2236" w:type="dxa"/>
            <w:tcBorders>
              <w:top w:val="nil"/>
              <w:left w:val="nil"/>
              <w:bottom w:val="nil"/>
              <w:right w:val="nil"/>
            </w:tcBorders>
            <w:shd w:val="clear" w:color="auto" w:fill="auto"/>
            <w:noWrap/>
            <w:vAlign w:val="center"/>
            <w:hideMark/>
          </w:tcPr>
          <w:p w14:paraId="33B087F9"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2</w:t>
            </w:r>
          </w:p>
        </w:tc>
      </w:tr>
      <w:tr w:rsidR="002001F7" w:rsidRPr="00B763D5" w14:paraId="6014DC8A" w14:textId="77777777" w:rsidTr="006D53D8">
        <w:trPr>
          <w:trHeight w:val="255"/>
          <w:jc w:val="center"/>
        </w:trPr>
        <w:tc>
          <w:tcPr>
            <w:tcW w:w="974" w:type="dxa"/>
            <w:tcBorders>
              <w:top w:val="nil"/>
              <w:left w:val="nil"/>
              <w:bottom w:val="nil"/>
              <w:right w:val="nil"/>
            </w:tcBorders>
            <w:shd w:val="clear" w:color="000000" w:fill="D0DBF0"/>
            <w:noWrap/>
            <w:vAlign w:val="center"/>
            <w:hideMark/>
          </w:tcPr>
          <w:p w14:paraId="1014BED2"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000000" w:fill="D0DBF0"/>
            <w:noWrap/>
            <w:vAlign w:val="center"/>
            <w:hideMark/>
          </w:tcPr>
          <w:p w14:paraId="06E934C4"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Chile</w:t>
            </w:r>
          </w:p>
        </w:tc>
        <w:tc>
          <w:tcPr>
            <w:tcW w:w="2460" w:type="dxa"/>
            <w:tcBorders>
              <w:top w:val="nil"/>
              <w:left w:val="nil"/>
              <w:bottom w:val="nil"/>
              <w:right w:val="nil"/>
            </w:tcBorders>
            <w:shd w:val="clear" w:color="000000" w:fill="D0DBF0"/>
            <w:noWrap/>
            <w:vAlign w:val="bottom"/>
            <w:hideMark/>
          </w:tcPr>
          <w:p w14:paraId="3B99F8B4"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3</w:t>
            </w:r>
          </w:p>
        </w:tc>
        <w:tc>
          <w:tcPr>
            <w:tcW w:w="2236" w:type="dxa"/>
            <w:tcBorders>
              <w:top w:val="nil"/>
              <w:left w:val="nil"/>
              <w:bottom w:val="nil"/>
              <w:right w:val="nil"/>
            </w:tcBorders>
            <w:shd w:val="clear" w:color="000000" w:fill="D0DBF0"/>
            <w:noWrap/>
            <w:vAlign w:val="center"/>
            <w:hideMark/>
          </w:tcPr>
          <w:p w14:paraId="1CE6DF65"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3</w:t>
            </w:r>
          </w:p>
        </w:tc>
      </w:tr>
      <w:tr w:rsidR="002001F7" w:rsidRPr="00B763D5" w14:paraId="605B3879" w14:textId="77777777" w:rsidTr="006D53D8">
        <w:trPr>
          <w:trHeight w:val="255"/>
          <w:jc w:val="center"/>
        </w:trPr>
        <w:tc>
          <w:tcPr>
            <w:tcW w:w="974" w:type="dxa"/>
            <w:tcBorders>
              <w:top w:val="nil"/>
              <w:left w:val="nil"/>
              <w:bottom w:val="nil"/>
              <w:right w:val="nil"/>
            </w:tcBorders>
            <w:shd w:val="clear" w:color="auto" w:fill="auto"/>
            <w:noWrap/>
            <w:vAlign w:val="center"/>
            <w:hideMark/>
          </w:tcPr>
          <w:p w14:paraId="1B5D727A" w14:textId="77777777" w:rsidR="002001F7" w:rsidRPr="00B763D5" w:rsidRDefault="002001F7" w:rsidP="00BB219D">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6AFD6BB7"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Colombia</w:t>
            </w:r>
          </w:p>
        </w:tc>
        <w:tc>
          <w:tcPr>
            <w:tcW w:w="2460" w:type="dxa"/>
            <w:tcBorders>
              <w:top w:val="nil"/>
              <w:left w:val="nil"/>
              <w:bottom w:val="nil"/>
              <w:right w:val="nil"/>
            </w:tcBorders>
            <w:shd w:val="clear" w:color="auto" w:fill="auto"/>
            <w:noWrap/>
            <w:vAlign w:val="bottom"/>
            <w:hideMark/>
          </w:tcPr>
          <w:p w14:paraId="171A2A91"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14</w:t>
            </w:r>
          </w:p>
        </w:tc>
        <w:tc>
          <w:tcPr>
            <w:tcW w:w="2236" w:type="dxa"/>
            <w:tcBorders>
              <w:top w:val="nil"/>
              <w:left w:val="nil"/>
              <w:bottom w:val="nil"/>
              <w:right w:val="nil"/>
            </w:tcBorders>
            <w:shd w:val="clear" w:color="auto" w:fill="auto"/>
            <w:noWrap/>
            <w:vAlign w:val="center"/>
            <w:hideMark/>
          </w:tcPr>
          <w:p w14:paraId="61DFC37B"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14</w:t>
            </w:r>
          </w:p>
        </w:tc>
      </w:tr>
      <w:tr w:rsidR="002001F7" w:rsidRPr="00B763D5" w14:paraId="1CF793E8" w14:textId="77777777" w:rsidTr="006D53D8">
        <w:trPr>
          <w:trHeight w:val="255"/>
          <w:jc w:val="center"/>
        </w:trPr>
        <w:tc>
          <w:tcPr>
            <w:tcW w:w="974" w:type="dxa"/>
            <w:tcBorders>
              <w:top w:val="nil"/>
              <w:left w:val="nil"/>
              <w:bottom w:val="nil"/>
              <w:right w:val="nil"/>
            </w:tcBorders>
            <w:shd w:val="clear" w:color="000000" w:fill="D0DBF0"/>
            <w:noWrap/>
            <w:vAlign w:val="center"/>
            <w:hideMark/>
          </w:tcPr>
          <w:p w14:paraId="26925E4A"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lastRenderedPageBreak/>
              <w:t> </w:t>
            </w:r>
          </w:p>
        </w:tc>
        <w:tc>
          <w:tcPr>
            <w:tcW w:w="3261" w:type="dxa"/>
            <w:tcBorders>
              <w:top w:val="nil"/>
              <w:left w:val="nil"/>
              <w:bottom w:val="nil"/>
              <w:right w:val="nil"/>
            </w:tcBorders>
            <w:shd w:val="clear" w:color="000000" w:fill="D0DBF0"/>
            <w:noWrap/>
            <w:vAlign w:val="center"/>
            <w:hideMark/>
          </w:tcPr>
          <w:p w14:paraId="5837F8AD"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Costa Rica</w:t>
            </w:r>
          </w:p>
        </w:tc>
        <w:tc>
          <w:tcPr>
            <w:tcW w:w="2460" w:type="dxa"/>
            <w:tcBorders>
              <w:top w:val="nil"/>
              <w:left w:val="nil"/>
              <w:bottom w:val="nil"/>
              <w:right w:val="nil"/>
            </w:tcBorders>
            <w:shd w:val="clear" w:color="000000" w:fill="D0DBF0"/>
            <w:noWrap/>
            <w:vAlign w:val="bottom"/>
            <w:hideMark/>
          </w:tcPr>
          <w:p w14:paraId="764BDCBC"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2</w:t>
            </w:r>
          </w:p>
        </w:tc>
        <w:tc>
          <w:tcPr>
            <w:tcW w:w="2236" w:type="dxa"/>
            <w:tcBorders>
              <w:top w:val="nil"/>
              <w:left w:val="nil"/>
              <w:bottom w:val="nil"/>
              <w:right w:val="nil"/>
            </w:tcBorders>
            <w:shd w:val="clear" w:color="000000" w:fill="D0DBF0"/>
            <w:noWrap/>
            <w:vAlign w:val="center"/>
            <w:hideMark/>
          </w:tcPr>
          <w:p w14:paraId="57601AF9"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2</w:t>
            </w:r>
          </w:p>
        </w:tc>
      </w:tr>
      <w:tr w:rsidR="002001F7" w:rsidRPr="00B763D5" w14:paraId="604A31D7" w14:textId="77777777" w:rsidTr="006D53D8">
        <w:trPr>
          <w:trHeight w:val="255"/>
          <w:jc w:val="center"/>
        </w:trPr>
        <w:tc>
          <w:tcPr>
            <w:tcW w:w="974" w:type="dxa"/>
            <w:tcBorders>
              <w:top w:val="nil"/>
              <w:left w:val="nil"/>
              <w:bottom w:val="nil"/>
              <w:right w:val="nil"/>
            </w:tcBorders>
            <w:shd w:val="clear" w:color="auto" w:fill="auto"/>
            <w:noWrap/>
            <w:vAlign w:val="center"/>
            <w:hideMark/>
          </w:tcPr>
          <w:p w14:paraId="60F1EFC4" w14:textId="77777777" w:rsidR="002001F7" w:rsidRPr="00B763D5" w:rsidRDefault="002001F7" w:rsidP="00BB219D">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3C880CCB"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Ecuador</w:t>
            </w:r>
          </w:p>
        </w:tc>
        <w:tc>
          <w:tcPr>
            <w:tcW w:w="2460" w:type="dxa"/>
            <w:tcBorders>
              <w:top w:val="nil"/>
              <w:left w:val="nil"/>
              <w:bottom w:val="nil"/>
              <w:right w:val="nil"/>
            </w:tcBorders>
            <w:shd w:val="clear" w:color="auto" w:fill="auto"/>
            <w:noWrap/>
            <w:vAlign w:val="bottom"/>
            <w:hideMark/>
          </w:tcPr>
          <w:p w14:paraId="4A5F9260"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2</w:t>
            </w:r>
          </w:p>
        </w:tc>
        <w:tc>
          <w:tcPr>
            <w:tcW w:w="2236" w:type="dxa"/>
            <w:tcBorders>
              <w:top w:val="nil"/>
              <w:left w:val="nil"/>
              <w:bottom w:val="nil"/>
              <w:right w:val="nil"/>
            </w:tcBorders>
            <w:shd w:val="clear" w:color="auto" w:fill="auto"/>
            <w:noWrap/>
            <w:vAlign w:val="center"/>
            <w:hideMark/>
          </w:tcPr>
          <w:p w14:paraId="4F7F436B"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2</w:t>
            </w:r>
          </w:p>
        </w:tc>
      </w:tr>
      <w:tr w:rsidR="002001F7" w:rsidRPr="00B763D5" w14:paraId="42379978" w14:textId="77777777" w:rsidTr="006D53D8">
        <w:trPr>
          <w:trHeight w:val="255"/>
          <w:jc w:val="center"/>
        </w:trPr>
        <w:tc>
          <w:tcPr>
            <w:tcW w:w="974" w:type="dxa"/>
            <w:tcBorders>
              <w:top w:val="nil"/>
              <w:left w:val="nil"/>
              <w:bottom w:val="nil"/>
              <w:right w:val="nil"/>
            </w:tcBorders>
            <w:shd w:val="clear" w:color="000000" w:fill="D0DBF0"/>
            <w:noWrap/>
            <w:vAlign w:val="center"/>
            <w:hideMark/>
          </w:tcPr>
          <w:p w14:paraId="1966FA5F"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000000" w:fill="D0DBF0"/>
            <w:noWrap/>
            <w:vAlign w:val="center"/>
            <w:hideMark/>
          </w:tcPr>
          <w:p w14:paraId="1E9FCC41"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El Salvador</w:t>
            </w:r>
          </w:p>
        </w:tc>
        <w:tc>
          <w:tcPr>
            <w:tcW w:w="2460" w:type="dxa"/>
            <w:tcBorders>
              <w:top w:val="nil"/>
              <w:left w:val="nil"/>
              <w:bottom w:val="nil"/>
              <w:right w:val="nil"/>
            </w:tcBorders>
            <w:shd w:val="clear" w:color="000000" w:fill="D0DBF0"/>
            <w:noWrap/>
            <w:vAlign w:val="bottom"/>
            <w:hideMark/>
          </w:tcPr>
          <w:p w14:paraId="736BA6DD"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3</w:t>
            </w:r>
          </w:p>
        </w:tc>
        <w:tc>
          <w:tcPr>
            <w:tcW w:w="2236" w:type="dxa"/>
            <w:tcBorders>
              <w:top w:val="nil"/>
              <w:left w:val="nil"/>
              <w:bottom w:val="nil"/>
              <w:right w:val="nil"/>
            </w:tcBorders>
            <w:shd w:val="clear" w:color="000000" w:fill="D0DBF0"/>
            <w:noWrap/>
            <w:vAlign w:val="center"/>
            <w:hideMark/>
          </w:tcPr>
          <w:p w14:paraId="03ED508B"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2</w:t>
            </w:r>
          </w:p>
        </w:tc>
      </w:tr>
      <w:tr w:rsidR="002001F7" w:rsidRPr="00B763D5" w14:paraId="2AA9BCA8" w14:textId="77777777" w:rsidTr="006D53D8">
        <w:trPr>
          <w:trHeight w:val="255"/>
          <w:jc w:val="center"/>
        </w:trPr>
        <w:tc>
          <w:tcPr>
            <w:tcW w:w="974" w:type="dxa"/>
            <w:tcBorders>
              <w:top w:val="nil"/>
              <w:left w:val="nil"/>
              <w:bottom w:val="nil"/>
              <w:right w:val="nil"/>
            </w:tcBorders>
            <w:shd w:val="clear" w:color="auto" w:fill="auto"/>
            <w:noWrap/>
            <w:vAlign w:val="center"/>
            <w:hideMark/>
          </w:tcPr>
          <w:p w14:paraId="6A077A8A" w14:textId="77777777" w:rsidR="002001F7" w:rsidRPr="00B763D5" w:rsidRDefault="002001F7" w:rsidP="00BB219D">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3BF4FA31"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Guatemala</w:t>
            </w:r>
          </w:p>
        </w:tc>
        <w:tc>
          <w:tcPr>
            <w:tcW w:w="2460" w:type="dxa"/>
            <w:tcBorders>
              <w:top w:val="nil"/>
              <w:left w:val="nil"/>
              <w:bottom w:val="nil"/>
              <w:right w:val="nil"/>
            </w:tcBorders>
            <w:shd w:val="clear" w:color="auto" w:fill="auto"/>
            <w:noWrap/>
            <w:vAlign w:val="bottom"/>
            <w:hideMark/>
          </w:tcPr>
          <w:p w14:paraId="402EFF85"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c>
          <w:tcPr>
            <w:tcW w:w="2236" w:type="dxa"/>
            <w:tcBorders>
              <w:top w:val="nil"/>
              <w:left w:val="nil"/>
              <w:bottom w:val="nil"/>
              <w:right w:val="nil"/>
            </w:tcBorders>
            <w:shd w:val="clear" w:color="auto" w:fill="auto"/>
            <w:noWrap/>
            <w:vAlign w:val="center"/>
            <w:hideMark/>
          </w:tcPr>
          <w:p w14:paraId="660D635C"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r>
      <w:tr w:rsidR="002001F7" w:rsidRPr="00B763D5" w14:paraId="158CEF17" w14:textId="77777777" w:rsidTr="006D53D8">
        <w:trPr>
          <w:trHeight w:val="255"/>
          <w:jc w:val="center"/>
        </w:trPr>
        <w:tc>
          <w:tcPr>
            <w:tcW w:w="974" w:type="dxa"/>
            <w:tcBorders>
              <w:top w:val="nil"/>
              <w:left w:val="nil"/>
              <w:bottom w:val="nil"/>
              <w:right w:val="nil"/>
            </w:tcBorders>
            <w:shd w:val="clear" w:color="auto" w:fill="DEEAF6" w:themeFill="accent5" w:themeFillTint="33"/>
            <w:noWrap/>
            <w:vAlign w:val="center"/>
            <w:hideMark/>
          </w:tcPr>
          <w:p w14:paraId="4CB732A7" w14:textId="77777777" w:rsidR="002001F7" w:rsidRPr="00B763D5" w:rsidRDefault="002001F7" w:rsidP="00BB219D">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DEEAF6" w:themeFill="accent5" w:themeFillTint="33"/>
            <w:noWrap/>
            <w:vAlign w:val="center"/>
          </w:tcPr>
          <w:p w14:paraId="2B1EFE4C"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Honduras</w:t>
            </w:r>
          </w:p>
        </w:tc>
        <w:tc>
          <w:tcPr>
            <w:tcW w:w="2460" w:type="dxa"/>
            <w:tcBorders>
              <w:top w:val="nil"/>
              <w:left w:val="nil"/>
              <w:bottom w:val="nil"/>
              <w:right w:val="nil"/>
            </w:tcBorders>
            <w:shd w:val="clear" w:color="auto" w:fill="DEEAF6" w:themeFill="accent5" w:themeFillTint="33"/>
            <w:noWrap/>
            <w:vAlign w:val="bottom"/>
          </w:tcPr>
          <w:p w14:paraId="5F0E63FA"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2</w:t>
            </w:r>
          </w:p>
        </w:tc>
        <w:tc>
          <w:tcPr>
            <w:tcW w:w="2236" w:type="dxa"/>
            <w:tcBorders>
              <w:top w:val="nil"/>
              <w:left w:val="nil"/>
              <w:bottom w:val="nil"/>
              <w:right w:val="nil"/>
            </w:tcBorders>
            <w:shd w:val="clear" w:color="auto" w:fill="DEEAF6" w:themeFill="accent5" w:themeFillTint="33"/>
            <w:noWrap/>
            <w:vAlign w:val="center"/>
          </w:tcPr>
          <w:p w14:paraId="461E5AC4"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2</w:t>
            </w:r>
          </w:p>
        </w:tc>
      </w:tr>
      <w:tr w:rsidR="002001F7" w:rsidRPr="00B763D5" w14:paraId="1F79BF23" w14:textId="77777777" w:rsidTr="006D53D8">
        <w:trPr>
          <w:trHeight w:val="255"/>
          <w:jc w:val="center"/>
        </w:trPr>
        <w:tc>
          <w:tcPr>
            <w:tcW w:w="974" w:type="dxa"/>
            <w:tcBorders>
              <w:top w:val="nil"/>
              <w:left w:val="nil"/>
              <w:bottom w:val="nil"/>
              <w:right w:val="nil"/>
            </w:tcBorders>
            <w:shd w:val="clear" w:color="auto" w:fill="auto"/>
            <w:noWrap/>
            <w:vAlign w:val="center"/>
            <w:hideMark/>
          </w:tcPr>
          <w:p w14:paraId="5ABD0FAF"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auto" w:fill="auto"/>
            <w:noWrap/>
            <w:vAlign w:val="center"/>
          </w:tcPr>
          <w:p w14:paraId="220F8D9C" w14:textId="77777777" w:rsidR="002001F7" w:rsidRPr="00B763D5" w:rsidRDefault="002001F7" w:rsidP="00BB219D">
            <w:pPr>
              <w:ind w:left="92" w:hanging="20"/>
              <w:rPr>
                <w:rFonts w:ascii="Cambria" w:eastAsia="Times New Roman" w:hAnsi="Cambria" w:cs="Arial"/>
                <w:sz w:val="20"/>
                <w:szCs w:val="20"/>
                <w:lang w:val="es-ES_tradnl" w:eastAsia="es-CO"/>
              </w:rPr>
            </w:pPr>
            <w:proofErr w:type="spellStart"/>
            <w:r w:rsidRPr="00B763D5">
              <w:rPr>
                <w:rFonts w:ascii="Cambria" w:eastAsia="Times New Roman" w:hAnsi="Cambria" w:cs="Arial"/>
                <w:sz w:val="20"/>
                <w:szCs w:val="20"/>
                <w:lang w:val="es-ES_tradnl" w:eastAsia="es-CO"/>
              </w:rPr>
              <w:t>Mexico</w:t>
            </w:r>
            <w:proofErr w:type="spellEnd"/>
            <w:r w:rsidRPr="00B763D5">
              <w:rPr>
                <w:rFonts w:ascii="Cambria" w:eastAsia="Times New Roman" w:hAnsi="Cambria" w:cs="Arial"/>
                <w:sz w:val="20"/>
                <w:szCs w:val="20"/>
                <w:lang w:val="es-ES_tradnl" w:eastAsia="es-CO"/>
              </w:rPr>
              <w:t>/México</w:t>
            </w:r>
          </w:p>
        </w:tc>
        <w:tc>
          <w:tcPr>
            <w:tcW w:w="2460" w:type="dxa"/>
            <w:tcBorders>
              <w:top w:val="nil"/>
              <w:left w:val="nil"/>
              <w:bottom w:val="nil"/>
              <w:right w:val="nil"/>
            </w:tcBorders>
            <w:shd w:val="clear" w:color="auto" w:fill="auto"/>
            <w:noWrap/>
            <w:vAlign w:val="bottom"/>
          </w:tcPr>
          <w:p w14:paraId="49B855C4"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6</w:t>
            </w:r>
          </w:p>
        </w:tc>
        <w:tc>
          <w:tcPr>
            <w:tcW w:w="2236" w:type="dxa"/>
            <w:tcBorders>
              <w:top w:val="nil"/>
              <w:left w:val="nil"/>
              <w:bottom w:val="nil"/>
              <w:right w:val="nil"/>
            </w:tcBorders>
            <w:shd w:val="clear" w:color="auto" w:fill="auto"/>
            <w:noWrap/>
            <w:vAlign w:val="center"/>
          </w:tcPr>
          <w:p w14:paraId="3FBF0D9B"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6</w:t>
            </w:r>
          </w:p>
        </w:tc>
      </w:tr>
      <w:tr w:rsidR="002001F7" w:rsidRPr="00B763D5" w14:paraId="26E7E9AF" w14:textId="77777777" w:rsidTr="006D53D8">
        <w:trPr>
          <w:trHeight w:val="255"/>
          <w:jc w:val="center"/>
        </w:trPr>
        <w:tc>
          <w:tcPr>
            <w:tcW w:w="974" w:type="dxa"/>
            <w:tcBorders>
              <w:top w:val="nil"/>
              <w:left w:val="nil"/>
              <w:bottom w:val="nil"/>
              <w:right w:val="nil"/>
            </w:tcBorders>
            <w:shd w:val="clear" w:color="auto" w:fill="DEEAF6" w:themeFill="accent5" w:themeFillTint="33"/>
            <w:noWrap/>
            <w:vAlign w:val="center"/>
            <w:hideMark/>
          </w:tcPr>
          <w:p w14:paraId="1CA674AA" w14:textId="77777777" w:rsidR="002001F7" w:rsidRPr="00B763D5" w:rsidRDefault="002001F7" w:rsidP="00BB219D">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DEEAF6" w:themeFill="accent5" w:themeFillTint="33"/>
            <w:noWrap/>
            <w:vAlign w:val="center"/>
          </w:tcPr>
          <w:p w14:paraId="38D65428" w14:textId="77777777" w:rsidR="002001F7" w:rsidRPr="00B763D5" w:rsidRDefault="002001F7" w:rsidP="00BB219D">
            <w:pPr>
              <w:ind w:left="92" w:hanging="20"/>
              <w:rPr>
                <w:rFonts w:ascii="Cambria" w:eastAsia="Times New Roman" w:hAnsi="Cambria" w:cs="Arial"/>
                <w:sz w:val="20"/>
                <w:szCs w:val="20"/>
                <w:lang w:val="es-ES_tradnl" w:eastAsia="es-CO"/>
              </w:rPr>
            </w:pPr>
            <w:proofErr w:type="spellStart"/>
            <w:r w:rsidRPr="00B763D5">
              <w:rPr>
                <w:rFonts w:ascii="Cambria" w:eastAsia="Times New Roman" w:hAnsi="Cambria" w:cs="Arial"/>
                <w:sz w:val="20"/>
                <w:szCs w:val="20"/>
                <w:lang w:val="es-ES_tradnl" w:eastAsia="es-CO"/>
              </w:rPr>
              <w:t>Panama</w:t>
            </w:r>
            <w:proofErr w:type="spellEnd"/>
            <w:r w:rsidRPr="00B763D5">
              <w:rPr>
                <w:rFonts w:ascii="Cambria" w:eastAsia="Times New Roman" w:hAnsi="Cambria" w:cs="Arial"/>
                <w:sz w:val="20"/>
                <w:szCs w:val="20"/>
                <w:lang w:val="es-ES_tradnl" w:eastAsia="es-CO"/>
              </w:rPr>
              <w:t>/Panamá</w:t>
            </w:r>
          </w:p>
        </w:tc>
        <w:tc>
          <w:tcPr>
            <w:tcW w:w="2460" w:type="dxa"/>
            <w:tcBorders>
              <w:top w:val="nil"/>
              <w:left w:val="nil"/>
              <w:bottom w:val="nil"/>
              <w:right w:val="nil"/>
            </w:tcBorders>
            <w:shd w:val="clear" w:color="auto" w:fill="DEEAF6" w:themeFill="accent5" w:themeFillTint="33"/>
            <w:noWrap/>
            <w:vAlign w:val="bottom"/>
          </w:tcPr>
          <w:p w14:paraId="1167576E"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c>
          <w:tcPr>
            <w:tcW w:w="2236" w:type="dxa"/>
            <w:tcBorders>
              <w:top w:val="nil"/>
              <w:left w:val="nil"/>
              <w:bottom w:val="nil"/>
              <w:right w:val="nil"/>
            </w:tcBorders>
            <w:shd w:val="clear" w:color="auto" w:fill="DEEAF6" w:themeFill="accent5" w:themeFillTint="33"/>
            <w:noWrap/>
            <w:vAlign w:val="center"/>
          </w:tcPr>
          <w:p w14:paraId="4491C2B8"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r>
      <w:tr w:rsidR="002001F7" w:rsidRPr="00B763D5" w14:paraId="39617D46" w14:textId="77777777" w:rsidTr="006D53D8">
        <w:trPr>
          <w:trHeight w:val="255"/>
          <w:jc w:val="center"/>
        </w:trPr>
        <w:tc>
          <w:tcPr>
            <w:tcW w:w="974" w:type="dxa"/>
            <w:tcBorders>
              <w:top w:val="nil"/>
              <w:left w:val="nil"/>
              <w:bottom w:val="nil"/>
              <w:right w:val="nil"/>
            </w:tcBorders>
            <w:shd w:val="clear" w:color="auto" w:fill="auto"/>
            <w:noWrap/>
            <w:vAlign w:val="center"/>
            <w:hideMark/>
          </w:tcPr>
          <w:p w14:paraId="29FC9413"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auto" w:fill="auto"/>
            <w:noWrap/>
            <w:vAlign w:val="center"/>
          </w:tcPr>
          <w:p w14:paraId="59C96AE7" w14:textId="77777777" w:rsidR="002001F7" w:rsidRPr="00B763D5" w:rsidRDefault="002001F7" w:rsidP="00BB219D">
            <w:pPr>
              <w:ind w:left="92" w:hanging="20"/>
              <w:rPr>
                <w:rFonts w:ascii="Cambria" w:eastAsia="Times New Roman" w:hAnsi="Cambria" w:cs="Arial"/>
                <w:sz w:val="20"/>
                <w:szCs w:val="20"/>
                <w:lang w:val="es-ES_tradnl" w:eastAsia="es-CO"/>
              </w:rPr>
            </w:pPr>
            <w:proofErr w:type="spellStart"/>
            <w:r w:rsidRPr="00B763D5">
              <w:rPr>
                <w:rFonts w:ascii="Cambria" w:eastAsia="Times New Roman" w:hAnsi="Cambria" w:cs="Arial"/>
                <w:sz w:val="20"/>
                <w:szCs w:val="20"/>
                <w:lang w:val="es-ES_tradnl" w:eastAsia="es-CO"/>
              </w:rPr>
              <w:t>Peru</w:t>
            </w:r>
            <w:proofErr w:type="spellEnd"/>
            <w:r w:rsidRPr="00B763D5">
              <w:rPr>
                <w:rFonts w:ascii="Cambria" w:eastAsia="Times New Roman" w:hAnsi="Cambria" w:cs="Arial"/>
                <w:sz w:val="20"/>
                <w:szCs w:val="20"/>
                <w:lang w:val="es-ES_tradnl" w:eastAsia="es-CO"/>
              </w:rPr>
              <w:t>/Perú</w:t>
            </w:r>
          </w:p>
        </w:tc>
        <w:tc>
          <w:tcPr>
            <w:tcW w:w="2460" w:type="dxa"/>
            <w:tcBorders>
              <w:top w:val="nil"/>
              <w:left w:val="nil"/>
              <w:bottom w:val="nil"/>
              <w:right w:val="nil"/>
            </w:tcBorders>
            <w:shd w:val="clear" w:color="auto" w:fill="auto"/>
            <w:noWrap/>
            <w:vAlign w:val="bottom"/>
          </w:tcPr>
          <w:p w14:paraId="1F16FD22"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6</w:t>
            </w:r>
          </w:p>
        </w:tc>
        <w:tc>
          <w:tcPr>
            <w:tcW w:w="2236" w:type="dxa"/>
            <w:tcBorders>
              <w:top w:val="nil"/>
              <w:left w:val="nil"/>
              <w:bottom w:val="nil"/>
              <w:right w:val="nil"/>
            </w:tcBorders>
            <w:shd w:val="clear" w:color="auto" w:fill="auto"/>
            <w:noWrap/>
            <w:vAlign w:val="center"/>
          </w:tcPr>
          <w:p w14:paraId="4FF9B354"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6</w:t>
            </w:r>
          </w:p>
        </w:tc>
      </w:tr>
      <w:tr w:rsidR="002001F7" w:rsidRPr="00B763D5" w14:paraId="22A6EDDD" w14:textId="77777777" w:rsidTr="006D53D8">
        <w:trPr>
          <w:trHeight w:val="255"/>
          <w:jc w:val="center"/>
        </w:trPr>
        <w:tc>
          <w:tcPr>
            <w:tcW w:w="974" w:type="dxa"/>
            <w:tcBorders>
              <w:top w:val="nil"/>
              <w:left w:val="nil"/>
              <w:bottom w:val="nil"/>
              <w:right w:val="nil"/>
            </w:tcBorders>
            <w:shd w:val="clear" w:color="auto" w:fill="DEEAF6" w:themeFill="accent5" w:themeFillTint="33"/>
            <w:noWrap/>
            <w:vAlign w:val="center"/>
            <w:hideMark/>
          </w:tcPr>
          <w:p w14:paraId="6C0FC583" w14:textId="77777777" w:rsidR="002001F7" w:rsidRPr="00B763D5" w:rsidRDefault="002001F7" w:rsidP="00BB219D">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DEEAF6" w:themeFill="accent5" w:themeFillTint="33"/>
            <w:noWrap/>
            <w:vAlign w:val="center"/>
          </w:tcPr>
          <w:p w14:paraId="34191FB0"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Portugal</w:t>
            </w:r>
          </w:p>
        </w:tc>
        <w:tc>
          <w:tcPr>
            <w:tcW w:w="2460" w:type="dxa"/>
            <w:tcBorders>
              <w:top w:val="nil"/>
              <w:left w:val="nil"/>
              <w:bottom w:val="nil"/>
              <w:right w:val="nil"/>
            </w:tcBorders>
            <w:shd w:val="clear" w:color="auto" w:fill="DEEAF6" w:themeFill="accent5" w:themeFillTint="33"/>
            <w:noWrap/>
            <w:vAlign w:val="bottom"/>
          </w:tcPr>
          <w:p w14:paraId="42E16865"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c>
          <w:tcPr>
            <w:tcW w:w="2236" w:type="dxa"/>
            <w:tcBorders>
              <w:top w:val="nil"/>
              <w:left w:val="nil"/>
              <w:bottom w:val="nil"/>
              <w:right w:val="nil"/>
            </w:tcBorders>
            <w:shd w:val="clear" w:color="auto" w:fill="DEEAF6" w:themeFill="accent5" w:themeFillTint="33"/>
            <w:noWrap/>
            <w:vAlign w:val="center"/>
          </w:tcPr>
          <w:p w14:paraId="5C6ED324"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r>
      <w:tr w:rsidR="002001F7" w:rsidRPr="00B763D5" w14:paraId="5C0F8189" w14:textId="77777777" w:rsidTr="006D53D8">
        <w:trPr>
          <w:trHeight w:val="255"/>
          <w:jc w:val="center"/>
        </w:trPr>
        <w:tc>
          <w:tcPr>
            <w:tcW w:w="974" w:type="dxa"/>
            <w:tcBorders>
              <w:top w:val="nil"/>
              <w:left w:val="nil"/>
              <w:bottom w:val="nil"/>
              <w:right w:val="nil"/>
            </w:tcBorders>
            <w:shd w:val="clear" w:color="auto" w:fill="auto"/>
            <w:noWrap/>
            <w:vAlign w:val="center"/>
            <w:hideMark/>
          </w:tcPr>
          <w:p w14:paraId="78FFEC55"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auto" w:fill="auto"/>
            <w:vAlign w:val="center"/>
          </w:tcPr>
          <w:p w14:paraId="0D1A69CD"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Saint Lucia/Santa Lucia</w:t>
            </w:r>
          </w:p>
        </w:tc>
        <w:tc>
          <w:tcPr>
            <w:tcW w:w="2460" w:type="dxa"/>
            <w:tcBorders>
              <w:top w:val="nil"/>
              <w:left w:val="nil"/>
              <w:bottom w:val="nil"/>
              <w:right w:val="nil"/>
            </w:tcBorders>
            <w:shd w:val="clear" w:color="auto" w:fill="auto"/>
            <w:noWrap/>
            <w:vAlign w:val="bottom"/>
          </w:tcPr>
          <w:p w14:paraId="495986C2"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c>
          <w:tcPr>
            <w:tcW w:w="2236" w:type="dxa"/>
            <w:tcBorders>
              <w:top w:val="nil"/>
              <w:left w:val="nil"/>
              <w:bottom w:val="nil"/>
              <w:right w:val="nil"/>
            </w:tcBorders>
            <w:shd w:val="clear" w:color="auto" w:fill="auto"/>
            <w:noWrap/>
            <w:vAlign w:val="center"/>
          </w:tcPr>
          <w:p w14:paraId="0A939D8B"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r>
      <w:tr w:rsidR="002001F7" w:rsidRPr="00B763D5" w14:paraId="063030CD" w14:textId="77777777" w:rsidTr="006D53D8">
        <w:trPr>
          <w:trHeight w:val="255"/>
          <w:jc w:val="center"/>
        </w:trPr>
        <w:tc>
          <w:tcPr>
            <w:tcW w:w="974" w:type="dxa"/>
            <w:tcBorders>
              <w:top w:val="nil"/>
              <w:left w:val="nil"/>
              <w:bottom w:val="nil"/>
              <w:right w:val="nil"/>
            </w:tcBorders>
            <w:shd w:val="clear" w:color="auto" w:fill="DEEAF6" w:themeFill="accent5" w:themeFillTint="33"/>
            <w:noWrap/>
            <w:vAlign w:val="center"/>
            <w:hideMark/>
          </w:tcPr>
          <w:p w14:paraId="59E94CC5" w14:textId="77777777" w:rsidR="002001F7" w:rsidRPr="00B763D5" w:rsidRDefault="002001F7" w:rsidP="00BB219D">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DEEAF6" w:themeFill="accent5" w:themeFillTint="33"/>
            <w:noWrap/>
            <w:vAlign w:val="center"/>
          </w:tcPr>
          <w:p w14:paraId="6632FFE6" w14:textId="77777777" w:rsidR="002001F7" w:rsidRPr="00B763D5" w:rsidRDefault="002001F7" w:rsidP="00BB219D">
            <w:pPr>
              <w:ind w:left="92" w:hanging="20"/>
              <w:rPr>
                <w:rFonts w:ascii="Cambria" w:eastAsia="Times New Roman" w:hAnsi="Cambria" w:cs="Arial"/>
                <w:sz w:val="20"/>
                <w:szCs w:val="20"/>
                <w:lang w:val="es-ES_tradnl" w:eastAsia="es-CO"/>
              </w:rPr>
            </w:pPr>
            <w:proofErr w:type="spellStart"/>
            <w:r w:rsidRPr="00B763D5">
              <w:rPr>
                <w:rFonts w:ascii="Cambria" w:eastAsia="Times New Roman" w:hAnsi="Cambria" w:cs="Arial"/>
                <w:sz w:val="20"/>
                <w:szCs w:val="20"/>
                <w:lang w:val="es-ES_tradnl" w:eastAsia="es-CO"/>
              </w:rPr>
              <w:t>Spain</w:t>
            </w:r>
            <w:proofErr w:type="spellEnd"/>
            <w:r w:rsidRPr="00B763D5">
              <w:rPr>
                <w:rFonts w:ascii="Cambria" w:eastAsia="Times New Roman" w:hAnsi="Cambria" w:cs="Arial"/>
                <w:sz w:val="20"/>
                <w:szCs w:val="20"/>
                <w:lang w:val="es-ES_tradnl" w:eastAsia="es-CO"/>
              </w:rPr>
              <w:t xml:space="preserve">/España </w:t>
            </w:r>
          </w:p>
        </w:tc>
        <w:tc>
          <w:tcPr>
            <w:tcW w:w="2460" w:type="dxa"/>
            <w:tcBorders>
              <w:top w:val="nil"/>
              <w:left w:val="nil"/>
              <w:bottom w:val="nil"/>
              <w:right w:val="nil"/>
            </w:tcBorders>
            <w:shd w:val="clear" w:color="auto" w:fill="DEEAF6" w:themeFill="accent5" w:themeFillTint="33"/>
            <w:noWrap/>
            <w:vAlign w:val="bottom"/>
          </w:tcPr>
          <w:p w14:paraId="4D900EB1"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c>
          <w:tcPr>
            <w:tcW w:w="2236" w:type="dxa"/>
            <w:tcBorders>
              <w:top w:val="nil"/>
              <w:left w:val="nil"/>
              <w:bottom w:val="nil"/>
              <w:right w:val="nil"/>
            </w:tcBorders>
            <w:shd w:val="clear" w:color="auto" w:fill="DEEAF6" w:themeFill="accent5" w:themeFillTint="33"/>
            <w:noWrap/>
            <w:vAlign w:val="center"/>
          </w:tcPr>
          <w:p w14:paraId="2A908AF9"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r>
      <w:tr w:rsidR="002001F7" w:rsidRPr="00B763D5" w14:paraId="709AF4FF" w14:textId="77777777" w:rsidTr="006D53D8">
        <w:trPr>
          <w:trHeight w:val="510"/>
          <w:jc w:val="center"/>
        </w:trPr>
        <w:tc>
          <w:tcPr>
            <w:tcW w:w="974" w:type="dxa"/>
            <w:tcBorders>
              <w:top w:val="nil"/>
              <w:left w:val="nil"/>
              <w:bottom w:val="nil"/>
              <w:right w:val="nil"/>
            </w:tcBorders>
            <w:shd w:val="clear" w:color="auto" w:fill="auto"/>
            <w:noWrap/>
            <w:vAlign w:val="center"/>
            <w:hideMark/>
          </w:tcPr>
          <w:p w14:paraId="01CCE0BF"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auto" w:fill="auto"/>
            <w:vAlign w:val="center"/>
          </w:tcPr>
          <w:p w14:paraId="2BD6C2AD"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Trinidad and Tobago/Trinidad y Tobago</w:t>
            </w:r>
          </w:p>
        </w:tc>
        <w:tc>
          <w:tcPr>
            <w:tcW w:w="2460" w:type="dxa"/>
            <w:tcBorders>
              <w:top w:val="nil"/>
              <w:left w:val="nil"/>
              <w:bottom w:val="nil"/>
              <w:right w:val="nil"/>
            </w:tcBorders>
            <w:shd w:val="clear" w:color="auto" w:fill="auto"/>
            <w:noWrap/>
            <w:vAlign w:val="bottom"/>
          </w:tcPr>
          <w:p w14:paraId="68F71EAB"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c>
          <w:tcPr>
            <w:tcW w:w="2236" w:type="dxa"/>
            <w:tcBorders>
              <w:top w:val="nil"/>
              <w:left w:val="nil"/>
              <w:bottom w:val="nil"/>
              <w:right w:val="nil"/>
            </w:tcBorders>
            <w:shd w:val="clear" w:color="auto" w:fill="auto"/>
            <w:noWrap/>
            <w:vAlign w:val="center"/>
          </w:tcPr>
          <w:p w14:paraId="6B608353"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r>
      <w:tr w:rsidR="002001F7" w:rsidRPr="00B763D5" w14:paraId="57D84EDB" w14:textId="77777777" w:rsidTr="006D53D8">
        <w:trPr>
          <w:trHeight w:val="255"/>
          <w:jc w:val="center"/>
        </w:trPr>
        <w:tc>
          <w:tcPr>
            <w:tcW w:w="974" w:type="dxa"/>
            <w:tcBorders>
              <w:top w:val="nil"/>
              <w:left w:val="nil"/>
              <w:bottom w:val="nil"/>
              <w:right w:val="nil"/>
            </w:tcBorders>
            <w:shd w:val="clear" w:color="auto" w:fill="DEEAF6" w:themeFill="accent5" w:themeFillTint="33"/>
            <w:noWrap/>
            <w:vAlign w:val="center"/>
            <w:hideMark/>
          </w:tcPr>
          <w:p w14:paraId="03B5BF92" w14:textId="77777777" w:rsidR="002001F7" w:rsidRPr="00B763D5" w:rsidRDefault="002001F7" w:rsidP="00BB219D">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DEEAF6" w:themeFill="accent5" w:themeFillTint="33"/>
            <w:noWrap/>
            <w:vAlign w:val="center"/>
          </w:tcPr>
          <w:p w14:paraId="6E82EAED"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Uruguay</w:t>
            </w:r>
          </w:p>
        </w:tc>
        <w:tc>
          <w:tcPr>
            <w:tcW w:w="2460" w:type="dxa"/>
            <w:tcBorders>
              <w:top w:val="nil"/>
              <w:left w:val="nil"/>
              <w:bottom w:val="nil"/>
              <w:right w:val="nil"/>
            </w:tcBorders>
            <w:shd w:val="clear" w:color="auto" w:fill="DEEAF6" w:themeFill="accent5" w:themeFillTint="33"/>
            <w:noWrap/>
            <w:vAlign w:val="bottom"/>
          </w:tcPr>
          <w:p w14:paraId="2F7B6A5A"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5</w:t>
            </w:r>
          </w:p>
        </w:tc>
        <w:tc>
          <w:tcPr>
            <w:tcW w:w="2236" w:type="dxa"/>
            <w:tcBorders>
              <w:top w:val="nil"/>
              <w:left w:val="nil"/>
              <w:bottom w:val="nil"/>
              <w:right w:val="nil"/>
            </w:tcBorders>
            <w:shd w:val="clear" w:color="auto" w:fill="DEEAF6" w:themeFill="accent5" w:themeFillTint="33"/>
            <w:noWrap/>
            <w:vAlign w:val="center"/>
          </w:tcPr>
          <w:p w14:paraId="2CABDA09"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5</w:t>
            </w:r>
          </w:p>
        </w:tc>
      </w:tr>
      <w:tr w:rsidR="002001F7" w:rsidRPr="00B763D5" w14:paraId="715680DC" w14:textId="77777777" w:rsidTr="006D53D8">
        <w:trPr>
          <w:trHeight w:val="255"/>
          <w:jc w:val="center"/>
        </w:trPr>
        <w:tc>
          <w:tcPr>
            <w:tcW w:w="974" w:type="dxa"/>
            <w:tcBorders>
              <w:top w:val="nil"/>
              <w:left w:val="nil"/>
              <w:bottom w:val="nil"/>
              <w:right w:val="nil"/>
            </w:tcBorders>
            <w:shd w:val="clear" w:color="auto" w:fill="auto"/>
            <w:noWrap/>
            <w:vAlign w:val="center"/>
            <w:hideMark/>
          </w:tcPr>
          <w:p w14:paraId="2055FB41"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auto" w:fill="auto"/>
            <w:vAlign w:val="center"/>
          </w:tcPr>
          <w:p w14:paraId="1D94C255"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USA</w:t>
            </w:r>
          </w:p>
        </w:tc>
        <w:tc>
          <w:tcPr>
            <w:tcW w:w="2460" w:type="dxa"/>
            <w:tcBorders>
              <w:top w:val="nil"/>
              <w:left w:val="nil"/>
              <w:bottom w:val="nil"/>
              <w:right w:val="nil"/>
            </w:tcBorders>
            <w:shd w:val="clear" w:color="auto" w:fill="auto"/>
            <w:noWrap/>
            <w:vAlign w:val="bottom"/>
          </w:tcPr>
          <w:p w14:paraId="6EF008EC"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8</w:t>
            </w:r>
          </w:p>
        </w:tc>
        <w:tc>
          <w:tcPr>
            <w:tcW w:w="2236" w:type="dxa"/>
            <w:tcBorders>
              <w:top w:val="nil"/>
              <w:left w:val="nil"/>
              <w:bottom w:val="nil"/>
              <w:right w:val="nil"/>
            </w:tcBorders>
            <w:shd w:val="clear" w:color="auto" w:fill="auto"/>
            <w:noWrap/>
            <w:vAlign w:val="center"/>
          </w:tcPr>
          <w:p w14:paraId="099341F8"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9</w:t>
            </w:r>
          </w:p>
        </w:tc>
      </w:tr>
      <w:tr w:rsidR="002001F7" w:rsidRPr="00B763D5" w14:paraId="75D13AB6" w14:textId="77777777" w:rsidTr="006D53D8">
        <w:trPr>
          <w:trHeight w:val="255"/>
          <w:jc w:val="center"/>
        </w:trPr>
        <w:tc>
          <w:tcPr>
            <w:tcW w:w="974" w:type="dxa"/>
            <w:tcBorders>
              <w:top w:val="nil"/>
              <w:left w:val="nil"/>
              <w:bottom w:val="nil"/>
              <w:right w:val="nil"/>
            </w:tcBorders>
            <w:shd w:val="clear" w:color="auto" w:fill="DEEAF6" w:themeFill="accent5" w:themeFillTint="33"/>
            <w:noWrap/>
            <w:vAlign w:val="center"/>
            <w:hideMark/>
          </w:tcPr>
          <w:p w14:paraId="1E9A79DA" w14:textId="77777777" w:rsidR="002001F7" w:rsidRPr="00B763D5" w:rsidRDefault="002001F7" w:rsidP="00BB219D">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DEEAF6" w:themeFill="accent5" w:themeFillTint="33"/>
            <w:noWrap/>
            <w:vAlign w:val="center"/>
          </w:tcPr>
          <w:p w14:paraId="27415279"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Venezuela</w:t>
            </w:r>
          </w:p>
        </w:tc>
        <w:tc>
          <w:tcPr>
            <w:tcW w:w="2460" w:type="dxa"/>
            <w:tcBorders>
              <w:top w:val="nil"/>
              <w:left w:val="nil"/>
              <w:bottom w:val="nil"/>
              <w:right w:val="nil"/>
            </w:tcBorders>
            <w:shd w:val="clear" w:color="auto" w:fill="DEEAF6" w:themeFill="accent5" w:themeFillTint="33"/>
            <w:noWrap/>
            <w:vAlign w:val="bottom"/>
          </w:tcPr>
          <w:p w14:paraId="1005C13B"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4</w:t>
            </w:r>
          </w:p>
        </w:tc>
        <w:tc>
          <w:tcPr>
            <w:tcW w:w="2236" w:type="dxa"/>
            <w:tcBorders>
              <w:top w:val="nil"/>
              <w:left w:val="nil"/>
              <w:bottom w:val="nil"/>
              <w:right w:val="nil"/>
            </w:tcBorders>
            <w:shd w:val="clear" w:color="auto" w:fill="DEEAF6" w:themeFill="accent5" w:themeFillTint="33"/>
            <w:noWrap/>
            <w:vAlign w:val="center"/>
          </w:tcPr>
          <w:p w14:paraId="47D29CAC"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4</w:t>
            </w:r>
          </w:p>
        </w:tc>
      </w:tr>
      <w:tr w:rsidR="002001F7" w:rsidRPr="00B763D5" w14:paraId="1349E114" w14:textId="77777777" w:rsidTr="006D53D8">
        <w:trPr>
          <w:trHeight w:val="255"/>
          <w:jc w:val="center"/>
        </w:trPr>
        <w:tc>
          <w:tcPr>
            <w:tcW w:w="974" w:type="dxa"/>
            <w:tcBorders>
              <w:top w:val="nil"/>
              <w:left w:val="nil"/>
              <w:bottom w:val="nil"/>
              <w:right w:val="nil"/>
            </w:tcBorders>
            <w:shd w:val="clear" w:color="000000" w:fill="8EAADB"/>
            <w:noWrap/>
            <w:vAlign w:val="center"/>
            <w:hideMark/>
          </w:tcPr>
          <w:p w14:paraId="76C65C36"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CPR Total</w:t>
            </w:r>
          </w:p>
        </w:tc>
        <w:tc>
          <w:tcPr>
            <w:tcW w:w="3261" w:type="dxa"/>
            <w:tcBorders>
              <w:top w:val="nil"/>
              <w:left w:val="nil"/>
              <w:bottom w:val="nil"/>
              <w:right w:val="nil"/>
            </w:tcBorders>
            <w:shd w:val="clear" w:color="000000" w:fill="8EAADB"/>
            <w:noWrap/>
            <w:vAlign w:val="center"/>
            <w:hideMark/>
          </w:tcPr>
          <w:p w14:paraId="32CC8CD0" w14:textId="77777777" w:rsidR="002001F7" w:rsidRPr="00B763D5" w:rsidRDefault="002001F7" w:rsidP="00BB219D">
            <w:pPr>
              <w:ind w:left="92" w:hanging="20"/>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 </w:t>
            </w:r>
          </w:p>
        </w:tc>
        <w:tc>
          <w:tcPr>
            <w:tcW w:w="2460" w:type="dxa"/>
            <w:tcBorders>
              <w:top w:val="nil"/>
              <w:left w:val="nil"/>
              <w:bottom w:val="nil"/>
              <w:right w:val="nil"/>
            </w:tcBorders>
            <w:shd w:val="clear" w:color="000000" w:fill="8EAADB"/>
            <w:noWrap/>
            <w:vAlign w:val="center"/>
            <w:hideMark/>
          </w:tcPr>
          <w:p w14:paraId="6C42D184" w14:textId="77777777" w:rsidR="002001F7" w:rsidRPr="00B763D5" w:rsidRDefault="002001F7" w:rsidP="00BB219D">
            <w:pPr>
              <w:ind w:firstLine="42"/>
              <w:jc w:val="cente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83</w:t>
            </w:r>
          </w:p>
        </w:tc>
        <w:tc>
          <w:tcPr>
            <w:tcW w:w="2236" w:type="dxa"/>
            <w:tcBorders>
              <w:top w:val="nil"/>
              <w:left w:val="nil"/>
              <w:bottom w:val="nil"/>
              <w:right w:val="nil"/>
            </w:tcBorders>
            <w:shd w:val="clear" w:color="000000" w:fill="8EAADB"/>
            <w:noWrap/>
            <w:vAlign w:val="center"/>
            <w:hideMark/>
          </w:tcPr>
          <w:p w14:paraId="5A6C9981" w14:textId="77777777" w:rsidR="002001F7" w:rsidRPr="00B763D5" w:rsidRDefault="002001F7" w:rsidP="00BB219D">
            <w:pPr>
              <w:ind w:firstLine="42"/>
              <w:jc w:val="cente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83</w:t>
            </w:r>
          </w:p>
        </w:tc>
      </w:tr>
      <w:tr w:rsidR="002001F7" w:rsidRPr="00B763D5" w14:paraId="794CC5F8" w14:textId="77777777" w:rsidTr="006D53D8">
        <w:trPr>
          <w:trHeight w:val="255"/>
          <w:jc w:val="center"/>
        </w:trPr>
        <w:tc>
          <w:tcPr>
            <w:tcW w:w="974" w:type="dxa"/>
            <w:tcBorders>
              <w:top w:val="nil"/>
              <w:left w:val="nil"/>
              <w:bottom w:val="nil"/>
              <w:right w:val="nil"/>
            </w:tcBorders>
            <w:shd w:val="clear" w:color="000000" w:fill="D0DBF0"/>
            <w:noWrap/>
            <w:vAlign w:val="center"/>
          </w:tcPr>
          <w:p w14:paraId="144C6F5F"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 xml:space="preserve">Staff Asociado </w:t>
            </w:r>
          </w:p>
        </w:tc>
        <w:tc>
          <w:tcPr>
            <w:tcW w:w="3261" w:type="dxa"/>
            <w:tcBorders>
              <w:top w:val="nil"/>
              <w:left w:val="nil"/>
              <w:bottom w:val="nil"/>
              <w:right w:val="nil"/>
            </w:tcBorders>
            <w:shd w:val="clear" w:color="000000" w:fill="D0DBF0"/>
            <w:noWrap/>
            <w:vAlign w:val="center"/>
          </w:tcPr>
          <w:p w14:paraId="53593E57"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Argentina</w:t>
            </w:r>
          </w:p>
        </w:tc>
        <w:tc>
          <w:tcPr>
            <w:tcW w:w="2460" w:type="dxa"/>
            <w:tcBorders>
              <w:top w:val="nil"/>
              <w:left w:val="nil"/>
              <w:bottom w:val="nil"/>
              <w:right w:val="nil"/>
            </w:tcBorders>
            <w:shd w:val="clear" w:color="000000" w:fill="D0DBF0"/>
            <w:noWrap/>
            <w:vAlign w:val="center"/>
          </w:tcPr>
          <w:p w14:paraId="21B97D9A"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c>
          <w:tcPr>
            <w:tcW w:w="2236" w:type="dxa"/>
            <w:tcBorders>
              <w:top w:val="nil"/>
              <w:left w:val="nil"/>
              <w:bottom w:val="nil"/>
              <w:right w:val="nil"/>
            </w:tcBorders>
            <w:shd w:val="clear" w:color="000000" w:fill="D0DBF0"/>
            <w:noWrap/>
            <w:vAlign w:val="center"/>
          </w:tcPr>
          <w:p w14:paraId="6414494C"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r>
      <w:tr w:rsidR="002001F7" w:rsidRPr="00B763D5" w14:paraId="3375065A" w14:textId="77777777" w:rsidTr="006D53D8">
        <w:trPr>
          <w:trHeight w:val="255"/>
          <w:jc w:val="center"/>
        </w:trPr>
        <w:tc>
          <w:tcPr>
            <w:tcW w:w="974" w:type="dxa"/>
            <w:tcBorders>
              <w:top w:val="nil"/>
              <w:left w:val="nil"/>
              <w:bottom w:val="nil"/>
              <w:right w:val="nil"/>
            </w:tcBorders>
            <w:shd w:val="clear" w:color="auto" w:fill="auto"/>
            <w:noWrap/>
            <w:vAlign w:val="center"/>
          </w:tcPr>
          <w:p w14:paraId="1153A160" w14:textId="77777777" w:rsidR="002001F7" w:rsidRPr="00B763D5" w:rsidRDefault="002001F7" w:rsidP="00BB219D">
            <w:pPr>
              <w:rPr>
                <w:rFonts w:ascii="Cambria" w:eastAsia="Times New Roman" w:hAnsi="Cambria" w:cs="Arial"/>
                <w:b/>
                <w:bCs/>
                <w:sz w:val="20"/>
                <w:szCs w:val="20"/>
                <w:lang w:val="es-ES_tradnl" w:eastAsia="es-CO"/>
              </w:rPr>
            </w:pPr>
          </w:p>
        </w:tc>
        <w:tc>
          <w:tcPr>
            <w:tcW w:w="3261" w:type="dxa"/>
            <w:tcBorders>
              <w:top w:val="nil"/>
              <w:left w:val="nil"/>
              <w:bottom w:val="nil"/>
              <w:right w:val="nil"/>
            </w:tcBorders>
            <w:shd w:val="clear" w:color="auto" w:fill="auto"/>
            <w:noWrap/>
            <w:vAlign w:val="center"/>
          </w:tcPr>
          <w:p w14:paraId="5062911A"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Chile</w:t>
            </w:r>
          </w:p>
        </w:tc>
        <w:tc>
          <w:tcPr>
            <w:tcW w:w="2460" w:type="dxa"/>
            <w:tcBorders>
              <w:top w:val="nil"/>
              <w:left w:val="nil"/>
              <w:bottom w:val="nil"/>
              <w:right w:val="nil"/>
            </w:tcBorders>
            <w:shd w:val="clear" w:color="auto" w:fill="auto"/>
            <w:noWrap/>
            <w:vAlign w:val="center"/>
          </w:tcPr>
          <w:p w14:paraId="7065793F"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c>
          <w:tcPr>
            <w:tcW w:w="2236" w:type="dxa"/>
            <w:tcBorders>
              <w:top w:val="nil"/>
              <w:left w:val="nil"/>
              <w:bottom w:val="nil"/>
              <w:right w:val="nil"/>
            </w:tcBorders>
            <w:shd w:val="clear" w:color="auto" w:fill="auto"/>
            <w:noWrap/>
            <w:vAlign w:val="center"/>
          </w:tcPr>
          <w:p w14:paraId="7FE947D0"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r>
      <w:tr w:rsidR="002001F7" w:rsidRPr="00B763D5" w14:paraId="3CCB8C5E" w14:textId="77777777" w:rsidTr="006D53D8">
        <w:trPr>
          <w:trHeight w:val="255"/>
          <w:jc w:val="center"/>
        </w:trPr>
        <w:tc>
          <w:tcPr>
            <w:tcW w:w="974" w:type="dxa"/>
            <w:tcBorders>
              <w:top w:val="nil"/>
              <w:left w:val="nil"/>
              <w:bottom w:val="nil"/>
              <w:right w:val="nil"/>
            </w:tcBorders>
            <w:shd w:val="clear" w:color="000000" w:fill="D0DBF0"/>
            <w:noWrap/>
            <w:vAlign w:val="center"/>
            <w:hideMark/>
          </w:tcPr>
          <w:p w14:paraId="2B81740D" w14:textId="77777777" w:rsidR="002001F7" w:rsidRPr="00B763D5" w:rsidRDefault="002001F7" w:rsidP="00BB219D">
            <w:pPr>
              <w:rPr>
                <w:rFonts w:ascii="Cambria" w:eastAsia="Times New Roman" w:hAnsi="Cambria" w:cs="Arial"/>
                <w:b/>
                <w:bCs/>
                <w:sz w:val="20"/>
                <w:szCs w:val="20"/>
                <w:lang w:val="es-ES_tradnl" w:eastAsia="es-CO"/>
              </w:rPr>
            </w:pPr>
          </w:p>
        </w:tc>
        <w:tc>
          <w:tcPr>
            <w:tcW w:w="3261" w:type="dxa"/>
            <w:tcBorders>
              <w:top w:val="nil"/>
              <w:left w:val="nil"/>
              <w:bottom w:val="nil"/>
              <w:right w:val="nil"/>
            </w:tcBorders>
            <w:shd w:val="clear" w:color="000000" w:fill="D0DBF0"/>
            <w:noWrap/>
            <w:vAlign w:val="center"/>
            <w:hideMark/>
          </w:tcPr>
          <w:p w14:paraId="204DE9E5"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Guatemala</w:t>
            </w:r>
          </w:p>
        </w:tc>
        <w:tc>
          <w:tcPr>
            <w:tcW w:w="2460" w:type="dxa"/>
            <w:tcBorders>
              <w:top w:val="nil"/>
              <w:left w:val="nil"/>
              <w:bottom w:val="nil"/>
              <w:right w:val="nil"/>
            </w:tcBorders>
            <w:shd w:val="clear" w:color="000000" w:fill="D0DBF0"/>
            <w:noWrap/>
            <w:vAlign w:val="center"/>
            <w:hideMark/>
          </w:tcPr>
          <w:p w14:paraId="6812C17E"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c>
          <w:tcPr>
            <w:tcW w:w="2236" w:type="dxa"/>
            <w:tcBorders>
              <w:top w:val="nil"/>
              <w:left w:val="nil"/>
              <w:bottom w:val="nil"/>
              <w:right w:val="nil"/>
            </w:tcBorders>
            <w:shd w:val="clear" w:color="000000" w:fill="D0DBF0"/>
            <w:noWrap/>
            <w:vAlign w:val="center"/>
            <w:hideMark/>
          </w:tcPr>
          <w:p w14:paraId="3295EDAB" w14:textId="77777777" w:rsidR="002001F7" w:rsidRPr="00B763D5" w:rsidRDefault="002001F7" w:rsidP="00BB219D">
            <w:pPr>
              <w:ind w:firstLine="42"/>
              <w:jc w:val="center"/>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1</w:t>
            </w:r>
          </w:p>
        </w:tc>
      </w:tr>
      <w:tr w:rsidR="002001F7" w:rsidRPr="00B763D5" w14:paraId="1BCCAAFC" w14:textId="77777777" w:rsidTr="006D53D8">
        <w:trPr>
          <w:trHeight w:val="255"/>
          <w:jc w:val="center"/>
        </w:trPr>
        <w:tc>
          <w:tcPr>
            <w:tcW w:w="974" w:type="dxa"/>
            <w:tcBorders>
              <w:top w:val="nil"/>
              <w:left w:val="nil"/>
              <w:bottom w:val="nil"/>
              <w:right w:val="nil"/>
            </w:tcBorders>
            <w:shd w:val="clear" w:color="000000" w:fill="8EAADB"/>
            <w:noWrap/>
            <w:vAlign w:val="center"/>
            <w:hideMark/>
          </w:tcPr>
          <w:p w14:paraId="67D4C46B"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Staff Asociado  Total</w:t>
            </w:r>
          </w:p>
        </w:tc>
        <w:tc>
          <w:tcPr>
            <w:tcW w:w="3261" w:type="dxa"/>
            <w:tcBorders>
              <w:top w:val="nil"/>
              <w:left w:val="nil"/>
              <w:bottom w:val="nil"/>
              <w:right w:val="nil"/>
            </w:tcBorders>
            <w:shd w:val="clear" w:color="000000" w:fill="8EAADB"/>
            <w:noWrap/>
            <w:vAlign w:val="center"/>
            <w:hideMark/>
          </w:tcPr>
          <w:p w14:paraId="688027A4" w14:textId="77777777" w:rsidR="002001F7" w:rsidRPr="00B763D5" w:rsidRDefault="002001F7" w:rsidP="00BB219D">
            <w:pPr>
              <w:ind w:left="92" w:hanging="20"/>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 </w:t>
            </w:r>
          </w:p>
        </w:tc>
        <w:tc>
          <w:tcPr>
            <w:tcW w:w="2460" w:type="dxa"/>
            <w:tcBorders>
              <w:top w:val="nil"/>
              <w:left w:val="nil"/>
              <w:bottom w:val="nil"/>
              <w:right w:val="nil"/>
            </w:tcBorders>
            <w:shd w:val="clear" w:color="000000" w:fill="8EAADB"/>
            <w:noWrap/>
            <w:vAlign w:val="center"/>
            <w:hideMark/>
          </w:tcPr>
          <w:p w14:paraId="177DB890" w14:textId="77777777" w:rsidR="002001F7" w:rsidRPr="00B763D5" w:rsidRDefault="002001F7" w:rsidP="00BB219D">
            <w:pPr>
              <w:ind w:firstLine="42"/>
              <w:jc w:val="cente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3</w:t>
            </w:r>
          </w:p>
        </w:tc>
        <w:tc>
          <w:tcPr>
            <w:tcW w:w="2236" w:type="dxa"/>
            <w:tcBorders>
              <w:top w:val="nil"/>
              <w:left w:val="nil"/>
              <w:bottom w:val="nil"/>
              <w:right w:val="nil"/>
            </w:tcBorders>
            <w:shd w:val="clear" w:color="000000" w:fill="8EAADB"/>
            <w:noWrap/>
            <w:vAlign w:val="center"/>
            <w:hideMark/>
          </w:tcPr>
          <w:p w14:paraId="4D1E3B10" w14:textId="77777777" w:rsidR="002001F7" w:rsidRPr="00B763D5" w:rsidRDefault="002001F7" w:rsidP="00BB219D">
            <w:pPr>
              <w:ind w:firstLine="42"/>
              <w:jc w:val="cente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3</w:t>
            </w:r>
          </w:p>
        </w:tc>
      </w:tr>
      <w:tr w:rsidR="002001F7" w:rsidRPr="00B763D5" w14:paraId="2B0B7B59" w14:textId="77777777" w:rsidTr="006D53D8">
        <w:trPr>
          <w:trHeight w:val="270"/>
          <w:jc w:val="center"/>
        </w:trPr>
        <w:tc>
          <w:tcPr>
            <w:tcW w:w="974" w:type="dxa"/>
            <w:tcBorders>
              <w:top w:val="nil"/>
              <w:left w:val="nil"/>
              <w:bottom w:val="single" w:sz="8" w:space="0" w:color="4472C4"/>
              <w:right w:val="nil"/>
            </w:tcBorders>
            <w:shd w:val="clear" w:color="auto" w:fill="auto"/>
            <w:noWrap/>
            <w:vAlign w:val="center"/>
            <w:hideMark/>
          </w:tcPr>
          <w:p w14:paraId="15C834AE" w14:textId="77777777" w:rsidR="002001F7" w:rsidRPr="00B763D5" w:rsidRDefault="002001F7" w:rsidP="00BB219D">
            <w:pP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Grand Total</w:t>
            </w:r>
          </w:p>
        </w:tc>
        <w:tc>
          <w:tcPr>
            <w:tcW w:w="3261" w:type="dxa"/>
            <w:tcBorders>
              <w:top w:val="nil"/>
              <w:left w:val="nil"/>
              <w:bottom w:val="single" w:sz="8" w:space="0" w:color="4472C4"/>
              <w:right w:val="nil"/>
            </w:tcBorders>
            <w:shd w:val="clear" w:color="auto" w:fill="auto"/>
            <w:noWrap/>
            <w:vAlign w:val="center"/>
            <w:hideMark/>
          </w:tcPr>
          <w:p w14:paraId="3C99B45A" w14:textId="77777777" w:rsidR="002001F7" w:rsidRPr="00B763D5" w:rsidRDefault="002001F7" w:rsidP="00BB219D">
            <w:pPr>
              <w:ind w:left="92" w:hanging="20"/>
              <w:rPr>
                <w:rFonts w:ascii="Cambria" w:eastAsia="Times New Roman" w:hAnsi="Cambria" w:cs="Arial"/>
                <w:sz w:val="20"/>
                <w:szCs w:val="20"/>
                <w:lang w:val="es-ES_tradnl" w:eastAsia="es-CO"/>
              </w:rPr>
            </w:pPr>
            <w:r w:rsidRPr="00B763D5">
              <w:rPr>
                <w:rFonts w:ascii="Cambria" w:eastAsia="Times New Roman" w:hAnsi="Cambria" w:cs="Arial"/>
                <w:sz w:val="20"/>
                <w:szCs w:val="20"/>
                <w:lang w:val="es-ES_tradnl" w:eastAsia="es-CO"/>
              </w:rPr>
              <w:t> </w:t>
            </w:r>
          </w:p>
        </w:tc>
        <w:tc>
          <w:tcPr>
            <w:tcW w:w="2460" w:type="dxa"/>
            <w:tcBorders>
              <w:top w:val="nil"/>
              <w:left w:val="nil"/>
              <w:bottom w:val="single" w:sz="8" w:space="0" w:color="4472C4"/>
              <w:right w:val="nil"/>
            </w:tcBorders>
            <w:shd w:val="clear" w:color="auto" w:fill="auto"/>
            <w:noWrap/>
            <w:vAlign w:val="center"/>
            <w:hideMark/>
          </w:tcPr>
          <w:p w14:paraId="6FA8C2EC" w14:textId="77777777" w:rsidR="002001F7" w:rsidRPr="00B763D5" w:rsidRDefault="002001F7" w:rsidP="00BB219D">
            <w:pPr>
              <w:ind w:firstLine="42"/>
              <w:jc w:val="cente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140</w:t>
            </w:r>
          </w:p>
        </w:tc>
        <w:tc>
          <w:tcPr>
            <w:tcW w:w="2236" w:type="dxa"/>
            <w:tcBorders>
              <w:top w:val="nil"/>
              <w:left w:val="nil"/>
              <w:bottom w:val="single" w:sz="8" w:space="0" w:color="4472C4"/>
              <w:right w:val="nil"/>
            </w:tcBorders>
            <w:shd w:val="clear" w:color="auto" w:fill="auto"/>
            <w:noWrap/>
            <w:vAlign w:val="center"/>
            <w:hideMark/>
          </w:tcPr>
          <w:p w14:paraId="384ADCF5" w14:textId="77777777" w:rsidR="002001F7" w:rsidRPr="00B763D5" w:rsidRDefault="002001F7" w:rsidP="00BB219D">
            <w:pPr>
              <w:ind w:firstLine="42"/>
              <w:jc w:val="center"/>
              <w:rPr>
                <w:rFonts w:ascii="Cambria" w:eastAsia="Times New Roman" w:hAnsi="Cambria" w:cs="Arial"/>
                <w:b/>
                <w:bCs/>
                <w:sz w:val="20"/>
                <w:szCs w:val="20"/>
                <w:lang w:val="es-ES_tradnl" w:eastAsia="es-CO"/>
              </w:rPr>
            </w:pPr>
            <w:r w:rsidRPr="00B763D5">
              <w:rPr>
                <w:rFonts w:ascii="Cambria" w:eastAsia="Times New Roman" w:hAnsi="Cambria" w:cs="Arial"/>
                <w:b/>
                <w:bCs/>
                <w:sz w:val="20"/>
                <w:szCs w:val="20"/>
                <w:lang w:val="es-ES_tradnl" w:eastAsia="es-CO"/>
              </w:rPr>
              <w:t>140</w:t>
            </w:r>
          </w:p>
        </w:tc>
      </w:tr>
    </w:tbl>
    <w:p w14:paraId="7287BEB9" w14:textId="77777777" w:rsidR="002001F7" w:rsidRPr="00B763D5" w:rsidRDefault="002001F7" w:rsidP="002001F7">
      <w:pPr>
        <w:pStyle w:val="paragraphs"/>
        <w:numPr>
          <w:ilvl w:val="0"/>
          <w:numId w:val="0"/>
        </w:numPr>
        <w:ind w:left="720"/>
      </w:pPr>
    </w:p>
    <w:p w14:paraId="5CACC4A7" w14:textId="77777777" w:rsidR="002001F7" w:rsidRPr="00B763D5" w:rsidRDefault="002001F7" w:rsidP="002001F7">
      <w:pPr>
        <w:pStyle w:val="paragraphs"/>
        <w:ind w:left="0" w:firstLine="720"/>
      </w:pPr>
      <w:r w:rsidRPr="00B763D5">
        <w:t>La Comisión Interamericana de Derechos Humanos (CIDH) realizó su primera sesión interna del año el 8 y 9 de enero. En la ocasión, distribuyó las relatorías temáticas y de países, renovó el mandato de su Secretario Ejecutivo, y decidió llamar a concurso para la selección de la persona que para estar al frente de su Relatoría Especial para la Libertad de Expresión.</w:t>
      </w:r>
    </w:p>
    <w:p w14:paraId="6B0127D6" w14:textId="77777777" w:rsidR="002001F7" w:rsidRPr="00B763D5" w:rsidRDefault="002001F7" w:rsidP="002001F7">
      <w:pPr>
        <w:pStyle w:val="paragraphs"/>
        <w:ind w:left="0" w:firstLine="720"/>
      </w:pPr>
      <w:r w:rsidRPr="00B763D5">
        <w:t xml:space="preserve">Durante el primer trimestre de 2020 se publicó la convocatoria para ocupar la posición de Relator/a Especial para la Libertad de Expresión. El 15 de septiembre la CIDH </w:t>
      </w:r>
      <w:r w:rsidRPr="00B763D5">
        <w:lastRenderedPageBreak/>
        <w:t xml:space="preserve">seleccionó al </w:t>
      </w:r>
      <w:r>
        <w:t>señor</w:t>
      </w:r>
      <w:r w:rsidRPr="00B763D5">
        <w:t xml:space="preserve"> Pedro José Vaca Villarreal para el cargo de Relator Especial para la Libertad de Expresión. La Comisión remitió el nombre de la persona seleccionada al Secretario General de la Organización de los Estados Americanos (OEA), quien expresó su acuerdo con la designación. En concordancia con el artículo 15 del Reglamento de la CIDH, Pedro Vaca fue designado por un período de tres años, renovable una vez, y asumió el cargo el 6 de octubre de 2020.</w:t>
      </w:r>
    </w:p>
    <w:p w14:paraId="26622F89" w14:textId="77777777" w:rsidR="002001F7" w:rsidRPr="00B763D5" w:rsidRDefault="002001F7" w:rsidP="002001F7">
      <w:pPr>
        <w:pStyle w:val="paragraphs"/>
        <w:ind w:left="0" w:firstLine="720"/>
      </w:pPr>
      <w:r w:rsidRPr="00B763D5">
        <w:t>Asimismo, la CIDH decidió renovar el mandato de la Relatora Especial sobre Derechos Económicos, Sociales, Culturales y Ambientales (DESCA), Soledad García Muñoz, desde el 28 de agosto de 2020 hasta el 28 de agosto de 2023.</w:t>
      </w:r>
    </w:p>
    <w:p w14:paraId="1FC658BD" w14:textId="77777777" w:rsidR="002001F7" w:rsidRPr="00B763D5" w:rsidRDefault="002001F7" w:rsidP="002001F7">
      <w:pPr>
        <w:pStyle w:val="paragraphs"/>
        <w:ind w:left="0" w:firstLine="720"/>
      </w:pPr>
      <w:r w:rsidRPr="00B763D5">
        <w:t>A inicios del año se solicitó al Departamento de Recursos Humanos de la SG/OEA la publicación de concursos para ocupar tres posiciones vacantes en el fondo regular a nivel P02 y una posición vacante a nivel G05. Adicionalmente en el mes de abril se envió una propuesta para realizar la conversión de una posición vacante a nivel P03 a posiciones de menor nivel. Debido a una demora de la SG/OEA por más de 12 meses en la decisión del concurso a nivel P05, Especialista Principal de Derechos Humanos, se solicitó realizar la conversión de esta posición a posiciones de menor nivel. Durante el transcurso del año y a pesar de reiteradas solicitudes, la SE/CIDH no obtuvo respuesta por parte de la SG/OEA. En el mes de octubre como resultado de la aprobación del Programa–Presupuesto para 2021, la SE/CIDH sufrió una reducción de $546,000 USD. La CIDH decidió asumir dicho recorte con el uso de cargos vacantes con la finalidad de no terminar el contrato de ningún funcionario/a.</w:t>
      </w:r>
    </w:p>
    <w:p w14:paraId="17470675" w14:textId="77777777" w:rsidR="002001F7" w:rsidRPr="00B763D5" w:rsidRDefault="002001F7" w:rsidP="002001F7">
      <w:pPr>
        <w:pStyle w:val="paragraphs"/>
        <w:ind w:left="0" w:firstLine="720"/>
      </w:pPr>
      <w:r w:rsidRPr="00B763D5">
        <w:t>El día 15 de agosto de 2020, último día de la vigencia contractual del Secretario Ejecutivo, Paulo Abrão, el Secretario General de la OEA comunicó a la CIDH su determinación de abstenerse “de avanzar en el proceso de nombramiento del Secretario Ejecutivo” de la CIDH; lo que en la práctica se tradujo en una negativa a extender el contrato laboral, trámite requerido para dar continuidad administrativa al mandato del Secretario Ejecutivo.</w:t>
      </w:r>
    </w:p>
    <w:p w14:paraId="1ACF6809" w14:textId="77777777" w:rsidR="002001F7" w:rsidRPr="00B763D5" w:rsidRDefault="002001F7" w:rsidP="002001F7">
      <w:pPr>
        <w:pStyle w:val="paragraphs"/>
        <w:ind w:left="0" w:firstLine="720"/>
      </w:pPr>
      <w:r w:rsidRPr="00B763D5">
        <w:t>El 17 de septiembre de 2020, la CIDH anunció su decisión de llamar a concurso para seleccionar a la persona que ocupará el cargo de titular de su Secretaría Ejecutiva tras no haber obtenido la extensión contractual de su Secretario Ejecutivo, Paulo Abrão. La CIDH designó a la Secretaria Ejecutiva Adjunta para Monitoreo, Cooperación Técnica y Promoción, María Claudia Pulido, para sustituir interinamente la función de Secretaria Ejecutiva hasta que se complete el proceso de selección y designación de la nueva persona titular de la Secretaría Ejecutiva.</w:t>
      </w:r>
    </w:p>
    <w:p w14:paraId="21D6D738" w14:textId="77777777" w:rsidR="002001F7" w:rsidRPr="00B763D5" w:rsidRDefault="002001F7" w:rsidP="002001F7">
      <w:pPr>
        <w:pStyle w:val="paragraphs"/>
        <w:ind w:left="0" w:firstLine="720"/>
      </w:pPr>
      <w:r w:rsidRPr="00B763D5">
        <w:t xml:space="preserve">El 25 de septiembre se publicó la convocatoria por la cual el/la Secretario/a Ejecutivo/a será seleccionado/a conforme a los procedimientos contenidos en el </w:t>
      </w:r>
      <w:r>
        <w:t>a</w:t>
      </w:r>
      <w:r w:rsidRPr="00B763D5">
        <w:t>rtículo 11 de</w:t>
      </w:r>
      <w:r>
        <w:t>l Reglamento de la CIDH. El perí</w:t>
      </w:r>
      <w:r w:rsidRPr="00B763D5">
        <w:t>odo de presentación de postulaciones cerró el 19 de noviembre. El 14 de diciembre de 2020 la CIDH seleccionó a un grupo de diez (10) personas finalistas. El 15 de diciembre de 2020 los nombres y hojas de vidas de las personas candidatas seleccionadas como finalistas para la posición fueron publicados en la página de Internet de la CIDH con el fin de recibir observaciones de los Estados Miembros de la OEA y de la Sociedad Civil sobre los/as candidato/as.  Con posterioridad a la recepción de observaciones, cinco (5) personas finalistas serán entrevistadas de manera presencial por el pleno de la Comisión en el mes de febrero de 2021, en lugar y fecha por definir conforme las condiciones sanitarias lo permitan. La CIDH seleccionará a la persona candidata más calificada y remitirá su nombre al Secretario General, proponiendo su designación por un período de cuatro años que podrá ser renovado por una sola vez, de conformidad al art</w:t>
      </w:r>
      <w:r>
        <w:t>ículo</w:t>
      </w:r>
      <w:r w:rsidRPr="00B763D5">
        <w:t xml:space="preserve"> 21 de su Estatuto y al art</w:t>
      </w:r>
      <w:r>
        <w:t>ículo</w:t>
      </w:r>
      <w:r w:rsidRPr="00B763D5">
        <w:t xml:space="preserve"> 11 de su </w:t>
      </w:r>
      <w:r>
        <w:t>R</w:t>
      </w:r>
      <w:r w:rsidRPr="00B763D5">
        <w:t xml:space="preserve">eglamento. </w:t>
      </w:r>
    </w:p>
    <w:p w14:paraId="4A0B50CA" w14:textId="77777777" w:rsidR="002001F7" w:rsidRPr="00B763D5" w:rsidRDefault="002001F7" w:rsidP="002001F7">
      <w:pPr>
        <w:pStyle w:val="paragraphs"/>
        <w:ind w:left="0" w:firstLine="720"/>
      </w:pPr>
      <w:r w:rsidRPr="00B763D5">
        <w:t xml:space="preserve">En cuanto a la solicitud de reclasificaciones de puesto realizadas al Departamento de Recursos Humanos en septiembre 2019 y enero 2020, se procedió a efectuar </w:t>
      </w:r>
      <w:r w:rsidRPr="00B763D5">
        <w:lastRenderedPageBreak/>
        <w:t>durante el mes de marzo y abril las auditorias de puesto requeridas. Actualmente todas las solicitudes se encuentran en proceso de aprobación por la SG/OEA.</w:t>
      </w:r>
    </w:p>
    <w:p w14:paraId="2F27403B" w14:textId="77777777" w:rsidR="002001F7" w:rsidRPr="00B763D5" w:rsidRDefault="002001F7" w:rsidP="002001F7">
      <w:pPr>
        <w:pStyle w:val="paragraphs"/>
        <w:ind w:left="0" w:firstLine="720"/>
      </w:pPr>
      <w:r w:rsidRPr="00B763D5">
        <w:t>En el mes de agosto se publicaron 3 posiciones vacantes a nivel P02 financiadas por Fondos Específicos para ser ocupadas por concurso. Se estima que los nombramientos de las personas seleccionadas se realicen a inicios del 2021.</w:t>
      </w:r>
    </w:p>
    <w:p w14:paraId="0FD7F206" w14:textId="77777777" w:rsidR="002001F7" w:rsidRPr="00B763D5" w:rsidRDefault="002001F7" w:rsidP="002001F7">
      <w:pPr>
        <w:pStyle w:val="paragraphs"/>
        <w:numPr>
          <w:ilvl w:val="0"/>
          <w:numId w:val="0"/>
        </w:numPr>
        <w:ind w:left="720"/>
        <w:rPr>
          <w:rFonts w:eastAsia="Cambria" w:cstheme="minorHAnsi"/>
          <w:b/>
        </w:rPr>
      </w:pPr>
      <w:r w:rsidRPr="00B763D5">
        <w:rPr>
          <w:rFonts w:eastAsia="Cambria" w:cstheme="minorHAnsi"/>
          <w:b/>
        </w:rPr>
        <w:t>Consultores, Pasante</w:t>
      </w:r>
      <w:r>
        <w:rPr>
          <w:rFonts w:eastAsia="Cambria" w:cstheme="minorHAnsi"/>
          <w:b/>
        </w:rPr>
        <w:t>s, Becarios y Personal Asociado</w:t>
      </w:r>
    </w:p>
    <w:p w14:paraId="6A6C9ACE" w14:textId="77777777" w:rsidR="002001F7" w:rsidRPr="00B763D5" w:rsidRDefault="002001F7" w:rsidP="002001F7">
      <w:pPr>
        <w:pStyle w:val="paragraphs"/>
        <w:ind w:left="0" w:firstLine="720"/>
      </w:pPr>
      <w:r w:rsidRPr="00B763D5">
        <w:t>Durante 2020 se continuó con la renovación de contratos de consultores y la contratación de nuevos consultores fortaleciendo las diferentes secciones de la SE/CIDH. Al 31 de diciembre de 2020, la SE/CIDH cuenta con 83 consultores.</w:t>
      </w:r>
    </w:p>
    <w:p w14:paraId="637BCDBD" w14:textId="77777777" w:rsidR="002001F7" w:rsidRPr="00B763D5" w:rsidRDefault="002001F7" w:rsidP="002001F7">
      <w:pPr>
        <w:pStyle w:val="paragraphs"/>
        <w:ind w:left="0" w:firstLine="720"/>
      </w:pPr>
      <w:r w:rsidRPr="00B763D5">
        <w:t xml:space="preserve">Debido a la Pandemia COVID-19 durante el 2020 se llevaron a cabo dos Sesiones de Pasantías a Distancia coordinadas por el Departamento de Recursos Humanos de la SG/OEA, se incorporaron un total de 47 pasantes en la Secretaría Ejecutiva de la CIDH. </w:t>
      </w:r>
    </w:p>
    <w:p w14:paraId="1F90C3FF" w14:textId="77777777" w:rsidR="002001F7" w:rsidRPr="00B763D5" w:rsidRDefault="002001F7" w:rsidP="002001F7">
      <w:pPr>
        <w:pStyle w:val="paragraphs"/>
        <w:ind w:left="0" w:firstLine="720"/>
      </w:pPr>
      <w:r w:rsidRPr="00B763D5">
        <w:t>A través del apoyo de diferentes instituciones, la SE/CIDH recibió a 9 nuevos becarios quienes han trabajado</w:t>
      </w:r>
      <w:r>
        <w:t xml:space="preserve"> a distancia durante el año:</w:t>
      </w:r>
    </w:p>
    <w:tbl>
      <w:tblPr>
        <w:tblW w:w="7968" w:type="dxa"/>
        <w:jc w:val="center"/>
        <w:tblLook w:val="04A0" w:firstRow="1" w:lastRow="0" w:firstColumn="1" w:lastColumn="0" w:noHBand="0" w:noVBand="1"/>
      </w:tblPr>
      <w:tblGrid>
        <w:gridCol w:w="840"/>
        <w:gridCol w:w="1493"/>
        <w:gridCol w:w="2940"/>
        <w:gridCol w:w="2760"/>
      </w:tblGrid>
      <w:tr w:rsidR="002001F7" w:rsidRPr="00B763D5" w14:paraId="67638B6D" w14:textId="77777777" w:rsidTr="00BB219D">
        <w:trPr>
          <w:trHeight w:val="615"/>
          <w:jc w:val="center"/>
        </w:trPr>
        <w:tc>
          <w:tcPr>
            <w:tcW w:w="840"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14:paraId="0FBBDC8A" w14:textId="77777777" w:rsidR="002001F7" w:rsidRPr="00B763D5" w:rsidRDefault="002001F7" w:rsidP="00BB219D">
            <w:pPr>
              <w:jc w:val="center"/>
              <w:rPr>
                <w:rFonts w:ascii="Cambria" w:eastAsia="Times New Roman" w:hAnsi="Cambria" w:cs="Calibri"/>
                <w:b/>
                <w:bCs/>
                <w:color w:val="000000"/>
                <w:sz w:val="20"/>
                <w:szCs w:val="20"/>
                <w:lang w:val="es-ES_tradnl"/>
              </w:rPr>
            </w:pPr>
            <w:r w:rsidRPr="00B763D5">
              <w:rPr>
                <w:rFonts w:ascii="Cambria" w:eastAsia="Times New Roman" w:hAnsi="Cambria" w:cs="Calibri"/>
                <w:b/>
                <w:bCs/>
                <w:color w:val="000000"/>
                <w:sz w:val="20"/>
                <w:szCs w:val="20"/>
                <w:lang w:val="es-ES_tradnl"/>
              </w:rPr>
              <w:t>No.</w:t>
            </w:r>
          </w:p>
        </w:tc>
        <w:tc>
          <w:tcPr>
            <w:tcW w:w="1428" w:type="dxa"/>
            <w:tcBorders>
              <w:top w:val="single" w:sz="8" w:space="0" w:color="auto"/>
              <w:left w:val="nil"/>
              <w:bottom w:val="single" w:sz="8" w:space="0" w:color="auto"/>
              <w:right w:val="single" w:sz="4" w:space="0" w:color="auto"/>
            </w:tcBorders>
            <w:shd w:val="clear" w:color="000000" w:fill="C5D9F1"/>
            <w:noWrap/>
            <w:vAlign w:val="center"/>
            <w:hideMark/>
          </w:tcPr>
          <w:p w14:paraId="350857E0" w14:textId="77777777" w:rsidR="002001F7" w:rsidRPr="00B763D5" w:rsidRDefault="002001F7" w:rsidP="00BB219D">
            <w:pPr>
              <w:jc w:val="center"/>
              <w:rPr>
                <w:rFonts w:ascii="Cambria" w:eastAsia="Times New Roman" w:hAnsi="Cambria" w:cs="Calibri"/>
                <w:b/>
                <w:bCs/>
                <w:color w:val="000000"/>
                <w:sz w:val="20"/>
                <w:szCs w:val="20"/>
                <w:lang w:val="es-ES_tradnl"/>
              </w:rPr>
            </w:pPr>
            <w:r w:rsidRPr="00B763D5">
              <w:rPr>
                <w:rFonts w:ascii="Cambria" w:eastAsia="Times New Roman" w:hAnsi="Cambria" w:cs="Calibri"/>
                <w:b/>
                <w:bCs/>
                <w:color w:val="000000"/>
                <w:sz w:val="20"/>
                <w:szCs w:val="20"/>
                <w:lang w:val="es-ES_tradnl"/>
              </w:rPr>
              <w:t>Nacionalidad</w:t>
            </w:r>
          </w:p>
        </w:tc>
        <w:tc>
          <w:tcPr>
            <w:tcW w:w="2940" w:type="dxa"/>
            <w:tcBorders>
              <w:top w:val="single" w:sz="8" w:space="0" w:color="auto"/>
              <w:left w:val="nil"/>
              <w:bottom w:val="single" w:sz="8" w:space="0" w:color="auto"/>
              <w:right w:val="single" w:sz="4" w:space="0" w:color="auto"/>
            </w:tcBorders>
            <w:shd w:val="clear" w:color="000000" w:fill="C5D9F1"/>
            <w:noWrap/>
            <w:vAlign w:val="center"/>
            <w:hideMark/>
          </w:tcPr>
          <w:p w14:paraId="1C1FF9A1" w14:textId="77777777" w:rsidR="002001F7" w:rsidRPr="00B763D5" w:rsidRDefault="002001F7" w:rsidP="00BB219D">
            <w:pPr>
              <w:jc w:val="center"/>
              <w:rPr>
                <w:rFonts w:ascii="Cambria" w:eastAsia="Times New Roman" w:hAnsi="Cambria" w:cs="Calibri"/>
                <w:b/>
                <w:bCs/>
                <w:color w:val="000000"/>
                <w:sz w:val="20"/>
                <w:szCs w:val="20"/>
                <w:lang w:val="es-ES_tradnl"/>
              </w:rPr>
            </w:pPr>
            <w:r w:rsidRPr="00B763D5">
              <w:rPr>
                <w:rFonts w:ascii="Cambria" w:eastAsia="Times New Roman" w:hAnsi="Cambria" w:cs="Calibri"/>
                <w:b/>
                <w:bCs/>
                <w:color w:val="000000"/>
                <w:sz w:val="20"/>
                <w:szCs w:val="20"/>
                <w:lang w:val="es-ES_tradnl"/>
              </w:rPr>
              <w:t>BECA</w:t>
            </w:r>
          </w:p>
        </w:tc>
        <w:tc>
          <w:tcPr>
            <w:tcW w:w="2760" w:type="dxa"/>
            <w:tcBorders>
              <w:top w:val="single" w:sz="8" w:space="0" w:color="auto"/>
              <w:left w:val="nil"/>
              <w:bottom w:val="single" w:sz="8" w:space="0" w:color="auto"/>
              <w:right w:val="single" w:sz="4" w:space="0" w:color="auto"/>
            </w:tcBorders>
            <w:shd w:val="clear" w:color="000000" w:fill="C5D9F1"/>
            <w:noWrap/>
            <w:vAlign w:val="center"/>
            <w:hideMark/>
          </w:tcPr>
          <w:p w14:paraId="11B85362" w14:textId="77777777" w:rsidR="002001F7" w:rsidRPr="00B763D5" w:rsidRDefault="002001F7" w:rsidP="00BB219D">
            <w:pPr>
              <w:jc w:val="center"/>
              <w:rPr>
                <w:rFonts w:ascii="Cambria" w:eastAsia="Times New Roman" w:hAnsi="Cambria" w:cs="Calibri"/>
                <w:b/>
                <w:bCs/>
                <w:color w:val="000000"/>
                <w:sz w:val="20"/>
                <w:szCs w:val="20"/>
                <w:lang w:val="es-ES_tradnl"/>
              </w:rPr>
            </w:pPr>
            <w:r w:rsidRPr="00B763D5">
              <w:rPr>
                <w:rFonts w:ascii="Cambria" w:eastAsia="Times New Roman" w:hAnsi="Cambria" w:cs="Calibri"/>
                <w:b/>
                <w:bCs/>
                <w:color w:val="000000"/>
                <w:sz w:val="20"/>
                <w:szCs w:val="20"/>
                <w:lang w:val="es-ES_tradnl"/>
              </w:rPr>
              <w:t>Asignación</w:t>
            </w:r>
          </w:p>
        </w:tc>
      </w:tr>
      <w:tr w:rsidR="002001F7" w:rsidRPr="00B763D5" w14:paraId="20F897BB" w14:textId="77777777" w:rsidTr="00BB219D">
        <w:trPr>
          <w:trHeight w:val="600"/>
          <w:jc w:val="center"/>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E8B09B" w14:textId="77777777" w:rsidR="002001F7" w:rsidRPr="00B763D5" w:rsidRDefault="002001F7" w:rsidP="00BB219D">
            <w:pPr>
              <w:jc w:val="center"/>
              <w:rPr>
                <w:rFonts w:ascii="Cambria" w:eastAsia="Times New Roman" w:hAnsi="Cambria" w:cs="Calibri"/>
                <w:bCs/>
                <w:sz w:val="20"/>
                <w:szCs w:val="20"/>
                <w:lang w:val="es-ES_tradnl"/>
              </w:rPr>
            </w:pPr>
            <w:r w:rsidRPr="00B763D5">
              <w:rPr>
                <w:rFonts w:ascii="Cambria" w:eastAsia="Times New Roman" w:hAnsi="Cambria" w:cs="Calibri"/>
                <w:bCs/>
                <w:sz w:val="20"/>
                <w:szCs w:val="20"/>
                <w:lang w:val="es-ES_tradnl"/>
              </w:rPr>
              <w:t>1</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29CC2C9C" w14:textId="77777777" w:rsidR="002001F7" w:rsidRPr="00B763D5" w:rsidRDefault="002001F7" w:rsidP="00BB219D">
            <w:pPr>
              <w:rPr>
                <w:rFonts w:ascii="Cambria" w:eastAsia="Times New Roman" w:hAnsi="Cambria" w:cs="Calibri"/>
                <w:color w:val="000000"/>
                <w:sz w:val="20"/>
                <w:szCs w:val="20"/>
                <w:lang w:val="es-ES_tradnl"/>
              </w:rPr>
            </w:pPr>
            <w:r w:rsidRPr="00B763D5">
              <w:rPr>
                <w:rFonts w:ascii="Cambria" w:eastAsia="Times New Roman" w:hAnsi="Cambria" w:cs="Calibri"/>
                <w:color w:val="000000"/>
                <w:sz w:val="20"/>
                <w:szCs w:val="20"/>
                <w:lang w:val="es-ES_tradnl"/>
              </w:rPr>
              <w:t>Venezuela</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8D831B8" w14:textId="77777777" w:rsidR="002001F7" w:rsidRPr="00B763D5" w:rsidRDefault="002001F7" w:rsidP="00BB219D">
            <w:pPr>
              <w:rPr>
                <w:rFonts w:ascii="Cambria" w:eastAsia="Times New Roman" w:hAnsi="Cambria" w:cs="Calibri"/>
                <w:sz w:val="20"/>
                <w:szCs w:val="20"/>
                <w:lang w:val="es-ES_tradnl"/>
              </w:rPr>
            </w:pPr>
            <w:proofErr w:type="spellStart"/>
            <w:r w:rsidRPr="00B763D5">
              <w:rPr>
                <w:rFonts w:ascii="Cambria" w:eastAsia="Times New Roman" w:hAnsi="Cambria" w:cs="Calibri"/>
                <w:sz w:val="20"/>
                <w:szCs w:val="20"/>
                <w:lang w:val="es-ES_tradnl"/>
              </w:rPr>
              <w:t>Save</w:t>
            </w:r>
            <w:proofErr w:type="spellEnd"/>
            <w:r w:rsidRPr="00B763D5">
              <w:rPr>
                <w:rFonts w:ascii="Cambria" w:eastAsia="Times New Roman" w:hAnsi="Cambria" w:cs="Calibri"/>
                <w:sz w:val="20"/>
                <w:szCs w:val="20"/>
                <w:lang w:val="es-ES_tradnl"/>
              </w:rPr>
              <w:t xml:space="preserve"> </w:t>
            </w:r>
            <w:proofErr w:type="spellStart"/>
            <w:r w:rsidRPr="00B763D5">
              <w:rPr>
                <w:rFonts w:ascii="Cambria" w:eastAsia="Times New Roman" w:hAnsi="Cambria" w:cs="Calibri"/>
                <w:sz w:val="20"/>
                <w:szCs w:val="20"/>
                <w:lang w:val="es-ES_tradnl"/>
              </w:rPr>
              <w:t>The</w:t>
            </w:r>
            <w:proofErr w:type="spellEnd"/>
            <w:r w:rsidRPr="00B763D5">
              <w:rPr>
                <w:rFonts w:ascii="Cambria" w:eastAsia="Times New Roman" w:hAnsi="Cambria" w:cs="Calibri"/>
                <w:sz w:val="20"/>
                <w:szCs w:val="20"/>
                <w:lang w:val="es-ES_tradnl"/>
              </w:rPr>
              <w:t xml:space="preserve"> </w:t>
            </w:r>
            <w:proofErr w:type="spellStart"/>
            <w:r w:rsidRPr="00B763D5">
              <w:rPr>
                <w:rFonts w:ascii="Cambria" w:eastAsia="Times New Roman" w:hAnsi="Cambria" w:cs="Calibri"/>
                <w:sz w:val="20"/>
                <w:szCs w:val="20"/>
                <w:lang w:val="es-ES_tradnl"/>
              </w:rPr>
              <w:t>Children</w:t>
            </w:r>
            <w:proofErr w:type="spellEnd"/>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8F8198A" w14:textId="77777777" w:rsidR="002001F7" w:rsidRPr="00B763D5" w:rsidRDefault="002001F7" w:rsidP="00BB219D">
            <w:pPr>
              <w:rPr>
                <w:rFonts w:ascii="Cambria" w:eastAsia="Times New Roman" w:hAnsi="Cambria" w:cs="Calibri"/>
                <w:color w:val="000000"/>
                <w:sz w:val="20"/>
                <w:szCs w:val="20"/>
                <w:lang w:val="es-ES_tradnl"/>
              </w:rPr>
            </w:pPr>
            <w:r w:rsidRPr="00B763D5">
              <w:rPr>
                <w:rFonts w:ascii="Cambria" w:eastAsia="Times New Roman" w:hAnsi="Cambria" w:cs="Calibri"/>
                <w:color w:val="000000"/>
                <w:sz w:val="20"/>
                <w:szCs w:val="20"/>
                <w:lang w:val="es-ES_tradnl"/>
              </w:rPr>
              <w:t>Monitoreo III</w:t>
            </w:r>
          </w:p>
        </w:tc>
      </w:tr>
      <w:tr w:rsidR="002001F7" w:rsidRPr="00B763D5" w14:paraId="035A41F8" w14:textId="77777777" w:rsidTr="00BB219D">
        <w:trPr>
          <w:trHeight w:val="900"/>
          <w:jc w:val="center"/>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14:paraId="7BE1972E" w14:textId="77777777" w:rsidR="002001F7" w:rsidRPr="00B763D5" w:rsidRDefault="002001F7" w:rsidP="00BB219D">
            <w:pPr>
              <w:jc w:val="center"/>
              <w:rPr>
                <w:rFonts w:ascii="Cambria" w:eastAsia="Times New Roman" w:hAnsi="Cambria" w:cs="Calibri"/>
                <w:bCs/>
                <w:sz w:val="20"/>
                <w:szCs w:val="20"/>
                <w:lang w:val="es-ES_tradnl"/>
              </w:rPr>
            </w:pPr>
            <w:r w:rsidRPr="00B763D5">
              <w:rPr>
                <w:rFonts w:ascii="Cambria" w:eastAsia="Times New Roman" w:hAnsi="Cambria" w:cs="Calibri"/>
                <w:bCs/>
                <w:sz w:val="20"/>
                <w:szCs w:val="20"/>
                <w:lang w:val="es-ES_tradnl"/>
              </w:rPr>
              <w:t>2</w:t>
            </w:r>
          </w:p>
        </w:tc>
        <w:tc>
          <w:tcPr>
            <w:tcW w:w="1428" w:type="dxa"/>
            <w:tcBorders>
              <w:top w:val="nil"/>
              <w:left w:val="nil"/>
              <w:bottom w:val="single" w:sz="4" w:space="0" w:color="auto"/>
              <w:right w:val="single" w:sz="4" w:space="0" w:color="auto"/>
            </w:tcBorders>
            <w:shd w:val="clear" w:color="auto" w:fill="auto"/>
            <w:noWrap/>
            <w:vAlign w:val="center"/>
            <w:hideMark/>
          </w:tcPr>
          <w:p w14:paraId="1871AD09" w14:textId="77777777" w:rsidR="002001F7" w:rsidRPr="00B763D5" w:rsidRDefault="002001F7" w:rsidP="00BB219D">
            <w:pPr>
              <w:rPr>
                <w:rFonts w:ascii="Cambria" w:eastAsia="Times New Roman" w:hAnsi="Cambria" w:cs="Calibri"/>
                <w:color w:val="000000"/>
                <w:sz w:val="20"/>
                <w:szCs w:val="20"/>
                <w:lang w:val="es-ES_tradnl"/>
              </w:rPr>
            </w:pPr>
            <w:r w:rsidRPr="00B763D5">
              <w:rPr>
                <w:rFonts w:ascii="Cambria" w:eastAsia="Times New Roman" w:hAnsi="Cambria" w:cs="Calibri"/>
                <w:color w:val="000000"/>
                <w:sz w:val="20"/>
                <w:szCs w:val="20"/>
                <w:lang w:val="es-ES_tradnl"/>
              </w:rPr>
              <w:t>Argentina</w:t>
            </w:r>
          </w:p>
        </w:tc>
        <w:tc>
          <w:tcPr>
            <w:tcW w:w="2940" w:type="dxa"/>
            <w:tcBorders>
              <w:top w:val="nil"/>
              <w:left w:val="nil"/>
              <w:bottom w:val="single" w:sz="4" w:space="0" w:color="auto"/>
              <w:right w:val="single" w:sz="4" w:space="0" w:color="auto"/>
            </w:tcBorders>
            <w:shd w:val="clear" w:color="auto" w:fill="auto"/>
            <w:vAlign w:val="center"/>
            <w:hideMark/>
          </w:tcPr>
          <w:p w14:paraId="5C07E658" w14:textId="77777777" w:rsidR="002001F7" w:rsidRPr="00B763D5" w:rsidRDefault="002001F7" w:rsidP="00BB219D">
            <w:pPr>
              <w:rPr>
                <w:rFonts w:ascii="Cambria" w:eastAsia="Times New Roman" w:hAnsi="Cambria" w:cs="Calibri"/>
                <w:sz w:val="20"/>
                <w:szCs w:val="20"/>
                <w:lang w:val="es-ES_tradnl"/>
              </w:rPr>
            </w:pPr>
            <w:r w:rsidRPr="00B763D5">
              <w:rPr>
                <w:rFonts w:ascii="Cambria" w:eastAsia="Times New Roman" w:hAnsi="Cambria" w:cs="Calibri"/>
                <w:sz w:val="20"/>
                <w:szCs w:val="20"/>
                <w:lang w:val="es-ES_tradnl"/>
              </w:rPr>
              <w:t>Orlando Sierra</w:t>
            </w:r>
          </w:p>
        </w:tc>
        <w:tc>
          <w:tcPr>
            <w:tcW w:w="2760" w:type="dxa"/>
            <w:tcBorders>
              <w:top w:val="nil"/>
              <w:left w:val="nil"/>
              <w:bottom w:val="single" w:sz="4" w:space="0" w:color="auto"/>
              <w:right w:val="single" w:sz="4" w:space="0" w:color="auto"/>
            </w:tcBorders>
            <w:shd w:val="clear" w:color="auto" w:fill="auto"/>
            <w:vAlign w:val="center"/>
            <w:hideMark/>
          </w:tcPr>
          <w:p w14:paraId="361CA106" w14:textId="77777777" w:rsidR="002001F7" w:rsidRPr="00B763D5" w:rsidRDefault="002001F7" w:rsidP="00BB219D">
            <w:pPr>
              <w:rPr>
                <w:rFonts w:ascii="Cambria" w:eastAsia="Times New Roman" w:hAnsi="Cambria" w:cs="Calibri"/>
                <w:color w:val="000000"/>
                <w:sz w:val="20"/>
                <w:szCs w:val="20"/>
                <w:lang w:val="es-ES_tradnl"/>
              </w:rPr>
            </w:pPr>
            <w:r w:rsidRPr="00B763D5">
              <w:rPr>
                <w:rFonts w:ascii="Cambria" w:eastAsia="Times New Roman" w:hAnsi="Cambria" w:cs="Calibri"/>
                <w:color w:val="000000"/>
                <w:sz w:val="20"/>
                <w:szCs w:val="20"/>
                <w:lang w:val="es-ES_tradnl"/>
              </w:rPr>
              <w:t>RELE</w:t>
            </w:r>
          </w:p>
        </w:tc>
      </w:tr>
      <w:tr w:rsidR="002001F7" w:rsidRPr="00B763D5" w14:paraId="25795E76" w14:textId="77777777" w:rsidTr="00BB219D">
        <w:trPr>
          <w:trHeight w:val="900"/>
          <w:jc w:val="center"/>
        </w:trPr>
        <w:tc>
          <w:tcPr>
            <w:tcW w:w="840" w:type="dxa"/>
            <w:tcBorders>
              <w:top w:val="nil"/>
              <w:left w:val="single" w:sz="4" w:space="0" w:color="auto"/>
              <w:bottom w:val="single" w:sz="4" w:space="0" w:color="auto"/>
              <w:right w:val="single" w:sz="4" w:space="0" w:color="auto"/>
            </w:tcBorders>
            <w:shd w:val="clear" w:color="000000" w:fill="FFFFFF"/>
            <w:noWrap/>
            <w:vAlign w:val="center"/>
          </w:tcPr>
          <w:p w14:paraId="38A171F4" w14:textId="77777777" w:rsidR="002001F7" w:rsidRPr="00B763D5" w:rsidRDefault="002001F7" w:rsidP="00BB219D">
            <w:pPr>
              <w:jc w:val="center"/>
              <w:rPr>
                <w:rFonts w:ascii="Cambria" w:eastAsia="Times New Roman" w:hAnsi="Cambria" w:cs="Calibri"/>
                <w:bCs/>
                <w:sz w:val="20"/>
                <w:szCs w:val="20"/>
                <w:lang w:val="es-ES_tradnl"/>
              </w:rPr>
            </w:pPr>
            <w:r w:rsidRPr="00B763D5">
              <w:rPr>
                <w:rFonts w:ascii="Cambria" w:eastAsia="Times New Roman" w:hAnsi="Cambria" w:cs="Calibri"/>
                <w:bCs/>
                <w:sz w:val="20"/>
                <w:szCs w:val="20"/>
                <w:lang w:val="es-ES_tradnl"/>
              </w:rPr>
              <w:t>3</w:t>
            </w:r>
          </w:p>
        </w:tc>
        <w:tc>
          <w:tcPr>
            <w:tcW w:w="1428" w:type="dxa"/>
            <w:tcBorders>
              <w:top w:val="nil"/>
              <w:left w:val="nil"/>
              <w:bottom w:val="single" w:sz="4" w:space="0" w:color="auto"/>
              <w:right w:val="single" w:sz="4" w:space="0" w:color="auto"/>
            </w:tcBorders>
            <w:shd w:val="clear" w:color="auto" w:fill="auto"/>
            <w:noWrap/>
            <w:vAlign w:val="center"/>
          </w:tcPr>
          <w:p w14:paraId="249D7396" w14:textId="77777777" w:rsidR="002001F7" w:rsidRPr="00B763D5" w:rsidRDefault="002001F7" w:rsidP="00BB219D">
            <w:pPr>
              <w:rPr>
                <w:rFonts w:ascii="Cambria" w:eastAsia="Times New Roman" w:hAnsi="Cambria" w:cs="Calibri"/>
                <w:color w:val="000000"/>
                <w:sz w:val="20"/>
                <w:szCs w:val="20"/>
                <w:lang w:val="es-ES_tradnl"/>
              </w:rPr>
            </w:pPr>
            <w:r w:rsidRPr="00B763D5">
              <w:rPr>
                <w:rFonts w:ascii="Cambria" w:eastAsia="Times New Roman" w:hAnsi="Cambria" w:cs="Calibri"/>
                <w:color w:val="000000"/>
                <w:sz w:val="20"/>
                <w:szCs w:val="20"/>
                <w:lang w:val="es-ES_tradnl"/>
              </w:rPr>
              <w:t>Colombia</w:t>
            </w:r>
          </w:p>
        </w:tc>
        <w:tc>
          <w:tcPr>
            <w:tcW w:w="2940" w:type="dxa"/>
            <w:tcBorders>
              <w:top w:val="nil"/>
              <w:left w:val="nil"/>
              <w:bottom w:val="single" w:sz="4" w:space="0" w:color="auto"/>
              <w:right w:val="single" w:sz="4" w:space="0" w:color="auto"/>
            </w:tcBorders>
            <w:shd w:val="clear" w:color="auto" w:fill="auto"/>
            <w:vAlign w:val="center"/>
          </w:tcPr>
          <w:p w14:paraId="47680215" w14:textId="77777777" w:rsidR="002001F7" w:rsidRPr="00B763D5" w:rsidRDefault="002001F7" w:rsidP="00BB219D">
            <w:pPr>
              <w:rPr>
                <w:rFonts w:ascii="Cambria" w:eastAsia="Times New Roman" w:hAnsi="Cambria" w:cs="Calibri"/>
                <w:sz w:val="20"/>
                <w:szCs w:val="20"/>
                <w:lang w:val="es-ES_tradnl"/>
              </w:rPr>
            </w:pPr>
            <w:r w:rsidRPr="00B763D5">
              <w:rPr>
                <w:rFonts w:ascii="Cambria" w:eastAsia="Times New Roman" w:hAnsi="Cambria" w:cs="Calibri"/>
                <w:sz w:val="20"/>
                <w:szCs w:val="20"/>
                <w:lang w:val="es-ES_tradnl"/>
              </w:rPr>
              <w:t>UCLA</w:t>
            </w:r>
          </w:p>
        </w:tc>
        <w:tc>
          <w:tcPr>
            <w:tcW w:w="2760" w:type="dxa"/>
            <w:tcBorders>
              <w:top w:val="nil"/>
              <w:left w:val="nil"/>
              <w:bottom w:val="single" w:sz="4" w:space="0" w:color="auto"/>
              <w:right w:val="single" w:sz="4" w:space="0" w:color="auto"/>
            </w:tcBorders>
            <w:shd w:val="clear" w:color="auto" w:fill="auto"/>
            <w:vAlign w:val="center"/>
          </w:tcPr>
          <w:p w14:paraId="7C24A921" w14:textId="77777777" w:rsidR="002001F7" w:rsidRPr="00B763D5" w:rsidRDefault="002001F7" w:rsidP="00BB219D">
            <w:pPr>
              <w:rPr>
                <w:rFonts w:ascii="Cambria" w:eastAsia="Times New Roman" w:hAnsi="Cambria" w:cs="Calibri"/>
                <w:color w:val="000000"/>
                <w:sz w:val="20"/>
                <w:szCs w:val="20"/>
                <w:lang w:val="es-ES_tradnl"/>
              </w:rPr>
            </w:pPr>
            <w:r w:rsidRPr="00B763D5">
              <w:rPr>
                <w:rFonts w:ascii="Cambria" w:eastAsia="Times New Roman" w:hAnsi="Cambria" w:cs="Calibri"/>
                <w:color w:val="000000"/>
                <w:sz w:val="20"/>
                <w:szCs w:val="20"/>
                <w:lang w:val="es-ES_tradnl"/>
              </w:rPr>
              <w:t>REDESCA</w:t>
            </w:r>
          </w:p>
        </w:tc>
      </w:tr>
      <w:tr w:rsidR="002001F7" w:rsidRPr="00B763D5" w14:paraId="4DC7034B" w14:textId="77777777" w:rsidTr="00BB219D">
        <w:trPr>
          <w:trHeight w:val="690"/>
          <w:jc w:val="center"/>
        </w:trPr>
        <w:tc>
          <w:tcPr>
            <w:tcW w:w="840" w:type="dxa"/>
            <w:tcBorders>
              <w:top w:val="nil"/>
              <w:left w:val="single" w:sz="4" w:space="0" w:color="auto"/>
              <w:bottom w:val="single" w:sz="4" w:space="0" w:color="auto"/>
              <w:right w:val="single" w:sz="4" w:space="0" w:color="auto"/>
            </w:tcBorders>
            <w:shd w:val="clear" w:color="000000" w:fill="FFFFFF"/>
            <w:noWrap/>
            <w:vAlign w:val="center"/>
          </w:tcPr>
          <w:p w14:paraId="3C2997EE" w14:textId="77777777" w:rsidR="002001F7" w:rsidRPr="00B763D5" w:rsidRDefault="002001F7" w:rsidP="00BB219D">
            <w:pPr>
              <w:jc w:val="center"/>
              <w:rPr>
                <w:rFonts w:ascii="Cambria" w:eastAsia="Times New Roman" w:hAnsi="Cambria" w:cs="Calibri"/>
                <w:bCs/>
                <w:sz w:val="20"/>
                <w:szCs w:val="20"/>
                <w:lang w:val="es-ES_tradnl"/>
              </w:rPr>
            </w:pPr>
            <w:r w:rsidRPr="00B763D5">
              <w:rPr>
                <w:rFonts w:ascii="Cambria" w:eastAsia="Times New Roman" w:hAnsi="Cambria" w:cs="Calibri"/>
                <w:bCs/>
                <w:sz w:val="20"/>
                <w:szCs w:val="20"/>
                <w:lang w:val="es-ES_tradnl"/>
              </w:rPr>
              <w:t>4</w:t>
            </w:r>
          </w:p>
        </w:tc>
        <w:tc>
          <w:tcPr>
            <w:tcW w:w="1428" w:type="dxa"/>
            <w:tcBorders>
              <w:top w:val="nil"/>
              <w:left w:val="nil"/>
              <w:bottom w:val="single" w:sz="4" w:space="0" w:color="auto"/>
              <w:right w:val="single" w:sz="4" w:space="0" w:color="auto"/>
            </w:tcBorders>
            <w:shd w:val="clear" w:color="auto" w:fill="auto"/>
            <w:noWrap/>
            <w:vAlign w:val="center"/>
          </w:tcPr>
          <w:p w14:paraId="22B64EBE" w14:textId="77777777" w:rsidR="002001F7" w:rsidRPr="00B763D5" w:rsidRDefault="002001F7" w:rsidP="00BB219D">
            <w:pPr>
              <w:rPr>
                <w:rFonts w:ascii="Cambria" w:eastAsia="Times New Roman" w:hAnsi="Cambria" w:cs="Calibri"/>
                <w:color w:val="000000"/>
                <w:sz w:val="20"/>
                <w:szCs w:val="20"/>
                <w:lang w:val="es-ES_tradnl"/>
              </w:rPr>
            </w:pPr>
            <w:r w:rsidRPr="00B763D5">
              <w:rPr>
                <w:rFonts w:ascii="Cambria" w:eastAsia="Times New Roman" w:hAnsi="Cambria" w:cs="Calibri"/>
                <w:color w:val="000000"/>
                <w:sz w:val="20"/>
                <w:szCs w:val="20"/>
                <w:lang w:val="es-ES_tradnl"/>
              </w:rPr>
              <w:t>Bolivia</w:t>
            </w:r>
          </w:p>
        </w:tc>
        <w:tc>
          <w:tcPr>
            <w:tcW w:w="2940" w:type="dxa"/>
            <w:tcBorders>
              <w:top w:val="nil"/>
              <w:left w:val="nil"/>
              <w:bottom w:val="single" w:sz="4" w:space="0" w:color="auto"/>
              <w:right w:val="single" w:sz="4" w:space="0" w:color="auto"/>
            </w:tcBorders>
            <w:shd w:val="clear" w:color="auto" w:fill="auto"/>
            <w:vAlign w:val="center"/>
          </w:tcPr>
          <w:p w14:paraId="46F79B3A" w14:textId="77777777" w:rsidR="002001F7" w:rsidRPr="00B763D5" w:rsidRDefault="002001F7" w:rsidP="00BB219D">
            <w:pPr>
              <w:rPr>
                <w:rFonts w:ascii="Cambria" w:eastAsia="Times New Roman" w:hAnsi="Cambria" w:cs="Calibri"/>
                <w:sz w:val="20"/>
                <w:szCs w:val="20"/>
                <w:lang w:val="es-ES_tradnl"/>
              </w:rPr>
            </w:pPr>
            <w:r w:rsidRPr="00B763D5">
              <w:rPr>
                <w:rFonts w:ascii="Cambria" w:eastAsia="Times New Roman" w:hAnsi="Cambria" w:cs="Calibri"/>
                <w:sz w:val="20"/>
                <w:szCs w:val="20"/>
                <w:lang w:val="es-ES_tradnl"/>
              </w:rPr>
              <w:t xml:space="preserve">Seguimiento de Recomendaciones </w:t>
            </w:r>
          </w:p>
        </w:tc>
        <w:tc>
          <w:tcPr>
            <w:tcW w:w="2760" w:type="dxa"/>
            <w:tcBorders>
              <w:top w:val="nil"/>
              <w:left w:val="nil"/>
              <w:bottom w:val="single" w:sz="4" w:space="0" w:color="auto"/>
              <w:right w:val="single" w:sz="4" w:space="0" w:color="auto"/>
            </w:tcBorders>
            <w:shd w:val="clear" w:color="auto" w:fill="auto"/>
            <w:vAlign w:val="center"/>
          </w:tcPr>
          <w:p w14:paraId="240ACF7F" w14:textId="77777777" w:rsidR="002001F7" w:rsidRPr="00B763D5" w:rsidRDefault="002001F7" w:rsidP="00BB219D">
            <w:pPr>
              <w:rPr>
                <w:rFonts w:ascii="Cambria" w:eastAsia="Times New Roman" w:hAnsi="Cambria" w:cs="Calibri"/>
                <w:color w:val="000000"/>
                <w:sz w:val="20"/>
                <w:szCs w:val="20"/>
                <w:lang w:val="es-ES_tradnl"/>
              </w:rPr>
            </w:pPr>
            <w:r w:rsidRPr="00B763D5">
              <w:rPr>
                <w:rFonts w:ascii="Cambria" w:eastAsia="Times New Roman" w:hAnsi="Cambria" w:cs="Calibri"/>
                <w:sz w:val="20"/>
                <w:szCs w:val="20"/>
                <w:lang w:val="es-ES_tradnl"/>
              </w:rPr>
              <w:t>Seguimiento de Recomendaciones</w:t>
            </w:r>
          </w:p>
        </w:tc>
      </w:tr>
      <w:tr w:rsidR="002001F7" w:rsidRPr="00B763D5" w14:paraId="0FB84A89" w14:textId="77777777" w:rsidTr="00BB219D">
        <w:trPr>
          <w:trHeight w:val="690"/>
          <w:jc w:val="center"/>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D62B03" w14:textId="77777777" w:rsidR="002001F7" w:rsidRPr="00B763D5" w:rsidRDefault="002001F7" w:rsidP="00BB219D">
            <w:pPr>
              <w:jc w:val="center"/>
              <w:rPr>
                <w:rFonts w:ascii="Cambria" w:eastAsia="Times New Roman" w:hAnsi="Cambria" w:cs="Calibri"/>
                <w:bCs/>
                <w:sz w:val="20"/>
                <w:szCs w:val="20"/>
                <w:lang w:val="es-ES_tradnl"/>
              </w:rPr>
            </w:pPr>
            <w:r w:rsidRPr="00B763D5">
              <w:rPr>
                <w:rFonts w:ascii="Cambria" w:eastAsia="Times New Roman" w:hAnsi="Cambria" w:cs="Calibri"/>
                <w:bCs/>
                <w:sz w:val="20"/>
                <w:szCs w:val="20"/>
                <w:lang w:val="es-ES_tradnl"/>
              </w:rPr>
              <w:t>5</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413CF8F7" w14:textId="77777777" w:rsidR="002001F7" w:rsidRPr="00B763D5" w:rsidRDefault="002001F7" w:rsidP="00BB219D">
            <w:pPr>
              <w:rPr>
                <w:rFonts w:ascii="Cambria" w:eastAsia="Times New Roman" w:hAnsi="Cambria" w:cs="Calibri"/>
                <w:color w:val="000000"/>
                <w:sz w:val="20"/>
                <w:szCs w:val="20"/>
                <w:lang w:val="es-ES_tradnl"/>
              </w:rPr>
            </w:pPr>
            <w:r w:rsidRPr="00B763D5">
              <w:rPr>
                <w:rFonts w:ascii="Cambria" w:eastAsia="Times New Roman" w:hAnsi="Cambria" w:cs="Calibri"/>
                <w:color w:val="000000"/>
                <w:sz w:val="20"/>
                <w:szCs w:val="20"/>
                <w:lang w:val="es-ES_tradnl"/>
              </w:rPr>
              <w:t>Costa Rica</w:t>
            </w:r>
          </w:p>
        </w:tc>
        <w:tc>
          <w:tcPr>
            <w:tcW w:w="2940" w:type="dxa"/>
            <w:tcBorders>
              <w:top w:val="single" w:sz="4" w:space="0" w:color="auto"/>
              <w:left w:val="nil"/>
              <w:bottom w:val="single" w:sz="4" w:space="0" w:color="auto"/>
              <w:right w:val="single" w:sz="4" w:space="0" w:color="auto"/>
            </w:tcBorders>
            <w:shd w:val="clear" w:color="auto" w:fill="auto"/>
            <w:vAlign w:val="center"/>
          </w:tcPr>
          <w:p w14:paraId="5B2804A1" w14:textId="77777777" w:rsidR="002001F7" w:rsidRPr="00B763D5" w:rsidRDefault="002001F7" w:rsidP="00BB219D">
            <w:pPr>
              <w:rPr>
                <w:rFonts w:ascii="Cambria" w:eastAsia="Times New Roman" w:hAnsi="Cambria" w:cs="Calibri"/>
                <w:sz w:val="20"/>
                <w:szCs w:val="20"/>
                <w:lang w:val="es-ES_tradnl"/>
              </w:rPr>
            </w:pPr>
            <w:r w:rsidRPr="00B763D5">
              <w:rPr>
                <w:rFonts w:ascii="Cambria" w:eastAsia="Times New Roman" w:hAnsi="Cambria" w:cs="Calibri"/>
                <w:sz w:val="20"/>
                <w:szCs w:val="20"/>
                <w:lang w:val="es-ES_tradnl"/>
              </w:rPr>
              <w:t>ARCUS</w:t>
            </w:r>
          </w:p>
        </w:tc>
        <w:tc>
          <w:tcPr>
            <w:tcW w:w="2760" w:type="dxa"/>
            <w:tcBorders>
              <w:top w:val="single" w:sz="4" w:space="0" w:color="auto"/>
              <w:left w:val="nil"/>
              <w:bottom w:val="single" w:sz="4" w:space="0" w:color="auto"/>
              <w:right w:val="single" w:sz="4" w:space="0" w:color="auto"/>
            </w:tcBorders>
            <w:shd w:val="clear" w:color="auto" w:fill="auto"/>
            <w:vAlign w:val="center"/>
          </w:tcPr>
          <w:p w14:paraId="294679B8" w14:textId="77777777" w:rsidR="002001F7" w:rsidRPr="00B763D5" w:rsidRDefault="002001F7" w:rsidP="00BB219D">
            <w:pPr>
              <w:rPr>
                <w:rFonts w:ascii="Cambria" w:eastAsia="Times New Roman" w:hAnsi="Cambria" w:cs="Calibri"/>
                <w:color w:val="000000"/>
                <w:sz w:val="20"/>
                <w:szCs w:val="20"/>
                <w:lang w:val="es-ES_tradnl"/>
              </w:rPr>
            </w:pPr>
            <w:r w:rsidRPr="00B763D5">
              <w:rPr>
                <w:rFonts w:ascii="Cambria" w:eastAsia="Times New Roman" w:hAnsi="Cambria" w:cs="Calibri"/>
                <w:color w:val="000000"/>
                <w:sz w:val="20"/>
                <w:szCs w:val="20"/>
                <w:lang w:val="es-ES_tradnl"/>
              </w:rPr>
              <w:t>Relatoría LGBTI</w:t>
            </w:r>
          </w:p>
        </w:tc>
      </w:tr>
      <w:tr w:rsidR="002001F7" w:rsidRPr="00B763D5" w14:paraId="435105DF" w14:textId="77777777" w:rsidTr="00BB219D">
        <w:trPr>
          <w:trHeight w:val="690"/>
          <w:jc w:val="center"/>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101036" w14:textId="77777777" w:rsidR="002001F7" w:rsidRPr="00B763D5" w:rsidRDefault="002001F7" w:rsidP="00BB219D">
            <w:pPr>
              <w:jc w:val="center"/>
              <w:rPr>
                <w:rFonts w:ascii="Cambria" w:eastAsia="Times New Roman" w:hAnsi="Cambria" w:cs="Calibri"/>
                <w:bCs/>
                <w:sz w:val="20"/>
                <w:szCs w:val="20"/>
                <w:lang w:val="es-ES_tradnl"/>
              </w:rPr>
            </w:pPr>
            <w:r w:rsidRPr="00B763D5">
              <w:rPr>
                <w:rFonts w:ascii="Cambria" w:eastAsia="Times New Roman" w:hAnsi="Cambria" w:cs="Calibri"/>
                <w:bCs/>
                <w:sz w:val="20"/>
                <w:szCs w:val="20"/>
                <w:lang w:val="es-ES_tradnl"/>
              </w:rPr>
              <w:t>6</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7F4AA20F" w14:textId="77777777" w:rsidR="002001F7" w:rsidRPr="00B763D5" w:rsidRDefault="002001F7" w:rsidP="00BB219D">
            <w:pPr>
              <w:rPr>
                <w:rFonts w:ascii="Cambria" w:eastAsia="Times New Roman" w:hAnsi="Cambria" w:cs="Calibri"/>
                <w:color w:val="000000"/>
                <w:sz w:val="20"/>
                <w:szCs w:val="20"/>
                <w:lang w:val="es-ES_tradnl"/>
              </w:rPr>
            </w:pPr>
            <w:r w:rsidRPr="00B763D5">
              <w:rPr>
                <w:rFonts w:ascii="Cambria" w:eastAsia="Times New Roman" w:hAnsi="Cambria" w:cs="Calibri"/>
                <w:color w:val="000000"/>
                <w:sz w:val="20"/>
                <w:szCs w:val="20"/>
                <w:lang w:val="es-ES_tradnl"/>
              </w:rPr>
              <w:t>México</w:t>
            </w:r>
          </w:p>
        </w:tc>
        <w:tc>
          <w:tcPr>
            <w:tcW w:w="2940" w:type="dxa"/>
            <w:tcBorders>
              <w:top w:val="single" w:sz="4" w:space="0" w:color="auto"/>
              <w:left w:val="nil"/>
              <w:bottom w:val="single" w:sz="4" w:space="0" w:color="auto"/>
              <w:right w:val="single" w:sz="4" w:space="0" w:color="auto"/>
            </w:tcBorders>
            <w:shd w:val="clear" w:color="auto" w:fill="auto"/>
            <w:vAlign w:val="center"/>
          </w:tcPr>
          <w:p w14:paraId="6D380D5C" w14:textId="77777777" w:rsidR="002001F7" w:rsidRPr="00B763D5" w:rsidRDefault="002001F7" w:rsidP="00BB219D">
            <w:pPr>
              <w:rPr>
                <w:rFonts w:ascii="Cambria" w:eastAsia="Times New Roman" w:hAnsi="Cambria" w:cs="Calibri"/>
                <w:sz w:val="20"/>
                <w:szCs w:val="20"/>
                <w:lang w:val="es-ES_tradnl"/>
              </w:rPr>
            </w:pPr>
            <w:r w:rsidRPr="00B763D5">
              <w:rPr>
                <w:rFonts w:ascii="Cambria" w:eastAsia="Times New Roman" w:hAnsi="Cambria" w:cs="Calibri"/>
                <w:sz w:val="20"/>
                <w:szCs w:val="20"/>
                <w:lang w:val="es-ES_tradnl"/>
              </w:rPr>
              <w:t>UNAM</w:t>
            </w:r>
          </w:p>
        </w:tc>
        <w:tc>
          <w:tcPr>
            <w:tcW w:w="2760" w:type="dxa"/>
            <w:tcBorders>
              <w:top w:val="single" w:sz="4" w:space="0" w:color="auto"/>
              <w:left w:val="nil"/>
              <w:bottom w:val="single" w:sz="4" w:space="0" w:color="auto"/>
              <w:right w:val="single" w:sz="4" w:space="0" w:color="auto"/>
            </w:tcBorders>
            <w:shd w:val="clear" w:color="auto" w:fill="auto"/>
            <w:vAlign w:val="center"/>
          </w:tcPr>
          <w:p w14:paraId="1A6582A0" w14:textId="77777777" w:rsidR="002001F7" w:rsidRPr="00B763D5" w:rsidDel="00D56CB7" w:rsidRDefault="002001F7" w:rsidP="00BB219D">
            <w:pPr>
              <w:rPr>
                <w:rFonts w:ascii="Cambria" w:eastAsia="Times New Roman" w:hAnsi="Cambria" w:cs="Calibri"/>
                <w:color w:val="000000"/>
                <w:sz w:val="20"/>
                <w:szCs w:val="20"/>
                <w:lang w:val="es-ES_tradnl"/>
              </w:rPr>
            </w:pPr>
            <w:r w:rsidRPr="00B763D5">
              <w:rPr>
                <w:rFonts w:ascii="Cambria" w:eastAsia="Times New Roman" w:hAnsi="Cambria" w:cs="Calibri"/>
                <w:color w:val="000000"/>
                <w:sz w:val="20"/>
                <w:szCs w:val="20"/>
                <w:lang w:val="es-ES_tradnl"/>
              </w:rPr>
              <w:t>Casos</w:t>
            </w:r>
          </w:p>
        </w:tc>
      </w:tr>
      <w:tr w:rsidR="002001F7" w:rsidRPr="00B763D5" w14:paraId="5F650CC7" w14:textId="77777777" w:rsidTr="00BB219D">
        <w:trPr>
          <w:trHeight w:val="690"/>
          <w:jc w:val="center"/>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5B1C5F" w14:textId="77777777" w:rsidR="002001F7" w:rsidRPr="00B763D5" w:rsidRDefault="002001F7" w:rsidP="00BB219D">
            <w:pPr>
              <w:jc w:val="center"/>
              <w:rPr>
                <w:rFonts w:ascii="Cambria" w:eastAsia="Times New Roman" w:hAnsi="Cambria" w:cs="Calibri"/>
                <w:bCs/>
                <w:sz w:val="20"/>
                <w:szCs w:val="20"/>
                <w:lang w:val="es-ES_tradnl"/>
              </w:rPr>
            </w:pPr>
            <w:r w:rsidRPr="00B763D5">
              <w:rPr>
                <w:rFonts w:ascii="Cambria" w:eastAsia="Times New Roman" w:hAnsi="Cambria" w:cs="Calibri"/>
                <w:bCs/>
                <w:sz w:val="20"/>
                <w:szCs w:val="20"/>
                <w:lang w:val="es-ES_tradnl"/>
              </w:rPr>
              <w:t>7</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405C329E" w14:textId="77777777" w:rsidR="002001F7" w:rsidRPr="00B763D5" w:rsidRDefault="002001F7" w:rsidP="00BB219D">
            <w:pPr>
              <w:rPr>
                <w:rFonts w:ascii="Cambria" w:eastAsia="Times New Roman" w:hAnsi="Cambria" w:cs="Calibri"/>
                <w:color w:val="000000"/>
                <w:sz w:val="20"/>
                <w:szCs w:val="20"/>
                <w:lang w:val="es-ES_tradnl"/>
              </w:rPr>
            </w:pPr>
            <w:r w:rsidRPr="00B763D5">
              <w:rPr>
                <w:rFonts w:ascii="Cambria" w:eastAsia="Times New Roman" w:hAnsi="Cambria" w:cs="Calibri"/>
                <w:color w:val="000000"/>
                <w:sz w:val="20"/>
                <w:szCs w:val="20"/>
                <w:lang w:val="es-ES_tradnl"/>
              </w:rPr>
              <w:t>México/EE.UU.</w:t>
            </w:r>
          </w:p>
        </w:tc>
        <w:tc>
          <w:tcPr>
            <w:tcW w:w="2940" w:type="dxa"/>
            <w:tcBorders>
              <w:top w:val="single" w:sz="4" w:space="0" w:color="auto"/>
              <w:left w:val="nil"/>
              <w:bottom w:val="single" w:sz="4" w:space="0" w:color="auto"/>
              <w:right w:val="single" w:sz="4" w:space="0" w:color="auto"/>
            </w:tcBorders>
            <w:shd w:val="clear" w:color="auto" w:fill="auto"/>
            <w:vAlign w:val="center"/>
          </w:tcPr>
          <w:p w14:paraId="2C0EA387" w14:textId="77777777" w:rsidR="002001F7" w:rsidRPr="00B763D5" w:rsidRDefault="002001F7" w:rsidP="00BB219D">
            <w:pPr>
              <w:rPr>
                <w:rFonts w:ascii="Cambria" w:eastAsia="Times New Roman" w:hAnsi="Cambria" w:cs="Calibri"/>
                <w:sz w:val="20"/>
                <w:szCs w:val="20"/>
                <w:lang w:val="es-ES_tradnl"/>
              </w:rPr>
            </w:pPr>
            <w:r w:rsidRPr="00B763D5">
              <w:rPr>
                <w:rFonts w:ascii="Cambria" w:eastAsia="Times New Roman" w:hAnsi="Cambria" w:cs="Calibri"/>
                <w:sz w:val="20"/>
                <w:szCs w:val="20"/>
                <w:lang w:val="es-ES_tradnl"/>
              </w:rPr>
              <w:t>Universidad de Monterrey</w:t>
            </w:r>
          </w:p>
        </w:tc>
        <w:tc>
          <w:tcPr>
            <w:tcW w:w="2760" w:type="dxa"/>
            <w:tcBorders>
              <w:top w:val="single" w:sz="4" w:space="0" w:color="auto"/>
              <w:left w:val="nil"/>
              <w:bottom w:val="single" w:sz="4" w:space="0" w:color="auto"/>
              <w:right w:val="single" w:sz="4" w:space="0" w:color="auto"/>
            </w:tcBorders>
            <w:shd w:val="clear" w:color="auto" w:fill="auto"/>
            <w:vAlign w:val="center"/>
          </w:tcPr>
          <w:p w14:paraId="48A43A80" w14:textId="77777777" w:rsidR="002001F7" w:rsidRPr="00B763D5" w:rsidDel="00D56CB7" w:rsidRDefault="002001F7" w:rsidP="00BB219D">
            <w:pPr>
              <w:rPr>
                <w:rFonts w:ascii="Cambria" w:eastAsia="Times New Roman" w:hAnsi="Cambria" w:cs="Calibri"/>
                <w:color w:val="000000"/>
                <w:sz w:val="20"/>
                <w:szCs w:val="20"/>
                <w:lang w:val="es-ES_tradnl"/>
              </w:rPr>
            </w:pPr>
            <w:r w:rsidRPr="00B763D5">
              <w:rPr>
                <w:rFonts w:ascii="Cambria" w:eastAsia="Times New Roman" w:hAnsi="Cambria" w:cs="Calibri"/>
                <w:color w:val="000000"/>
                <w:sz w:val="20"/>
                <w:szCs w:val="20"/>
                <w:lang w:val="es-ES_tradnl"/>
              </w:rPr>
              <w:t>REDESCA</w:t>
            </w:r>
          </w:p>
        </w:tc>
      </w:tr>
      <w:tr w:rsidR="002001F7" w:rsidRPr="00B763D5" w14:paraId="3B21ED7C" w14:textId="77777777" w:rsidTr="00BB219D">
        <w:trPr>
          <w:trHeight w:val="690"/>
          <w:jc w:val="center"/>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A804AF" w14:textId="77777777" w:rsidR="002001F7" w:rsidRPr="00B763D5" w:rsidRDefault="002001F7" w:rsidP="00BB219D">
            <w:pPr>
              <w:jc w:val="center"/>
              <w:rPr>
                <w:rFonts w:ascii="Cambria" w:eastAsia="Times New Roman" w:hAnsi="Cambria" w:cs="Calibri"/>
                <w:bCs/>
                <w:sz w:val="20"/>
                <w:szCs w:val="20"/>
                <w:lang w:val="es-ES_tradnl"/>
              </w:rPr>
            </w:pPr>
            <w:r w:rsidRPr="00B763D5">
              <w:rPr>
                <w:rFonts w:ascii="Cambria" w:eastAsia="Times New Roman" w:hAnsi="Cambria" w:cs="Calibri"/>
                <w:bCs/>
                <w:sz w:val="20"/>
                <w:szCs w:val="20"/>
                <w:lang w:val="es-ES_tradnl"/>
              </w:rPr>
              <w:t>8</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42C897F9" w14:textId="77777777" w:rsidR="002001F7" w:rsidRPr="00B763D5" w:rsidRDefault="002001F7" w:rsidP="00BB219D">
            <w:pPr>
              <w:rPr>
                <w:rFonts w:ascii="Cambria" w:eastAsia="Times New Roman" w:hAnsi="Cambria" w:cs="Calibri"/>
                <w:color w:val="000000"/>
                <w:sz w:val="20"/>
                <w:szCs w:val="20"/>
                <w:lang w:val="es-ES_tradnl"/>
              </w:rPr>
            </w:pPr>
            <w:r w:rsidRPr="00B763D5">
              <w:rPr>
                <w:rFonts w:ascii="Cambria" w:eastAsia="Times New Roman" w:hAnsi="Cambria" w:cs="Calibri"/>
                <w:color w:val="000000"/>
                <w:sz w:val="20"/>
                <w:szCs w:val="20"/>
                <w:lang w:val="es-ES_tradnl"/>
              </w:rPr>
              <w:t>Perú</w:t>
            </w:r>
          </w:p>
        </w:tc>
        <w:tc>
          <w:tcPr>
            <w:tcW w:w="2940" w:type="dxa"/>
            <w:tcBorders>
              <w:top w:val="single" w:sz="4" w:space="0" w:color="auto"/>
              <w:left w:val="nil"/>
              <w:bottom w:val="single" w:sz="4" w:space="0" w:color="auto"/>
              <w:right w:val="single" w:sz="4" w:space="0" w:color="auto"/>
            </w:tcBorders>
            <w:shd w:val="clear" w:color="auto" w:fill="auto"/>
            <w:vAlign w:val="center"/>
          </w:tcPr>
          <w:p w14:paraId="247B029A" w14:textId="77777777" w:rsidR="002001F7" w:rsidRPr="00B763D5" w:rsidRDefault="002001F7" w:rsidP="00BB219D">
            <w:pPr>
              <w:rPr>
                <w:rFonts w:ascii="Cambria" w:eastAsia="Times New Roman" w:hAnsi="Cambria" w:cs="Calibri"/>
                <w:sz w:val="20"/>
                <w:szCs w:val="20"/>
                <w:lang w:val="es-ES_tradnl"/>
              </w:rPr>
            </w:pPr>
            <w:r w:rsidRPr="00B763D5">
              <w:rPr>
                <w:rFonts w:ascii="Cambria" w:eastAsia="Times New Roman" w:hAnsi="Cambria" w:cs="Calibri"/>
                <w:sz w:val="20"/>
                <w:szCs w:val="20"/>
                <w:lang w:val="es-ES_tradnl"/>
              </w:rPr>
              <w:t>Pontificia Universidad Católica del Perú</w:t>
            </w:r>
          </w:p>
        </w:tc>
        <w:tc>
          <w:tcPr>
            <w:tcW w:w="2760" w:type="dxa"/>
            <w:tcBorders>
              <w:top w:val="single" w:sz="4" w:space="0" w:color="auto"/>
              <w:left w:val="nil"/>
              <w:bottom w:val="single" w:sz="4" w:space="0" w:color="auto"/>
              <w:right w:val="single" w:sz="4" w:space="0" w:color="auto"/>
            </w:tcBorders>
            <w:shd w:val="clear" w:color="auto" w:fill="auto"/>
            <w:vAlign w:val="center"/>
          </w:tcPr>
          <w:p w14:paraId="1E1F8AF0" w14:textId="77777777" w:rsidR="002001F7" w:rsidRPr="00B763D5" w:rsidDel="00D56CB7" w:rsidRDefault="002001F7" w:rsidP="00BB219D">
            <w:pPr>
              <w:rPr>
                <w:rFonts w:ascii="Cambria" w:eastAsia="Times New Roman" w:hAnsi="Cambria" w:cs="Calibri"/>
                <w:color w:val="000000"/>
                <w:sz w:val="20"/>
                <w:szCs w:val="20"/>
                <w:lang w:val="es-ES_tradnl"/>
              </w:rPr>
            </w:pPr>
            <w:r w:rsidRPr="00B763D5">
              <w:rPr>
                <w:rFonts w:ascii="Cambria" w:eastAsia="Times New Roman" w:hAnsi="Cambria" w:cs="Calibri"/>
                <w:color w:val="000000"/>
                <w:sz w:val="20"/>
                <w:szCs w:val="20"/>
                <w:lang w:val="es-ES_tradnl"/>
              </w:rPr>
              <w:t>Casos</w:t>
            </w:r>
          </w:p>
        </w:tc>
      </w:tr>
      <w:tr w:rsidR="002001F7" w:rsidRPr="00B763D5" w14:paraId="1275BF69" w14:textId="77777777" w:rsidTr="00BB219D">
        <w:trPr>
          <w:trHeight w:val="690"/>
          <w:jc w:val="center"/>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A06ECA" w14:textId="77777777" w:rsidR="002001F7" w:rsidRPr="00B763D5" w:rsidRDefault="002001F7" w:rsidP="00BB219D">
            <w:pPr>
              <w:jc w:val="center"/>
              <w:rPr>
                <w:rFonts w:ascii="Cambria" w:eastAsia="Times New Roman" w:hAnsi="Cambria" w:cs="Calibri"/>
                <w:bCs/>
                <w:sz w:val="20"/>
                <w:szCs w:val="20"/>
                <w:lang w:val="es-ES_tradnl"/>
              </w:rPr>
            </w:pPr>
            <w:r w:rsidRPr="00B763D5">
              <w:rPr>
                <w:rFonts w:ascii="Cambria" w:eastAsia="Times New Roman" w:hAnsi="Cambria" w:cs="Calibri"/>
                <w:bCs/>
                <w:sz w:val="20"/>
                <w:szCs w:val="20"/>
                <w:lang w:val="es-ES_tradnl"/>
              </w:rPr>
              <w:t>9</w:t>
            </w:r>
          </w:p>
        </w:tc>
        <w:tc>
          <w:tcPr>
            <w:tcW w:w="1428" w:type="dxa"/>
            <w:tcBorders>
              <w:top w:val="single" w:sz="4" w:space="0" w:color="auto"/>
              <w:left w:val="nil"/>
              <w:bottom w:val="single" w:sz="4" w:space="0" w:color="auto"/>
              <w:right w:val="single" w:sz="4" w:space="0" w:color="auto"/>
            </w:tcBorders>
            <w:shd w:val="clear" w:color="auto" w:fill="auto"/>
            <w:noWrap/>
            <w:vAlign w:val="center"/>
          </w:tcPr>
          <w:p w14:paraId="68C6EC75" w14:textId="77777777" w:rsidR="002001F7" w:rsidRPr="00B763D5" w:rsidRDefault="002001F7" w:rsidP="00BB219D">
            <w:pPr>
              <w:rPr>
                <w:rFonts w:ascii="Cambria" w:eastAsia="Times New Roman" w:hAnsi="Cambria" w:cs="Calibri"/>
                <w:color w:val="000000"/>
                <w:sz w:val="20"/>
                <w:szCs w:val="20"/>
                <w:lang w:val="es-ES_tradnl"/>
              </w:rPr>
            </w:pPr>
            <w:r w:rsidRPr="00B763D5">
              <w:rPr>
                <w:rFonts w:ascii="Cambria" w:eastAsia="Times New Roman" w:hAnsi="Cambria" w:cs="Calibri"/>
                <w:color w:val="000000"/>
                <w:sz w:val="20"/>
                <w:szCs w:val="20"/>
                <w:lang w:val="es-ES_tradnl"/>
              </w:rPr>
              <w:t>Perú</w:t>
            </w:r>
          </w:p>
        </w:tc>
        <w:tc>
          <w:tcPr>
            <w:tcW w:w="2940" w:type="dxa"/>
            <w:tcBorders>
              <w:top w:val="single" w:sz="4" w:space="0" w:color="auto"/>
              <w:left w:val="nil"/>
              <w:bottom w:val="single" w:sz="4" w:space="0" w:color="auto"/>
              <w:right w:val="single" w:sz="4" w:space="0" w:color="auto"/>
            </w:tcBorders>
            <w:shd w:val="clear" w:color="auto" w:fill="auto"/>
            <w:vAlign w:val="center"/>
          </w:tcPr>
          <w:p w14:paraId="326A43BC" w14:textId="77777777" w:rsidR="002001F7" w:rsidRPr="00B763D5" w:rsidRDefault="002001F7" w:rsidP="00BB219D">
            <w:pPr>
              <w:rPr>
                <w:rFonts w:ascii="Cambria" w:eastAsia="Times New Roman" w:hAnsi="Cambria" w:cs="Calibri"/>
                <w:sz w:val="20"/>
                <w:szCs w:val="20"/>
                <w:lang w:val="es-ES_tradnl"/>
              </w:rPr>
            </w:pPr>
            <w:r w:rsidRPr="00B763D5">
              <w:rPr>
                <w:rFonts w:ascii="Cambria" w:eastAsia="Times New Roman" w:hAnsi="Cambria" w:cs="Calibri"/>
                <w:sz w:val="20"/>
                <w:szCs w:val="20"/>
                <w:lang w:val="es-ES_tradnl"/>
              </w:rPr>
              <w:t>Pontificia Universidad Católica del Perú</w:t>
            </w:r>
          </w:p>
        </w:tc>
        <w:tc>
          <w:tcPr>
            <w:tcW w:w="2760" w:type="dxa"/>
            <w:tcBorders>
              <w:top w:val="single" w:sz="4" w:space="0" w:color="auto"/>
              <w:left w:val="nil"/>
              <w:bottom w:val="single" w:sz="4" w:space="0" w:color="auto"/>
              <w:right w:val="single" w:sz="4" w:space="0" w:color="auto"/>
            </w:tcBorders>
            <w:shd w:val="clear" w:color="auto" w:fill="auto"/>
            <w:vAlign w:val="center"/>
          </w:tcPr>
          <w:p w14:paraId="31B5471C" w14:textId="77777777" w:rsidR="002001F7" w:rsidRPr="00B763D5" w:rsidDel="00D56CB7" w:rsidRDefault="002001F7" w:rsidP="00BB219D">
            <w:pPr>
              <w:rPr>
                <w:rFonts w:ascii="Cambria" w:eastAsia="Times New Roman" w:hAnsi="Cambria" w:cs="Calibri"/>
                <w:color w:val="000000"/>
                <w:sz w:val="20"/>
                <w:szCs w:val="20"/>
                <w:lang w:val="es-ES_tradnl"/>
              </w:rPr>
            </w:pPr>
            <w:r w:rsidRPr="00B763D5">
              <w:rPr>
                <w:rFonts w:ascii="Cambria" w:eastAsia="Times New Roman" w:hAnsi="Cambria" w:cs="Calibri"/>
                <w:color w:val="000000"/>
                <w:sz w:val="20"/>
                <w:szCs w:val="20"/>
                <w:lang w:val="es-ES_tradnl"/>
              </w:rPr>
              <w:t>Casos</w:t>
            </w:r>
          </w:p>
        </w:tc>
      </w:tr>
    </w:tbl>
    <w:p w14:paraId="4A3CE880" w14:textId="77777777" w:rsidR="002001F7" w:rsidRPr="00B763D5" w:rsidRDefault="002001F7" w:rsidP="002001F7">
      <w:pPr>
        <w:pStyle w:val="paragraphs"/>
        <w:numPr>
          <w:ilvl w:val="0"/>
          <w:numId w:val="0"/>
        </w:numPr>
        <w:rPr>
          <w:rFonts w:eastAsia="Cambria" w:cs="Calibri Light"/>
        </w:rPr>
      </w:pPr>
    </w:p>
    <w:p w14:paraId="1DB049AC" w14:textId="77777777" w:rsidR="002001F7" w:rsidRPr="00B763D5" w:rsidRDefault="002001F7" w:rsidP="002001F7">
      <w:pPr>
        <w:pStyle w:val="paragraphs"/>
        <w:ind w:left="0" w:firstLine="720"/>
      </w:pPr>
      <w:r w:rsidRPr="00B763D5">
        <w:lastRenderedPageBreak/>
        <w:t>Adicionalmente, gracias al apoyo de las siguientes Instituciones, durante el 2020 la SE/CIDH recibió a cuatro de sus funcionarios/as bajo la modalidad de personal asociado:</w:t>
      </w:r>
    </w:p>
    <w:tbl>
      <w:tblPr>
        <w:tblW w:w="82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73"/>
        <w:gridCol w:w="4770"/>
        <w:gridCol w:w="2620"/>
      </w:tblGrid>
      <w:tr w:rsidR="002001F7" w:rsidRPr="00B763D5" w14:paraId="5E0E06E2" w14:textId="77777777" w:rsidTr="00BB219D">
        <w:trPr>
          <w:trHeight w:val="300"/>
          <w:jc w:val="center"/>
        </w:trPr>
        <w:tc>
          <w:tcPr>
            <w:tcW w:w="873" w:type="dxa"/>
            <w:shd w:val="clear" w:color="auto" w:fill="D9E2F3" w:themeFill="accent1" w:themeFillTint="33"/>
            <w:noWrap/>
            <w:tcMar>
              <w:top w:w="0" w:type="dxa"/>
              <w:left w:w="108" w:type="dxa"/>
              <w:bottom w:w="0" w:type="dxa"/>
              <w:right w:w="108" w:type="dxa"/>
            </w:tcMar>
            <w:vAlign w:val="bottom"/>
            <w:hideMark/>
          </w:tcPr>
          <w:p w14:paraId="0F0716CA" w14:textId="77777777" w:rsidR="002001F7" w:rsidRPr="00B763D5" w:rsidRDefault="002001F7" w:rsidP="00BB219D">
            <w:pPr>
              <w:pStyle w:val="paragraphs"/>
              <w:numPr>
                <w:ilvl w:val="0"/>
                <w:numId w:val="0"/>
              </w:numPr>
              <w:ind w:left="360"/>
              <w:rPr>
                <w:rFonts w:eastAsia="Cambria" w:cs="Calibri"/>
                <w:b/>
              </w:rPr>
            </w:pPr>
            <w:r w:rsidRPr="00B763D5">
              <w:rPr>
                <w:rFonts w:eastAsia="Cambria" w:cs="Calibri"/>
                <w:b/>
              </w:rPr>
              <w:t>No.</w:t>
            </w:r>
          </w:p>
        </w:tc>
        <w:tc>
          <w:tcPr>
            <w:tcW w:w="4770" w:type="dxa"/>
            <w:shd w:val="clear" w:color="auto" w:fill="D9E2F3" w:themeFill="accent1" w:themeFillTint="33"/>
            <w:noWrap/>
            <w:tcMar>
              <w:top w:w="0" w:type="dxa"/>
              <w:left w:w="108" w:type="dxa"/>
              <w:bottom w:w="0" w:type="dxa"/>
              <w:right w:w="108" w:type="dxa"/>
            </w:tcMar>
            <w:vAlign w:val="bottom"/>
            <w:hideMark/>
          </w:tcPr>
          <w:p w14:paraId="1E020BEA" w14:textId="77777777" w:rsidR="002001F7" w:rsidRPr="00B763D5" w:rsidRDefault="002001F7" w:rsidP="00BB219D">
            <w:pPr>
              <w:pStyle w:val="paragraphs"/>
              <w:numPr>
                <w:ilvl w:val="0"/>
                <w:numId w:val="0"/>
              </w:numPr>
              <w:ind w:left="360"/>
              <w:jc w:val="center"/>
              <w:rPr>
                <w:rFonts w:eastAsia="Cambria" w:cs="Calibri"/>
                <w:b/>
              </w:rPr>
            </w:pPr>
            <w:r w:rsidRPr="00B763D5">
              <w:rPr>
                <w:rFonts w:eastAsia="Cambria" w:cs="Calibri"/>
                <w:b/>
              </w:rPr>
              <w:t>Institución</w:t>
            </w:r>
          </w:p>
        </w:tc>
        <w:tc>
          <w:tcPr>
            <w:tcW w:w="2620" w:type="dxa"/>
            <w:shd w:val="clear" w:color="auto" w:fill="D9E2F3" w:themeFill="accent1" w:themeFillTint="33"/>
            <w:noWrap/>
            <w:tcMar>
              <w:top w:w="0" w:type="dxa"/>
              <w:left w:w="108" w:type="dxa"/>
              <w:bottom w:w="0" w:type="dxa"/>
              <w:right w:w="108" w:type="dxa"/>
            </w:tcMar>
            <w:vAlign w:val="bottom"/>
            <w:hideMark/>
          </w:tcPr>
          <w:p w14:paraId="4F8FE341" w14:textId="77777777" w:rsidR="002001F7" w:rsidRPr="00B763D5" w:rsidRDefault="002001F7" w:rsidP="00BB219D">
            <w:pPr>
              <w:pStyle w:val="paragraphs"/>
              <w:numPr>
                <w:ilvl w:val="0"/>
                <w:numId w:val="0"/>
              </w:numPr>
              <w:ind w:left="360"/>
              <w:jc w:val="center"/>
              <w:rPr>
                <w:rFonts w:eastAsia="Cambria" w:cs="Calibri"/>
                <w:b/>
              </w:rPr>
            </w:pPr>
            <w:r w:rsidRPr="00B763D5">
              <w:rPr>
                <w:rFonts w:eastAsia="Cambria" w:cs="Calibri"/>
                <w:b/>
              </w:rPr>
              <w:t>Asignación</w:t>
            </w:r>
          </w:p>
        </w:tc>
      </w:tr>
      <w:tr w:rsidR="002001F7" w:rsidRPr="00B763D5" w14:paraId="5CA9CF22" w14:textId="77777777" w:rsidTr="00BB219D">
        <w:trPr>
          <w:trHeight w:val="300"/>
          <w:jc w:val="center"/>
        </w:trPr>
        <w:tc>
          <w:tcPr>
            <w:tcW w:w="873" w:type="dxa"/>
            <w:noWrap/>
            <w:tcMar>
              <w:top w:w="0" w:type="dxa"/>
              <w:left w:w="108" w:type="dxa"/>
              <w:bottom w:w="0" w:type="dxa"/>
              <w:right w:w="108" w:type="dxa"/>
            </w:tcMar>
            <w:vAlign w:val="center"/>
          </w:tcPr>
          <w:p w14:paraId="5B2AF6DF" w14:textId="77777777" w:rsidR="002001F7" w:rsidRPr="00B763D5" w:rsidRDefault="002001F7" w:rsidP="00BB219D">
            <w:pPr>
              <w:pStyle w:val="paragraphs"/>
              <w:numPr>
                <w:ilvl w:val="0"/>
                <w:numId w:val="0"/>
              </w:numPr>
              <w:ind w:left="360"/>
              <w:jc w:val="left"/>
              <w:rPr>
                <w:rFonts w:eastAsia="Cambria" w:cs="Calibri"/>
              </w:rPr>
            </w:pPr>
            <w:r w:rsidRPr="00B763D5">
              <w:rPr>
                <w:rFonts w:eastAsia="Cambria" w:cs="Calibri"/>
              </w:rPr>
              <w:t>1</w:t>
            </w:r>
          </w:p>
        </w:tc>
        <w:tc>
          <w:tcPr>
            <w:tcW w:w="4770" w:type="dxa"/>
            <w:noWrap/>
            <w:tcMar>
              <w:top w:w="0" w:type="dxa"/>
              <w:left w:w="108" w:type="dxa"/>
              <w:bottom w:w="0" w:type="dxa"/>
              <w:right w:w="108" w:type="dxa"/>
            </w:tcMar>
            <w:vAlign w:val="center"/>
            <w:hideMark/>
          </w:tcPr>
          <w:p w14:paraId="1A4DC2FF" w14:textId="77777777" w:rsidR="002001F7" w:rsidRPr="00B763D5" w:rsidRDefault="002001F7" w:rsidP="00BB219D">
            <w:pPr>
              <w:pStyle w:val="paragraphs"/>
              <w:numPr>
                <w:ilvl w:val="0"/>
                <w:numId w:val="0"/>
              </w:numPr>
              <w:ind w:left="360"/>
              <w:jc w:val="left"/>
              <w:rPr>
                <w:rFonts w:eastAsia="Cambria" w:cs="Calibri"/>
              </w:rPr>
            </w:pPr>
            <w:r w:rsidRPr="00B763D5">
              <w:rPr>
                <w:rFonts w:eastAsia="Cambria" w:cs="Calibri"/>
              </w:rPr>
              <w:t>Trust de las Américas</w:t>
            </w:r>
          </w:p>
        </w:tc>
        <w:tc>
          <w:tcPr>
            <w:tcW w:w="2620" w:type="dxa"/>
            <w:noWrap/>
            <w:tcMar>
              <w:top w:w="0" w:type="dxa"/>
              <w:left w:w="108" w:type="dxa"/>
              <w:bottom w:w="0" w:type="dxa"/>
              <w:right w:w="108" w:type="dxa"/>
            </w:tcMar>
            <w:vAlign w:val="center"/>
            <w:hideMark/>
          </w:tcPr>
          <w:p w14:paraId="343E7F63" w14:textId="77777777" w:rsidR="002001F7" w:rsidRPr="00B763D5" w:rsidRDefault="002001F7" w:rsidP="00BB219D">
            <w:pPr>
              <w:pStyle w:val="paragraphs"/>
              <w:numPr>
                <w:ilvl w:val="0"/>
                <w:numId w:val="0"/>
              </w:numPr>
              <w:ind w:left="360"/>
              <w:jc w:val="center"/>
              <w:rPr>
                <w:rFonts w:eastAsia="Cambria" w:cs="Calibri"/>
              </w:rPr>
            </w:pPr>
            <w:r w:rsidRPr="00B763D5">
              <w:rPr>
                <w:rFonts w:eastAsia="Cambria" w:cs="Calibri"/>
              </w:rPr>
              <w:t>RELE</w:t>
            </w:r>
          </w:p>
        </w:tc>
      </w:tr>
      <w:tr w:rsidR="002001F7" w:rsidRPr="00B763D5" w14:paraId="66C111CB" w14:textId="77777777" w:rsidTr="00BB219D">
        <w:trPr>
          <w:trHeight w:val="300"/>
          <w:jc w:val="center"/>
        </w:trPr>
        <w:tc>
          <w:tcPr>
            <w:tcW w:w="873" w:type="dxa"/>
            <w:noWrap/>
            <w:tcMar>
              <w:top w:w="0" w:type="dxa"/>
              <w:left w:w="108" w:type="dxa"/>
              <w:bottom w:w="0" w:type="dxa"/>
              <w:right w:w="108" w:type="dxa"/>
            </w:tcMar>
            <w:vAlign w:val="center"/>
          </w:tcPr>
          <w:p w14:paraId="797C20D7" w14:textId="77777777" w:rsidR="002001F7" w:rsidRPr="00B763D5" w:rsidRDefault="002001F7" w:rsidP="00BB219D">
            <w:pPr>
              <w:pStyle w:val="paragraphs"/>
              <w:numPr>
                <w:ilvl w:val="0"/>
                <w:numId w:val="0"/>
              </w:numPr>
              <w:ind w:left="360"/>
              <w:jc w:val="left"/>
              <w:rPr>
                <w:rFonts w:eastAsia="Cambria" w:cs="Calibri"/>
              </w:rPr>
            </w:pPr>
            <w:r w:rsidRPr="00B763D5">
              <w:rPr>
                <w:rFonts w:eastAsia="Cambria" w:cs="Calibri"/>
              </w:rPr>
              <w:t>2</w:t>
            </w:r>
          </w:p>
        </w:tc>
        <w:tc>
          <w:tcPr>
            <w:tcW w:w="4770" w:type="dxa"/>
            <w:noWrap/>
            <w:tcMar>
              <w:top w:w="0" w:type="dxa"/>
              <w:left w:w="108" w:type="dxa"/>
              <w:bottom w:w="0" w:type="dxa"/>
              <w:right w:w="108" w:type="dxa"/>
            </w:tcMar>
            <w:vAlign w:val="center"/>
            <w:hideMark/>
          </w:tcPr>
          <w:p w14:paraId="2A04E1FA" w14:textId="77777777" w:rsidR="002001F7" w:rsidRPr="00B763D5" w:rsidRDefault="002001F7" w:rsidP="00BB219D">
            <w:pPr>
              <w:pStyle w:val="paragraphs"/>
              <w:numPr>
                <w:ilvl w:val="0"/>
                <w:numId w:val="0"/>
              </w:numPr>
              <w:ind w:left="360"/>
              <w:jc w:val="left"/>
              <w:rPr>
                <w:rFonts w:eastAsia="Cambria" w:cs="Calibri"/>
              </w:rPr>
            </w:pPr>
            <w:r w:rsidRPr="00B763D5">
              <w:rPr>
                <w:rFonts w:eastAsia="Cambria" w:cs="Calibri"/>
              </w:rPr>
              <w:t>Trust de las Américas</w:t>
            </w:r>
          </w:p>
        </w:tc>
        <w:tc>
          <w:tcPr>
            <w:tcW w:w="2620" w:type="dxa"/>
            <w:noWrap/>
            <w:tcMar>
              <w:top w:w="0" w:type="dxa"/>
              <w:left w:w="108" w:type="dxa"/>
              <w:bottom w:w="0" w:type="dxa"/>
              <w:right w:w="108" w:type="dxa"/>
            </w:tcMar>
            <w:vAlign w:val="center"/>
            <w:hideMark/>
          </w:tcPr>
          <w:p w14:paraId="185DEFB1" w14:textId="77777777" w:rsidR="002001F7" w:rsidRPr="00B763D5" w:rsidRDefault="002001F7" w:rsidP="00BB219D">
            <w:pPr>
              <w:pStyle w:val="paragraphs"/>
              <w:numPr>
                <w:ilvl w:val="0"/>
                <w:numId w:val="0"/>
              </w:numPr>
              <w:ind w:left="360"/>
              <w:jc w:val="center"/>
              <w:rPr>
                <w:rFonts w:eastAsia="Cambria" w:cs="Calibri"/>
              </w:rPr>
            </w:pPr>
            <w:r w:rsidRPr="00B763D5">
              <w:rPr>
                <w:rFonts w:eastAsia="Cambria" w:cs="Calibri"/>
              </w:rPr>
              <w:t>Monitoreo II</w:t>
            </w:r>
          </w:p>
        </w:tc>
      </w:tr>
      <w:tr w:rsidR="002001F7" w:rsidRPr="00B763D5" w14:paraId="108C2BE3" w14:textId="77777777" w:rsidTr="00BB219D">
        <w:trPr>
          <w:trHeight w:val="300"/>
          <w:jc w:val="center"/>
        </w:trPr>
        <w:tc>
          <w:tcPr>
            <w:tcW w:w="873" w:type="dxa"/>
            <w:noWrap/>
            <w:tcMar>
              <w:top w:w="0" w:type="dxa"/>
              <w:left w:w="108" w:type="dxa"/>
              <w:bottom w:w="0" w:type="dxa"/>
              <w:right w:w="108" w:type="dxa"/>
            </w:tcMar>
            <w:vAlign w:val="center"/>
          </w:tcPr>
          <w:p w14:paraId="17D4974E" w14:textId="77777777" w:rsidR="002001F7" w:rsidRPr="00B763D5" w:rsidRDefault="002001F7" w:rsidP="00BB219D">
            <w:pPr>
              <w:pStyle w:val="paragraphs"/>
              <w:numPr>
                <w:ilvl w:val="0"/>
                <w:numId w:val="0"/>
              </w:numPr>
              <w:ind w:left="360"/>
              <w:jc w:val="left"/>
              <w:rPr>
                <w:rFonts w:eastAsia="Cambria" w:cs="Calibri"/>
              </w:rPr>
            </w:pPr>
            <w:r w:rsidRPr="00B763D5">
              <w:rPr>
                <w:rFonts w:eastAsia="Cambria" w:cs="Calibri"/>
              </w:rPr>
              <w:t>3</w:t>
            </w:r>
          </w:p>
        </w:tc>
        <w:tc>
          <w:tcPr>
            <w:tcW w:w="4770" w:type="dxa"/>
            <w:noWrap/>
            <w:tcMar>
              <w:top w:w="0" w:type="dxa"/>
              <w:left w:w="108" w:type="dxa"/>
              <w:bottom w:w="0" w:type="dxa"/>
              <w:right w:w="108" w:type="dxa"/>
            </w:tcMar>
            <w:vAlign w:val="center"/>
            <w:hideMark/>
          </w:tcPr>
          <w:p w14:paraId="51BD36CB" w14:textId="77777777" w:rsidR="002001F7" w:rsidRPr="00B763D5" w:rsidRDefault="002001F7" w:rsidP="00BB219D">
            <w:pPr>
              <w:pStyle w:val="paragraphs"/>
              <w:numPr>
                <w:ilvl w:val="0"/>
                <w:numId w:val="0"/>
              </w:numPr>
              <w:ind w:left="360"/>
              <w:jc w:val="left"/>
              <w:rPr>
                <w:rFonts w:eastAsia="Cambria" w:cs="Calibri"/>
              </w:rPr>
            </w:pPr>
            <w:r w:rsidRPr="00B763D5">
              <w:t>Defensoría Pública Penal de Chile</w:t>
            </w:r>
          </w:p>
        </w:tc>
        <w:tc>
          <w:tcPr>
            <w:tcW w:w="2620" w:type="dxa"/>
            <w:noWrap/>
            <w:tcMar>
              <w:top w:w="0" w:type="dxa"/>
              <w:left w:w="108" w:type="dxa"/>
              <w:bottom w:w="0" w:type="dxa"/>
              <w:right w:w="108" w:type="dxa"/>
            </w:tcMar>
            <w:vAlign w:val="center"/>
            <w:hideMark/>
          </w:tcPr>
          <w:p w14:paraId="62EBF112" w14:textId="77777777" w:rsidR="002001F7" w:rsidRPr="00B763D5" w:rsidRDefault="002001F7" w:rsidP="00BB219D">
            <w:pPr>
              <w:pStyle w:val="paragraphs"/>
              <w:numPr>
                <w:ilvl w:val="0"/>
                <w:numId w:val="0"/>
              </w:numPr>
              <w:ind w:left="360"/>
              <w:jc w:val="center"/>
              <w:rPr>
                <w:rFonts w:eastAsia="Cambria" w:cs="Calibri"/>
              </w:rPr>
            </w:pPr>
            <w:r w:rsidRPr="00B763D5">
              <w:rPr>
                <w:rFonts w:eastAsia="Cambria" w:cs="Calibri"/>
              </w:rPr>
              <w:t>Admisibilidad</w:t>
            </w:r>
          </w:p>
        </w:tc>
      </w:tr>
      <w:tr w:rsidR="002001F7" w:rsidRPr="00B763D5" w14:paraId="5ABADA1B" w14:textId="77777777" w:rsidTr="00BB219D">
        <w:trPr>
          <w:trHeight w:val="300"/>
          <w:jc w:val="center"/>
        </w:trPr>
        <w:tc>
          <w:tcPr>
            <w:tcW w:w="873" w:type="dxa"/>
            <w:noWrap/>
            <w:tcMar>
              <w:top w:w="0" w:type="dxa"/>
              <w:left w:w="108" w:type="dxa"/>
              <w:bottom w:w="0" w:type="dxa"/>
              <w:right w:w="108" w:type="dxa"/>
            </w:tcMar>
            <w:vAlign w:val="center"/>
          </w:tcPr>
          <w:p w14:paraId="6C7C6FF7" w14:textId="77777777" w:rsidR="002001F7" w:rsidRPr="00B763D5" w:rsidRDefault="002001F7" w:rsidP="00BB219D">
            <w:pPr>
              <w:pStyle w:val="paragraphs"/>
              <w:numPr>
                <w:ilvl w:val="0"/>
                <w:numId w:val="0"/>
              </w:numPr>
              <w:ind w:left="360"/>
              <w:jc w:val="left"/>
              <w:rPr>
                <w:rFonts w:eastAsia="Cambria" w:cs="Calibri"/>
              </w:rPr>
            </w:pPr>
            <w:r w:rsidRPr="00B763D5">
              <w:rPr>
                <w:rFonts w:eastAsia="Cambria" w:cs="Calibri"/>
              </w:rPr>
              <w:t xml:space="preserve">4 </w:t>
            </w:r>
          </w:p>
        </w:tc>
        <w:tc>
          <w:tcPr>
            <w:tcW w:w="4770" w:type="dxa"/>
            <w:noWrap/>
            <w:tcMar>
              <w:top w:w="0" w:type="dxa"/>
              <w:left w:w="108" w:type="dxa"/>
              <w:bottom w:w="0" w:type="dxa"/>
              <w:right w:w="108" w:type="dxa"/>
            </w:tcMar>
            <w:vAlign w:val="center"/>
          </w:tcPr>
          <w:p w14:paraId="7CE04206" w14:textId="77777777" w:rsidR="002001F7" w:rsidRPr="00B763D5" w:rsidRDefault="002001F7" w:rsidP="00BB219D">
            <w:pPr>
              <w:pStyle w:val="paragraphs"/>
              <w:numPr>
                <w:ilvl w:val="0"/>
                <w:numId w:val="0"/>
              </w:numPr>
              <w:ind w:left="360"/>
              <w:jc w:val="left"/>
            </w:pPr>
            <w:r w:rsidRPr="00B763D5">
              <w:t>Defensoría Pública Penal de Chile</w:t>
            </w:r>
          </w:p>
        </w:tc>
        <w:tc>
          <w:tcPr>
            <w:tcW w:w="2620" w:type="dxa"/>
            <w:noWrap/>
            <w:tcMar>
              <w:top w:w="0" w:type="dxa"/>
              <w:left w:w="108" w:type="dxa"/>
              <w:bottom w:w="0" w:type="dxa"/>
              <w:right w:w="108" w:type="dxa"/>
            </w:tcMar>
            <w:vAlign w:val="center"/>
          </w:tcPr>
          <w:p w14:paraId="4251E494" w14:textId="77777777" w:rsidR="002001F7" w:rsidRPr="00B763D5" w:rsidRDefault="002001F7" w:rsidP="00BB219D">
            <w:pPr>
              <w:pStyle w:val="paragraphs"/>
              <w:numPr>
                <w:ilvl w:val="0"/>
                <w:numId w:val="0"/>
              </w:numPr>
              <w:ind w:left="360"/>
              <w:jc w:val="center"/>
              <w:rPr>
                <w:rFonts w:eastAsia="Cambria" w:cs="Calibri"/>
              </w:rPr>
            </w:pPr>
            <w:r w:rsidRPr="00B763D5">
              <w:rPr>
                <w:rFonts w:eastAsia="Cambria" w:cs="Calibri"/>
              </w:rPr>
              <w:t>Casos</w:t>
            </w:r>
          </w:p>
        </w:tc>
      </w:tr>
    </w:tbl>
    <w:p w14:paraId="4D4E1D91" w14:textId="77777777" w:rsidR="002001F7" w:rsidRPr="009938EE" w:rsidRDefault="002001F7" w:rsidP="002001F7">
      <w:pPr>
        <w:pStyle w:val="Heading2"/>
      </w:pPr>
      <w:r w:rsidRPr="009938EE">
        <w:t>Capacitación del personal</w:t>
      </w:r>
    </w:p>
    <w:p w14:paraId="48D122C2" w14:textId="77777777" w:rsidR="002001F7" w:rsidRPr="00B763D5" w:rsidRDefault="002001F7" w:rsidP="002001F7">
      <w:pPr>
        <w:pStyle w:val="paragraphs"/>
        <w:ind w:left="0" w:firstLine="720"/>
      </w:pPr>
      <w:r w:rsidRPr="00B763D5">
        <w:t xml:space="preserve">En el transcurso del año se impartió el Modulo #1 de la Escuela de Liderazgo en su formato en línea, disponible para todo el personal.  Adicionalmente en el mes de diciembre se realizó un taller de manera virtual para todo el personal de la SE/CIDH sobre la promoción de la diversidad y prevención de la discriminación en el espacio laboral. </w:t>
      </w:r>
    </w:p>
    <w:p w14:paraId="1A2F5993" w14:textId="77777777" w:rsidR="002001F7" w:rsidRPr="00BB219D" w:rsidRDefault="002001F7" w:rsidP="002001F7">
      <w:pPr>
        <w:pStyle w:val="paragraphs"/>
        <w:ind w:left="0" w:firstLine="720"/>
      </w:pPr>
      <w:r w:rsidRPr="00BB219D">
        <w:t xml:space="preserve">Debido a crisis del COVID-19 en coordinación con el Departamento de Recursos Humanos de la SG/OEA fue necesario reprogramar la impartición de los siguientes cursos: </w:t>
      </w:r>
    </w:p>
    <w:p w14:paraId="258C21DD" w14:textId="77777777" w:rsidR="002001F7" w:rsidRPr="00BB219D" w:rsidRDefault="002001F7" w:rsidP="002001F7">
      <w:pPr>
        <w:numPr>
          <w:ilvl w:val="1"/>
          <w:numId w:val="1"/>
        </w:numPr>
        <w:spacing w:after="0"/>
        <w:ind w:left="1080"/>
        <w:rPr>
          <w:rFonts w:ascii="Cambria" w:hAnsi="Cambria"/>
          <w:sz w:val="20"/>
          <w:szCs w:val="20"/>
          <w:lang w:val="es-ES"/>
        </w:rPr>
      </w:pPr>
      <w:r w:rsidRPr="00BB219D">
        <w:rPr>
          <w:rFonts w:ascii="Cambria" w:hAnsi="Cambria"/>
          <w:sz w:val="20"/>
          <w:szCs w:val="20"/>
          <w:lang w:val="es-ES"/>
        </w:rPr>
        <w:t>Escuela de Liderazgo - Módulo #2 Inspirar a Otros. Dirigido a personas que dirigen y coordinan equipos.</w:t>
      </w:r>
    </w:p>
    <w:p w14:paraId="0BFBDD60" w14:textId="77777777" w:rsidR="002001F7" w:rsidRPr="00BB219D" w:rsidRDefault="002001F7" w:rsidP="002001F7">
      <w:pPr>
        <w:numPr>
          <w:ilvl w:val="1"/>
          <w:numId w:val="1"/>
        </w:numPr>
        <w:spacing w:after="0"/>
        <w:ind w:left="1080"/>
        <w:rPr>
          <w:rFonts w:ascii="Cambria" w:hAnsi="Cambria"/>
          <w:sz w:val="20"/>
          <w:szCs w:val="20"/>
          <w:lang w:val="es-ES"/>
        </w:rPr>
      </w:pPr>
      <w:r w:rsidRPr="00BB219D">
        <w:rPr>
          <w:rFonts w:ascii="Cambria" w:hAnsi="Cambria"/>
          <w:sz w:val="20"/>
          <w:szCs w:val="20"/>
          <w:lang w:val="es-ES"/>
        </w:rPr>
        <w:t>Curso de Resiliencia dirigido a todo el personal de la SE/CIDH.</w:t>
      </w:r>
    </w:p>
    <w:p w14:paraId="5868674B" w14:textId="77777777" w:rsidR="002001F7" w:rsidRPr="00BB219D" w:rsidRDefault="002001F7" w:rsidP="002001F7">
      <w:pPr>
        <w:numPr>
          <w:ilvl w:val="1"/>
          <w:numId w:val="1"/>
        </w:numPr>
        <w:spacing w:after="0"/>
        <w:ind w:left="1080"/>
        <w:rPr>
          <w:rFonts w:ascii="Cambria" w:hAnsi="Cambria"/>
          <w:sz w:val="20"/>
          <w:szCs w:val="20"/>
          <w:lang w:val="es-ES"/>
        </w:rPr>
      </w:pPr>
      <w:r w:rsidRPr="00BB219D">
        <w:rPr>
          <w:rFonts w:ascii="Cambria" w:hAnsi="Cambria"/>
          <w:sz w:val="20"/>
          <w:szCs w:val="20"/>
          <w:lang w:val="es-ES"/>
        </w:rPr>
        <w:t>Curso sobre Política de Acoso Laboral, Acoso Sexual dirigido a todo el personal de la SE/CIDH.</w:t>
      </w:r>
    </w:p>
    <w:p w14:paraId="384F83A9" w14:textId="77777777" w:rsidR="002001F7" w:rsidRPr="00BB219D" w:rsidRDefault="002001F7" w:rsidP="002001F7">
      <w:pPr>
        <w:numPr>
          <w:ilvl w:val="1"/>
          <w:numId w:val="1"/>
        </w:numPr>
        <w:spacing w:after="0"/>
        <w:ind w:left="1080"/>
        <w:rPr>
          <w:rFonts w:ascii="Cambria" w:hAnsi="Cambria"/>
          <w:sz w:val="20"/>
          <w:szCs w:val="20"/>
          <w:lang w:val="es-ES"/>
        </w:rPr>
      </w:pPr>
      <w:r w:rsidRPr="00BB219D">
        <w:rPr>
          <w:rFonts w:ascii="Cambria" w:hAnsi="Cambria"/>
          <w:sz w:val="20"/>
          <w:szCs w:val="20"/>
          <w:lang w:val="es-ES"/>
        </w:rPr>
        <w:t>Curso sobre Código de Ética dirigido a todo el personal de la SE/CIDH.</w:t>
      </w:r>
    </w:p>
    <w:p w14:paraId="5D7AB4F2" w14:textId="77777777" w:rsidR="002001F7" w:rsidRPr="00B763D5" w:rsidRDefault="002001F7" w:rsidP="002001F7">
      <w:pPr>
        <w:pStyle w:val="Heading2"/>
      </w:pPr>
      <w:r w:rsidRPr="00B763D5">
        <w:t xml:space="preserve">Plan de ambiente laboral elaborado colectivamente en proceso de implementación </w:t>
      </w:r>
    </w:p>
    <w:p w14:paraId="477C9DDA" w14:textId="77777777" w:rsidR="002001F7" w:rsidRPr="00B763D5" w:rsidRDefault="002001F7" w:rsidP="002001F7">
      <w:pPr>
        <w:pStyle w:val="paragraphs"/>
        <w:ind w:left="0" w:firstLine="720"/>
      </w:pPr>
      <w:r w:rsidRPr="00B763D5">
        <w:t>Con base a la iniciativa de la SE/CIDH en el marco de su Programa “Cuidar–Cuidando”, en el mes de mayo el Departamento de Recursos Humanos realizó el lanzamiento del Programa de Asistencia al Empleado (EAP). Todo el personal de la OEA, incluyendo a los Consultores, Becarios y Pasantes, tendrán acceso a los servicios del EAP, así como los miembros de sus hogares.</w:t>
      </w:r>
    </w:p>
    <w:p w14:paraId="12C08A4A" w14:textId="77777777" w:rsidR="002001F7" w:rsidRPr="00B763D5" w:rsidRDefault="002001F7" w:rsidP="002001F7">
      <w:pPr>
        <w:pStyle w:val="paragraphs"/>
        <w:ind w:left="0" w:firstLine="720"/>
      </w:pPr>
      <w:r w:rsidRPr="00B763D5">
        <w:t xml:space="preserve">Se continuó con la “Política de Puertas Abiertas” donde el personal tiene la oportunidad de reunirse con el Secretario Ejecutivo y ahora, Secretaria Ejecutiva Interina, para plantear temas de su interés. </w:t>
      </w:r>
    </w:p>
    <w:p w14:paraId="7F860767" w14:textId="77777777" w:rsidR="002001F7" w:rsidRPr="00B763D5" w:rsidRDefault="002001F7" w:rsidP="002001F7">
      <w:pPr>
        <w:pStyle w:val="paragraphs"/>
        <w:ind w:left="0" w:firstLine="720"/>
      </w:pPr>
      <w:r w:rsidRPr="00B763D5">
        <w:t>En el mes de octubre se reiniciaron las reuniones del Comité de Ambiente Laboral, un grupo conformado por funcionarios/as y consultores/as de la Secretaría Ejecutiva de la CIDH para trabajar en iniciativas que mejoren el entorno laboral de la SE/CIDH.</w:t>
      </w:r>
    </w:p>
    <w:p w14:paraId="53D70868" w14:textId="77777777" w:rsidR="002001F7" w:rsidRPr="00B763D5" w:rsidRDefault="002001F7" w:rsidP="002001F7">
      <w:pPr>
        <w:pStyle w:val="paragraphs"/>
        <w:ind w:left="0" w:firstLine="720"/>
      </w:pPr>
      <w:r w:rsidRPr="00B763D5">
        <w:t xml:space="preserve">El Subcomité de Diversidad que hace parte del Comité de Ambiente Laboral en la SE/CIDH avanzó durante el mes de diciembre con la impartición de un primer taller sobre la promoción de la diversidad y prevención de la discriminación en el espacio laboral. El Subcomité </w:t>
      </w:r>
      <w:r w:rsidRPr="00B763D5">
        <w:lastRenderedPageBreak/>
        <w:t>continúa su labor en la implementación de un cuestionario de autodefinición y el diseño de una política de inclusión y diversidad para la SE/CIDH.</w:t>
      </w:r>
    </w:p>
    <w:p w14:paraId="7B6A5FB6" w14:textId="77777777" w:rsidR="002001F7" w:rsidRPr="00B763D5" w:rsidRDefault="002001F7" w:rsidP="002001F7">
      <w:pPr>
        <w:pStyle w:val="paragraphs"/>
        <w:ind w:left="0" w:firstLine="720"/>
      </w:pPr>
      <w:r w:rsidRPr="00B763D5">
        <w:t xml:space="preserve">Como parte del plan de atención al ambiente laboral a iniciativa de la CIDH, se tiene como objetivo conocer la situación actual del clima laboral en la SE/CIDH para implementar acciones en conjunto y lograr construir un entorno de trabajo sano, seguro, participativo y transparente para todos y todas. Por solicitud de la CIDH se realizó la contratación de una consultoría en ambiente laboral. La empresa seleccionada inició su consultoría en el mes de noviembre reuniéndose con la CIDH, el Equipo Directivo de la Secretaría Ejecutiva y con la </w:t>
      </w:r>
      <w:proofErr w:type="spellStart"/>
      <w:r w:rsidRPr="00B763D5">
        <w:t>Ombudsperson</w:t>
      </w:r>
      <w:proofErr w:type="spellEnd"/>
      <w:r w:rsidRPr="00B763D5">
        <w:t>. Se realizó un evento virtual con todo el personal de la SE/CIDH donde se presentó el objetivo del estudio y el uso de diferentes metodologías e instrumentos de medición. Adicionalmente la empresa consultora sostendrá una reunión con los/as integrantes del Comité de Ambiente Laboral. Se estima contar con un reporte del diagnóstico y recomendaciones a finales del mes de enero de 2021.</w:t>
      </w:r>
    </w:p>
    <w:p w14:paraId="3AE6B278" w14:textId="77777777" w:rsidR="002001F7" w:rsidRDefault="002001F7" w:rsidP="002001F7">
      <w:pPr>
        <w:pStyle w:val="Heading1"/>
      </w:pPr>
      <w:r w:rsidRPr="00B763D5">
        <w:t>Recursos financieros y ejecución presupuestaria</w:t>
      </w:r>
    </w:p>
    <w:p w14:paraId="3F59680E" w14:textId="77777777" w:rsidR="002001F7" w:rsidRPr="00041E84" w:rsidRDefault="002001F7" w:rsidP="002001F7">
      <w:pPr>
        <w:rPr>
          <w:lang w:val="es-ES_tradnl"/>
        </w:rPr>
      </w:pPr>
    </w:p>
    <w:p w14:paraId="63F9BF58" w14:textId="77777777" w:rsidR="002001F7" w:rsidRPr="00B763D5" w:rsidRDefault="002001F7" w:rsidP="002001F7">
      <w:pPr>
        <w:pStyle w:val="paragraphs"/>
        <w:ind w:left="0" w:firstLine="720"/>
      </w:pPr>
      <w:r w:rsidRPr="00B763D5">
        <w:t>Para el año 2020, la Asamblea General aprobó un presupuesto a la CIDH de $10,627,900, del cual $7,741,200</w:t>
      </w:r>
      <w:r w:rsidRPr="00B763D5">
        <w:rPr>
          <w:rStyle w:val="Nenhum"/>
          <w:rFonts w:cs="Calibri Light"/>
          <w:bCs/>
          <w:u w:color="002060"/>
        </w:rPr>
        <w:t xml:space="preserve"> </w:t>
      </w:r>
      <w:r w:rsidRPr="00B763D5">
        <w:t xml:space="preserve">son para gastos de personal y $ 2,886,700 para gastos operacionales.  Con el aumento del presupuesto para el 2020, culmina la última etapa de duplicación del presupuesto regular que se dio tras el Acuerdo Cancún en el año 2017. </w:t>
      </w:r>
    </w:p>
    <w:p w14:paraId="0B8AB496" w14:textId="77777777" w:rsidR="007403CF" w:rsidRDefault="007403CF" w:rsidP="002001F7">
      <w:pPr>
        <w:pStyle w:val="Default"/>
        <w:ind w:firstLine="851"/>
        <w:jc w:val="center"/>
        <w:rPr>
          <w:rFonts w:ascii="Cambria" w:hAnsi="Cambria"/>
          <w:b/>
          <w:color w:val="auto"/>
          <w:sz w:val="20"/>
          <w:szCs w:val="20"/>
          <w:lang w:val="es-ES_tradnl"/>
        </w:rPr>
      </w:pPr>
    </w:p>
    <w:p w14:paraId="75A30409" w14:textId="77777777" w:rsidR="007403CF" w:rsidRDefault="007403CF" w:rsidP="002001F7">
      <w:pPr>
        <w:pStyle w:val="Default"/>
        <w:ind w:firstLine="851"/>
        <w:jc w:val="center"/>
        <w:rPr>
          <w:rFonts w:ascii="Cambria" w:hAnsi="Cambria"/>
          <w:b/>
          <w:color w:val="auto"/>
          <w:sz w:val="20"/>
          <w:szCs w:val="20"/>
          <w:lang w:val="es-ES_tradnl"/>
        </w:rPr>
      </w:pPr>
    </w:p>
    <w:p w14:paraId="4080CF1B" w14:textId="77777777" w:rsidR="007403CF" w:rsidRDefault="007403CF" w:rsidP="002001F7">
      <w:pPr>
        <w:pStyle w:val="Default"/>
        <w:ind w:firstLine="851"/>
        <w:jc w:val="center"/>
        <w:rPr>
          <w:rFonts w:ascii="Cambria" w:hAnsi="Cambria"/>
          <w:b/>
          <w:color w:val="auto"/>
          <w:sz w:val="20"/>
          <w:szCs w:val="20"/>
          <w:lang w:val="es-ES_tradnl"/>
        </w:rPr>
      </w:pPr>
    </w:p>
    <w:p w14:paraId="1FC3DAEC" w14:textId="77777777" w:rsidR="007403CF" w:rsidRDefault="007403CF" w:rsidP="002001F7">
      <w:pPr>
        <w:pStyle w:val="Default"/>
        <w:ind w:firstLine="851"/>
        <w:jc w:val="center"/>
        <w:rPr>
          <w:rFonts w:ascii="Cambria" w:hAnsi="Cambria"/>
          <w:b/>
          <w:color w:val="auto"/>
          <w:sz w:val="20"/>
          <w:szCs w:val="20"/>
          <w:lang w:val="es-ES_tradnl"/>
        </w:rPr>
      </w:pPr>
    </w:p>
    <w:p w14:paraId="4D225C48" w14:textId="77777777" w:rsidR="007403CF" w:rsidRDefault="007403CF" w:rsidP="002001F7">
      <w:pPr>
        <w:pStyle w:val="Default"/>
        <w:ind w:firstLine="851"/>
        <w:jc w:val="center"/>
        <w:rPr>
          <w:rFonts w:ascii="Cambria" w:hAnsi="Cambria"/>
          <w:b/>
          <w:color w:val="auto"/>
          <w:sz w:val="20"/>
          <w:szCs w:val="20"/>
          <w:lang w:val="es-ES_tradnl"/>
        </w:rPr>
      </w:pPr>
    </w:p>
    <w:p w14:paraId="04EA71F2" w14:textId="77777777" w:rsidR="007403CF" w:rsidRDefault="007403CF" w:rsidP="002001F7">
      <w:pPr>
        <w:pStyle w:val="Default"/>
        <w:ind w:firstLine="851"/>
        <w:jc w:val="center"/>
        <w:rPr>
          <w:rFonts w:ascii="Cambria" w:hAnsi="Cambria"/>
          <w:b/>
          <w:color w:val="auto"/>
          <w:sz w:val="20"/>
          <w:szCs w:val="20"/>
          <w:lang w:val="es-ES_tradnl"/>
        </w:rPr>
      </w:pPr>
    </w:p>
    <w:p w14:paraId="7FD5F018" w14:textId="77777777" w:rsidR="007403CF" w:rsidRDefault="007403CF" w:rsidP="002001F7">
      <w:pPr>
        <w:pStyle w:val="Default"/>
        <w:ind w:firstLine="851"/>
        <w:jc w:val="center"/>
        <w:rPr>
          <w:rFonts w:ascii="Cambria" w:hAnsi="Cambria"/>
          <w:b/>
          <w:color w:val="auto"/>
          <w:sz w:val="20"/>
          <w:szCs w:val="20"/>
          <w:lang w:val="es-ES_tradnl"/>
        </w:rPr>
      </w:pPr>
    </w:p>
    <w:p w14:paraId="46334B74" w14:textId="77777777" w:rsidR="007403CF" w:rsidRDefault="007403CF" w:rsidP="002001F7">
      <w:pPr>
        <w:pStyle w:val="Default"/>
        <w:ind w:firstLine="851"/>
        <w:jc w:val="center"/>
        <w:rPr>
          <w:rFonts w:ascii="Cambria" w:hAnsi="Cambria"/>
          <w:b/>
          <w:color w:val="auto"/>
          <w:sz w:val="20"/>
          <w:szCs w:val="20"/>
          <w:lang w:val="es-ES_tradnl"/>
        </w:rPr>
      </w:pPr>
    </w:p>
    <w:p w14:paraId="6180F8C7" w14:textId="77777777" w:rsidR="007403CF" w:rsidRDefault="007403CF" w:rsidP="002001F7">
      <w:pPr>
        <w:pStyle w:val="Default"/>
        <w:ind w:firstLine="851"/>
        <w:jc w:val="center"/>
        <w:rPr>
          <w:rFonts w:ascii="Cambria" w:hAnsi="Cambria"/>
          <w:b/>
          <w:color w:val="auto"/>
          <w:sz w:val="20"/>
          <w:szCs w:val="20"/>
          <w:lang w:val="es-ES_tradnl"/>
        </w:rPr>
      </w:pPr>
    </w:p>
    <w:p w14:paraId="2168C4FE" w14:textId="77777777" w:rsidR="007403CF" w:rsidRDefault="007403CF" w:rsidP="002001F7">
      <w:pPr>
        <w:pStyle w:val="Default"/>
        <w:ind w:firstLine="851"/>
        <w:jc w:val="center"/>
        <w:rPr>
          <w:rFonts w:ascii="Cambria" w:hAnsi="Cambria"/>
          <w:b/>
          <w:color w:val="auto"/>
          <w:sz w:val="20"/>
          <w:szCs w:val="20"/>
          <w:lang w:val="es-ES_tradnl"/>
        </w:rPr>
      </w:pPr>
    </w:p>
    <w:p w14:paraId="590BC9AF" w14:textId="77777777" w:rsidR="007403CF" w:rsidRDefault="007403CF" w:rsidP="002001F7">
      <w:pPr>
        <w:pStyle w:val="Default"/>
        <w:ind w:firstLine="851"/>
        <w:jc w:val="center"/>
        <w:rPr>
          <w:rFonts w:ascii="Cambria" w:hAnsi="Cambria"/>
          <w:b/>
          <w:color w:val="auto"/>
          <w:sz w:val="20"/>
          <w:szCs w:val="20"/>
          <w:lang w:val="es-ES_tradnl"/>
        </w:rPr>
      </w:pPr>
    </w:p>
    <w:p w14:paraId="5AA3C238" w14:textId="77777777" w:rsidR="007403CF" w:rsidRDefault="007403CF" w:rsidP="002001F7">
      <w:pPr>
        <w:pStyle w:val="Default"/>
        <w:ind w:firstLine="851"/>
        <w:jc w:val="center"/>
        <w:rPr>
          <w:rFonts w:ascii="Cambria" w:hAnsi="Cambria"/>
          <w:b/>
          <w:color w:val="auto"/>
          <w:sz w:val="20"/>
          <w:szCs w:val="20"/>
          <w:lang w:val="es-ES_tradnl"/>
        </w:rPr>
      </w:pPr>
    </w:p>
    <w:p w14:paraId="6BEBA548" w14:textId="77777777" w:rsidR="007403CF" w:rsidRDefault="007403CF" w:rsidP="002001F7">
      <w:pPr>
        <w:pStyle w:val="Default"/>
        <w:ind w:firstLine="851"/>
        <w:jc w:val="center"/>
        <w:rPr>
          <w:rFonts w:ascii="Cambria" w:hAnsi="Cambria"/>
          <w:b/>
          <w:color w:val="auto"/>
          <w:sz w:val="20"/>
          <w:szCs w:val="20"/>
          <w:lang w:val="es-ES_tradnl"/>
        </w:rPr>
      </w:pPr>
    </w:p>
    <w:p w14:paraId="480F86EF" w14:textId="77777777" w:rsidR="007403CF" w:rsidRDefault="007403CF" w:rsidP="002001F7">
      <w:pPr>
        <w:pStyle w:val="Default"/>
        <w:ind w:firstLine="851"/>
        <w:jc w:val="center"/>
        <w:rPr>
          <w:rFonts w:ascii="Cambria" w:hAnsi="Cambria"/>
          <w:b/>
          <w:color w:val="auto"/>
          <w:sz w:val="20"/>
          <w:szCs w:val="20"/>
          <w:lang w:val="es-ES_tradnl"/>
        </w:rPr>
      </w:pPr>
    </w:p>
    <w:p w14:paraId="38DAE72E" w14:textId="77777777" w:rsidR="007403CF" w:rsidRDefault="007403CF" w:rsidP="002001F7">
      <w:pPr>
        <w:pStyle w:val="Default"/>
        <w:ind w:firstLine="851"/>
        <w:jc w:val="center"/>
        <w:rPr>
          <w:rFonts w:ascii="Cambria" w:hAnsi="Cambria"/>
          <w:b/>
          <w:color w:val="auto"/>
          <w:sz w:val="20"/>
          <w:szCs w:val="20"/>
          <w:lang w:val="es-ES_tradnl"/>
        </w:rPr>
      </w:pPr>
    </w:p>
    <w:p w14:paraId="7984B109" w14:textId="77777777" w:rsidR="007403CF" w:rsidRDefault="007403CF" w:rsidP="002001F7">
      <w:pPr>
        <w:pStyle w:val="Default"/>
        <w:ind w:firstLine="851"/>
        <w:jc w:val="center"/>
        <w:rPr>
          <w:rFonts w:ascii="Cambria" w:hAnsi="Cambria"/>
          <w:b/>
          <w:color w:val="auto"/>
          <w:sz w:val="20"/>
          <w:szCs w:val="20"/>
          <w:lang w:val="es-ES_tradnl"/>
        </w:rPr>
      </w:pPr>
    </w:p>
    <w:p w14:paraId="01194E41" w14:textId="77777777" w:rsidR="007403CF" w:rsidRDefault="007403CF" w:rsidP="002001F7">
      <w:pPr>
        <w:pStyle w:val="Default"/>
        <w:ind w:firstLine="851"/>
        <w:jc w:val="center"/>
        <w:rPr>
          <w:rFonts w:ascii="Cambria" w:hAnsi="Cambria"/>
          <w:b/>
          <w:color w:val="auto"/>
          <w:sz w:val="20"/>
          <w:szCs w:val="20"/>
          <w:lang w:val="es-ES_tradnl"/>
        </w:rPr>
      </w:pPr>
    </w:p>
    <w:p w14:paraId="0535063D" w14:textId="77777777" w:rsidR="007403CF" w:rsidRDefault="007403CF" w:rsidP="002001F7">
      <w:pPr>
        <w:pStyle w:val="Default"/>
        <w:ind w:firstLine="851"/>
        <w:jc w:val="center"/>
        <w:rPr>
          <w:rFonts w:ascii="Cambria" w:hAnsi="Cambria"/>
          <w:b/>
          <w:color w:val="auto"/>
          <w:sz w:val="20"/>
          <w:szCs w:val="20"/>
          <w:lang w:val="es-ES_tradnl"/>
        </w:rPr>
      </w:pPr>
    </w:p>
    <w:p w14:paraId="65F4310C" w14:textId="77777777" w:rsidR="007403CF" w:rsidRDefault="007403CF" w:rsidP="002001F7">
      <w:pPr>
        <w:pStyle w:val="Default"/>
        <w:ind w:firstLine="851"/>
        <w:jc w:val="center"/>
        <w:rPr>
          <w:rFonts w:ascii="Cambria" w:hAnsi="Cambria"/>
          <w:b/>
          <w:color w:val="auto"/>
          <w:sz w:val="20"/>
          <w:szCs w:val="20"/>
          <w:lang w:val="es-ES_tradnl"/>
        </w:rPr>
      </w:pPr>
    </w:p>
    <w:p w14:paraId="056FDDF6" w14:textId="77777777" w:rsidR="007403CF" w:rsidRDefault="007403CF" w:rsidP="002001F7">
      <w:pPr>
        <w:pStyle w:val="Default"/>
        <w:ind w:firstLine="851"/>
        <w:jc w:val="center"/>
        <w:rPr>
          <w:rFonts w:ascii="Cambria" w:hAnsi="Cambria"/>
          <w:b/>
          <w:color w:val="auto"/>
          <w:sz w:val="20"/>
          <w:szCs w:val="20"/>
          <w:lang w:val="es-ES_tradnl"/>
        </w:rPr>
      </w:pPr>
    </w:p>
    <w:p w14:paraId="182F86C0" w14:textId="77777777" w:rsidR="007403CF" w:rsidRDefault="007403CF" w:rsidP="002001F7">
      <w:pPr>
        <w:pStyle w:val="Default"/>
        <w:ind w:firstLine="851"/>
        <w:jc w:val="center"/>
        <w:rPr>
          <w:rFonts w:ascii="Cambria" w:hAnsi="Cambria"/>
          <w:b/>
          <w:color w:val="auto"/>
          <w:sz w:val="20"/>
          <w:szCs w:val="20"/>
          <w:lang w:val="es-ES_tradnl"/>
        </w:rPr>
      </w:pPr>
    </w:p>
    <w:p w14:paraId="32A1DC78" w14:textId="77777777" w:rsidR="007403CF" w:rsidRDefault="007403CF" w:rsidP="002001F7">
      <w:pPr>
        <w:pStyle w:val="Default"/>
        <w:ind w:firstLine="851"/>
        <w:jc w:val="center"/>
        <w:rPr>
          <w:rFonts w:ascii="Cambria" w:hAnsi="Cambria"/>
          <w:b/>
          <w:color w:val="auto"/>
          <w:sz w:val="20"/>
          <w:szCs w:val="20"/>
          <w:lang w:val="es-ES_tradnl"/>
        </w:rPr>
      </w:pPr>
    </w:p>
    <w:p w14:paraId="6DCC8CDB" w14:textId="77777777" w:rsidR="007403CF" w:rsidRDefault="007403CF" w:rsidP="002001F7">
      <w:pPr>
        <w:pStyle w:val="Default"/>
        <w:ind w:firstLine="851"/>
        <w:jc w:val="center"/>
        <w:rPr>
          <w:rFonts w:ascii="Cambria" w:hAnsi="Cambria"/>
          <w:b/>
          <w:color w:val="auto"/>
          <w:sz w:val="20"/>
          <w:szCs w:val="20"/>
          <w:lang w:val="es-ES_tradnl"/>
        </w:rPr>
      </w:pPr>
    </w:p>
    <w:p w14:paraId="7235C154" w14:textId="77777777" w:rsidR="007403CF" w:rsidRDefault="007403CF" w:rsidP="002001F7">
      <w:pPr>
        <w:pStyle w:val="Default"/>
        <w:ind w:firstLine="851"/>
        <w:jc w:val="center"/>
        <w:rPr>
          <w:rFonts w:ascii="Cambria" w:hAnsi="Cambria"/>
          <w:b/>
          <w:color w:val="auto"/>
          <w:sz w:val="20"/>
          <w:szCs w:val="20"/>
          <w:lang w:val="es-ES_tradnl"/>
        </w:rPr>
      </w:pPr>
    </w:p>
    <w:p w14:paraId="19B453AA" w14:textId="77777777" w:rsidR="007403CF" w:rsidRDefault="007403CF" w:rsidP="002001F7">
      <w:pPr>
        <w:pStyle w:val="Default"/>
        <w:ind w:firstLine="851"/>
        <w:jc w:val="center"/>
        <w:rPr>
          <w:rFonts w:ascii="Cambria" w:hAnsi="Cambria"/>
          <w:b/>
          <w:color w:val="auto"/>
          <w:sz w:val="20"/>
          <w:szCs w:val="20"/>
          <w:lang w:val="es-ES_tradnl"/>
        </w:rPr>
      </w:pPr>
    </w:p>
    <w:p w14:paraId="63D6C16B" w14:textId="77777777" w:rsidR="007403CF" w:rsidRDefault="007403CF" w:rsidP="002001F7">
      <w:pPr>
        <w:pStyle w:val="Default"/>
        <w:ind w:firstLine="851"/>
        <w:jc w:val="center"/>
        <w:rPr>
          <w:rFonts w:ascii="Cambria" w:hAnsi="Cambria"/>
          <w:b/>
          <w:color w:val="auto"/>
          <w:sz w:val="20"/>
          <w:szCs w:val="20"/>
          <w:lang w:val="es-ES_tradnl"/>
        </w:rPr>
      </w:pPr>
    </w:p>
    <w:p w14:paraId="7F2E8023" w14:textId="35FA713B" w:rsidR="002001F7" w:rsidRPr="00B763D5" w:rsidRDefault="002001F7" w:rsidP="002001F7">
      <w:pPr>
        <w:pStyle w:val="Default"/>
        <w:ind w:firstLine="851"/>
        <w:jc w:val="center"/>
        <w:rPr>
          <w:rFonts w:ascii="Cambria" w:hAnsi="Cambria"/>
          <w:b/>
          <w:color w:val="auto"/>
          <w:sz w:val="20"/>
          <w:szCs w:val="20"/>
          <w:lang w:val="es-ES_tradnl"/>
        </w:rPr>
      </w:pPr>
      <w:r w:rsidRPr="00B763D5">
        <w:rPr>
          <w:rFonts w:ascii="Cambria" w:hAnsi="Cambria"/>
          <w:b/>
          <w:color w:val="auto"/>
          <w:sz w:val="20"/>
          <w:szCs w:val="20"/>
          <w:lang w:val="es-ES_tradnl"/>
        </w:rPr>
        <w:lastRenderedPageBreak/>
        <w:t>Figura 1.   Distribución del Presupuesto Aprobado del Fondo Regular de la OEA al 31 de diciembre de 2020 (en miles de USD)</w:t>
      </w:r>
      <w:r w:rsidRPr="00B763D5">
        <w:rPr>
          <w:rStyle w:val="FootnoteReference"/>
          <w:rFonts w:ascii="Cambria" w:hAnsi="Cambria"/>
          <w:b/>
          <w:color w:val="auto"/>
          <w:sz w:val="20"/>
          <w:szCs w:val="20"/>
          <w:lang w:val="es-ES_tradnl"/>
        </w:rPr>
        <w:footnoteReference w:id="1"/>
      </w:r>
    </w:p>
    <w:p w14:paraId="35F6B182" w14:textId="77777777" w:rsidR="002001F7" w:rsidRPr="00B763D5" w:rsidRDefault="002001F7" w:rsidP="002001F7">
      <w:pPr>
        <w:pStyle w:val="Default"/>
        <w:ind w:firstLine="851"/>
        <w:rPr>
          <w:rFonts w:ascii="Cambria" w:hAnsi="Cambria"/>
          <w:b/>
          <w:sz w:val="20"/>
          <w:szCs w:val="20"/>
          <w:lang w:val="es-ES_tradnl"/>
        </w:rPr>
      </w:pPr>
    </w:p>
    <w:p w14:paraId="3A7B79E5" w14:textId="40C70FAC" w:rsidR="002001F7" w:rsidRPr="007403CF" w:rsidRDefault="002001F7" w:rsidP="007403CF">
      <w:pPr>
        <w:pStyle w:val="Default"/>
        <w:ind w:firstLine="851"/>
        <w:rPr>
          <w:rFonts w:ascii="Cambria" w:hAnsi="Cambria"/>
          <w:b/>
          <w:sz w:val="20"/>
          <w:szCs w:val="20"/>
          <w:lang w:val="es-ES_tradnl"/>
        </w:rPr>
      </w:pPr>
      <w:r w:rsidRPr="00B763D5">
        <w:rPr>
          <w:rStyle w:val="Heading9Char"/>
          <w:rFonts w:ascii="Cambria" w:hAnsi="Cambria" w:cs="Calibri Light"/>
          <w:bCs/>
          <w:noProof/>
          <w:sz w:val="20"/>
          <w:szCs w:val="20"/>
          <w:u w:color="002060"/>
          <w:lang w:val="es-CO" w:eastAsia="es-CO"/>
        </w:rPr>
        <w:drawing>
          <wp:inline distT="0" distB="0" distL="0" distR="0" wp14:anchorId="46965DA6" wp14:editId="17C57EF1">
            <wp:extent cx="4286250" cy="379892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5040" cy="3824440"/>
                    </a:xfrm>
                    <a:prstGeom prst="rect">
                      <a:avLst/>
                    </a:prstGeom>
                    <a:noFill/>
                  </pic:spPr>
                </pic:pic>
              </a:graphicData>
            </a:graphic>
          </wp:inline>
        </w:drawing>
      </w:r>
    </w:p>
    <w:p w14:paraId="2E002281" w14:textId="42FC1987" w:rsidR="002001F7" w:rsidRPr="00B763D5" w:rsidRDefault="002001F7" w:rsidP="002001F7">
      <w:pPr>
        <w:pStyle w:val="paragraphs"/>
        <w:ind w:left="0" w:firstLine="720"/>
      </w:pPr>
      <w:r w:rsidRPr="00B763D5">
        <w:t>Al 31 de diciembre de 2020, el presupuesto del fondo regular original fue modificado a un total de $9,119,</w:t>
      </w:r>
      <w:r w:rsidR="00764687">
        <w:t>129</w:t>
      </w:r>
      <w:r w:rsidRPr="00B763D5">
        <w:t xml:space="preserve"> cuya distribución fue de $6,223,100 para gastos de personal y $2,</w:t>
      </w:r>
      <w:r w:rsidR="00AC3314">
        <w:t>896,029</w:t>
      </w:r>
      <w:r w:rsidRPr="00B763D5">
        <w:t xml:space="preserve"> para gastos de no-personal. La porción correspondiente a gastos de personal aparece sub-ejecutada debido a que durante el año 2020, la SE/CIDH no tuvo aprobación por parte de la SG/OEA para el lanzamiento a concurso de posiciones vacantes. Por lo anterior, la Secretaría Ejecutiva de la CIDH realizó varias solicitudes a la Secretaría de Administración y Finanzas de la SG/OEA para contar con mayor disponibilidad en la línea presupuestaría para gastos de no-personal. Desafortunadamente, dichas solicitudes de refuerzo fueron rechazadas.</w:t>
      </w:r>
    </w:p>
    <w:p w14:paraId="5638804F" w14:textId="1F247A9D" w:rsidR="002001F7" w:rsidRPr="00B763D5" w:rsidRDefault="002001F7" w:rsidP="002001F7">
      <w:pPr>
        <w:pStyle w:val="paragraphs"/>
        <w:ind w:left="0" w:firstLine="720"/>
      </w:pPr>
      <w:proofErr w:type="gramStart"/>
      <w:r w:rsidRPr="00B763D5">
        <w:t>En relación a</w:t>
      </w:r>
      <w:proofErr w:type="gramEnd"/>
      <w:r w:rsidRPr="00B763D5">
        <w:t xml:space="preserve"> la captación de fondos específicos, como fruto de la estrategia de la movilización de recursos y gracias a la confianza depositada en la CIDH, se ha conseguido recaudar USD $</w:t>
      </w:r>
      <w:r w:rsidR="00442ED4">
        <w:t>6,845,659</w:t>
      </w:r>
      <w:r w:rsidRPr="00B763D5">
        <w:t xml:space="preserve"> en el 2020. La siguiente gráfica muestra la distribución de fondos recibidos por la CIDH, por fuente de financiamiento. </w:t>
      </w:r>
    </w:p>
    <w:p w14:paraId="5B0D7068" w14:textId="77777777" w:rsidR="002001F7" w:rsidRPr="00B763D5" w:rsidRDefault="002001F7" w:rsidP="002001F7">
      <w:pPr>
        <w:pStyle w:val="Default"/>
        <w:rPr>
          <w:rFonts w:ascii="Cambria" w:hAnsi="Cambria"/>
          <w:b/>
          <w:sz w:val="20"/>
          <w:szCs w:val="20"/>
          <w:lang w:val="es-ES_tradnl"/>
        </w:rPr>
      </w:pPr>
    </w:p>
    <w:p w14:paraId="343CCB7C" w14:textId="77777777" w:rsidR="007403CF" w:rsidRDefault="007403CF" w:rsidP="002001F7">
      <w:pPr>
        <w:pStyle w:val="Default"/>
        <w:ind w:left="2127" w:hanging="2127"/>
        <w:jc w:val="center"/>
        <w:rPr>
          <w:rFonts w:ascii="Cambria" w:hAnsi="Cambria"/>
          <w:b/>
          <w:sz w:val="20"/>
          <w:szCs w:val="20"/>
          <w:lang w:val="es-ES_tradnl"/>
        </w:rPr>
      </w:pPr>
    </w:p>
    <w:p w14:paraId="79407DE0" w14:textId="77777777" w:rsidR="007403CF" w:rsidRDefault="007403CF" w:rsidP="002001F7">
      <w:pPr>
        <w:pStyle w:val="Default"/>
        <w:ind w:left="2127" w:hanging="2127"/>
        <w:jc w:val="center"/>
        <w:rPr>
          <w:rFonts w:ascii="Cambria" w:hAnsi="Cambria"/>
          <w:b/>
          <w:sz w:val="20"/>
          <w:szCs w:val="20"/>
          <w:lang w:val="es-ES_tradnl"/>
        </w:rPr>
      </w:pPr>
    </w:p>
    <w:p w14:paraId="78D7C1FD" w14:textId="77777777" w:rsidR="007403CF" w:rsidRDefault="007403CF" w:rsidP="002001F7">
      <w:pPr>
        <w:pStyle w:val="Default"/>
        <w:ind w:left="2127" w:hanging="2127"/>
        <w:jc w:val="center"/>
        <w:rPr>
          <w:rFonts w:ascii="Cambria" w:hAnsi="Cambria"/>
          <w:b/>
          <w:sz w:val="20"/>
          <w:szCs w:val="20"/>
          <w:lang w:val="es-ES_tradnl"/>
        </w:rPr>
      </w:pPr>
    </w:p>
    <w:p w14:paraId="36CAC2DD" w14:textId="77777777" w:rsidR="007403CF" w:rsidRDefault="007403CF" w:rsidP="002001F7">
      <w:pPr>
        <w:pStyle w:val="Default"/>
        <w:ind w:left="2127" w:hanging="2127"/>
        <w:jc w:val="center"/>
        <w:rPr>
          <w:rFonts w:ascii="Cambria" w:hAnsi="Cambria"/>
          <w:b/>
          <w:sz w:val="20"/>
          <w:szCs w:val="20"/>
          <w:lang w:val="es-ES_tradnl"/>
        </w:rPr>
      </w:pPr>
    </w:p>
    <w:p w14:paraId="2D9E1C53" w14:textId="083A11D5" w:rsidR="002001F7" w:rsidRPr="00B763D5" w:rsidRDefault="002001F7" w:rsidP="002001F7">
      <w:pPr>
        <w:pStyle w:val="Default"/>
        <w:ind w:left="2127" w:hanging="2127"/>
        <w:jc w:val="center"/>
        <w:rPr>
          <w:rFonts w:ascii="Cambria" w:hAnsi="Cambria"/>
          <w:b/>
          <w:sz w:val="20"/>
          <w:szCs w:val="20"/>
          <w:lang w:val="es-ES_tradnl"/>
        </w:rPr>
      </w:pPr>
      <w:r w:rsidRPr="00B763D5">
        <w:rPr>
          <w:rFonts w:ascii="Cambria" w:hAnsi="Cambria"/>
          <w:b/>
          <w:sz w:val="20"/>
          <w:szCs w:val="20"/>
          <w:lang w:val="es-ES_tradnl"/>
        </w:rPr>
        <w:lastRenderedPageBreak/>
        <w:t>Figura 2.     Fondos Recibidos por la CIDH en 2020 distribuidos por Fuente de Financiamiento</w:t>
      </w:r>
    </w:p>
    <w:p w14:paraId="25B16E20" w14:textId="77777777" w:rsidR="002001F7" w:rsidRPr="00B763D5" w:rsidRDefault="002001F7" w:rsidP="002001F7">
      <w:pPr>
        <w:pStyle w:val="Default"/>
        <w:ind w:left="2127" w:hanging="2127"/>
        <w:jc w:val="center"/>
        <w:rPr>
          <w:rFonts w:ascii="Cambria" w:hAnsi="Cambria"/>
          <w:b/>
          <w:color w:val="auto"/>
          <w:sz w:val="20"/>
          <w:szCs w:val="20"/>
          <w:lang w:val="es-ES_tradnl"/>
        </w:rPr>
      </w:pPr>
      <w:r w:rsidRPr="00B763D5">
        <w:rPr>
          <w:rFonts w:ascii="Cambria" w:hAnsi="Cambria"/>
          <w:b/>
          <w:color w:val="auto"/>
          <w:sz w:val="20"/>
          <w:szCs w:val="20"/>
          <w:lang w:val="es-ES_tradnl"/>
        </w:rPr>
        <w:t>(Valores en miles de USD, preliminares y no auditados)</w:t>
      </w:r>
    </w:p>
    <w:p w14:paraId="22DA9087" w14:textId="77777777" w:rsidR="002001F7" w:rsidRPr="00B763D5" w:rsidRDefault="002001F7" w:rsidP="002001F7">
      <w:pPr>
        <w:pStyle w:val="Default"/>
        <w:ind w:left="2127" w:hanging="2127"/>
        <w:jc w:val="center"/>
        <w:rPr>
          <w:rFonts w:ascii="Cambria" w:hAnsi="Cambria"/>
          <w:b/>
          <w:color w:val="auto"/>
          <w:sz w:val="20"/>
          <w:szCs w:val="20"/>
          <w:lang w:val="es-ES_tradnl"/>
        </w:rPr>
      </w:pPr>
    </w:p>
    <w:p w14:paraId="187A5052" w14:textId="11405368" w:rsidR="002001F7" w:rsidRPr="002001F7" w:rsidRDefault="00442ED4" w:rsidP="002001F7">
      <w:pPr>
        <w:pStyle w:val="Default"/>
        <w:ind w:left="2127" w:hanging="2127"/>
        <w:jc w:val="center"/>
        <w:rPr>
          <w:rFonts w:ascii="Cambria" w:hAnsi="Cambria"/>
          <w:b/>
          <w:color w:val="auto"/>
          <w:sz w:val="20"/>
          <w:szCs w:val="20"/>
          <w:lang w:val="es-ES_tradnl"/>
        </w:rPr>
      </w:pPr>
      <w:r>
        <w:rPr>
          <w:noProof/>
          <w:lang w:val="es-CO" w:eastAsia="es-CO"/>
        </w:rPr>
        <w:drawing>
          <wp:inline distT="0" distB="0" distL="0" distR="0" wp14:anchorId="6BCC8037" wp14:editId="1F5FAA1B">
            <wp:extent cx="4692203" cy="2807729"/>
            <wp:effectExtent l="0" t="0" r="13335" b="12065"/>
            <wp:docPr id="3" name="Chart 3">
              <a:extLst xmlns:a="http://schemas.openxmlformats.org/drawingml/2006/main">
                <a:ext uri="{FF2B5EF4-FFF2-40B4-BE49-F238E27FC236}">
                  <a16:creationId xmlns:a16="http://schemas.microsoft.com/office/drawing/2014/main" id="{303016AA-42AC-4AB2-BB86-53D76F42FE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F2A7F2" w14:textId="77777777" w:rsidR="007403CF" w:rsidRDefault="007403CF" w:rsidP="002001F7">
      <w:pPr>
        <w:pStyle w:val="Default"/>
        <w:ind w:left="2127" w:hanging="2127"/>
        <w:rPr>
          <w:rFonts w:ascii="Cambria" w:hAnsi="Cambria"/>
          <w:b/>
          <w:sz w:val="20"/>
          <w:szCs w:val="20"/>
          <w:lang w:val="es-ES_tradnl"/>
        </w:rPr>
      </w:pPr>
    </w:p>
    <w:p w14:paraId="4A3B8FD7" w14:textId="77777777" w:rsidR="002001F7" w:rsidRPr="00B763D5" w:rsidRDefault="002001F7" w:rsidP="002001F7">
      <w:pPr>
        <w:pStyle w:val="Default"/>
        <w:ind w:left="2127" w:hanging="2127"/>
        <w:rPr>
          <w:rFonts w:ascii="Cambria" w:hAnsi="Cambria"/>
          <w:b/>
          <w:sz w:val="20"/>
          <w:szCs w:val="20"/>
          <w:lang w:val="es-ES_tradnl"/>
        </w:rPr>
      </w:pPr>
    </w:p>
    <w:p w14:paraId="2E3E40C0" w14:textId="409FF074" w:rsidR="002001F7" w:rsidRPr="002001F7" w:rsidRDefault="002001F7" w:rsidP="002001F7">
      <w:pPr>
        <w:pStyle w:val="paragraphs"/>
        <w:ind w:left="0" w:firstLine="720"/>
      </w:pPr>
      <w:r w:rsidRPr="00B763D5">
        <w:t>La siguiente tabla muestra las contribuciones de fondos recibidos por la CIDH por fuente de financiamiento.</w:t>
      </w:r>
    </w:p>
    <w:p w14:paraId="4964E536" w14:textId="77777777" w:rsidR="007403CF" w:rsidRDefault="007403CF" w:rsidP="003C302A">
      <w:pPr>
        <w:spacing w:after="0" w:line="240" w:lineRule="auto"/>
        <w:jc w:val="center"/>
        <w:rPr>
          <w:rFonts w:ascii="Cambria" w:hAnsi="Cambria"/>
          <w:b/>
          <w:sz w:val="20"/>
          <w:szCs w:val="20"/>
          <w:lang w:val="es-ES_tradnl"/>
        </w:rPr>
      </w:pPr>
    </w:p>
    <w:p w14:paraId="064FCE1A" w14:textId="77777777" w:rsidR="007403CF" w:rsidRDefault="007403CF" w:rsidP="003C302A">
      <w:pPr>
        <w:spacing w:after="0" w:line="240" w:lineRule="auto"/>
        <w:jc w:val="center"/>
        <w:rPr>
          <w:rFonts w:ascii="Cambria" w:hAnsi="Cambria"/>
          <w:b/>
          <w:sz w:val="20"/>
          <w:szCs w:val="20"/>
          <w:lang w:val="es-ES_tradnl"/>
        </w:rPr>
      </w:pPr>
    </w:p>
    <w:p w14:paraId="782D096A" w14:textId="77777777" w:rsidR="007403CF" w:rsidRDefault="007403CF" w:rsidP="003C302A">
      <w:pPr>
        <w:spacing w:after="0" w:line="240" w:lineRule="auto"/>
        <w:jc w:val="center"/>
        <w:rPr>
          <w:rFonts w:ascii="Cambria" w:hAnsi="Cambria"/>
          <w:b/>
          <w:sz w:val="20"/>
          <w:szCs w:val="20"/>
          <w:lang w:val="es-ES_tradnl"/>
        </w:rPr>
      </w:pPr>
    </w:p>
    <w:p w14:paraId="0C481014" w14:textId="77777777" w:rsidR="007403CF" w:rsidRDefault="007403CF" w:rsidP="003C302A">
      <w:pPr>
        <w:spacing w:after="0" w:line="240" w:lineRule="auto"/>
        <w:jc w:val="center"/>
        <w:rPr>
          <w:rFonts w:ascii="Cambria" w:hAnsi="Cambria"/>
          <w:b/>
          <w:sz w:val="20"/>
          <w:szCs w:val="20"/>
          <w:lang w:val="es-ES_tradnl"/>
        </w:rPr>
      </w:pPr>
    </w:p>
    <w:p w14:paraId="0BC78F0B" w14:textId="77777777" w:rsidR="007403CF" w:rsidRDefault="007403CF" w:rsidP="003C302A">
      <w:pPr>
        <w:spacing w:after="0" w:line="240" w:lineRule="auto"/>
        <w:jc w:val="center"/>
        <w:rPr>
          <w:rFonts w:ascii="Cambria" w:hAnsi="Cambria"/>
          <w:b/>
          <w:sz w:val="20"/>
          <w:szCs w:val="20"/>
          <w:lang w:val="es-ES_tradnl"/>
        </w:rPr>
      </w:pPr>
    </w:p>
    <w:p w14:paraId="59262917" w14:textId="77777777" w:rsidR="007403CF" w:rsidRDefault="007403CF" w:rsidP="003C302A">
      <w:pPr>
        <w:spacing w:after="0" w:line="240" w:lineRule="auto"/>
        <w:jc w:val="center"/>
        <w:rPr>
          <w:rFonts w:ascii="Cambria" w:hAnsi="Cambria"/>
          <w:b/>
          <w:sz w:val="20"/>
          <w:szCs w:val="20"/>
          <w:lang w:val="es-ES_tradnl"/>
        </w:rPr>
      </w:pPr>
    </w:p>
    <w:p w14:paraId="1D60B565" w14:textId="77777777" w:rsidR="007403CF" w:rsidRDefault="007403CF" w:rsidP="003C302A">
      <w:pPr>
        <w:spacing w:after="0" w:line="240" w:lineRule="auto"/>
        <w:jc w:val="center"/>
        <w:rPr>
          <w:rFonts w:ascii="Cambria" w:hAnsi="Cambria"/>
          <w:b/>
          <w:sz w:val="20"/>
          <w:szCs w:val="20"/>
          <w:lang w:val="es-ES_tradnl"/>
        </w:rPr>
      </w:pPr>
    </w:p>
    <w:p w14:paraId="17BF7B94" w14:textId="77777777" w:rsidR="007403CF" w:rsidRDefault="007403CF" w:rsidP="003C302A">
      <w:pPr>
        <w:spacing w:after="0" w:line="240" w:lineRule="auto"/>
        <w:jc w:val="center"/>
        <w:rPr>
          <w:rFonts w:ascii="Cambria" w:hAnsi="Cambria"/>
          <w:b/>
          <w:sz w:val="20"/>
          <w:szCs w:val="20"/>
          <w:lang w:val="es-ES_tradnl"/>
        </w:rPr>
      </w:pPr>
    </w:p>
    <w:p w14:paraId="70845BB2" w14:textId="77777777" w:rsidR="007403CF" w:rsidRDefault="007403CF" w:rsidP="003C302A">
      <w:pPr>
        <w:spacing w:after="0" w:line="240" w:lineRule="auto"/>
        <w:jc w:val="center"/>
        <w:rPr>
          <w:rFonts w:ascii="Cambria" w:hAnsi="Cambria"/>
          <w:b/>
          <w:sz w:val="20"/>
          <w:szCs w:val="20"/>
          <w:lang w:val="es-ES_tradnl"/>
        </w:rPr>
      </w:pPr>
    </w:p>
    <w:p w14:paraId="4E87F8D9" w14:textId="77777777" w:rsidR="007403CF" w:rsidRDefault="007403CF" w:rsidP="003C302A">
      <w:pPr>
        <w:spacing w:after="0" w:line="240" w:lineRule="auto"/>
        <w:jc w:val="center"/>
        <w:rPr>
          <w:rFonts w:ascii="Cambria" w:hAnsi="Cambria"/>
          <w:b/>
          <w:sz w:val="20"/>
          <w:szCs w:val="20"/>
          <w:lang w:val="es-ES_tradnl"/>
        </w:rPr>
      </w:pPr>
    </w:p>
    <w:p w14:paraId="4AA30851" w14:textId="77777777" w:rsidR="007403CF" w:rsidRDefault="007403CF" w:rsidP="003C302A">
      <w:pPr>
        <w:spacing w:after="0" w:line="240" w:lineRule="auto"/>
        <w:jc w:val="center"/>
        <w:rPr>
          <w:rFonts w:ascii="Cambria" w:hAnsi="Cambria"/>
          <w:b/>
          <w:sz w:val="20"/>
          <w:szCs w:val="20"/>
          <w:lang w:val="es-ES_tradnl"/>
        </w:rPr>
      </w:pPr>
    </w:p>
    <w:p w14:paraId="1A7972A8" w14:textId="77777777" w:rsidR="007403CF" w:rsidRDefault="007403CF" w:rsidP="003C302A">
      <w:pPr>
        <w:spacing w:after="0" w:line="240" w:lineRule="auto"/>
        <w:jc w:val="center"/>
        <w:rPr>
          <w:rFonts w:ascii="Cambria" w:hAnsi="Cambria"/>
          <w:b/>
          <w:sz w:val="20"/>
          <w:szCs w:val="20"/>
          <w:lang w:val="es-ES_tradnl"/>
        </w:rPr>
      </w:pPr>
    </w:p>
    <w:p w14:paraId="1C52F91A" w14:textId="77777777" w:rsidR="007403CF" w:rsidRDefault="007403CF" w:rsidP="003C302A">
      <w:pPr>
        <w:spacing w:after="0" w:line="240" w:lineRule="auto"/>
        <w:jc w:val="center"/>
        <w:rPr>
          <w:rFonts w:ascii="Cambria" w:hAnsi="Cambria"/>
          <w:b/>
          <w:sz w:val="20"/>
          <w:szCs w:val="20"/>
          <w:lang w:val="es-ES_tradnl"/>
        </w:rPr>
      </w:pPr>
    </w:p>
    <w:p w14:paraId="2E7C947E" w14:textId="77777777" w:rsidR="007403CF" w:rsidRDefault="007403CF" w:rsidP="003C302A">
      <w:pPr>
        <w:spacing w:after="0" w:line="240" w:lineRule="auto"/>
        <w:jc w:val="center"/>
        <w:rPr>
          <w:rFonts w:ascii="Cambria" w:hAnsi="Cambria"/>
          <w:b/>
          <w:sz w:val="20"/>
          <w:szCs w:val="20"/>
          <w:lang w:val="es-ES_tradnl"/>
        </w:rPr>
      </w:pPr>
    </w:p>
    <w:p w14:paraId="0D512070" w14:textId="77777777" w:rsidR="007403CF" w:rsidRDefault="007403CF" w:rsidP="003C302A">
      <w:pPr>
        <w:spacing w:after="0" w:line="240" w:lineRule="auto"/>
        <w:jc w:val="center"/>
        <w:rPr>
          <w:rFonts w:ascii="Cambria" w:hAnsi="Cambria"/>
          <w:b/>
          <w:sz w:val="20"/>
          <w:szCs w:val="20"/>
          <w:lang w:val="es-ES_tradnl"/>
        </w:rPr>
      </w:pPr>
    </w:p>
    <w:p w14:paraId="116327D3" w14:textId="77777777" w:rsidR="007403CF" w:rsidRDefault="007403CF" w:rsidP="003C302A">
      <w:pPr>
        <w:spacing w:after="0" w:line="240" w:lineRule="auto"/>
        <w:jc w:val="center"/>
        <w:rPr>
          <w:rFonts w:ascii="Cambria" w:hAnsi="Cambria"/>
          <w:b/>
          <w:sz w:val="20"/>
          <w:szCs w:val="20"/>
          <w:lang w:val="es-ES_tradnl"/>
        </w:rPr>
      </w:pPr>
    </w:p>
    <w:p w14:paraId="04D08C13" w14:textId="77777777" w:rsidR="007403CF" w:rsidRDefault="007403CF" w:rsidP="003C302A">
      <w:pPr>
        <w:spacing w:after="0" w:line="240" w:lineRule="auto"/>
        <w:jc w:val="center"/>
        <w:rPr>
          <w:rFonts w:ascii="Cambria" w:hAnsi="Cambria"/>
          <w:b/>
          <w:sz w:val="20"/>
          <w:szCs w:val="20"/>
          <w:lang w:val="es-ES_tradnl"/>
        </w:rPr>
      </w:pPr>
    </w:p>
    <w:p w14:paraId="712A6857" w14:textId="77777777" w:rsidR="007403CF" w:rsidRDefault="007403CF" w:rsidP="003C302A">
      <w:pPr>
        <w:spacing w:after="0" w:line="240" w:lineRule="auto"/>
        <w:jc w:val="center"/>
        <w:rPr>
          <w:rFonts w:ascii="Cambria" w:hAnsi="Cambria"/>
          <w:b/>
          <w:sz w:val="20"/>
          <w:szCs w:val="20"/>
          <w:lang w:val="es-ES_tradnl"/>
        </w:rPr>
      </w:pPr>
    </w:p>
    <w:p w14:paraId="0F2AE50F" w14:textId="77777777" w:rsidR="007403CF" w:rsidRDefault="007403CF" w:rsidP="003C302A">
      <w:pPr>
        <w:spacing w:after="0" w:line="240" w:lineRule="auto"/>
        <w:jc w:val="center"/>
        <w:rPr>
          <w:rFonts w:ascii="Cambria" w:hAnsi="Cambria"/>
          <w:b/>
          <w:sz w:val="20"/>
          <w:szCs w:val="20"/>
          <w:lang w:val="es-ES_tradnl"/>
        </w:rPr>
      </w:pPr>
    </w:p>
    <w:p w14:paraId="146359A2" w14:textId="77777777" w:rsidR="007403CF" w:rsidRDefault="007403CF" w:rsidP="003C302A">
      <w:pPr>
        <w:spacing w:after="0" w:line="240" w:lineRule="auto"/>
        <w:jc w:val="center"/>
        <w:rPr>
          <w:rFonts w:ascii="Cambria" w:hAnsi="Cambria"/>
          <w:b/>
          <w:sz w:val="20"/>
          <w:szCs w:val="20"/>
          <w:lang w:val="es-ES_tradnl"/>
        </w:rPr>
      </w:pPr>
    </w:p>
    <w:p w14:paraId="35D02165" w14:textId="77777777" w:rsidR="007403CF" w:rsidRDefault="007403CF" w:rsidP="003C302A">
      <w:pPr>
        <w:spacing w:after="0" w:line="240" w:lineRule="auto"/>
        <w:jc w:val="center"/>
        <w:rPr>
          <w:rFonts w:ascii="Cambria" w:hAnsi="Cambria"/>
          <w:b/>
          <w:sz w:val="20"/>
          <w:szCs w:val="20"/>
          <w:lang w:val="es-ES_tradnl"/>
        </w:rPr>
      </w:pPr>
    </w:p>
    <w:p w14:paraId="244F5E83" w14:textId="77777777" w:rsidR="007403CF" w:rsidRDefault="007403CF" w:rsidP="003C302A">
      <w:pPr>
        <w:spacing w:after="0" w:line="240" w:lineRule="auto"/>
        <w:jc w:val="center"/>
        <w:rPr>
          <w:rFonts w:ascii="Cambria" w:hAnsi="Cambria"/>
          <w:b/>
          <w:sz w:val="20"/>
          <w:szCs w:val="20"/>
          <w:lang w:val="es-ES_tradnl"/>
        </w:rPr>
      </w:pPr>
    </w:p>
    <w:p w14:paraId="7F5C8A42" w14:textId="77777777" w:rsidR="007403CF" w:rsidRDefault="007403CF" w:rsidP="003C302A">
      <w:pPr>
        <w:spacing w:after="0" w:line="240" w:lineRule="auto"/>
        <w:jc w:val="center"/>
        <w:rPr>
          <w:rFonts w:ascii="Cambria" w:hAnsi="Cambria"/>
          <w:b/>
          <w:sz w:val="20"/>
          <w:szCs w:val="20"/>
          <w:lang w:val="es-ES_tradnl"/>
        </w:rPr>
      </w:pPr>
    </w:p>
    <w:p w14:paraId="1EDB2F11" w14:textId="77777777" w:rsidR="007403CF" w:rsidRDefault="007403CF" w:rsidP="003C302A">
      <w:pPr>
        <w:spacing w:after="0" w:line="240" w:lineRule="auto"/>
        <w:jc w:val="center"/>
        <w:rPr>
          <w:rFonts w:ascii="Cambria" w:hAnsi="Cambria"/>
          <w:b/>
          <w:sz w:val="20"/>
          <w:szCs w:val="20"/>
          <w:lang w:val="es-ES_tradnl"/>
        </w:rPr>
      </w:pPr>
    </w:p>
    <w:p w14:paraId="37C2BBD8" w14:textId="6E5E3032" w:rsidR="002001F7" w:rsidRDefault="002001F7" w:rsidP="003C302A">
      <w:pPr>
        <w:spacing w:after="0" w:line="240" w:lineRule="auto"/>
        <w:jc w:val="center"/>
        <w:rPr>
          <w:rFonts w:ascii="Cambria" w:hAnsi="Cambria"/>
          <w:b/>
          <w:sz w:val="20"/>
          <w:szCs w:val="20"/>
          <w:lang w:val="es-ES_tradnl"/>
        </w:rPr>
      </w:pPr>
      <w:r w:rsidRPr="00B763D5">
        <w:rPr>
          <w:rFonts w:ascii="Cambria" w:hAnsi="Cambria"/>
          <w:b/>
          <w:sz w:val="20"/>
          <w:szCs w:val="20"/>
          <w:lang w:val="es-ES_tradnl"/>
        </w:rPr>
        <w:lastRenderedPageBreak/>
        <w:t>Tabla 1.  Contribuciones de Fondos Recibidos por la CIDH en 2020</w:t>
      </w:r>
    </w:p>
    <w:p w14:paraId="2B356BF3" w14:textId="23F637AD" w:rsidR="002001F7" w:rsidRPr="002001F7" w:rsidRDefault="002001F7" w:rsidP="003C302A">
      <w:pPr>
        <w:spacing w:after="0" w:line="240" w:lineRule="auto"/>
        <w:jc w:val="center"/>
        <w:rPr>
          <w:rFonts w:ascii="Cambria" w:eastAsia="Times New Roman" w:hAnsi="Cambria" w:cs="Calibri"/>
          <w:b/>
          <w:color w:val="000000"/>
          <w:sz w:val="20"/>
          <w:szCs w:val="20"/>
          <w:lang w:val="es-ES_tradnl"/>
        </w:rPr>
      </w:pPr>
      <w:r w:rsidRPr="00B763D5">
        <w:rPr>
          <w:rFonts w:ascii="Cambria" w:hAnsi="Cambria"/>
          <w:b/>
          <w:sz w:val="20"/>
          <w:szCs w:val="20"/>
          <w:lang w:val="es-ES_tradnl"/>
        </w:rPr>
        <w:t>Por fuente de financiamiento y temática especial</w:t>
      </w:r>
    </w:p>
    <w:p w14:paraId="3B7B0E83" w14:textId="6697AB28" w:rsidR="002001F7" w:rsidRPr="00B763D5" w:rsidRDefault="002001F7" w:rsidP="003C302A">
      <w:pPr>
        <w:pStyle w:val="Default"/>
        <w:jc w:val="center"/>
        <w:rPr>
          <w:rFonts w:ascii="Cambria" w:hAnsi="Cambria"/>
          <w:b/>
          <w:sz w:val="20"/>
          <w:szCs w:val="20"/>
          <w:lang w:val="es-ES_tradnl"/>
        </w:rPr>
      </w:pPr>
      <w:r w:rsidRPr="00B763D5">
        <w:rPr>
          <w:rFonts w:ascii="Cambria" w:hAnsi="Cambria"/>
          <w:b/>
          <w:sz w:val="20"/>
          <w:szCs w:val="20"/>
          <w:lang w:val="es-ES_tradnl"/>
        </w:rPr>
        <w:t>(Valores en USD, preliminares y no auditados)</w:t>
      </w:r>
      <w:bookmarkStart w:id="0" w:name="OLE_LINK1"/>
      <w:r w:rsidRPr="00B763D5">
        <w:rPr>
          <w:rStyle w:val="FootnoteReference"/>
          <w:rFonts w:ascii="Cambria" w:hAnsi="Cambria"/>
          <w:b/>
          <w:sz w:val="20"/>
          <w:szCs w:val="20"/>
          <w:lang w:val="es-ES_tradnl"/>
        </w:rPr>
        <w:footnoteReference w:id="2"/>
      </w:r>
    </w:p>
    <w:p w14:paraId="7AE88B22" w14:textId="3007CD0F" w:rsidR="002001F7" w:rsidRPr="00B763D5" w:rsidRDefault="00442ED4" w:rsidP="002001F7">
      <w:pPr>
        <w:pStyle w:val="paragraphs"/>
        <w:numPr>
          <w:ilvl w:val="0"/>
          <w:numId w:val="0"/>
        </w:numPr>
        <w:jc w:val="center"/>
      </w:pPr>
      <w:r w:rsidRPr="00442ED4">
        <w:rPr>
          <w:noProof/>
        </w:rPr>
        <w:drawing>
          <wp:inline distT="0" distB="0" distL="0" distR="0" wp14:anchorId="40625CFD" wp14:editId="623A84E2">
            <wp:extent cx="4579396" cy="529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307" cy="5301580"/>
                    </a:xfrm>
                    <a:prstGeom prst="rect">
                      <a:avLst/>
                    </a:prstGeom>
                    <a:noFill/>
                    <a:ln>
                      <a:noFill/>
                    </a:ln>
                  </pic:spPr>
                </pic:pic>
              </a:graphicData>
            </a:graphic>
          </wp:inline>
        </w:drawing>
      </w:r>
    </w:p>
    <w:p w14:paraId="2FF01D83" w14:textId="29A8F2BF" w:rsidR="007403CF" w:rsidRDefault="007403CF" w:rsidP="007403CF">
      <w:pPr>
        <w:pStyle w:val="paragraphs"/>
        <w:numPr>
          <w:ilvl w:val="0"/>
          <w:numId w:val="0"/>
        </w:numPr>
        <w:ind w:left="720"/>
        <w:rPr>
          <w:rFonts w:eastAsia="Times New Roman" w:cs="Calibri"/>
          <w:b/>
        </w:rPr>
      </w:pPr>
    </w:p>
    <w:p w14:paraId="51756027" w14:textId="1EF69F0C" w:rsidR="007403CF" w:rsidRDefault="007403CF" w:rsidP="007403CF">
      <w:pPr>
        <w:pStyle w:val="paragraphs"/>
        <w:numPr>
          <w:ilvl w:val="0"/>
          <w:numId w:val="0"/>
        </w:numPr>
        <w:ind w:left="720"/>
        <w:rPr>
          <w:rFonts w:eastAsia="Times New Roman" w:cs="Calibri"/>
          <w:b/>
        </w:rPr>
      </w:pPr>
    </w:p>
    <w:p w14:paraId="764051E5" w14:textId="1C92A36C" w:rsidR="007403CF" w:rsidRDefault="007403CF" w:rsidP="007403CF">
      <w:pPr>
        <w:pStyle w:val="paragraphs"/>
        <w:numPr>
          <w:ilvl w:val="0"/>
          <w:numId w:val="0"/>
        </w:numPr>
        <w:ind w:left="720"/>
        <w:rPr>
          <w:rFonts w:eastAsia="Times New Roman" w:cs="Calibri"/>
          <w:b/>
        </w:rPr>
      </w:pPr>
    </w:p>
    <w:p w14:paraId="409428FF" w14:textId="77777777" w:rsidR="007403CF" w:rsidRPr="007403CF" w:rsidRDefault="007403CF" w:rsidP="007403CF">
      <w:pPr>
        <w:pStyle w:val="paragraphs"/>
        <w:numPr>
          <w:ilvl w:val="0"/>
          <w:numId w:val="0"/>
        </w:numPr>
        <w:ind w:left="720"/>
        <w:rPr>
          <w:rFonts w:eastAsia="Times New Roman" w:cs="Calibri"/>
          <w:b/>
        </w:rPr>
      </w:pPr>
    </w:p>
    <w:p w14:paraId="462E857F" w14:textId="7B48B90D" w:rsidR="002001F7" w:rsidRPr="002001F7" w:rsidRDefault="002001F7" w:rsidP="002001F7">
      <w:pPr>
        <w:pStyle w:val="paragraphs"/>
        <w:ind w:left="0" w:firstLine="720"/>
        <w:rPr>
          <w:rFonts w:eastAsia="Times New Roman" w:cs="Calibri"/>
          <w:b/>
        </w:rPr>
      </w:pPr>
      <w:r w:rsidRPr="00B763D5">
        <w:lastRenderedPageBreak/>
        <w:t>La siguiente tabla muestra el estado de variación en el saldo de los fondos de los proyectos financiados por fondos específicos de la CIDH al 31 de diciembre de 2020.</w:t>
      </w:r>
    </w:p>
    <w:p w14:paraId="3A7B5B00" w14:textId="77777777" w:rsidR="002001F7" w:rsidRPr="00B763D5" w:rsidRDefault="002001F7" w:rsidP="002001F7">
      <w:pPr>
        <w:pStyle w:val="paragraphs"/>
        <w:numPr>
          <w:ilvl w:val="0"/>
          <w:numId w:val="0"/>
        </w:numPr>
        <w:ind w:left="720"/>
        <w:rPr>
          <w:rFonts w:eastAsia="Times New Roman" w:cs="Calibri"/>
          <w:b/>
        </w:rPr>
      </w:pPr>
    </w:p>
    <w:p w14:paraId="01C43394" w14:textId="77777777" w:rsidR="002001F7" w:rsidRPr="00B763D5" w:rsidRDefault="002001F7" w:rsidP="002001F7">
      <w:pPr>
        <w:pStyle w:val="Default"/>
        <w:ind w:left="1843" w:hanging="850"/>
        <w:jc w:val="center"/>
        <w:rPr>
          <w:rFonts w:ascii="Cambria" w:hAnsi="Cambria"/>
          <w:b/>
          <w:sz w:val="20"/>
          <w:szCs w:val="20"/>
          <w:lang w:val="es-ES_tradnl"/>
        </w:rPr>
      </w:pPr>
      <w:r w:rsidRPr="00B763D5">
        <w:rPr>
          <w:rFonts w:ascii="Cambria" w:hAnsi="Cambria"/>
          <w:b/>
          <w:color w:val="auto"/>
          <w:sz w:val="20"/>
          <w:szCs w:val="20"/>
          <w:lang w:val="es-ES_tradnl"/>
        </w:rPr>
        <w:t>Tabla 2. Informe de Variaciones en el Saldo de Fondo de Fondos Específicos por     Proyectos. Información al 31 de diciembre de 2020</w:t>
      </w:r>
      <w:r w:rsidRPr="00B763D5">
        <w:rPr>
          <w:rStyle w:val="FootnoteReference"/>
          <w:rFonts w:ascii="Cambria" w:hAnsi="Cambria"/>
          <w:b/>
          <w:color w:val="auto"/>
          <w:sz w:val="20"/>
          <w:szCs w:val="20"/>
          <w:lang w:val="es-ES_tradnl"/>
        </w:rPr>
        <w:footnoteReference w:id="3"/>
      </w:r>
      <w:r w:rsidRPr="00B763D5">
        <w:rPr>
          <w:rFonts w:ascii="Cambria" w:hAnsi="Cambria"/>
          <w:b/>
          <w:color w:val="auto"/>
          <w:sz w:val="20"/>
          <w:szCs w:val="20"/>
          <w:vertAlign w:val="superscript"/>
          <w:lang w:val="es-ES_tradnl"/>
        </w:rPr>
        <w:t xml:space="preserve">, </w:t>
      </w:r>
      <w:r w:rsidRPr="00B763D5">
        <w:rPr>
          <w:rStyle w:val="FootnoteReference"/>
          <w:rFonts w:ascii="Cambria" w:hAnsi="Cambria"/>
          <w:b/>
          <w:color w:val="auto"/>
          <w:sz w:val="20"/>
          <w:szCs w:val="20"/>
          <w:lang w:val="es-ES_tradnl"/>
        </w:rPr>
        <w:footnoteReference w:id="4"/>
      </w:r>
    </w:p>
    <w:bookmarkEnd w:id="0"/>
    <w:p w14:paraId="5EFB7175" w14:textId="77777777" w:rsidR="002001F7" w:rsidRPr="00B763D5" w:rsidRDefault="002001F7" w:rsidP="002001F7">
      <w:pPr>
        <w:pStyle w:val="Default"/>
        <w:ind w:firstLine="993"/>
        <w:jc w:val="center"/>
        <w:rPr>
          <w:rFonts w:ascii="Cambria" w:hAnsi="Cambria"/>
          <w:b/>
          <w:color w:val="auto"/>
          <w:sz w:val="20"/>
          <w:szCs w:val="20"/>
          <w:lang w:val="es-ES_tradnl"/>
        </w:rPr>
      </w:pPr>
      <w:r w:rsidRPr="00B763D5">
        <w:rPr>
          <w:rFonts w:ascii="Cambria" w:hAnsi="Cambria"/>
          <w:b/>
          <w:color w:val="auto"/>
          <w:sz w:val="20"/>
          <w:szCs w:val="20"/>
          <w:lang w:val="es-ES_tradnl"/>
        </w:rPr>
        <w:t>(Valores en USD, preliminares y no auditados)</w:t>
      </w:r>
    </w:p>
    <w:p w14:paraId="6F3C744A" w14:textId="77777777" w:rsidR="002001F7" w:rsidRPr="00B763D5" w:rsidRDefault="002001F7" w:rsidP="002001F7">
      <w:pPr>
        <w:pStyle w:val="Default"/>
        <w:ind w:firstLine="993"/>
        <w:jc w:val="center"/>
        <w:rPr>
          <w:rFonts w:ascii="Cambria" w:hAnsi="Cambria"/>
          <w:sz w:val="20"/>
          <w:szCs w:val="20"/>
          <w:lang w:val="es-ES_tradnl"/>
        </w:rPr>
      </w:pPr>
    </w:p>
    <w:p w14:paraId="7D46231B" w14:textId="77777777" w:rsidR="002001F7" w:rsidRPr="00B763D5" w:rsidRDefault="002001F7" w:rsidP="002001F7">
      <w:pPr>
        <w:pStyle w:val="Default"/>
        <w:tabs>
          <w:tab w:val="left" w:pos="6600"/>
        </w:tabs>
        <w:ind w:firstLine="90"/>
        <w:jc w:val="center"/>
        <w:rPr>
          <w:rFonts w:ascii="Cambria" w:hAnsi="Cambria"/>
          <w:b/>
          <w:sz w:val="20"/>
          <w:szCs w:val="20"/>
          <w:lang w:val="es-ES_tradnl"/>
        </w:rPr>
      </w:pPr>
      <w:r w:rsidRPr="00B763D5">
        <w:rPr>
          <w:rFonts w:ascii="Cambria" w:hAnsi="Cambria"/>
          <w:noProof/>
          <w:sz w:val="20"/>
          <w:szCs w:val="20"/>
          <w:lang w:val="es-CO" w:eastAsia="es-CO"/>
        </w:rPr>
        <w:drawing>
          <wp:inline distT="0" distB="0" distL="0" distR="0" wp14:anchorId="69D4F90D" wp14:editId="2F2ACA03">
            <wp:extent cx="5523441" cy="292417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5483" cy="2925256"/>
                    </a:xfrm>
                    <a:prstGeom prst="rect">
                      <a:avLst/>
                    </a:prstGeom>
                    <a:noFill/>
                    <a:ln>
                      <a:noFill/>
                    </a:ln>
                  </pic:spPr>
                </pic:pic>
              </a:graphicData>
            </a:graphic>
          </wp:inline>
        </w:drawing>
      </w:r>
    </w:p>
    <w:p w14:paraId="06BDB621" w14:textId="77777777" w:rsidR="002001F7" w:rsidRDefault="002001F7" w:rsidP="002001F7">
      <w:pPr>
        <w:pStyle w:val="Default"/>
        <w:tabs>
          <w:tab w:val="left" w:pos="6600"/>
        </w:tabs>
        <w:ind w:firstLine="851"/>
        <w:rPr>
          <w:rFonts w:ascii="Cambria" w:hAnsi="Cambria"/>
          <w:b/>
          <w:sz w:val="20"/>
          <w:szCs w:val="20"/>
          <w:lang w:val="es-ES_tradnl"/>
        </w:rPr>
      </w:pPr>
    </w:p>
    <w:p w14:paraId="3700B215" w14:textId="77777777" w:rsidR="002001F7" w:rsidRDefault="002001F7" w:rsidP="002001F7">
      <w:pPr>
        <w:pStyle w:val="Default"/>
        <w:tabs>
          <w:tab w:val="left" w:pos="6600"/>
        </w:tabs>
        <w:ind w:firstLine="851"/>
        <w:rPr>
          <w:rFonts w:ascii="Cambria" w:hAnsi="Cambria"/>
          <w:b/>
          <w:sz w:val="20"/>
          <w:szCs w:val="20"/>
          <w:lang w:val="es-ES_tradnl"/>
        </w:rPr>
      </w:pPr>
    </w:p>
    <w:p w14:paraId="33D255E2" w14:textId="0EF59269" w:rsidR="002001F7" w:rsidRDefault="002001F7" w:rsidP="002001F7">
      <w:pPr>
        <w:pStyle w:val="Default"/>
        <w:tabs>
          <w:tab w:val="left" w:pos="6600"/>
        </w:tabs>
        <w:rPr>
          <w:rFonts w:ascii="Cambria" w:hAnsi="Cambria"/>
          <w:b/>
          <w:sz w:val="20"/>
          <w:szCs w:val="20"/>
          <w:lang w:val="es-ES_tradnl"/>
        </w:rPr>
      </w:pPr>
    </w:p>
    <w:p w14:paraId="7DFE7C77" w14:textId="26F9D585" w:rsidR="007403CF" w:rsidRDefault="007403CF" w:rsidP="002001F7">
      <w:pPr>
        <w:pStyle w:val="Default"/>
        <w:tabs>
          <w:tab w:val="left" w:pos="6600"/>
        </w:tabs>
        <w:rPr>
          <w:rFonts w:ascii="Cambria" w:hAnsi="Cambria"/>
          <w:b/>
          <w:sz w:val="20"/>
          <w:szCs w:val="20"/>
          <w:lang w:val="es-ES_tradnl"/>
        </w:rPr>
      </w:pPr>
    </w:p>
    <w:p w14:paraId="5981258F" w14:textId="4A8ABB69" w:rsidR="007403CF" w:rsidRDefault="007403CF" w:rsidP="002001F7">
      <w:pPr>
        <w:pStyle w:val="Default"/>
        <w:tabs>
          <w:tab w:val="left" w:pos="6600"/>
        </w:tabs>
        <w:rPr>
          <w:rFonts w:ascii="Cambria" w:hAnsi="Cambria"/>
          <w:b/>
          <w:sz w:val="20"/>
          <w:szCs w:val="20"/>
          <w:lang w:val="es-ES_tradnl"/>
        </w:rPr>
      </w:pPr>
    </w:p>
    <w:p w14:paraId="47448A87" w14:textId="2B833FA6" w:rsidR="007403CF" w:rsidRDefault="007403CF" w:rsidP="002001F7">
      <w:pPr>
        <w:pStyle w:val="Default"/>
        <w:tabs>
          <w:tab w:val="left" w:pos="6600"/>
        </w:tabs>
        <w:rPr>
          <w:rFonts w:ascii="Cambria" w:hAnsi="Cambria"/>
          <w:b/>
          <w:sz w:val="20"/>
          <w:szCs w:val="20"/>
          <w:lang w:val="es-ES_tradnl"/>
        </w:rPr>
      </w:pPr>
    </w:p>
    <w:p w14:paraId="652D9EA4" w14:textId="222BE387" w:rsidR="007403CF" w:rsidRDefault="007403CF" w:rsidP="002001F7">
      <w:pPr>
        <w:pStyle w:val="Default"/>
        <w:tabs>
          <w:tab w:val="left" w:pos="6600"/>
        </w:tabs>
        <w:rPr>
          <w:rFonts w:ascii="Cambria" w:hAnsi="Cambria"/>
          <w:b/>
          <w:sz w:val="20"/>
          <w:szCs w:val="20"/>
          <w:lang w:val="es-ES_tradnl"/>
        </w:rPr>
      </w:pPr>
    </w:p>
    <w:p w14:paraId="08C485BE" w14:textId="764B7960" w:rsidR="007403CF" w:rsidRDefault="007403CF" w:rsidP="002001F7">
      <w:pPr>
        <w:pStyle w:val="Default"/>
        <w:tabs>
          <w:tab w:val="left" w:pos="6600"/>
        </w:tabs>
        <w:rPr>
          <w:rFonts w:ascii="Cambria" w:hAnsi="Cambria"/>
          <w:b/>
          <w:sz w:val="20"/>
          <w:szCs w:val="20"/>
          <w:lang w:val="es-ES_tradnl"/>
        </w:rPr>
      </w:pPr>
    </w:p>
    <w:p w14:paraId="487C5049" w14:textId="6420D676" w:rsidR="007403CF" w:rsidRDefault="007403CF" w:rsidP="002001F7">
      <w:pPr>
        <w:pStyle w:val="Default"/>
        <w:tabs>
          <w:tab w:val="left" w:pos="6600"/>
        </w:tabs>
        <w:rPr>
          <w:rFonts w:ascii="Cambria" w:hAnsi="Cambria"/>
          <w:b/>
          <w:sz w:val="20"/>
          <w:szCs w:val="20"/>
          <w:lang w:val="es-ES_tradnl"/>
        </w:rPr>
      </w:pPr>
    </w:p>
    <w:p w14:paraId="5AD053D1" w14:textId="052C68CC" w:rsidR="007403CF" w:rsidRDefault="007403CF" w:rsidP="002001F7">
      <w:pPr>
        <w:pStyle w:val="Default"/>
        <w:tabs>
          <w:tab w:val="left" w:pos="6600"/>
        </w:tabs>
        <w:rPr>
          <w:rFonts w:ascii="Cambria" w:hAnsi="Cambria"/>
          <w:b/>
          <w:sz w:val="20"/>
          <w:szCs w:val="20"/>
          <w:lang w:val="es-ES_tradnl"/>
        </w:rPr>
      </w:pPr>
    </w:p>
    <w:p w14:paraId="13BD14DB" w14:textId="57D5D89E" w:rsidR="007403CF" w:rsidRDefault="007403CF" w:rsidP="002001F7">
      <w:pPr>
        <w:pStyle w:val="Default"/>
        <w:tabs>
          <w:tab w:val="left" w:pos="6600"/>
        </w:tabs>
        <w:rPr>
          <w:rFonts w:ascii="Cambria" w:hAnsi="Cambria"/>
          <w:b/>
          <w:sz w:val="20"/>
          <w:szCs w:val="20"/>
          <w:lang w:val="es-ES_tradnl"/>
        </w:rPr>
      </w:pPr>
    </w:p>
    <w:p w14:paraId="41E4150B" w14:textId="66081332" w:rsidR="007403CF" w:rsidRDefault="007403CF" w:rsidP="002001F7">
      <w:pPr>
        <w:pStyle w:val="Default"/>
        <w:tabs>
          <w:tab w:val="left" w:pos="6600"/>
        </w:tabs>
        <w:rPr>
          <w:rFonts w:ascii="Cambria" w:hAnsi="Cambria"/>
          <w:b/>
          <w:sz w:val="20"/>
          <w:szCs w:val="20"/>
          <w:lang w:val="es-ES_tradnl"/>
        </w:rPr>
      </w:pPr>
    </w:p>
    <w:p w14:paraId="5ED55AF3" w14:textId="3A0F0ACC" w:rsidR="007403CF" w:rsidRDefault="007403CF" w:rsidP="002001F7">
      <w:pPr>
        <w:pStyle w:val="Default"/>
        <w:tabs>
          <w:tab w:val="left" w:pos="6600"/>
        </w:tabs>
        <w:rPr>
          <w:rFonts w:ascii="Cambria" w:hAnsi="Cambria"/>
          <w:b/>
          <w:sz w:val="20"/>
          <w:szCs w:val="20"/>
          <w:lang w:val="es-ES_tradnl"/>
        </w:rPr>
      </w:pPr>
    </w:p>
    <w:p w14:paraId="6E1E0AE0" w14:textId="11941A41" w:rsidR="007403CF" w:rsidRDefault="007403CF" w:rsidP="002001F7">
      <w:pPr>
        <w:pStyle w:val="Default"/>
        <w:tabs>
          <w:tab w:val="left" w:pos="6600"/>
        </w:tabs>
        <w:rPr>
          <w:rFonts w:ascii="Cambria" w:hAnsi="Cambria"/>
          <w:b/>
          <w:sz w:val="20"/>
          <w:szCs w:val="20"/>
          <w:lang w:val="es-ES_tradnl"/>
        </w:rPr>
      </w:pPr>
    </w:p>
    <w:p w14:paraId="79BFF239" w14:textId="53BC60E7" w:rsidR="007403CF" w:rsidRDefault="007403CF" w:rsidP="002001F7">
      <w:pPr>
        <w:pStyle w:val="Default"/>
        <w:tabs>
          <w:tab w:val="left" w:pos="6600"/>
        </w:tabs>
        <w:rPr>
          <w:rFonts w:ascii="Cambria" w:hAnsi="Cambria"/>
          <w:b/>
          <w:sz w:val="20"/>
          <w:szCs w:val="20"/>
          <w:lang w:val="es-ES_tradnl"/>
        </w:rPr>
      </w:pPr>
    </w:p>
    <w:p w14:paraId="7CDE62D8" w14:textId="77777777" w:rsidR="007403CF" w:rsidRPr="00B763D5" w:rsidRDefault="007403CF" w:rsidP="002001F7">
      <w:pPr>
        <w:pStyle w:val="Default"/>
        <w:tabs>
          <w:tab w:val="left" w:pos="6600"/>
        </w:tabs>
        <w:rPr>
          <w:rFonts w:ascii="Cambria" w:hAnsi="Cambria"/>
          <w:b/>
          <w:sz w:val="20"/>
          <w:szCs w:val="20"/>
          <w:lang w:val="es-ES_tradnl"/>
        </w:rPr>
      </w:pPr>
    </w:p>
    <w:p w14:paraId="2735963F" w14:textId="77777777" w:rsidR="002001F7" w:rsidRPr="00B763D5" w:rsidRDefault="002001F7" w:rsidP="002001F7">
      <w:pPr>
        <w:pStyle w:val="paragraphs"/>
        <w:ind w:left="0" w:firstLine="720"/>
      </w:pPr>
      <w:r w:rsidRPr="00B763D5">
        <w:lastRenderedPageBreak/>
        <w:t>La siguiente figura muestra la distribución del gasto de la CIDH por fuente de financiamiento al 31 de diciembre de 2020. Los gastos financiados a través de los fondos específicos ascienden al 45% y del fondo regular, al 55%.</w:t>
      </w:r>
    </w:p>
    <w:p w14:paraId="4DD1ABE1" w14:textId="7A82EC01" w:rsidR="002001F7" w:rsidRPr="00B763D5" w:rsidRDefault="002001F7" w:rsidP="002001F7">
      <w:pPr>
        <w:rPr>
          <w:rFonts w:ascii="Cambria" w:eastAsia="Times New Roman" w:hAnsi="Cambria" w:cs="Calibri"/>
          <w:b/>
          <w:sz w:val="20"/>
          <w:szCs w:val="20"/>
          <w:lang w:val="es-ES_tradnl"/>
        </w:rPr>
      </w:pPr>
    </w:p>
    <w:p w14:paraId="7FBBAB07" w14:textId="77777777" w:rsidR="002001F7" w:rsidRPr="00B763D5" w:rsidRDefault="002001F7" w:rsidP="002001F7">
      <w:pPr>
        <w:pStyle w:val="Default"/>
        <w:ind w:left="1985" w:hanging="992"/>
        <w:jc w:val="center"/>
        <w:rPr>
          <w:rFonts w:ascii="Cambria" w:hAnsi="Cambria"/>
          <w:b/>
          <w:color w:val="auto"/>
          <w:sz w:val="20"/>
          <w:szCs w:val="20"/>
          <w:lang w:val="es-ES_tradnl"/>
        </w:rPr>
      </w:pPr>
      <w:r w:rsidRPr="00B763D5">
        <w:rPr>
          <w:rFonts w:ascii="Cambria" w:hAnsi="Cambria"/>
          <w:b/>
          <w:color w:val="auto"/>
          <w:sz w:val="20"/>
          <w:szCs w:val="20"/>
          <w:lang w:val="es-ES_tradnl"/>
        </w:rPr>
        <w:t>Figura 3. Distribución del Gasto de la CIDH por Fuente de Financiamiento al 31 de diciembre de 2020</w:t>
      </w:r>
    </w:p>
    <w:p w14:paraId="5D9D3902" w14:textId="77777777" w:rsidR="002001F7" w:rsidRPr="00B763D5" w:rsidRDefault="002001F7" w:rsidP="002001F7">
      <w:pPr>
        <w:pStyle w:val="Default"/>
        <w:ind w:left="1985" w:hanging="992"/>
        <w:jc w:val="center"/>
        <w:rPr>
          <w:rFonts w:ascii="Cambria" w:hAnsi="Cambria"/>
          <w:b/>
          <w:color w:val="auto"/>
          <w:sz w:val="20"/>
          <w:szCs w:val="20"/>
          <w:lang w:val="es-ES_tradnl"/>
        </w:rPr>
      </w:pPr>
      <w:r w:rsidRPr="00B763D5">
        <w:rPr>
          <w:rFonts w:ascii="Cambria" w:hAnsi="Cambria"/>
          <w:b/>
          <w:color w:val="auto"/>
          <w:sz w:val="20"/>
          <w:szCs w:val="20"/>
          <w:lang w:val="es-ES_tradnl"/>
        </w:rPr>
        <w:t>(Valores en miles de USD, preliminares y no auditados)</w:t>
      </w:r>
    </w:p>
    <w:p w14:paraId="73A0D92A" w14:textId="1DFD4A38" w:rsidR="002001F7" w:rsidRPr="00B763D5" w:rsidRDefault="00FF5B7A" w:rsidP="00FF5B7A">
      <w:pPr>
        <w:pStyle w:val="Default"/>
        <w:jc w:val="center"/>
        <w:rPr>
          <w:rFonts w:ascii="Cambria" w:hAnsi="Cambria"/>
          <w:b/>
          <w:color w:val="auto"/>
          <w:sz w:val="20"/>
          <w:szCs w:val="20"/>
          <w:lang w:val="es-ES_tradnl"/>
        </w:rPr>
      </w:pPr>
      <w:r>
        <w:rPr>
          <w:noProof/>
          <w:lang w:val="es-CO" w:eastAsia="es-CO"/>
        </w:rPr>
        <w:drawing>
          <wp:inline distT="0" distB="0" distL="0" distR="0" wp14:anchorId="1914FA6C" wp14:editId="54D7BDED">
            <wp:extent cx="4613609" cy="3343275"/>
            <wp:effectExtent l="0" t="0" r="0" b="9525"/>
            <wp:docPr id="12" name="Chart 12">
              <a:extLst xmlns:a="http://schemas.openxmlformats.org/drawingml/2006/main">
                <a:ext uri="{FF2B5EF4-FFF2-40B4-BE49-F238E27FC236}">
                  <a16:creationId xmlns:a16="http://schemas.microsoft.com/office/drawing/2014/main" id="{A8B46FB7-4C0B-4148-885C-7847B53F90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B81F7C" w14:textId="77777777" w:rsidR="002001F7" w:rsidRPr="00B763D5" w:rsidRDefault="002001F7" w:rsidP="002001F7">
      <w:pPr>
        <w:pStyle w:val="Default"/>
        <w:ind w:firstLine="851"/>
        <w:jc w:val="center"/>
        <w:rPr>
          <w:rFonts w:ascii="Cambria" w:hAnsi="Cambria"/>
          <w:sz w:val="20"/>
          <w:szCs w:val="20"/>
          <w:lang w:val="es-ES_tradnl"/>
        </w:rPr>
      </w:pPr>
    </w:p>
    <w:p w14:paraId="3E9CC25F" w14:textId="295EE64B" w:rsidR="002001F7" w:rsidRDefault="002001F7" w:rsidP="002001F7">
      <w:pPr>
        <w:pStyle w:val="paragraphs"/>
        <w:ind w:left="0" w:firstLine="720"/>
      </w:pPr>
      <w:r w:rsidRPr="00B763D5">
        <w:t>La siguiente tabla y gráfica muestran la distribución del gasto de la CIDH por fuente de financiamiento y objeto de gasto.</w:t>
      </w:r>
    </w:p>
    <w:p w14:paraId="38B5962D" w14:textId="77777777" w:rsidR="002001F7" w:rsidRPr="00B763D5" w:rsidRDefault="002001F7" w:rsidP="002001F7">
      <w:pPr>
        <w:pStyle w:val="paragraphs"/>
        <w:numPr>
          <w:ilvl w:val="0"/>
          <w:numId w:val="0"/>
        </w:numPr>
        <w:ind w:left="720"/>
      </w:pPr>
    </w:p>
    <w:p w14:paraId="1ED986C3" w14:textId="77777777" w:rsidR="002001F7" w:rsidRPr="00B763D5" w:rsidRDefault="002001F7" w:rsidP="002001F7">
      <w:pPr>
        <w:pStyle w:val="Default"/>
        <w:jc w:val="center"/>
        <w:rPr>
          <w:rFonts w:ascii="Cambria" w:hAnsi="Cambria"/>
          <w:b/>
          <w:color w:val="FF0000"/>
          <w:sz w:val="20"/>
          <w:szCs w:val="20"/>
          <w:lang w:val="es-ES_tradnl"/>
        </w:rPr>
      </w:pPr>
      <w:r w:rsidRPr="00B763D5">
        <w:rPr>
          <w:rFonts w:ascii="Cambria" w:hAnsi="Cambria"/>
          <w:b/>
          <w:sz w:val="20"/>
          <w:szCs w:val="20"/>
          <w:lang w:val="es-ES_tradnl"/>
        </w:rPr>
        <w:t xml:space="preserve">Tabla 3. Distribución del Gasto de la CIDH </w:t>
      </w:r>
      <w:r w:rsidRPr="00B763D5">
        <w:rPr>
          <w:rFonts w:ascii="Cambria" w:hAnsi="Cambria"/>
          <w:b/>
          <w:color w:val="auto"/>
          <w:sz w:val="20"/>
          <w:szCs w:val="20"/>
          <w:lang w:val="es-ES_tradnl"/>
        </w:rPr>
        <w:t>por Fuente de Financiamiento en el 2020 y Objeto de Gasto (Valores redondeados en USD, preliminares y no auditados) al 31 de diciembre de 2020.</w:t>
      </w:r>
    </w:p>
    <w:p w14:paraId="1A13AEEC" w14:textId="77777777" w:rsidR="002001F7" w:rsidRPr="00B763D5" w:rsidRDefault="002001F7" w:rsidP="002001F7">
      <w:pPr>
        <w:pStyle w:val="Default"/>
        <w:jc w:val="center"/>
        <w:rPr>
          <w:rFonts w:ascii="Cambria" w:hAnsi="Cambria"/>
          <w:b/>
          <w:color w:val="FF0000"/>
          <w:sz w:val="20"/>
          <w:szCs w:val="20"/>
          <w:lang w:val="es-ES_tradnl"/>
        </w:rPr>
      </w:pPr>
    </w:p>
    <w:tbl>
      <w:tblPr>
        <w:tblStyle w:val="GridTable4-Accent5"/>
        <w:tblW w:w="8784" w:type="dxa"/>
        <w:tblLayout w:type="fixed"/>
        <w:tblLook w:val="04A0" w:firstRow="1" w:lastRow="0" w:firstColumn="1" w:lastColumn="0" w:noHBand="0" w:noVBand="1"/>
      </w:tblPr>
      <w:tblGrid>
        <w:gridCol w:w="3114"/>
        <w:gridCol w:w="1984"/>
        <w:gridCol w:w="1843"/>
        <w:gridCol w:w="1843"/>
      </w:tblGrid>
      <w:tr w:rsidR="002001F7" w:rsidRPr="00B763D5" w14:paraId="22E7F44E" w14:textId="77777777" w:rsidTr="007403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02A638A" w14:textId="77777777" w:rsidR="002001F7" w:rsidRPr="00B763D5" w:rsidRDefault="002001F7" w:rsidP="00BB219D">
            <w:pPr>
              <w:rPr>
                <w:rFonts w:ascii="Cambria" w:hAnsi="Cambria" w:cstheme="minorHAnsi"/>
                <w:lang w:val="es-ES_tradnl"/>
              </w:rPr>
            </w:pPr>
            <w:r w:rsidRPr="00B763D5">
              <w:rPr>
                <w:rFonts w:ascii="Cambria" w:eastAsia="Times New Roman" w:hAnsi="Cambria" w:cstheme="minorHAnsi"/>
                <w:color w:val="FFFFFF"/>
                <w:lang w:val="es-ES_tradnl" w:eastAsia="es-CO"/>
              </w:rPr>
              <w:t>Objeto de Gasto</w:t>
            </w:r>
          </w:p>
        </w:tc>
        <w:tc>
          <w:tcPr>
            <w:tcW w:w="1984" w:type="dxa"/>
            <w:noWrap/>
            <w:hideMark/>
          </w:tcPr>
          <w:p w14:paraId="75394367" w14:textId="77777777" w:rsidR="002001F7" w:rsidRPr="00B763D5" w:rsidRDefault="002001F7" w:rsidP="00BB219D">
            <w:pPr>
              <w:cnfStyle w:val="100000000000" w:firstRow="1" w:lastRow="0" w:firstColumn="0" w:lastColumn="0" w:oddVBand="0" w:evenVBand="0" w:oddHBand="0" w:evenHBand="0" w:firstRowFirstColumn="0" w:firstRowLastColumn="0" w:lastRowFirstColumn="0" w:lastRowLastColumn="0"/>
              <w:rPr>
                <w:rFonts w:ascii="Cambria" w:hAnsi="Cambria" w:cstheme="minorHAnsi"/>
                <w:bCs w:val="0"/>
                <w:lang w:val="es-ES_tradnl"/>
              </w:rPr>
            </w:pPr>
            <w:r w:rsidRPr="00B763D5">
              <w:rPr>
                <w:rFonts w:ascii="Cambria" w:eastAsia="Times New Roman" w:hAnsi="Cambria" w:cstheme="minorHAnsi"/>
                <w:color w:val="FFFFFF"/>
                <w:lang w:val="es-ES_tradnl" w:eastAsia="es-CO"/>
              </w:rPr>
              <w:t>Fondo Regular</w:t>
            </w:r>
          </w:p>
        </w:tc>
        <w:tc>
          <w:tcPr>
            <w:tcW w:w="1843" w:type="dxa"/>
            <w:noWrap/>
            <w:hideMark/>
          </w:tcPr>
          <w:p w14:paraId="30DBAEF2" w14:textId="77777777" w:rsidR="002001F7" w:rsidRPr="00B763D5" w:rsidRDefault="002001F7" w:rsidP="00BB219D">
            <w:pPr>
              <w:cnfStyle w:val="100000000000" w:firstRow="1" w:lastRow="0" w:firstColumn="0" w:lastColumn="0" w:oddVBand="0" w:evenVBand="0" w:oddHBand="0" w:evenHBand="0" w:firstRowFirstColumn="0" w:firstRowLastColumn="0" w:lastRowFirstColumn="0" w:lastRowLastColumn="0"/>
              <w:rPr>
                <w:rFonts w:ascii="Cambria" w:hAnsi="Cambria" w:cstheme="minorHAnsi"/>
                <w:bCs w:val="0"/>
                <w:lang w:val="es-ES_tradnl"/>
              </w:rPr>
            </w:pPr>
            <w:r w:rsidRPr="00B763D5">
              <w:rPr>
                <w:rFonts w:ascii="Cambria" w:eastAsia="Times New Roman" w:hAnsi="Cambria" w:cstheme="minorHAnsi"/>
                <w:color w:val="FFFFFF"/>
                <w:lang w:val="es-ES_tradnl" w:eastAsia="es-CO"/>
              </w:rPr>
              <w:t>Fondo Específicos</w:t>
            </w:r>
          </w:p>
        </w:tc>
        <w:tc>
          <w:tcPr>
            <w:tcW w:w="1843" w:type="dxa"/>
            <w:noWrap/>
            <w:hideMark/>
          </w:tcPr>
          <w:p w14:paraId="76D34AC2" w14:textId="77777777" w:rsidR="002001F7" w:rsidRPr="00B763D5" w:rsidRDefault="002001F7" w:rsidP="00BB219D">
            <w:pPr>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bCs w:val="0"/>
                <w:lang w:val="es-ES_tradnl"/>
              </w:rPr>
            </w:pPr>
            <w:r w:rsidRPr="00B763D5">
              <w:rPr>
                <w:rFonts w:ascii="Cambria" w:eastAsia="Times New Roman" w:hAnsi="Cambria" w:cstheme="minorHAnsi"/>
                <w:color w:val="FFFFFF"/>
                <w:lang w:val="es-ES_tradnl" w:eastAsia="es-CO"/>
              </w:rPr>
              <w:t>Total</w:t>
            </w:r>
          </w:p>
        </w:tc>
      </w:tr>
      <w:tr w:rsidR="002001F7" w:rsidRPr="00B763D5" w14:paraId="254FA24C" w14:textId="77777777" w:rsidTr="007403C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79429AE" w14:textId="77777777" w:rsidR="002001F7" w:rsidRPr="00B763D5" w:rsidRDefault="002001F7" w:rsidP="00BB219D">
            <w:pPr>
              <w:rPr>
                <w:rFonts w:ascii="Cambria" w:hAnsi="Cambria" w:cstheme="minorHAnsi"/>
                <w:b w:val="0"/>
                <w:bCs w:val="0"/>
                <w:lang w:val="es-ES_tradnl"/>
              </w:rPr>
            </w:pPr>
            <w:r w:rsidRPr="00B763D5">
              <w:rPr>
                <w:rFonts w:ascii="Cambria" w:eastAsia="Times New Roman" w:hAnsi="Cambria" w:cstheme="minorHAnsi"/>
                <w:lang w:val="es-ES_tradnl" w:eastAsia="es-CO"/>
              </w:rPr>
              <w:t>Salarios</w:t>
            </w:r>
          </w:p>
        </w:tc>
        <w:tc>
          <w:tcPr>
            <w:tcW w:w="1984" w:type="dxa"/>
            <w:noWrap/>
            <w:hideMark/>
          </w:tcPr>
          <w:p w14:paraId="4A0FCDC7" w14:textId="416ED086" w:rsidR="002001F7" w:rsidRPr="00B763D5" w:rsidRDefault="007B3D03" w:rsidP="00B83526">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lang w:val="es-ES_tradnl"/>
              </w:rPr>
            </w:pPr>
            <w:r w:rsidRPr="007B3D03">
              <w:rPr>
                <w:rFonts w:ascii="Cambria" w:hAnsi="Cambria" w:cstheme="minorHAnsi"/>
                <w:lang w:val="es-ES_tradnl"/>
              </w:rPr>
              <w:t>6,223,100.0</w:t>
            </w:r>
          </w:p>
        </w:tc>
        <w:tc>
          <w:tcPr>
            <w:tcW w:w="1843" w:type="dxa"/>
            <w:noWrap/>
            <w:hideMark/>
          </w:tcPr>
          <w:p w14:paraId="5B5635C4" w14:textId="37C113E7" w:rsidR="002001F7" w:rsidRPr="00B763D5" w:rsidRDefault="002001F7" w:rsidP="00B83526">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lang w:val="es-ES_tradnl"/>
              </w:rPr>
            </w:pPr>
            <w:r w:rsidRPr="00B763D5">
              <w:rPr>
                <w:rFonts w:ascii="Cambria" w:hAnsi="Cambria" w:cstheme="minorHAnsi"/>
              </w:rPr>
              <w:t>883,572.2</w:t>
            </w:r>
          </w:p>
        </w:tc>
        <w:tc>
          <w:tcPr>
            <w:tcW w:w="1843" w:type="dxa"/>
            <w:noWrap/>
            <w:hideMark/>
          </w:tcPr>
          <w:p w14:paraId="15597E51" w14:textId="6C4CDE59" w:rsidR="002001F7" w:rsidRPr="00B763D5" w:rsidRDefault="007B3D03" w:rsidP="00B83526">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lang w:val="es-ES_tradnl"/>
              </w:rPr>
            </w:pPr>
            <w:r w:rsidRPr="007B3D03">
              <w:rPr>
                <w:rFonts w:ascii="Cambria" w:hAnsi="Cambria" w:cstheme="minorHAnsi"/>
                <w:lang w:val="es-ES_tradnl"/>
              </w:rPr>
              <w:t>7,106,672.2</w:t>
            </w:r>
          </w:p>
        </w:tc>
      </w:tr>
      <w:tr w:rsidR="007B3D03" w:rsidRPr="00B763D5" w14:paraId="766177DA" w14:textId="77777777" w:rsidTr="007403CF">
        <w:trPr>
          <w:trHeight w:val="242"/>
        </w:trPr>
        <w:tc>
          <w:tcPr>
            <w:cnfStyle w:val="001000000000" w:firstRow="0" w:lastRow="0" w:firstColumn="1" w:lastColumn="0" w:oddVBand="0" w:evenVBand="0" w:oddHBand="0" w:evenHBand="0" w:firstRowFirstColumn="0" w:firstRowLastColumn="0" w:lastRowFirstColumn="0" w:lastRowLastColumn="0"/>
            <w:tcW w:w="3114" w:type="dxa"/>
            <w:noWrap/>
          </w:tcPr>
          <w:p w14:paraId="3EF07091" w14:textId="0F79A577" w:rsidR="007B3D03" w:rsidRPr="00B763D5" w:rsidRDefault="007B3D03" w:rsidP="00BB219D">
            <w:pPr>
              <w:rPr>
                <w:rFonts w:ascii="Cambria" w:eastAsia="Times New Roman" w:hAnsi="Cambria" w:cstheme="minorHAnsi"/>
                <w:lang w:val="es-ES_tradnl" w:eastAsia="es-CO"/>
              </w:rPr>
            </w:pPr>
            <w:r w:rsidRPr="007B3D03">
              <w:rPr>
                <w:rFonts w:ascii="Cambria" w:eastAsia="Times New Roman" w:hAnsi="Cambria" w:cstheme="minorHAnsi"/>
                <w:lang w:val="es-ES_tradnl" w:eastAsia="es-CO"/>
              </w:rPr>
              <w:t>Costos No Recurrentes (Personal)</w:t>
            </w:r>
          </w:p>
        </w:tc>
        <w:tc>
          <w:tcPr>
            <w:tcW w:w="1984" w:type="dxa"/>
            <w:noWrap/>
          </w:tcPr>
          <w:p w14:paraId="291B469D" w14:textId="1B118FEC" w:rsidR="007B3D03" w:rsidRPr="00B763D5" w:rsidRDefault="007B3D03" w:rsidP="00B8352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rPr>
            </w:pPr>
            <w:r w:rsidRPr="007B3D03">
              <w:rPr>
                <w:rFonts w:ascii="Cambria" w:hAnsi="Cambria" w:cstheme="minorHAnsi"/>
              </w:rPr>
              <w:t>23,478.6</w:t>
            </w:r>
          </w:p>
        </w:tc>
        <w:tc>
          <w:tcPr>
            <w:tcW w:w="1843" w:type="dxa"/>
            <w:noWrap/>
          </w:tcPr>
          <w:p w14:paraId="1670CA02" w14:textId="05255F83" w:rsidR="007B3D03" w:rsidRPr="00B763D5" w:rsidRDefault="007B3D03" w:rsidP="00B8352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rPr>
            </w:pPr>
            <w:r w:rsidRPr="007B3D03">
              <w:rPr>
                <w:rFonts w:ascii="Cambria" w:hAnsi="Cambria" w:cstheme="minorHAnsi"/>
              </w:rPr>
              <w:t>-</w:t>
            </w:r>
          </w:p>
        </w:tc>
        <w:tc>
          <w:tcPr>
            <w:tcW w:w="1843" w:type="dxa"/>
            <w:noWrap/>
          </w:tcPr>
          <w:p w14:paraId="00026175" w14:textId="78A5E299" w:rsidR="007B3D03" w:rsidRPr="00B763D5" w:rsidRDefault="007B3D03" w:rsidP="00B83526">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B3D03">
              <w:rPr>
                <w:rFonts w:ascii="Cambria" w:hAnsi="Cambria" w:cstheme="minorHAnsi"/>
              </w:rPr>
              <w:t>23,478.6</w:t>
            </w:r>
          </w:p>
        </w:tc>
      </w:tr>
      <w:tr w:rsidR="002001F7" w:rsidRPr="00B763D5" w14:paraId="7657F5E2" w14:textId="77777777" w:rsidTr="007403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B121246" w14:textId="77777777" w:rsidR="002001F7" w:rsidRPr="00B763D5" w:rsidRDefault="002001F7" w:rsidP="00BB219D">
            <w:pPr>
              <w:rPr>
                <w:rFonts w:ascii="Cambria" w:hAnsi="Cambria" w:cstheme="minorHAnsi"/>
                <w:b w:val="0"/>
                <w:color w:val="000000"/>
                <w:lang w:val="es-ES_tradnl"/>
              </w:rPr>
            </w:pPr>
            <w:r w:rsidRPr="00B763D5">
              <w:rPr>
                <w:rFonts w:ascii="Cambria" w:eastAsia="Times New Roman" w:hAnsi="Cambria" w:cstheme="minorHAnsi"/>
                <w:color w:val="000000"/>
                <w:lang w:val="es-ES_tradnl" w:eastAsia="es-CO"/>
              </w:rPr>
              <w:t>Contratos por resultado</w:t>
            </w:r>
          </w:p>
        </w:tc>
        <w:tc>
          <w:tcPr>
            <w:tcW w:w="1984" w:type="dxa"/>
            <w:noWrap/>
            <w:hideMark/>
          </w:tcPr>
          <w:p w14:paraId="7F54115E" w14:textId="429F501A" w:rsidR="002001F7" w:rsidRPr="00B763D5" w:rsidRDefault="002001F7" w:rsidP="00B83526">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lang w:val="es-ES_tradnl"/>
              </w:rPr>
            </w:pPr>
            <w:r w:rsidRPr="00B763D5">
              <w:rPr>
                <w:rFonts w:ascii="Cambria" w:hAnsi="Cambria" w:cstheme="minorHAnsi"/>
              </w:rPr>
              <w:t>1,991,747.0</w:t>
            </w:r>
          </w:p>
        </w:tc>
        <w:tc>
          <w:tcPr>
            <w:tcW w:w="1843" w:type="dxa"/>
            <w:noWrap/>
            <w:hideMark/>
          </w:tcPr>
          <w:p w14:paraId="572B52C9" w14:textId="087F22C6" w:rsidR="002001F7" w:rsidRPr="00B763D5" w:rsidRDefault="002001F7" w:rsidP="00B83526">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lang w:val="es-ES_tradnl"/>
              </w:rPr>
            </w:pPr>
            <w:r w:rsidRPr="00B763D5">
              <w:rPr>
                <w:rFonts w:ascii="Cambria" w:hAnsi="Cambria" w:cstheme="minorHAnsi"/>
              </w:rPr>
              <w:t>4,851,115.0</w:t>
            </w:r>
          </w:p>
        </w:tc>
        <w:tc>
          <w:tcPr>
            <w:tcW w:w="1843" w:type="dxa"/>
            <w:noWrap/>
            <w:hideMark/>
          </w:tcPr>
          <w:p w14:paraId="3413CACD" w14:textId="2B134A9C" w:rsidR="002001F7" w:rsidRPr="00B763D5" w:rsidRDefault="002001F7" w:rsidP="00B83526">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lang w:val="es-ES_tradnl"/>
              </w:rPr>
            </w:pPr>
            <w:r w:rsidRPr="00B763D5">
              <w:rPr>
                <w:rFonts w:ascii="Cambria" w:hAnsi="Cambria"/>
              </w:rPr>
              <w:t>6,842,862.0</w:t>
            </w:r>
          </w:p>
        </w:tc>
      </w:tr>
      <w:tr w:rsidR="002001F7" w:rsidRPr="00B763D5" w14:paraId="5643B04E" w14:textId="77777777" w:rsidTr="007403CF">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780D005" w14:textId="77777777" w:rsidR="002001F7" w:rsidRPr="00B763D5" w:rsidRDefault="002001F7" w:rsidP="00BB219D">
            <w:pPr>
              <w:rPr>
                <w:rFonts w:ascii="Cambria" w:hAnsi="Cambria" w:cstheme="minorHAnsi"/>
                <w:b w:val="0"/>
                <w:lang w:val="es-ES_tradnl"/>
              </w:rPr>
            </w:pPr>
            <w:r w:rsidRPr="00B763D5">
              <w:rPr>
                <w:rFonts w:ascii="Cambria" w:eastAsia="Times New Roman" w:hAnsi="Cambria" w:cstheme="minorHAnsi"/>
                <w:lang w:val="es-ES_tradnl" w:eastAsia="es-CO"/>
              </w:rPr>
              <w:t>Becas</w:t>
            </w:r>
          </w:p>
        </w:tc>
        <w:tc>
          <w:tcPr>
            <w:tcW w:w="1984" w:type="dxa"/>
            <w:noWrap/>
            <w:hideMark/>
          </w:tcPr>
          <w:p w14:paraId="13B91F78" w14:textId="18DE569E" w:rsidR="002001F7" w:rsidRPr="00B763D5" w:rsidRDefault="002001F7" w:rsidP="00B8352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lang w:val="es-ES_tradnl"/>
              </w:rPr>
            </w:pPr>
            <w:r w:rsidRPr="00B763D5">
              <w:rPr>
                <w:rFonts w:ascii="Cambria" w:hAnsi="Cambria" w:cstheme="minorHAnsi"/>
              </w:rPr>
              <w:t>-</w:t>
            </w:r>
          </w:p>
        </w:tc>
        <w:tc>
          <w:tcPr>
            <w:tcW w:w="1843" w:type="dxa"/>
            <w:noWrap/>
            <w:hideMark/>
          </w:tcPr>
          <w:p w14:paraId="3FF8F54B" w14:textId="33810B60" w:rsidR="002001F7" w:rsidRPr="00B763D5" w:rsidRDefault="002001F7" w:rsidP="00B8352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lang w:val="es-ES_tradnl"/>
              </w:rPr>
            </w:pPr>
            <w:r w:rsidRPr="00B763D5">
              <w:rPr>
                <w:rFonts w:ascii="Cambria" w:hAnsi="Cambria" w:cstheme="minorHAnsi"/>
              </w:rPr>
              <w:t>86,676.0</w:t>
            </w:r>
          </w:p>
        </w:tc>
        <w:tc>
          <w:tcPr>
            <w:tcW w:w="1843" w:type="dxa"/>
            <w:noWrap/>
            <w:hideMark/>
          </w:tcPr>
          <w:p w14:paraId="4CE708A6" w14:textId="68F2B253" w:rsidR="002001F7" w:rsidRPr="00B763D5" w:rsidRDefault="002001F7" w:rsidP="00B8352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lang w:val="es-ES_tradnl"/>
              </w:rPr>
            </w:pPr>
            <w:r w:rsidRPr="00B763D5">
              <w:rPr>
                <w:rFonts w:ascii="Cambria" w:hAnsi="Cambria"/>
              </w:rPr>
              <w:t>86,676.0</w:t>
            </w:r>
          </w:p>
        </w:tc>
      </w:tr>
      <w:tr w:rsidR="002001F7" w:rsidRPr="00B763D5" w14:paraId="4F3E765B" w14:textId="77777777" w:rsidTr="007403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DCF7EAB" w14:textId="77777777" w:rsidR="002001F7" w:rsidRPr="00B763D5" w:rsidRDefault="002001F7" w:rsidP="00BB219D">
            <w:pPr>
              <w:rPr>
                <w:rFonts w:ascii="Cambria" w:hAnsi="Cambria" w:cstheme="minorHAnsi"/>
                <w:b w:val="0"/>
                <w:lang w:val="es-ES_tradnl"/>
              </w:rPr>
            </w:pPr>
            <w:r w:rsidRPr="00B763D5">
              <w:rPr>
                <w:rFonts w:ascii="Cambria" w:eastAsia="Times New Roman" w:hAnsi="Cambria" w:cstheme="minorHAnsi"/>
                <w:lang w:val="es-ES_tradnl" w:eastAsia="es-CO"/>
              </w:rPr>
              <w:t>Viajes</w:t>
            </w:r>
          </w:p>
        </w:tc>
        <w:tc>
          <w:tcPr>
            <w:tcW w:w="1984" w:type="dxa"/>
            <w:noWrap/>
            <w:hideMark/>
          </w:tcPr>
          <w:p w14:paraId="1C3B5A43" w14:textId="17D995CF" w:rsidR="002001F7" w:rsidRPr="00B763D5" w:rsidRDefault="002001F7" w:rsidP="00B83526">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lang w:val="es-ES_tradnl"/>
              </w:rPr>
            </w:pPr>
            <w:r w:rsidRPr="00B763D5">
              <w:rPr>
                <w:rFonts w:ascii="Cambria" w:hAnsi="Cambria" w:cstheme="minorHAnsi"/>
              </w:rPr>
              <w:t>202,520.8</w:t>
            </w:r>
          </w:p>
        </w:tc>
        <w:tc>
          <w:tcPr>
            <w:tcW w:w="1843" w:type="dxa"/>
            <w:noWrap/>
            <w:hideMark/>
          </w:tcPr>
          <w:p w14:paraId="2C0284CC" w14:textId="7FB3CD91" w:rsidR="002001F7" w:rsidRPr="00B763D5" w:rsidRDefault="002001F7" w:rsidP="00B83526">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lang w:val="es-ES_tradnl"/>
              </w:rPr>
            </w:pPr>
            <w:r w:rsidRPr="00B763D5">
              <w:rPr>
                <w:rFonts w:ascii="Cambria" w:hAnsi="Cambria" w:cstheme="minorHAnsi"/>
              </w:rPr>
              <w:t>231,840.1</w:t>
            </w:r>
          </w:p>
        </w:tc>
        <w:tc>
          <w:tcPr>
            <w:tcW w:w="1843" w:type="dxa"/>
            <w:noWrap/>
            <w:hideMark/>
          </w:tcPr>
          <w:p w14:paraId="77AD5262" w14:textId="14320D62" w:rsidR="002001F7" w:rsidRPr="00B763D5" w:rsidRDefault="002001F7" w:rsidP="00B83526">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lang w:val="es-ES_tradnl"/>
              </w:rPr>
            </w:pPr>
            <w:r w:rsidRPr="00B763D5">
              <w:rPr>
                <w:rFonts w:ascii="Cambria" w:hAnsi="Cambria"/>
              </w:rPr>
              <w:t>434,360.9</w:t>
            </w:r>
          </w:p>
        </w:tc>
      </w:tr>
      <w:tr w:rsidR="002001F7" w:rsidRPr="007B3D03" w14:paraId="37EAD264" w14:textId="77777777" w:rsidTr="007403CF">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A4F6B89" w14:textId="77777777" w:rsidR="002001F7" w:rsidRPr="00B763D5" w:rsidRDefault="002001F7" w:rsidP="00BB219D">
            <w:pPr>
              <w:rPr>
                <w:rFonts w:ascii="Cambria" w:hAnsi="Cambria" w:cstheme="minorHAnsi"/>
                <w:b w:val="0"/>
                <w:color w:val="000000"/>
                <w:lang w:val="es-ES_tradnl"/>
              </w:rPr>
            </w:pPr>
            <w:r w:rsidRPr="00B763D5">
              <w:rPr>
                <w:rFonts w:ascii="Cambria" w:eastAsia="Times New Roman" w:hAnsi="Cambria" w:cstheme="minorHAnsi"/>
                <w:color w:val="000000"/>
                <w:lang w:val="es-ES_tradnl" w:eastAsia="es-CO"/>
              </w:rPr>
              <w:t>Documentos</w:t>
            </w:r>
          </w:p>
        </w:tc>
        <w:tc>
          <w:tcPr>
            <w:tcW w:w="1984" w:type="dxa"/>
            <w:noWrap/>
            <w:hideMark/>
          </w:tcPr>
          <w:p w14:paraId="43DD1E84" w14:textId="0A00F5C1" w:rsidR="002001F7" w:rsidRPr="00B763D5" w:rsidRDefault="002001F7" w:rsidP="00B8352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lang w:val="es-ES_tradnl"/>
              </w:rPr>
            </w:pPr>
            <w:r w:rsidRPr="00B763D5">
              <w:rPr>
                <w:rFonts w:ascii="Cambria" w:hAnsi="Cambria" w:cstheme="minorHAnsi"/>
              </w:rPr>
              <w:t>24,106.0</w:t>
            </w:r>
          </w:p>
        </w:tc>
        <w:tc>
          <w:tcPr>
            <w:tcW w:w="1843" w:type="dxa"/>
            <w:noWrap/>
            <w:hideMark/>
          </w:tcPr>
          <w:p w14:paraId="14E88D31" w14:textId="0404556F" w:rsidR="002001F7" w:rsidRPr="00B763D5" w:rsidRDefault="002001F7" w:rsidP="00B8352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lang w:val="es-ES_tradnl"/>
              </w:rPr>
            </w:pPr>
            <w:r w:rsidRPr="00B763D5">
              <w:rPr>
                <w:rFonts w:ascii="Cambria" w:hAnsi="Cambria" w:cstheme="minorHAnsi"/>
              </w:rPr>
              <w:t>8,899.8</w:t>
            </w:r>
          </w:p>
        </w:tc>
        <w:tc>
          <w:tcPr>
            <w:tcW w:w="1843" w:type="dxa"/>
            <w:noWrap/>
            <w:hideMark/>
          </w:tcPr>
          <w:p w14:paraId="387D3F1B" w14:textId="138DD42D" w:rsidR="002001F7" w:rsidRPr="00B763D5" w:rsidRDefault="007B3D03" w:rsidP="00B8352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lang w:val="es-ES_tradnl"/>
              </w:rPr>
            </w:pPr>
            <w:r w:rsidRPr="007B3D03">
              <w:rPr>
                <w:rFonts w:ascii="Cambria" w:hAnsi="Cambria"/>
                <w:lang w:val="es-CO"/>
              </w:rPr>
              <w:t>33,005.</w:t>
            </w:r>
            <w:r>
              <w:rPr>
                <w:rFonts w:ascii="Cambria" w:hAnsi="Cambria"/>
                <w:lang w:val="es-CO"/>
              </w:rPr>
              <w:t>8</w:t>
            </w:r>
          </w:p>
        </w:tc>
      </w:tr>
      <w:tr w:rsidR="002001F7" w:rsidRPr="007B3D03" w14:paraId="57D39885" w14:textId="77777777" w:rsidTr="007403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696092A" w14:textId="77777777" w:rsidR="002001F7" w:rsidRPr="00B763D5" w:rsidRDefault="002001F7" w:rsidP="00BB219D">
            <w:pPr>
              <w:rPr>
                <w:rFonts w:ascii="Cambria" w:hAnsi="Cambria" w:cstheme="minorHAnsi"/>
                <w:b w:val="0"/>
                <w:color w:val="000000"/>
                <w:lang w:val="es-ES_tradnl"/>
              </w:rPr>
            </w:pPr>
            <w:r w:rsidRPr="00B763D5">
              <w:rPr>
                <w:rFonts w:ascii="Cambria" w:eastAsia="Times New Roman" w:hAnsi="Cambria" w:cstheme="minorHAnsi"/>
                <w:color w:val="000000"/>
                <w:lang w:val="es-ES_tradnl" w:eastAsia="es-CO"/>
              </w:rPr>
              <w:lastRenderedPageBreak/>
              <w:t>Equipos y suministros</w:t>
            </w:r>
          </w:p>
        </w:tc>
        <w:tc>
          <w:tcPr>
            <w:tcW w:w="1984" w:type="dxa"/>
            <w:noWrap/>
            <w:hideMark/>
          </w:tcPr>
          <w:p w14:paraId="04EA6B00" w14:textId="0FC252C0" w:rsidR="002001F7" w:rsidRPr="00B763D5" w:rsidRDefault="002001F7" w:rsidP="00B83526">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lang w:val="es-ES_tradnl"/>
              </w:rPr>
            </w:pPr>
            <w:r w:rsidRPr="007B3D03">
              <w:rPr>
                <w:rFonts w:ascii="Cambria" w:hAnsi="Cambria" w:cstheme="minorHAnsi"/>
                <w:lang w:val="es-CO"/>
              </w:rPr>
              <w:t>198,362.6</w:t>
            </w:r>
          </w:p>
        </w:tc>
        <w:tc>
          <w:tcPr>
            <w:tcW w:w="1843" w:type="dxa"/>
            <w:noWrap/>
            <w:hideMark/>
          </w:tcPr>
          <w:p w14:paraId="30179134" w14:textId="2632EE7E" w:rsidR="002001F7" w:rsidRPr="00B763D5" w:rsidRDefault="002001F7" w:rsidP="00B83526">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lang w:val="es-ES_tradnl"/>
              </w:rPr>
            </w:pPr>
            <w:r w:rsidRPr="007B3D03">
              <w:rPr>
                <w:rFonts w:ascii="Cambria" w:hAnsi="Cambria" w:cstheme="minorHAnsi"/>
                <w:lang w:val="es-CO"/>
              </w:rPr>
              <w:t>44,802.0</w:t>
            </w:r>
          </w:p>
        </w:tc>
        <w:tc>
          <w:tcPr>
            <w:tcW w:w="1843" w:type="dxa"/>
            <w:noWrap/>
            <w:hideMark/>
          </w:tcPr>
          <w:p w14:paraId="132A4632" w14:textId="53121D5F" w:rsidR="002001F7" w:rsidRPr="00B763D5" w:rsidRDefault="002001F7" w:rsidP="00B83526">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lang w:val="es-ES_tradnl"/>
              </w:rPr>
            </w:pPr>
            <w:r w:rsidRPr="007B3D03">
              <w:rPr>
                <w:rFonts w:ascii="Cambria" w:hAnsi="Cambria"/>
                <w:lang w:val="es-CO"/>
              </w:rPr>
              <w:t>243,164.6</w:t>
            </w:r>
          </w:p>
        </w:tc>
      </w:tr>
      <w:tr w:rsidR="002001F7" w:rsidRPr="007B3D03" w14:paraId="39980F73" w14:textId="77777777" w:rsidTr="007403CF">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B8F1489" w14:textId="77777777" w:rsidR="002001F7" w:rsidRPr="00B763D5" w:rsidRDefault="002001F7" w:rsidP="00BB219D">
            <w:pPr>
              <w:rPr>
                <w:rFonts w:ascii="Cambria" w:hAnsi="Cambria" w:cstheme="minorHAnsi"/>
                <w:b w:val="0"/>
                <w:color w:val="000000"/>
                <w:lang w:val="es-ES_tradnl"/>
              </w:rPr>
            </w:pPr>
            <w:r w:rsidRPr="00B763D5">
              <w:rPr>
                <w:rFonts w:ascii="Cambria" w:eastAsia="Times New Roman" w:hAnsi="Cambria" w:cstheme="minorHAnsi"/>
                <w:color w:val="000000"/>
                <w:lang w:val="es-ES_tradnl" w:eastAsia="es-CO"/>
              </w:rPr>
              <w:t>Rentas de edificio y mantenimiento</w:t>
            </w:r>
          </w:p>
        </w:tc>
        <w:tc>
          <w:tcPr>
            <w:tcW w:w="1984" w:type="dxa"/>
            <w:noWrap/>
            <w:hideMark/>
          </w:tcPr>
          <w:p w14:paraId="6B13AD06" w14:textId="388E8690" w:rsidR="002001F7" w:rsidRPr="00B763D5" w:rsidRDefault="002001F7" w:rsidP="00B8352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lang w:val="es-ES_tradnl"/>
              </w:rPr>
            </w:pPr>
            <w:r w:rsidRPr="007B3D03">
              <w:rPr>
                <w:rFonts w:ascii="Cambria" w:hAnsi="Cambria" w:cstheme="minorHAnsi"/>
                <w:lang w:val="es-CO"/>
              </w:rPr>
              <w:t>25,258.5</w:t>
            </w:r>
          </w:p>
        </w:tc>
        <w:tc>
          <w:tcPr>
            <w:tcW w:w="1843" w:type="dxa"/>
            <w:noWrap/>
            <w:hideMark/>
          </w:tcPr>
          <w:p w14:paraId="6CE1B6B0" w14:textId="2A7C3B59" w:rsidR="002001F7" w:rsidRPr="00B763D5" w:rsidRDefault="002001F7" w:rsidP="00B8352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lang w:val="es-ES_tradnl"/>
              </w:rPr>
            </w:pPr>
            <w:r w:rsidRPr="007B3D03">
              <w:rPr>
                <w:rFonts w:ascii="Cambria" w:hAnsi="Cambria" w:cstheme="minorHAnsi"/>
                <w:lang w:val="es-CO"/>
              </w:rPr>
              <w:t>18,040.2</w:t>
            </w:r>
          </w:p>
        </w:tc>
        <w:tc>
          <w:tcPr>
            <w:tcW w:w="1843" w:type="dxa"/>
            <w:noWrap/>
            <w:hideMark/>
          </w:tcPr>
          <w:p w14:paraId="2A2A735A" w14:textId="69DF658F" w:rsidR="002001F7" w:rsidRPr="00B763D5" w:rsidRDefault="002001F7" w:rsidP="00B8352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lang w:val="es-ES_tradnl"/>
              </w:rPr>
            </w:pPr>
            <w:r w:rsidRPr="007B3D03">
              <w:rPr>
                <w:rFonts w:ascii="Cambria" w:hAnsi="Cambria"/>
                <w:lang w:val="es-CO"/>
              </w:rPr>
              <w:t>43,298.7</w:t>
            </w:r>
          </w:p>
        </w:tc>
      </w:tr>
      <w:tr w:rsidR="002001F7" w:rsidRPr="00B763D5" w14:paraId="15E4C66E" w14:textId="77777777" w:rsidTr="007403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9957AC2" w14:textId="77777777" w:rsidR="002001F7" w:rsidRPr="00B763D5" w:rsidRDefault="002001F7" w:rsidP="00BB219D">
            <w:pPr>
              <w:rPr>
                <w:rFonts w:ascii="Cambria" w:hAnsi="Cambria" w:cstheme="minorHAnsi"/>
                <w:b w:val="0"/>
                <w:lang w:val="es-ES_tradnl"/>
              </w:rPr>
            </w:pPr>
            <w:r w:rsidRPr="00B763D5">
              <w:rPr>
                <w:rFonts w:ascii="Cambria" w:eastAsia="Times New Roman" w:hAnsi="Cambria" w:cstheme="minorHAnsi"/>
                <w:lang w:val="es-ES_tradnl" w:eastAsia="es-CO"/>
              </w:rPr>
              <w:t>Otros costos</w:t>
            </w:r>
          </w:p>
        </w:tc>
        <w:tc>
          <w:tcPr>
            <w:tcW w:w="1984" w:type="dxa"/>
            <w:noWrap/>
            <w:hideMark/>
          </w:tcPr>
          <w:p w14:paraId="16931F00" w14:textId="779B9DFB" w:rsidR="002001F7" w:rsidRPr="00B763D5" w:rsidRDefault="002001F7" w:rsidP="00B83526">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lang w:val="es-ES_tradnl"/>
              </w:rPr>
            </w:pPr>
            <w:r w:rsidRPr="00B763D5">
              <w:rPr>
                <w:rFonts w:ascii="Cambria" w:hAnsi="Cambria" w:cstheme="minorHAnsi"/>
              </w:rPr>
              <w:t>86,626.6</w:t>
            </w:r>
          </w:p>
        </w:tc>
        <w:tc>
          <w:tcPr>
            <w:tcW w:w="1843" w:type="dxa"/>
            <w:noWrap/>
            <w:hideMark/>
          </w:tcPr>
          <w:p w14:paraId="2518F128" w14:textId="6DCA4262" w:rsidR="002001F7" w:rsidRPr="00B763D5" w:rsidRDefault="002001F7" w:rsidP="00B83526">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lang w:val="es-ES_tradnl"/>
              </w:rPr>
            </w:pPr>
            <w:r w:rsidRPr="00B763D5">
              <w:rPr>
                <w:rFonts w:ascii="Cambria" w:hAnsi="Cambria" w:cstheme="minorHAnsi"/>
              </w:rPr>
              <w:t>89,073.4</w:t>
            </w:r>
          </w:p>
        </w:tc>
        <w:tc>
          <w:tcPr>
            <w:tcW w:w="1843" w:type="dxa"/>
            <w:noWrap/>
            <w:hideMark/>
          </w:tcPr>
          <w:p w14:paraId="48E8612D" w14:textId="52FE898D" w:rsidR="002001F7" w:rsidRPr="00B763D5" w:rsidRDefault="002001F7" w:rsidP="00B83526">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lang w:val="es-ES_tradnl"/>
              </w:rPr>
            </w:pPr>
            <w:r w:rsidRPr="00B763D5">
              <w:rPr>
                <w:rFonts w:ascii="Cambria" w:hAnsi="Cambria"/>
              </w:rPr>
              <w:t>175,700.0</w:t>
            </w:r>
          </w:p>
        </w:tc>
      </w:tr>
      <w:tr w:rsidR="002001F7" w:rsidRPr="00B763D5" w14:paraId="0EB31607" w14:textId="77777777" w:rsidTr="007403CF">
        <w:trPr>
          <w:trHeight w:val="330"/>
        </w:trPr>
        <w:tc>
          <w:tcPr>
            <w:cnfStyle w:val="001000000000" w:firstRow="0" w:lastRow="0" w:firstColumn="1" w:lastColumn="0" w:oddVBand="0" w:evenVBand="0" w:oddHBand="0" w:evenHBand="0" w:firstRowFirstColumn="0" w:firstRowLastColumn="0" w:lastRowFirstColumn="0" w:lastRowLastColumn="0"/>
            <w:tcW w:w="3114" w:type="dxa"/>
            <w:hideMark/>
          </w:tcPr>
          <w:p w14:paraId="049D1D97" w14:textId="77777777" w:rsidR="002001F7" w:rsidRPr="00B763D5" w:rsidRDefault="002001F7" w:rsidP="00BB219D">
            <w:pPr>
              <w:rPr>
                <w:rFonts w:ascii="Cambria" w:hAnsi="Cambria" w:cstheme="minorHAnsi"/>
                <w:b w:val="0"/>
                <w:color w:val="000000"/>
                <w:lang w:val="es-ES_tradnl"/>
              </w:rPr>
            </w:pPr>
            <w:r w:rsidRPr="00B763D5">
              <w:rPr>
                <w:rFonts w:ascii="Cambria" w:eastAsia="Times New Roman" w:hAnsi="Cambria" w:cstheme="minorHAnsi"/>
                <w:color w:val="000000"/>
                <w:lang w:val="es-ES_tradnl" w:eastAsia="es-CO"/>
              </w:rPr>
              <w:t>Recuperación de costos indirectos (RCI)</w:t>
            </w:r>
          </w:p>
        </w:tc>
        <w:tc>
          <w:tcPr>
            <w:tcW w:w="1984" w:type="dxa"/>
            <w:noWrap/>
            <w:hideMark/>
          </w:tcPr>
          <w:p w14:paraId="1A84E31A" w14:textId="5153ED32" w:rsidR="002001F7" w:rsidRPr="00B763D5" w:rsidRDefault="002001F7" w:rsidP="00B8352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lang w:val="es-ES_tradnl"/>
              </w:rPr>
            </w:pPr>
            <w:r w:rsidRPr="00B763D5">
              <w:rPr>
                <w:rFonts w:ascii="Cambria" w:hAnsi="Cambria" w:cstheme="minorHAnsi"/>
              </w:rPr>
              <w:t>-</w:t>
            </w:r>
          </w:p>
        </w:tc>
        <w:tc>
          <w:tcPr>
            <w:tcW w:w="1843" w:type="dxa"/>
            <w:noWrap/>
            <w:hideMark/>
          </w:tcPr>
          <w:p w14:paraId="77092D97" w14:textId="1992EE38" w:rsidR="002001F7" w:rsidRPr="00B763D5" w:rsidRDefault="002001F7" w:rsidP="00B8352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lang w:val="es-ES_tradnl"/>
              </w:rPr>
            </w:pPr>
            <w:r w:rsidRPr="00B763D5">
              <w:rPr>
                <w:rFonts w:ascii="Cambria" w:hAnsi="Cambria" w:cstheme="minorHAnsi"/>
              </w:rPr>
              <w:t>1,088,931.2</w:t>
            </w:r>
          </w:p>
        </w:tc>
        <w:tc>
          <w:tcPr>
            <w:tcW w:w="1843" w:type="dxa"/>
            <w:noWrap/>
            <w:hideMark/>
          </w:tcPr>
          <w:p w14:paraId="3626EF32" w14:textId="36DBFA39" w:rsidR="002001F7" w:rsidRPr="00B763D5" w:rsidRDefault="002001F7" w:rsidP="00B83526">
            <w:pPr>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lang w:val="es-ES_tradnl"/>
              </w:rPr>
            </w:pPr>
            <w:r w:rsidRPr="00B763D5">
              <w:rPr>
                <w:rFonts w:ascii="Cambria" w:hAnsi="Cambria"/>
              </w:rPr>
              <w:t>1,088,931.2</w:t>
            </w:r>
          </w:p>
        </w:tc>
      </w:tr>
      <w:tr w:rsidR="002001F7" w:rsidRPr="00B763D5" w14:paraId="58A45333" w14:textId="77777777" w:rsidTr="007403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760BB40" w14:textId="77777777" w:rsidR="002001F7" w:rsidRPr="00B763D5" w:rsidRDefault="002001F7" w:rsidP="00BB219D">
            <w:pPr>
              <w:rPr>
                <w:rFonts w:ascii="Cambria" w:hAnsi="Cambria" w:cstheme="minorHAnsi"/>
                <w:color w:val="000000"/>
                <w:lang w:val="es-ES_tradnl"/>
              </w:rPr>
            </w:pPr>
            <w:r w:rsidRPr="00B763D5">
              <w:rPr>
                <w:rFonts w:ascii="Cambria" w:hAnsi="Cambria" w:cstheme="minorHAnsi"/>
                <w:color w:val="000000"/>
                <w:lang w:val="es-ES_tradnl"/>
              </w:rPr>
              <w:t xml:space="preserve">Total </w:t>
            </w:r>
          </w:p>
        </w:tc>
        <w:tc>
          <w:tcPr>
            <w:tcW w:w="1984" w:type="dxa"/>
            <w:noWrap/>
            <w:hideMark/>
          </w:tcPr>
          <w:p w14:paraId="24FC3C46" w14:textId="1FE5C093" w:rsidR="002001F7" w:rsidRPr="00B763D5" w:rsidRDefault="002001F7" w:rsidP="00B83526">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bCs/>
                <w:color w:val="000000"/>
                <w:lang w:val="es-ES_tradnl"/>
              </w:rPr>
            </w:pPr>
            <w:r w:rsidRPr="00B763D5">
              <w:rPr>
                <w:rFonts w:ascii="Cambria" w:hAnsi="Cambria" w:cstheme="minorHAnsi"/>
                <w:b/>
              </w:rPr>
              <w:t>8,775,200.0</w:t>
            </w:r>
          </w:p>
        </w:tc>
        <w:tc>
          <w:tcPr>
            <w:tcW w:w="1843" w:type="dxa"/>
            <w:noWrap/>
            <w:hideMark/>
          </w:tcPr>
          <w:p w14:paraId="7BA121D7" w14:textId="0CAACBF3" w:rsidR="002001F7" w:rsidRPr="00B763D5" w:rsidRDefault="002001F7" w:rsidP="00B83526">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bCs/>
                <w:color w:val="000000"/>
                <w:lang w:val="es-ES_tradnl"/>
              </w:rPr>
            </w:pPr>
            <w:r w:rsidRPr="00B763D5">
              <w:rPr>
                <w:rFonts w:ascii="Cambria" w:hAnsi="Cambria" w:cstheme="minorHAnsi"/>
                <w:b/>
              </w:rPr>
              <w:t>7,302,949.9</w:t>
            </w:r>
          </w:p>
        </w:tc>
        <w:tc>
          <w:tcPr>
            <w:tcW w:w="1843" w:type="dxa"/>
            <w:noWrap/>
            <w:hideMark/>
          </w:tcPr>
          <w:p w14:paraId="6F9C4231" w14:textId="0F5EF269" w:rsidR="002001F7" w:rsidRPr="00B763D5" w:rsidRDefault="007B3D03" w:rsidP="00B83526">
            <w:pPr>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b/>
                <w:bCs/>
                <w:color w:val="000000"/>
                <w:lang w:val="es-ES_tradnl"/>
              </w:rPr>
            </w:pPr>
            <w:r>
              <w:rPr>
                <w:rFonts w:ascii="Cambria" w:hAnsi="Cambria"/>
                <w:b/>
              </w:rPr>
              <w:t>16,078,150.0</w:t>
            </w:r>
          </w:p>
        </w:tc>
      </w:tr>
    </w:tbl>
    <w:p w14:paraId="2A48C56A" w14:textId="580218E7" w:rsidR="002001F7" w:rsidRPr="002001F7" w:rsidRDefault="002001F7" w:rsidP="002001F7">
      <w:pPr>
        <w:rPr>
          <w:rFonts w:ascii="Cambria" w:eastAsia="Times New Roman" w:hAnsi="Cambria" w:cs="Calibri"/>
          <w:b/>
          <w:sz w:val="20"/>
          <w:szCs w:val="20"/>
          <w:lang w:val="es-ES_tradnl"/>
        </w:rPr>
      </w:pPr>
    </w:p>
    <w:p w14:paraId="30893CD2" w14:textId="77777777" w:rsidR="002001F7" w:rsidRPr="00B763D5" w:rsidRDefault="002001F7" w:rsidP="00126E0C">
      <w:pPr>
        <w:pStyle w:val="Default"/>
        <w:jc w:val="center"/>
        <w:rPr>
          <w:rFonts w:ascii="Cambria" w:hAnsi="Cambria"/>
          <w:b/>
          <w:color w:val="auto"/>
          <w:sz w:val="20"/>
          <w:szCs w:val="20"/>
          <w:lang w:val="es-ES_tradnl"/>
        </w:rPr>
      </w:pPr>
      <w:r w:rsidRPr="00B763D5">
        <w:rPr>
          <w:rFonts w:ascii="Cambria" w:hAnsi="Cambria"/>
          <w:b/>
          <w:color w:val="auto"/>
          <w:sz w:val="20"/>
          <w:szCs w:val="20"/>
          <w:lang w:val="es-ES_tradnl"/>
        </w:rPr>
        <w:t xml:space="preserve">Figura 4. Distribución del Gasto de la CIDH por </w:t>
      </w:r>
      <w:r>
        <w:rPr>
          <w:rFonts w:ascii="Cambria" w:hAnsi="Cambria"/>
          <w:b/>
          <w:color w:val="auto"/>
          <w:sz w:val="20"/>
          <w:szCs w:val="20"/>
          <w:lang w:val="es-ES_tradnl"/>
        </w:rPr>
        <w:t xml:space="preserve">Objeto de Gasto </w:t>
      </w:r>
      <w:r w:rsidRPr="00B763D5">
        <w:rPr>
          <w:rFonts w:ascii="Cambria" w:hAnsi="Cambria"/>
          <w:b/>
          <w:color w:val="auto"/>
          <w:sz w:val="20"/>
          <w:szCs w:val="20"/>
          <w:lang w:val="es-ES_tradnl"/>
        </w:rPr>
        <w:t xml:space="preserve">al 31 de diciembre </w:t>
      </w:r>
      <w:r>
        <w:rPr>
          <w:rFonts w:ascii="Cambria" w:hAnsi="Cambria"/>
          <w:b/>
          <w:color w:val="auto"/>
          <w:sz w:val="20"/>
          <w:szCs w:val="20"/>
          <w:lang w:val="es-ES_tradnl"/>
        </w:rPr>
        <w:t xml:space="preserve">de 2020  </w:t>
      </w:r>
      <w:r w:rsidRPr="00B763D5">
        <w:rPr>
          <w:rFonts w:ascii="Cambria" w:hAnsi="Cambria"/>
          <w:b/>
          <w:color w:val="auto"/>
          <w:sz w:val="20"/>
          <w:szCs w:val="20"/>
          <w:lang w:val="es-ES_tradnl"/>
        </w:rPr>
        <w:t>(Valores en miles de USD, preliminares y no auditados)</w:t>
      </w:r>
      <w:r w:rsidRPr="00B763D5">
        <w:rPr>
          <w:rStyle w:val="FootnoteReference"/>
          <w:rFonts w:ascii="Cambria" w:hAnsi="Cambria"/>
          <w:b/>
          <w:color w:val="auto"/>
          <w:sz w:val="20"/>
          <w:szCs w:val="20"/>
          <w:lang w:val="es-ES_tradnl"/>
        </w:rPr>
        <w:footnoteReference w:id="5"/>
      </w:r>
      <w:r w:rsidRPr="00B763D5">
        <w:rPr>
          <w:rStyle w:val="FootnoteReference"/>
          <w:rFonts w:ascii="Cambria" w:hAnsi="Cambria"/>
          <w:b/>
          <w:color w:val="auto"/>
          <w:sz w:val="20"/>
          <w:szCs w:val="20"/>
          <w:lang w:val="es-ES_tradnl"/>
        </w:rPr>
        <w:footnoteReference w:id="6"/>
      </w:r>
      <w:r w:rsidRPr="00B763D5">
        <w:rPr>
          <w:rStyle w:val="FootnoteReference"/>
          <w:rFonts w:ascii="Cambria" w:hAnsi="Cambria"/>
          <w:b/>
          <w:color w:val="auto"/>
          <w:sz w:val="20"/>
          <w:szCs w:val="20"/>
          <w:lang w:val="es-ES_tradnl"/>
        </w:rPr>
        <w:footnoteReference w:id="7"/>
      </w:r>
      <w:r w:rsidRPr="00B763D5">
        <w:rPr>
          <w:rStyle w:val="FootnoteReference"/>
          <w:rFonts w:ascii="Cambria" w:hAnsi="Cambria"/>
          <w:b/>
          <w:color w:val="auto"/>
          <w:sz w:val="20"/>
          <w:szCs w:val="20"/>
          <w:lang w:val="es-ES_tradnl"/>
        </w:rPr>
        <w:footnoteReference w:id="8"/>
      </w:r>
    </w:p>
    <w:p w14:paraId="1BEF1E95" w14:textId="0AD4E6BB" w:rsidR="002001F7" w:rsidRPr="00B763D5" w:rsidRDefault="002001F7" w:rsidP="002001F7">
      <w:pPr>
        <w:pStyle w:val="Default"/>
        <w:ind w:left="1843" w:hanging="992"/>
        <w:rPr>
          <w:rFonts w:ascii="Cambria" w:hAnsi="Cambria"/>
          <w:b/>
          <w:sz w:val="20"/>
          <w:szCs w:val="20"/>
          <w:lang w:val="es-ES_tradnl"/>
        </w:rPr>
      </w:pPr>
    </w:p>
    <w:p w14:paraId="3F74E8E2" w14:textId="4D5B5087" w:rsidR="002001F7" w:rsidRPr="00B763D5" w:rsidRDefault="002001F7" w:rsidP="002001F7">
      <w:pPr>
        <w:pStyle w:val="Default"/>
        <w:ind w:firstLine="851"/>
        <w:rPr>
          <w:rFonts w:ascii="Cambria" w:hAnsi="Cambria"/>
          <w:sz w:val="20"/>
          <w:szCs w:val="20"/>
          <w:lang w:val="es-ES_tradnl"/>
        </w:rPr>
      </w:pPr>
    </w:p>
    <w:p w14:paraId="03170D22" w14:textId="62F9959D" w:rsidR="002001F7" w:rsidRPr="00B763D5" w:rsidRDefault="002001F7" w:rsidP="002001F7">
      <w:pPr>
        <w:pStyle w:val="Default"/>
        <w:jc w:val="center"/>
        <w:rPr>
          <w:rFonts w:ascii="Cambria" w:hAnsi="Cambria"/>
          <w:sz w:val="20"/>
          <w:szCs w:val="20"/>
          <w:lang w:val="es-ES_tradnl"/>
        </w:rPr>
      </w:pPr>
    </w:p>
    <w:p w14:paraId="38103ADB" w14:textId="5648B003" w:rsidR="002001F7" w:rsidRPr="00B763D5" w:rsidRDefault="00126E0C" w:rsidP="002001F7">
      <w:pPr>
        <w:rPr>
          <w:rFonts w:ascii="Cambria" w:hAnsi="Cambria"/>
          <w:sz w:val="20"/>
          <w:szCs w:val="20"/>
          <w:lang w:val="es-ES_tradnl"/>
        </w:rPr>
      </w:pPr>
      <w:r>
        <w:rPr>
          <w:noProof/>
          <w:lang w:val="es-CO" w:eastAsia="es-CO"/>
        </w:rPr>
        <w:drawing>
          <wp:inline distT="0" distB="0" distL="0" distR="0" wp14:anchorId="7DC93D13" wp14:editId="113F7F10">
            <wp:extent cx="5212080" cy="4157980"/>
            <wp:effectExtent l="0" t="0" r="7620" b="0"/>
            <wp:docPr id="15" name="Chart 15">
              <a:extLst xmlns:a="http://schemas.openxmlformats.org/drawingml/2006/main">
                <a:ext uri="{FF2B5EF4-FFF2-40B4-BE49-F238E27FC236}">
                  <a16:creationId xmlns:a16="http://schemas.microsoft.com/office/drawing/2014/main" id="{4683E48B-EA38-48A7-99BA-980C60039A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AEBDFF" w14:textId="77777777" w:rsidR="002001F7" w:rsidRDefault="002001F7" w:rsidP="002001F7">
      <w:pPr>
        <w:pStyle w:val="Heading1"/>
      </w:pPr>
      <w:r w:rsidRPr="00B763D5">
        <w:lastRenderedPageBreak/>
        <w:t>Planeación, movilización de recursos y administración de proyectos</w:t>
      </w:r>
    </w:p>
    <w:p w14:paraId="07BBC2B2" w14:textId="77777777" w:rsidR="002001F7" w:rsidRPr="00041E84" w:rsidRDefault="002001F7" w:rsidP="002001F7">
      <w:pPr>
        <w:pStyle w:val="Heading2"/>
        <w:numPr>
          <w:ilvl w:val="0"/>
          <w:numId w:val="9"/>
        </w:numPr>
        <w:ind w:left="1440"/>
      </w:pPr>
      <w:r w:rsidRPr="00041E84">
        <w:t>Planeación financiera de la CIDH</w:t>
      </w:r>
    </w:p>
    <w:p w14:paraId="4928DF16" w14:textId="77777777" w:rsidR="002001F7" w:rsidRPr="00EA6D60" w:rsidRDefault="002001F7" w:rsidP="002001F7">
      <w:pPr>
        <w:pStyle w:val="paragraphs"/>
        <w:ind w:left="0" w:firstLine="720"/>
      </w:pPr>
      <w:r w:rsidRPr="00EA6D60">
        <w:t xml:space="preserve">La Secretaría Ejecutiva avanzó en la planeación financiera anual para 2021 con fuentes provenientes del fondo regular (total $10 millones) y de fondos específicos (estimado $6.3 millones) para un total de $16.3 millones. Para ello, fue revisado el estado de ejecución de los proyectos actuales, la proyección de posibles ingresos con base en los proyectos plurianuales y las negociaciones en curso. </w:t>
      </w:r>
    </w:p>
    <w:p w14:paraId="40032037" w14:textId="77777777" w:rsidR="002001F7" w:rsidRPr="00EA6D60" w:rsidRDefault="002001F7" w:rsidP="002001F7">
      <w:pPr>
        <w:pStyle w:val="Heading2"/>
      </w:pPr>
      <w:r w:rsidRPr="00EA6D60">
        <w:t>Proyectos ejecutados en 2020</w:t>
      </w:r>
    </w:p>
    <w:p w14:paraId="52F7B3EC" w14:textId="77777777" w:rsidR="002001F7" w:rsidRPr="00EA6D60" w:rsidRDefault="002001F7" w:rsidP="002001F7">
      <w:pPr>
        <w:pStyle w:val="paragraphs"/>
        <w:ind w:left="0" w:firstLine="720"/>
      </w:pPr>
      <w:r w:rsidRPr="00EA6D60">
        <w:t>Durante el 2020, la Secretaría Ejecutiva de la CIDH preparó y entregó 34 informes narrativos intermedios o finales, correspondientes a 21 proyectos. A continuación, se presenta un listado de los proyectos ejecutados y en ejecución durante el 2020 con sus respectivos donantes:</w:t>
      </w:r>
    </w:p>
    <w:tbl>
      <w:tblPr>
        <w:tblW w:w="8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464"/>
        <w:gridCol w:w="4236"/>
        <w:gridCol w:w="1314"/>
        <w:gridCol w:w="1426"/>
        <w:gridCol w:w="1486"/>
      </w:tblGrid>
      <w:tr w:rsidR="002001F7" w:rsidRPr="00321353" w14:paraId="634193B8" w14:textId="77777777" w:rsidTr="007403CF">
        <w:trPr>
          <w:trHeight w:val="602"/>
        </w:trPr>
        <w:tc>
          <w:tcPr>
            <w:tcW w:w="468" w:type="dxa"/>
            <w:tcBorders>
              <w:top w:val="single" w:sz="4" w:space="0" w:color="FFFFFF"/>
              <w:left w:val="single" w:sz="4" w:space="0" w:color="FFFFFF"/>
              <w:right w:val="nil"/>
            </w:tcBorders>
            <w:shd w:val="clear" w:color="auto" w:fill="5B9BD5"/>
            <w:vAlign w:val="center"/>
            <w:hideMark/>
          </w:tcPr>
          <w:p w14:paraId="03BE4BB1" w14:textId="77777777" w:rsidR="002001F7" w:rsidRPr="00321353" w:rsidRDefault="002001F7" w:rsidP="00BB219D">
            <w:pPr>
              <w:jc w:val="center"/>
              <w:rPr>
                <w:rFonts w:ascii="Cambria" w:eastAsia="Times New Roman" w:hAnsi="Cambria" w:cs="Arial"/>
                <w:b/>
                <w:bCs/>
                <w:color w:val="FFFFFF"/>
                <w:sz w:val="20"/>
                <w:szCs w:val="20"/>
                <w:lang w:val="es-ES_tradnl"/>
              </w:rPr>
            </w:pPr>
            <w:r>
              <w:rPr>
                <w:rFonts w:ascii="Cambria" w:eastAsia="Times New Roman" w:hAnsi="Cambria" w:cs="Arial"/>
                <w:b/>
                <w:bCs/>
                <w:color w:val="FFFFFF"/>
                <w:sz w:val="20"/>
                <w:szCs w:val="20"/>
                <w:lang w:val="es-ES_tradnl"/>
              </w:rPr>
              <w:t>Nº</w:t>
            </w:r>
          </w:p>
        </w:tc>
        <w:tc>
          <w:tcPr>
            <w:tcW w:w="4567" w:type="dxa"/>
            <w:tcBorders>
              <w:top w:val="single" w:sz="4" w:space="0" w:color="FFFFFF"/>
              <w:left w:val="nil"/>
              <w:right w:val="nil"/>
            </w:tcBorders>
            <w:shd w:val="clear" w:color="auto" w:fill="5B9BD5"/>
            <w:vAlign w:val="center"/>
            <w:hideMark/>
          </w:tcPr>
          <w:p w14:paraId="366A6871" w14:textId="77777777" w:rsidR="002001F7" w:rsidRPr="00321353" w:rsidRDefault="002001F7" w:rsidP="00BB219D">
            <w:pPr>
              <w:jc w:val="center"/>
              <w:rPr>
                <w:rFonts w:ascii="Cambria" w:eastAsia="Times New Roman" w:hAnsi="Cambria" w:cs="Arial"/>
                <w:b/>
                <w:bCs/>
                <w:color w:val="FFFFFF"/>
                <w:sz w:val="20"/>
                <w:szCs w:val="20"/>
                <w:lang w:val="es-ES_tradnl"/>
              </w:rPr>
            </w:pPr>
            <w:r w:rsidRPr="00321353">
              <w:rPr>
                <w:rFonts w:ascii="Cambria" w:eastAsia="Times New Roman" w:hAnsi="Cambria" w:cs="Arial"/>
                <w:b/>
                <w:bCs/>
                <w:color w:val="FFFFFF"/>
                <w:sz w:val="20"/>
                <w:szCs w:val="20"/>
                <w:lang w:val="es-ES_tradnl"/>
              </w:rPr>
              <w:t>PROYECTO</w:t>
            </w:r>
          </w:p>
        </w:tc>
        <w:tc>
          <w:tcPr>
            <w:tcW w:w="1325" w:type="dxa"/>
            <w:tcBorders>
              <w:top w:val="single" w:sz="4" w:space="0" w:color="FFFFFF"/>
              <w:left w:val="nil"/>
              <w:right w:val="nil"/>
            </w:tcBorders>
            <w:shd w:val="clear" w:color="auto" w:fill="5B9BD5"/>
            <w:vAlign w:val="center"/>
          </w:tcPr>
          <w:p w14:paraId="2B359829" w14:textId="77777777" w:rsidR="002001F7" w:rsidRPr="00321353" w:rsidRDefault="002001F7" w:rsidP="00BB219D">
            <w:pPr>
              <w:jc w:val="center"/>
              <w:rPr>
                <w:rFonts w:ascii="Cambria" w:eastAsia="Times New Roman" w:hAnsi="Cambria" w:cs="Arial"/>
                <w:b/>
                <w:bCs/>
                <w:color w:val="FFFFFF"/>
                <w:sz w:val="20"/>
                <w:szCs w:val="20"/>
                <w:lang w:val="es-ES_tradnl"/>
              </w:rPr>
            </w:pPr>
            <w:r w:rsidRPr="00321353">
              <w:rPr>
                <w:rFonts w:ascii="Cambria" w:eastAsia="Times New Roman" w:hAnsi="Cambria" w:cs="Arial"/>
                <w:b/>
                <w:bCs/>
                <w:color w:val="FFFFFF"/>
                <w:sz w:val="20"/>
                <w:szCs w:val="20"/>
                <w:lang w:val="es-ES_tradnl"/>
              </w:rPr>
              <w:t>MONTO TOTAL DEL PROYECTO</w:t>
            </w:r>
          </w:p>
        </w:tc>
        <w:tc>
          <w:tcPr>
            <w:tcW w:w="1464" w:type="dxa"/>
            <w:tcBorders>
              <w:top w:val="single" w:sz="4" w:space="0" w:color="FFFFFF"/>
              <w:left w:val="nil"/>
              <w:right w:val="nil"/>
            </w:tcBorders>
            <w:shd w:val="clear" w:color="auto" w:fill="5B9BD5"/>
            <w:vAlign w:val="center"/>
            <w:hideMark/>
          </w:tcPr>
          <w:p w14:paraId="421B1FF5" w14:textId="77777777" w:rsidR="002001F7" w:rsidRPr="00321353" w:rsidRDefault="002001F7" w:rsidP="00BB219D">
            <w:pPr>
              <w:jc w:val="center"/>
              <w:rPr>
                <w:rFonts w:ascii="Cambria" w:eastAsia="Times New Roman" w:hAnsi="Cambria" w:cs="Arial"/>
                <w:b/>
                <w:bCs/>
                <w:color w:val="FFFFFF"/>
                <w:sz w:val="20"/>
                <w:szCs w:val="20"/>
                <w:lang w:val="es-ES_tradnl"/>
              </w:rPr>
            </w:pPr>
            <w:r w:rsidRPr="00321353">
              <w:rPr>
                <w:rFonts w:ascii="Cambria" w:eastAsia="Times New Roman" w:hAnsi="Cambria" w:cs="Arial"/>
                <w:b/>
                <w:bCs/>
                <w:color w:val="FFFFFF"/>
                <w:sz w:val="20"/>
                <w:szCs w:val="20"/>
                <w:lang w:val="es-ES_tradnl"/>
              </w:rPr>
              <w:t>DONANTE</w:t>
            </w:r>
          </w:p>
        </w:tc>
        <w:tc>
          <w:tcPr>
            <w:tcW w:w="1102" w:type="dxa"/>
            <w:tcBorders>
              <w:top w:val="single" w:sz="4" w:space="0" w:color="FFFFFF"/>
              <w:left w:val="nil"/>
              <w:right w:val="single" w:sz="4" w:space="0" w:color="FFFFFF"/>
            </w:tcBorders>
            <w:shd w:val="clear" w:color="auto" w:fill="5B9BD5"/>
            <w:vAlign w:val="center"/>
            <w:hideMark/>
          </w:tcPr>
          <w:p w14:paraId="25A5C349" w14:textId="77777777" w:rsidR="002001F7" w:rsidRPr="00321353" w:rsidRDefault="002001F7" w:rsidP="00BB219D">
            <w:pPr>
              <w:jc w:val="center"/>
              <w:rPr>
                <w:rFonts w:ascii="Cambria" w:eastAsia="Times New Roman" w:hAnsi="Cambria" w:cs="Arial"/>
                <w:b/>
                <w:bCs/>
                <w:color w:val="FFFFFF"/>
                <w:sz w:val="20"/>
                <w:szCs w:val="20"/>
                <w:lang w:val="es-ES_tradnl"/>
              </w:rPr>
            </w:pPr>
            <w:r w:rsidRPr="00321353">
              <w:rPr>
                <w:rFonts w:ascii="Cambria" w:eastAsia="Times New Roman" w:hAnsi="Cambria" w:cs="Arial"/>
                <w:b/>
                <w:bCs/>
                <w:color w:val="FFFFFF"/>
                <w:sz w:val="20"/>
                <w:szCs w:val="20"/>
                <w:lang w:val="es-ES_tradnl"/>
              </w:rPr>
              <w:t>INFORMES ENTREGADOS</w:t>
            </w:r>
          </w:p>
        </w:tc>
      </w:tr>
      <w:tr w:rsidR="002001F7" w:rsidRPr="00321353" w14:paraId="57D43869" w14:textId="77777777" w:rsidTr="007403CF">
        <w:trPr>
          <w:trHeight w:val="540"/>
        </w:trPr>
        <w:tc>
          <w:tcPr>
            <w:tcW w:w="468" w:type="dxa"/>
            <w:shd w:val="clear" w:color="auto" w:fill="BDD6EE"/>
            <w:vAlign w:val="center"/>
          </w:tcPr>
          <w:p w14:paraId="65CCEFA1" w14:textId="77777777" w:rsidR="002001F7" w:rsidRPr="00321353" w:rsidRDefault="002001F7" w:rsidP="00BB219D">
            <w:pPr>
              <w:numPr>
                <w:ilvl w:val="0"/>
                <w:numId w:val="5"/>
              </w:numPr>
              <w:spacing w:after="200" w:line="276" w:lineRule="auto"/>
              <w:ind w:left="0" w:right="-389" w:firstLine="0"/>
              <w:jc w:val="center"/>
              <w:rPr>
                <w:rFonts w:ascii="Cambria" w:eastAsia="Times New Roman" w:hAnsi="Cambria" w:cs="Arial"/>
                <w:sz w:val="20"/>
                <w:szCs w:val="20"/>
                <w:lang w:val="es-ES_tradnl"/>
              </w:rPr>
            </w:pPr>
          </w:p>
        </w:tc>
        <w:tc>
          <w:tcPr>
            <w:tcW w:w="4567" w:type="dxa"/>
            <w:shd w:val="clear" w:color="auto" w:fill="BDD6EE"/>
            <w:vAlign w:val="center"/>
            <w:hideMark/>
          </w:tcPr>
          <w:p w14:paraId="0211E203" w14:textId="77777777" w:rsidR="002001F7" w:rsidRPr="00321353" w:rsidRDefault="002001F7" w:rsidP="00BB219D">
            <w:pPr>
              <w:jc w:val="both"/>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“Beca sobre Protección Internacional y Desplazamiento interno y apoyo al fortalecimiento institucional 2019”</w:t>
            </w:r>
          </w:p>
        </w:tc>
        <w:tc>
          <w:tcPr>
            <w:tcW w:w="1325" w:type="dxa"/>
            <w:shd w:val="clear" w:color="auto" w:fill="BDD6EE"/>
            <w:vAlign w:val="center"/>
          </w:tcPr>
          <w:p w14:paraId="03183D7F" w14:textId="77777777" w:rsidR="002001F7" w:rsidRPr="00321353" w:rsidRDefault="002001F7" w:rsidP="00BB219D">
            <w:pPr>
              <w:tabs>
                <w:tab w:val="center" w:pos="948"/>
                <w:tab w:val="right" w:pos="1896"/>
              </w:tabs>
              <w:jc w:val="center"/>
              <w:rPr>
                <w:rFonts w:ascii="Cambria" w:eastAsia="Times New Roman" w:hAnsi="Cambria" w:cs="Arial"/>
                <w:sz w:val="20"/>
                <w:szCs w:val="20"/>
                <w:lang w:val="es-ES_tradnl"/>
              </w:rPr>
            </w:pPr>
            <w:r w:rsidRPr="00321353">
              <w:rPr>
                <w:rFonts w:ascii="Cambria" w:hAnsi="Cambria" w:cs="Arial"/>
                <w:sz w:val="20"/>
                <w:szCs w:val="20"/>
                <w:lang w:val="es-ES_tradnl"/>
              </w:rPr>
              <w:t xml:space="preserve">$141,650 </w:t>
            </w:r>
            <w:r w:rsidRPr="00321353">
              <w:rPr>
                <w:rFonts w:ascii="Cambria" w:eastAsia="Times New Roman" w:hAnsi="Cambria" w:cs="Arial"/>
                <w:sz w:val="20"/>
                <w:szCs w:val="20"/>
                <w:lang w:val="es-ES_tradnl"/>
              </w:rPr>
              <w:t xml:space="preserve"> USD</w:t>
            </w:r>
          </w:p>
        </w:tc>
        <w:tc>
          <w:tcPr>
            <w:tcW w:w="1464" w:type="dxa"/>
            <w:shd w:val="clear" w:color="auto" w:fill="BDD6EE"/>
            <w:vAlign w:val="center"/>
            <w:hideMark/>
          </w:tcPr>
          <w:p w14:paraId="53FBF1A7"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ACNUR</w:t>
            </w:r>
          </w:p>
        </w:tc>
        <w:tc>
          <w:tcPr>
            <w:tcW w:w="1102" w:type="dxa"/>
            <w:shd w:val="clear" w:color="auto" w:fill="BDD6EE"/>
            <w:vAlign w:val="center"/>
            <w:hideMark/>
          </w:tcPr>
          <w:p w14:paraId="03726D35"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Informe final</w:t>
            </w:r>
          </w:p>
        </w:tc>
      </w:tr>
      <w:tr w:rsidR="002001F7" w:rsidRPr="00321353" w14:paraId="251AB49E" w14:textId="77777777" w:rsidTr="007403CF">
        <w:trPr>
          <w:trHeight w:val="540"/>
        </w:trPr>
        <w:tc>
          <w:tcPr>
            <w:tcW w:w="468" w:type="dxa"/>
            <w:shd w:val="clear" w:color="auto" w:fill="DEEAF6"/>
            <w:vAlign w:val="center"/>
          </w:tcPr>
          <w:p w14:paraId="0384E9CB"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DEEAF6"/>
            <w:vAlign w:val="center"/>
          </w:tcPr>
          <w:p w14:paraId="1D09B577" w14:textId="77777777" w:rsidR="002001F7" w:rsidRPr="00321353" w:rsidRDefault="002001F7" w:rsidP="00BB219D">
            <w:pPr>
              <w:jc w:val="both"/>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 xml:space="preserve">Fortalecimiento de la protección internacional de solicitantes de asilo, refugiadas, apátridas, desplazadas internas, así como otras personas y grupos en situación de movilidad humana en países de origen, tránsito, destino y retorno en las Américas. </w:t>
            </w:r>
            <w:r w:rsidRPr="00321353">
              <w:rPr>
                <w:rFonts w:ascii="Cambria" w:eastAsia="Times New Roman" w:hAnsi="Cambria" w:cs="Arial"/>
                <w:sz w:val="20"/>
                <w:szCs w:val="20"/>
                <w:lang w:val="es-ES"/>
              </w:rPr>
              <w:t>ACNUR 2020</w:t>
            </w:r>
          </w:p>
        </w:tc>
        <w:tc>
          <w:tcPr>
            <w:tcW w:w="1325" w:type="dxa"/>
            <w:shd w:val="clear" w:color="auto" w:fill="DEEAF6"/>
            <w:vAlign w:val="center"/>
          </w:tcPr>
          <w:p w14:paraId="188349DC" w14:textId="77777777" w:rsidR="002001F7" w:rsidRPr="00321353" w:rsidRDefault="002001F7" w:rsidP="00BB219D">
            <w:pPr>
              <w:tabs>
                <w:tab w:val="center" w:pos="948"/>
                <w:tab w:val="right" w:pos="1896"/>
              </w:tabs>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$80,000 USD</w:t>
            </w:r>
          </w:p>
        </w:tc>
        <w:tc>
          <w:tcPr>
            <w:tcW w:w="1464" w:type="dxa"/>
            <w:shd w:val="clear" w:color="auto" w:fill="DEEAF6"/>
            <w:vAlign w:val="center"/>
          </w:tcPr>
          <w:p w14:paraId="7FB5362A"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ACNUR</w:t>
            </w:r>
          </w:p>
        </w:tc>
        <w:tc>
          <w:tcPr>
            <w:tcW w:w="1102" w:type="dxa"/>
            <w:shd w:val="clear" w:color="auto" w:fill="DEEAF6"/>
            <w:vAlign w:val="center"/>
          </w:tcPr>
          <w:p w14:paraId="65EBE0C4"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Informe intermedio</w:t>
            </w:r>
          </w:p>
        </w:tc>
      </w:tr>
      <w:tr w:rsidR="002001F7" w:rsidRPr="00321353" w14:paraId="1C50232A" w14:textId="77777777" w:rsidTr="007403CF">
        <w:trPr>
          <w:trHeight w:val="525"/>
        </w:trPr>
        <w:tc>
          <w:tcPr>
            <w:tcW w:w="468" w:type="dxa"/>
            <w:shd w:val="clear" w:color="auto" w:fill="BDD6EE"/>
            <w:vAlign w:val="center"/>
          </w:tcPr>
          <w:p w14:paraId="0C8FDD14" w14:textId="77777777" w:rsidR="002001F7" w:rsidRPr="00321353" w:rsidRDefault="002001F7" w:rsidP="00BB219D">
            <w:pPr>
              <w:numPr>
                <w:ilvl w:val="0"/>
                <w:numId w:val="5"/>
              </w:numPr>
              <w:spacing w:after="200" w:line="276" w:lineRule="auto"/>
              <w:ind w:left="360"/>
              <w:jc w:val="center"/>
              <w:rPr>
                <w:rFonts w:ascii="Cambria" w:eastAsia="Times New Roman" w:hAnsi="Cambria" w:cs="Arial"/>
                <w:sz w:val="20"/>
                <w:szCs w:val="20"/>
                <w:lang w:val="es-ES_tradnl"/>
              </w:rPr>
            </w:pPr>
          </w:p>
        </w:tc>
        <w:tc>
          <w:tcPr>
            <w:tcW w:w="4567" w:type="dxa"/>
            <w:shd w:val="clear" w:color="auto" w:fill="BDD6EE"/>
            <w:vAlign w:val="center"/>
          </w:tcPr>
          <w:p w14:paraId="06210D47" w14:textId="77777777" w:rsidR="002001F7" w:rsidRPr="00321353" w:rsidRDefault="002001F7" w:rsidP="00BB219D">
            <w:pPr>
              <w:jc w:val="both"/>
              <w:rPr>
                <w:rFonts w:ascii="Cambria" w:eastAsia="Times New Roman" w:hAnsi="Cambria" w:cs="Arial"/>
                <w:sz w:val="20"/>
                <w:szCs w:val="20"/>
              </w:rPr>
            </w:pPr>
            <w:r w:rsidRPr="00321353">
              <w:rPr>
                <w:rFonts w:ascii="Cambria" w:hAnsi="Cambria" w:cs="Arial"/>
                <w:sz w:val="20"/>
                <w:szCs w:val="20"/>
              </w:rPr>
              <w:t>Protection and promotion of the Rights of Lesbian, Gay, Bisexual, Trans and Intersex Persons</w:t>
            </w:r>
          </w:p>
        </w:tc>
        <w:tc>
          <w:tcPr>
            <w:tcW w:w="1325" w:type="dxa"/>
            <w:shd w:val="clear" w:color="auto" w:fill="BDD6EE"/>
            <w:vAlign w:val="center"/>
          </w:tcPr>
          <w:p w14:paraId="3D071B6F"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hAnsi="Cambria" w:cs="Arial"/>
                <w:sz w:val="20"/>
                <w:szCs w:val="20"/>
                <w:lang w:val="es-ES_tradnl"/>
              </w:rPr>
              <w:t xml:space="preserve">$100,000 </w:t>
            </w:r>
            <w:r w:rsidRPr="00321353">
              <w:rPr>
                <w:rFonts w:ascii="Cambria" w:eastAsia="Times New Roman" w:hAnsi="Cambria" w:cs="Arial"/>
                <w:sz w:val="20"/>
                <w:szCs w:val="20"/>
                <w:lang w:val="es-ES_tradnl"/>
              </w:rPr>
              <w:t>USD</w:t>
            </w:r>
          </w:p>
        </w:tc>
        <w:tc>
          <w:tcPr>
            <w:tcW w:w="1464" w:type="dxa"/>
            <w:shd w:val="clear" w:color="auto" w:fill="BDD6EE"/>
            <w:vAlign w:val="center"/>
          </w:tcPr>
          <w:p w14:paraId="54B44578"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ARCUS</w:t>
            </w:r>
          </w:p>
        </w:tc>
        <w:tc>
          <w:tcPr>
            <w:tcW w:w="1102" w:type="dxa"/>
            <w:shd w:val="clear" w:color="auto" w:fill="BDD6EE"/>
            <w:vAlign w:val="center"/>
          </w:tcPr>
          <w:p w14:paraId="22D9E5C3"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Informe final</w:t>
            </w:r>
          </w:p>
        </w:tc>
      </w:tr>
      <w:tr w:rsidR="002001F7" w:rsidRPr="006D53D8" w14:paraId="4EE22113" w14:textId="77777777" w:rsidTr="007403CF">
        <w:trPr>
          <w:trHeight w:val="780"/>
        </w:trPr>
        <w:tc>
          <w:tcPr>
            <w:tcW w:w="468" w:type="dxa"/>
            <w:shd w:val="clear" w:color="auto" w:fill="DEEAF6"/>
            <w:vAlign w:val="center"/>
          </w:tcPr>
          <w:p w14:paraId="4961B403"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DEEAF6"/>
            <w:vAlign w:val="center"/>
            <w:hideMark/>
          </w:tcPr>
          <w:p w14:paraId="4443A1F1" w14:textId="77777777" w:rsidR="002001F7" w:rsidRPr="00321353" w:rsidRDefault="002001F7" w:rsidP="00BB219D">
            <w:pPr>
              <w:jc w:val="both"/>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“Promover el cumplimiento de recomendaciones y decisiones sobre los derechos de las mujeres y las niñas emitidas por la CIDH en los Estados Miembros de América Latina y el Caribe”.</w:t>
            </w:r>
          </w:p>
        </w:tc>
        <w:tc>
          <w:tcPr>
            <w:tcW w:w="1325" w:type="dxa"/>
            <w:shd w:val="clear" w:color="auto" w:fill="DEEAF6"/>
            <w:vAlign w:val="center"/>
          </w:tcPr>
          <w:p w14:paraId="71A885FF"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2,988,609 CAD</w:t>
            </w:r>
          </w:p>
        </w:tc>
        <w:tc>
          <w:tcPr>
            <w:tcW w:w="1464" w:type="dxa"/>
            <w:shd w:val="clear" w:color="auto" w:fill="DEEAF6"/>
            <w:vAlign w:val="center"/>
            <w:hideMark/>
          </w:tcPr>
          <w:p w14:paraId="6929739B"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Canadá</w:t>
            </w:r>
          </w:p>
        </w:tc>
        <w:tc>
          <w:tcPr>
            <w:tcW w:w="1102" w:type="dxa"/>
            <w:shd w:val="clear" w:color="auto" w:fill="DEEAF6"/>
            <w:vAlign w:val="center"/>
            <w:hideMark/>
          </w:tcPr>
          <w:p w14:paraId="7644F7C4" w14:textId="77777777" w:rsidR="002001F7" w:rsidRPr="00321353" w:rsidRDefault="002001F7" w:rsidP="00BB219D">
            <w:pPr>
              <w:jc w:val="right"/>
              <w:rPr>
                <w:rFonts w:ascii="Cambria" w:eastAsia="Times New Roman" w:hAnsi="Cambria" w:cs="Arial"/>
                <w:sz w:val="20"/>
                <w:szCs w:val="20"/>
                <w:lang w:val="pt-BR"/>
              </w:rPr>
            </w:pPr>
            <w:r w:rsidRPr="00321353">
              <w:rPr>
                <w:rFonts w:ascii="Cambria" w:eastAsia="Times New Roman" w:hAnsi="Cambria" w:cs="Arial"/>
                <w:sz w:val="20"/>
                <w:szCs w:val="20"/>
                <w:lang w:val="pt-BR"/>
              </w:rPr>
              <w:t xml:space="preserve">Informe Anual y Semi-anual </w:t>
            </w:r>
          </w:p>
        </w:tc>
      </w:tr>
      <w:tr w:rsidR="002001F7" w:rsidRPr="00321353" w14:paraId="779AEA25" w14:textId="77777777" w:rsidTr="007403CF">
        <w:trPr>
          <w:trHeight w:val="270"/>
        </w:trPr>
        <w:tc>
          <w:tcPr>
            <w:tcW w:w="468" w:type="dxa"/>
            <w:shd w:val="clear" w:color="auto" w:fill="BDD6EE"/>
            <w:vAlign w:val="center"/>
          </w:tcPr>
          <w:p w14:paraId="541BADF1"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pt-BR"/>
              </w:rPr>
            </w:pPr>
          </w:p>
        </w:tc>
        <w:tc>
          <w:tcPr>
            <w:tcW w:w="4567" w:type="dxa"/>
            <w:shd w:val="clear" w:color="auto" w:fill="BDD6EE"/>
            <w:vAlign w:val="center"/>
          </w:tcPr>
          <w:p w14:paraId="44ECE0CD" w14:textId="77777777" w:rsidR="002001F7" w:rsidRPr="00321353" w:rsidRDefault="002001F7" w:rsidP="00BB219D">
            <w:pPr>
              <w:jc w:val="both"/>
              <w:rPr>
                <w:rFonts w:ascii="Cambria" w:hAnsi="Cambria" w:cs="Arial"/>
                <w:sz w:val="20"/>
                <w:szCs w:val="20"/>
                <w:lang w:val="es-ES_tradnl"/>
              </w:rPr>
            </w:pPr>
            <w:r w:rsidRPr="00321353">
              <w:rPr>
                <w:rFonts w:ascii="Cambria" w:hAnsi="Cambria" w:cs="Arial"/>
                <w:sz w:val="20"/>
                <w:szCs w:val="20"/>
                <w:lang w:val="es-ES_tradnl"/>
              </w:rPr>
              <w:t>Acceso a la justicia internacional a través de peticiones individuales presentadas a la CIDH por presuntas víctimas de violaciones de derechos humanos en el hemisferio</w:t>
            </w:r>
          </w:p>
        </w:tc>
        <w:tc>
          <w:tcPr>
            <w:tcW w:w="1325" w:type="dxa"/>
            <w:shd w:val="clear" w:color="auto" w:fill="BDD6EE"/>
            <w:vAlign w:val="center"/>
          </w:tcPr>
          <w:p w14:paraId="4E78E1AD" w14:textId="77777777" w:rsidR="002001F7" w:rsidRPr="00321353" w:rsidRDefault="002001F7" w:rsidP="00BB219D">
            <w:pPr>
              <w:jc w:val="center"/>
              <w:rPr>
                <w:rFonts w:ascii="Cambria" w:hAnsi="Cambria" w:cs="Arial"/>
                <w:sz w:val="20"/>
                <w:szCs w:val="20"/>
                <w:lang w:val="es-ES_tradnl"/>
              </w:rPr>
            </w:pPr>
            <w:r w:rsidRPr="00321353">
              <w:rPr>
                <w:rFonts w:ascii="Cambria" w:hAnsi="Cambria" w:cs="Arial"/>
                <w:sz w:val="20"/>
                <w:szCs w:val="20"/>
                <w:lang w:val="es-ES_tradnl"/>
              </w:rPr>
              <w:t>1,000,000 euros</w:t>
            </w:r>
          </w:p>
        </w:tc>
        <w:tc>
          <w:tcPr>
            <w:tcW w:w="1464" w:type="dxa"/>
            <w:shd w:val="clear" w:color="auto" w:fill="BDD6EE"/>
            <w:vAlign w:val="center"/>
          </w:tcPr>
          <w:p w14:paraId="0E769573"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Comisión Europea</w:t>
            </w:r>
          </w:p>
        </w:tc>
        <w:tc>
          <w:tcPr>
            <w:tcW w:w="1102" w:type="dxa"/>
            <w:shd w:val="clear" w:color="auto" w:fill="BDD6EE"/>
            <w:vAlign w:val="center"/>
          </w:tcPr>
          <w:p w14:paraId="765009F5" w14:textId="77777777" w:rsidR="002001F7" w:rsidRPr="00321353" w:rsidRDefault="002001F7" w:rsidP="00BB219D">
            <w:pPr>
              <w:jc w:val="right"/>
              <w:rPr>
                <w:rFonts w:ascii="Cambria" w:eastAsia="Times New Roman" w:hAnsi="Cambria" w:cs="Calibri Light"/>
                <w:sz w:val="20"/>
                <w:szCs w:val="20"/>
                <w:lang w:val="es-ES_tradnl"/>
              </w:rPr>
            </w:pPr>
            <w:r w:rsidRPr="00321353">
              <w:rPr>
                <w:rFonts w:ascii="Cambria" w:eastAsia="Times New Roman" w:hAnsi="Cambria" w:cs="Calibri Light"/>
                <w:sz w:val="20"/>
                <w:szCs w:val="20"/>
                <w:lang w:val="es-ES_tradnl"/>
              </w:rPr>
              <w:t>Informe Anual</w:t>
            </w:r>
          </w:p>
        </w:tc>
      </w:tr>
      <w:tr w:rsidR="002001F7" w:rsidRPr="00321353" w14:paraId="434E3161" w14:textId="77777777" w:rsidTr="007403CF">
        <w:trPr>
          <w:trHeight w:val="358"/>
        </w:trPr>
        <w:tc>
          <w:tcPr>
            <w:tcW w:w="468" w:type="dxa"/>
            <w:shd w:val="clear" w:color="auto" w:fill="DEEAF6"/>
            <w:vAlign w:val="center"/>
          </w:tcPr>
          <w:p w14:paraId="0D158E3F"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DEEAF6"/>
            <w:vAlign w:val="center"/>
          </w:tcPr>
          <w:p w14:paraId="0EFEC3A8" w14:textId="77777777" w:rsidR="002001F7" w:rsidRPr="00321353" w:rsidRDefault="002001F7" w:rsidP="00BB219D">
            <w:pPr>
              <w:tabs>
                <w:tab w:val="left" w:pos="1634"/>
              </w:tabs>
              <w:jc w:val="both"/>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Protección y defensa de los derechos humanos en Nicaragua</w:t>
            </w:r>
          </w:p>
        </w:tc>
        <w:tc>
          <w:tcPr>
            <w:tcW w:w="1325" w:type="dxa"/>
            <w:shd w:val="clear" w:color="auto" w:fill="DEEAF6"/>
            <w:vAlign w:val="center"/>
          </w:tcPr>
          <w:p w14:paraId="5EA4C36B"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hAnsi="Cambria" w:cs="Arial"/>
                <w:sz w:val="20"/>
                <w:szCs w:val="20"/>
                <w:lang w:val="es-ES_tradnl"/>
              </w:rPr>
              <w:t>$739,317 euros</w:t>
            </w:r>
          </w:p>
        </w:tc>
        <w:tc>
          <w:tcPr>
            <w:tcW w:w="1464" w:type="dxa"/>
            <w:shd w:val="clear" w:color="auto" w:fill="DEEAF6"/>
            <w:vAlign w:val="center"/>
          </w:tcPr>
          <w:p w14:paraId="71E9D355"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Comisión Europea</w:t>
            </w:r>
          </w:p>
        </w:tc>
        <w:tc>
          <w:tcPr>
            <w:tcW w:w="1102" w:type="dxa"/>
            <w:shd w:val="clear" w:color="auto" w:fill="DEEAF6"/>
            <w:vAlign w:val="center"/>
          </w:tcPr>
          <w:p w14:paraId="325D6090"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Informe interino</w:t>
            </w:r>
          </w:p>
        </w:tc>
      </w:tr>
      <w:tr w:rsidR="002001F7" w:rsidRPr="00321353" w14:paraId="44773D22" w14:textId="77777777" w:rsidTr="007403CF">
        <w:trPr>
          <w:trHeight w:val="270"/>
        </w:trPr>
        <w:tc>
          <w:tcPr>
            <w:tcW w:w="468" w:type="dxa"/>
            <w:shd w:val="clear" w:color="auto" w:fill="BDD6EE"/>
            <w:vAlign w:val="center"/>
          </w:tcPr>
          <w:p w14:paraId="29C93181"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BDD6EE"/>
            <w:vAlign w:val="center"/>
          </w:tcPr>
          <w:p w14:paraId="267CDE7B" w14:textId="77777777" w:rsidR="002001F7" w:rsidRPr="00321353" w:rsidRDefault="002001F7" w:rsidP="00BB219D">
            <w:pPr>
              <w:jc w:val="both"/>
              <w:rPr>
                <w:rFonts w:ascii="Cambria" w:hAnsi="Cambria" w:cs="Arial"/>
                <w:sz w:val="20"/>
                <w:szCs w:val="20"/>
                <w:lang w:val="es-ES_tradnl"/>
              </w:rPr>
            </w:pPr>
            <w:r w:rsidRPr="00321353">
              <w:rPr>
                <w:rFonts w:ascii="Cambria" w:hAnsi="Cambria" w:cs="Arial"/>
                <w:sz w:val="20"/>
                <w:szCs w:val="20"/>
                <w:lang w:val="es-ES_tradnl"/>
              </w:rPr>
              <w:t>Incrementar la efectividad  del trabajo de la Comisión Interamericana de Derechos Humanos durante 2018-2022.</w:t>
            </w:r>
          </w:p>
        </w:tc>
        <w:tc>
          <w:tcPr>
            <w:tcW w:w="1325" w:type="dxa"/>
            <w:shd w:val="clear" w:color="auto" w:fill="BDD6EE"/>
            <w:vAlign w:val="center"/>
          </w:tcPr>
          <w:p w14:paraId="1F6FEC80"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hAnsi="Cambria" w:cs="Arial"/>
                <w:sz w:val="20"/>
                <w:szCs w:val="20"/>
                <w:lang w:val="es-ES_tradnl"/>
              </w:rPr>
              <w:t xml:space="preserve">$9,338,888 </w:t>
            </w:r>
            <w:r w:rsidRPr="00321353">
              <w:rPr>
                <w:rFonts w:ascii="Cambria" w:eastAsia="Times New Roman" w:hAnsi="Cambria" w:cs="Arial"/>
                <w:sz w:val="20"/>
                <w:szCs w:val="20"/>
                <w:lang w:val="es-ES_tradnl"/>
              </w:rPr>
              <w:t>USD</w:t>
            </w:r>
          </w:p>
          <w:p w14:paraId="23D0BFD8" w14:textId="77777777" w:rsidR="002001F7" w:rsidRPr="00321353" w:rsidRDefault="002001F7" w:rsidP="00BB219D">
            <w:pPr>
              <w:jc w:val="center"/>
              <w:rPr>
                <w:rFonts w:ascii="Cambria" w:hAnsi="Cambria"/>
                <w:sz w:val="20"/>
                <w:szCs w:val="20"/>
                <w:lang w:val="es-ES_tradnl"/>
              </w:rPr>
            </w:pPr>
            <w:r w:rsidRPr="00321353">
              <w:rPr>
                <w:rFonts w:ascii="Cambria" w:eastAsia="Times New Roman" w:hAnsi="Cambria" w:cs="Arial"/>
                <w:sz w:val="20"/>
                <w:szCs w:val="20"/>
                <w:lang w:val="es-ES_tradnl"/>
              </w:rPr>
              <w:t xml:space="preserve">Adición </w:t>
            </w:r>
            <w:r w:rsidRPr="00321353">
              <w:rPr>
                <w:rFonts w:ascii="Cambria" w:hAnsi="Cambria"/>
                <w:sz w:val="20"/>
                <w:szCs w:val="20"/>
                <w:lang w:val="es-ES_tradnl"/>
              </w:rPr>
              <w:t>$4,924,999</w:t>
            </w:r>
          </w:p>
        </w:tc>
        <w:tc>
          <w:tcPr>
            <w:tcW w:w="1464" w:type="dxa"/>
            <w:shd w:val="clear" w:color="auto" w:fill="BDD6EE"/>
            <w:vAlign w:val="center"/>
          </w:tcPr>
          <w:p w14:paraId="1A5C970A"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Estados Unidos</w:t>
            </w:r>
          </w:p>
        </w:tc>
        <w:tc>
          <w:tcPr>
            <w:tcW w:w="1102" w:type="dxa"/>
            <w:shd w:val="clear" w:color="auto" w:fill="BDD6EE"/>
            <w:vAlign w:val="center"/>
          </w:tcPr>
          <w:p w14:paraId="6D1B1EBD" w14:textId="77777777" w:rsidR="002001F7" w:rsidRPr="00321353" w:rsidRDefault="002001F7" w:rsidP="00BB219D">
            <w:pPr>
              <w:jc w:val="right"/>
              <w:rPr>
                <w:rFonts w:ascii="Cambria" w:eastAsia="Times New Roman" w:hAnsi="Cambria" w:cs="Calibri Light"/>
                <w:sz w:val="20"/>
                <w:szCs w:val="20"/>
                <w:lang w:val="es-ES_tradnl"/>
              </w:rPr>
            </w:pPr>
            <w:r w:rsidRPr="00321353">
              <w:rPr>
                <w:rFonts w:ascii="Cambria" w:eastAsia="Times New Roman" w:hAnsi="Cambria" w:cs="Calibri Light"/>
                <w:sz w:val="20"/>
                <w:szCs w:val="20"/>
                <w:lang w:val="es-ES_tradnl"/>
              </w:rPr>
              <w:t>4 Informes trimestrales</w:t>
            </w:r>
          </w:p>
        </w:tc>
      </w:tr>
      <w:tr w:rsidR="002001F7" w:rsidRPr="00321353" w14:paraId="4C418B27" w14:textId="77777777" w:rsidTr="007403CF">
        <w:trPr>
          <w:trHeight w:val="270"/>
        </w:trPr>
        <w:tc>
          <w:tcPr>
            <w:tcW w:w="468" w:type="dxa"/>
            <w:shd w:val="clear" w:color="auto" w:fill="DEEAF6"/>
            <w:vAlign w:val="center"/>
          </w:tcPr>
          <w:p w14:paraId="2D712096"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DEEAF6"/>
            <w:vAlign w:val="center"/>
          </w:tcPr>
          <w:p w14:paraId="67FBEF29" w14:textId="77777777" w:rsidR="002001F7" w:rsidRPr="00321353" w:rsidRDefault="002001F7" w:rsidP="00BB219D">
            <w:pPr>
              <w:jc w:val="both"/>
              <w:rPr>
                <w:rFonts w:ascii="Cambria" w:hAnsi="Cambria" w:cs="Arial"/>
                <w:sz w:val="20"/>
                <w:szCs w:val="20"/>
                <w:lang w:val="es-ES_tradnl"/>
              </w:rPr>
            </w:pPr>
            <w:r w:rsidRPr="00321353">
              <w:rPr>
                <w:rFonts w:ascii="Cambria" w:hAnsi="Cambria" w:cs="Arial"/>
                <w:sz w:val="20"/>
                <w:szCs w:val="20"/>
                <w:lang w:val="es-ES_tradnl"/>
              </w:rPr>
              <w:t>MESENI Nicaragua</w:t>
            </w:r>
          </w:p>
        </w:tc>
        <w:tc>
          <w:tcPr>
            <w:tcW w:w="1325" w:type="dxa"/>
            <w:shd w:val="clear" w:color="auto" w:fill="DEEAF6"/>
            <w:vAlign w:val="center"/>
          </w:tcPr>
          <w:p w14:paraId="4712DB79" w14:textId="77777777" w:rsidR="002001F7" w:rsidRPr="00321353" w:rsidRDefault="002001F7" w:rsidP="00BB219D">
            <w:pPr>
              <w:jc w:val="center"/>
              <w:rPr>
                <w:rFonts w:ascii="Cambria" w:hAnsi="Cambria" w:cs="Arial"/>
                <w:sz w:val="20"/>
                <w:szCs w:val="20"/>
                <w:lang w:val="es-ES_tradnl"/>
              </w:rPr>
            </w:pPr>
            <w:r w:rsidRPr="00321353">
              <w:rPr>
                <w:rFonts w:ascii="Cambria" w:hAnsi="Cambria" w:cs="Arial"/>
                <w:sz w:val="20"/>
                <w:szCs w:val="20"/>
                <w:lang w:val="es-ES_tradnl"/>
              </w:rPr>
              <w:t xml:space="preserve">$300,000 </w:t>
            </w:r>
            <w:r w:rsidRPr="00321353">
              <w:rPr>
                <w:rFonts w:ascii="Cambria" w:eastAsia="Times New Roman" w:hAnsi="Cambria" w:cs="Arial"/>
                <w:sz w:val="20"/>
                <w:szCs w:val="20"/>
                <w:lang w:val="es-ES_tradnl"/>
              </w:rPr>
              <w:t>USD</w:t>
            </w:r>
          </w:p>
        </w:tc>
        <w:tc>
          <w:tcPr>
            <w:tcW w:w="1464" w:type="dxa"/>
            <w:shd w:val="clear" w:color="auto" w:fill="DEEAF6"/>
            <w:vAlign w:val="center"/>
          </w:tcPr>
          <w:p w14:paraId="397A9A28"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Estados Unidos  DOS- CSO</w:t>
            </w:r>
          </w:p>
        </w:tc>
        <w:tc>
          <w:tcPr>
            <w:tcW w:w="1102" w:type="dxa"/>
            <w:shd w:val="clear" w:color="auto" w:fill="DEEAF6"/>
            <w:vAlign w:val="center"/>
          </w:tcPr>
          <w:p w14:paraId="2F78CB45" w14:textId="77777777" w:rsidR="002001F7" w:rsidRPr="00321353" w:rsidRDefault="002001F7" w:rsidP="00BB219D">
            <w:pPr>
              <w:jc w:val="right"/>
              <w:rPr>
                <w:rFonts w:ascii="Cambria" w:eastAsia="Times New Roman" w:hAnsi="Cambria" w:cs="Calibri Light"/>
                <w:sz w:val="20"/>
                <w:szCs w:val="20"/>
                <w:lang w:val="es-ES_tradnl"/>
              </w:rPr>
            </w:pPr>
            <w:r w:rsidRPr="00321353">
              <w:rPr>
                <w:rFonts w:ascii="Cambria" w:eastAsia="Times New Roman" w:hAnsi="Cambria" w:cs="Calibri Light"/>
                <w:sz w:val="20"/>
                <w:szCs w:val="20"/>
                <w:lang w:val="es-ES_tradnl"/>
              </w:rPr>
              <w:t>1 informe trimestrales</w:t>
            </w:r>
          </w:p>
          <w:p w14:paraId="481AEEA2" w14:textId="77777777" w:rsidR="002001F7" w:rsidRPr="00321353" w:rsidRDefault="002001F7" w:rsidP="00BB219D">
            <w:pPr>
              <w:jc w:val="right"/>
              <w:rPr>
                <w:rFonts w:ascii="Cambria" w:eastAsia="Times New Roman" w:hAnsi="Cambria" w:cs="Calibri Light"/>
                <w:sz w:val="20"/>
                <w:szCs w:val="20"/>
                <w:lang w:val="es-ES_tradnl"/>
              </w:rPr>
            </w:pPr>
            <w:r w:rsidRPr="00321353">
              <w:rPr>
                <w:rFonts w:ascii="Cambria" w:eastAsia="Times New Roman" w:hAnsi="Cambria" w:cs="Calibri Light"/>
                <w:sz w:val="20"/>
                <w:szCs w:val="20"/>
                <w:lang w:val="es-ES_tradnl"/>
              </w:rPr>
              <w:t>Informe Final</w:t>
            </w:r>
          </w:p>
        </w:tc>
      </w:tr>
      <w:tr w:rsidR="002001F7" w:rsidRPr="00321353" w14:paraId="62E422D7" w14:textId="77777777" w:rsidTr="007403CF">
        <w:trPr>
          <w:trHeight w:val="270"/>
        </w:trPr>
        <w:tc>
          <w:tcPr>
            <w:tcW w:w="468" w:type="dxa"/>
            <w:shd w:val="clear" w:color="auto" w:fill="BDD6EE"/>
            <w:vAlign w:val="center"/>
          </w:tcPr>
          <w:p w14:paraId="098429E4"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BDD6EE"/>
            <w:vAlign w:val="center"/>
          </w:tcPr>
          <w:p w14:paraId="2E47D7B0" w14:textId="77777777" w:rsidR="002001F7" w:rsidRPr="00321353" w:rsidRDefault="002001F7" w:rsidP="00BB219D">
            <w:pPr>
              <w:jc w:val="both"/>
              <w:rPr>
                <w:rFonts w:ascii="Cambria" w:eastAsia="Times New Roman" w:hAnsi="Cambria" w:cs="Arial"/>
                <w:sz w:val="20"/>
                <w:szCs w:val="20"/>
                <w:lang w:val="es-ES_tradnl"/>
              </w:rPr>
            </w:pPr>
            <w:r w:rsidRPr="00321353">
              <w:rPr>
                <w:rFonts w:ascii="Cambria" w:hAnsi="Cambria" w:cs="Arial"/>
                <w:sz w:val="20"/>
                <w:szCs w:val="20"/>
                <w:lang w:val="es-ES_tradnl"/>
              </w:rPr>
              <w:t>Fortalecimiento de Estándares Jurídicos y Recomendaciones para Combatir a La Discriminación Estructural Racial en las Américas</w:t>
            </w:r>
          </w:p>
        </w:tc>
        <w:tc>
          <w:tcPr>
            <w:tcW w:w="1325" w:type="dxa"/>
            <w:shd w:val="clear" w:color="auto" w:fill="BDD6EE"/>
            <w:vAlign w:val="center"/>
          </w:tcPr>
          <w:p w14:paraId="152A35D6"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hAnsi="Cambria" w:cs="Arial"/>
                <w:sz w:val="20"/>
                <w:szCs w:val="20"/>
                <w:lang w:val="es-ES_tradnl"/>
              </w:rPr>
              <w:t xml:space="preserve">$289,468 </w:t>
            </w:r>
            <w:r w:rsidRPr="00321353">
              <w:rPr>
                <w:rFonts w:ascii="Cambria" w:eastAsia="Times New Roman" w:hAnsi="Cambria" w:cs="Arial"/>
                <w:sz w:val="20"/>
                <w:szCs w:val="20"/>
                <w:lang w:val="es-ES_tradnl"/>
              </w:rPr>
              <w:t>USD</w:t>
            </w:r>
          </w:p>
        </w:tc>
        <w:tc>
          <w:tcPr>
            <w:tcW w:w="1464" w:type="dxa"/>
            <w:shd w:val="clear" w:color="auto" w:fill="BDD6EE"/>
            <w:vAlign w:val="center"/>
          </w:tcPr>
          <w:p w14:paraId="0F5FFD61"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Fondo Español para la OEA</w:t>
            </w:r>
          </w:p>
        </w:tc>
        <w:tc>
          <w:tcPr>
            <w:tcW w:w="1102" w:type="dxa"/>
            <w:shd w:val="clear" w:color="auto" w:fill="BDD6EE"/>
            <w:vAlign w:val="center"/>
          </w:tcPr>
          <w:p w14:paraId="70883346" w14:textId="77777777" w:rsidR="002001F7" w:rsidRPr="00321353" w:rsidRDefault="002001F7" w:rsidP="00BB219D">
            <w:pPr>
              <w:jc w:val="right"/>
              <w:rPr>
                <w:rFonts w:ascii="Cambria" w:eastAsia="Times New Roman" w:hAnsi="Cambria" w:cs="Calibri Light"/>
                <w:sz w:val="20"/>
                <w:szCs w:val="20"/>
                <w:lang w:val="es-ES_tradnl"/>
              </w:rPr>
            </w:pPr>
            <w:r w:rsidRPr="00321353">
              <w:rPr>
                <w:rFonts w:ascii="Cambria" w:eastAsia="Times New Roman" w:hAnsi="Cambria" w:cs="Calibri Light"/>
                <w:sz w:val="20"/>
                <w:szCs w:val="20"/>
                <w:lang w:val="es-ES_tradnl"/>
              </w:rPr>
              <w:t>Informe semestral</w:t>
            </w:r>
          </w:p>
          <w:p w14:paraId="3423F7BF"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Calibri Light"/>
                <w:sz w:val="20"/>
                <w:szCs w:val="20"/>
                <w:lang w:val="es-ES_tradnl"/>
              </w:rPr>
              <w:t xml:space="preserve">Informe Final </w:t>
            </w:r>
          </w:p>
        </w:tc>
      </w:tr>
      <w:tr w:rsidR="002001F7" w:rsidRPr="00321353" w14:paraId="4391A601" w14:textId="77777777" w:rsidTr="007403CF">
        <w:trPr>
          <w:trHeight w:val="525"/>
        </w:trPr>
        <w:tc>
          <w:tcPr>
            <w:tcW w:w="468" w:type="dxa"/>
            <w:shd w:val="clear" w:color="auto" w:fill="DEEAF6"/>
            <w:vAlign w:val="center"/>
          </w:tcPr>
          <w:p w14:paraId="651984BE"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DEEAF6"/>
            <w:vAlign w:val="center"/>
          </w:tcPr>
          <w:p w14:paraId="1F0669C8" w14:textId="77777777" w:rsidR="002001F7" w:rsidRPr="00321353" w:rsidRDefault="002001F7" w:rsidP="00BB219D">
            <w:pPr>
              <w:tabs>
                <w:tab w:val="left" w:pos="1882"/>
              </w:tabs>
              <w:jc w:val="both"/>
              <w:rPr>
                <w:rFonts w:ascii="Cambria" w:eastAsia="Times New Roman" w:hAnsi="Cambria" w:cs="Arial"/>
                <w:sz w:val="20"/>
                <w:szCs w:val="20"/>
                <w:lang w:val="es-ES_tradnl"/>
              </w:rPr>
            </w:pPr>
            <w:r w:rsidRPr="00321353">
              <w:rPr>
                <w:rFonts w:ascii="Cambria" w:hAnsi="Cambria" w:cs="Arial"/>
                <w:sz w:val="20"/>
                <w:szCs w:val="20"/>
                <w:lang w:val="es-ES_tradnl"/>
              </w:rPr>
              <w:t>MESENI Nicaragua (CDH1707)</w:t>
            </w:r>
          </w:p>
        </w:tc>
        <w:tc>
          <w:tcPr>
            <w:tcW w:w="1325" w:type="dxa"/>
            <w:shd w:val="clear" w:color="auto" w:fill="DEEAF6"/>
            <w:vAlign w:val="center"/>
          </w:tcPr>
          <w:p w14:paraId="5414E1B1"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hAnsi="Cambria" w:cs="Arial"/>
                <w:sz w:val="20"/>
                <w:szCs w:val="20"/>
                <w:lang w:val="es-ES_tradnl"/>
              </w:rPr>
              <w:t xml:space="preserve">$116,160 </w:t>
            </w:r>
            <w:r w:rsidRPr="00321353">
              <w:rPr>
                <w:rFonts w:ascii="Cambria" w:eastAsia="Times New Roman" w:hAnsi="Cambria" w:cs="Arial"/>
                <w:sz w:val="20"/>
                <w:szCs w:val="20"/>
                <w:lang w:val="es-ES_tradnl"/>
              </w:rPr>
              <w:t>USD</w:t>
            </w:r>
          </w:p>
        </w:tc>
        <w:tc>
          <w:tcPr>
            <w:tcW w:w="1464" w:type="dxa"/>
            <w:shd w:val="clear" w:color="auto" w:fill="DEEAF6"/>
            <w:vAlign w:val="center"/>
          </w:tcPr>
          <w:p w14:paraId="40231A71"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Fondo Español para la OEA</w:t>
            </w:r>
          </w:p>
        </w:tc>
        <w:tc>
          <w:tcPr>
            <w:tcW w:w="1102" w:type="dxa"/>
            <w:shd w:val="clear" w:color="auto" w:fill="DEEAF6"/>
            <w:vAlign w:val="center"/>
          </w:tcPr>
          <w:p w14:paraId="1DBA4468"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Informe Intermedio</w:t>
            </w:r>
          </w:p>
          <w:p w14:paraId="0DDF1E14"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Informe Final</w:t>
            </w:r>
          </w:p>
        </w:tc>
      </w:tr>
      <w:tr w:rsidR="002001F7" w:rsidRPr="00321353" w14:paraId="6D342E23" w14:textId="77777777" w:rsidTr="007403CF">
        <w:trPr>
          <w:trHeight w:val="525"/>
        </w:trPr>
        <w:tc>
          <w:tcPr>
            <w:tcW w:w="468" w:type="dxa"/>
            <w:shd w:val="clear" w:color="auto" w:fill="BDD6EE"/>
            <w:vAlign w:val="center"/>
          </w:tcPr>
          <w:p w14:paraId="459A4BCE"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BDD6EE"/>
            <w:vAlign w:val="center"/>
          </w:tcPr>
          <w:p w14:paraId="4B5AF6B3" w14:textId="77777777" w:rsidR="002001F7" w:rsidRPr="00321353" w:rsidRDefault="002001F7" w:rsidP="00BB219D">
            <w:pPr>
              <w:tabs>
                <w:tab w:val="left" w:pos="1246"/>
              </w:tabs>
              <w:jc w:val="both"/>
              <w:rPr>
                <w:rFonts w:ascii="Cambria" w:hAnsi="Cambria" w:cs="Arial"/>
                <w:sz w:val="20"/>
                <w:szCs w:val="20"/>
                <w:lang w:val="es-ES_tradnl"/>
              </w:rPr>
            </w:pPr>
            <w:r w:rsidRPr="00321353">
              <w:rPr>
                <w:rFonts w:ascii="Cambria" w:hAnsi="Cambria" w:cs="Arial"/>
                <w:sz w:val="20"/>
                <w:szCs w:val="20"/>
                <w:lang w:val="es-ES_tradnl"/>
              </w:rPr>
              <w:t>Mejorar las herramientas disponibles que favorecen la protección de los derechos a la vida e integridad personal de los defensores de derechos humanos en Latinoamérica</w:t>
            </w:r>
          </w:p>
        </w:tc>
        <w:tc>
          <w:tcPr>
            <w:tcW w:w="1325" w:type="dxa"/>
            <w:shd w:val="clear" w:color="auto" w:fill="BDD6EE"/>
            <w:vAlign w:val="center"/>
          </w:tcPr>
          <w:p w14:paraId="7BB71B33" w14:textId="77777777" w:rsidR="002001F7" w:rsidRPr="00321353" w:rsidRDefault="002001F7" w:rsidP="00BB219D">
            <w:pPr>
              <w:tabs>
                <w:tab w:val="left" w:pos="1060"/>
              </w:tabs>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$131,675 USD</w:t>
            </w:r>
          </w:p>
        </w:tc>
        <w:tc>
          <w:tcPr>
            <w:tcW w:w="1464" w:type="dxa"/>
            <w:shd w:val="clear" w:color="auto" w:fill="BDD6EE"/>
            <w:vAlign w:val="center"/>
          </w:tcPr>
          <w:p w14:paraId="3A9B5C21"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Fondo Español para la OEA</w:t>
            </w:r>
          </w:p>
        </w:tc>
        <w:tc>
          <w:tcPr>
            <w:tcW w:w="1102" w:type="dxa"/>
            <w:shd w:val="clear" w:color="auto" w:fill="BDD6EE"/>
            <w:vAlign w:val="center"/>
          </w:tcPr>
          <w:p w14:paraId="752A2757"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2 Informes intermedio</w:t>
            </w:r>
          </w:p>
        </w:tc>
      </w:tr>
      <w:tr w:rsidR="002001F7" w:rsidRPr="006D53D8" w14:paraId="7195EFE5" w14:textId="77777777" w:rsidTr="007403CF">
        <w:trPr>
          <w:trHeight w:val="525"/>
        </w:trPr>
        <w:tc>
          <w:tcPr>
            <w:tcW w:w="468" w:type="dxa"/>
            <w:shd w:val="clear" w:color="auto" w:fill="DEEAF6"/>
            <w:vAlign w:val="center"/>
          </w:tcPr>
          <w:p w14:paraId="05DAE689"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DEEAF6"/>
            <w:vAlign w:val="center"/>
          </w:tcPr>
          <w:p w14:paraId="39CAC5F3" w14:textId="77777777" w:rsidR="002001F7" w:rsidRPr="00321353" w:rsidRDefault="002001F7" w:rsidP="00BB219D">
            <w:pPr>
              <w:tabs>
                <w:tab w:val="left" w:pos="1246"/>
              </w:tabs>
              <w:jc w:val="both"/>
              <w:rPr>
                <w:rFonts w:ascii="Cambria" w:hAnsi="Cambria" w:cs="Arial"/>
                <w:sz w:val="20"/>
                <w:szCs w:val="20"/>
                <w:lang w:val="es-ES_tradnl"/>
              </w:rPr>
            </w:pPr>
            <w:r w:rsidRPr="00321353">
              <w:rPr>
                <w:rFonts w:ascii="Cambria" w:hAnsi="Cambria" w:cs="Arial"/>
                <w:sz w:val="20"/>
                <w:szCs w:val="20"/>
                <w:lang w:val="es-ES_tradnl"/>
              </w:rPr>
              <w:t>Promoción y protección de los derechos económicos sociales, culturales y ambientales en el Sistema Interamericano de Derechos Humanos – (Fase II)</w:t>
            </w:r>
          </w:p>
        </w:tc>
        <w:tc>
          <w:tcPr>
            <w:tcW w:w="1325" w:type="dxa"/>
            <w:shd w:val="clear" w:color="auto" w:fill="DEEAF6"/>
            <w:vAlign w:val="center"/>
          </w:tcPr>
          <w:p w14:paraId="3318CD40" w14:textId="77777777" w:rsidR="002001F7" w:rsidRPr="00321353" w:rsidRDefault="002001F7" w:rsidP="00BB219D">
            <w:pPr>
              <w:tabs>
                <w:tab w:val="left" w:pos="1060"/>
              </w:tabs>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$131,675 USD</w:t>
            </w:r>
          </w:p>
        </w:tc>
        <w:tc>
          <w:tcPr>
            <w:tcW w:w="1464" w:type="dxa"/>
            <w:shd w:val="clear" w:color="auto" w:fill="DEEAF6"/>
            <w:vAlign w:val="center"/>
          </w:tcPr>
          <w:p w14:paraId="5986DF26"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Fondo Español para la OEA</w:t>
            </w:r>
          </w:p>
        </w:tc>
        <w:tc>
          <w:tcPr>
            <w:tcW w:w="1102" w:type="dxa"/>
            <w:shd w:val="clear" w:color="auto" w:fill="DEEAF6"/>
            <w:vAlign w:val="center"/>
          </w:tcPr>
          <w:p w14:paraId="262B98E9"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Informe intermedio e Informe Final</w:t>
            </w:r>
          </w:p>
        </w:tc>
      </w:tr>
      <w:tr w:rsidR="002001F7" w:rsidRPr="00321353" w14:paraId="64AFE503" w14:textId="77777777" w:rsidTr="007403CF">
        <w:trPr>
          <w:trHeight w:val="270"/>
        </w:trPr>
        <w:tc>
          <w:tcPr>
            <w:tcW w:w="468" w:type="dxa"/>
            <w:shd w:val="clear" w:color="auto" w:fill="BDD6EE"/>
            <w:vAlign w:val="center"/>
          </w:tcPr>
          <w:p w14:paraId="20210873"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BDD6EE"/>
            <w:vAlign w:val="center"/>
          </w:tcPr>
          <w:p w14:paraId="2E4DD8C1" w14:textId="77777777" w:rsidR="002001F7" w:rsidRPr="00321353" w:rsidRDefault="002001F7" w:rsidP="00BB219D">
            <w:pPr>
              <w:jc w:val="both"/>
              <w:rPr>
                <w:rFonts w:ascii="Cambria" w:hAnsi="Cambria" w:cs="Arial"/>
                <w:sz w:val="20"/>
                <w:szCs w:val="20"/>
              </w:rPr>
            </w:pPr>
            <w:r w:rsidRPr="00321353">
              <w:rPr>
                <w:rFonts w:ascii="Cambria" w:hAnsi="Cambria" w:cs="Arial"/>
                <w:sz w:val="20"/>
                <w:szCs w:val="20"/>
              </w:rPr>
              <w:t xml:space="preserve">Supporting the Special Group for the Supervision of Precautionary Measures, aimed at protecting social leaders and human rights defenders in Colombia, </w:t>
            </w:r>
            <w:r>
              <w:rPr>
                <w:rFonts w:ascii="Cambria" w:hAnsi="Cambria" w:cs="Arial"/>
                <w:sz w:val="20"/>
                <w:szCs w:val="20"/>
              </w:rPr>
              <w:t>Brazil, Mexico, Guatemala, Haiti</w:t>
            </w:r>
            <w:r w:rsidRPr="00321353">
              <w:rPr>
                <w:rFonts w:ascii="Cambria" w:hAnsi="Cambria" w:cs="Arial"/>
                <w:sz w:val="20"/>
                <w:szCs w:val="20"/>
              </w:rPr>
              <w:t xml:space="preserve"> and Honduras and the implementation of the SACROI COVID-19</w:t>
            </w:r>
          </w:p>
        </w:tc>
        <w:tc>
          <w:tcPr>
            <w:tcW w:w="1325" w:type="dxa"/>
            <w:shd w:val="clear" w:color="auto" w:fill="BDD6EE"/>
            <w:vAlign w:val="center"/>
          </w:tcPr>
          <w:p w14:paraId="7B8127B2" w14:textId="77777777" w:rsidR="002001F7" w:rsidRPr="00321353" w:rsidRDefault="002001F7" w:rsidP="00BB219D">
            <w:pPr>
              <w:jc w:val="center"/>
              <w:rPr>
                <w:rFonts w:ascii="Cambria" w:hAnsi="Cambria" w:cs="Arial"/>
                <w:sz w:val="20"/>
                <w:szCs w:val="20"/>
                <w:lang w:val="es-ES_tradnl"/>
              </w:rPr>
            </w:pPr>
            <w:r w:rsidRPr="00321353">
              <w:rPr>
                <w:rFonts w:ascii="Cambria" w:hAnsi="Cambria" w:cs="Arial"/>
                <w:sz w:val="20"/>
                <w:szCs w:val="20"/>
                <w:lang w:val="es-ES_tradnl"/>
              </w:rPr>
              <w:t>$350,000</w:t>
            </w:r>
            <w:r w:rsidRPr="00321353">
              <w:rPr>
                <w:rFonts w:ascii="Cambria" w:eastAsia="Times New Roman" w:hAnsi="Cambria" w:cs="Arial"/>
                <w:sz w:val="20"/>
                <w:szCs w:val="20"/>
                <w:lang w:val="es-ES_tradnl"/>
              </w:rPr>
              <w:t xml:space="preserve"> USD</w:t>
            </w:r>
          </w:p>
        </w:tc>
        <w:tc>
          <w:tcPr>
            <w:tcW w:w="1464" w:type="dxa"/>
            <w:shd w:val="clear" w:color="auto" w:fill="BDD6EE"/>
            <w:vAlign w:val="center"/>
          </w:tcPr>
          <w:p w14:paraId="24DCD1B9"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Fundación Ford</w:t>
            </w:r>
          </w:p>
        </w:tc>
        <w:tc>
          <w:tcPr>
            <w:tcW w:w="1102" w:type="dxa"/>
            <w:shd w:val="clear" w:color="auto" w:fill="BDD6EE"/>
            <w:vAlign w:val="center"/>
          </w:tcPr>
          <w:p w14:paraId="46667C00"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Informe Intermedio</w:t>
            </w:r>
          </w:p>
        </w:tc>
      </w:tr>
      <w:tr w:rsidR="002001F7" w:rsidRPr="00321353" w14:paraId="5E8DE88B" w14:textId="77777777" w:rsidTr="007403CF">
        <w:trPr>
          <w:trHeight w:val="270"/>
        </w:trPr>
        <w:tc>
          <w:tcPr>
            <w:tcW w:w="468" w:type="dxa"/>
            <w:shd w:val="clear" w:color="auto" w:fill="DEEAF6"/>
            <w:vAlign w:val="center"/>
          </w:tcPr>
          <w:p w14:paraId="4AF19C33"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DEEAF6"/>
            <w:vAlign w:val="center"/>
          </w:tcPr>
          <w:p w14:paraId="320230E3" w14:textId="77777777" w:rsidR="002001F7" w:rsidRPr="00321353" w:rsidRDefault="002001F7" w:rsidP="00BB219D">
            <w:pPr>
              <w:jc w:val="both"/>
              <w:rPr>
                <w:rFonts w:ascii="Cambria" w:eastAsia="Times New Roman" w:hAnsi="Cambria" w:cs="Arial"/>
                <w:sz w:val="20"/>
                <w:szCs w:val="20"/>
                <w:lang w:val="es-ES_tradnl"/>
              </w:rPr>
            </w:pPr>
            <w:r w:rsidRPr="00321353">
              <w:rPr>
                <w:rFonts w:ascii="Cambria" w:hAnsi="Cambria" w:cs="Arial"/>
                <w:sz w:val="20"/>
                <w:szCs w:val="20"/>
                <w:lang w:val="es-ES_tradnl"/>
              </w:rPr>
              <w:t xml:space="preserve">Apoyo al trabajo de la Relatoría de derechos de personas Lesbianas, </w:t>
            </w:r>
            <w:proofErr w:type="spellStart"/>
            <w:r w:rsidRPr="00321353">
              <w:rPr>
                <w:rFonts w:ascii="Cambria" w:hAnsi="Cambria" w:cs="Arial"/>
                <w:sz w:val="20"/>
                <w:szCs w:val="20"/>
                <w:lang w:val="es-ES_tradnl"/>
              </w:rPr>
              <w:t>Gays</w:t>
            </w:r>
            <w:proofErr w:type="spellEnd"/>
            <w:r w:rsidRPr="00321353">
              <w:rPr>
                <w:rFonts w:ascii="Cambria" w:hAnsi="Cambria" w:cs="Arial"/>
                <w:sz w:val="20"/>
                <w:szCs w:val="20"/>
                <w:lang w:val="es-ES_tradnl"/>
              </w:rPr>
              <w:t xml:space="preserve">, Bisexuales, </w:t>
            </w:r>
            <w:proofErr w:type="spellStart"/>
            <w:r w:rsidRPr="00321353">
              <w:rPr>
                <w:rFonts w:ascii="Cambria" w:hAnsi="Cambria" w:cs="Arial"/>
                <w:sz w:val="20"/>
                <w:szCs w:val="20"/>
                <w:lang w:val="es-ES_tradnl"/>
              </w:rPr>
              <w:t>Trans</w:t>
            </w:r>
            <w:proofErr w:type="spellEnd"/>
            <w:r w:rsidRPr="00321353">
              <w:rPr>
                <w:rFonts w:ascii="Cambria" w:hAnsi="Cambria" w:cs="Arial"/>
                <w:sz w:val="20"/>
                <w:szCs w:val="20"/>
                <w:lang w:val="es-ES_tradnl"/>
              </w:rPr>
              <w:t xml:space="preserve"> e </w:t>
            </w:r>
            <w:proofErr w:type="spellStart"/>
            <w:r w:rsidRPr="00321353">
              <w:rPr>
                <w:rFonts w:ascii="Cambria" w:hAnsi="Cambria" w:cs="Arial"/>
                <w:sz w:val="20"/>
                <w:szCs w:val="20"/>
                <w:lang w:val="es-ES_tradnl"/>
              </w:rPr>
              <w:t>Intersex</w:t>
            </w:r>
            <w:proofErr w:type="spellEnd"/>
            <w:r w:rsidRPr="00321353">
              <w:rPr>
                <w:rFonts w:ascii="Cambria" w:hAnsi="Cambria" w:cs="Arial"/>
                <w:sz w:val="20"/>
                <w:szCs w:val="20"/>
                <w:lang w:val="es-ES_tradnl"/>
              </w:rPr>
              <w:t xml:space="preserve"> de la CIDH. (2018)</w:t>
            </w:r>
          </w:p>
        </w:tc>
        <w:tc>
          <w:tcPr>
            <w:tcW w:w="1325" w:type="dxa"/>
            <w:shd w:val="clear" w:color="auto" w:fill="DEEAF6"/>
            <w:vAlign w:val="center"/>
          </w:tcPr>
          <w:p w14:paraId="191A3E92"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hAnsi="Cambria" w:cs="Arial"/>
                <w:sz w:val="20"/>
                <w:szCs w:val="20"/>
                <w:lang w:val="es-ES_tradnl"/>
              </w:rPr>
              <w:t>$250,000</w:t>
            </w:r>
            <w:r w:rsidRPr="00321353">
              <w:rPr>
                <w:rFonts w:ascii="Cambria" w:eastAsia="Times New Roman" w:hAnsi="Cambria" w:cs="Arial"/>
                <w:sz w:val="20"/>
                <w:szCs w:val="20"/>
                <w:lang w:val="es-ES_tradnl"/>
              </w:rPr>
              <w:t xml:space="preserve"> USD</w:t>
            </w:r>
          </w:p>
        </w:tc>
        <w:tc>
          <w:tcPr>
            <w:tcW w:w="1464" w:type="dxa"/>
            <w:shd w:val="clear" w:color="auto" w:fill="DEEAF6"/>
            <w:vAlign w:val="center"/>
          </w:tcPr>
          <w:p w14:paraId="1EDF332B"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Fundación para las Américas</w:t>
            </w:r>
          </w:p>
        </w:tc>
        <w:tc>
          <w:tcPr>
            <w:tcW w:w="1102" w:type="dxa"/>
            <w:shd w:val="clear" w:color="auto" w:fill="DEEAF6"/>
            <w:vAlign w:val="center"/>
          </w:tcPr>
          <w:p w14:paraId="73BAC113"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Informe Intermedio</w:t>
            </w:r>
          </w:p>
        </w:tc>
      </w:tr>
      <w:tr w:rsidR="002001F7" w:rsidRPr="00321353" w14:paraId="2ACDAABD" w14:textId="77777777" w:rsidTr="007403CF">
        <w:trPr>
          <w:trHeight w:val="270"/>
        </w:trPr>
        <w:tc>
          <w:tcPr>
            <w:tcW w:w="468" w:type="dxa"/>
            <w:shd w:val="clear" w:color="auto" w:fill="BDD6EE"/>
            <w:vAlign w:val="center"/>
          </w:tcPr>
          <w:p w14:paraId="051EF30B"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BDD6EE"/>
            <w:vAlign w:val="center"/>
          </w:tcPr>
          <w:p w14:paraId="0F5E989C" w14:textId="77777777" w:rsidR="002001F7" w:rsidRPr="00321353" w:rsidRDefault="002001F7" w:rsidP="00BB219D">
            <w:pPr>
              <w:jc w:val="both"/>
              <w:rPr>
                <w:rFonts w:ascii="Cambria" w:hAnsi="Cambria" w:cs="Arial"/>
                <w:sz w:val="20"/>
                <w:szCs w:val="20"/>
                <w:lang w:val="es-ES_tradnl"/>
              </w:rPr>
            </w:pPr>
            <w:r w:rsidRPr="00321353">
              <w:rPr>
                <w:rFonts w:ascii="Cambria" w:hAnsi="Cambria" w:cs="Arial"/>
                <w:sz w:val="20"/>
                <w:szCs w:val="20"/>
                <w:lang w:val="es-ES_tradnl"/>
              </w:rPr>
              <w:t xml:space="preserve">Apoyo al trabajo de la Relatoría de derechos de personas  Lesbianas, </w:t>
            </w:r>
            <w:proofErr w:type="spellStart"/>
            <w:r w:rsidRPr="00321353">
              <w:rPr>
                <w:rFonts w:ascii="Cambria" w:hAnsi="Cambria" w:cs="Arial"/>
                <w:sz w:val="20"/>
                <w:szCs w:val="20"/>
                <w:lang w:val="es-ES_tradnl"/>
              </w:rPr>
              <w:t>Gays</w:t>
            </w:r>
            <w:proofErr w:type="spellEnd"/>
            <w:r w:rsidRPr="00321353">
              <w:rPr>
                <w:rFonts w:ascii="Cambria" w:hAnsi="Cambria" w:cs="Arial"/>
                <w:sz w:val="20"/>
                <w:szCs w:val="20"/>
                <w:lang w:val="es-ES_tradnl"/>
              </w:rPr>
              <w:t xml:space="preserve">, Bisexuales, </w:t>
            </w:r>
            <w:proofErr w:type="spellStart"/>
            <w:r w:rsidRPr="00321353">
              <w:rPr>
                <w:rFonts w:ascii="Cambria" w:hAnsi="Cambria" w:cs="Arial"/>
                <w:sz w:val="20"/>
                <w:szCs w:val="20"/>
                <w:lang w:val="es-ES_tradnl"/>
              </w:rPr>
              <w:t>Trans</w:t>
            </w:r>
            <w:proofErr w:type="spellEnd"/>
            <w:r w:rsidRPr="00321353">
              <w:rPr>
                <w:rFonts w:ascii="Cambria" w:hAnsi="Cambria" w:cs="Arial"/>
                <w:sz w:val="20"/>
                <w:szCs w:val="20"/>
                <w:lang w:val="es-ES_tradnl"/>
              </w:rPr>
              <w:t xml:space="preserve"> e </w:t>
            </w:r>
            <w:proofErr w:type="spellStart"/>
            <w:r w:rsidRPr="00321353">
              <w:rPr>
                <w:rFonts w:ascii="Cambria" w:hAnsi="Cambria" w:cs="Arial"/>
                <w:sz w:val="20"/>
                <w:szCs w:val="20"/>
                <w:lang w:val="es-ES_tradnl"/>
              </w:rPr>
              <w:t>Intersex</w:t>
            </w:r>
            <w:proofErr w:type="spellEnd"/>
            <w:r w:rsidRPr="00321353">
              <w:rPr>
                <w:rFonts w:ascii="Cambria" w:hAnsi="Cambria" w:cs="Arial"/>
                <w:sz w:val="20"/>
                <w:szCs w:val="20"/>
                <w:lang w:val="es-ES_tradnl"/>
              </w:rPr>
              <w:t xml:space="preserve"> de la CIDH.</w:t>
            </w:r>
          </w:p>
        </w:tc>
        <w:tc>
          <w:tcPr>
            <w:tcW w:w="1325" w:type="dxa"/>
            <w:shd w:val="clear" w:color="auto" w:fill="BDD6EE"/>
            <w:vAlign w:val="center"/>
          </w:tcPr>
          <w:p w14:paraId="3B114135" w14:textId="77777777" w:rsidR="002001F7" w:rsidRPr="00321353" w:rsidRDefault="002001F7" w:rsidP="00BB219D">
            <w:pPr>
              <w:jc w:val="center"/>
              <w:rPr>
                <w:rFonts w:ascii="Cambria" w:hAnsi="Cambria" w:cs="Arial"/>
                <w:sz w:val="20"/>
                <w:szCs w:val="20"/>
                <w:lang w:val="es-ES_tradnl"/>
              </w:rPr>
            </w:pPr>
            <w:r w:rsidRPr="00321353">
              <w:rPr>
                <w:rFonts w:ascii="Cambria" w:hAnsi="Cambria" w:cs="Arial"/>
                <w:sz w:val="20"/>
                <w:szCs w:val="20"/>
                <w:lang w:val="es-ES_tradnl"/>
              </w:rPr>
              <w:t>$450,000 USD</w:t>
            </w:r>
          </w:p>
        </w:tc>
        <w:tc>
          <w:tcPr>
            <w:tcW w:w="1464" w:type="dxa"/>
            <w:shd w:val="clear" w:color="auto" w:fill="BDD6EE"/>
            <w:vAlign w:val="center"/>
          </w:tcPr>
          <w:p w14:paraId="1FFF725C"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Fundación para las Américas</w:t>
            </w:r>
          </w:p>
        </w:tc>
        <w:tc>
          <w:tcPr>
            <w:tcW w:w="1102" w:type="dxa"/>
            <w:shd w:val="clear" w:color="auto" w:fill="BDD6EE"/>
            <w:vAlign w:val="center"/>
          </w:tcPr>
          <w:p w14:paraId="25D300AD"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En ejecución</w:t>
            </w:r>
          </w:p>
        </w:tc>
      </w:tr>
      <w:tr w:rsidR="002001F7" w:rsidRPr="00321353" w14:paraId="2F8E75D2" w14:textId="77777777" w:rsidTr="007403CF">
        <w:trPr>
          <w:trHeight w:val="525"/>
        </w:trPr>
        <w:tc>
          <w:tcPr>
            <w:tcW w:w="468" w:type="dxa"/>
            <w:shd w:val="clear" w:color="auto" w:fill="DEEAF6"/>
            <w:vAlign w:val="center"/>
          </w:tcPr>
          <w:p w14:paraId="2F1BEFD9"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DEEAF6"/>
            <w:vAlign w:val="center"/>
          </w:tcPr>
          <w:p w14:paraId="5DCD33D8" w14:textId="77777777" w:rsidR="002001F7" w:rsidRPr="00321353" w:rsidRDefault="002001F7" w:rsidP="00BB219D">
            <w:pPr>
              <w:jc w:val="both"/>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“Apoyar a la CIDH con la implementación de su Plan Estratégico 2017-2021”.</w:t>
            </w:r>
          </w:p>
        </w:tc>
        <w:tc>
          <w:tcPr>
            <w:tcW w:w="1325" w:type="dxa"/>
            <w:shd w:val="clear" w:color="auto" w:fill="DEEAF6"/>
            <w:vAlign w:val="center"/>
          </w:tcPr>
          <w:p w14:paraId="244AC168"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$1,120,000 USD</w:t>
            </w:r>
          </w:p>
        </w:tc>
        <w:tc>
          <w:tcPr>
            <w:tcW w:w="1464" w:type="dxa"/>
            <w:shd w:val="clear" w:color="auto" w:fill="DEEAF6"/>
            <w:vAlign w:val="center"/>
          </w:tcPr>
          <w:p w14:paraId="62EA87C0"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Holanda</w:t>
            </w:r>
          </w:p>
        </w:tc>
        <w:tc>
          <w:tcPr>
            <w:tcW w:w="1102" w:type="dxa"/>
            <w:shd w:val="clear" w:color="auto" w:fill="DEEAF6"/>
            <w:vAlign w:val="center"/>
          </w:tcPr>
          <w:p w14:paraId="5A66A9D7"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Informe Anual</w:t>
            </w:r>
          </w:p>
        </w:tc>
      </w:tr>
      <w:tr w:rsidR="002001F7" w:rsidRPr="00321353" w14:paraId="0C697B6A" w14:textId="77777777" w:rsidTr="007403CF">
        <w:trPr>
          <w:trHeight w:val="525"/>
        </w:trPr>
        <w:tc>
          <w:tcPr>
            <w:tcW w:w="468" w:type="dxa"/>
            <w:shd w:val="clear" w:color="auto" w:fill="BDD6EE"/>
            <w:vAlign w:val="center"/>
          </w:tcPr>
          <w:p w14:paraId="074AD588"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BDD6EE"/>
            <w:vAlign w:val="center"/>
          </w:tcPr>
          <w:p w14:paraId="5CEE6685" w14:textId="77777777" w:rsidR="002001F7" w:rsidRPr="00321353" w:rsidRDefault="002001F7" w:rsidP="00BB219D">
            <w:pPr>
              <w:jc w:val="both"/>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MESEVE Venezuela</w:t>
            </w:r>
          </w:p>
        </w:tc>
        <w:tc>
          <w:tcPr>
            <w:tcW w:w="1325" w:type="dxa"/>
            <w:shd w:val="clear" w:color="auto" w:fill="BDD6EE"/>
            <w:vAlign w:val="center"/>
          </w:tcPr>
          <w:p w14:paraId="40DFEB49"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$29,410 USD</w:t>
            </w:r>
          </w:p>
          <w:p w14:paraId="695229BB" w14:textId="77777777" w:rsidR="002001F7" w:rsidRPr="00321353" w:rsidRDefault="002001F7" w:rsidP="00BB219D">
            <w:pPr>
              <w:ind w:left="-30" w:right="-144"/>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lastRenderedPageBreak/>
              <w:t>Adición $108,500  USD</w:t>
            </w:r>
          </w:p>
        </w:tc>
        <w:tc>
          <w:tcPr>
            <w:tcW w:w="1464" w:type="dxa"/>
            <w:shd w:val="clear" w:color="auto" w:fill="BDD6EE"/>
            <w:vAlign w:val="center"/>
          </w:tcPr>
          <w:p w14:paraId="1017DF73"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lastRenderedPageBreak/>
              <w:t>Holanda</w:t>
            </w:r>
          </w:p>
        </w:tc>
        <w:tc>
          <w:tcPr>
            <w:tcW w:w="1102" w:type="dxa"/>
            <w:shd w:val="clear" w:color="auto" w:fill="BDD6EE"/>
            <w:vAlign w:val="center"/>
          </w:tcPr>
          <w:p w14:paraId="7EE4038F"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Informe intermedio</w:t>
            </w:r>
          </w:p>
        </w:tc>
      </w:tr>
      <w:tr w:rsidR="002001F7" w:rsidRPr="00321353" w14:paraId="277067E2" w14:textId="77777777" w:rsidTr="007403CF">
        <w:trPr>
          <w:trHeight w:val="780"/>
        </w:trPr>
        <w:tc>
          <w:tcPr>
            <w:tcW w:w="468" w:type="dxa"/>
            <w:shd w:val="clear" w:color="auto" w:fill="DEEAF6"/>
            <w:vAlign w:val="center"/>
          </w:tcPr>
          <w:p w14:paraId="45B04BBA"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DEEAF6"/>
            <w:vAlign w:val="center"/>
            <w:hideMark/>
          </w:tcPr>
          <w:p w14:paraId="1755FD95" w14:textId="77777777" w:rsidR="002001F7" w:rsidRPr="00321353" w:rsidRDefault="002001F7" w:rsidP="00BB219D">
            <w:pPr>
              <w:jc w:val="both"/>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 xml:space="preserve">“Acceso a la justicia internacional a través de la atención a las peticiones presentadas ante la CIDH, para personas discriminadas en el Hemisferio” </w:t>
            </w:r>
          </w:p>
        </w:tc>
        <w:tc>
          <w:tcPr>
            <w:tcW w:w="1325" w:type="dxa"/>
            <w:shd w:val="clear" w:color="auto" w:fill="DEEAF6"/>
            <w:vAlign w:val="center"/>
          </w:tcPr>
          <w:p w14:paraId="58EDFCE4"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hAnsi="Cambria" w:cs="Arial"/>
                <w:sz w:val="20"/>
                <w:szCs w:val="20"/>
                <w:lang w:val="es-ES_tradnl"/>
              </w:rPr>
              <w:t>50,000 euros</w:t>
            </w:r>
          </w:p>
        </w:tc>
        <w:tc>
          <w:tcPr>
            <w:tcW w:w="1464" w:type="dxa"/>
            <w:shd w:val="clear" w:color="auto" w:fill="DEEAF6"/>
            <w:vAlign w:val="center"/>
            <w:hideMark/>
          </w:tcPr>
          <w:p w14:paraId="3D0BA6C6"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Irlanda</w:t>
            </w:r>
          </w:p>
        </w:tc>
        <w:tc>
          <w:tcPr>
            <w:tcW w:w="1102" w:type="dxa"/>
            <w:shd w:val="clear" w:color="auto" w:fill="DEEAF6"/>
            <w:vAlign w:val="center"/>
            <w:hideMark/>
          </w:tcPr>
          <w:p w14:paraId="0309BBA5"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Informe interino Informe Final</w:t>
            </w:r>
          </w:p>
        </w:tc>
      </w:tr>
      <w:tr w:rsidR="002001F7" w:rsidRPr="00321353" w14:paraId="1AC31C9C" w14:textId="77777777" w:rsidTr="007403CF">
        <w:trPr>
          <w:trHeight w:val="525"/>
        </w:trPr>
        <w:tc>
          <w:tcPr>
            <w:tcW w:w="468" w:type="dxa"/>
            <w:shd w:val="clear" w:color="auto" w:fill="BDD6EE"/>
            <w:vAlign w:val="center"/>
          </w:tcPr>
          <w:p w14:paraId="1E4E12C3"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BDD6EE"/>
            <w:vAlign w:val="center"/>
          </w:tcPr>
          <w:p w14:paraId="34327C29" w14:textId="77777777" w:rsidR="002001F7" w:rsidRPr="00321353" w:rsidRDefault="002001F7" w:rsidP="00BB219D">
            <w:pPr>
              <w:jc w:val="both"/>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MESENI- Nicaragua</w:t>
            </w:r>
          </w:p>
        </w:tc>
        <w:tc>
          <w:tcPr>
            <w:tcW w:w="1325" w:type="dxa"/>
            <w:shd w:val="clear" w:color="auto" w:fill="BDD6EE"/>
            <w:vAlign w:val="center"/>
          </w:tcPr>
          <w:p w14:paraId="0FD20903"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$80,000 USD</w:t>
            </w:r>
          </w:p>
        </w:tc>
        <w:tc>
          <w:tcPr>
            <w:tcW w:w="1464" w:type="dxa"/>
            <w:shd w:val="clear" w:color="auto" w:fill="BDD6EE"/>
            <w:vAlign w:val="center"/>
          </w:tcPr>
          <w:p w14:paraId="07B082F2"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Italia</w:t>
            </w:r>
          </w:p>
        </w:tc>
        <w:tc>
          <w:tcPr>
            <w:tcW w:w="1102" w:type="dxa"/>
            <w:shd w:val="clear" w:color="auto" w:fill="BDD6EE"/>
            <w:vAlign w:val="center"/>
          </w:tcPr>
          <w:p w14:paraId="199C4300"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Informe Final</w:t>
            </w:r>
          </w:p>
        </w:tc>
      </w:tr>
      <w:tr w:rsidR="002001F7" w:rsidRPr="00321353" w14:paraId="4461D38A" w14:textId="77777777" w:rsidTr="007403CF">
        <w:trPr>
          <w:trHeight w:val="525"/>
        </w:trPr>
        <w:tc>
          <w:tcPr>
            <w:tcW w:w="468" w:type="dxa"/>
            <w:shd w:val="clear" w:color="auto" w:fill="DEEAF6"/>
            <w:vAlign w:val="center"/>
          </w:tcPr>
          <w:p w14:paraId="4A2D5CB2"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DEEAF6"/>
            <w:vAlign w:val="center"/>
            <w:hideMark/>
          </w:tcPr>
          <w:p w14:paraId="4949F234" w14:textId="77777777" w:rsidR="002001F7" w:rsidRPr="00321353" w:rsidRDefault="002001F7" w:rsidP="00BB219D">
            <w:pPr>
              <w:jc w:val="both"/>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 xml:space="preserve">“Promover y proteger los derechos humanos en el Triángulo Norte de América Central”.  </w:t>
            </w:r>
          </w:p>
        </w:tc>
        <w:tc>
          <w:tcPr>
            <w:tcW w:w="1325" w:type="dxa"/>
            <w:shd w:val="clear" w:color="auto" w:fill="DEEAF6"/>
            <w:vAlign w:val="center"/>
          </w:tcPr>
          <w:p w14:paraId="34DD910E"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$835,976 USD</w:t>
            </w:r>
          </w:p>
        </w:tc>
        <w:tc>
          <w:tcPr>
            <w:tcW w:w="1464" w:type="dxa"/>
            <w:shd w:val="clear" w:color="auto" w:fill="DEEAF6"/>
            <w:vAlign w:val="center"/>
            <w:hideMark/>
          </w:tcPr>
          <w:p w14:paraId="33128999"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PADF</w:t>
            </w:r>
          </w:p>
        </w:tc>
        <w:tc>
          <w:tcPr>
            <w:tcW w:w="1102" w:type="dxa"/>
            <w:shd w:val="clear" w:color="auto" w:fill="DEEAF6"/>
            <w:vAlign w:val="center"/>
            <w:hideMark/>
          </w:tcPr>
          <w:p w14:paraId="69357F4E"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 xml:space="preserve">4 Informes trimestrales </w:t>
            </w:r>
          </w:p>
        </w:tc>
      </w:tr>
      <w:tr w:rsidR="002001F7" w:rsidRPr="00321353" w14:paraId="373F2100" w14:textId="77777777" w:rsidTr="007403CF">
        <w:trPr>
          <w:trHeight w:val="525"/>
        </w:trPr>
        <w:tc>
          <w:tcPr>
            <w:tcW w:w="468" w:type="dxa"/>
            <w:shd w:val="clear" w:color="auto" w:fill="BDD6EE"/>
            <w:vAlign w:val="center"/>
          </w:tcPr>
          <w:p w14:paraId="77FD26CD"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BDD6EE"/>
            <w:vAlign w:val="center"/>
          </w:tcPr>
          <w:p w14:paraId="45C6863A" w14:textId="77777777" w:rsidR="002001F7" w:rsidRPr="00321353" w:rsidRDefault="002001F7" w:rsidP="00BB219D">
            <w:pPr>
              <w:jc w:val="both"/>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Bases para Justicia Transicional en Nicaragua</w:t>
            </w:r>
          </w:p>
        </w:tc>
        <w:tc>
          <w:tcPr>
            <w:tcW w:w="1325" w:type="dxa"/>
            <w:shd w:val="clear" w:color="auto" w:fill="BDD6EE"/>
            <w:vAlign w:val="center"/>
          </w:tcPr>
          <w:p w14:paraId="6C182D5E"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$260,875 USD</w:t>
            </w:r>
          </w:p>
        </w:tc>
        <w:tc>
          <w:tcPr>
            <w:tcW w:w="1464" w:type="dxa"/>
            <w:shd w:val="clear" w:color="auto" w:fill="BDD6EE"/>
            <w:vAlign w:val="center"/>
          </w:tcPr>
          <w:p w14:paraId="7691683B"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PADF</w:t>
            </w:r>
          </w:p>
        </w:tc>
        <w:tc>
          <w:tcPr>
            <w:tcW w:w="1102" w:type="dxa"/>
            <w:shd w:val="clear" w:color="auto" w:fill="BDD6EE"/>
            <w:vAlign w:val="center"/>
          </w:tcPr>
          <w:p w14:paraId="43588DA7"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Informe trimestral</w:t>
            </w:r>
          </w:p>
        </w:tc>
      </w:tr>
      <w:tr w:rsidR="002001F7" w:rsidRPr="00321353" w14:paraId="425B3563" w14:textId="77777777" w:rsidTr="007403CF">
        <w:trPr>
          <w:trHeight w:val="358"/>
        </w:trPr>
        <w:tc>
          <w:tcPr>
            <w:tcW w:w="468" w:type="dxa"/>
            <w:shd w:val="clear" w:color="auto" w:fill="DEEAF6"/>
            <w:vAlign w:val="center"/>
          </w:tcPr>
          <w:p w14:paraId="0BE1D4F8" w14:textId="77777777" w:rsidR="002001F7" w:rsidRPr="00321353" w:rsidRDefault="002001F7" w:rsidP="00BB219D">
            <w:pPr>
              <w:numPr>
                <w:ilvl w:val="0"/>
                <w:numId w:val="5"/>
              </w:numPr>
              <w:spacing w:after="200" w:line="276" w:lineRule="auto"/>
              <w:ind w:left="360"/>
              <w:jc w:val="right"/>
              <w:rPr>
                <w:rFonts w:ascii="Cambria" w:eastAsia="Times New Roman" w:hAnsi="Cambria" w:cs="Arial"/>
                <w:sz w:val="20"/>
                <w:szCs w:val="20"/>
                <w:lang w:val="es-ES_tradnl"/>
              </w:rPr>
            </w:pPr>
          </w:p>
        </w:tc>
        <w:tc>
          <w:tcPr>
            <w:tcW w:w="4567" w:type="dxa"/>
            <w:shd w:val="clear" w:color="auto" w:fill="DEEAF6"/>
            <w:vAlign w:val="center"/>
            <w:hideMark/>
          </w:tcPr>
          <w:p w14:paraId="71B3EB02" w14:textId="77777777" w:rsidR="002001F7" w:rsidRPr="00321353" w:rsidRDefault="002001F7" w:rsidP="00BB219D">
            <w:pPr>
              <w:jc w:val="both"/>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“Fortalecimiento de la Gobernanza y los Derechos Humanos en América Central” Fase II</w:t>
            </w:r>
          </w:p>
        </w:tc>
        <w:tc>
          <w:tcPr>
            <w:tcW w:w="1325" w:type="dxa"/>
            <w:shd w:val="clear" w:color="auto" w:fill="DEEAF6"/>
            <w:vAlign w:val="center"/>
          </w:tcPr>
          <w:p w14:paraId="1E4B9F6B"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2,600,000 USD</w:t>
            </w:r>
          </w:p>
        </w:tc>
        <w:tc>
          <w:tcPr>
            <w:tcW w:w="1464" w:type="dxa"/>
            <w:shd w:val="clear" w:color="auto" w:fill="DEEAF6"/>
            <w:vAlign w:val="center"/>
            <w:hideMark/>
          </w:tcPr>
          <w:p w14:paraId="562F90BB" w14:textId="77777777" w:rsidR="002001F7" w:rsidRPr="00321353" w:rsidRDefault="002001F7" w:rsidP="00BB219D">
            <w:pPr>
              <w:jc w:val="center"/>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Suiza</w:t>
            </w:r>
          </w:p>
        </w:tc>
        <w:tc>
          <w:tcPr>
            <w:tcW w:w="1102" w:type="dxa"/>
            <w:shd w:val="clear" w:color="auto" w:fill="DEEAF6"/>
            <w:vAlign w:val="center"/>
            <w:hideMark/>
          </w:tcPr>
          <w:p w14:paraId="79D02CFF" w14:textId="77777777" w:rsidR="002001F7" w:rsidRPr="00321353" w:rsidRDefault="002001F7" w:rsidP="00BB219D">
            <w:pPr>
              <w:jc w:val="right"/>
              <w:rPr>
                <w:rFonts w:ascii="Cambria" w:eastAsia="Times New Roman" w:hAnsi="Cambria" w:cs="Arial"/>
                <w:sz w:val="20"/>
                <w:szCs w:val="20"/>
                <w:lang w:val="es-ES_tradnl"/>
              </w:rPr>
            </w:pPr>
            <w:r w:rsidRPr="00321353">
              <w:rPr>
                <w:rFonts w:ascii="Cambria" w:eastAsia="Times New Roman" w:hAnsi="Cambria" w:cs="Arial"/>
                <w:sz w:val="20"/>
                <w:szCs w:val="20"/>
                <w:lang w:val="es-ES_tradnl"/>
              </w:rPr>
              <w:t>Informes bimensuales, Informe intermedio</w:t>
            </w:r>
          </w:p>
        </w:tc>
      </w:tr>
    </w:tbl>
    <w:p w14:paraId="401BEF75" w14:textId="77777777" w:rsidR="002001F7" w:rsidRDefault="002001F7" w:rsidP="002001F7">
      <w:pPr>
        <w:rPr>
          <w:rFonts w:ascii="Cambria" w:eastAsia="Calibri" w:hAnsi="Cambria"/>
          <w:b/>
          <w:szCs w:val="20"/>
          <w:lang w:val="es-ES_tradnl"/>
        </w:rPr>
      </w:pPr>
    </w:p>
    <w:p w14:paraId="0ABE22D7" w14:textId="77777777" w:rsidR="002001F7" w:rsidRPr="00EA6D60" w:rsidRDefault="002001F7" w:rsidP="002001F7">
      <w:pPr>
        <w:pStyle w:val="Heading2"/>
      </w:pPr>
      <w:r w:rsidRPr="00EA6D60">
        <w:t>Propuestas de proyectos de financiamiento</w:t>
      </w:r>
    </w:p>
    <w:p w14:paraId="3B4B4296" w14:textId="77777777" w:rsidR="002001F7" w:rsidRPr="00EA6D60" w:rsidRDefault="002001F7" w:rsidP="002001F7">
      <w:pPr>
        <w:pStyle w:val="paragraphs"/>
        <w:ind w:left="0" w:firstLine="720"/>
      </w:pPr>
      <w:r w:rsidRPr="00EA6D60">
        <w:t>Durante el año 2020 la Secretaría Ejecutiva de la CIDH elaboró 16 propuestas de proyectos de financiamiento para presentar a donantes. La mayor parte de las propuestas fue aprobada.</w:t>
      </w:r>
    </w:p>
    <w:p w14:paraId="51463BF9" w14:textId="77777777" w:rsidR="002001F7" w:rsidRPr="00EA6D60" w:rsidRDefault="002001F7" w:rsidP="002001F7">
      <w:pPr>
        <w:pStyle w:val="ListParagraph"/>
        <w:numPr>
          <w:ilvl w:val="0"/>
          <w:numId w:val="4"/>
        </w:numPr>
        <w:ind w:left="1440" w:hanging="720"/>
        <w:jc w:val="both"/>
        <w:rPr>
          <w:rFonts w:ascii="Cambria" w:hAnsi="Cambria"/>
          <w:sz w:val="20"/>
          <w:szCs w:val="20"/>
          <w:lang w:val="es-ES_tradnl"/>
        </w:rPr>
      </w:pPr>
      <w:r w:rsidRPr="00EA6D60">
        <w:rPr>
          <w:rFonts w:ascii="Cambria" w:hAnsi="Cambria"/>
          <w:sz w:val="20"/>
          <w:szCs w:val="20"/>
          <w:lang w:val="es-ES_tradnl"/>
        </w:rPr>
        <w:t>Reformulación y presentación de proyecto para el Gobierno de la Comunidad Autónoma de Islas Baleares, sobre “Promoción y capacitación en el Sistema Interamericano de Derechos Humanos y formulación de políticas públicas con enfoque de derechos humanos en las Américas</w:t>
      </w:r>
      <w:r>
        <w:rPr>
          <w:rFonts w:ascii="Cambria" w:hAnsi="Cambria"/>
          <w:sz w:val="20"/>
          <w:szCs w:val="20"/>
          <w:lang w:val="es-ES_tradnl"/>
        </w:rPr>
        <w:t>"</w:t>
      </w:r>
      <w:r w:rsidRPr="00EA6D60">
        <w:rPr>
          <w:rFonts w:ascii="Cambria" w:hAnsi="Cambria"/>
          <w:sz w:val="20"/>
          <w:szCs w:val="20"/>
          <w:lang w:val="es-ES_tradnl"/>
        </w:rPr>
        <w:t>. El proyecto ha sido aplazado dado la pandemia COVID-19.</w:t>
      </w:r>
    </w:p>
    <w:p w14:paraId="0E77A43D" w14:textId="77777777" w:rsidR="002001F7" w:rsidRPr="00EA6D60" w:rsidRDefault="002001F7" w:rsidP="002001F7">
      <w:pPr>
        <w:pStyle w:val="ListParagraph"/>
        <w:numPr>
          <w:ilvl w:val="0"/>
          <w:numId w:val="4"/>
        </w:numPr>
        <w:ind w:left="1440" w:hanging="720"/>
        <w:jc w:val="both"/>
        <w:rPr>
          <w:rFonts w:ascii="Cambria" w:hAnsi="Cambria"/>
          <w:sz w:val="20"/>
          <w:szCs w:val="20"/>
          <w:lang w:val="es-ES_tradnl"/>
        </w:rPr>
      </w:pPr>
      <w:r w:rsidRPr="00EA6D60">
        <w:rPr>
          <w:rFonts w:ascii="Cambria" w:hAnsi="Cambria"/>
          <w:sz w:val="20"/>
          <w:szCs w:val="20"/>
          <w:lang w:val="es-ES_tradnl"/>
        </w:rPr>
        <w:t xml:space="preserve">Elaboración y presentación de propuesta con marco lógico y plan de monitoreo de indicadores para la extensión por un año más del proyecto para combatir la violencia y discriminación contra mujeres y niñas en Latinoamérica y el Caribe para Canadá – adición de $1,000,000 CAD. La solicitud fue aprobada y se encuentra en ejecución. </w:t>
      </w:r>
    </w:p>
    <w:p w14:paraId="1EE47767" w14:textId="77777777" w:rsidR="002001F7" w:rsidRPr="00EA6D60" w:rsidRDefault="002001F7" w:rsidP="002001F7">
      <w:pPr>
        <w:pStyle w:val="ListParagraph"/>
        <w:numPr>
          <w:ilvl w:val="0"/>
          <w:numId w:val="4"/>
        </w:numPr>
        <w:ind w:left="1440" w:hanging="720"/>
        <w:jc w:val="both"/>
        <w:rPr>
          <w:rFonts w:ascii="Cambria" w:hAnsi="Cambria"/>
          <w:sz w:val="20"/>
          <w:szCs w:val="20"/>
          <w:lang w:val="es-ES_tradnl"/>
        </w:rPr>
      </w:pPr>
      <w:r w:rsidRPr="00EA6D60">
        <w:rPr>
          <w:rFonts w:ascii="Cambria" w:hAnsi="Cambria"/>
          <w:sz w:val="20"/>
          <w:szCs w:val="20"/>
          <w:lang w:val="es-ES_tradnl"/>
        </w:rPr>
        <w:t>Elaboración y presentación de propuesta sobre el Mecanismo MESEVE presentada a Canadá y otros donantes. El proyecto se encuentra en movilización de fondos y ha sido presentada ante mesa de donantes.</w:t>
      </w:r>
    </w:p>
    <w:p w14:paraId="3DC56995" w14:textId="77777777" w:rsidR="002001F7" w:rsidRPr="00EA6D60" w:rsidRDefault="002001F7" w:rsidP="002001F7">
      <w:pPr>
        <w:pStyle w:val="ListParagraph"/>
        <w:numPr>
          <w:ilvl w:val="0"/>
          <w:numId w:val="4"/>
        </w:numPr>
        <w:ind w:left="1440" w:hanging="720"/>
        <w:jc w:val="both"/>
        <w:rPr>
          <w:rFonts w:ascii="Cambria" w:hAnsi="Cambria"/>
          <w:sz w:val="20"/>
          <w:szCs w:val="20"/>
          <w:lang w:val="es-ES_tradnl"/>
        </w:rPr>
      </w:pPr>
      <w:r w:rsidRPr="00EA6D60">
        <w:rPr>
          <w:rFonts w:ascii="Cambria" w:hAnsi="Cambria"/>
          <w:sz w:val="20"/>
          <w:szCs w:val="20"/>
          <w:lang w:val="es-ES_tradnl"/>
        </w:rPr>
        <w:t>Elaboración y presentación de propuesta para la implementación del GIEI Bolivia. La propuesta se encuentra en difusión para movilizar fondos. Realizada la primera mesa de donantes.</w:t>
      </w:r>
    </w:p>
    <w:p w14:paraId="597057B0" w14:textId="77777777" w:rsidR="002001F7" w:rsidRPr="00EA6D60" w:rsidRDefault="002001F7" w:rsidP="002001F7">
      <w:pPr>
        <w:pStyle w:val="ListParagraph"/>
        <w:numPr>
          <w:ilvl w:val="0"/>
          <w:numId w:val="4"/>
        </w:numPr>
        <w:ind w:left="1440" w:hanging="720"/>
        <w:jc w:val="both"/>
        <w:rPr>
          <w:rFonts w:ascii="Cambria" w:hAnsi="Cambria"/>
          <w:sz w:val="20"/>
          <w:szCs w:val="20"/>
          <w:lang w:val="es-ES_tradnl"/>
        </w:rPr>
      </w:pPr>
      <w:r w:rsidRPr="00EA6D60">
        <w:rPr>
          <w:rFonts w:ascii="Cambria" w:hAnsi="Cambria"/>
          <w:sz w:val="20"/>
          <w:szCs w:val="20"/>
          <w:lang w:val="es-ES_tradnl"/>
        </w:rPr>
        <w:t xml:space="preserve">Elaboración y presentación de propuesta al Gobierno de Canadá para el fortalecimiento de capacidades de la CIDH en la protección de derechos humanos en contextos de crisis.  En proceso de ajuste y redefinición. </w:t>
      </w:r>
    </w:p>
    <w:p w14:paraId="45E0DD9E" w14:textId="77777777" w:rsidR="002001F7" w:rsidRPr="00EA6D60" w:rsidRDefault="002001F7" w:rsidP="002001F7">
      <w:pPr>
        <w:pStyle w:val="ListParagraph"/>
        <w:numPr>
          <w:ilvl w:val="0"/>
          <w:numId w:val="4"/>
        </w:numPr>
        <w:ind w:left="1440" w:hanging="720"/>
        <w:jc w:val="both"/>
        <w:rPr>
          <w:rFonts w:ascii="Cambria" w:hAnsi="Cambria"/>
          <w:sz w:val="20"/>
          <w:szCs w:val="20"/>
          <w:lang w:val="es-ES_tradnl"/>
        </w:rPr>
      </w:pPr>
      <w:r w:rsidRPr="00EA6D60">
        <w:rPr>
          <w:rFonts w:ascii="Cambria" w:hAnsi="Cambria"/>
          <w:sz w:val="20"/>
          <w:szCs w:val="20"/>
          <w:lang w:val="es-ES_tradnl"/>
        </w:rPr>
        <w:t>Elaboración y presentación de proyecto sobre COVID-19 y derechos humanos para presentar a mesa de donantes. La propuesta se encuentra en difusión para movilizar fondos.</w:t>
      </w:r>
    </w:p>
    <w:p w14:paraId="5EA2D8B4" w14:textId="77777777" w:rsidR="002001F7" w:rsidRPr="00EA6D60" w:rsidRDefault="002001F7" w:rsidP="002001F7">
      <w:pPr>
        <w:pStyle w:val="ListParagraph"/>
        <w:numPr>
          <w:ilvl w:val="0"/>
          <w:numId w:val="4"/>
        </w:numPr>
        <w:ind w:left="1440" w:hanging="720"/>
        <w:jc w:val="both"/>
        <w:rPr>
          <w:rFonts w:ascii="Cambria" w:hAnsi="Cambria"/>
          <w:sz w:val="20"/>
          <w:szCs w:val="20"/>
          <w:lang w:val="es-ES_tradnl"/>
        </w:rPr>
      </w:pPr>
      <w:r w:rsidRPr="00EA6D60">
        <w:rPr>
          <w:rFonts w:ascii="Cambria" w:hAnsi="Cambria"/>
          <w:sz w:val="20"/>
          <w:szCs w:val="20"/>
          <w:lang w:val="es-ES_tradnl"/>
        </w:rPr>
        <w:lastRenderedPageBreak/>
        <w:t xml:space="preserve">Elaboración y presentación de Proyecto para fortalecimiento de la Relatoría de personas LGTBI para </w:t>
      </w:r>
      <w:proofErr w:type="spellStart"/>
      <w:r w:rsidRPr="00EA6D60">
        <w:rPr>
          <w:rFonts w:ascii="Cambria" w:hAnsi="Cambria"/>
          <w:sz w:val="20"/>
          <w:szCs w:val="20"/>
          <w:lang w:val="es-ES_tradnl"/>
        </w:rPr>
        <w:t>Wellspring</w:t>
      </w:r>
      <w:proofErr w:type="spellEnd"/>
      <w:r w:rsidRPr="00EA6D60">
        <w:rPr>
          <w:rFonts w:ascii="Cambria" w:hAnsi="Cambria"/>
          <w:sz w:val="20"/>
          <w:szCs w:val="20"/>
          <w:lang w:val="es-ES_tradnl"/>
        </w:rPr>
        <w:t>.</w:t>
      </w:r>
    </w:p>
    <w:p w14:paraId="28605738" w14:textId="77777777" w:rsidR="002001F7" w:rsidRPr="00EA6D60" w:rsidRDefault="002001F7" w:rsidP="002001F7">
      <w:pPr>
        <w:pStyle w:val="ListParagraph"/>
        <w:numPr>
          <w:ilvl w:val="0"/>
          <w:numId w:val="4"/>
        </w:numPr>
        <w:ind w:left="1440" w:hanging="720"/>
        <w:jc w:val="both"/>
        <w:rPr>
          <w:rFonts w:ascii="Cambria" w:hAnsi="Cambria"/>
          <w:sz w:val="20"/>
          <w:szCs w:val="20"/>
          <w:lang w:val="es-ES_tradnl"/>
        </w:rPr>
      </w:pPr>
      <w:r w:rsidRPr="00EA6D60">
        <w:rPr>
          <w:rFonts w:ascii="Cambria" w:hAnsi="Cambria"/>
          <w:sz w:val="20"/>
          <w:szCs w:val="20"/>
          <w:lang w:val="es-ES_tradnl"/>
        </w:rPr>
        <w:t xml:space="preserve">Elaboración y presentación de proyecto para fortalecimiento de la protección internacional de personas migrantes, desplazadas y refugiadas en países de origen, tránsito, destino y retorno en las Américas para ACNUR. El proyecto de valor $80,000 terminó su ejecución. </w:t>
      </w:r>
    </w:p>
    <w:p w14:paraId="12FED36B" w14:textId="77777777" w:rsidR="002001F7" w:rsidRPr="00EA6D60" w:rsidRDefault="002001F7" w:rsidP="002001F7">
      <w:pPr>
        <w:pStyle w:val="ListParagraph"/>
        <w:numPr>
          <w:ilvl w:val="0"/>
          <w:numId w:val="4"/>
        </w:numPr>
        <w:ind w:left="1440" w:hanging="720"/>
        <w:jc w:val="both"/>
        <w:rPr>
          <w:rFonts w:ascii="Cambria" w:hAnsi="Cambria"/>
          <w:sz w:val="20"/>
          <w:szCs w:val="20"/>
          <w:lang w:val="es-ES_tradnl"/>
        </w:rPr>
      </w:pPr>
      <w:r w:rsidRPr="00EA6D60">
        <w:rPr>
          <w:rFonts w:ascii="Cambria" w:hAnsi="Cambria"/>
          <w:sz w:val="20"/>
          <w:szCs w:val="20"/>
          <w:lang w:val="es-ES_tradnl"/>
        </w:rPr>
        <w:t>Elaboración y presentación de proyecto para el Reino de Holanda para adición de fondos de $108,500 para Mecanismo Especial de Seguimiento para Venezuela (MESEVE).</w:t>
      </w:r>
    </w:p>
    <w:p w14:paraId="55015BB4" w14:textId="77777777" w:rsidR="002001F7" w:rsidRPr="00EA6D60" w:rsidRDefault="002001F7" w:rsidP="002001F7">
      <w:pPr>
        <w:pStyle w:val="ListParagraph"/>
        <w:numPr>
          <w:ilvl w:val="0"/>
          <w:numId w:val="4"/>
        </w:numPr>
        <w:ind w:left="1440" w:hanging="720"/>
        <w:jc w:val="both"/>
        <w:rPr>
          <w:rFonts w:ascii="Cambria" w:hAnsi="Cambria"/>
          <w:sz w:val="20"/>
          <w:szCs w:val="20"/>
          <w:lang w:val="es-ES_tradnl"/>
        </w:rPr>
      </w:pPr>
      <w:r w:rsidRPr="00EA6D60">
        <w:rPr>
          <w:rFonts w:ascii="Cambria" w:hAnsi="Cambria"/>
          <w:sz w:val="20"/>
          <w:szCs w:val="20"/>
          <w:lang w:val="es-ES_tradnl"/>
        </w:rPr>
        <w:t>Elaboración y presentación de propuesta de proyecto presentada al Gobierno de España para Mecanismo Especial de Seguimiento para Nicaragua – Fase II. El proyecto fue aprobado por el valor de $119,870 e iniciará en 2021.</w:t>
      </w:r>
    </w:p>
    <w:p w14:paraId="3027EC32" w14:textId="77777777" w:rsidR="002001F7" w:rsidRPr="00EA6D60" w:rsidRDefault="002001F7" w:rsidP="002001F7">
      <w:pPr>
        <w:pStyle w:val="ListParagraph"/>
        <w:numPr>
          <w:ilvl w:val="0"/>
          <w:numId w:val="4"/>
        </w:numPr>
        <w:ind w:left="1440" w:hanging="720"/>
        <w:jc w:val="both"/>
        <w:rPr>
          <w:rFonts w:ascii="Cambria" w:hAnsi="Cambria"/>
          <w:sz w:val="20"/>
          <w:szCs w:val="20"/>
          <w:lang w:val="es-ES_tradnl"/>
        </w:rPr>
      </w:pPr>
      <w:r w:rsidRPr="00EA6D60">
        <w:rPr>
          <w:rFonts w:ascii="Cambria" w:hAnsi="Cambria"/>
          <w:sz w:val="20"/>
          <w:szCs w:val="20"/>
          <w:lang w:val="es-ES_tradnl"/>
        </w:rPr>
        <w:t>Elaboración y presentación de propuesta de proyecto presentada al Gobierno de España para fortalecimiento de estándares jurídicos y recomendaciones para combatir a la discriminación estructural racial en las Américas – Fase II. El proyecto fue aprobado por el valor de $299,675.00 e iniciará en 2021.</w:t>
      </w:r>
    </w:p>
    <w:p w14:paraId="069D11E9" w14:textId="77777777" w:rsidR="002001F7" w:rsidRPr="00EA6D60" w:rsidRDefault="002001F7" w:rsidP="002001F7">
      <w:pPr>
        <w:pStyle w:val="ListParagraph"/>
        <w:numPr>
          <w:ilvl w:val="0"/>
          <w:numId w:val="4"/>
        </w:numPr>
        <w:ind w:left="1440" w:hanging="720"/>
        <w:jc w:val="both"/>
        <w:rPr>
          <w:rFonts w:ascii="Cambria" w:hAnsi="Cambria"/>
          <w:sz w:val="20"/>
          <w:szCs w:val="20"/>
          <w:lang w:val="es-ES_tradnl"/>
        </w:rPr>
      </w:pPr>
      <w:r w:rsidRPr="00EA6D60">
        <w:rPr>
          <w:rFonts w:ascii="Cambria" w:hAnsi="Cambria"/>
          <w:sz w:val="20"/>
          <w:szCs w:val="20"/>
          <w:lang w:val="es-ES_tradnl"/>
        </w:rPr>
        <w:t>Elaboración y presentación de Nota conceptual sobre derechos laborales en Cuba para presentar propuesta conjunta con PADF. La propuesta fue aprobada por el valor de $470,000.</w:t>
      </w:r>
    </w:p>
    <w:p w14:paraId="52C4BFA8" w14:textId="77777777" w:rsidR="002001F7" w:rsidRPr="00EA6D60" w:rsidRDefault="002001F7" w:rsidP="002001F7">
      <w:pPr>
        <w:pStyle w:val="ListParagraph"/>
        <w:numPr>
          <w:ilvl w:val="0"/>
          <w:numId w:val="4"/>
        </w:numPr>
        <w:ind w:left="1440" w:hanging="720"/>
        <w:jc w:val="both"/>
        <w:rPr>
          <w:rFonts w:ascii="Cambria" w:hAnsi="Cambria"/>
          <w:sz w:val="20"/>
          <w:szCs w:val="20"/>
          <w:lang w:val="es-ES_tradnl"/>
        </w:rPr>
      </w:pPr>
      <w:r w:rsidRPr="00EA6D60">
        <w:rPr>
          <w:rFonts w:ascii="Cambria" w:hAnsi="Cambria"/>
          <w:sz w:val="20"/>
          <w:szCs w:val="20"/>
          <w:lang w:val="es-ES_tradnl"/>
        </w:rPr>
        <w:t xml:space="preserve">Elaboración y presentación al Departamento de Estado de los Estados Unidos de la propuesta para la adición de $4,924,999 del proyecto “Incrementar la efectividad del trabajo de la CIDH durante 2018-2020”. El proyecto fue aprobado y se encuentra en ejecución. </w:t>
      </w:r>
    </w:p>
    <w:p w14:paraId="60F969B8" w14:textId="77777777" w:rsidR="002001F7" w:rsidRPr="00EA6D60" w:rsidRDefault="002001F7" w:rsidP="002001F7">
      <w:pPr>
        <w:pStyle w:val="ListParagraph"/>
        <w:numPr>
          <w:ilvl w:val="0"/>
          <w:numId w:val="4"/>
        </w:numPr>
        <w:ind w:left="1440" w:hanging="720"/>
        <w:jc w:val="both"/>
        <w:rPr>
          <w:rFonts w:ascii="Cambria" w:hAnsi="Cambria"/>
          <w:sz w:val="20"/>
          <w:szCs w:val="20"/>
          <w:lang w:val="es-ES_tradnl"/>
        </w:rPr>
      </w:pPr>
      <w:r w:rsidRPr="00EA6D60">
        <w:rPr>
          <w:rFonts w:ascii="Cambria" w:hAnsi="Cambria"/>
          <w:sz w:val="20"/>
          <w:szCs w:val="20"/>
          <w:lang w:val="es-ES_tradnl"/>
        </w:rPr>
        <w:t xml:space="preserve">Elaboración y presentación de propuesta de actividades y adición al proyecto fortalecimiento de la democracia y derechos humanos en Triángulo Norte a PADF. La propuesta fue aprobada y se encuentra en ejecución. </w:t>
      </w:r>
    </w:p>
    <w:p w14:paraId="5B59A1F1" w14:textId="77777777" w:rsidR="002001F7" w:rsidRPr="00EA6D60" w:rsidRDefault="002001F7" w:rsidP="002001F7">
      <w:pPr>
        <w:pStyle w:val="ListParagraph"/>
        <w:numPr>
          <w:ilvl w:val="0"/>
          <w:numId w:val="4"/>
        </w:numPr>
        <w:ind w:left="1440" w:hanging="720"/>
        <w:jc w:val="both"/>
        <w:rPr>
          <w:rFonts w:ascii="Cambria" w:hAnsi="Cambria"/>
          <w:sz w:val="20"/>
          <w:szCs w:val="20"/>
          <w:lang w:val="es-ES_tradnl"/>
        </w:rPr>
      </w:pPr>
      <w:r w:rsidRPr="00EA6D60">
        <w:rPr>
          <w:rFonts w:ascii="Cambria" w:hAnsi="Cambria"/>
          <w:sz w:val="20"/>
          <w:szCs w:val="20"/>
          <w:lang w:val="es-ES_tradnl"/>
        </w:rPr>
        <w:t>Elaboración y presentación de propuesta para el proyecto “Acceso a la justicia internacional a través de la atención de peticiones presentadas a la CIDH pendientes de análisis de admisibilidad” para el Gobierno de Irlanda por 150.000 Euros. El proyecto fue aprobado para un año con 50,000 euros, el cual comenzó su ejecución el 1 de diciembre de 2020.</w:t>
      </w:r>
    </w:p>
    <w:p w14:paraId="18A67C2F" w14:textId="77777777" w:rsidR="002001F7" w:rsidRPr="00EA6D60" w:rsidRDefault="002001F7" w:rsidP="002001F7">
      <w:pPr>
        <w:pStyle w:val="ListParagraph"/>
        <w:numPr>
          <w:ilvl w:val="0"/>
          <w:numId w:val="4"/>
        </w:numPr>
        <w:ind w:left="1440" w:hanging="720"/>
        <w:jc w:val="both"/>
        <w:rPr>
          <w:rFonts w:ascii="Cambria" w:hAnsi="Cambria"/>
          <w:sz w:val="20"/>
          <w:szCs w:val="20"/>
          <w:lang w:val="es-ES_tradnl"/>
        </w:rPr>
      </w:pPr>
      <w:r w:rsidRPr="00EA6D60">
        <w:rPr>
          <w:rFonts w:ascii="Cambria" w:hAnsi="Cambria"/>
          <w:sz w:val="20"/>
          <w:szCs w:val="20"/>
          <w:lang w:val="es-ES_tradnl"/>
        </w:rPr>
        <w:t xml:space="preserve">Elaboración y presentación de Iniciativa conjunta – OIT, FAO, OIM con asistencia de CIDH para promover </w:t>
      </w:r>
      <w:r>
        <w:rPr>
          <w:rFonts w:ascii="Cambria" w:hAnsi="Cambria"/>
          <w:sz w:val="20"/>
          <w:szCs w:val="20"/>
          <w:lang w:val="es-ES_tradnl"/>
        </w:rPr>
        <w:t xml:space="preserve">los derechos </w:t>
      </w:r>
      <w:r w:rsidRPr="00EA6D60">
        <w:rPr>
          <w:rFonts w:ascii="Cambria" w:hAnsi="Cambria"/>
          <w:sz w:val="20"/>
          <w:szCs w:val="20"/>
          <w:lang w:val="es-ES_tradnl"/>
        </w:rPr>
        <w:t>de personas migrantes afectadas por COVID-19. La propuesta se encuentra actualmente en análisis.</w:t>
      </w:r>
    </w:p>
    <w:p w14:paraId="45F6E48D" w14:textId="77777777" w:rsidR="002001F7" w:rsidRPr="00B763D5" w:rsidRDefault="002001F7" w:rsidP="002001F7">
      <w:pPr>
        <w:rPr>
          <w:rFonts w:ascii="Cambria" w:hAnsi="Cambria"/>
          <w:b/>
          <w:sz w:val="20"/>
          <w:szCs w:val="20"/>
          <w:lang w:val="es-ES_tradnl"/>
        </w:rPr>
      </w:pPr>
    </w:p>
    <w:p w14:paraId="2BAAC805" w14:textId="77777777" w:rsidR="002001F7" w:rsidRPr="00B763D5" w:rsidRDefault="002001F7" w:rsidP="002001F7">
      <w:pPr>
        <w:pStyle w:val="Heading1"/>
      </w:pPr>
      <w:r w:rsidRPr="00B763D5">
        <w:t>Avances tecnológicos</w:t>
      </w:r>
    </w:p>
    <w:p w14:paraId="51C836A4" w14:textId="77777777" w:rsidR="002001F7" w:rsidRPr="00B763D5" w:rsidRDefault="002001F7" w:rsidP="002001F7">
      <w:pPr>
        <w:pStyle w:val="paragraphs"/>
        <w:numPr>
          <w:ilvl w:val="0"/>
          <w:numId w:val="0"/>
        </w:numPr>
        <w:spacing w:after="0"/>
        <w:ind w:left="720"/>
      </w:pPr>
    </w:p>
    <w:p w14:paraId="08E50EB8" w14:textId="77777777" w:rsidR="002001F7" w:rsidRPr="00B763D5" w:rsidRDefault="002001F7" w:rsidP="002001F7">
      <w:pPr>
        <w:pStyle w:val="paragraphs"/>
        <w:ind w:left="0" w:firstLine="720"/>
      </w:pPr>
      <w:r w:rsidRPr="00B763D5">
        <w:t xml:space="preserve">Dada la pandemia del COVID-19, uno de los objetivos principales de la Comisión ha sido mantener y desarrollar con la implementación de tecnologías de vanguardia, nuevas herramientas que permitieran una óptima interconexión para que el colegiado y el personal de la Secretaría Ejecutiva lograra cumplir con sus funciones sin interrupciones, así como el contacto directo de quienes confían y se acercan al Sistema Interamericano de Derechos Humanos (SIDH). La continuidad del trabajo remoto ha sido posible gracias al liderazgo de la Secretaría Ejecutiva (Sección de Tecnología y Sistemas - STS) en el rol de innovar y a la capacidad de adaptación a la nueva modalidad de trabajos, brindado el seguimiento y acompañamiento necesario para mejorar y mantener los procesos de trabajos virtualizados y en continuo avance. En miras de brindar reuniones y seminarios a distancia de forma trasformadora y eficiente, la STS ha prestado el soporte necesario en cuanto a investigaciones, pruebas, creación de escenarios reales a través de diferentes plataformas y configuraciones, funcionamientos y usos para toda la serie de </w:t>
      </w:r>
      <w:proofErr w:type="spellStart"/>
      <w:r w:rsidRPr="00B763D5">
        <w:rPr>
          <w:i/>
        </w:rPr>
        <w:t>webinars</w:t>
      </w:r>
      <w:proofErr w:type="spellEnd"/>
      <w:r w:rsidRPr="00B763D5">
        <w:t xml:space="preserve"> internos y externos que ha brindado la Comisión durante estos tiempos de pandemia, tanto para la SACROID COVID-19 como el resto de temáticas que precisan las reuniones, </w:t>
      </w:r>
      <w:r w:rsidRPr="00B763D5">
        <w:lastRenderedPageBreak/>
        <w:t xml:space="preserve">entrenamientos y seminarios a distancia. Se brindó asistencia a más de 140 panelistas, expertos en derechos humanos durante 23 seminarios virtuales temáticos en donde se contó la presencia de más de 1 millón de participantes. Esto ha sido posible gracias a las implementaciones de tecnologías y metodologías, acompañadas por incesantes investigaciones y recomendaciones en relación a las funcionalidades integrables a las plataformas tecnológicas de videoconferencia. </w:t>
      </w:r>
    </w:p>
    <w:p w14:paraId="567253DA" w14:textId="77777777" w:rsidR="002001F7" w:rsidRPr="00B763D5" w:rsidRDefault="002001F7" w:rsidP="002001F7">
      <w:pPr>
        <w:pStyle w:val="paragraphs"/>
        <w:ind w:left="0" w:firstLine="720"/>
      </w:pPr>
      <w:r w:rsidRPr="00B763D5">
        <w:t>Por primera vez se combinan el uso de tantas tecnologías de telecomunicaciones en la Comisión, proyectos que eran pilotos, como por ejemplo las reuniones de trabajo por videoconferencias, hoy sin duda marcaron un progreso que nos brinda una gran experiencia para adelantarnos a los problemas actuales. La tecnología ha contado con un papel importante para el desarrollo de muchas actividades durante el tiempo de pandemia, así ayudando en la obtención de muchos beneficios, entre los procesos en los cuales la tecnología nos ayuda</w:t>
      </w:r>
      <w:r>
        <w:t xml:space="preserve"> a avanzar podemos mencionar: Procesos óptimos; Mayor productividad; </w:t>
      </w:r>
      <w:r w:rsidRPr="00B763D5">
        <w:t xml:space="preserve">Disminución de </w:t>
      </w:r>
      <w:r>
        <w:t xml:space="preserve">las barreras de comunicación; </w:t>
      </w:r>
      <w:r w:rsidRPr="00B763D5">
        <w:t xml:space="preserve">Competitividad </w:t>
      </w:r>
      <w:r>
        <w:t xml:space="preserve">en los trabajos realizados; y </w:t>
      </w:r>
      <w:r w:rsidRPr="00B763D5">
        <w:t>Mejora en la toma de decisiones.</w:t>
      </w:r>
    </w:p>
    <w:p w14:paraId="7B07B612" w14:textId="77777777" w:rsidR="002001F7" w:rsidRPr="00B763D5" w:rsidRDefault="002001F7" w:rsidP="002001F7">
      <w:pPr>
        <w:pStyle w:val="paragraphs"/>
        <w:ind w:left="0" w:firstLine="720"/>
      </w:pPr>
      <w:r w:rsidRPr="00B763D5">
        <w:t>La conectividad es fundamental y debe ser utilizada de manera correcta para fortalecer las habilidades digitales. Hemos estado aprendiendo mucho más sobre lo que conocemos como trabajo remoto, ya que, es una solución efectiva no solo en el trabajo cotidiano sino además esencial en tiempos de pandemia. La transformación digital implica el desarrollo de capacidades internas dentro de las organizaciones apalancadas con el uso de las nuevas tecnologías, para atender los requerimientos de los usuarios que actualmente están operando en un entorno digital, y que se ha visto incrementado por el confinamiento producto de la pandemia. Lo cual notamos que conlleva a un procesamiento de información mucho más ágil. El impacto de COVID-19 produjo una acentuada aceleración en el uso de las herramientas tecnológicas en la gestión organizacional, demostrando una vez más que la tecnología de información más que un elemento esencial es un área clave, estratégica y de base fundamental para la ejecución de los procesos de trabajos y gestiones. La inmediatez que facilita la rapidez de la tecnología ha propiciado que durante la pandemia nuestros usuarios del SIDH de diferentes sectores, se alineen con las actividades de la Comisión en tiempo récord.</w:t>
      </w:r>
    </w:p>
    <w:p w14:paraId="71E0D59C" w14:textId="77777777" w:rsidR="002001F7" w:rsidRPr="00B763D5" w:rsidRDefault="002001F7" w:rsidP="002001F7">
      <w:pPr>
        <w:pStyle w:val="paragraphs"/>
        <w:ind w:left="0" w:firstLine="720"/>
      </w:pPr>
      <w:r w:rsidRPr="00B763D5">
        <w:t>La Comisión ha tenido como continuo propósito promover la innovación tecnológica ante las circunstancias especiales que estamos afrontando. Se investigaron las plataformas tecnológicas más seguras y con mejor desempeño para utilizar en nuestras reuniones y seminarios virtuales. Asimismo, se han integrado funcionalidades con el objetivo de crear videoconferencias eficientes con las herramientas de soporte necesarias para el desarrollo de las mismas. Con el fin de tener más funcionalidades disponibles y continuar con la innovación, se actualizó la suscripción y adquisición de nuestros servicios de videoconferencias virtuales. Con esto, se pudo contar con más planificación y desarrollo de reuniones paralelas, en las cuales el personal de la Secretaría Ejecutiva utilizó este recurso para programar diferentes encuentros virtuales y/o seminarios.</w:t>
      </w:r>
    </w:p>
    <w:p w14:paraId="596FB24A" w14:textId="77777777" w:rsidR="002001F7" w:rsidRPr="00B763D5" w:rsidRDefault="002001F7" w:rsidP="002001F7">
      <w:pPr>
        <w:pStyle w:val="paragraphs"/>
        <w:ind w:left="0" w:firstLine="720"/>
      </w:pPr>
      <w:r w:rsidRPr="00B763D5">
        <w:t xml:space="preserve">Ha sido un hecho histórico e inédito la realización de los períodos de sesiones 176°, 177° y 178°, con todos sus procesos virtualizados marcando así un momento especial para la Comisión con el desenvolvimiento de sesiones y audiencias a distancia. Para asegurar la correcta ejecución de los períodos de sesiones, se efectuaron numerosas pruebas en las plataformas de videoconferencias, con el fin de adaptar las metodologías de trabajo a nuestras nuevas prácticas. Por primera vez, se realizaron audiencias virtuales marcando un antes y después sobre las modalidades y versatilidades que ofrece la Comisión para seguir cumpliendo las expectativas de nuestros usuarios del SIDH. Se aseguró que las audiencias pudieran contar con la debida configuración para interpretación de varios idiomas, subtítulos en vivo y que la transmisión en vivo fuera desempeñada de manera correcta y eficiente en varias plataformas a la misma vez para asegurar un mayor alcance hacia nuestros usuarios. Gracias a la implementación </w:t>
      </w:r>
      <w:r w:rsidRPr="00B763D5">
        <w:lastRenderedPageBreak/>
        <w:t xml:space="preserve">virtual se han logrado presenciar 202.024 personas y 46 audiencias durante los períodos de sesiones. </w:t>
      </w:r>
    </w:p>
    <w:p w14:paraId="2D179B06" w14:textId="77777777" w:rsidR="002001F7" w:rsidRPr="00B763D5" w:rsidRDefault="002001F7" w:rsidP="002001F7">
      <w:pPr>
        <w:pStyle w:val="paragraphs"/>
        <w:ind w:left="0" w:firstLine="720"/>
      </w:pPr>
      <w:r w:rsidRPr="00B763D5">
        <w:t>La implementación de la funcionalidad de subtítulos en vivo fue utilizada para la integración de personas con discapacidad, dando así mayor alcance y accesibilidad a nuestros seminarios en línea y audiencias para quienes se conectan a seguirnos en el cumplimiento de nuestros mandatos. Esta funcionalidad fue puesta en marcha en varios idiomas a la vez para todas las audiencias del 178° período de sesiones, marcando así un momento inédito el mismo día que se celebraba en el Día Internacional de las Personas con Discapacidad.  Se pudo crear e implementar un cronómetro digital que marcara el tiempo indicado por la Comisión a las partes participantes durante las audiencias. Cabe destacar, en el marco del 178°</w:t>
      </w:r>
      <w:r>
        <w:t xml:space="preserve"> período de sesiones</w:t>
      </w:r>
      <w:r w:rsidRPr="00B763D5">
        <w:t xml:space="preserve">, se creó un canal de interpretación para el lenguaje indígena Náhuatl en correspondencia a la audiencia “Caso 13.425 - Ernestina Ascencio Rosario y Otras vs México” donde por primera vez tuvimos una audiencia interpretada en vivo en este lenguaje que permitió un mayor proyección en llegar a las personas de esta comunidad a través de este medio. La creación y configuración establecida de este canal de interpretación facilita el uso para futuras audiencias o reuniones que se necesiten con esta lengua nativa y así brindar más accesibilidad. </w:t>
      </w:r>
    </w:p>
    <w:p w14:paraId="7DA2FC5C" w14:textId="77777777" w:rsidR="002001F7" w:rsidRPr="00B763D5" w:rsidRDefault="002001F7" w:rsidP="002001F7">
      <w:pPr>
        <w:pStyle w:val="paragraphs"/>
        <w:ind w:left="0" w:firstLine="720"/>
      </w:pPr>
      <w:r w:rsidRPr="00B763D5">
        <w:t>Siguiendo esta línea de innovación en materia de tecnología, se han hecho gestiones para la adquisición de una herramienta que facilita el uso y manejo de data con diferentes tipos de clasificaciones, filtros, y reportes. Esta herramienta ayuda a los equipos de la Secretaría Ejecutiva a trabajar con nuevas tecnologías de manera más fluida y eficiente. Como uno de los beneficios más resaltantes de esta implementación, es el espacio de colaboración, en donde se puede intercambiar insumos en formato de multimedia y textos, archivos de información de diferentes tipos, fotos, entre otros. El personal de la Secretaría Ejecutiva recibió entrenamiento en el uso de la herramienta colaborativa.</w:t>
      </w:r>
    </w:p>
    <w:p w14:paraId="70B844B0" w14:textId="77777777" w:rsidR="002001F7" w:rsidRPr="00B763D5" w:rsidRDefault="002001F7" w:rsidP="002001F7">
      <w:pPr>
        <w:pStyle w:val="paragraphs"/>
        <w:ind w:left="0" w:firstLine="720"/>
      </w:pPr>
      <w:r w:rsidRPr="00B763D5">
        <w:t>Se ha implementado con éxito el Sistema de Votación Electrónica (E-Vote) para consultas de la Secretaría Ejecutiva a la Comisión. A través del E-Vote, hemos logrado automatizar y hacer aún más eficiente la comunicación para las consultas y tomas de decisiones de nuestro colegiado. Previo a la implementación del sistema, la votación era realizada a través de intercambios de múltiples correos electrónicos, el registro y monitoreo de los votos proferidos eran realizados de manera manual. Demandaba un cuidado y atención de las personas responsables en garantizar que la información llegara a los participantes de la votación, así como los recordatorios para aclarar los procesos de votación que seguían abiertos o pendientes. La memoria de la votación no quedaba registrada en un sistema centralizado. De igual forma, era necesario traducir cada consulta de cada correo por cada Comisionado en varios idiomas. El sistema ahora ofrece la traducción automática de las consultas y comentarios de los participantes. El sistema cuenta aún con una contabilización automática de votos por consulta, monitoreo y alertas de plazos, notificaciones automáticas, búsquedas avanzadas, generación electrónica de reportes inteligentes que se traducen en una mayor transparencia y eficiencia para la Comisión. Con la implementación de este sistema automatizado, la Comisión hace un mejor uso a las soluciones de tecnología de la información y aumenta la productividad y eficacia al control de votaciones.</w:t>
      </w:r>
    </w:p>
    <w:p w14:paraId="68300A19" w14:textId="77777777" w:rsidR="002001F7" w:rsidRPr="00B763D5" w:rsidRDefault="002001F7" w:rsidP="002001F7">
      <w:pPr>
        <w:pStyle w:val="paragraphs"/>
        <w:ind w:left="0" w:firstLine="720"/>
      </w:pPr>
      <w:r w:rsidRPr="00B763D5">
        <w:t xml:space="preserve">El Sistema de Monitoreo de Recomendaciones Interamericano (SIMORE), también fue implementado este año, se encuentra en total funcionamiento para todos nuestros usuarios, Estados Miembros y Sociedad Civil. El sistema ofrece recomendaciones a través de sus diferentes mecanismos tales como Acuerdos de Soluciones Amistosas, Capítulo IV.B del Informe Anual, Informes de Fondo Publicados, Informes de País y Resoluciones. Los usuarios pueden buscar la información deseada y descargar la misma en varios formatos. Asimismo, la creación de cuentas de los Estados y miembros de la Sociedad Civil permite una mayor participación al remitir </w:t>
      </w:r>
      <w:r w:rsidRPr="00B763D5">
        <w:lastRenderedPageBreak/>
        <w:t>información vinculada con el seguimiento de las recomendaciones emitidas por la Comisión. Siguiendo esta línea, resulta esencial la implementación del SIMORE para simplificar los procesos de organización de las recomendaciones a los Estados a través de informes de fondos y temáticos, audiencias en período de sesiones, comunicados de prensa, entre otros. Dichas recomendaciones eran comunicadas a través de distintos canales y no se encontraban clasificadas ni sistematizadas, por lo cual no estaban disponibles para que los usuarios realizaran búsquedas y den seguimiento. Con esta nueva herramienta disponible, se habilita la posibilidad de dar seguimiento a las decisiones y recomendaciones producidas por la Comisión, para la efectividad del SIDH. Una vez culminada la implementación, se dio una capacitación sobre el uso del SIMORE a los Estados Miembros y Sociedad Civil, explicando la seguridad informática del sistema, la creación y activación de cuentas y recomendaciones importantes en cuanto al uso, ventajas y funcionalidades del sistema. Sin duda este proyecto marca historia en la Comisión y proporciona una gran ayuda a todos nuestros usuarios, Estados Miembros y Sociedad Civil.</w:t>
      </w:r>
    </w:p>
    <w:p w14:paraId="16004C28" w14:textId="77777777" w:rsidR="002001F7" w:rsidRPr="00B763D5" w:rsidRDefault="002001F7" w:rsidP="002001F7">
      <w:pPr>
        <w:pStyle w:val="paragraphs"/>
        <w:ind w:left="0" w:firstLine="720"/>
      </w:pPr>
      <w:r w:rsidRPr="00B763D5">
        <w:t xml:space="preserve">Se dio continuación al análisis para la implementación de la Plataforma Integrada de Análisis y Gestión de la Información (PIAGI). Se ha fomentado la definición del alcance del proyecto, así como el análisis en cuanto al registro, gestión y producción de la información dentro de la plataforma. La revisión de las metas y objetivos de la plataforma y adicionalmente los requerimientos tecnológicos involucrados en la misma. La propuesta del marco lógico del proyecto ha sido desarrollada gracias a la participación y colaboración conjunta entre las diferentes áreas involucradas de la SE/CIDH. </w:t>
      </w:r>
    </w:p>
    <w:p w14:paraId="247663AA" w14:textId="77777777" w:rsidR="002001F7" w:rsidRPr="00B763D5" w:rsidRDefault="002001F7" w:rsidP="002001F7">
      <w:pPr>
        <w:pStyle w:val="paragraphs"/>
        <w:ind w:left="0" w:firstLine="720"/>
      </w:pPr>
      <w:r w:rsidRPr="00B763D5">
        <w:t>Por otro lado, culminamos la fase de modernización de equipos tecnológicos de la Secretaría Ejecutiva en donde se hizo una instalación de 69 equipos nuevos de cómputo. La modernización de equipos y tecnología es fundamental para el continuo avance tecnológico y mantenimiento del día al día con las tendencias que ayudan a innovar y actualizar a la Secretaría Ejecutiva.</w:t>
      </w:r>
    </w:p>
    <w:p w14:paraId="6CDA2F05" w14:textId="77777777" w:rsidR="002001F7" w:rsidRPr="00B763D5" w:rsidRDefault="002001F7" w:rsidP="002001F7">
      <w:pPr>
        <w:pStyle w:val="paragraphs"/>
        <w:ind w:left="0" w:firstLine="720"/>
      </w:pPr>
      <w:r w:rsidRPr="00B763D5">
        <w:t>Seguimos avanzando en el desarrollo del proyecto de redefinición de los sistemas centrales de la Comisión. Se ha avanzado con la recopilación de información, el análisis y consolidación de esta información recibida. Con la información recolectada, continuamos trabajando en la diagramación de los insumos y seguir avanzando en el diseño y desarrollo del sistema. El proyecto brindará al personal una mejor experiencia al momento de interactuar con el sistema, así como también permitirán avanzar de manera más pronta para la tramitación de la información, agilización de procesamiento de información interna y hacia nuestros usuarios externos, siendo el eje principal el estabilizar y mejorar el trabajo automatizado.</w:t>
      </w:r>
    </w:p>
    <w:p w14:paraId="094AD0D9" w14:textId="77777777" w:rsidR="002001F7" w:rsidRPr="00B763D5" w:rsidRDefault="002001F7" w:rsidP="002001F7">
      <w:pPr>
        <w:pStyle w:val="paragraphs"/>
        <w:ind w:left="0" w:firstLine="720"/>
      </w:pPr>
      <w:r w:rsidRPr="00B763D5">
        <w:t xml:space="preserve">Se realizaron 5 entrenamientos sobre los diferentes sistemas centrales de la Comisión y recursos tecnológicos con los que se cuentan para 65 usuarios, incluyendo funcionarios, consultores, becarios y pasantes. En las capacitaciones se les brindó además del material de entrenamiento y presentación, documentación adicional referente a protocolos y manuales de uso. </w:t>
      </w:r>
    </w:p>
    <w:p w14:paraId="163ADC64" w14:textId="77777777" w:rsidR="002001F7" w:rsidRPr="00B763D5" w:rsidRDefault="002001F7" w:rsidP="002001F7">
      <w:pPr>
        <w:pStyle w:val="paragraphs"/>
        <w:ind w:left="0" w:firstLine="720"/>
      </w:pPr>
      <w:r w:rsidRPr="00B763D5">
        <w:t xml:space="preserve">En el 2020 se han registrado 4.355 nuevas cuentas en el Portal del Sistema Individual de Peticiones. Del total de nuevas cuentas, 2.308 se encuentran activas. De igual forma, se atendió a más de 5.000 consultas de usuarios que llegaron al correo del Portal del Sistema durante este año. Es esencial la atención a nuestros usuarios y continuamos la labor para proporcionar asistencia técnica y de seguimiento al funcionamiento y uso del Portal. También, apoyamos en la campaña para fomentar el uso del Portal, especialmente ante las circunstancias de hoy en día, para así automatizar más procesos y responder a nuestros usuarios de forma rápida y efectiva. Contamos con la incorporación dos nuevos Estados, Panamá y República Dominicana, </w:t>
      </w:r>
      <w:r w:rsidRPr="00B763D5">
        <w:lastRenderedPageBreak/>
        <w:t>lo cual es un logro más para la comunicación directa y automatizada entre Estados, Peticionarios y la Comisión.</w:t>
      </w:r>
    </w:p>
    <w:p w14:paraId="6B25ADB6" w14:textId="77777777" w:rsidR="002001F7" w:rsidRPr="00B763D5" w:rsidRDefault="002001F7" w:rsidP="002001F7">
      <w:pPr>
        <w:pStyle w:val="paragraphs"/>
        <w:ind w:left="0" w:firstLine="720"/>
      </w:pPr>
      <w:r w:rsidRPr="00B763D5">
        <w:t>Los siguientes sistemas automatizados se pusieron en línea para colaborar en la recolección de información digitalmente, de manera gratuita y accesible para nuestros usuarios. Ayudándonos a mejorar la sistematización de data y tiempos de respuesta de diferentes áreas de la Secretaría Ejecutiva de la CIDH:</w:t>
      </w:r>
    </w:p>
    <w:p w14:paraId="1F86009A" w14:textId="77777777" w:rsidR="002001F7" w:rsidRPr="00B763D5" w:rsidRDefault="002001F7" w:rsidP="002001F7">
      <w:pPr>
        <w:pStyle w:val="paragraphs"/>
        <w:ind w:left="0" w:firstLine="720"/>
      </w:pPr>
      <w:r w:rsidRPr="00B763D5">
        <w:t xml:space="preserve">Solicitudes de Audiencia/Reunión de Trabajo - 175° PS, en los 4 idiomas oficiales – El sistema fue diseñado para recibir solicitudes de audiencias y/o reuniones de trabajo en el marco del periodo de sesiones 175°. Se organizó la información y se creó un reporte con el fin de seleccionar las audiencias y reuniones de trabajo que se presentaron en este periodo de sesiones que tuvo lugar en Haití. </w:t>
      </w:r>
    </w:p>
    <w:p w14:paraId="72D1D38F" w14:textId="77777777" w:rsidR="002001F7" w:rsidRPr="00B763D5" w:rsidRDefault="002001F7" w:rsidP="002001F7">
      <w:pPr>
        <w:pStyle w:val="paragraphs"/>
        <w:ind w:left="0" w:firstLine="720"/>
      </w:pPr>
      <w:r w:rsidRPr="00B763D5">
        <w:t xml:space="preserve">Convocatoria para participar en audiencia solicitada por Estado - 175° PS. Este sistema convocó a las organizaciones de la sociedad civil que deseaban participar en la audiencia celebrada en el PS 175° sobre: Vulneraciones de derechos humanos en el contexto electoral en Bolivia. </w:t>
      </w:r>
    </w:p>
    <w:p w14:paraId="76ADF6F4" w14:textId="77777777" w:rsidR="002001F7" w:rsidRPr="00B763D5" w:rsidRDefault="002001F7" w:rsidP="002001F7">
      <w:pPr>
        <w:pStyle w:val="paragraphs"/>
        <w:ind w:left="0" w:firstLine="720"/>
      </w:pPr>
      <w:r w:rsidRPr="00B763D5">
        <w:t xml:space="preserve">Solicitudes de Audiencia/Reunión de Trabajo - 176°,177°, y 178° PS virtual, en los 4 idiomas oficiales. Dada la situación de la pandemia debido al COVID-19, se abrió el sistema del PS 176° de solicitudes en dos etapas. En la segunda etapa nuevamente se abrió solo para reuniones de trabajo, ya que este Periodo de Sesiones pasó a tener lugar de manera virtual. Se realizó el reporte del PS 176° y se tomaron en cuenta las solicitudes obtenidas tanto en la primera como en la segunda etapa para los reportes. Seguidamente, se realizaron reportes con la información obtenida en cuanto a las solicitudes para el 177° y 178° PS Virtual, que facilitan la toma de decisiones a la CIDH en cuanto a la selección de audiencias y reuniones de trabajo a realizarse durante estos Períodos de Sesiones. </w:t>
      </w:r>
    </w:p>
    <w:p w14:paraId="0AE7DEF6" w14:textId="77777777" w:rsidR="002001F7" w:rsidRPr="00B763D5" w:rsidRDefault="002001F7" w:rsidP="002001F7">
      <w:pPr>
        <w:pStyle w:val="paragraphs"/>
        <w:ind w:left="0" w:firstLine="720"/>
      </w:pPr>
      <w:r w:rsidRPr="00B763D5">
        <w:t xml:space="preserve">Formulario de inscripción para participar en las reuniones con la sociedad civil, en el marco del 176°, 177° y 178° período de sesiones de la Comisión, en inglés y español.  Este sistema convocó a las organizaciones de la sociedad civil de las Américas a participar en las reuniones que se realizaron en el marco del 176°, 177° y 178° período de sesiones, que se desarrollaron en forma virtual a distancia. Adicionalmente, se crearon los reportes finales que recogen y sistematizan la información de las organizaciones interesadas y así poder facilitar las notificaciones para informarles a quienes participen sobre los detalles de conexión a las reuniones. </w:t>
      </w:r>
    </w:p>
    <w:p w14:paraId="7C6141A1" w14:textId="77777777" w:rsidR="002001F7" w:rsidRPr="00B763D5" w:rsidRDefault="002001F7" w:rsidP="002001F7">
      <w:pPr>
        <w:pStyle w:val="paragraphs"/>
        <w:ind w:left="0" w:firstLine="720"/>
      </w:pPr>
      <w:r w:rsidRPr="00B763D5">
        <w:t>Comentarios sobre Finalistas Relator/a Especial para la Libertad de Expresión (RELE). A través de este sistema la Comisión recibió comentarios sobre las personas finalistas para el cargo en postulación de Relator/a Especial para la Libertad de Expresión. Asimismo, estos comentarios fueron recibidos y mantenidos hasta la creación del reporte final que sistematiza la información y contribuye a la entrega de estos insumos a la Comisión de manera más eficiente para la toma de decisiones.</w:t>
      </w:r>
    </w:p>
    <w:p w14:paraId="3A1FBB85" w14:textId="77777777" w:rsidR="002001F7" w:rsidRPr="00B763D5" w:rsidRDefault="002001F7" w:rsidP="002001F7">
      <w:pPr>
        <w:pStyle w:val="paragraphs"/>
        <w:ind w:left="0" w:firstLine="720"/>
      </w:pPr>
      <w:r w:rsidRPr="00B763D5">
        <w:t xml:space="preserve">Beca Seguimiento de Recomendaciones de la CIDH. Este sistema abría la opción de solicitar una beca para ser parte del equipo de Seguimiento de Recomendaciones e Impacto, donde apoyará el trabajo de la Secretaria Ejecutiva, bajo la supervisión de sus especialistas durante el período de la beca. A través de este sistema, los solicitantes enviaron la información requerida y así poder tener la información de manera estratégica y accesible para determinar y seleccionar a la persona que ocupe la beca. </w:t>
      </w:r>
    </w:p>
    <w:p w14:paraId="6E69A4DF" w14:textId="77777777" w:rsidR="002001F7" w:rsidRPr="00B763D5" w:rsidRDefault="002001F7" w:rsidP="002001F7">
      <w:pPr>
        <w:pStyle w:val="paragraphs"/>
        <w:ind w:left="0" w:firstLine="720"/>
      </w:pPr>
      <w:r w:rsidRPr="00B763D5">
        <w:lastRenderedPageBreak/>
        <w:t xml:space="preserve">Beca sobre Derechos de Personas LGBTI. Con esta herramienta automatizada, las personas usuarias pudieron presentar la solicitud para ser parte de la Relatoría sobre los Derechos de Personas Lesbianas, Gay, Bisexuales, </w:t>
      </w:r>
      <w:proofErr w:type="spellStart"/>
      <w:r w:rsidRPr="00B763D5">
        <w:t>Trans</w:t>
      </w:r>
      <w:proofErr w:type="spellEnd"/>
      <w:r w:rsidRPr="00B763D5">
        <w:t xml:space="preserve"> e </w:t>
      </w:r>
      <w:proofErr w:type="spellStart"/>
      <w:r w:rsidRPr="00B763D5">
        <w:t>Intersex</w:t>
      </w:r>
      <w:proofErr w:type="spellEnd"/>
      <w:r w:rsidRPr="00B763D5">
        <w:t xml:space="preserve"> (LGBTI) de la Comisión. Poniendo en línea y al alcance de muchas personas interesadas en esta temática la opción de optar por esta Beca. Recopilamos la información presentada por los solicitantes y la compartimos con el equipo de la Relatoría LGBTI en un reporte acotado con toda la información recibida electrónicamente para facilitar el otorgamiento de la beca a la persona que corresponda gracias a la información recibida de manera sintetizada. </w:t>
      </w:r>
    </w:p>
    <w:p w14:paraId="65E6EAC2" w14:textId="77777777" w:rsidR="002001F7" w:rsidRPr="00B763D5" w:rsidRDefault="002001F7" w:rsidP="002001F7">
      <w:pPr>
        <w:pStyle w:val="paragraphs"/>
        <w:ind w:left="0" w:firstLine="720"/>
      </w:pPr>
      <w:r w:rsidRPr="00B763D5">
        <w:t xml:space="preserve">Convocatoria para participar en audiencia solicitada de oficio por la Comisión en el 177° PS. A través de esta aplicación en línea, la Comisión convocó a organizaciones de la sociedad civil que estuviesen interesadas en participar en la siguiente audiencia a celebrarse en el marco del 177º período ordinario de sesiones sobre: la Situación general de los derechos humanos en Bolivia. </w:t>
      </w:r>
    </w:p>
    <w:p w14:paraId="66C8F61B" w14:textId="77777777" w:rsidR="002001F7" w:rsidRPr="00B763D5" w:rsidRDefault="002001F7" w:rsidP="002001F7">
      <w:pPr>
        <w:pStyle w:val="paragraphs"/>
        <w:ind w:left="0" w:firstLine="720"/>
      </w:pPr>
      <w:r w:rsidRPr="00B763D5">
        <w:t xml:space="preserve">Comentarios sobre Candidatos Finalistas a Secretario/a Ejecutivo de la Comisión - A través de este sistema la Comisión recibirá comentarios sobre las personas finalistas para el cargo en postulación de Secretario/a Ejecutivo. Asimismo, estos comentarios serán recibidos y sistematizados para la creación del reporte final que apoya a la Comisión para la toma de decisiones.  </w:t>
      </w:r>
    </w:p>
    <w:p w14:paraId="2897619A" w14:textId="77777777" w:rsidR="003558E5" w:rsidRPr="002001F7" w:rsidRDefault="003558E5">
      <w:pPr>
        <w:rPr>
          <w:lang w:val="es-ES"/>
        </w:rPr>
      </w:pPr>
    </w:p>
    <w:sectPr w:rsidR="003558E5" w:rsidRPr="002001F7" w:rsidSect="006D53D8">
      <w:headerReference w:type="even" r:id="rId13"/>
      <w:headerReference w:type="default" r:id="rId14"/>
      <w:footerReference w:type="even" r:id="rId15"/>
      <w:footerReference w:type="default" r:id="rId16"/>
      <w:headerReference w:type="first" r:id="rId17"/>
      <w:pgSz w:w="12240" w:h="15840"/>
      <w:pgMar w:top="1440" w:right="1440" w:bottom="1440" w:left="2592" w:header="720" w:footer="720" w:gutter="0"/>
      <w:pgNumType w:start="121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7EA19" w14:textId="77777777" w:rsidR="00F50017" w:rsidRDefault="00F50017" w:rsidP="00D01007">
      <w:pPr>
        <w:spacing w:after="0" w:line="240" w:lineRule="auto"/>
      </w:pPr>
      <w:r>
        <w:separator/>
      </w:r>
    </w:p>
  </w:endnote>
  <w:endnote w:type="continuationSeparator" w:id="0">
    <w:p w14:paraId="34AD3722" w14:textId="77777777" w:rsidR="00F50017" w:rsidRDefault="00F50017"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7DCD79EE" w14:textId="77777777" w:rsidR="00BB219D" w:rsidRDefault="00BB219D">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00126E0C">
          <w:rPr>
            <w:noProof/>
            <w:sz w:val="16"/>
            <w:szCs w:val="16"/>
          </w:rPr>
          <w:t>1234</w:t>
        </w:r>
        <w:r w:rsidRPr="00D01007">
          <w:rPr>
            <w:noProof/>
            <w:sz w:val="16"/>
            <w:szCs w:val="16"/>
          </w:rPr>
          <w:fldChar w:fldCharType="end"/>
        </w:r>
      </w:p>
    </w:sdtContent>
  </w:sdt>
  <w:p w14:paraId="4ECB9FF6" w14:textId="77777777" w:rsidR="00BB219D" w:rsidRDefault="00BB2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625365"/>
      <w:docPartObj>
        <w:docPartGallery w:val="Page Numbers (Bottom of Page)"/>
        <w:docPartUnique/>
      </w:docPartObj>
    </w:sdtPr>
    <w:sdtEndPr>
      <w:rPr>
        <w:noProof/>
      </w:rPr>
    </w:sdtEndPr>
    <w:sdtContent>
      <w:p w14:paraId="2C40B3F0" w14:textId="4A955849" w:rsidR="00BB219D" w:rsidRDefault="00BB219D">
        <w:pPr>
          <w:pStyle w:val="Footer"/>
          <w:jc w:val="center"/>
        </w:pPr>
        <w:r w:rsidRPr="002001F7">
          <w:rPr>
            <w:sz w:val="16"/>
            <w:szCs w:val="16"/>
          </w:rPr>
          <w:fldChar w:fldCharType="begin"/>
        </w:r>
        <w:r w:rsidRPr="002001F7">
          <w:rPr>
            <w:sz w:val="16"/>
            <w:szCs w:val="16"/>
          </w:rPr>
          <w:instrText xml:space="preserve"> PAGE   \* MERGEFORMAT </w:instrText>
        </w:r>
        <w:r w:rsidRPr="002001F7">
          <w:rPr>
            <w:sz w:val="16"/>
            <w:szCs w:val="16"/>
          </w:rPr>
          <w:fldChar w:fldCharType="separate"/>
        </w:r>
        <w:r w:rsidR="00126E0C">
          <w:rPr>
            <w:noProof/>
            <w:sz w:val="16"/>
            <w:szCs w:val="16"/>
          </w:rPr>
          <w:t>1235</w:t>
        </w:r>
        <w:r w:rsidRPr="002001F7">
          <w:rPr>
            <w:noProof/>
            <w:sz w:val="16"/>
            <w:szCs w:val="16"/>
          </w:rPr>
          <w:fldChar w:fldCharType="end"/>
        </w:r>
      </w:p>
    </w:sdtContent>
  </w:sdt>
  <w:p w14:paraId="15D3AFAE" w14:textId="77777777" w:rsidR="00BB219D" w:rsidRDefault="00BB2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45381" w14:textId="77777777" w:rsidR="00F50017" w:rsidRDefault="00F50017" w:rsidP="00D01007">
      <w:pPr>
        <w:spacing w:after="0" w:line="240" w:lineRule="auto"/>
      </w:pPr>
      <w:r>
        <w:separator/>
      </w:r>
    </w:p>
  </w:footnote>
  <w:footnote w:type="continuationSeparator" w:id="0">
    <w:p w14:paraId="07FC5204" w14:textId="77777777" w:rsidR="00F50017" w:rsidRDefault="00F50017" w:rsidP="00D01007">
      <w:pPr>
        <w:spacing w:after="0" w:line="240" w:lineRule="auto"/>
      </w:pPr>
      <w:r>
        <w:continuationSeparator/>
      </w:r>
    </w:p>
  </w:footnote>
  <w:footnote w:id="1">
    <w:p w14:paraId="18B4DAE1" w14:textId="77777777" w:rsidR="00BB219D" w:rsidRPr="00041E84" w:rsidRDefault="00BB219D" w:rsidP="002001F7">
      <w:pPr>
        <w:pStyle w:val="FootnoteText"/>
        <w:spacing w:after="120"/>
        <w:ind w:firstLine="720"/>
        <w:jc w:val="both"/>
        <w:rPr>
          <w:rFonts w:ascii="Cambria" w:hAnsi="Cambria"/>
          <w:sz w:val="16"/>
          <w:szCs w:val="16"/>
          <w:lang w:val="es-US"/>
        </w:rPr>
      </w:pPr>
      <w:r w:rsidRPr="00041E84">
        <w:rPr>
          <w:rStyle w:val="FootnoteReference"/>
          <w:rFonts w:ascii="Cambria" w:hAnsi="Cambria"/>
          <w:sz w:val="16"/>
          <w:szCs w:val="16"/>
        </w:rPr>
        <w:footnoteRef/>
      </w:r>
      <w:r w:rsidRPr="00041E84">
        <w:rPr>
          <w:rFonts w:ascii="Cambria" w:hAnsi="Cambria"/>
          <w:sz w:val="16"/>
          <w:szCs w:val="16"/>
          <w:lang w:val="es-US"/>
        </w:rPr>
        <w:t xml:space="preserve"> </w:t>
      </w:r>
      <w:r w:rsidRPr="00041E84">
        <w:rPr>
          <w:rFonts w:ascii="Cambria" w:eastAsia="Calibri" w:hAnsi="Cambria"/>
          <w:sz w:val="16"/>
          <w:szCs w:val="16"/>
          <w:lang w:val="es-US"/>
        </w:rPr>
        <w:t>Las cifras muestran la distribución del programa presupuesto aprobado el 27 de junio de 2019 mediante AG/RES. 2940 (XLIX-O/19) para el periodo del 1 de enero al 31 de diciembre de 2020. El valor señalado bajo Administración, corresponde a la Secretaria de Administración y Finanzas (Capítulo 11).</w:t>
      </w:r>
    </w:p>
  </w:footnote>
  <w:footnote w:id="2">
    <w:p w14:paraId="6D3D9E43" w14:textId="77777777" w:rsidR="00BB219D" w:rsidRPr="00041E84" w:rsidRDefault="00BB219D" w:rsidP="002001F7">
      <w:pPr>
        <w:pStyle w:val="FootnoteText"/>
        <w:spacing w:after="120"/>
        <w:ind w:firstLine="720"/>
        <w:jc w:val="both"/>
        <w:rPr>
          <w:rStyle w:val="FootnoteReference"/>
          <w:rFonts w:ascii="Cambria" w:hAnsi="Cambria"/>
          <w:sz w:val="16"/>
          <w:szCs w:val="16"/>
          <w:lang w:val="es-US"/>
        </w:rPr>
      </w:pPr>
      <w:r w:rsidRPr="00041E84">
        <w:rPr>
          <w:rStyle w:val="FootnoteReference"/>
          <w:rFonts w:ascii="Cambria" w:hAnsi="Cambria"/>
          <w:sz w:val="16"/>
          <w:szCs w:val="16"/>
        </w:rPr>
        <w:footnoteRef/>
      </w:r>
      <w:r w:rsidRPr="00041E84">
        <w:rPr>
          <w:rStyle w:val="FootnoteReference"/>
          <w:rFonts w:ascii="Cambria" w:hAnsi="Cambria"/>
          <w:sz w:val="16"/>
          <w:szCs w:val="16"/>
          <w:lang w:val="es-US"/>
        </w:rPr>
        <w:t xml:space="preserve"> </w:t>
      </w:r>
      <w:r w:rsidRPr="00041E84">
        <w:rPr>
          <w:rFonts w:ascii="Cambria" w:hAnsi="Cambria"/>
          <w:sz w:val="16"/>
          <w:szCs w:val="16"/>
          <w:lang w:val="es-US"/>
        </w:rPr>
        <w:t>La CIDH suscribió un acuerdo de asistencia con Estados Unidos por un valor de USD 14.2 millones para el periodo comprendido entre 2018 y 2022. Este acuerdo se implementa bajo la modalidad de envío de desembolsos contra la ejecución financiera del proyecto. La Relatoría Especial para la Libertad de Expresión tiene una asignación de USD 1.2M dentro de este acuerdo.</w:t>
      </w:r>
    </w:p>
  </w:footnote>
  <w:footnote w:id="3">
    <w:p w14:paraId="7F296286" w14:textId="77777777" w:rsidR="00BB219D" w:rsidRPr="00041E84" w:rsidRDefault="00BB219D" w:rsidP="002001F7">
      <w:pPr>
        <w:pStyle w:val="FootnoteText"/>
        <w:spacing w:after="120"/>
        <w:ind w:firstLine="720"/>
        <w:jc w:val="both"/>
        <w:rPr>
          <w:rFonts w:ascii="Cambria" w:hAnsi="Cambria"/>
          <w:sz w:val="16"/>
          <w:szCs w:val="16"/>
          <w:lang w:val="es-CO"/>
        </w:rPr>
      </w:pPr>
      <w:r w:rsidRPr="00041E84">
        <w:rPr>
          <w:rStyle w:val="FootnoteReference"/>
          <w:rFonts w:ascii="Cambria" w:hAnsi="Cambria"/>
          <w:sz w:val="16"/>
          <w:szCs w:val="16"/>
        </w:rPr>
        <w:footnoteRef/>
      </w:r>
      <w:r w:rsidRPr="00041E84">
        <w:rPr>
          <w:rFonts w:ascii="Cambria" w:hAnsi="Cambria"/>
          <w:sz w:val="16"/>
          <w:szCs w:val="16"/>
          <w:lang w:val="es-CO"/>
        </w:rPr>
        <w:t xml:space="preserve"> Esta tabla es un resumen del Reporte “Estados de Variación en el Saldo de los Fondos” por actividad y donante, publicado por el Departamento de Servicios Financieros de la SG/OEA al 31 de diciembre de 2020.</w:t>
      </w:r>
    </w:p>
  </w:footnote>
  <w:footnote w:id="4">
    <w:p w14:paraId="71B5A896" w14:textId="77777777" w:rsidR="00BB219D" w:rsidRPr="00041E84" w:rsidRDefault="00BB219D" w:rsidP="002001F7">
      <w:pPr>
        <w:pStyle w:val="FootnoteText"/>
        <w:spacing w:after="120"/>
        <w:ind w:firstLine="720"/>
        <w:jc w:val="both"/>
        <w:rPr>
          <w:rFonts w:ascii="Cambria" w:hAnsi="Cambria"/>
          <w:sz w:val="16"/>
          <w:szCs w:val="16"/>
          <w:lang w:val="es-CO"/>
        </w:rPr>
      </w:pPr>
      <w:r w:rsidRPr="00041E84">
        <w:rPr>
          <w:rStyle w:val="FootnoteReference"/>
          <w:rFonts w:ascii="Cambria" w:hAnsi="Cambria"/>
          <w:sz w:val="16"/>
          <w:szCs w:val="16"/>
        </w:rPr>
        <w:footnoteRef/>
      </w:r>
      <w:r w:rsidRPr="00041E84">
        <w:rPr>
          <w:rFonts w:ascii="Cambria" w:hAnsi="Cambria"/>
          <w:sz w:val="16"/>
          <w:szCs w:val="16"/>
          <w:lang w:val="es-CO"/>
        </w:rPr>
        <w:t xml:space="preserve"> Los saldos finales negativos se presentan dado que algunos convenios se implementan bajo la modalidad de envío de desembolsos contra la ejecución financiera del proyecto</w:t>
      </w:r>
    </w:p>
  </w:footnote>
  <w:footnote w:id="5">
    <w:p w14:paraId="611170B6" w14:textId="77777777" w:rsidR="00BB219D" w:rsidRPr="00041E84" w:rsidRDefault="00BB219D" w:rsidP="002001F7">
      <w:pPr>
        <w:pStyle w:val="FootnoteText"/>
        <w:spacing w:after="120"/>
        <w:ind w:firstLine="720"/>
        <w:jc w:val="both"/>
        <w:rPr>
          <w:rFonts w:ascii="Cambria" w:hAnsi="Cambria"/>
          <w:sz w:val="16"/>
          <w:szCs w:val="16"/>
          <w:lang w:val="es-CO"/>
        </w:rPr>
      </w:pPr>
      <w:r w:rsidRPr="00041E84">
        <w:rPr>
          <w:rStyle w:val="FootnoteReference"/>
          <w:rFonts w:ascii="Cambria" w:hAnsi="Cambria"/>
          <w:sz w:val="16"/>
          <w:szCs w:val="16"/>
        </w:rPr>
        <w:footnoteRef/>
      </w:r>
      <w:r w:rsidRPr="00041E84">
        <w:rPr>
          <w:rFonts w:ascii="Cambria" w:hAnsi="Cambria"/>
          <w:sz w:val="16"/>
          <w:szCs w:val="16"/>
          <w:lang w:val="es-CO"/>
        </w:rPr>
        <w:t xml:space="preserve"> La distribución incluye sólo gastos al 31 de diciembre de 2020, los cuales fueron financiados con contribuciones recibidas durante el 2020 y años anteriores (en el caso de fondos específicos).</w:t>
      </w:r>
    </w:p>
  </w:footnote>
  <w:footnote w:id="6">
    <w:p w14:paraId="751DD772" w14:textId="77777777" w:rsidR="00BB219D" w:rsidRPr="00041E84" w:rsidRDefault="00BB219D" w:rsidP="002001F7">
      <w:pPr>
        <w:pStyle w:val="FootnoteText"/>
        <w:spacing w:after="120"/>
        <w:ind w:firstLine="720"/>
        <w:jc w:val="both"/>
        <w:rPr>
          <w:rFonts w:ascii="Cambria" w:hAnsi="Cambria"/>
          <w:sz w:val="16"/>
          <w:szCs w:val="16"/>
          <w:lang w:val="es-CO"/>
        </w:rPr>
      </w:pPr>
      <w:r w:rsidRPr="00041E84">
        <w:rPr>
          <w:rStyle w:val="FootnoteReference"/>
          <w:rFonts w:ascii="Cambria" w:hAnsi="Cambria"/>
          <w:sz w:val="16"/>
          <w:szCs w:val="16"/>
        </w:rPr>
        <w:footnoteRef/>
      </w:r>
      <w:r w:rsidRPr="00041E84">
        <w:rPr>
          <w:rFonts w:ascii="Cambria" w:hAnsi="Cambria"/>
          <w:sz w:val="16"/>
          <w:szCs w:val="16"/>
          <w:lang w:val="es-CO"/>
        </w:rPr>
        <w:t xml:space="preserve"> En salarios se incluyen costos de Personal/Staff.</w:t>
      </w:r>
    </w:p>
  </w:footnote>
  <w:footnote w:id="7">
    <w:p w14:paraId="14DF2EBF" w14:textId="77777777" w:rsidR="00BB219D" w:rsidRPr="00041E84" w:rsidRDefault="00BB219D" w:rsidP="002001F7">
      <w:pPr>
        <w:pStyle w:val="FootnoteText"/>
        <w:spacing w:after="120"/>
        <w:ind w:firstLine="720"/>
        <w:jc w:val="both"/>
        <w:rPr>
          <w:rFonts w:ascii="Cambria" w:hAnsi="Cambria"/>
          <w:sz w:val="16"/>
          <w:szCs w:val="16"/>
          <w:lang w:val="es-CO"/>
        </w:rPr>
      </w:pPr>
      <w:r w:rsidRPr="00041E84">
        <w:rPr>
          <w:rStyle w:val="FootnoteReference"/>
          <w:rFonts w:ascii="Cambria" w:hAnsi="Cambria"/>
          <w:sz w:val="16"/>
          <w:szCs w:val="16"/>
        </w:rPr>
        <w:footnoteRef/>
      </w:r>
      <w:r w:rsidRPr="00041E84">
        <w:rPr>
          <w:rFonts w:ascii="Cambria" w:hAnsi="Cambria"/>
          <w:sz w:val="16"/>
          <w:szCs w:val="16"/>
          <w:lang w:val="es-CO"/>
        </w:rPr>
        <w:t xml:space="preserve"> En Contratos por resultado se incluyen servicios de conferencias, honorarios, servicios especiales de los comisionados/as, interpretación, traducción, apoyo administrativo y profesional y consultores/as.</w:t>
      </w:r>
    </w:p>
  </w:footnote>
  <w:footnote w:id="8">
    <w:p w14:paraId="51111274" w14:textId="77777777" w:rsidR="00BB219D" w:rsidRPr="00041E84" w:rsidRDefault="00BB219D" w:rsidP="002001F7">
      <w:pPr>
        <w:pStyle w:val="FootnoteText"/>
        <w:spacing w:after="120"/>
        <w:ind w:firstLine="720"/>
        <w:jc w:val="both"/>
        <w:rPr>
          <w:rFonts w:ascii="Cambria" w:hAnsi="Cambria"/>
          <w:sz w:val="16"/>
          <w:szCs w:val="16"/>
          <w:lang w:val="es-CO"/>
        </w:rPr>
      </w:pPr>
      <w:r w:rsidRPr="00041E84">
        <w:rPr>
          <w:rStyle w:val="FootnoteReference"/>
          <w:rFonts w:ascii="Cambria" w:hAnsi="Cambria"/>
          <w:sz w:val="16"/>
          <w:szCs w:val="16"/>
        </w:rPr>
        <w:footnoteRef/>
      </w:r>
      <w:r w:rsidRPr="00041E84">
        <w:rPr>
          <w:rFonts w:ascii="Cambria" w:hAnsi="Cambria"/>
          <w:sz w:val="16"/>
          <w:szCs w:val="16"/>
          <w:lang w:val="es-CO"/>
        </w:rPr>
        <w:t xml:space="preserve"> Otros costos incluyen renta de oficinas y equipos, pago de courier, otros servicios de conferencias, red de área local (LAN), teléfono, transporte y gastos de oficina.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29FB" w14:textId="77777777" w:rsidR="00BB219D" w:rsidRDefault="00BB219D" w:rsidP="00D01007">
    <w:pPr>
      <w:ind w:hanging="2"/>
    </w:pPr>
  </w:p>
  <w:p w14:paraId="122C7C8B" w14:textId="77777777" w:rsidR="00BB219D" w:rsidRPr="00E21FA4" w:rsidRDefault="00BB219D"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lang w:val="es-CO" w:eastAsia="es-CO"/>
      </w:rPr>
      <w:drawing>
        <wp:anchor distT="0" distB="0" distL="114300" distR="114300" simplePos="0" relativeHeight="251668480" behindDoc="0" locked="0" layoutInCell="1" allowOverlap="1" wp14:anchorId="0850B18A" wp14:editId="1AB7C1CB">
          <wp:simplePos x="0" y="0"/>
          <wp:positionH relativeFrom="margin">
            <wp:align>left</wp:align>
          </wp:positionH>
          <wp:positionV relativeFrom="paragraph">
            <wp:posOffset>17780</wp:posOffset>
          </wp:positionV>
          <wp:extent cx="3304467" cy="200029"/>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4467" cy="200029"/>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4FB2ABB9" w14:textId="77777777" w:rsidR="00BB219D" w:rsidRPr="00E21FA4" w:rsidRDefault="00BB219D"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lang w:val="es-CO" w:eastAsia="es-CO"/>
      </w:rPr>
      <mc:AlternateContent>
        <mc:Choice Requires="wps">
          <w:drawing>
            <wp:anchor distT="0" distB="0" distL="114300" distR="114300" simplePos="0" relativeHeight="251667456" behindDoc="0" locked="0" layoutInCell="1" allowOverlap="1" wp14:anchorId="1692473D" wp14:editId="04C3B55F">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8CF39"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1472C023" w14:textId="77777777" w:rsidR="00BB219D" w:rsidRPr="00D01007" w:rsidRDefault="00BB219D"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EF7BE" w14:textId="77777777" w:rsidR="00BB219D" w:rsidRDefault="00BB219D" w:rsidP="00D01007"/>
  <w:p w14:paraId="1372FBF5" w14:textId="77777777" w:rsidR="00BB219D" w:rsidRPr="00E21FA4" w:rsidRDefault="00BB219D"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lang w:val="es-CO" w:eastAsia="es-CO"/>
      </w:rPr>
      <w:drawing>
        <wp:anchor distT="0" distB="0" distL="114300" distR="114300" simplePos="0" relativeHeight="251671552" behindDoc="0" locked="0" layoutInCell="1" allowOverlap="1" wp14:anchorId="6311B88E" wp14:editId="39E1FE85">
          <wp:simplePos x="0" y="0"/>
          <wp:positionH relativeFrom="margin">
            <wp:align>right</wp:align>
          </wp:positionH>
          <wp:positionV relativeFrom="paragraph">
            <wp:posOffset>17780</wp:posOffset>
          </wp:positionV>
          <wp:extent cx="3303905" cy="200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3905" cy="200025"/>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3D38A7DE" w14:textId="77777777" w:rsidR="00BB219D" w:rsidRPr="00E70D07" w:rsidRDefault="00BB219D"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lang w:val="es-CO" w:eastAsia="es-CO"/>
      </w:rPr>
      <mc:AlternateContent>
        <mc:Choice Requires="wps">
          <w:drawing>
            <wp:anchor distT="0" distB="0" distL="114300" distR="114300" simplePos="0" relativeHeight="251670528" behindDoc="0" locked="0" layoutInCell="1" allowOverlap="1" wp14:anchorId="2DEE137A" wp14:editId="216DFD06">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E7565"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418CBC86" w14:textId="77777777" w:rsidR="00BB219D" w:rsidRDefault="00BB2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F2C9" w14:textId="77777777" w:rsidR="00BB219D" w:rsidRPr="006B1F24" w:rsidRDefault="00BB219D" w:rsidP="00D01007">
    <w:pPr>
      <w:pStyle w:val="Header"/>
      <w:ind w:left="1" w:hanging="3"/>
      <w:rPr>
        <w:rFonts w:ascii="Arial" w:hAnsi="Arial" w:cs="Arial"/>
        <w:color w:val="3B3838" w:themeColor="background2" w:themeShade="40"/>
        <w:sz w:val="28"/>
        <w:szCs w:val="28"/>
        <w:lang w:val="es-ES"/>
      </w:rPr>
    </w:pPr>
    <w:r w:rsidRPr="006B1F24">
      <w:rPr>
        <w:noProof/>
        <w:sz w:val="28"/>
        <w:szCs w:val="28"/>
        <w:lang w:val="es-CO" w:eastAsia="es-CO"/>
      </w:rPr>
      <w:drawing>
        <wp:anchor distT="0" distB="0" distL="114300" distR="114300" simplePos="0" relativeHeight="251665408" behindDoc="0" locked="0" layoutInCell="1" allowOverlap="1" wp14:anchorId="13909085" wp14:editId="2C0500C8">
          <wp:simplePos x="0" y="0"/>
          <wp:positionH relativeFrom="column">
            <wp:posOffset>2887980</wp:posOffset>
          </wp:positionH>
          <wp:positionV relativeFrom="paragraph">
            <wp:posOffset>9525</wp:posOffset>
          </wp:positionV>
          <wp:extent cx="2296160" cy="40957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lang w:val="es-CO" w:eastAsia="es-CO"/>
      </w:rPr>
      <mc:AlternateContent>
        <mc:Choice Requires="wps">
          <w:drawing>
            <wp:anchor distT="0" distB="0" distL="114300" distR="114300" simplePos="0" relativeHeight="251663360" behindDoc="1" locked="0" layoutInCell="1" allowOverlap="1" wp14:anchorId="56FBB08D" wp14:editId="10B0FE65">
              <wp:simplePos x="0" y="0"/>
              <wp:positionH relativeFrom="column">
                <wp:posOffset>824643</wp:posOffset>
              </wp:positionH>
              <wp:positionV relativeFrom="paragraph">
                <wp:posOffset>-101771</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325F274D" w14:textId="77777777" w:rsidR="00BB219D" w:rsidRPr="00384068" w:rsidRDefault="00BB219D"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BB08D" id="_x0000_t202" coordsize="21600,21600" o:spt="202" path="m,l,21600r21600,l21600,xe">
              <v:stroke joinstyle="miter"/>
              <v:path gradientshapeok="t" o:connecttype="rect"/>
            </v:shapetype>
            <v:shape id="Text Box 1" o:spid="_x0000_s1026" type="#_x0000_t202" style="position:absolute;left:0;text-align:left;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" fillcolor="white [3201]" stroked="f" strokeweight=".5pt">
              <v:textbox>
                <w:txbxContent>
                  <w:p w14:paraId="325F274D" w14:textId="77777777" w:rsidR="00BB219D" w:rsidRPr="00384068" w:rsidRDefault="00BB219D"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6B1F24">
      <w:rPr>
        <w:rFonts w:ascii="Arial" w:hAnsi="Arial" w:cs="Arial"/>
        <w:color w:val="3B3838" w:themeColor="background2" w:themeShade="40"/>
        <w:sz w:val="28"/>
        <w:szCs w:val="28"/>
        <w:lang w:val="es-ES"/>
      </w:rPr>
      <w:t>INFORME</w:t>
    </w:r>
  </w:p>
  <w:p w14:paraId="0179D4C7" w14:textId="77777777" w:rsidR="00BB219D" w:rsidRPr="00384068" w:rsidRDefault="00BB219D" w:rsidP="00D01007">
    <w:pPr>
      <w:pStyle w:val="Header"/>
      <w:tabs>
        <w:tab w:val="left" w:pos="1925"/>
      </w:tabs>
      <w:ind w:left="2" w:hanging="4"/>
      <w:rPr>
        <w:rFonts w:ascii="Arial" w:hAnsi="Arial" w:cs="Arial"/>
        <w:b/>
        <w:bCs/>
        <w:color w:val="92D050"/>
        <w:sz w:val="38"/>
        <w:szCs w:val="38"/>
        <w:lang w:val="es-ES"/>
      </w:rPr>
    </w:pPr>
    <w:r w:rsidRPr="00384068">
      <w:rPr>
        <w:rFonts w:ascii="Arial" w:hAnsi="Arial" w:cs="Arial"/>
        <w:b/>
        <w:bCs/>
        <w:color w:val="92D050"/>
        <w:sz w:val="38"/>
        <w:szCs w:val="38"/>
        <w:lang w:val="es-ES"/>
      </w:rPr>
      <w:t>ANUAL</w:t>
    </w:r>
    <w:r w:rsidRPr="00384068">
      <w:rPr>
        <w:rFonts w:ascii="Arial" w:hAnsi="Arial" w:cs="Arial"/>
        <w:b/>
        <w:bCs/>
        <w:color w:val="92D050"/>
        <w:sz w:val="38"/>
        <w:szCs w:val="38"/>
        <w:lang w:val="es-ES"/>
      </w:rPr>
      <w:tab/>
    </w:r>
  </w:p>
  <w:p w14:paraId="39E47BE8" w14:textId="77777777" w:rsidR="00BB219D" w:rsidRPr="00566CD0" w:rsidRDefault="00BB219D"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lang w:val="es-CO" w:eastAsia="es-CO"/>
      </w:rPr>
      <mc:AlternateContent>
        <mc:Choice Requires="wps">
          <w:drawing>
            <wp:anchor distT="0" distB="0" distL="114300" distR="114300" simplePos="0" relativeHeight="251664384" behindDoc="0" locked="0" layoutInCell="1" allowOverlap="1" wp14:anchorId="711C351E" wp14:editId="622EA43A">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5D6B5"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0D72542B" w14:textId="77777777" w:rsidR="00BB219D" w:rsidRPr="00D01007" w:rsidRDefault="00BB219D"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6741B"/>
    <w:multiLevelType w:val="hybridMultilevel"/>
    <w:tmpl w:val="E3E8DB38"/>
    <w:lvl w:ilvl="0" w:tplc="C4BAC3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42EA2"/>
    <w:multiLevelType w:val="hybridMultilevel"/>
    <w:tmpl w:val="C8BEB4F0"/>
    <w:lvl w:ilvl="0" w:tplc="CC94FE9E">
      <w:start w:val="1"/>
      <w:numFmt w:val="upperLetter"/>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A58A3"/>
    <w:multiLevelType w:val="hybridMultilevel"/>
    <w:tmpl w:val="CF907448"/>
    <w:lvl w:ilvl="0" w:tplc="52AE471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23E0D"/>
    <w:multiLevelType w:val="multilevel"/>
    <w:tmpl w:val="655C0F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BE7674D"/>
    <w:multiLevelType w:val="hybridMultilevel"/>
    <w:tmpl w:val="C376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4300F"/>
    <w:multiLevelType w:val="hybridMultilevel"/>
    <w:tmpl w:val="9FC039F8"/>
    <w:lvl w:ilvl="0" w:tplc="2C3A13DA">
      <w:start w:val="1"/>
      <w:numFmt w:val="decimal"/>
      <w:pStyle w:val="paragraphs"/>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7" w15:restartNumberingAfterBreak="0">
    <w:nsid w:val="7F635860"/>
    <w:multiLevelType w:val="hybridMultilevel"/>
    <w:tmpl w:val="23E438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7"/>
  </w:num>
  <w:num w:numId="5">
    <w:abstractNumId w:val="4"/>
  </w:num>
  <w:num w:numId="6">
    <w:abstractNumId w:val="6"/>
  </w:num>
  <w:num w:numId="7">
    <w:abstractNumId w:val="0"/>
  </w:num>
  <w:num w:numId="8">
    <w:abstractNumId w:val="2"/>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mirrorMargins/>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F7"/>
    <w:rsid w:val="00126E0C"/>
    <w:rsid w:val="00135D1A"/>
    <w:rsid w:val="00142244"/>
    <w:rsid w:val="002001F7"/>
    <w:rsid w:val="003558E5"/>
    <w:rsid w:val="003C302A"/>
    <w:rsid w:val="00442ED4"/>
    <w:rsid w:val="005750BA"/>
    <w:rsid w:val="006828E0"/>
    <w:rsid w:val="006D53D8"/>
    <w:rsid w:val="007403CF"/>
    <w:rsid w:val="00764687"/>
    <w:rsid w:val="007B3D03"/>
    <w:rsid w:val="00AB4367"/>
    <w:rsid w:val="00AC3314"/>
    <w:rsid w:val="00B83526"/>
    <w:rsid w:val="00BB219D"/>
    <w:rsid w:val="00CD627C"/>
    <w:rsid w:val="00D01007"/>
    <w:rsid w:val="00D01A8A"/>
    <w:rsid w:val="00F50017"/>
    <w:rsid w:val="00FF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8340"/>
  <w15:chartTrackingRefBased/>
  <w15:docId w15:val="{1B874C02-9825-4EA5-BCC6-ABCE355E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2001F7"/>
    <w:pPr>
      <w:numPr>
        <w:numId w:val="1"/>
      </w:numPr>
      <w:ind w:left="0" w:firstLine="720"/>
      <w:contextualSpacing w:val="0"/>
      <w:outlineLvl w:val="0"/>
    </w:pPr>
    <w:rPr>
      <w:rFonts w:ascii="Cambria" w:hAnsi="Cambria"/>
      <w:b/>
      <w:sz w:val="22"/>
      <w:szCs w:val="20"/>
      <w:lang w:val="es-ES_tradnl"/>
    </w:rPr>
  </w:style>
  <w:style w:type="paragraph" w:styleId="Heading2">
    <w:name w:val="heading 2"/>
    <w:basedOn w:val="ListParagraph"/>
    <w:next w:val="Normal"/>
    <w:link w:val="Heading2Char"/>
    <w:uiPriority w:val="9"/>
    <w:unhideWhenUsed/>
    <w:qFormat/>
    <w:rsid w:val="002001F7"/>
    <w:pPr>
      <w:numPr>
        <w:numId w:val="3"/>
      </w:numPr>
      <w:spacing w:before="240" w:after="240"/>
      <w:ind w:left="1440" w:hanging="720"/>
      <w:jc w:val="both"/>
      <w:outlineLvl w:val="1"/>
    </w:pPr>
    <w:rPr>
      <w:rFonts w:ascii="Cambria" w:eastAsia="Calibri" w:hAnsi="Cambria"/>
      <w:b/>
      <w:sz w:val="22"/>
      <w:szCs w:val="20"/>
      <w:lang w:val="es-ES_tradnl"/>
    </w:rPr>
  </w:style>
  <w:style w:type="paragraph" w:styleId="Heading9">
    <w:name w:val="heading 9"/>
    <w:basedOn w:val="Normal"/>
    <w:next w:val="Normal"/>
    <w:link w:val="Heading9Char"/>
    <w:uiPriority w:val="9"/>
    <w:semiHidden/>
    <w:unhideWhenUsed/>
    <w:qFormat/>
    <w:rsid w:val="002001F7"/>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uiPriority w:val="9"/>
    <w:rsid w:val="002001F7"/>
    <w:rPr>
      <w:rFonts w:ascii="Cambria" w:hAnsi="Cambria"/>
      <w:b/>
      <w:szCs w:val="20"/>
      <w:lang w:val="es-ES_tradnl"/>
    </w:rPr>
  </w:style>
  <w:style w:type="character" w:customStyle="1" w:styleId="Heading2Char">
    <w:name w:val="Heading 2 Char"/>
    <w:basedOn w:val="DefaultParagraphFont"/>
    <w:link w:val="Heading2"/>
    <w:uiPriority w:val="9"/>
    <w:rsid w:val="002001F7"/>
    <w:rPr>
      <w:rFonts w:ascii="Cambria" w:eastAsia="Calibri" w:hAnsi="Cambria"/>
      <w:b/>
      <w:szCs w:val="20"/>
      <w:lang w:val="es-ES_tradnl"/>
    </w:rPr>
  </w:style>
  <w:style w:type="character" w:customStyle="1" w:styleId="Heading9Char">
    <w:name w:val="Heading 9 Char"/>
    <w:basedOn w:val="DefaultParagraphFont"/>
    <w:link w:val="Heading9"/>
    <w:uiPriority w:val="9"/>
    <w:semiHidden/>
    <w:rsid w:val="002001F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001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01F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001F7"/>
    <w:rPr>
      <w:b/>
      <w:bCs/>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34"/>
    <w:qFormat/>
    <w:rsid w:val="002001F7"/>
    <w:pPr>
      <w:spacing w:after="0" w:line="240" w:lineRule="auto"/>
      <w:ind w:left="720"/>
      <w:contextualSpacing/>
    </w:pPr>
    <w:rPr>
      <w:sz w:val="24"/>
      <w:szCs w:val="24"/>
    </w:rPr>
  </w:style>
  <w:style w:type="paragraph" w:styleId="Subtitle">
    <w:name w:val="Subtitle"/>
    <w:basedOn w:val="Normal"/>
    <w:next w:val="Normal"/>
    <w:link w:val="SubtitleChar"/>
    <w:uiPriority w:val="11"/>
    <w:qFormat/>
    <w:rsid w:val="002001F7"/>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01F7"/>
    <w:rPr>
      <w:rFonts w:eastAsiaTheme="minorEastAsia"/>
      <w:color w:val="5A5A5A" w:themeColor="text1" w:themeTint="A5"/>
      <w:spacing w:val="15"/>
    </w:rPr>
  </w:style>
  <w:style w:type="table" w:styleId="TableGrid">
    <w:name w:val="Table Grid"/>
    <w:basedOn w:val="TableNormal"/>
    <w:uiPriority w:val="39"/>
    <w:rsid w:val="002001F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001F7"/>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01F7"/>
    <w:pPr>
      <w:spacing w:after="0" w:line="240" w:lineRule="auto"/>
    </w:pPr>
    <w:rPr>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01F7"/>
    <w:pPr>
      <w:spacing w:after="0" w:line="240" w:lineRule="auto"/>
    </w:pPr>
    <w:rPr>
      <w:sz w:val="24"/>
      <w:szCs w:val="24"/>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2001F7"/>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2001F7"/>
    <w:rPr>
      <w:sz w:val="20"/>
      <w:szCs w:val="20"/>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basedOn w:val="DefaultParagraphFont"/>
    <w:link w:val="Char2"/>
    <w:uiPriority w:val="99"/>
    <w:unhideWhenUsed/>
    <w:qFormat/>
    <w:rsid w:val="002001F7"/>
    <w:rPr>
      <w:vertAlign w:val="superscript"/>
    </w:rPr>
  </w:style>
  <w:style w:type="paragraph" w:styleId="Caption">
    <w:name w:val="caption"/>
    <w:basedOn w:val="Normal"/>
    <w:next w:val="Normal"/>
    <w:uiPriority w:val="35"/>
    <w:unhideWhenUsed/>
    <w:qFormat/>
    <w:rsid w:val="002001F7"/>
    <w:pPr>
      <w:spacing w:after="200" w:line="240" w:lineRule="auto"/>
    </w:pPr>
    <w:rPr>
      <w:i/>
      <w:iCs/>
      <w:color w:val="44546A" w:themeColor="text2"/>
      <w:sz w:val="18"/>
      <w:szCs w:val="18"/>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locked/>
    <w:rsid w:val="002001F7"/>
    <w:rPr>
      <w:sz w:val="24"/>
      <w:szCs w:val="24"/>
    </w:rPr>
  </w:style>
  <w:style w:type="paragraph" w:customStyle="1" w:styleId="paragraphs">
    <w:name w:val="paragraphs"/>
    <w:basedOn w:val="Normal"/>
    <w:link w:val="paragraphsChar"/>
    <w:qFormat/>
    <w:rsid w:val="002001F7"/>
    <w:pPr>
      <w:numPr>
        <w:numId w:val="2"/>
      </w:numPr>
      <w:spacing w:after="240" w:line="240" w:lineRule="auto"/>
      <w:jc w:val="both"/>
    </w:pPr>
    <w:rPr>
      <w:rFonts w:ascii="Cambria" w:eastAsia="Calibri" w:hAnsi="Cambria" w:cs="Times New Roman"/>
      <w:sz w:val="20"/>
      <w:szCs w:val="20"/>
      <w:lang w:val="es-ES_tradnl"/>
    </w:rPr>
  </w:style>
  <w:style w:type="character" w:customStyle="1" w:styleId="paragraphsChar">
    <w:name w:val="paragraphs Char"/>
    <w:link w:val="paragraphs"/>
    <w:rsid w:val="002001F7"/>
    <w:rPr>
      <w:rFonts w:ascii="Cambria" w:eastAsia="Calibri" w:hAnsi="Cambria" w:cs="Times New Roman"/>
      <w:sz w:val="20"/>
      <w:szCs w:val="20"/>
      <w:lang w:val="es-ES_tradnl"/>
    </w:rPr>
  </w:style>
  <w:style w:type="paragraph" w:customStyle="1" w:styleId="Default">
    <w:name w:val="Default"/>
    <w:rsid w:val="002001F7"/>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har2">
    <w:name w:val="Char2"/>
    <w:basedOn w:val="Normal"/>
    <w:link w:val="FootnoteReference"/>
    <w:uiPriority w:val="99"/>
    <w:rsid w:val="002001F7"/>
    <w:pPr>
      <w:spacing w:line="240" w:lineRule="exact"/>
    </w:pPr>
    <w:rPr>
      <w:vertAlign w:val="superscript"/>
    </w:rPr>
  </w:style>
  <w:style w:type="table" w:styleId="GridTable4-Accent5">
    <w:name w:val="Grid Table 4 Accent 5"/>
    <w:basedOn w:val="TableNormal"/>
    <w:uiPriority w:val="49"/>
    <w:rsid w:val="002001F7"/>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enhum">
    <w:name w:val="Nenhum"/>
    <w:rsid w:val="002001F7"/>
  </w:style>
  <w:style w:type="character" w:styleId="CommentReference">
    <w:name w:val="annotation reference"/>
    <w:basedOn w:val="DefaultParagraphFont"/>
    <w:uiPriority w:val="99"/>
    <w:semiHidden/>
    <w:unhideWhenUsed/>
    <w:rsid w:val="002001F7"/>
    <w:rPr>
      <w:sz w:val="16"/>
      <w:szCs w:val="16"/>
    </w:rPr>
  </w:style>
  <w:style w:type="paragraph" w:styleId="CommentText">
    <w:name w:val="annotation text"/>
    <w:basedOn w:val="Normal"/>
    <w:link w:val="CommentTextChar"/>
    <w:uiPriority w:val="99"/>
    <w:semiHidden/>
    <w:unhideWhenUsed/>
    <w:rsid w:val="002001F7"/>
    <w:pPr>
      <w:spacing w:after="0" w:line="240" w:lineRule="auto"/>
    </w:pPr>
    <w:rPr>
      <w:sz w:val="20"/>
      <w:szCs w:val="20"/>
    </w:rPr>
  </w:style>
  <w:style w:type="character" w:customStyle="1" w:styleId="CommentTextChar">
    <w:name w:val="Comment Text Char"/>
    <w:basedOn w:val="DefaultParagraphFont"/>
    <w:link w:val="CommentText"/>
    <w:uiPriority w:val="99"/>
    <w:semiHidden/>
    <w:rsid w:val="002001F7"/>
    <w:rPr>
      <w:sz w:val="20"/>
      <w:szCs w:val="20"/>
    </w:rPr>
  </w:style>
  <w:style w:type="paragraph" w:styleId="CommentSubject">
    <w:name w:val="annotation subject"/>
    <w:basedOn w:val="CommentText"/>
    <w:next w:val="CommentText"/>
    <w:link w:val="CommentSubjectChar"/>
    <w:uiPriority w:val="99"/>
    <w:semiHidden/>
    <w:unhideWhenUsed/>
    <w:rsid w:val="002001F7"/>
    <w:rPr>
      <w:b/>
      <w:bCs/>
    </w:rPr>
  </w:style>
  <w:style w:type="character" w:customStyle="1" w:styleId="CommentSubjectChar">
    <w:name w:val="Comment Subject Char"/>
    <w:basedOn w:val="CommentTextChar"/>
    <w:link w:val="CommentSubject"/>
    <w:uiPriority w:val="99"/>
    <w:semiHidden/>
    <w:rsid w:val="002001F7"/>
    <w:rPr>
      <w:b/>
      <w:bCs/>
      <w:sz w:val="20"/>
      <w:szCs w:val="20"/>
    </w:rPr>
  </w:style>
  <w:style w:type="paragraph" w:styleId="BalloonText">
    <w:name w:val="Balloon Text"/>
    <w:basedOn w:val="Normal"/>
    <w:link w:val="BalloonTextChar"/>
    <w:uiPriority w:val="99"/>
    <w:semiHidden/>
    <w:unhideWhenUsed/>
    <w:rsid w:val="00200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4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ICifuentes\Documents\CIDH-Ivonne\Informe%20Anual\2020\021121-CIDH%20Report%20Ejecucion%20Informe%20Anual%20al%2031-DEC-2020-IC.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ICifuentes\Documents\CIDH-Ivonne\Informe%20Anual\2020\021121-CIDH%20Report%20Ejecucion%20Informe%20Anual%20al%2031-DEC-2020-IC.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ICifuentes\Documents\CIDH-Ivonne\Informe%20Anual\2020\041521-CIDH%20Report%20Ejecucion%20Informe%20Anual%20al%2031-DEC-2020-IC.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explosion val="5"/>
            <c:extLst>
              <c:ext xmlns:c16="http://schemas.microsoft.com/office/drawing/2014/chart" uri="{C3380CC4-5D6E-409C-BE32-E72D297353CC}">
                <c16:uniqueId val="{00000000-09D2-D04B-89CE-697E1984BE4C}"/>
              </c:ext>
            </c:extLst>
          </c:dPt>
          <c:dPt>
            <c:idx val="1"/>
            <c:bubble3D val="0"/>
            <c:extLst>
              <c:ext xmlns:c16="http://schemas.microsoft.com/office/drawing/2014/chart" uri="{C3380CC4-5D6E-409C-BE32-E72D297353CC}">
                <c16:uniqueId val="{00000001-09D2-D04B-89CE-697E1984BE4C}"/>
              </c:ext>
            </c:extLst>
          </c:dPt>
          <c:dLbls>
            <c:dLbl>
              <c:idx val="0"/>
              <c:layout>
                <c:manualLayout>
                  <c:x val="0.11554613365636998"/>
                  <c:y val="-0.58033795942731237"/>
                </c:manualLayout>
              </c:layout>
              <c:spPr>
                <a:noFill/>
                <a:ln w="25400">
                  <a:noFill/>
                </a:ln>
              </c:spPr>
              <c:txPr>
                <a:bodyPr wrap="square" lIns="38100" tIns="19050" rIns="38100" bIns="19050" anchor="ctr">
                  <a:spAutoFit/>
                </a:bodyPr>
                <a:lstStyle/>
                <a:p>
                  <a:pPr>
                    <a:defRPr/>
                  </a:pPr>
                  <a:endParaRPr lang="en-CR"/>
                </a:p>
              </c:txPr>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09D2-D04B-89CE-697E1984BE4C}"/>
                </c:ext>
              </c:extLst>
            </c:dLbl>
            <c:dLbl>
              <c:idx val="1"/>
              <c:layout>
                <c:manualLayout>
                  <c:x val="-4.936338423284134E-2"/>
                  <c:y val="3.873173044004951E-2"/>
                </c:manualLayout>
              </c:layout>
              <c:spPr>
                <a:noFill/>
                <a:ln w="25400">
                  <a:noFill/>
                </a:ln>
              </c:spPr>
              <c:txPr>
                <a:bodyPr wrap="square" lIns="38100" tIns="19050" rIns="38100" bIns="19050" anchor="ctr">
                  <a:spAutoFit/>
                </a:bodyPr>
                <a:lstStyle/>
                <a:p>
                  <a:pPr>
                    <a:defRPr/>
                  </a:pPr>
                  <a:endParaRPr lang="en-CR"/>
                </a:p>
              </c:txPr>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09D2-D04B-89CE-697E1984BE4C}"/>
                </c:ext>
              </c:extLst>
            </c:dLbl>
            <c:spPr>
              <a:noFill/>
              <a:ln w="25400">
                <a:noFill/>
              </a:ln>
            </c:spPr>
            <c:dLblPos val="bestFit"/>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'[021121-CIDH Report Ejecucion Informe Anual al 31-DEC-2020-IC.xls]Figura 2-Fondos recibidos OCT20'!$A$4:$B$4</c:f>
              <c:strCache>
                <c:ptCount val="2"/>
                <c:pt idx="0">
                  <c:v>Fondo Regular </c:v>
                </c:pt>
                <c:pt idx="1">
                  <c:v>Fondos Específicos</c:v>
                </c:pt>
              </c:strCache>
            </c:strRef>
          </c:cat>
          <c:val>
            <c:numRef>
              <c:f>'[021121-CIDH Report Ejecucion Informe Anual al 31-DEC-2020-IC.xls]Figura 2-Fondos recibidos OCT20'!$A$5:$B$5</c:f>
              <c:numCache>
                <c:formatCode>_("$"* #,##0.0_);_("$"* \(#,##0.0\);_("$"* "-"??_);_(@_)</c:formatCode>
                <c:ptCount val="2"/>
                <c:pt idx="0">
                  <c:v>9119.1290000000008</c:v>
                </c:pt>
                <c:pt idx="1">
                  <c:v>6845.6587</c:v>
                </c:pt>
              </c:numCache>
            </c:numRef>
          </c:val>
          <c:extLst>
            <c:ext xmlns:c16="http://schemas.microsoft.com/office/drawing/2014/chart" uri="{C3380CC4-5D6E-409C-BE32-E72D297353CC}">
              <c16:uniqueId val="{00000002-09D2-D04B-89CE-697E1984BE4C}"/>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pie3DChart>
        <c:varyColors val="1"/>
        <c:ser>
          <c:idx val="0"/>
          <c:order val="0"/>
          <c:explosion val="3"/>
          <c:dPt>
            <c:idx val="0"/>
            <c:bubble3D val="0"/>
            <c:extLst>
              <c:ext xmlns:c16="http://schemas.microsoft.com/office/drawing/2014/chart" uri="{C3380CC4-5D6E-409C-BE32-E72D297353CC}">
                <c16:uniqueId val="{00000000-5EFE-C648-BE21-7D10AE216396}"/>
              </c:ext>
            </c:extLst>
          </c:dPt>
          <c:dPt>
            <c:idx val="1"/>
            <c:bubble3D val="0"/>
            <c:explosion val="8"/>
            <c:extLst>
              <c:ext xmlns:c16="http://schemas.microsoft.com/office/drawing/2014/chart" uri="{C3380CC4-5D6E-409C-BE32-E72D297353CC}">
                <c16:uniqueId val="{00000001-5EFE-C648-BE21-7D10AE216396}"/>
              </c:ext>
            </c:extLst>
          </c:dPt>
          <c:dLbls>
            <c:dLbl>
              <c:idx val="0"/>
              <c:layout>
                <c:manualLayout>
                  <c:x val="-3.6192260145749902E-2"/>
                  <c:y val="-0.36173075645958463"/>
                </c:manualLayout>
              </c:layout>
              <c:spPr>
                <a:noFill/>
                <a:ln w="25400">
                  <a:noFill/>
                </a:ln>
              </c:spPr>
              <c:txPr>
                <a:bodyPr wrap="square" lIns="38100" tIns="19050" rIns="38100" bIns="19050" anchor="ctr">
                  <a:spAutoFit/>
                </a:bodyPr>
                <a:lstStyle/>
                <a:p>
                  <a:pPr>
                    <a:defRPr/>
                  </a:pPr>
                  <a:endParaRPr lang="en-CR"/>
                </a:p>
              </c:txPr>
              <c:dLblPos val="bestFit"/>
              <c:showLegendKey val="1"/>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5EFE-C648-BE21-7D10AE216396}"/>
                </c:ext>
              </c:extLst>
            </c:dLbl>
            <c:dLbl>
              <c:idx val="1"/>
              <c:layout>
                <c:manualLayout>
                  <c:x val="8.3333333333333332E-3"/>
                  <c:y val="-0.39351851851851855"/>
                </c:manualLayout>
              </c:layout>
              <c:spPr>
                <a:noFill/>
                <a:ln w="25400">
                  <a:noFill/>
                </a:ln>
              </c:spPr>
              <c:txPr>
                <a:bodyPr wrap="square" lIns="38100" tIns="19050" rIns="38100" bIns="19050" anchor="ctr">
                  <a:spAutoFit/>
                </a:bodyPr>
                <a:lstStyle/>
                <a:p>
                  <a:pPr>
                    <a:defRPr/>
                  </a:pPr>
                  <a:endParaRPr lang="en-CR"/>
                </a:p>
              </c:txPr>
              <c:dLblPos val="bestFit"/>
              <c:showLegendKey val="1"/>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5EFE-C648-BE21-7D10AE216396}"/>
                </c:ext>
              </c:extLst>
            </c:dLbl>
            <c:spPr>
              <a:noFill/>
              <a:ln w="25400">
                <a:noFill/>
              </a:ln>
            </c:spPr>
            <c:dLblPos val="outEnd"/>
            <c:showLegendKey val="1"/>
            <c:showVal val="1"/>
            <c:showCatName val="1"/>
            <c:showSerName val="0"/>
            <c:showPercent val="1"/>
            <c:showBubbleSize val="0"/>
            <c:separator>
</c:separator>
            <c:showLeaderLines val="0"/>
            <c:extLst>
              <c:ext xmlns:c15="http://schemas.microsoft.com/office/drawing/2012/chart" uri="{CE6537A1-D6FC-4f65-9D91-7224C49458BB}"/>
            </c:extLst>
          </c:dLbls>
          <c:cat>
            <c:strRef>
              <c:f>'[021121-CIDH Report Ejecucion Informe Anual al 31-DEC-2020-IC.xls]Figure 3'!$A$15:$B$15</c:f>
              <c:strCache>
                <c:ptCount val="2"/>
                <c:pt idx="0">
                  <c:v>Fondo Regular</c:v>
                </c:pt>
                <c:pt idx="1">
                  <c:v>Fondo Específico</c:v>
                </c:pt>
              </c:strCache>
            </c:strRef>
          </c:cat>
          <c:val>
            <c:numRef>
              <c:f>'[021121-CIDH Report Ejecucion Informe Anual al 31-DEC-2020-IC.xls]Figure 3'!$A$16:$B$16</c:f>
              <c:numCache>
                <c:formatCode>_("$"* #,##0.0_);_("$"* \(#,##0.0\);_("$"* "-"??_);_(@_)</c:formatCode>
                <c:ptCount val="2"/>
                <c:pt idx="0">
                  <c:v>8775.2001</c:v>
                </c:pt>
                <c:pt idx="1">
                  <c:v>7302.9499100000003</c:v>
                </c:pt>
              </c:numCache>
            </c:numRef>
          </c:val>
          <c:extLst>
            <c:ext xmlns:c16="http://schemas.microsoft.com/office/drawing/2014/chart" uri="{C3380CC4-5D6E-409C-BE32-E72D297353CC}">
              <c16:uniqueId val="{00000002-5EFE-C648-BE21-7D10AE216396}"/>
            </c:ext>
          </c:extLst>
        </c:ser>
        <c:dLbls>
          <c:showLegendKey val="0"/>
          <c:showVal val="0"/>
          <c:showCatName val="0"/>
          <c:showSerName val="0"/>
          <c:showPercent val="0"/>
          <c:showBubbleSize val="0"/>
          <c:showLeaderLines val="0"/>
        </c:dLbls>
      </c:pie3DChart>
      <c:spPr>
        <a:noFill/>
        <a:ln w="25400">
          <a:noFill/>
        </a:ln>
      </c:spPr>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15120483907814969"/>
          <c:y val="0.24254828068670403"/>
          <c:w val="0.67440391728668081"/>
          <c:h val="0.61105017514833992"/>
        </c:manualLayout>
      </c:layout>
      <c:pie3DChart>
        <c:varyColors val="1"/>
        <c:ser>
          <c:idx val="0"/>
          <c:order val="0"/>
          <c:dPt>
            <c:idx val="0"/>
            <c:bubble3D val="0"/>
            <c:extLst>
              <c:ext xmlns:c16="http://schemas.microsoft.com/office/drawing/2014/chart" uri="{C3380CC4-5D6E-409C-BE32-E72D297353CC}">
                <c16:uniqueId val="{00000000-D8FC-464B-85D8-90116C40CD4F}"/>
              </c:ext>
            </c:extLst>
          </c:dPt>
          <c:dPt>
            <c:idx val="1"/>
            <c:bubble3D val="0"/>
            <c:extLst>
              <c:ext xmlns:c16="http://schemas.microsoft.com/office/drawing/2014/chart" uri="{C3380CC4-5D6E-409C-BE32-E72D297353CC}">
                <c16:uniqueId val="{00000001-D8FC-464B-85D8-90116C40CD4F}"/>
              </c:ext>
            </c:extLst>
          </c:dPt>
          <c:dPt>
            <c:idx val="2"/>
            <c:bubble3D val="0"/>
            <c:extLst>
              <c:ext xmlns:c16="http://schemas.microsoft.com/office/drawing/2014/chart" uri="{C3380CC4-5D6E-409C-BE32-E72D297353CC}">
                <c16:uniqueId val="{00000002-D8FC-464B-85D8-90116C40CD4F}"/>
              </c:ext>
            </c:extLst>
          </c:dPt>
          <c:dPt>
            <c:idx val="3"/>
            <c:bubble3D val="0"/>
            <c:extLst>
              <c:ext xmlns:c16="http://schemas.microsoft.com/office/drawing/2014/chart" uri="{C3380CC4-5D6E-409C-BE32-E72D297353CC}">
                <c16:uniqueId val="{00000003-D8FC-464B-85D8-90116C40CD4F}"/>
              </c:ext>
            </c:extLst>
          </c:dPt>
          <c:dPt>
            <c:idx val="4"/>
            <c:bubble3D val="0"/>
            <c:extLst>
              <c:ext xmlns:c16="http://schemas.microsoft.com/office/drawing/2014/chart" uri="{C3380CC4-5D6E-409C-BE32-E72D297353CC}">
                <c16:uniqueId val="{00000004-D8FC-464B-85D8-90116C40CD4F}"/>
              </c:ext>
            </c:extLst>
          </c:dPt>
          <c:dPt>
            <c:idx val="5"/>
            <c:bubble3D val="0"/>
            <c:extLst>
              <c:ext xmlns:c16="http://schemas.microsoft.com/office/drawing/2014/chart" uri="{C3380CC4-5D6E-409C-BE32-E72D297353CC}">
                <c16:uniqueId val="{00000005-D8FC-464B-85D8-90116C40CD4F}"/>
              </c:ext>
            </c:extLst>
          </c:dPt>
          <c:dPt>
            <c:idx val="6"/>
            <c:bubble3D val="0"/>
            <c:extLst>
              <c:ext xmlns:c16="http://schemas.microsoft.com/office/drawing/2014/chart" uri="{C3380CC4-5D6E-409C-BE32-E72D297353CC}">
                <c16:uniqueId val="{00000006-D8FC-464B-85D8-90116C40CD4F}"/>
              </c:ext>
            </c:extLst>
          </c:dPt>
          <c:dPt>
            <c:idx val="7"/>
            <c:bubble3D val="0"/>
            <c:extLst>
              <c:ext xmlns:c16="http://schemas.microsoft.com/office/drawing/2014/chart" uri="{C3380CC4-5D6E-409C-BE32-E72D297353CC}">
                <c16:uniqueId val="{00000007-D8FC-464B-85D8-90116C40CD4F}"/>
              </c:ext>
            </c:extLst>
          </c:dPt>
          <c:dPt>
            <c:idx val="8"/>
            <c:bubble3D val="0"/>
            <c:extLst>
              <c:ext xmlns:c16="http://schemas.microsoft.com/office/drawing/2014/chart" uri="{C3380CC4-5D6E-409C-BE32-E72D297353CC}">
                <c16:uniqueId val="{00000008-D8FC-464B-85D8-90116C40CD4F}"/>
              </c:ext>
            </c:extLst>
          </c:dPt>
          <c:dLbls>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'[041521-CIDH Report Ejecucion Informe Anual al 31-DEC-2020-IC.xls]Figure 4 final'!$A$3:$A$12</c:f>
              <c:strCache>
                <c:ptCount val="10"/>
                <c:pt idx="0">
                  <c:v>Salarios</c:v>
                </c:pt>
                <c:pt idx="1">
                  <c:v>Costos No Recurrentes (Personal)</c:v>
                </c:pt>
                <c:pt idx="2">
                  <c:v>Contratos por resultado</c:v>
                </c:pt>
                <c:pt idx="3">
                  <c:v>Becas</c:v>
                </c:pt>
                <c:pt idx="4">
                  <c:v>Viajes</c:v>
                </c:pt>
                <c:pt idx="5">
                  <c:v>Documentos</c:v>
                </c:pt>
                <c:pt idx="6">
                  <c:v>Equipos y suministros</c:v>
                </c:pt>
                <c:pt idx="7">
                  <c:v>Edificio y Mantenimiento</c:v>
                </c:pt>
                <c:pt idx="8">
                  <c:v>Otros costos</c:v>
                </c:pt>
                <c:pt idx="9">
                  <c:v>Recuperación de costos indirectos (RCI)</c:v>
                </c:pt>
              </c:strCache>
            </c:strRef>
          </c:cat>
          <c:val>
            <c:numRef>
              <c:f>'[041521-CIDH Report Ejecucion Informe Anual al 31-DEC-2020-IC.xls]Figure 4 final'!$B$3:$B$12</c:f>
              <c:numCache>
                <c:formatCode>_(* #,##0.0_);_(* \(#,##0.0\);_(* "-"??_);_(@_)</c:formatCode>
                <c:ptCount val="10"/>
                <c:pt idx="0">
                  <c:v>7106.6722099999997</c:v>
                </c:pt>
                <c:pt idx="1">
                  <c:v>23.478599999999627</c:v>
                </c:pt>
                <c:pt idx="2">
                  <c:v>6842.8620000000001</c:v>
                </c:pt>
                <c:pt idx="3">
                  <c:v>86.676000000000002</c:v>
                </c:pt>
                <c:pt idx="4">
                  <c:v>434.36090000000002</c:v>
                </c:pt>
                <c:pt idx="5">
                  <c:v>33.005800000000001</c:v>
                </c:pt>
                <c:pt idx="6">
                  <c:v>243.16460000000001</c:v>
                </c:pt>
                <c:pt idx="7">
                  <c:v>43.298699999999997</c:v>
                </c:pt>
                <c:pt idx="8">
                  <c:v>175.7</c:v>
                </c:pt>
                <c:pt idx="9">
                  <c:v>1088.9312</c:v>
                </c:pt>
              </c:numCache>
            </c:numRef>
          </c:val>
          <c:extLst>
            <c:ext xmlns:c16="http://schemas.microsoft.com/office/drawing/2014/chart" uri="{C3380CC4-5D6E-409C-BE32-E72D297353CC}">
              <c16:uniqueId val="{00000009-D8FC-464B-85D8-90116C40CD4F}"/>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0.67206</cdr:x>
      <cdr:y>0.79599</cdr:y>
    </cdr:from>
    <cdr:to>
      <cdr:x>1</cdr:x>
      <cdr:y>1</cdr:y>
    </cdr:to>
    <cdr:sp macro="" textlink="">
      <cdr:nvSpPr>
        <cdr:cNvPr id="2" name="TextBox 1"/>
        <cdr:cNvSpPr txBox="1"/>
      </cdr:nvSpPr>
      <cdr:spPr>
        <a:xfrm xmlns:a="http://schemas.openxmlformats.org/drawingml/2006/main">
          <a:off x="3162301" y="2266952"/>
          <a:ext cx="1543049" cy="581023"/>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s-CO" sz="1100" b="1"/>
            <a:t>Total: USD 15,964.8</a:t>
          </a:r>
        </a:p>
      </cdr:txBody>
    </cdr:sp>
  </cdr:relSizeAnchor>
</c:userShapes>
</file>

<file path=word/drawings/drawing2.xml><?xml version="1.0" encoding="utf-8"?>
<c:userShapes xmlns:c="http://schemas.openxmlformats.org/drawingml/2006/chart">
  <cdr:relSizeAnchor xmlns:cdr="http://schemas.openxmlformats.org/drawingml/2006/chartDrawing">
    <cdr:from>
      <cdr:x>0.60294</cdr:x>
      <cdr:y>0.84985</cdr:y>
    </cdr:from>
    <cdr:to>
      <cdr:x>1</cdr:x>
      <cdr:y>1</cdr:y>
    </cdr:to>
    <cdr:sp macro="" textlink="">
      <cdr:nvSpPr>
        <cdr:cNvPr id="3" name="TextBox 2"/>
        <cdr:cNvSpPr txBox="1"/>
      </cdr:nvSpPr>
      <cdr:spPr>
        <a:xfrm xmlns:a="http://schemas.openxmlformats.org/drawingml/2006/main">
          <a:off x="2716696" y="2840935"/>
          <a:ext cx="1789045" cy="501927"/>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CO" sz="1100" b="1"/>
            <a:t>Total: USD 16, 078.1</a:t>
          </a:r>
        </a:p>
      </cdr:txBody>
    </cdr:sp>
  </cdr:relSizeAnchor>
</c:userShapes>
</file>

<file path=word/drawings/drawing3.xml><?xml version="1.0" encoding="utf-8"?>
<c:userShapes xmlns:c="http://schemas.openxmlformats.org/drawingml/2006/chart">
  <cdr:relSizeAnchor xmlns:cdr="http://schemas.openxmlformats.org/drawingml/2006/chartDrawing">
    <cdr:from>
      <cdr:x>0.74174</cdr:x>
      <cdr:y>0.87598</cdr:y>
    </cdr:from>
    <cdr:to>
      <cdr:x>0.95299</cdr:x>
      <cdr:y>0.93463</cdr:y>
    </cdr:to>
    <cdr:pic>
      <cdr:nvPicPr>
        <cdr:cNvPr id="4" name="chart">
          <a:extLst xmlns:a="http://schemas.openxmlformats.org/drawingml/2006/main">
            <a:ext uri="{FF2B5EF4-FFF2-40B4-BE49-F238E27FC236}">
              <a16:creationId xmlns:a16="http://schemas.microsoft.com/office/drawing/2014/main" id="{BE930885-ED81-4541-8558-279F182574EB}"/>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738279" y="4463861"/>
          <a:ext cx="1349486" cy="298873"/>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C:\Users\JPorras\Documents\Custom Office Templates\TP_InformeAnual2020.dotx</Template>
  <TotalTime>112</TotalTime>
  <Pages>22</Pages>
  <Words>6447</Words>
  <Characters>36751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jospofe24@estudiantec.cr</cp:lastModifiedBy>
  <cp:revision>7</cp:revision>
  <dcterms:created xsi:type="dcterms:W3CDTF">2021-04-14T17:41:00Z</dcterms:created>
  <dcterms:modified xsi:type="dcterms:W3CDTF">2021-04-16T00:02:00Z</dcterms:modified>
</cp:coreProperties>
</file>