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Pr="00F8573B" w:rsidRDefault="000E624D" w:rsidP="00F8573B">
      <w:pPr>
        <w:tabs>
          <w:tab w:val="left" w:pos="360"/>
          <w:tab w:val="left" w:pos="7200"/>
        </w:tabs>
        <w:ind w:left="360"/>
        <w:jc w:val="both"/>
        <w:rPr>
          <w:b/>
          <w:bCs/>
          <w:sz w:val="22"/>
          <w:szCs w:val="22"/>
        </w:rPr>
      </w:pPr>
    </w:p>
    <w:p w14:paraId="3F870823" w14:textId="1D86B940" w:rsidR="00AF0549" w:rsidRPr="00F8573B" w:rsidRDefault="00E95860" w:rsidP="00F8573B">
      <w:pPr>
        <w:tabs>
          <w:tab w:val="left" w:pos="360"/>
          <w:tab w:val="left" w:pos="7200"/>
        </w:tabs>
        <w:jc w:val="both"/>
        <w:rPr>
          <w:sz w:val="22"/>
          <w:szCs w:val="22"/>
        </w:rPr>
      </w:pPr>
      <w:r w:rsidRPr="00F8573B">
        <w:rPr>
          <w:b/>
          <w:bCs/>
          <w:sz w:val="22"/>
          <w:szCs w:val="22"/>
        </w:rPr>
        <w:tab/>
      </w:r>
      <w:r w:rsidR="0065025F" w:rsidRPr="00F8573B">
        <w:rPr>
          <w:b/>
          <w:bCs/>
          <w:sz w:val="22"/>
          <w:szCs w:val="22"/>
        </w:rPr>
        <w:t>ELEVENTH</w:t>
      </w:r>
      <w:r w:rsidR="000E624D" w:rsidRPr="00F8573B">
        <w:rPr>
          <w:b/>
          <w:bCs/>
          <w:sz w:val="22"/>
          <w:szCs w:val="22"/>
        </w:rPr>
        <w:t xml:space="preserve"> </w:t>
      </w:r>
      <w:r w:rsidR="00AF0549" w:rsidRPr="00F8573B">
        <w:rPr>
          <w:b/>
          <w:bCs/>
          <w:sz w:val="22"/>
          <w:szCs w:val="22"/>
        </w:rPr>
        <w:t xml:space="preserve">INTER-AMERICAN </w:t>
      </w:r>
      <w:r w:rsidR="0065025F" w:rsidRPr="00F8573B">
        <w:rPr>
          <w:b/>
          <w:bCs/>
          <w:sz w:val="22"/>
          <w:szCs w:val="22"/>
        </w:rPr>
        <w:t xml:space="preserve">MEETING OF </w:t>
      </w:r>
      <w:r w:rsidR="00AF0549" w:rsidRPr="00F8573B">
        <w:rPr>
          <w:b/>
          <w:bCs/>
          <w:sz w:val="22"/>
          <w:szCs w:val="22"/>
        </w:rPr>
        <w:tab/>
      </w:r>
      <w:r w:rsidR="00AF0549" w:rsidRPr="00F8573B">
        <w:rPr>
          <w:snapToGrid w:val="0"/>
          <w:sz w:val="22"/>
          <w:szCs w:val="22"/>
        </w:rPr>
        <w:t>OEA/</w:t>
      </w:r>
      <w:proofErr w:type="spellStart"/>
      <w:r w:rsidR="00AF0549" w:rsidRPr="00F8573B">
        <w:rPr>
          <w:snapToGrid w:val="0"/>
          <w:sz w:val="22"/>
          <w:szCs w:val="22"/>
        </w:rPr>
        <w:t>Ser.K</w:t>
      </w:r>
      <w:proofErr w:type="spellEnd"/>
      <w:r w:rsidR="00AF0549" w:rsidRPr="00F8573B">
        <w:rPr>
          <w:snapToGrid w:val="0"/>
          <w:sz w:val="22"/>
          <w:szCs w:val="22"/>
        </w:rPr>
        <w:t>/</w:t>
      </w:r>
      <w:r w:rsidR="0065025F" w:rsidRPr="00F8573B">
        <w:rPr>
          <w:snapToGrid w:val="0"/>
          <w:sz w:val="22"/>
          <w:szCs w:val="22"/>
        </w:rPr>
        <w:t>V.14.</w:t>
      </w:r>
      <w:r w:rsidR="00AF0549" w:rsidRPr="00F8573B">
        <w:rPr>
          <w:snapToGrid w:val="0"/>
          <w:sz w:val="22"/>
          <w:szCs w:val="22"/>
        </w:rPr>
        <w:t>1</w:t>
      </w:r>
    </w:p>
    <w:p w14:paraId="3A5005F3" w14:textId="753F73F5" w:rsidR="00AF0549" w:rsidRPr="00F8573B" w:rsidRDefault="00AF0549" w:rsidP="00F8573B">
      <w:pPr>
        <w:tabs>
          <w:tab w:val="left" w:pos="360"/>
          <w:tab w:val="left" w:pos="6480"/>
        </w:tabs>
        <w:ind w:left="360" w:right="-1109"/>
        <w:jc w:val="both"/>
        <w:rPr>
          <w:snapToGrid w:val="0"/>
          <w:sz w:val="22"/>
          <w:szCs w:val="22"/>
        </w:rPr>
      </w:pPr>
      <w:r w:rsidRPr="00F8573B">
        <w:rPr>
          <w:b/>
          <w:bCs/>
          <w:snapToGrid w:val="0"/>
          <w:sz w:val="22"/>
          <w:szCs w:val="22"/>
        </w:rPr>
        <w:t xml:space="preserve">MINISTERS </w:t>
      </w:r>
      <w:r w:rsidR="0065025F" w:rsidRPr="00F8573B">
        <w:rPr>
          <w:b/>
          <w:bCs/>
          <w:snapToGrid w:val="0"/>
          <w:sz w:val="22"/>
          <w:szCs w:val="22"/>
        </w:rPr>
        <w:t>OF EDUCATION</w:t>
      </w:r>
      <w:r w:rsidRPr="00F8573B">
        <w:rPr>
          <w:b/>
          <w:bCs/>
          <w:sz w:val="22"/>
          <w:szCs w:val="22"/>
        </w:rPr>
        <w:tab/>
      </w:r>
      <w:r w:rsidR="0065025F" w:rsidRPr="00F8573B">
        <w:rPr>
          <w:b/>
          <w:bCs/>
          <w:sz w:val="22"/>
          <w:szCs w:val="22"/>
        </w:rPr>
        <w:tab/>
      </w:r>
      <w:r w:rsidRPr="00F8573B">
        <w:rPr>
          <w:bCs/>
          <w:sz w:val="22"/>
          <w:szCs w:val="22"/>
        </w:rPr>
        <w:t>CIDI/</w:t>
      </w:r>
      <w:r w:rsidR="0065025F" w:rsidRPr="00F8573B">
        <w:rPr>
          <w:bCs/>
          <w:sz w:val="22"/>
          <w:szCs w:val="22"/>
        </w:rPr>
        <w:t>RME</w:t>
      </w:r>
      <w:r w:rsidRPr="00F8573B">
        <w:rPr>
          <w:bCs/>
          <w:snapToGrid w:val="0"/>
          <w:sz w:val="22"/>
          <w:szCs w:val="22"/>
        </w:rPr>
        <w:t>/</w:t>
      </w:r>
      <w:r w:rsidR="00C24242">
        <w:rPr>
          <w:bCs/>
          <w:snapToGrid w:val="0"/>
          <w:sz w:val="22"/>
          <w:szCs w:val="22"/>
        </w:rPr>
        <w:t>DEC</w:t>
      </w:r>
      <w:r w:rsidR="005A6603">
        <w:rPr>
          <w:bCs/>
          <w:snapToGrid w:val="0"/>
          <w:sz w:val="22"/>
          <w:szCs w:val="22"/>
        </w:rPr>
        <w:t xml:space="preserve">. </w:t>
      </w:r>
      <w:r w:rsidR="00C24242">
        <w:rPr>
          <w:bCs/>
          <w:snapToGrid w:val="0"/>
          <w:sz w:val="22"/>
          <w:szCs w:val="22"/>
        </w:rPr>
        <w:t>1</w:t>
      </w:r>
      <w:r w:rsidRPr="00F8573B">
        <w:rPr>
          <w:bCs/>
          <w:snapToGrid w:val="0"/>
          <w:sz w:val="22"/>
          <w:szCs w:val="22"/>
        </w:rPr>
        <w:t>/2</w:t>
      </w:r>
      <w:r w:rsidR="0065025F" w:rsidRPr="00F8573B">
        <w:rPr>
          <w:bCs/>
          <w:snapToGrid w:val="0"/>
          <w:sz w:val="22"/>
          <w:szCs w:val="22"/>
        </w:rPr>
        <w:t>2</w:t>
      </w:r>
      <w:r w:rsidR="00E965AD" w:rsidRPr="00F8573B">
        <w:rPr>
          <w:snapToGrid w:val="0"/>
          <w:sz w:val="22"/>
          <w:szCs w:val="22"/>
        </w:rPr>
        <w:t xml:space="preserve"> </w:t>
      </w:r>
    </w:p>
    <w:p w14:paraId="2B010FF3" w14:textId="653D66CE" w:rsidR="00AF0549" w:rsidRPr="00F8573B" w:rsidRDefault="0065025F" w:rsidP="00F8573B">
      <w:pPr>
        <w:tabs>
          <w:tab w:val="left" w:pos="360"/>
          <w:tab w:val="left" w:pos="7200"/>
          <w:tab w:val="left" w:pos="7290"/>
        </w:tabs>
        <w:ind w:left="360" w:right="-1109"/>
        <w:jc w:val="both"/>
        <w:rPr>
          <w:snapToGrid w:val="0"/>
          <w:sz w:val="22"/>
          <w:szCs w:val="22"/>
        </w:rPr>
      </w:pPr>
      <w:r w:rsidRPr="00F8573B">
        <w:rPr>
          <w:sz w:val="22"/>
          <w:szCs w:val="22"/>
        </w:rPr>
        <w:t>November 1</w:t>
      </w:r>
      <w:r w:rsidR="00453130" w:rsidRPr="00F8573B">
        <w:rPr>
          <w:sz w:val="22"/>
          <w:szCs w:val="22"/>
        </w:rPr>
        <w:t>0</w:t>
      </w:r>
      <w:r w:rsidR="00DA2215" w:rsidRPr="00F8573B">
        <w:rPr>
          <w:sz w:val="22"/>
          <w:szCs w:val="22"/>
        </w:rPr>
        <w:t xml:space="preserve"> to </w:t>
      </w:r>
      <w:r w:rsidRPr="00F8573B">
        <w:rPr>
          <w:sz w:val="22"/>
          <w:szCs w:val="22"/>
        </w:rPr>
        <w:t>1</w:t>
      </w:r>
      <w:r w:rsidR="00453130" w:rsidRPr="00F8573B">
        <w:rPr>
          <w:sz w:val="22"/>
          <w:szCs w:val="22"/>
        </w:rPr>
        <w:t>1</w:t>
      </w:r>
      <w:r w:rsidRPr="00F8573B">
        <w:rPr>
          <w:sz w:val="22"/>
          <w:szCs w:val="22"/>
        </w:rPr>
        <w:t>, 2022</w:t>
      </w:r>
      <w:r w:rsidR="00AF0549" w:rsidRPr="00F8573B">
        <w:rPr>
          <w:b/>
          <w:bCs/>
          <w:snapToGrid w:val="0"/>
          <w:sz w:val="22"/>
          <w:szCs w:val="22"/>
        </w:rPr>
        <w:tab/>
      </w:r>
      <w:r w:rsidR="00C24242">
        <w:rPr>
          <w:snapToGrid w:val="0"/>
          <w:sz w:val="22"/>
          <w:szCs w:val="22"/>
        </w:rPr>
        <w:t>11</w:t>
      </w:r>
      <w:r w:rsidR="005A6603">
        <w:rPr>
          <w:snapToGrid w:val="0"/>
          <w:sz w:val="22"/>
          <w:szCs w:val="22"/>
        </w:rPr>
        <w:t xml:space="preserve"> </w:t>
      </w:r>
      <w:r w:rsidR="00C24242">
        <w:rPr>
          <w:snapToGrid w:val="0"/>
          <w:sz w:val="22"/>
          <w:szCs w:val="22"/>
        </w:rPr>
        <w:t>November</w:t>
      </w:r>
      <w:r w:rsidR="00AF0549" w:rsidRPr="00F8573B">
        <w:rPr>
          <w:snapToGrid w:val="0"/>
          <w:sz w:val="22"/>
          <w:szCs w:val="22"/>
        </w:rPr>
        <w:t xml:space="preserve"> </w:t>
      </w:r>
      <w:r w:rsidR="00AF0549" w:rsidRPr="00F8573B">
        <w:rPr>
          <w:bCs/>
          <w:snapToGrid w:val="0"/>
          <w:sz w:val="22"/>
          <w:szCs w:val="22"/>
        </w:rPr>
        <w:t>202</w:t>
      </w:r>
      <w:r w:rsidRPr="00F8573B">
        <w:rPr>
          <w:bCs/>
          <w:snapToGrid w:val="0"/>
          <w:sz w:val="22"/>
          <w:szCs w:val="22"/>
        </w:rPr>
        <w:t>2</w:t>
      </w:r>
    </w:p>
    <w:p w14:paraId="62CD9A7E" w14:textId="56187C48" w:rsidR="00AF0549" w:rsidRPr="00F8573B" w:rsidRDefault="00AF0549" w:rsidP="00F8573B">
      <w:pPr>
        <w:tabs>
          <w:tab w:val="left" w:pos="360"/>
          <w:tab w:val="left" w:pos="7200"/>
          <w:tab w:val="left" w:pos="7290"/>
        </w:tabs>
        <w:ind w:left="360"/>
        <w:jc w:val="both"/>
        <w:rPr>
          <w:color w:val="000000"/>
          <w:sz w:val="22"/>
          <w:szCs w:val="22"/>
        </w:rPr>
      </w:pPr>
      <w:r w:rsidRPr="00F8573B">
        <w:rPr>
          <w:color w:val="000000"/>
          <w:sz w:val="22"/>
          <w:szCs w:val="22"/>
        </w:rPr>
        <w:t>Washington, D.C., United States of America</w:t>
      </w:r>
      <w:r w:rsidRPr="00F8573B">
        <w:rPr>
          <w:color w:val="000000"/>
          <w:sz w:val="22"/>
          <w:szCs w:val="22"/>
        </w:rPr>
        <w:tab/>
      </w:r>
      <w:r w:rsidRPr="00F8573B">
        <w:rPr>
          <w:sz w:val="22"/>
          <w:szCs w:val="22"/>
        </w:rPr>
        <w:t>Original: Spanish</w:t>
      </w:r>
    </w:p>
    <w:p w14:paraId="2ECD3812" w14:textId="162CBD8F" w:rsidR="000E624D" w:rsidRPr="00F8573B" w:rsidRDefault="00AF0549" w:rsidP="00F8573B">
      <w:pPr>
        <w:pBdr>
          <w:bottom w:val="single" w:sz="12" w:space="2" w:color="auto"/>
        </w:pBdr>
        <w:tabs>
          <w:tab w:val="left" w:pos="360"/>
          <w:tab w:val="left" w:pos="6840"/>
        </w:tabs>
        <w:ind w:left="360" w:right="-29"/>
        <w:rPr>
          <w:color w:val="000000"/>
          <w:sz w:val="22"/>
          <w:szCs w:val="22"/>
        </w:rPr>
      </w:pPr>
      <w:r w:rsidRPr="00F8573B">
        <w:rPr>
          <w:color w:val="000000"/>
          <w:sz w:val="22"/>
          <w:szCs w:val="22"/>
        </w:rPr>
        <w:t>VIRTUAL</w:t>
      </w:r>
    </w:p>
    <w:p w14:paraId="4D70C15C" w14:textId="77777777" w:rsidR="000E624D" w:rsidRPr="00F8573B" w:rsidRDefault="000E624D" w:rsidP="00F8573B">
      <w:pPr>
        <w:pBdr>
          <w:bottom w:val="single" w:sz="12" w:space="2" w:color="auto"/>
        </w:pBdr>
        <w:tabs>
          <w:tab w:val="left" w:pos="360"/>
          <w:tab w:val="left" w:pos="6840"/>
        </w:tabs>
        <w:ind w:left="360" w:right="-29"/>
        <w:rPr>
          <w:color w:val="000000"/>
          <w:sz w:val="22"/>
          <w:szCs w:val="22"/>
        </w:rPr>
      </w:pPr>
    </w:p>
    <w:p w14:paraId="20E2B363" w14:textId="77777777" w:rsidR="00F8573B" w:rsidRPr="00F8573B" w:rsidRDefault="00F8573B" w:rsidP="00F8573B">
      <w:pPr>
        <w:contextualSpacing/>
        <w:jc w:val="center"/>
        <w:rPr>
          <w:rFonts w:eastAsiaTheme="majorEastAsia"/>
          <w:spacing w:val="-10"/>
          <w:kern w:val="28"/>
          <w:sz w:val="22"/>
          <w:szCs w:val="22"/>
          <w:lang w:val="en"/>
        </w:rPr>
      </w:pPr>
    </w:p>
    <w:p w14:paraId="47779246" w14:textId="77777777" w:rsidR="00F8573B" w:rsidRPr="00F8573B" w:rsidRDefault="00F8573B" w:rsidP="00F8573B">
      <w:pPr>
        <w:contextualSpacing/>
        <w:jc w:val="center"/>
        <w:rPr>
          <w:rFonts w:eastAsiaTheme="majorEastAsia"/>
          <w:spacing w:val="-10"/>
          <w:kern w:val="28"/>
          <w:sz w:val="22"/>
          <w:szCs w:val="22"/>
          <w:lang w:val="en"/>
        </w:rPr>
      </w:pPr>
    </w:p>
    <w:p w14:paraId="21C5356B" w14:textId="7F9DE278" w:rsidR="00F8573B" w:rsidRPr="00F8573B" w:rsidRDefault="00F8573B" w:rsidP="00F8573B">
      <w:pPr>
        <w:contextualSpacing/>
        <w:jc w:val="center"/>
        <w:rPr>
          <w:rFonts w:eastAsiaTheme="majorEastAsia"/>
          <w:spacing w:val="-10"/>
          <w:kern w:val="28"/>
          <w:sz w:val="22"/>
          <w:szCs w:val="22"/>
        </w:rPr>
      </w:pPr>
      <w:r w:rsidRPr="00F8573B">
        <w:rPr>
          <w:rFonts w:eastAsiaTheme="majorEastAsia"/>
          <w:spacing w:val="-10"/>
          <w:kern w:val="28"/>
          <w:sz w:val="22"/>
          <w:szCs w:val="22"/>
          <w:lang w:val="en"/>
        </w:rPr>
        <w:t>HEMISPHERIC DECLARATION ON EDUCATION</w:t>
      </w:r>
    </w:p>
    <w:p w14:paraId="259F14E0" w14:textId="77777777" w:rsidR="00F8573B" w:rsidRPr="00F8573B" w:rsidRDefault="00F8573B" w:rsidP="00F8573B">
      <w:pPr>
        <w:jc w:val="center"/>
        <w:rPr>
          <w:sz w:val="22"/>
          <w:szCs w:val="22"/>
        </w:rPr>
      </w:pPr>
    </w:p>
    <w:p w14:paraId="62F0A865" w14:textId="77777777" w:rsidR="00F8573B" w:rsidRPr="00F8573B" w:rsidRDefault="00F8573B" w:rsidP="00F8573B">
      <w:pPr>
        <w:jc w:val="center"/>
        <w:rPr>
          <w:sz w:val="22"/>
          <w:szCs w:val="22"/>
        </w:rPr>
      </w:pPr>
      <w:r w:rsidRPr="00F8573B">
        <w:rPr>
          <w:sz w:val="22"/>
          <w:szCs w:val="22"/>
          <w:lang w:val="en"/>
        </w:rPr>
        <w:t>“Towards Building a New Educational Hemispheric Pact in Contexts of Change”</w:t>
      </w:r>
    </w:p>
    <w:p w14:paraId="45790E6C" w14:textId="77777777" w:rsidR="00F8573B" w:rsidRPr="00F8573B" w:rsidRDefault="00F8573B" w:rsidP="00F8573B">
      <w:pPr>
        <w:jc w:val="center"/>
        <w:rPr>
          <w:sz w:val="22"/>
          <w:szCs w:val="22"/>
        </w:rPr>
      </w:pPr>
    </w:p>
    <w:p w14:paraId="3290AD45" w14:textId="75124A2C" w:rsidR="00C24242" w:rsidRDefault="00C24242" w:rsidP="00F8573B">
      <w:pPr>
        <w:jc w:val="center"/>
        <w:rPr>
          <w:sz w:val="22"/>
          <w:szCs w:val="22"/>
        </w:rPr>
      </w:pPr>
      <w:r w:rsidRPr="00C24242">
        <w:rPr>
          <w:sz w:val="22"/>
          <w:szCs w:val="22"/>
        </w:rPr>
        <w:t xml:space="preserve">(Adopted </w:t>
      </w:r>
      <w:r>
        <w:rPr>
          <w:sz w:val="22"/>
          <w:szCs w:val="22"/>
        </w:rPr>
        <w:t xml:space="preserve">during </w:t>
      </w:r>
      <w:r w:rsidRPr="00C24242">
        <w:rPr>
          <w:sz w:val="22"/>
          <w:szCs w:val="22"/>
        </w:rPr>
        <w:t xml:space="preserve">the sixth plenary session held on November 11, </w:t>
      </w:r>
      <w:r w:rsidRPr="00C24242">
        <w:rPr>
          <w:sz w:val="22"/>
          <w:szCs w:val="22"/>
        </w:rPr>
        <w:t>2022,</w:t>
      </w:r>
      <w:r w:rsidRPr="00C24242">
        <w:rPr>
          <w:sz w:val="22"/>
          <w:szCs w:val="22"/>
        </w:rPr>
        <w:t xml:space="preserve"> and subject to review</w:t>
      </w:r>
    </w:p>
    <w:p w14:paraId="502B1602" w14:textId="7D872856" w:rsidR="00F8573B" w:rsidRDefault="00C24242" w:rsidP="00F8573B">
      <w:pPr>
        <w:jc w:val="center"/>
        <w:rPr>
          <w:sz w:val="22"/>
          <w:szCs w:val="22"/>
        </w:rPr>
      </w:pPr>
      <w:r w:rsidRPr="00C24242">
        <w:rPr>
          <w:sz w:val="22"/>
          <w:szCs w:val="22"/>
        </w:rPr>
        <w:t xml:space="preserve"> by the Style Commission)</w:t>
      </w:r>
    </w:p>
    <w:p w14:paraId="45236381" w14:textId="77777777" w:rsidR="0009453D" w:rsidRPr="00F8573B" w:rsidRDefault="0009453D" w:rsidP="00F8573B">
      <w:pPr>
        <w:jc w:val="center"/>
        <w:rPr>
          <w:sz w:val="22"/>
          <w:szCs w:val="22"/>
        </w:rPr>
      </w:pPr>
    </w:p>
    <w:p w14:paraId="1FF81D3A" w14:textId="77777777" w:rsidR="00F8573B" w:rsidRPr="00F8573B" w:rsidRDefault="00F8573B" w:rsidP="00F8573B">
      <w:pPr>
        <w:jc w:val="center"/>
        <w:rPr>
          <w:sz w:val="22"/>
          <w:szCs w:val="22"/>
        </w:rPr>
      </w:pPr>
    </w:p>
    <w:p w14:paraId="0C85ED06" w14:textId="77777777" w:rsidR="00F8573B" w:rsidRPr="00F8573B" w:rsidRDefault="00F8573B" w:rsidP="00F8573B">
      <w:pPr>
        <w:ind w:firstLine="720"/>
        <w:jc w:val="both"/>
        <w:rPr>
          <w:caps/>
          <w:sz w:val="22"/>
          <w:szCs w:val="22"/>
        </w:rPr>
      </w:pPr>
      <w:r w:rsidRPr="00F8573B">
        <w:rPr>
          <w:caps/>
          <w:sz w:val="22"/>
          <w:szCs w:val="22"/>
          <w:lang w:val="en"/>
        </w:rPr>
        <w:t xml:space="preserve">We, the </w:t>
      </w:r>
      <w:proofErr w:type="gramStart"/>
      <w:r w:rsidRPr="00F8573B">
        <w:rPr>
          <w:caps/>
          <w:sz w:val="22"/>
          <w:szCs w:val="22"/>
          <w:lang w:val="en"/>
        </w:rPr>
        <w:t>Ministers</w:t>
      </w:r>
      <w:proofErr w:type="gramEnd"/>
      <w:r w:rsidRPr="00F8573B">
        <w:rPr>
          <w:caps/>
          <w:sz w:val="22"/>
          <w:szCs w:val="22"/>
          <w:lang w:val="en"/>
        </w:rPr>
        <w:t xml:space="preserve"> and Heads of Delegation participating in the Eleventh Inter-American Meeting of Ministers of Education of the Inter-American Council for Integral Development of the Organization of American States (OAS), have met virtually on NOVEMBER 10 AND 11, 2022:</w:t>
      </w:r>
    </w:p>
    <w:p w14:paraId="08E2C671" w14:textId="77777777" w:rsidR="00F8573B" w:rsidRPr="00F8573B" w:rsidRDefault="00F8573B" w:rsidP="00F8573B">
      <w:pPr>
        <w:ind w:firstLine="567"/>
        <w:jc w:val="both"/>
        <w:rPr>
          <w:sz w:val="22"/>
          <w:szCs w:val="22"/>
        </w:rPr>
      </w:pPr>
    </w:p>
    <w:p w14:paraId="7EE3868F" w14:textId="77777777" w:rsidR="00F8573B" w:rsidRPr="00F8573B" w:rsidRDefault="00F8573B" w:rsidP="00F8573B">
      <w:pPr>
        <w:ind w:firstLine="567"/>
        <w:jc w:val="both"/>
        <w:rPr>
          <w:sz w:val="22"/>
          <w:szCs w:val="22"/>
        </w:rPr>
      </w:pPr>
    </w:p>
    <w:p w14:paraId="79AE0DE9" w14:textId="77777777" w:rsidR="00F8573B" w:rsidRPr="00F8573B" w:rsidRDefault="00F8573B" w:rsidP="00F8573B">
      <w:pPr>
        <w:jc w:val="both"/>
        <w:rPr>
          <w:sz w:val="22"/>
          <w:szCs w:val="22"/>
        </w:rPr>
      </w:pPr>
      <w:r w:rsidRPr="00F8573B">
        <w:rPr>
          <w:sz w:val="22"/>
          <w:szCs w:val="22"/>
          <w:lang w:val="en"/>
        </w:rPr>
        <w:t>WHEREAS:</w:t>
      </w:r>
    </w:p>
    <w:p w14:paraId="2558AE7D" w14:textId="77777777" w:rsidR="00F8573B" w:rsidRPr="00F8573B" w:rsidRDefault="00F8573B" w:rsidP="00F8573B">
      <w:pPr>
        <w:ind w:left="720"/>
        <w:jc w:val="both"/>
        <w:rPr>
          <w:sz w:val="22"/>
          <w:szCs w:val="22"/>
        </w:rPr>
      </w:pPr>
    </w:p>
    <w:p w14:paraId="562ABB37"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 xml:space="preserve">In February 2015, resolution </w:t>
      </w:r>
      <w:hyperlink r:id="rId11" w:history="1">
        <w:r w:rsidRPr="00F8573B">
          <w:rPr>
            <w:rFonts w:eastAsia="Calibri"/>
            <w:sz w:val="22"/>
            <w:szCs w:val="22"/>
            <w:lang w:val="en"/>
          </w:rPr>
          <w:t>CIDI/RME/RES. 1/15 rev.1</w:t>
        </w:r>
      </w:hyperlink>
      <w:r w:rsidRPr="00F8573B">
        <w:rPr>
          <w:rFonts w:eastAsia="Calibri"/>
          <w:sz w:val="22"/>
          <w:szCs w:val="22"/>
          <w:lang w:val="en"/>
        </w:rPr>
        <w:t xml:space="preserve"> was adopted, charging the Inter-American Committee on Education (CIE) with building an </w:t>
      </w:r>
      <w:hyperlink r:id="rId12" w:history="1">
        <w:r w:rsidRPr="00F8573B">
          <w:rPr>
            <w:rFonts w:eastAsia="Calibri"/>
            <w:sz w:val="22"/>
            <w:szCs w:val="22"/>
            <w:lang w:val="en"/>
          </w:rPr>
          <w:t>Inter-American Educational Agenda</w:t>
        </w:r>
      </w:hyperlink>
      <w:r w:rsidRPr="00F8573B">
        <w:rPr>
          <w:rFonts w:eastAsia="Calibri"/>
          <w:sz w:val="22"/>
          <w:szCs w:val="22"/>
          <w:lang w:val="en"/>
        </w:rPr>
        <w:t xml:space="preserve"> (IEA);</w:t>
      </w:r>
    </w:p>
    <w:p w14:paraId="405D0399" w14:textId="77777777" w:rsidR="00F8573B" w:rsidRPr="00F8573B" w:rsidRDefault="00F8573B" w:rsidP="00F8573B">
      <w:pPr>
        <w:ind w:left="720"/>
        <w:jc w:val="both"/>
        <w:rPr>
          <w:rFonts w:eastAsia="Calibri"/>
          <w:sz w:val="22"/>
          <w:szCs w:val="22"/>
        </w:rPr>
      </w:pPr>
    </w:p>
    <w:p w14:paraId="4B5FDD86"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 xml:space="preserve">The IEA was adopted in 2017 during the Nineth Meeting of Ministers of Education held in The Bahamas, with a duration of five years starting in </w:t>
      </w:r>
      <w:proofErr w:type="gramStart"/>
      <w:r w:rsidRPr="00F8573B">
        <w:rPr>
          <w:rFonts w:eastAsia="Calibri"/>
          <w:sz w:val="22"/>
          <w:szCs w:val="22"/>
          <w:lang w:val="en"/>
        </w:rPr>
        <w:t>2017;</w:t>
      </w:r>
      <w:proofErr w:type="gramEnd"/>
    </w:p>
    <w:p w14:paraId="37C22875" w14:textId="77777777" w:rsidR="00F8573B" w:rsidRPr="00F8573B" w:rsidRDefault="00F8573B" w:rsidP="00F8573B">
      <w:pPr>
        <w:ind w:left="720"/>
        <w:rPr>
          <w:rFonts w:eastAsia="Calibri"/>
          <w:sz w:val="22"/>
          <w:szCs w:val="22"/>
        </w:rPr>
      </w:pPr>
    </w:p>
    <w:p w14:paraId="2E96F4FC"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 xml:space="preserve">During the Tenth Inter-American Meeting of Ministers of Education, the Plan of Action of Antigua and Barbuda was approved, which focused on: 1. sharing specific initiatives aimed at implementing the IEA; 2. furthering synergies between global, hemispheric, and sub-regional education initiatives; and 3. promoting intersectoral cooperation with other social actors in order to contribute to achieving the objectives set out in the 2030 Agenda for Sustainable </w:t>
      </w:r>
      <w:proofErr w:type="gramStart"/>
      <w:r w:rsidRPr="00F8573B">
        <w:rPr>
          <w:rFonts w:eastAsia="Calibri"/>
          <w:sz w:val="22"/>
          <w:szCs w:val="22"/>
          <w:lang w:val="en"/>
        </w:rPr>
        <w:t>Development;</w:t>
      </w:r>
      <w:proofErr w:type="gramEnd"/>
    </w:p>
    <w:p w14:paraId="70413146" w14:textId="77777777" w:rsidR="00F8573B" w:rsidRPr="00F8573B" w:rsidRDefault="00F8573B" w:rsidP="00F8573B">
      <w:pPr>
        <w:ind w:left="720"/>
        <w:rPr>
          <w:rFonts w:eastAsia="Calibri"/>
          <w:sz w:val="22"/>
          <w:szCs w:val="22"/>
        </w:rPr>
      </w:pPr>
    </w:p>
    <w:p w14:paraId="100C4072" w14:textId="77777777" w:rsidR="00F8573B" w:rsidRPr="00F8573B" w:rsidRDefault="00F8573B" w:rsidP="00F8573B">
      <w:pPr>
        <w:ind w:firstLine="720"/>
        <w:jc w:val="both"/>
        <w:rPr>
          <w:rFonts w:eastAsia="Calibri"/>
          <w:sz w:val="22"/>
          <w:szCs w:val="22"/>
        </w:rPr>
      </w:pPr>
      <w:bookmarkStart w:id="0" w:name="_Hlk109421396"/>
      <w:r w:rsidRPr="00F8573B">
        <w:rPr>
          <w:rFonts w:eastAsia="Calibri"/>
          <w:sz w:val="22"/>
          <w:szCs w:val="22"/>
          <w:lang w:val="en"/>
        </w:rPr>
        <w:t>The General Assembly of the Organization of American States (GA/OAS), through resolution AG/RES. 2955 (L-O/20), adopted on October 20, 2020, instructed the Executive Secretariat for Integral Development (SEDI), “…as the Technical Secretariat of the CIE, to begin planning the second phase of the Inter-American Educational Agenda by proposing the guidelines for the next five-year period, 2022-2027.”</w:t>
      </w:r>
    </w:p>
    <w:bookmarkEnd w:id="0"/>
    <w:p w14:paraId="41110C30" w14:textId="77777777" w:rsidR="00F8573B" w:rsidRPr="00F8573B" w:rsidRDefault="00F8573B" w:rsidP="00F8573B">
      <w:pPr>
        <w:ind w:left="720"/>
        <w:rPr>
          <w:sz w:val="22"/>
          <w:szCs w:val="22"/>
        </w:rPr>
      </w:pPr>
    </w:p>
    <w:p w14:paraId="460D5ECF" w14:textId="77777777" w:rsidR="00F8573B" w:rsidRPr="00F8573B" w:rsidRDefault="00F8573B" w:rsidP="00F8573B">
      <w:pPr>
        <w:jc w:val="both"/>
        <w:rPr>
          <w:sz w:val="22"/>
          <w:szCs w:val="22"/>
        </w:rPr>
      </w:pPr>
      <w:r w:rsidRPr="00F8573B">
        <w:rPr>
          <w:sz w:val="22"/>
          <w:szCs w:val="22"/>
          <w:lang w:val="en"/>
        </w:rPr>
        <w:t xml:space="preserve">TAKING INTO ACCOUNT THAT: </w:t>
      </w:r>
    </w:p>
    <w:p w14:paraId="09FB0F15" w14:textId="77777777" w:rsidR="00F8573B" w:rsidRPr="00F8573B" w:rsidRDefault="00F8573B" w:rsidP="00F8573B">
      <w:pPr>
        <w:jc w:val="both"/>
        <w:rPr>
          <w:sz w:val="22"/>
          <w:szCs w:val="22"/>
        </w:rPr>
      </w:pPr>
    </w:p>
    <w:p w14:paraId="7F7E50F9"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The AG/OAS</w:t>
      </w:r>
      <w:r w:rsidRPr="00F8573B">
        <w:rPr>
          <w:rFonts w:eastAsia="Calibri"/>
          <w:sz w:val="22"/>
          <w:szCs w:val="22"/>
        </w:rPr>
        <w:t>,</w:t>
      </w:r>
      <w:r w:rsidRPr="00F8573B">
        <w:rPr>
          <w:rFonts w:eastAsia="Calibri"/>
          <w:sz w:val="22"/>
          <w:szCs w:val="22"/>
          <w:lang w:val="en"/>
        </w:rPr>
        <w:t xml:space="preserve"> through resolution AG/RES. 2967 (LI-O/21) “Advancing Hemispheric Initiatives on Integral Development: Promoting Resilience,” approved on November 11, 2021, instructed SEDI in the sense that after preliminary consultations with the Member States, the Technical Secretariat of the CIE </w:t>
      </w:r>
      <w:r w:rsidRPr="00F8573B">
        <w:rPr>
          <w:rFonts w:eastAsia="Calibri"/>
          <w:sz w:val="22"/>
          <w:szCs w:val="22"/>
          <w:lang w:val="en"/>
        </w:rPr>
        <w:lastRenderedPageBreak/>
        <w:t xml:space="preserve">shall present the proposal for the second phase of the Inter-American Educational Agenda, 2022-2027 in the framework of the Eleventh Inter-American Meeting of Ministers of </w:t>
      </w:r>
      <w:proofErr w:type="gramStart"/>
      <w:r w:rsidRPr="00F8573B">
        <w:rPr>
          <w:rFonts w:eastAsia="Calibri"/>
          <w:sz w:val="22"/>
          <w:szCs w:val="22"/>
          <w:lang w:val="en"/>
        </w:rPr>
        <w:t>Education;</w:t>
      </w:r>
      <w:proofErr w:type="gramEnd"/>
    </w:p>
    <w:p w14:paraId="2BF55113" w14:textId="77777777" w:rsidR="00F8573B" w:rsidRPr="00F8573B" w:rsidRDefault="00F8573B" w:rsidP="00F8573B">
      <w:pPr>
        <w:ind w:left="720"/>
        <w:jc w:val="both"/>
        <w:rPr>
          <w:rFonts w:eastAsia="Calibri"/>
          <w:sz w:val="22"/>
          <w:szCs w:val="22"/>
        </w:rPr>
      </w:pPr>
    </w:p>
    <w:p w14:paraId="7D34200A"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 xml:space="preserve">At the Nineth Regular Meeting of the CIE, held in November 2021, the "Methodology for Building the Second Phase of the Inter-American Educational Agenda" was adopted (document </w:t>
      </w:r>
      <w:hyperlink r:id="rId13" w:history="1">
        <w:r w:rsidRPr="00F8573B">
          <w:rPr>
            <w:rFonts w:eastAsia="Calibri"/>
            <w:sz w:val="22"/>
            <w:szCs w:val="22"/>
            <w:lang w:val="en"/>
          </w:rPr>
          <w:t>CIDI/CIE/doc.9/21</w:t>
        </w:r>
      </w:hyperlink>
      <w:r w:rsidRPr="00F8573B">
        <w:rPr>
          <w:rFonts w:eastAsia="Calibri"/>
          <w:sz w:val="22"/>
          <w:szCs w:val="22"/>
          <w:lang w:val="en"/>
        </w:rPr>
        <w:t xml:space="preserve">) through resolution </w:t>
      </w:r>
      <w:hyperlink r:id="rId14" w:history="1">
        <w:r w:rsidRPr="00F8573B">
          <w:rPr>
            <w:rFonts w:eastAsia="Calibri"/>
            <w:color w:val="0000FF"/>
            <w:sz w:val="22"/>
            <w:szCs w:val="22"/>
            <w:u w:val="single"/>
            <w:lang w:val="en"/>
          </w:rPr>
          <w:t>CIDI/CIE/RES.1/21</w:t>
        </w:r>
      </w:hyperlink>
      <w:r w:rsidRPr="00F8573B">
        <w:rPr>
          <w:rFonts w:eastAsia="Calibri"/>
          <w:sz w:val="22"/>
          <w:szCs w:val="22"/>
          <w:lang w:val="en"/>
        </w:rPr>
        <w:t xml:space="preserve">;  </w:t>
      </w:r>
    </w:p>
    <w:p w14:paraId="53BE0D2D" w14:textId="77777777" w:rsidR="00F8573B" w:rsidRPr="00F8573B" w:rsidRDefault="00F8573B" w:rsidP="00F8573B">
      <w:pPr>
        <w:ind w:left="720"/>
        <w:rPr>
          <w:rFonts w:eastAsia="Calibri"/>
          <w:sz w:val="22"/>
          <w:szCs w:val="22"/>
        </w:rPr>
      </w:pPr>
    </w:p>
    <w:p w14:paraId="3D0C66C4"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 xml:space="preserve">At the Nineth Regular Meeting of the CIE, the principles of collaboration, </w:t>
      </w:r>
      <w:proofErr w:type="spellStart"/>
      <w:r w:rsidRPr="00F8573B">
        <w:rPr>
          <w:rFonts w:eastAsia="Calibri"/>
          <w:sz w:val="22"/>
          <w:szCs w:val="22"/>
          <w:lang w:val="en"/>
        </w:rPr>
        <w:t>intersectorality</w:t>
      </w:r>
      <w:proofErr w:type="spellEnd"/>
      <w:r w:rsidRPr="00F8573B">
        <w:rPr>
          <w:rFonts w:eastAsia="Calibri"/>
          <w:sz w:val="22"/>
          <w:szCs w:val="22"/>
          <w:lang w:val="en"/>
        </w:rPr>
        <w:t>, and interculturalism that guide the IEA and the spaces for dialogue and collaborative building were reaffirmed as an essential pillar of the methodology for building the second phase of the IEA;</w:t>
      </w:r>
      <w:r w:rsidRPr="00F8573B">
        <w:rPr>
          <w:rFonts w:eastAsia="Calibri"/>
          <w:sz w:val="22"/>
          <w:szCs w:val="22"/>
          <w:shd w:val="clear" w:color="auto" w:fill="FFFFFF"/>
          <w:lang w:val="en"/>
        </w:rPr>
        <w:t xml:space="preserve"> and at</w:t>
      </w:r>
      <w:r w:rsidRPr="00F8573B">
        <w:rPr>
          <w:rFonts w:eastAsia="Calibri"/>
          <w:sz w:val="22"/>
          <w:szCs w:val="22"/>
          <w:lang w:val="en"/>
        </w:rPr>
        <w:t xml:space="preserve"> the First Special Meeting of the CIE, held in February 2022, the priorities of the IEA 2022-2025 for building a new hemispheric educational pact in contexts of change were </w:t>
      </w:r>
      <w:proofErr w:type="gramStart"/>
      <w:r w:rsidRPr="00F8573B">
        <w:rPr>
          <w:rFonts w:eastAsia="Calibri"/>
          <w:sz w:val="22"/>
          <w:szCs w:val="22"/>
          <w:lang w:val="en"/>
        </w:rPr>
        <w:t>confirmed;</w:t>
      </w:r>
      <w:proofErr w:type="gramEnd"/>
      <w:r w:rsidRPr="00F8573B">
        <w:rPr>
          <w:rFonts w:eastAsia="Calibri"/>
          <w:sz w:val="22"/>
          <w:szCs w:val="22"/>
          <w:lang w:val="en"/>
        </w:rPr>
        <w:t xml:space="preserve"> </w:t>
      </w:r>
    </w:p>
    <w:p w14:paraId="1FCF4ADE" w14:textId="77777777" w:rsidR="00F8573B" w:rsidRPr="00F8573B" w:rsidRDefault="00F8573B" w:rsidP="00F8573B">
      <w:pPr>
        <w:ind w:left="720"/>
        <w:rPr>
          <w:rFonts w:eastAsia="Calibri"/>
          <w:sz w:val="22"/>
          <w:szCs w:val="22"/>
        </w:rPr>
      </w:pPr>
    </w:p>
    <w:p w14:paraId="6E77DC12"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 xml:space="preserve">REAFFIRMING the commitment to the global goals and objectives and the definition of specific hemispheric actions for their successful </w:t>
      </w:r>
      <w:proofErr w:type="gramStart"/>
      <w:r w:rsidRPr="00F8573B">
        <w:rPr>
          <w:rFonts w:eastAsia="Calibri"/>
          <w:sz w:val="22"/>
          <w:szCs w:val="22"/>
          <w:lang w:val="en"/>
        </w:rPr>
        <w:t>implementation;</w:t>
      </w:r>
      <w:proofErr w:type="gramEnd"/>
    </w:p>
    <w:p w14:paraId="07428BF0" w14:textId="77777777" w:rsidR="00F8573B" w:rsidRPr="00F8573B" w:rsidRDefault="00F8573B" w:rsidP="00F8573B">
      <w:pPr>
        <w:ind w:firstLine="720"/>
        <w:rPr>
          <w:sz w:val="22"/>
          <w:szCs w:val="22"/>
        </w:rPr>
      </w:pPr>
    </w:p>
    <w:p w14:paraId="1EFF3129" w14:textId="77777777" w:rsidR="00F8573B" w:rsidRPr="00F8573B" w:rsidRDefault="00F8573B" w:rsidP="00F8573B">
      <w:pPr>
        <w:jc w:val="both"/>
        <w:rPr>
          <w:sz w:val="22"/>
          <w:szCs w:val="22"/>
        </w:rPr>
      </w:pPr>
      <w:r w:rsidRPr="00F8573B">
        <w:rPr>
          <w:sz w:val="22"/>
          <w:szCs w:val="22"/>
          <w:lang w:val="en"/>
        </w:rPr>
        <w:t>ACKNOWLEDGING:</w:t>
      </w:r>
    </w:p>
    <w:p w14:paraId="3F0DA37F" w14:textId="77777777" w:rsidR="00F8573B" w:rsidRPr="00F8573B" w:rsidRDefault="00F8573B" w:rsidP="00F8573B">
      <w:pPr>
        <w:jc w:val="both"/>
        <w:rPr>
          <w:sz w:val="22"/>
          <w:szCs w:val="22"/>
        </w:rPr>
      </w:pPr>
    </w:p>
    <w:p w14:paraId="0946226C"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 xml:space="preserve">That education is a </w:t>
      </w:r>
      <w:r w:rsidRPr="00F8573B">
        <w:rPr>
          <w:rFonts w:eastAsia="Calibri"/>
          <w:sz w:val="22"/>
          <w:szCs w:val="22"/>
        </w:rPr>
        <w:t xml:space="preserve">human </w:t>
      </w:r>
      <w:r w:rsidRPr="00F8573B">
        <w:rPr>
          <w:rFonts w:eastAsia="Calibri"/>
          <w:sz w:val="22"/>
          <w:szCs w:val="22"/>
          <w:lang w:val="en"/>
        </w:rPr>
        <w:t xml:space="preserve">right and as such an inescapable commitment of the State, and that the successful reinvention of educational systems requires a multi-pronged systemic approach with a special focus on populations in conditions of </w:t>
      </w:r>
      <w:proofErr w:type="gramStart"/>
      <w:r w:rsidRPr="00F8573B">
        <w:rPr>
          <w:rFonts w:eastAsia="Calibri"/>
          <w:sz w:val="22"/>
          <w:szCs w:val="22"/>
          <w:lang w:val="en"/>
        </w:rPr>
        <w:t>vulnerability;</w:t>
      </w:r>
      <w:proofErr w:type="gramEnd"/>
      <w:r w:rsidRPr="00F8573B">
        <w:rPr>
          <w:rFonts w:eastAsia="Calibri"/>
          <w:sz w:val="22"/>
          <w:szCs w:val="22"/>
          <w:lang w:val="en"/>
        </w:rPr>
        <w:t xml:space="preserve"> </w:t>
      </w:r>
    </w:p>
    <w:p w14:paraId="62A33032" w14:textId="77777777" w:rsidR="00F8573B" w:rsidRPr="00F8573B" w:rsidRDefault="00F8573B" w:rsidP="00F8573B">
      <w:pPr>
        <w:ind w:left="720"/>
        <w:jc w:val="both"/>
        <w:rPr>
          <w:rFonts w:eastAsia="Calibri"/>
          <w:sz w:val="22"/>
          <w:szCs w:val="22"/>
        </w:rPr>
      </w:pPr>
    </w:p>
    <w:p w14:paraId="297CD963"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 xml:space="preserve">The importance of strengthening </w:t>
      </w:r>
      <w:proofErr w:type="spellStart"/>
      <w:r w:rsidRPr="00F8573B">
        <w:rPr>
          <w:rFonts w:eastAsia="Calibri"/>
          <w:sz w:val="22"/>
          <w:szCs w:val="22"/>
          <w:lang w:val="en"/>
        </w:rPr>
        <w:t>interinstitutionality</w:t>
      </w:r>
      <w:proofErr w:type="spellEnd"/>
      <w:r w:rsidRPr="00F8573B">
        <w:rPr>
          <w:rFonts w:eastAsia="Calibri"/>
          <w:sz w:val="22"/>
          <w:szCs w:val="22"/>
          <w:lang w:val="en"/>
        </w:rPr>
        <w:t xml:space="preserve"> and </w:t>
      </w:r>
      <w:proofErr w:type="spellStart"/>
      <w:r w:rsidRPr="00F8573B">
        <w:rPr>
          <w:rFonts w:eastAsia="Calibri"/>
          <w:sz w:val="22"/>
          <w:szCs w:val="22"/>
          <w:lang w:val="en"/>
        </w:rPr>
        <w:t>intersectorality</w:t>
      </w:r>
      <w:proofErr w:type="spellEnd"/>
      <w:r w:rsidRPr="00F8573B">
        <w:rPr>
          <w:rFonts w:eastAsia="Calibri"/>
          <w:sz w:val="22"/>
          <w:szCs w:val="22"/>
          <w:lang w:val="en"/>
        </w:rPr>
        <w:t xml:space="preserve"> as a core element of a comprehensive and sustainable approach to learning environments; and</w:t>
      </w:r>
    </w:p>
    <w:p w14:paraId="35AC8208" w14:textId="77777777" w:rsidR="00F8573B" w:rsidRPr="00F8573B" w:rsidRDefault="00F8573B" w:rsidP="00F8573B">
      <w:pPr>
        <w:ind w:left="720"/>
        <w:rPr>
          <w:rFonts w:eastAsia="Calibri"/>
          <w:sz w:val="22"/>
          <w:szCs w:val="22"/>
        </w:rPr>
      </w:pPr>
    </w:p>
    <w:p w14:paraId="3605494B" w14:textId="77777777" w:rsidR="00F8573B" w:rsidRPr="00F8573B" w:rsidRDefault="00F8573B" w:rsidP="00F8573B">
      <w:pPr>
        <w:ind w:firstLine="720"/>
        <w:jc w:val="both"/>
        <w:rPr>
          <w:rFonts w:eastAsia="Calibri"/>
          <w:sz w:val="22"/>
          <w:szCs w:val="22"/>
        </w:rPr>
      </w:pPr>
      <w:r w:rsidRPr="00F8573B">
        <w:rPr>
          <w:rFonts w:eastAsia="Calibri"/>
          <w:sz w:val="22"/>
          <w:szCs w:val="22"/>
          <w:lang w:val="en"/>
        </w:rPr>
        <w:t xml:space="preserve">CONSIDERING that the Ministries of Education of the OAS Member States, through various forums for dialogue, have affirmed that it is time to take steps towards a thoughtful reinvention of how we learn throughout life to achieve quality and equitable education throughout the world and that one of the priorities established for the region is the building of a hemispheric educational pact to develop resilient systems for education that make it possible to </w:t>
      </w:r>
      <w:r w:rsidRPr="00F8573B">
        <w:rPr>
          <w:rFonts w:eastAsia="Calibri"/>
          <w:sz w:val="22"/>
          <w:szCs w:val="22"/>
        </w:rPr>
        <w:t xml:space="preserve">address and to </w:t>
      </w:r>
      <w:r w:rsidRPr="00F8573B">
        <w:rPr>
          <w:rFonts w:eastAsia="Calibri"/>
          <w:sz w:val="22"/>
          <w:szCs w:val="22"/>
          <w:lang w:val="en"/>
        </w:rPr>
        <w:t>manage</w:t>
      </w:r>
      <w:r w:rsidRPr="00F8573B">
        <w:rPr>
          <w:rFonts w:eastAsia="Calibri"/>
          <w:sz w:val="22"/>
          <w:szCs w:val="22"/>
        </w:rPr>
        <w:t xml:space="preserve"> crisis and </w:t>
      </w:r>
      <w:r w:rsidRPr="00F8573B">
        <w:rPr>
          <w:rFonts w:eastAsia="Calibri"/>
          <w:sz w:val="22"/>
          <w:szCs w:val="22"/>
          <w:lang w:val="en"/>
        </w:rPr>
        <w:t>interruptions of a different nature, such as the one caused by the COVID-19 pandemic or future interruptions,</w:t>
      </w:r>
    </w:p>
    <w:p w14:paraId="03D99AAA" w14:textId="77777777" w:rsidR="00F8573B" w:rsidRPr="00F8573B" w:rsidRDefault="00F8573B" w:rsidP="00F8573B">
      <w:pPr>
        <w:jc w:val="both"/>
        <w:rPr>
          <w:sz w:val="22"/>
          <w:szCs w:val="22"/>
        </w:rPr>
      </w:pPr>
    </w:p>
    <w:p w14:paraId="4E0F2C1F" w14:textId="77777777" w:rsidR="00F8573B" w:rsidRPr="00F8573B" w:rsidRDefault="00F8573B" w:rsidP="00F8573B">
      <w:pPr>
        <w:jc w:val="both"/>
        <w:rPr>
          <w:sz w:val="22"/>
          <w:szCs w:val="22"/>
        </w:rPr>
      </w:pPr>
      <w:r w:rsidRPr="00F8573B">
        <w:rPr>
          <w:sz w:val="22"/>
          <w:szCs w:val="22"/>
          <w:lang w:val="en"/>
        </w:rPr>
        <w:t>WE RESOLVE:</w:t>
      </w:r>
    </w:p>
    <w:p w14:paraId="371C7C3A" w14:textId="77777777" w:rsidR="00F8573B" w:rsidRPr="00F8573B" w:rsidRDefault="00F8573B" w:rsidP="00F8573B">
      <w:pPr>
        <w:ind w:left="993"/>
        <w:jc w:val="both"/>
        <w:rPr>
          <w:sz w:val="22"/>
          <w:szCs w:val="22"/>
        </w:rPr>
      </w:pPr>
    </w:p>
    <w:p w14:paraId="5AD6842D" w14:textId="77777777" w:rsidR="00F8573B" w:rsidRPr="00F8573B" w:rsidRDefault="00F8573B" w:rsidP="00F8573B">
      <w:pPr>
        <w:numPr>
          <w:ilvl w:val="0"/>
          <w:numId w:val="45"/>
        </w:numPr>
        <w:ind w:left="0" w:firstLine="709"/>
        <w:jc w:val="both"/>
        <w:rPr>
          <w:sz w:val="22"/>
          <w:szCs w:val="22"/>
        </w:rPr>
      </w:pPr>
      <w:r w:rsidRPr="00F8573B">
        <w:rPr>
          <w:sz w:val="22"/>
          <w:szCs w:val="22"/>
          <w:lang w:val="en"/>
        </w:rPr>
        <w:t xml:space="preserve">To advance in building a new educational hemispheric pact in contexts of change that, based on regional collaboration, allows us to rethink, reimagine </w:t>
      </w:r>
      <w:r w:rsidRPr="00F8573B">
        <w:rPr>
          <w:sz w:val="22"/>
          <w:szCs w:val="22"/>
        </w:rPr>
        <w:t>and reconstruct</w:t>
      </w:r>
      <w:r w:rsidRPr="00F8573B">
        <w:rPr>
          <w:sz w:val="22"/>
          <w:szCs w:val="22"/>
          <w:lang w:val="en"/>
        </w:rPr>
        <w:t xml:space="preserve"> the future of educational systems </w:t>
      </w:r>
      <w:proofErr w:type="gramStart"/>
      <w:r w:rsidRPr="00F8573B">
        <w:rPr>
          <w:sz w:val="22"/>
          <w:szCs w:val="22"/>
          <w:lang w:val="en"/>
        </w:rPr>
        <w:t>in order to</w:t>
      </w:r>
      <w:proofErr w:type="gramEnd"/>
      <w:r w:rsidRPr="00F8573B">
        <w:rPr>
          <w:sz w:val="22"/>
          <w:szCs w:val="22"/>
          <w:lang w:val="en"/>
        </w:rPr>
        <w:t xml:space="preserve"> promote their resilience, as well as equality, and equity for all students.</w:t>
      </w:r>
    </w:p>
    <w:p w14:paraId="72999AA5" w14:textId="77777777" w:rsidR="00F8573B" w:rsidRPr="00F8573B" w:rsidRDefault="00F8573B" w:rsidP="00F8573B">
      <w:pPr>
        <w:ind w:firstLine="709"/>
        <w:jc w:val="both"/>
        <w:rPr>
          <w:sz w:val="22"/>
          <w:szCs w:val="22"/>
        </w:rPr>
      </w:pPr>
    </w:p>
    <w:p w14:paraId="09CEA627" w14:textId="77777777" w:rsidR="00F8573B" w:rsidRPr="00F8573B" w:rsidRDefault="00F8573B" w:rsidP="00F8573B">
      <w:pPr>
        <w:numPr>
          <w:ilvl w:val="0"/>
          <w:numId w:val="45"/>
        </w:numPr>
        <w:ind w:left="0" w:firstLine="709"/>
        <w:jc w:val="both"/>
        <w:rPr>
          <w:sz w:val="22"/>
          <w:szCs w:val="22"/>
        </w:rPr>
      </w:pPr>
      <w:r w:rsidRPr="00F8573B">
        <w:rPr>
          <w:sz w:val="22"/>
          <w:szCs w:val="22"/>
          <w:lang w:val="en"/>
        </w:rPr>
        <w:t>To adopt the Inter-American Educational Agenda 2022-2027 such that the priority areas and the themes established therein become concrete products and actions for their implementation in the Action Plan and the Work Plan 2022-2025 of the Inter-American Commission on Education (CIE).</w:t>
      </w:r>
    </w:p>
    <w:p w14:paraId="57C8E388" w14:textId="77777777" w:rsidR="00F8573B" w:rsidRPr="00F8573B" w:rsidRDefault="00F8573B" w:rsidP="00F8573B">
      <w:pPr>
        <w:ind w:firstLine="709"/>
        <w:rPr>
          <w:sz w:val="22"/>
          <w:szCs w:val="22"/>
        </w:rPr>
      </w:pPr>
    </w:p>
    <w:p w14:paraId="50CDCF8B" w14:textId="77777777" w:rsidR="00F8573B" w:rsidRPr="00F8573B" w:rsidRDefault="00F8573B" w:rsidP="00F8573B">
      <w:pPr>
        <w:numPr>
          <w:ilvl w:val="0"/>
          <w:numId w:val="45"/>
        </w:numPr>
        <w:ind w:left="0" w:firstLine="709"/>
        <w:jc w:val="both"/>
        <w:rPr>
          <w:sz w:val="22"/>
          <w:szCs w:val="22"/>
        </w:rPr>
      </w:pPr>
      <w:r w:rsidRPr="00F8573B">
        <w:rPr>
          <w:sz w:val="22"/>
          <w:szCs w:val="22"/>
        </w:rPr>
        <w:t xml:space="preserve">To continue </w:t>
      </w:r>
      <w:r w:rsidRPr="00F8573B">
        <w:rPr>
          <w:sz w:val="22"/>
          <w:szCs w:val="22"/>
          <w:lang w:val="en"/>
        </w:rPr>
        <w:t>the work carried out by the CIE during the 2018-2021 period and that the integration and solidarity mechanisms will continue to function.</w:t>
      </w:r>
    </w:p>
    <w:p w14:paraId="029FD9FF" w14:textId="77777777" w:rsidR="00F8573B" w:rsidRPr="00F8573B" w:rsidRDefault="00F8573B" w:rsidP="00F8573B">
      <w:pPr>
        <w:ind w:firstLine="709"/>
        <w:rPr>
          <w:sz w:val="22"/>
          <w:szCs w:val="22"/>
        </w:rPr>
      </w:pPr>
    </w:p>
    <w:p w14:paraId="497ABE96" w14:textId="77777777" w:rsidR="00F8573B" w:rsidRPr="00F8573B" w:rsidRDefault="00F8573B" w:rsidP="00F8573B">
      <w:pPr>
        <w:numPr>
          <w:ilvl w:val="0"/>
          <w:numId w:val="45"/>
        </w:numPr>
        <w:ind w:left="0" w:firstLine="709"/>
        <w:jc w:val="both"/>
        <w:rPr>
          <w:sz w:val="22"/>
          <w:szCs w:val="22"/>
        </w:rPr>
      </w:pPr>
      <w:r w:rsidRPr="00F8573B">
        <w:rPr>
          <w:sz w:val="22"/>
          <w:szCs w:val="22"/>
          <w:lang w:val="en"/>
        </w:rPr>
        <w:t>To implement an Action Plan based on this Declaration and on the work carried out during the Eleventh Inter-American Meeting of Ministers of Education with the commitment to prioritize, pursuant to each country’s availability, the allocation of the necessary resources.</w:t>
      </w:r>
    </w:p>
    <w:p w14:paraId="04EE6E1E" w14:textId="77777777" w:rsidR="00F8573B" w:rsidRPr="00F8573B" w:rsidRDefault="00F8573B" w:rsidP="00F8573B">
      <w:pPr>
        <w:ind w:firstLine="709"/>
        <w:rPr>
          <w:sz w:val="22"/>
          <w:szCs w:val="22"/>
        </w:rPr>
      </w:pPr>
    </w:p>
    <w:p w14:paraId="4A033569" w14:textId="77777777" w:rsidR="00F8573B" w:rsidRPr="00F8573B" w:rsidRDefault="00F8573B" w:rsidP="00F8573B">
      <w:pPr>
        <w:numPr>
          <w:ilvl w:val="0"/>
          <w:numId w:val="45"/>
        </w:numPr>
        <w:ind w:left="0" w:firstLine="709"/>
        <w:jc w:val="both"/>
        <w:rPr>
          <w:sz w:val="22"/>
          <w:szCs w:val="22"/>
        </w:rPr>
      </w:pPr>
      <w:r w:rsidRPr="00F8573B">
        <w:rPr>
          <w:sz w:val="22"/>
          <w:szCs w:val="22"/>
          <w:lang w:val="en"/>
        </w:rPr>
        <w:t>To maintain the commitment to achieving the Sustainable Development Goals (SDGs), agreed to all United Nations member states, with specific emphasis on SDG 4, which aims to "ensure inclusive and equitable quality education and promote lifelong learning opportunities for all.”</w:t>
      </w:r>
    </w:p>
    <w:p w14:paraId="7824E60B" w14:textId="77777777" w:rsidR="00F8573B" w:rsidRPr="00F8573B" w:rsidRDefault="00F8573B" w:rsidP="00F8573B">
      <w:pPr>
        <w:ind w:firstLine="709"/>
        <w:jc w:val="both"/>
        <w:rPr>
          <w:sz w:val="22"/>
          <w:szCs w:val="22"/>
        </w:rPr>
      </w:pPr>
    </w:p>
    <w:p w14:paraId="3A9A193A" w14:textId="77777777" w:rsidR="00F8573B" w:rsidRPr="00F8573B" w:rsidRDefault="00F8573B" w:rsidP="00F8573B">
      <w:pPr>
        <w:numPr>
          <w:ilvl w:val="0"/>
          <w:numId w:val="45"/>
        </w:numPr>
        <w:ind w:left="0" w:firstLine="709"/>
        <w:jc w:val="both"/>
        <w:rPr>
          <w:sz w:val="22"/>
          <w:szCs w:val="22"/>
        </w:rPr>
      </w:pPr>
      <w:r w:rsidRPr="00F8573B">
        <w:rPr>
          <w:sz w:val="22"/>
          <w:szCs w:val="22"/>
          <w:lang w:val="en"/>
        </w:rPr>
        <w:t>To expand on the collaborative work carried out thus far with the objective of optimizing countries’ capacity to generate opportunities and promote the continuity of education for all within the framework of the Hemispheric Proposal of Action for the Continuity of Education (PHACE).</w:t>
      </w:r>
    </w:p>
    <w:p w14:paraId="44C688D5" w14:textId="77777777" w:rsidR="00F8573B" w:rsidRPr="00F8573B" w:rsidRDefault="00F8573B" w:rsidP="00F8573B">
      <w:pPr>
        <w:ind w:firstLine="709"/>
        <w:rPr>
          <w:sz w:val="22"/>
          <w:szCs w:val="22"/>
        </w:rPr>
      </w:pPr>
    </w:p>
    <w:p w14:paraId="0F7C2727" w14:textId="77777777" w:rsidR="00F8573B" w:rsidRPr="00F8573B" w:rsidRDefault="00F8573B" w:rsidP="00F8573B">
      <w:pPr>
        <w:numPr>
          <w:ilvl w:val="0"/>
          <w:numId w:val="45"/>
        </w:numPr>
        <w:ind w:left="0" w:firstLine="709"/>
        <w:jc w:val="both"/>
        <w:rPr>
          <w:sz w:val="22"/>
          <w:szCs w:val="22"/>
        </w:rPr>
      </w:pPr>
      <w:r w:rsidRPr="00F8573B">
        <w:rPr>
          <w:sz w:val="22"/>
          <w:szCs w:val="22"/>
          <w:lang w:val="en"/>
        </w:rPr>
        <w:t>To charge the CIE with implementing the Inter-American Educational Agenda 2022-2025 with the support of the Working Groups that were defined in accordance with the prioritized mandates for developing the IEA.</w:t>
      </w:r>
    </w:p>
    <w:p w14:paraId="28F6B97E" w14:textId="77777777" w:rsidR="00F8573B" w:rsidRPr="00F8573B" w:rsidRDefault="00F8573B" w:rsidP="00F8573B">
      <w:pPr>
        <w:ind w:left="720"/>
        <w:rPr>
          <w:rFonts w:eastAsia="Calibri"/>
          <w:sz w:val="22"/>
          <w:szCs w:val="22"/>
        </w:rPr>
      </w:pPr>
    </w:p>
    <w:p w14:paraId="1C36E4B4" w14:textId="77777777" w:rsidR="00F8573B" w:rsidRPr="00F8573B" w:rsidRDefault="00F8573B" w:rsidP="00F8573B">
      <w:pPr>
        <w:numPr>
          <w:ilvl w:val="0"/>
          <w:numId w:val="45"/>
        </w:numPr>
        <w:ind w:left="0" w:firstLine="709"/>
        <w:jc w:val="both"/>
        <w:rPr>
          <w:sz w:val="22"/>
          <w:szCs w:val="22"/>
        </w:rPr>
      </w:pPr>
      <w:r w:rsidRPr="00F8573B">
        <w:rPr>
          <w:sz w:val="22"/>
          <w:szCs w:val="22"/>
          <w:lang w:val="en"/>
        </w:rPr>
        <w:t>To thank the Government of Antigua and Barbuda for its commitment and leadership in promoting the inter-American dialogue on education within the framework of the work of the CIE during the 2018-2021 period.</w:t>
      </w:r>
    </w:p>
    <w:p w14:paraId="00F07D46" w14:textId="77777777" w:rsidR="00F8573B" w:rsidRPr="00F8573B" w:rsidRDefault="00F8573B" w:rsidP="00F8573B">
      <w:pPr>
        <w:ind w:firstLine="709"/>
        <w:jc w:val="both"/>
        <w:rPr>
          <w:sz w:val="22"/>
          <w:szCs w:val="22"/>
        </w:rPr>
      </w:pPr>
    </w:p>
    <w:p w14:paraId="25029C88" w14:textId="6A8C2C86" w:rsidR="00F8573B" w:rsidRPr="00F8573B" w:rsidRDefault="00F8573B" w:rsidP="00F8573B">
      <w:pPr>
        <w:numPr>
          <w:ilvl w:val="0"/>
          <w:numId w:val="45"/>
        </w:numPr>
        <w:ind w:left="0" w:firstLine="709"/>
        <w:jc w:val="both"/>
        <w:rPr>
          <w:sz w:val="22"/>
          <w:szCs w:val="22"/>
        </w:rPr>
      </w:pPr>
      <w:r w:rsidRPr="00F8573B">
        <w:rPr>
          <w:sz w:val="22"/>
          <w:szCs w:val="22"/>
          <w:lang w:val="en"/>
        </w:rPr>
        <w:t>To celebrate the commitment made by the Ministers of Education of Argentina</w:t>
      </w:r>
      <w:r w:rsidR="00B30276">
        <w:rPr>
          <w:sz w:val="22"/>
          <w:szCs w:val="22"/>
          <w:lang w:val="en"/>
        </w:rPr>
        <w:t xml:space="preserve"> (Chair and </w:t>
      </w:r>
      <w:r w:rsidR="00B30276" w:rsidRPr="00F8573B">
        <w:rPr>
          <w:sz w:val="22"/>
          <w:szCs w:val="22"/>
          <w:lang w:val="en"/>
        </w:rPr>
        <w:t>Ecuador</w:t>
      </w:r>
      <w:r w:rsidR="00B30276">
        <w:rPr>
          <w:sz w:val="22"/>
          <w:szCs w:val="22"/>
          <w:lang w:val="en"/>
        </w:rPr>
        <w:t xml:space="preserve"> (Vice-Chair) </w:t>
      </w:r>
      <w:r w:rsidRPr="00F8573B">
        <w:rPr>
          <w:sz w:val="22"/>
          <w:szCs w:val="22"/>
          <w:lang w:val="en"/>
        </w:rPr>
        <w:t>who, as authorities of the CIE, are responsible for leading the initiatives of the Working Groups and promoting greater hemispheric action for the execution of the IEA 2022-2027.</w:t>
      </w:r>
    </w:p>
    <w:p w14:paraId="703BC66D" w14:textId="77777777" w:rsidR="00F8573B" w:rsidRPr="00F8573B" w:rsidRDefault="00F8573B" w:rsidP="00F8573B">
      <w:pPr>
        <w:ind w:firstLine="709"/>
        <w:jc w:val="both"/>
        <w:rPr>
          <w:sz w:val="22"/>
          <w:szCs w:val="22"/>
        </w:rPr>
      </w:pPr>
    </w:p>
    <w:p w14:paraId="403831B5" w14:textId="1401DEB6" w:rsidR="00F8573B" w:rsidRPr="00F8573B" w:rsidRDefault="00F8573B" w:rsidP="00F8573B">
      <w:pPr>
        <w:numPr>
          <w:ilvl w:val="0"/>
          <w:numId w:val="45"/>
        </w:numPr>
        <w:ind w:left="0" w:firstLine="709"/>
        <w:jc w:val="both"/>
        <w:rPr>
          <w:sz w:val="22"/>
          <w:szCs w:val="22"/>
          <w:lang w:val="en"/>
        </w:rPr>
      </w:pPr>
      <w:r w:rsidRPr="00F8573B">
        <w:rPr>
          <w:sz w:val="22"/>
          <w:szCs w:val="22"/>
          <w:lang w:val="en"/>
        </w:rPr>
        <w:t xml:space="preserve">That the Twelfth Inter-American Meeting of Ministers of Education in the framework of the Inter-American Council for Integral Development will be held </w:t>
      </w:r>
      <w:r w:rsidR="00B30276">
        <w:rPr>
          <w:sz w:val="22"/>
          <w:szCs w:val="22"/>
          <w:lang w:val="en"/>
        </w:rPr>
        <w:t xml:space="preserve">in the Republic of Ecuador in </w:t>
      </w:r>
      <w:r w:rsidRPr="00F8573B">
        <w:rPr>
          <w:sz w:val="22"/>
          <w:szCs w:val="22"/>
          <w:lang w:val="en"/>
        </w:rPr>
        <w:t>2025.</w:t>
      </w:r>
    </w:p>
    <w:p w14:paraId="46D7B06A" w14:textId="77777777" w:rsidR="00F8573B" w:rsidRPr="00F8573B" w:rsidRDefault="00F8573B" w:rsidP="00F8573B">
      <w:pPr>
        <w:ind w:firstLine="709"/>
        <w:jc w:val="both"/>
        <w:rPr>
          <w:sz w:val="22"/>
          <w:szCs w:val="22"/>
          <w:highlight w:val="yellow"/>
        </w:rPr>
      </w:pPr>
    </w:p>
    <w:p w14:paraId="5B97AD2B" w14:textId="77777777" w:rsidR="00F8573B" w:rsidRPr="00F8573B" w:rsidRDefault="00F8573B" w:rsidP="00F8573B">
      <w:pPr>
        <w:ind w:firstLine="709"/>
        <w:jc w:val="both"/>
        <w:rPr>
          <w:rFonts w:eastAsia="Calibri"/>
          <w:sz w:val="22"/>
          <w:szCs w:val="22"/>
        </w:rPr>
      </w:pPr>
    </w:p>
    <w:p w14:paraId="64DB4294" w14:textId="43CAAAA3" w:rsidR="00F8573B" w:rsidRPr="00F8573B" w:rsidRDefault="00F8573B" w:rsidP="00F8573B">
      <w:pPr>
        <w:ind w:firstLine="709"/>
        <w:jc w:val="both"/>
        <w:rPr>
          <w:rFonts w:eastAsia="Calibri"/>
          <w:sz w:val="22"/>
          <w:szCs w:val="22"/>
        </w:rPr>
      </w:pPr>
    </w:p>
    <w:p w14:paraId="3AA486D7" w14:textId="05E63B62" w:rsidR="000E624D" w:rsidRPr="00F8573B" w:rsidRDefault="000B258C" w:rsidP="00F8573B">
      <w:pPr>
        <w:tabs>
          <w:tab w:val="left" w:pos="720"/>
          <w:tab w:val="center" w:pos="4320"/>
          <w:tab w:val="right" w:pos="8640"/>
        </w:tabs>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6C80E22F" wp14:editId="4BA97EB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5E12740" w14:textId="1F662F3C" w:rsidR="000B258C" w:rsidRPr="000B258C" w:rsidRDefault="000B258C">
                            <w:pPr>
                              <w:rPr>
                                <w:sz w:val="18"/>
                              </w:rPr>
                            </w:pPr>
                            <w:r>
                              <w:rPr>
                                <w:sz w:val="18"/>
                              </w:rPr>
                              <w:fldChar w:fldCharType="begin"/>
                            </w:r>
                            <w:r>
                              <w:rPr>
                                <w:sz w:val="18"/>
                              </w:rPr>
                              <w:instrText xml:space="preserve"> FILENAME  \* MERGEFORMAT </w:instrText>
                            </w:r>
                            <w:r>
                              <w:rPr>
                                <w:sz w:val="18"/>
                              </w:rPr>
                              <w:fldChar w:fldCharType="separate"/>
                            </w:r>
                            <w:r w:rsidR="00B30276">
                              <w:rPr>
                                <w:noProof/>
                                <w:sz w:val="18"/>
                              </w:rPr>
                              <w:t>CIDED00296E01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80E22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5E12740" w14:textId="1F662F3C" w:rsidR="000B258C" w:rsidRPr="000B258C" w:rsidRDefault="000B258C">
                      <w:pPr>
                        <w:rPr>
                          <w:sz w:val="18"/>
                        </w:rPr>
                      </w:pPr>
                      <w:r>
                        <w:rPr>
                          <w:sz w:val="18"/>
                        </w:rPr>
                        <w:fldChar w:fldCharType="begin"/>
                      </w:r>
                      <w:r>
                        <w:rPr>
                          <w:sz w:val="18"/>
                        </w:rPr>
                        <w:instrText xml:space="preserve"> FILENAME  \* MERGEFORMAT </w:instrText>
                      </w:r>
                      <w:r>
                        <w:rPr>
                          <w:sz w:val="18"/>
                        </w:rPr>
                        <w:fldChar w:fldCharType="separate"/>
                      </w:r>
                      <w:r w:rsidR="00B30276">
                        <w:rPr>
                          <w:noProof/>
                          <w:sz w:val="18"/>
                        </w:rPr>
                        <w:t>CIDED00296E01</w:t>
                      </w:r>
                      <w:r>
                        <w:rPr>
                          <w:sz w:val="18"/>
                        </w:rPr>
                        <w:fldChar w:fldCharType="end"/>
                      </w:r>
                    </w:p>
                  </w:txbxContent>
                </v:textbox>
                <w10:wrap anchory="page"/>
                <w10:anchorlock/>
              </v:shape>
            </w:pict>
          </mc:Fallback>
        </mc:AlternateContent>
      </w:r>
    </w:p>
    <w:sectPr w:rsidR="000E624D" w:rsidRPr="00F8573B" w:rsidSect="00E428C4">
      <w:headerReference w:type="even" r:id="rId15"/>
      <w:headerReference w:type="default" r:id="rId16"/>
      <w:headerReference w:type="first" r:id="rId17"/>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9D5C" w14:textId="77777777" w:rsidR="00A543FF" w:rsidRDefault="00A543FF">
      <w:r>
        <w:separator/>
      </w:r>
    </w:p>
  </w:endnote>
  <w:endnote w:type="continuationSeparator" w:id="0">
    <w:p w14:paraId="507030E7" w14:textId="77777777" w:rsidR="00A543FF" w:rsidRDefault="00A543FF">
      <w:r>
        <w:continuationSeparator/>
      </w:r>
    </w:p>
  </w:endnote>
  <w:endnote w:type="continuationNotice" w:id="1">
    <w:p w14:paraId="53894449" w14:textId="77777777" w:rsidR="00A543FF" w:rsidRDefault="00A5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ung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E3EB" w14:textId="77777777" w:rsidR="00A543FF" w:rsidRDefault="00A543FF">
      <w:r>
        <w:separator/>
      </w:r>
    </w:p>
  </w:footnote>
  <w:footnote w:type="continuationSeparator" w:id="0">
    <w:p w14:paraId="22244C10" w14:textId="77777777" w:rsidR="00A543FF" w:rsidRDefault="00A543FF">
      <w:r>
        <w:continuationSeparator/>
      </w:r>
    </w:p>
  </w:footnote>
  <w:footnote w:type="continuationNotice" w:id="1">
    <w:p w14:paraId="7D303AAE" w14:textId="77777777" w:rsidR="00A543FF" w:rsidRDefault="00A5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771BD477">
              <wp:simplePos x="0" y="0"/>
              <wp:positionH relativeFrom="column">
                <wp:posOffset>447675</wp:posOffset>
              </wp:positionH>
              <wp:positionV relativeFrom="paragraph">
                <wp:posOffset>-194310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6" type="#_x0000_t202" style="position:absolute;margin-left:35.25pt;margin-top:-15.3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Gy36VffAAAACgEAAA8AAABkcnMvZG93bnJl&#10;di54bWxMj8tOwzAQRfdI/IM1SGxQawN5tGmcCpBAbFv6AZPETaLG4yh2m/TvGVZ0ObpH957Jt7Pt&#10;xcWMvnOk4XmpQBiqXN1Ro+Hw87lYgfABqcbekdFwNR62xf1djlntJtqZyz40gkvIZ6ihDWHIpPRV&#10;ayz6pRsMcXZ0o8XA59jIesSJy20vX5RKpMWOeKHFwXy0pjrtz1bD8Xt6itdT+RUO6S5K3rFLS3fV&#10;+vFhftuACGYO/zD86bM6FOxUujPVXvQaUhUzqWHxqhIQDKxUtAZRMqniCGSRy9sXil8AAAD//wMA&#10;UEsBAi0AFAAGAAgAAAAhALaDOJL+AAAA4QEAABMAAAAAAAAAAAAAAAAAAAAAAFtDb250ZW50X1R5&#10;cGVzXS54bWxQSwECLQAUAAYACAAAACEAOP0h/9YAAACUAQAACwAAAAAAAAAAAAAAAAAvAQAAX3Jl&#10;bHMvLnJlbHNQSwECLQAUAAYACAAAACEAjCrUkfIBAADKAwAADgAAAAAAAAAAAAAAAAAuAgAAZHJz&#10;L2Uyb0RvYy54bWxQSwECLQAUAAYACAAAACEAbLfpV98AAAAKAQAADwAAAAAAAAAAAAAAAABMBAAA&#10;ZHJzL2Rvd25yZXYueG1sUEsFBgAAAAAEAAQA8wAAAFgFAAAAAA==&#10;" stroked="f">
              <v:textbo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7"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3lkqb3gAAAAsBAAAPAAAAZHJzL2Rv&#10;d25yZXYueG1sTI9BTsMwEEX3SNzBGiQ2qLWJaBJCnAqQQGxbeoBJPE0i4nEUu016e9wVLEfz9f97&#10;5XaxgzjT5HvHGh7XCgRx40zPrYbD98cqB+EDssHBMWm4kIdtdXtTYmHczDs670MrYgn7AjV0IYyF&#10;lL7pyKJfu5E4/o5ushjiObXSTDjHcjvIRKlUWuw5LnQ40ntHzc/+ZDUcv+aHzfNcf4ZDtntK37DP&#10;anfR+v5ueX0BEWgJf2G44kd0qCJT7U5svBg05EpFl6BhtckSENeEUkm0qTVkeQqyKuV/h+oXAAD/&#10;/wMAUEsBAi0AFAAGAAgAAAAhALaDOJL+AAAA4QEAABMAAAAAAAAAAAAAAAAAAAAAAFtDb250ZW50&#10;X1R5cGVzXS54bWxQSwECLQAUAAYACAAAACEAOP0h/9YAAACUAQAACwAAAAAAAAAAAAAAAAAvAQAA&#10;X3JlbHMvLnJlbHNQSwECLQAUAAYACAAAACEAHoayufYBAADRAwAADgAAAAAAAAAAAAAAAAAuAgAA&#10;ZHJzL2Uyb0RvYy54bWxQSwECLQAUAAYACAAAACEAd5ZKm94AAAALAQAADwAAAAAAAAAAAAAAAABQ&#10;BAAAZHJzL2Rvd25yZXYueG1sUEsFBgAAAAAEAAQA8wAAAFsFA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B4"/>
    <w:multiLevelType w:val="hybridMultilevel"/>
    <w:tmpl w:val="40AED14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3B30AD6"/>
    <w:multiLevelType w:val="hybridMultilevel"/>
    <w:tmpl w:val="FE3870C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85258A6"/>
    <w:multiLevelType w:val="multilevel"/>
    <w:tmpl w:val="39F4A0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8099F"/>
    <w:multiLevelType w:val="hybridMultilevel"/>
    <w:tmpl w:val="0F4ADA38"/>
    <w:lvl w:ilvl="0" w:tplc="15084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969D8"/>
    <w:multiLevelType w:val="hybridMultilevel"/>
    <w:tmpl w:val="AC1C3F68"/>
    <w:lvl w:ilvl="0" w:tplc="4594BC44">
      <w:start w:val="1"/>
      <w:numFmt w:val="bullet"/>
      <w:lvlText w:val=""/>
      <w:lvlJc w:val="left"/>
      <w:pPr>
        <w:tabs>
          <w:tab w:val="num" w:pos="3960"/>
        </w:tabs>
        <w:ind w:left="3960" w:hanging="720"/>
      </w:pPr>
      <w:rPr>
        <w:rFonts w:ascii="Wingdings" w:hAnsi="Wingdings" w:hint="default"/>
        <w:b w:val="0"/>
        <w:i w:val="0"/>
        <w:sz w:val="16"/>
      </w:rPr>
    </w:lvl>
    <w:lvl w:ilvl="1" w:tplc="4594BC44">
      <w:start w:val="1"/>
      <w:numFmt w:val="bullet"/>
      <w:lvlText w:val=""/>
      <w:lvlJc w:val="left"/>
      <w:pPr>
        <w:tabs>
          <w:tab w:val="num" w:pos="5400"/>
        </w:tabs>
        <w:ind w:left="5400" w:hanging="720"/>
      </w:pPr>
      <w:rPr>
        <w:rFonts w:ascii="Wingdings" w:hAnsi="Wingdings"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102F7C12"/>
    <w:multiLevelType w:val="hybridMultilevel"/>
    <w:tmpl w:val="3356C7DA"/>
    <w:lvl w:ilvl="0" w:tplc="F9EA33D6">
      <w:start w:val="1"/>
      <w:numFmt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28E042C"/>
    <w:multiLevelType w:val="multilevel"/>
    <w:tmpl w:val="C94E557A"/>
    <w:lvl w:ilvl="0">
      <w:start w:val="1"/>
      <w:numFmt w:val="bullet"/>
      <w:lvlText w:val=""/>
      <w:lvlJc w:val="left"/>
      <w:pPr>
        <w:tabs>
          <w:tab w:val="num" w:pos="3240"/>
        </w:tabs>
        <w:ind w:left="3240" w:hanging="360"/>
      </w:pPr>
      <w:rPr>
        <w:rFonts w:ascii="Symbol" w:hAnsi="Symbol" w:hint="default"/>
        <w:b w:val="0"/>
        <w:i w:val="0"/>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67559C"/>
    <w:multiLevelType w:val="hybridMultilevel"/>
    <w:tmpl w:val="FB3CDE64"/>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593CD822">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A454C3"/>
    <w:multiLevelType w:val="multilevel"/>
    <w:tmpl w:val="7674A8FA"/>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1A142CD5"/>
    <w:multiLevelType w:val="hybridMultilevel"/>
    <w:tmpl w:val="569E5608"/>
    <w:lvl w:ilvl="0" w:tplc="C5FC035C">
      <w:start w:val="2"/>
      <w:numFmt w:val="bullet"/>
      <w:lvlText w:val="-"/>
      <w:lvlJc w:val="left"/>
      <w:pPr>
        <w:ind w:left="720" w:hanging="360"/>
      </w:pPr>
      <w:rPr>
        <w:rFonts w:ascii="Soberana Sans" w:eastAsia="Calibri" w:hAnsi="Soberana Sans" w:cs="Times New Roman"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A2A6048"/>
    <w:multiLevelType w:val="hybridMultilevel"/>
    <w:tmpl w:val="F27AD316"/>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31405"/>
    <w:multiLevelType w:val="hybridMultilevel"/>
    <w:tmpl w:val="764A594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1C8258B0"/>
    <w:multiLevelType w:val="hybridMultilevel"/>
    <w:tmpl w:val="22801250"/>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202DA"/>
    <w:multiLevelType w:val="hybridMultilevel"/>
    <w:tmpl w:val="4DA06812"/>
    <w:lvl w:ilvl="0" w:tplc="04090005">
      <w:start w:val="1"/>
      <w:numFmt w:val="bullet"/>
      <w:lvlText w:val=""/>
      <w:lvlJc w:val="left"/>
      <w:pPr>
        <w:tabs>
          <w:tab w:val="num" w:pos="3240"/>
        </w:tabs>
        <w:ind w:left="3240" w:hanging="360"/>
      </w:pPr>
      <w:rPr>
        <w:rFonts w:ascii="Wingdings" w:hAnsi="Wingdings" w:hint="default"/>
      </w:rPr>
    </w:lvl>
    <w:lvl w:ilvl="1" w:tplc="EF7AB1CA">
      <w:start w:val="1"/>
      <w:numFmt w:val="bullet"/>
      <w:lvlText w:val=""/>
      <w:lvlJc w:val="left"/>
      <w:pPr>
        <w:tabs>
          <w:tab w:val="num" w:pos="3960"/>
        </w:tabs>
        <w:ind w:left="3960" w:hanging="360"/>
      </w:pPr>
      <w:rPr>
        <w:rFonts w:ascii="Symbol" w:hAnsi="Symbol" w:hint="default"/>
      </w:rPr>
    </w:lvl>
    <w:lvl w:ilvl="2" w:tplc="81CE59CE">
      <w:start w:val="1"/>
      <w:numFmt w:val="bullet"/>
      <w:lvlText w:val="-"/>
      <w:lvlJc w:val="left"/>
      <w:pPr>
        <w:tabs>
          <w:tab w:val="num" w:pos="4860"/>
        </w:tabs>
        <w:ind w:left="4860" w:hanging="360"/>
      </w:pPr>
      <w:rPr>
        <w:rFonts w:ascii="Times New Roman" w:eastAsia="Times New Roman" w:hAnsi="Times New Roman" w:hint="default"/>
      </w:rPr>
    </w:lvl>
    <w:lvl w:ilvl="3" w:tplc="04090005">
      <w:start w:val="1"/>
      <w:numFmt w:val="bullet"/>
      <w:lvlText w:val=""/>
      <w:lvlJc w:val="left"/>
      <w:pPr>
        <w:tabs>
          <w:tab w:val="num" w:pos="5400"/>
        </w:tabs>
        <w:ind w:left="5400" w:hanging="360"/>
      </w:pPr>
      <w:rPr>
        <w:rFonts w:ascii="Wingdings" w:hAnsi="Wingdings" w:hint="default"/>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5" w15:restartNumberingAfterBreak="0">
    <w:nsid w:val="208B2896"/>
    <w:multiLevelType w:val="hybridMultilevel"/>
    <w:tmpl w:val="5502827E"/>
    <w:lvl w:ilvl="0" w:tplc="4594BC44">
      <w:start w:val="1"/>
      <w:numFmt w:val="bullet"/>
      <w:lvlText w:val=""/>
      <w:lvlJc w:val="left"/>
      <w:pPr>
        <w:tabs>
          <w:tab w:val="num" w:pos="3960"/>
        </w:tabs>
        <w:ind w:left="3960" w:hanging="720"/>
      </w:pPr>
      <w:rPr>
        <w:rFonts w:ascii="Wingdings" w:hAnsi="Wingdings" w:hint="default"/>
        <w:b w:val="0"/>
        <w:i w:val="0"/>
        <w:sz w:val="16"/>
      </w:rPr>
    </w:lvl>
    <w:lvl w:ilvl="1" w:tplc="E4E48592">
      <w:start w:val="1"/>
      <w:numFmt w:val="bullet"/>
      <w:lvlText w:val=""/>
      <w:lvlJc w:val="left"/>
      <w:pPr>
        <w:tabs>
          <w:tab w:val="num" w:pos="1800"/>
        </w:tabs>
        <w:ind w:left="1800" w:hanging="720"/>
      </w:pPr>
      <w:rPr>
        <w:rFonts w:ascii="Wingdings" w:hAnsi="Wingdings" w:hint="default"/>
        <w:b w:val="0"/>
        <w:i w:val="0"/>
        <w:sz w:val="22"/>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297100EF"/>
    <w:multiLevelType w:val="hybridMultilevel"/>
    <w:tmpl w:val="BD90DF90"/>
    <w:lvl w:ilvl="0" w:tplc="21F06474">
      <w:start w:val="1"/>
      <w:numFmt w:val="decimal"/>
      <w:lvlText w:val="%1."/>
      <w:lvlJc w:val="left"/>
      <w:pPr>
        <w:ind w:left="720" w:hanging="360"/>
      </w:pPr>
      <w:rPr>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4A35ED"/>
    <w:multiLevelType w:val="hybridMultilevel"/>
    <w:tmpl w:val="AA061AAE"/>
    <w:lvl w:ilvl="0" w:tplc="A6C45D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5C87473"/>
    <w:multiLevelType w:val="hybridMultilevel"/>
    <w:tmpl w:val="4FFAA46E"/>
    <w:lvl w:ilvl="0" w:tplc="F584813C">
      <w:numFmt w:val="bullet"/>
      <w:lvlText w:val="-"/>
      <w:lvlJc w:val="left"/>
      <w:pPr>
        <w:tabs>
          <w:tab w:val="num" w:pos="3690"/>
        </w:tabs>
        <w:ind w:left="3690" w:hanging="360"/>
      </w:pPr>
      <w:rPr>
        <w:rFonts w:ascii="Times New Roman" w:eastAsia="Times New Roman" w:hAnsi="Times New Roman" w:hint="default"/>
        <w:b w:val="0"/>
        <w:i w:val="0"/>
        <w:sz w:val="16"/>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9" w15:restartNumberingAfterBreak="0">
    <w:nsid w:val="399726A9"/>
    <w:multiLevelType w:val="hybridMultilevel"/>
    <w:tmpl w:val="C94E557A"/>
    <w:lvl w:ilvl="0" w:tplc="1428C9B6">
      <w:start w:val="1"/>
      <w:numFmt w:val="bullet"/>
      <w:lvlText w:val=""/>
      <w:lvlJc w:val="left"/>
      <w:pPr>
        <w:tabs>
          <w:tab w:val="num" w:pos="3240"/>
        </w:tabs>
        <w:ind w:left="3240" w:hanging="360"/>
      </w:pPr>
      <w:rPr>
        <w:rFonts w:ascii="Symbol" w:hAnsi="Symbol"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83314C"/>
    <w:multiLevelType w:val="hybridMultilevel"/>
    <w:tmpl w:val="FB349F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E5E73"/>
    <w:multiLevelType w:val="hybridMultilevel"/>
    <w:tmpl w:val="7674A8FA"/>
    <w:lvl w:ilvl="0" w:tplc="F998C7E4">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4567398E"/>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4" w15:restartNumberingAfterBreak="0">
    <w:nsid w:val="4774671C"/>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5" w15:restartNumberingAfterBreak="0">
    <w:nsid w:val="4B8D2314"/>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6"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9" w15:restartNumberingAfterBreak="0">
    <w:nsid w:val="527E7284"/>
    <w:multiLevelType w:val="hybridMultilevel"/>
    <w:tmpl w:val="221CF58E"/>
    <w:lvl w:ilvl="0" w:tplc="F584813C">
      <w:numFmt w:val="bullet"/>
      <w:lvlText w:val="-"/>
      <w:lvlJc w:val="left"/>
      <w:pPr>
        <w:tabs>
          <w:tab w:val="num" w:pos="3240"/>
        </w:tabs>
        <w:ind w:left="3240" w:hanging="360"/>
      </w:pPr>
      <w:rPr>
        <w:rFonts w:ascii="Times New Roman" w:eastAsia="Times New Roman" w:hAnsi="Times New Roman" w:hint="default"/>
      </w:rPr>
    </w:lvl>
    <w:lvl w:ilvl="1" w:tplc="4594BC44">
      <w:start w:val="1"/>
      <w:numFmt w:val="bullet"/>
      <w:lvlText w:val=""/>
      <w:lvlJc w:val="left"/>
      <w:pPr>
        <w:tabs>
          <w:tab w:val="num" w:pos="4320"/>
        </w:tabs>
        <w:ind w:left="4320" w:hanging="720"/>
      </w:pPr>
      <w:rPr>
        <w:rFonts w:ascii="Wingdings" w:hAnsi="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52F53FFA"/>
    <w:multiLevelType w:val="hybridMultilevel"/>
    <w:tmpl w:val="9ACE68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4F4648B"/>
    <w:multiLevelType w:val="hybridMultilevel"/>
    <w:tmpl w:val="C71629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57FD609A"/>
    <w:multiLevelType w:val="hybridMultilevel"/>
    <w:tmpl w:val="E8F23072"/>
    <w:lvl w:ilvl="0" w:tplc="FA1A496A">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581905F1"/>
    <w:multiLevelType w:val="hybridMultilevel"/>
    <w:tmpl w:val="25F0E448"/>
    <w:lvl w:ilvl="0" w:tplc="3608586A">
      <w:start w:val="1"/>
      <w:numFmt w:val="upperLetter"/>
      <w:lvlText w:val="%1."/>
      <w:lvlJc w:val="left"/>
      <w:pPr>
        <w:ind w:left="1788" w:hanging="720"/>
      </w:pPr>
      <w:rPr>
        <w:vanish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4"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D56CE0"/>
    <w:multiLevelType w:val="multilevel"/>
    <w:tmpl w:val="14A8D570"/>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1800"/>
        </w:tabs>
        <w:ind w:left="1800" w:hanging="720"/>
      </w:pPr>
      <w:rPr>
        <w:rFonts w:ascii="Wingdings" w:hAnsi="Wingdings" w:hint="default"/>
        <w:b w:val="0"/>
        <w:i w:val="0"/>
        <w:sz w:val="24"/>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36" w15:restartNumberingAfterBreak="0">
    <w:nsid w:val="635E63E3"/>
    <w:multiLevelType w:val="hybridMultilevel"/>
    <w:tmpl w:val="983EFB2E"/>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0F3F19"/>
    <w:multiLevelType w:val="hybridMultilevel"/>
    <w:tmpl w:val="AF7464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95E75CA"/>
    <w:multiLevelType w:val="hybridMultilevel"/>
    <w:tmpl w:val="32B6E73E"/>
    <w:lvl w:ilvl="0" w:tplc="F584813C">
      <w:numFmt w:val="bullet"/>
      <w:lvlText w:val="-"/>
      <w:lvlJc w:val="left"/>
      <w:pPr>
        <w:tabs>
          <w:tab w:val="num" w:pos="3240"/>
        </w:tabs>
        <w:ind w:left="3240" w:hanging="360"/>
      </w:pPr>
      <w:rPr>
        <w:rFonts w:ascii="Times New Roman" w:eastAsia="Times New Roman" w:hAnsi="Times New Roman"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0BC1923"/>
    <w:multiLevelType w:val="hybridMultilevel"/>
    <w:tmpl w:val="6AF4A02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72FF7D7D"/>
    <w:multiLevelType w:val="hybridMultilevel"/>
    <w:tmpl w:val="14A8D570"/>
    <w:lvl w:ilvl="0" w:tplc="4594BC44">
      <w:start w:val="1"/>
      <w:numFmt w:val="bullet"/>
      <w:lvlText w:val=""/>
      <w:lvlJc w:val="left"/>
      <w:pPr>
        <w:tabs>
          <w:tab w:val="num" w:pos="3960"/>
        </w:tabs>
        <w:ind w:left="3960" w:hanging="720"/>
      </w:pPr>
      <w:rPr>
        <w:rFonts w:ascii="Wingdings" w:hAnsi="Wingdings" w:hint="default"/>
        <w:b w:val="0"/>
        <w:i w:val="0"/>
        <w:sz w:val="16"/>
      </w:rPr>
    </w:lvl>
    <w:lvl w:ilvl="1" w:tplc="9B826E30">
      <w:start w:val="1"/>
      <w:numFmt w:val="bullet"/>
      <w:lvlText w:val=""/>
      <w:lvlJc w:val="left"/>
      <w:pPr>
        <w:tabs>
          <w:tab w:val="num" w:pos="1800"/>
        </w:tabs>
        <w:ind w:left="1800" w:hanging="720"/>
      </w:pPr>
      <w:rPr>
        <w:rFonts w:ascii="Wingdings" w:hAnsi="Wingdings" w:hint="default"/>
        <w:b w:val="0"/>
        <w:i w:val="0"/>
        <w:sz w:val="24"/>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1" w15:restartNumberingAfterBreak="0">
    <w:nsid w:val="77B41591"/>
    <w:multiLevelType w:val="hybridMultilevel"/>
    <w:tmpl w:val="936AB84E"/>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0AF22CCC">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BBB7C7D"/>
    <w:multiLevelType w:val="hybridMultilevel"/>
    <w:tmpl w:val="F96675AC"/>
    <w:lvl w:ilvl="0" w:tplc="D5F48092">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510639"/>
    <w:multiLevelType w:val="hybridMultilevel"/>
    <w:tmpl w:val="39A86D66"/>
    <w:lvl w:ilvl="0" w:tplc="700878C2">
      <w:start w:val="1"/>
      <w:numFmt w:val="lowerRoman"/>
      <w:lvlText w:val="%1."/>
      <w:lvlJc w:val="left"/>
      <w:pPr>
        <w:ind w:left="1798" w:hanging="720"/>
      </w:pPr>
      <w:rPr>
        <w:rFonts w:hint="default"/>
        <w:b w:val="0"/>
        <w:bCs/>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44" w15:restartNumberingAfterBreak="0">
    <w:nsid w:val="7FB5045F"/>
    <w:multiLevelType w:val="hybridMultilevel"/>
    <w:tmpl w:val="E0E418D0"/>
    <w:lvl w:ilvl="0" w:tplc="818EC9AE">
      <w:start w:val="1"/>
      <w:numFmt w:val="bullet"/>
      <w:lvlText w:val=""/>
      <w:lvlJc w:val="left"/>
      <w:pPr>
        <w:tabs>
          <w:tab w:val="num" w:pos="2565"/>
        </w:tabs>
        <w:ind w:left="2565" w:hanging="360"/>
      </w:pPr>
      <w:rPr>
        <w:rFonts w:ascii="Symbol" w:hAnsi="Symbol" w:hint="default"/>
        <w:sz w:val="16"/>
      </w:rPr>
    </w:lvl>
    <w:lvl w:ilvl="1" w:tplc="2F4E3398">
      <w:start w:val="2"/>
      <w:numFmt w:val="bullet"/>
      <w:lvlText w:val="-"/>
      <w:lvlJc w:val="left"/>
      <w:pPr>
        <w:tabs>
          <w:tab w:val="num" w:pos="3645"/>
        </w:tabs>
        <w:ind w:left="3645" w:hanging="360"/>
      </w:pPr>
      <w:rPr>
        <w:rFonts w:ascii="Tunga" w:eastAsia="Tunga" w:hAnsi="Tunga" w:cs="Tunga" w:hint="default"/>
        <w:sz w:val="16"/>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num w:numId="1" w16cid:durableId="1019352897">
    <w:abstractNumId w:val="21"/>
  </w:num>
  <w:num w:numId="2" w16cid:durableId="552812614">
    <w:abstractNumId w:val="6"/>
  </w:num>
  <w:num w:numId="3" w16cid:durableId="1165513096">
    <w:abstractNumId w:val="19"/>
  </w:num>
  <w:num w:numId="4" w16cid:durableId="1414667057">
    <w:abstractNumId w:val="13"/>
  </w:num>
  <w:num w:numId="5" w16cid:durableId="591746514">
    <w:abstractNumId w:val="11"/>
  </w:num>
  <w:num w:numId="6" w16cid:durableId="1422753352">
    <w:abstractNumId w:val="36"/>
  </w:num>
  <w:num w:numId="7" w16cid:durableId="1098603538">
    <w:abstractNumId w:val="29"/>
  </w:num>
  <w:num w:numId="8" w16cid:durableId="1508591553">
    <w:abstractNumId w:val="38"/>
  </w:num>
  <w:num w:numId="9" w16cid:durableId="2048480272">
    <w:abstractNumId w:val="5"/>
  </w:num>
  <w:num w:numId="10" w16cid:durableId="448621303">
    <w:abstractNumId w:val="7"/>
  </w:num>
  <w:num w:numId="11" w16cid:durableId="1271427578">
    <w:abstractNumId w:val="18"/>
  </w:num>
  <w:num w:numId="12" w16cid:durableId="1457792289">
    <w:abstractNumId w:val="25"/>
  </w:num>
  <w:num w:numId="13" w16cid:durableId="31734400">
    <w:abstractNumId w:val="23"/>
  </w:num>
  <w:num w:numId="14" w16cid:durableId="2022774313">
    <w:abstractNumId w:val="3"/>
  </w:num>
  <w:num w:numId="15" w16cid:durableId="681665256">
    <w:abstractNumId w:val="24"/>
  </w:num>
  <w:num w:numId="16" w16cid:durableId="402070745">
    <w:abstractNumId w:val="40"/>
  </w:num>
  <w:num w:numId="17" w16cid:durableId="254482697">
    <w:abstractNumId w:val="35"/>
  </w:num>
  <w:num w:numId="18" w16cid:durableId="406001874">
    <w:abstractNumId w:val="15"/>
  </w:num>
  <w:num w:numId="19" w16cid:durableId="887568270">
    <w:abstractNumId w:val="8"/>
  </w:num>
  <w:num w:numId="20" w16cid:durableId="922105098">
    <w:abstractNumId w:val="22"/>
  </w:num>
  <w:num w:numId="21" w16cid:durableId="1589733949">
    <w:abstractNumId w:val="9"/>
  </w:num>
  <w:num w:numId="22" w16cid:durableId="877281506">
    <w:abstractNumId w:val="14"/>
  </w:num>
  <w:num w:numId="23" w16cid:durableId="796989632">
    <w:abstractNumId w:val="1"/>
  </w:num>
  <w:num w:numId="24" w16cid:durableId="368185217">
    <w:abstractNumId w:val="41"/>
  </w:num>
  <w:num w:numId="25" w16cid:durableId="643318831">
    <w:abstractNumId w:val="12"/>
  </w:num>
  <w:num w:numId="26" w16cid:durableId="1710183895">
    <w:abstractNumId w:val="20"/>
  </w:num>
  <w:num w:numId="27" w16cid:durableId="713623174">
    <w:abstractNumId w:val="42"/>
  </w:num>
  <w:num w:numId="28" w16cid:durableId="1921133461">
    <w:abstractNumId w:val="0"/>
  </w:num>
  <w:num w:numId="29" w16cid:durableId="1237134602">
    <w:abstractNumId w:val="39"/>
  </w:num>
  <w:num w:numId="30" w16cid:durableId="769275926">
    <w:abstractNumId w:val="2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16cid:durableId="1717582597">
    <w:abstractNumId w:val="31"/>
  </w:num>
  <w:num w:numId="32" w16cid:durableId="831525358">
    <w:abstractNumId w:val="32"/>
  </w:num>
  <w:num w:numId="33" w16cid:durableId="180320684">
    <w:abstractNumId w:val="43"/>
  </w:num>
  <w:num w:numId="34" w16cid:durableId="972098634">
    <w:abstractNumId w:val="17"/>
  </w:num>
  <w:num w:numId="35" w16cid:durableId="5582479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7845179">
    <w:abstractNumId w:val="10"/>
  </w:num>
  <w:num w:numId="37" w16cid:durableId="451704753">
    <w:abstractNumId w:val="16"/>
  </w:num>
  <w:num w:numId="38" w16cid:durableId="1590580447">
    <w:abstractNumId w:val="37"/>
  </w:num>
  <w:num w:numId="39" w16cid:durableId="670570175">
    <w:abstractNumId w:val="26"/>
  </w:num>
  <w:num w:numId="40" w16cid:durableId="2082022692">
    <w:abstractNumId w:val="44"/>
  </w:num>
  <w:num w:numId="41" w16cid:durableId="415899959">
    <w:abstractNumId w:val="2"/>
  </w:num>
  <w:num w:numId="42" w16cid:durableId="7814548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5956435">
    <w:abstractNumId w:val="34"/>
  </w:num>
  <w:num w:numId="44" w16cid:durableId="1858617982">
    <w:abstractNumId w:val="28"/>
  </w:num>
  <w:num w:numId="45" w16cid:durableId="2143114025">
    <w:abstractNumId w:val="30"/>
  </w:num>
  <w:num w:numId="46" w16cid:durableId="42214106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87D86"/>
    <w:rsid w:val="00091848"/>
    <w:rsid w:val="00091DEB"/>
    <w:rsid w:val="00093A87"/>
    <w:rsid w:val="0009453D"/>
    <w:rsid w:val="0009486D"/>
    <w:rsid w:val="0009528C"/>
    <w:rsid w:val="000A1044"/>
    <w:rsid w:val="000A25D0"/>
    <w:rsid w:val="000A43A8"/>
    <w:rsid w:val="000A76B9"/>
    <w:rsid w:val="000B258C"/>
    <w:rsid w:val="000B3378"/>
    <w:rsid w:val="000B3562"/>
    <w:rsid w:val="000B4C48"/>
    <w:rsid w:val="000B66A6"/>
    <w:rsid w:val="000C17CF"/>
    <w:rsid w:val="000C3787"/>
    <w:rsid w:val="000C41E3"/>
    <w:rsid w:val="000C4F67"/>
    <w:rsid w:val="000C56C1"/>
    <w:rsid w:val="000C6045"/>
    <w:rsid w:val="000C66F6"/>
    <w:rsid w:val="000D2A6C"/>
    <w:rsid w:val="000D4657"/>
    <w:rsid w:val="000D609B"/>
    <w:rsid w:val="000D6FDD"/>
    <w:rsid w:val="000E624D"/>
    <w:rsid w:val="000E6DB8"/>
    <w:rsid w:val="000E6E90"/>
    <w:rsid w:val="000F2E0B"/>
    <w:rsid w:val="000F4ED3"/>
    <w:rsid w:val="00100E27"/>
    <w:rsid w:val="001043CF"/>
    <w:rsid w:val="00106475"/>
    <w:rsid w:val="00112AD1"/>
    <w:rsid w:val="0011765F"/>
    <w:rsid w:val="00117A17"/>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68EB"/>
    <w:rsid w:val="00267653"/>
    <w:rsid w:val="0026766E"/>
    <w:rsid w:val="00270B10"/>
    <w:rsid w:val="00271160"/>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434F"/>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9F4"/>
    <w:rsid w:val="00390D60"/>
    <w:rsid w:val="00392E4A"/>
    <w:rsid w:val="003970D8"/>
    <w:rsid w:val="0039731D"/>
    <w:rsid w:val="00397905"/>
    <w:rsid w:val="003A0B74"/>
    <w:rsid w:val="003A0BCF"/>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2AA9"/>
    <w:rsid w:val="00414B75"/>
    <w:rsid w:val="00415372"/>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3130"/>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952DF"/>
    <w:rsid w:val="005A1046"/>
    <w:rsid w:val="005A4EE6"/>
    <w:rsid w:val="005A6603"/>
    <w:rsid w:val="005A7631"/>
    <w:rsid w:val="005B11F3"/>
    <w:rsid w:val="005B211A"/>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025F"/>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5DD"/>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483"/>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4CB6"/>
    <w:rsid w:val="009B691B"/>
    <w:rsid w:val="009C0BA3"/>
    <w:rsid w:val="009D0832"/>
    <w:rsid w:val="009D2FA7"/>
    <w:rsid w:val="009D3A97"/>
    <w:rsid w:val="009D764C"/>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4C9E"/>
    <w:rsid w:val="00A2745D"/>
    <w:rsid w:val="00A309D8"/>
    <w:rsid w:val="00A3163B"/>
    <w:rsid w:val="00A31C05"/>
    <w:rsid w:val="00A32CD9"/>
    <w:rsid w:val="00A37CD5"/>
    <w:rsid w:val="00A40839"/>
    <w:rsid w:val="00A43CD7"/>
    <w:rsid w:val="00A46048"/>
    <w:rsid w:val="00A46552"/>
    <w:rsid w:val="00A51839"/>
    <w:rsid w:val="00A524CB"/>
    <w:rsid w:val="00A543FF"/>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4864"/>
    <w:rsid w:val="00B1616D"/>
    <w:rsid w:val="00B1635A"/>
    <w:rsid w:val="00B17C83"/>
    <w:rsid w:val="00B20AFC"/>
    <w:rsid w:val="00B21081"/>
    <w:rsid w:val="00B22CBB"/>
    <w:rsid w:val="00B23125"/>
    <w:rsid w:val="00B23F49"/>
    <w:rsid w:val="00B250CB"/>
    <w:rsid w:val="00B30276"/>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242"/>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0F"/>
    <w:rsid w:val="00DA148A"/>
    <w:rsid w:val="00DA2215"/>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573B"/>
    <w:rsid w:val="00F8716A"/>
    <w:rsid w:val="00F903E1"/>
    <w:rsid w:val="00F972CF"/>
    <w:rsid w:val="00FA72EF"/>
    <w:rsid w:val="00FB2D1C"/>
    <w:rsid w:val="00FB3344"/>
    <w:rsid w:val="00FB3E42"/>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 w:type="character" w:customStyle="1" w:styleId="ts-alignment-element">
    <w:name w:val="ts-alignment-element"/>
    <w:basedOn w:val="DefaultParagraphFont"/>
    <w:rsid w:val="007105DD"/>
  </w:style>
  <w:style w:type="character" w:customStyle="1" w:styleId="ts-alignment-element-highlighted">
    <w:name w:val="ts-alignment-element-highlighted"/>
    <w:basedOn w:val="DefaultParagraphFont"/>
    <w:rsid w:val="0071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XIII.6.9%20CIDI/CIE/doc&amp;classNum=9&amp;la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IDMS/Redirectpage.aspx?class=V.12.1%20CIDI/RME/doc.&amp;classNum=6&amp;lang=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V.11.1%20CIDI/RME/RES.&amp;classNum=1&amp;lang=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I.6.9%20CIDI/CIE/RES&amp;classNum=1&amp;lang=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2.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4.xml><?xml version="1.0" encoding="utf-8"?>
<ds:datastoreItem xmlns:ds="http://schemas.openxmlformats.org/officeDocument/2006/customXml" ds:itemID="{2E701C10-C78D-48B9-B9FA-2DF4B1DCC185}"/>
</file>

<file path=docProps/app.xml><?xml version="1.0" encoding="utf-8"?>
<Properties xmlns="http://schemas.openxmlformats.org/officeDocument/2006/extended-properties" xmlns:vt="http://schemas.openxmlformats.org/officeDocument/2006/docPropsVTypes">
  <Template>04 01 13 DOC02_04 Draft Agenda</Template>
  <TotalTime>11</TotalTime>
  <Pages>3</Pages>
  <Words>1009</Words>
  <Characters>6231</Characters>
  <Application>Microsoft Office Word</Application>
  <DocSecurity>0</DocSecurity>
  <Lines>138</Lines>
  <Paragraphs>41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2021-08-16T22:45:00Z</cp:lastPrinted>
  <dcterms:created xsi:type="dcterms:W3CDTF">2022-11-11T19:16:00Z</dcterms:created>
  <dcterms:modified xsi:type="dcterms:W3CDTF">2022-11-11T19:44:00Z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