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55C74AA4" w:rsidR="003F62F8" w:rsidRPr="00E857DA" w:rsidRDefault="00270ED8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270ED8">
        <w:rPr>
          <w:b/>
          <w:bCs/>
          <w:sz w:val="22"/>
          <w:szCs w:val="20"/>
          <w:lang w:val="pt-BR"/>
        </w:rPr>
        <w:t xml:space="preserve">DÉCIMA PRIMEIRA REUNIÃO INTERAMERICANA </w:t>
      </w:r>
      <w:r w:rsidR="008C6517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8C6517">
        <w:rPr>
          <w:b/>
          <w:sz w:val="22"/>
          <w:szCs w:val="22"/>
          <w:lang w:val="pt-BR"/>
        </w:rPr>
        <w:t xml:space="preserve">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V.14.1</w:t>
      </w:r>
    </w:p>
    <w:p w14:paraId="36F3A146" w14:textId="2DD9CC2C" w:rsidR="00D16A48" w:rsidRPr="00270ED8" w:rsidRDefault="008C6517" w:rsidP="00450D20">
      <w:pPr>
        <w:tabs>
          <w:tab w:val="left" w:pos="6840"/>
        </w:tabs>
        <w:ind w:right="-299"/>
        <w:rPr>
          <w:b/>
          <w:bCs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 xml:space="preserve">DE </w:t>
      </w:r>
      <w:r w:rsidR="00270ED8" w:rsidRPr="00270ED8">
        <w:rPr>
          <w:b/>
          <w:bCs/>
          <w:sz w:val="22"/>
          <w:szCs w:val="20"/>
          <w:lang w:val="pt-BR"/>
        </w:rPr>
        <w:t>MINISTROS DA EDUCAÇÃO</w:t>
      </w:r>
      <w:r w:rsidR="00270ED8">
        <w:rPr>
          <w:b/>
          <w:bCs/>
          <w:sz w:val="22"/>
          <w:szCs w:val="22"/>
          <w:lang w:val="pt-BR"/>
        </w:rPr>
        <w:tab/>
      </w:r>
      <w:r w:rsidR="003F62F8" w:rsidRPr="00270ED8">
        <w:rPr>
          <w:bCs/>
          <w:sz w:val="22"/>
          <w:szCs w:val="22"/>
          <w:lang w:val="pt-BR"/>
        </w:rPr>
        <w:t>CIDI/</w:t>
      </w:r>
      <w:r w:rsidR="00270ED8" w:rsidRPr="00270ED8">
        <w:rPr>
          <w:bCs/>
          <w:sz w:val="22"/>
          <w:szCs w:val="22"/>
          <w:lang w:val="pt-BR"/>
        </w:rPr>
        <w:t>RME/</w:t>
      </w:r>
      <w:r w:rsidR="00E506E0" w:rsidRPr="00270ED8">
        <w:rPr>
          <w:bCs/>
          <w:snapToGrid w:val="0"/>
          <w:sz w:val="22"/>
          <w:szCs w:val="22"/>
          <w:lang w:val="pt-BR"/>
        </w:rPr>
        <w:t>doc.</w:t>
      </w:r>
      <w:r w:rsidR="00D802CE" w:rsidRPr="00270ED8">
        <w:rPr>
          <w:bCs/>
          <w:snapToGrid w:val="0"/>
          <w:sz w:val="22"/>
          <w:szCs w:val="22"/>
          <w:lang w:val="pt-BR"/>
        </w:rPr>
        <w:t xml:space="preserve"> </w:t>
      </w:r>
      <w:r w:rsidR="00132CEA">
        <w:rPr>
          <w:bCs/>
          <w:snapToGrid w:val="0"/>
          <w:sz w:val="22"/>
          <w:szCs w:val="22"/>
          <w:lang w:val="pt-BR"/>
        </w:rPr>
        <w:t>2</w:t>
      </w:r>
      <w:r w:rsidR="003F62F8" w:rsidRPr="00270ED8">
        <w:rPr>
          <w:bCs/>
          <w:snapToGrid w:val="0"/>
          <w:sz w:val="22"/>
          <w:szCs w:val="22"/>
          <w:lang w:val="pt-BR"/>
        </w:rPr>
        <w:t>/</w:t>
      </w:r>
      <w:r w:rsidR="00502A58" w:rsidRPr="00270ED8">
        <w:rPr>
          <w:bCs/>
          <w:snapToGrid w:val="0"/>
          <w:sz w:val="22"/>
          <w:szCs w:val="22"/>
          <w:lang w:val="pt-BR"/>
        </w:rPr>
        <w:t>2</w:t>
      </w:r>
      <w:r w:rsidR="00270ED8" w:rsidRPr="00270ED8">
        <w:rPr>
          <w:bCs/>
          <w:snapToGrid w:val="0"/>
          <w:sz w:val="22"/>
          <w:szCs w:val="22"/>
          <w:lang w:val="pt-BR"/>
        </w:rPr>
        <w:t>2</w:t>
      </w:r>
      <w:r w:rsidR="00450D20">
        <w:rPr>
          <w:bCs/>
          <w:snapToGrid w:val="0"/>
          <w:sz w:val="22"/>
          <w:szCs w:val="22"/>
          <w:lang w:val="pt-BR"/>
        </w:rPr>
        <w:t xml:space="preserve"> rev.1</w:t>
      </w:r>
    </w:p>
    <w:p w14:paraId="3B7EC06A" w14:textId="159AE640" w:rsidR="003F62F8" w:rsidRPr="00E857DA" w:rsidRDefault="00E26C84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270ED8" w:rsidRPr="00270ED8">
        <w:rPr>
          <w:sz w:val="22"/>
          <w:szCs w:val="22"/>
          <w:lang w:val="pt-BR"/>
        </w:rPr>
        <w:t xml:space="preserve">10 </w:t>
      </w:r>
      <w:r>
        <w:rPr>
          <w:sz w:val="22"/>
          <w:szCs w:val="22"/>
          <w:lang w:val="pt-BR"/>
        </w:rPr>
        <w:t>a</w:t>
      </w:r>
      <w:r w:rsidR="00270ED8" w:rsidRPr="00270ED8">
        <w:rPr>
          <w:sz w:val="22"/>
          <w:szCs w:val="22"/>
          <w:lang w:val="pt-BR"/>
        </w:rPr>
        <w:t xml:space="preserve"> 11 de novembro de 2022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450D20">
        <w:rPr>
          <w:snapToGrid w:val="0"/>
          <w:sz w:val="22"/>
          <w:szCs w:val="22"/>
          <w:lang w:val="pt-BR"/>
        </w:rPr>
        <w:t>10</w:t>
      </w:r>
      <w:r w:rsidR="00132CEA" w:rsidRPr="00132CEA">
        <w:rPr>
          <w:snapToGrid w:val="0"/>
          <w:sz w:val="22"/>
          <w:szCs w:val="22"/>
          <w:lang w:val="pt-BR"/>
        </w:rPr>
        <w:t xml:space="preserve"> </w:t>
      </w:r>
      <w:r w:rsidR="00450D20">
        <w:rPr>
          <w:snapToGrid w:val="0"/>
          <w:sz w:val="22"/>
          <w:szCs w:val="22"/>
          <w:lang w:val="pt-BR"/>
        </w:rPr>
        <w:t>novem</w:t>
      </w:r>
      <w:r w:rsidR="000B340F">
        <w:rPr>
          <w:snapToGrid w:val="0"/>
          <w:sz w:val="22"/>
          <w:szCs w:val="22"/>
          <w:lang w:val="pt-BR"/>
        </w:rPr>
        <w:t>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</w:t>
      </w:r>
      <w:r w:rsidR="00270ED8">
        <w:rPr>
          <w:snapToGrid w:val="0"/>
          <w:sz w:val="22"/>
          <w:szCs w:val="22"/>
          <w:lang w:val="pt-BR"/>
        </w:rPr>
        <w:t>2</w:t>
      </w:r>
    </w:p>
    <w:p w14:paraId="08A86F03" w14:textId="19A736FA" w:rsidR="00502A58" w:rsidRPr="00E857DA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7ED51504" w:rsidR="008C6517" w:rsidRPr="00E26C84" w:rsidRDefault="008C6517" w:rsidP="000B340F">
      <w:pPr>
        <w:rPr>
          <w:sz w:val="22"/>
          <w:szCs w:val="22"/>
          <w:lang w:val="pt-BR"/>
        </w:rPr>
      </w:pPr>
    </w:p>
    <w:p w14:paraId="1A3A00FD" w14:textId="77777777" w:rsidR="000740A7" w:rsidRPr="000740A7" w:rsidRDefault="000740A7" w:rsidP="000740A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  <w:lang w:val="pt-BR"/>
        </w:rPr>
      </w:pPr>
    </w:p>
    <w:p w14:paraId="3E44A88D" w14:textId="727FE4F0" w:rsidR="000740A7" w:rsidRPr="000740A7" w:rsidRDefault="000740A7" w:rsidP="000740A7">
      <w:pPr>
        <w:jc w:val="center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>AGENDA ANOTADA</w:t>
      </w:r>
    </w:p>
    <w:p w14:paraId="6F31AC15" w14:textId="77777777" w:rsidR="000740A7" w:rsidRPr="000740A7" w:rsidRDefault="000740A7" w:rsidP="000740A7">
      <w:pPr>
        <w:jc w:val="center"/>
        <w:rPr>
          <w:sz w:val="22"/>
          <w:szCs w:val="22"/>
          <w:lang w:val="pt-BR"/>
        </w:rPr>
      </w:pPr>
    </w:p>
    <w:p w14:paraId="02D50273" w14:textId="77777777" w:rsidR="000740A7" w:rsidRPr="000740A7" w:rsidRDefault="000740A7" w:rsidP="000740A7">
      <w:pPr>
        <w:jc w:val="center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>“Para a construção de um novo pacto educativo hemisférico em contextos de mudança”</w:t>
      </w:r>
    </w:p>
    <w:p w14:paraId="40CB9818" w14:textId="77777777" w:rsidR="000740A7" w:rsidRPr="000740A7" w:rsidRDefault="000740A7" w:rsidP="000740A7">
      <w:pPr>
        <w:jc w:val="center"/>
        <w:rPr>
          <w:sz w:val="22"/>
          <w:szCs w:val="22"/>
          <w:lang w:val="pt-BR"/>
        </w:rPr>
      </w:pPr>
    </w:p>
    <w:p w14:paraId="2D68686C" w14:textId="44A82CE8" w:rsidR="00AA6D52" w:rsidRDefault="00450D20" w:rsidP="00450D20">
      <w:pPr>
        <w:tabs>
          <w:tab w:val="left" w:pos="2160"/>
        </w:tabs>
        <w:jc w:val="center"/>
        <w:rPr>
          <w:sz w:val="22"/>
          <w:szCs w:val="22"/>
          <w:lang w:val="pt-BR"/>
        </w:rPr>
      </w:pPr>
      <w:r w:rsidRPr="00450D20">
        <w:rPr>
          <w:sz w:val="22"/>
          <w:szCs w:val="22"/>
          <w:lang w:val="pt-BR"/>
        </w:rPr>
        <w:t>(Aprovad</w:t>
      </w:r>
      <w:r w:rsidR="00784D5D">
        <w:rPr>
          <w:sz w:val="22"/>
          <w:szCs w:val="22"/>
          <w:lang w:val="pt-BR"/>
        </w:rPr>
        <w:t>a</w:t>
      </w:r>
      <w:r w:rsidRPr="00450D20">
        <w:rPr>
          <w:sz w:val="22"/>
          <w:szCs w:val="22"/>
          <w:lang w:val="pt-BR"/>
        </w:rPr>
        <w:t xml:space="preserve"> na primeira sessão plenária, realizada em 10 de novembro de 2022)</w:t>
      </w:r>
    </w:p>
    <w:p w14:paraId="36AFB35E" w14:textId="58630F09" w:rsidR="00AA6D52" w:rsidRDefault="00AA6D52" w:rsidP="00AA6D52">
      <w:pPr>
        <w:tabs>
          <w:tab w:val="left" w:pos="2160"/>
        </w:tabs>
        <w:jc w:val="center"/>
        <w:rPr>
          <w:sz w:val="22"/>
          <w:szCs w:val="22"/>
          <w:lang w:val="pt-BR"/>
        </w:rPr>
      </w:pPr>
    </w:p>
    <w:p w14:paraId="6B44A4C2" w14:textId="77777777" w:rsidR="00450D20" w:rsidRDefault="00450D20" w:rsidP="00AA6D52">
      <w:pPr>
        <w:tabs>
          <w:tab w:val="left" w:pos="2160"/>
        </w:tabs>
        <w:jc w:val="center"/>
        <w:rPr>
          <w:sz w:val="22"/>
          <w:szCs w:val="22"/>
          <w:lang w:val="pt-BR"/>
        </w:rPr>
      </w:pPr>
    </w:p>
    <w:p w14:paraId="53240BBB" w14:textId="77777777" w:rsidR="000740A7" w:rsidRPr="00132CEA" w:rsidRDefault="000740A7" w:rsidP="000740A7">
      <w:pPr>
        <w:jc w:val="center"/>
        <w:rPr>
          <w:rFonts w:eastAsia="SimSun"/>
          <w:sz w:val="22"/>
          <w:szCs w:val="22"/>
          <w:lang w:val="pt-BR" w:bidi="en-US"/>
        </w:rPr>
      </w:pPr>
    </w:p>
    <w:p w14:paraId="28E2F8D9" w14:textId="77777777" w:rsidR="000740A7" w:rsidRPr="000740A7" w:rsidRDefault="000740A7" w:rsidP="000740A7">
      <w:pPr>
        <w:numPr>
          <w:ilvl w:val="0"/>
          <w:numId w:val="21"/>
        </w:numPr>
        <w:ind w:hanging="720"/>
        <w:contextualSpacing/>
        <w:jc w:val="both"/>
        <w:rPr>
          <w:rFonts w:eastAsia="Malgun Gothic"/>
          <w:bCs/>
          <w:sz w:val="22"/>
          <w:szCs w:val="22"/>
          <w:lang w:val="pt-BR"/>
        </w:rPr>
      </w:pPr>
      <w:r w:rsidRPr="000740A7">
        <w:rPr>
          <w:rFonts w:eastAsia="Malgun Gothic"/>
          <w:bCs/>
          <w:sz w:val="22"/>
          <w:szCs w:val="22"/>
          <w:lang w:val="pt-BR"/>
        </w:rPr>
        <w:t>ANTECEDENTES</w:t>
      </w:r>
    </w:p>
    <w:p w14:paraId="26717699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b/>
          <w:sz w:val="22"/>
          <w:szCs w:val="22"/>
          <w:highlight w:val="yellow"/>
          <w:lang w:val="pt-BR"/>
        </w:rPr>
      </w:pPr>
    </w:p>
    <w:p w14:paraId="69DF9649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0740A7">
        <w:rPr>
          <w:rFonts w:eastAsia="MS Mincho"/>
          <w:sz w:val="22"/>
          <w:szCs w:val="22"/>
          <w:lang w:val="pt-BR"/>
        </w:rPr>
        <w:t>Em um panorama de crise sanitária mundial, que implicou o fechamento massivo de centros educacionais e o consequente desafio de se reter os alunos nos processos formais de aprendizado para se evitar o abandono do sistema, as autoridades educativas vêm se manifestando no sentido de que a educação é um direito e, como tal, um compromisso ineludível do Estado. Neste sentido, os ministérios da educação têm concentrado o seu trabalho na busca de consensos sobre um novo pacto educativo que garanta a continuidade da educação nos diferentes níveis do sistema educativo, promovendo o atendimento dos mais afetados por essas circunstâncias a partir de uma resposta integrada e sistêmica que ofereça soluções sustentáveis e adaptáveis aos contextos de mudança.</w:t>
      </w:r>
    </w:p>
    <w:p w14:paraId="41954C08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17929CC2" w14:textId="77777777" w:rsidR="000740A7" w:rsidRPr="000740A7" w:rsidRDefault="000740A7" w:rsidP="000740A7">
      <w:pPr>
        <w:ind w:firstLine="709"/>
        <w:jc w:val="both"/>
        <w:textAlignment w:val="baseline"/>
        <w:rPr>
          <w:rFonts w:eastAsia="Arial Unicode MS"/>
          <w:sz w:val="22"/>
          <w:szCs w:val="22"/>
          <w:lang w:val="pt-BR" w:eastAsia="es-ES_tradnl"/>
        </w:rPr>
      </w:pPr>
      <w:r w:rsidRPr="000740A7">
        <w:rPr>
          <w:rFonts w:eastAsia="MS Mincho"/>
          <w:sz w:val="22"/>
          <w:szCs w:val="22"/>
          <w:lang w:val="pt-BR" w:eastAsia="es-ES_tradnl"/>
        </w:rPr>
        <w:t>A crise educativa sem precedentes mostrou a importância do desenvolvimento de sistemas educativos adaptáveis e flexíveis que respondam de maneira efetiva e equitativa aos mais variados desafios. O diálogo de alto nível sobre políticas públicas e ações programáticas que vem acontecendo no âmbito da Organização dos Estados Americanos (OEA) levou a um apelo à ação entre as autoridades dos países da região para se chegar a consensos sobre um pacto educativo que integre as perspectivas, os olhares e as identidades de todos os atores envolvidos</w:t>
      </w:r>
      <w:r w:rsidRPr="000740A7">
        <w:rPr>
          <w:rFonts w:eastAsia="Arial Unicode MS"/>
          <w:sz w:val="22"/>
          <w:szCs w:val="22"/>
          <w:lang w:val="pt-BR" w:eastAsia="es-ES_tradnl"/>
        </w:rPr>
        <w:t>.</w:t>
      </w:r>
    </w:p>
    <w:p w14:paraId="6E948DC0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540EDF55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0740A7">
        <w:rPr>
          <w:rFonts w:eastAsia="MS Mincho"/>
          <w:sz w:val="22"/>
          <w:szCs w:val="22"/>
          <w:lang w:val="pt-BR"/>
        </w:rPr>
        <w:t xml:space="preserve">Na resolução </w:t>
      </w:r>
      <w:hyperlink r:id="rId13" w:history="1">
        <w:r w:rsidRPr="000740A7">
          <w:rPr>
            <w:rFonts w:eastAsia="MS Mincho"/>
            <w:sz w:val="22"/>
            <w:szCs w:val="22"/>
            <w:lang w:val="pt-BR"/>
          </w:rPr>
          <w:t>AG/RES.2955 (L-O/20)</w:t>
        </w:r>
      </w:hyperlink>
      <w:r w:rsidRPr="000740A7">
        <w:rPr>
          <w:rFonts w:eastAsia="MS Mincho"/>
          <w:sz w:val="22"/>
          <w:szCs w:val="22"/>
          <w:lang w:val="pt-BR"/>
        </w:rPr>
        <w:t xml:space="preserve">, “Promovendo iniciativas hemisféricas em matéria de desenvolvimento integral: promoção da resiliência”, a Assembleia Geral reconheceu que a pandemia reforçou a necessidade de os Estados membros da OEA formularem e implementarem com urgência políticas, estratégias e programas destinados a reduzir sua vulnerabilidade e fomentar sua resiliência diante de perturbações externas. </w:t>
      </w:r>
    </w:p>
    <w:p w14:paraId="599A9EF6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1BD13077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0740A7">
        <w:rPr>
          <w:rFonts w:eastAsia="MS Mincho"/>
          <w:sz w:val="22"/>
          <w:szCs w:val="22"/>
          <w:lang w:val="pt-BR"/>
        </w:rPr>
        <w:t>Em 2021, a resolução AG/RES. 2967 (LI-O/21), “Promovendo iniciativas hemisféricas em matéria de desenvolvimento integral: promoção da resiliência”, incumbiu a Secretaria Executiva de Desenvolvimento Integral (SEDI) de fortalecer os seus mecanismos de cooperação para o desenvolvimento destinados a melhorar a capacidade técnica e institucional dos Estados membros nos níveis comunitário, nacional e regional, bem como de construir parcerias multissetoriais sustentáveis para ajudar os Estados membros, com enfoque especial na assistência para a sua recuperação pós-covid-19.</w:t>
      </w:r>
    </w:p>
    <w:p w14:paraId="433D0AB0" w14:textId="77777777" w:rsidR="000740A7" w:rsidRPr="000740A7" w:rsidRDefault="000740A7" w:rsidP="000740A7">
      <w:pPr>
        <w:ind w:firstLine="709"/>
        <w:jc w:val="both"/>
        <w:textAlignment w:val="baseline"/>
        <w:rPr>
          <w:rFonts w:eastAsia="Arial Unicode MS"/>
          <w:sz w:val="22"/>
          <w:szCs w:val="22"/>
          <w:lang w:val="pt-BR" w:eastAsia="es-ES_tradnl"/>
        </w:rPr>
      </w:pPr>
    </w:p>
    <w:p w14:paraId="17CFEA64" w14:textId="77777777" w:rsidR="000740A7" w:rsidRPr="000740A7" w:rsidRDefault="000740A7" w:rsidP="000740A7">
      <w:pPr>
        <w:ind w:firstLine="709"/>
        <w:jc w:val="both"/>
        <w:textAlignment w:val="baseline"/>
        <w:rPr>
          <w:rFonts w:eastAsia="Arial Unicode MS"/>
          <w:sz w:val="22"/>
          <w:szCs w:val="22"/>
          <w:lang w:val="pt-BR" w:eastAsia="es-ES_tradnl"/>
        </w:rPr>
      </w:pPr>
      <w:r w:rsidRPr="000740A7">
        <w:rPr>
          <w:rFonts w:eastAsia="Arial Unicode MS"/>
          <w:sz w:val="22"/>
          <w:szCs w:val="22"/>
          <w:lang w:val="pt-BR" w:eastAsia="es-ES_tradnl"/>
        </w:rPr>
        <w:lastRenderedPageBreak/>
        <w:t>Dessa forma, e como corolário da integração de mandatos nos três níveis de governo, na Nona Reunião Ordinária da Comissão Interamericana de Educação (CIE), realizada em novembro de 2021, aprovou-se como tema central para a Décima Primeira Reunião Interamericana de Ministros da Educação o lema “Para a construção de um novo pacto educativo hemisférico em contextos de mudança”.</w:t>
      </w:r>
    </w:p>
    <w:p w14:paraId="1E5FB9C0" w14:textId="77777777" w:rsidR="000740A7" w:rsidRPr="000740A7" w:rsidRDefault="000740A7" w:rsidP="000740A7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5965AFCC" w14:textId="77777777" w:rsidR="000740A7" w:rsidRPr="000740A7" w:rsidRDefault="000740A7" w:rsidP="000740A7">
      <w:pPr>
        <w:numPr>
          <w:ilvl w:val="0"/>
          <w:numId w:val="21"/>
        </w:numPr>
        <w:tabs>
          <w:tab w:val="left" w:pos="720"/>
          <w:tab w:val="left" w:pos="2160"/>
        </w:tabs>
        <w:ind w:hanging="720"/>
        <w:contextualSpacing/>
        <w:jc w:val="both"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>TEMAS PROPOSTOS</w:t>
      </w:r>
    </w:p>
    <w:p w14:paraId="2D161607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4357DA1E" w14:textId="77777777" w:rsidR="000740A7" w:rsidRPr="000740A7" w:rsidRDefault="000740A7" w:rsidP="000740A7">
      <w:pPr>
        <w:numPr>
          <w:ilvl w:val="0"/>
          <w:numId w:val="19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b/>
          <w:bCs/>
          <w:sz w:val="22"/>
          <w:szCs w:val="22"/>
          <w:lang w:val="pt-BR" w:eastAsia="ko-KR"/>
        </w:rPr>
        <w:t>Consideração e formalização de acordos</w:t>
      </w:r>
    </w:p>
    <w:p w14:paraId="1C5786FE" w14:textId="77777777" w:rsidR="000740A7" w:rsidRPr="000740A7" w:rsidRDefault="000740A7" w:rsidP="000740A7">
      <w:pPr>
        <w:tabs>
          <w:tab w:val="left" w:pos="709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64E28CCC" w14:textId="77777777" w:rsidR="000740A7" w:rsidRPr="000740A7" w:rsidRDefault="000740A7" w:rsidP="000740A7">
      <w:pPr>
        <w:tabs>
          <w:tab w:val="left" w:pos="709"/>
          <w:tab w:val="left" w:pos="1440"/>
          <w:tab w:val="left" w:pos="2160"/>
        </w:tabs>
        <w:ind w:left="720" w:hanging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ab/>
      </w:r>
      <w:r w:rsidRPr="000740A7">
        <w:rPr>
          <w:rFonts w:eastAsia="Malgun Gothic"/>
          <w:sz w:val="22"/>
          <w:szCs w:val="22"/>
          <w:lang w:val="pt-BR" w:eastAsia="ko-KR"/>
        </w:rPr>
        <w:tab/>
      </w:r>
      <w:r w:rsidRPr="000740A7">
        <w:rPr>
          <w:rFonts w:eastAsia="Malgun Gothic"/>
          <w:sz w:val="22"/>
          <w:szCs w:val="22"/>
          <w:lang w:val="pt-BR" w:eastAsia="ko-KR"/>
        </w:rPr>
        <w:tab/>
        <w:t xml:space="preserve">Segundo o disposto no artigo 21 do regulamento das reuniões setoriais e especializadas no nível ministerial e/ou de altas autoridades do Conselho Interamericano de Desenvolvimento Integral, na reunião preparatória para a reunião ministerial serão adotados acordos sobre os seguintes temas, a serem formalizados na primeira sessão plenária da reunião ministerial. </w:t>
      </w:r>
    </w:p>
    <w:p w14:paraId="624055BC" w14:textId="77777777" w:rsidR="000740A7" w:rsidRPr="000740A7" w:rsidRDefault="000740A7" w:rsidP="000740A7">
      <w:pPr>
        <w:tabs>
          <w:tab w:val="left" w:pos="1440"/>
          <w:tab w:val="left" w:pos="2160"/>
        </w:tabs>
        <w:ind w:left="36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5925EF27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eleição do Presidente;</w:t>
      </w:r>
    </w:p>
    <w:p w14:paraId="1F548D8D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integração da Comissão de Estilo;</w:t>
      </w:r>
    </w:p>
    <w:p w14:paraId="09C720A9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agenda final da reunião;</w:t>
      </w:r>
    </w:p>
    <w:p w14:paraId="373C9CFB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designação de comissões e grupos de trabalho;</w:t>
      </w:r>
    </w:p>
    <w:p w14:paraId="2B5F1BC2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acordo sobre o prazo limite para a apresentação de propostas;</w:t>
      </w:r>
    </w:p>
    <w:p w14:paraId="7AB89B65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>duração da reunião; e</w:t>
      </w:r>
    </w:p>
    <w:p w14:paraId="172E5B31" w14:textId="77777777" w:rsidR="000740A7" w:rsidRPr="000740A7" w:rsidRDefault="000740A7" w:rsidP="000740A7">
      <w:pPr>
        <w:numPr>
          <w:ilvl w:val="1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0740A7">
        <w:rPr>
          <w:rFonts w:eastAsia="Malgun Gothic"/>
          <w:sz w:val="22"/>
          <w:szCs w:val="22"/>
          <w:lang w:val="pt-BR" w:eastAsia="ko-KR"/>
        </w:rPr>
        <w:t xml:space="preserve">assuntos diversos. </w:t>
      </w:r>
    </w:p>
    <w:p w14:paraId="686D370C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40E5B5CE" w14:textId="77777777" w:rsidR="000740A7" w:rsidRPr="000740A7" w:rsidRDefault="000740A7" w:rsidP="000740A7">
      <w:pPr>
        <w:numPr>
          <w:ilvl w:val="0"/>
          <w:numId w:val="19"/>
        </w:numPr>
        <w:tabs>
          <w:tab w:val="left" w:pos="709"/>
          <w:tab w:val="left" w:pos="2160"/>
        </w:tabs>
        <w:ind w:left="1440" w:hanging="720"/>
        <w:contextualSpacing/>
        <w:jc w:val="both"/>
        <w:rPr>
          <w:b/>
          <w:sz w:val="22"/>
          <w:szCs w:val="22"/>
          <w:lang w:val="pt-BR"/>
        </w:rPr>
      </w:pPr>
      <w:r w:rsidRPr="000740A7">
        <w:rPr>
          <w:b/>
          <w:sz w:val="22"/>
          <w:szCs w:val="22"/>
          <w:lang w:val="pt-BR"/>
        </w:rPr>
        <w:t>Para a construção de um novo pacto educativo hemisférico em contextos de mudança</w:t>
      </w:r>
    </w:p>
    <w:p w14:paraId="477C6FA2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0BD384DA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left="720"/>
        <w:jc w:val="both"/>
        <w:rPr>
          <w:rFonts w:eastAsia="MS Mincho"/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ab/>
        <w:t>Os representantes dos ministérios da educação da região têm concordado em que, para além da busca de soluções concretas para os desafios existentes e visibilizados na pandemia, é fundamental construir sobre o aprendido, compartilhar e enriquecer os conhecimentos, as experiências, as inquietações e os anseios da comunidade educativa e trabalhar para que esses consensos se arraiguem em um quadro hemisférico inclusivo, diverso e com equidade.</w:t>
      </w:r>
    </w:p>
    <w:p w14:paraId="4C9C615B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pt-BR"/>
        </w:rPr>
      </w:pPr>
    </w:p>
    <w:p w14:paraId="264FC8CF" w14:textId="77777777" w:rsidR="000740A7" w:rsidRPr="000740A7" w:rsidRDefault="000740A7" w:rsidP="000740A7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ab/>
        <w:t xml:space="preserve">Líderes e decisores de políticas públicas dos Estados membros da OEA têm concordado, em diversos espaços de diálogo, em que este é </w:t>
      </w:r>
      <w:r w:rsidRPr="000740A7">
        <w:rPr>
          <w:rFonts w:eastAsia="MS Mincho"/>
          <w:sz w:val="22"/>
          <w:szCs w:val="22"/>
          <w:lang w:val="pt-BR"/>
        </w:rPr>
        <w:t xml:space="preserve">talvez o momento de se reimaginar um futuro novo e melhor para os sistemas educativos em todo o mundo; de repensar o futuro com sistemas que atendam melhor a estudantes e sociedades; sistemas que sejam resistentes e respondam rapidamente à mudança; adaptáveis e responsivos à mudança; </w:t>
      </w:r>
      <w:r w:rsidRPr="000740A7">
        <w:rPr>
          <w:sz w:val="22"/>
          <w:szCs w:val="22"/>
          <w:lang w:val="pt-BR"/>
        </w:rPr>
        <w:t>resilientes e que permitam gerir e garantir a continuidade educativa em contextos de mudanças, tanto em um mundo pós-pandêmico como diante de qualquer outro tipo de disrupção natural, social, econômica ou migratória.</w:t>
      </w:r>
    </w:p>
    <w:p w14:paraId="5DD7847D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pt-BR"/>
        </w:rPr>
      </w:pPr>
    </w:p>
    <w:p w14:paraId="3002A0B4" w14:textId="77777777" w:rsidR="000740A7" w:rsidRPr="000740A7" w:rsidRDefault="000740A7" w:rsidP="000740A7">
      <w:pPr>
        <w:numPr>
          <w:ilvl w:val="0"/>
          <w:numId w:val="19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b/>
          <w:bCs/>
          <w:sz w:val="22"/>
          <w:szCs w:val="22"/>
          <w:lang w:val="pt-BR" w:eastAsia="ko-KR"/>
        </w:rPr>
      </w:pPr>
      <w:r w:rsidRPr="000740A7">
        <w:rPr>
          <w:b/>
          <w:bCs/>
          <w:sz w:val="22"/>
          <w:szCs w:val="22"/>
          <w:lang w:val="pt-BR"/>
        </w:rPr>
        <w:t>Enfoque sistêmico para a construção de sistemas educativos resilientes</w:t>
      </w:r>
    </w:p>
    <w:p w14:paraId="6FDBE571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pt-BR"/>
        </w:rPr>
      </w:pPr>
    </w:p>
    <w:p w14:paraId="61FE07E6" w14:textId="77777777" w:rsidR="000740A7" w:rsidRPr="000740A7" w:rsidRDefault="000740A7" w:rsidP="000740A7">
      <w:pPr>
        <w:spacing w:after="240"/>
        <w:ind w:left="720" w:firstLine="720"/>
        <w:jc w:val="both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 xml:space="preserve">Nos diferentes diálogos sobre políticas públicas e ações programáticas desenvolvidos no âmbito das Atividades do Plano de Trabalho 2019-2022 da Comissão Interamericana de Educação (CIE), no panorama de crise sanitária mundial que implicou o fechamento massivo </w:t>
      </w:r>
      <w:r w:rsidRPr="000740A7">
        <w:rPr>
          <w:sz w:val="22"/>
          <w:szCs w:val="22"/>
          <w:lang w:val="pt-BR"/>
        </w:rPr>
        <w:lastRenderedPageBreak/>
        <w:t>de centros educacionais, as autoridades educativas vêm se manifestando no sentido de que a educação é um direito e, como tal, um compromisso ineludível do Estado.</w:t>
      </w:r>
    </w:p>
    <w:p w14:paraId="6981F977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ab/>
        <w:t>Neste sentido, o trabalho concentrou-se na criação de um quadro de ação que garanta a continuidade da educação nos diferentes níveis do sistema educativo, promovendo o atendimento dos mais afetados por essas circunstâncias, a partir de uma estratégia baseada na análise e na realidade das medidas tomadas pelos governos da região, incorporando múltiplas perspectivas para se avançar na construção de um novo pacto educativo hemisférico em contextos de mudança que, a partir de um mecanismo de colaboração regional, permita aos ministérios da educação repensarem e reimaginarem o futuro dos sistemas educativos a fim de se garantir a sua equidade e resiliência.</w:t>
      </w:r>
    </w:p>
    <w:p w14:paraId="3A4C2E2F" w14:textId="77777777" w:rsidR="000740A7" w:rsidRPr="000740A7" w:rsidRDefault="000740A7" w:rsidP="000740A7">
      <w:pPr>
        <w:tabs>
          <w:tab w:val="left" w:pos="1440"/>
          <w:tab w:val="left" w:pos="2160"/>
        </w:tabs>
        <w:contextualSpacing/>
        <w:jc w:val="both"/>
        <w:rPr>
          <w:sz w:val="22"/>
          <w:szCs w:val="22"/>
          <w:lang w:val="pt-BR"/>
        </w:rPr>
      </w:pPr>
    </w:p>
    <w:p w14:paraId="1794A6C1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S Mincho"/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ab/>
        <w:t xml:space="preserve">Tendo em vista as ações que guiarão a agenda educativa da região nos próximos cinco anos, este é o momento de se forjar um futuro novo e melhor para os sistemas educativos, que atendam melhor a estudantes e sociedades e que sejam resistentes e respondam rapidamente à mudança. </w:t>
      </w:r>
    </w:p>
    <w:p w14:paraId="3CCE003F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highlight w:val="yellow"/>
          <w:lang w:val="pt-BR"/>
        </w:rPr>
      </w:pPr>
    </w:p>
    <w:p w14:paraId="45EC4B53" w14:textId="77777777" w:rsidR="000740A7" w:rsidRPr="000740A7" w:rsidRDefault="000740A7" w:rsidP="000740A7">
      <w:pPr>
        <w:numPr>
          <w:ilvl w:val="0"/>
          <w:numId w:val="19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0740A7">
        <w:rPr>
          <w:b/>
          <w:sz w:val="22"/>
          <w:szCs w:val="22"/>
          <w:lang w:val="pt-BR"/>
        </w:rPr>
        <w:t>Agenda intersetorial</w:t>
      </w:r>
    </w:p>
    <w:p w14:paraId="15129236" w14:textId="77777777" w:rsidR="000740A7" w:rsidRPr="000740A7" w:rsidRDefault="000740A7" w:rsidP="000740A7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lang w:val="pt-BR"/>
        </w:rPr>
      </w:pPr>
    </w:p>
    <w:p w14:paraId="047FDA0B" w14:textId="77777777" w:rsidR="000740A7" w:rsidRPr="000740A7" w:rsidRDefault="000740A7" w:rsidP="000740A7">
      <w:pPr>
        <w:tabs>
          <w:tab w:val="left" w:pos="709"/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ab/>
        <w:t>A colaboração intersetorial entre Educação, Trabalho e Saúde teve início em temas como habilidades para o futuro e o quadro regional de qualificações, no caso do setor trabalho, e de ambientes escolares saudáveis e habilidades para uma vida de qualidade, no caso do setor saúde. A esse respeito, os ministérios da educação da região consideraram relevante incorporar no projeto da segunda fase da Agenda Educativa Interamericana (AEI) 2022-2027 linhas temáticas em que prevalecessem os princípios de intersetorialidade.</w:t>
      </w:r>
    </w:p>
    <w:p w14:paraId="37DC82DB" w14:textId="77777777" w:rsidR="000740A7" w:rsidRPr="000740A7" w:rsidRDefault="000740A7" w:rsidP="000740A7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pt-BR"/>
        </w:rPr>
      </w:pPr>
    </w:p>
    <w:p w14:paraId="2194E181" w14:textId="77777777" w:rsidR="000740A7" w:rsidRPr="000740A7" w:rsidRDefault="000740A7" w:rsidP="000740A7">
      <w:pPr>
        <w:numPr>
          <w:ilvl w:val="0"/>
          <w:numId w:val="19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0740A7">
        <w:rPr>
          <w:b/>
          <w:sz w:val="22"/>
          <w:szCs w:val="22"/>
          <w:lang w:val="pt-BR"/>
        </w:rPr>
        <w:t>Recebimento de oferecimentos de sede para a Décima Segunda Reunião Interamericana de Ministros da Educação</w:t>
      </w:r>
      <w:r w:rsidRPr="000740A7">
        <w:rPr>
          <w:bCs/>
          <w:sz w:val="22"/>
          <w:szCs w:val="22"/>
          <w:lang w:val="pt-BR"/>
        </w:rPr>
        <w:t xml:space="preserve"> </w:t>
      </w:r>
    </w:p>
    <w:p w14:paraId="679BD273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highlight w:val="yellow"/>
          <w:lang w:val="pt-BR"/>
        </w:rPr>
      </w:pPr>
    </w:p>
    <w:p w14:paraId="5FE575A5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0740A7">
        <w:rPr>
          <w:rFonts w:eastAsia="Malgun Gothic"/>
          <w:sz w:val="22"/>
          <w:szCs w:val="22"/>
          <w:lang w:val="pt-BR"/>
        </w:rPr>
        <w:tab/>
        <w:t>Segundo os anexos das Diretrizes Gerais para os Processos Setoriais no Nível Ministerial no Âmbito do Conselho Interamericano de Desenvolvimento Integral (CIDI), convida-se o Estado membro interessado em sediar uma reunião ministerial a anunciar sua intenção na reunião ministerial anterior para fins de integração da Troica (ver CIDI/doc.228/17 Add. 1, tema 10) e para que ele passe a participar do processo ministerial e das atividades preparatórias da reunião seguinte.</w:t>
      </w:r>
    </w:p>
    <w:p w14:paraId="00DF1C0D" w14:textId="77777777" w:rsidR="000740A7" w:rsidRPr="000740A7" w:rsidRDefault="000740A7" w:rsidP="000740A7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pt-BR"/>
        </w:rPr>
      </w:pPr>
    </w:p>
    <w:p w14:paraId="0A43E1C9" w14:textId="77777777" w:rsidR="000740A7" w:rsidRPr="000740A7" w:rsidRDefault="000740A7" w:rsidP="00AA6D52">
      <w:pPr>
        <w:numPr>
          <w:ilvl w:val="0"/>
          <w:numId w:val="21"/>
        </w:numPr>
        <w:tabs>
          <w:tab w:val="left" w:pos="720"/>
          <w:tab w:val="left" w:pos="2160"/>
        </w:tabs>
        <w:ind w:hanging="720"/>
        <w:contextualSpacing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>PROPÓSITO DA REUNIÃO MINISTERIAL</w:t>
      </w:r>
    </w:p>
    <w:p w14:paraId="6939A54C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</w:p>
    <w:p w14:paraId="638752AD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 xml:space="preserve">Segundo as Diretrizes Gerais para os Processos Setoriais no Nível Ministerial no Âmbito do Conselho Interamericano de Desenvolvimento Integral (CIDI), o </w:t>
      </w:r>
      <w:r w:rsidRPr="000740A7">
        <w:rPr>
          <w:sz w:val="22"/>
          <w:szCs w:val="22"/>
          <w:lang w:val="pt-BR"/>
        </w:rPr>
        <w:t>objetivo principal das reuniões ministeriais e/ou de alto nível é proporcionar foro para um diálogo substantivo sobre políticas públicas entre os Estados membros em temas de interesse hemisférico. Esse diálogo visa à identificação das tendências e prioridades regionais, à facilitação d o intercâmbio de experiências e boas práticas na elaboração e aplicação de políticas e à determinação de oportunidades de cooperação. Essas reuniões são um espaço para as autoridades governamentais dos Estados membros identificarem prioridades comuns para a cooperação regional e estabelecerem a agenda de trabalho da OEA em apoio aos Estados membros na concretização dessas prioridades.</w:t>
      </w:r>
    </w:p>
    <w:p w14:paraId="597B94F5" w14:textId="30E85DEE" w:rsid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5D683CE4" w14:textId="02F4D0F9" w:rsid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05018148" w14:textId="25C949B4" w:rsid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361D3EBF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42A8AAD4" w14:textId="77777777" w:rsidR="000740A7" w:rsidRPr="000740A7" w:rsidRDefault="000740A7" w:rsidP="000740A7">
      <w:pPr>
        <w:numPr>
          <w:ilvl w:val="0"/>
          <w:numId w:val="21"/>
        </w:numPr>
        <w:tabs>
          <w:tab w:val="left" w:pos="720"/>
          <w:tab w:val="left" w:pos="1440"/>
          <w:tab w:val="left" w:pos="2160"/>
        </w:tabs>
        <w:ind w:hanging="720"/>
        <w:contextualSpacing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>RESULTADOS ESPERADOS</w:t>
      </w:r>
    </w:p>
    <w:p w14:paraId="5BAE6ABE" w14:textId="77777777" w:rsidR="000740A7" w:rsidRPr="000740A7" w:rsidRDefault="000740A7" w:rsidP="000740A7">
      <w:pPr>
        <w:tabs>
          <w:tab w:val="left" w:pos="720"/>
          <w:tab w:val="left" w:pos="1440"/>
          <w:tab w:val="left" w:pos="2160"/>
        </w:tabs>
        <w:contextualSpacing/>
        <w:rPr>
          <w:b/>
          <w:sz w:val="22"/>
          <w:szCs w:val="22"/>
          <w:highlight w:val="yellow"/>
          <w:lang w:val="pt-BR"/>
        </w:rPr>
      </w:pPr>
    </w:p>
    <w:p w14:paraId="4D41F229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  <w:r w:rsidRPr="000740A7">
        <w:rPr>
          <w:sz w:val="22"/>
          <w:szCs w:val="22"/>
          <w:lang w:val="pt-BR"/>
        </w:rPr>
        <w:t>Espera-se que as autoridades aprovem as prioridades e as linhas de ação comuns que guiarão a agenda regional do processo setorial e o trabalho da OEA na concretização dessas prioridades, em linha com o Plano Estratégico Integral da Organização e complementarmente aos processos mundiais pertinentes. Espera-se que os resultados da reunião ministerial sejam apresentados em dois documentos dela resultantes: i) uma declaração política baseada no tema da reunião e que esboça a visão regional para se fazer avançar o tema no hemisfério; e ii) um plano de ação, ou a sua atualização, que estabeleça as medidas concretas para o cumprimento das prioridades identificadas na declaração.</w:t>
      </w:r>
    </w:p>
    <w:p w14:paraId="75F3E163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</w:p>
    <w:p w14:paraId="281A92A5" w14:textId="77777777" w:rsidR="000740A7" w:rsidRPr="000740A7" w:rsidRDefault="000740A7" w:rsidP="000740A7">
      <w:pPr>
        <w:numPr>
          <w:ilvl w:val="0"/>
          <w:numId w:val="21"/>
        </w:numPr>
        <w:tabs>
          <w:tab w:val="left" w:pos="720"/>
          <w:tab w:val="left" w:pos="2160"/>
        </w:tabs>
        <w:ind w:hanging="720"/>
        <w:contextualSpacing/>
        <w:rPr>
          <w:bCs/>
          <w:sz w:val="22"/>
          <w:szCs w:val="22"/>
          <w:lang w:val="pt-BR"/>
        </w:rPr>
      </w:pPr>
      <w:r w:rsidRPr="000740A7">
        <w:rPr>
          <w:bCs/>
          <w:sz w:val="22"/>
          <w:szCs w:val="22"/>
          <w:lang w:val="pt-BR"/>
        </w:rPr>
        <w:t>ESTRUTURA DA REUNIÃO</w:t>
      </w:r>
    </w:p>
    <w:p w14:paraId="1E788B33" w14:textId="77777777" w:rsidR="000740A7" w:rsidRPr="000740A7" w:rsidRDefault="000740A7" w:rsidP="000740A7">
      <w:pPr>
        <w:tabs>
          <w:tab w:val="left" w:pos="1440"/>
          <w:tab w:val="left" w:pos="2160"/>
        </w:tabs>
        <w:ind w:left="720"/>
        <w:contextualSpacing/>
        <w:rPr>
          <w:b/>
          <w:sz w:val="22"/>
          <w:szCs w:val="22"/>
          <w:lang w:val="pt-BR"/>
        </w:rPr>
      </w:pPr>
    </w:p>
    <w:p w14:paraId="1180F367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>A reunião manterá a dinâmica implementada no processo do ciclo ministerial com as autoridades setoriais. Assim, o ponto principal será o diálogo entre os ministros da educação dos Estados membros participantes, com vistas à aprovação do Projeto da Segunda Fase da Agenda Educativa Interamericana 2022-2027 e do Projeto de Plano de Ação Hemisférico de Educação para a construção de parcerias sustentáveis por meio da cooperação e da determinação de um mecanismo de financiamento sustentável para a implementação da segunda fase da AEI.</w:t>
      </w:r>
    </w:p>
    <w:p w14:paraId="1B068206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</w:p>
    <w:p w14:paraId="63B6DE38" w14:textId="77777777" w:rsidR="000740A7" w:rsidRPr="000740A7" w:rsidRDefault="000740A7" w:rsidP="000740A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0740A7">
        <w:rPr>
          <w:sz w:val="22"/>
          <w:szCs w:val="22"/>
          <w:lang w:val="pt-BR"/>
        </w:rPr>
        <w:t>Buscar-se-á, além disso, a identificação de sinergias e oportunidades para a colaboração e cooperação entre os Estados membros, bem como com as instituições regionais, para a implementação das iniciativas relacionadas com a reativação do setor educativo pós-pandemia, o retorno seguro às aulas presenciais e a agenda educativa digital.</w:t>
      </w:r>
    </w:p>
    <w:p w14:paraId="7977F377" w14:textId="3A2EAEDE" w:rsidR="000740A7" w:rsidRPr="000740A7" w:rsidRDefault="000740A7" w:rsidP="000740A7">
      <w:pPr>
        <w:jc w:val="both"/>
        <w:rPr>
          <w:sz w:val="22"/>
          <w:szCs w:val="22"/>
          <w:lang w:val="pt-BR"/>
        </w:rPr>
      </w:pPr>
    </w:p>
    <w:p w14:paraId="2AD1B14C" w14:textId="5AA52D1E" w:rsidR="008C6517" w:rsidRPr="00E857DA" w:rsidRDefault="00536621" w:rsidP="000B340F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C0B7CF" wp14:editId="52DED7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2C99E3" w14:textId="6C2BC7C0" w:rsidR="00536621" w:rsidRPr="00536621" w:rsidRDefault="005366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A1E6C">
                              <w:rPr>
                                <w:noProof/>
                                <w:sz w:val="18"/>
                              </w:rPr>
                              <w:t>CIDED00294P01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B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92C99E3" w14:textId="6C2BC7C0" w:rsidR="00536621" w:rsidRPr="00536621" w:rsidRDefault="005366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A1E6C">
                        <w:rPr>
                          <w:noProof/>
                          <w:sz w:val="18"/>
                        </w:rPr>
                        <w:t>CIDED00294P01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E857DA" w:rsidSect="00D16A48">
      <w:headerReference w:type="even" r:id="rId14"/>
      <w:headerReference w:type="default" r:id="rId15"/>
      <w:headerReference w:type="first" r:id="rId16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6AF0" w14:textId="77777777" w:rsidR="00A369CD" w:rsidRPr="006C7BB6" w:rsidRDefault="00A369CD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4CCE831" w14:textId="77777777" w:rsidR="00A369CD" w:rsidRPr="006C7BB6" w:rsidRDefault="00A369CD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11CF1E14" w14:textId="77777777" w:rsidR="00A369CD" w:rsidRDefault="00A36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077D" w14:textId="77777777" w:rsidR="00A369CD" w:rsidRPr="006C7BB6" w:rsidRDefault="00A369CD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4023C15D" w14:textId="77777777" w:rsidR="00A369CD" w:rsidRPr="006C7BB6" w:rsidRDefault="00A369CD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2FF1A687" w14:textId="77777777" w:rsidR="00A369CD" w:rsidRDefault="00A36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7"/>
  </w:num>
  <w:num w:numId="2" w16cid:durableId="895505548">
    <w:abstractNumId w:val="20"/>
  </w:num>
  <w:num w:numId="3" w16cid:durableId="37552799">
    <w:abstractNumId w:val="10"/>
  </w:num>
  <w:num w:numId="4" w16cid:durableId="1058824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15"/>
  </w:num>
  <w:num w:numId="6" w16cid:durableId="1739934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53254">
    <w:abstractNumId w:val="9"/>
  </w:num>
  <w:num w:numId="8" w16cid:durableId="396055218">
    <w:abstractNumId w:val="11"/>
  </w:num>
  <w:num w:numId="9" w16cid:durableId="808202982">
    <w:abstractNumId w:val="16"/>
  </w:num>
  <w:num w:numId="10" w16cid:durableId="1902406447">
    <w:abstractNumId w:val="8"/>
  </w:num>
  <w:num w:numId="11" w16cid:durableId="763306939">
    <w:abstractNumId w:val="0"/>
  </w:num>
  <w:num w:numId="12" w16cid:durableId="83186445">
    <w:abstractNumId w:val="1"/>
  </w:num>
  <w:num w:numId="13" w16cid:durableId="1701979646">
    <w:abstractNumId w:val="19"/>
  </w:num>
  <w:num w:numId="14" w16cid:durableId="1120687860">
    <w:abstractNumId w:val="3"/>
  </w:num>
  <w:num w:numId="15" w16cid:durableId="436340061">
    <w:abstractNumId w:val="4"/>
  </w:num>
  <w:num w:numId="16" w16cid:durableId="1985237829">
    <w:abstractNumId w:val="12"/>
  </w:num>
  <w:num w:numId="17" w16cid:durableId="1381243833">
    <w:abstractNumId w:val="18"/>
  </w:num>
  <w:num w:numId="18" w16cid:durableId="905996554">
    <w:abstractNumId w:val="5"/>
  </w:num>
  <w:num w:numId="19" w16cid:durableId="1794444091">
    <w:abstractNumId w:val="13"/>
  </w:num>
  <w:num w:numId="20" w16cid:durableId="2099716213">
    <w:abstractNumId w:val="2"/>
  </w:num>
  <w:num w:numId="21" w16cid:durableId="1451707540">
    <w:abstractNumId w:val="17"/>
  </w:num>
  <w:num w:numId="22" w16cid:durableId="13102510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40A7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2CEA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1E6C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0D20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6621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4D5D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27FC4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26138"/>
    <w:rsid w:val="00A30EDE"/>
    <w:rsid w:val="00A31C7D"/>
    <w:rsid w:val="00A330F0"/>
    <w:rsid w:val="00A34BFE"/>
    <w:rsid w:val="00A369CD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A6D52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0740A7"/>
    <w:pPr>
      <w:keepNext/>
      <w:outlineLvl w:val="0"/>
    </w:pPr>
    <w:rPr>
      <w:rFonts w:ascii="Arial" w:hAnsi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E02F6"/>
    <w:rPr>
      <w:sz w:val="20"/>
      <w:szCs w:val="20"/>
      <w:lang w:eastAsia="x-none"/>
    </w:rPr>
  </w:style>
  <w:style w:type="character" w:styleId="FootnoteReference">
    <w:name w:val="footnote reference"/>
    <w:uiPriority w:val="99"/>
    <w:rsid w:val="004E02F6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uiPriority w:val="99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rsid w:val="000740A7"/>
    <w:rPr>
      <w:rFonts w:ascii="Arial" w:hAnsi="Arial"/>
      <w:b/>
      <w:bCs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740A7"/>
  </w:style>
  <w:style w:type="paragraph" w:styleId="BodyText">
    <w:name w:val="Body Text"/>
    <w:basedOn w:val="Normal"/>
    <w:link w:val="BodyTextChar"/>
    <w:rsid w:val="000740A7"/>
    <w:pPr>
      <w:jc w:val="center"/>
    </w:pPr>
    <w:rPr>
      <w:rFonts w:ascii="Arial" w:hAnsi="Arial"/>
      <w:b/>
      <w:bCs/>
      <w:sz w:val="22"/>
      <w:szCs w:val="20"/>
      <w:lang w:val="es-PR"/>
    </w:rPr>
  </w:style>
  <w:style w:type="character" w:customStyle="1" w:styleId="BodyTextChar">
    <w:name w:val="Body Text Char"/>
    <w:basedOn w:val="DefaultParagraphFont"/>
    <w:link w:val="BodyText"/>
    <w:rsid w:val="000740A7"/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link w:val="BodyText2Char"/>
    <w:rsid w:val="000740A7"/>
    <w:pPr>
      <w:spacing w:before="180"/>
    </w:pPr>
    <w:rPr>
      <w:rFonts w:ascii="Arial" w:hAnsi="Arial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740A7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0740A7"/>
    <w:pPr>
      <w:spacing w:before="180"/>
      <w:ind w:left="720"/>
    </w:pPr>
    <w:rPr>
      <w:rFonts w:ascii="Arial" w:hAnsi="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740A7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0740A7"/>
    <w:rPr>
      <w:rFonts w:ascii="Tahoma" w:hAnsi="Tahoma" w:cs="Tahoma"/>
      <w:sz w:val="16"/>
      <w:szCs w:val="16"/>
      <w:lang w:val="es-ES"/>
    </w:rPr>
  </w:style>
  <w:style w:type="character" w:styleId="FollowedHyperlink">
    <w:name w:val="FollowedHyperlink"/>
    <w:rsid w:val="000740A7"/>
    <w:rPr>
      <w:color w:val="800080"/>
      <w:u w:val="single"/>
    </w:rPr>
  </w:style>
  <w:style w:type="paragraph" w:customStyle="1" w:styleId="paragraph">
    <w:name w:val="paragraph"/>
    <w:basedOn w:val="Normal"/>
    <w:rsid w:val="000740A7"/>
    <w:pPr>
      <w:spacing w:before="100" w:beforeAutospacing="1" w:after="100" w:afterAutospacing="1"/>
    </w:pPr>
    <w:rPr>
      <w:lang w:val="es-C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AG/doc.&amp;classNum=5717&amp;lang=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71ED7-3D26-46C7-A956-C9C8E2F10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8518</Characters>
  <Application>Microsoft Office Word</Application>
  <DocSecurity>0</DocSecurity>
  <Lines>160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2022-11-11T16:11:00Z</dcterms:created>
  <dcterms:modified xsi:type="dcterms:W3CDTF">2022-11-11T16:12:00Z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