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C91BB3" w14:textId="2A8B689A" w:rsidR="00040C3A" w:rsidRPr="002415A5" w:rsidRDefault="00E5095D" w:rsidP="00627C9F">
      <w:pPr>
        <w:jc w:val="both"/>
        <w:rPr>
          <w:rFonts w:asciiTheme="majorHAnsi" w:hAnsiTheme="majorHAnsi" w:cs="Univers"/>
          <w:b/>
          <w:bCs/>
          <w:sz w:val="22"/>
          <w:szCs w:val="22"/>
          <w:lang w:val="pt-BR"/>
        </w:rPr>
      </w:pPr>
      <w:r w:rsidRPr="0048168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46807D4" wp14:editId="7E2A660B">
                <wp:simplePos x="0" y="0"/>
                <wp:positionH relativeFrom="column">
                  <wp:posOffset>-431800</wp:posOffset>
                </wp:positionH>
                <wp:positionV relativeFrom="paragraph">
                  <wp:posOffset>-438150</wp:posOffset>
                </wp:positionV>
                <wp:extent cx="1581150" cy="9096375"/>
                <wp:effectExtent l="0" t="0" r="0" b="9525"/>
                <wp:wrapNone/>
                <wp:docPr id="2" name="Rectangle 2"/>
                <wp:cNvGraphicFramePr/>
                <a:graphic xmlns:a="http://schemas.openxmlformats.org/drawingml/2006/main">
                  <a:graphicData uri="http://schemas.microsoft.com/office/word/2010/wordprocessingShape">
                    <wps:wsp>
                      <wps:cNvSpPr/>
                      <wps:spPr>
                        <a:xfrm>
                          <a:off x="0" y="0"/>
                          <a:ext cx="15811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A94EC8" id="Rectangle 2" o:spid="_x0000_s1026" style="position:absolute;margin-left:-34pt;margin-top:-34.5pt;width:124.5pt;height:7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" fillcolor="#ffc000" stroked="f" strokeweight="2pt"/>
            </w:pict>
          </mc:Fallback>
        </mc:AlternateContent>
      </w:r>
      <w:r w:rsidR="00D306D1" w:rsidRPr="002415A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54A7B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415A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198E807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2BE0AA6" w:rsidR="0082679E" w:rsidRDefault="00795115" w:rsidP="00AE5488">
                            <w:r>
                              <w:rPr>
                                <w:noProof/>
                              </w:rPr>
                              <w:drawing>
                                <wp:inline distT="0" distB="0" distL="0" distR="0" wp14:anchorId="6FAB3627" wp14:editId="3A843FA0">
                                  <wp:extent cx="2778826" cy="65575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dh-pt.jpg"/>
                                          <pic:cNvPicPr/>
                                        </pic:nvPicPr>
                                        <pic:blipFill>
                                          <a:blip r:embed="rId8">
                                            <a:extLst>
                                              <a:ext uri="{28A0092B-C50C-407E-A947-70E740481C1C}">
                                                <a14:useLocalDpi xmlns:a14="http://schemas.microsoft.com/office/drawing/2010/main" val="0"/>
                                              </a:ext>
                                            </a:extLst>
                                          </a:blip>
                                          <a:stretch>
                                            <a:fillRect/>
                                          </a:stretch>
                                        </pic:blipFill>
                                        <pic:spPr>
                                          <a:xfrm>
                                            <a:off x="0" y="0"/>
                                            <a:ext cx="2831170" cy="668111"/>
                                          </a:xfrm>
                                          <a:prstGeom prst="rect">
                                            <a:avLst/>
                                          </a:prstGeom>
                                        </pic:spPr>
                                      </pic:pic>
                                    </a:graphicData>
                                  </a:graphic>
                                </wp:inline>
                              </w:drawing>
                            </w:r>
                            <w:r w:rsidR="0082679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2BE0AA6" w:rsidR="0082679E" w:rsidRDefault="00795115" w:rsidP="00AE5488">
                      <w:r>
                        <w:rPr>
                          <w:noProof/>
                        </w:rPr>
                        <w:drawing>
                          <wp:inline distT="0" distB="0" distL="0" distR="0" wp14:anchorId="6FAB3627" wp14:editId="3A843FA0">
                            <wp:extent cx="2778826" cy="65575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dh-pt.jpg"/>
                                    <pic:cNvPicPr/>
                                  </pic:nvPicPr>
                                  <pic:blipFill>
                                    <a:blip r:embed="rId8">
                                      <a:extLst>
                                        <a:ext uri="{28A0092B-C50C-407E-A947-70E740481C1C}">
                                          <a14:useLocalDpi xmlns:a14="http://schemas.microsoft.com/office/drawing/2010/main" val="0"/>
                                        </a:ext>
                                      </a:extLst>
                                    </a:blip>
                                    <a:stretch>
                                      <a:fillRect/>
                                    </a:stretch>
                                  </pic:blipFill>
                                  <pic:spPr>
                                    <a:xfrm>
                                      <a:off x="0" y="0"/>
                                      <a:ext cx="2831170" cy="668111"/>
                                    </a:xfrm>
                                    <a:prstGeom prst="rect">
                                      <a:avLst/>
                                    </a:prstGeom>
                                  </pic:spPr>
                                </pic:pic>
                              </a:graphicData>
                            </a:graphic>
                          </wp:inline>
                        </w:drawing>
                      </w:r>
                      <w:r w:rsidR="0082679E">
                        <w:tab/>
                        <w:t xml:space="preserve">                              </w:t>
                      </w:r>
                    </w:p>
                  </w:txbxContent>
                </v:textbox>
              </v:shape>
            </w:pict>
          </mc:Fallback>
        </mc:AlternateContent>
      </w:r>
    </w:p>
    <w:p w14:paraId="47386BAF" w14:textId="16069E04" w:rsidR="00040C3A" w:rsidRPr="002415A5" w:rsidRDefault="00040C3A" w:rsidP="00040C3A">
      <w:pPr>
        <w:tabs>
          <w:tab w:val="center" w:pos="5400"/>
        </w:tabs>
        <w:suppressAutoHyphens/>
        <w:jc w:val="both"/>
        <w:rPr>
          <w:rFonts w:asciiTheme="majorHAnsi" w:hAnsiTheme="majorHAnsi"/>
          <w:sz w:val="22"/>
          <w:szCs w:val="22"/>
          <w:lang w:val="pt-BR"/>
        </w:rPr>
      </w:pPr>
    </w:p>
    <w:p w14:paraId="5A87E141" w14:textId="0E6BE252" w:rsidR="00040C3A" w:rsidRPr="002415A5" w:rsidRDefault="00040C3A" w:rsidP="00040C3A">
      <w:pPr>
        <w:tabs>
          <w:tab w:val="center" w:pos="5400"/>
        </w:tabs>
        <w:suppressAutoHyphens/>
        <w:jc w:val="both"/>
        <w:rPr>
          <w:rFonts w:asciiTheme="majorHAnsi" w:hAnsiTheme="majorHAnsi"/>
          <w:sz w:val="22"/>
          <w:szCs w:val="22"/>
          <w:lang w:val="pt-BR"/>
        </w:rPr>
      </w:pPr>
    </w:p>
    <w:p w14:paraId="29D95BCC" w14:textId="36FD800C" w:rsidR="005128E4" w:rsidRPr="002415A5" w:rsidRDefault="005128E4" w:rsidP="00040C3A">
      <w:pPr>
        <w:tabs>
          <w:tab w:val="center" w:pos="5400"/>
        </w:tabs>
        <w:suppressAutoHyphens/>
        <w:rPr>
          <w:rFonts w:asciiTheme="majorHAnsi" w:hAnsiTheme="majorHAnsi"/>
          <w:sz w:val="22"/>
          <w:szCs w:val="22"/>
          <w:lang w:val="pt-BR"/>
        </w:rPr>
      </w:pPr>
    </w:p>
    <w:p w14:paraId="12A36B24" w14:textId="6A01BF37" w:rsidR="005128E4" w:rsidRPr="002415A5" w:rsidRDefault="005128E4" w:rsidP="00040C3A">
      <w:pPr>
        <w:tabs>
          <w:tab w:val="center" w:pos="5400"/>
        </w:tabs>
        <w:suppressAutoHyphens/>
        <w:rPr>
          <w:rFonts w:asciiTheme="majorHAnsi" w:hAnsiTheme="majorHAnsi"/>
          <w:sz w:val="22"/>
          <w:szCs w:val="22"/>
          <w:lang w:val="pt-BR"/>
        </w:rPr>
      </w:pPr>
    </w:p>
    <w:p w14:paraId="2252093D" w14:textId="3A6BD800" w:rsidR="005128E4" w:rsidRPr="002415A5" w:rsidRDefault="005128E4" w:rsidP="00040C3A">
      <w:pPr>
        <w:tabs>
          <w:tab w:val="center" w:pos="5400"/>
        </w:tabs>
        <w:suppressAutoHyphens/>
        <w:rPr>
          <w:rFonts w:asciiTheme="majorHAnsi" w:hAnsiTheme="majorHAnsi"/>
          <w:sz w:val="22"/>
          <w:szCs w:val="22"/>
          <w:lang w:val="pt-BR"/>
        </w:rPr>
      </w:pPr>
    </w:p>
    <w:p w14:paraId="403935BD" w14:textId="285341FF" w:rsidR="00040C3A" w:rsidRPr="002415A5"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2415A5"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2415A5"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2415A5" w:rsidRDefault="005B52B0" w:rsidP="005128E4">
      <w:pPr>
        <w:tabs>
          <w:tab w:val="center" w:pos="5400"/>
        </w:tabs>
        <w:suppressAutoHyphens/>
        <w:jc w:val="center"/>
        <w:rPr>
          <w:rFonts w:asciiTheme="majorHAnsi" w:hAnsiTheme="majorHAnsi"/>
          <w:sz w:val="22"/>
          <w:szCs w:val="22"/>
          <w:lang w:val="pt-BR"/>
        </w:rPr>
      </w:pPr>
    </w:p>
    <w:p w14:paraId="63D41962" w14:textId="05414560" w:rsidR="005B52B0" w:rsidRPr="002415A5" w:rsidRDefault="005B52B0" w:rsidP="005128E4">
      <w:pPr>
        <w:tabs>
          <w:tab w:val="center" w:pos="5400"/>
        </w:tabs>
        <w:suppressAutoHyphens/>
        <w:jc w:val="center"/>
        <w:rPr>
          <w:rFonts w:asciiTheme="majorHAnsi" w:hAnsiTheme="majorHAnsi"/>
          <w:sz w:val="22"/>
          <w:szCs w:val="22"/>
          <w:lang w:val="pt-BR"/>
        </w:rPr>
      </w:pPr>
    </w:p>
    <w:p w14:paraId="5ADEB990" w14:textId="06FF46AA" w:rsidR="00040C3A" w:rsidRPr="002415A5" w:rsidRDefault="00040C3A" w:rsidP="00040C3A">
      <w:pPr>
        <w:tabs>
          <w:tab w:val="center" w:pos="5400"/>
        </w:tabs>
        <w:suppressAutoHyphens/>
        <w:jc w:val="center"/>
        <w:rPr>
          <w:rFonts w:asciiTheme="majorHAnsi" w:hAnsiTheme="majorHAnsi"/>
          <w:sz w:val="22"/>
          <w:szCs w:val="22"/>
          <w:lang w:val="pt-BR"/>
        </w:rPr>
      </w:pPr>
    </w:p>
    <w:p w14:paraId="2D81B7E8" w14:textId="5EC1DEA9" w:rsidR="00040C3A" w:rsidRPr="002415A5" w:rsidRDefault="00040C3A" w:rsidP="00040C3A">
      <w:pPr>
        <w:tabs>
          <w:tab w:val="center" w:pos="5400"/>
        </w:tabs>
        <w:suppressAutoHyphens/>
        <w:jc w:val="center"/>
        <w:rPr>
          <w:rFonts w:asciiTheme="majorHAnsi" w:hAnsiTheme="majorHAnsi"/>
          <w:sz w:val="22"/>
          <w:szCs w:val="22"/>
          <w:lang w:val="pt-BR"/>
        </w:rPr>
      </w:pPr>
    </w:p>
    <w:p w14:paraId="64791D04" w14:textId="41389D35" w:rsidR="00040C3A" w:rsidRPr="002415A5" w:rsidRDefault="00E5095D" w:rsidP="00040C3A">
      <w:pPr>
        <w:tabs>
          <w:tab w:val="center" w:pos="5400"/>
        </w:tabs>
        <w:suppressAutoHyphens/>
        <w:jc w:val="center"/>
        <w:rPr>
          <w:rFonts w:asciiTheme="majorHAnsi" w:hAnsiTheme="majorHAnsi"/>
          <w:sz w:val="22"/>
          <w:szCs w:val="22"/>
          <w:lang w:val="pt-BR"/>
        </w:rPr>
      </w:pPr>
      <w:r w:rsidRPr="0048168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8F86407" wp14:editId="7A584F4F">
                <wp:simplePos x="0" y="0"/>
                <wp:positionH relativeFrom="column">
                  <wp:posOffset>-374650</wp:posOffset>
                </wp:positionH>
                <wp:positionV relativeFrom="paragraph">
                  <wp:posOffset>156845</wp:posOffset>
                </wp:positionV>
                <wp:extent cx="1390650" cy="996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0650" cy="996950"/>
                        </a:xfrm>
                        <a:prstGeom prst="rect">
                          <a:avLst/>
                        </a:prstGeom>
                        <a:noFill/>
                        <a:ln w="6350">
                          <a:noFill/>
                        </a:ln>
                        <a:effectLst/>
                      </wps:spPr>
                      <wps:txbx>
                        <w:txbxContent>
                          <w:p w14:paraId="17432058" w14:textId="77777777" w:rsidR="00E5095D" w:rsidRPr="00A75CC3" w:rsidRDefault="00E5095D" w:rsidP="00E5095D">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053C9163" w14:textId="5EAC59D9" w:rsidR="00E5095D" w:rsidRPr="00A75CC3" w:rsidRDefault="00E5095D" w:rsidP="00E5095D">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Pr>
                                <w:rFonts w:asciiTheme="minorHAnsi" w:hAnsiTheme="minorHAnsi"/>
                                <w:sz w:val="22"/>
                                <w:lang w:val="pt-BR"/>
                              </w:rPr>
                              <w:t>254</w:t>
                            </w:r>
                          </w:p>
                          <w:p w14:paraId="7FA22607" w14:textId="77777777" w:rsidR="00E5095D" w:rsidRPr="008D2468" w:rsidRDefault="00E5095D" w:rsidP="00E5095D">
                            <w:pPr>
                              <w:spacing w:line="276" w:lineRule="auto"/>
                              <w:jc w:val="right"/>
                              <w:rPr>
                                <w:rFonts w:asciiTheme="minorHAnsi" w:hAnsiTheme="minorHAnsi"/>
                                <w:sz w:val="22"/>
                                <w:lang w:val="pt-BR"/>
                              </w:rPr>
                            </w:pPr>
                            <w:r>
                              <w:rPr>
                                <w:rFonts w:asciiTheme="minorHAnsi" w:hAnsiTheme="minorHAnsi"/>
                                <w:sz w:val="22"/>
                                <w:lang w:val="pt-BR"/>
                              </w:rPr>
                              <w:t>31 dezembro</w:t>
                            </w:r>
                            <w:r w:rsidRPr="008D2468">
                              <w:rPr>
                                <w:rFonts w:asciiTheme="minorHAnsi" w:hAnsiTheme="minorHAnsi"/>
                                <w:sz w:val="22"/>
                                <w:lang w:val="pt-BR"/>
                              </w:rPr>
                              <w:t xml:space="preserve"> 2019</w:t>
                            </w:r>
                          </w:p>
                          <w:p w14:paraId="0A99DB0C" w14:textId="77777777" w:rsidR="00E5095D" w:rsidRPr="008D2468" w:rsidRDefault="00E5095D" w:rsidP="00E5095D">
                            <w:pPr>
                              <w:spacing w:line="276" w:lineRule="auto"/>
                              <w:jc w:val="right"/>
                              <w:rPr>
                                <w:rFonts w:asciiTheme="minorHAnsi" w:hAnsiTheme="minorHAnsi"/>
                                <w:sz w:val="22"/>
                                <w:lang w:val="pt-BR"/>
                              </w:rPr>
                            </w:pPr>
                            <w:r w:rsidRPr="008D2468">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F86407" id="Text Box 3" o:spid="_x0000_s1027" type="#_x0000_t202" style="position:absolute;left:0;text-align:left;margin-left:-29.5pt;margin-top:12.35pt;width:109.5pt;height: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" filled="f" stroked="f" strokeweight=".5pt">
                <v:textbox>
                  <w:txbxContent>
                    <w:p w14:paraId="17432058" w14:textId="77777777" w:rsidR="00E5095D" w:rsidRPr="00A75CC3" w:rsidRDefault="00E5095D" w:rsidP="00E5095D">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053C9163" w14:textId="5EAC59D9" w:rsidR="00E5095D" w:rsidRPr="00A75CC3" w:rsidRDefault="00E5095D" w:rsidP="00E5095D">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Pr>
                          <w:rFonts w:asciiTheme="minorHAnsi" w:hAnsiTheme="minorHAnsi"/>
                          <w:sz w:val="22"/>
                          <w:lang w:val="pt-BR"/>
                        </w:rPr>
                        <w:t>2</w:t>
                      </w:r>
                      <w:r>
                        <w:rPr>
                          <w:rFonts w:asciiTheme="minorHAnsi" w:hAnsiTheme="minorHAnsi"/>
                          <w:sz w:val="22"/>
                          <w:lang w:val="pt-BR"/>
                        </w:rPr>
                        <w:t>54</w:t>
                      </w:r>
                    </w:p>
                    <w:p w14:paraId="7FA22607" w14:textId="77777777" w:rsidR="00E5095D" w:rsidRPr="008D2468" w:rsidRDefault="00E5095D" w:rsidP="00E5095D">
                      <w:pPr>
                        <w:spacing w:line="276" w:lineRule="auto"/>
                        <w:jc w:val="right"/>
                        <w:rPr>
                          <w:rFonts w:asciiTheme="minorHAnsi" w:hAnsiTheme="minorHAnsi"/>
                          <w:sz w:val="22"/>
                          <w:lang w:val="pt-BR"/>
                        </w:rPr>
                      </w:pPr>
                      <w:r>
                        <w:rPr>
                          <w:rFonts w:asciiTheme="minorHAnsi" w:hAnsiTheme="minorHAnsi"/>
                          <w:sz w:val="22"/>
                          <w:lang w:val="pt-BR"/>
                        </w:rPr>
                        <w:t>31 dezembro</w:t>
                      </w:r>
                      <w:r w:rsidRPr="008D2468">
                        <w:rPr>
                          <w:rFonts w:asciiTheme="minorHAnsi" w:hAnsiTheme="minorHAnsi"/>
                          <w:sz w:val="22"/>
                          <w:lang w:val="pt-BR"/>
                        </w:rPr>
                        <w:t xml:space="preserve"> 2019</w:t>
                      </w:r>
                    </w:p>
                    <w:p w14:paraId="0A99DB0C" w14:textId="77777777" w:rsidR="00E5095D" w:rsidRPr="008D2468" w:rsidRDefault="00E5095D" w:rsidP="00E5095D">
                      <w:pPr>
                        <w:spacing w:line="276" w:lineRule="auto"/>
                        <w:jc w:val="right"/>
                        <w:rPr>
                          <w:rFonts w:asciiTheme="minorHAnsi" w:hAnsiTheme="minorHAnsi"/>
                          <w:sz w:val="22"/>
                          <w:lang w:val="pt-BR"/>
                        </w:rPr>
                      </w:pPr>
                      <w:r w:rsidRPr="008D2468">
                        <w:rPr>
                          <w:rFonts w:asciiTheme="minorHAnsi" w:hAnsiTheme="minorHAnsi"/>
                          <w:sz w:val="22"/>
                          <w:lang w:val="pt-BR"/>
                        </w:rPr>
                        <w:t>Original: português</w:t>
                      </w:r>
                    </w:p>
                  </w:txbxContent>
                </v:textbox>
              </v:shape>
            </w:pict>
          </mc:Fallback>
        </mc:AlternateContent>
      </w:r>
      <w:r w:rsidR="003D3BC2" w:rsidRPr="002415A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8B085D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6BB3727" w:rsidR="0082679E" w:rsidRPr="00BB29B8" w:rsidRDefault="0082679E"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RELATÓRIO Nº</w:t>
                            </w:r>
                            <w:r w:rsidRPr="00BB29B8">
                              <w:rPr>
                                <w:rFonts w:asciiTheme="majorHAnsi" w:hAnsiTheme="majorHAnsi" w:cs="Arial"/>
                                <w:b/>
                                <w:bCs/>
                                <w:color w:val="0D0D0D" w:themeColor="text1" w:themeTint="F2"/>
                                <w:sz w:val="36"/>
                                <w:szCs w:val="22"/>
                                <w:lang w:val="pt-BR"/>
                              </w:rPr>
                              <w:t xml:space="preserve"> </w:t>
                            </w:r>
                            <w:r w:rsidR="00E5095D">
                              <w:rPr>
                                <w:rFonts w:asciiTheme="majorHAnsi" w:hAnsiTheme="majorHAnsi" w:cs="Arial"/>
                                <w:b/>
                                <w:bCs/>
                                <w:color w:val="0D0D0D" w:themeColor="text1" w:themeTint="F2"/>
                                <w:sz w:val="36"/>
                                <w:szCs w:val="22"/>
                                <w:lang w:val="pt-BR"/>
                              </w:rPr>
                              <w:t>227</w:t>
                            </w:r>
                            <w:r w:rsidRPr="00BB29B8">
                              <w:rPr>
                                <w:rFonts w:asciiTheme="majorHAnsi" w:hAnsiTheme="majorHAnsi" w:cs="Arial"/>
                                <w:b/>
                                <w:bCs/>
                                <w:color w:val="0D0D0D" w:themeColor="text1" w:themeTint="F2"/>
                                <w:sz w:val="36"/>
                                <w:szCs w:val="22"/>
                                <w:lang w:val="pt-BR"/>
                              </w:rPr>
                              <w:t>/</w:t>
                            </w:r>
                            <w:r w:rsidR="00514316">
                              <w:rPr>
                                <w:rFonts w:asciiTheme="majorHAnsi" w:hAnsiTheme="majorHAnsi" w:cs="Arial"/>
                                <w:b/>
                                <w:bCs/>
                                <w:color w:val="0D0D0D" w:themeColor="text1" w:themeTint="F2"/>
                                <w:sz w:val="36"/>
                                <w:szCs w:val="22"/>
                                <w:lang w:val="pt-BR"/>
                              </w:rPr>
                              <w:t>19</w:t>
                            </w:r>
                          </w:p>
                          <w:p w14:paraId="09C54AB3" w14:textId="691B37EC" w:rsidR="0082679E" w:rsidRPr="00BB29B8" w:rsidRDefault="0082679E" w:rsidP="00997BC5">
                            <w:pPr>
                              <w:spacing w:line="276" w:lineRule="auto"/>
                              <w:rPr>
                                <w:rFonts w:asciiTheme="majorHAnsi" w:hAnsiTheme="majorHAnsi" w:cs="Arial"/>
                                <w:b/>
                                <w:color w:val="0D0D0D" w:themeColor="text1" w:themeTint="F2"/>
                                <w:sz w:val="36"/>
                                <w:szCs w:val="22"/>
                                <w:lang w:val="pt-BR"/>
                              </w:rPr>
                            </w:pPr>
                            <w:r>
                              <w:rPr>
                                <w:rFonts w:asciiTheme="majorHAnsi" w:hAnsiTheme="majorHAnsi" w:cs="Arial"/>
                                <w:b/>
                                <w:color w:val="0D0D0D" w:themeColor="text1" w:themeTint="F2"/>
                                <w:sz w:val="36"/>
                                <w:szCs w:val="22"/>
                                <w:lang w:val="pt-BR"/>
                              </w:rPr>
                              <w:t>PETIÇÃO</w:t>
                            </w:r>
                            <w:r w:rsidRPr="00BB29B8">
                              <w:rPr>
                                <w:rFonts w:asciiTheme="majorHAnsi" w:hAnsiTheme="majorHAnsi" w:cs="Arial"/>
                                <w:b/>
                                <w:color w:val="0D0D0D" w:themeColor="text1" w:themeTint="F2"/>
                                <w:sz w:val="36"/>
                                <w:szCs w:val="22"/>
                                <w:lang w:val="pt-BR"/>
                              </w:rPr>
                              <w:t xml:space="preserve"> 1500-12 </w:t>
                            </w:r>
                          </w:p>
                          <w:p w14:paraId="70CF6833" w14:textId="6E15D7AF" w:rsidR="0082679E" w:rsidRPr="00BB29B8" w:rsidRDefault="0082679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 DE ADMISSIBILIDADE</w:t>
                            </w:r>
                          </w:p>
                          <w:p w14:paraId="5FDD6F0D" w14:textId="77777777" w:rsidR="0082679E" w:rsidRPr="00BB29B8" w:rsidRDefault="0082679E" w:rsidP="00997BC5">
                            <w:pPr>
                              <w:spacing w:line="276" w:lineRule="auto"/>
                              <w:rPr>
                                <w:rFonts w:asciiTheme="majorHAnsi" w:hAnsiTheme="majorHAnsi" w:cs="Arial"/>
                                <w:color w:val="0D0D0D" w:themeColor="text1" w:themeTint="F2"/>
                                <w:szCs w:val="22"/>
                                <w:lang w:val="pt-BR"/>
                              </w:rPr>
                            </w:pPr>
                            <w:bookmarkStart w:id="0" w:name="_ftnref1"/>
                          </w:p>
                          <w:p w14:paraId="4CFA2FBF" w14:textId="0A23E2F0" w:rsidR="0082679E" w:rsidRPr="00BB29B8" w:rsidRDefault="0082679E" w:rsidP="00997BC5">
                            <w:pPr>
                              <w:spacing w:line="276" w:lineRule="auto"/>
                              <w:rPr>
                                <w:rFonts w:asciiTheme="majorHAnsi" w:hAnsiTheme="majorHAnsi" w:cs="Arial"/>
                                <w:color w:val="0D0D0D" w:themeColor="text1" w:themeTint="F2"/>
                                <w:szCs w:val="22"/>
                                <w:lang w:val="pt-BR"/>
                              </w:rPr>
                            </w:pPr>
                            <w:r w:rsidRPr="00BB29B8">
                              <w:rPr>
                                <w:rFonts w:asciiTheme="majorHAnsi" w:hAnsiTheme="majorHAnsi" w:cs="Arial"/>
                                <w:color w:val="0D0D0D" w:themeColor="text1" w:themeTint="F2"/>
                                <w:szCs w:val="22"/>
                                <w:lang w:val="pt-BR"/>
                              </w:rPr>
                              <w:t>CHARLES EDUARDO MACEDO</w:t>
                            </w:r>
                          </w:p>
                          <w:bookmarkEnd w:id="0"/>
                          <w:p w14:paraId="35068D0D" w14:textId="49A8C1D0" w:rsidR="0082679E" w:rsidRPr="00BB29B8" w:rsidRDefault="0082679E" w:rsidP="00997BC5">
                            <w:pPr>
                              <w:spacing w:line="276" w:lineRule="auto"/>
                              <w:rPr>
                                <w:rFonts w:asciiTheme="majorHAnsi" w:hAnsiTheme="majorHAnsi" w:cs="Arial"/>
                                <w:color w:val="0D0D0D" w:themeColor="text1" w:themeTint="F2"/>
                                <w:szCs w:val="22"/>
                                <w:lang w:val="pt-BR"/>
                              </w:rPr>
                            </w:pPr>
                            <w:r w:rsidRPr="00BB29B8">
                              <w:rPr>
                                <w:rFonts w:asciiTheme="majorHAnsi" w:hAnsiTheme="majorHAnsi" w:cs="Arial"/>
                                <w:color w:val="0D0D0D" w:themeColor="text1" w:themeTint="F2"/>
                                <w:szCs w:val="22"/>
                                <w:lang w:val="pt-BR"/>
                              </w:rPr>
                              <w:t>BRASIL</w:t>
                            </w:r>
                          </w:p>
                          <w:p w14:paraId="575DFD52" w14:textId="77777777" w:rsidR="0082679E" w:rsidRPr="00BB29B8" w:rsidRDefault="0082679E"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6BB3727" w:rsidR="0082679E" w:rsidRPr="00BB29B8" w:rsidRDefault="0082679E"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RELATÓRIO Nº</w:t>
                      </w:r>
                      <w:r w:rsidRPr="00BB29B8">
                        <w:rPr>
                          <w:rFonts w:asciiTheme="majorHAnsi" w:hAnsiTheme="majorHAnsi" w:cs="Arial"/>
                          <w:b/>
                          <w:bCs/>
                          <w:color w:val="0D0D0D" w:themeColor="text1" w:themeTint="F2"/>
                          <w:sz w:val="36"/>
                          <w:szCs w:val="22"/>
                          <w:lang w:val="pt-BR"/>
                        </w:rPr>
                        <w:t xml:space="preserve"> </w:t>
                      </w:r>
                      <w:r w:rsidR="00E5095D">
                        <w:rPr>
                          <w:rFonts w:asciiTheme="majorHAnsi" w:hAnsiTheme="majorHAnsi" w:cs="Arial"/>
                          <w:b/>
                          <w:bCs/>
                          <w:color w:val="0D0D0D" w:themeColor="text1" w:themeTint="F2"/>
                          <w:sz w:val="36"/>
                          <w:szCs w:val="22"/>
                          <w:lang w:val="pt-BR"/>
                        </w:rPr>
                        <w:t>227</w:t>
                      </w:r>
                      <w:r w:rsidRPr="00BB29B8">
                        <w:rPr>
                          <w:rFonts w:asciiTheme="majorHAnsi" w:hAnsiTheme="majorHAnsi" w:cs="Arial"/>
                          <w:b/>
                          <w:bCs/>
                          <w:color w:val="0D0D0D" w:themeColor="text1" w:themeTint="F2"/>
                          <w:sz w:val="36"/>
                          <w:szCs w:val="22"/>
                          <w:lang w:val="pt-BR"/>
                        </w:rPr>
                        <w:t>/</w:t>
                      </w:r>
                      <w:r w:rsidR="00514316">
                        <w:rPr>
                          <w:rFonts w:asciiTheme="majorHAnsi" w:hAnsiTheme="majorHAnsi" w:cs="Arial"/>
                          <w:b/>
                          <w:bCs/>
                          <w:color w:val="0D0D0D" w:themeColor="text1" w:themeTint="F2"/>
                          <w:sz w:val="36"/>
                          <w:szCs w:val="22"/>
                          <w:lang w:val="pt-BR"/>
                        </w:rPr>
                        <w:t>19</w:t>
                      </w:r>
                    </w:p>
                    <w:p w14:paraId="09C54AB3" w14:textId="691B37EC" w:rsidR="0082679E" w:rsidRPr="00BB29B8" w:rsidRDefault="0082679E" w:rsidP="00997BC5">
                      <w:pPr>
                        <w:spacing w:line="276" w:lineRule="auto"/>
                        <w:rPr>
                          <w:rFonts w:asciiTheme="majorHAnsi" w:hAnsiTheme="majorHAnsi" w:cs="Arial"/>
                          <w:b/>
                          <w:color w:val="0D0D0D" w:themeColor="text1" w:themeTint="F2"/>
                          <w:sz w:val="36"/>
                          <w:szCs w:val="22"/>
                          <w:lang w:val="pt-BR"/>
                        </w:rPr>
                      </w:pPr>
                      <w:r>
                        <w:rPr>
                          <w:rFonts w:asciiTheme="majorHAnsi" w:hAnsiTheme="majorHAnsi" w:cs="Arial"/>
                          <w:b/>
                          <w:color w:val="0D0D0D" w:themeColor="text1" w:themeTint="F2"/>
                          <w:sz w:val="36"/>
                          <w:szCs w:val="22"/>
                          <w:lang w:val="pt-BR"/>
                        </w:rPr>
                        <w:t>PETIÇÃO</w:t>
                      </w:r>
                      <w:r w:rsidRPr="00BB29B8">
                        <w:rPr>
                          <w:rFonts w:asciiTheme="majorHAnsi" w:hAnsiTheme="majorHAnsi" w:cs="Arial"/>
                          <w:b/>
                          <w:color w:val="0D0D0D" w:themeColor="text1" w:themeTint="F2"/>
                          <w:sz w:val="36"/>
                          <w:szCs w:val="22"/>
                          <w:lang w:val="pt-BR"/>
                        </w:rPr>
                        <w:t xml:space="preserve"> 1500-12 </w:t>
                      </w:r>
                    </w:p>
                    <w:p w14:paraId="70CF6833" w14:textId="6E15D7AF" w:rsidR="0082679E" w:rsidRPr="00BB29B8" w:rsidRDefault="0082679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 DE ADMISSIBILIDADE</w:t>
                      </w:r>
                    </w:p>
                    <w:p w14:paraId="5FDD6F0D" w14:textId="77777777" w:rsidR="0082679E" w:rsidRPr="00BB29B8" w:rsidRDefault="0082679E" w:rsidP="00997BC5">
                      <w:pPr>
                        <w:spacing w:line="276" w:lineRule="auto"/>
                        <w:rPr>
                          <w:rFonts w:asciiTheme="majorHAnsi" w:hAnsiTheme="majorHAnsi" w:cs="Arial"/>
                          <w:color w:val="0D0D0D" w:themeColor="text1" w:themeTint="F2"/>
                          <w:szCs w:val="22"/>
                          <w:lang w:val="pt-BR"/>
                        </w:rPr>
                      </w:pPr>
                      <w:bookmarkStart w:id="1" w:name="_ftnref1"/>
                    </w:p>
                    <w:p w14:paraId="4CFA2FBF" w14:textId="0A23E2F0" w:rsidR="0082679E" w:rsidRPr="00BB29B8" w:rsidRDefault="0082679E" w:rsidP="00997BC5">
                      <w:pPr>
                        <w:spacing w:line="276" w:lineRule="auto"/>
                        <w:rPr>
                          <w:rFonts w:asciiTheme="majorHAnsi" w:hAnsiTheme="majorHAnsi" w:cs="Arial"/>
                          <w:color w:val="0D0D0D" w:themeColor="text1" w:themeTint="F2"/>
                          <w:szCs w:val="22"/>
                          <w:lang w:val="pt-BR"/>
                        </w:rPr>
                      </w:pPr>
                      <w:r w:rsidRPr="00BB29B8">
                        <w:rPr>
                          <w:rFonts w:asciiTheme="majorHAnsi" w:hAnsiTheme="majorHAnsi" w:cs="Arial"/>
                          <w:color w:val="0D0D0D" w:themeColor="text1" w:themeTint="F2"/>
                          <w:szCs w:val="22"/>
                          <w:lang w:val="pt-BR"/>
                        </w:rPr>
                        <w:t>CHARLES EDUARDO MACEDO</w:t>
                      </w:r>
                    </w:p>
                    <w:bookmarkEnd w:id="1"/>
                    <w:p w14:paraId="35068D0D" w14:textId="49A8C1D0" w:rsidR="0082679E" w:rsidRPr="00BB29B8" w:rsidRDefault="0082679E" w:rsidP="00997BC5">
                      <w:pPr>
                        <w:spacing w:line="276" w:lineRule="auto"/>
                        <w:rPr>
                          <w:rFonts w:asciiTheme="majorHAnsi" w:hAnsiTheme="majorHAnsi" w:cs="Arial"/>
                          <w:color w:val="0D0D0D" w:themeColor="text1" w:themeTint="F2"/>
                          <w:szCs w:val="22"/>
                          <w:lang w:val="pt-BR"/>
                        </w:rPr>
                      </w:pPr>
                      <w:r w:rsidRPr="00BB29B8">
                        <w:rPr>
                          <w:rFonts w:asciiTheme="majorHAnsi" w:hAnsiTheme="majorHAnsi" w:cs="Arial"/>
                          <w:color w:val="0D0D0D" w:themeColor="text1" w:themeTint="F2"/>
                          <w:szCs w:val="22"/>
                          <w:lang w:val="pt-BR"/>
                        </w:rPr>
                        <w:t>BRASIL</w:t>
                      </w:r>
                    </w:p>
                    <w:p w14:paraId="575DFD52" w14:textId="77777777" w:rsidR="0082679E" w:rsidRPr="00BB29B8" w:rsidRDefault="0082679E" w:rsidP="007A5817">
                      <w:pPr>
                        <w:rPr>
                          <w:color w:val="0D0D0D" w:themeColor="text1" w:themeTint="F2"/>
                          <w:lang w:val="pt-BR"/>
                        </w:rPr>
                      </w:pPr>
                    </w:p>
                  </w:txbxContent>
                </v:textbox>
              </v:shape>
            </w:pict>
          </mc:Fallback>
        </mc:AlternateContent>
      </w:r>
      <w:r w:rsidR="004E2649" w:rsidRPr="002415A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C136215"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OEA/Ser.L/V/II.</w:t>
                            </w:r>
                          </w:p>
                          <w:p w14:paraId="6A41611B" w14:textId="461F2460"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 xml:space="preserve">Doc. </w:t>
                            </w:r>
                            <w:r w:rsidR="00E5095D">
                              <w:rPr>
                                <w:rFonts w:asciiTheme="minorHAnsi" w:hAnsiTheme="minorHAnsi"/>
                                <w:color w:val="FFFFFF" w:themeColor="background1"/>
                                <w:sz w:val="22"/>
                                <w:lang w:val="pt-BR"/>
                              </w:rPr>
                              <w:t>254</w:t>
                            </w:r>
                          </w:p>
                          <w:p w14:paraId="69373ED2" w14:textId="06A29EE2" w:rsidR="0082679E" w:rsidRPr="00BB29B8" w:rsidRDefault="00E509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 diciembre</w:t>
                            </w:r>
                            <w:r w:rsidR="0082679E" w:rsidRPr="00BB29B8">
                              <w:rPr>
                                <w:rFonts w:asciiTheme="minorHAnsi" w:hAnsiTheme="minorHAnsi"/>
                                <w:color w:val="FFFFFF" w:themeColor="background1"/>
                                <w:sz w:val="22"/>
                                <w:lang w:val="pt-BR"/>
                              </w:rPr>
                              <w:t xml:space="preserve"> </w:t>
                            </w:r>
                            <w:r w:rsidR="0082679E" w:rsidRPr="00514316">
                              <w:rPr>
                                <w:rFonts w:asciiTheme="minorHAnsi" w:hAnsiTheme="minorHAnsi"/>
                                <w:color w:val="FFFFFF" w:themeColor="background1"/>
                                <w:sz w:val="22"/>
                                <w:lang w:val="pt-BR"/>
                              </w:rPr>
                              <w:t>20</w:t>
                            </w:r>
                            <w:r w:rsidR="00514316">
                              <w:rPr>
                                <w:rFonts w:asciiTheme="minorHAnsi" w:hAnsiTheme="minorHAnsi"/>
                                <w:color w:val="FFFFFF" w:themeColor="background1"/>
                                <w:sz w:val="22"/>
                                <w:lang w:val="pt-BR"/>
                              </w:rPr>
                              <w:t>19</w:t>
                            </w:r>
                          </w:p>
                          <w:p w14:paraId="0771DB5B" w14:textId="19EA8A29"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Original: 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C136215"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OEA/Ser.L/V/II.</w:t>
                      </w:r>
                    </w:p>
                    <w:p w14:paraId="6A41611B" w14:textId="461F2460"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 xml:space="preserve">Doc. </w:t>
                      </w:r>
                      <w:r w:rsidR="00E5095D">
                        <w:rPr>
                          <w:rFonts w:asciiTheme="minorHAnsi" w:hAnsiTheme="minorHAnsi"/>
                          <w:color w:val="FFFFFF" w:themeColor="background1"/>
                          <w:sz w:val="22"/>
                          <w:lang w:val="pt-BR"/>
                        </w:rPr>
                        <w:t>254</w:t>
                      </w:r>
                    </w:p>
                    <w:p w14:paraId="69373ED2" w14:textId="06A29EE2" w:rsidR="0082679E" w:rsidRPr="00BB29B8" w:rsidRDefault="00E509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 diciembre</w:t>
                      </w:r>
                      <w:r w:rsidR="0082679E" w:rsidRPr="00BB29B8">
                        <w:rPr>
                          <w:rFonts w:asciiTheme="minorHAnsi" w:hAnsiTheme="minorHAnsi"/>
                          <w:color w:val="FFFFFF" w:themeColor="background1"/>
                          <w:sz w:val="22"/>
                          <w:lang w:val="pt-BR"/>
                        </w:rPr>
                        <w:t xml:space="preserve"> </w:t>
                      </w:r>
                      <w:r w:rsidR="0082679E" w:rsidRPr="00514316">
                        <w:rPr>
                          <w:rFonts w:asciiTheme="minorHAnsi" w:hAnsiTheme="minorHAnsi"/>
                          <w:color w:val="FFFFFF" w:themeColor="background1"/>
                          <w:sz w:val="22"/>
                          <w:lang w:val="pt-BR"/>
                        </w:rPr>
                        <w:t>20</w:t>
                      </w:r>
                      <w:r w:rsidR="00514316">
                        <w:rPr>
                          <w:rFonts w:asciiTheme="minorHAnsi" w:hAnsiTheme="minorHAnsi"/>
                          <w:color w:val="FFFFFF" w:themeColor="background1"/>
                          <w:sz w:val="22"/>
                          <w:lang w:val="pt-BR"/>
                        </w:rPr>
                        <w:t>19</w:t>
                      </w:r>
                    </w:p>
                    <w:p w14:paraId="0771DB5B" w14:textId="19EA8A29" w:rsidR="0082679E" w:rsidRPr="00BB29B8" w:rsidRDefault="0082679E" w:rsidP="007A5817">
                      <w:pPr>
                        <w:spacing w:line="276" w:lineRule="auto"/>
                        <w:jc w:val="right"/>
                        <w:rPr>
                          <w:rFonts w:asciiTheme="minorHAnsi" w:hAnsiTheme="minorHAnsi"/>
                          <w:color w:val="FFFFFF" w:themeColor="background1"/>
                          <w:sz w:val="22"/>
                          <w:lang w:val="pt-BR"/>
                        </w:rPr>
                      </w:pPr>
                      <w:r w:rsidRPr="00BB29B8">
                        <w:rPr>
                          <w:rFonts w:asciiTheme="minorHAnsi" w:hAnsiTheme="minorHAnsi"/>
                          <w:color w:val="FFFFFF" w:themeColor="background1"/>
                          <w:sz w:val="22"/>
                          <w:lang w:val="pt-BR"/>
                        </w:rPr>
                        <w:t>Original: espanhol</w:t>
                      </w:r>
                    </w:p>
                  </w:txbxContent>
                </v:textbox>
              </v:shape>
            </w:pict>
          </mc:Fallback>
        </mc:AlternateContent>
      </w:r>
    </w:p>
    <w:p w14:paraId="155B0536" w14:textId="1F1D3430" w:rsidR="00040C3A" w:rsidRPr="002415A5"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2415A5"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2415A5"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2415A5"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2415A5"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2415A5"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2415A5"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2415A5" w:rsidRDefault="00A50FCF" w:rsidP="00040C3A">
      <w:pPr>
        <w:tabs>
          <w:tab w:val="center" w:pos="5400"/>
        </w:tabs>
        <w:suppressAutoHyphens/>
        <w:jc w:val="center"/>
        <w:rPr>
          <w:rFonts w:asciiTheme="majorHAnsi" w:hAnsiTheme="majorHAnsi"/>
          <w:sz w:val="18"/>
          <w:szCs w:val="22"/>
          <w:lang w:val="pt-BR"/>
        </w:rPr>
      </w:pPr>
      <w:bookmarkStart w:id="1" w:name="_GoBack"/>
      <w:bookmarkEnd w:id="1"/>
    </w:p>
    <w:p w14:paraId="1F907823"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2415A5" w:rsidRDefault="0090270B" w:rsidP="00040C3A">
      <w:pPr>
        <w:tabs>
          <w:tab w:val="center" w:pos="5400"/>
        </w:tabs>
        <w:suppressAutoHyphens/>
        <w:jc w:val="center"/>
        <w:rPr>
          <w:rFonts w:asciiTheme="majorHAnsi" w:hAnsiTheme="majorHAnsi"/>
          <w:sz w:val="18"/>
          <w:szCs w:val="22"/>
          <w:lang w:val="pt-BR"/>
        </w:rPr>
      </w:pPr>
      <w:r w:rsidRPr="002415A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87CCBC3" w:rsidR="0082679E" w:rsidRPr="00BB29B8" w:rsidRDefault="0082679E" w:rsidP="00BB29B8">
                            <w:pPr>
                              <w:tabs>
                                <w:tab w:val="center" w:pos="5400"/>
                              </w:tabs>
                              <w:suppressAutoHyphens/>
                              <w:spacing w:before="60"/>
                              <w:rPr>
                                <w:rFonts w:asciiTheme="majorHAnsi" w:hAnsiTheme="majorHAnsi"/>
                                <w:color w:val="0D0D0D" w:themeColor="text1" w:themeTint="F2"/>
                                <w:sz w:val="18"/>
                                <w:szCs w:val="22"/>
                                <w:lang w:val="pt-BR"/>
                              </w:rPr>
                            </w:pPr>
                            <w:r w:rsidRPr="009A33AF">
                              <w:rPr>
                                <w:rFonts w:asciiTheme="majorHAnsi" w:hAnsiTheme="majorHAnsi"/>
                                <w:color w:val="0D0D0D" w:themeColor="text1" w:themeTint="F2"/>
                                <w:sz w:val="18"/>
                                <w:szCs w:val="22"/>
                                <w:lang w:val="pt-BR"/>
                              </w:rPr>
                              <w:t xml:space="preserve">Aprovado eletronicamente pela Comissão em </w:t>
                            </w:r>
                            <w:r w:rsidR="00E5095D">
                              <w:rPr>
                                <w:rFonts w:asciiTheme="majorHAnsi" w:hAnsiTheme="majorHAnsi"/>
                                <w:color w:val="0D0D0D" w:themeColor="text1" w:themeTint="F2"/>
                                <w:sz w:val="18"/>
                                <w:szCs w:val="22"/>
                                <w:lang w:val="pt-BR"/>
                              </w:rPr>
                              <w:t>31</w:t>
                            </w:r>
                            <w:r w:rsidRPr="009A33AF">
                              <w:rPr>
                                <w:rFonts w:asciiTheme="majorHAnsi" w:hAnsiTheme="majorHAnsi"/>
                                <w:color w:val="0D0D0D" w:themeColor="text1" w:themeTint="F2"/>
                                <w:sz w:val="18"/>
                                <w:szCs w:val="22"/>
                                <w:lang w:val="pt-BR"/>
                              </w:rPr>
                              <w:t xml:space="preserve"> </w:t>
                            </w:r>
                            <w:r w:rsidRPr="009A33AF">
                              <w:rPr>
                                <w:rFonts w:asciiTheme="majorHAnsi" w:hAnsiTheme="majorHAnsi"/>
                                <w:color w:val="0D0D0D" w:themeColor="text1" w:themeTint="F2"/>
                                <w:sz w:val="18"/>
                                <w:szCs w:val="22"/>
                                <w:lang w:val="pt-BR"/>
                              </w:rPr>
                              <w:t xml:space="preserve">de </w:t>
                            </w:r>
                            <w:r w:rsidR="00E5095D">
                              <w:rPr>
                                <w:rFonts w:asciiTheme="majorHAnsi" w:hAnsiTheme="majorHAnsi"/>
                                <w:color w:val="0D0D0D" w:themeColor="text1" w:themeTint="F2"/>
                                <w:sz w:val="18"/>
                                <w:szCs w:val="22"/>
                                <w:lang w:val="pt-BR"/>
                              </w:rPr>
                              <w:t>dezembro</w:t>
                            </w:r>
                            <w:r w:rsidRPr="009A33AF">
                              <w:rPr>
                                <w:rFonts w:asciiTheme="majorHAnsi" w:hAnsiTheme="majorHAnsi"/>
                                <w:color w:val="0D0D0D" w:themeColor="text1" w:themeTint="F2"/>
                                <w:sz w:val="18"/>
                                <w:szCs w:val="22"/>
                                <w:lang w:val="pt-BR"/>
                              </w:rPr>
                              <w:t xml:space="preserve"> de 2019</w:t>
                            </w:r>
                            <w:r w:rsidR="000961F5">
                              <w:rPr>
                                <w:rFonts w:asciiTheme="majorHAnsi" w:hAnsiTheme="majorHAnsi"/>
                                <w:color w:val="0D0D0D" w:themeColor="text1" w:themeTint="F2"/>
                                <w:sz w:val="18"/>
                                <w:szCs w:val="22"/>
                                <w:lang w:val="pt-BR"/>
                              </w:rPr>
                              <w:t>.</w:t>
                            </w:r>
                          </w:p>
                          <w:p w14:paraId="4BDF3581" w14:textId="77777777" w:rsidR="0082679E" w:rsidRPr="00BB29B8" w:rsidRDefault="0082679E"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82679E" w:rsidRPr="00BB29B8" w:rsidRDefault="0082679E"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2944B4F7" w14:textId="387CCBC3" w:rsidR="0082679E" w:rsidRPr="00BB29B8" w:rsidRDefault="0082679E" w:rsidP="00BB29B8">
                      <w:pPr>
                        <w:tabs>
                          <w:tab w:val="center" w:pos="5400"/>
                        </w:tabs>
                        <w:suppressAutoHyphens/>
                        <w:spacing w:before="60"/>
                        <w:rPr>
                          <w:rFonts w:asciiTheme="majorHAnsi" w:hAnsiTheme="majorHAnsi"/>
                          <w:color w:val="0D0D0D" w:themeColor="text1" w:themeTint="F2"/>
                          <w:sz w:val="18"/>
                          <w:szCs w:val="22"/>
                          <w:lang w:val="pt-BR"/>
                        </w:rPr>
                      </w:pPr>
                      <w:r w:rsidRPr="009A33AF">
                        <w:rPr>
                          <w:rFonts w:asciiTheme="majorHAnsi" w:hAnsiTheme="majorHAnsi"/>
                          <w:color w:val="0D0D0D" w:themeColor="text1" w:themeTint="F2"/>
                          <w:sz w:val="18"/>
                          <w:szCs w:val="22"/>
                          <w:lang w:val="pt-BR"/>
                        </w:rPr>
                        <w:t xml:space="preserve">Aprovado eletronicamente pela Comissão em </w:t>
                      </w:r>
                      <w:r w:rsidR="00E5095D">
                        <w:rPr>
                          <w:rFonts w:asciiTheme="majorHAnsi" w:hAnsiTheme="majorHAnsi"/>
                          <w:color w:val="0D0D0D" w:themeColor="text1" w:themeTint="F2"/>
                          <w:sz w:val="18"/>
                          <w:szCs w:val="22"/>
                          <w:lang w:val="pt-BR"/>
                        </w:rPr>
                        <w:t>31</w:t>
                      </w:r>
                      <w:r w:rsidRPr="009A33AF">
                        <w:rPr>
                          <w:rFonts w:asciiTheme="majorHAnsi" w:hAnsiTheme="majorHAnsi"/>
                          <w:color w:val="0D0D0D" w:themeColor="text1" w:themeTint="F2"/>
                          <w:sz w:val="18"/>
                          <w:szCs w:val="22"/>
                          <w:lang w:val="pt-BR"/>
                        </w:rPr>
                        <w:t xml:space="preserve"> </w:t>
                      </w:r>
                      <w:r w:rsidRPr="009A33AF">
                        <w:rPr>
                          <w:rFonts w:asciiTheme="majorHAnsi" w:hAnsiTheme="majorHAnsi"/>
                          <w:color w:val="0D0D0D" w:themeColor="text1" w:themeTint="F2"/>
                          <w:sz w:val="18"/>
                          <w:szCs w:val="22"/>
                          <w:lang w:val="pt-BR"/>
                        </w:rPr>
                        <w:t xml:space="preserve">de </w:t>
                      </w:r>
                      <w:r w:rsidR="00E5095D">
                        <w:rPr>
                          <w:rFonts w:asciiTheme="majorHAnsi" w:hAnsiTheme="majorHAnsi"/>
                          <w:color w:val="0D0D0D" w:themeColor="text1" w:themeTint="F2"/>
                          <w:sz w:val="18"/>
                          <w:szCs w:val="22"/>
                          <w:lang w:val="pt-BR"/>
                        </w:rPr>
                        <w:t>dezembro</w:t>
                      </w:r>
                      <w:r w:rsidRPr="009A33AF">
                        <w:rPr>
                          <w:rFonts w:asciiTheme="majorHAnsi" w:hAnsiTheme="majorHAnsi"/>
                          <w:color w:val="0D0D0D" w:themeColor="text1" w:themeTint="F2"/>
                          <w:sz w:val="18"/>
                          <w:szCs w:val="22"/>
                          <w:lang w:val="pt-BR"/>
                        </w:rPr>
                        <w:t xml:space="preserve"> de 2019</w:t>
                      </w:r>
                      <w:r w:rsidR="000961F5">
                        <w:rPr>
                          <w:rFonts w:asciiTheme="majorHAnsi" w:hAnsiTheme="majorHAnsi"/>
                          <w:color w:val="0D0D0D" w:themeColor="text1" w:themeTint="F2"/>
                          <w:sz w:val="18"/>
                          <w:szCs w:val="22"/>
                          <w:lang w:val="pt-BR"/>
                        </w:rPr>
                        <w:t>.</w:t>
                      </w:r>
                    </w:p>
                    <w:p w14:paraId="4BDF3581" w14:textId="77777777" w:rsidR="0082679E" w:rsidRPr="00BB29B8" w:rsidRDefault="0082679E"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82679E" w:rsidRPr="00BB29B8" w:rsidRDefault="0082679E"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2415A5" w:rsidRDefault="0090270B" w:rsidP="00040C3A">
      <w:pPr>
        <w:tabs>
          <w:tab w:val="center" w:pos="5400"/>
        </w:tabs>
        <w:suppressAutoHyphens/>
        <w:jc w:val="center"/>
        <w:rPr>
          <w:rFonts w:asciiTheme="majorHAnsi" w:hAnsiTheme="majorHAnsi"/>
          <w:sz w:val="18"/>
          <w:szCs w:val="22"/>
          <w:lang w:val="pt-BR"/>
        </w:rPr>
      </w:pPr>
      <w:r w:rsidRPr="002415A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5FC951A" w:rsidR="0082679E" w:rsidRPr="00BB29B8" w:rsidRDefault="0082679E" w:rsidP="00BB29B8">
                            <w:pPr>
                              <w:spacing w:line="276" w:lineRule="auto"/>
                              <w:rPr>
                                <w:rFonts w:asciiTheme="majorHAnsi" w:hAnsiTheme="majorHAnsi"/>
                                <w:color w:val="595959" w:themeColor="text1" w:themeTint="A6"/>
                                <w:sz w:val="18"/>
                                <w:szCs w:val="18"/>
                                <w:lang w:val="pt-BR"/>
                              </w:rPr>
                            </w:pPr>
                            <w:r w:rsidRPr="00BB29B8">
                              <w:rPr>
                                <w:rFonts w:asciiTheme="majorHAnsi" w:hAnsiTheme="majorHAnsi"/>
                                <w:b/>
                                <w:color w:val="595959" w:themeColor="text1" w:themeTint="A6"/>
                                <w:sz w:val="18"/>
                                <w:szCs w:val="18"/>
                                <w:lang w:val="pt-BR"/>
                              </w:rPr>
                              <w:t>Citar como:</w:t>
                            </w:r>
                            <w:r w:rsidRPr="00BB29B8">
                              <w:rPr>
                                <w:rFonts w:asciiTheme="majorHAnsi" w:hAnsiTheme="majorHAnsi"/>
                                <w:color w:val="595959" w:themeColor="text1" w:themeTint="A6"/>
                                <w:sz w:val="18"/>
                                <w:szCs w:val="18"/>
                                <w:lang w:val="pt-BR"/>
                              </w:rPr>
                              <w:t xml:space="preserve"> CIDH, Relatório Nº </w:t>
                            </w:r>
                            <w:r w:rsidR="00E5095D">
                              <w:rPr>
                                <w:rFonts w:asciiTheme="majorHAnsi" w:hAnsiTheme="majorHAnsi"/>
                                <w:color w:val="595959" w:themeColor="text1" w:themeTint="A6"/>
                                <w:sz w:val="18"/>
                                <w:szCs w:val="18"/>
                                <w:lang w:val="pt-BR"/>
                              </w:rPr>
                              <w:t>227</w:t>
                            </w:r>
                            <w:r w:rsidRPr="009A33AF">
                              <w:rPr>
                                <w:rFonts w:asciiTheme="majorHAnsi" w:hAnsiTheme="majorHAnsi"/>
                                <w:color w:val="595959" w:themeColor="text1" w:themeTint="A6"/>
                                <w:sz w:val="18"/>
                                <w:szCs w:val="18"/>
                                <w:lang w:val="pt-BR"/>
                              </w:rPr>
                              <w:t>/19.</w:t>
                            </w:r>
                            <w:r w:rsidRPr="00BB29B8">
                              <w:rPr>
                                <w:rFonts w:asciiTheme="majorHAnsi" w:hAnsiTheme="majorHAnsi"/>
                                <w:color w:val="595959" w:themeColor="text1" w:themeTint="A6"/>
                                <w:sz w:val="18"/>
                                <w:szCs w:val="18"/>
                                <w:lang w:val="pt-BR"/>
                              </w:rPr>
                              <w:t xml:space="preserve"> Petição 1500-12. Admi</w:t>
                            </w:r>
                            <w:r>
                              <w:rPr>
                                <w:rFonts w:asciiTheme="majorHAnsi" w:hAnsiTheme="majorHAnsi"/>
                                <w:color w:val="595959" w:themeColor="text1" w:themeTint="A6"/>
                                <w:sz w:val="18"/>
                                <w:szCs w:val="18"/>
                                <w:lang w:val="pt-BR"/>
                              </w:rPr>
                              <w:t>ss</w:t>
                            </w:r>
                            <w:r w:rsidRPr="00BB29B8">
                              <w:rPr>
                                <w:rFonts w:asciiTheme="majorHAnsi" w:hAnsiTheme="majorHAnsi"/>
                                <w:color w:val="595959" w:themeColor="text1" w:themeTint="A6"/>
                                <w:sz w:val="18"/>
                                <w:szCs w:val="18"/>
                                <w:lang w:val="pt-BR"/>
                              </w:rPr>
                              <w:t>ibilidad</w:t>
                            </w:r>
                            <w:r>
                              <w:rPr>
                                <w:rFonts w:asciiTheme="majorHAnsi" w:hAnsiTheme="majorHAnsi"/>
                                <w:color w:val="595959" w:themeColor="text1" w:themeTint="A6"/>
                                <w:sz w:val="18"/>
                                <w:szCs w:val="18"/>
                                <w:lang w:val="pt-BR"/>
                              </w:rPr>
                              <w:t>e</w:t>
                            </w:r>
                            <w:r w:rsidRPr="00BB29B8">
                              <w:rPr>
                                <w:rFonts w:asciiTheme="majorHAnsi" w:hAnsiTheme="majorHAnsi"/>
                                <w:color w:val="595959" w:themeColor="text1" w:themeTint="A6"/>
                                <w:sz w:val="18"/>
                                <w:szCs w:val="18"/>
                                <w:lang w:val="pt-BR"/>
                              </w:rPr>
                              <w:t>. Charles Eduardo Ma</w:t>
                            </w:r>
                            <w:r>
                              <w:rPr>
                                <w:rFonts w:asciiTheme="majorHAnsi" w:hAnsiTheme="majorHAnsi"/>
                                <w:color w:val="595959" w:themeColor="text1" w:themeTint="A6"/>
                                <w:sz w:val="18"/>
                                <w:szCs w:val="18"/>
                                <w:lang w:val="pt-BR"/>
                              </w:rPr>
                              <w:t xml:space="preserve">cedo. Brasil. </w:t>
                            </w:r>
                            <w:r w:rsidR="00E5095D">
                              <w:rPr>
                                <w:rFonts w:asciiTheme="majorHAnsi" w:hAnsiTheme="majorHAnsi"/>
                                <w:color w:val="595959" w:themeColor="text1" w:themeTint="A6"/>
                                <w:sz w:val="18"/>
                                <w:szCs w:val="18"/>
                                <w:lang w:val="pt-BR"/>
                              </w:rPr>
                              <w:t>31</w:t>
                            </w:r>
                            <w:r>
                              <w:rPr>
                                <w:rFonts w:asciiTheme="majorHAnsi" w:hAnsiTheme="majorHAnsi"/>
                                <w:color w:val="595959" w:themeColor="text1" w:themeTint="A6"/>
                                <w:sz w:val="18"/>
                                <w:szCs w:val="18"/>
                                <w:lang w:val="pt-BR"/>
                              </w:rPr>
                              <w:t xml:space="preserve"> de XX </w:t>
                            </w:r>
                            <w:r w:rsidRPr="009A33AF">
                              <w:rPr>
                                <w:rFonts w:asciiTheme="majorHAnsi" w:hAnsiTheme="majorHAnsi"/>
                                <w:color w:val="595959" w:themeColor="text1" w:themeTint="A6"/>
                                <w:sz w:val="18"/>
                                <w:szCs w:val="18"/>
                                <w:lang w:val="pt-BR"/>
                              </w:rPr>
                              <w:t>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5FC951A" w:rsidR="0082679E" w:rsidRPr="00BB29B8" w:rsidRDefault="0082679E" w:rsidP="00BB29B8">
                      <w:pPr>
                        <w:spacing w:line="276" w:lineRule="auto"/>
                        <w:rPr>
                          <w:rFonts w:asciiTheme="majorHAnsi" w:hAnsiTheme="majorHAnsi"/>
                          <w:color w:val="595959" w:themeColor="text1" w:themeTint="A6"/>
                          <w:sz w:val="18"/>
                          <w:szCs w:val="18"/>
                          <w:lang w:val="pt-BR"/>
                        </w:rPr>
                      </w:pPr>
                      <w:r w:rsidRPr="00BB29B8">
                        <w:rPr>
                          <w:rFonts w:asciiTheme="majorHAnsi" w:hAnsiTheme="majorHAnsi"/>
                          <w:b/>
                          <w:color w:val="595959" w:themeColor="text1" w:themeTint="A6"/>
                          <w:sz w:val="18"/>
                          <w:szCs w:val="18"/>
                          <w:lang w:val="pt-BR"/>
                        </w:rPr>
                        <w:t xml:space="preserve">Citar </w:t>
                      </w:r>
                      <w:r w:rsidRPr="00BB29B8">
                        <w:rPr>
                          <w:rFonts w:asciiTheme="majorHAnsi" w:hAnsiTheme="majorHAnsi"/>
                          <w:b/>
                          <w:color w:val="595959" w:themeColor="text1" w:themeTint="A6"/>
                          <w:sz w:val="18"/>
                          <w:szCs w:val="18"/>
                          <w:lang w:val="pt-BR"/>
                        </w:rPr>
                        <w:t>como:</w:t>
                      </w:r>
                      <w:r w:rsidRPr="00BB29B8">
                        <w:rPr>
                          <w:rFonts w:asciiTheme="majorHAnsi" w:hAnsiTheme="majorHAnsi"/>
                          <w:color w:val="595959" w:themeColor="text1" w:themeTint="A6"/>
                          <w:sz w:val="18"/>
                          <w:szCs w:val="18"/>
                          <w:lang w:val="pt-BR"/>
                        </w:rPr>
                        <w:t xml:space="preserve"> CIDH, Relatório Nº </w:t>
                      </w:r>
                      <w:r w:rsidR="00E5095D">
                        <w:rPr>
                          <w:rFonts w:asciiTheme="majorHAnsi" w:hAnsiTheme="majorHAnsi"/>
                          <w:color w:val="595959" w:themeColor="text1" w:themeTint="A6"/>
                          <w:sz w:val="18"/>
                          <w:szCs w:val="18"/>
                          <w:lang w:val="pt-BR"/>
                        </w:rPr>
                        <w:t>227</w:t>
                      </w:r>
                      <w:r w:rsidRPr="009A33AF">
                        <w:rPr>
                          <w:rFonts w:asciiTheme="majorHAnsi" w:hAnsiTheme="majorHAnsi"/>
                          <w:color w:val="595959" w:themeColor="text1" w:themeTint="A6"/>
                          <w:sz w:val="18"/>
                          <w:szCs w:val="18"/>
                          <w:lang w:val="pt-BR"/>
                        </w:rPr>
                        <w:t>/19.</w:t>
                      </w:r>
                      <w:r w:rsidRPr="00BB29B8">
                        <w:rPr>
                          <w:rFonts w:asciiTheme="majorHAnsi" w:hAnsiTheme="majorHAnsi"/>
                          <w:color w:val="595959" w:themeColor="text1" w:themeTint="A6"/>
                          <w:sz w:val="18"/>
                          <w:szCs w:val="18"/>
                          <w:lang w:val="pt-BR"/>
                        </w:rPr>
                        <w:t xml:space="preserve"> Petição 1500-12. Admi</w:t>
                      </w:r>
                      <w:r>
                        <w:rPr>
                          <w:rFonts w:asciiTheme="majorHAnsi" w:hAnsiTheme="majorHAnsi"/>
                          <w:color w:val="595959" w:themeColor="text1" w:themeTint="A6"/>
                          <w:sz w:val="18"/>
                          <w:szCs w:val="18"/>
                          <w:lang w:val="pt-BR"/>
                        </w:rPr>
                        <w:t>ss</w:t>
                      </w:r>
                      <w:r w:rsidRPr="00BB29B8">
                        <w:rPr>
                          <w:rFonts w:asciiTheme="majorHAnsi" w:hAnsiTheme="majorHAnsi"/>
                          <w:color w:val="595959" w:themeColor="text1" w:themeTint="A6"/>
                          <w:sz w:val="18"/>
                          <w:szCs w:val="18"/>
                          <w:lang w:val="pt-BR"/>
                        </w:rPr>
                        <w:t>ibilidad</w:t>
                      </w:r>
                      <w:r>
                        <w:rPr>
                          <w:rFonts w:asciiTheme="majorHAnsi" w:hAnsiTheme="majorHAnsi"/>
                          <w:color w:val="595959" w:themeColor="text1" w:themeTint="A6"/>
                          <w:sz w:val="18"/>
                          <w:szCs w:val="18"/>
                          <w:lang w:val="pt-BR"/>
                        </w:rPr>
                        <w:t>e</w:t>
                      </w:r>
                      <w:r w:rsidRPr="00BB29B8">
                        <w:rPr>
                          <w:rFonts w:asciiTheme="majorHAnsi" w:hAnsiTheme="majorHAnsi"/>
                          <w:color w:val="595959" w:themeColor="text1" w:themeTint="A6"/>
                          <w:sz w:val="18"/>
                          <w:szCs w:val="18"/>
                          <w:lang w:val="pt-BR"/>
                        </w:rPr>
                        <w:t>. Charles Eduardo Ma</w:t>
                      </w:r>
                      <w:r>
                        <w:rPr>
                          <w:rFonts w:asciiTheme="majorHAnsi" w:hAnsiTheme="majorHAnsi"/>
                          <w:color w:val="595959" w:themeColor="text1" w:themeTint="A6"/>
                          <w:sz w:val="18"/>
                          <w:szCs w:val="18"/>
                          <w:lang w:val="pt-BR"/>
                        </w:rPr>
                        <w:t xml:space="preserve">cedo. Brasil. </w:t>
                      </w:r>
                      <w:r w:rsidR="00E5095D">
                        <w:rPr>
                          <w:rFonts w:asciiTheme="majorHAnsi" w:hAnsiTheme="majorHAnsi"/>
                          <w:color w:val="595959" w:themeColor="text1" w:themeTint="A6"/>
                          <w:sz w:val="18"/>
                          <w:szCs w:val="18"/>
                          <w:lang w:val="pt-BR"/>
                        </w:rPr>
                        <w:t>31</w:t>
                      </w:r>
                      <w:r>
                        <w:rPr>
                          <w:rFonts w:asciiTheme="majorHAnsi" w:hAnsiTheme="majorHAnsi"/>
                          <w:color w:val="595959" w:themeColor="text1" w:themeTint="A6"/>
                          <w:sz w:val="18"/>
                          <w:szCs w:val="18"/>
                          <w:lang w:val="pt-BR"/>
                        </w:rPr>
                        <w:t xml:space="preserve"> de XX </w:t>
                      </w:r>
                      <w:r w:rsidRPr="009A33AF">
                        <w:rPr>
                          <w:rFonts w:asciiTheme="majorHAnsi" w:hAnsiTheme="majorHAnsi"/>
                          <w:color w:val="595959" w:themeColor="text1" w:themeTint="A6"/>
                          <w:sz w:val="18"/>
                          <w:szCs w:val="18"/>
                          <w:lang w:val="pt-BR"/>
                        </w:rPr>
                        <w:t>de 2019.</w:t>
                      </w:r>
                    </w:p>
                  </w:txbxContent>
                </v:textbox>
              </v:shape>
            </w:pict>
          </mc:Fallback>
        </mc:AlternateContent>
      </w:r>
    </w:p>
    <w:p w14:paraId="196A49DE" w14:textId="77777777" w:rsidR="00A50FCF" w:rsidRPr="002415A5"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2415A5" w:rsidRDefault="00D306D1" w:rsidP="005516A1">
      <w:pPr>
        <w:tabs>
          <w:tab w:val="center" w:pos="5400"/>
        </w:tabs>
        <w:suppressAutoHyphens/>
        <w:jc w:val="center"/>
        <w:rPr>
          <w:rFonts w:asciiTheme="majorHAnsi" w:hAnsiTheme="majorHAnsi"/>
          <w:b/>
          <w:sz w:val="20"/>
          <w:lang w:val="pt-BR"/>
        </w:rPr>
      </w:pPr>
      <w:r w:rsidRPr="002415A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005F64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FD79003" w:rsidR="0082679E" w:rsidRPr="00D72DC6" w:rsidRDefault="00795115" w:rsidP="00F02AD1">
                            <w:pPr>
                              <w:rPr>
                                <w:color w:val="FFFFFF" w:themeColor="background1"/>
                                <w14:textFill>
                                  <w14:noFill/>
                                </w14:textFill>
                              </w:rPr>
                            </w:pPr>
                            <w:r>
                              <w:rPr>
                                <w:noProof/>
                                <w:color w:val="FFFFFF" w:themeColor="background1"/>
                              </w:rPr>
                              <w:drawing>
                                <wp:inline distT="0" distB="0" distL="0" distR="0" wp14:anchorId="1BBC9B35" wp14:editId="24CC027F">
                                  <wp:extent cx="171577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POR-Main-01.png"/>
                                          <pic:cNvPicPr/>
                                        </pic:nvPicPr>
                                        <pic:blipFill>
                                          <a:blip r:embed="rId9">
                                            <a:extLst>
                                              <a:ext uri="{28A0092B-C50C-407E-A947-70E740481C1C}">
                                                <a14:useLocalDpi xmlns:a14="http://schemas.microsoft.com/office/drawing/2010/main" val="0"/>
                                              </a:ext>
                                            </a:extLst>
                                          </a:blip>
                                          <a:stretch>
                                            <a:fillRect/>
                                          </a:stretch>
                                        </pic:blipFill>
                                        <pic:spPr>
                                          <a:xfrm>
                                            <a:off x="0" y="0"/>
                                            <a:ext cx="171577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4FD79003" w:rsidR="0082679E" w:rsidRPr="00D72DC6" w:rsidRDefault="00795115" w:rsidP="00F02AD1">
                      <w:pPr>
                        <w:rPr>
                          <w:color w:val="FFFFFF" w:themeColor="background1"/>
                          <w14:textFill>
                            <w14:noFill/>
                          </w14:textFill>
                        </w:rPr>
                      </w:pPr>
                      <w:r>
                        <w:rPr>
                          <w:noProof/>
                          <w:color w:val="FFFFFF" w:themeColor="background1"/>
                        </w:rPr>
                        <w:drawing>
                          <wp:inline distT="0" distB="0" distL="0" distR="0" wp14:anchorId="1BBC9B35" wp14:editId="24CC027F">
                            <wp:extent cx="171577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POR-Main-01.png"/>
                                    <pic:cNvPicPr/>
                                  </pic:nvPicPr>
                                  <pic:blipFill>
                                    <a:blip r:embed="rId9">
                                      <a:extLst>
                                        <a:ext uri="{28A0092B-C50C-407E-A947-70E740481C1C}">
                                          <a14:useLocalDpi xmlns:a14="http://schemas.microsoft.com/office/drawing/2010/main" val="0"/>
                                        </a:ext>
                                      </a:extLst>
                                    </a:blip>
                                    <a:stretch>
                                      <a:fillRect/>
                                    </a:stretch>
                                  </pic:blipFill>
                                  <pic:spPr>
                                    <a:xfrm>
                                      <a:off x="0" y="0"/>
                                      <a:ext cx="1715770" cy="469265"/>
                                    </a:xfrm>
                                    <a:prstGeom prst="rect">
                                      <a:avLst/>
                                    </a:prstGeom>
                                  </pic:spPr>
                                </pic:pic>
                              </a:graphicData>
                            </a:graphic>
                          </wp:inline>
                        </w:drawing>
                      </w:r>
                    </w:p>
                  </w:txbxContent>
                </v:textbox>
              </v:shape>
            </w:pict>
          </mc:Fallback>
        </mc:AlternateContent>
      </w:r>
      <w:r w:rsidRPr="002415A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2679E" w:rsidRPr="004B7EB6" w:rsidRDefault="008267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2679E" w:rsidRPr="004B7EB6" w:rsidRDefault="008267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415A5" w:rsidRDefault="004A6A54" w:rsidP="005516A1">
      <w:pPr>
        <w:tabs>
          <w:tab w:val="center" w:pos="5400"/>
        </w:tabs>
        <w:suppressAutoHyphens/>
        <w:jc w:val="center"/>
        <w:rPr>
          <w:rFonts w:asciiTheme="majorHAnsi" w:hAnsiTheme="majorHAnsi"/>
          <w:b/>
          <w:sz w:val="20"/>
          <w:lang w:val="pt-BR"/>
        </w:rPr>
        <w:sectPr w:rsidR="0070697F" w:rsidRPr="002415A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415A5">
        <w:rPr>
          <w:rFonts w:asciiTheme="majorHAnsi" w:hAnsiTheme="majorHAnsi"/>
          <w:b/>
          <w:sz w:val="20"/>
          <w:lang w:val="pt-BR"/>
        </w:rPr>
        <w:tab/>
      </w:r>
    </w:p>
    <w:p w14:paraId="376DDC8B" w14:textId="4D987861" w:rsidR="003239B8" w:rsidRPr="002415A5" w:rsidRDefault="003239B8" w:rsidP="009E769F">
      <w:pPr>
        <w:spacing w:after="240"/>
        <w:ind w:firstLine="720"/>
        <w:jc w:val="both"/>
        <w:rPr>
          <w:rFonts w:asciiTheme="majorHAnsi" w:hAnsiTheme="majorHAnsi"/>
          <w:b/>
          <w:bCs/>
          <w:sz w:val="20"/>
          <w:szCs w:val="20"/>
          <w:lang w:val="pt-BR"/>
        </w:rPr>
      </w:pPr>
      <w:r w:rsidRPr="002415A5">
        <w:rPr>
          <w:rFonts w:asciiTheme="majorHAnsi" w:hAnsiTheme="majorHAnsi"/>
          <w:b/>
          <w:bCs/>
          <w:sz w:val="20"/>
          <w:szCs w:val="20"/>
          <w:lang w:val="pt-BR"/>
        </w:rPr>
        <w:lastRenderedPageBreak/>
        <w:t>I.</w:t>
      </w:r>
      <w:r w:rsidRPr="002415A5">
        <w:rPr>
          <w:rFonts w:asciiTheme="majorHAnsi" w:hAnsiTheme="majorHAnsi"/>
          <w:b/>
          <w:bCs/>
          <w:sz w:val="20"/>
          <w:szCs w:val="20"/>
          <w:lang w:val="pt-BR"/>
        </w:rPr>
        <w:tab/>
        <w:t>DA</w:t>
      </w:r>
      <w:r w:rsidR="007A0BF9" w:rsidRPr="002415A5">
        <w:rPr>
          <w:rFonts w:asciiTheme="majorHAnsi" w:hAnsiTheme="majorHAnsi"/>
          <w:b/>
          <w:bCs/>
          <w:sz w:val="20"/>
          <w:szCs w:val="20"/>
          <w:lang w:val="pt-BR"/>
        </w:rPr>
        <w:t>DOS DA PETIÇÃO</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66202" w14:paraId="5A79D1F7" w14:textId="77777777" w:rsidTr="00A0081F">
        <w:tc>
          <w:tcPr>
            <w:tcW w:w="3600" w:type="dxa"/>
            <w:tcBorders>
              <w:top w:val="single" w:sz="4" w:space="0" w:color="auto"/>
              <w:left w:val="single" w:sz="4" w:space="0" w:color="auto"/>
              <w:bottom w:val="single" w:sz="4" w:space="0" w:color="auto"/>
              <w:right w:val="single" w:sz="4" w:space="0" w:color="auto"/>
            </w:tcBorders>
            <w:shd w:val="clear" w:color="auto" w:fill="FFC000"/>
            <w:vAlign w:val="center"/>
          </w:tcPr>
          <w:p w14:paraId="0CB2A43B" w14:textId="6DE09E53"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Parte pe</w:t>
            </w:r>
            <w:r w:rsidR="007A0BF9" w:rsidRPr="00A0081F">
              <w:rPr>
                <w:rFonts w:asciiTheme="majorHAnsi" w:hAnsiTheme="majorHAnsi"/>
                <w:b/>
                <w:sz w:val="18"/>
                <w:szCs w:val="18"/>
                <w:lang w:val="pt-BR"/>
              </w:rPr>
              <w:t>ticionária</w:t>
            </w:r>
            <w:r w:rsidRPr="00A0081F">
              <w:rPr>
                <w:rFonts w:asciiTheme="majorHAnsi" w:hAnsiTheme="majorHAnsi"/>
                <w:b/>
                <w:sz w:val="18"/>
                <w:szCs w:val="18"/>
                <w:lang w:val="pt-BR"/>
              </w:rPr>
              <w:t>:</w:t>
            </w:r>
          </w:p>
        </w:tc>
        <w:tc>
          <w:tcPr>
            <w:tcW w:w="5760" w:type="dxa"/>
            <w:tcBorders>
              <w:left w:val="single" w:sz="4" w:space="0" w:color="auto"/>
            </w:tcBorders>
            <w:vAlign w:val="center"/>
          </w:tcPr>
          <w:p w14:paraId="3C5315D8" w14:textId="470F200F" w:rsidR="003239B8" w:rsidRPr="002415A5" w:rsidRDefault="00B83428" w:rsidP="005D3C5A">
            <w:pPr>
              <w:rPr>
                <w:rFonts w:ascii="Cambria" w:hAnsi="Cambria"/>
                <w:bCs/>
                <w:sz w:val="19"/>
                <w:szCs w:val="19"/>
                <w:lang w:val="pt-BR"/>
              </w:rPr>
            </w:pPr>
            <w:r w:rsidRPr="002415A5">
              <w:rPr>
                <w:rFonts w:ascii="Cambria" w:hAnsi="Cambria"/>
                <w:bCs/>
                <w:sz w:val="19"/>
                <w:szCs w:val="19"/>
                <w:lang w:val="pt-BR"/>
              </w:rPr>
              <w:t>Nú</w:t>
            </w:r>
            <w:r w:rsidR="000310D6" w:rsidRPr="002415A5">
              <w:rPr>
                <w:rFonts w:ascii="Cambria" w:hAnsi="Cambria"/>
                <w:bCs/>
                <w:sz w:val="19"/>
                <w:szCs w:val="19"/>
                <w:lang w:val="pt-BR"/>
              </w:rPr>
              <w:t xml:space="preserve">cleo Especializado de Cidadania e Direitos Humanos da Defensoria Pública do </w:t>
            </w:r>
            <w:r w:rsidR="000310D6" w:rsidRPr="002415A5">
              <w:rPr>
                <w:rFonts w:asciiTheme="majorHAnsi" w:hAnsiTheme="majorHAnsi"/>
                <w:bCs/>
                <w:sz w:val="19"/>
                <w:szCs w:val="19"/>
                <w:lang w:val="pt-BR"/>
              </w:rPr>
              <w:t xml:space="preserve">Estado de </w:t>
            </w:r>
            <w:r w:rsidR="000310D6" w:rsidRPr="002415A5">
              <w:rPr>
                <w:rStyle w:val="Emphasis"/>
                <w:rFonts w:asciiTheme="majorHAnsi" w:hAnsiTheme="majorHAnsi" w:cs="Arial"/>
                <w:bCs/>
                <w:i w:val="0"/>
                <w:iCs w:val="0"/>
                <w:sz w:val="19"/>
                <w:szCs w:val="19"/>
                <w:shd w:val="clear" w:color="auto" w:fill="FFFFFF"/>
                <w:lang w:val="pt-BR"/>
              </w:rPr>
              <w:t>São Paulo</w:t>
            </w:r>
            <w:r w:rsidR="000310D6" w:rsidRPr="002415A5">
              <w:rPr>
                <w:rFonts w:ascii="Cambria" w:hAnsi="Cambria"/>
                <w:bCs/>
                <w:sz w:val="19"/>
                <w:szCs w:val="19"/>
                <w:lang w:val="pt-BR"/>
              </w:rPr>
              <w:t xml:space="preserve"> </w:t>
            </w:r>
            <w:r w:rsidR="00FE352D" w:rsidRPr="002415A5">
              <w:rPr>
                <w:rFonts w:ascii="Cambria" w:hAnsi="Cambria"/>
                <w:bCs/>
                <w:sz w:val="19"/>
                <w:szCs w:val="19"/>
                <w:lang w:val="pt-BR"/>
              </w:rPr>
              <w:t>(NECDH)</w:t>
            </w:r>
          </w:p>
        </w:tc>
      </w:tr>
      <w:tr w:rsidR="003239B8" w:rsidRPr="002415A5" w14:paraId="593A7E45" w14:textId="77777777" w:rsidTr="00A0081F">
        <w:tc>
          <w:tcPr>
            <w:tcW w:w="3600" w:type="dxa"/>
            <w:tcBorders>
              <w:top w:val="single" w:sz="4" w:space="0" w:color="auto"/>
              <w:left w:val="single" w:sz="4" w:space="0" w:color="auto"/>
              <w:bottom w:val="single" w:sz="4" w:space="0" w:color="auto"/>
              <w:right w:val="single" w:sz="4" w:space="0" w:color="auto"/>
            </w:tcBorders>
            <w:shd w:val="clear" w:color="auto" w:fill="FFC000"/>
            <w:vAlign w:val="center"/>
          </w:tcPr>
          <w:p w14:paraId="0E78CA0C" w14:textId="45254B16" w:rsidR="003239B8" w:rsidRPr="00A0081F" w:rsidRDefault="007A0BF9"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Suposta vítima</w:t>
            </w:r>
          </w:p>
        </w:tc>
        <w:tc>
          <w:tcPr>
            <w:tcW w:w="5760" w:type="dxa"/>
            <w:tcBorders>
              <w:left w:val="single" w:sz="4" w:space="0" w:color="auto"/>
            </w:tcBorders>
            <w:vAlign w:val="center"/>
          </w:tcPr>
          <w:p w14:paraId="4AEBF59E" w14:textId="6A223EAB" w:rsidR="003239B8" w:rsidRPr="002415A5" w:rsidRDefault="00061DBE" w:rsidP="009E769F">
            <w:pPr>
              <w:jc w:val="both"/>
              <w:rPr>
                <w:rFonts w:ascii="Cambria" w:hAnsi="Cambria"/>
                <w:bCs/>
                <w:sz w:val="19"/>
                <w:szCs w:val="19"/>
                <w:lang w:val="pt-BR"/>
              </w:rPr>
            </w:pPr>
            <w:r w:rsidRPr="002415A5">
              <w:rPr>
                <w:rFonts w:ascii="Cambria" w:hAnsi="Cambria"/>
                <w:bCs/>
                <w:sz w:val="19"/>
                <w:szCs w:val="19"/>
                <w:lang w:val="pt-BR"/>
              </w:rPr>
              <w:t>Charles Eduardo Macedo</w:t>
            </w:r>
          </w:p>
        </w:tc>
      </w:tr>
      <w:tr w:rsidR="003239B8" w:rsidRPr="002415A5" w14:paraId="3E62E1D3" w14:textId="77777777" w:rsidTr="00A0081F">
        <w:tc>
          <w:tcPr>
            <w:tcW w:w="3600" w:type="dxa"/>
            <w:tcBorders>
              <w:top w:val="single" w:sz="4" w:space="0" w:color="auto"/>
              <w:left w:val="single" w:sz="4" w:space="0" w:color="auto"/>
              <w:bottom w:val="single" w:sz="4" w:space="0" w:color="auto"/>
              <w:right w:val="single" w:sz="4" w:space="0" w:color="auto"/>
            </w:tcBorders>
            <w:shd w:val="clear" w:color="auto" w:fill="FFC000"/>
            <w:vAlign w:val="center"/>
          </w:tcPr>
          <w:p w14:paraId="340B0F09" w14:textId="77777777"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Estado denunciado:</w:t>
            </w:r>
          </w:p>
        </w:tc>
        <w:tc>
          <w:tcPr>
            <w:tcW w:w="5760" w:type="dxa"/>
            <w:tcBorders>
              <w:left w:val="single" w:sz="4" w:space="0" w:color="auto"/>
            </w:tcBorders>
            <w:vAlign w:val="center"/>
          </w:tcPr>
          <w:p w14:paraId="274C8A50" w14:textId="42931806" w:rsidR="003239B8" w:rsidRPr="002415A5" w:rsidRDefault="00FD3CDB" w:rsidP="009E769F">
            <w:pPr>
              <w:jc w:val="both"/>
              <w:rPr>
                <w:rFonts w:ascii="Cambria" w:hAnsi="Cambria"/>
                <w:bCs/>
                <w:sz w:val="19"/>
                <w:szCs w:val="19"/>
                <w:lang w:val="pt-BR"/>
              </w:rPr>
            </w:pPr>
            <w:r w:rsidRPr="002415A5">
              <w:rPr>
                <w:rFonts w:ascii="Cambria" w:hAnsi="Cambria"/>
                <w:bCs/>
                <w:sz w:val="19"/>
                <w:szCs w:val="19"/>
                <w:lang w:val="pt-BR"/>
              </w:rPr>
              <w:t>Brasil</w:t>
            </w:r>
            <w:r w:rsidR="004A6A54" w:rsidRPr="002415A5">
              <w:rPr>
                <w:rStyle w:val="FootnoteReference"/>
                <w:rFonts w:ascii="Cambria" w:hAnsi="Cambria"/>
                <w:bCs/>
                <w:sz w:val="19"/>
                <w:szCs w:val="19"/>
                <w:lang w:val="pt-BR"/>
              </w:rPr>
              <w:footnoteReference w:id="2"/>
            </w:r>
          </w:p>
        </w:tc>
      </w:tr>
      <w:tr w:rsidR="00223A29" w:rsidRPr="00066202" w14:paraId="632511BC" w14:textId="77777777" w:rsidTr="00A0081F">
        <w:trPr>
          <w:trHeight w:val="111"/>
        </w:trPr>
        <w:tc>
          <w:tcPr>
            <w:tcW w:w="3600" w:type="dxa"/>
            <w:tcBorders>
              <w:top w:val="single" w:sz="4" w:space="0" w:color="auto"/>
              <w:left w:val="single" w:sz="4" w:space="0" w:color="auto"/>
              <w:bottom w:val="single" w:sz="4" w:space="0" w:color="auto"/>
              <w:right w:val="single" w:sz="4" w:space="0" w:color="auto"/>
            </w:tcBorders>
            <w:shd w:val="clear" w:color="auto" w:fill="FFC000"/>
            <w:vAlign w:val="center"/>
          </w:tcPr>
          <w:p w14:paraId="727E2F6B" w14:textId="6F031731" w:rsidR="00223A29" w:rsidRPr="00A0081F" w:rsidRDefault="007A0BF9"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 xml:space="preserve">Direitos </w:t>
            </w:r>
            <w:r w:rsidR="00E4118C" w:rsidRPr="00A0081F">
              <w:rPr>
                <w:rFonts w:asciiTheme="majorHAnsi" w:hAnsiTheme="majorHAnsi"/>
                <w:b/>
                <w:sz w:val="18"/>
                <w:szCs w:val="18"/>
                <w:lang w:val="pt-BR"/>
              </w:rPr>
              <w:t>invocados</w:t>
            </w:r>
            <w:r w:rsidR="001B3A00" w:rsidRPr="00A0081F">
              <w:rPr>
                <w:rFonts w:asciiTheme="majorHAnsi" w:hAnsiTheme="majorHAnsi"/>
                <w:b/>
                <w:sz w:val="18"/>
                <w:szCs w:val="18"/>
                <w:lang w:val="pt-BR"/>
              </w:rPr>
              <w:t>:</w:t>
            </w:r>
          </w:p>
        </w:tc>
        <w:tc>
          <w:tcPr>
            <w:tcW w:w="5760" w:type="dxa"/>
            <w:tcBorders>
              <w:left w:val="single" w:sz="4" w:space="0" w:color="auto"/>
            </w:tcBorders>
            <w:vAlign w:val="center"/>
          </w:tcPr>
          <w:p w14:paraId="6DEE1EEB" w14:textId="2725D4C9" w:rsidR="00223A29" w:rsidRPr="002415A5" w:rsidRDefault="005C2949" w:rsidP="005D3C5A">
            <w:pPr>
              <w:rPr>
                <w:rFonts w:ascii="Cambria" w:hAnsi="Cambria"/>
                <w:bCs/>
                <w:sz w:val="19"/>
                <w:szCs w:val="19"/>
                <w:lang w:val="pt-BR"/>
              </w:rPr>
            </w:pPr>
            <w:r w:rsidRPr="002415A5">
              <w:rPr>
                <w:rFonts w:ascii="Cambria" w:hAnsi="Cambria"/>
                <w:bCs/>
                <w:sz w:val="19"/>
                <w:szCs w:val="19"/>
                <w:lang w:val="pt-BR"/>
              </w:rPr>
              <w:t>Art</w:t>
            </w:r>
            <w:r w:rsidR="007A0BF9" w:rsidRPr="002415A5">
              <w:rPr>
                <w:rFonts w:ascii="Cambria" w:hAnsi="Cambria"/>
                <w:bCs/>
                <w:sz w:val="19"/>
                <w:szCs w:val="19"/>
                <w:lang w:val="pt-BR"/>
              </w:rPr>
              <w:t>igos</w:t>
            </w:r>
            <w:r w:rsidRPr="002415A5">
              <w:rPr>
                <w:rFonts w:ascii="Cambria" w:hAnsi="Cambria"/>
                <w:bCs/>
                <w:sz w:val="19"/>
                <w:szCs w:val="19"/>
                <w:lang w:val="pt-BR"/>
              </w:rPr>
              <w:t xml:space="preserve"> 7.2</w:t>
            </w:r>
            <w:r w:rsidR="00061DBE" w:rsidRPr="002415A5">
              <w:rPr>
                <w:rFonts w:ascii="Cambria" w:hAnsi="Cambria"/>
                <w:bCs/>
                <w:sz w:val="19"/>
                <w:szCs w:val="19"/>
                <w:lang w:val="pt-BR"/>
              </w:rPr>
              <w:t xml:space="preserve"> (L</w:t>
            </w:r>
            <w:r w:rsidR="007A0BF9" w:rsidRPr="002415A5">
              <w:rPr>
                <w:rFonts w:ascii="Cambria" w:hAnsi="Cambria"/>
                <w:bCs/>
                <w:sz w:val="19"/>
                <w:szCs w:val="19"/>
                <w:lang w:val="pt-BR"/>
              </w:rPr>
              <w:t>iberdade Pessoal</w:t>
            </w:r>
            <w:r w:rsidR="00061DBE" w:rsidRPr="002415A5">
              <w:rPr>
                <w:rFonts w:ascii="Cambria" w:hAnsi="Cambria"/>
                <w:bCs/>
                <w:sz w:val="19"/>
                <w:szCs w:val="19"/>
                <w:lang w:val="pt-BR"/>
              </w:rPr>
              <w:t>)</w:t>
            </w:r>
            <w:r w:rsidR="00317A05" w:rsidRPr="002415A5">
              <w:rPr>
                <w:rFonts w:ascii="Cambria" w:hAnsi="Cambria"/>
                <w:bCs/>
                <w:sz w:val="19"/>
                <w:szCs w:val="19"/>
                <w:lang w:val="pt-BR"/>
              </w:rPr>
              <w:t>, 10 (</w:t>
            </w:r>
            <w:r w:rsidR="007A0BF9" w:rsidRPr="002415A5">
              <w:rPr>
                <w:rFonts w:ascii="Cambria" w:hAnsi="Cambria"/>
                <w:bCs/>
                <w:sz w:val="19"/>
                <w:szCs w:val="19"/>
                <w:lang w:val="pt-BR"/>
              </w:rPr>
              <w:t>Indenização</w:t>
            </w:r>
            <w:r w:rsidR="00317A05" w:rsidRPr="002415A5">
              <w:rPr>
                <w:rFonts w:ascii="Cambria" w:hAnsi="Cambria"/>
                <w:bCs/>
                <w:sz w:val="19"/>
                <w:szCs w:val="19"/>
                <w:lang w:val="pt-BR"/>
              </w:rPr>
              <w:t>)</w:t>
            </w:r>
            <w:r w:rsidR="000F2841" w:rsidRPr="002415A5">
              <w:rPr>
                <w:rFonts w:ascii="Cambria" w:hAnsi="Cambria"/>
                <w:bCs/>
                <w:sz w:val="19"/>
                <w:szCs w:val="19"/>
                <w:lang w:val="pt-BR"/>
              </w:rPr>
              <w:t xml:space="preserve">, </w:t>
            </w:r>
            <w:r w:rsidR="00061DBE" w:rsidRPr="002415A5">
              <w:rPr>
                <w:rFonts w:ascii="Cambria" w:hAnsi="Cambria"/>
                <w:bCs/>
                <w:sz w:val="19"/>
                <w:szCs w:val="19"/>
                <w:lang w:val="pt-BR"/>
              </w:rPr>
              <w:t>13 (Li</w:t>
            </w:r>
            <w:r w:rsidR="007A0BF9" w:rsidRPr="002415A5">
              <w:rPr>
                <w:rFonts w:ascii="Cambria" w:hAnsi="Cambria"/>
                <w:bCs/>
                <w:sz w:val="19"/>
                <w:szCs w:val="19"/>
                <w:lang w:val="pt-BR"/>
              </w:rPr>
              <w:t>berdade de Expressão</w:t>
            </w:r>
            <w:r w:rsidR="00061DBE" w:rsidRPr="002415A5">
              <w:rPr>
                <w:rFonts w:ascii="Cambria" w:hAnsi="Cambria"/>
                <w:bCs/>
                <w:sz w:val="19"/>
                <w:szCs w:val="19"/>
                <w:lang w:val="pt-BR"/>
              </w:rPr>
              <w:t xml:space="preserve">) </w:t>
            </w:r>
            <w:r w:rsidR="007A0BF9" w:rsidRPr="002415A5">
              <w:rPr>
                <w:rFonts w:ascii="Cambria" w:hAnsi="Cambria"/>
                <w:bCs/>
                <w:sz w:val="19"/>
                <w:szCs w:val="19"/>
                <w:lang w:val="pt-BR"/>
              </w:rPr>
              <w:t>e</w:t>
            </w:r>
            <w:r w:rsidR="000F2841" w:rsidRPr="002415A5">
              <w:rPr>
                <w:rFonts w:ascii="Cambria" w:hAnsi="Cambria"/>
                <w:bCs/>
                <w:sz w:val="19"/>
                <w:szCs w:val="19"/>
                <w:lang w:val="pt-BR"/>
              </w:rPr>
              <w:t xml:space="preserve"> 25.1 (</w:t>
            </w:r>
            <w:r w:rsidR="007A0BF9" w:rsidRPr="002415A5">
              <w:rPr>
                <w:rFonts w:ascii="Cambria" w:hAnsi="Cambria"/>
                <w:bCs/>
                <w:sz w:val="19"/>
                <w:szCs w:val="19"/>
                <w:lang w:val="pt-BR"/>
              </w:rPr>
              <w:t>Proteção Judicial</w:t>
            </w:r>
            <w:r w:rsidR="000F2841" w:rsidRPr="002415A5">
              <w:rPr>
                <w:rFonts w:ascii="Cambria" w:hAnsi="Cambria"/>
                <w:bCs/>
                <w:sz w:val="19"/>
                <w:szCs w:val="19"/>
                <w:lang w:val="pt-BR"/>
              </w:rPr>
              <w:t xml:space="preserve">) </w:t>
            </w:r>
            <w:r w:rsidR="00061DBE" w:rsidRPr="002415A5">
              <w:rPr>
                <w:rFonts w:ascii="Cambria" w:hAnsi="Cambria"/>
                <w:bCs/>
                <w:sz w:val="19"/>
                <w:szCs w:val="19"/>
                <w:lang w:val="pt-BR"/>
              </w:rPr>
              <w:t>d</w:t>
            </w:r>
            <w:r w:rsidR="007A0BF9" w:rsidRPr="002415A5">
              <w:rPr>
                <w:rFonts w:ascii="Cambria" w:hAnsi="Cambria"/>
                <w:bCs/>
                <w:sz w:val="19"/>
                <w:szCs w:val="19"/>
                <w:lang w:val="pt-BR"/>
              </w:rPr>
              <w:t xml:space="preserve">a Convenção Americana sobre Direitos Humanos, em relação aos seus artigos 1.1 (Obrigação de Respeitar os Direitos) e 2 (Dever de Adotar Disposições de Direito </w:t>
            </w:r>
            <w:r w:rsidR="00353C3A" w:rsidRPr="002415A5">
              <w:rPr>
                <w:rFonts w:ascii="Cambria" w:hAnsi="Cambria"/>
                <w:bCs/>
                <w:sz w:val="19"/>
                <w:szCs w:val="19"/>
                <w:lang w:val="pt-BR"/>
              </w:rPr>
              <w:t>Interno</w:t>
            </w:r>
            <w:r w:rsidR="00B96118" w:rsidRPr="002415A5">
              <w:rPr>
                <w:rFonts w:ascii="Cambria" w:hAnsi="Cambria"/>
                <w:bCs/>
                <w:sz w:val="19"/>
                <w:szCs w:val="19"/>
                <w:lang w:val="pt-BR"/>
              </w:rPr>
              <w:t>)</w:t>
            </w:r>
            <w:r w:rsidR="0012608B" w:rsidRPr="002415A5">
              <w:rPr>
                <w:rStyle w:val="FootnoteReference"/>
                <w:rFonts w:ascii="Cambria" w:hAnsi="Cambria"/>
                <w:bCs/>
                <w:sz w:val="19"/>
                <w:szCs w:val="19"/>
                <w:lang w:val="pt-BR"/>
              </w:rPr>
              <w:footnoteReference w:id="3"/>
            </w:r>
          </w:p>
        </w:tc>
      </w:tr>
    </w:tbl>
    <w:p w14:paraId="20263696" w14:textId="7BE42069" w:rsidR="003239B8" w:rsidRPr="002415A5" w:rsidRDefault="003239B8" w:rsidP="009E769F">
      <w:pPr>
        <w:spacing w:before="240" w:after="240"/>
        <w:ind w:firstLine="720"/>
        <w:jc w:val="both"/>
        <w:rPr>
          <w:rFonts w:asciiTheme="majorHAnsi" w:hAnsiTheme="majorHAnsi"/>
          <w:b/>
          <w:bCs/>
          <w:sz w:val="20"/>
          <w:szCs w:val="20"/>
          <w:lang w:val="pt-BR"/>
        </w:rPr>
      </w:pPr>
      <w:r w:rsidRPr="002415A5">
        <w:rPr>
          <w:rFonts w:asciiTheme="majorHAnsi" w:hAnsiTheme="majorHAnsi"/>
          <w:b/>
          <w:bCs/>
          <w:sz w:val="20"/>
          <w:szCs w:val="20"/>
          <w:lang w:val="pt-BR"/>
        </w:rPr>
        <w:t>II.</w:t>
      </w:r>
      <w:r w:rsidRPr="002415A5">
        <w:rPr>
          <w:rFonts w:asciiTheme="majorHAnsi" w:hAnsiTheme="majorHAnsi"/>
          <w:b/>
          <w:bCs/>
          <w:sz w:val="20"/>
          <w:szCs w:val="20"/>
          <w:lang w:val="pt-BR"/>
        </w:rPr>
        <w:tab/>
        <w:t>TR</w:t>
      </w:r>
      <w:r w:rsidR="007A0BF9" w:rsidRPr="002415A5">
        <w:rPr>
          <w:rFonts w:asciiTheme="majorHAnsi" w:hAnsiTheme="majorHAnsi"/>
          <w:b/>
          <w:bCs/>
          <w:sz w:val="20"/>
          <w:szCs w:val="20"/>
          <w:lang w:val="pt-BR"/>
        </w:rPr>
        <w:t xml:space="preserve">ÂMITE </w:t>
      </w:r>
      <w:r w:rsidR="00353C3A" w:rsidRPr="002415A5">
        <w:rPr>
          <w:rFonts w:asciiTheme="majorHAnsi" w:hAnsiTheme="majorHAnsi"/>
          <w:b/>
          <w:bCs/>
          <w:sz w:val="20"/>
          <w:szCs w:val="20"/>
          <w:lang w:val="pt-BR"/>
        </w:rPr>
        <w:t xml:space="preserve">PERANTE </w:t>
      </w:r>
      <w:r w:rsidR="007A0BF9" w:rsidRPr="002415A5">
        <w:rPr>
          <w:rFonts w:asciiTheme="majorHAnsi" w:hAnsiTheme="majorHAnsi"/>
          <w:b/>
          <w:bCs/>
          <w:sz w:val="20"/>
          <w:szCs w:val="20"/>
          <w:lang w:val="pt-BR"/>
        </w:rPr>
        <w:t xml:space="preserve">A </w:t>
      </w:r>
      <w:r w:rsidRPr="002415A5">
        <w:rPr>
          <w:rFonts w:asciiTheme="majorHAnsi" w:hAnsiTheme="majorHAnsi"/>
          <w:b/>
          <w:bCs/>
          <w:sz w:val="20"/>
          <w:szCs w:val="20"/>
          <w:lang w:val="pt-BR"/>
        </w:rPr>
        <w:t>CIDH</w:t>
      </w:r>
      <w:r w:rsidR="008E3BFE" w:rsidRPr="002415A5">
        <w:rPr>
          <w:rStyle w:val="FootnoteReference"/>
          <w:rFonts w:ascii="Cambria" w:hAnsi="Cambria"/>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415A5" w14:paraId="306EFCB0" w14:textId="77777777" w:rsidTr="00A0081F">
        <w:tc>
          <w:tcPr>
            <w:tcW w:w="3600" w:type="dxa"/>
            <w:tcBorders>
              <w:top w:val="single" w:sz="4" w:space="0" w:color="auto"/>
              <w:bottom w:val="single" w:sz="4" w:space="0" w:color="auto"/>
              <w:right w:val="single" w:sz="4" w:space="0" w:color="auto"/>
            </w:tcBorders>
            <w:shd w:val="clear" w:color="auto" w:fill="FFC000"/>
            <w:vAlign w:val="center"/>
          </w:tcPr>
          <w:p w14:paraId="7508D16F" w14:textId="07D70F06" w:rsidR="004C2312"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Apresentação da petição</w:t>
            </w:r>
            <w:r w:rsidR="004C2312" w:rsidRPr="00A0081F">
              <w:rPr>
                <w:rFonts w:asciiTheme="majorHAnsi" w:hAnsiTheme="majorHAnsi"/>
                <w:b/>
                <w:sz w:val="18"/>
                <w:szCs w:val="18"/>
                <w:lang w:val="pt-BR"/>
              </w:rPr>
              <w:t>:</w:t>
            </w:r>
          </w:p>
        </w:tc>
        <w:tc>
          <w:tcPr>
            <w:tcW w:w="5760" w:type="dxa"/>
            <w:tcBorders>
              <w:left w:val="single" w:sz="4" w:space="0" w:color="auto"/>
            </w:tcBorders>
            <w:vAlign w:val="center"/>
          </w:tcPr>
          <w:p w14:paraId="6E579153" w14:textId="4EB8DA81" w:rsidR="004C2312" w:rsidRPr="002415A5" w:rsidRDefault="00061DBE" w:rsidP="009E769F">
            <w:pPr>
              <w:jc w:val="both"/>
              <w:rPr>
                <w:rFonts w:ascii="Cambria" w:hAnsi="Cambria"/>
                <w:bCs/>
                <w:sz w:val="19"/>
                <w:szCs w:val="19"/>
                <w:lang w:val="pt-BR"/>
              </w:rPr>
            </w:pPr>
            <w:r w:rsidRPr="002415A5">
              <w:rPr>
                <w:rFonts w:ascii="Cambria" w:hAnsi="Cambria"/>
                <w:bCs/>
                <w:sz w:val="19"/>
                <w:szCs w:val="19"/>
                <w:lang w:val="pt-BR"/>
              </w:rPr>
              <w:t>16 de agosto de 2012</w:t>
            </w:r>
          </w:p>
        </w:tc>
      </w:tr>
      <w:tr w:rsidR="004C2312" w:rsidRPr="002415A5" w14:paraId="1BDCD5C6" w14:textId="77777777" w:rsidTr="00A0081F">
        <w:tc>
          <w:tcPr>
            <w:tcW w:w="3600" w:type="dxa"/>
            <w:tcBorders>
              <w:top w:val="single" w:sz="4" w:space="0" w:color="auto"/>
              <w:bottom w:val="single" w:sz="4" w:space="0" w:color="auto"/>
              <w:right w:val="single" w:sz="4" w:space="0" w:color="auto"/>
            </w:tcBorders>
            <w:shd w:val="clear" w:color="auto" w:fill="FFC000"/>
            <w:vAlign w:val="center"/>
          </w:tcPr>
          <w:p w14:paraId="7A18664F" w14:textId="0BF6CF5C" w:rsidR="004C2312"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 xml:space="preserve">Notificação da petição ao </w:t>
            </w:r>
            <w:r w:rsidR="004C2312" w:rsidRPr="00A0081F">
              <w:rPr>
                <w:rFonts w:asciiTheme="majorHAnsi" w:hAnsiTheme="majorHAnsi"/>
                <w:b/>
                <w:sz w:val="18"/>
                <w:szCs w:val="18"/>
                <w:lang w:val="pt-BR"/>
              </w:rPr>
              <w:t>Estado:</w:t>
            </w:r>
          </w:p>
        </w:tc>
        <w:tc>
          <w:tcPr>
            <w:tcW w:w="5760" w:type="dxa"/>
            <w:tcBorders>
              <w:left w:val="single" w:sz="4" w:space="0" w:color="auto"/>
            </w:tcBorders>
            <w:vAlign w:val="center"/>
          </w:tcPr>
          <w:p w14:paraId="1519DA6A" w14:textId="63347C5B" w:rsidR="004C2312" w:rsidRPr="002415A5" w:rsidRDefault="00792A50" w:rsidP="007A0BF9">
            <w:pPr>
              <w:jc w:val="both"/>
              <w:rPr>
                <w:rFonts w:ascii="Cambria" w:hAnsi="Cambria"/>
                <w:bCs/>
                <w:sz w:val="19"/>
                <w:szCs w:val="19"/>
                <w:lang w:val="pt-BR"/>
              </w:rPr>
            </w:pPr>
            <w:r w:rsidRPr="002415A5">
              <w:rPr>
                <w:rFonts w:ascii="Cambria" w:hAnsi="Cambria"/>
                <w:bCs/>
                <w:sz w:val="19"/>
                <w:szCs w:val="19"/>
                <w:lang w:val="pt-BR"/>
              </w:rPr>
              <w:t>24 de nov</w:t>
            </w:r>
            <w:r w:rsidR="007A0BF9" w:rsidRPr="002415A5">
              <w:rPr>
                <w:rFonts w:ascii="Cambria" w:hAnsi="Cambria"/>
                <w:bCs/>
                <w:sz w:val="19"/>
                <w:szCs w:val="19"/>
                <w:lang w:val="pt-BR"/>
              </w:rPr>
              <w:t>embro</w:t>
            </w:r>
            <w:r w:rsidRPr="002415A5">
              <w:rPr>
                <w:rFonts w:ascii="Cambria" w:hAnsi="Cambria"/>
                <w:bCs/>
                <w:sz w:val="19"/>
                <w:szCs w:val="19"/>
                <w:lang w:val="pt-BR"/>
              </w:rPr>
              <w:t xml:space="preserve"> de 2015</w:t>
            </w:r>
          </w:p>
        </w:tc>
      </w:tr>
      <w:tr w:rsidR="004C2312" w:rsidRPr="002415A5" w14:paraId="6147A8D5" w14:textId="77777777" w:rsidTr="00A0081F">
        <w:tc>
          <w:tcPr>
            <w:tcW w:w="3600" w:type="dxa"/>
            <w:tcBorders>
              <w:top w:val="single" w:sz="4" w:space="0" w:color="auto"/>
              <w:bottom w:val="single" w:sz="4" w:space="0" w:color="auto"/>
              <w:right w:val="single" w:sz="4" w:space="0" w:color="auto"/>
            </w:tcBorders>
            <w:shd w:val="clear" w:color="auto" w:fill="FFC000"/>
            <w:vAlign w:val="center"/>
          </w:tcPr>
          <w:p w14:paraId="0201C86D" w14:textId="2306720B" w:rsidR="004C2312"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Primeira resposta do Estado</w:t>
            </w:r>
            <w:r w:rsidR="004C2312" w:rsidRPr="00A0081F">
              <w:rPr>
                <w:rFonts w:asciiTheme="majorHAnsi" w:hAnsiTheme="majorHAnsi"/>
                <w:b/>
                <w:sz w:val="18"/>
                <w:szCs w:val="18"/>
                <w:lang w:val="pt-BR"/>
              </w:rPr>
              <w:t>:</w:t>
            </w:r>
          </w:p>
        </w:tc>
        <w:tc>
          <w:tcPr>
            <w:tcW w:w="5760" w:type="dxa"/>
            <w:tcBorders>
              <w:left w:val="single" w:sz="4" w:space="0" w:color="auto"/>
            </w:tcBorders>
            <w:vAlign w:val="center"/>
          </w:tcPr>
          <w:p w14:paraId="1972B99E" w14:textId="58D48262" w:rsidR="004C2312" w:rsidRPr="002415A5" w:rsidRDefault="00792A50" w:rsidP="009E769F">
            <w:pPr>
              <w:jc w:val="both"/>
              <w:rPr>
                <w:rFonts w:ascii="Cambria" w:hAnsi="Cambria"/>
                <w:bCs/>
                <w:sz w:val="19"/>
                <w:szCs w:val="19"/>
                <w:lang w:val="pt-BR"/>
              </w:rPr>
            </w:pPr>
            <w:r w:rsidRPr="002415A5">
              <w:rPr>
                <w:rFonts w:ascii="Cambria" w:hAnsi="Cambria"/>
                <w:bCs/>
                <w:sz w:val="19"/>
                <w:szCs w:val="19"/>
                <w:lang w:val="pt-BR"/>
              </w:rPr>
              <w:t>16 de fe</w:t>
            </w:r>
            <w:r w:rsidR="007A0BF9" w:rsidRPr="002415A5">
              <w:rPr>
                <w:rFonts w:ascii="Cambria" w:hAnsi="Cambria"/>
                <w:bCs/>
                <w:sz w:val="19"/>
                <w:szCs w:val="19"/>
                <w:lang w:val="pt-BR"/>
              </w:rPr>
              <w:t>vereiro de 2016</w:t>
            </w:r>
          </w:p>
        </w:tc>
      </w:tr>
      <w:tr w:rsidR="004C2312" w:rsidRPr="002415A5" w14:paraId="322668B6" w14:textId="77777777" w:rsidTr="00A0081F">
        <w:tc>
          <w:tcPr>
            <w:tcW w:w="3600" w:type="dxa"/>
            <w:tcBorders>
              <w:top w:val="single" w:sz="4" w:space="0" w:color="auto"/>
              <w:bottom w:val="single" w:sz="4" w:space="0" w:color="auto"/>
              <w:right w:val="single" w:sz="4" w:space="0" w:color="auto"/>
            </w:tcBorders>
            <w:shd w:val="clear" w:color="auto" w:fill="FFC000"/>
            <w:vAlign w:val="center"/>
          </w:tcPr>
          <w:p w14:paraId="1524DA55" w14:textId="206B5A6B" w:rsidR="004C2312"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Observações adicionais da parte peticionária</w:t>
            </w:r>
            <w:r w:rsidR="008E3BFE" w:rsidRPr="00A0081F">
              <w:rPr>
                <w:rFonts w:asciiTheme="majorHAnsi" w:hAnsiTheme="majorHAnsi"/>
                <w:b/>
                <w:sz w:val="18"/>
                <w:szCs w:val="18"/>
                <w:lang w:val="pt-BR"/>
              </w:rPr>
              <w:t>:</w:t>
            </w:r>
          </w:p>
        </w:tc>
        <w:tc>
          <w:tcPr>
            <w:tcW w:w="5760" w:type="dxa"/>
            <w:tcBorders>
              <w:left w:val="single" w:sz="4" w:space="0" w:color="auto"/>
            </w:tcBorders>
            <w:vAlign w:val="center"/>
          </w:tcPr>
          <w:p w14:paraId="41D8B862" w14:textId="3462E70F" w:rsidR="004C2312" w:rsidRPr="002415A5" w:rsidRDefault="00792A50" w:rsidP="009E769F">
            <w:pPr>
              <w:jc w:val="both"/>
              <w:rPr>
                <w:rFonts w:ascii="Cambria" w:hAnsi="Cambria"/>
                <w:bCs/>
                <w:sz w:val="19"/>
                <w:szCs w:val="19"/>
                <w:lang w:val="pt-BR"/>
              </w:rPr>
            </w:pPr>
            <w:r w:rsidRPr="002415A5">
              <w:rPr>
                <w:rFonts w:ascii="Cambria" w:hAnsi="Cambria"/>
                <w:bCs/>
                <w:sz w:val="19"/>
                <w:szCs w:val="19"/>
                <w:lang w:val="pt-BR"/>
              </w:rPr>
              <w:t>23 de ju</w:t>
            </w:r>
            <w:r w:rsidR="007A0BF9" w:rsidRPr="002415A5">
              <w:rPr>
                <w:rFonts w:ascii="Cambria" w:hAnsi="Cambria"/>
                <w:bCs/>
                <w:sz w:val="19"/>
                <w:szCs w:val="19"/>
                <w:lang w:val="pt-BR"/>
              </w:rPr>
              <w:t xml:space="preserve">nho </w:t>
            </w:r>
            <w:r w:rsidRPr="002415A5">
              <w:rPr>
                <w:rFonts w:ascii="Cambria" w:hAnsi="Cambria"/>
                <w:bCs/>
                <w:sz w:val="19"/>
                <w:szCs w:val="19"/>
                <w:lang w:val="pt-BR"/>
              </w:rPr>
              <w:t>de 2017</w:t>
            </w:r>
          </w:p>
        </w:tc>
      </w:tr>
      <w:tr w:rsidR="004C2312" w:rsidRPr="002415A5" w14:paraId="291ACE7A" w14:textId="77777777" w:rsidTr="00A0081F">
        <w:tc>
          <w:tcPr>
            <w:tcW w:w="3600" w:type="dxa"/>
            <w:tcBorders>
              <w:top w:val="single" w:sz="4" w:space="0" w:color="auto"/>
              <w:bottom w:val="single" w:sz="4" w:space="0" w:color="auto"/>
              <w:right w:val="single" w:sz="4" w:space="0" w:color="auto"/>
            </w:tcBorders>
            <w:shd w:val="clear" w:color="auto" w:fill="FFC000"/>
            <w:vAlign w:val="center"/>
          </w:tcPr>
          <w:p w14:paraId="068BD12F" w14:textId="0DBD56A7" w:rsidR="004C2312"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 xml:space="preserve">Observações adicionais do </w:t>
            </w:r>
            <w:r w:rsidR="004C2312" w:rsidRPr="00A0081F">
              <w:rPr>
                <w:rFonts w:asciiTheme="majorHAnsi" w:hAnsiTheme="majorHAnsi"/>
                <w:b/>
                <w:sz w:val="18"/>
                <w:szCs w:val="18"/>
                <w:lang w:val="pt-BR"/>
              </w:rPr>
              <w:t>Estado:</w:t>
            </w:r>
          </w:p>
        </w:tc>
        <w:tc>
          <w:tcPr>
            <w:tcW w:w="5760" w:type="dxa"/>
            <w:tcBorders>
              <w:left w:val="single" w:sz="4" w:space="0" w:color="auto"/>
            </w:tcBorders>
            <w:vAlign w:val="center"/>
          </w:tcPr>
          <w:p w14:paraId="3CE49AFE" w14:textId="29A7FD25" w:rsidR="004C2312" w:rsidRPr="002415A5" w:rsidRDefault="00792A50" w:rsidP="009E769F">
            <w:pPr>
              <w:jc w:val="both"/>
              <w:rPr>
                <w:rFonts w:ascii="Cambria" w:hAnsi="Cambria"/>
                <w:bCs/>
                <w:sz w:val="19"/>
                <w:szCs w:val="19"/>
                <w:lang w:val="pt-BR"/>
              </w:rPr>
            </w:pPr>
            <w:r w:rsidRPr="002415A5">
              <w:rPr>
                <w:rFonts w:ascii="Cambria" w:hAnsi="Cambria"/>
                <w:bCs/>
                <w:sz w:val="19"/>
                <w:szCs w:val="19"/>
                <w:lang w:val="pt-BR"/>
              </w:rPr>
              <w:t>6 de mar</w:t>
            </w:r>
            <w:r w:rsidR="007A0BF9" w:rsidRPr="002415A5">
              <w:rPr>
                <w:rFonts w:ascii="Cambria" w:hAnsi="Cambria"/>
                <w:bCs/>
                <w:sz w:val="19"/>
                <w:szCs w:val="19"/>
                <w:lang w:val="pt-BR"/>
              </w:rPr>
              <w:t>ç</w:t>
            </w:r>
            <w:r w:rsidRPr="002415A5">
              <w:rPr>
                <w:rFonts w:ascii="Cambria" w:hAnsi="Cambria"/>
                <w:bCs/>
                <w:sz w:val="19"/>
                <w:szCs w:val="19"/>
                <w:lang w:val="pt-BR"/>
              </w:rPr>
              <w:t>o de 2018</w:t>
            </w:r>
          </w:p>
        </w:tc>
      </w:tr>
    </w:tbl>
    <w:p w14:paraId="21DAA666" w14:textId="7802D3D9" w:rsidR="003239B8" w:rsidRPr="002415A5" w:rsidRDefault="003239B8" w:rsidP="009E769F">
      <w:pPr>
        <w:spacing w:before="240" w:after="240"/>
        <w:ind w:firstLine="720"/>
        <w:jc w:val="both"/>
        <w:rPr>
          <w:rFonts w:asciiTheme="majorHAnsi" w:hAnsiTheme="majorHAnsi"/>
          <w:b/>
          <w:bCs/>
          <w:sz w:val="20"/>
          <w:szCs w:val="20"/>
          <w:lang w:val="pt-BR"/>
        </w:rPr>
      </w:pPr>
      <w:r w:rsidRPr="002415A5">
        <w:rPr>
          <w:rFonts w:asciiTheme="majorHAnsi" w:hAnsiTheme="majorHAnsi"/>
          <w:b/>
          <w:bCs/>
          <w:sz w:val="20"/>
          <w:szCs w:val="20"/>
          <w:lang w:val="pt-BR"/>
        </w:rPr>
        <w:t xml:space="preserve">III. </w:t>
      </w:r>
      <w:r w:rsidRPr="002415A5">
        <w:rPr>
          <w:rFonts w:asciiTheme="majorHAnsi" w:hAnsiTheme="majorHAnsi"/>
          <w:b/>
          <w:bCs/>
          <w:sz w:val="20"/>
          <w:szCs w:val="20"/>
          <w:lang w:val="pt-BR"/>
        </w:rPr>
        <w:tab/>
        <w:t>COMPET</w:t>
      </w:r>
      <w:r w:rsidR="00D702D4" w:rsidRPr="002415A5">
        <w:rPr>
          <w:rFonts w:asciiTheme="majorHAnsi" w:hAnsiTheme="majorHAnsi"/>
          <w:b/>
          <w:bCs/>
          <w:sz w:val="20"/>
          <w:szCs w:val="20"/>
          <w:lang w:val="pt-BR"/>
        </w:rPr>
        <w:t>Ê</w:t>
      </w:r>
      <w:r w:rsidRPr="002415A5">
        <w:rPr>
          <w:rFonts w:asciiTheme="majorHAnsi" w:hAnsiTheme="majorHAnsi"/>
          <w:b/>
          <w:bCs/>
          <w:sz w:val="20"/>
          <w:szCs w:val="20"/>
          <w:lang w:val="pt-BR"/>
        </w:rPr>
        <w:t>NCIA</w:t>
      </w:r>
      <w:r w:rsidR="00EE00E9" w:rsidRPr="002415A5">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2415A5" w14:paraId="072532AD"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5C2E4B34" w14:textId="7AB2D73C"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Compet</w:t>
            </w:r>
            <w:r w:rsidR="00D702D4" w:rsidRPr="00A0081F">
              <w:rPr>
                <w:rFonts w:asciiTheme="majorHAnsi" w:hAnsiTheme="majorHAnsi"/>
                <w:b/>
                <w:sz w:val="18"/>
                <w:szCs w:val="18"/>
                <w:lang w:val="pt-BR"/>
              </w:rPr>
              <w:t>ê</w:t>
            </w:r>
            <w:r w:rsidRPr="00A0081F">
              <w:rPr>
                <w:rFonts w:asciiTheme="majorHAnsi" w:hAnsiTheme="majorHAnsi"/>
                <w:b/>
                <w:sz w:val="18"/>
                <w:szCs w:val="18"/>
                <w:lang w:val="pt-BR"/>
              </w:rPr>
              <w:t xml:space="preserve">ncia </w:t>
            </w:r>
            <w:r w:rsidRPr="00A0081F">
              <w:rPr>
                <w:rFonts w:asciiTheme="majorHAnsi" w:hAnsiTheme="majorHAnsi"/>
                <w:b/>
                <w:i/>
                <w:sz w:val="18"/>
                <w:szCs w:val="18"/>
                <w:lang w:val="pt-BR"/>
              </w:rPr>
              <w:t>Ratione personae</w:t>
            </w:r>
            <w:r w:rsidRPr="00A0081F">
              <w:rPr>
                <w:rFonts w:asciiTheme="majorHAnsi" w:hAnsiTheme="majorHAnsi"/>
                <w:b/>
                <w:sz w:val="18"/>
                <w:szCs w:val="18"/>
                <w:lang w:val="pt-BR"/>
              </w:rPr>
              <w:t>:</w:t>
            </w:r>
          </w:p>
        </w:tc>
        <w:tc>
          <w:tcPr>
            <w:tcW w:w="5760" w:type="dxa"/>
            <w:tcBorders>
              <w:left w:val="single" w:sz="4" w:space="0" w:color="auto"/>
            </w:tcBorders>
            <w:vAlign w:val="center"/>
          </w:tcPr>
          <w:p w14:paraId="7707F3E9" w14:textId="08BF050B" w:rsidR="003239B8" w:rsidRPr="002415A5" w:rsidRDefault="00D702D4" w:rsidP="009E769F">
            <w:pPr>
              <w:rPr>
                <w:rFonts w:ascii="Cambria" w:hAnsi="Cambria"/>
                <w:bCs/>
                <w:sz w:val="19"/>
                <w:szCs w:val="19"/>
                <w:lang w:val="pt-BR"/>
              </w:rPr>
            </w:pPr>
            <w:r w:rsidRPr="002415A5">
              <w:rPr>
                <w:rFonts w:ascii="Cambria" w:hAnsi="Cambria"/>
                <w:bCs/>
                <w:sz w:val="19"/>
                <w:szCs w:val="19"/>
                <w:lang w:val="pt-BR"/>
              </w:rPr>
              <w:t>Sim</w:t>
            </w:r>
          </w:p>
        </w:tc>
      </w:tr>
      <w:tr w:rsidR="003239B8" w:rsidRPr="002415A5" w14:paraId="4B8802DA"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3915C23B" w14:textId="7E42C267"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Compet</w:t>
            </w:r>
            <w:r w:rsidR="00D702D4" w:rsidRPr="00A0081F">
              <w:rPr>
                <w:rFonts w:asciiTheme="majorHAnsi" w:hAnsiTheme="majorHAnsi"/>
                <w:b/>
                <w:sz w:val="18"/>
                <w:szCs w:val="18"/>
                <w:lang w:val="pt-BR"/>
              </w:rPr>
              <w:t>ê</w:t>
            </w:r>
            <w:r w:rsidRPr="00A0081F">
              <w:rPr>
                <w:rFonts w:asciiTheme="majorHAnsi" w:hAnsiTheme="majorHAnsi"/>
                <w:b/>
                <w:sz w:val="18"/>
                <w:szCs w:val="18"/>
                <w:lang w:val="pt-BR"/>
              </w:rPr>
              <w:t xml:space="preserve">ncia </w:t>
            </w:r>
            <w:r w:rsidRPr="00A0081F">
              <w:rPr>
                <w:rFonts w:asciiTheme="majorHAnsi" w:hAnsiTheme="majorHAnsi"/>
                <w:b/>
                <w:i/>
                <w:sz w:val="18"/>
                <w:szCs w:val="18"/>
                <w:lang w:val="pt-BR"/>
              </w:rPr>
              <w:t>Ratione loci</w:t>
            </w:r>
            <w:r w:rsidRPr="00A0081F">
              <w:rPr>
                <w:rFonts w:asciiTheme="majorHAnsi" w:hAnsiTheme="majorHAnsi"/>
                <w:b/>
                <w:sz w:val="18"/>
                <w:szCs w:val="18"/>
                <w:lang w:val="pt-BR"/>
              </w:rPr>
              <w:t>:</w:t>
            </w:r>
          </w:p>
        </w:tc>
        <w:tc>
          <w:tcPr>
            <w:tcW w:w="5760" w:type="dxa"/>
            <w:tcBorders>
              <w:left w:val="single" w:sz="4" w:space="0" w:color="auto"/>
            </w:tcBorders>
            <w:vAlign w:val="center"/>
          </w:tcPr>
          <w:p w14:paraId="12C931CB" w14:textId="1204ACEA" w:rsidR="003239B8" w:rsidRPr="002415A5" w:rsidRDefault="00792A50" w:rsidP="009E769F">
            <w:pPr>
              <w:rPr>
                <w:rFonts w:ascii="Cambria" w:hAnsi="Cambria"/>
                <w:bCs/>
                <w:sz w:val="19"/>
                <w:szCs w:val="19"/>
                <w:lang w:val="pt-BR"/>
              </w:rPr>
            </w:pPr>
            <w:r w:rsidRPr="002415A5">
              <w:rPr>
                <w:rFonts w:ascii="Cambria" w:hAnsi="Cambria"/>
                <w:bCs/>
                <w:sz w:val="19"/>
                <w:szCs w:val="19"/>
                <w:lang w:val="pt-BR"/>
              </w:rPr>
              <w:t>S</w:t>
            </w:r>
            <w:r w:rsidR="00D702D4" w:rsidRPr="002415A5">
              <w:rPr>
                <w:rFonts w:ascii="Cambria" w:hAnsi="Cambria"/>
                <w:bCs/>
                <w:sz w:val="19"/>
                <w:szCs w:val="19"/>
                <w:lang w:val="pt-BR"/>
              </w:rPr>
              <w:t>im</w:t>
            </w:r>
          </w:p>
        </w:tc>
      </w:tr>
      <w:tr w:rsidR="003239B8" w:rsidRPr="002415A5" w14:paraId="4362FDF3"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3BE23153" w14:textId="15B4186F"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Compet</w:t>
            </w:r>
            <w:r w:rsidR="00D702D4" w:rsidRPr="00A0081F">
              <w:rPr>
                <w:rFonts w:asciiTheme="majorHAnsi" w:hAnsiTheme="majorHAnsi"/>
                <w:b/>
                <w:sz w:val="18"/>
                <w:szCs w:val="18"/>
                <w:lang w:val="pt-BR"/>
              </w:rPr>
              <w:t>ê</w:t>
            </w:r>
            <w:r w:rsidRPr="00A0081F">
              <w:rPr>
                <w:rFonts w:asciiTheme="majorHAnsi" w:hAnsiTheme="majorHAnsi"/>
                <w:b/>
                <w:sz w:val="18"/>
                <w:szCs w:val="18"/>
                <w:lang w:val="pt-BR"/>
              </w:rPr>
              <w:t xml:space="preserve">ncia </w:t>
            </w:r>
            <w:r w:rsidRPr="00A0081F">
              <w:rPr>
                <w:rFonts w:asciiTheme="majorHAnsi" w:hAnsiTheme="majorHAnsi"/>
                <w:b/>
                <w:i/>
                <w:sz w:val="18"/>
                <w:szCs w:val="18"/>
                <w:lang w:val="pt-BR"/>
              </w:rPr>
              <w:t>Ratione temporis</w:t>
            </w:r>
            <w:r w:rsidRPr="00A0081F">
              <w:rPr>
                <w:rFonts w:asciiTheme="majorHAnsi" w:hAnsiTheme="majorHAnsi"/>
                <w:b/>
                <w:sz w:val="18"/>
                <w:szCs w:val="18"/>
                <w:lang w:val="pt-BR"/>
              </w:rPr>
              <w:t>:</w:t>
            </w:r>
          </w:p>
        </w:tc>
        <w:tc>
          <w:tcPr>
            <w:tcW w:w="5760" w:type="dxa"/>
            <w:tcBorders>
              <w:left w:val="single" w:sz="4" w:space="0" w:color="auto"/>
            </w:tcBorders>
            <w:vAlign w:val="center"/>
          </w:tcPr>
          <w:p w14:paraId="6F8B059B" w14:textId="3B7FD757" w:rsidR="003239B8" w:rsidRPr="002415A5" w:rsidRDefault="00792A50" w:rsidP="009E769F">
            <w:pPr>
              <w:rPr>
                <w:rFonts w:ascii="Cambria" w:hAnsi="Cambria"/>
                <w:bCs/>
                <w:sz w:val="19"/>
                <w:szCs w:val="19"/>
                <w:lang w:val="pt-BR"/>
              </w:rPr>
            </w:pPr>
            <w:r w:rsidRPr="002415A5">
              <w:rPr>
                <w:rFonts w:ascii="Cambria" w:hAnsi="Cambria"/>
                <w:bCs/>
                <w:sz w:val="19"/>
                <w:szCs w:val="19"/>
                <w:lang w:val="pt-BR"/>
              </w:rPr>
              <w:t>S</w:t>
            </w:r>
            <w:r w:rsidR="00D702D4" w:rsidRPr="002415A5">
              <w:rPr>
                <w:rFonts w:ascii="Cambria" w:hAnsi="Cambria"/>
                <w:bCs/>
                <w:sz w:val="19"/>
                <w:szCs w:val="19"/>
                <w:lang w:val="pt-BR"/>
              </w:rPr>
              <w:t>im</w:t>
            </w:r>
          </w:p>
        </w:tc>
      </w:tr>
      <w:tr w:rsidR="003239B8" w:rsidRPr="00066202" w14:paraId="30ABEC3E"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47B529D2" w14:textId="3A8FC09D" w:rsidR="003239B8" w:rsidRPr="00A0081F" w:rsidRDefault="003239B8"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Compet</w:t>
            </w:r>
            <w:r w:rsidR="00D702D4" w:rsidRPr="00A0081F">
              <w:rPr>
                <w:rFonts w:asciiTheme="majorHAnsi" w:hAnsiTheme="majorHAnsi"/>
                <w:b/>
                <w:sz w:val="18"/>
                <w:szCs w:val="18"/>
                <w:lang w:val="pt-BR"/>
              </w:rPr>
              <w:t>ê</w:t>
            </w:r>
            <w:r w:rsidRPr="00A0081F">
              <w:rPr>
                <w:rFonts w:asciiTheme="majorHAnsi" w:hAnsiTheme="majorHAnsi"/>
                <w:b/>
                <w:sz w:val="18"/>
                <w:szCs w:val="18"/>
                <w:lang w:val="pt-BR"/>
              </w:rPr>
              <w:t xml:space="preserve">ncia </w:t>
            </w:r>
            <w:r w:rsidRPr="00A0081F">
              <w:rPr>
                <w:rFonts w:asciiTheme="majorHAnsi" w:hAnsiTheme="majorHAnsi"/>
                <w:b/>
                <w:i/>
                <w:sz w:val="18"/>
                <w:szCs w:val="18"/>
                <w:lang w:val="pt-BR"/>
              </w:rPr>
              <w:t>Ratione materia</w:t>
            </w:r>
            <w:r w:rsidR="00EE00E9" w:rsidRPr="00A0081F">
              <w:rPr>
                <w:rFonts w:asciiTheme="majorHAnsi" w:hAnsiTheme="majorHAnsi"/>
                <w:b/>
                <w:i/>
                <w:sz w:val="18"/>
                <w:szCs w:val="18"/>
                <w:lang w:val="pt-BR"/>
              </w:rPr>
              <w:t>e</w:t>
            </w:r>
            <w:r w:rsidRPr="00A0081F">
              <w:rPr>
                <w:rFonts w:asciiTheme="majorHAnsi" w:hAnsiTheme="majorHAnsi"/>
                <w:b/>
                <w:sz w:val="18"/>
                <w:szCs w:val="18"/>
                <w:lang w:val="pt-BR"/>
              </w:rPr>
              <w:t>:</w:t>
            </w:r>
          </w:p>
        </w:tc>
        <w:tc>
          <w:tcPr>
            <w:tcW w:w="5760" w:type="dxa"/>
            <w:tcBorders>
              <w:left w:val="single" w:sz="4" w:space="0" w:color="auto"/>
            </w:tcBorders>
            <w:vAlign w:val="center"/>
          </w:tcPr>
          <w:p w14:paraId="0C122F44" w14:textId="24E50B1D" w:rsidR="003239B8" w:rsidRPr="002415A5" w:rsidRDefault="00792A50" w:rsidP="005D3C5A">
            <w:pPr>
              <w:rPr>
                <w:rFonts w:ascii="Cambria" w:hAnsi="Cambria"/>
                <w:bCs/>
                <w:sz w:val="19"/>
                <w:szCs w:val="19"/>
                <w:lang w:val="pt-BR"/>
              </w:rPr>
            </w:pPr>
            <w:r w:rsidRPr="002415A5">
              <w:rPr>
                <w:rFonts w:ascii="Cambria" w:hAnsi="Cambria"/>
                <w:bCs/>
                <w:sz w:val="19"/>
                <w:szCs w:val="19"/>
                <w:lang w:val="pt-BR"/>
              </w:rPr>
              <w:t>S</w:t>
            </w:r>
            <w:r w:rsidR="00D702D4" w:rsidRPr="002415A5">
              <w:rPr>
                <w:rFonts w:ascii="Cambria" w:hAnsi="Cambria"/>
                <w:bCs/>
                <w:sz w:val="19"/>
                <w:szCs w:val="19"/>
                <w:lang w:val="pt-BR"/>
              </w:rPr>
              <w:t xml:space="preserve">im, Convenção </w:t>
            </w:r>
            <w:r w:rsidRPr="002415A5">
              <w:rPr>
                <w:rFonts w:ascii="Cambria" w:hAnsi="Cambria"/>
                <w:bCs/>
                <w:sz w:val="19"/>
                <w:szCs w:val="19"/>
                <w:lang w:val="pt-BR"/>
              </w:rPr>
              <w:t>Americana (depósito de instrumento realizado e</w:t>
            </w:r>
            <w:r w:rsidR="00D702D4" w:rsidRPr="002415A5">
              <w:rPr>
                <w:rFonts w:ascii="Cambria" w:hAnsi="Cambria"/>
                <w:bCs/>
                <w:sz w:val="19"/>
                <w:szCs w:val="19"/>
                <w:lang w:val="pt-BR"/>
              </w:rPr>
              <w:t>m</w:t>
            </w:r>
            <w:r w:rsidR="00C02CEF" w:rsidRPr="002415A5">
              <w:rPr>
                <w:rFonts w:ascii="Cambria" w:hAnsi="Cambria"/>
                <w:bCs/>
                <w:sz w:val="19"/>
                <w:szCs w:val="19"/>
                <w:lang w:val="pt-BR"/>
              </w:rPr>
              <w:t xml:space="preserve"> 25</w:t>
            </w:r>
            <w:r w:rsidR="00D702D4" w:rsidRPr="002415A5">
              <w:rPr>
                <w:rFonts w:ascii="Cambria" w:hAnsi="Cambria"/>
                <w:bCs/>
                <w:sz w:val="19"/>
                <w:szCs w:val="19"/>
                <w:lang w:val="pt-BR"/>
              </w:rPr>
              <w:t xml:space="preserve"> de setembro de</w:t>
            </w:r>
            <w:r w:rsidR="00C02CEF" w:rsidRPr="002415A5">
              <w:rPr>
                <w:rFonts w:ascii="Cambria" w:hAnsi="Cambria"/>
                <w:bCs/>
                <w:sz w:val="19"/>
                <w:szCs w:val="19"/>
                <w:lang w:val="pt-BR"/>
              </w:rPr>
              <w:t xml:space="preserve"> 1992)</w:t>
            </w:r>
          </w:p>
        </w:tc>
      </w:tr>
    </w:tbl>
    <w:p w14:paraId="4E92C444" w14:textId="27111FAC" w:rsidR="003239B8" w:rsidRPr="002415A5" w:rsidRDefault="003239B8" w:rsidP="000A39D9">
      <w:pPr>
        <w:spacing w:before="240" w:after="240"/>
        <w:ind w:left="993" w:hanging="284"/>
        <w:rPr>
          <w:rFonts w:asciiTheme="majorHAnsi" w:hAnsiTheme="majorHAnsi"/>
          <w:b/>
          <w:bCs/>
          <w:sz w:val="20"/>
          <w:szCs w:val="20"/>
          <w:lang w:val="pt-BR"/>
        </w:rPr>
      </w:pPr>
      <w:r w:rsidRPr="002415A5">
        <w:rPr>
          <w:rFonts w:asciiTheme="majorHAnsi" w:hAnsiTheme="majorHAnsi"/>
          <w:b/>
          <w:bCs/>
          <w:sz w:val="20"/>
          <w:szCs w:val="20"/>
          <w:lang w:val="pt-BR"/>
        </w:rPr>
        <w:t xml:space="preserve">IV. </w:t>
      </w:r>
      <w:r w:rsidRPr="002415A5">
        <w:rPr>
          <w:rFonts w:asciiTheme="majorHAnsi" w:hAnsiTheme="majorHAnsi"/>
          <w:b/>
          <w:bCs/>
          <w:sz w:val="20"/>
          <w:szCs w:val="20"/>
          <w:lang w:val="pt-BR"/>
        </w:rPr>
        <w:tab/>
      </w:r>
      <w:r w:rsidR="00EE00E9" w:rsidRPr="002415A5">
        <w:rPr>
          <w:rFonts w:asciiTheme="majorHAnsi" w:hAnsiTheme="majorHAnsi"/>
          <w:b/>
          <w:bCs/>
          <w:sz w:val="20"/>
          <w:szCs w:val="20"/>
          <w:lang w:val="pt-BR"/>
        </w:rPr>
        <w:t>DUP</w:t>
      </w:r>
      <w:r w:rsidR="007A0BF9" w:rsidRPr="002415A5">
        <w:rPr>
          <w:rFonts w:asciiTheme="majorHAnsi" w:hAnsiTheme="majorHAnsi"/>
          <w:b/>
          <w:bCs/>
          <w:sz w:val="20"/>
          <w:szCs w:val="20"/>
          <w:lang w:val="pt-BR"/>
        </w:rPr>
        <w:t>LICAÇÃO DE PROCEDIMENTOS E COISA JULGADA INTERNACIONAL, CARACTERIZAÇÃO, ESGOTAMENTO DOS RECURSOS INTERNOS E PRAZO DE 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415A5" w14:paraId="1231C988"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6F8031F4" w14:textId="43B3DB64" w:rsidR="00EE00E9" w:rsidRPr="00A0081F" w:rsidRDefault="00D702D4" w:rsidP="00D702D4">
            <w:pPr>
              <w:pStyle w:val="NoSpacing"/>
              <w:jc w:val="center"/>
              <w:rPr>
                <w:rFonts w:asciiTheme="majorHAnsi" w:hAnsiTheme="majorHAnsi"/>
                <w:b/>
                <w:sz w:val="18"/>
                <w:szCs w:val="18"/>
                <w:lang w:val="pt-BR"/>
              </w:rPr>
            </w:pPr>
            <w:r w:rsidRPr="00A0081F">
              <w:rPr>
                <w:rFonts w:asciiTheme="majorHAnsi" w:hAnsiTheme="majorHAnsi"/>
                <w:b/>
                <w:sz w:val="18"/>
                <w:szCs w:val="18"/>
                <w:lang w:val="pt-BR"/>
              </w:rPr>
              <w:t xml:space="preserve">Duplicação de procedimentos e coisa julgada </w:t>
            </w:r>
            <w:r w:rsidR="00EE00E9" w:rsidRPr="00A0081F">
              <w:rPr>
                <w:rFonts w:asciiTheme="majorHAnsi" w:hAnsiTheme="majorHAnsi"/>
                <w:b/>
                <w:sz w:val="18"/>
                <w:szCs w:val="18"/>
                <w:lang w:val="pt-BR"/>
              </w:rPr>
              <w:t>internacional:</w:t>
            </w:r>
          </w:p>
        </w:tc>
        <w:tc>
          <w:tcPr>
            <w:tcW w:w="5760" w:type="dxa"/>
            <w:tcBorders>
              <w:left w:val="single" w:sz="4" w:space="0" w:color="auto"/>
            </w:tcBorders>
            <w:vAlign w:val="center"/>
          </w:tcPr>
          <w:p w14:paraId="240941E6" w14:textId="551950A5" w:rsidR="00EE00E9" w:rsidRPr="002415A5" w:rsidRDefault="00D702D4" w:rsidP="009E769F">
            <w:pPr>
              <w:jc w:val="both"/>
              <w:rPr>
                <w:rFonts w:ascii="Cambria" w:hAnsi="Cambria"/>
                <w:bCs/>
                <w:sz w:val="19"/>
                <w:szCs w:val="19"/>
                <w:lang w:val="pt-BR"/>
              </w:rPr>
            </w:pPr>
            <w:r w:rsidRPr="002415A5">
              <w:rPr>
                <w:rFonts w:ascii="Cambria" w:hAnsi="Cambria"/>
                <w:bCs/>
                <w:sz w:val="19"/>
                <w:szCs w:val="19"/>
                <w:lang w:val="pt-BR"/>
              </w:rPr>
              <w:t>Não</w:t>
            </w:r>
          </w:p>
        </w:tc>
      </w:tr>
      <w:tr w:rsidR="003239B8" w:rsidRPr="00066202" w14:paraId="15FAA7D1"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1B0D29FF" w14:textId="256AFA7B" w:rsidR="003239B8" w:rsidRPr="00A0081F" w:rsidRDefault="00D702D4" w:rsidP="009E769F">
            <w:pPr>
              <w:pStyle w:val="NoSpacing"/>
              <w:jc w:val="center"/>
              <w:rPr>
                <w:rFonts w:asciiTheme="majorHAnsi" w:hAnsiTheme="majorHAnsi"/>
                <w:b/>
                <w:i/>
                <w:sz w:val="18"/>
                <w:szCs w:val="18"/>
                <w:lang w:val="pt-BR"/>
              </w:rPr>
            </w:pPr>
            <w:r w:rsidRPr="00A0081F">
              <w:rPr>
                <w:rFonts w:asciiTheme="majorHAnsi" w:hAnsiTheme="majorHAnsi"/>
                <w:b/>
                <w:sz w:val="18"/>
                <w:szCs w:val="18"/>
                <w:lang w:val="pt-BR"/>
              </w:rPr>
              <w:t>Direitos declarados admissíveis:</w:t>
            </w:r>
          </w:p>
        </w:tc>
        <w:tc>
          <w:tcPr>
            <w:tcW w:w="5760" w:type="dxa"/>
            <w:tcBorders>
              <w:left w:val="single" w:sz="4" w:space="0" w:color="auto"/>
            </w:tcBorders>
            <w:vAlign w:val="center"/>
          </w:tcPr>
          <w:p w14:paraId="6310C8F7" w14:textId="23F198E4" w:rsidR="003239B8" w:rsidRPr="002415A5" w:rsidRDefault="007A0BF9" w:rsidP="005D3C5A">
            <w:pPr>
              <w:rPr>
                <w:rFonts w:ascii="Cambria" w:hAnsi="Cambria"/>
                <w:bCs/>
                <w:sz w:val="19"/>
                <w:szCs w:val="19"/>
                <w:lang w:val="pt-BR"/>
              </w:rPr>
            </w:pPr>
            <w:r w:rsidRPr="002415A5">
              <w:rPr>
                <w:rFonts w:ascii="Cambria" w:hAnsi="Cambria"/>
                <w:bCs/>
                <w:sz w:val="19"/>
                <w:szCs w:val="19"/>
                <w:lang w:val="pt-BR"/>
              </w:rPr>
              <w:t xml:space="preserve">Artigos </w:t>
            </w:r>
            <w:r w:rsidR="001C4900" w:rsidRPr="002415A5">
              <w:rPr>
                <w:rFonts w:ascii="Cambria" w:hAnsi="Cambria"/>
                <w:bCs/>
                <w:sz w:val="19"/>
                <w:szCs w:val="19"/>
                <w:lang w:val="pt-BR"/>
              </w:rPr>
              <w:t>7.2 (</w:t>
            </w:r>
            <w:r w:rsidRPr="002415A5">
              <w:rPr>
                <w:rFonts w:ascii="Cambria" w:hAnsi="Cambria"/>
                <w:bCs/>
                <w:sz w:val="19"/>
                <w:szCs w:val="19"/>
                <w:lang w:val="pt-BR"/>
              </w:rPr>
              <w:t>Liberdade Pessoal</w:t>
            </w:r>
            <w:r w:rsidR="001D4934" w:rsidRPr="002415A5">
              <w:rPr>
                <w:rFonts w:ascii="Cambria" w:hAnsi="Cambria"/>
                <w:bCs/>
                <w:sz w:val="19"/>
                <w:szCs w:val="19"/>
                <w:lang w:val="pt-BR"/>
              </w:rPr>
              <w:t>)</w:t>
            </w:r>
            <w:r w:rsidR="000F2841" w:rsidRPr="002415A5">
              <w:rPr>
                <w:rFonts w:ascii="Cambria" w:hAnsi="Cambria"/>
                <w:bCs/>
                <w:sz w:val="19"/>
                <w:szCs w:val="19"/>
                <w:lang w:val="pt-BR"/>
              </w:rPr>
              <w:t xml:space="preserve">, </w:t>
            </w:r>
            <w:r w:rsidR="001C4900" w:rsidRPr="002415A5">
              <w:rPr>
                <w:rFonts w:ascii="Cambria" w:hAnsi="Cambria"/>
                <w:bCs/>
                <w:sz w:val="19"/>
                <w:szCs w:val="19"/>
                <w:lang w:val="pt-BR"/>
              </w:rPr>
              <w:t>13 (</w:t>
            </w:r>
            <w:r w:rsidRPr="002415A5">
              <w:rPr>
                <w:rFonts w:ascii="Cambria" w:hAnsi="Cambria"/>
                <w:bCs/>
                <w:sz w:val="19"/>
                <w:szCs w:val="19"/>
                <w:lang w:val="pt-BR"/>
              </w:rPr>
              <w:t>L</w:t>
            </w:r>
            <w:r w:rsidR="001C4900" w:rsidRPr="002415A5">
              <w:rPr>
                <w:rFonts w:ascii="Cambria" w:hAnsi="Cambria"/>
                <w:bCs/>
                <w:sz w:val="19"/>
                <w:szCs w:val="19"/>
                <w:lang w:val="pt-BR"/>
              </w:rPr>
              <w:t>i</w:t>
            </w:r>
            <w:r w:rsidRPr="002415A5">
              <w:rPr>
                <w:rFonts w:ascii="Cambria" w:hAnsi="Cambria"/>
                <w:bCs/>
                <w:sz w:val="19"/>
                <w:szCs w:val="19"/>
                <w:lang w:val="pt-BR"/>
              </w:rPr>
              <w:t>berdade de Expressão) e</w:t>
            </w:r>
            <w:r w:rsidR="000F2841" w:rsidRPr="002415A5">
              <w:rPr>
                <w:rFonts w:ascii="Cambria" w:hAnsi="Cambria"/>
                <w:bCs/>
                <w:sz w:val="19"/>
                <w:szCs w:val="19"/>
                <w:lang w:val="pt-BR"/>
              </w:rPr>
              <w:t xml:space="preserve"> 25.1 (</w:t>
            </w:r>
            <w:r w:rsidRPr="002415A5">
              <w:rPr>
                <w:rFonts w:ascii="Cambria" w:hAnsi="Cambria"/>
                <w:bCs/>
                <w:sz w:val="19"/>
                <w:szCs w:val="19"/>
                <w:lang w:val="pt-BR"/>
              </w:rPr>
              <w:t>Proteção Judicial</w:t>
            </w:r>
            <w:r w:rsidR="000F2841" w:rsidRPr="002415A5">
              <w:rPr>
                <w:rFonts w:ascii="Cambria" w:hAnsi="Cambria"/>
                <w:bCs/>
                <w:sz w:val="19"/>
                <w:szCs w:val="19"/>
                <w:lang w:val="pt-BR"/>
              </w:rPr>
              <w:t xml:space="preserve">) </w:t>
            </w:r>
            <w:r w:rsidRPr="002415A5">
              <w:rPr>
                <w:rFonts w:ascii="Cambria" w:hAnsi="Cambria"/>
                <w:bCs/>
                <w:sz w:val="19"/>
                <w:szCs w:val="19"/>
                <w:lang w:val="pt-BR"/>
              </w:rPr>
              <w:t xml:space="preserve">da Convenção Americana, em relação aos seus artigos </w:t>
            </w:r>
            <w:r w:rsidR="000310D6" w:rsidRPr="002415A5">
              <w:rPr>
                <w:rFonts w:asciiTheme="majorHAnsi" w:hAnsiTheme="majorHAnsi"/>
                <w:sz w:val="19"/>
                <w:szCs w:val="19"/>
                <w:lang w:val="pt-BR"/>
              </w:rPr>
              <w:t>1.1 (</w:t>
            </w:r>
            <w:r w:rsidRPr="002415A5">
              <w:rPr>
                <w:rFonts w:asciiTheme="majorHAnsi" w:hAnsiTheme="majorHAnsi"/>
                <w:sz w:val="19"/>
                <w:szCs w:val="19"/>
                <w:lang w:val="pt-BR"/>
              </w:rPr>
              <w:t>O</w:t>
            </w:r>
            <w:r w:rsidR="000310D6" w:rsidRPr="002415A5">
              <w:rPr>
                <w:rFonts w:asciiTheme="majorHAnsi" w:hAnsiTheme="majorHAnsi"/>
                <w:sz w:val="19"/>
                <w:szCs w:val="19"/>
                <w:lang w:val="pt-BR"/>
              </w:rPr>
              <w:t>b</w:t>
            </w:r>
            <w:r w:rsidRPr="002415A5">
              <w:rPr>
                <w:rFonts w:asciiTheme="majorHAnsi" w:hAnsiTheme="majorHAnsi"/>
                <w:sz w:val="19"/>
                <w:szCs w:val="19"/>
                <w:lang w:val="pt-BR"/>
              </w:rPr>
              <w:t xml:space="preserve">rigação de Respeitar os Direitos) e </w:t>
            </w:r>
            <w:r w:rsidR="000310D6" w:rsidRPr="002415A5">
              <w:rPr>
                <w:rFonts w:asciiTheme="majorHAnsi" w:hAnsiTheme="majorHAnsi"/>
                <w:sz w:val="19"/>
                <w:szCs w:val="19"/>
                <w:lang w:val="pt-BR"/>
              </w:rPr>
              <w:t>2 (</w:t>
            </w:r>
            <w:r w:rsidRPr="002415A5">
              <w:rPr>
                <w:rFonts w:asciiTheme="majorHAnsi" w:hAnsiTheme="majorHAnsi"/>
                <w:sz w:val="19"/>
                <w:szCs w:val="19"/>
                <w:lang w:val="pt-BR"/>
              </w:rPr>
              <w:t>Dever de Adotar Disposições de Direito Interno</w:t>
            </w:r>
            <w:r w:rsidR="000310D6" w:rsidRPr="002415A5">
              <w:rPr>
                <w:rFonts w:asciiTheme="majorHAnsi" w:hAnsiTheme="majorHAnsi"/>
                <w:sz w:val="19"/>
                <w:szCs w:val="19"/>
                <w:lang w:val="pt-BR"/>
              </w:rPr>
              <w:t xml:space="preserve">) </w:t>
            </w:r>
          </w:p>
        </w:tc>
      </w:tr>
      <w:tr w:rsidR="003239B8" w:rsidRPr="002415A5" w14:paraId="4EFD141E"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4C04A89C" w14:textId="377FF8D6" w:rsidR="003239B8" w:rsidRPr="00A0081F" w:rsidRDefault="007A0BF9" w:rsidP="007A0BF9">
            <w:pPr>
              <w:pStyle w:val="NoSpacing"/>
              <w:jc w:val="center"/>
              <w:rPr>
                <w:rFonts w:asciiTheme="majorHAnsi" w:hAnsiTheme="majorHAnsi"/>
                <w:b/>
                <w:sz w:val="18"/>
                <w:szCs w:val="18"/>
                <w:lang w:val="pt-BR"/>
              </w:rPr>
            </w:pPr>
            <w:r w:rsidRPr="00A0081F">
              <w:rPr>
                <w:rFonts w:asciiTheme="majorHAnsi" w:hAnsiTheme="majorHAnsi"/>
                <w:b/>
                <w:sz w:val="18"/>
                <w:szCs w:val="18"/>
                <w:lang w:val="pt-BR"/>
              </w:rPr>
              <w:t>Esgotamento de recursos internos ou procedência de uma exceção</w:t>
            </w:r>
            <w:r w:rsidR="003239B8" w:rsidRPr="00A0081F">
              <w:rPr>
                <w:rFonts w:asciiTheme="majorHAnsi" w:hAnsiTheme="majorHAnsi"/>
                <w:b/>
                <w:sz w:val="18"/>
                <w:szCs w:val="18"/>
                <w:lang w:val="pt-BR"/>
              </w:rPr>
              <w:t>:</w:t>
            </w:r>
          </w:p>
        </w:tc>
        <w:tc>
          <w:tcPr>
            <w:tcW w:w="5760" w:type="dxa"/>
            <w:tcBorders>
              <w:left w:val="single" w:sz="4" w:space="0" w:color="auto"/>
            </w:tcBorders>
            <w:vAlign w:val="center"/>
          </w:tcPr>
          <w:p w14:paraId="69C53E8A" w14:textId="35798B4C" w:rsidR="003239B8" w:rsidRPr="002415A5" w:rsidRDefault="007A0BF9" w:rsidP="007A0BF9">
            <w:pPr>
              <w:jc w:val="both"/>
              <w:rPr>
                <w:rFonts w:ascii="Cambria" w:hAnsi="Cambria"/>
                <w:bCs/>
                <w:sz w:val="19"/>
                <w:szCs w:val="19"/>
                <w:lang w:val="pt-BR"/>
              </w:rPr>
            </w:pPr>
            <w:r w:rsidRPr="002415A5">
              <w:rPr>
                <w:rFonts w:ascii="Cambria" w:hAnsi="Cambria"/>
                <w:bCs/>
                <w:sz w:val="19"/>
                <w:szCs w:val="19"/>
                <w:lang w:val="pt-BR"/>
              </w:rPr>
              <w:t>Sim, 25 de junho</w:t>
            </w:r>
            <w:r w:rsidR="002A2767" w:rsidRPr="002415A5">
              <w:rPr>
                <w:rFonts w:ascii="Cambria" w:hAnsi="Cambria"/>
                <w:bCs/>
                <w:sz w:val="19"/>
                <w:szCs w:val="19"/>
                <w:lang w:val="pt-BR"/>
              </w:rPr>
              <w:t xml:space="preserve"> de 2012 </w:t>
            </w:r>
          </w:p>
        </w:tc>
      </w:tr>
      <w:tr w:rsidR="003239B8" w:rsidRPr="002415A5" w14:paraId="52B5BA17" w14:textId="77777777" w:rsidTr="00A0081F">
        <w:trPr>
          <w:cantSplit/>
        </w:trPr>
        <w:tc>
          <w:tcPr>
            <w:tcW w:w="3600" w:type="dxa"/>
            <w:tcBorders>
              <w:top w:val="single" w:sz="4" w:space="0" w:color="auto"/>
              <w:bottom w:val="single" w:sz="4" w:space="0" w:color="auto"/>
              <w:right w:val="single" w:sz="4" w:space="0" w:color="auto"/>
            </w:tcBorders>
            <w:shd w:val="clear" w:color="auto" w:fill="FFC000"/>
            <w:vAlign w:val="center"/>
          </w:tcPr>
          <w:p w14:paraId="5DF99086" w14:textId="32AB25DC" w:rsidR="003239B8" w:rsidRPr="00A0081F" w:rsidRDefault="007A0BF9" w:rsidP="009E769F">
            <w:pPr>
              <w:pStyle w:val="NoSpacing"/>
              <w:jc w:val="center"/>
              <w:rPr>
                <w:rFonts w:asciiTheme="majorHAnsi" w:hAnsiTheme="majorHAnsi"/>
                <w:b/>
                <w:sz w:val="18"/>
                <w:szCs w:val="18"/>
                <w:lang w:val="pt-BR"/>
              </w:rPr>
            </w:pPr>
            <w:r w:rsidRPr="00A0081F">
              <w:rPr>
                <w:rFonts w:asciiTheme="majorHAnsi" w:hAnsiTheme="majorHAnsi"/>
                <w:b/>
                <w:sz w:val="18"/>
                <w:szCs w:val="18"/>
                <w:lang w:val="pt-BR"/>
              </w:rPr>
              <w:t>Apresentação dentro do prazo</w:t>
            </w:r>
            <w:r w:rsidR="003239B8" w:rsidRPr="00A0081F">
              <w:rPr>
                <w:rFonts w:asciiTheme="majorHAnsi" w:hAnsiTheme="majorHAnsi"/>
                <w:b/>
                <w:sz w:val="18"/>
                <w:szCs w:val="18"/>
                <w:lang w:val="pt-BR"/>
              </w:rPr>
              <w:t>:</w:t>
            </w:r>
          </w:p>
        </w:tc>
        <w:tc>
          <w:tcPr>
            <w:tcW w:w="5760" w:type="dxa"/>
            <w:tcBorders>
              <w:left w:val="single" w:sz="4" w:space="0" w:color="auto"/>
            </w:tcBorders>
            <w:vAlign w:val="center"/>
          </w:tcPr>
          <w:p w14:paraId="4A2A4569" w14:textId="259E4ED4" w:rsidR="003239B8" w:rsidRPr="002415A5" w:rsidRDefault="00B83428" w:rsidP="007A0BF9">
            <w:pPr>
              <w:rPr>
                <w:rFonts w:ascii="Cambria" w:hAnsi="Cambria"/>
                <w:bCs/>
                <w:sz w:val="19"/>
                <w:szCs w:val="19"/>
                <w:lang w:val="pt-BR"/>
              </w:rPr>
            </w:pPr>
            <w:r w:rsidRPr="002415A5">
              <w:rPr>
                <w:rFonts w:ascii="Cambria" w:hAnsi="Cambria"/>
                <w:bCs/>
                <w:sz w:val="19"/>
                <w:szCs w:val="19"/>
                <w:lang w:val="pt-BR"/>
              </w:rPr>
              <w:t>S</w:t>
            </w:r>
            <w:r w:rsidR="007A0BF9" w:rsidRPr="002415A5">
              <w:rPr>
                <w:rFonts w:ascii="Cambria" w:hAnsi="Cambria"/>
                <w:bCs/>
                <w:sz w:val="19"/>
                <w:szCs w:val="19"/>
                <w:lang w:val="pt-BR"/>
              </w:rPr>
              <w:t>im,</w:t>
            </w:r>
            <w:r w:rsidRPr="002415A5">
              <w:rPr>
                <w:rFonts w:ascii="Cambria" w:hAnsi="Cambria"/>
                <w:bCs/>
                <w:sz w:val="19"/>
                <w:szCs w:val="19"/>
                <w:lang w:val="pt-BR"/>
              </w:rPr>
              <w:t xml:space="preserve"> 16 de </w:t>
            </w:r>
            <w:r w:rsidR="007A0BF9" w:rsidRPr="002415A5">
              <w:rPr>
                <w:rFonts w:ascii="Cambria" w:hAnsi="Cambria"/>
                <w:bCs/>
                <w:sz w:val="19"/>
                <w:szCs w:val="19"/>
                <w:lang w:val="pt-BR"/>
              </w:rPr>
              <w:t>a</w:t>
            </w:r>
            <w:r w:rsidRPr="002415A5">
              <w:rPr>
                <w:rFonts w:ascii="Cambria" w:hAnsi="Cambria"/>
                <w:bCs/>
                <w:sz w:val="19"/>
                <w:szCs w:val="19"/>
                <w:lang w:val="pt-BR"/>
              </w:rPr>
              <w:t>gosto de 2012</w:t>
            </w:r>
          </w:p>
        </w:tc>
      </w:tr>
    </w:tbl>
    <w:p w14:paraId="18E6423B" w14:textId="3CD4643E" w:rsidR="003239B8" w:rsidRPr="002415A5" w:rsidRDefault="00223A29" w:rsidP="009E769F">
      <w:pPr>
        <w:spacing w:before="240" w:after="240"/>
        <w:ind w:firstLine="720"/>
        <w:jc w:val="both"/>
        <w:rPr>
          <w:rFonts w:asciiTheme="majorHAnsi" w:hAnsiTheme="majorHAnsi"/>
          <w:b/>
          <w:sz w:val="20"/>
          <w:szCs w:val="20"/>
          <w:lang w:val="pt-BR"/>
        </w:rPr>
      </w:pPr>
      <w:r w:rsidRPr="002415A5">
        <w:rPr>
          <w:rFonts w:asciiTheme="majorHAnsi" w:hAnsiTheme="majorHAnsi"/>
          <w:b/>
          <w:sz w:val="20"/>
          <w:szCs w:val="20"/>
          <w:lang w:val="pt-BR"/>
        </w:rPr>
        <w:t xml:space="preserve">V. </w:t>
      </w:r>
      <w:r w:rsidRPr="002415A5">
        <w:rPr>
          <w:rFonts w:asciiTheme="majorHAnsi" w:hAnsiTheme="majorHAnsi"/>
          <w:b/>
          <w:sz w:val="20"/>
          <w:szCs w:val="20"/>
          <w:lang w:val="pt-BR"/>
        </w:rPr>
        <w:tab/>
      </w:r>
      <w:r w:rsidR="007A0BF9" w:rsidRPr="002415A5">
        <w:rPr>
          <w:rFonts w:asciiTheme="majorHAnsi" w:hAnsiTheme="majorHAnsi"/>
          <w:b/>
          <w:sz w:val="20"/>
          <w:szCs w:val="20"/>
          <w:lang w:val="pt-BR"/>
        </w:rPr>
        <w:t xml:space="preserve">RESUMO DOS FATOS </w:t>
      </w:r>
      <w:r w:rsidR="003239B8" w:rsidRPr="002415A5">
        <w:rPr>
          <w:rFonts w:asciiTheme="majorHAnsi" w:hAnsiTheme="majorHAnsi"/>
          <w:b/>
          <w:sz w:val="20"/>
          <w:szCs w:val="20"/>
          <w:lang w:val="pt-BR"/>
        </w:rPr>
        <w:t xml:space="preserve">ALEGADOS </w:t>
      </w:r>
    </w:p>
    <w:p w14:paraId="41FCE57B" w14:textId="14846557" w:rsidR="000A4798" w:rsidRPr="002415A5" w:rsidRDefault="00F7146D"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A </w:t>
      </w:r>
      <w:r w:rsidR="00B83428" w:rsidRPr="002415A5">
        <w:rPr>
          <w:rFonts w:ascii="Cambria" w:hAnsi="Cambria"/>
          <w:sz w:val="20"/>
          <w:szCs w:val="20"/>
          <w:lang w:val="pt-BR"/>
        </w:rPr>
        <w:t>parte peticion</w:t>
      </w:r>
      <w:r w:rsidRPr="002415A5">
        <w:rPr>
          <w:rFonts w:ascii="Cambria" w:hAnsi="Cambria"/>
          <w:sz w:val="20"/>
          <w:szCs w:val="20"/>
          <w:lang w:val="pt-BR"/>
        </w:rPr>
        <w:t xml:space="preserve">ária alega que </w:t>
      </w:r>
      <w:r w:rsidR="00B247F6" w:rsidRPr="002415A5">
        <w:rPr>
          <w:rFonts w:ascii="Cambria" w:hAnsi="Cambria"/>
          <w:sz w:val="20"/>
          <w:szCs w:val="20"/>
          <w:lang w:val="pt-BR"/>
        </w:rPr>
        <w:t>Charles Eduardo Macedo</w:t>
      </w:r>
      <w:r w:rsidR="00B83428" w:rsidRPr="002415A5">
        <w:rPr>
          <w:rFonts w:ascii="Cambria" w:hAnsi="Cambria"/>
          <w:sz w:val="20"/>
          <w:szCs w:val="20"/>
          <w:lang w:val="pt-BR"/>
        </w:rPr>
        <w:t xml:space="preserve"> f</w:t>
      </w:r>
      <w:r w:rsidRPr="002415A5">
        <w:rPr>
          <w:rFonts w:ascii="Cambria" w:hAnsi="Cambria"/>
          <w:sz w:val="20"/>
          <w:szCs w:val="20"/>
          <w:lang w:val="pt-BR"/>
        </w:rPr>
        <w:t xml:space="preserve">oi condenado em </w:t>
      </w:r>
      <w:r w:rsidR="00A7777D" w:rsidRPr="002415A5">
        <w:rPr>
          <w:rFonts w:ascii="Cambria" w:hAnsi="Cambria"/>
          <w:sz w:val="20"/>
          <w:szCs w:val="20"/>
          <w:lang w:val="pt-BR"/>
        </w:rPr>
        <w:t xml:space="preserve">20 </w:t>
      </w:r>
      <w:r w:rsidRPr="002415A5">
        <w:rPr>
          <w:rFonts w:ascii="Cambria" w:hAnsi="Cambria"/>
          <w:sz w:val="20"/>
          <w:szCs w:val="20"/>
          <w:lang w:val="pt-BR"/>
        </w:rPr>
        <w:t xml:space="preserve">de outubro de 2011 no </w:t>
      </w:r>
      <w:r w:rsidR="000A39D9" w:rsidRPr="002415A5">
        <w:rPr>
          <w:rFonts w:ascii="Cambria" w:hAnsi="Cambria"/>
          <w:sz w:val="20"/>
          <w:szCs w:val="20"/>
          <w:lang w:val="pt-BR"/>
        </w:rPr>
        <w:t>contexto</w:t>
      </w:r>
      <w:r w:rsidRPr="002415A5">
        <w:rPr>
          <w:rFonts w:ascii="Cambria" w:hAnsi="Cambria"/>
          <w:sz w:val="20"/>
          <w:szCs w:val="20"/>
          <w:lang w:val="pt-BR"/>
        </w:rPr>
        <w:t xml:space="preserve"> de um processo penal que tramitou em primeira instância no 3ª Vara Criminal do Distrito de São José do Rio Preto, São Paulo, pelos </w:t>
      </w:r>
      <w:r w:rsidR="009B570C" w:rsidRPr="002415A5">
        <w:rPr>
          <w:rFonts w:ascii="Cambria" w:hAnsi="Cambria"/>
          <w:sz w:val="20"/>
          <w:szCs w:val="20"/>
          <w:lang w:val="pt-BR"/>
        </w:rPr>
        <w:t>crimes</w:t>
      </w:r>
      <w:r w:rsidRPr="002415A5">
        <w:rPr>
          <w:rFonts w:ascii="Cambria" w:hAnsi="Cambria"/>
          <w:sz w:val="20"/>
          <w:szCs w:val="20"/>
          <w:lang w:val="pt-BR"/>
        </w:rPr>
        <w:t xml:space="preserve"> de posse de drogas para consumo pessoal</w:t>
      </w:r>
      <w:r w:rsidR="0063503A" w:rsidRPr="002415A5">
        <w:rPr>
          <w:rStyle w:val="FootnoteReference"/>
          <w:rFonts w:ascii="Cambria" w:hAnsi="Cambria"/>
          <w:sz w:val="20"/>
          <w:szCs w:val="20"/>
          <w:lang w:val="pt-BR"/>
        </w:rPr>
        <w:footnoteReference w:id="5"/>
      </w:r>
      <w:r w:rsidR="00B247F6" w:rsidRPr="002415A5">
        <w:rPr>
          <w:rFonts w:ascii="Cambria" w:hAnsi="Cambria"/>
          <w:sz w:val="20"/>
          <w:szCs w:val="20"/>
          <w:lang w:val="pt-BR"/>
        </w:rPr>
        <w:t xml:space="preserve"> </w:t>
      </w:r>
      <w:r w:rsidR="000310D6" w:rsidRPr="002415A5">
        <w:rPr>
          <w:rFonts w:ascii="Cambria" w:hAnsi="Cambria"/>
          <w:sz w:val="20"/>
          <w:szCs w:val="20"/>
          <w:lang w:val="pt-BR"/>
        </w:rPr>
        <w:t>(art. 28 d</w:t>
      </w:r>
      <w:r w:rsidRPr="002415A5">
        <w:rPr>
          <w:rFonts w:ascii="Cambria" w:hAnsi="Cambria"/>
          <w:sz w:val="20"/>
          <w:szCs w:val="20"/>
          <w:lang w:val="pt-BR"/>
        </w:rPr>
        <w:t xml:space="preserve">a Lei Federal Nº </w:t>
      </w:r>
      <w:r w:rsidR="000310D6" w:rsidRPr="002415A5">
        <w:rPr>
          <w:rFonts w:ascii="Cambria" w:hAnsi="Cambria"/>
          <w:sz w:val="20"/>
          <w:szCs w:val="20"/>
          <w:lang w:val="pt-BR"/>
        </w:rPr>
        <w:t>11.343/06</w:t>
      </w:r>
      <w:r w:rsidR="00EA1460" w:rsidRPr="002415A5">
        <w:rPr>
          <w:rStyle w:val="FootnoteReference"/>
          <w:rFonts w:ascii="Cambria" w:hAnsi="Cambria"/>
          <w:sz w:val="20"/>
          <w:szCs w:val="20"/>
          <w:lang w:val="pt-BR"/>
        </w:rPr>
        <w:footnoteReference w:id="6"/>
      </w:r>
      <w:r w:rsidR="000310D6" w:rsidRPr="002415A5">
        <w:rPr>
          <w:rFonts w:ascii="Cambria" w:hAnsi="Cambria"/>
          <w:sz w:val="20"/>
          <w:szCs w:val="20"/>
          <w:lang w:val="pt-BR"/>
        </w:rPr>
        <w:t xml:space="preserve">) </w:t>
      </w:r>
      <w:r w:rsidRPr="002415A5">
        <w:rPr>
          <w:rFonts w:ascii="Cambria" w:hAnsi="Cambria"/>
          <w:sz w:val="20"/>
          <w:szCs w:val="20"/>
          <w:lang w:val="pt-BR"/>
        </w:rPr>
        <w:t xml:space="preserve">e desacato, sendo este último </w:t>
      </w:r>
      <w:r w:rsidR="000A39D9" w:rsidRPr="002415A5">
        <w:rPr>
          <w:rFonts w:ascii="Cambria" w:hAnsi="Cambria"/>
          <w:sz w:val="20"/>
          <w:szCs w:val="20"/>
          <w:lang w:val="pt-BR"/>
        </w:rPr>
        <w:t xml:space="preserve">o </w:t>
      </w:r>
      <w:r w:rsidRPr="002415A5">
        <w:rPr>
          <w:rFonts w:ascii="Cambria" w:hAnsi="Cambria"/>
          <w:sz w:val="20"/>
          <w:szCs w:val="20"/>
          <w:lang w:val="pt-BR"/>
        </w:rPr>
        <w:t>objeto da presente petição (art. 331 do Código P</w:t>
      </w:r>
      <w:r w:rsidR="000310D6" w:rsidRPr="002415A5">
        <w:rPr>
          <w:rFonts w:ascii="Cambria" w:hAnsi="Cambria"/>
          <w:sz w:val="20"/>
          <w:szCs w:val="20"/>
          <w:lang w:val="pt-BR"/>
        </w:rPr>
        <w:t>enal)</w:t>
      </w:r>
      <w:r w:rsidR="00460F59" w:rsidRPr="002415A5">
        <w:rPr>
          <w:rFonts w:ascii="Cambria" w:hAnsi="Cambria"/>
          <w:sz w:val="20"/>
          <w:szCs w:val="20"/>
          <w:lang w:val="pt-BR"/>
        </w:rPr>
        <w:t>.</w:t>
      </w:r>
      <w:r w:rsidR="00497F8D" w:rsidRPr="002415A5">
        <w:rPr>
          <w:rFonts w:ascii="Cambria" w:hAnsi="Cambria"/>
          <w:sz w:val="20"/>
          <w:szCs w:val="20"/>
          <w:lang w:val="pt-BR"/>
        </w:rPr>
        <w:t xml:space="preserve"> </w:t>
      </w:r>
      <w:r w:rsidR="005269A4" w:rsidRPr="002415A5">
        <w:rPr>
          <w:rFonts w:ascii="Cambria" w:hAnsi="Cambria"/>
          <w:sz w:val="20"/>
          <w:szCs w:val="20"/>
          <w:lang w:val="pt-BR"/>
        </w:rPr>
        <w:t>Es</w:t>
      </w:r>
      <w:r w:rsidR="00256E44" w:rsidRPr="002415A5">
        <w:rPr>
          <w:rFonts w:ascii="Cambria" w:hAnsi="Cambria"/>
          <w:sz w:val="20"/>
          <w:szCs w:val="20"/>
          <w:lang w:val="pt-BR"/>
        </w:rPr>
        <w:t xml:space="preserve">se </w:t>
      </w:r>
      <w:r w:rsidR="00256E44" w:rsidRPr="002415A5">
        <w:rPr>
          <w:rFonts w:ascii="Cambria" w:hAnsi="Cambria"/>
          <w:sz w:val="20"/>
          <w:szCs w:val="20"/>
          <w:lang w:val="pt-BR"/>
        </w:rPr>
        <w:lastRenderedPageBreak/>
        <w:t xml:space="preserve">artigo 331 estabelece que </w:t>
      </w:r>
      <w:r w:rsidR="005269A4" w:rsidRPr="002415A5">
        <w:rPr>
          <w:rFonts w:ascii="Cambria" w:hAnsi="Cambria"/>
          <w:sz w:val="20"/>
          <w:szCs w:val="20"/>
          <w:lang w:val="pt-BR"/>
        </w:rPr>
        <w:t>“</w:t>
      </w:r>
      <w:r w:rsidR="00041594" w:rsidRPr="002415A5">
        <w:rPr>
          <w:rFonts w:asciiTheme="majorHAnsi" w:hAnsiTheme="majorHAnsi"/>
          <w:sz w:val="20"/>
          <w:szCs w:val="20"/>
          <w:lang w:val="pt-BR"/>
        </w:rPr>
        <w:t>d</w:t>
      </w:r>
      <w:r w:rsidR="005269A4" w:rsidRPr="002415A5">
        <w:rPr>
          <w:rFonts w:asciiTheme="majorHAnsi" w:hAnsiTheme="majorHAnsi"/>
          <w:sz w:val="20"/>
          <w:szCs w:val="20"/>
          <w:lang w:val="pt-BR"/>
        </w:rPr>
        <w:t>esacatar</w:t>
      </w:r>
      <w:r w:rsidR="00256E44" w:rsidRPr="002415A5">
        <w:rPr>
          <w:rFonts w:asciiTheme="majorHAnsi" w:hAnsiTheme="majorHAnsi"/>
          <w:sz w:val="20"/>
          <w:szCs w:val="20"/>
          <w:lang w:val="pt-BR"/>
        </w:rPr>
        <w:t xml:space="preserve"> funcionário público no exercício da função ou em razão dela: Pena – detenção, de 6 (seis) meses a 2 (dois) anos, ou multa”.</w:t>
      </w:r>
      <w:r w:rsidR="0069190A" w:rsidRPr="002415A5">
        <w:rPr>
          <w:rStyle w:val="FootnoteReference"/>
          <w:rFonts w:ascii="Cambria" w:hAnsi="Cambria"/>
          <w:sz w:val="20"/>
          <w:szCs w:val="20"/>
          <w:lang w:val="pt-BR"/>
        </w:rPr>
        <w:footnoteReference w:id="7"/>
      </w:r>
      <w:r w:rsidR="00256E44" w:rsidRPr="002415A5">
        <w:rPr>
          <w:rFonts w:asciiTheme="majorHAnsi" w:hAnsiTheme="majorHAnsi"/>
          <w:sz w:val="20"/>
          <w:szCs w:val="20"/>
          <w:lang w:val="pt-BR"/>
        </w:rPr>
        <w:t xml:space="preserve"> Sobre este ponto, a parte peticionária indica que o Ministério Público alegou que enquanto estava sendo levado à delegacia por ter sido encontrado com uma substância entorpecente, a suposta vítima desacatou um funcionário público no exercício da sua função ao dizer ao policial militar: “</w:t>
      </w:r>
      <w:r w:rsidR="00256E44" w:rsidRPr="002415A5">
        <w:rPr>
          <w:rFonts w:asciiTheme="majorHAnsi" w:hAnsiTheme="majorHAnsi"/>
          <w:i/>
          <w:sz w:val="20"/>
          <w:szCs w:val="20"/>
          <w:lang w:val="pt-BR"/>
        </w:rPr>
        <w:t>policial sem vergonha, corrupto, ladrão e vagabundo, não ficarei detido para sempre, você vai se ferrar, vai morrer</w:t>
      </w:r>
      <w:r w:rsidR="00256E44" w:rsidRPr="002415A5">
        <w:rPr>
          <w:rFonts w:ascii="Cambria" w:hAnsi="Cambria"/>
          <w:sz w:val="20"/>
          <w:szCs w:val="20"/>
          <w:lang w:val="pt-BR"/>
        </w:rPr>
        <w:t>”.</w:t>
      </w:r>
    </w:p>
    <w:p w14:paraId="261DE893" w14:textId="3324C7EC" w:rsidR="00D841E5" w:rsidRPr="002415A5" w:rsidRDefault="009C0EE4" w:rsidP="00D841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Do exame do </w:t>
      </w:r>
      <w:r w:rsidR="00395517" w:rsidRPr="002415A5">
        <w:rPr>
          <w:rFonts w:ascii="Cambria" w:hAnsi="Cambria"/>
          <w:sz w:val="20"/>
          <w:szCs w:val="20"/>
          <w:lang w:val="pt-BR"/>
        </w:rPr>
        <w:t xml:space="preserve">processo, depreende-se que a defesa da suposta vítima </w:t>
      </w:r>
      <w:r w:rsidR="000A39D9" w:rsidRPr="002415A5">
        <w:rPr>
          <w:rFonts w:ascii="Cambria" w:hAnsi="Cambria"/>
          <w:sz w:val="20"/>
          <w:szCs w:val="20"/>
          <w:lang w:val="pt-BR"/>
        </w:rPr>
        <w:t>alegou</w:t>
      </w:r>
      <w:r w:rsidR="00395517" w:rsidRPr="002415A5">
        <w:rPr>
          <w:rFonts w:ascii="Cambria" w:hAnsi="Cambria"/>
          <w:sz w:val="20"/>
          <w:szCs w:val="20"/>
          <w:lang w:val="pt-BR"/>
        </w:rPr>
        <w:t xml:space="preserve"> no processo penal movido contra ela que o artigo 331 do CP foi derrogado pelo artigo 13 da CADH. Assim, na forma de um controle de convencionalidade </w:t>
      </w:r>
      <w:r w:rsidR="000A39D9" w:rsidRPr="002415A5">
        <w:rPr>
          <w:rFonts w:ascii="Cambria" w:hAnsi="Cambria"/>
          <w:sz w:val="20"/>
          <w:szCs w:val="20"/>
          <w:lang w:val="pt-BR"/>
        </w:rPr>
        <w:t>relativo a</w:t>
      </w:r>
      <w:r w:rsidR="00395517" w:rsidRPr="002415A5">
        <w:rPr>
          <w:rFonts w:ascii="Cambria" w:hAnsi="Cambria"/>
          <w:sz w:val="20"/>
          <w:szCs w:val="20"/>
          <w:lang w:val="pt-BR"/>
        </w:rPr>
        <w:t xml:space="preserve"> esse tratado, requereu a </w:t>
      </w:r>
      <w:r w:rsidR="00DF39C9" w:rsidRPr="002415A5">
        <w:rPr>
          <w:rFonts w:ascii="Cambria" w:hAnsi="Cambria"/>
          <w:sz w:val="20"/>
          <w:szCs w:val="20"/>
          <w:lang w:val="pt-BR"/>
        </w:rPr>
        <w:t>não aplicação</w:t>
      </w:r>
      <w:r w:rsidR="00395517" w:rsidRPr="002415A5">
        <w:rPr>
          <w:rFonts w:ascii="Cambria" w:hAnsi="Cambria"/>
          <w:sz w:val="20"/>
          <w:szCs w:val="20"/>
          <w:lang w:val="pt-BR"/>
        </w:rPr>
        <w:t xml:space="preserve"> do artigo 331 e a </w:t>
      </w:r>
      <w:r w:rsidR="00353C3A" w:rsidRPr="002415A5">
        <w:rPr>
          <w:rFonts w:ascii="Cambria" w:hAnsi="Cambria"/>
          <w:sz w:val="20"/>
          <w:szCs w:val="20"/>
          <w:lang w:val="pt-BR"/>
        </w:rPr>
        <w:t>absolvição</w:t>
      </w:r>
      <w:r w:rsidR="00395517" w:rsidRPr="002415A5">
        <w:rPr>
          <w:rFonts w:ascii="Cambria" w:hAnsi="Cambria"/>
          <w:sz w:val="20"/>
          <w:szCs w:val="20"/>
          <w:lang w:val="pt-BR"/>
        </w:rPr>
        <w:t xml:space="preserve"> de Macedo. Apesar disso, o juiz de primeira instância o condenou a um ano de prisão em regime aberto pelo crime de desacato e a oito meses de prestação de serviços p</w:t>
      </w:r>
      <w:r w:rsidR="000A39D9" w:rsidRPr="002415A5">
        <w:rPr>
          <w:rFonts w:ascii="Cambria" w:hAnsi="Cambria"/>
          <w:sz w:val="20"/>
          <w:szCs w:val="20"/>
          <w:lang w:val="pt-BR"/>
        </w:rPr>
        <w:t>or</w:t>
      </w:r>
      <w:r w:rsidR="00395517" w:rsidRPr="002415A5">
        <w:rPr>
          <w:rFonts w:ascii="Cambria" w:hAnsi="Cambria"/>
          <w:sz w:val="20"/>
          <w:szCs w:val="20"/>
          <w:lang w:val="pt-BR"/>
        </w:rPr>
        <w:t xml:space="preserve"> porte de drogas. Em sua decisão, o juiz </w:t>
      </w:r>
      <w:r w:rsidR="000A39D9" w:rsidRPr="002415A5">
        <w:rPr>
          <w:rFonts w:ascii="Cambria" w:hAnsi="Cambria"/>
          <w:sz w:val="20"/>
          <w:szCs w:val="20"/>
          <w:lang w:val="pt-BR"/>
        </w:rPr>
        <w:t>afirmou</w:t>
      </w:r>
      <w:r w:rsidR="00395517" w:rsidRPr="002415A5">
        <w:rPr>
          <w:rFonts w:ascii="Cambria" w:hAnsi="Cambria"/>
          <w:sz w:val="20"/>
          <w:szCs w:val="20"/>
          <w:lang w:val="pt-BR"/>
        </w:rPr>
        <w:t>, entre outros pontos, que</w:t>
      </w:r>
      <w:r w:rsidR="006B4025" w:rsidRPr="002415A5">
        <w:rPr>
          <w:rFonts w:ascii="Cambria" w:hAnsi="Cambria"/>
          <w:sz w:val="20"/>
          <w:szCs w:val="20"/>
          <w:lang w:val="pt-BR"/>
        </w:rPr>
        <w:t xml:space="preserve"> “ainda que haja incompatibilidade do tipo penal do art. 331 com a mencionada convenç</w:t>
      </w:r>
      <w:r w:rsidR="006B4025" w:rsidRPr="002415A5">
        <w:rPr>
          <w:rFonts w:asciiTheme="majorHAnsi" w:hAnsiTheme="majorHAnsi"/>
          <w:sz w:val="20"/>
          <w:szCs w:val="20"/>
          <w:lang w:val="pt-BR"/>
        </w:rPr>
        <w:t>ã</w:t>
      </w:r>
      <w:r w:rsidR="006B4025" w:rsidRPr="002415A5">
        <w:rPr>
          <w:rFonts w:ascii="Cambria" w:hAnsi="Cambria"/>
          <w:sz w:val="20"/>
          <w:szCs w:val="20"/>
          <w:lang w:val="pt-BR"/>
        </w:rPr>
        <w:t>o, isso por si só, n</w:t>
      </w:r>
      <w:r w:rsidR="006B4025" w:rsidRPr="002415A5">
        <w:rPr>
          <w:rFonts w:asciiTheme="majorHAnsi" w:hAnsiTheme="majorHAnsi"/>
          <w:sz w:val="20"/>
          <w:szCs w:val="20"/>
          <w:lang w:val="pt-BR"/>
        </w:rPr>
        <w:t>ã</w:t>
      </w:r>
      <w:r w:rsidR="006B4025" w:rsidRPr="002415A5">
        <w:rPr>
          <w:rFonts w:ascii="Cambria" w:hAnsi="Cambria"/>
          <w:sz w:val="20"/>
          <w:szCs w:val="20"/>
          <w:lang w:val="pt-BR"/>
        </w:rPr>
        <w:t>o tem o cond</w:t>
      </w:r>
      <w:r w:rsidR="006B4025" w:rsidRPr="002415A5">
        <w:rPr>
          <w:rFonts w:asciiTheme="majorHAnsi" w:hAnsiTheme="majorHAnsi"/>
          <w:sz w:val="20"/>
          <w:szCs w:val="20"/>
          <w:lang w:val="pt-BR"/>
        </w:rPr>
        <w:t>ã</w:t>
      </w:r>
      <w:r w:rsidR="006B4025" w:rsidRPr="002415A5">
        <w:rPr>
          <w:rFonts w:ascii="Cambria" w:hAnsi="Cambria"/>
          <w:sz w:val="20"/>
          <w:szCs w:val="20"/>
          <w:lang w:val="pt-BR"/>
        </w:rPr>
        <w:t xml:space="preserve">o de revogar a norma do art. 331, do CP”. </w:t>
      </w:r>
      <w:r w:rsidR="00395517" w:rsidRPr="002415A5">
        <w:rPr>
          <w:rFonts w:ascii="Cambria" w:hAnsi="Cambria"/>
          <w:sz w:val="20"/>
          <w:szCs w:val="20"/>
          <w:lang w:val="pt-BR"/>
        </w:rPr>
        <w:t xml:space="preserve">Diante dessa decisão, a parte peticionária recorreu à Turma Recursal, a qual confirmou a sentença da primeira instância em relação ao crime de desacato, reduzindo a pena privativa da liberdade a sete meses em regime aberto e efetuando a suspensão condicional da execução da sentença. Essa instância </w:t>
      </w:r>
      <w:r w:rsidR="000A39D9" w:rsidRPr="002415A5">
        <w:rPr>
          <w:rFonts w:ascii="Cambria" w:hAnsi="Cambria"/>
          <w:sz w:val="20"/>
          <w:szCs w:val="20"/>
          <w:lang w:val="pt-BR"/>
        </w:rPr>
        <w:t>enunciou</w:t>
      </w:r>
      <w:r w:rsidR="00395517" w:rsidRPr="002415A5">
        <w:rPr>
          <w:rFonts w:ascii="Cambria" w:hAnsi="Cambria"/>
          <w:sz w:val="20"/>
          <w:szCs w:val="20"/>
          <w:lang w:val="pt-BR"/>
        </w:rPr>
        <w:t xml:space="preserve"> que o direito garantido pelo artigo 13 da CADH</w:t>
      </w:r>
      <w:r w:rsidR="00D841E5" w:rsidRPr="002415A5">
        <w:rPr>
          <w:rFonts w:ascii="Cambria" w:hAnsi="Cambria"/>
          <w:sz w:val="20"/>
          <w:szCs w:val="20"/>
          <w:lang w:val="pt-BR"/>
        </w:rPr>
        <w:t xml:space="preserve"> “não autoriza que se irrogue contra servidor público expressões injuriosas, ofensivas e humilhantes; por isso, descabe cogitar de derrogaç</w:t>
      </w:r>
      <w:r w:rsidR="00D841E5" w:rsidRPr="002415A5">
        <w:rPr>
          <w:rFonts w:asciiTheme="majorHAnsi" w:hAnsiTheme="majorHAnsi"/>
          <w:sz w:val="20"/>
          <w:szCs w:val="20"/>
          <w:lang w:val="pt-BR"/>
        </w:rPr>
        <w:t>ã</w:t>
      </w:r>
      <w:r w:rsidR="00D841E5" w:rsidRPr="002415A5">
        <w:rPr>
          <w:rFonts w:ascii="Cambria" w:hAnsi="Cambria"/>
          <w:sz w:val="20"/>
          <w:szCs w:val="20"/>
          <w:lang w:val="pt-BR"/>
        </w:rPr>
        <w:t xml:space="preserve">o do delito de desacato”. </w:t>
      </w:r>
      <w:r w:rsidR="00395517" w:rsidRPr="002415A5">
        <w:rPr>
          <w:rFonts w:ascii="Cambria" w:hAnsi="Cambria"/>
          <w:sz w:val="20"/>
          <w:szCs w:val="20"/>
          <w:lang w:val="pt-BR"/>
        </w:rPr>
        <w:t>A</w:t>
      </w:r>
      <w:r w:rsidR="00756F70" w:rsidRPr="002415A5">
        <w:rPr>
          <w:rFonts w:ascii="Cambria" w:hAnsi="Cambria"/>
          <w:sz w:val="20"/>
          <w:szCs w:val="20"/>
          <w:lang w:val="pt-BR"/>
        </w:rPr>
        <w:t xml:space="preserve"> parte </w:t>
      </w:r>
      <w:r w:rsidR="00395517" w:rsidRPr="002415A5">
        <w:rPr>
          <w:rFonts w:ascii="Cambria" w:hAnsi="Cambria"/>
          <w:sz w:val="20"/>
          <w:szCs w:val="20"/>
          <w:lang w:val="pt-BR"/>
        </w:rPr>
        <w:t>peticionária alega que</w:t>
      </w:r>
      <w:r w:rsidR="000A39D9" w:rsidRPr="002415A5">
        <w:rPr>
          <w:rFonts w:ascii="Cambria" w:hAnsi="Cambria"/>
          <w:sz w:val="20"/>
          <w:szCs w:val="20"/>
          <w:lang w:val="pt-BR"/>
        </w:rPr>
        <w:t>,</w:t>
      </w:r>
      <w:r w:rsidR="00395517" w:rsidRPr="002415A5">
        <w:rPr>
          <w:rFonts w:ascii="Cambria" w:hAnsi="Cambria"/>
          <w:sz w:val="20"/>
          <w:szCs w:val="20"/>
          <w:lang w:val="pt-BR"/>
        </w:rPr>
        <w:t xml:space="preserve"> com essa decisão, registrada em 25 de </w:t>
      </w:r>
      <w:r w:rsidR="00D841E5" w:rsidRPr="002415A5">
        <w:rPr>
          <w:rFonts w:ascii="Cambria" w:hAnsi="Cambria"/>
          <w:sz w:val="20"/>
          <w:szCs w:val="20"/>
          <w:lang w:val="pt-BR"/>
        </w:rPr>
        <w:t>junho</w:t>
      </w:r>
      <w:r w:rsidR="00395517" w:rsidRPr="002415A5">
        <w:rPr>
          <w:rFonts w:ascii="Cambria" w:hAnsi="Cambria"/>
          <w:sz w:val="20"/>
          <w:szCs w:val="20"/>
          <w:lang w:val="pt-BR"/>
        </w:rPr>
        <w:t xml:space="preserve"> de 2012, </w:t>
      </w:r>
      <w:r w:rsidR="00AE7B9C" w:rsidRPr="002415A5">
        <w:rPr>
          <w:rFonts w:ascii="Cambria" w:hAnsi="Cambria"/>
          <w:sz w:val="20"/>
          <w:szCs w:val="20"/>
          <w:lang w:val="pt-BR"/>
        </w:rPr>
        <w:t>esgotou os recursos internos no que se refere ao crime de de</w:t>
      </w:r>
      <w:r w:rsidR="00353C3A" w:rsidRPr="002415A5">
        <w:rPr>
          <w:rFonts w:ascii="Cambria" w:hAnsi="Cambria"/>
          <w:sz w:val="20"/>
          <w:szCs w:val="20"/>
          <w:lang w:val="pt-BR"/>
        </w:rPr>
        <w:t>sacato, ao afirmar que foram es</w:t>
      </w:r>
      <w:r w:rsidR="00AE7B9C" w:rsidRPr="002415A5">
        <w:rPr>
          <w:rFonts w:ascii="Cambria" w:hAnsi="Cambria"/>
          <w:sz w:val="20"/>
          <w:szCs w:val="20"/>
          <w:lang w:val="pt-BR"/>
        </w:rPr>
        <w:t>gotadas</w:t>
      </w:r>
      <w:r w:rsidR="00D841E5" w:rsidRPr="002415A5">
        <w:rPr>
          <w:rFonts w:ascii="Cambria" w:hAnsi="Cambria"/>
          <w:sz w:val="20"/>
          <w:szCs w:val="20"/>
          <w:lang w:val="pt-BR"/>
        </w:rPr>
        <w:t xml:space="preserve"> “as duas inst</w:t>
      </w:r>
      <w:r w:rsidR="00EF1442" w:rsidRPr="002415A5">
        <w:rPr>
          <w:rFonts w:ascii="Cambria" w:hAnsi="Cambria"/>
          <w:sz w:val="20"/>
          <w:szCs w:val="20"/>
          <w:lang w:val="pt-BR"/>
        </w:rPr>
        <w:t>â</w:t>
      </w:r>
      <w:r w:rsidR="00D841E5" w:rsidRPr="002415A5">
        <w:rPr>
          <w:rFonts w:ascii="Cambria" w:hAnsi="Cambria"/>
          <w:sz w:val="20"/>
          <w:szCs w:val="20"/>
          <w:lang w:val="pt-BR"/>
        </w:rPr>
        <w:t>ncias estaduais para tentar garantir a vig</w:t>
      </w:r>
      <w:r w:rsidR="00EF1442" w:rsidRPr="002415A5">
        <w:rPr>
          <w:rFonts w:ascii="Cambria" w:hAnsi="Cambria"/>
          <w:sz w:val="20"/>
          <w:szCs w:val="20"/>
          <w:lang w:val="pt-BR"/>
        </w:rPr>
        <w:t>â</w:t>
      </w:r>
      <w:r w:rsidR="00D841E5" w:rsidRPr="002415A5">
        <w:rPr>
          <w:rFonts w:ascii="Cambria" w:hAnsi="Cambria"/>
          <w:sz w:val="20"/>
          <w:szCs w:val="20"/>
          <w:lang w:val="pt-BR"/>
        </w:rPr>
        <w:t>ncia do artigo 13 da Convencão Americana sobre os Direitos Humanos, que se sobrepõe ao artigo 331 do Código Penal brasileiro”.</w:t>
      </w:r>
    </w:p>
    <w:p w14:paraId="2FD8DE21" w14:textId="65A3707F" w:rsidR="003C6372" w:rsidRPr="002415A5" w:rsidRDefault="00AE7B9C" w:rsidP="00A56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Por fim, a parte peticionária </w:t>
      </w:r>
      <w:r w:rsidR="000A39D9" w:rsidRPr="002415A5">
        <w:rPr>
          <w:rFonts w:ascii="Cambria" w:hAnsi="Cambria"/>
          <w:sz w:val="20"/>
          <w:szCs w:val="20"/>
          <w:lang w:val="pt-BR"/>
        </w:rPr>
        <w:t>aponta</w:t>
      </w:r>
      <w:r w:rsidRPr="002415A5">
        <w:rPr>
          <w:rFonts w:ascii="Cambria" w:hAnsi="Cambria"/>
          <w:sz w:val="20"/>
          <w:szCs w:val="20"/>
          <w:lang w:val="pt-BR"/>
        </w:rPr>
        <w:t xml:space="preserve"> que a decisão final condenando Macedo ao cumprimento de pena pelo crime de desacato, e a própria existência da tipificação do desacato no direito brasileiro, violam o direito à liberdade de expressão previsto </w:t>
      </w:r>
      <w:r w:rsidR="000A39D9" w:rsidRPr="002415A5">
        <w:rPr>
          <w:rFonts w:ascii="Cambria" w:hAnsi="Cambria"/>
          <w:sz w:val="20"/>
          <w:szCs w:val="20"/>
          <w:lang w:val="pt-BR"/>
        </w:rPr>
        <w:t>n</w:t>
      </w:r>
      <w:r w:rsidRPr="002415A5">
        <w:rPr>
          <w:rFonts w:ascii="Cambria" w:hAnsi="Cambria"/>
          <w:sz w:val="20"/>
          <w:szCs w:val="20"/>
          <w:lang w:val="pt-BR"/>
        </w:rPr>
        <w:t xml:space="preserve">o artigo 13 da CADH. </w:t>
      </w:r>
      <w:r w:rsidR="000A39D9" w:rsidRPr="002415A5">
        <w:rPr>
          <w:rFonts w:ascii="Cambria" w:hAnsi="Cambria"/>
          <w:sz w:val="20"/>
          <w:szCs w:val="20"/>
          <w:lang w:val="pt-BR"/>
        </w:rPr>
        <w:t>Do mesmo modo</w:t>
      </w:r>
      <w:r w:rsidRPr="002415A5">
        <w:rPr>
          <w:rFonts w:ascii="Cambria" w:hAnsi="Cambria"/>
          <w:sz w:val="20"/>
          <w:szCs w:val="20"/>
          <w:lang w:val="pt-BR"/>
        </w:rPr>
        <w:t>, a</w:t>
      </w:r>
      <w:r w:rsidR="000A39D9" w:rsidRPr="002415A5">
        <w:rPr>
          <w:rFonts w:ascii="Cambria" w:hAnsi="Cambria"/>
          <w:sz w:val="20"/>
          <w:szCs w:val="20"/>
          <w:lang w:val="pt-BR"/>
        </w:rPr>
        <w:t>leg</w:t>
      </w:r>
      <w:r w:rsidRPr="002415A5">
        <w:rPr>
          <w:rFonts w:ascii="Cambria" w:hAnsi="Cambria"/>
          <w:sz w:val="20"/>
          <w:szCs w:val="20"/>
          <w:lang w:val="pt-BR"/>
        </w:rPr>
        <w:t xml:space="preserve">a que a sua liberdade pessoal foi “indevidamente tolhida” em razão da condenação pela prática de um crime incompatível com a CADH; e que, </w:t>
      </w:r>
      <w:r w:rsidR="000A39D9" w:rsidRPr="002415A5">
        <w:rPr>
          <w:rFonts w:ascii="Cambria" w:hAnsi="Cambria"/>
          <w:sz w:val="20"/>
          <w:szCs w:val="20"/>
          <w:lang w:val="pt-BR"/>
        </w:rPr>
        <w:t>assim</w:t>
      </w:r>
      <w:r w:rsidRPr="002415A5">
        <w:rPr>
          <w:rFonts w:ascii="Cambria" w:hAnsi="Cambria"/>
          <w:sz w:val="20"/>
          <w:szCs w:val="20"/>
          <w:lang w:val="pt-BR"/>
        </w:rPr>
        <w:t>, o seu direito previsto no artigo 7.2 da CADH foi violado. Aponta também que no sistema brasileiro, as penas derivadas de condenações penais são cumpridas de forma unificad</w:t>
      </w:r>
      <w:r w:rsidR="000A39D9" w:rsidRPr="002415A5">
        <w:rPr>
          <w:rFonts w:ascii="Cambria" w:hAnsi="Cambria"/>
          <w:sz w:val="20"/>
          <w:szCs w:val="20"/>
          <w:lang w:val="pt-BR"/>
        </w:rPr>
        <w:t>a;</w:t>
      </w:r>
      <w:r w:rsidRPr="002415A5">
        <w:rPr>
          <w:rFonts w:ascii="Cambria" w:hAnsi="Cambria"/>
          <w:sz w:val="20"/>
          <w:szCs w:val="20"/>
          <w:lang w:val="pt-BR"/>
        </w:rPr>
        <w:t xml:space="preserve"> e que</w:t>
      </w:r>
      <w:r w:rsidR="000A39D9" w:rsidRPr="002415A5">
        <w:rPr>
          <w:rFonts w:ascii="Cambria" w:hAnsi="Cambria"/>
          <w:sz w:val="20"/>
          <w:szCs w:val="20"/>
          <w:lang w:val="pt-BR"/>
        </w:rPr>
        <w:t xml:space="preserve">, </w:t>
      </w:r>
      <w:r w:rsidRPr="002415A5">
        <w:rPr>
          <w:rFonts w:ascii="Cambria" w:hAnsi="Cambria"/>
          <w:sz w:val="20"/>
          <w:szCs w:val="20"/>
          <w:lang w:val="pt-BR"/>
        </w:rPr>
        <w:t>por isso</w:t>
      </w:r>
      <w:r w:rsidR="000A39D9" w:rsidRPr="002415A5">
        <w:rPr>
          <w:rFonts w:ascii="Cambria" w:hAnsi="Cambria"/>
          <w:sz w:val="20"/>
          <w:szCs w:val="20"/>
          <w:lang w:val="pt-BR"/>
        </w:rPr>
        <w:t>,</w:t>
      </w:r>
      <w:r w:rsidRPr="002415A5">
        <w:rPr>
          <w:rFonts w:ascii="Cambria" w:hAnsi="Cambria"/>
          <w:sz w:val="20"/>
          <w:szCs w:val="20"/>
          <w:lang w:val="pt-BR"/>
        </w:rPr>
        <w:t xml:space="preserve"> as penas de todas as condenações são somadas para todos os fins jurídicos, incluindo a determinação do regime de cumprimento da pena. Nesse sentido, informa que Macedo foi condenado penalmente em três processos</w:t>
      </w:r>
      <w:r w:rsidR="000A39D9" w:rsidRPr="002415A5">
        <w:rPr>
          <w:rFonts w:ascii="Cambria" w:hAnsi="Cambria"/>
          <w:sz w:val="20"/>
          <w:szCs w:val="20"/>
          <w:lang w:val="pt-BR"/>
        </w:rPr>
        <w:t>,</w:t>
      </w:r>
      <w:r w:rsidRPr="002415A5">
        <w:rPr>
          <w:rFonts w:ascii="Cambria" w:hAnsi="Cambria"/>
          <w:sz w:val="20"/>
          <w:szCs w:val="20"/>
          <w:lang w:val="pt-BR"/>
        </w:rPr>
        <w:t xml:space="preserve"> e que o juiz responsável pelo processo de execução penal unificou as penas e estipulou um regime fechado para o cumprimento de todas elas. Por isso, </w:t>
      </w:r>
      <w:r w:rsidR="0031648B" w:rsidRPr="002415A5">
        <w:rPr>
          <w:rFonts w:ascii="Cambria" w:hAnsi="Cambria"/>
          <w:sz w:val="20"/>
          <w:szCs w:val="20"/>
          <w:lang w:val="pt-BR"/>
        </w:rPr>
        <w:t>argumenta</w:t>
      </w:r>
      <w:r w:rsidRPr="002415A5">
        <w:rPr>
          <w:rFonts w:ascii="Cambria" w:hAnsi="Cambria"/>
          <w:sz w:val="20"/>
          <w:szCs w:val="20"/>
          <w:lang w:val="pt-BR"/>
        </w:rPr>
        <w:t xml:space="preserve"> que a condenação por desacato foi incluída no cálculo unificado das penas e levou efetivamente à prisão </w:t>
      </w:r>
      <w:r w:rsidR="0031648B" w:rsidRPr="002415A5">
        <w:rPr>
          <w:rFonts w:ascii="Cambria" w:hAnsi="Cambria"/>
          <w:sz w:val="20"/>
          <w:szCs w:val="20"/>
          <w:lang w:val="pt-BR"/>
        </w:rPr>
        <w:t xml:space="preserve">de Macedo </w:t>
      </w:r>
      <w:r w:rsidRPr="002415A5">
        <w:rPr>
          <w:rFonts w:ascii="Cambria" w:hAnsi="Cambria"/>
          <w:sz w:val="20"/>
          <w:szCs w:val="20"/>
          <w:lang w:val="pt-BR"/>
        </w:rPr>
        <w:t xml:space="preserve">na Penitenciária Estadual de Pacaembu, </w:t>
      </w:r>
      <w:r w:rsidR="0031648B" w:rsidRPr="002415A5">
        <w:rPr>
          <w:rFonts w:ascii="Cambria" w:hAnsi="Cambria"/>
          <w:sz w:val="20"/>
          <w:szCs w:val="20"/>
          <w:lang w:val="pt-BR"/>
        </w:rPr>
        <w:t xml:space="preserve">em </w:t>
      </w:r>
      <w:r w:rsidRPr="002415A5">
        <w:rPr>
          <w:rFonts w:ascii="Cambria" w:hAnsi="Cambria"/>
          <w:sz w:val="20"/>
          <w:szCs w:val="20"/>
          <w:lang w:val="pt-BR"/>
        </w:rPr>
        <w:t>São Paulo. Afirma, entre outros pontos, que a condenação por desacato</w:t>
      </w:r>
      <w:r w:rsidR="00F244CE" w:rsidRPr="002415A5">
        <w:rPr>
          <w:rFonts w:ascii="Cambria" w:hAnsi="Cambria"/>
          <w:sz w:val="20"/>
          <w:szCs w:val="20"/>
          <w:lang w:val="pt-BR"/>
        </w:rPr>
        <w:t xml:space="preserve"> “gerou </w:t>
      </w:r>
      <w:r w:rsidR="00A56C2C" w:rsidRPr="002415A5">
        <w:rPr>
          <w:rStyle w:val="Emphasis"/>
          <w:rFonts w:asciiTheme="majorHAnsi" w:hAnsiTheme="majorHAnsi" w:cs="Arial"/>
          <w:bCs/>
          <w:i w:val="0"/>
          <w:iCs w:val="0"/>
          <w:sz w:val="20"/>
          <w:szCs w:val="20"/>
          <w:shd w:val="clear" w:color="auto" w:fill="FFFFFF"/>
          <w:lang w:val="pt-BR"/>
        </w:rPr>
        <w:t>[á suposta vítima]</w:t>
      </w:r>
      <w:r w:rsidR="00A56C2C" w:rsidRPr="002415A5">
        <w:rPr>
          <w:rStyle w:val="Emphasis"/>
          <w:rFonts w:asciiTheme="majorHAnsi" w:hAnsiTheme="majorHAnsi" w:cs="Arial"/>
          <w:bCs/>
          <w:iCs w:val="0"/>
          <w:sz w:val="20"/>
          <w:szCs w:val="20"/>
          <w:shd w:val="clear" w:color="auto" w:fill="FFFFFF"/>
          <w:lang w:val="pt-BR"/>
        </w:rPr>
        <w:t xml:space="preserve"> </w:t>
      </w:r>
      <w:r w:rsidR="00F244CE" w:rsidRPr="002415A5">
        <w:rPr>
          <w:rFonts w:ascii="Cambria" w:hAnsi="Cambria"/>
          <w:sz w:val="20"/>
          <w:szCs w:val="20"/>
          <w:lang w:val="pt-BR"/>
        </w:rPr>
        <w:t>inequ</w:t>
      </w:r>
      <w:r w:rsidR="00A56C2C" w:rsidRPr="002415A5">
        <w:rPr>
          <w:rFonts w:ascii="Cambria" w:hAnsi="Cambria"/>
          <w:sz w:val="20"/>
          <w:szCs w:val="20"/>
          <w:lang w:val="pt-BR"/>
        </w:rPr>
        <w:t>ívoco dano moral, decorrente d</w:t>
      </w:r>
      <w:r w:rsidR="00F244CE" w:rsidRPr="002415A5">
        <w:rPr>
          <w:rFonts w:ascii="Cambria" w:hAnsi="Cambria"/>
          <w:sz w:val="20"/>
          <w:szCs w:val="20"/>
          <w:lang w:val="pt-BR"/>
        </w:rPr>
        <w:t xml:space="preserve">o sofrimento pelo qual passou ao ser processada e conenada por </w:t>
      </w:r>
      <w:r w:rsidR="00A56C2C" w:rsidRPr="002415A5">
        <w:rPr>
          <w:rFonts w:ascii="Cambria" w:hAnsi="Cambria"/>
          <w:sz w:val="20"/>
          <w:szCs w:val="20"/>
          <w:lang w:val="pt-BR"/>
        </w:rPr>
        <w:t xml:space="preserve">crime que, como se viu, viola </w:t>
      </w:r>
      <w:r w:rsidR="00F244CE" w:rsidRPr="002415A5">
        <w:rPr>
          <w:rFonts w:ascii="Cambria" w:hAnsi="Cambria"/>
          <w:sz w:val="20"/>
          <w:szCs w:val="20"/>
          <w:lang w:val="pt-BR"/>
        </w:rPr>
        <w:t>seus direitos humanos”.</w:t>
      </w:r>
      <w:r w:rsidRPr="002415A5">
        <w:rPr>
          <w:rFonts w:ascii="Cambria" w:hAnsi="Cambria"/>
          <w:sz w:val="20"/>
          <w:szCs w:val="20"/>
          <w:lang w:val="pt-BR"/>
        </w:rPr>
        <w:t xml:space="preserve"> Da mesma forma, argumenta que </w:t>
      </w:r>
      <w:r w:rsidR="003F49A7" w:rsidRPr="002415A5">
        <w:rPr>
          <w:rFonts w:ascii="Cambria" w:hAnsi="Cambria"/>
          <w:sz w:val="20"/>
          <w:szCs w:val="20"/>
          <w:lang w:val="pt-BR"/>
        </w:rPr>
        <w:t xml:space="preserve">ao não aplicar a Convenção Americana e garantir a sua </w:t>
      </w:r>
      <w:r w:rsidR="00901DDD" w:rsidRPr="002415A5">
        <w:rPr>
          <w:rFonts w:ascii="Cambria" w:hAnsi="Cambria"/>
          <w:sz w:val="20"/>
          <w:szCs w:val="20"/>
          <w:lang w:val="pt-BR"/>
        </w:rPr>
        <w:t>absolvição</w:t>
      </w:r>
      <w:r w:rsidR="003F49A7" w:rsidRPr="002415A5">
        <w:rPr>
          <w:rFonts w:ascii="Cambria" w:hAnsi="Cambria"/>
          <w:sz w:val="20"/>
          <w:szCs w:val="20"/>
          <w:lang w:val="pt-BR"/>
        </w:rPr>
        <w:t xml:space="preserve"> </w:t>
      </w:r>
      <w:r w:rsidR="0031648B" w:rsidRPr="002415A5">
        <w:rPr>
          <w:rFonts w:ascii="Cambria" w:hAnsi="Cambria"/>
          <w:sz w:val="20"/>
          <w:szCs w:val="20"/>
          <w:lang w:val="pt-BR"/>
        </w:rPr>
        <w:t>e</w:t>
      </w:r>
      <w:r w:rsidR="003F49A7" w:rsidRPr="002415A5">
        <w:rPr>
          <w:rFonts w:ascii="Cambria" w:hAnsi="Cambria"/>
          <w:sz w:val="20"/>
          <w:szCs w:val="20"/>
          <w:lang w:val="pt-BR"/>
        </w:rPr>
        <w:t>m relação ao crime de desacato, o Es</w:t>
      </w:r>
      <w:r w:rsidRPr="002415A5">
        <w:rPr>
          <w:rFonts w:ascii="Cambria" w:hAnsi="Cambria"/>
          <w:sz w:val="20"/>
          <w:szCs w:val="20"/>
          <w:lang w:val="pt-BR"/>
        </w:rPr>
        <w:t xml:space="preserve">tado cometeu um erro judicial. </w:t>
      </w:r>
      <w:r w:rsidR="003F49A7" w:rsidRPr="002415A5">
        <w:rPr>
          <w:rFonts w:ascii="Cambria" w:hAnsi="Cambria"/>
          <w:sz w:val="20"/>
          <w:szCs w:val="20"/>
          <w:lang w:val="pt-BR"/>
        </w:rPr>
        <w:t>Assim</w:t>
      </w:r>
      <w:r w:rsidRPr="002415A5">
        <w:rPr>
          <w:rFonts w:ascii="Cambria" w:hAnsi="Cambria"/>
          <w:sz w:val="20"/>
          <w:szCs w:val="20"/>
          <w:lang w:val="pt-BR"/>
        </w:rPr>
        <w:t>, afirma que Macedo deveria ser indenizado, em consonância com o artigo 10 da CADH.</w:t>
      </w:r>
    </w:p>
    <w:p w14:paraId="6D5A5576" w14:textId="5352689C" w:rsidR="007003FC" w:rsidRPr="002415A5" w:rsidRDefault="00571128"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P</w:t>
      </w:r>
      <w:r w:rsidR="003F49A7" w:rsidRPr="002415A5">
        <w:rPr>
          <w:rFonts w:ascii="Cambria" w:hAnsi="Cambria"/>
          <w:sz w:val="20"/>
          <w:szCs w:val="20"/>
          <w:lang w:val="pt-BR"/>
        </w:rPr>
        <w:t xml:space="preserve">or sua vez, o Estado alega que a suposta vítima não esgotou os recursos internos efetivos e adequados às circunstâncias do caso concreto. Argumenta também que a petição não expõe fatos que caracterizem violações da CADH, mas apenas fundamenta uma antinomia entre o Código Penal e a Convenção Americana. Sobre este ponto específico, alega que a falta de conformidade da parte peticionária não se baseia na existência de uma condenação injusta ou um erro judicial, </w:t>
      </w:r>
      <w:r w:rsidR="0031648B" w:rsidRPr="002415A5">
        <w:rPr>
          <w:rFonts w:ascii="Cambria" w:hAnsi="Cambria"/>
          <w:sz w:val="20"/>
          <w:szCs w:val="20"/>
          <w:lang w:val="pt-BR"/>
        </w:rPr>
        <w:t>e</w:t>
      </w:r>
      <w:r w:rsidR="003F49A7" w:rsidRPr="002415A5">
        <w:rPr>
          <w:rFonts w:ascii="Cambria" w:hAnsi="Cambria"/>
          <w:sz w:val="20"/>
          <w:szCs w:val="20"/>
          <w:lang w:val="pt-BR"/>
        </w:rPr>
        <w:t xml:space="preserve"> sim </w:t>
      </w:r>
      <w:r w:rsidR="0031648B" w:rsidRPr="002415A5">
        <w:rPr>
          <w:rFonts w:ascii="Cambria" w:hAnsi="Cambria"/>
          <w:sz w:val="20"/>
          <w:szCs w:val="20"/>
          <w:lang w:val="pt-BR"/>
        </w:rPr>
        <w:t xml:space="preserve">na tentativa de </w:t>
      </w:r>
      <w:r w:rsidR="003F49A7" w:rsidRPr="002415A5">
        <w:rPr>
          <w:rFonts w:ascii="Cambria" w:hAnsi="Cambria"/>
          <w:sz w:val="20"/>
          <w:szCs w:val="20"/>
          <w:lang w:val="pt-BR"/>
        </w:rPr>
        <w:t>impugnar o desacato</w:t>
      </w:r>
      <w:r w:rsidR="0031648B" w:rsidRPr="002415A5">
        <w:rPr>
          <w:rFonts w:ascii="Cambria" w:hAnsi="Cambria"/>
          <w:sz w:val="20"/>
          <w:szCs w:val="20"/>
          <w:lang w:val="pt-BR"/>
        </w:rPr>
        <w:t xml:space="preserve"> –</w:t>
      </w:r>
      <w:r w:rsidR="003F49A7" w:rsidRPr="002415A5">
        <w:rPr>
          <w:rFonts w:ascii="Cambria" w:hAnsi="Cambria"/>
          <w:sz w:val="20"/>
          <w:szCs w:val="20"/>
          <w:lang w:val="pt-BR"/>
        </w:rPr>
        <w:t xml:space="preserve"> um crime tipificado na legislação brasileira, </w:t>
      </w:r>
      <w:r w:rsidR="006764F8" w:rsidRPr="002415A5">
        <w:rPr>
          <w:rFonts w:ascii="Cambria" w:hAnsi="Cambria"/>
          <w:sz w:val="20"/>
          <w:szCs w:val="20"/>
          <w:lang w:val="pt-BR"/>
        </w:rPr>
        <w:t xml:space="preserve">que </w:t>
      </w:r>
      <w:r w:rsidR="003F49A7" w:rsidRPr="002415A5">
        <w:rPr>
          <w:rFonts w:ascii="Cambria" w:hAnsi="Cambria"/>
          <w:sz w:val="20"/>
          <w:szCs w:val="20"/>
          <w:lang w:val="pt-BR"/>
        </w:rPr>
        <w:t xml:space="preserve">deve ser aplicado </w:t>
      </w:r>
      <w:r w:rsidR="006764F8" w:rsidRPr="002415A5">
        <w:rPr>
          <w:rFonts w:ascii="Cambria" w:hAnsi="Cambria"/>
          <w:sz w:val="20"/>
          <w:szCs w:val="20"/>
          <w:lang w:val="pt-BR"/>
        </w:rPr>
        <w:t>pelos juízes como tal.</w:t>
      </w:r>
    </w:p>
    <w:p w14:paraId="592F4E5D" w14:textId="1EDBFD73" w:rsidR="007D6A5A" w:rsidRPr="002415A5" w:rsidRDefault="006764F8" w:rsidP="00FC37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O Estado brasileiro também afirma que no momento da interposição da petição, não havia uma restrição à liberdade pessoal da suposta vítima pelo crime de desacato, e que a vigência desse tipo penal não é um fator relevante para a privação da sua liberdade. Aponta que a pena </w:t>
      </w:r>
      <w:r w:rsidR="0031648B" w:rsidRPr="002415A5">
        <w:rPr>
          <w:rFonts w:ascii="Cambria" w:hAnsi="Cambria"/>
          <w:sz w:val="20"/>
          <w:szCs w:val="20"/>
          <w:lang w:val="pt-BR"/>
        </w:rPr>
        <w:t>estipulada</w:t>
      </w:r>
      <w:r w:rsidRPr="002415A5">
        <w:rPr>
          <w:rFonts w:ascii="Cambria" w:hAnsi="Cambria"/>
          <w:sz w:val="20"/>
          <w:szCs w:val="20"/>
          <w:lang w:val="pt-BR"/>
        </w:rPr>
        <w:t xml:space="preserve"> para Macedo pelo crime de desacato foi de sete meses, com regime aberto e com o benefício da suspensão condicional da pena. E que, por esse motivo, essa condenação não foi responsável pelo seu </w:t>
      </w:r>
      <w:r w:rsidR="00901DDD" w:rsidRPr="002415A5">
        <w:rPr>
          <w:rFonts w:ascii="Cambria" w:hAnsi="Cambria"/>
          <w:sz w:val="20"/>
          <w:szCs w:val="20"/>
          <w:lang w:val="pt-BR"/>
        </w:rPr>
        <w:t>encarceramento</w:t>
      </w:r>
      <w:r w:rsidRPr="002415A5">
        <w:rPr>
          <w:rFonts w:ascii="Cambria" w:hAnsi="Cambria"/>
          <w:sz w:val="20"/>
          <w:szCs w:val="20"/>
          <w:lang w:val="pt-BR"/>
        </w:rPr>
        <w:t>, o qual se deve às suas outras condenações pela prática de “v</w:t>
      </w:r>
      <w:r w:rsidR="003E74AF" w:rsidRPr="002415A5">
        <w:rPr>
          <w:rFonts w:ascii="Cambria" w:hAnsi="Cambria"/>
          <w:sz w:val="20"/>
          <w:szCs w:val="20"/>
          <w:lang w:val="pt-BR"/>
        </w:rPr>
        <w:t>á</w:t>
      </w:r>
      <w:r w:rsidRPr="002415A5">
        <w:rPr>
          <w:rFonts w:ascii="Cambria" w:hAnsi="Cambria"/>
          <w:sz w:val="20"/>
          <w:szCs w:val="20"/>
          <w:lang w:val="pt-BR"/>
        </w:rPr>
        <w:t>rios o</w:t>
      </w:r>
      <w:r w:rsidR="003E74AF" w:rsidRPr="002415A5">
        <w:rPr>
          <w:rFonts w:ascii="Cambria" w:hAnsi="Cambria"/>
          <w:sz w:val="20"/>
          <w:szCs w:val="20"/>
          <w:lang w:val="pt-BR"/>
        </w:rPr>
        <w:t>u</w:t>
      </w:r>
      <w:r w:rsidRPr="002415A5">
        <w:rPr>
          <w:rFonts w:ascii="Cambria" w:hAnsi="Cambria"/>
          <w:sz w:val="20"/>
          <w:szCs w:val="20"/>
          <w:lang w:val="pt-BR"/>
        </w:rPr>
        <w:t>tros cr</w:t>
      </w:r>
      <w:r w:rsidR="003E74AF" w:rsidRPr="002415A5">
        <w:rPr>
          <w:rFonts w:ascii="Cambria" w:hAnsi="Cambria"/>
          <w:sz w:val="20"/>
          <w:szCs w:val="20"/>
          <w:lang w:val="pt-BR"/>
        </w:rPr>
        <w:t>imes</w:t>
      </w:r>
      <w:r w:rsidRPr="002415A5">
        <w:rPr>
          <w:rFonts w:ascii="Cambria" w:hAnsi="Cambria"/>
          <w:sz w:val="20"/>
          <w:szCs w:val="20"/>
          <w:lang w:val="pt-BR"/>
        </w:rPr>
        <w:t xml:space="preserve">”. Desse modo, o Estado afirma que a sentença não </w:t>
      </w:r>
      <w:r w:rsidRPr="002415A5">
        <w:rPr>
          <w:rFonts w:ascii="Cambria" w:hAnsi="Cambria"/>
          <w:sz w:val="20"/>
          <w:szCs w:val="20"/>
          <w:lang w:val="pt-BR"/>
        </w:rPr>
        <w:lastRenderedPageBreak/>
        <w:t>causou em si mesma um prejuízo à sua liberdade pessoal; que foi proferida em absoluta consonância com as garantias do processo; e que a petição não descreve uma situação que viole o artigo 7 da CADH. Com relação à restrição da liberdade de expressão contida no artigo 331 do CP, entende que esta é</w:t>
      </w:r>
      <w:r w:rsidR="00FC3779" w:rsidRPr="002415A5">
        <w:rPr>
          <w:rFonts w:ascii="Cambria" w:hAnsi="Cambria"/>
          <w:sz w:val="20"/>
          <w:szCs w:val="20"/>
          <w:lang w:val="pt-BR"/>
        </w:rPr>
        <w:t xml:space="preserve">  “plenamente razoável, com base em exame mais profundo do conteúdo da expressão que o artigo 13 da CADH visa proteger e da expressão que o artigo 331 do CP brasileiro visa sancionar”</w:t>
      </w:r>
      <w:r w:rsidR="009D7E23" w:rsidRPr="002415A5">
        <w:rPr>
          <w:rFonts w:ascii="Cambria" w:hAnsi="Cambria"/>
          <w:sz w:val="20"/>
          <w:szCs w:val="20"/>
          <w:lang w:val="pt-BR"/>
        </w:rPr>
        <w:t xml:space="preserve">. </w:t>
      </w:r>
      <w:r w:rsidRPr="002415A5">
        <w:rPr>
          <w:rFonts w:ascii="Cambria" w:hAnsi="Cambria"/>
          <w:sz w:val="20"/>
          <w:szCs w:val="20"/>
          <w:lang w:val="pt-BR"/>
        </w:rPr>
        <w:t>De acordo com o Estado, o artigo 331 do CP resguarda valores igualmente tutelados pe</w:t>
      </w:r>
      <w:r w:rsidR="007D6A5A" w:rsidRPr="002415A5">
        <w:rPr>
          <w:rFonts w:ascii="Cambria" w:hAnsi="Cambria"/>
          <w:sz w:val="20"/>
          <w:szCs w:val="20"/>
          <w:lang w:val="pt-BR"/>
        </w:rPr>
        <w:t xml:space="preserve">la CADH, como a moral pública, “é uma restrição prevista em lei, aplicável como forma de reparação e responsabilidade ulterior e não como censura”. </w:t>
      </w:r>
    </w:p>
    <w:p w14:paraId="63B2093C" w14:textId="77777777" w:rsidR="007D6A5A" w:rsidRPr="002415A5" w:rsidRDefault="007D6A5A" w:rsidP="007D6A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p>
    <w:p w14:paraId="6F4D4171" w14:textId="0A40D37F" w:rsidR="003239B8" w:rsidRPr="002415A5" w:rsidRDefault="003239B8" w:rsidP="00A64A73">
      <w:pPr>
        <w:spacing w:before="240" w:after="240"/>
        <w:ind w:firstLine="720"/>
        <w:jc w:val="both"/>
        <w:rPr>
          <w:rFonts w:ascii="Cambria" w:hAnsi="Cambria"/>
          <w:sz w:val="20"/>
          <w:szCs w:val="20"/>
          <w:lang w:val="pt-BR"/>
        </w:rPr>
      </w:pPr>
      <w:r w:rsidRPr="002415A5">
        <w:rPr>
          <w:rFonts w:asciiTheme="majorHAnsi" w:eastAsia="Cambria" w:hAnsiTheme="majorHAnsi" w:cs="Cambria"/>
          <w:b/>
          <w:bCs/>
          <w:color w:val="000000"/>
          <w:sz w:val="20"/>
          <w:szCs w:val="20"/>
          <w:u w:color="000000"/>
          <w:lang w:val="pt-BR" w:eastAsia="es-ES"/>
        </w:rPr>
        <w:t>VI.</w:t>
      </w:r>
      <w:r w:rsidRPr="002415A5">
        <w:rPr>
          <w:rFonts w:asciiTheme="majorHAnsi" w:eastAsia="Cambria" w:hAnsiTheme="majorHAnsi" w:cs="Cambria"/>
          <w:b/>
          <w:bCs/>
          <w:color w:val="000000"/>
          <w:sz w:val="20"/>
          <w:szCs w:val="20"/>
          <w:u w:color="000000"/>
          <w:lang w:val="pt-BR" w:eastAsia="es-ES"/>
        </w:rPr>
        <w:tab/>
      </w:r>
      <w:r w:rsidR="00A110A6" w:rsidRPr="002415A5">
        <w:rPr>
          <w:rFonts w:asciiTheme="majorHAnsi" w:eastAsia="Cambria" w:hAnsiTheme="majorHAnsi" w:cs="Cambria"/>
          <w:b/>
          <w:bCs/>
          <w:color w:val="000000"/>
          <w:sz w:val="20"/>
          <w:szCs w:val="20"/>
          <w:u w:color="000000"/>
          <w:lang w:val="pt-BR" w:eastAsia="es-ES"/>
        </w:rPr>
        <w:t>ESGOTAMENTO DOS RECURSOS INTERNOS E PRAZO DE APRESENTAÇÃO</w:t>
      </w:r>
    </w:p>
    <w:p w14:paraId="1462B3B0" w14:textId="578B33D0" w:rsidR="005D513A" w:rsidRPr="002415A5" w:rsidRDefault="00A110A6" w:rsidP="006964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pt-BR"/>
        </w:rPr>
      </w:pPr>
      <w:r w:rsidRPr="002415A5">
        <w:rPr>
          <w:rFonts w:ascii="Cambria" w:hAnsi="Cambria"/>
          <w:sz w:val="20"/>
          <w:szCs w:val="20"/>
          <w:lang w:val="pt-BR"/>
        </w:rPr>
        <w:t xml:space="preserve">A parte peticionária alega que foram esgotados os recursos internos disponíveis em 25 de </w:t>
      </w:r>
      <w:r w:rsidR="002C1EC3" w:rsidRPr="002415A5">
        <w:rPr>
          <w:rFonts w:ascii="Cambria" w:hAnsi="Cambria"/>
          <w:sz w:val="20"/>
          <w:szCs w:val="20"/>
          <w:lang w:val="pt-BR"/>
        </w:rPr>
        <w:t>junho</w:t>
      </w:r>
      <w:r w:rsidRPr="002415A5">
        <w:rPr>
          <w:rFonts w:ascii="Cambria" w:hAnsi="Cambria"/>
          <w:sz w:val="20"/>
          <w:szCs w:val="20"/>
          <w:lang w:val="pt-BR"/>
        </w:rPr>
        <w:t xml:space="preserve"> de 2012, com a decisão da Turma Sucursal. Afirma que com essa decisão, esgot</w:t>
      </w:r>
      <w:r w:rsidR="0031648B" w:rsidRPr="002415A5">
        <w:rPr>
          <w:rFonts w:ascii="Cambria" w:hAnsi="Cambria"/>
          <w:sz w:val="20"/>
          <w:szCs w:val="20"/>
          <w:lang w:val="pt-BR"/>
        </w:rPr>
        <w:t>aram-se</w:t>
      </w:r>
      <w:r w:rsidRPr="002415A5">
        <w:rPr>
          <w:rFonts w:ascii="Cambria" w:hAnsi="Cambria"/>
          <w:sz w:val="20"/>
          <w:szCs w:val="20"/>
          <w:lang w:val="pt-BR"/>
        </w:rPr>
        <w:t xml:space="preserve"> os recursos internos rela</w:t>
      </w:r>
      <w:r w:rsidR="0031648B" w:rsidRPr="002415A5">
        <w:rPr>
          <w:rFonts w:ascii="Cambria" w:hAnsi="Cambria"/>
          <w:sz w:val="20"/>
          <w:szCs w:val="20"/>
          <w:lang w:val="pt-BR"/>
        </w:rPr>
        <w:t>tivos</w:t>
      </w:r>
      <w:r w:rsidRPr="002415A5">
        <w:rPr>
          <w:rFonts w:ascii="Cambria" w:hAnsi="Cambria"/>
          <w:sz w:val="20"/>
          <w:szCs w:val="20"/>
          <w:lang w:val="pt-BR"/>
        </w:rPr>
        <w:t xml:space="preserve"> ao crime de desacato, apontando que a legislação inte</w:t>
      </w:r>
      <w:r w:rsidR="0031648B" w:rsidRPr="002415A5">
        <w:rPr>
          <w:rFonts w:ascii="Cambria" w:hAnsi="Cambria"/>
          <w:sz w:val="20"/>
          <w:szCs w:val="20"/>
          <w:lang w:val="pt-BR"/>
        </w:rPr>
        <w:t>rna estabelece esta Corte como</w:t>
      </w:r>
      <w:r w:rsidRPr="002415A5">
        <w:rPr>
          <w:rFonts w:ascii="Cambria" w:hAnsi="Cambria"/>
          <w:sz w:val="20"/>
          <w:szCs w:val="20"/>
          <w:lang w:val="pt-BR"/>
        </w:rPr>
        <w:t xml:space="preserve"> última instância para infrações penais de menor potencial ofensivo, como é o caso do crime de desacato. A respeito dos recursos aduzidos pelo Estado, indica que o </w:t>
      </w:r>
      <w:r w:rsidR="005A66C2" w:rsidRPr="002415A5">
        <w:rPr>
          <w:rFonts w:ascii="Cambria" w:hAnsi="Cambria"/>
          <w:sz w:val="20"/>
          <w:szCs w:val="20"/>
          <w:lang w:val="pt-BR"/>
        </w:rPr>
        <w:t>Supremo Tribunal Federal (STF)</w:t>
      </w:r>
      <w:r w:rsidRPr="002415A5">
        <w:rPr>
          <w:rFonts w:ascii="Cambria" w:hAnsi="Cambria"/>
          <w:sz w:val="20"/>
          <w:szCs w:val="20"/>
          <w:lang w:val="pt-BR"/>
        </w:rPr>
        <w:t xml:space="preserve"> já </w:t>
      </w:r>
      <w:r w:rsidR="0031648B" w:rsidRPr="002415A5">
        <w:rPr>
          <w:rFonts w:ascii="Cambria" w:hAnsi="Cambria"/>
          <w:sz w:val="20"/>
          <w:szCs w:val="20"/>
          <w:lang w:val="pt-BR"/>
        </w:rPr>
        <w:t>determinou</w:t>
      </w:r>
      <w:r w:rsidRPr="002415A5">
        <w:rPr>
          <w:rFonts w:ascii="Cambria" w:hAnsi="Cambria"/>
          <w:sz w:val="20"/>
          <w:szCs w:val="20"/>
          <w:lang w:val="pt-BR"/>
        </w:rPr>
        <w:t xml:space="preserve"> que</w:t>
      </w:r>
      <w:r w:rsidR="0031648B" w:rsidRPr="002415A5">
        <w:rPr>
          <w:rFonts w:ascii="Cambria" w:hAnsi="Cambria"/>
          <w:sz w:val="20"/>
          <w:szCs w:val="20"/>
          <w:lang w:val="pt-BR"/>
        </w:rPr>
        <w:t xml:space="preserve"> o</w:t>
      </w:r>
      <w:r w:rsidRPr="002415A5">
        <w:rPr>
          <w:rFonts w:ascii="Cambria" w:hAnsi="Cambria"/>
          <w:sz w:val="20"/>
          <w:szCs w:val="20"/>
          <w:lang w:val="pt-BR"/>
        </w:rPr>
        <w:t xml:space="preserve"> </w:t>
      </w:r>
      <w:r w:rsidR="0031648B" w:rsidRPr="002415A5">
        <w:rPr>
          <w:rFonts w:ascii="Cambria" w:hAnsi="Cambria"/>
          <w:i/>
          <w:sz w:val="20"/>
          <w:szCs w:val="20"/>
          <w:lang w:val="pt-BR"/>
        </w:rPr>
        <w:t>h</w:t>
      </w:r>
      <w:r w:rsidR="00901DDD" w:rsidRPr="002415A5">
        <w:rPr>
          <w:rFonts w:ascii="Cambria" w:hAnsi="Cambria"/>
          <w:i/>
          <w:sz w:val="20"/>
          <w:szCs w:val="20"/>
          <w:lang w:val="pt-BR"/>
        </w:rPr>
        <w:t>abeas</w:t>
      </w:r>
      <w:r w:rsidR="00633B93" w:rsidRPr="002415A5">
        <w:rPr>
          <w:rFonts w:ascii="Cambria" w:hAnsi="Cambria"/>
          <w:i/>
          <w:sz w:val="20"/>
          <w:szCs w:val="20"/>
          <w:lang w:val="pt-BR"/>
        </w:rPr>
        <w:t xml:space="preserve"> </w:t>
      </w:r>
      <w:r w:rsidR="0031648B" w:rsidRPr="002415A5">
        <w:rPr>
          <w:rFonts w:ascii="Cambria" w:hAnsi="Cambria"/>
          <w:i/>
          <w:sz w:val="20"/>
          <w:szCs w:val="20"/>
          <w:lang w:val="pt-BR"/>
        </w:rPr>
        <w:t>c</w:t>
      </w:r>
      <w:r w:rsidR="00633B93" w:rsidRPr="002415A5">
        <w:rPr>
          <w:rFonts w:ascii="Cambria" w:hAnsi="Cambria"/>
          <w:i/>
          <w:sz w:val="20"/>
          <w:szCs w:val="20"/>
          <w:lang w:val="pt-BR"/>
        </w:rPr>
        <w:t>orpus</w:t>
      </w:r>
      <w:r w:rsidR="005A66C2" w:rsidRPr="002415A5">
        <w:rPr>
          <w:rFonts w:ascii="Cambria" w:hAnsi="Cambria"/>
          <w:sz w:val="20"/>
          <w:szCs w:val="20"/>
          <w:lang w:val="pt-BR"/>
        </w:rPr>
        <w:t xml:space="preserve"> </w:t>
      </w:r>
      <w:r w:rsidRPr="002415A5">
        <w:rPr>
          <w:rFonts w:ascii="Cambria" w:hAnsi="Cambria"/>
          <w:sz w:val="20"/>
          <w:szCs w:val="20"/>
          <w:lang w:val="pt-BR"/>
        </w:rPr>
        <w:t xml:space="preserve">é inadmissível quando </w:t>
      </w:r>
      <w:r w:rsidR="008F0E30" w:rsidRPr="002415A5">
        <w:rPr>
          <w:rFonts w:ascii="Cambria" w:hAnsi="Cambria"/>
          <w:sz w:val="20"/>
          <w:szCs w:val="20"/>
          <w:lang w:val="pt-BR"/>
        </w:rPr>
        <w:t>há</w:t>
      </w:r>
      <w:r w:rsidRPr="002415A5">
        <w:rPr>
          <w:rFonts w:ascii="Cambria" w:hAnsi="Cambria"/>
          <w:sz w:val="20"/>
          <w:szCs w:val="20"/>
          <w:lang w:val="pt-BR"/>
        </w:rPr>
        <w:t xml:space="preserve"> uma sentença definitiva e inapelável.</w:t>
      </w:r>
      <w:r w:rsidR="008F0E30" w:rsidRPr="002415A5">
        <w:rPr>
          <w:rFonts w:ascii="Cambria" w:hAnsi="Cambria"/>
          <w:sz w:val="20"/>
          <w:szCs w:val="20"/>
          <w:lang w:val="pt-BR"/>
        </w:rPr>
        <w:t xml:space="preserve"> Em relação ao Recurso Extraordinário, </w:t>
      </w:r>
      <w:r w:rsidR="0031648B" w:rsidRPr="002415A5">
        <w:rPr>
          <w:rFonts w:ascii="Cambria" w:hAnsi="Cambria"/>
          <w:sz w:val="20"/>
          <w:szCs w:val="20"/>
          <w:lang w:val="pt-BR"/>
        </w:rPr>
        <w:t>argumenta</w:t>
      </w:r>
      <w:r w:rsidR="008F0E30" w:rsidRPr="002415A5">
        <w:rPr>
          <w:rFonts w:ascii="Cambria" w:hAnsi="Cambria"/>
          <w:sz w:val="20"/>
          <w:szCs w:val="20"/>
          <w:lang w:val="pt-BR"/>
        </w:rPr>
        <w:t xml:space="preserve"> que ele apenas é admitido por determinadas causas pré-estabelecidas no texto constitucional, e que o presente assunto não se enquadraria entre elas. Alega também que este recurso não é, na prática, eficaz para remediar a violação, uma vez que o STF já manifestou, repetidas vezes, que ele não pode ser utilizado para decidir sobre a incompatibilidade do artigo 331 do CP </w:t>
      </w:r>
      <w:r w:rsidR="0031648B" w:rsidRPr="002415A5">
        <w:rPr>
          <w:rFonts w:ascii="Cambria" w:hAnsi="Cambria"/>
          <w:sz w:val="20"/>
          <w:szCs w:val="20"/>
          <w:lang w:val="pt-BR"/>
        </w:rPr>
        <w:t>com o</w:t>
      </w:r>
      <w:r w:rsidR="008F0E30" w:rsidRPr="002415A5">
        <w:rPr>
          <w:rFonts w:ascii="Cambria" w:hAnsi="Cambria"/>
          <w:sz w:val="20"/>
          <w:szCs w:val="20"/>
          <w:lang w:val="pt-BR"/>
        </w:rPr>
        <w:t xml:space="preserve"> artigo 13 da CADH. Do mesmo modo, afirma que a negativa do STF em julgar o artigo 331 do CP incompatível com a CADH</w:t>
      </w:r>
      <w:r w:rsidR="005D513A" w:rsidRPr="002415A5">
        <w:rPr>
          <w:rFonts w:ascii="Cambria" w:hAnsi="Cambria"/>
          <w:sz w:val="20"/>
          <w:szCs w:val="20"/>
          <w:lang w:val="pt-BR"/>
        </w:rPr>
        <w:t xml:space="preserve"> </w:t>
      </w:r>
      <w:r w:rsidR="00EF1442" w:rsidRPr="002415A5">
        <w:rPr>
          <w:rFonts w:ascii="Cambria" w:hAnsi="Cambria"/>
          <w:sz w:val="20"/>
          <w:szCs w:val="20"/>
          <w:lang w:val="pt-BR"/>
        </w:rPr>
        <w:t>“é, por si só, uma vio</w:t>
      </w:r>
      <w:r w:rsidR="00696410" w:rsidRPr="002415A5">
        <w:rPr>
          <w:rFonts w:ascii="Cambria" w:hAnsi="Cambria"/>
          <w:sz w:val="20"/>
          <w:szCs w:val="20"/>
          <w:lang w:val="pt-BR"/>
        </w:rPr>
        <w:t>laç</w:t>
      </w:r>
      <w:r w:rsidR="00EF1442" w:rsidRPr="002415A5">
        <w:rPr>
          <w:rFonts w:ascii="Cambria" w:hAnsi="Cambria"/>
          <w:sz w:val="20"/>
          <w:szCs w:val="20"/>
          <w:lang w:val="pt-BR"/>
        </w:rPr>
        <w:t>ão ao artigo 25 (1) do tratado e, portanto, não se poderia exigir do peticionário que buscasse, naquela C</w:t>
      </w:r>
      <w:r w:rsidR="00696410" w:rsidRPr="002415A5">
        <w:rPr>
          <w:rFonts w:ascii="Cambria" w:hAnsi="Cambria"/>
          <w:sz w:val="20"/>
          <w:szCs w:val="20"/>
          <w:lang w:val="pt-BR"/>
        </w:rPr>
        <w:t xml:space="preserve">orte, a </w:t>
      </w:r>
      <w:r w:rsidR="00EF1442" w:rsidRPr="002415A5">
        <w:rPr>
          <w:rFonts w:ascii="Cambria" w:hAnsi="Cambria"/>
          <w:sz w:val="20"/>
          <w:szCs w:val="20"/>
          <w:lang w:val="pt-BR"/>
        </w:rPr>
        <w:t>proteção con</w:t>
      </w:r>
      <w:r w:rsidR="00696410" w:rsidRPr="002415A5">
        <w:rPr>
          <w:rFonts w:ascii="Cambria" w:hAnsi="Cambria"/>
          <w:sz w:val="20"/>
          <w:szCs w:val="20"/>
          <w:lang w:val="pt-BR"/>
        </w:rPr>
        <w:t>t</w:t>
      </w:r>
      <w:r w:rsidR="00EF1442" w:rsidRPr="002415A5">
        <w:rPr>
          <w:rFonts w:ascii="Cambria" w:hAnsi="Cambria"/>
          <w:sz w:val="20"/>
          <w:szCs w:val="20"/>
          <w:lang w:val="pt-BR"/>
        </w:rPr>
        <w:t xml:space="preserve">ra a violação a que foi submetido”. </w:t>
      </w:r>
    </w:p>
    <w:p w14:paraId="5AD88BF4" w14:textId="10DAC268" w:rsidR="005A66C2" w:rsidRPr="002415A5" w:rsidRDefault="00587F54" w:rsidP="00870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Por fim, sobre a ação de revisão penal, alega que esse recurso só pode ser apresentado nos casos previstos no artigo 62 do Código de Processo Penal,</w:t>
      </w:r>
      <w:r w:rsidR="0088440A" w:rsidRPr="002415A5">
        <w:rPr>
          <w:rStyle w:val="FootnoteReference"/>
          <w:rFonts w:ascii="Cambria" w:hAnsi="Cambria"/>
          <w:sz w:val="20"/>
          <w:szCs w:val="20"/>
          <w:lang w:val="pt-BR"/>
        </w:rPr>
        <w:footnoteReference w:id="8"/>
      </w:r>
      <w:r w:rsidRPr="002415A5">
        <w:rPr>
          <w:rFonts w:ascii="Cambria" w:hAnsi="Cambria"/>
          <w:sz w:val="20"/>
          <w:szCs w:val="20"/>
          <w:lang w:val="pt-BR"/>
        </w:rPr>
        <w:t xml:space="preserve"> </w:t>
      </w:r>
      <w:r w:rsidR="005A66C2" w:rsidRPr="002415A5">
        <w:rPr>
          <w:rFonts w:ascii="Cambria" w:hAnsi="Cambria"/>
          <w:sz w:val="20"/>
          <w:szCs w:val="20"/>
          <w:lang w:val="pt-BR"/>
        </w:rPr>
        <w:t>principalmente para corr</w:t>
      </w:r>
      <w:r w:rsidRPr="002415A5">
        <w:rPr>
          <w:rFonts w:ascii="Cambria" w:hAnsi="Cambria"/>
          <w:sz w:val="20"/>
          <w:szCs w:val="20"/>
          <w:lang w:val="pt-BR"/>
        </w:rPr>
        <w:t xml:space="preserve">igir erros evidentes com relação à prova e em caso de surgimento de nova prova, não sendo possível revisar os méritos da condenação ou voltar a revisar o assunto. Além disso, indica que não tem efeito suspensivo, nem natureza cautelar, e que por isso não impede a </w:t>
      </w:r>
      <w:r w:rsidR="00DF39C9" w:rsidRPr="002415A5">
        <w:rPr>
          <w:rFonts w:ascii="Cambria" w:hAnsi="Cambria"/>
          <w:sz w:val="20"/>
          <w:szCs w:val="20"/>
          <w:lang w:val="pt-BR"/>
        </w:rPr>
        <w:t>execução</w:t>
      </w:r>
      <w:r w:rsidRPr="002415A5">
        <w:rPr>
          <w:rFonts w:ascii="Cambria" w:hAnsi="Cambria"/>
          <w:sz w:val="20"/>
          <w:szCs w:val="20"/>
          <w:lang w:val="pt-BR"/>
        </w:rPr>
        <w:t xml:space="preserve"> de uma sentença firme e inapelável, tratando-se de uma ação que pode durar anos para se consumar e está destinada exclusivamente a reparar erros judiciais evidentes. Por isso,</w:t>
      </w:r>
      <w:r w:rsidR="00D05BA7" w:rsidRPr="002415A5">
        <w:rPr>
          <w:rFonts w:ascii="Cambria" w:hAnsi="Cambria"/>
          <w:sz w:val="20"/>
          <w:szCs w:val="20"/>
          <w:lang w:val="pt-BR"/>
        </w:rPr>
        <w:t xml:space="preserve"> essa </w:t>
      </w:r>
      <w:r w:rsidRPr="002415A5">
        <w:rPr>
          <w:rFonts w:ascii="Cambria" w:hAnsi="Cambria"/>
          <w:sz w:val="20"/>
          <w:szCs w:val="20"/>
          <w:lang w:val="pt-BR"/>
        </w:rPr>
        <w:t>não seria a maneira correta para discutir se uma decisão é acertada ou não.</w:t>
      </w:r>
    </w:p>
    <w:p w14:paraId="03E02610" w14:textId="42F19A51" w:rsidR="005A66C2" w:rsidRPr="002415A5" w:rsidRDefault="00587F54" w:rsidP="00870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O Estado, por sua vez, alega que Macedo não esgotou os recursos internos efetivos e adequados às circunstâncias do caso concreto; e que o Sistema Interamericano não pode ser utilizado como meio alternativo para debater casos nacionais, evitando discutir as questões no âmbito interno. Argumenta que a parte peticionária poderia ter </w:t>
      </w:r>
      <w:r w:rsidR="00D05BA7" w:rsidRPr="002415A5">
        <w:rPr>
          <w:rFonts w:ascii="Cambria" w:hAnsi="Cambria"/>
          <w:sz w:val="20"/>
          <w:szCs w:val="20"/>
          <w:lang w:val="pt-BR"/>
        </w:rPr>
        <w:t>feito uso</w:t>
      </w:r>
      <w:r w:rsidRPr="002415A5">
        <w:rPr>
          <w:rFonts w:ascii="Cambria" w:hAnsi="Cambria"/>
          <w:sz w:val="20"/>
          <w:szCs w:val="20"/>
          <w:lang w:val="pt-BR"/>
        </w:rPr>
        <w:t xml:space="preserve"> do </w:t>
      </w:r>
      <w:r w:rsidR="00D05BA7" w:rsidRPr="002415A5">
        <w:rPr>
          <w:rFonts w:ascii="Cambria" w:hAnsi="Cambria"/>
          <w:i/>
          <w:sz w:val="20"/>
          <w:szCs w:val="20"/>
          <w:lang w:val="pt-BR"/>
        </w:rPr>
        <w:t>h</w:t>
      </w:r>
      <w:r w:rsidR="00DF39C9" w:rsidRPr="002415A5">
        <w:rPr>
          <w:rFonts w:ascii="Cambria" w:hAnsi="Cambria"/>
          <w:i/>
          <w:sz w:val="20"/>
          <w:szCs w:val="20"/>
          <w:lang w:val="pt-BR"/>
        </w:rPr>
        <w:t>abeas</w:t>
      </w:r>
      <w:r w:rsidR="00456214" w:rsidRPr="002415A5">
        <w:rPr>
          <w:rFonts w:ascii="Cambria" w:hAnsi="Cambria"/>
          <w:i/>
          <w:sz w:val="20"/>
          <w:szCs w:val="20"/>
          <w:lang w:val="pt-BR"/>
        </w:rPr>
        <w:t xml:space="preserve"> </w:t>
      </w:r>
      <w:r w:rsidR="00D05BA7" w:rsidRPr="002415A5">
        <w:rPr>
          <w:rFonts w:ascii="Cambria" w:hAnsi="Cambria"/>
          <w:i/>
          <w:sz w:val="20"/>
          <w:szCs w:val="20"/>
          <w:lang w:val="pt-BR"/>
        </w:rPr>
        <w:t>c</w:t>
      </w:r>
      <w:r w:rsidR="00456214" w:rsidRPr="002415A5">
        <w:rPr>
          <w:rFonts w:ascii="Cambria" w:hAnsi="Cambria"/>
          <w:i/>
          <w:sz w:val="20"/>
          <w:szCs w:val="20"/>
          <w:lang w:val="pt-BR"/>
        </w:rPr>
        <w:t>orpus</w:t>
      </w:r>
      <w:r w:rsidR="00456214" w:rsidRPr="002415A5">
        <w:rPr>
          <w:rFonts w:ascii="Cambria" w:hAnsi="Cambria"/>
          <w:sz w:val="20"/>
          <w:szCs w:val="20"/>
          <w:lang w:val="pt-BR"/>
        </w:rPr>
        <w:t xml:space="preserve">, </w:t>
      </w:r>
      <w:r w:rsidRPr="002415A5">
        <w:rPr>
          <w:rFonts w:ascii="Cambria" w:hAnsi="Cambria"/>
          <w:sz w:val="20"/>
          <w:szCs w:val="20"/>
          <w:lang w:val="pt-BR"/>
        </w:rPr>
        <w:t xml:space="preserve">do </w:t>
      </w:r>
      <w:r w:rsidR="00456214" w:rsidRPr="002415A5">
        <w:rPr>
          <w:rFonts w:ascii="Cambria" w:hAnsi="Cambria"/>
          <w:sz w:val="20"/>
          <w:szCs w:val="20"/>
          <w:lang w:val="pt-BR"/>
        </w:rPr>
        <w:t>Recurso Extraordin</w:t>
      </w:r>
      <w:r w:rsidRPr="002415A5">
        <w:rPr>
          <w:rFonts w:ascii="Cambria" w:hAnsi="Cambria"/>
          <w:sz w:val="20"/>
          <w:szCs w:val="20"/>
          <w:lang w:val="pt-BR"/>
        </w:rPr>
        <w:t>á</w:t>
      </w:r>
      <w:r w:rsidR="00456214" w:rsidRPr="002415A5">
        <w:rPr>
          <w:rFonts w:ascii="Cambria" w:hAnsi="Cambria"/>
          <w:sz w:val="20"/>
          <w:szCs w:val="20"/>
          <w:lang w:val="pt-BR"/>
        </w:rPr>
        <w:t xml:space="preserve">rio, </w:t>
      </w:r>
      <w:r w:rsidRPr="002415A5">
        <w:rPr>
          <w:rFonts w:ascii="Cambria" w:hAnsi="Cambria"/>
          <w:sz w:val="20"/>
          <w:szCs w:val="20"/>
          <w:lang w:val="pt-BR"/>
        </w:rPr>
        <w:t xml:space="preserve">da </w:t>
      </w:r>
      <w:r w:rsidR="00D05BA7" w:rsidRPr="002415A5">
        <w:rPr>
          <w:rFonts w:ascii="Cambria" w:hAnsi="Cambria"/>
          <w:sz w:val="20"/>
          <w:szCs w:val="20"/>
          <w:lang w:val="pt-BR"/>
        </w:rPr>
        <w:t>A</w:t>
      </w:r>
      <w:r w:rsidRPr="002415A5">
        <w:rPr>
          <w:rFonts w:ascii="Cambria" w:hAnsi="Cambria"/>
          <w:sz w:val="20"/>
          <w:szCs w:val="20"/>
          <w:lang w:val="pt-BR"/>
        </w:rPr>
        <w:t xml:space="preserve">ção de </w:t>
      </w:r>
      <w:r w:rsidR="00D05BA7" w:rsidRPr="002415A5">
        <w:rPr>
          <w:rFonts w:ascii="Cambria" w:hAnsi="Cambria"/>
          <w:sz w:val="20"/>
          <w:szCs w:val="20"/>
          <w:lang w:val="pt-BR"/>
        </w:rPr>
        <w:t>R</w:t>
      </w:r>
      <w:r w:rsidRPr="002415A5">
        <w:rPr>
          <w:rFonts w:ascii="Cambria" w:hAnsi="Cambria"/>
          <w:sz w:val="20"/>
          <w:szCs w:val="20"/>
          <w:lang w:val="pt-BR"/>
        </w:rPr>
        <w:t xml:space="preserve">evisão </w:t>
      </w:r>
      <w:r w:rsidR="00D05BA7" w:rsidRPr="002415A5">
        <w:rPr>
          <w:rFonts w:ascii="Cambria" w:hAnsi="Cambria"/>
          <w:sz w:val="20"/>
          <w:szCs w:val="20"/>
          <w:lang w:val="pt-BR"/>
        </w:rPr>
        <w:t>P</w:t>
      </w:r>
      <w:r w:rsidRPr="002415A5">
        <w:rPr>
          <w:rFonts w:ascii="Cambria" w:hAnsi="Cambria"/>
          <w:sz w:val="20"/>
          <w:szCs w:val="20"/>
          <w:lang w:val="pt-BR"/>
        </w:rPr>
        <w:t xml:space="preserve">enal e da ação civil de reparação por danos. Em relação ao </w:t>
      </w:r>
      <w:r w:rsidR="00D05BA7" w:rsidRPr="002415A5">
        <w:rPr>
          <w:rFonts w:asciiTheme="majorHAnsi" w:hAnsiTheme="majorHAnsi"/>
          <w:i/>
          <w:sz w:val="20"/>
          <w:szCs w:val="20"/>
          <w:lang w:val="pt-BR"/>
        </w:rPr>
        <w:t>h</w:t>
      </w:r>
      <w:r w:rsidR="00DF39C9" w:rsidRPr="002415A5">
        <w:rPr>
          <w:rFonts w:asciiTheme="majorHAnsi" w:hAnsiTheme="majorHAnsi"/>
          <w:i/>
          <w:sz w:val="20"/>
          <w:szCs w:val="20"/>
          <w:lang w:val="pt-BR"/>
        </w:rPr>
        <w:t>abeas</w:t>
      </w:r>
      <w:r w:rsidR="005A66C2" w:rsidRPr="002415A5">
        <w:rPr>
          <w:rFonts w:asciiTheme="majorHAnsi" w:hAnsiTheme="majorHAnsi"/>
          <w:i/>
          <w:sz w:val="20"/>
          <w:szCs w:val="20"/>
          <w:lang w:val="pt-BR"/>
        </w:rPr>
        <w:t xml:space="preserve"> </w:t>
      </w:r>
      <w:r w:rsidR="00D05BA7" w:rsidRPr="002415A5">
        <w:rPr>
          <w:rFonts w:asciiTheme="majorHAnsi" w:hAnsiTheme="majorHAnsi"/>
          <w:i/>
          <w:sz w:val="20"/>
          <w:szCs w:val="20"/>
          <w:lang w:val="pt-BR"/>
        </w:rPr>
        <w:t>c</w:t>
      </w:r>
      <w:r w:rsidR="005A66C2" w:rsidRPr="002415A5">
        <w:rPr>
          <w:rFonts w:asciiTheme="majorHAnsi" w:hAnsiTheme="majorHAnsi"/>
          <w:i/>
          <w:sz w:val="20"/>
          <w:szCs w:val="20"/>
          <w:lang w:val="pt-BR"/>
        </w:rPr>
        <w:t>orpus</w:t>
      </w:r>
      <w:r w:rsidR="005A66C2" w:rsidRPr="002415A5">
        <w:rPr>
          <w:rFonts w:asciiTheme="majorHAnsi" w:hAnsiTheme="majorHAnsi"/>
          <w:sz w:val="20"/>
          <w:szCs w:val="20"/>
          <w:lang w:val="pt-BR"/>
        </w:rPr>
        <w:t>, re</w:t>
      </w:r>
      <w:r w:rsidRPr="002415A5">
        <w:rPr>
          <w:rFonts w:asciiTheme="majorHAnsi" w:hAnsiTheme="majorHAnsi"/>
          <w:sz w:val="20"/>
          <w:szCs w:val="20"/>
          <w:lang w:val="pt-BR"/>
        </w:rPr>
        <w:t>s</w:t>
      </w:r>
      <w:r w:rsidR="005A66C2" w:rsidRPr="002415A5">
        <w:rPr>
          <w:rFonts w:asciiTheme="majorHAnsi" w:hAnsiTheme="majorHAnsi"/>
          <w:sz w:val="20"/>
          <w:szCs w:val="20"/>
          <w:lang w:val="pt-BR"/>
        </w:rPr>
        <w:t>salta</w:t>
      </w:r>
      <w:r w:rsidRPr="002415A5">
        <w:rPr>
          <w:rFonts w:asciiTheme="majorHAnsi" w:hAnsiTheme="majorHAnsi"/>
          <w:sz w:val="20"/>
          <w:szCs w:val="20"/>
          <w:lang w:val="pt-BR"/>
        </w:rPr>
        <w:t xml:space="preserve"> a facilidade, celeridade e efetividade da medida. Por outro lado, assinala que, apesar d</w:t>
      </w:r>
      <w:r w:rsidR="0089067E" w:rsidRPr="002415A5">
        <w:rPr>
          <w:rFonts w:asciiTheme="majorHAnsi" w:hAnsiTheme="majorHAnsi"/>
          <w:sz w:val="20"/>
          <w:szCs w:val="20"/>
          <w:lang w:val="pt-BR"/>
        </w:rPr>
        <w:t xml:space="preserve">e </w:t>
      </w:r>
      <w:r w:rsidRPr="002415A5">
        <w:rPr>
          <w:rFonts w:asciiTheme="majorHAnsi" w:hAnsiTheme="majorHAnsi"/>
          <w:sz w:val="20"/>
          <w:szCs w:val="20"/>
          <w:lang w:val="pt-BR"/>
        </w:rPr>
        <w:t xml:space="preserve">a Constituição Federal apenas </w:t>
      </w:r>
      <w:r w:rsidR="0089067E" w:rsidRPr="002415A5">
        <w:rPr>
          <w:rFonts w:asciiTheme="majorHAnsi" w:hAnsiTheme="majorHAnsi"/>
          <w:sz w:val="20"/>
          <w:szCs w:val="20"/>
          <w:lang w:val="pt-BR"/>
        </w:rPr>
        <w:t xml:space="preserve">prever o Recurso Extraordinário para que o STF exerça o controle constitucional das leis, o Tribunal também já realizou o controle </w:t>
      </w:r>
      <w:r w:rsidR="00FB5C41" w:rsidRPr="002415A5">
        <w:rPr>
          <w:rFonts w:asciiTheme="majorHAnsi" w:hAnsiTheme="majorHAnsi"/>
          <w:sz w:val="20"/>
          <w:szCs w:val="20"/>
          <w:lang w:val="pt-BR"/>
        </w:rPr>
        <w:t xml:space="preserve">de convencionalidade das leis no âmbito desse recurso. Destaca que o STF já afirmou </w:t>
      </w:r>
      <w:r w:rsidR="00D05BA7" w:rsidRPr="002415A5">
        <w:rPr>
          <w:rFonts w:asciiTheme="majorHAnsi" w:hAnsiTheme="majorHAnsi"/>
          <w:sz w:val="20"/>
          <w:szCs w:val="20"/>
          <w:lang w:val="pt-BR"/>
        </w:rPr>
        <w:t>ser</w:t>
      </w:r>
      <w:r w:rsidR="00FB5C41" w:rsidRPr="002415A5">
        <w:rPr>
          <w:rFonts w:asciiTheme="majorHAnsi" w:hAnsiTheme="majorHAnsi"/>
          <w:sz w:val="20"/>
          <w:szCs w:val="20"/>
          <w:lang w:val="pt-BR"/>
        </w:rPr>
        <w:t xml:space="preserve"> possível interpor este recurso contra uma resolução ditada por uma Turma Recursal de Juizado Especial Cível e Criminal. Assegura também que, apesar de não haver uma provisão expressa na legislação autorizando a interposição da ação de revisão perante os Juizados Especiais Criminais, </w:t>
      </w:r>
      <w:r w:rsidR="00D05BA7" w:rsidRPr="002415A5">
        <w:rPr>
          <w:rFonts w:asciiTheme="majorHAnsi" w:hAnsiTheme="majorHAnsi"/>
          <w:sz w:val="20"/>
          <w:szCs w:val="20"/>
          <w:lang w:val="pt-BR"/>
        </w:rPr>
        <w:t xml:space="preserve">depreende-se </w:t>
      </w:r>
      <w:r w:rsidR="00FB5C41" w:rsidRPr="002415A5">
        <w:rPr>
          <w:rFonts w:asciiTheme="majorHAnsi" w:hAnsiTheme="majorHAnsi"/>
          <w:sz w:val="20"/>
          <w:szCs w:val="20"/>
          <w:lang w:val="pt-BR"/>
        </w:rPr>
        <w:t>da jurisprudência do Supremo Tribunal de Justiça que esta ação lhes é aplicável, e que ela pode ser utilizada para reverter casos de erros no direito quando uma sentença condenatória for contrária ao texto expresso da lei penal</w:t>
      </w:r>
      <w:r w:rsidR="00FB5C41" w:rsidRPr="002415A5">
        <w:rPr>
          <w:rFonts w:ascii="Cambria" w:hAnsi="Cambria"/>
          <w:sz w:val="20"/>
          <w:szCs w:val="20"/>
          <w:lang w:val="pt-BR"/>
        </w:rPr>
        <w:t>.</w:t>
      </w:r>
    </w:p>
    <w:p w14:paraId="659339CB" w14:textId="3A6DDDFB" w:rsidR="00FC3CEC" w:rsidRPr="002415A5" w:rsidRDefault="00FB5C41"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Theme="majorHAnsi" w:hAnsiTheme="majorHAnsi"/>
          <w:sz w:val="20"/>
          <w:szCs w:val="20"/>
          <w:lang w:val="pt-BR"/>
        </w:rPr>
        <w:lastRenderedPageBreak/>
        <w:t xml:space="preserve">A Comissão reitera que o requisito do esgotamento dos recursos internos não implica que as supostas vítimas tenham a obrigação de esgotar todos os recursos possíveis à sua disposição. Nesse sentido, a CIDH tem mantido que “se a suporta vítima apresentou a questão por alguma das alternativas válidas e adequadas segundo o ordenamento jurídico </w:t>
      </w:r>
      <w:r w:rsidR="00DF39C9" w:rsidRPr="002415A5">
        <w:rPr>
          <w:rFonts w:asciiTheme="majorHAnsi" w:hAnsiTheme="majorHAnsi"/>
          <w:sz w:val="20"/>
          <w:szCs w:val="20"/>
          <w:lang w:val="pt-BR"/>
        </w:rPr>
        <w:t>interno</w:t>
      </w:r>
      <w:r w:rsidRPr="002415A5">
        <w:rPr>
          <w:rFonts w:asciiTheme="majorHAnsi" w:hAnsiTheme="majorHAnsi"/>
          <w:sz w:val="20"/>
          <w:szCs w:val="20"/>
          <w:lang w:val="pt-BR"/>
        </w:rPr>
        <w:t xml:space="preserve"> e o Estado teve a oportunidade de remediar a questão na sua jurisdição, a finalidade da norma internacional está cumprida”.</w:t>
      </w:r>
      <w:r w:rsidR="00F32D78" w:rsidRPr="002415A5">
        <w:rPr>
          <w:rStyle w:val="FootnoteReference"/>
          <w:rFonts w:asciiTheme="majorHAnsi" w:hAnsiTheme="majorHAnsi"/>
          <w:sz w:val="20"/>
          <w:szCs w:val="20"/>
          <w:lang w:val="pt-BR"/>
        </w:rPr>
        <w:footnoteReference w:id="9"/>
      </w:r>
      <w:r w:rsidRPr="002415A5">
        <w:rPr>
          <w:rFonts w:asciiTheme="majorHAnsi" w:hAnsiTheme="majorHAnsi"/>
          <w:sz w:val="20"/>
          <w:szCs w:val="20"/>
          <w:lang w:val="pt-BR"/>
        </w:rPr>
        <w:t xml:space="preserve"> No presente assunto, a Comissão observa que para os efeitos da análise de admissibilidade, a suposta vítima esgotou o recurso ordinário de apelação previsto no que diz respeito ao crime de desacato, para fazer valer os seus direitos alegadamente violados</w:t>
      </w:r>
      <w:r w:rsidR="009761FC" w:rsidRPr="002415A5">
        <w:rPr>
          <w:rFonts w:asciiTheme="majorHAnsi" w:hAnsiTheme="majorHAnsi"/>
          <w:sz w:val="20"/>
          <w:szCs w:val="20"/>
          <w:lang w:val="pt-BR"/>
        </w:rPr>
        <w:t xml:space="preserve">. Por isso, a petição cumpre o requisito estabelecido no artigo </w:t>
      </w:r>
      <w:r w:rsidR="00F32D78" w:rsidRPr="002415A5">
        <w:rPr>
          <w:rFonts w:asciiTheme="majorHAnsi" w:hAnsiTheme="majorHAnsi"/>
          <w:sz w:val="20"/>
          <w:szCs w:val="20"/>
          <w:lang w:val="pt-BR"/>
        </w:rPr>
        <w:t>46.1.a d</w:t>
      </w:r>
      <w:r w:rsidR="009761FC" w:rsidRPr="002415A5">
        <w:rPr>
          <w:rFonts w:asciiTheme="majorHAnsi" w:hAnsiTheme="majorHAnsi"/>
          <w:sz w:val="20"/>
          <w:szCs w:val="20"/>
          <w:lang w:val="pt-BR"/>
        </w:rPr>
        <w:t>a Convenção. Em relação ao prazo de apresentação, como a decisão que pôs fim ao trâmite processual em sede interna</w:t>
      </w:r>
      <w:r w:rsidR="0082679E" w:rsidRPr="002415A5">
        <w:rPr>
          <w:rFonts w:asciiTheme="majorHAnsi" w:hAnsiTheme="majorHAnsi"/>
          <w:sz w:val="20"/>
          <w:szCs w:val="20"/>
          <w:lang w:val="pt-BR"/>
        </w:rPr>
        <w:t xml:space="preserve"> foi adotada pe</w:t>
      </w:r>
      <w:r w:rsidR="00E40144" w:rsidRPr="002415A5">
        <w:rPr>
          <w:rFonts w:asciiTheme="majorHAnsi" w:hAnsiTheme="majorHAnsi"/>
          <w:sz w:val="20"/>
          <w:szCs w:val="20"/>
          <w:lang w:val="pt-BR"/>
        </w:rPr>
        <w:t>la corte de apelação</w:t>
      </w:r>
      <w:r w:rsidR="0082679E" w:rsidRPr="002415A5">
        <w:rPr>
          <w:rFonts w:asciiTheme="majorHAnsi" w:hAnsiTheme="majorHAnsi"/>
          <w:sz w:val="20"/>
          <w:szCs w:val="20"/>
          <w:lang w:val="pt-BR"/>
        </w:rPr>
        <w:t xml:space="preserve"> em 25 de junho de 2012 e a petição foi apresentada em 16 de agosto de 2012, a Comissão nota que ela cumpre os requisitos estipulados nos artigos </w:t>
      </w:r>
      <w:r w:rsidR="00E40144" w:rsidRPr="002415A5">
        <w:rPr>
          <w:rFonts w:ascii="Cambria" w:hAnsi="Cambria"/>
          <w:sz w:val="20"/>
          <w:szCs w:val="20"/>
          <w:lang w:val="pt-BR"/>
        </w:rPr>
        <w:t>46.1.b) da CADH.</w:t>
      </w:r>
    </w:p>
    <w:p w14:paraId="084420D2" w14:textId="64C69AF8" w:rsidR="00FC3CEC" w:rsidRPr="002415A5" w:rsidRDefault="0082679E"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 xml:space="preserve">Por fim, a Comissão observa que a parte peticionária alega que a condenação por desacato gerou </w:t>
      </w:r>
      <w:r w:rsidR="00E40144" w:rsidRPr="002415A5">
        <w:rPr>
          <w:rFonts w:ascii="Cambria" w:hAnsi="Cambria"/>
          <w:sz w:val="20"/>
          <w:szCs w:val="20"/>
          <w:lang w:val="pt-BR"/>
        </w:rPr>
        <w:t xml:space="preserve">um inequívoco dano moral </w:t>
      </w:r>
      <w:r w:rsidRPr="002415A5">
        <w:rPr>
          <w:rFonts w:ascii="Cambria" w:hAnsi="Cambria"/>
          <w:sz w:val="20"/>
          <w:szCs w:val="20"/>
          <w:lang w:val="pt-BR"/>
        </w:rPr>
        <w:t xml:space="preserve">para a suposta vítima. Do mesmo modo, </w:t>
      </w:r>
      <w:r w:rsidR="00E40144" w:rsidRPr="002415A5">
        <w:rPr>
          <w:rFonts w:ascii="Cambria" w:hAnsi="Cambria"/>
          <w:sz w:val="20"/>
          <w:szCs w:val="20"/>
          <w:lang w:val="pt-BR"/>
        </w:rPr>
        <w:t>a parte peticionária afirma qu</w:t>
      </w:r>
      <w:r w:rsidRPr="002415A5">
        <w:rPr>
          <w:rFonts w:ascii="Cambria" w:hAnsi="Cambria"/>
          <w:sz w:val="20"/>
          <w:szCs w:val="20"/>
          <w:lang w:val="pt-BR"/>
        </w:rPr>
        <w:t xml:space="preserve">e ao </w:t>
      </w:r>
      <w:r w:rsidR="00E40144" w:rsidRPr="002415A5">
        <w:rPr>
          <w:rFonts w:ascii="Cambria" w:hAnsi="Cambria"/>
          <w:sz w:val="20"/>
          <w:szCs w:val="20"/>
          <w:lang w:val="pt-BR"/>
        </w:rPr>
        <w:t xml:space="preserve">não aplicar a CADH e garantir </w:t>
      </w:r>
      <w:r w:rsidRPr="002415A5">
        <w:rPr>
          <w:rFonts w:ascii="Cambria" w:hAnsi="Cambria"/>
          <w:sz w:val="20"/>
          <w:szCs w:val="20"/>
          <w:lang w:val="pt-BR"/>
        </w:rPr>
        <w:t xml:space="preserve">a absolvição </w:t>
      </w:r>
      <w:r w:rsidR="00E40144" w:rsidRPr="002415A5">
        <w:rPr>
          <w:rFonts w:ascii="Cambria" w:hAnsi="Cambria"/>
          <w:sz w:val="20"/>
          <w:szCs w:val="20"/>
          <w:lang w:val="pt-BR"/>
        </w:rPr>
        <w:t xml:space="preserve">da suposta vítima </w:t>
      </w:r>
      <w:r w:rsidRPr="002415A5">
        <w:rPr>
          <w:rFonts w:ascii="Cambria" w:hAnsi="Cambria"/>
          <w:sz w:val="20"/>
          <w:szCs w:val="20"/>
          <w:lang w:val="pt-BR"/>
        </w:rPr>
        <w:t xml:space="preserve">em relação ao crime de desacato, o Estado cometeu um erro judicial. Por conta disso, </w:t>
      </w:r>
      <w:r w:rsidR="00E40144" w:rsidRPr="002415A5">
        <w:rPr>
          <w:rFonts w:ascii="Cambria" w:hAnsi="Cambria"/>
          <w:sz w:val="20"/>
          <w:szCs w:val="20"/>
          <w:lang w:val="pt-BR"/>
        </w:rPr>
        <w:t>argumenta</w:t>
      </w:r>
      <w:r w:rsidRPr="002415A5">
        <w:rPr>
          <w:rFonts w:ascii="Cambria" w:hAnsi="Cambria"/>
          <w:sz w:val="20"/>
          <w:szCs w:val="20"/>
          <w:lang w:val="pt-BR"/>
        </w:rPr>
        <w:t xml:space="preserve"> que Macedo deveria ser indenizado, em consonância com o artigo 10 da CADH. O Estado por sua vez, menciona que a parte peticionária não moveu uma ação civil no âmbito interno para reparar o dano moral ou material, e assinala que a Constituição Federal prevê a indenização ao condenado por um erro judicial. Esclarece também que a falta de conformidade da parte com uma sentença judicial contrária ao seu interesse não implica o cometimento de um erro judicial. </w:t>
      </w:r>
      <w:r w:rsidR="00E40144" w:rsidRPr="002415A5">
        <w:rPr>
          <w:rFonts w:ascii="Cambria" w:hAnsi="Cambria"/>
          <w:sz w:val="20"/>
          <w:szCs w:val="20"/>
          <w:lang w:val="pt-BR"/>
        </w:rPr>
        <w:t xml:space="preserve">Por </w:t>
      </w:r>
      <w:r w:rsidRPr="002415A5">
        <w:rPr>
          <w:rFonts w:ascii="Cambria" w:hAnsi="Cambria"/>
          <w:sz w:val="20"/>
          <w:szCs w:val="20"/>
          <w:lang w:val="pt-BR"/>
        </w:rPr>
        <w:t xml:space="preserve">isso, afirma que esta deveria ter reclamado </w:t>
      </w:r>
      <w:r w:rsidR="00E40144" w:rsidRPr="002415A5">
        <w:rPr>
          <w:rFonts w:ascii="Cambria" w:hAnsi="Cambria"/>
          <w:sz w:val="20"/>
          <w:szCs w:val="20"/>
          <w:lang w:val="pt-BR"/>
        </w:rPr>
        <w:t>um</w:t>
      </w:r>
      <w:r w:rsidRPr="002415A5">
        <w:rPr>
          <w:rFonts w:ascii="Cambria" w:hAnsi="Cambria"/>
          <w:sz w:val="20"/>
          <w:szCs w:val="20"/>
          <w:lang w:val="pt-BR"/>
        </w:rPr>
        <w:t>a reparação no âmbito interno, seja mediante uma ação de revisão penal</w:t>
      </w:r>
      <w:r w:rsidR="007A7D2E" w:rsidRPr="002415A5">
        <w:rPr>
          <w:rFonts w:ascii="Cambria" w:hAnsi="Cambria"/>
          <w:sz w:val="20"/>
          <w:szCs w:val="20"/>
          <w:lang w:val="pt-BR"/>
        </w:rPr>
        <w:t>, seja por meio de</w:t>
      </w:r>
      <w:r w:rsidRPr="002415A5">
        <w:rPr>
          <w:rFonts w:ascii="Cambria" w:hAnsi="Cambria"/>
          <w:sz w:val="20"/>
          <w:szCs w:val="20"/>
          <w:lang w:val="pt-BR"/>
        </w:rPr>
        <w:t xml:space="preserve"> uma ação civil de indenização por danos e prejuízos. Diante do exposto</w:t>
      </w:r>
      <w:r w:rsidR="007A7D2E" w:rsidRPr="002415A5">
        <w:rPr>
          <w:rFonts w:ascii="Cambria" w:hAnsi="Cambria"/>
          <w:sz w:val="20"/>
          <w:szCs w:val="20"/>
          <w:lang w:val="pt-BR"/>
        </w:rPr>
        <w:t xml:space="preserve">, a Comissão nota que a parte peticionária não apresenta informações </w:t>
      </w:r>
      <w:r w:rsidR="00E40144" w:rsidRPr="002415A5">
        <w:rPr>
          <w:rFonts w:ascii="Cambria" w:hAnsi="Cambria"/>
          <w:sz w:val="20"/>
          <w:szCs w:val="20"/>
          <w:lang w:val="pt-BR"/>
        </w:rPr>
        <w:t xml:space="preserve">sobre </w:t>
      </w:r>
      <w:r w:rsidR="007A7D2E" w:rsidRPr="002415A5">
        <w:rPr>
          <w:rFonts w:ascii="Cambria" w:hAnsi="Cambria"/>
          <w:sz w:val="20"/>
          <w:szCs w:val="20"/>
          <w:lang w:val="pt-BR"/>
        </w:rPr>
        <w:t>o esgotamento dos recursos internos com relação a este extremo, e conclui que não pode dar por reconhecido o requisito previsto no artigo 4</w:t>
      </w:r>
      <w:r w:rsidR="00AF1C7A" w:rsidRPr="002415A5">
        <w:rPr>
          <w:rFonts w:ascii="Cambria" w:hAnsi="Cambria"/>
          <w:sz w:val="20"/>
          <w:szCs w:val="20"/>
          <w:lang w:val="pt-BR"/>
        </w:rPr>
        <w:t>6.1.a d</w:t>
      </w:r>
      <w:r w:rsidR="007A7D2E" w:rsidRPr="002415A5">
        <w:rPr>
          <w:rFonts w:ascii="Cambria" w:hAnsi="Cambria"/>
          <w:sz w:val="20"/>
          <w:szCs w:val="20"/>
          <w:lang w:val="pt-BR"/>
        </w:rPr>
        <w:t xml:space="preserve">a </w:t>
      </w:r>
      <w:r w:rsidR="00AF1C7A" w:rsidRPr="002415A5">
        <w:rPr>
          <w:rFonts w:ascii="Cambria" w:hAnsi="Cambria"/>
          <w:sz w:val="20"/>
          <w:szCs w:val="20"/>
          <w:lang w:val="pt-BR"/>
        </w:rPr>
        <w:t xml:space="preserve">CADH </w:t>
      </w:r>
      <w:r w:rsidR="007A7D2E" w:rsidRPr="002415A5">
        <w:rPr>
          <w:rFonts w:ascii="Cambria" w:hAnsi="Cambria"/>
          <w:sz w:val="20"/>
          <w:szCs w:val="20"/>
          <w:lang w:val="pt-BR"/>
        </w:rPr>
        <w:t>relativo a uma suposta violação do direito de Macedo a indenização por erro judicial.</w:t>
      </w:r>
    </w:p>
    <w:p w14:paraId="4FFBE378" w14:textId="18D9F9A0" w:rsidR="003239B8" w:rsidRPr="002415A5" w:rsidRDefault="003239B8" w:rsidP="00A64A73">
      <w:pPr>
        <w:pStyle w:val="ListParagraph"/>
        <w:spacing w:before="240" w:after="240"/>
        <w:jc w:val="both"/>
        <w:rPr>
          <w:rFonts w:asciiTheme="majorHAnsi" w:hAnsiTheme="majorHAnsi"/>
          <w:b/>
          <w:sz w:val="20"/>
          <w:szCs w:val="20"/>
          <w:lang w:val="pt-BR"/>
        </w:rPr>
      </w:pPr>
      <w:r w:rsidRPr="002415A5">
        <w:rPr>
          <w:rFonts w:asciiTheme="majorHAnsi" w:hAnsiTheme="majorHAnsi"/>
          <w:b/>
          <w:bCs/>
          <w:sz w:val="20"/>
          <w:szCs w:val="20"/>
          <w:lang w:val="pt-BR"/>
        </w:rPr>
        <w:t>VII.</w:t>
      </w:r>
      <w:r w:rsidRPr="002415A5">
        <w:rPr>
          <w:rFonts w:asciiTheme="majorHAnsi" w:hAnsiTheme="majorHAnsi"/>
          <w:b/>
          <w:bCs/>
          <w:sz w:val="20"/>
          <w:szCs w:val="20"/>
          <w:lang w:val="pt-BR"/>
        </w:rPr>
        <w:tab/>
      </w:r>
      <w:r w:rsidR="009E769F" w:rsidRPr="002415A5">
        <w:rPr>
          <w:rFonts w:asciiTheme="majorHAnsi" w:hAnsiTheme="majorHAnsi"/>
          <w:b/>
          <w:bCs/>
          <w:sz w:val="20"/>
          <w:szCs w:val="20"/>
          <w:lang w:val="pt-BR"/>
        </w:rPr>
        <w:t>CA</w:t>
      </w:r>
      <w:r w:rsidR="00424668" w:rsidRPr="002415A5">
        <w:rPr>
          <w:rFonts w:asciiTheme="majorHAnsi" w:hAnsiTheme="majorHAnsi"/>
          <w:b/>
          <w:bCs/>
          <w:sz w:val="20"/>
          <w:szCs w:val="20"/>
          <w:lang w:val="pt-BR"/>
        </w:rPr>
        <w:t>RACTERIZAÇÃO</w:t>
      </w:r>
    </w:p>
    <w:p w14:paraId="11A02243" w14:textId="61FF2A5C" w:rsidR="0069190A" w:rsidRPr="002415A5" w:rsidRDefault="00424668" w:rsidP="006919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415A5">
        <w:rPr>
          <w:rFonts w:ascii="Cambria" w:hAnsi="Cambria"/>
          <w:sz w:val="20"/>
          <w:szCs w:val="20"/>
          <w:lang w:val="pt-BR"/>
        </w:rPr>
        <w:t xml:space="preserve">Na presente petição, a CIDH entende que </w:t>
      </w:r>
      <w:r w:rsidR="00CD2C50" w:rsidRPr="002415A5">
        <w:rPr>
          <w:rFonts w:ascii="Cambria" w:hAnsi="Cambria"/>
          <w:sz w:val="20"/>
          <w:szCs w:val="20"/>
          <w:lang w:val="pt-BR"/>
        </w:rPr>
        <w:t xml:space="preserve">está diante de uma aplicação da figura penal do desacato. Em diversas ocasiões, a CIDH determinou que essa figura penal não é compatível com a </w:t>
      </w:r>
      <w:r w:rsidR="0069190A" w:rsidRPr="002415A5">
        <w:rPr>
          <w:rFonts w:asciiTheme="majorHAnsi" w:hAnsiTheme="majorHAnsi"/>
          <w:sz w:val="20"/>
          <w:szCs w:val="20"/>
          <w:lang w:val="pt-BR"/>
        </w:rPr>
        <w:t>CADH</w:t>
      </w:r>
      <w:r w:rsidR="00CD2C50" w:rsidRPr="002415A5">
        <w:rPr>
          <w:rFonts w:asciiTheme="majorHAnsi" w:hAnsiTheme="majorHAnsi"/>
          <w:sz w:val="20"/>
          <w:szCs w:val="20"/>
          <w:lang w:val="pt-BR"/>
        </w:rPr>
        <w:t xml:space="preserve">, uma vez que ela se presta a abusos como meio de silenciar ideias e opiniões, reprimindo assim um debate que é de vital importância para o efetivo funcionamento das instituições democráticas. A aplicação de leis de desacato para proteger a honra de funcionários públicos que atuam em caráter oficial outorga-lhes injustificadamente um direito à proteção do qual não dispõem os demais integrantes da sociedade. Além das restrições diretas, as leis de desacato restringem indiretamente a liberdade de expressão, uma vez que carregam em si a ameaça do </w:t>
      </w:r>
      <w:r w:rsidR="00DF39C9" w:rsidRPr="002415A5">
        <w:rPr>
          <w:rFonts w:asciiTheme="majorHAnsi" w:hAnsiTheme="majorHAnsi"/>
          <w:sz w:val="20"/>
          <w:szCs w:val="20"/>
          <w:lang w:val="pt-BR"/>
        </w:rPr>
        <w:t>encarceramento</w:t>
      </w:r>
      <w:r w:rsidR="00CD2C50" w:rsidRPr="002415A5">
        <w:rPr>
          <w:rFonts w:asciiTheme="majorHAnsi" w:hAnsiTheme="majorHAnsi"/>
          <w:sz w:val="20"/>
          <w:szCs w:val="20"/>
          <w:lang w:val="pt-BR"/>
        </w:rPr>
        <w:t xml:space="preserve"> ou de multas para aqueles que insultarem ou ofenderem um funcionário público.</w:t>
      </w:r>
    </w:p>
    <w:p w14:paraId="76923A49" w14:textId="08D61C39" w:rsidR="0069190A" w:rsidRPr="002415A5" w:rsidRDefault="007F4266" w:rsidP="00BC7B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415A5">
        <w:rPr>
          <w:rFonts w:ascii="Cambria" w:hAnsi="Cambria"/>
          <w:sz w:val="20"/>
          <w:szCs w:val="20"/>
          <w:lang w:val="pt-BR"/>
        </w:rPr>
        <w:t>Tendo em</w:t>
      </w:r>
      <w:r w:rsidR="00CD2C50" w:rsidRPr="002415A5">
        <w:rPr>
          <w:rFonts w:ascii="Cambria" w:hAnsi="Cambria"/>
          <w:sz w:val="20"/>
          <w:szCs w:val="20"/>
          <w:lang w:val="pt-BR"/>
        </w:rPr>
        <w:t xml:space="preserve"> vista os elementos de fato e </w:t>
      </w:r>
      <w:r w:rsidR="00FA6E6D" w:rsidRPr="002415A5">
        <w:rPr>
          <w:rFonts w:ascii="Cambria" w:hAnsi="Cambria"/>
          <w:sz w:val="20"/>
          <w:szCs w:val="20"/>
          <w:lang w:val="pt-BR"/>
        </w:rPr>
        <w:t>de di</w:t>
      </w:r>
      <w:r w:rsidR="00CD2C50" w:rsidRPr="002415A5">
        <w:rPr>
          <w:rFonts w:ascii="Cambria" w:hAnsi="Cambria"/>
          <w:sz w:val="20"/>
          <w:szCs w:val="20"/>
          <w:lang w:val="pt-BR"/>
        </w:rPr>
        <w:t xml:space="preserve">reito apresentados pelas partes, e a natureza do assunto trazido </w:t>
      </w:r>
      <w:r w:rsidRPr="002415A5">
        <w:rPr>
          <w:rFonts w:ascii="Cambria" w:hAnsi="Cambria"/>
          <w:sz w:val="20"/>
          <w:szCs w:val="20"/>
          <w:lang w:val="pt-BR"/>
        </w:rPr>
        <w:t>a</w:t>
      </w:r>
      <w:r w:rsidR="00CD2C50" w:rsidRPr="002415A5">
        <w:rPr>
          <w:rFonts w:ascii="Cambria" w:hAnsi="Cambria"/>
          <w:sz w:val="20"/>
          <w:szCs w:val="20"/>
          <w:lang w:val="pt-BR"/>
        </w:rPr>
        <w:t xml:space="preserve"> seu conhecimento, a Comissão considera que a existência</w:t>
      </w:r>
      <w:r w:rsidR="00FA6E6D" w:rsidRPr="002415A5">
        <w:rPr>
          <w:rFonts w:ascii="Cambria" w:hAnsi="Cambria"/>
          <w:sz w:val="20"/>
          <w:szCs w:val="20"/>
          <w:lang w:val="pt-BR"/>
        </w:rPr>
        <w:t xml:space="preserve"> da disposição penal de desacato vigente no ordenamento jurídico do Brasil, o seu alcance supostamente amplo e a sua aplicação concreta à suposta vítima com as acusações penais conseguintes de desacato podem constituir</w:t>
      </w:r>
      <w:r w:rsidR="0079370A" w:rsidRPr="002415A5">
        <w:rPr>
          <w:rFonts w:asciiTheme="majorHAnsi" w:hAnsiTheme="majorHAnsi"/>
          <w:sz w:val="20"/>
          <w:szCs w:val="20"/>
          <w:lang w:val="pt-BR"/>
        </w:rPr>
        <w:t xml:space="preserve"> </w:t>
      </w:r>
      <w:r w:rsidR="0079370A" w:rsidRPr="002415A5">
        <w:rPr>
          <w:rFonts w:asciiTheme="majorHAnsi" w:hAnsiTheme="majorHAnsi"/>
          <w:i/>
          <w:sz w:val="20"/>
          <w:szCs w:val="20"/>
          <w:lang w:val="pt-BR"/>
        </w:rPr>
        <w:t>prima face</w:t>
      </w:r>
      <w:r w:rsidR="00D577AD" w:rsidRPr="002415A5">
        <w:rPr>
          <w:rFonts w:asciiTheme="majorHAnsi" w:hAnsiTheme="majorHAnsi"/>
          <w:sz w:val="20"/>
          <w:szCs w:val="20"/>
          <w:lang w:val="pt-BR"/>
        </w:rPr>
        <w:t xml:space="preserve"> viola</w:t>
      </w:r>
      <w:r w:rsidR="00FA6E6D" w:rsidRPr="002415A5">
        <w:rPr>
          <w:rFonts w:asciiTheme="majorHAnsi" w:hAnsiTheme="majorHAnsi"/>
          <w:sz w:val="20"/>
          <w:szCs w:val="20"/>
          <w:lang w:val="pt-BR"/>
        </w:rPr>
        <w:t xml:space="preserve">ções dos artigos </w:t>
      </w:r>
      <w:r w:rsidR="005C2949" w:rsidRPr="002415A5">
        <w:rPr>
          <w:rFonts w:asciiTheme="majorHAnsi" w:hAnsiTheme="majorHAnsi"/>
          <w:sz w:val="20"/>
          <w:szCs w:val="20"/>
          <w:lang w:val="pt-BR"/>
        </w:rPr>
        <w:t>7</w:t>
      </w:r>
      <w:r w:rsidR="00D4217A" w:rsidRPr="002415A5">
        <w:rPr>
          <w:rFonts w:asciiTheme="majorHAnsi" w:hAnsiTheme="majorHAnsi"/>
          <w:sz w:val="20"/>
          <w:szCs w:val="20"/>
          <w:lang w:val="pt-BR"/>
        </w:rPr>
        <w:t>.2</w:t>
      </w:r>
      <w:r w:rsidR="005C2949" w:rsidRPr="002415A5">
        <w:rPr>
          <w:rFonts w:asciiTheme="majorHAnsi" w:hAnsiTheme="majorHAnsi"/>
          <w:sz w:val="20"/>
          <w:szCs w:val="20"/>
          <w:lang w:val="pt-BR"/>
        </w:rPr>
        <w:t xml:space="preserve"> </w:t>
      </w:r>
      <w:r w:rsidR="00E07674" w:rsidRPr="002415A5">
        <w:rPr>
          <w:rFonts w:asciiTheme="majorHAnsi" w:hAnsiTheme="majorHAnsi"/>
          <w:sz w:val="20"/>
          <w:szCs w:val="20"/>
          <w:lang w:val="pt-BR"/>
        </w:rPr>
        <w:t>(</w:t>
      </w:r>
      <w:r w:rsidR="00FA6E6D" w:rsidRPr="002415A5">
        <w:rPr>
          <w:rFonts w:asciiTheme="majorHAnsi" w:hAnsiTheme="majorHAnsi"/>
          <w:sz w:val="20"/>
          <w:szCs w:val="20"/>
          <w:lang w:val="pt-BR"/>
        </w:rPr>
        <w:t>l</w:t>
      </w:r>
      <w:r w:rsidR="00E07674" w:rsidRPr="002415A5">
        <w:rPr>
          <w:rFonts w:asciiTheme="majorHAnsi" w:hAnsiTheme="majorHAnsi"/>
          <w:sz w:val="20"/>
          <w:szCs w:val="20"/>
          <w:lang w:val="pt-BR"/>
        </w:rPr>
        <w:t>iber</w:t>
      </w:r>
      <w:r w:rsidR="00FA6E6D" w:rsidRPr="002415A5">
        <w:rPr>
          <w:rFonts w:asciiTheme="majorHAnsi" w:hAnsiTheme="majorHAnsi"/>
          <w:sz w:val="20"/>
          <w:szCs w:val="20"/>
          <w:lang w:val="pt-BR"/>
        </w:rPr>
        <w:t>dade pessoal</w:t>
      </w:r>
      <w:r w:rsidR="00E07674" w:rsidRPr="002415A5">
        <w:rPr>
          <w:rFonts w:asciiTheme="majorHAnsi" w:hAnsiTheme="majorHAnsi"/>
          <w:sz w:val="20"/>
          <w:szCs w:val="20"/>
          <w:lang w:val="pt-BR"/>
        </w:rPr>
        <w:t xml:space="preserve">), </w:t>
      </w:r>
      <w:r w:rsidR="005C2949" w:rsidRPr="002415A5">
        <w:rPr>
          <w:rFonts w:asciiTheme="majorHAnsi" w:hAnsiTheme="majorHAnsi"/>
          <w:sz w:val="20"/>
          <w:szCs w:val="20"/>
          <w:lang w:val="pt-BR"/>
        </w:rPr>
        <w:t>13</w:t>
      </w:r>
      <w:r w:rsidR="00E33FB9" w:rsidRPr="002415A5">
        <w:rPr>
          <w:rFonts w:asciiTheme="majorHAnsi" w:hAnsiTheme="majorHAnsi"/>
          <w:sz w:val="20"/>
          <w:szCs w:val="20"/>
          <w:lang w:val="pt-BR"/>
        </w:rPr>
        <w:t xml:space="preserve"> (liber</w:t>
      </w:r>
      <w:r w:rsidR="00FA6E6D" w:rsidRPr="002415A5">
        <w:rPr>
          <w:rFonts w:asciiTheme="majorHAnsi" w:hAnsiTheme="majorHAnsi"/>
          <w:sz w:val="20"/>
          <w:szCs w:val="20"/>
          <w:lang w:val="pt-BR"/>
        </w:rPr>
        <w:t>dade de expressão) e 25.1 (proteção judicial) da Convenção Americana. Ambas as disposições são admissíveis em relação aos artigos 1.1 (obrigação de respeitar os direitos) e 2 (dever de adotar disposições de direito interno) da Convenção</w:t>
      </w:r>
      <w:r w:rsidR="005C2949" w:rsidRPr="002415A5">
        <w:rPr>
          <w:rFonts w:asciiTheme="majorHAnsi" w:hAnsiTheme="majorHAnsi"/>
          <w:sz w:val="20"/>
          <w:szCs w:val="20"/>
          <w:lang w:val="pt-BR"/>
        </w:rPr>
        <w:t xml:space="preserve"> Americana.</w:t>
      </w:r>
    </w:p>
    <w:p w14:paraId="29BB41F5" w14:textId="521D2DC9" w:rsidR="003239B8" w:rsidRPr="002415A5" w:rsidRDefault="003239B8" w:rsidP="00A64A73">
      <w:pPr>
        <w:pStyle w:val="ListParagraph"/>
        <w:spacing w:before="240" w:after="240"/>
        <w:jc w:val="both"/>
        <w:rPr>
          <w:rFonts w:asciiTheme="majorHAnsi" w:hAnsiTheme="majorHAnsi"/>
          <w:b/>
          <w:bCs/>
          <w:sz w:val="20"/>
          <w:szCs w:val="20"/>
          <w:lang w:val="pt-BR"/>
        </w:rPr>
      </w:pPr>
      <w:r w:rsidRPr="002415A5">
        <w:rPr>
          <w:rFonts w:asciiTheme="majorHAnsi" w:hAnsiTheme="majorHAnsi"/>
          <w:b/>
          <w:bCs/>
          <w:sz w:val="20"/>
          <w:szCs w:val="20"/>
          <w:lang w:val="pt-BR"/>
        </w:rPr>
        <w:t xml:space="preserve">VIII. </w:t>
      </w:r>
      <w:r w:rsidRPr="002415A5">
        <w:rPr>
          <w:rFonts w:asciiTheme="majorHAnsi" w:hAnsiTheme="majorHAnsi"/>
          <w:b/>
          <w:bCs/>
          <w:sz w:val="20"/>
          <w:szCs w:val="20"/>
          <w:lang w:val="pt-BR"/>
        </w:rPr>
        <w:tab/>
        <w:t>DE</w:t>
      </w:r>
      <w:r w:rsidR="00375CAB" w:rsidRPr="002415A5">
        <w:rPr>
          <w:rFonts w:asciiTheme="majorHAnsi" w:hAnsiTheme="majorHAnsi"/>
          <w:b/>
          <w:bCs/>
          <w:sz w:val="20"/>
          <w:szCs w:val="20"/>
          <w:lang w:val="pt-BR"/>
        </w:rPr>
        <w:t>CISÃO</w:t>
      </w:r>
    </w:p>
    <w:p w14:paraId="664AEA9B" w14:textId="53AA992C" w:rsidR="007D5E9E" w:rsidRPr="002415A5" w:rsidRDefault="003239B8"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Theme="majorHAnsi" w:hAnsiTheme="majorHAnsi"/>
          <w:sz w:val="20"/>
          <w:szCs w:val="20"/>
          <w:lang w:val="pt-BR"/>
        </w:rPr>
        <w:t xml:space="preserve">Declarar </w:t>
      </w:r>
      <w:r w:rsidR="00375CAB" w:rsidRPr="002415A5">
        <w:rPr>
          <w:rFonts w:asciiTheme="majorHAnsi" w:hAnsiTheme="majorHAnsi"/>
          <w:sz w:val="20"/>
          <w:szCs w:val="20"/>
          <w:lang w:val="pt-BR"/>
        </w:rPr>
        <w:t>admissível a presente petição a respeito dos artigos</w:t>
      </w:r>
      <w:r w:rsidR="005C2949" w:rsidRPr="002415A5">
        <w:rPr>
          <w:rFonts w:asciiTheme="majorHAnsi" w:hAnsiTheme="majorHAnsi"/>
          <w:sz w:val="20"/>
          <w:szCs w:val="20"/>
          <w:lang w:val="pt-BR"/>
        </w:rPr>
        <w:t xml:space="preserve"> 7.2</w:t>
      </w:r>
      <w:r w:rsidR="00083C38" w:rsidRPr="002415A5">
        <w:rPr>
          <w:rFonts w:asciiTheme="majorHAnsi" w:hAnsiTheme="majorHAnsi"/>
          <w:sz w:val="20"/>
          <w:szCs w:val="20"/>
          <w:lang w:val="pt-BR"/>
        </w:rPr>
        <w:t xml:space="preserve">, </w:t>
      </w:r>
      <w:r w:rsidR="00E33FB9" w:rsidRPr="002415A5">
        <w:rPr>
          <w:rFonts w:asciiTheme="majorHAnsi" w:hAnsiTheme="majorHAnsi"/>
          <w:sz w:val="20"/>
          <w:szCs w:val="20"/>
          <w:lang w:val="pt-BR"/>
        </w:rPr>
        <w:t>13</w:t>
      </w:r>
      <w:r w:rsidR="00083C38" w:rsidRPr="002415A5">
        <w:rPr>
          <w:rFonts w:asciiTheme="majorHAnsi" w:hAnsiTheme="majorHAnsi"/>
          <w:sz w:val="20"/>
          <w:szCs w:val="20"/>
          <w:lang w:val="pt-BR"/>
        </w:rPr>
        <w:t xml:space="preserve"> </w:t>
      </w:r>
      <w:r w:rsidR="00375CAB" w:rsidRPr="002415A5">
        <w:rPr>
          <w:rFonts w:asciiTheme="majorHAnsi" w:hAnsiTheme="majorHAnsi"/>
          <w:sz w:val="20"/>
          <w:szCs w:val="20"/>
          <w:lang w:val="pt-BR"/>
        </w:rPr>
        <w:t>e</w:t>
      </w:r>
      <w:r w:rsidR="00083C38" w:rsidRPr="002415A5">
        <w:rPr>
          <w:rFonts w:asciiTheme="majorHAnsi" w:hAnsiTheme="majorHAnsi"/>
          <w:sz w:val="20"/>
          <w:szCs w:val="20"/>
          <w:lang w:val="pt-BR"/>
        </w:rPr>
        <w:t xml:space="preserve"> 25.1</w:t>
      </w:r>
      <w:r w:rsidR="00E33FB9" w:rsidRPr="002415A5">
        <w:rPr>
          <w:rFonts w:asciiTheme="majorHAnsi" w:hAnsiTheme="majorHAnsi"/>
          <w:sz w:val="20"/>
          <w:szCs w:val="20"/>
          <w:lang w:val="pt-BR"/>
        </w:rPr>
        <w:t xml:space="preserve"> </w:t>
      </w:r>
      <w:r w:rsidR="00375CAB" w:rsidRPr="002415A5">
        <w:rPr>
          <w:rFonts w:asciiTheme="majorHAnsi" w:hAnsiTheme="majorHAnsi"/>
          <w:sz w:val="20"/>
          <w:szCs w:val="20"/>
          <w:lang w:val="pt-BR"/>
        </w:rPr>
        <w:t xml:space="preserve">da Convenção Americana em relação aos artigos 1.1 e 2 do mesmo </w:t>
      </w:r>
      <w:r w:rsidR="007D5E9E" w:rsidRPr="002415A5">
        <w:rPr>
          <w:rFonts w:asciiTheme="majorHAnsi" w:hAnsiTheme="majorHAnsi"/>
          <w:sz w:val="20"/>
          <w:szCs w:val="20"/>
          <w:lang w:val="pt-BR"/>
        </w:rPr>
        <w:t xml:space="preserve">instrumento; </w:t>
      </w:r>
    </w:p>
    <w:p w14:paraId="34612F9D" w14:textId="4DA55D97" w:rsidR="007D5E9E" w:rsidRPr="002415A5" w:rsidRDefault="007D5E9E"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415A5">
        <w:rPr>
          <w:rFonts w:ascii="Cambria" w:hAnsi="Cambria"/>
          <w:sz w:val="20"/>
          <w:szCs w:val="20"/>
          <w:lang w:val="pt-BR"/>
        </w:rPr>
        <w:t>Declarar inadmis</w:t>
      </w:r>
      <w:r w:rsidR="00375CAB" w:rsidRPr="002415A5">
        <w:rPr>
          <w:rFonts w:ascii="Cambria" w:hAnsi="Cambria"/>
          <w:sz w:val="20"/>
          <w:szCs w:val="20"/>
          <w:lang w:val="pt-BR"/>
        </w:rPr>
        <w:t xml:space="preserve">sível a presente petição </w:t>
      </w:r>
      <w:r w:rsidR="007F4266" w:rsidRPr="002415A5">
        <w:rPr>
          <w:rFonts w:ascii="Cambria" w:hAnsi="Cambria"/>
          <w:sz w:val="20"/>
          <w:szCs w:val="20"/>
          <w:lang w:val="pt-BR"/>
        </w:rPr>
        <w:t>em relação a</w:t>
      </w:r>
      <w:r w:rsidR="00375CAB" w:rsidRPr="002415A5">
        <w:rPr>
          <w:rFonts w:ascii="Cambria" w:hAnsi="Cambria"/>
          <w:sz w:val="20"/>
          <w:szCs w:val="20"/>
          <w:lang w:val="pt-BR"/>
        </w:rPr>
        <w:t>o artigo 10 da Convenção Americana; e</w:t>
      </w:r>
      <w:r w:rsidRPr="002415A5">
        <w:rPr>
          <w:rFonts w:ascii="Cambria" w:hAnsi="Cambria"/>
          <w:sz w:val="20"/>
          <w:szCs w:val="20"/>
          <w:lang w:val="pt-BR"/>
        </w:rPr>
        <w:t xml:space="preserve"> </w:t>
      </w:r>
    </w:p>
    <w:p w14:paraId="6AC80CA6" w14:textId="39AD6852" w:rsidR="00722C9F" w:rsidRDefault="00375CAB"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415A5">
        <w:rPr>
          <w:rFonts w:asciiTheme="majorHAnsi" w:hAnsiTheme="majorHAnsi"/>
          <w:sz w:val="20"/>
          <w:szCs w:val="20"/>
          <w:lang w:val="pt-BR"/>
        </w:rPr>
        <w:lastRenderedPageBreak/>
        <w:t>Notificar as partes da presente decisão; continuar com a análise de mérito da questão; e publicar esta decisão e incluí-la no seu Relatório Anual à Assembleia Geral da Organização dos Estados Americanos.</w:t>
      </w:r>
    </w:p>
    <w:p w14:paraId="73450885" w14:textId="77777777" w:rsidR="00A0081F" w:rsidRDefault="00A0081F" w:rsidP="00A0081F">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31</w:t>
      </w:r>
      <w:r w:rsidRPr="004C183A">
        <w:rPr>
          <w:rFonts w:ascii="Cambria" w:hAnsi="Cambria" w:cs="BookAntiqua"/>
          <w:sz w:val="20"/>
          <w:szCs w:val="20"/>
          <w:lang w:val="pt-BR"/>
        </w:rPr>
        <w:t xml:space="preserve"> dias do mês de </w:t>
      </w:r>
      <w:r>
        <w:rPr>
          <w:rFonts w:ascii="Cambria" w:hAnsi="Cambria" w:cs="BookAntiqua"/>
          <w:sz w:val="20"/>
          <w:szCs w:val="20"/>
          <w:lang w:val="pt-BR"/>
        </w:rPr>
        <w:t>dezembro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A008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5C43" w14:textId="77777777" w:rsidR="00147430" w:rsidRDefault="00147430">
      <w:r>
        <w:separator/>
      </w:r>
    </w:p>
  </w:endnote>
  <w:endnote w:type="continuationSeparator" w:id="0">
    <w:p w14:paraId="7150AA55" w14:textId="77777777" w:rsidR="00147430" w:rsidRDefault="0014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0666" w14:textId="77777777" w:rsidR="00066202" w:rsidRDefault="00066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9E7E871" w:rsidR="0082679E" w:rsidRPr="00934A2C" w:rsidRDefault="008267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61F5">
          <w:rPr>
            <w:noProof/>
            <w:sz w:val="16"/>
            <w:szCs w:val="22"/>
          </w:rPr>
          <w:t>5</w:t>
        </w:r>
        <w:r w:rsidRPr="00934A2C">
          <w:rPr>
            <w:noProof/>
            <w:sz w:val="16"/>
            <w:szCs w:val="22"/>
          </w:rPr>
          <w:fldChar w:fldCharType="end"/>
        </w:r>
      </w:p>
    </w:sdtContent>
  </w:sdt>
  <w:p w14:paraId="68530E6A" w14:textId="77777777" w:rsidR="0082679E" w:rsidRDefault="0082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2679E" w:rsidRPr="00934A2C" w:rsidRDefault="0082679E">
    <w:pPr>
      <w:pStyle w:val="Footer"/>
      <w:jc w:val="center"/>
      <w:rPr>
        <w:sz w:val="16"/>
        <w:szCs w:val="22"/>
      </w:rPr>
    </w:pPr>
  </w:p>
  <w:p w14:paraId="49059CE3" w14:textId="77777777" w:rsidR="0082679E" w:rsidRDefault="0082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2980" w14:textId="77777777" w:rsidR="00147430" w:rsidRPr="000F35ED" w:rsidRDefault="001474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46A35A" w14:textId="77777777" w:rsidR="00147430" w:rsidRPr="000F35ED" w:rsidRDefault="00147430" w:rsidP="000F35ED">
      <w:pPr>
        <w:rPr>
          <w:rFonts w:asciiTheme="majorHAnsi" w:hAnsiTheme="majorHAnsi"/>
          <w:sz w:val="16"/>
          <w:szCs w:val="16"/>
        </w:rPr>
      </w:pPr>
      <w:r w:rsidRPr="000F35ED">
        <w:rPr>
          <w:rFonts w:asciiTheme="majorHAnsi" w:hAnsiTheme="majorHAnsi"/>
          <w:sz w:val="16"/>
          <w:szCs w:val="16"/>
        </w:rPr>
        <w:separator/>
      </w:r>
    </w:p>
    <w:p w14:paraId="37F59122" w14:textId="77777777" w:rsidR="00147430" w:rsidRPr="000F35ED" w:rsidRDefault="00147430" w:rsidP="000F35ED">
      <w:pPr>
        <w:pStyle w:val="Footer"/>
        <w:rPr>
          <w:rFonts w:asciiTheme="majorHAnsi" w:hAnsiTheme="majorHAnsi"/>
          <w:sz w:val="16"/>
          <w:szCs w:val="16"/>
        </w:rPr>
      </w:pPr>
      <w:r>
        <w:rPr>
          <w:rFonts w:asciiTheme="majorHAnsi" w:hAnsiTheme="majorHAnsi"/>
          <w:sz w:val="16"/>
          <w:szCs w:val="16"/>
        </w:rPr>
        <w:t>[…</w:t>
      </w:r>
      <w:r w:rsidRPr="00DF39C9">
        <w:rPr>
          <w:rFonts w:asciiTheme="majorHAnsi" w:hAnsiTheme="majorHAnsi"/>
          <w:sz w:val="16"/>
          <w:szCs w:val="16"/>
          <w:lang w:val="pt-BR"/>
        </w:rPr>
        <w:t xml:space="preserve"> Continuação</w:t>
      </w:r>
      <w:r>
        <w:rPr>
          <w:rFonts w:asciiTheme="majorHAnsi" w:hAnsiTheme="majorHAnsi"/>
          <w:sz w:val="16"/>
          <w:szCs w:val="16"/>
        </w:rPr>
        <w:t>]</w:t>
      </w:r>
    </w:p>
  </w:footnote>
  <w:footnote w:type="continuationNotice" w:id="1">
    <w:p w14:paraId="0289AD32" w14:textId="77777777" w:rsidR="00147430" w:rsidRPr="000F35ED" w:rsidRDefault="00147430" w:rsidP="000F35ED">
      <w:pPr>
        <w:jc w:val="right"/>
        <w:rPr>
          <w:rFonts w:asciiTheme="majorHAnsi" w:hAnsiTheme="majorHAnsi"/>
          <w:sz w:val="16"/>
          <w:szCs w:val="16"/>
          <w:lang w:val="es-ES"/>
        </w:rPr>
      </w:pPr>
      <w:r w:rsidRPr="00DF39C9">
        <w:rPr>
          <w:rFonts w:asciiTheme="majorHAnsi" w:hAnsiTheme="majorHAnsi"/>
          <w:sz w:val="16"/>
          <w:szCs w:val="16"/>
          <w:lang w:val="pt-BR"/>
        </w:rPr>
        <w:t>[c</w:t>
      </w:r>
      <w:r>
        <w:rPr>
          <w:rFonts w:asciiTheme="majorHAnsi" w:hAnsiTheme="majorHAnsi"/>
          <w:sz w:val="16"/>
          <w:szCs w:val="16"/>
          <w:lang w:val="pt-BR"/>
        </w:rPr>
        <w:t>ontinu</w:t>
      </w:r>
      <w:r w:rsidRPr="00DF39C9">
        <w:rPr>
          <w:rFonts w:asciiTheme="majorHAnsi" w:hAnsiTheme="majorHAnsi"/>
          <w:sz w:val="16"/>
          <w:szCs w:val="16"/>
          <w:lang w:val="pt-BR"/>
        </w:rPr>
        <w:t>a…]</w:t>
      </w:r>
    </w:p>
  </w:footnote>
  <w:footnote w:id="2">
    <w:p w14:paraId="06C1BEFA" w14:textId="79EDB974" w:rsidR="0082679E" w:rsidRPr="007A7D2E" w:rsidRDefault="0082679E" w:rsidP="00FF5701">
      <w:pPr>
        <w:pStyle w:val="FootnoteText"/>
        <w:ind w:firstLine="720"/>
        <w:jc w:val="both"/>
        <w:rPr>
          <w:rFonts w:ascii="Cambria" w:hAnsi="Cambria"/>
          <w:color w:val="auto"/>
          <w:sz w:val="16"/>
          <w:szCs w:val="16"/>
          <w:lang w:val="pt-BR"/>
        </w:rPr>
      </w:pPr>
      <w:r w:rsidRPr="007A7D2E">
        <w:rPr>
          <w:rStyle w:val="FootnoteReference"/>
          <w:rFonts w:ascii="Cambria" w:hAnsi="Cambria"/>
          <w:color w:val="auto"/>
          <w:sz w:val="16"/>
          <w:szCs w:val="16"/>
          <w:lang w:val="pt-BR"/>
        </w:rPr>
        <w:footnoteRef/>
      </w:r>
      <w:r w:rsidRPr="007A7D2E">
        <w:rPr>
          <w:rFonts w:ascii="Cambria" w:hAnsi="Cambria"/>
          <w:color w:val="auto"/>
          <w:sz w:val="16"/>
          <w:szCs w:val="16"/>
          <w:lang w:val="pt-BR"/>
        </w:rPr>
        <w:t xml:space="preserve"> Em conformidade com o artigo 17.2.a do Regulamento da Comissão, o Membro da Comissão Interamericana Flávia Piovesan, de nacionalidade brasileira, não participou do debate nem da decisão </w:t>
      </w:r>
      <w:r w:rsidR="000A39D9">
        <w:rPr>
          <w:rFonts w:ascii="Cambria" w:hAnsi="Cambria"/>
          <w:color w:val="auto"/>
          <w:sz w:val="16"/>
          <w:szCs w:val="16"/>
          <w:lang w:val="pt-BR"/>
        </w:rPr>
        <w:t>relativa a</w:t>
      </w:r>
      <w:r w:rsidRPr="007A7D2E">
        <w:rPr>
          <w:rFonts w:ascii="Cambria" w:hAnsi="Cambria"/>
          <w:color w:val="auto"/>
          <w:sz w:val="16"/>
          <w:szCs w:val="16"/>
          <w:lang w:val="pt-BR"/>
        </w:rPr>
        <w:t>o presente assunto.</w:t>
      </w:r>
    </w:p>
  </w:footnote>
  <w:footnote w:id="3">
    <w:p w14:paraId="2156D240" w14:textId="4C55652D" w:rsidR="0082679E" w:rsidRPr="007A7D2E" w:rsidRDefault="0082679E" w:rsidP="00FF5701">
      <w:pPr>
        <w:pStyle w:val="FootnoteText"/>
        <w:ind w:firstLine="720"/>
        <w:jc w:val="both"/>
        <w:rPr>
          <w:rFonts w:ascii="Cambria" w:hAnsi="Cambria"/>
          <w:color w:val="auto"/>
          <w:sz w:val="16"/>
          <w:szCs w:val="16"/>
          <w:lang w:val="pt-BR"/>
        </w:rPr>
      </w:pPr>
      <w:r w:rsidRPr="007A7D2E">
        <w:rPr>
          <w:rStyle w:val="FootnoteReference"/>
          <w:rFonts w:ascii="Cambria" w:hAnsi="Cambria"/>
          <w:color w:val="auto"/>
          <w:sz w:val="16"/>
          <w:szCs w:val="16"/>
          <w:lang w:val="pt-BR"/>
        </w:rPr>
        <w:footnoteRef/>
      </w:r>
      <w:r w:rsidRPr="007A7D2E">
        <w:rPr>
          <w:rFonts w:ascii="Cambria" w:hAnsi="Cambria"/>
          <w:color w:val="auto"/>
          <w:sz w:val="16"/>
          <w:szCs w:val="16"/>
          <w:lang w:val="pt-BR"/>
        </w:rPr>
        <w:t xml:space="preserve"> Doravante, “CADH” ou “Convenção Americana”.</w:t>
      </w:r>
    </w:p>
  </w:footnote>
  <w:footnote w:id="4">
    <w:p w14:paraId="79F07139" w14:textId="3A33C9B9" w:rsidR="0082679E" w:rsidRPr="007A7D2E" w:rsidRDefault="0082679E" w:rsidP="00FF5701">
      <w:pPr>
        <w:pStyle w:val="FootnoteText"/>
        <w:ind w:firstLine="720"/>
        <w:jc w:val="both"/>
        <w:rPr>
          <w:rFonts w:ascii="Cambria" w:hAnsi="Cambria"/>
          <w:sz w:val="16"/>
          <w:szCs w:val="16"/>
          <w:lang w:val="pt-BR"/>
        </w:rPr>
      </w:pPr>
      <w:r w:rsidRPr="007A7D2E">
        <w:rPr>
          <w:rStyle w:val="FootnoteReference"/>
          <w:rFonts w:ascii="Cambria" w:hAnsi="Cambria"/>
          <w:color w:val="auto"/>
          <w:sz w:val="16"/>
          <w:szCs w:val="16"/>
          <w:lang w:val="pt-BR"/>
        </w:rPr>
        <w:footnoteRef/>
      </w:r>
      <w:r w:rsidRPr="007A7D2E">
        <w:rPr>
          <w:rFonts w:ascii="Cambria" w:hAnsi="Cambria"/>
          <w:color w:val="auto"/>
          <w:sz w:val="16"/>
          <w:szCs w:val="16"/>
          <w:lang w:val="pt-BR"/>
        </w:rPr>
        <w:t xml:space="preserve"> As observações de cada parte foram devidamente encaminhadas à parte oposta.</w:t>
      </w:r>
    </w:p>
  </w:footnote>
  <w:footnote w:id="5">
    <w:p w14:paraId="6C50E63A" w14:textId="68C26523" w:rsidR="0082679E" w:rsidRPr="007A7D2E" w:rsidRDefault="0082679E" w:rsidP="00FF5701">
      <w:pPr>
        <w:pStyle w:val="FootnoteText"/>
        <w:ind w:firstLine="720"/>
        <w:jc w:val="both"/>
        <w:rPr>
          <w:rFonts w:asciiTheme="majorHAnsi" w:hAnsiTheme="majorHAnsi"/>
          <w:color w:val="auto"/>
          <w:sz w:val="16"/>
          <w:szCs w:val="16"/>
          <w:lang w:val="pt-BR"/>
        </w:rPr>
      </w:pPr>
      <w:r w:rsidRPr="007A7D2E">
        <w:rPr>
          <w:rStyle w:val="FootnoteReference"/>
          <w:rFonts w:asciiTheme="majorHAnsi" w:hAnsiTheme="majorHAnsi"/>
          <w:color w:val="auto"/>
          <w:sz w:val="16"/>
          <w:szCs w:val="16"/>
          <w:lang w:val="pt-BR"/>
        </w:rPr>
        <w:footnoteRef/>
      </w:r>
      <w:r w:rsidRPr="007A7D2E">
        <w:rPr>
          <w:rFonts w:asciiTheme="majorHAnsi" w:hAnsiTheme="majorHAnsi"/>
          <w:color w:val="auto"/>
          <w:sz w:val="16"/>
          <w:szCs w:val="16"/>
          <w:lang w:val="pt-BR"/>
        </w:rPr>
        <w:t xml:space="preserve"> De acordo com as informações disponíveis no processo penal apensado ao expediente, 5.800g de </w:t>
      </w:r>
      <w:r w:rsidRPr="007A7D2E">
        <w:rPr>
          <w:rFonts w:asciiTheme="majorHAnsi" w:hAnsiTheme="majorHAnsi"/>
          <w:i/>
          <w:color w:val="auto"/>
          <w:sz w:val="16"/>
          <w:szCs w:val="16"/>
          <w:lang w:val="pt-BR"/>
        </w:rPr>
        <w:t xml:space="preserve">cannabis </w:t>
      </w:r>
      <w:r w:rsidRPr="007A7D2E">
        <w:rPr>
          <w:rFonts w:asciiTheme="majorHAnsi" w:hAnsiTheme="majorHAnsi"/>
          <w:color w:val="auto"/>
          <w:sz w:val="16"/>
          <w:szCs w:val="16"/>
          <w:lang w:val="pt-BR"/>
        </w:rPr>
        <w:t>foram encontrados com a suposta vítima.</w:t>
      </w:r>
    </w:p>
  </w:footnote>
  <w:footnote w:id="6">
    <w:p w14:paraId="540A0FD8" w14:textId="3A705E84" w:rsidR="0082679E" w:rsidRPr="007A7D2E" w:rsidRDefault="0082679E" w:rsidP="00EA1460">
      <w:pPr>
        <w:pStyle w:val="FootnoteText"/>
        <w:ind w:firstLine="720"/>
        <w:jc w:val="both"/>
        <w:rPr>
          <w:rFonts w:asciiTheme="majorHAnsi" w:hAnsiTheme="majorHAnsi"/>
          <w:color w:val="auto"/>
          <w:sz w:val="16"/>
          <w:szCs w:val="16"/>
          <w:lang w:val="pt-BR"/>
        </w:rPr>
      </w:pPr>
      <w:r w:rsidRPr="007A7D2E">
        <w:rPr>
          <w:rStyle w:val="FootnoteReference"/>
          <w:rFonts w:asciiTheme="majorHAnsi" w:hAnsiTheme="majorHAnsi"/>
          <w:color w:val="auto"/>
          <w:sz w:val="16"/>
          <w:szCs w:val="16"/>
          <w:lang w:val="pt-BR"/>
        </w:rPr>
        <w:footnoteRef/>
      </w:r>
      <w:r w:rsidRPr="007A7D2E">
        <w:rPr>
          <w:rFonts w:asciiTheme="majorHAnsi" w:hAnsiTheme="majorHAnsi"/>
          <w:color w:val="auto"/>
          <w:sz w:val="16"/>
          <w:szCs w:val="16"/>
          <w:lang w:val="pt-BR"/>
        </w:rPr>
        <w:t xml:space="preserve"> Presidência da República do Brasil. Lei Nº 11.343. 23 de agosto de 2006.</w:t>
      </w:r>
    </w:p>
  </w:footnote>
  <w:footnote w:id="7">
    <w:p w14:paraId="722C139E" w14:textId="0FCF8284" w:rsidR="0082679E" w:rsidRPr="007A7D2E" w:rsidRDefault="0082679E" w:rsidP="0069190A">
      <w:pPr>
        <w:pStyle w:val="FootnoteText"/>
        <w:ind w:firstLine="720"/>
        <w:jc w:val="both"/>
        <w:rPr>
          <w:rFonts w:asciiTheme="majorHAnsi" w:hAnsiTheme="majorHAnsi"/>
          <w:sz w:val="16"/>
          <w:szCs w:val="16"/>
          <w:lang w:val="pt-BR"/>
        </w:rPr>
      </w:pPr>
      <w:r w:rsidRPr="007A7D2E">
        <w:rPr>
          <w:rStyle w:val="FootnoteReference"/>
          <w:rFonts w:asciiTheme="majorHAnsi" w:hAnsiTheme="majorHAnsi"/>
          <w:color w:val="auto"/>
          <w:sz w:val="16"/>
          <w:szCs w:val="16"/>
          <w:lang w:val="pt-BR"/>
        </w:rPr>
        <w:footnoteRef/>
      </w:r>
      <w:r w:rsidRPr="007A7D2E">
        <w:rPr>
          <w:rFonts w:asciiTheme="majorHAnsi" w:hAnsiTheme="majorHAnsi"/>
          <w:color w:val="auto"/>
          <w:sz w:val="16"/>
          <w:szCs w:val="16"/>
          <w:lang w:val="pt-BR"/>
        </w:rPr>
        <w:t xml:space="preserve"> Presidência da República do Brasil. </w:t>
      </w:r>
      <w:hyperlink r:id="rId1" w:history="1">
        <w:r w:rsidRPr="007A7D2E">
          <w:rPr>
            <w:rStyle w:val="Hyperlink"/>
            <w:rFonts w:asciiTheme="majorHAnsi" w:hAnsiTheme="majorHAnsi"/>
            <w:color w:val="auto"/>
            <w:sz w:val="16"/>
            <w:szCs w:val="16"/>
            <w:lang w:val="pt-BR"/>
          </w:rPr>
          <w:t>Decreto-Lei Nº 2.848.</w:t>
        </w:r>
      </w:hyperlink>
      <w:r w:rsidRPr="007A7D2E">
        <w:rPr>
          <w:rFonts w:asciiTheme="majorHAnsi" w:hAnsiTheme="majorHAnsi"/>
          <w:color w:val="auto"/>
          <w:sz w:val="16"/>
          <w:szCs w:val="16"/>
          <w:lang w:val="pt-BR"/>
        </w:rPr>
        <w:t xml:space="preserve"> Código Penal. 7 de dezembro de 1940.</w:t>
      </w:r>
    </w:p>
  </w:footnote>
  <w:footnote w:id="8">
    <w:p w14:paraId="0916B04E" w14:textId="1CD804A0" w:rsidR="0082679E" w:rsidRPr="007A7D2E" w:rsidRDefault="0082679E" w:rsidP="00E7733E">
      <w:pPr>
        <w:pStyle w:val="FootnoteText"/>
        <w:ind w:firstLine="720"/>
        <w:jc w:val="both"/>
        <w:rPr>
          <w:rFonts w:asciiTheme="majorHAnsi" w:hAnsiTheme="majorHAnsi"/>
          <w:sz w:val="16"/>
          <w:szCs w:val="16"/>
          <w:lang w:val="pt-BR"/>
        </w:rPr>
      </w:pPr>
      <w:r w:rsidRPr="007A7D2E">
        <w:rPr>
          <w:rStyle w:val="FootnoteReference"/>
          <w:rFonts w:asciiTheme="majorHAnsi" w:hAnsiTheme="majorHAnsi"/>
          <w:color w:val="auto"/>
          <w:sz w:val="16"/>
          <w:szCs w:val="16"/>
          <w:lang w:val="pt-BR"/>
        </w:rPr>
        <w:footnoteRef/>
      </w:r>
      <w:r w:rsidRPr="007A7D2E">
        <w:rPr>
          <w:rFonts w:asciiTheme="majorHAnsi" w:hAnsiTheme="majorHAnsi"/>
          <w:color w:val="auto"/>
          <w:sz w:val="16"/>
          <w:szCs w:val="16"/>
          <w:lang w:val="pt-BR"/>
        </w:rPr>
        <w:t xml:space="preserve"> Presidência da República do Brasil. </w:t>
      </w:r>
      <w:hyperlink r:id="rId2" w:history="1">
        <w:r w:rsidRPr="007A7D2E">
          <w:rPr>
            <w:rStyle w:val="Hyperlink"/>
            <w:rFonts w:asciiTheme="majorHAnsi" w:hAnsiTheme="majorHAnsi"/>
            <w:color w:val="auto"/>
            <w:sz w:val="16"/>
            <w:szCs w:val="16"/>
            <w:lang w:val="pt-BR"/>
          </w:rPr>
          <w:t>Código de Processo Penal. Decreto-Lei Nº 3.689</w:t>
        </w:r>
      </w:hyperlink>
      <w:r w:rsidRPr="007A7D2E">
        <w:rPr>
          <w:rFonts w:asciiTheme="majorHAnsi" w:hAnsiTheme="majorHAnsi"/>
          <w:color w:val="auto"/>
          <w:sz w:val="16"/>
          <w:szCs w:val="16"/>
          <w:lang w:val="pt-BR"/>
        </w:rPr>
        <w:t xml:space="preserve">. 3 de outubro de 1941. </w:t>
      </w:r>
      <w:r w:rsidR="00D05BA7">
        <w:rPr>
          <w:rFonts w:asciiTheme="majorHAnsi" w:hAnsiTheme="majorHAnsi"/>
          <w:color w:val="auto"/>
          <w:sz w:val="16"/>
          <w:szCs w:val="16"/>
          <w:lang w:val="pt-BR"/>
        </w:rPr>
        <w:t>“</w:t>
      </w:r>
      <w:r w:rsidRPr="007A7D2E">
        <w:rPr>
          <w:rFonts w:asciiTheme="majorHAnsi" w:hAnsiTheme="majorHAnsi"/>
          <w:color w:val="auto"/>
          <w:sz w:val="16"/>
          <w:szCs w:val="16"/>
          <w:lang w:val="pt-BR"/>
        </w:rPr>
        <w:t xml:space="preserve">Artigo 621: A revisão dos processos findos será admitida: I– quando a sentença condenatória for contrária ao texto expresso da lei penal ou à evidência dos autos; II– quando </w:t>
      </w:r>
      <w:r w:rsidR="00D05BA7">
        <w:rPr>
          <w:rFonts w:asciiTheme="majorHAnsi" w:hAnsiTheme="majorHAnsi"/>
          <w:color w:val="auto"/>
          <w:sz w:val="16"/>
          <w:szCs w:val="16"/>
          <w:lang w:val="pt-BR"/>
        </w:rPr>
        <w:t>a</w:t>
      </w:r>
      <w:r w:rsidRPr="007A7D2E">
        <w:rPr>
          <w:rFonts w:asciiTheme="majorHAnsi" w:hAnsiTheme="majorHAnsi"/>
          <w:color w:val="auto"/>
          <w:sz w:val="16"/>
          <w:szCs w:val="16"/>
          <w:lang w:val="pt-BR"/>
        </w:rPr>
        <w:t xml:space="preserve"> sentença condenatória se fundar em depoimentos, exames ou documentos comprovadamente falsos; III- quando, após a sentença, se descobrirem novas provas de inocência do condenado ou de circunstância que determine ou autorize diminuição especial da pena</w:t>
      </w:r>
      <w:r w:rsidR="00D05BA7">
        <w:rPr>
          <w:rFonts w:asciiTheme="majorHAnsi" w:hAnsiTheme="majorHAnsi"/>
          <w:color w:val="auto"/>
          <w:sz w:val="16"/>
          <w:szCs w:val="16"/>
          <w:lang w:val="pt-BR"/>
        </w:rPr>
        <w:t>”</w:t>
      </w:r>
      <w:r w:rsidRPr="007A7D2E">
        <w:rPr>
          <w:rFonts w:asciiTheme="majorHAnsi" w:hAnsiTheme="majorHAnsi"/>
          <w:color w:val="auto"/>
          <w:sz w:val="16"/>
          <w:szCs w:val="16"/>
          <w:lang w:val="pt-BR"/>
        </w:rPr>
        <w:t>.</w:t>
      </w:r>
    </w:p>
  </w:footnote>
  <w:footnote w:id="9">
    <w:p w14:paraId="47D5736D" w14:textId="311EA967" w:rsidR="0082679E" w:rsidRPr="007A7D2E" w:rsidRDefault="0082679E" w:rsidP="00F32D78">
      <w:pPr>
        <w:pStyle w:val="FootnoteText"/>
        <w:ind w:firstLine="720"/>
        <w:jc w:val="both"/>
        <w:rPr>
          <w:rFonts w:asciiTheme="majorHAnsi" w:hAnsiTheme="majorHAnsi"/>
          <w:sz w:val="16"/>
          <w:szCs w:val="16"/>
          <w:lang w:val="pt-BR"/>
        </w:rPr>
      </w:pPr>
      <w:r w:rsidRPr="007A7D2E">
        <w:rPr>
          <w:rStyle w:val="FootnoteReference"/>
          <w:rFonts w:asciiTheme="majorHAnsi" w:hAnsiTheme="majorHAnsi"/>
          <w:color w:val="auto"/>
          <w:sz w:val="16"/>
          <w:szCs w:val="16"/>
          <w:lang w:val="pt-BR"/>
        </w:rPr>
        <w:footnoteRef/>
      </w:r>
      <w:r w:rsidRPr="007A7D2E">
        <w:rPr>
          <w:rFonts w:asciiTheme="majorHAnsi" w:hAnsiTheme="majorHAnsi"/>
          <w:color w:val="auto"/>
          <w:sz w:val="16"/>
          <w:szCs w:val="16"/>
          <w:lang w:val="pt-BR"/>
        </w:rPr>
        <w:t xml:space="preserve"> CIDH, Relatório Nº 70/04, Petição 667/01, Admissibilidade, Jesús Manuel Naranjo Cárdenas e outros (Aposentados da Empresa Venezuelana de Aviação – VIASA). Venezuela, 15 de outubro de 2004, §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2679E" w:rsidRDefault="0082679E" w:rsidP="003958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2679E" w:rsidRDefault="0082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51079976" w:rsidR="0082679E" w:rsidRDefault="00795115" w:rsidP="00A50FCF">
    <w:pPr>
      <w:pStyle w:val="Header"/>
      <w:tabs>
        <w:tab w:val="clear" w:pos="4320"/>
        <w:tab w:val="clear" w:pos="8640"/>
      </w:tabs>
      <w:jc w:val="center"/>
      <w:rPr>
        <w:sz w:val="22"/>
        <w:szCs w:val="22"/>
      </w:rPr>
    </w:pPr>
    <w:r>
      <w:rPr>
        <w:noProof/>
        <w:sz w:val="22"/>
        <w:szCs w:val="22"/>
      </w:rPr>
      <w:drawing>
        <wp:inline distT="0" distB="0" distL="0" distR="0" wp14:anchorId="2B97250D" wp14:editId="60752DC0">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82679E" w:rsidRPr="00EC7D62" w:rsidRDefault="0014743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8FFA" w14:textId="77777777" w:rsidR="00066202" w:rsidRDefault="00066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81E0DFC"/>
    <w:lvl w:ilvl="0" w:tplc="CF98A6C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8E2F20"/>
    <w:multiLevelType w:val="hybridMultilevel"/>
    <w:tmpl w:val="FC7E1C3C"/>
    <w:lvl w:ilvl="0" w:tplc="7408BB28">
      <w:start w:val="1"/>
      <w:numFmt w:val="decimal"/>
      <w:lvlText w:val="%1."/>
      <w:lvlJc w:val="left"/>
      <w:pPr>
        <w:tabs>
          <w:tab w:val="num" w:pos="1440"/>
        </w:tabs>
        <w:ind w:firstLine="720"/>
      </w:pPr>
      <w:rPr>
        <w:rFonts w:ascii="Univers" w:hAnsi="Univers" w:hint="default"/>
        <w:b w:val="0"/>
        <w:i w:val="0"/>
        <w:color w:val="auto"/>
        <w:sz w:val="20"/>
        <w:szCs w:val="20"/>
      </w:rPr>
    </w:lvl>
    <w:lvl w:ilvl="1" w:tplc="E2E62584">
      <w:start w:val="3"/>
      <w:numFmt w:val="upperRoman"/>
      <w:lvlText w:val="%2."/>
      <w:lvlJc w:val="left"/>
      <w:pPr>
        <w:tabs>
          <w:tab w:val="num" w:pos="1800"/>
        </w:tabs>
        <w:ind w:left="1800" w:hanging="720"/>
      </w:pPr>
      <w:rPr>
        <w:rFonts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67F"/>
    <w:rsid w:val="0001788C"/>
    <w:rsid w:val="00023CBE"/>
    <w:rsid w:val="00023F39"/>
    <w:rsid w:val="0002463C"/>
    <w:rsid w:val="000310D6"/>
    <w:rsid w:val="000326B3"/>
    <w:rsid w:val="000337EF"/>
    <w:rsid w:val="00040C3A"/>
    <w:rsid w:val="00041594"/>
    <w:rsid w:val="000419AD"/>
    <w:rsid w:val="00042B3E"/>
    <w:rsid w:val="000433C9"/>
    <w:rsid w:val="00046A0E"/>
    <w:rsid w:val="00061DBE"/>
    <w:rsid w:val="00062AE1"/>
    <w:rsid w:val="00064385"/>
    <w:rsid w:val="000647B1"/>
    <w:rsid w:val="00066202"/>
    <w:rsid w:val="000716C5"/>
    <w:rsid w:val="000729F4"/>
    <w:rsid w:val="00075E23"/>
    <w:rsid w:val="00080CDF"/>
    <w:rsid w:val="00083C38"/>
    <w:rsid w:val="00084D24"/>
    <w:rsid w:val="0009344A"/>
    <w:rsid w:val="000961F5"/>
    <w:rsid w:val="000A392E"/>
    <w:rsid w:val="000A39D9"/>
    <w:rsid w:val="000A4798"/>
    <w:rsid w:val="000A56D5"/>
    <w:rsid w:val="000A575F"/>
    <w:rsid w:val="000A7327"/>
    <w:rsid w:val="000B30B0"/>
    <w:rsid w:val="000C6D48"/>
    <w:rsid w:val="000D05CB"/>
    <w:rsid w:val="000D10DB"/>
    <w:rsid w:val="000E5EB5"/>
    <w:rsid w:val="000F2841"/>
    <w:rsid w:val="000F35ED"/>
    <w:rsid w:val="000F378A"/>
    <w:rsid w:val="0010326F"/>
    <w:rsid w:val="00107131"/>
    <w:rsid w:val="0010736F"/>
    <w:rsid w:val="001130C2"/>
    <w:rsid w:val="00113F73"/>
    <w:rsid w:val="00116215"/>
    <w:rsid w:val="00121694"/>
    <w:rsid w:val="00121CC2"/>
    <w:rsid w:val="00125365"/>
    <w:rsid w:val="0012608B"/>
    <w:rsid w:val="001325FB"/>
    <w:rsid w:val="00133EE5"/>
    <w:rsid w:val="00147430"/>
    <w:rsid w:val="00147470"/>
    <w:rsid w:val="00147871"/>
    <w:rsid w:val="00167A34"/>
    <w:rsid w:val="00172CFE"/>
    <w:rsid w:val="00177B34"/>
    <w:rsid w:val="00180EBD"/>
    <w:rsid w:val="00183C31"/>
    <w:rsid w:val="001875E7"/>
    <w:rsid w:val="001925EF"/>
    <w:rsid w:val="001A7870"/>
    <w:rsid w:val="001B31AB"/>
    <w:rsid w:val="001B3A00"/>
    <w:rsid w:val="001C1B41"/>
    <w:rsid w:val="001C4900"/>
    <w:rsid w:val="001C7216"/>
    <w:rsid w:val="001D1E3C"/>
    <w:rsid w:val="001D2C9C"/>
    <w:rsid w:val="001D4934"/>
    <w:rsid w:val="001D65EF"/>
    <w:rsid w:val="001E10A5"/>
    <w:rsid w:val="001E325E"/>
    <w:rsid w:val="001E49E7"/>
    <w:rsid w:val="001F7201"/>
    <w:rsid w:val="00200CB9"/>
    <w:rsid w:val="00223A29"/>
    <w:rsid w:val="002247A1"/>
    <w:rsid w:val="002250A3"/>
    <w:rsid w:val="00235217"/>
    <w:rsid w:val="002415A5"/>
    <w:rsid w:val="00243568"/>
    <w:rsid w:val="00246D1F"/>
    <w:rsid w:val="00247403"/>
    <w:rsid w:val="00247542"/>
    <w:rsid w:val="00253471"/>
    <w:rsid w:val="00256E44"/>
    <w:rsid w:val="00266B61"/>
    <w:rsid w:val="0026712A"/>
    <w:rsid w:val="002704DB"/>
    <w:rsid w:val="0027118F"/>
    <w:rsid w:val="00271DE9"/>
    <w:rsid w:val="00273343"/>
    <w:rsid w:val="00280BD6"/>
    <w:rsid w:val="002927DF"/>
    <w:rsid w:val="002A0AAE"/>
    <w:rsid w:val="002A185D"/>
    <w:rsid w:val="002A2767"/>
    <w:rsid w:val="002A5820"/>
    <w:rsid w:val="002C0994"/>
    <w:rsid w:val="002C1D4A"/>
    <w:rsid w:val="002C1EC3"/>
    <w:rsid w:val="002D25A7"/>
    <w:rsid w:val="002D2B26"/>
    <w:rsid w:val="002D7EA2"/>
    <w:rsid w:val="002E187C"/>
    <w:rsid w:val="002E32AF"/>
    <w:rsid w:val="00302169"/>
    <w:rsid w:val="00302733"/>
    <w:rsid w:val="00302820"/>
    <w:rsid w:val="00305963"/>
    <w:rsid w:val="00305D44"/>
    <w:rsid w:val="00314078"/>
    <w:rsid w:val="0031535D"/>
    <w:rsid w:val="0031648B"/>
    <w:rsid w:val="003174F8"/>
    <w:rsid w:val="00317A05"/>
    <w:rsid w:val="003239B8"/>
    <w:rsid w:val="0033153C"/>
    <w:rsid w:val="0033169F"/>
    <w:rsid w:val="00344934"/>
    <w:rsid w:val="00344977"/>
    <w:rsid w:val="0034575F"/>
    <w:rsid w:val="00346C95"/>
    <w:rsid w:val="00353B87"/>
    <w:rsid w:val="00353C3A"/>
    <w:rsid w:val="0035449E"/>
    <w:rsid w:val="00356185"/>
    <w:rsid w:val="00360380"/>
    <w:rsid w:val="00364700"/>
    <w:rsid w:val="00367F77"/>
    <w:rsid w:val="003740D5"/>
    <w:rsid w:val="0037519E"/>
    <w:rsid w:val="00375CAB"/>
    <w:rsid w:val="00386CF0"/>
    <w:rsid w:val="0039378D"/>
    <w:rsid w:val="00395517"/>
    <w:rsid w:val="003958D0"/>
    <w:rsid w:val="003970E6"/>
    <w:rsid w:val="003A34EF"/>
    <w:rsid w:val="003A4DBD"/>
    <w:rsid w:val="003A70D0"/>
    <w:rsid w:val="003A71B9"/>
    <w:rsid w:val="003A7FC4"/>
    <w:rsid w:val="003B2896"/>
    <w:rsid w:val="003B70FB"/>
    <w:rsid w:val="003C196B"/>
    <w:rsid w:val="003C3A4C"/>
    <w:rsid w:val="003C6372"/>
    <w:rsid w:val="003C676B"/>
    <w:rsid w:val="003C6B3A"/>
    <w:rsid w:val="003D0317"/>
    <w:rsid w:val="003D0C52"/>
    <w:rsid w:val="003D3BC2"/>
    <w:rsid w:val="003D4B6C"/>
    <w:rsid w:val="003E6CA1"/>
    <w:rsid w:val="003E74AF"/>
    <w:rsid w:val="003F3274"/>
    <w:rsid w:val="003F49A7"/>
    <w:rsid w:val="004011A1"/>
    <w:rsid w:val="004065A8"/>
    <w:rsid w:val="00407728"/>
    <w:rsid w:val="00407B93"/>
    <w:rsid w:val="00407D4B"/>
    <w:rsid w:val="004165C2"/>
    <w:rsid w:val="00424668"/>
    <w:rsid w:val="00441ECB"/>
    <w:rsid w:val="00445193"/>
    <w:rsid w:val="004471FF"/>
    <w:rsid w:val="00456214"/>
    <w:rsid w:val="00460F59"/>
    <w:rsid w:val="00462C1B"/>
    <w:rsid w:val="00463645"/>
    <w:rsid w:val="00467B7E"/>
    <w:rsid w:val="00473BB4"/>
    <w:rsid w:val="00477592"/>
    <w:rsid w:val="004816C2"/>
    <w:rsid w:val="00483189"/>
    <w:rsid w:val="00486F1C"/>
    <w:rsid w:val="0049419D"/>
    <w:rsid w:val="00494A7C"/>
    <w:rsid w:val="00497F8D"/>
    <w:rsid w:val="004A4DAF"/>
    <w:rsid w:val="004A6A54"/>
    <w:rsid w:val="004B3F0D"/>
    <w:rsid w:val="004B50D1"/>
    <w:rsid w:val="004B74C4"/>
    <w:rsid w:val="004C17AD"/>
    <w:rsid w:val="004C20D2"/>
    <w:rsid w:val="004C2312"/>
    <w:rsid w:val="004C366F"/>
    <w:rsid w:val="004C4B62"/>
    <w:rsid w:val="004C54C9"/>
    <w:rsid w:val="004D0B07"/>
    <w:rsid w:val="004D4ABA"/>
    <w:rsid w:val="004D6025"/>
    <w:rsid w:val="004E2649"/>
    <w:rsid w:val="004E6B18"/>
    <w:rsid w:val="004F5DA6"/>
    <w:rsid w:val="004F6F26"/>
    <w:rsid w:val="004F75BC"/>
    <w:rsid w:val="00501399"/>
    <w:rsid w:val="0050633D"/>
    <w:rsid w:val="00507BC4"/>
    <w:rsid w:val="005128E4"/>
    <w:rsid w:val="005133DB"/>
    <w:rsid w:val="00514316"/>
    <w:rsid w:val="005155BB"/>
    <w:rsid w:val="005171E9"/>
    <w:rsid w:val="005219D4"/>
    <w:rsid w:val="005225AC"/>
    <w:rsid w:val="00524058"/>
    <w:rsid w:val="00525560"/>
    <w:rsid w:val="005269A4"/>
    <w:rsid w:val="00533644"/>
    <w:rsid w:val="00534917"/>
    <w:rsid w:val="00544C49"/>
    <w:rsid w:val="0054620A"/>
    <w:rsid w:val="005516A1"/>
    <w:rsid w:val="005527B6"/>
    <w:rsid w:val="0055661A"/>
    <w:rsid w:val="00556B12"/>
    <w:rsid w:val="00563557"/>
    <w:rsid w:val="0056565C"/>
    <w:rsid w:val="00566295"/>
    <w:rsid w:val="00571128"/>
    <w:rsid w:val="0057402A"/>
    <w:rsid w:val="00576040"/>
    <w:rsid w:val="005771D0"/>
    <w:rsid w:val="00583EAE"/>
    <w:rsid w:val="00587F54"/>
    <w:rsid w:val="0059059B"/>
    <w:rsid w:val="0059191A"/>
    <w:rsid w:val="005921FF"/>
    <w:rsid w:val="005A24ED"/>
    <w:rsid w:val="005A66C2"/>
    <w:rsid w:val="005A6D0E"/>
    <w:rsid w:val="005A73E8"/>
    <w:rsid w:val="005B004E"/>
    <w:rsid w:val="005B52B0"/>
    <w:rsid w:val="005B6806"/>
    <w:rsid w:val="005C2949"/>
    <w:rsid w:val="005C4225"/>
    <w:rsid w:val="005C4FBD"/>
    <w:rsid w:val="005D3C5A"/>
    <w:rsid w:val="005D513A"/>
    <w:rsid w:val="005E0C7F"/>
    <w:rsid w:val="005E251D"/>
    <w:rsid w:val="005E57E1"/>
    <w:rsid w:val="005F0DAD"/>
    <w:rsid w:val="005F0F33"/>
    <w:rsid w:val="00600DEB"/>
    <w:rsid w:val="00606311"/>
    <w:rsid w:val="00621137"/>
    <w:rsid w:val="00623AAF"/>
    <w:rsid w:val="00624726"/>
    <w:rsid w:val="00626F50"/>
    <w:rsid w:val="00627C9F"/>
    <w:rsid w:val="006311E9"/>
    <w:rsid w:val="00632354"/>
    <w:rsid w:val="00633B93"/>
    <w:rsid w:val="0063503A"/>
    <w:rsid w:val="00642810"/>
    <w:rsid w:val="00642A75"/>
    <w:rsid w:val="006445B3"/>
    <w:rsid w:val="00652333"/>
    <w:rsid w:val="00652706"/>
    <w:rsid w:val="00654173"/>
    <w:rsid w:val="00656A52"/>
    <w:rsid w:val="00670741"/>
    <w:rsid w:val="006764F8"/>
    <w:rsid w:val="0068009E"/>
    <w:rsid w:val="00680391"/>
    <w:rsid w:val="0069176F"/>
    <w:rsid w:val="0069190A"/>
    <w:rsid w:val="00692219"/>
    <w:rsid w:val="00696410"/>
    <w:rsid w:val="006A17D2"/>
    <w:rsid w:val="006A73E6"/>
    <w:rsid w:val="006B2D5C"/>
    <w:rsid w:val="006B4025"/>
    <w:rsid w:val="006B6F99"/>
    <w:rsid w:val="006B7617"/>
    <w:rsid w:val="006B79B8"/>
    <w:rsid w:val="006C44F3"/>
    <w:rsid w:val="006C4C0D"/>
    <w:rsid w:val="006C4EB1"/>
    <w:rsid w:val="006C575B"/>
    <w:rsid w:val="006D089B"/>
    <w:rsid w:val="006D30D0"/>
    <w:rsid w:val="006E0166"/>
    <w:rsid w:val="006E0413"/>
    <w:rsid w:val="006E2FFB"/>
    <w:rsid w:val="006E701C"/>
    <w:rsid w:val="006E7B34"/>
    <w:rsid w:val="006F31AE"/>
    <w:rsid w:val="00700299"/>
    <w:rsid w:val="007003FC"/>
    <w:rsid w:val="0070697F"/>
    <w:rsid w:val="00707142"/>
    <w:rsid w:val="00716D1D"/>
    <w:rsid w:val="00720C62"/>
    <w:rsid w:val="0072199C"/>
    <w:rsid w:val="00722C9F"/>
    <w:rsid w:val="007253B8"/>
    <w:rsid w:val="00725CB4"/>
    <w:rsid w:val="00735847"/>
    <w:rsid w:val="0073741F"/>
    <w:rsid w:val="007472A1"/>
    <w:rsid w:val="0075352B"/>
    <w:rsid w:val="007558F6"/>
    <w:rsid w:val="00756F70"/>
    <w:rsid w:val="00762577"/>
    <w:rsid w:val="0076643F"/>
    <w:rsid w:val="00767AC2"/>
    <w:rsid w:val="00770F4E"/>
    <w:rsid w:val="00777F63"/>
    <w:rsid w:val="00790A8C"/>
    <w:rsid w:val="00792A50"/>
    <w:rsid w:val="0079370A"/>
    <w:rsid w:val="00795115"/>
    <w:rsid w:val="007A0BF9"/>
    <w:rsid w:val="007A0C58"/>
    <w:rsid w:val="007A0CDC"/>
    <w:rsid w:val="007A5817"/>
    <w:rsid w:val="007A7D2E"/>
    <w:rsid w:val="007B05C4"/>
    <w:rsid w:val="007B60E9"/>
    <w:rsid w:val="007B6CC3"/>
    <w:rsid w:val="007B76D3"/>
    <w:rsid w:val="007C143B"/>
    <w:rsid w:val="007C3334"/>
    <w:rsid w:val="007C590C"/>
    <w:rsid w:val="007D2007"/>
    <w:rsid w:val="007D2B98"/>
    <w:rsid w:val="007D5E9E"/>
    <w:rsid w:val="007D6A5A"/>
    <w:rsid w:val="007E1702"/>
    <w:rsid w:val="007E21BC"/>
    <w:rsid w:val="007E7C82"/>
    <w:rsid w:val="007F1467"/>
    <w:rsid w:val="007F4266"/>
    <w:rsid w:val="007F588D"/>
    <w:rsid w:val="00803F1C"/>
    <w:rsid w:val="0080600E"/>
    <w:rsid w:val="00813FB8"/>
    <w:rsid w:val="0081429F"/>
    <w:rsid w:val="00817612"/>
    <w:rsid w:val="008225FC"/>
    <w:rsid w:val="0082679E"/>
    <w:rsid w:val="008338A4"/>
    <w:rsid w:val="00834D49"/>
    <w:rsid w:val="00836017"/>
    <w:rsid w:val="00836E07"/>
    <w:rsid w:val="00837C45"/>
    <w:rsid w:val="00841892"/>
    <w:rsid w:val="008423D2"/>
    <w:rsid w:val="00844730"/>
    <w:rsid w:val="008457C2"/>
    <w:rsid w:val="00851F80"/>
    <w:rsid w:val="00857A82"/>
    <w:rsid w:val="00862720"/>
    <w:rsid w:val="00863E08"/>
    <w:rsid w:val="00870472"/>
    <w:rsid w:val="00873836"/>
    <w:rsid w:val="00883D74"/>
    <w:rsid w:val="0088440A"/>
    <w:rsid w:val="00885737"/>
    <w:rsid w:val="00890650"/>
    <w:rsid w:val="0089067E"/>
    <w:rsid w:val="00897E12"/>
    <w:rsid w:val="008A0A76"/>
    <w:rsid w:val="008A2CD7"/>
    <w:rsid w:val="008A5BAE"/>
    <w:rsid w:val="008A7E0F"/>
    <w:rsid w:val="008B12F5"/>
    <w:rsid w:val="008B2D17"/>
    <w:rsid w:val="008B4289"/>
    <w:rsid w:val="008C2D53"/>
    <w:rsid w:val="008C35D4"/>
    <w:rsid w:val="008C709E"/>
    <w:rsid w:val="008D768D"/>
    <w:rsid w:val="008E3759"/>
    <w:rsid w:val="008E3BFE"/>
    <w:rsid w:val="008E6089"/>
    <w:rsid w:val="008F0E30"/>
    <w:rsid w:val="008F1912"/>
    <w:rsid w:val="008F2AFB"/>
    <w:rsid w:val="009015B2"/>
    <w:rsid w:val="00901DDD"/>
    <w:rsid w:val="0090270B"/>
    <w:rsid w:val="009041DC"/>
    <w:rsid w:val="009060CA"/>
    <w:rsid w:val="00906241"/>
    <w:rsid w:val="009133D7"/>
    <w:rsid w:val="00917B5A"/>
    <w:rsid w:val="00920A58"/>
    <w:rsid w:val="00920A8C"/>
    <w:rsid w:val="00924695"/>
    <w:rsid w:val="00924CCC"/>
    <w:rsid w:val="00934A2C"/>
    <w:rsid w:val="00941A8A"/>
    <w:rsid w:val="00943560"/>
    <w:rsid w:val="0096706E"/>
    <w:rsid w:val="009712EA"/>
    <w:rsid w:val="00974491"/>
    <w:rsid w:val="00975C4E"/>
    <w:rsid w:val="009761FC"/>
    <w:rsid w:val="00976CF5"/>
    <w:rsid w:val="00981FBA"/>
    <w:rsid w:val="0098522B"/>
    <w:rsid w:val="00987DCB"/>
    <w:rsid w:val="00995D07"/>
    <w:rsid w:val="00997BC5"/>
    <w:rsid w:val="009A1117"/>
    <w:rsid w:val="009A33AF"/>
    <w:rsid w:val="009A4F41"/>
    <w:rsid w:val="009B3169"/>
    <w:rsid w:val="009B381B"/>
    <w:rsid w:val="009B570C"/>
    <w:rsid w:val="009C0EE4"/>
    <w:rsid w:val="009C6C01"/>
    <w:rsid w:val="009D1753"/>
    <w:rsid w:val="009D2244"/>
    <w:rsid w:val="009D6CF2"/>
    <w:rsid w:val="009D7611"/>
    <w:rsid w:val="009D7E23"/>
    <w:rsid w:val="009E0B61"/>
    <w:rsid w:val="009E53DE"/>
    <w:rsid w:val="009E769F"/>
    <w:rsid w:val="00A0081F"/>
    <w:rsid w:val="00A110A6"/>
    <w:rsid w:val="00A11212"/>
    <w:rsid w:val="00A11981"/>
    <w:rsid w:val="00A11E44"/>
    <w:rsid w:val="00A227F3"/>
    <w:rsid w:val="00A328B3"/>
    <w:rsid w:val="00A32F79"/>
    <w:rsid w:val="00A3498E"/>
    <w:rsid w:val="00A41173"/>
    <w:rsid w:val="00A4442E"/>
    <w:rsid w:val="00A47126"/>
    <w:rsid w:val="00A472BF"/>
    <w:rsid w:val="00A503AF"/>
    <w:rsid w:val="00A50FCF"/>
    <w:rsid w:val="00A528D1"/>
    <w:rsid w:val="00A52D19"/>
    <w:rsid w:val="00A5456B"/>
    <w:rsid w:val="00A560F3"/>
    <w:rsid w:val="00A56C2C"/>
    <w:rsid w:val="00A60ADC"/>
    <w:rsid w:val="00A610CD"/>
    <w:rsid w:val="00A6373B"/>
    <w:rsid w:val="00A64A73"/>
    <w:rsid w:val="00A65989"/>
    <w:rsid w:val="00A66549"/>
    <w:rsid w:val="00A758AA"/>
    <w:rsid w:val="00A76AE3"/>
    <w:rsid w:val="00A7777D"/>
    <w:rsid w:val="00AA09A2"/>
    <w:rsid w:val="00AA31AB"/>
    <w:rsid w:val="00AA434A"/>
    <w:rsid w:val="00AA7996"/>
    <w:rsid w:val="00AC19CB"/>
    <w:rsid w:val="00AC50C9"/>
    <w:rsid w:val="00AE5488"/>
    <w:rsid w:val="00AE6CD8"/>
    <w:rsid w:val="00AE6F91"/>
    <w:rsid w:val="00AE7B9C"/>
    <w:rsid w:val="00AF1C7A"/>
    <w:rsid w:val="00AF2C78"/>
    <w:rsid w:val="00AF5571"/>
    <w:rsid w:val="00B07341"/>
    <w:rsid w:val="00B247F6"/>
    <w:rsid w:val="00B24CA0"/>
    <w:rsid w:val="00B250E7"/>
    <w:rsid w:val="00B30539"/>
    <w:rsid w:val="00B314DB"/>
    <w:rsid w:val="00B31ED4"/>
    <w:rsid w:val="00B361F2"/>
    <w:rsid w:val="00B3718B"/>
    <w:rsid w:val="00B3745F"/>
    <w:rsid w:val="00B40D0D"/>
    <w:rsid w:val="00B42648"/>
    <w:rsid w:val="00B4632A"/>
    <w:rsid w:val="00B47342"/>
    <w:rsid w:val="00B530F1"/>
    <w:rsid w:val="00B655FC"/>
    <w:rsid w:val="00B657E2"/>
    <w:rsid w:val="00B676B4"/>
    <w:rsid w:val="00B71774"/>
    <w:rsid w:val="00B76F6B"/>
    <w:rsid w:val="00B827F0"/>
    <w:rsid w:val="00B83428"/>
    <w:rsid w:val="00B84837"/>
    <w:rsid w:val="00B96118"/>
    <w:rsid w:val="00BA276C"/>
    <w:rsid w:val="00BA7DBC"/>
    <w:rsid w:val="00BB29B8"/>
    <w:rsid w:val="00BB306F"/>
    <w:rsid w:val="00BB314D"/>
    <w:rsid w:val="00BC11F4"/>
    <w:rsid w:val="00BC28EC"/>
    <w:rsid w:val="00BC7BF1"/>
    <w:rsid w:val="00BD2BA9"/>
    <w:rsid w:val="00BD4B89"/>
    <w:rsid w:val="00BD5922"/>
    <w:rsid w:val="00BD755C"/>
    <w:rsid w:val="00BE2FCD"/>
    <w:rsid w:val="00BF02CB"/>
    <w:rsid w:val="00BF6FD8"/>
    <w:rsid w:val="00C02CEF"/>
    <w:rsid w:val="00C03680"/>
    <w:rsid w:val="00C04188"/>
    <w:rsid w:val="00C054DF"/>
    <w:rsid w:val="00C12A37"/>
    <w:rsid w:val="00C14190"/>
    <w:rsid w:val="00C21762"/>
    <w:rsid w:val="00C21FEF"/>
    <w:rsid w:val="00C24543"/>
    <w:rsid w:val="00C256A2"/>
    <w:rsid w:val="00C3736A"/>
    <w:rsid w:val="00C45D90"/>
    <w:rsid w:val="00C50E3C"/>
    <w:rsid w:val="00C51515"/>
    <w:rsid w:val="00C5660B"/>
    <w:rsid w:val="00C61E25"/>
    <w:rsid w:val="00C66B72"/>
    <w:rsid w:val="00C74170"/>
    <w:rsid w:val="00C77187"/>
    <w:rsid w:val="00C81046"/>
    <w:rsid w:val="00C87AC4"/>
    <w:rsid w:val="00C90C31"/>
    <w:rsid w:val="00C92821"/>
    <w:rsid w:val="00C928F3"/>
    <w:rsid w:val="00C9567A"/>
    <w:rsid w:val="00C960BD"/>
    <w:rsid w:val="00CA1D9E"/>
    <w:rsid w:val="00CA3406"/>
    <w:rsid w:val="00CA7698"/>
    <w:rsid w:val="00CB212D"/>
    <w:rsid w:val="00CB2660"/>
    <w:rsid w:val="00CC5E90"/>
    <w:rsid w:val="00CD046C"/>
    <w:rsid w:val="00CD2C50"/>
    <w:rsid w:val="00CE076C"/>
    <w:rsid w:val="00CE5199"/>
    <w:rsid w:val="00CE66D5"/>
    <w:rsid w:val="00CE7248"/>
    <w:rsid w:val="00CE7FE5"/>
    <w:rsid w:val="00CF5634"/>
    <w:rsid w:val="00CF637A"/>
    <w:rsid w:val="00CF6ABC"/>
    <w:rsid w:val="00D054D5"/>
    <w:rsid w:val="00D059DE"/>
    <w:rsid w:val="00D05ABD"/>
    <w:rsid w:val="00D05BA7"/>
    <w:rsid w:val="00D065E0"/>
    <w:rsid w:val="00D13FCE"/>
    <w:rsid w:val="00D306D1"/>
    <w:rsid w:val="00D30800"/>
    <w:rsid w:val="00D34786"/>
    <w:rsid w:val="00D37BFC"/>
    <w:rsid w:val="00D4217A"/>
    <w:rsid w:val="00D43075"/>
    <w:rsid w:val="00D4790A"/>
    <w:rsid w:val="00D47A8E"/>
    <w:rsid w:val="00D52D14"/>
    <w:rsid w:val="00D537D8"/>
    <w:rsid w:val="00D5581D"/>
    <w:rsid w:val="00D577AD"/>
    <w:rsid w:val="00D5790D"/>
    <w:rsid w:val="00D630C1"/>
    <w:rsid w:val="00D632A7"/>
    <w:rsid w:val="00D6597E"/>
    <w:rsid w:val="00D702D4"/>
    <w:rsid w:val="00D712D3"/>
    <w:rsid w:val="00D71422"/>
    <w:rsid w:val="00D72DC6"/>
    <w:rsid w:val="00D7489E"/>
    <w:rsid w:val="00D7558D"/>
    <w:rsid w:val="00D81D92"/>
    <w:rsid w:val="00D841E5"/>
    <w:rsid w:val="00D876F9"/>
    <w:rsid w:val="00D97F1F"/>
    <w:rsid w:val="00DA2609"/>
    <w:rsid w:val="00DA4EF4"/>
    <w:rsid w:val="00DA68B8"/>
    <w:rsid w:val="00DA6C62"/>
    <w:rsid w:val="00DA7B5F"/>
    <w:rsid w:val="00DB4D08"/>
    <w:rsid w:val="00DC11E7"/>
    <w:rsid w:val="00DC1DA0"/>
    <w:rsid w:val="00DC24E3"/>
    <w:rsid w:val="00DC7023"/>
    <w:rsid w:val="00DC7661"/>
    <w:rsid w:val="00DC769A"/>
    <w:rsid w:val="00DD3D86"/>
    <w:rsid w:val="00DD4AD2"/>
    <w:rsid w:val="00DD52CB"/>
    <w:rsid w:val="00DD735B"/>
    <w:rsid w:val="00DD766C"/>
    <w:rsid w:val="00DE50DB"/>
    <w:rsid w:val="00DE5F07"/>
    <w:rsid w:val="00DF1EC4"/>
    <w:rsid w:val="00DF39C9"/>
    <w:rsid w:val="00E0340B"/>
    <w:rsid w:val="00E04A90"/>
    <w:rsid w:val="00E0551F"/>
    <w:rsid w:val="00E07674"/>
    <w:rsid w:val="00E16EAC"/>
    <w:rsid w:val="00E219C7"/>
    <w:rsid w:val="00E24688"/>
    <w:rsid w:val="00E33FB9"/>
    <w:rsid w:val="00E40144"/>
    <w:rsid w:val="00E4118C"/>
    <w:rsid w:val="00E43157"/>
    <w:rsid w:val="00E461CE"/>
    <w:rsid w:val="00E508D0"/>
    <w:rsid w:val="00E5095D"/>
    <w:rsid w:val="00E532ED"/>
    <w:rsid w:val="00E53F6F"/>
    <w:rsid w:val="00E60495"/>
    <w:rsid w:val="00E62422"/>
    <w:rsid w:val="00E63ADB"/>
    <w:rsid w:val="00E720CA"/>
    <w:rsid w:val="00E7733E"/>
    <w:rsid w:val="00E82A80"/>
    <w:rsid w:val="00E83501"/>
    <w:rsid w:val="00E84CCA"/>
    <w:rsid w:val="00E84EB5"/>
    <w:rsid w:val="00E85662"/>
    <w:rsid w:val="00E8789F"/>
    <w:rsid w:val="00E97B71"/>
    <w:rsid w:val="00EA1460"/>
    <w:rsid w:val="00EA3D34"/>
    <w:rsid w:val="00EA457B"/>
    <w:rsid w:val="00EB02EF"/>
    <w:rsid w:val="00EB202A"/>
    <w:rsid w:val="00EB454D"/>
    <w:rsid w:val="00EC43D0"/>
    <w:rsid w:val="00ED1239"/>
    <w:rsid w:val="00ED549D"/>
    <w:rsid w:val="00ED76BE"/>
    <w:rsid w:val="00ED79C3"/>
    <w:rsid w:val="00EE00E9"/>
    <w:rsid w:val="00EE117E"/>
    <w:rsid w:val="00EF1442"/>
    <w:rsid w:val="00EF619B"/>
    <w:rsid w:val="00F00B55"/>
    <w:rsid w:val="00F02AD1"/>
    <w:rsid w:val="00F244CE"/>
    <w:rsid w:val="00F253CC"/>
    <w:rsid w:val="00F317E8"/>
    <w:rsid w:val="00F32D78"/>
    <w:rsid w:val="00F34D3A"/>
    <w:rsid w:val="00F37106"/>
    <w:rsid w:val="00F519CF"/>
    <w:rsid w:val="00F52CF5"/>
    <w:rsid w:val="00F537BA"/>
    <w:rsid w:val="00F56BA5"/>
    <w:rsid w:val="00F60E22"/>
    <w:rsid w:val="00F61352"/>
    <w:rsid w:val="00F62E0E"/>
    <w:rsid w:val="00F63D7F"/>
    <w:rsid w:val="00F7146D"/>
    <w:rsid w:val="00F75DF1"/>
    <w:rsid w:val="00F81395"/>
    <w:rsid w:val="00F81BB8"/>
    <w:rsid w:val="00F917D1"/>
    <w:rsid w:val="00F93D71"/>
    <w:rsid w:val="00F9653B"/>
    <w:rsid w:val="00FA4F8C"/>
    <w:rsid w:val="00FA6E6D"/>
    <w:rsid w:val="00FB5C41"/>
    <w:rsid w:val="00FB62CF"/>
    <w:rsid w:val="00FC35C4"/>
    <w:rsid w:val="00FC3779"/>
    <w:rsid w:val="00FC3CEC"/>
    <w:rsid w:val="00FD0D17"/>
    <w:rsid w:val="00FD2C6E"/>
    <w:rsid w:val="00FD3C3B"/>
    <w:rsid w:val="00FD3CDB"/>
    <w:rsid w:val="00FD558F"/>
    <w:rsid w:val="00FD6B53"/>
    <w:rsid w:val="00FD7407"/>
    <w:rsid w:val="00FE07DD"/>
    <w:rsid w:val="00FE352D"/>
    <w:rsid w:val="00FE6088"/>
    <w:rsid w:val="00FE6B45"/>
    <w:rsid w:val="00FF0FCB"/>
    <w:rsid w:val="00FF17E3"/>
    <w:rsid w:val="00FF3800"/>
    <w:rsid w:val="00FF55F3"/>
    <w:rsid w:val="00FF5701"/>
    <w:rsid w:val="00FF5851"/>
    <w:rsid w:val="00FF69D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0D6"/>
    <w:rPr>
      <w:i/>
      <w:iCs/>
    </w:rPr>
  </w:style>
  <w:style w:type="character" w:styleId="CommentReference">
    <w:name w:val="annotation reference"/>
    <w:basedOn w:val="DefaultParagraphFont"/>
    <w:uiPriority w:val="99"/>
    <w:semiHidden/>
    <w:unhideWhenUsed/>
    <w:rsid w:val="00BC11F4"/>
    <w:rPr>
      <w:sz w:val="16"/>
      <w:szCs w:val="16"/>
    </w:rPr>
  </w:style>
  <w:style w:type="paragraph" w:styleId="CommentText">
    <w:name w:val="annotation text"/>
    <w:basedOn w:val="Normal"/>
    <w:link w:val="CommentTextChar"/>
    <w:uiPriority w:val="99"/>
    <w:semiHidden/>
    <w:unhideWhenUsed/>
    <w:rsid w:val="00BC11F4"/>
    <w:rPr>
      <w:sz w:val="20"/>
      <w:szCs w:val="20"/>
    </w:rPr>
  </w:style>
  <w:style w:type="character" w:customStyle="1" w:styleId="CommentTextChar">
    <w:name w:val="Comment Text Char"/>
    <w:basedOn w:val="DefaultParagraphFont"/>
    <w:link w:val="CommentText"/>
    <w:uiPriority w:val="99"/>
    <w:semiHidden/>
    <w:rsid w:val="00BC11F4"/>
    <w:rPr>
      <w:lang w:val="en-US" w:eastAsia="en-US"/>
    </w:rPr>
  </w:style>
  <w:style w:type="paragraph" w:styleId="CommentSubject">
    <w:name w:val="annotation subject"/>
    <w:basedOn w:val="CommentText"/>
    <w:next w:val="CommentText"/>
    <w:link w:val="CommentSubjectChar"/>
    <w:uiPriority w:val="99"/>
    <w:semiHidden/>
    <w:unhideWhenUsed/>
    <w:rsid w:val="00BC11F4"/>
    <w:rPr>
      <w:b/>
      <w:bCs/>
    </w:rPr>
  </w:style>
  <w:style w:type="character" w:customStyle="1" w:styleId="CommentSubjectChar">
    <w:name w:val="Comment Subject Char"/>
    <w:basedOn w:val="CommentTextChar"/>
    <w:link w:val="CommentSubject"/>
    <w:uiPriority w:val="99"/>
    <w:semiHidden/>
    <w:rsid w:val="00BC11F4"/>
    <w:rPr>
      <w:b/>
      <w:bCs/>
      <w:lang w:val="en-US" w:eastAsia="en-US"/>
    </w:rPr>
  </w:style>
  <w:style w:type="character" w:styleId="FollowedHyperlink">
    <w:name w:val="FollowedHyperlink"/>
    <w:basedOn w:val="DefaultParagraphFont"/>
    <w:uiPriority w:val="99"/>
    <w:semiHidden/>
    <w:unhideWhenUsed/>
    <w:rsid w:val="0069190A"/>
    <w:rPr>
      <w:color w:val="800080" w:themeColor="followedHyperlink"/>
      <w:u w:val="single"/>
    </w:rPr>
  </w:style>
  <w:style w:type="paragraph" w:styleId="NoSpacing">
    <w:name w:val="No Spacing"/>
    <w:uiPriority w:val="1"/>
    <w:qFormat/>
    <w:rsid w:val="009E76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decreto-lei/del3689.htm" TargetMode="External"/><Relationship Id="rId1" Type="http://schemas.openxmlformats.org/officeDocument/2006/relationships/hyperlink" Target="http://www.planalto.gov.br/ccivil_03/decreto-lei/del2848compilad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EFB1-8345-4933-950F-A9658321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227/19</dc:title>
  <dc:creator/>
  <cp:lastModifiedBy/>
  <cp:revision>1</cp:revision>
  <dcterms:created xsi:type="dcterms:W3CDTF">2020-08-04T13:16:00Z</dcterms:created>
  <dcterms:modified xsi:type="dcterms:W3CDTF">2020-08-04T13:17:00Z</dcterms:modified>
</cp:coreProperties>
</file>