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1C377A" w:rsidRDefault="006311DA" w:rsidP="00627C9F">
      <w:pPr>
        <w:jc w:val="both"/>
        <w:rPr>
          <w:rFonts w:asciiTheme="majorHAnsi" w:hAnsiTheme="majorHAnsi" w:cs="Univers"/>
          <w:b/>
          <w:bCs/>
          <w:sz w:val="22"/>
          <w:szCs w:val="22"/>
        </w:rPr>
      </w:pPr>
      <w:r w:rsidRPr="001C377A">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78A705F" wp14:editId="6505A023">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1C377A">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3DD3E53" wp14:editId="79ACC74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592D" w:rsidRDefault="00F4592D">
                            <w:r>
                              <w:rPr>
                                <w:noProof/>
                              </w:rPr>
                              <w:drawing>
                                <wp:inline distT="0" distB="0" distL="0" distR="0" wp14:anchorId="2F0E46F4" wp14:editId="51C4C23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F4592D" w:rsidRDefault="00F4592D">
                      <w:r>
                        <w:rPr>
                          <w:noProof/>
                        </w:rPr>
                        <w:drawing>
                          <wp:inline distT="0" distB="0" distL="0" distR="0" wp14:anchorId="2F0E46F4" wp14:editId="51C4C23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1C377A" w:rsidRDefault="00040C3A" w:rsidP="00040C3A">
      <w:pPr>
        <w:tabs>
          <w:tab w:val="center" w:pos="5400"/>
        </w:tabs>
        <w:suppressAutoHyphens/>
        <w:jc w:val="both"/>
        <w:rPr>
          <w:rFonts w:asciiTheme="majorHAnsi" w:hAnsiTheme="majorHAnsi"/>
          <w:sz w:val="22"/>
          <w:szCs w:val="22"/>
        </w:rPr>
      </w:pPr>
    </w:p>
    <w:p w:rsidR="00040C3A" w:rsidRPr="001C377A" w:rsidRDefault="00040C3A" w:rsidP="00040C3A">
      <w:pPr>
        <w:tabs>
          <w:tab w:val="center" w:pos="5400"/>
        </w:tabs>
        <w:suppressAutoHyphens/>
        <w:jc w:val="both"/>
        <w:rPr>
          <w:rFonts w:asciiTheme="majorHAnsi" w:hAnsiTheme="majorHAnsi"/>
          <w:sz w:val="22"/>
          <w:szCs w:val="22"/>
        </w:rPr>
      </w:pPr>
    </w:p>
    <w:p w:rsidR="005128E4" w:rsidRPr="001C377A" w:rsidRDefault="005128E4" w:rsidP="00040C3A">
      <w:pPr>
        <w:tabs>
          <w:tab w:val="center" w:pos="5400"/>
        </w:tabs>
        <w:suppressAutoHyphens/>
        <w:rPr>
          <w:rFonts w:asciiTheme="majorHAnsi" w:hAnsiTheme="majorHAnsi"/>
          <w:sz w:val="22"/>
          <w:szCs w:val="22"/>
        </w:rPr>
      </w:pPr>
    </w:p>
    <w:p w:rsidR="005128E4" w:rsidRPr="001C377A" w:rsidRDefault="005128E4" w:rsidP="00040C3A">
      <w:pPr>
        <w:tabs>
          <w:tab w:val="center" w:pos="5400"/>
        </w:tabs>
        <w:suppressAutoHyphens/>
        <w:rPr>
          <w:rFonts w:asciiTheme="majorHAnsi" w:hAnsiTheme="majorHAnsi"/>
          <w:sz w:val="22"/>
          <w:szCs w:val="22"/>
        </w:rPr>
      </w:pPr>
    </w:p>
    <w:p w:rsidR="005128E4" w:rsidRPr="001C377A" w:rsidRDefault="005128E4" w:rsidP="00040C3A">
      <w:pPr>
        <w:tabs>
          <w:tab w:val="center" w:pos="5400"/>
        </w:tabs>
        <w:suppressAutoHyphens/>
        <w:rPr>
          <w:rFonts w:asciiTheme="majorHAnsi" w:hAnsiTheme="majorHAnsi"/>
          <w:sz w:val="22"/>
          <w:szCs w:val="22"/>
        </w:rPr>
      </w:pPr>
    </w:p>
    <w:p w:rsidR="00040C3A" w:rsidRPr="001C377A" w:rsidRDefault="00040C3A" w:rsidP="005128E4">
      <w:pPr>
        <w:tabs>
          <w:tab w:val="center" w:pos="5400"/>
        </w:tabs>
        <w:suppressAutoHyphens/>
        <w:jc w:val="center"/>
        <w:rPr>
          <w:rFonts w:asciiTheme="majorHAnsi" w:hAnsiTheme="majorHAnsi"/>
          <w:sz w:val="22"/>
          <w:szCs w:val="22"/>
        </w:rPr>
      </w:pPr>
    </w:p>
    <w:p w:rsidR="00040C3A" w:rsidRPr="001C377A" w:rsidRDefault="00040C3A" w:rsidP="005128E4">
      <w:pPr>
        <w:tabs>
          <w:tab w:val="center" w:pos="5400"/>
        </w:tabs>
        <w:suppressAutoHyphens/>
        <w:jc w:val="center"/>
        <w:rPr>
          <w:rFonts w:asciiTheme="majorHAnsi" w:hAnsiTheme="majorHAnsi"/>
          <w:sz w:val="22"/>
          <w:szCs w:val="22"/>
        </w:rPr>
      </w:pPr>
    </w:p>
    <w:p w:rsidR="005B52B0" w:rsidRPr="001C377A" w:rsidRDefault="005B52B0" w:rsidP="005128E4">
      <w:pPr>
        <w:tabs>
          <w:tab w:val="center" w:pos="5400"/>
        </w:tabs>
        <w:suppressAutoHyphens/>
        <w:jc w:val="center"/>
        <w:rPr>
          <w:rFonts w:asciiTheme="majorHAnsi" w:hAnsiTheme="majorHAnsi"/>
          <w:sz w:val="22"/>
          <w:szCs w:val="22"/>
        </w:rPr>
      </w:pPr>
    </w:p>
    <w:p w:rsidR="005B52B0" w:rsidRPr="001C377A" w:rsidRDefault="005B52B0" w:rsidP="005128E4">
      <w:pPr>
        <w:tabs>
          <w:tab w:val="center" w:pos="5400"/>
        </w:tabs>
        <w:suppressAutoHyphens/>
        <w:jc w:val="center"/>
        <w:rPr>
          <w:rFonts w:asciiTheme="majorHAnsi" w:hAnsiTheme="majorHAnsi"/>
          <w:sz w:val="22"/>
          <w:szCs w:val="22"/>
        </w:rPr>
      </w:pPr>
    </w:p>
    <w:p w:rsidR="005B52B0" w:rsidRPr="001C377A" w:rsidRDefault="005B52B0" w:rsidP="005128E4">
      <w:pPr>
        <w:tabs>
          <w:tab w:val="center" w:pos="5400"/>
        </w:tabs>
        <w:suppressAutoHyphens/>
        <w:jc w:val="center"/>
        <w:rPr>
          <w:rFonts w:asciiTheme="majorHAnsi" w:hAnsiTheme="majorHAnsi"/>
          <w:sz w:val="22"/>
          <w:szCs w:val="22"/>
        </w:rPr>
      </w:pPr>
    </w:p>
    <w:p w:rsidR="00040C3A" w:rsidRPr="001C377A" w:rsidRDefault="00040C3A" w:rsidP="00040C3A">
      <w:pPr>
        <w:tabs>
          <w:tab w:val="center" w:pos="5400"/>
        </w:tabs>
        <w:suppressAutoHyphens/>
        <w:jc w:val="center"/>
        <w:rPr>
          <w:rFonts w:asciiTheme="majorHAnsi" w:hAnsiTheme="majorHAnsi"/>
          <w:sz w:val="22"/>
          <w:szCs w:val="22"/>
        </w:rPr>
      </w:pPr>
    </w:p>
    <w:p w:rsidR="00040C3A" w:rsidRPr="001C377A" w:rsidRDefault="00040C3A" w:rsidP="00040C3A">
      <w:pPr>
        <w:tabs>
          <w:tab w:val="center" w:pos="5400"/>
        </w:tabs>
        <w:suppressAutoHyphens/>
        <w:jc w:val="center"/>
        <w:rPr>
          <w:rFonts w:asciiTheme="majorHAnsi" w:hAnsiTheme="majorHAnsi"/>
          <w:sz w:val="22"/>
          <w:szCs w:val="22"/>
        </w:rPr>
      </w:pPr>
    </w:p>
    <w:p w:rsidR="00040C3A" w:rsidRPr="001C377A" w:rsidRDefault="00040C3A" w:rsidP="00040C3A">
      <w:pPr>
        <w:tabs>
          <w:tab w:val="center" w:pos="5400"/>
        </w:tabs>
        <w:suppressAutoHyphens/>
        <w:jc w:val="center"/>
        <w:rPr>
          <w:rFonts w:asciiTheme="majorHAnsi" w:hAnsiTheme="majorHAnsi"/>
          <w:sz w:val="22"/>
          <w:szCs w:val="22"/>
        </w:rPr>
      </w:pPr>
    </w:p>
    <w:p w:rsidR="00040C3A" w:rsidRPr="001C377A" w:rsidRDefault="00E533FF" w:rsidP="00040C3A">
      <w:pPr>
        <w:tabs>
          <w:tab w:val="center" w:pos="5400"/>
        </w:tabs>
        <w:suppressAutoHyphens/>
        <w:jc w:val="center"/>
        <w:rPr>
          <w:rFonts w:asciiTheme="majorHAnsi" w:hAnsiTheme="majorHAnsi"/>
          <w:sz w:val="22"/>
          <w:szCs w:val="22"/>
        </w:rPr>
      </w:pPr>
      <w:r w:rsidRPr="001C377A">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466A3F2" wp14:editId="20AC6624">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592D" w:rsidRPr="004B7EB6" w:rsidRDefault="00F4592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B50605">
                              <w:rPr>
                                <w:rFonts w:asciiTheme="majorHAnsi" w:hAnsiTheme="majorHAnsi" w:cs="Arial"/>
                                <w:b/>
                                <w:bCs/>
                                <w:color w:val="0D0D0D" w:themeColor="text1" w:themeTint="F2"/>
                                <w:sz w:val="36"/>
                                <w:szCs w:val="40"/>
                              </w:rPr>
                              <w:t>1</w:t>
                            </w:r>
                            <w:r w:rsidRPr="004B7EB6">
                              <w:rPr>
                                <w:rFonts w:asciiTheme="majorHAnsi" w:hAnsiTheme="majorHAnsi" w:cs="Arial"/>
                                <w:b/>
                                <w:bCs/>
                                <w:color w:val="0D0D0D" w:themeColor="text1" w:themeTint="F2"/>
                                <w:sz w:val="36"/>
                                <w:szCs w:val="40"/>
                              </w:rPr>
                              <w:t>/1</w:t>
                            </w:r>
                            <w:r w:rsidR="00A37DD5">
                              <w:rPr>
                                <w:rFonts w:asciiTheme="majorHAnsi" w:hAnsiTheme="majorHAnsi" w:cs="Arial"/>
                                <w:b/>
                                <w:bCs/>
                                <w:color w:val="0D0D0D" w:themeColor="text1" w:themeTint="F2"/>
                                <w:sz w:val="36"/>
                                <w:szCs w:val="40"/>
                              </w:rPr>
                              <w:t>8</w:t>
                            </w:r>
                          </w:p>
                          <w:p w:rsidR="00F4592D" w:rsidRPr="004B7EB6" w:rsidRDefault="00F4592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9E21B6">
                              <w:rPr>
                                <w:rFonts w:asciiTheme="majorHAnsi" w:hAnsiTheme="majorHAnsi" w:cs="Arial"/>
                                <w:b/>
                                <w:bCs/>
                                <w:color w:val="0D0D0D" w:themeColor="text1" w:themeTint="F2"/>
                                <w:sz w:val="36"/>
                                <w:szCs w:val="40"/>
                              </w:rPr>
                              <w:t>137-07</w:t>
                            </w:r>
                          </w:p>
                          <w:p w:rsidR="00F4592D" w:rsidRPr="004B7EB6" w:rsidRDefault="00F4592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rsidR="00F4592D" w:rsidRPr="004B7EB6" w:rsidRDefault="00F4592D" w:rsidP="004B7EB6">
                            <w:pPr>
                              <w:spacing w:line="276" w:lineRule="auto"/>
                              <w:rPr>
                                <w:rFonts w:asciiTheme="majorHAnsi" w:hAnsiTheme="majorHAnsi" w:cs="Arial"/>
                                <w:color w:val="0D0D0D" w:themeColor="text1" w:themeTint="F2"/>
                                <w:szCs w:val="22"/>
                              </w:rPr>
                            </w:pPr>
                          </w:p>
                          <w:p w:rsidR="00F4592D" w:rsidRPr="00D9012F" w:rsidRDefault="00F4592D" w:rsidP="00490287">
                            <w:pPr>
                              <w:spacing w:line="276" w:lineRule="auto"/>
                              <w:rPr>
                                <w:rFonts w:asciiTheme="majorHAnsi" w:hAnsiTheme="majorHAnsi" w:cs="Arial"/>
                                <w:color w:val="0D0D0D" w:themeColor="text1" w:themeTint="F2"/>
                                <w:szCs w:val="22"/>
                              </w:rPr>
                            </w:pPr>
                            <w:r w:rsidRPr="00D9012F">
                              <w:rPr>
                                <w:rFonts w:asciiTheme="majorHAnsi" w:hAnsiTheme="majorHAnsi" w:cs="Arial"/>
                                <w:color w:val="0D0D0D" w:themeColor="text1" w:themeTint="F2"/>
                                <w:szCs w:val="22"/>
                              </w:rPr>
                              <w:t>MIRTA ELIZABETH CANELO CASTAÑO AND FAMILY</w:t>
                            </w:r>
                          </w:p>
                          <w:p w:rsidR="00F4592D" w:rsidRPr="004B625D" w:rsidRDefault="00F4592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ARGENTINA</w:t>
                            </w:r>
                          </w:p>
                          <w:p w:rsidR="00F4592D" w:rsidRPr="000C4365" w:rsidRDefault="00F4592D"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F4592D" w:rsidRPr="004B7EB6" w:rsidRDefault="00F4592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B50605">
                        <w:rPr>
                          <w:rFonts w:asciiTheme="majorHAnsi" w:hAnsiTheme="majorHAnsi" w:cs="Arial"/>
                          <w:b/>
                          <w:bCs/>
                          <w:color w:val="0D0D0D" w:themeColor="text1" w:themeTint="F2"/>
                          <w:sz w:val="36"/>
                          <w:szCs w:val="40"/>
                        </w:rPr>
                        <w:t>1</w:t>
                      </w:r>
                      <w:r w:rsidRPr="004B7EB6">
                        <w:rPr>
                          <w:rFonts w:asciiTheme="majorHAnsi" w:hAnsiTheme="majorHAnsi" w:cs="Arial"/>
                          <w:b/>
                          <w:bCs/>
                          <w:color w:val="0D0D0D" w:themeColor="text1" w:themeTint="F2"/>
                          <w:sz w:val="36"/>
                          <w:szCs w:val="40"/>
                        </w:rPr>
                        <w:t>/1</w:t>
                      </w:r>
                      <w:r w:rsidR="00A37DD5">
                        <w:rPr>
                          <w:rFonts w:asciiTheme="majorHAnsi" w:hAnsiTheme="majorHAnsi" w:cs="Arial"/>
                          <w:b/>
                          <w:bCs/>
                          <w:color w:val="0D0D0D" w:themeColor="text1" w:themeTint="F2"/>
                          <w:sz w:val="36"/>
                          <w:szCs w:val="40"/>
                        </w:rPr>
                        <w:t>8</w:t>
                      </w:r>
                    </w:p>
                    <w:p w:rsidR="00F4592D" w:rsidRPr="004B7EB6" w:rsidRDefault="00F4592D"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009E21B6">
                        <w:rPr>
                          <w:rFonts w:asciiTheme="majorHAnsi" w:hAnsiTheme="majorHAnsi" w:cs="Arial"/>
                          <w:b/>
                          <w:bCs/>
                          <w:color w:val="0D0D0D" w:themeColor="text1" w:themeTint="F2"/>
                          <w:sz w:val="36"/>
                          <w:szCs w:val="40"/>
                        </w:rPr>
                        <w:t>137-07</w:t>
                      </w:r>
                    </w:p>
                    <w:p w:rsidR="00F4592D" w:rsidRPr="004B7EB6" w:rsidRDefault="00F4592D"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ADMISSIBILITY </w:t>
                      </w:r>
                    </w:p>
                    <w:p w:rsidR="00F4592D" w:rsidRPr="004B7EB6" w:rsidRDefault="00F4592D" w:rsidP="004B7EB6">
                      <w:pPr>
                        <w:spacing w:line="276" w:lineRule="auto"/>
                        <w:rPr>
                          <w:rFonts w:asciiTheme="majorHAnsi" w:hAnsiTheme="majorHAnsi" w:cs="Arial"/>
                          <w:color w:val="0D0D0D" w:themeColor="text1" w:themeTint="F2"/>
                          <w:szCs w:val="22"/>
                        </w:rPr>
                      </w:pPr>
                    </w:p>
                    <w:p w:rsidR="00F4592D" w:rsidRPr="00D9012F" w:rsidRDefault="00F4592D" w:rsidP="00490287">
                      <w:pPr>
                        <w:spacing w:line="276" w:lineRule="auto"/>
                        <w:rPr>
                          <w:rFonts w:asciiTheme="majorHAnsi" w:hAnsiTheme="majorHAnsi" w:cs="Arial"/>
                          <w:color w:val="0D0D0D" w:themeColor="text1" w:themeTint="F2"/>
                          <w:szCs w:val="22"/>
                        </w:rPr>
                      </w:pPr>
                      <w:r w:rsidRPr="00D9012F">
                        <w:rPr>
                          <w:rFonts w:asciiTheme="majorHAnsi" w:hAnsiTheme="majorHAnsi" w:cs="Arial"/>
                          <w:color w:val="0D0D0D" w:themeColor="text1" w:themeTint="F2"/>
                          <w:szCs w:val="22"/>
                        </w:rPr>
                        <w:t>MIRTA ELIZABETH CANELO CASTAÑO AND FAMILY</w:t>
                      </w:r>
                    </w:p>
                    <w:p w:rsidR="00F4592D" w:rsidRPr="004B625D" w:rsidRDefault="00F4592D"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ARGENTINA</w:t>
                      </w:r>
                    </w:p>
                    <w:p w:rsidR="00F4592D" w:rsidRPr="000C4365" w:rsidRDefault="00F4592D" w:rsidP="00F42B71">
                      <w:pPr>
                        <w:spacing w:line="276" w:lineRule="auto"/>
                        <w:rPr>
                          <w:rFonts w:asciiTheme="majorHAnsi" w:hAnsiTheme="majorHAnsi"/>
                          <w:color w:val="0D0D0D" w:themeColor="text1" w:themeTint="F2"/>
                        </w:rPr>
                      </w:pPr>
                    </w:p>
                  </w:txbxContent>
                </v:textbox>
              </v:shape>
            </w:pict>
          </mc:Fallback>
        </mc:AlternateContent>
      </w:r>
      <w:r w:rsidR="004B7EB6" w:rsidRPr="001C377A">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0D723DC" wp14:editId="28876BE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592D" w:rsidRPr="00466D0B" w:rsidRDefault="00F4592D"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00B50605">
                              <w:rPr>
                                <w:rFonts w:asciiTheme="minorHAnsi" w:hAnsiTheme="minorHAnsi"/>
                                <w:color w:val="FFFFFF" w:themeColor="background1"/>
                                <w:sz w:val="22"/>
                                <w:lang w:val="pt-BR"/>
                              </w:rPr>
                              <w:t>167</w:t>
                            </w:r>
                          </w:p>
                          <w:p w:rsidR="00F4592D" w:rsidRPr="00A37DD5" w:rsidRDefault="00F4592D" w:rsidP="009E566A">
                            <w:pPr>
                              <w:jc w:val="right"/>
                              <w:rPr>
                                <w:rFonts w:asciiTheme="minorHAnsi" w:hAnsiTheme="minorHAnsi"/>
                                <w:color w:val="FFFFFF" w:themeColor="background1"/>
                                <w:sz w:val="22"/>
                                <w:lang w:val="pt-BR"/>
                              </w:rPr>
                            </w:pPr>
                            <w:r w:rsidRPr="00A37DD5">
                              <w:rPr>
                                <w:rFonts w:asciiTheme="minorHAnsi" w:hAnsiTheme="minorHAnsi"/>
                                <w:color w:val="FFFFFF" w:themeColor="background1"/>
                                <w:sz w:val="22"/>
                                <w:lang w:val="pt-BR"/>
                              </w:rPr>
                              <w:t>Doc</w:t>
                            </w:r>
                            <w:r w:rsidR="00B50605" w:rsidRPr="00A37DD5">
                              <w:rPr>
                                <w:rFonts w:asciiTheme="minorHAnsi" w:hAnsiTheme="minorHAnsi"/>
                                <w:color w:val="FFFFFF" w:themeColor="background1"/>
                                <w:sz w:val="22"/>
                                <w:lang w:val="pt-BR"/>
                              </w:rPr>
                              <w:t>. 5</w:t>
                            </w:r>
                          </w:p>
                          <w:p w:rsidR="00F4592D" w:rsidRPr="004B7EB6" w:rsidRDefault="00B720F5"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r w:rsidR="00F4592D" w:rsidRPr="00A37DD5">
                              <w:rPr>
                                <w:rFonts w:asciiTheme="minorHAnsi" w:hAnsiTheme="minorHAnsi"/>
                                <w:color w:val="FFFFFF" w:themeColor="background1"/>
                                <w:sz w:val="22"/>
                                <w:lang w:val="pt-BR"/>
                              </w:rPr>
                              <w:t xml:space="preserve"> </w:t>
                            </w:r>
                            <w:r>
                              <w:rPr>
                                <w:rFonts w:asciiTheme="minorHAnsi" w:hAnsiTheme="minorHAnsi"/>
                                <w:color w:val="FFFFFF" w:themeColor="background1"/>
                                <w:sz w:val="22"/>
                              </w:rPr>
                              <w:t xml:space="preserve">February </w:t>
                            </w:r>
                            <w:r w:rsidR="00B50605">
                              <w:rPr>
                                <w:rFonts w:asciiTheme="minorHAnsi" w:hAnsiTheme="minorHAnsi"/>
                                <w:color w:val="FFFFFF" w:themeColor="background1"/>
                                <w:sz w:val="22"/>
                              </w:rPr>
                              <w:t>2018</w:t>
                            </w:r>
                          </w:p>
                          <w:p w:rsidR="00F4592D" w:rsidRPr="004B7EB6" w:rsidRDefault="00F4592D"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B50605">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F4592D" w:rsidRPr="00466D0B" w:rsidRDefault="00F4592D"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00B50605">
                        <w:rPr>
                          <w:rFonts w:asciiTheme="minorHAnsi" w:hAnsiTheme="minorHAnsi"/>
                          <w:color w:val="FFFFFF" w:themeColor="background1"/>
                          <w:sz w:val="22"/>
                          <w:lang w:val="pt-BR"/>
                        </w:rPr>
                        <w:t>167</w:t>
                      </w:r>
                    </w:p>
                    <w:p w:rsidR="00F4592D" w:rsidRPr="00A37DD5" w:rsidRDefault="00F4592D" w:rsidP="009E566A">
                      <w:pPr>
                        <w:jc w:val="right"/>
                        <w:rPr>
                          <w:rFonts w:asciiTheme="minorHAnsi" w:hAnsiTheme="minorHAnsi"/>
                          <w:color w:val="FFFFFF" w:themeColor="background1"/>
                          <w:sz w:val="22"/>
                          <w:lang w:val="pt-BR"/>
                        </w:rPr>
                      </w:pPr>
                      <w:r w:rsidRPr="00A37DD5">
                        <w:rPr>
                          <w:rFonts w:asciiTheme="minorHAnsi" w:hAnsiTheme="minorHAnsi"/>
                          <w:color w:val="FFFFFF" w:themeColor="background1"/>
                          <w:sz w:val="22"/>
                          <w:lang w:val="pt-BR"/>
                        </w:rPr>
                        <w:t>Doc</w:t>
                      </w:r>
                      <w:r w:rsidR="00B50605" w:rsidRPr="00A37DD5">
                        <w:rPr>
                          <w:rFonts w:asciiTheme="minorHAnsi" w:hAnsiTheme="minorHAnsi"/>
                          <w:color w:val="FFFFFF" w:themeColor="background1"/>
                          <w:sz w:val="22"/>
                          <w:lang w:val="pt-BR"/>
                        </w:rPr>
                        <w:t>. 5</w:t>
                      </w:r>
                    </w:p>
                    <w:p w:rsidR="00F4592D" w:rsidRPr="004B7EB6" w:rsidRDefault="00B720F5"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r w:rsidR="00F4592D" w:rsidRPr="00A37DD5">
                        <w:rPr>
                          <w:rFonts w:asciiTheme="minorHAnsi" w:hAnsiTheme="minorHAnsi"/>
                          <w:color w:val="FFFFFF" w:themeColor="background1"/>
                          <w:sz w:val="22"/>
                          <w:lang w:val="pt-BR"/>
                        </w:rPr>
                        <w:t xml:space="preserve"> </w:t>
                      </w:r>
                      <w:r>
                        <w:rPr>
                          <w:rFonts w:asciiTheme="minorHAnsi" w:hAnsiTheme="minorHAnsi"/>
                          <w:color w:val="FFFFFF" w:themeColor="background1"/>
                          <w:sz w:val="22"/>
                        </w:rPr>
                        <w:t xml:space="preserve">February </w:t>
                      </w:r>
                      <w:r w:rsidR="00B50605">
                        <w:rPr>
                          <w:rFonts w:asciiTheme="minorHAnsi" w:hAnsiTheme="minorHAnsi"/>
                          <w:color w:val="FFFFFF" w:themeColor="background1"/>
                          <w:sz w:val="22"/>
                        </w:rPr>
                        <w:t>2018</w:t>
                      </w:r>
                    </w:p>
                    <w:p w:rsidR="00F4592D" w:rsidRPr="004B7EB6" w:rsidRDefault="00F4592D"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B50605">
                        <w:rPr>
                          <w:rFonts w:asciiTheme="minorHAnsi" w:hAnsiTheme="minorHAnsi"/>
                          <w:color w:val="FFFFFF" w:themeColor="background1"/>
                          <w:sz w:val="22"/>
                        </w:rPr>
                        <w:t>: Spanish</w:t>
                      </w:r>
                    </w:p>
                  </w:txbxContent>
                </v:textbox>
              </v:shape>
            </w:pict>
          </mc:Fallback>
        </mc:AlternateContent>
      </w:r>
    </w:p>
    <w:p w:rsidR="00040C3A" w:rsidRPr="001C377A" w:rsidRDefault="00040C3A" w:rsidP="00040C3A">
      <w:pPr>
        <w:tabs>
          <w:tab w:val="center" w:pos="5400"/>
        </w:tabs>
        <w:suppressAutoHyphens/>
        <w:jc w:val="center"/>
        <w:rPr>
          <w:rFonts w:asciiTheme="majorHAnsi" w:hAnsiTheme="majorHAnsi"/>
          <w:sz w:val="22"/>
          <w:szCs w:val="22"/>
        </w:rPr>
      </w:pPr>
    </w:p>
    <w:p w:rsidR="00040C3A" w:rsidRPr="001C377A" w:rsidRDefault="00040C3A" w:rsidP="00040C3A">
      <w:pPr>
        <w:tabs>
          <w:tab w:val="center" w:pos="5400"/>
        </w:tabs>
        <w:suppressAutoHyphens/>
        <w:jc w:val="center"/>
        <w:rPr>
          <w:rFonts w:asciiTheme="majorHAnsi" w:hAnsiTheme="majorHAnsi" w:cs="Arial"/>
          <w:sz w:val="22"/>
          <w:szCs w:val="22"/>
        </w:rPr>
      </w:pPr>
    </w:p>
    <w:p w:rsidR="00040C3A" w:rsidRPr="001C377A" w:rsidRDefault="00040C3A" w:rsidP="00040C3A">
      <w:pPr>
        <w:tabs>
          <w:tab w:val="center" w:pos="5400"/>
        </w:tabs>
        <w:suppressAutoHyphens/>
        <w:jc w:val="center"/>
        <w:rPr>
          <w:rFonts w:asciiTheme="majorHAnsi" w:hAnsiTheme="majorHAnsi"/>
          <w:sz w:val="22"/>
          <w:szCs w:val="22"/>
        </w:rPr>
      </w:pPr>
    </w:p>
    <w:p w:rsidR="00040C3A" w:rsidRPr="001C377A" w:rsidRDefault="00040C3A" w:rsidP="00040C3A">
      <w:pPr>
        <w:tabs>
          <w:tab w:val="center" w:pos="5400"/>
        </w:tabs>
        <w:suppressAutoHyphens/>
        <w:jc w:val="center"/>
        <w:rPr>
          <w:rFonts w:asciiTheme="majorHAnsi" w:hAnsiTheme="majorHAnsi"/>
          <w:sz w:val="22"/>
          <w:szCs w:val="22"/>
        </w:rPr>
      </w:pPr>
    </w:p>
    <w:p w:rsidR="00040C3A" w:rsidRPr="001C377A" w:rsidRDefault="00040C3A" w:rsidP="00040C3A">
      <w:pPr>
        <w:tabs>
          <w:tab w:val="center" w:pos="5400"/>
        </w:tabs>
        <w:suppressAutoHyphens/>
        <w:jc w:val="center"/>
        <w:rPr>
          <w:rFonts w:asciiTheme="majorHAnsi" w:hAnsiTheme="majorHAnsi"/>
          <w:sz w:val="22"/>
          <w:szCs w:val="22"/>
        </w:rPr>
      </w:pPr>
    </w:p>
    <w:p w:rsidR="00040C3A" w:rsidRPr="001C377A" w:rsidRDefault="00040C3A" w:rsidP="00040C3A">
      <w:pPr>
        <w:tabs>
          <w:tab w:val="center" w:pos="5400"/>
        </w:tabs>
        <w:suppressAutoHyphens/>
        <w:jc w:val="center"/>
        <w:rPr>
          <w:rFonts w:asciiTheme="majorHAnsi" w:hAnsiTheme="majorHAnsi"/>
          <w:sz w:val="22"/>
          <w:szCs w:val="22"/>
        </w:rPr>
      </w:pPr>
    </w:p>
    <w:p w:rsidR="005128E4" w:rsidRPr="001C377A" w:rsidRDefault="005128E4" w:rsidP="00040C3A">
      <w:pPr>
        <w:tabs>
          <w:tab w:val="center" w:pos="5400"/>
        </w:tabs>
        <w:suppressAutoHyphens/>
        <w:jc w:val="center"/>
        <w:rPr>
          <w:rFonts w:asciiTheme="majorHAnsi" w:hAnsiTheme="majorHAnsi"/>
          <w:sz w:val="22"/>
          <w:szCs w:val="22"/>
        </w:rPr>
      </w:pPr>
    </w:p>
    <w:p w:rsidR="00040C3A" w:rsidRPr="001C377A" w:rsidRDefault="00040C3A" w:rsidP="00040C3A">
      <w:pPr>
        <w:tabs>
          <w:tab w:val="center" w:pos="5400"/>
        </w:tabs>
        <w:suppressAutoHyphens/>
        <w:jc w:val="center"/>
        <w:rPr>
          <w:rFonts w:asciiTheme="majorHAnsi" w:hAnsiTheme="majorHAnsi"/>
          <w:sz w:val="22"/>
          <w:szCs w:val="22"/>
        </w:rPr>
      </w:pPr>
    </w:p>
    <w:p w:rsidR="005128E4" w:rsidRPr="001C377A" w:rsidRDefault="005128E4" w:rsidP="00040C3A">
      <w:pPr>
        <w:tabs>
          <w:tab w:val="center" w:pos="5400"/>
        </w:tabs>
        <w:suppressAutoHyphens/>
        <w:jc w:val="center"/>
        <w:rPr>
          <w:rFonts w:asciiTheme="majorHAnsi" w:hAnsiTheme="majorHAnsi"/>
          <w:sz w:val="22"/>
          <w:szCs w:val="22"/>
        </w:rPr>
      </w:pPr>
    </w:p>
    <w:p w:rsidR="005128E4" w:rsidRPr="001C377A" w:rsidRDefault="005128E4" w:rsidP="00040C3A">
      <w:pPr>
        <w:tabs>
          <w:tab w:val="center" w:pos="5400"/>
        </w:tabs>
        <w:suppressAutoHyphens/>
        <w:jc w:val="center"/>
        <w:rPr>
          <w:rFonts w:asciiTheme="majorHAnsi" w:hAnsiTheme="majorHAnsi"/>
          <w:sz w:val="22"/>
          <w:szCs w:val="22"/>
        </w:rPr>
      </w:pPr>
    </w:p>
    <w:p w:rsidR="005128E4" w:rsidRPr="001C377A" w:rsidRDefault="005128E4" w:rsidP="00040C3A">
      <w:pPr>
        <w:tabs>
          <w:tab w:val="center" w:pos="5400"/>
        </w:tabs>
        <w:suppressAutoHyphens/>
        <w:jc w:val="center"/>
        <w:rPr>
          <w:rFonts w:asciiTheme="majorHAnsi" w:hAnsiTheme="majorHAnsi"/>
          <w:sz w:val="22"/>
          <w:szCs w:val="22"/>
        </w:rPr>
      </w:pPr>
    </w:p>
    <w:p w:rsidR="00040C3A" w:rsidRPr="001C377A" w:rsidRDefault="00040C3A" w:rsidP="00040C3A">
      <w:pPr>
        <w:tabs>
          <w:tab w:val="center" w:pos="5400"/>
        </w:tabs>
        <w:suppressAutoHyphens/>
        <w:jc w:val="center"/>
        <w:rPr>
          <w:rFonts w:asciiTheme="majorHAnsi" w:hAnsiTheme="majorHAnsi"/>
          <w:sz w:val="22"/>
          <w:szCs w:val="22"/>
        </w:rPr>
      </w:pPr>
    </w:p>
    <w:p w:rsidR="00040C3A" w:rsidRPr="001C377A" w:rsidRDefault="00040C3A" w:rsidP="00040C3A">
      <w:pPr>
        <w:tabs>
          <w:tab w:val="center" w:pos="5400"/>
        </w:tabs>
        <w:suppressAutoHyphens/>
        <w:jc w:val="center"/>
        <w:rPr>
          <w:rFonts w:asciiTheme="majorHAnsi" w:hAnsiTheme="majorHAnsi"/>
          <w:sz w:val="22"/>
          <w:szCs w:val="22"/>
        </w:rPr>
      </w:pP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3C32BC" w:rsidP="00040C3A">
      <w:pPr>
        <w:tabs>
          <w:tab w:val="center" w:pos="5400"/>
        </w:tabs>
        <w:suppressAutoHyphens/>
        <w:jc w:val="center"/>
        <w:rPr>
          <w:rFonts w:asciiTheme="majorHAnsi" w:hAnsiTheme="majorHAnsi"/>
          <w:sz w:val="18"/>
          <w:szCs w:val="22"/>
        </w:rPr>
      </w:pPr>
      <w:r w:rsidRPr="001C377A">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E43C44D" wp14:editId="38CEA513">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592D" w:rsidRDefault="00F4592D" w:rsidP="004165C2">
                            <w:pPr>
                              <w:tabs>
                                <w:tab w:val="center" w:pos="5400"/>
                              </w:tabs>
                              <w:suppressAutoHyphens/>
                              <w:spacing w:before="60"/>
                              <w:rPr>
                                <w:rFonts w:asciiTheme="majorHAnsi" w:hAnsiTheme="majorHAnsi"/>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B50605">
                              <w:rPr>
                                <w:rFonts w:asciiTheme="majorHAnsi" w:hAnsiTheme="majorHAnsi"/>
                                <w:color w:val="0D0D0D" w:themeColor="text1" w:themeTint="F2"/>
                                <w:sz w:val="18"/>
                                <w:szCs w:val="20"/>
                              </w:rPr>
                              <w:t>2115</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 held on </w:t>
                            </w:r>
                            <w:r w:rsidR="00B50605">
                              <w:rPr>
                                <w:rFonts w:asciiTheme="majorHAnsi" w:hAnsiTheme="majorHAnsi"/>
                                <w:color w:val="0D0D0D" w:themeColor="text1" w:themeTint="F2"/>
                                <w:sz w:val="18"/>
                                <w:szCs w:val="20"/>
                              </w:rPr>
                              <w:t>February 24</w:t>
                            </w:r>
                            <w:r w:rsidR="00B720F5">
                              <w:rPr>
                                <w:rFonts w:asciiTheme="majorHAnsi" w:hAnsiTheme="majorHAnsi"/>
                                <w:color w:val="0D0D0D" w:themeColor="text1" w:themeTint="F2"/>
                                <w:sz w:val="18"/>
                                <w:szCs w:val="20"/>
                              </w:rPr>
                              <w:t>, 2018.</w:t>
                            </w:r>
                          </w:p>
                          <w:p w:rsidR="00F4592D" w:rsidRPr="003C32BC" w:rsidRDefault="00B50605"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167</w:t>
                            </w:r>
                            <w:r w:rsidR="00F4592D" w:rsidRPr="004F6B67">
                              <w:rPr>
                                <w:rFonts w:asciiTheme="majorHAnsi" w:hAnsiTheme="majorHAnsi" w:cs="Univers"/>
                                <w:sz w:val="18"/>
                                <w:szCs w:val="20"/>
                                <w:vertAlign w:val="superscript"/>
                              </w:rPr>
                              <w:t>th</w:t>
                            </w:r>
                            <w:r w:rsidR="00F4592D"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Special</w:t>
                            </w:r>
                            <w:r w:rsidR="00F4592D" w:rsidRPr="003C32BC">
                              <w:rPr>
                                <w:rFonts w:asciiTheme="majorHAnsi" w:hAnsiTheme="majorHAnsi" w:cs="Univers"/>
                                <w:color w:val="0D0D0D" w:themeColor="text1" w:themeTint="F2"/>
                                <w:sz w:val="18"/>
                                <w:szCs w:val="20"/>
                              </w:rPr>
                              <w:t xml:space="preserve"> Period of Sessions</w:t>
                            </w:r>
                            <w:r w:rsidR="00B720F5">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F4592D" w:rsidRDefault="00F4592D" w:rsidP="004165C2">
                      <w:pPr>
                        <w:tabs>
                          <w:tab w:val="center" w:pos="5400"/>
                        </w:tabs>
                        <w:suppressAutoHyphens/>
                        <w:spacing w:before="60"/>
                        <w:rPr>
                          <w:rFonts w:asciiTheme="majorHAnsi" w:hAnsiTheme="majorHAnsi"/>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B50605">
                        <w:rPr>
                          <w:rFonts w:asciiTheme="majorHAnsi" w:hAnsiTheme="majorHAnsi"/>
                          <w:color w:val="0D0D0D" w:themeColor="text1" w:themeTint="F2"/>
                          <w:sz w:val="18"/>
                          <w:szCs w:val="20"/>
                        </w:rPr>
                        <w:t>2115</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 held on </w:t>
                      </w:r>
                      <w:r w:rsidR="00B50605">
                        <w:rPr>
                          <w:rFonts w:asciiTheme="majorHAnsi" w:hAnsiTheme="majorHAnsi"/>
                          <w:color w:val="0D0D0D" w:themeColor="text1" w:themeTint="F2"/>
                          <w:sz w:val="18"/>
                          <w:szCs w:val="20"/>
                        </w:rPr>
                        <w:t>February 24</w:t>
                      </w:r>
                      <w:r w:rsidR="00B720F5">
                        <w:rPr>
                          <w:rFonts w:asciiTheme="majorHAnsi" w:hAnsiTheme="majorHAnsi"/>
                          <w:color w:val="0D0D0D" w:themeColor="text1" w:themeTint="F2"/>
                          <w:sz w:val="18"/>
                          <w:szCs w:val="20"/>
                        </w:rPr>
                        <w:t>, 2018.</w:t>
                      </w:r>
                    </w:p>
                    <w:p w:rsidR="00F4592D" w:rsidRPr="003C32BC" w:rsidRDefault="00B50605"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167</w:t>
                      </w:r>
                      <w:r w:rsidR="00F4592D" w:rsidRPr="004F6B67">
                        <w:rPr>
                          <w:rFonts w:asciiTheme="majorHAnsi" w:hAnsiTheme="majorHAnsi" w:cs="Univers"/>
                          <w:sz w:val="18"/>
                          <w:szCs w:val="20"/>
                          <w:vertAlign w:val="superscript"/>
                        </w:rPr>
                        <w:t>th</w:t>
                      </w:r>
                      <w:r w:rsidR="00F4592D" w:rsidRPr="003C32BC">
                        <w:rPr>
                          <w:rFonts w:asciiTheme="majorHAnsi" w:hAnsiTheme="majorHAnsi" w:cs="Univers"/>
                          <w:color w:val="0D0D0D" w:themeColor="text1" w:themeTint="F2"/>
                          <w:sz w:val="18"/>
                          <w:szCs w:val="20"/>
                        </w:rPr>
                        <w:t xml:space="preserve"> </w:t>
                      </w:r>
                      <w:r>
                        <w:rPr>
                          <w:rFonts w:asciiTheme="majorHAnsi" w:hAnsiTheme="majorHAnsi" w:cs="Univers"/>
                          <w:color w:val="0D0D0D" w:themeColor="text1" w:themeTint="F2"/>
                          <w:sz w:val="18"/>
                          <w:szCs w:val="20"/>
                        </w:rPr>
                        <w:t>Special</w:t>
                      </w:r>
                      <w:r w:rsidR="00F4592D" w:rsidRPr="003C32BC">
                        <w:rPr>
                          <w:rFonts w:asciiTheme="majorHAnsi" w:hAnsiTheme="majorHAnsi" w:cs="Univers"/>
                          <w:color w:val="0D0D0D" w:themeColor="text1" w:themeTint="F2"/>
                          <w:sz w:val="18"/>
                          <w:szCs w:val="20"/>
                        </w:rPr>
                        <w:t xml:space="preserve"> Period of Sessions</w:t>
                      </w:r>
                      <w:r w:rsidR="00B720F5">
                        <w:rPr>
                          <w:rFonts w:asciiTheme="majorHAnsi" w:hAnsiTheme="majorHAnsi" w:cs="Univers"/>
                          <w:color w:val="0D0D0D" w:themeColor="text1" w:themeTint="F2"/>
                          <w:sz w:val="18"/>
                          <w:szCs w:val="20"/>
                        </w:rPr>
                        <w:t>.</w:t>
                      </w:r>
                    </w:p>
                  </w:txbxContent>
                </v:textbox>
              </v:shape>
            </w:pict>
          </mc:Fallback>
        </mc:AlternateContent>
      </w: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3C32BC" w:rsidP="00040C3A">
      <w:pPr>
        <w:tabs>
          <w:tab w:val="center" w:pos="5400"/>
        </w:tabs>
        <w:suppressAutoHyphens/>
        <w:jc w:val="center"/>
        <w:rPr>
          <w:rFonts w:asciiTheme="majorHAnsi" w:hAnsiTheme="majorHAnsi"/>
          <w:sz w:val="18"/>
          <w:szCs w:val="22"/>
        </w:rPr>
      </w:pPr>
      <w:r w:rsidRPr="001C377A">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6A9FA157" wp14:editId="08FD85D6">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592D" w:rsidRPr="003C32BC" w:rsidRDefault="00F4592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50605">
                              <w:rPr>
                                <w:rFonts w:asciiTheme="majorHAnsi" w:hAnsiTheme="majorHAnsi"/>
                                <w:color w:val="595959" w:themeColor="text1" w:themeTint="A6"/>
                                <w:sz w:val="18"/>
                              </w:rPr>
                              <w:t>1</w:t>
                            </w:r>
                            <w:r>
                              <w:rPr>
                                <w:rFonts w:asciiTheme="majorHAnsi" w:hAnsiTheme="majorHAnsi"/>
                                <w:color w:val="595959" w:themeColor="text1" w:themeTint="A6"/>
                                <w:sz w:val="18"/>
                              </w:rPr>
                              <w:t>/1</w:t>
                            </w:r>
                            <w:r w:rsidR="00B50605">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B50605">
                              <w:rPr>
                                <w:rFonts w:asciiTheme="majorHAnsi" w:hAnsiTheme="majorHAnsi"/>
                                <w:color w:val="595959" w:themeColor="text1" w:themeTint="A6"/>
                                <w:sz w:val="18"/>
                              </w:rPr>
                              <w:t>137</w:t>
                            </w:r>
                            <w:r>
                              <w:rPr>
                                <w:rFonts w:asciiTheme="majorHAnsi" w:hAnsiTheme="majorHAnsi"/>
                                <w:color w:val="595959" w:themeColor="text1" w:themeTint="A6"/>
                                <w:sz w:val="18"/>
                              </w:rPr>
                              <w:t>-</w:t>
                            </w:r>
                            <w:r w:rsidR="00B50605">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00B50605">
                              <w:rPr>
                                <w:rFonts w:asciiTheme="majorHAnsi" w:hAnsiTheme="majorHAnsi"/>
                                <w:color w:val="595959" w:themeColor="text1" w:themeTint="A6"/>
                                <w:sz w:val="18"/>
                              </w:rPr>
                              <w:t>A</w:t>
                            </w:r>
                            <w:r>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Pr="00D9012F">
                              <w:rPr>
                                <w:rFonts w:asciiTheme="majorHAnsi" w:hAnsiTheme="majorHAnsi"/>
                                <w:color w:val="595959" w:themeColor="text1" w:themeTint="A6"/>
                                <w:sz w:val="18"/>
                                <w:szCs w:val="18"/>
                              </w:rPr>
                              <w:t>Mirta Elizabeth Canelo Castaño and Carla Paola Canelo</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Argentina.</w:t>
                            </w:r>
                            <w:r w:rsidR="00B50605">
                              <w:rPr>
                                <w:rFonts w:asciiTheme="majorHAnsi" w:hAnsiTheme="majorHAnsi"/>
                                <w:color w:val="595959" w:themeColor="text1" w:themeTint="A6"/>
                                <w:sz w:val="18"/>
                              </w:rPr>
                              <w:t xml:space="preserve"> February 24,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4592D" w:rsidRPr="003C32BC" w:rsidRDefault="00F4592D"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50605">
                        <w:rPr>
                          <w:rFonts w:asciiTheme="majorHAnsi" w:hAnsiTheme="majorHAnsi"/>
                          <w:color w:val="595959" w:themeColor="text1" w:themeTint="A6"/>
                          <w:sz w:val="18"/>
                        </w:rPr>
                        <w:t>1</w:t>
                      </w:r>
                      <w:r>
                        <w:rPr>
                          <w:rFonts w:asciiTheme="majorHAnsi" w:hAnsiTheme="majorHAnsi"/>
                          <w:color w:val="595959" w:themeColor="text1" w:themeTint="A6"/>
                          <w:sz w:val="18"/>
                        </w:rPr>
                        <w:t>/1</w:t>
                      </w:r>
                      <w:r w:rsidR="00B50605">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Petition</w:t>
                      </w:r>
                      <w:proofErr w:type="gramEnd"/>
                      <w:r>
                        <w:rPr>
                          <w:rFonts w:asciiTheme="majorHAnsi" w:hAnsiTheme="majorHAnsi"/>
                          <w:color w:val="595959" w:themeColor="text1" w:themeTint="A6"/>
                          <w:sz w:val="18"/>
                        </w:rPr>
                        <w:t xml:space="preserve"> </w:t>
                      </w:r>
                      <w:r w:rsidR="00B50605">
                        <w:rPr>
                          <w:rFonts w:asciiTheme="majorHAnsi" w:hAnsiTheme="majorHAnsi"/>
                          <w:color w:val="595959" w:themeColor="text1" w:themeTint="A6"/>
                          <w:sz w:val="18"/>
                        </w:rPr>
                        <w:t>137</w:t>
                      </w:r>
                      <w:r>
                        <w:rPr>
                          <w:rFonts w:asciiTheme="majorHAnsi" w:hAnsiTheme="majorHAnsi"/>
                          <w:color w:val="595959" w:themeColor="text1" w:themeTint="A6"/>
                          <w:sz w:val="18"/>
                        </w:rPr>
                        <w:t>-</w:t>
                      </w:r>
                      <w:r w:rsidR="00B50605">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gramStart"/>
                      <w:r w:rsidR="00B50605">
                        <w:rPr>
                          <w:rFonts w:asciiTheme="majorHAnsi" w:hAnsiTheme="majorHAnsi"/>
                          <w:color w:val="595959" w:themeColor="text1" w:themeTint="A6"/>
                          <w:sz w:val="18"/>
                        </w:rPr>
                        <w:t>A</w:t>
                      </w:r>
                      <w:r>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proofErr w:type="spellStart"/>
                      <w:proofErr w:type="gramStart"/>
                      <w:r w:rsidRPr="00D9012F">
                        <w:rPr>
                          <w:rFonts w:asciiTheme="majorHAnsi" w:hAnsiTheme="majorHAnsi"/>
                          <w:color w:val="595959" w:themeColor="text1" w:themeTint="A6"/>
                          <w:sz w:val="18"/>
                          <w:szCs w:val="18"/>
                        </w:rPr>
                        <w:t>Mirta</w:t>
                      </w:r>
                      <w:proofErr w:type="spellEnd"/>
                      <w:r w:rsidRPr="00D9012F">
                        <w:rPr>
                          <w:rFonts w:asciiTheme="majorHAnsi" w:hAnsiTheme="majorHAnsi"/>
                          <w:color w:val="595959" w:themeColor="text1" w:themeTint="A6"/>
                          <w:sz w:val="18"/>
                          <w:szCs w:val="18"/>
                        </w:rPr>
                        <w:t xml:space="preserve"> Elizabeth Canelo </w:t>
                      </w:r>
                      <w:proofErr w:type="spellStart"/>
                      <w:r w:rsidRPr="00D9012F">
                        <w:rPr>
                          <w:rFonts w:asciiTheme="majorHAnsi" w:hAnsiTheme="majorHAnsi"/>
                          <w:color w:val="595959" w:themeColor="text1" w:themeTint="A6"/>
                          <w:sz w:val="18"/>
                          <w:szCs w:val="18"/>
                        </w:rPr>
                        <w:t>Castaño</w:t>
                      </w:r>
                      <w:proofErr w:type="spellEnd"/>
                      <w:r w:rsidRPr="00D9012F">
                        <w:rPr>
                          <w:rFonts w:asciiTheme="majorHAnsi" w:hAnsiTheme="majorHAnsi"/>
                          <w:color w:val="595959" w:themeColor="text1" w:themeTint="A6"/>
                          <w:sz w:val="18"/>
                          <w:szCs w:val="18"/>
                        </w:rPr>
                        <w:t xml:space="preserve"> and Carla Paola Canelo</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Argentina.</w:t>
                      </w:r>
                      <w:r w:rsidR="00B50605">
                        <w:rPr>
                          <w:rFonts w:asciiTheme="majorHAnsi" w:hAnsiTheme="majorHAnsi"/>
                          <w:color w:val="595959" w:themeColor="text1" w:themeTint="A6"/>
                          <w:sz w:val="18"/>
                        </w:rPr>
                        <w:t xml:space="preserve"> February 24, 2018</w:t>
                      </w:r>
                      <w:r w:rsidRPr="007607C4">
                        <w:rPr>
                          <w:rFonts w:asciiTheme="majorHAnsi" w:hAnsiTheme="majorHAnsi"/>
                          <w:color w:val="595959" w:themeColor="text1" w:themeTint="A6"/>
                          <w:sz w:val="18"/>
                        </w:rPr>
                        <w:t>.</w:t>
                      </w:r>
                    </w:p>
                  </w:txbxContent>
                </v:textbox>
              </v:shape>
            </w:pict>
          </mc:Fallback>
        </mc:AlternateContent>
      </w:r>
    </w:p>
    <w:p w:rsidR="002C1641" w:rsidRPr="001C377A" w:rsidRDefault="002C1641" w:rsidP="00040C3A">
      <w:pPr>
        <w:tabs>
          <w:tab w:val="center" w:pos="5400"/>
        </w:tabs>
        <w:suppressAutoHyphens/>
        <w:jc w:val="center"/>
        <w:rPr>
          <w:rFonts w:asciiTheme="majorHAnsi" w:hAnsiTheme="majorHAnsi"/>
          <w:sz w:val="18"/>
          <w:szCs w:val="22"/>
        </w:rPr>
      </w:pPr>
    </w:p>
    <w:p w:rsidR="002C1641" w:rsidRPr="001C377A" w:rsidRDefault="002C1641" w:rsidP="00040C3A">
      <w:pPr>
        <w:tabs>
          <w:tab w:val="center" w:pos="5400"/>
        </w:tabs>
        <w:suppressAutoHyphens/>
        <w:jc w:val="center"/>
        <w:rPr>
          <w:rFonts w:asciiTheme="majorHAnsi" w:hAnsiTheme="majorHAnsi"/>
          <w:sz w:val="18"/>
          <w:szCs w:val="22"/>
        </w:rPr>
      </w:pPr>
    </w:p>
    <w:p w:rsidR="003C32BC" w:rsidRPr="001C377A" w:rsidRDefault="003C32BC" w:rsidP="003C32BC">
      <w:pPr>
        <w:tabs>
          <w:tab w:val="center" w:pos="5400"/>
        </w:tabs>
        <w:suppressAutoHyphens/>
        <w:jc w:val="center"/>
        <w:rPr>
          <w:rFonts w:asciiTheme="majorHAnsi" w:hAnsiTheme="majorHAnsi"/>
          <w:sz w:val="18"/>
          <w:szCs w:val="22"/>
        </w:rPr>
      </w:pPr>
    </w:p>
    <w:p w:rsidR="003C32BC" w:rsidRPr="001C377A" w:rsidRDefault="006311DA" w:rsidP="003C32BC">
      <w:pPr>
        <w:tabs>
          <w:tab w:val="center" w:pos="5400"/>
        </w:tabs>
        <w:suppressAutoHyphens/>
        <w:jc w:val="center"/>
        <w:rPr>
          <w:rFonts w:asciiTheme="majorHAnsi" w:hAnsiTheme="majorHAnsi"/>
          <w:sz w:val="18"/>
          <w:szCs w:val="22"/>
        </w:rPr>
      </w:pPr>
      <w:r w:rsidRPr="001C377A">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0104268E" wp14:editId="1747D7D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592D" w:rsidRPr="004B7EB6" w:rsidRDefault="00F4592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F4592D" w:rsidRPr="004B7EB6" w:rsidRDefault="00F4592D"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1C377A">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A2F8302" wp14:editId="4BC1C26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592D" w:rsidRDefault="00F4592D">
                            <w:r>
                              <w:rPr>
                                <w:noProof/>
                              </w:rPr>
                              <w:drawing>
                                <wp:inline distT="0" distB="0" distL="0" distR="0" wp14:anchorId="045BFEC5" wp14:editId="58497AE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F4592D" w:rsidRDefault="00F4592D">
                      <w:r>
                        <w:rPr>
                          <w:noProof/>
                        </w:rPr>
                        <w:drawing>
                          <wp:inline distT="0" distB="0" distL="0" distR="0" wp14:anchorId="045BFEC5" wp14:editId="58497AE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1C377A" w:rsidRDefault="007607C4" w:rsidP="003C32BC">
      <w:pPr>
        <w:tabs>
          <w:tab w:val="center" w:pos="5400"/>
        </w:tabs>
        <w:suppressAutoHyphens/>
        <w:jc w:val="center"/>
        <w:rPr>
          <w:rFonts w:asciiTheme="majorHAnsi" w:hAnsiTheme="majorHAnsi"/>
          <w:sz w:val="18"/>
          <w:szCs w:val="22"/>
        </w:rPr>
        <w:sectPr w:rsidR="007607C4" w:rsidRPr="001C377A"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F621C3" w:rsidRPr="001C377A" w:rsidRDefault="00F621C3" w:rsidP="00F621C3">
      <w:pPr>
        <w:spacing w:after="240"/>
        <w:ind w:firstLine="720"/>
        <w:jc w:val="both"/>
        <w:rPr>
          <w:rFonts w:asciiTheme="majorHAnsi" w:hAnsiTheme="majorHAnsi"/>
          <w:b/>
          <w:bCs/>
          <w:sz w:val="20"/>
          <w:szCs w:val="20"/>
        </w:rPr>
      </w:pPr>
      <w:r w:rsidRPr="001C377A">
        <w:rPr>
          <w:rFonts w:asciiTheme="majorHAnsi" w:hAnsiTheme="majorHAnsi"/>
          <w:b/>
          <w:bCs/>
          <w:sz w:val="20"/>
          <w:szCs w:val="20"/>
        </w:rPr>
        <w:lastRenderedPageBreak/>
        <w:t>I.</w:t>
      </w:r>
      <w:r w:rsidRPr="001C377A">
        <w:rPr>
          <w:rFonts w:asciiTheme="majorHAnsi" w:hAnsiTheme="majorHAnsi"/>
          <w:b/>
          <w:bCs/>
          <w:sz w:val="20"/>
          <w:szCs w:val="20"/>
        </w:rPr>
        <w:tab/>
      </w:r>
      <w:r w:rsidR="00592718" w:rsidRPr="001C377A">
        <w:rPr>
          <w:rFonts w:asciiTheme="majorHAnsi" w:hAnsiTheme="majorHAnsi"/>
          <w:b/>
          <w:bCs/>
          <w:sz w:val="20"/>
          <w:szCs w:val="20"/>
        </w:rPr>
        <w:t>INFORMATION ABOUT THE PETITION</w:t>
      </w:r>
      <w:r w:rsidRPr="001C377A">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B720F5" w:rsidTr="00B06BB7">
        <w:tc>
          <w:tcPr>
            <w:tcW w:w="3690" w:type="dxa"/>
            <w:tcBorders>
              <w:top w:val="single" w:sz="4" w:space="0" w:color="auto"/>
              <w:bottom w:val="single" w:sz="6" w:space="0" w:color="auto"/>
            </w:tcBorders>
            <w:shd w:val="clear" w:color="auto" w:fill="67AE3C"/>
            <w:vAlign w:val="center"/>
          </w:tcPr>
          <w:p w:rsidR="00F621C3" w:rsidRPr="001C377A" w:rsidRDefault="003771A3" w:rsidP="00E3463B">
            <w:pPr>
              <w:jc w:val="center"/>
              <w:rPr>
                <w:rFonts w:ascii="Cambria" w:hAnsi="Cambria"/>
                <w:b/>
                <w:bCs/>
                <w:color w:val="FFFFFF" w:themeColor="background1"/>
                <w:sz w:val="20"/>
                <w:szCs w:val="20"/>
              </w:rPr>
            </w:pPr>
            <w:r w:rsidRPr="001C377A">
              <w:rPr>
                <w:rFonts w:ascii="Cambria" w:hAnsi="Cambria"/>
                <w:b/>
                <w:bCs/>
                <w:color w:val="FFFFFF" w:themeColor="background1"/>
                <w:sz w:val="20"/>
                <w:szCs w:val="20"/>
              </w:rPr>
              <w:t>Petitioner</w:t>
            </w:r>
            <w:r w:rsidR="00F621C3" w:rsidRPr="001C377A">
              <w:rPr>
                <w:rFonts w:ascii="Cambria" w:hAnsi="Cambria"/>
                <w:b/>
                <w:bCs/>
                <w:color w:val="FFFFFF" w:themeColor="background1"/>
                <w:sz w:val="20"/>
                <w:szCs w:val="20"/>
              </w:rPr>
              <w:t>:</w:t>
            </w:r>
          </w:p>
        </w:tc>
        <w:tc>
          <w:tcPr>
            <w:tcW w:w="5670" w:type="dxa"/>
            <w:vAlign w:val="center"/>
          </w:tcPr>
          <w:p w:rsidR="00F621C3" w:rsidRPr="00D9012F" w:rsidRDefault="00E3463B" w:rsidP="00E3463B">
            <w:pPr>
              <w:jc w:val="both"/>
              <w:rPr>
                <w:rFonts w:ascii="Cambria" w:hAnsi="Cambria"/>
                <w:bCs/>
                <w:sz w:val="20"/>
                <w:szCs w:val="20"/>
                <w:lang w:val="es-ES"/>
              </w:rPr>
            </w:pPr>
            <w:r w:rsidRPr="00D9012F">
              <w:rPr>
                <w:rFonts w:ascii="Cambria" w:hAnsi="Cambria"/>
                <w:bCs/>
                <w:sz w:val="20"/>
                <w:szCs w:val="20"/>
                <w:lang w:val="es-ES"/>
              </w:rPr>
              <w:t>Grupo de Mujeres de la Argentina – Foro de VIH Mujeres y Familia</w:t>
            </w:r>
          </w:p>
        </w:tc>
      </w:tr>
      <w:tr w:rsidR="00325037" w:rsidRPr="001C377A" w:rsidTr="00B06BB7">
        <w:tc>
          <w:tcPr>
            <w:tcW w:w="3690" w:type="dxa"/>
            <w:tcBorders>
              <w:top w:val="single" w:sz="6" w:space="0" w:color="auto"/>
              <w:bottom w:val="single" w:sz="6" w:space="0" w:color="auto"/>
            </w:tcBorders>
            <w:shd w:val="clear" w:color="auto" w:fill="67AE3C"/>
            <w:vAlign w:val="center"/>
          </w:tcPr>
          <w:p w:rsidR="00325037" w:rsidRPr="001C377A" w:rsidRDefault="005267C4" w:rsidP="00E3463B">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36817D6D2BD397469386EA988AFC42DB"/>
                </w:placeholder>
                <w:dropDownList>
                  <w:listItem w:value="Choose an item."/>
                  <w:listItem w:displayText="Alleged victim" w:value="Alleged victim"/>
                  <w:listItem w:displayText="Alleged victims" w:value="Alleged victims"/>
                </w:dropDownList>
              </w:sdtPr>
              <w:sdtEndPr/>
              <w:sdtContent>
                <w:r w:rsidR="00325037" w:rsidRPr="001C377A">
                  <w:rPr>
                    <w:rFonts w:ascii="Cambria" w:hAnsi="Cambria"/>
                    <w:b/>
                    <w:bCs/>
                    <w:color w:val="FFFFFF" w:themeColor="background1"/>
                    <w:sz w:val="20"/>
                    <w:szCs w:val="20"/>
                  </w:rPr>
                  <w:t>Alleged victim</w:t>
                </w:r>
              </w:sdtContent>
            </w:sdt>
            <w:r w:rsidR="00325037" w:rsidRPr="001C377A">
              <w:rPr>
                <w:rFonts w:ascii="Cambria" w:hAnsi="Cambria"/>
                <w:b/>
                <w:bCs/>
                <w:color w:val="FFFFFF" w:themeColor="background1"/>
                <w:sz w:val="20"/>
                <w:szCs w:val="20"/>
              </w:rPr>
              <w:t>:</w:t>
            </w:r>
          </w:p>
        </w:tc>
        <w:tc>
          <w:tcPr>
            <w:tcW w:w="5670" w:type="dxa"/>
            <w:vAlign w:val="center"/>
          </w:tcPr>
          <w:p w:rsidR="00325037" w:rsidRPr="001C377A" w:rsidRDefault="00325037" w:rsidP="00325037">
            <w:pPr>
              <w:jc w:val="both"/>
              <w:rPr>
                <w:rFonts w:ascii="Cambria" w:hAnsi="Cambria"/>
                <w:bCs/>
                <w:sz w:val="20"/>
                <w:szCs w:val="20"/>
              </w:rPr>
            </w:pPr>
            <w:r w:rsidRPr="001C377A">
              <w:rPr>
                <w:rFonts w:ascii="Cambria" w:hAnsi="Cambria"/>
                <w:bCs/>
                <w:sz w:val="20"/>
                <w:szCs w:val="20"/>
              </w:rPr>
              <w:t xml:space="preserve">Mirta Elizabeth Canelo Castaño and Family </w:t>
            </w:r>
          </w:p>
        </w:tc>
      </w:tr>
      <w:tr w:rsidR="00325037" w:rsidRPr="001C377A" w:rsidTr="00B06BB7">
        <w:tc>
          <w:tcPr>
            <w:tcW w:w="3690" w:type="dxa"/>
            <w:tcBorders>
              <w:top w:val="single" w:sz="6" w:space="0" w:color="auto"/>
              <w:bottom w:val="single" w:sz="6" w:space="0" w:color="auto"/>
            </w:tcBorders>
            <w:shd w:val="clear" w:color="auto" w:fill="67AE3C"/>
            <w:vAlign w:val="center"/>
          </w:tcPr>
          <w:p w:rsidR="00325037" w:rsidRPr="001C377A" w:rsidRDefault="00325037" w:rsidP="00E3463B">
            <w:pPr>
              <w:jc w:val="center"/>
              <w:rPr>
                <w:rFonts w:ascii="Cambria" w:hAnsi="Cambria"/>
                <w:b/>
                <w:bCs/>
                <w:color w:val="FFFFFF" w:themeColor="background1"/>
                <w:sz w:val="20"/>
                <w:szCs w:val="20"/>
              </w:rPr>
            </w:pPr>
            <w:r w:rsidRPr="001C377A">
              <w:rPr>
                <w:rFonts w:ascii="Cambria" w:hAnsi="Cambria"/>
                <w:b/>
                <w:bCs/>
                <w:color w:val="FFFFFF" w:themeColor="background1"/>
                <w:sz w:val="20"/>
                <w:szCs w:val="20"/>
              </w:rPr>
              <w:t>State denounced:</w:t>
            </w:r>
          </w:p>
        </w:tc>
        <w:tc>
          <w:tcPr>
            <w:tcW w:w="5670" w:type="dxa"/>
            <w:vAlign w:val="center"/>
          </w:tcPr>
          <w:p w:rsidR="00325037" w:rsidRPr="001C377A" w:rsidRDefault="00325037" w:rsidP="00E3463B">
            <w:pPr>
              <w:jc w:val="both"/>
              <w:rPr>
                <w:rFonts w:ascii="Cambria" w:hAnsi="Cambria"/>
                <w:bCs/>
                <w:sz w:val="20"/>
                <w:szCs w:val="20"/>
              </w:rPr>
            </w:pPr>
            <w:r w:rsidRPr="001C377A">
              <w:rPr>
                <w:rFonts w:ascii="Cambria" w:hAnsi="Cambria"/>
                <w:bCs/>
                <w:sz w:val="20"/>
                <w:szCs w:val="20"/>
              </w:rPr>
              <w:t>Argentina</w:t>
            </w:r>
          </w:p>
        </w:tc>
      </w:tr>
      <w:tr w:rsidR="00325037" w:rsidRPr="001C377A" w:rsidTr="00B06BB7">
        <w:tc>
          <w:tcPr>
            <w:tcW w:w="3690" w:type="dxa"/>
            <w:tcBorders>
              <w:top w:val="single" w:sz="6" w:space="0" w:color="auto"/>
              <w:bottom w:val="single" w:sz="6" w:space="0" w:color="auto"/>
            </w:tcBorders>
            <w:shd w:val="clear" w:color="auto" w:fill="67AE3C"/>
            <w:vAlign w:val="center"/>
          </w:tcPr>
          <w:p w:rsidR="00325037" w:rsidRPr="001C377A" w:rsidRDefault="00325037" w:rsidP="00E7588C">
            <w:pPr>
              <w:jc w:val="center"/>
              <w:rPr>
                <w:rFonts w:ascii="Cambria" w:hAnsi="Cambria"/>
                <w:b/>
                <w:bCs/>
                <w:color w:val="FFFFFF" w:themeColor="background1"/>
                <w:sz w:val="20"/>
                <w:szCs w:val="20"/>
              </w:rPr>
            </w:pPr>
            <w:r w:rsidRPr="001C377A">
              <w:rPr>
                <w:rFonts w:ascii="Cambria" w:hAnsi="Cambria"/>
                <w:b/>
                <w:bCs/>
                <w:color w:val="FFFFFF" w:themeColor="background1"/>
                <w:sz w:val="20"/>
                <w:szCs w:val="20"/>
              </w:rPr>
              <w:t>Rights invoked:</w:t>
            </w:r>
          </w:p>
        </w:tc>
        <w:tc>
          <w:tcPr>
            <w:tcW w:w="5670" w:type="dxa"/>
            <w:vAlign w:val="center"/>
          </w:tcPr>
          <w:p w:rsidR="00325037" w:rsidRPr="001C377A" w:rsidRDefault="00151E8D" w:rsidP="0044566F">
            <w:pPr>
              <w:jc w:val="both"/>
              <w:rPr>
                <w:rFonts w:ascii="Cambria" w:hAnsi="Cambria"/>
                <w:bCs/>
                <w:sz w:val="20"/>
                <w:szCs w:val="20"/>
              </w:rPr>
            </w:pPr>
            <w:r>
              <w:rPr>
                <w:rFonts w:ascii="Cambria" w:hAnsi="Cambria"/>
                <w:bCs/>
                <w:sz w:val="20"/>
                <w:szCs w:val="20"/>
              </w:rPr>
              <w:t>Articles 4 (life), 5 (humane treatment), 7 (personal l</w:t>
            </w:r>
            <w:r w:rsidR="00325037" w:rsidRPr="001C377A">
              <w:rPr>
                <w:rFonts w:ascii="Cambria" w:hAnsi="Cambria"/>
                <w:bCs/>
                <w:sz w:val="20"/>
                <w:szCs w:val="20"/>
              </w:rPr>
              <w:t>iberty), 8 (</w:t>
            </w:r>
            <w:r>
              <w:rPr>
                <w:rFonts w:ascii="Cambria" w:hAnsi="Cambria"/>
                <w:bCs/>
                <w:sz w:val="20"/>
                <w:szCs w:val="20"/>
              </w:rPr>
              <w:t>fair t</w:t>
            </w:r>
            <w:r w:rsidR="00483D3F" w:rsidRPr="001C377A">
              <w:rPr>
                <w:rFonts w:ascii="Cambria" w:hAnsi="Cambria"/>
                <w:bCs/>
                <w:sz w:val="20"/>
                <w:szCs w:val="20"/>
              </w:rPr>
              <w:t>rial</w:t>
            </w:r>
            <w:r w:rsidR="00325037" w:rsidRPr="001C377A">
              <w:rPr>
                <w:rFonts w:ascii="Cambria" w:hAnsi="Cambria"/>
                <w:bCs/>
                <w:sz w:val="20"/>
                <w:szCs w:val="20"/>
              </w:rPr>
              <w:t>), 11 (</w:t>
            </w:r>
            <w:r>
              <w:rPr>
                <w:rFonts w:ascii="Cambria" w:hAnsi="Cambria"/>
                <w:bCs/>
                <w:sz w:val="20"/>
                <w:szCs w:val="20"/>
              </w:rPr>
              <w:t>p</w:t>
            </w:r>
            <w:r w:rsidR="00327374" w:rsidRPr="001C377A">
              <w:rPr>
                <w:rFonts w:ascii="Cambria" w:hAnsi="Cambria"/>
                <w:bCs/>
                <w:sz w:val="20"/>
                <w:szCs w:val="20"/>
              </w:rPr>
              <w:t>rivacy)</w:t>
            </w:r>
            <w:r w:rsidR="00325037" w:rsidRPr="001C377A">
              <w:rPr>
                <w:rFonts w:ascii="Cambria" w:hAnsi="Cambria"/>
                <w:bCs/>
                <w:sz w:val="20"/>
                <w:szCs w:val="20"/>
              </w:rPr>
              <w:t xml:space="preserve"> </w:t>
            </w:r>
            <w:r w:rsidR="00327374" w:rsidRPr="001C377A">
              <w:rPr>
                <w:rFonts w:ascii="Cambria" w:hAnsi="Cambria"/>
                <w:bCs/>
                <w:sz w:val="20"/>
                <w:szCs w:val="20"/>
              </w:rPr>
              <w:t>and</w:t>
            </w:r>
            <w:r w:rsidR="00325037" w:rsidRPr="001C377A">
              <w:rPr>
                <w:rFonts w:ascii="Cambria" w:hAnsi="Cambria"/>
                <w:bCs/>
                <w:sz w:val="20"/>
                <w:szCs w:val="20"/>
              </w:rPr>
              <w:t xml:space="preserve"> </w:t>
            </w:r>
            <w:r w:rsidR="00325037" w:rsidRPr="001C377A">
              <w:rPr>
                <w:rFonts w:asciiTheme="majorHAnsi" w:hAnsiTheme="majorHAnsi"/>
                <w:sz w:val="20"/>
                <w:szCs w:val="20"/>
              </w:rPr>
              <w:t>25 (</w:t>
            </w:r>
            <w:r>
              <w:rPr>
                <w:rFonts w:asciiTheme="majorHAnsi" w:hAnsiTheme="majorHAnsi"/>
                <w:sz w:val="20"/>
                <w:szCs w:val="20"/>
              </w:rPr>
              <w:t>judicial p</w:t>
            </w:r>
            <w:r w:rsidR="00327374" w:rsidRPr="001C377A">
              <w:rPr>
                <w:rFonts w:asciiTheme="majorHAnsi" w:hAnsiTheme="majorHAnsi"/>
                <w:sz w:val="20"/>
                <w:szCs w:val="20"/>
              </w:rPr>
              <w:t>rotection</w:t>
            </w:r>
            <w:r w:rsidR="00325037" w:rsidRPr="001C377A">
              <w:rPr>
                <w:rFonts w:asciiTheme="majorHAnsi" w:hAnsiTheme="majorHAnsi"/>
                <w:sz w:val="20"/>
                <w:szCs w:val="20"/>
              </w:rPr>
              <w:t xml:space="preserve">) </w:t>
            </w:r>
            <w:r w:rsidR="00D91C0B" w:rsidRPr="001C377A">
              <w:rPr>
                <w:rFonts w:asciiTheme="majorHAnsi" w:hAnsiTheme="majorHAnsi"/>
                <w:sz w:val="20"/>
                <w:szCs w:val="20"/>
              </w:rPr>
              <w:t>of the American Convention on Human Rights,</w:t>
            </w:r>
            <w:r w:rsidR="00325037" w:rsidRPr="001C377A">
              <w:rPr>
                <w:rStyle w:val="FootnoteReference"/>
                <w:rFonts w:ascii="Cambria" w:hAnsi="Cambria"/>
                <w:bCs/>
                <w:sz w:val="20"/>
                <w:szCs w:val="20"/>
              </w:rPr>
              <w:footnoteReference w:id="2"/>
            </w:r>
            <w:r w:rsidR="00D91C0B" w:rsidRPr="001C377A">
              <w:rPr>
                <w:rFonts w:ascii="Cambria" w:hAnsi="Cambria"/>
                <w:bCs/>
                <w:sz w:val="20"/>
                <w:szCs w:val="20"/>
              </w:rPr>
              <w:t xml:space="preserve"> in connection with Articles</w:t>
            </w:r>
            <w:r w:rsidR="00325037" w:rsidRPr="001C377A">
              <w:rPr>
                <w:rFonts w:ascii="Cambria" w:hAnsi="Cambria"/>
                <w:bCs/>
                <w:sz w:val="20"/>
                <w:szCs w:val="20"/>
              </w:rPr>
              <w:t xml:space="preserve"> 1.1 (</w:t>
            </w:r>
            <w:r>
              <w:rPr>
                <w:rFonts w:ascii="Cambria" w:hAnsi="Cambria"/>
                <w:bCs/>
                <w:sz w:val="20"/>
                <w:szCs w:val="20"/>
              </w:rPr>
              <w:t>obligation to respect r</w:t>
            </w:r>
            <w:r w:rsidR="00D91C0B" w:rsidRPr="001C377A">
              <w:rPr>
                <w:rFonts w:ascii="Cambria" w:hAnsi="Cambria"/>
                <w:bCs/>
                <w:sz w:val="20"/>
                <w:szCs w:val="20"/>
              </w:rPr>
              <w:t>ights) and</w:t>
            </w:r>
            <w:r w:rsidR="00325037" w:rsidRPr="001C377A">
              <w:rPr>
                <w:rFonts w:ascii="Cambria" w:hAnsi="Cambria"/>
                <w:bCs/>
                <w:sz w:val="20"/>
                <w:szCs w:val="20"/>
              </w:rPr>
              <w:t xml:space="preserve"> 2 (</w:t>
            </w:r>
            <w:r>
              <w:rPr>
                <w:rFonts w:ascii="Cambria" w:hAnsi="Cambria"/>
                <w:bCs/>
                <w:sz w:val="20"/>
                <w:szCs w:val="20"/>
              </w:rPr>
              <w:t>domestic legal e</w:t>
            </w:r>
            <w:r w:rsidR="00D91C0B" w:rsidRPr="001C377A">
              <w:rPr>
                <w:rFonts w:ascii="Cambria" w:hAnsi="Cambria"/>
                <w:bCs/>
                <w:sz w:val="20"/>
                <w:szCs w:val="20"/>
              </w:rPr>
              <w:t>ffects</w:t>
            </w:r>
            <w:r w:rsidR="00325037" w:rsidRPr="001C377A">
              <w:rPr>
                <w:rFonts w:ascii="Cambria" w:hAnsi="Cambria"/>
                <w:bCs/>
                <w:sz w:val="20"/>
                <w:szCs w:val="20"/>
              </w:rPr>
              <w:t>)</w:t>
            </w:r>
            <w:r>
              <w:rPr>
                <w:rFonts w:ascii="Cambria" w:hAnsi="Cambria"/>
                <w:bCs/>
                <w:sz w:val="20"/>
                <w:szCs w:val="20"/>
              </w:rPr>
              <w:t xml:space="preserve"> thereof</w:t>
            </w:r>
          </w:p>
        </w:tc>
      </w:tr>
    </w:tbl>
    <w:p w:rsidR="00F621C3" w:rsidRPr="001C377A" w:rsidRDefault="00D153DF" w:rsidP="00F621C3">
      <w:pPr>
        <w:spacing w:before="240" w:after="240"/>
        <w:ind w:firstLine="720"/>
        <w:jc w:val="both"/>
        <w:rPr>
          <w:rFonts w:asciiTheme="majorHAnsi" w:hAnsiTheme="majorHAnsi"/>
          <w:b/>
          <w:bCs/>
          <w:sz w:val="20"/>
          <w:szCs w:val="20"/>
        </w:rPr>
      </w:pPr>
      <w:r w:rsidRPr="001C377A">
        <w:rPr>
          <w:rFonts w:asciiTheme="majorHAnsi" w:hAnsiTheme="majorHAnsi"/>
          <w:b/>
          <w:bCs/>
          <w:sz w:val="20"/>
          <w:szCs w:val="20"/>
        </w:rPr>
        <w:t>II.</w:t>
      </w:r>
      <w:r w:rsidRPr="001C377A">
        <w:rPr>
          <w:rFonts w:asciiTheme="majorHAnsi" w:hAnsiTheme="majorHAnsi"/>
          <w:b/>
          <w:bCs/>
          <w:sz w:val="20"/>
          <w:szCs w:val="20"/>
        </w:rPr>
        <w:tab/>
        <w:t>PROCEEDINGS</w:t>
      </w:r>
      <w:r w:rsidR="00F621C3" w:rsidRPr="001C377A">
        <w:rPr>
          <w:rFonts w:asciiTheme="majorHAnsi" w:hAnsiTheme="majorHAnsi"/>
          <w:b/>
          <w:bCs/>
          <w:sz w:val="20"/>
          <w:szCs w:val="20"/>
        </w:rPr>
        <w:t xml:space="preserve"> BEFORE THE IACHR</w:t>
      </w:r>
      <w:r w:rsidR="00653EA6" w:rsidRPr="001C377A">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1C377A" w:rsidTr="00B06BB7">
        <w:tc>
          <w:tcPr>
            <w:tcW w:w="3690" w:type="dxa"/>
            <w:tcBorders>
              <w:top w:val="single" w:sz="6" w:space="0" w:color="auto"/>
              <w:bottom w:val="single" w:sz="6" w:space="0" w:color="auto"/>
            </w:tcBorders>
            <w:shd w:val="clear" w:color="auto" w:fill="67AE3C"/>
            <w:vAlign w:val="center"/>
          </w:tcPr>
          <w:p w:rsidR="00F621C3" w:rsidRPr="001C377A" w:rsidRDefault="00B06BB7" w:rsidP="00B06BB7">
            <w:pPr>
              <w:jc w:val="center"/>
              <w:rPr>
                <w:rFonts w:ascii="Cambria" w:hAnsi="Cambria"/>
                <w:b/>
                <w:bCs/>
                <w:color w:val="FFFFFF" w:themeColor="background1"/>
                <w:sz w:val="20"/>
                <w:szCs w:val="20"/>
              </w:rPr>
            </w:pPr>
            <w:r w:rsidRPr="001C377A">
              <w:rPr>
                <w:rFonts w:ascii="Cambria" w:hAnsi="Cambria"/>
                <w:b/>
                <w:bCs/>
                <w:color w:val="FFFFFF" w:themeColor="background1"/>
                <w:sz w:val="20"/>
                <w:szCs w:val="20"/>
              </w:rPr>
              <w:t>Filing of the petition</w:t>
            </w:r>
            <w:r w:rsidR="00F621C3" w:rsidRPr="001C377A">
              <w:rPr>
                <w:rFonts w:ascii="Cambria" w:hAnsi="Cambria"/>
                <w:b/>
                <w:bCs/>
                <w:color w:val="FFFFFF" w:themeColor="background1"/>
                <w:sz w:val="20"/>
                <w:szCs w:val="20"/>
              </w:rPr>
              <w:t>:</w:t>
            </w:r>
          </w:p>
        </w:tc>
        <w:tc>
          <w:tcPr>
            <w:tcW w:w="5670" w:type="dxa"/>
            <w:vAlign w:val="center"/>
          </w:tcPr>
          <w:p w:rsidR="00F621C3" w:rsidRPr="001C377A" w:rsidRDefault="00D153DF" w:rsidP="00E3463B">
            <w:pPr>
              <w:jc w:val="both"/>
              <w:rPr>
                <w:rFonts w:ascii="Cambria" w:hAnsi="Cambria"/>
                <w:bCs/>
                <w:sz w:val="20"/>
                <w:szCs w:val="20"/>
              </w:rPr>
            </w:pPr>
            <w:r w:rsidRPr="001C377A">
              <w:rPr>
                <w:rFonts w:ascii="Cambria" w:hAnsi="Cambria"/>
                <w:bCs/>
                <w:sz w:val="20"/>
                <w:szCs w:val="20"/>
              </w:rPr>
              <w:t>February 7, 2007</w:t>
            </w:r>
          </w:p>
        </w:tc>
      </w:tr>
      <w:tr w:rsidR="00F621C3" w:rsidRPr="001C377A" w:rsidTr="00B06BB7">
        <w:tc>
          <w:tcPr>
            <w:tcW w:w="3690" w:type="dxa"/>
            <w:tcBorders>
              <w:top w:val="single" w:sz="6" w:space="0" w:color="auto"/>
              <w:bottom w:val="single" w:sz="6" w:space="0" w:color="auto"/>
            </w:tcBorders>
            <w:shd w:val="clear" w:color="auto" w:fill="67AE3C"/>
            <w:vAlign w:val="center"/>
          </w:tcPr>
          <w:p w:rsidR="00F621C3" w:rsidRPr="001C377A" w:rsidRDefault="00F621C3" w:rsidP="003771A3">
            <w:pPr>
              <w:jc w:val="center"/>
              <w:rPr>
                <w:rFonts w:ascii="Cambria" w:hAnsi="Cambria"/>
                <w:b/>
                <w:color w:val="FFFFFF" w:themeColor="background1"/>
                <w:sz w:val="20"/>
                <w:szCs w:val="20"/>
              </w:rPr>
            </w:pPr>
            <w:r w:rsidRPr="001C377A">
              <w:rPr>
                <w:rFonts w:ascii="Cambria" w:hAnsi="Cambria"/>
                <w:b/>
                <w:color w:val="FFFFFF" w:themeColor="background1"/>
                <w:sz w:val="20"/>
                <w:szCs w:val="20"/>
              </w:rPr>
              <w:t xml:space="preserve">Additional information received at the </w:t>
            </w:r>
            <w:r w:rsidR="003771A3" w:rsidRPr="001C377A">
              <w:rPr>
                <w:rFonts w:ascii="Cambria" w:hAnsi="Cambria"/>
                <w:b/>
                <w:color w:val="FFFFFF" w:themeColor="background1"/>
                <w:sz w:val="20"/>
                <w:szCs w:val="20"/>
              </w:rPr>
              <w:t>s</w:t>
            </w:r>
            <w:r w:rsidRPr="001C377A">
              <w:rPr>
                <w:rFonts w:ascii="Cambria" w:hAnsi="Cambria"/>
                <w:b/>
                <w:color w:val="FFFFFF" w:themeColor="background1"/>
                <w:sz w:val="20"/>
                <w:szCs w:val="20"/>
              </w:rPr>
              <w:t>tage</w:t>
            </w:r>
            <w:r w:rsidR="003771A3" w:rsidRPr="001C377A">
              <w:rPr>
                <w:rFonts w:ascii="Cambria" w:hAnsi="Cambria"/>
                <w:b/>
                <w:color w:val="FFFFFF" w:themeColor="background1"/>
                <w:sz w:val="20"/>
                <w:szCs w:val="20"/>
              </w:rPr>
              <w:t xml:space="preserve"> of initial review</w:t>
            </w:r>
            <w:r w:rsidRPr="001C377A">
              <w:rPr>
                <w:rFonts w:ascii="Cambria" w:hAnsi="Cambria"/>
                <w:b/>
                <w:color w:val="FFFFFF" w:themeColor="background1"/>
                <w:sz w:val="20"/>
                <w:szCs w:val="20"/>
              </w:rPr>
              <w:t>:</w:t>
            </w:r>
          </w:p>
        </w:tc>
        <w:tc>
          <w:tcPr>
            <w:tcW w:w="5670" w:type="dxa"/>
            <w:vAlign w:val="center"/>
          </w:tcPr>
          <w:p w:rsidR="00F621C3" w:rsidRPr="001C377A" w:rsidRDefault="00D153DF" w:rsidP="00E3463B">
            <w:pPr>
              <w:jc w:val="both"/>
              <w:rPr>
                <w:rFonts w:ascii="Cambria" w:hAnsi="Cambria"/>
                <w:bCs/>
                <w:sz w:val="20"/>
                <w:szCs w:val="20"/>
              </w:rPr>
            </w:pPr>
            <w:r w:rsidRPr="001C377A">
              <w:rPr>
                <w:rFonts w:ascii="Cambria" w:hAnsi="Cambria"/>
                <w:bCs/>
                <w:sz w:val="20"/>
                <w:szCs w:val="20"/>
              </w:rPr>
              <w:t>April 2, 2011; April 30, 2012</w:t>
            </w:r>
          </w:p>
        </w:tc>
      </w:tr>
      <w:tr w:rsidR="00F621C3" w:rsidRPr="001C377A" w:rsidTr="00B06BB7">
        <w:tc>
          <w:tcPr>
            <w:tcW w:w="3690" w:type="dxa"/>
            <w:tcBorders>
              <w:top w:val="single" w:sz="6" w:space="0" w:color="auto"/>
              <w:bottom w:val="single" w:sz="6" w:space="0" w:color="auto"/>
            </w:tcBorders>
            <w:shd w:val="clear" w:color="auto" w:fill="67AE3C"/>
            <w:vAlign w:val="center"/>
          </w:tcPr>
          <w:p w:rsidR="00F621C3" w:rsidRPr="001C377A" w:rsidRDefault="00B06BB7" w:rsidP="00B06BB7">
            <w:pPr>
              <w:jc w:val="center"/>
              <w:rPr>
                <w:rFonts w:ascii="Cambria" w:hAnsi="Cambria"/>
                <w:b/>
                <w:bCs/>
                <w:color w:val="FFFFFF" w:themeColor="background1"/>
                <w:sz w:val="20"/>
                <w:szCs w:val="20"/>
              </w:rPr>
            </w:pPr>
            <w:r w:rsidRPr="001C377A">
              <w:rPr>
                <w:rFonts w:ascii="Cambria" w:hAnsi="Cambria"/>
                <w:b/>
                <w:color w:val="FFFFFF" w:themeColor="background1"/>
                <w:sz w:val="20"/>
                <w:szCs w:val="20"/>
              </w:rPr>
              <w:t>Notification of the petition to</w:t>
            </w:r>
            <w:r w:rsidR="00F621C3" w:rsidRPr="001C377A">
              <w:rPr>
                <w:rFonts w:ascii="Cambria" w:hAnsi="Cambria"/>
                <w:b/>
                <w:color w:val="FFFFFF" w:themeColor="background1"/>
                <w:sz w:val="20"/>
                <w:szCs w:val="20"/>
              </w:rPr>
              <w:t xml:space="preserve"> the State:</w:t>
            </w:r>
          </w:p>
        </w:tc>
        <w:tc>
          <w:tcPr>
            <w:tcW w:w="5670" w:type="dxa"/>
            <w:vAlign w:val="center"/>
          </w:tcPr>
          <w:p w:rsidR="00F621C3" w:rsidRPr="001C377A" w:rsidRDefault="00D153DF" w:rsidP="00E3463B">
            <w:pPr>
              <w:jc w:val="both"/>
              <w:rPr>
                <w:rFonts w:ascii="Cambria" w:hAnsi="Cambria"/>
                <w:bCs/>
                <w:sz w:val="20"/>
                <w:szCs w:val="20"/>
              </w:rPr>
            </w:pPr>
            <w:r w:rsidRPr="001C377A">
              <w:rPr>
                <w:rFonts w:ascii="Cambria" w:hAnsi="Cambria"/>
                <w:bCs/>
                <w:sz w:val="20"/>
                <w:szCs w:val="20"/>
              </w:rPr>
              <w:t>June 28, 2013</w:t>
            </w:r>
          </w:p>
        </w:tc>
      </w:tr>
      <w:tr w:rsidR="00F621C3" w:rsidRPr="001C377A" w:rsidTr="00B06BB7">
        <w:trPr>
          <w:trHeight w:val="264"/>
        </w:trPr>
        <w:tc>
          <w:tcPr>
            <w:tcW w:w="3690" w:type="dxa"/>
            <w:tcBorders>
              <w:top w:val="single" w:sz="6" w:space="0" w:color="auto"/>
              <w:bottom w:val="single" w:sz="6" w:space="0" w:color="auto"/>
            </w:tcBorders>
            <w:shd w:val="clear" w:color="auto" w:fill="67AE3C"/>
            <w:vAlign w:val="center"/>
          </w:tcPr>
          <w:p w:rsidR="00F621C3" w:rsidRPr="001C377A" w:rsidRDefault="00F621C3" w:rsidP="00E3463B">
            <w:pPr>
              <w:jc w:val="center"/>
              <w:rPr>
                <w:rFonts w:ascii="Cambria" w:hAnsi="Cambria"/>
                <w:b/>
                <w:bCs/>
                <w:color w:val="FFFFFF" w:themeColor="background1"/>
                <w:sz w:val="20"/>
                <w:szCs w:val="20"/>
              </w:rPr>
            </w:pPr>
            <w:r w:rsidRPr="001C377A">
              <w:rPr>
                <w:rFonts w:ascii="Cambria" w:hAnsi="Cambria"/>
                <w:b/>
                <w:color w:val="FFFFFF" w:themeColor="background1"/>
                <w:sz w:val="20"/>
                <w:szCs w:val="20"/>
              </w:rPr>
              <w:t>State’s first response:</w:t>
            </w:r>
          </w:p>
        </w:tc>
        <w:tc>
          <w:tcPr>
            <w:tcW w:w="5670" w:type="dxa"/>
            <w:vAlign w:val="center"/>
          </w:tcPr>
          <w:p w:rsidR="00F621C3" w:rsidRPr="001C377A" w:rsidRDefault="00D153DF" w:rsidP="00E3463B">
            <w:pPr>
              <w:jc w:val="both"/>
              <w:rPr>
                <w:rFonts w:ascii="Cambria" w:hAnsi="Cambria"/>
                <w:bCs/>
                <w:sz w:val="20"/>
                <w:szCs w:val="20"/>
              </w:rPr>
            </w:pPr>
            <w:r w:rsidRPr="001C377A">
              <w:rPr>
                <w:rFonts w:ascii="Cambria" w:hAnsi="Cambria"/>
                <w:bCs/>
                <w:sz w:val="20"/>
                <w:szCs w:val="20"/>
              </w:rPr>
              <w:t>February 6, 2014</w:t>
            </w:r>
          </w:p>
        </w:tc>
      </w:tr>
      <w:tr w:rsidR="003771A3" w:rsidRPr="001C377A" w:rsidTr="00B06BB7">
        <w:tc>
          <w:tcPr>
            <w:tcW w:w="3690" w:type="dxa"/>
            <w:tcBorders>
              <w:top w:val="single" w:sz="6" w:space="0" w:color="auto"/>
              <w:bottom w:val="single" w:sz="6" w:space="0" w:color="auto"/>
            </w:tcBorders>
            <w:shd w:val="clear" w:color="auto" w:fill="67AE3C"/>
            <w:vAlign w:val="center"/>
          </w:tcPr>
          <w:p w:rsidR="003771A3" w:rsidRPr="001C377A" w:rsidRDefault="003771A3" w:rsidP="0023351C">
            <w:pPr>
              <w:jc w:val="center"/>
              <w:rPr>
                <w:rFonts w:ascii="Cambria" w:hAnsi="Cambria"/>
                <w:b/>
                <w:bCs/>
                <w:color w:val="FFFFFF" w:themeColor="background1"/>
                <w:sz w:val="20"/>
                <w:szCs w:val="20"/>
              </w:rPr>
            </w:pPr>
            <w:r w:rsidRPr="001C377A">
              <w:rPr>
                <w:rFonts w:ascii="Cambria" w:hAnsi="Cambria"/>
                <w:b/>
                <w:bCs/>
                <w:color w:val="FFFFFF" w:themeColor="background1"/>
                <w:sz w:val="20"/>
                <w:szCs w:val="20"/>
              </w:rPr>
              <w:t>Additional observations from the petition</w:t>
            </w:r>
            <w:r w:rsidR="0023351C" w:rsidRPr="001C377A">
              <w:rPr>
                <w:rFonts w:ascii="Cambria" w:hAnsi="Cambria"/>
                <w:b/>
                <w:bCs/>
                <w:color w:val="FFFFFF" w:themeColor="background1"/>
                <w:sz w:val="20"/>
                <w:szCs w:val="20"/>
              </w:rPr>
              <w:t>er</w:t>
            </w:r>
            <w:r w:rsidRPr="001C377A">
              <w:rPr>
                <w:rFonts w:ascii="Cambria" w:hAnsi="Cambria"/>
                <w:b/>
                <w:bCs/>
                <w:color w:val="FFFFFF" w:themeColor="background1"/>
                <w:sz w:val="20"/>
                <w:szCs w:val="20"/>
              </w:rPr>
              <w:t>:</w:t>
            </w:r>
          </w:p>
        </w:tc>
        <w:tc>
          <w:tcPr>
            <w:tcW w:w="5670" w:type="dxa"/>
            <w:vAlign w:val="center"/>
          </w:tcPr>
          <w:p w:rsidR="003771A3" w:rsidRPr="001C377A" w:rsidRDefault="00D153DF" w:rsidP="00E3463B">
            <w:pPr>
              <w:jc w:val="both"/>
              <w:rPr>
                <w:rFonts w:ascii="Cambria" w:hAnsi="Cambria"/>
                <w:bCs/>
                <w:sz w:val="20"/>
                <w:szCs w:val="20"/>
              </w:rPr>
            </w:pPr>
            <w:r w:rsidRPr="001C377A">
              <w:rPr>
                <w:rFonts w:ascii="Cambria" w:hAnsi="Cambria"/>
                <w:bCs/>
                <w:sz w:val="20"/>
                <w:szCs w:val="20"/>
              </w:rPr>
              <w:t>February 4, 6, 27 and 28, 2017</w:t>
            </w:r>
          </w:p>
        </w:tc>
      </w:tr>
    </w:tbl>
    <w:p w:rsidR="00F621C3" w:rsidRPr="001C377A" w:rsidRDefault="00F621C3" w:rsidP="00F621C3">
      <w:pPr>
        <w:spacing w:before="240" w:after="240"/>
        <w:ind w:firstLine="720"/>
        <w:jc w:val="both"/>
        <w:rPr>
          <w:rFonts w:asciiTheme="majorHAnsi" w:hAnsiTheme="majorHAnsi"/>
          <w:b/>
          <w:bCs/>
          <w:sz w:val="20"/>
          <w:szCs w:val="20"/>
        </w:rPr>
      </w:pPr>
      <w:r w:rsidRPr="001C377A">
        <w:rPr>
          <w:rFonts w:asciiTheme="majorHAnsi" w:hAnsiTheme="majorHAnsi"/>
          <w:b/>
          <w:bCs/>
          <w:sz w:val="20"/>
          <w:szCs w:val="20"/>
        </w:rPr>
        <w:t xml:space="preserve">III. </w:t>
      </w:r>
      <w:r w:rsidRPr="001C37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1C377A" w:rsidTr="001F1902">
        <w:trPr>
          <w:cantSplit/>
        </w:trPr>
        <w:tc>
          <w:tcPr>
            <w:tcW w:w="3690" w:type="dxa"/>
            <w:tcBorders>
              <w:top w:val="single" w:sz="4" w:space="0" w:color="auto"/>
              <w:bottom w:val="single" w:sz="6" w:space="0" w:color="auto"/>
            </w:tcBorders>
            <w:shd w:val="clear" w:color="auto" w:fill="67AE3C"/>
            <w:vAlign w:val="center"/>
          </w:tcPr>
          <w:p w:rsidR="00F621C3" w:rsidRPr="001C377A" w:rsidRDefault="00F621C3" w:rsidP="00E3463B">
            <w:pPr>
              <w:jc w:val="center"/>
              <w:rPr>
                <w:rFonts w:ascii="Cambria" w:hAnsi="Cambria"/>
                <w:b/>
                <w:bCs/>
                <w:i/>
                <w:color w:val="FFFFFF" w:themeColor="background1"/>
                <w:sz w:val="20"/>
                <w:szCs w:val="20"/>
              </w:rPr>
            </w:pPr>
            <w:r w:rsidRPr="001C377A">
              <w:rPr>
                <w:rFonts w:ascii="Cambria" w:hAnsi="Cambria"/>
                <w:b/>
                <w:bCs/>
                <w:color w:val="FFFFFF" w:themeColor="background1"/>
                <w:sz w:val="20"/>
                <w:szCs w:val="20"/>
              </w:rPr>
              <w:t>Competence</w:t>
            </w:r>
            <w:r w:rsidRPr="001C377A">
              <w:rPr>
                <w:rFonts w:ascii="Cambria" w:hAnsi="Cambria"/>
                <w:b/>
                <w:bCs/>
                <w:i/>
                <w:color w:val="FFFFFF" w:themeColor="background1"/>
                <w:sz w:val="20"/>
                <w:szCs w:val="20"/>
              </w:rPr>
              <w:t xml:space="preserve"> Ratione personae:</w:t>
            </w:r>
          </w:p>
        </w:tc>
        <w:tc>
          <w:tcPr>
            <w:tcW w:w="5670" w:type="dxa"/>
            <w:vAlign w:val="center"/>
          </w:tcPr>
          <w:p w:rsidR="00F621C3" w:rsidRPr="001C377A" w:rsidRDefault="00D153DF" w:rsidP="00E3463B">
            <w:pPr>
              <w:rPr>
                <w:rFonts w:asciiTheme="majorHAnsi" w:hAnsiTheme="majorHAnsi"/>
                <w:bCs/>
                <w:sz w:val="20"/>
                <w:szCs w:val="20"/>
              </w:rPr>
            </w:pPr>
            <w:r w:rsidRPr="001C377A">
              <w:rPr>
                <w:rFonts w:asciiTheme="majorHAnsi" w:hAnsiTheme="majorHAnsi"/>
                <w:bCs/>
                <w:sz w:val="20"/>
                <w:szCs w:val="20"/>
              </w:rPr>
              <w:t>Yes</w:t>
            </w:r>
          </w:p>
        </w:tc>
      </w:tr>
      <w:tr w:rsidR="00F621C3" w:rsidRPr="001C377A" w:rsidTr="001F1902">
        <w:trPr>
          <w:cantSplit/>
        </w:trPr>
        <w:tc>
          <w:tcPr>
            <w:tcW w:w="3690" w:type="dxa"/>
            <w:tcBorders>
              <w:top w:val="single" w:sz="6" w:space="0" w:color="auto"/>
              <w:bottom w:val="single" w:sz="6" w:space="0" w:color="auto"/>
            </w:tcBorders>
            <w:shd w:val="clear" w:color="auto" w:fill="67AE3C"/>
            <w:vAlign w:val="center"/>
          </w:tcPr>
          <w:p w:rsidR="00F621C3" w:rsidRPr="001C377A" w:rsidRDefault="00F621C3" w:rsidP="00E3463B">
            <w:pPr>
              <w:jc w:val="center"/>
              <w:rPr>
                <w:rFonts w:ascii="Cambria" w:hAnsi="Cambria"/>
                <w:b/>
                <w:bCs/>
                <w:color w:val="FFFFFF" w:themeColor="background1"/>
                <w:sz w:val="20"/>
                <w:szCs w:val="20"/>
              </w:rPr>
            </w:pPr>
            <w:r w:rsidRPr="001C377A">
              <w:rPr>
                <w:rFonts w:ascii="Cambria" w:hAnsi="Cambria"/>
                <w:b/>
                <w:bCs/>
                <w:color w:val="FFFFFF" w:themeColor="background1"/>
                <w:sz w:val="20"/>
                <w:szCs w:val="20"/>
              </w:rPr>
              <w:t>Competence</w:t>
            </w:r>
            <w:r w:rsidRPr="001C377A">
              <w:rPr>
                <w:rFonts w:ascii="Cambria" w:hAnsi="Cambria"/>
                <w:b/>
                <w:bCs/>
                <w:i/>
                <w:color w:val="FFFFFF" w:themeColor="background1"/>
                <w:sz w:val="20"/>
                <w:szCs w:val="20"/>
              </w:rPr>
              <w:t xml:space="preserve"> Ratione loci</w:t>
            </w:r>
            <w:r w:rsidRPr="001C377A">
              <w:rPr>
                <w:rFonts w:ascii="Cambria" w:hAnsi="Cambria"/>
                <w:b/>
                <w:bCs/>
                <w:color w:val="FFFFFF" w:themeColor="background1"/>
                <w:sz w:val="20"/>
                <w:szCs w:val="20"/>
              </w:rPr>
              <w:t>:</w:t>
            </w:r>
          </w:p>
        </w:tc>
        <w:tc>
          <w:tcPr>
            <w:tcW w:w="5670" w:type="dxa"/>
            <w:vAlign w:val="center"/>
          </w:tcPr>
          <w:p w:rsidR="00F621C3" w:rsidRPr="001C377A" w:rsidRDefault="00D153DF" w:rsidP="00E3463B">
            <w:pPr>
              <w:rPr>
                <w:rFonts w:asciiTheme="majorHAnsi" w:hAnsiTheme="majorHAnsi"/>
                <w:bCs/>
                <w:sz w:val="20"/>
                <w:szCs w:val="20"/>
              </w:rPr>
            </w:pPr>
            <w:r w:rsidRPr="001C377A">
              <w:rPr>
                <w:rFonts w:asciiTheme="majorHAnsi" w:hAnsiTheme="majorHAnsi"/>
                <w:bCs/>
                <w:sz w:val="20"/>
                <w:szCs w:val="20"/>
              </w:rPr>
              <w:t>Yes</w:t>
            </w:r>
          </w:p>
        </w:tc>
      </w:tr>
      <w:tr w:rsidR="00F621C3" w:rsidRPr="001C377A" w:rsidTr="001F1902">
        <w:trPr>
          <w:cantSplit/>
        </w:trPr>
        <w:tc>
          <w:tcPr>
            <w:tcW w:w="3690" w:type="dxa"/>
            <w:tcBorders>
              <w:top w:val="single" w:sz="6" w:space="0" w:color="auto"/>
              <w:bottom w:val="single" w:sz="6" w:space="0" w:color="auto"/>
            </w:tcBorders>
            <w:shd w:val="clear" w:color="auto" w:fill="67AE3C"/>
            <w:vAlign w:val="center"/>
          </w:tcPr>
          <w:p w:rsidR="00F621C3" w:rsidRPr="001C377A" w:rsidRDefault="00F621C3" w:rsidP="00E3463B">
            <w:pPr>
              <w:jc w:val="center"/>
              <w:rPr>
                <w:rFonts w:ascii="Cambria" w:hAnsi="Cambria"/>
                <w:b/>
                <w:bCs/>
                <w:color w:val="FFFFFF" w:themeColor="background1"/>
                <w:sz w:val="20"/>
                <w:szCs w:val="20"/>
              </w:rPr>
            </w:pPr>
            <w:r w:rsidRPr="001C377A">
              <w:rPr>
                <w:rFonts w:ascii="Cambria" w:hAnsi="Cambria"/>
                <w:b/>
                <w:bCs/>
                <w:color w:val="FFFFFF" w:themeColor="background1"/>
                <w:sz w:val="20"/>
                <w:szCs w:val="20"/>
              </w:rPr>
              <w:t>Competence</w:t>
            </w:r>
            <w:r w:rsidRPr="001C377A">
              <w:rPr>
                <w:rFonts w:ascii="Cambria" w:hAnsi="Cambria"/>
                <w:b/>
                <w:bCs/>
                <w:i/>
                <w:color w:val="FFFFFF" w:themeColor="background1"/>
                <w:sz w:val="20"/>
                <w:szCs w:val="20"/>
              </w:rPr>
              <w:t xml:space="preserve"> Ratione temporis</w:t>
            </w:r>
            <w:r w:rsidRPr="001C377A">
              <w:rPr>
                <w:rFonts w:ascii="Cambria" w:hAnsi="Cambria"/>
                <w:b/>
                <w:bCs/>
                <w:color w:val="FFFFFF" w:themeColor="background1"/>
                <w:sz w:val="20"/>
                <w:szCs w:val="20"/>
              </w:rPr>
              <w:t>:</w:t>
            </w:r>
          </w:p>
        </w:tc>
        <w:tc>
          <w:tcPr>
            <w:tcW w:w="5670" w:type="dxa"/>
            <w:vAlign w:val="center"/>
          </w:tcPr>
          <w:p w:rsidR="00F621C3" w:rsidRPr="001C377A" w:rsidRDefault="00D153DF" w:rsidP="00E3463B">
            <w:pPr>
              <w:rPr>
                <w:rFonts w:asciiTheme="majorHAnsi" w:hAnsiTheme="majorHAnsi"/>
                <w:bCs/>
                <w:sz w:val="20"/>
                <w:szCs w:val="20"/>
              </w:rPr>
            </w:pPr>
            <w:r w:rsidRPr="001C377A">
              <w:rPr>
                <w:rFonts w:asciiTheme="majorHAnsi" w:hAnsiTheme="majorHAnsi"/>
                <w:bCs/>
                <w:sz w:val="20"/>
                <w:szCs w:val="20"/>
              </w:rPr>
              <w:t>Yes</w:t>
            </w:r>
          </w:p>
        </w:tc>
      </w:tr>
      <w:tr w:rsidR="00F621C3" w:rsidRPr="001C377A" w:rsidTr="001F1902">
        <w:trPr>
          <w:cantSplit/>
        </w:trPr>
        <w:tc>
          <w:tcPr>
            <w:tcW w:w="3690" w:type="dxa"/>
            <w:tcBorders>
              <w:top w:val="single" w:sz="6" w:space="0" w:color="auto"/>
              <w:bottom w:val="single" w:sz="6" w:space="0" w:color="auto"/>
            </w:tcBorders>
            <w:shd w:val="clear" w:color="auto" w:fill="67AE3C"/>
            <w:vAlign w:val="center"/>
          </w:tcPr>
          <w:p w:rsidR="00F621C3" w:rsidRPr="001C377A" w:rsidRDefault="00F621C3" w:rsidP="00E3463B">
            <w:pPr>
              <w:jc w:val="center"/>
              <w:rPr>
                <w:rFonts w:ascii="Cambria" w:hAnsi="Cambria"/>
                <w:b/>
                <w:bCs/>
                <w:color w:val="FFFFFF" w:themeColor="background1"/>
                <w:sz w:val="20"/>
                <w:szCs w:val="20"/>
              </w:rPr>
            </w:pPr>
            <w:r w:rsidRPr="001C377A">
              <w:rPr>
                <w:rFonts w:ascii="Cambria" w:hAnsi="Cambria"/>
                <w:b/>
                <w:bCs/>
                <w:color w:val="FFFFFF" w:themeColor="background1"/>
                <w:sz w:val="20"/>
                <w:szCs w:val="20"/>
              </w:rPr>
              <w:t>Competence</w:t>
            </w:r>
            <w:r w:rsidRPr="001C377A">
              <w:rPr>
                <w:rFonts w:ascii="Cambria" w:hAnsi="Cambria"/>
                <w:b/>
                <w:bCs/>
                <w:i/>
                <w:color w:val="FFFFFF" w:themeColor="background1"/>
                <w:sz w:val="20"/>
                <w:szCs w:val="20"/>
              </w:rPr>
              <w:t xml:space="preserve"> Ratione materiae</w:t>
            </w:r>
            <w:r w:rsidRPr="001C377A">
              <w:rPr>
                <w:rFonts w:ascii="Cambria" w:hAnsi="Cambria"/>
                <w:b/>
                <w:bCs/>
                <w:color w:val="FFFFFF" w:themeColor="background1"/>
                <w:sz w:val="20"/>
                <w:szCs w:val="20"/>
              </w:rPr>
              <w:t>:</w:t>
            </w:r>
          </w:p>
        </w:tc>
        <w:tc>
          <w:tcPr>
            <w:tcW w:w="5670" w:type="dxa"/>
            <w:vAlign w:val="center"/>
          </w:tcPr>
          <w:p w:rsidR="00F621C3" w:rsidRPr="001C377A" w:rsidRDefault="00D153DF" w:rsidP="00AD6035">
            <w:pPr>
              <w:jc w:val="both"/>
              <w:rPr>
                <w:rFonts w:asciiTheme="majorHAnsi" w:hAnsiTheme="majorHAnsi"/>
                <w:bCs/>
                <w:sz w:val="20"/>
                <w:szCs w:val="20"/>
              </w:rPr>
            </w:pPr>
            <w:r w:rsidRPr="001C377A">
              <w:rPr>
                <w:rFonts w:asciiTheme="majorHAnsi" w:hAnsiTheme="majorHAnsi"/>
                <w:bCs/>
                <w:sz w:val="20"/>
                <w:szCs w:val="20"/>
              </w:rPr>
              <w:t>Yes, American Convention (</w:t>
            </w:r>
            <w:r w:rsidR="00AD6035" w:rsidRPr="001C377A">
              <w:rPr>
                <w:rFonts w:asciiTheme="majorHAnsi" w:hAnsiTheme="majorHAnsi"/>
                <w:bCs/>
                <w:sz w:val="20"/>
                <w:szCs w:val="20"/>
              </w:rPr>
              <w:t>instrument deposited on September 5, 1984), Inter-American Convention on the Prevention, Punishment and Eradication of Violence against Women (instrument deposited on July 5, 1996)</w:t>
            </w:r>
            <w:r w:rsidR="00AD6035" w:rsidRPr="001C377A">
              <w:rPr>
                <w:rFonts w:asciiTheme="majorHAnsi" w:hAnsiTheme="majorHAnsi"/>
                <w:bCs/>
                <w:sz w:val="20"/>
                <w:szCs w:val="20"/>
                <w:vertAlign w:val="superscript"/>
              </w:rPr>
              <w:footnoteReference w:id="4"/>
            </w:r>
            <w:r w:rsidR="00AD6035" w:rsidRPr="001C377A">
              <w:rPr>
                <w:rFonts w:asciiTheme="majorHAnsi" w:hAnsiTheme="majorHAnsi"/>
                <w:bCs/>
                <w:sz w:val="20"/>
                <w:szCs w:val="20"/>
              </w:rPr>
              <w:t xml:space="preserve"> and Inter-American Convention to Prevent and Punish Torture</w:t>
            </w:r>
            <w:r w:rsidR="00AD6035" w:rsidRPr="001C377A">
              <w:rPr>
                <w:rFonts w:asciiTheme="majorHAnsi" w:hAnsiTheme="majorHAnsi"/>
                <w:bCs/>
                <w:sz w:val="20"/>
                <w:szCs w:val="20"/>
                <w:vertAlign w:val="superscript"/>
              </w:rPr>
              <w:footnoteReference w:id="5"/>
            </w:r>
            <w:r w:rsidR="00AD6035" w:rsidRPr="001C377A">
              <w:rPr>
                <w:rFonts w:asciiTheme="majorHAnsi" w:hAnsiTheme="majorHAnsi"/>
                <w:bCs/>
                <w:sz w:val="20"/>
                <w:szCs w:val="20"/>
              </w:rPr>
              <w:t xml:space="preserve"> (instrument deposited on March 31, 1989) </w:t>
            </w:r>
          </w:p>
        </w:tc>
      </w:tr>
    </w:tbl>
    <w:p w:rsidR="00F621C3" w:rsidRPr="001C377A" w:rsidRDefault="00F621C3" w:rsidP="00F621C3">
      <w:pPr>
        <w:spacing w:before="240" w:after="240"/>
        <w:ind w:firstLine="720"/>
        <w:jc w:val="both"/>
        <w:rPr>
          <w:rFonts w:asciiTheme="majorHAnsi" w:hAnsiTheme="majorHAnsi"/>
          <w:b/>
          <w:bCs/>
          <w:sz w:val="20"/>
          <w:szCs w:val="20"/>
        </w:rPr>
      </w:pPr>
      <w:r w:rsidRPr="001C377A">
        <w:rPr>
          <w:rFonts w:asciiTheme="majorHAnsi" w:hAnsiTheme="majorHAnsi"/>
          <w:b/>
          <w:bCs/>
          <w:sz w:val="20"/>
          <w:szCs w:val="20"/>
        </w:rPr>
        <w:t xml:space="preserve">IV. </w:t>
      </w:r>
      <w:r w:rsidRPr="001C377A">
        <w:rPr>
          <w:rFonts w:asciiTheme="majorHAnsi" w:hAnsiTheme="majorHAnsi"/>
          <w:b/>
          <w:bCs/>
          <w:sz w:val="20"/>
          <w:szCs w:val="20"/>
        </w:rPr>
        <w:tab/>
        <w:t xml:space="preserve">DUPLICATION OF PROCEDURES AND INTERNATIONAL </w:t>
      </w:r>
      <w:r w:rsidRPr="001C377A">
        <w:rPr>
          <w:rFonts w:asciiTheme="majorHAnsi" w:hAnsiTheme="majorHAnsi"/>
          <w:b/>
          <w:bCs/>
          <w:i/>
          <w:sz w:val="20"/>
          <w:szCs w:val="20"/>
        </w:rPr>
        <w:t>RES JUDICATA</w:t>
      </w:r>
      <w:r w:rsidRPr="001C37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1C377A" w:rsidTr="001F1902">
        <w:trPr>
          <w:cantSplit/>
        </w:trPr>
        <w:tc>
          <w:tcPr>
            <w:tcW w:w="3690" w:type="dxa"/>
            <w:tcBorders>
              <w:top w:val="single" w:sz="4" w:space="0" w:color="auto"/>
              <w:bottom w:val="single" w:sz="6" w:space="0" w:color="auto"/>
            </w:tcBorders>
            <w:shd w:val="clear" w:color="auto" w:fill="67AE3C"/>
            <w:vAlign w:val="center"/>
          </w:tcPr>
          <w:p w:rsidR="00F621C3" w:rsidRPr="001C377A" w:rsidRDefault="00F621C3" w:rsidP="00E3463B">
            <w:pPr>
              <w:jc w:val="center"/>
              <w:rPr>
                <w:rFonts w:ascii="Cambria" w:hAnsi="Cambria"/>
                <w:b/>
                <w:bCs/>
                <w:color w:val="FFFFFF" w:themeColor="background1"/>
                <w:sz w:val="20"/>
                <w:szCs w:val="20"/>
              </w:rPr>
            </w:pPr>
            <w:r w:rsidRPr="001C377A">
              <w:rPr>
                <w:rFonts w:ascii="Cambria" w:hAnsi="Cambria"/>
                <w:b/>
                <w:bCs/>
                <w:color w:val="FFFFFF" w:themeColor="background1"/>
                <w:sz w:val="20"/>
                <w:szCs w:val="20"/>
              </w:rPr>
              <w:t xml:space="preserve">Duplication of procedures and International </w:t>
            </w:r>
            <w:r w:rsidRPr="001C377A">
              <w:rPr>
                <w:rFonts w:ascii="Cambria" w:hAnsi="Cambria"/>
                <w:b/>
                <w:bCs/>
                <w:i/>
                <w:color w:val="FFFFFF" w:themeColor="background1"/>
                <w:sz w:val="20"/>
                <w:szCs w:val="20"/>
              </w:rPr>
              <w:t>res judicata</w:t>
            </w:r>
            <w:r w:rsidRPr="001C377A">
              <w:rPr>
                <w:rFonts w:ascii="Cambria" w:hAnsi="Cambria"/>
                <w:b/>
                <w:bCs/>
                <w:color w:val="FFFFFF" w:themeColor="background1"/>
                <w:sz w:val="20"/>
                <w:szCs w:val="20"/>
              </w:rPr>
              <w:t>:</w:t>
            </w:r>
          </w:p>
        </w:tc>
        <w:tc>
          <w:tcPr>
            <w:tcW w:w="5670" w:type="dxa"/>
            <w:vAlign w:val="center"/>
          </w:tcPr>
          <w:p w:rsidR="00F621C3" w:rsidRPr="001C377A" w:rsidRDefault="002220DE" w:rsidP="00E3463B">
            <w:pPr>
              <w:jc w:val="both"/>
              <w:rPr>
                <w:rFonts w:ascii="Cambria" w:hAnsi="Cambria"/>
                <w:bCs/>
                <w:sz w:val="20"/>
                <w:szCs w:val="20"/>
              </w:rPr>
            </w:pPr>
            <w:r w:rsidRPr="001C377A">
              <w:rPr>
                <w:rFonts w:ascii="Cambria" w:hAnsi="Cambria"/>
                <w:bCs/>
                <w:sz w:val="20"/>
                <w:szCs w:val="20"/>
              </w:rPr>
              <w:t>No</w:t>
            </w:r>
          </w:p>
        </w:tc>
      </w:tr>
      <w:tr w:rsidR="00F621C3" w:rsidRPr="001C377A" w:rsidTr="001F1902">
        <w:trPr>
          <w:cantSplit/>
        </w:trPr>
        <w:tc>
          <w:tcPr>
            <w:tcW w:w="3690" w:type="dxa"/>
            <w:tcBorders>
              <w:top w:val="single" w:sz="6" w:space="0" w:color="auto"/>
              <w:bottom w:val="single" w:sz="6" w:space="0" w:color="auto"/>
            </w:tcBorders>
            <w:shd w:val="clear" w:color="auto" w:fill="67AE3C"/>
            <w:vAlign w:val="center"/>
          </w:tcPr>
          <w:p w:rsidR="00F621C3" w:rsidRPr="001C377A" w:rsidRDefault="00F621C3" w:rsidP="00E3463B">
            <w:pPr>
              <w:jc w:val="center"/>
              <w:rPr>
                <w:rFonts w:ascii="Cambria" w:hAnsi="Cambria"/>
                <w:b/>
                <w:bCs/>
                <w:i/>
                <w:color w:val="FFFFFF" w:themeColor="background1"/>
                <w:sz w:val="20"/>
                <w:szCs w:val="20"/>
              </w:rPr>
            </w:pPr>
            <w:r w:rsidRPr="001C377A">
              <w:rPr>
                <w:rFonts w:ascii="Cambria" w:hAnsi="Cambria"/>
                <w:b/>
                <w:bCs/>
                <w:color w:val="FFFFFF" w:themeColor="background1"/>
                <w:sz w:val="20"/>
                <w:szCs w:val="20"/>
              </w:rPr>
              <w:t>Rights declared admissible</w:t>
            </w:r>
          </w:p>
        </w:tc>
        <w:tc>
          <w:tcPr>
            <w:tcW w:w="5670" w:type="dxa"/>
            <w:vAlign w:val="center"/>
          </w:tcPr>
          <w:p w:rsidR="00F621C3" w:rsidRPr="001C377A" w:rsidRDefault="00151E8D" w:rsidP="00151E8D">
            <w:pPr>
              <w:jc w:val="both"/>
              <w:rPr>
                <w:rFonts w:ascii="Cambria" w:hAnsi="Cambria"/>
                <w:bCs/>
                <w:sz w:val="20"/>
                <w:szCs w:val="20"/>
              </w:rPr>
            </w:pPr>
            <w:r>
              <w:rPr>
                <w:rFonts w:ascii="Cambria" w:hAnsi="Cambria"/>
                <w:bCs/>
                <w:sz w:val="20"/>
                <w:szCs w:val="20"/>
              </w:rPr>
              <w:t>Articles 4 (life), 5 (humane treatment), 7 (personal liberty), 8 (f</w:t>
            </w:r>
            <w:r w:rsidR="002220DE" w:rsidRPr="001C377A">
              <w:rPr>
                <w:rFonts w:ascii="Cambria" w:hAnsi="Cambria"/>
                <w:bCs/>
                <w:sz w:val="20"/>
                <w:szCs w:val="20"/>
              </w:rPr>
              <w:t xml:space="preserve">air </w:t>
            </w:r>
            <w:r>
              <w:rPr>
                <w:rFonts w:ascii="Cambria" w:hAnsi="Cambria"/>
                <w:bCs/>
                <w:sz w:val="20"/>
                <w:szCs w:val="20"/>
              </w:rPr>
              <w:t>trial), 11 (privacy), 19 (r</w:t>
            </w:r>
            <w:r w:rsidR="002220DE" w:rsidRPr="001C377A">
              <w:rPr>
                <w:rFonts w:ascii="Cambria" w:hAnsi="Cambria"/>
                <w:bCs/>
                <w:sz w:val="20"/>
                <w:szCs w:val="20"/>
              </w:rPr>
              <w:t>ight</w:t>
            </w:r>
            <w:r>
              <w:rPr>
                <w:rFonts w:ascii="Cambria" w:hAnsi="Cambria"/>
                <w:bCs/>
                <w:sz w:val="20"/>
                <w:szCs w:val="20"/>
              </w:rPr>
              <w:t>s of the child), 24 (e</w:t>
            </w:r>
            <w:r w:rsidR="00180736" w:rsidRPr="001C377A">
              <w:rPr>
                <w:rFonts w:ascii="Cambria" w:hAnsi="Cambria"/>
                <w:bCs/>
                <w:sz w:val="20"/>
                <w:szCs w:val="20"/>
              </w:rPr>
              <w:t>qua</w:t>
            </w:r>
            <w:r>
              <w:rPr>
                <w:rFonts w:ascii="Cambria" w:hAnsi="Cambria"/>
                <w:bCs/>
                <w:sz w:val="20"/>
                <w:szCs w:val="20"/>
              </w:rPr>
              <w:t>l protection) and 25 (judicial p</w:t>
            </w:r>
            <w:r w:rsidR="00180736" w:rsidRPr="001C377A">
              <w:rPr>
                <w:rFonts w:ascii="Cambria" w:hAnsi="Cambria"/>
                <w:bCs/>
                <w:sz w:val="20"/>
                <w:szCs w:val="20"/>
              </w:rPr>
              <w:t>rotection) in connection with Article 1.1 of the Convention</w:t>
            </w:r>
            <w:r w:rsidR="00186AA7" w:rsidRPr="001C377A">
              <w:rPr>
                <w:rFonts w:ascii="Cambria" w:hAnsi="Cambria"/>
                <w:bCs/>
                <w:sz w:val="20"/>
                <w:szCs w:val="20"/>
              </w:rPr>
              <w:t>; Article 7 of the Convention of Belém do Pará; and Articles 1, 6 and 8 of the IACPPT</w:t>
            </w:r>
          </w:p>
        </w:tc>
      </w:tr>
      <w:tr w:rsidR="00F621C3" w:rsidRPr="001C377A" w:rsidTr="001F1902">
        <w:trPr>
          <w:cantSplit/>
        </w:trPr>
        <w:tc>
          <w:tcPr>
            <w:tcW w:w="3690" w:type="dxa"/>
            <w:tcBorders>
              <w:top w:val="single" w:sz="6" w:space="0" w:color="auto"/>
              <w:bottom w:val="single" w:sz="6" w:space="0" w:color="auto"/>
            </w:tcBorders>
            <w:shd w:val="clear" w:color="auto" w:fill="67AE3C"/>
            <w:vAlign w:val="center"/>
          </w:tcPr>
          <w:p w:rsidR="00F621C3" w:rsidRPr="001C377A" w:rsidRDefault="00F621C3" w:rsidP="00E3463B">
            <w:pPr>
              <w:jc w:val="center"/>
              <w:rPr>
                <w:rFonts w:ascii="Cambria" w:hAnsi="Cambria"/>
                <w:b/>
                <w:bCs/>
                <w:color w:val="FFFFFF" w:themeColor="background1"/>
                <w:sz w:val="20"/>
                <w:szCs w:val="20"/>
              </w:rPr>
            </w:pPr>
            <w:r w:rsidRPr="001C377A">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rsidR="00F621C3" w:rsidRPr="001C377A" w:rsidRDefault="0063655E" w:rsidP="00E3463B">
            <w:pPr>
              <w:rPr>
                <w:rFonts w:ascii="Cambria" w:hAnsi="Cambria"/>
                <w:bCs/>
                <w:sz w:val="20"/>
                <w:szCs w:val="20"/>
              </w:rPr>
            </w:pPr>
            <w:r w:rsidRPr="001C377A">
              <w:rPr>
                <w:rFonts w:ascii="Cambria" w:hAnsi="Cambria"/>
                <w:bCs/>
                <w:sz w:val="20"/>
                <w:szCs w:val="20"/>
              </w:rPr>
              <w:t>Yes, pursuant to section VI</w:t>
            </w:r>
          </w:p>
          <w:p w:rsidR="00F621C3" w:rsidRPr="001C377A" w:rsidRDefault="00F621C3" w:rsidP="00E3463B">
            <w:pPr>
              <w:rPr>
                <w:rFonts w:ascii="Cambria" w:hAnsi="Cambria"/>
                <w:bCs/>
                <w:sz w:val="20"/>
                <w:szCs w:val="20"/>
              </w:rPr>
            </w:pPr>
          </w:p>
        </w:tc>
      </w:tr>
      <w:tr w:rsidR="00F621C3" w:rsidRPr="001C377A" w:rsidTr="001F1902">
        <w:trPr>
          <w:cantSplit/>
        </w:trPr>
        <w:tc>
          <w:tcPr>
            <w:tcW w:w="3690" w:type="dxa"/>
            <w:tcBorders>
              <w:top w:val="single" w:sz="6" w:space="0" w:color="auto"/>
              <w:bottom w:val="single" w:sz="6" w:space="0" w:color="auto"/>
            </w:tcBorders>
            <w:shd w:val="clear" w:color="auto" w:fill="67AE3C"/>
            <w:vAlign w:val="center"/>
          </w:tcPr>
          <w:p w:rsidR="00F621C3" w:rsidRPr="001C377A" w:rsidRDefault="00F621C3" w:rsidP="00E3463B">
            <w:pPr>
              <w:jc w:val="center"/>
              <w:rPr>
                <w:rFonts w:ascii="Cambria" w:hAnsi="Cambria"/>
                <w:b/>
                <w:bCs/>
                <w:color w:val="FFFFFF" w:themeColor="background1"/>
                <w:sz w:val="20"/>
                <w:szCs w:val="20"/>
              </w:rPr>
            </w:pPr>
            <w:r w:rsidRPr="001C377A">
              <w:rPr>
                <w:rFonts w:ascii="Cambria" w:hAnsi="Cambria"/>
                <w:b/>
                <w:bCs/>
                <w:color w:val="FFFFFF" w:themeColor="background1"/>
                <w:sz w:val="20"/>
                <w:szCs w:val="20"/>
              </w:rPr>
              <w:t>Timeliness of the petition:</w:t>
            </w:r>
          </w:p>
        </w:tc>
        <w:tc>
          <w:tcPr>
            <w:tcW w:w="5670" w:type="dxa"/>
            <w:vAlign w:val="center"/>
          </w:tcPr>
          <w:p w:rsidR="00F621C3" w:rsidRPr="001C377A" w:rsidRDefault="0063655E" w:rsidP="00E3463B">
            <w:pPr>
              <w:rPr>
                <w:rFonts w:asciiTheme="majorHAnsi" w:hAnsiTheme="majorHAnsi"/>
                <w:bCs/>
                <w:sz w:val="20"/>
                <w:szCs w:val="20"/>
              </w:rPr>
            </w:pPr>
            <w:r w:rsidRPr="001C377A">
              <w:rPr>
                <w:rFonts w:asciiTheme="majorHAnsi" w:hAnsiTheme="majorHAnsi"/>
                <w:bCs/>
                <w:sz w:val="20"/>
                <w:szCs w:val="20"/>
              </w:rPr>
              <w:t>Yes, pursuant to section VI</w:t>
            </w:r>
          </w:p>
        </w:tc>
      </w:tr>
    </w:tbl>
    <w:p w:rsidR="00F621C3" w:rsidRPr="001C377A" w:rsidRDefault="00F621C3" w:rsidP="00F621C3">
      <w:pPr>
        <w:spacing w:before="240" w:after="240"/>
        <w:ind w:firstLine="720"/>
        <w:jc w:val="both"/>
        <w:rPr>
          <w:rFonts w:asciiTheme="majorHAnsi" w:hAnsiTheme="majorHAnsi"/>
          <w:b/>
          <w:sz w:val="20"/>
          <w:szCs w:val="20"/>
        </w:rPr>
      </w:pPr>
      <w:r w:rsidRPr="001C377A">
        <w:rPr>
          <w:rFonts w:asciiTheme="majorHAnsi" w:hAnsiTheme="majorHAnsi"/>
          <w:b/>
          <w:sz w:val="20"/>
          <w:szCs w:val="20"/>
        </w:rPr>
        <w:t xml:space="preserve">V. </w:t>
      </w:r>
      <w:r w:rsidRPr="001C377A">
        <w:rPr>
          <w:rFonts w:asciiTheme="majorHAnsi" w:hAnsiTheme="majorHAnsi"/>
          <w:b/>
          <w:sz w:val="20"/>
          <w:szCs w:val="20"/>
        </w:rPr>
        <w:tab/>
        <w:t xml:space="preserve">ALLEGED FACTS </w:t>
      </w:r>
    </w:p>
    <w:p w:rsidR="0063655E" w:rsidRPr="001C377A" w:rsidRDefault="0063655E" w:rsidP="006365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377A">
        <w:rPr>
          <w:rFonts w:ascii="Cambria" w:hAnsi="Cambria"/>
          <w:sz w:val="20"/>
          <w:szCs w:val="20"/>
        </w:rPr>
        <w:t xml:space="preserve">The petitioners </w:t>
      </w:r>
      <w:r w:rsidR="006F2B4F" w:rsidRPr="001C377A">
        <w:rPr>
          <w:rFonts w:ascii="Cambria" w:hAnsi="Cambria"/>
          <w:sz w:val="20"/>
          <w:szCs w:val="20"/>
        </w:rPr>
        <w:t xml:space="preserve">assert </w:t>
      </w:r>
      <w:r w:rsidRPr="001C377A">
        <w:rPr>
          <w:rFonts w:ascii="Cambria" w:hAnsi="Cambria"/>
          <w:sz w:val="20"/>
          <w:szCs w:val="20"/>
        </w:rPr>
        <w:t>that the alleged victim, Mirt</w:t>
      </w:r>
      <w:r w:rsidR="0091560A">
        <w:rPr>
          <w:rFonts w:ascii="Cambria" w:hAnsi="Cambria"/>
          <w:sz w:val="20"/>
          <w:szCs w:val="20"/>
        </w:rPr>
        <w:t>a Elizabeth Canelo Castaño, was</w:t>
      </w:r>
      <w:r w:rsidR="0032700A">
        <w:rPr>
          <w:rFonts w:ascii="Cambria" w:hAnsi="Cambria"/>
          <w:sz w:val="20"/>
          <w:szCs w:val="20"/>
        </w:rPr>
        <w:t xml:space="preserve"> </w:t>
      </w:r>
      <w:r w:rsidRPr="001C377A">
        <w:rPr>
          <w:rFonts w:ascii="Cambria" w:hAnsi="Cambria"/>
          <w:sz w:val="20"/>
          <w:szCs w:val="20"/>
        </w:rPr>
        <w:t>deprived of liberty</w:t>
      </w:r>
      <w:r w:rsidR="00462D35">
        <w:rPr>
          <w:rFonts w:ascii="Cambria" w:hAnsi="Cambria"/>
          <w:sz w:val="20"/>
          <w:szCs w:val="20"/>
        </w:rPr>
        <w:t xml:space="preserve"> </w:t>
      </w:r>
      <w:r w:rsidR="008F1F07">
        <w:rPr>
          <w:rFonts w:ascii="Cambria" w:hAnsi="Cambria"/>
          <w:sz w:val="20"/>
          <w:szCs w:val="20"/>
        </w:rPr>
        <w:t xml:space="preserve">and </w:t>
      </w:r>
      <w:r w:rsidR="00462D35">
        <w:rPr>
          <w:rFonts w:ascii="Cambria" w:hAnsi="Cambria"/>
          <w:sz w:val="20"/>
          <w:szCs w:val="20"/>
        </w:rPr>
        <w:t>held</w:t>
      </w:r>
      <w:r w:rsidRPr="001C377A">
        <w:rPr>
          <w:rFonts w:ascii="Cambria" w:hAnsi="Cambria"/>
          <w:sz w:val="20"/>
          <w:szCs w:val="20"/>
        </w:rPr>
        <w:t xml:space="preserve"> in Unit 8, </w:t>
      </w:r>
      <w:r w:rsidR="0032700A">
        <w:rPr>
          <w:rFonts w:ascii="Cambria" w:hAnsi="Cambria"/>
          <w:sz w:val="20"/>
          <w:szCs w:val="20"/>
        </w:rPr>
        <w:t>solitary confinement</w:t>
      </w:r>
      <w:r w:rsidR="005A2115">
        <w:rPr>
          <w:rFonts w:ascii="Cambria" w:hAnsi="Cambria"/>
          <w:sz w:val="20"/>
          <w:szCs w:val="20"/>
        </w:rPr>
        <w:t xml:space="preserve"> </w:t>
      </w:r>
      <w:r w:rsidR="004C6C0D">
        <w:rPr>
          <w:rFonts w:ascii="Cambria" w:hAnsi="Cambria"/>
          <w:sz w:val="20"/>
          <w:szCs w:val="20"/>
        </w:rPr>
        <w:t xml:space="preserve">section </w:t>
      </w:r>
      <w:r w:rsidRPr="001C377A">
        <w:rPr>
          <w:rFonts w:ascii="Cambria" w:hAnsi="Cambria"/>
          <w:sz w:val="20"/>
          <w:szCs w:val="20"/>
        </w:rPr>
        <w:t>of the Buenos Aires</w:t>
      </w:r>
      <w:r w:rsidR="005D44F9" w:rsidRPr="001C377A">
        <w:rPr>
          <w:rFonts w:ascii="Cambria" w:hAnsi="Cambria"/>
          <w:sz w:val="20"/>
          <w:szCs w:val="20"/>
        </w:rPr>
        <w:t xml:space="preserve"> Province</w:t>
      </w:r>
      <w:r w:rsidR="0012029D">
        <w:rPr>
          <w:rFonts w:ascii="Cambria" w:hAnsi="Cambria"/>
          <w:sz w:val="20"/>
          <w:szCs w:val="20"/>
        </w:rPr>
        <w:t xml:space="preserve"> Prison Service</w:t>
      </w:r>
      <w:r w:rsidRPr="001C377A">
        <w:rPr>
          <w:rFonts w:ascii="Cambria" w:hAnsi="Cambria"/>
          <w:sz w:val="20"/>
          <w:szCs w:val="20"/>
        </w:rPr>
        <w:t xml:space="preserve"> in the town of Los Hornos, Province </w:t>
      </w:r>
      <w:r w:rsidR="005710B4" w:rsidRPr="001C377A">
        <w:rPr>
          <w:rFonts w:ascii="Cambria" w:hAnsi="Cambria"/>
          <w:sz w:val="20"/>
          <w:szCs w:val="20"/>
        </w:rPr>
        <w:t xml:space="preserve">of </w:t>
      </w:r>
      <w:r w:rsidR="002230D3" w:rsidRPr="001C377A">
        <w:rPr>
          <w:rFonts w:ascii="Cambria" w:hAnsi="Cambria"/>
          <w:sz w:val="20"/>
          <w:szCs w:val="20"/>
        </w:rPr>
        <w:t>Buenos</w:t>
      </w:r>
      <w:r w:rsidR="00FF3F68" w:rsidRPr="001C377A">
        <w:rPr>
          <w:rFonts w:ascii="Cambria" w:hAnsi="Cambria"/>
          <w:sz w:val="20"/>
          <w:szCs w:val="20"/>
        </w:rPr>
        <w:t xml:space="preserve">, </w:t>
      </w:r>
      <w:r w:rsidR="00371CB5">
        <w:rPr>
          <w:rFonts w:ascii="Cambria" w:hAnsi="Cambria"/>
          <w:sz w:val="20"/>
          <w:szCs w:val="20"/>
        </w:rPr>
        <w:t xml:space="preserve">under </w:t>
      </w:r>
      <w:r w:rsidR="004F331A">
        <w:rPr>
          <w:rFonts w:ascii="Cambria" w:hAnsi="Cambria"/>
          <w:sz w:val="20"/>
          <w:szCs w:val="20"/>
        </w:rPr>
        <w:t xml:space="preserve">judicial </w:t>
      </w:r>
      <w:r w:rsidR="0060765E">
        <w:rPr>
          <w:rFonts w:ascii="Cambria" w:hAnsi="Cambria"/>
          <w:sz w:val="20"/>
          <w:szCs w:val="20"/>
        </w:rPr>
        <w:t>order fro</w:t>
      </w:r>
      <w:r w:rsidR="005A2115">
        <w:rPr>
          <w:rFonts w:ascii="Cambria" w:hAnsi="Cambria"/>
          <w:sz w:val="20"/>
          <w:szCs w:val="20"/>
        </w:rPr>
        <w:t>m</w:t>
      </w:r>
      <w:r w:rsidR="00FF3F68" w:rsidRPr="001C377A">
        <w:rPr>
          <w:rFonts w:ascii="Cambria" w:hAnsi="Cambria"/>
          <w:sz w:val="20"/>
          <w:szCs w:val="20"/>
        </w:rPr>
        <w:t xml:space="preserve"> </w:t>
      </w:r>
      <w:r w:rsidR="00CE3E35" w:rsidRPr="001C377A">
        <w:rPr>
          <w:rFonts w:ascii="Cambria" w:hAnsi="Cambria"/>
          <w:sz w:val="20"/>
          <w:szCs w:val="20"/>
        </w:rPr>
        <w:t xml:space="preserve">Oral </w:t>
      </w:r>
      <w:r w:rsidR="00FF3F68" w:rsidRPr="001C377A">
        <w:rPr>
          <w:rFonts w:ascii="Cambria" w:hAnsi="Cambria"/>
          <w:sz w:val="20"/>
          <w:szCs w:val="20"/>
        </w:rPr>
        <w:t xml:space="preserve">Criminal Court No. 7 of Lomas de Zamora, for the crime of simple homicide. They </w:t>
      </w:r>
      <w:r w:rsidR="00230EBC" w:rsidRPr="001C377A">
        <w:rPr>
          <w:rFonts w:ascii="Cambria" w:hAnsi="Cambria"/>
          <w:sz w:val="20"/>
          <w:szCs w:val="20"/>
        </w:rPr>
        <w:t xml:space="preserve">note </w:t>
      </w:r>
      <w:r w:rsidR="00FF3F68" w:rsidRPr="001C377A">
        <w:rPr>
          <w:rFonts w:ascii="Cambria" w:hAnsi="Cambria"/>
          <w:sz w:val="20"/>
          <w:szCs w:val="20"/>
        </w:rPr>
        <w:t xml:space="preserve">that </w:t>
      </w:r>
      <w:r w:rsidR="00BC290A">
        <w:rPr>
          <w:rFonts w:ascii="Cambria" w:hAnsi="Cambria"/>
          <w:sz w:val="20"/>
          <w:szCs w:val="20"/>
        </w:rPr>
        <w:t xml:space="preserve">the judgment in </w:t>
      </w:r>
      <w:r w:rsidR="00FF3F68" w:rsidRPr="001C377A">
        <w:rPr>
          <w:rFonts w:ascii="Cambria" w:hAnsi="Cambria"/>
          <w:sz w:val="20"/>
          <w:szCs w:val="20"/>
        </w:rPr>
        <w:t xml:space="preserve">her case was under appeal. They </w:t>
      </w:r>
      <w:r w:rsidR="003C4203" w:rsidRPr="001C377A">
        <w:rPr>
          <w:rFonts w:ascii="Cambria" w:hAnsi="Cambria"/>
          <w:sz w:val="20"/>
          <w:szCs w:val="20"/>
        </w:rPr>
        <w:t>contend that during her detention, she was subjected to degrading treatment</w:t>
      </w:r>
      <w:r w:rsidR="00A03BD0" w:rsidRPr="001C377A">
        <w:rPr>
          <w:rFonts w:ascii="Cambria" w:hAnsi="Cambria"/>
          <w:sz w:val="20"/>
          <w:szCs w:val="20"/>
        </w:rPr>
        <w:t xml:space="preserve">, persecution and lack of medical care and psychiatric treatment. </w:t>
      </w:r>
      <w:r w:rsidR="00DE36FC" w:rsidRPr="001C377A">
        <w:rPr>
          <w:rFonts w:ascii="Cambria" w:hAnsi="Cambria"/>
          <w:sz w:val="20"/>
          <w:szCs w:val="20"/>
        </w:rPr>
        <w:t xml:space="preserve">It is </w:t>
      </w:r>
      <w:r w:rsidR="00C612EE">
        <w:rPr>
          <w:rFonts w:ascii="Cambria" w:hAnsi="Cambria"/>
          <w:sz w:val="20"/>
          <w:szCs w:val="20"/>
        </w:rPr>
        <w:t xml:space="preserve">further </w:t>
      </w:r>
      <w:r w:rsidR="00DE36FC" w:rsidRPr="001C377A">
        <w:rPr>
          <w:rFonts w:ascii="Cambria" w:hAnsi="Cambria"/>
          <w:sz w:val="20"/>
          <w:szCs w:val="20"/>
        </w:rPr>
        <w:t xml:space="preserve">alleged that her daughter, who was 11-year-old at that time, was also subjected to degrading treatment during family visits. They claim that, </w:t>
      </w:r>
      <w:r w:rsidR="009E2487">
        <w:rPr>
          <w:rFonts w:ascii="Cambria" w:hAnsi="Cambria"/>
          <w:sz w:val="20"/>
          <w:szCs w:val="20"/>
        </w:rPr>
        <w:t xml:space="preserve">as a result of the above-cited incidents, </w:t>
      </w:r>
      <w:r w:rsidR="00DE36FC" w:rsidRPr="001C377A">
        <w:rPr>
          <w:rFonts w:ascii="Cambria" w:hAnsi="Cambria"/>
          <w:sz w:val="20"/>
          <w:szCs w:val="20"/>
        </w:rPr>
        <w:t>several complaints were brought before the court hearing her case, Oral Criminal Court No.</w:t>
      </w:r>
      <w:r w:rsidR="009525B3">
        <w:rPr>
          <w:rFonts w:ascii="Cambria" w:hAnsi="Cambria"/>
          <w:sz w:val="20"/>
          <w:szCs w:val="20"/>
        </w:rPr>
        <w:t xml:space="preserve"> 7, </w:t>
      </w:r>
      <w:r w:rsidR="00316409">
        <w:rPr>
          <w:rFonts w:ascii="Cambria" w:hAnsi="Cambria"/>
          <w:sz w:val="20"/>
          <w:szCs w:val="20"/>
        </w:rPr>
        <w:t xml:space="preserve">the </w:t>
      </w:r>
      <w:r w:rsidR="009525B3">
        <w:rPr>
          <w:rFonts w:ascii="Cambria" w:hAnsi="Cambria"/>
          <w:sz w:val="20"/>
          <w:szCs w:val="20"/>
        </w:rPr>
        <w:t>Office of Public Defende</w:t>
      </w:r>
      <w:r w:rsidR="00DE36FC" w:rsidRPr="001C377A">
        <w:rPr>
          <w:rFonts w:ascii="Cambria" w:hAnsi="Cambria"/>
          <w:sz w:val="20"/>
          <w:szCs w:val="20"/>
        </w:rPr>
        <w:t>r No. 4 of Lomas de Z</w:t>
      </w:r>
      <w:r w:rsidR="001E3062">
        <w:rPr>
          <w:rFonts w:ascii="Cambria" w:hAnsi="Cambria"/>
          <w:sz w:val="20"/>
          <w:szCs w:val="20"/>
        </w:rPr>
        <w:t xml:space="preserve">amora, the Office of the </w:t>
      </w:r>
      <w:r w:rsidR="00EB49E5">
        <w:rPr>
          <w:rFonts w:ascii="Cambria" w:hAnsi="Cambria"/>
          <w:sz w:val="20"/>
          <w:szCs w:val="20"/>
        </w:rPr>
        <w:t xml:space="preserve">Public </w:t>
      </w:r>
      <w:r w:rsidR="001E3062">
        <w:rPr>
          <w:rFonts w:ascii="Cambria" w:hAnsi="Cambria"/>
          <w:sz w:val="20"/>
          <w:szCs w:val="20"/>
        </w:rPr>
        <w:t>Defende</w:t>
      </w:r>
      <w:r w:rsidR="00DE36FC" w:rsidRPr="001C377A">
        <w:rPr>
          <w:rFonts w:ascii="Cambria" w:hAnsi="Cambria"/>
          <w:sz w:val="20"/>
          <w:szCs w:val="20"/>
        </w:rPr>
        <w:t>r for Criminal Sentence Execution and the Secretariat for Human Rights of the Province of Buenos Aires,</w:t>
      </w:r>
      <w:r w:rsidR="00860A9D">
        <w:rPr>
          <w:rFonts w:ascii="Cambria" w:hAnsi="Cambria"/>
          <w:sz w:val="20"/>
          <w:szCs w:val="20"/>
        </w:rPr>
        <w:t xml:space="preserve"> and none of these complaints received any response.</w:t>
      </w:r>
      <w:r w:rsidR="00182946" w:rsidRPr="001C377A">
        <w:rPr>
          <w:rFonts w:ascii="Cambria" w:hAnsi="Cambria"/>
          <w:sz w:val="20"/>
          <w:szCs w:val="20"/>
        </w:rPr>
        <w:t xml:space="preserve"> </w:t>
      </w:r>
    </w:p>
    <w:p w:rsidR="0063655E" w:rsidRPr="001C377A" w:rsidRDefault="005F025A" w:rsidP="006365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377A">
        <w:rPr>
          <w:rFonts w:ascii="Cambria" w:hAnsi="Cambria"/>
          <w:sz w:val="20"/>
          <w:szCs w:val="20"/>
        </w:rPr>
        <w:t>P</w:t>
      </w:r>
      <w:r w:rsidR="0060060B" w:rsidRPr="001C377A">
        <w:rPr>
          <w:rFonts w:ascii="Cambria" w:hAnsi="Cambria"/>
          <w:sz w:val="20"/>
          <w:szCs w:val="20"/>
        </w:rPr>
        <w:t xml:space="preserve">etitioners </w:t>
      </w:r>
      <w:r w:rsidR="009E5625" w:rsidRPr="001C377A">
        <w:rPr>
          <w:rFonts w:ascii="Cambria" w:hAnsi="Cambria"/>
          <w:sz w:val="20"/>
          <w:szCs w:val="20"/>
        </w:rPr>
        <w:t xml:space="preserve">claim </w:t>
      </w:r>
      <w:r w:rsidR="0060060B" w:rsidRPr="001C377A">
        <w:rPr>
          <w:rFonts w:ascii="Cambria" w:hAnsi="Cambria"/>
          <w:sz w:val="20"/>
          <w:szCs w:val="20"/>
        </w:rPr>
        <w:t xml:space="preserve">that on January 8, 2006, the alleged victim was </w:t>
      </w:r>
      <w:r w:rsidR="007D3805">
        <w:rPr>
          <w:rFonts w:ascii="Cambria" w:hAnsi="Cambria"/>
          <w:sz w:val="20"/>
          <w:szCs w:val="20"/>
        </w:rPr>
        <w:t xml:space="preserve">moved </w:t>
      </w:r>
      <w:r w:rsidR="0060060B" w:rsidRPr="001C377A">
        <w:rPr>
          <w:rFonts w:ascii="Cambria" w:hAnsi="Cambria"/>
          <w:sz w:val="20"/>
          <w:szCs w:val="20"/>
        </w:rPr>
        <w:t>to a punishment cell, se</w:t>
      </w:r>
      <w:r w:rsidR="002E4A61">
        <w:rPr>
          <w:rFonts w:ascii="Cambria" w:hAnsi="Cambria"/>
          <w:sz w:val="20"/>
          <w:szCs w:val="20"/>
        </w:rPr>
        <w:t>gregated from the other inmates</w:t>
      </w:r>
      <w:r w:rsidR="0060060B" w:rsidRPr="001C377A">
        <w:rPr>
          <w:rFonts w:ascii="Cambria" w:hAnsi="Cambria"/>
          <w:sz w:val="20"/>
          <w:szCs w:val="20"/>
        </w:rPr>
        <w:t xml:space="preserve"> and was </w:t>
      </w:r>
      <w:r w:rsidR="002E4A61">
        <w:rPr>
          <w:rFonts w:ascii="Cambria" w:hAnsi="Cambria"/>
          <w:sz w:val="20"/>
          <w:szCs w:val="20"/>
        </w:rPr>
        <w:t xml:space="preserve">then </w:t>
      </w:r>
      <w:r w:rsidR="0060060B" w:rsidRPr="001C377A">
        <w:rPr>
          <w:rFonts w:ascii="Cambria" w:hAnsi="Cambria"/>
          <w:sz w:val="20"/>
          <w:szCs w:val="20"/>
        </w:rPr>
        <w:t xml:space="preserve">found </w:t>
      </w:r>
      <w:r w:rsidR="00BF3894" w:rsidRPr="001C377A">
        <w:rPr>
          <w:rFonts w:ascii="Cambria" w:hAnsi="Cambria"/>
          <w:sz w:val="20"/>
          <w:szCs w:val="20"/>
        </w:rPr>
        <w:t xml:space="preserve">lifeless </w:t>
      </w:r>
      <w:r w:rsidR="0060060B" w:rsidRPr="001C377A">
        <w:rPr>
          <w:rFonts w:ascii="Cambria" w:hAnsi="Cambria"/>
          <w:sz w:val="20"/>
          <w:szCs w:val="20"/>
        </w:rPr>
        <w:t>hours later</w:t>
      </w:r>
      <w:r w:rsidR="00FD40E5" w:rsidRPr="001C377A">
        <w:rPr>
          <w:rFonts w:ascii="Cambria" w:hAnsi="Cambria"/>
          <w:sz w:val="20"/>
          <w:szCs w:val="20"/>
        </w:rPr>
        <w:t>,</w:t>
      </w:r>
      <w:r w:rsidR="0060060B" w:rsidRPr="001C377A">
        <w:rPr>
          <w:rFonts w:ascii="Cambria" w:hAnsi="Cambria"/>
          <w:sz w:val="20"/>
          <w:szCs w:val="20"/>
        </w:rPr>
        <w:t xml:space="preserve"> hanging by a sheet tied to her neck. </w:t>
      </w:r>
      <w:r w:rsidR="00D45E49" w:rsidRPr="001C377A">
        <w:rPr>
          <w:rFonts w:ascii="Cambria" w:hAnsi="Cambria"/>
          <w:sz w:val="20"/>
          <w:szCs w:val="20"/>
        </w:rPr>
        <w:t>The</w:t>
      </w:r>
      <w:r w:rsidR="00FD40E5" w:rsidRPr="001C377A">
        <w:rPr>
          <w:rFonts w:ascii="Cambria" w:hAnsi="Cambria"/>
          <w:sz w:val="20"/>
          <w:szCs w:val="20"/>
        </w:rPr>
        <w:t>y</w:t>
      </w:r>
      <w:r w:rsidR="00D45E49" w:rsidRPr="001C377A">
        <w:rPr>
          <w:rFonts w:ascii="Cambria" w:hAnsi="Cambria"/>
          <w:sz w:val="20"/>
          <w:szCs w:val="20"/>
        </w:rPr>
        <w:t xml:space="preserve"> </w:t>
      </w:r>
      <w:r w:rsidR="00134525" w:rsidRPr="001C377A">
        <w:rPr>
          <w:rFonts w:ascii="Cambria" w:hAnsi="Cambria"/>
          <w:sz w:val="20"/>
          <w:szCs w:val="20"/>
        </w:rPr>
        <w:t>argue</w:t>
      </w:r>
      <w:r w:rsidR="00B774EF">
        <w:rPr>
          <w:rFonts w:ascii="Cambria" w:hAnsi="Cambria"/>
          <w:sz w:val="20"/>
          <w:szCs w:val="20"/>
        </w:rPr>
        <w:t xml:space="preserve"> that prison authorities failed</w:t>
      </w:r>
      <w:r w:rsidR="00FB74CB">
        <w:rPr>
          <w:rFonts w:ascii="Cambria" w:hAnsi="Cambria"/>
          <w:sz w:val="20"/>
          <w:szCs w:val="20"/>
        </w:rPr>
        <w:t xml:space="preserve"> to provide the alleged victim with </w:t>
      </w:r>
      <w:r w:rsidR="00D45E49" w:rsidRPr="001C377A">
        <w:rPr>
          <w:rFonts w:ascii="Cambria" w:hAnsi="Cambria"/>
          <w:sz w:val="20"/>
          <w:szCs w:val="20"/>
        </w:rPr>
        <w:t xml:space="preserve">medical care </w:t>
      </w:r>
      <w:r w:rsidR="00FB74CB">
        <w:rPr>
          <w:rFonts w:ascii="Cambria" w:hAnsi="Cambria"/>
          <w:sz w:val="20"/>
          <w:szCs w:val="20"/>
        </w:rPr>
        <w:t>in response to</w:t>
      </w:r>
      <w:r w:rsidR="00D45E49" w:rsidRPr="001C377A">
        <w:rPr>
          <w:rFonts w:ascii="Cambria" w:hAnsi="Cambria"/>
          <w:sz w:val="20"/>
          <w:szCs w:val="20"/>
        </w:rPr>
        <w:t xml:space="preserve"> her state of depression. </w:t>
      </w:r>
      <w:r w:rsidR="001F6E17" w:rsidRPr="001C377A">
        <w:rPr>
          <w:rFonts w:ascii="Cambria" w:hAnsi="Cambria"/>
          <w:sz w:val="20"/>
          <w:szCs w:val="20"/>
        </w:rPr>
        <w:t>They note that the</w:t>
      </w:r>
      <w:r w:rsidR="00205352" w:rsidRPr="001C377A">
        <w:rPr>
          <w:rFonts w:ascii="Cambria" w:hAnsi="Cambria"/>
          <w:sz w:val="20"/>
          <w:szCs w:val="20"/>
        </w:rPr>
        <w:t>se</w:t>
      </w:r>
      <w:r w:rsidR="006038BA" w:rsidRPr="001C377A">
        <w:rPr>
          <w:rFonts w:ascii="Cambria" w:hAnsi="Cambria"/>
          <w:sz w:val="20"/>
          <w:szCs w:val="20"/>
        </w:rPr>
        <w:t xml:space="preserve"> events unfolded in the</w:t>
      </w:r>
      <w:r w:rsidR="00875570" w:rsidRPr="001C377A">
        <w:rPr>
          <w:rFonts w:ascii="Cambria" w:hAnsi="Cambria"/>
          <w:sz w:val="20"/>
          <w:szCs w:val="20"/>
        </w:rPr>
        <w:t xml:space="preserve"> context of </w:t>
      </w:r>
      <w:r w:rsidR="00DB77C2" w:rsidRPr="001C377A">
        <w:rPr>
          <w:rFonts w:ascii="Cambria" w:hAnsi="Cambria"/>
          <w:sz w:val="20"/>
          <w:szCs w:val="20"/>
        </w:rPr>
        <w:t xml:space="preserve">a hunger strike </w:t>
      </w:r>
      <w:r w:rsidR="003566D9" w:rsidRPr="001C377A">
        <w:rPr>
          <w:rFonts w:ascii="Cambria" w:hAnsi="Cambria"/>
          <w:sz w:val="20"/>
          <w:szCs w:val="20"/>
        </w:rPr>
        <w:t xml:space="preserve">carried out </w:t>
      </w:r>
      <w:r w:rsidR="003F3814" w:rsidRPr="001C377A">
        <w:rPr>
          <w:rFonts w:ascii="Cambria" w:hAnsi="Cambria"/>
          <w:sz w:val="20"/>
          <w:szCs w:val="20"/>
        </w:rPr>
        <w:t xml:space="preserve">by </w:t>
      </w:r>
      <w:r w:rsidR="00720F16" w:rsidRPr="001C377A">
        <w:rPr>
          <w:rFonts w:ascii="Cambria" w:hAnsi="Cambria"/>
          <w:sz w:val="20"/>
          <w:szCs w:val="20"/>
        </w:rPr>
        <w:t xml:space="preserve">inmates </w:t>
      </w:r>
      <w:r w:rsidR="00FB74CB">
        <w:rPr>
          <w:rFonts w:ascii="Cambria" w:hAnsi="Cambria"/>
          <w:sz w:val="20"/>
          <w:szCs w:val="20"/>
        </w:rPr>
        <w:t xml:space="preserve">to protest </w:t>
      </w:r>
      <w:r w:rsidR="003F3814" w:rsidRPr="001C377A">
        <w:rPr>
          <w:rFonts w:ascii="Cambria" w:hAnsi="Cambria"/>
          <w:sz w:val="20"/>
          <w:szCs w:val="20"/>
        </w:rPr>
        <w:t xml:space="preserve">the actions of the authorities at said unit, as well as </w:t>
      </w:r>
      <w:r w:rsidR="00E1121E" w:rsidRPr="001C377A">
        <w:rPr>
          <w:rFonts w:ascii="Cambria" w:hAnsi="Cambria"/>
          <w:sz w:val="20"/>
          <w:szCs w:val="20"/>
        </w:rPr>
        <w:t>the lack of medical care for</w:t>
      </w:r>
      <w:r w:rsidR="0074742F">
        <w:rPr>
          <w:rFonts w:ascii="Cambria" w:hAnsi="Cambria"/>
          <w:sz w:val="20"/>
          <w:szCs w:val="20"/>
        </w:rPr>
        <w:t xml:space="preserve"> Mrs. Castaño and “coerc</w:t>
      </w:r>
      <w:r w:rsidR="003F3814" w:rsidRPr="001C377A">
        <w:rPr>
          <w:rFonts w:ascii="Cambria" w:hAnsi="Cambria"/>
          <w:sz w:val="20"/>
          <w:szCs w:val="20"/>
        </w:rPr>
        <w:t xml:space="preserve">ion and torture.” </w:t>
      </w:r>
      <w:r w:rsidR="00A557DD" w:rsidRPr="001C377A">
        <w:rPr>
          <w:rFonts w:ascii="Cambria" w:hAnsi="Cambria"/>
          <w:sz w:val="20"/>
          <w:szCs w:val="20"/>
        </w:rPr>
        <w:t xml:space="preserve">They further argue that the family was not immediately notified of the death of the alleged victim. </w:t>
      </w:r>
      <w:r w:rsidR="00B4000B">
        <w:rPr>
          <w:rFonts w:ascii="Cambria" w:hAnsi="Cambria"/>
          <w:sz w:val="20"/>
          <w:szCs w:val="20"/>
        </w:rPr>
        <w:t xml:space="preserve">Though no further </w:t>
      </w:r>
      <w:r w:rsidR="00646769" w:rsidRPr="001C377A">
        <w:rPr>
          <w:rFonts w:ascii="Cambria" w:hAnsi="Cambria"/>
          <w:sz w:val="20"/>
          <w:szCs w:val="20"/>
        </w:rPr>
        <w:t>details</w:t>
      </w:r>
      <w:r w:rsidR="00B774EF">
        <w:rPr>
          <w:rFonts w:ascii="Cambria" w:hAnsi="Cambria"/>
          <w:sz w:val="20"/>
          <w:szCs w:val="20"/>
        </w:rPr>
        <w:t xml:space="preserve"> are provided</w:t>
      </w:r>
      <w:r w:rsidR="00646769" w:rsidRPr="001C377A">
        <w:rPr>
          <w:rFonts w:ascii="Cambria" w:hAnsi="Cambria"/>
          <w:sz w:val="20"/>
          <w:szCs w:val="20"/>
        </w:rPr>
        <w:t xml:space="preserve">, </w:t>
      </w:r>
      <w:r w:rsidR="00385A52">
        <w:rPr>
          <w:rFonts w:ascii="Cambria" w:hAnsi="Cambria"/>
          <w:sz w:val="20"/>
          <w:szCs w:val="20"/>
        </w:rPr>
        <w:t>the petitioners</w:t>
      </w:r>
      <w:r w:rsidR="00B4000B">
        <w:rPr>
          <w:rFonts w:ascii="Cambria" w:hAnsi="Cambria"/>
          <w:sz w:val="20"/>
          <w:szCs w:val="20"/>
        </w:rPr>
        <w:t xml:space="preserve"> contend </w:t>
      </w:r>
      <w:r w:rsidR="00646769" w:rsidRPr="001C377A">
        <w:rPr>
          <w:rFonts w:ascii="Cambria" w:hAnsi="Cambria"/>
          <w:sz w:val="20"/>
          <w:szCs w:val="20"/>
        </w:rPr>
        <w:t>that at a meeting</w:t>
      </w:r>
      <w:r w:rsidR="00385A52">
        <w:rPr>
          <w:rFonts w:ascii="Cambria" w:hAnsi="Cambria"/>
          <w:sz w:val="20"/>
          <w:szCs w:val="20"/>
        </w:rPr>
        <w:t xml:space="preserve"> they </w:t>
      </w:r>
      <w:r w:rsidR="00F629C5">
        <w:rPr>
          <w:rFonts w:ascii="Cambria" w:hAnsi="Cambria"/>
          <w:sz w:val="20"/>
          <w:szCs w:val="20"/>
        </w:rPr>
        <w:t>held with</w:t>
      </w:r>
      <w:r w:rsidR="00646769" w:rsidRPr="001C377A">
        <w:rPr>
          <w:rFonts w:ascii="Cambria" w:hAnsi="Cambria"/>
          <w:sz w:val="20"/>
          <w:szCs w:val="20"/>
        </w:rPr>
        <w:t xml:space="preserve"> the</w:t>
      </w:r>
      <w:r w:rsidR="002554AC">
        <w:rPr>
          <w:rFonts w:ascii="Cambria" w:hAnsi="Cambria"/>
          <w:sz w:val="20"/>
          <w:szCs w:val="20"/>
        </w:rPr>
        <w:t xml:space="preserve"> person who at the time was </w:t>
      </w:r>
      <w:r w:rsidR="00536CB9">
        <w:rPr>
          <w:rFonts w:ascii="Cambria" w:hAnsi="Cambria"/>
          <w:sz w:val="20"/>
          <w:szCs w:val="20"/>
        </w:rPr>
        <w:t xml:space="preserve">the </w:t>
      </w:r>
      <w:r w:rsidR="00646769" w:rsidRPr="001C377A">
        <w:rPr>
          <w:rFonts w:ascii="Cambria" w:hAnsi="Cambria"/>
          <w:sz w:val="20"/>
          <w:szCs w:val="20"/>
        </w:rPr>
        <w:t xml:space="preserve">director of prison populations of the Ministry of Justice </w:t>
      </w:r>
      <w:r w:rsidR="00C226F1">
        <w:rPr>
          <w:rFonts w:ascii="Cambria" w:hAnsi="Cambria"/>
          <w:sz w:val="20"/>
          <w:szCs w:val="20"/>
        </w:rPr>
        <w:t>of the Province of Buenos Aires</w:t>
      </w:r>
      <w:r w:rsidR="006825DF">
        <w:rPr>
          <w:rFonts w:ascii="Cambria" w:hAnsi="Cambria"/>
          <w:sz w:val="20"/>
          <w:szCs w:val="20"/>
        </w:rPr>
        <w:t>,</w:t>
      </w:r>
      <w:r w:rsidR="00646769" w:rsidRPr="001C377A">
        <w:rPr>
          <w:rFonts w:ascii="Cambria" w:hAnsi="Cambria"/>
          <w:sz w:val="20"/>
          <w:szCs w:val="20"/>
        </w:rPr>
        <w:t xml:space="preserve"> </w:t>
      </w:r>
      <w:r w:rsidR="00B834B7" w:rsidRPr="001C377A">
        <w:rPr>
          <w:rFonts w:ascii="Cambria" w:hAnsi="Cambria"/>
          <w:sz w:val="20"/>
          <w:szCs w:val="20"/>
        </w:rPr>
        <w:t xml:space="preserve">the facts </w:t>
      </w:r>
      <w:r w:rsidR="006825DF">
        <w:rPr>
          <w:rFonts w:ascii="Cambria" w:hAnsi="Cambria"/>
          <w:sz w:val="20"/>
          <w:szCs w:val="20"/>
        </w:rPr>
        <w:t xml:space="preserve">were distorted and the director alleged </w:t>
      </w:r>
      <w:r w:rsidR="00B834B7" w:rsidRPr="001C377A">
        <w:rPr>
          <w:rFonts w:ascii="Cambria" w:hAnsi="Cambria"/>
          <w:sz w:val="20"/>
          <w:szCs w:val="20"/>
        </w:rPr>
        <w:t>that the death was “</w:t>
      </w:r>
      <w:r w:rsidR="001C3A2C">
        <w:rPr>
          <w:rFonts w:ascii="Cambria" w:hAnsi="Cambria"/>
          <w:sz w:val="20"/>
          <w:szCs w:val="20"/>
        </w:rPr>
        <w:t xml:space="preserve">because </w:t>
      </w:r>
      <w:r w:rsidR="00B834B7" w:rsidRPr="001C377A">
        <w:rPr>
          <w:rFonts w:ascii="Cambria" w:hAnsi="Cambria"/>
          <w:sz w:val="20"/>
          <w:szCs w:val="20"/>
        </w:rPr>
        <w:t>of issues with her same sex partner</w:t>
      </w:r>
      <w:r w:rsidR="008C623D" w:rsidRPr="001C377A">
        <w:rPr>
          <w:rFonts w:ascii="Cambria" w:hAnsi="Cambria"/>
          <w:sz w:val="20"/>
          <w:szCs w:val="20"/>
        </w:rPr>
        <w:t xml:space="preserve">.” They </w:t>
      </w:r>
      <w:r w:rsidR="003145E3" w:rsidRPr="001C377A">
        <w:rPr>
          <w:rFonts w:ascii="Cambria" w:hAnsi="Cambria"/>
          <w:sz w:val="20"/>
          <w:szCs w:val="20"/>
        </w:rPr>
        <w:t xml:space="preserve">also </w:t>
      </w:r>
      <w:r w:rsidR="00322A4F">
        <w:rPr>
          <w:rFonts w:ascii="Cambria" w:hAnsi="Cambria"/>
          <w:sz w:val="20"/>
          <w:szCs w:val="20"/>
        </w:rPr>
        <w:t xml:space="preserve">claim she was subjected to </w:t>
      </w:r>
      <w:r w:rsidR="003145E3" w:rsidRPr="001C377A">
        <w:rPr>
          <w:rFonts w:ascii="Cambria" w:hAnsi="Cambria"/>
          <w:sz w:val="20"/>
          <w:szCs w:val="20"/>
        </w:rPr>
        <w:t xml:space="preserve">ideological persecution, torture and degrading treatment. </w:t>
      </w:r>
      <w:r w:rsidR="00646769" w:rsidRPr="001C377A">
        <w:rPr>
          <w:rFonts w:ascii="Cambria" w:hAnsi="Cambria"/>
          <w:sz w:val="20"/>
          <w:szCs w:val="20"/>
        </w:rPr>
        <w:t xml:space="preserve"> </w:t>
      </w:r>
    </w:p>
    <w:p w:rsidR="0063655E" w:rsidRPr="001C377A" w:rsidRDefault="00324445" w:rsidP="006365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377A">
        <w:rPr>
          <w:rFonts w:ascii="Cambria" w:hAnsi="Cambria"/>
          <w:sz w:val="20"/>
          <w:szCs w:val="20"/>
        </w:rPr>
        <w:t xml:space="preserve">The petitioners note that </w:t>
      </w:r>
      <w:r w:rsidR="00843283">
        <w:rPr>
          <w:rFonts w:ascii="Cambria" w:hAnsi="Cambria"/>
          <w:sz w:val="20"/>
          <w:szCs w:val="20"/>
        </w:rPr>
        <w:t xml:space="preserve">the </w:t>
      </w:r>
      <w:r w:rsidRPr="001C377A">
        <w:rPr>
          <w:rFonts w:ascii="Cambria" w:hAnsi="Cambria"/>
          <w:sz w:val="20"/>
          <w:szCs w:val="20"/>
        </w:rPr>
        <w:t xml:space="preserve">Office of Public Prosecutor No. 2 of La Plata, </w:t>
      </w:r>
      <w:r w:rsidR="00CF46A7">
        <w:rPr>
          <w:rFonts w:ascii="Cambria" w:hAnsi="Cambria"/>
          <w:sz w:val="20"/>
          <w:szCs w:val="20"/>
        </w:rPr>
        <w:t xml:space="preserve">with </w:t>
      </w:r>
      <w:r w:rsidRPr="001C377A">
        <w:rPr>
          <w:rFonts w:ascii="Cambria" w:hAnsi="Cambria"/>
          <w:sz w:val="20"/>
          <w:szCs w:val="20"/>
        </w:rPr>
        <w:t xml:space="preserve">the intervention of Oversight Court No. 4, opened </w:t>
      </w:r>
      <w:r w:rsidR="00404BBE">
        <w:rPr>
          <w:rFonts w:ascii="Cambria" w:hAnsi="Cambria"/>
          <w:sz w:val="20"/>
          <w:szCs w:val="20"/>
        </w:rPr>
        <w:t xml:space="preserve">a </w:t>
      </w:r>
      <w:r w:rsidRPr="001C377A">
        <w:rPr>
          <w:rFonts w:ascii="Cambria" w:hAnsi="Cambria"/>
          <w:sz w:val="20"/>
          <w:szCs w:val="20"/>
        </w:rPr>
        <w:t xml:space="preserve">preliminary criminal investigation into the death of the alleged victim. </w:t>
      </w:r>
      <w:r w:rsidR="00675654" w:rsidRPr="001C377A">
        <w:rPr>
          <w:rFonts w:ascii="Cambria" w:hAnsi="Cambria"/>
          <w:sz w:val="20"/>
          <w:szCs w:val="20"/>
        </w:rPr>
        <w:t xml:space="preserve">They assert that on July 7, 2008, the investigation was closed on the grounds that no cause of death could be accurately determined. </w:t>
      </w:r>
      <w:r w:rsidR="00E23014" w:rsidRPr="001C377A">
        <w:rPr>
          <w:rFonts w:ascii="Cambria" w:hAnsi="Cambria"/>
          <w:sz w:val="20"/>
          <w:szCs w:val="20"/>
        </w:rPr>
        <w:t xml:space="preserve">They claim that there was no willingness to investigate, </w:t>
      </w:r>
      <w:r w:rsidR="008F6D36">
        <w:rPr>
          <w:rFonts w:ascii="Cambria" w:hAnsi="Cambria"/>
          <w:sz w:val="20"/>
          <w:szCs w:val="20"/>
        </w:rPr>
        <w:t xml:space="preserve">given that </w:t>
      </w:r>
      <w:r w:rsidR="008F6D36" w:rsidRPr="001C377A">
        <w:rPr>
          <w:rFonts w:ascii="Cambria" w:hAnsi="Cambria"/>
          <w:sz w:val="20"/>
          <w:szCs w:val="20"/>
        </w:rPr>
        <w:t xml:space="preserve">several expert witness reports </w:t>
      </w:r>
      <w:r w:rsidR="00341CCD">
        <w:rPr>
          <w:rFonts w:ascii="Cambria" w:hAnsi="Cambria"/>
          <w:sz w:val="20"/>
          <w:szCs w:val="20"/>
        </w:rPr>
        <w:t xml:space="preserve">were introduced but were </w:t>
      </w:r>
      <w:r w:rsidR="00E23014" w:rsidRPr="001C377A">
        <w:rPr>
          <w:rFonts w:ascii="Cambria" w:hAnsi="Cambria"/>
          <w:sz w:val="20"/>
          <w:szCs w:val="20"/>
        </w:rPr>
        <w:t>denied</w:t>
      </w:r>
      <w:r w:rsidR="00022C90" w:rsidRPr="001C377A">
        <w:rPr>
          <w:rFonts w:ascii="Cambria" w:hAnsi="Cambria"/>
          <w:sz w:val="20"/>
          <w:szCs w:val="20"/>
        </w:rPr>
        <w:t xml:space="preserve"> by the investigating magistrates. </w:t>
      </w:r>
      <w:r w:rsidR="006510A2" w:rsidRPr="001C377A">
        <w:rPr>
          <w:rFonts w:ascii="Cambria" w:hAnsi="Cambria"/>
          <w:sz w:val="20"/>
          <w:szCs w:val="20"/>
        </w:rPr>
        <w:t xml:space="preserve">They contend that the Superior Court of the Province of Buenos Aires ordered the administrative proceedings to be closed on the grounds that no proof </w:t>
      </w:r>
      <w:r w:rsidR="00A25439" w:rsidRPr="001C377A">
        <w:rPr>
          <w:rFonts w:ascii="Cambria" w:hAnsi="Cambria"/>
          <w:sz w:val="20"/>
          <w:szCs w:val="20"/>
        </w:rPr>
        <w:t>of omissions or irregularities</w:t>
      </w:r>
      <w:r w:rsidR="00F31099">
        <w:rPr>
          <w:rFonts w:ascii="Cambria" w:hAnsi="Cambria"/>
          <w:sz w:val="20"/>
          <w:szCs w:val="20"/>
        </w:rPr>
        <w:t xml:space="preserve"> were found</w:t>
      </w:r>
      <w:r w:rsidR="00D45F24">
        <w:rPr>
          <w:rFonts w:ascii="Cambria" w:hAnsi="Cambria"/>
          <w:sz w:val="20"/>
          <w:szCs w:val="20"/>
        </w:rPr>
        <w:t>, as</w:t>
      </w:r>
      <w:r w:rsidR="00A25439" w:rsidRPr="001C377A">
        <w:rPr>
          <w:rFonts w:ascii="Cambria" w:hAnsi="Cambria"/>
          <w:sz w:val="20"/>
          <w:szCs w:val="20"/>
        </w:rPr>
        <w:t xml:space="preserve"> </w:t>
      </w:r>
      <w:r w:rsidR="001F170F" w:rsidRPr="001C377A">
        <w:rPr>
          <w:rFonts w:ascii="Cambria" w:hAnsi="Cambria"/>
          <w:sz w:val="20"/>
          <w:szCs w:val="20"/>
        </w:rPr>
        <w:t>claimed in the complaint</w:t>
      </w:r>
      <w:r w:rsidR="00CA63C9">
        <w:rPr>
          <w:rFonts w:ascii="Cambria" w:hAnsi="Cambria"/>
          <w:sz w:val="20"/>
          <w:szCs w:val="20"/>
        </w:rPr>
        <w:t>s</w:t>
      </w:r>
      <w:r w:rsidR="001F170F" w:rsidRPr="001C377A">
        <w:rPr>
          <w:rFonts w:ascii="Cambria" w:hAnsi="Cambria"/>
          <w:sz w:val="20"/>
          <w:szCs w:val="20"/>
        </w:rPr>
        <w:t xml:space="preserve">. </w:t>
      </w:r>
      <w:r w:rsidR="00491CC0" w:rsidRPr="001C377A">
        <w:rPr>
          <w:rFonts w:ascii="Cambria" w:hAnsi="Cambria"/>
          <w:sz w:val="20"/>
          <w:szCs w:val="20"/>
        </w:rPr>
        <w:t xml:space="preserve">Additionally, </w:t>
      </w:r>
      <w:r w:rsidR="001D1FF7" w:rsidRPr="001C377A">
        <w:rPr>
          <w:rFonts w:ascii="Cambria" w:hAnsi="Cambria"/>
          <w:sz w:val="20"/>
          <w:szCs w:val="20"/>
        </w:rPr>
        <w:t xml:space="preserve">they </w:t>
      </w:r>
      <w:r w:rsidR="00227C7B" w:rsidRPr="001C377A">
        <w:rPr>
          <w:rFonts w:ascii="Cambria" w:hAnsi="Cambria"/>
          <w:sz w:val="20"/>
          <w:szCs w:val="20"/>
        </w:rPr>
        <w:t xml:space="preserve">argue that they filed a complaint with the Secretariat </w:t>
      </w:r>
      <w:r w:rsidR="008A6E54" w:rsidRPr="001C377A">
        <w:rPr>
          <w:rFonts w:ascii="Cambria" w:hAnsi="Cambria"/>
          <w:sz w:val="20"/>
          <w:szCs w:val="20"/>
        </w:rPr>
        <w:t xml:space="preserve">for Judicial Oversight of the Supreme Court of Justice of the Province of Buenos Aires, </w:t>
      </w:r>
      <w:r w:rsidR="004F1D2F">
        <w:rPr>
          <w:rFonts w:ascii="Cambria" w:hAnsi="Cambria"/>
          <w:sz w:val="20"/>
          <w:szCs w:val="20"/>
        </w:rPr>
        <w:t xml:space="preserve">to contest </w:t>
      </w:r>
      <w:r w:rsidR="00577379" w:rsidRPr="001C377A">
        <w:rPr>
          <w:rFonts w:ascii="Cambria" w:hAnsi="Cambria"/>
          <w:sz w:val="20"/>
          <w:szCs w:val="20"/>
        </w:rPr>
        <w:t xml:space="preserve">the closing of the investigation. </w:t>
      </w:r>
      <w:r w:rsidR="00363DC4" w:rsidRPr="001C377A">
        <w:rPr>
          <w:rFonts w:ascii="Cambria" w:hAnsi="Cambria"/>
          <w:sz w:val="20"/>
          <w:szCs w:val="20"/>
        </w:rPr>
        <w:t>They contend that</w:t>
      </w:r>
      <w:r w:rsidR="00544A59">
        <w:rPr>
          <w:rFonts w:ascii="Cambria" w:hAnsi="Cambria"/>
          <w:sz w:val="20"/>
          <w:szCs w:val="20"/>
        </w:rPr>
        <w:t xml:space="preserve">, </w:t>
      </w:r>
      <w:r w:rsidR="00BF6DC4" w:rsidRPr="001C377A">
        <w:rPr>
          <w:rFonts w:ascii="Cambria" w:hAnsi="Cambria"/>
          <w:sz w:val="20"/>
          <w:szCs w:val="20"/>
        </w:rPr>
        <w:t xml:space="preserve">in </w:t>
      </w:r>
      <w:r w:rsidR="00BF6DC4">
        <w:rPr>
          <w:rFonts w:ascii="Cambria" w:hAnsi="Cambria"/>
          <w:sz w:val="20"/>
          <w:szCs w:val="20"/>
        </w:rPr>
        <w:t>a ruling of September 25, 2009,</w:t>
      </w:r>
      <w:r w:rsidR="00363DC4" w:rsidRPr="001C377A">
        <w:rPr>
          <w:rFonts w:ascii="Cambria" w:hAnsi="Cambria"/>
          <w:sz w:val="20"/>
          <w:szCs w:val="20"/>
        </w:rPr>
        <w:t xml:space="preserve"> the Supreme Court of Justice of the Province of Buenos Aires</w:t>
      </w:r>
      <w:r w:rsidR="005E6426" w:rsidRPr="001C377A">
        <w:rPr>
          <w:rFonts w:ascii="Cambria" w:hAnsi="Cambria"/>
          <w:sz w:val="20"/>
          <w:szCs w:val="20"/>
        </w:rPr>
        <w:t xml:space="preserve"> wrote that the Public Prosecutor’s Office find</w:t>
      </w:r>
      <w:r w:rsidR="001A52FE">
        <w:rPr>
          <w:rFonts w:ascii="Cambria" w:hAnsi="Cambria"/>
          <w:sz w:val="20"/>
          <w:szCs w:val="20"/>
        </w:rPr>
        <w:t>s no</w:t>
      </w:r>
      <w:r w:rsidR="005E6426" w:rsidRPr="001C377A">
        <w:rPr>
          <w:rFonts w:ascii="Cambria" w:hAnsi="Cambria"/>
          <w:sz w:val="20"/>
          <w:szCs w:val="20"/>
        </w:rPr>
        <w:t xml:space="preserve"> proof of </w:t>
      </w:r>
      <w:r w:rsidR="0024005B">
        <w:rPr>
          <w:rFonts w:ascii="Cambria" w:hAnsi="Cambria"/>
          <w:sz w:val="20"/>
          <w:szCs w:val="20"/>
        </w:rPr>
        <w:t xml:space="preserve">any </w:t>
      </w:r>
      <w:r w:rsidR="00475A8A" w:rsidRPr="001C377A">
        <w:rPr>
          <w:rFonts w:ascii="Cambria" w:hAnsi="Cambria"/>
          <w:sz w:val="20"/>
          <w:szCs w:val="20"/>
        </w:rPr>
        <w:t>omissions or irregularities committed by Oral Court for Criminal Matters  No 7</w:t>
      </w:r>
      <w:r w:rsidR="00574AAF">
        <w:rPr>
          <w:rFonts w:ascii="Cambria" w:hAnsi="Cambria"/>
          <w:sz w:val="20"/>
          <w:szCs w:val="20"/>
        </w:rPr>
        <w:t xml:space="preserve"> of the Judicial District of Zam</w:t>
      </w:r>
      <w:r w:rsidR="00475A8A" w:rsidRPr="001C377A">
        <w:rPr>
          <w:rFonts w:ascii="Cambria" w:hAnsi="Cambria"/>
          <w:sz w:val="20"/>
          <w:szCs w:val="20"/>
        </w:rPr>
        <w:t xml:space="preserve">ora. </w:t>
      </w:r>
      <w:r w:rsidR="00003792" w:rsidRPr="001C377A">
        <w:rPr>
          <w:rFonts w:ascii="Cambria" w:hAnsi="Cambria"/>
          <w:sz w:val="20"/>
          <w:szCs w:val="20"/>
        </w:rPr>
        <w:t xml:space="preserve">The petitioners also note that the Office of Audits of Internal Prison Affairs of the Office of the Under Secretary for Crime Policy of the Province of Buenos Aires opened a preliminary investigation. </w:t>
      </w:r>
      <w:r w:rsidR="009871E1">
        <w:rPr>
          <w:rFonts w:ascii="Cambria" w:hAnsi="Cambria"/>
          <w:sz w:val="20"/>
          <w:szCs w:val="20"/>
        </w:rPr>
        <w:t xml:space="preserve"> On this score</w:t>
      </w:r>
      <w:r w:rsidR="00D23ACA" w:rsidRPr="001C377A">
        <w:rPr>
          <w:rFonts w:ascii="Cambria" w:hAnsi="Cambria"/>
          <w:sz w:val="20"/>
          <w:szCs w:val="20"/>
        </w:rPr>
        <w:t xml:space="preserve">, they allege that in 2016 </w:t>
      </w:r>
      <w:r w:rsidR="00AF39C6" w:rsidRPr="001C377A">
        <w:rPr>
          <w:rFonts w:ascii="Cambria" w:hAnsi="Cambria"/>
          <w:sz w:val="20"/>
          <w:szCs w:val="20"/>
        </w:rPr>
        <w:t>the petitioners requested from the Secretary for Human Rights of the Province of Buenos Aires a report on that case</w:t>
      </w:r>
      <w:r w:rsidR="00A31A64">
        <w:rPr>
          <w:rFonts w:ascii="Cambria" w:hAnsi="Cambria"/>
          <w:sz w:val="20"/>
          <w:szCs w:val="20"/>
        </w:rPr>
        <w:t xml:space="preserve"> and did not receive a response</w:t>
      </w:r>
      <w:r w:rsidR="0063655E" w:rsidRPr="001C377A">
        <w:rPr>
          <w:rFonts w:ascii="Cambria" w:hAnsi="Cambria"/>
          <w:sz w:val="20"/>
          <w:szCs w:val="20"/>
        </w:rPr>
        <w:t xml:space="preserve">. </w:t>
      </w:r>
    </w:p>
    <w:p w:rsidR="0063655E" w:rsidRPr="001C377A" w:rsidRDefault="00D33D49" w:rsidP="006365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377A">
        <w:rPr>
          <w:rFonts w:ascii="Cambria" w:hAnsi="Cambria"/>
          <w:sz w:val="20"/>
          <w:szCs w:val="20"/>
        </w:rPr>
        <w:t xml:space="preserve">The petitioners allege irregularities in the proceedings opened to investigate the death. </w:t>
      </w:r>
      <w:r w:rsidR="00221A54" w:rsidRPr="001C377A">
        <w:rPr>
          <w:rFonts w:ascii="Cambria" w:hAnsi="Cambria"/>
          <w:sz w:val="20"/>
          <w:szCs w:val="20"/>
        </w:rPr>
        <w:t>They contend that there was conflicting evidence, such as the fact that the prison doctor stated in his testimony that he had injected the alleged victim with a</w:t>
      </w:r>
      <w:r w:rsidR="0081574C" w:rsidRPr="001C377A">
        <w:rPr>
          <w:rFonts w:ascii="Cambria" w:hAnsi="Cambria"/>
          <w:sz w:val="20"/>
          <w:szCs w:val="20"/>
        </w:rPr>
        <w:t>nt</w:t>
      </w:r>
      <w:r w:rsidR="00C102D7">
        <w:rPr>
          <w:rFonts w:ascii="Cambria" w:hAnsi="Cambria"/>
          <w:sz w:val="20"/>
          <w:szCs w:val="20"/>
        </w:rPr>
        <w:t>i</w:t>
      </w:r>
      <w:r w:rsidR="0081574C" w:rsidRPr="001C377A">
        <w:rPr>
          <w:rFonts w:ascii="Cambria" w:hAnsi="Cambria"/>
          <w:sz w:val="20"/>
          <w:szCs w:val="20"/>
        </w:rPr>
        <w:t>-anxiety medication</w:t>
      </w:r>
      <w:r w:rsidR="00D63898">
        <w:rPr>
          <w:rFonts w:ascii="Cambria" w:hAnsi="Cambria"/>
          <w:sz w:val="20"/>
          <w:szCs w:val="20"/>
        </w:rPr>
        <w:t>,</w:t>
      </w:r>
      <w:r w:rsidR="0081574C" w:rsidRPr="001C377A">
        <w:rPr>
          <w:rFonts w:ascii="Cambria" w:hAnsi="Cambria"/>
          <w:sz w:val="20"/>
          <w:szCs w:val="20"/>
        </w:rPr>
        <w:t xml:space="preserve"> but the expert chemist’s report </w:t>
      </w:r>
      <w:r w:rsidR="00DA0345" w:rsidRPr="001C377A">
        <w:rPr>
          <w:rFonts w:ascii="Cambria" w:hAnsi="Cambria"/>
          <w:sz w:val="20"/>
          <w:szCs w:val="20"/>
        </w:rPr>
        <w:t xml:space="preserve">concluded that no remnants of </w:t>
      </w:r>
      <w:r w:rsidR="00D2380D">
        <w:rPr>
          <w:rFonts w:ascii="Cambria" w:hAnsi="Cambria"/>
          <w:sz w:val="20"/>
          <w:szCs w:val="20"/>
        </w:rPr>
        <w:t xml:space="preserve">any </w:t>
      </w:r>
      <w:r w:rsidR="00DA0345" w:rsidRPr="001C377A">
        <w:rPr>
          <w:rFonts w:ascii="Cambria" w:hAnsi="Cambria"/>
          <w:sz w:val="20"/>
          <w:szCs w:val="20"/>
        </w:rPr>
        <w:t>chemical su</w:t>
      </w:r>
      <w:r w:rsidR="004206E6">
        <w:rPr>
          <w:rFonts w:ascii="Cambria" w:hAnsi="Cambria"/>
          <w:sz w:val="20"/>
          <w:szCs w:val="20"/>
        </w:rPr>
        <w:t>bstances were found in her body;</w:t>
      </w:r>
      <w:r w:rsidR="00DA0345" w:rsidRPr="001C377A">
        <w:rPr>
          <w:rFonts w:ascii="Cambria" w:hAnsi="Cambria"/>
          <w:sz w:val="20"/>
          <w:szCs w:val="20"/>
        </w:rPr>
        <w:t xml:space="preserve"> and that </w:t>
      </w:r>
      <w:r w:rsidR="008F3B41" w:rsidRPr="001C377A">
        <w:rPr>
          <w:rFonts w:ascii="Cambria" w:hAnsi="Cambria"/>
          <w:sz w:val="20"/>
          <w:szCs w:val="20"/>
        </w:rPr>
        <w:t>cardio-pulmonary</w:t>
      </w:r>
      <w:r w:rsidR="00782FB4" w:rsidRPr="001C377A">
        <w:rPr>
          <w:rFonts w:ascii="Cambria" w:hAnsi="Cambria"/>
          <w:sz w:val="20"/>
          <w:szCs w:val="20"/>
        </w:rPr>
        <w:t xml:space="preserve"> resu</w:t>
      </w:r>
      <w:r w:rsidR="002E1D4C" w:rsidRPr="001C377A">
        <w:rPr>
          <w:rFonts w:ascii="Cambria" w:hAnsi="Cambria"/>
          <w:sz w:val="20"/>
          <w:szCs w:val="20"/>
        </w:rPr>
        <w:t>s</w:t>
      </w:r>
      <w:r w:rsidR="00C708C1">
        <w:rPr>
          <w:rFonts w:ascii="Cambria" w:hAnsi="Cambria"/>
          <w:sz w:val="20"/>
          <w:szCs w:val="20"/>
        </w:rPr>
        <w:t>citation</w:t>
      </w:r>
      <w:r w:rsidR="00782FB4" w:rsidRPr="001C377A">
        <w:rPr>
          <w:rFonts w:ascii="Cambria" w:hAnsi="Cambria"/>
          <w:sz w:val="20"/>
          <w:szCs w:val="20"/>
        </w:rPr>
        <w:t xml:space="preserve"> </w:t>
      </w:r>
      <w:r w:rsidR="00C708C1">
        <w:rPr>
          <w:rFonts w:ascii="Cambria" w:hAnsi="Cambria"/>
          <w:sz w:val="20"/>
          <w:szCs w:val="20"/>
        </w:rPr>
        <w:t xml:space="preserve">was administered </w:t>
      </w:r>
      <w:r w:rsidR="004A7CEE" w:rsidRPr="001C377A">
        <w:rPr>
          <w:rFonts w:ascii="Cambria" w:hAnsi="Cambria"/>
          <w:sz w:val="20"/>
          <w:szCs w:val="20"/>
        </w:rPr>
        <w:t xml:space="preserve">to her when she was found, though no </w:t>
      </w:r>
      <w:r w:rsidR="00C708C1">
        <w:rPr>
          <w:rFonts w:ascii="Cambria" w:hAnsi="Cambria"/>
          <w:sz w:val="20"/>
          <w:szCs w:val="20"/>
        </w:rPr>
        <w:t>indication of this was even mentioned</w:t>
      </w:r>
      <w:r w:rsidR="00BC7FD7" w:rsidRPr="001C377A">
        <w:rPr>
          <w:rFonts w:ascii="Cambria" w:hAnsi="Cambria"/>
          <w:sz w:val="20"/>
          <w:szCs w:val="20"/>
        </w:rPr>
        <w:t xml:space="preserve"> </w:t>
      </w:r>
      <w:r w:rsidR="004A7CEE" w:rsidRPr="001C377A">
        <w:rPr>
          <w:rFonts w:ascii="Cambria" w:hAnsi="Cambria"/>
          <w:sz w:val="20"/>
          <w:szCs w:val="20"/>
        </w:rPr>
        <w:t xml:space="preserve">in the expert’s report. </w:t>
      </w:r>
      <w:r w:rsidR="00EE46D6" w:rsidRPr="001C377A">
        <w:rPr>
          <w:rFonts w:ascii="Cambria" w:hAnsi="Cambria"/>
          <w:sz w:val="20"/>
          <w:szCs w:val="20"/>
        </w:rPr>
        <w:t xml:space="preserve">They further argue that the forensic chemical evidence determined the presence of </w:t>
      </w:r>
      <w:r w:rsidR="00EE46D6" w:rsidRPr="001C377A">
        <w:rPr>
          <w:rFonts w:ascii="Cambria" w:hAnsi="Cambria"/>
          <w:sz w:val="20"/>
          <w:szCs w:val="20"/>
        </w:rPr>
        <w:lastRenderedPageBreak/>
        <w:t xml:space="preserve">semen in the undergarment </w:t>
      </w:r>
      <w:r w:rsidR="00682053" w:rsidRPr="001C377A">
        <w:rPr>
          <w:rFonts w:ascii="Cambria" w:hAnsi="Cambria"/>
          <w:sz w:val="20"/>
          <w:szCs w:val="20"/>
        </w:rPr>
        <w:t>of the alleged victim, bu</w:t>
      </w:r>
      <w:r w:rsidR="00D1645C" w:rsidRPr="001C377A">
        <w:rPr>
          <w:rFonts w:ascii="Cambria" w:hAnsi="Cambria"/>
          <w:sz w:val="20"/>
          <w:szCs w:val="20"/>
        </w:rPr>
        <w:t xml:space="preserve">t that any possibility of a sexual crime being committed on the alleged victim was </w:t>
      </w:r>
      <w:r w:rsidR="00CD0F96" w:rsidRPr="001C377A">
        <w:rPr>
          <w:rFonts w:ascii="Cambria" w:hAnsi="Cambria"/>
          <w:sz w:val="20"/>
          <w:szCs w:val="20"/>
        </w:rPr>
        <w:t>ruled out, because the alleged victim was under “exit regime”</w:t>
      </w:r>
      <w:r w:rsidR="006A1FAE">
        <w:rPr>
          <w:rFonts w:ascii="Cambria" w:hAnsi="Cambria"/>
          <w:sz w:val="20"/>
          <w:szCs w:val="20"/>
        </w:rPr>
        <w:t xml:space="preserve"> (</w:t>
      </w:r>
      <w:r w:rsidR="00221083">
        <w:rPr>
          <w:rFonts w:ascii="Cambria" w:hAnsi="Cambria"/>
          <w:sz w:val="20"/>
          <w:szCs w:val="20"/>
        </w:rPr>
        <w:t xml:space="preserve">i.e. she was </w:t>
      </w:r>
      <w:r w:rsidR="006A1FAE">
        <w:rPr>
          <w:rFonts w:ascii="Cambria" w:hAnsi="Cambria"/>
          <w:sz w:val="20"/>
          <w:szCs w:val="20"/>
        </w:rPr>
        <w:t>able</w:t>
      </w:r>
      <w:r w:rsidR="006F5BF1">
        <w:rPr>
          <w:rFonts w:ascii="Cambria" w:hAnsi="Cambria"/>
          <w:sz w:val="20"/>
          <w:szCs w:val="20"/>
        </w:rPr>
        <w:t xml:space="preserve"> to leave the prison)</w:t>
      </w:r>
      <w:r w:rsidR="00CD0F96" w:rsidRPr="001C377A">
        <w:rPr>
          <w:rFonts w:ascii="Cambria" w:hAnsi="Cambria"/>
          <w:sz w:val="20"/>
          <w:szCs w:val="20"/>
        </w:rPr>
        <w:t xml:space="preserve"> and</w:t>
      </w:r>
      <w:r w:rsidR="004103A9">
        <w:rPr>
          <w:rFonts w:ascii="Cambria" w:hAnsi="Cambria"/>
          <w:sz w:val="20"/>
          <w:szCs w:val="20"/>
        </w:rPr>
        <w:t>,</w:t>
      </w:r>
      <w:r w:rsidR="00CD0F96" w:rsidRPr="001C377A">
        <w:rPr>
          <w:rFonts w:ascii="Cambria" w:hAnsi="Cambria"/>
          <w:sz w:val="20"/>
          <w:szCs w:val="20"/>
        </w:rPr>
        <w:t xml:space="preserve"> therefore</w:t>
      </w:r>
      <w:r w:rsidR="004103A9">
        <w:rPr>
          <w:rFonts w:ascii="Cambria" w:hAnsi="Cambria"/>
          <w:sz w:val="20"/>
          <w:szCs w:val="20"/>
        </w:rPr>
        <w:t>,</w:t>
      </w:r>
      <w:r w:rsidR="00CD0F96" w:rsidRPr="001C377A">
        <w:rPr>
          <w:rFonts w:ascii="Cambria" w:hAnsi="Cambria"/>
          <w:sz w:val="20"/>
          <w:szCs w:val="20"/>
        </w:rPr>
        <w:t xml:space="preserve"> it was</w:t>
      </w:r>
      <w:r w:rsidR="00202635">
        <w:rPr>
          <w:rFonts w:ascii="Cambria" w:hAnsi="Cambria"/>
          <w:sz w:val="20"/>
          <w:szCs w:val="20"/>
        </w:rPr>
        <w:t xml:space="preserve"> not deemed pertinent </w:t>
      </w:r>
      <w:r w:rsidR="00CD0F96" w:rsidRPr="001C377A">
        <w:rPr>
          <w:rFonts w:ascii="Cambria" w:hAnsi="Cambria"/>
          <w:sz w:val="20"/>
          <w:szCs w:val="20"/>
        </w:rPr>
        <w:t xml:space="preserve">to conduct DNA testing on the male prison staff. </w:t>
      </w:r>
      <w:r w:rsidR="007236BA" w:rsidRPr="001C377A">
        <w:rPr>
          <w:rFonts w:ascii="Cambria" w:hAnsi="Cambria"/>
          <w:sz w:val="20"/>
          <w:szCs w:val="20"/>
        </w:rPr>
        <w:t xml:space="preserve">They argue that </w:t>
      </w:r>
      <w:r w:rsidR="003F51E5">
        <w:rPr>
          <w:rFonts w:ascii="Cambria" w:hAnsi="Cambria"/>
          <w:sz w:val="20"/>
          <w:szCs w:val="20"/>
        </w:rPr>
        <w:t xml:space="preserve">certain pieces of </w:t>
      </w:r>
      <w:r w:rsidR="008D4ECF" w:rsidRPr="001C377A">
        <w:rPr>
          <w:rFonts w:ascii="Cambria" w:hAnsi="Cambria"/>
          <w:sz w:val="20"/>
          <w:szCs w:val="20"/>
        </w:rPr>
        <w:t xml:space="preserve">evidence </w:t>
      </w:r>
      <w:r w:rsidR="009F088A">
        <w:rPr>
          <w:rFonts w:ascii="Cambria" w:hAnsi="Cambria"/>
          <w:sz w:val="20"/>
          <w:szCs w:val="20"/>
        </w:rPr>
        <w:t xml:space="preserve">were </w:t>
      </w:r>
      <w:r w:rsidR="008D4ECF" w:rsidRPr="001C377A">
        <w:rPr>
          <w:rFonts w:ascii="Cambria" w:hAnsi="Cambria"/>
          <w:sz w:val="20"/>
          <w:szCs w:val="20"/>
        </w:rPr>
        <w:t xml:space="preserve">not </w:t>
      </w:r>
      <w:r w:rsidR="003F51E5">
        <w:rPr>
          <w:rFonts w:ascii="Cambria" w:hAnsi="Cambria"/>
          <w:sz w:val="20"/>
          <w:szCs w:val="20"/>
        </w:rPr>
        <w:t>admitted</w:t>
      </w:r>
      <w:r w:rsidR="00CB2FC9" w:rsidRPr="001C377A">
        <w:rPr>
          <w:rFonts w:ascii="Cambria" w:hAnsi="Cambria"/>
          <w:sz w:val="20"/>
          <w:szCs w:val="20"/>
        </w:rPr>
        <w:t xml:space="preserve"> and </w:t>
      </w:r>
      <w:r w:rsidR="00F42CF3">
        <w:rPr>
          <w:rFonts w:ascii="Cambria" w:hAnsi="Cambria"/>
          <w:sz w:val="20"/>
          <w:szCs w:val="20"/>
        </w:rPr>
        <w:t xml:space="preserve">this evidence </w:t>
      </w:r>
      <w:r w:rsidR="005024D1" w:rsidRPr="001C377A">
        <w:rPr>
          <w:rFonts w:ascii="Cambria" w:hAnsi="Cambria"/>
          <w:sz w:val="20"/>
          <w:szCs w:val="20"/>
        </w:rPr>
        <w:t xml:space="preserve">would have </w:t>
      </w:r>
      <w:r w:rsidR="00F40844">
        <w:rPr>
          <w:rFonts w:ascii="Cambria" w:hAnsi="Cambria"/>
          <w:sz w:val="20"/>
          <w:szCs w:val="20"/>
        </w:rPr>
        <w:t xml:space="preserve">shed light on </w:t>
      </w:r>
      <w:r w:rsidR="00792AF8">
        <w:rPr>
          <w:rFonts w:ascii="Cambria" w:hAnsi="Cambria"/>
          <w:sz w:val="20"/>
          <w:szCs w:val="20"/>
        </w:rPr>
        <w:t>the truth.</w:t>
      </w:r>
      <w:r w:rsidR="00206FF9">
        <w:rPr>
          <w:rFonts w:ascii="Cambria" w:hAnsi="Cambria"/>
          <w:sz w:val="20"/>
          <w:szCs w:val="20"/>
        </w:rPr>
        <w:t xml:space="preserve"> </w:t>
      </w:r>
      <w:r w:rsidR="0040146B" w:rsidRPr="001C377A">
        <w:rPr>
          <w:rFonts w:ascii="Cambria" w:hAnsi="Cambria"/>
          <w:sz w:val="20"/>
          <w:szCs w:val="20"/>
        </w:rPr>
        <w:t xml:space="preserve">They also contend that a copy of the investigation report was requested and, for administrative reasons, </w:t>
      </w:r>
      <w:r w:rsidR="00892514">
        <w:rPr>
          <w:rFonts w:ascii="Cambria" w:hAnsi="Cambria"/>
          <w:sz w:val="20"/>
          <w:szCs w:val="20"/>
        </w:rPr>
        <w:t>it took an inordinate length of time for it to be provided to them.</w:t>
      </w:r>
      <w:r w:rsidR="0040146B" w:rsidRPr="001C377A">
        <w:rPr>
          <w:rFonts w:ascii="Cambria" w:hAnsi="Cambria"/>
          <w:sz w:val="20"/>
          <w:szCs w:val="20"/>
        </w:rPr>
        <w:t xml:space="preserve"> They also note that the State “did not provide the family with the necessary tools to request review of the case.” </w:t>
      </w:r>
      <w:r w:rsidR="00180906" w:rsidRPr="001C377A">
        <w:rPr>
          <w:rFonts w:ascii="Cambria" w:hAnsi="Cambria"/>
          <w:sz w:val="20"/>
          <w:szCs w:val="20"/>
        </w:rPr>
        <w:t xml:space="preserve">They allege that </w:t>
      </w:r>
      <w:r w:rsidR="00990686" w:rsidRPr="001C377A">
        <w:rPr>
          <w:rFonts w:ascii="Cambria" w:hAnsi="Cambria"/>
          <w:sz w:val="20"/>
          <w:szCs w:val="20"/>
        </w:rPr>
        <w:t xml:space="preserve">Article 46.1.a of the Convention </w:t>
      </w:r>
      <w:r w:rsidR="00892514">
        <w:rPr>
          <w:rFonts w:ascii="Cambria" w:hAnsi="Cambria"/>
          <w:sz w:val="20"/>
          <w:szCs w:val="20"/>
        </w:rPr>
        <w:t>has been fulfilled</w:t>
      </w:r>
      <w:r w:rsidR="00990686" w:rsidRPr="001C377A">
        <w:rPr>
          <w:rFonts w:ascii="Cambria" w:hAnsi="Cambria"/>
          <w:sz w:val="20"/>
          <w:szCs w:val="20"/>
        </w:rPr>
        <w:t xml:space="preserve">, because </w:t>
      </w:r>
      <w:r w:rsidR="00BA60BC">
        <w:rPr>
          <w:rFonts w:ascii="Cambria" w:hAnsi="Cambria"/>
          <w:sz w:val="20"/>
          <w:szCs w:val="20"/>
        </w:rPr>
        <w:t>the</w:t>
      </w:r>
      <w:r w:rsidR="00E45B4F">
        <w:rPr>
          <w:rFonts w:ascii="Cambria" w:hAnsi="Cambria"/>
          <w:sz w:val="20"/>
          <w:szCs w:val="20"/>
        </w:rPr>
        <w:t xml:space="preserve"> case</w:t>
      </w:r>
      <w:r w:rsidR="00847373" w:rsidRPr="001C377A">
        <w:rPr>
          <w:rFonts w:ascii="Cambria" w:hAnsi="Cambria"/>
          <w:sz w:val="20"/>
          <w:szCs w:val="20"/>
        </w:rPr>
        <w:t xml:space="preserve"> involves responsibility of the State for the protection of the rights of a person deprived of liberty.</w:t>
      </w:r>
    </w:p>
    <w:p w:rsidR="0063655E" w:rsidRPr="001C377A" w:rsidRDefault="00847373" w:rsidP="0063655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1C377A">
        <w:rPr>
          <w:sz w:val="20"/>
          <w:szCs w:val="20"/>
        </w:rPr>
        <w:t xml:space="preserve">In response, the State </w:t>
      </w:r>
      <w:r w:rsidR="00EB394F" w:rsidRPr="001C377A">
        <w:rPr>
          <w:sz w:val="20"/>
          <w:szCs w:val="20"/>
        </w:rPr>
        <w:t>argues</w:t>
      </w:r>
      <w:r w:rsidRPr="001C377A">
        <w:rPr>
          <w:sz w:val="20"/>
          <w:szCs w:val="20"/>
        </w:rPr>
        <w:t xml:space="preserve"> that the </w:t>
      </w:r>
      <w:r w:rsidR="005F6C26" w:rsidRPr="001C377A">
        <w:rPr>
          <w:sz w:val="20"/>
          <w:szCs w:val="20"/>
        </w:rPr>
        <w:t>notification</w:t>
      </w:r>
      <w:r w:rsidR="004037BD" w:rsidRPr="001C377A">
        <w:rPr>
          <w:sz w:val="20"/>
          <w:szCs w:val="20"/>
        </w:rPr>
        <w:t xml:space="preserve"> of petition</w:t>
      </w:r>
      <w:r w:rsidR="005F6C26" w:rsidRPr="001C377A">
        <w:rPr>
          <w:sz w:val="20"/>
          <w:szCs w:val="20"/>
        </w:rPr>
        <w:t xml:space="preserve"> </w:t>
      </w:r>
      <w:r w:rsidRPr="001C377A">
        <w:rPr>
          <w:sz w:val="20"/>
          <w:szCs w:val="20"/>
        </w:rPr>
        <w:t xml:space="preserve">was </w:t>
      </w:r>
      <w:r w:rsidR="00E57E37" w:rsidRPr="001C377A">
        <w:rPr>
          <w:sz w:val="20"/>
          <w:szCs w:val="20"/>
        </w:rPr>
        <w:t xml:space="preserve">forwarded </w:t>
      </w:r>
      <w:r w:rsidRPr="001C377A">
        <w:rPr>
          <w:sz w:val="20"/>
          <w:szCs w:val="20"/>
        </w:rPr>
        <w:t>too</w:t>
      </w:r>
      <w:r w:rsidR="00B0773C">
        <w:rPr>
          <w:sz w:val="20"/>
          <w:szCs w:val="20"/>
        </w:rPr>
        <w:t xml:space="preserve"> after the deadline had lapsed,</w:t>
      </w:r>
      <w:r w:rsidRPr="001C377A">
        <w:rPr>
          <w:sz w:val="20"/>
          <w:szCs w:val="20"/>
        </w:rPr>
        <w:t xml:space="preserve"> </w:t>
      </w:r>
      <w:r w:rsidR="00673998">
        <w:rPr>
          <w:sz w:val="20"/>
          <w:szCs w:val="20"/>
        </w:rPr>
        <w:t xml:space="preserve">inasmuch as </w:t>
      </w:r>
      <w:r w:rsidRPr="001C377A">
        <w:rPr>
          <w:sz w:val="20"/>
          <w:szCs w:val="20"/>
        </w:rPr>
        <w:t xml:space="preserve">more than 6 years elapsed between the filing of the </w:t>
      </w:r>
      <w:r w:rsidR="00012611" w:rsidRPr="001C377A">
        <w:rPr>
          <w:sz w:val="20"/>
          <w:szCs w:val="20"/>
        </w:rPr>
        <w:t xml:space="preserve">petition and the forwarding thereof to the State. It further contends that </w:t>
      </w:r>
      <w:r w:rsidR="00673998">
        <w:rPr>
          <w:sz w:val="20"/>
          <w:szCs w:val="20"/>
        </w:rPr>
        <w:t>the petition is inadmissi</w:t>
      </w:r>
      <w:r w:rsidR="00EB394F" w:rsidRPr="001C377A">
        <w:rPr>
          <w:sz w:val="20"/>
          <w:szCs w:val="20"/>
        </w:rPr>
        <w:t>ble. It claims that the</w:t>
      </w:r>
      <w:r w:rsidR="00EE2D12" w:rsidRPr="001C377A">
        <w:rPr>
          <w:sz w:val="20"/>
          <w:szCs w:val="20"/>
        </w:rPr>
        <w:t xml:space="preserve"> petitioners have not fulfilled the requirement of pursuing and exhausting </w:t>
      </w:r>
      <w:r w:rsidR="00537307" w:rsidRPr="001C377A">
        <w:rPr>
          <w:sz w:val="20"/>
          <w:szCs w:val="20"/>
        </w:rPr>
        <w:t>domestic remedies</w:t>
      </w:r>
      <w:r w:rsidR="000327DA">
        <w:rPr>
          <w:sz w:val="20"/>
          <w:szCs w:val="20"/>
        </w:rPr>
        <w:t>,</w:t>
      </w:r>
      <w:r w:rsidR="00537307" w:rsidRPr="001C377A">
        <w:rPr>
          <w:sz w:val="20"/>
          <w:szCs w:val="20"/>
        </w:rPr>
        <w:t xml:space="preserve"> as provided in Article 46.1.a of the Convention, inasmuch as </w:t>
      </w:r>
      <w:r w:rsidR="001E56AD">
        <w:rPr>
          <w:sz w:val="20"/>
          <w:szCs w:val="20"/>
        </w:rPr>
        <w:t xml:space="preserve">based on </w:t>
      </w:r>
      <w:r w:rsidR="00537307" w:rsidRPr="001C377A">
        <w:rPr>
          <w:sz w:val="20"/>
          <w:szCs w:val="20"/>
        </w:rPr>
        <w:t xml:space="preserve">a reading of the case proceedings before Oral Criminal </w:t>
      </w:r>
      <w:r w:rsidR="00373D8E">
        <w:rPr>
          <w:sz w:val="20"/>
          <w:szCs w:val="20"/>
        </w:rPr>
        <w:t>Court No. 7 of Lomas de Zamora</w:t>
      </w:r>
      <w:r w:rsidR="00537307" w:rsidRPr="001C377A">
        <w:rPr>
          <w:sz w:val="20"/>
          <w:szCs w:val="20"/>
        </w:rPr>
        <w:t xml:space="preserve">, </w:t>
      </w:r>
      <w:r w:rsidR="00EF3A9D">
        <w:rPr>
          <w:sz w:val="20"/>
          <w:szCs w:val="20"/>
        </w:rPr>
        <w:t xml:space="preserve">there was no </w:t>
      </w:r>
      <w:r w:rsidR="00537307" w:rsidRPr="001C377A">
        <w:rPr>
          <w:sz w:val="20"/>
          <w:szCs w:val="20"/>
        </w:rPr>
        <w:t xml:space="preserve">complaint filed </w:t>
      </w:r>
      <w:r w:rsidR="00BF5278">
        <w:rPr>
          <w:sz w:val="20"/>
          <w:szCs w:val="20"/>
        </w:rPr>
        <w:t xml:space="preserve">with </w:t>
      </w:r>
      <w:r w:rsidR="00A6575C">
        <w:rPr>
          <w:sz w:val="20"/>
          <w:szCs w:val="20"/>
        </w:rPr>
        <w:t>the courts to report</w:t>
      </w:r>
      <w:r w:rsidR="00537307" w:rsidRPr="001C377A">
        <w:rPr>
          <w:sz w:val="20"/>
          <w:szCs w:val="20"/>
        </w:rPr>
        <w:t xml:space="preserve"> the degrading treatment </w:t>
      </w:r>
      <w:r w:rsidR="00A6575C">
        <w:rPr>
          <w:sz w:val="20"/>
          <w:szCs w:val="20"/>
        </w:rPr>
        <w:t xml:space="preserve">sustained </w:t>
      </w:r>
      <w:r w:rsidR="00537307" w:rsidRPr="001C377A">
        <w:rPr>
          <w:sz w:val="20"/>
          <w:szCs w:val="20"/>
        </w:rPr>
        <w:t xml:space="preserve">by the alleged victim during her incarceration or </w:t>
      </w:r>
      <w:r w:rsidR="00E0130C">
        <w:rPr>
          <w:sz w:val="20"/>
          <w:szCs w:val="20"/>
        </w:rPr>
        <w:t xml:space="preserve">by </w:t>
      </w:r>
      <w:r w:rsidR="00537307" w:rsidRPr="001C377A">
        <w:rPr>
          <w:sz w:val="20"/>
          <w:szCs w:val="20"/>
        </w:rPr>
        <w:t xml:space="preserve">her daughter during the visits. </w:t>
      </w:r>
      <w:r w:rsidR="00FD590C" w:rsidRPr="001C377A">
        <w:rPr>
          <w:sz w:val="20"/>
          <w:szCs w:val="20"/>
        </w:rPr>
        <w:t>It contends that there was an administrative complaint filed with the Secr</w:t>
      </w:r>
      <w:r w:rsidR="00A8282F">
        <w:rPr>
          <w:sz w:val="20"/>
          <w:szCs w:val="20"/>
        </w:rPr>
        <w:t xml:space="preserve">etariat for Judicial Oversight </w:t>
      </w:r>
      <w:r w:rsidR="00FD590C" w:rsidRPr="001C377A">
        <w:rPr>
          <w:sz w:val="20"/>
          <w:szCs w:val="20"/>
        </w:rPr>
        <w:t xml:space="preserve">of the Supreme Court of Justice of the Province of Buenos Aires, following the death of the alleged victim. </w:t>
      </w:r>
      <w:r w:rsidR="007E60DE" w:rsidRPr="001C377A">
        <w:rPr>
          <w:sz w:val="20"/>
          <w:szCs w:val="20"/>
        </w:rPr>
        <w:t>It adds that the</w:t>
      </w:r>
      <w:r w:rsidR="00A8282F">
        <w:rPr>
          <w:sz w:val="20"/>
          <w:szCs w:val="20"/>
        </w:rPr>
        <w:t xml:space="preserve"> Attorney General of that Court</w:t>
      </w:r>
      <w:r w:rsidR="007E60DE" w:rsidRPr="001C377A">
        <w:rPr>
          <w:sz w:val="20"/>
          <w:szCs w:val="20"/>
        </w:rPr>
        <w:t xml:space="preserve"> concluded in his </w:t>
      </w:r>
      <w:r w:rsidR="00A8282F">
        <w:rPr>
          <w:sz w:val="20"/>
          <w:szCs w:val="20"/>
        </w:rPr>
        <w:t xml:space="preserve">decision </w:t>
      </w:r>
      <w:r w:rsidR="007E60DE" w:rsidRPr="001C377A">
        <w:rPr>
          <w:sz w:val="20"/>
          <w:szCs w:val="20"/>
        </w:rPr>
        <w:t xml:space="preserve">that the </w:t>
      </w:r>
      <w:r w:rsidR="00A70D50">
        <w:rPr>
          <w:sz w:val="20"/>
          <w:szCs w:val="20"/>
        </w:rPr>
        <w:t xml:space="preserve">there is no evidence in </w:t>
      </w:r>
      <w:r w:rsidR="005E009E">
        <w:rPr>
          <w:sz w:val="20"/>
          <w:szCs w:val="20"/>
        </w:rPr>
        <w:t xml:space="preserve">the </w:t>
      </w:r>
      <w:r w:rsidR="007E60DE" w:rsidRPr="001C377A">
        <w:rPr>
          <w:sz w:val="20"/>
          <w:szCs w:val="20"/>
        </w:rPr>
        <w:t xml:space="preserve">case file </w:t>
      </w:r>
      <w:r w:rsidR="00A70D50">
        <w:rPr>
          <w:sz w:val="20"/>
          <w:szCs w:val="20"/>
        </w:rPr>
        <w:t xml:space="preserve">of any </w:t>
      </w:r>
      <w:r w:rsidR="006A3235">
        <w:rPr>
          <w:sz w:val="20"/>
          <w:szCs w:val="20"/>
        </w:rPr>
        <w:t>report</w:t>
      </w:r>
      <w:r w:rsidR="007E60DE" w:rsidRPr="001C377A">
        <w:rPr>
          <w:sz w:val="20"/>
          <w:szCs w:val="20"/>
        </w:rPr>
        <w:t xml:space="preserve"> </w:t>
      </w:r>
      <w:r w:rsidR="00E00281">
        <w:rPr>
          <w:sz w:val="20"/>
          <w:szCs w:val="20"/>
        </w:rPr>
        <w:t xml:space="preserve">of </w:t>
      </w:r>
      <w:r w:rsidR="007E60DE" w:rsidRPr="001C377A">
        <w:rPr>
          <w:sz w:val="20"/>
          <w:szCs w:val="20"/>
        </w:rPr>
        <w:t xml:space="preserve">persecution, torture or any other treatment. </w:t>
      </w:r>
      <w:r w:rsidR="004721EE">
        <w:rPr>
          <w:sz w:val="20"/>
          <w:szCs w:val="20"/>
        </w:rPr>
        <w:t xml:space="preserve">Accordingly, </w:t>
      </w:r>
      <w:r w:rsidR="0059781F">
        <w:rPr>
          <w:sz w:val="20"/>
          <w:szCs w:val="20"/>
        </w:rPr>
        <w:t>the State</w:t>
      </w:r>
      <w:r w:rsidR="007E60DE" w:rsidRPr="001C377A">
        <w:rPr>
          <w:sz w:val="20"/>
          <w:szCs w:val="20"/>
        </w:rPr>
        <w:t xml:space="preserve"> argues</w:t>
      </w:r>
      <w:r w:rsidR="00635378">
        <w:rPr>
          <w:sz w:val="20"/>
          <w:szCs w:val="20"/>
        </w:rPr>
        <w:t xml:space="preserve"> that</w:t>
      </w:r>
      <w:r w:rsidR="004721EE">
        <w:rPr>
          <w:sz w:val="20"/>
          <w:szCs w:val="20"/>
        </w:rPr>
        <w:t>,</w:t>
      </w:r>
      <w:r w:rsidR="007E60DE" w:rsidRPr="001C377A">
        <w:rPr>
          <w:sz w:val="20"/>
          <w:szCs w:val="20"/>
        </w:rPr>
        <w:t xml:space="preserve"> </w:t>
      </w:r>
      <w:r w:rsidR="00301C57" w:rsidRPr="001C377A">
        <w:rPr>
          <w:sz w:val="20"/>
          <w:szCs w:val="20"/>
        </w:rPr>
        <w:t>because the omissions and irregularities reported</w:t>
      </w:r>
      <w:r w:rsidR="00301C57">
        <w:rPr>
          <w:sz w:val="20"/>
          <w:szCs w:val="20"/>
        </w:rPr>
        <w:t xml:space="preserve"> by them</w:t>
      </w:r>
      <w:r w:rsidR="00301C57" w:rsidRPr="001C377A">
        <w:rPr>
          <w:sz w:val="20"/>
          <w:szCs w:val="20"/>
        </w:rPr>
        <w:t xml:space="preserve"> were not proven</w:t>
      </w:r>
      <w:r w:rsidR="008B15F9">
        <w:rPr>
          <w:sz w:val="20"/>
          <w:szCs w:val="20"/>
        </w:rPr>
        <w:t>,</w:t>
      </w:r>
      <w:r w:rsidR="00301C57" w:rsidRPr="001C377A">
        <w:rPr>
          <w:sz w:val="20"/>
          <w:szCs w:val="20"/>
        </w:rPr>
        <w:t xml:space="preserve"> </w:t>
      </w:r>
      <w:r w:rsidR="008B15F9">
        <w:rPr>
          <w:sz w:val="20"/>
          <w:szCs w:val="20"/>
        </w:rPr>
        <w:t xml:space="preserve">the Supreme Court of Justice </w:t>
      </w:r>
      <w:r w:rsidR="009636CB" w:rsidRPr="001C377A">
        <w:rPr>
          <w:sz w:val="20"/>
          <w:szCs w:val="20"/>
        </w:rPr>
        <w:t xml:space="preserve">ordered the case to be closed on September 16, 2009.  </w:t>
      </w:r>
      <w:r w:rsidR="00A5377B">
        <w:rPr>
          <w:sz w:val="20"/>
          <w:szCs w:val="20"/>
        </w:rPr>
        <w:t>R</w:t>
      </w:r>
      <w:r w:rsidR="00A5377B" w:rsidRPr="001C377A">
        <w:rPr>
          <w:sz w:val="20"/>
          <w:szCs w:val="20"/>
        </w:rPr>
        <w:t>egarding the preliminary investigation opened into the death of the alleged victim,</w:t>
      </w:r>
      <w:r w:rsidR="00176E79">
        <w:rPr>
          <w:sz w:val="20"/>
          <w:szCs w:val="20"/>
        </w:rPr>
        <w:t xml:space="preserve"> i</w:t>
      </w:r>
      <w:r w:rsidR="009636CB" w:rsidRPr="001C377A">
        <w:rPr>
          <w:sz w:val="20"/>
          <w:szCs w:val="20"/>
        </w:rPr>
        <w:t xml:space="preserve">t </w:t>
      </w:r>
      <w:r w:rsidR="0061255B">
        <w:rPr>
          <w:sz w:val="20"/>
          <w:szCs w:val="20"/>
        </w:rPr>
        <w:t xml:space="preserve">further </w:t>
      </w:r>
      <w:r w:rsidR="009636CB" w:rsidRPr="001C377A">
        <w:rPr>
          <w:sz w:val="20"/>
          <w:szCs w:val="20"/>
        </w:rPr>
        <w:t xml:space="preserve">asserts that </w:t>
      </w:r>
      <w:r w:rsidR="00934CB6" w:rsidRPr="001C377A">
        <w:rPr>
          <w:sz w:val="20"/>
          <w:szCs w:val="20"/>
        </w:rPr>
        <w:t>the prosecutor ordered the case</w:t>
      </w:r>
      <w:r w:rsidR="000E27F3">
        <w:rPr>
          <w:sz w:val="20"/>
          <w:szCs w:val="20"/>
        </w:rPr>
        <w:t xml:space="preserve"> to be</w:t>
      </w:r>
      <w:r w:rsidR="00934CB6" w:rsidRPr="001C377A">
        <w:rPr>
          <w:sz w:val="20"/>
          <w:szCs w:val="20"/>
        </w:rPr>
        <w:t xml:space="preserve"> closed wi</w:t>
      </w:r>
      <w:r w:rsidR="00660AA7">
        <w:rPr>
          <w:sz w:val="20"/>
          <w:szCs w:val="20"/>
        </w:rPr>
        <w:t xml:space="preserve">thout prejudice to reopening it, </w:t>
      </w:r>
      <w:r w:rsidR="004A213C" w:rsidRPr="001C377A">
        <w:rPr>
          <w:sz w:val="20"/>
          <w:szCs w:val="20"/>
        </w:rPr>
        <w:t xml:space="preserve">should new background information come to light, and that the family members did not file for review of the decision to close the case </w:t>
      </w:r>
      <w:r w:rsidR="00712388" w:rsidRPr="001C377A">
        <w:rPr>
          <w:sz w:val="20"/>
          <w:szCs w:val="20"/>
        </w:rPr>
        <w:t xml:space="preserve">before the next highest </w:t>
      </w:r>
      <w:r w:rsidR="00CE2315">
        <w:rPr>
          <w:sz w:val="20"/>
          <w:szCs w:val="20"/>
        </w:rPr>
        <w:t xml:space="preserve">judicial </w:t>
      </w:r>
      <w:r w:rsidR="00712388" w:rsidRPr="001C377A">
        <w:rPr>
          <w:sz w:val="20"/>
          <w:szCs w:val="20"/>
        </w:rPr>
        <w:t xml:space="preserve">body. </w:t>
      </w:r>
      <w:r w:rsidR="003526FF" w:rsidRPr="001C377A">
        <w:rPr>
          <w:sz w:val="20"/>
          <w:szCs w:val="20"/>
        </w:rPr>
        <w:t xml:space="preserve">It also contends that the </w:t>
      </w:r>
      <w:r w:rsidR="0085047B">
        <w:rPr>
          <w:sz w:val="20"/>
          <w:szCs w:val="20"/>
        </w:rPr>
        <w:t xml:space="preserve">decision </w:t>
      </w:r>
      <w:r w:rsidR="003526FF" w:rsidRPr="001C377A">
        <w:rPr>
          <w:sz w:val="20"/>
          <w:szCs w:val="20"/>
        </w:rPr>
        <w:t>denying the request of the president of the Grupo de Mujeres de la Argentina to be consid</w:t>
      </w:r>
      <w:r w:rsidR="00CC4347">
        <w:rPr>
          <w:sz w:val="20"/>
          <w:szCs w:val="20"/>
        </w:rPr>
        <w:t xml:space="preserve">ered as an offended </w:t>
      </w:r>
      <w:r w:rsidR="003526FF" w:rsidRPr="001C377A">
        <w:rPr>
          <w:sz w:val="20"/>
          <w:szCs w:val="20"/>
        </w:rPr>
        <w:t>party</w:t>
      </w:r>
      <w:r w:rsidR="001F5A91">
        <w:rPr>
          <w:sz w:val="20"/>
          <w:szCs w:val="20"/>
        </w:rPr>
        <w:t xml:space="preserve"> to the case</w:t>
      </w:r>
      <w:r w:rsidR="003526FF" w:rsidRPr="001C377A">
        <w:rPr>
          <w:sz w:val="20"/>
          <w:szCs w:val="20"/>
        </w:rPr>
        <w:t xml:space="preserve"> was not challenged th</w:t>
      </w:r>
      <w:r w:rsidR="00154302">
        <w:rPr>
          <w:sz w:val="20"/>
          <w:szCs w:val="20"/>
        </w:rPr>
        <w:t>r</w:t>
      </w:r>
      <w:r w:rsidR="003526FF" w:rsidRPr="001C377A">
        <w:rPr>
          <w:sz w:val="20"/>
          <w:szCs w:val="20"/>
        </w:rPr>
        <w:t>ough an appeal before the competent Chamber of Appeals and</w:t>
      </w:r>
      <w:r w:rsidR="0003499D" w:rsidRPr="001C377A">
        <w:rPr>
          <w:sz w:val="20"/>
          <w:szCs w:val="20"/>
        </w:rPr>
        <w:t xml:space="preserve"> Constitutional Guarantees. </w:t>
      </w:r>
      <w:r w:rsidR="003526FF" w:rsidRPr="001C377A">
        <w:rPr>
          <w:sz w:val="20"/>
          <w:szCs w:val="20"/>
        </w:rPr>
        <w:t xml:space="preserve"> </w:t>
      </w:r>
    </w:p>
    <w:p w:rsidR="0063655E" w:rsidRPr="001C377A" w:rsidRDefault="00AF00DB" w:rsidP="006365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w:t>
      </w:r>
      <w:r w:rsidR="0003499D" w:rsidRPr="001C377A">
        <w:rPr>
          <w:rFonts w:ascii="Cambria" w:hAnsi="Cambria"/>
          <w:sz w:val="20"/>
          <w:szCs w:val="20"/>
        </w:rPr>
        <w:t xml:space="preserve">s for the alleged irregularities in </w:t>
      </w:r>
      <w:r>
        <w:rPr>
          <w:rFonts w:ascii="Cambria" w:hAnsi="Cambria"/>
          <w:sz w:val="20"/>
          <w:szCs w:val="20"/>
        </w:rPr>
        <w:t xml:space="preserve">conducting </w:t>
      </w:r>
      <w:r w:rsidR="0003499D" w:rsidRPr="001C377A">
        <w:rPr>
          <w:rFonts w:ascii="Cambria" w:hAnsi="Cambria"/>
          <w:sz w:val="20"/>
          <w:szCs w:val="20"/>
        </w:rPr>
        <w:t xml:space="preserve">the preliminary criminal investigation, </w:t>
      </w:r>
      <w:r w:rsidR="008B5D9E" w:rsidRPr="001C377A">
        <w:rPr>
          <w:rFonts w:ascii="Cambria" w:hAnsi="Cambria"/>
          <w:sz w:val="20"/>
          <w:szCs w:val="20"/>
        </w:rPr>
        <w:t xml:space="preserve">the State </w:t>
      </w:r>
      <w:r w:rsidR="00A3199F">
        <w:rPr>
          <w:rFonts w:ascii="Cambria" w:hAnsi="Cambria"/>
          <w:sz w:val="20"/>
          <w:szCs w:val="20"/>
        </w:rPr>
        <w:t xml:space="preserve">claims that </w:t>
      </w:r>
      <w:r w:rsidR="008B5D9E" w:rsidRPr="001C377A">
        <w:rPr>
          <w:rFonts w:ascii="Cambria" w:hAnsi="Cambria"/>
          <w:sz w:val="20"/>
          <w:szCs w:val="20"/>
        </w:rPr>
        <w:t>dom</w:t>
      </w:r>
      <w:r w:rsidR="00A3199F">
        <w:rPr>
          <w:rFonts w:ascii="Cambria" w:hAnsi="Cambria"/>
          <w:sz w:val="20"/>
          <w:szCs w:val="20"/>
        </w:rPr>
        <w:t>estic</w:t>
      </w:r>
      <w:r w:rsidR="008B5D9E" w:rsidRPr="001C377A">
        <w:rPr>
          <w:rFonts w:ascii="Cambria" w:hAnsi="Cambria"/>
          <w:sz w:val="20"/>
          <w:szCs w:val="20"/>
        </w:rPr>
        <w:t xml:space="preserve"> courts have respected fair trial rights and its </w:t>
      </w:r>
      <w:r w:rsidR="00A9201F" w:rsidRPr="001C377A">
        <w:rPr>
          <w:rFonts w:ascii="Cambria" w:hAnsi="Cambria"/>
          <w:sz w:val="20"/>
          <w:szCs w:val="20"/>
        </w:rPr>
        <w:t>rulings have not been at odd</w:t>
      </w:r>
      <w:r w:rsidR="00594C78">
        <w:rPr>
          <w:rFonts w:ascii="Cambria" w:hAnsi="Cambria"/>
          <w:sz w:val="20"/>
          <w:szCs w:val="20"/>
        </w:rPr>
        <w:t>s with due process of law nor</w:t>
      </w:r>
      <w:r w:rsidR="00A9201F" w:rsidRPr="001C377A">
        <w:rPr>
          <w:rFonts w:ascii="Cambria" w:hAnsi="Cambria"/>
          <w:sz w:val="20"/>
          <w:szCs w:val="20"/>
        </w:rPr>
        <w:t xml:space="preserve"> have any rights protected under the conventions</w:t>
      </w:r>
      <w:r w:rsidR="00390BF7">
        <w:rPr>
          <w:rFonts w:ascii="Cambria" w:hAnsi="Cambria"/>
          <w:sz w:val="20"/>
          <w:szCs w:val="20"/>
        </w:rPr>
        <w:t xml:space="preserve"> been violated</w:t>
      </w:r>
      <w:r w:rsidR="00A9201F" w:rsidRPr="001C377A">
        <w:rPr>
          <w:rFonts w:ascii="Cambria" w:hAnsi="Cambria"/>
          <w:sz w:val="20"/>
          <w:szCs w:val="20"/>
        </w:rPr>
        <w:t xml:space="preserve">. </w:t>
      </w:r>
      <w:r w:rsidR="00D05054" w:rsidRPr="001C377A">
        <w:rPr>
          <w:rFonts w:ascii="Cambria" w:hAnsi="Cambria"/>
          <w:sz w:val="20"/>
          <w:szCs w:val="20"/>
        </w:rPr>
        <w:t xml:space="preserve">It also contends that the </w:t>
      </w:r>
      <w:r w:rsidR="00194408">
        <w:rPr>
          <w:rFonts w:ascii="Cambria" w:hAnsi="Cambria"/>
          <w:sz w:val="20"/>
          <w:szCs w:val="20"/>
        </w:rPr>
        <w:t xml:space="preserve">lead </w:t>
      </w:r>
      <w:r w:rsidR="00D05054" w:rsidRPr="001C377A">
        <w:rPr>
          <w:rFonts w:ascii="Cambria" w:hAnsi="Cambria"/>
          <w:sz w:val="20"/>
          <w:szCs w:val="20"/>
        </w:rPr>
        <w:t>prosecutor requested the production of several pieces of evidence and that on July 7, 2008, he decided to close the case</w:t>
      </w:r>
      <w:r w:rsidR="0038042F">
        <w:rPr>
          <w:rFonts w:ascii="Cambria" w:hAnsi="Cambria"/>
          <w:sz w:val="20"/>
          <w:szCs w:val="20"/>
        </w:rPr>
        <w:t xml:space="preserve"> because,</w:t>
      </w:r>
      <w:r w:rsidR="00D05054" w:rsidRPr="001C377A">
        <w:rPr>
          <w:rFonts w:ascii="Cambria" w:hAnsi="Cambria"/>
          <w:sz w:val="20"/>
          <w:szCs w:val="20"/>
        </w:rPr>
        <w:t xml:space="preserve"> based on the test</w:t>
      </w:r>
      <w:r w:rsidR="00924FE4" w:rsidRPr="001C377A">
        <w:rPr>
          <w:rFonts w:ascii="Cambria" w:hAnsi="Cambria"/>
          <w:sz w:val="20"/>
          <w:szCs w:val="20"/>
        </w:rPr>
        <w:t>imony, clinical history of the alleged victim, the autopsy report, as well as other expert witness reports,</w:t>
      </w:r>
      <w:r w:rsidR="0038042F" w:rsidRPr="0038042F">
        <w:rPr>
          <w:rFonts w:ascii="Cambria" w:hAnsi="Cambria"/>
          <w:sz w:val="20"/>
          <w:szCs w:val="20"/>
        </w:rPr>
        <w:t xml:space="preserve"> </w:t>
      </w:r>
      <w:r w:rsidR="0038042F" w:rsidRPr="001C377A">
        <w:rPr>
          <w:rFonts w:ascii="Cambria" w:hAnsi="Cambria"/>
          <w:sz w:val="20"/>
          <w:szCs w:val="20"/>
        </w:rPr>
        <w:t>there was insufficient evidence to determine the existence of a crime</w:t>
      </w:r>
      <w:r w:rsidR="00924FE4" w:rsidRPr="001C377A">
        <w:rPr>
          <w:rFonts w:ascii="Cambria" w:hAnsi="Cambria"/>
          <w:sz w:val="20"/>
          <w:szCs w:val="20"/>
        </w:rPr>
        <w:t xml:space="preserve">. </w:t>
      </w:r>
      <w:r w:rsidR="00E74AFE">
        <w:rPr>
          <w:rFonts w:ascii="Cambria" w:hAnsi="Cambria"/>
          <w:sz w:val="20"/>
          <w:szCs w:val="20"/>
        </w:rPr>
        <w:t>The State</w:t>
      </w:r>
      <w:r w:rsidR="00481F4D" w:rsidRPr="001C377A">
        <w:rPr>
          <w:rFonts w:ascii="Cambria" w:hAnsi="Cambria"/>
          <w:sz w:val="20"/>
          <w:szCs w:val="20"/>
        </w:rPr>
        <w:t xml:space="preserve"> fur</w:t>
      </w:r>
      <w:r w:rsidR="00153042" w:rsidRPr="001C377A">
        <w:rPr>
          <w:rFonts w:ascii="Cambria" w:hAnsi="Cambria"/>
          <w:sz w:val="20"/>
          <w:szCs w:val="20"/>
        </w:rPr>
        <w:t xml:space="preserve">ther argues that even though the </w:t>
      </w:r>
      <w:r w:rsidR="00153042" w:rsidRPr="00843283">
        <w:rPr>
          <w:rFonts w:ascii="Cambria" w:hAnsi="Cambria"/>
          <w:sz w:val="20"/>
          <w:szCs w:val="20"/>
        </w:rPr>
        <w:t>Grupo de Mujeres de la Argentina did not have standing to be a party</w:t>
      </w:r>
      <w:r w:rsidR="00076B86" w:rsidRPr="00843283">
        <w:rPr>
          <w:rFonts w:ascii="Cambria" w:hAnsi="Cambria"/>
          <w:sz w:val="20"/>
          <w:szCs w:val="20"/>
        </w:rPr>
        <w:t xml:space="preserve"> to the case</w:t>
      </w:r>
      <w:r w:rsidR="00153042" w:rsidRPr="00843283">
        <w:rPr>
          <w:rFonts w:ascii="Cambria" w:hAnsi="Cambria"/>
          <w:sz w:val="20"/>
          <w:szCs w:val="20"/>
        </w:rPr>
        <w:t>, the prose</w:t>
      </w:r>
      <w:r w:rsidR="004224A6" w:rsidRPr="00843283">
        <w:rPr>
          <w:rFonts w:ascii="Cambria" w:hAnsi="Cambria"/>
          <w:sz w:val="20"/>
          <w:szCs w:val="20"/>
        </w:rPr>
        <w:t>cutor assessed whether or not the measures</w:t>
      </w:r>
      <w:r w:rsidR="007029E5" w:rsidRPr="00843283">
        <w:rPr>
          <w:rFonts w:ascii="Cambria" w:hAnsi="Cambria"/>
          <w:sz w:val="20"/>
          <w:szCs w:val="20"/>
        </w:rPr>
        <w:t xml:space="preserve"> requested by them</w:t>
      </w:r>
      <w:r w:rsidR="004224A6" w:rsidRPr="00843283">
        <w:rPr>
          <w:rFonts w:ascii="Cambria" w:hAnsi="Cambria"/>
          <w:sz w:val="20"/>
          <w:szCs w:val="20"/>
        </w:rPr>
        <w:t xml:space="preserve"> were</w:t>
      </w:r>
      <w:r w:rsidR="002563F6" w:rsidRPr="00843283">
        <w:rPr>
          <w:rFonts w:ascii="Cambria" w:hAnsi="Cambria"/>
          <w:sz w:val="20"/>
          <w:szCs w:val="20"/>
        </w:rPr>
        <w:t xml:space="preserve"> in order, </w:t>
      </w:r>
      <w:r w:rsidR="007029E5" w:rsidRPr="00843283">
        <w:rPr>
          <w:rFonts w:ascii="Cambria" w:hAnsi="Cambria"/>
          <w:sz w:val="20"/>
          <w:szCs w:val="20"/>
        </w:rPr>
        <w:t>granting some</w:t>
      </w:r>
      <w:r w:rsidR="00052007" w:rsidRPr="00843283">
        <w:rPr>
          <w:rFonts w:ascii="Cambria" w:hAnsi="Cambria"/>
          <w:sz w:val="20"/>
          <w:szCs w:val="20"/>
        </w:rPr>
        <w:t xml:space="preserve"> of the </w:t>
      </w:r>
      <w:r w:rsidR="00EC0C2A" w:rsidRPr="00843283">
        <w:rPr>
          <w:rFonts w:ascii="Cambria" w:hAnsi="Cambria"/>
          <w:sz w:val="20"/>
          <w:szCs w:val="20"/>
        </w:rPr>
        <w:t>measures</w:t>
      </w:r>
      <w:r w:rsidR="007029E5" w:rsidRPr="00843283">
        <w:rPr>
          <w:rFonts w:ascii="Cambria" w:hAnsi="Cambria"/>
          <w:sz w:val="20"/>
          <w:szCs w:val="20"/>
        </w:rPr>
        <w:t xml:space="preserve"> and denying others. </w:t>
      </w:r>
      <w:r w:rsidR="00542B95" w:rsidRPr="00843283">
        <w:rPr>
          <w:rFonts w:ascii="Cambria" w:hAnsi="Cambria"/>
          <w:sz w:val="20"/>
          <w:szCs w:val="20"/>
        </w:rPr>
        <w:t xml:space="preserve">It alleges that the </w:t>
      </w:r>
      <w:r w:rsidR="00FD3640" w:rsidRPr="00843283">
        <w:rPr>
          <w:rFonts w:ascii="Cambria" w:hAnsi="Cambria"/>
          <w:sz w:val="20"/>
          <w:szCs w:val="20"/>
        </w:rPr>
        <w:t xml:space="preserve">case </w:t>
      </w:r>
      <w:r w:rsidR="00542B95" w:rsidRPr="00843283">
        <w:rPr>
          <w:rFonts w:ascii="Cambria" w:hAnsi="Cambria"/>
          <w:sz w:val="20"/>
          <w:szCs w:val="20"/>
        </w:rPr>
        <w:t xml:space="preserve">decisions are </w:t>
      </w:r>
      <w:r w:rsidR="002110DA" w:rsidRPr="00843283">
        <w:rPr>
          <w:rFonts w:ascii="Cambria" w:hAnsi="Cambria"/>
          <w:sz w:val="20"/>
          <w:szCs w:val="20"/>
        </w:rPr>
        <w:t xml:space="preserve">grounded in </w:t>
      </w:r>
      <w:r w:rsidR="00542B95" w:rsidRPr="00843283">
        <w:rPr>
          <w:rFonts w:ascii="Cambria" w:hAnsi="Cambria"/>
          <w:sz w:val="20"/>
          <w:szCs w:val="20"/>
        </w:rPr>
        <w:t>evidence</w:t>
      </w:r>
      <w:r w:rsidR="002110DA" w:rsidRPr="00843283">
        <w:rPr>
          <w:rFonts w:ascii="Cambria" w:hAnsi="Cambria"/>
          <w:sz w:val="20"/>
          <w:szCs w:val="20"/>
        </w:rPr>
        <w:t>,</w:t>
      </w:r>
      <w:r w:rsidR="00542B95" w:rsidRPr="00843283">
        <w:rPr>
          <w:rFonts w:ascii="Cambria" w:hAnsi="Cambria"/>
          <w:sz w:val="20"/>
          <w:szCs w:val="20"/>
        </w:rPr>
        <w:t xml:space="preserve"> </w:t>
      </w:r>
      <w:r w:rsidR="00D52CA9" w:rsidRPr="00843283">
        <w:rPr>
          <w:rFonts w:ascii="Cambria" w:hAnsi="Cambria"/>
          <w:sz w:val="20"/>
          <w:szCs w:val="20"/>
        </w:rPr>
        <w:t xml:space="preserve">which adhere to the standards of </w:t>
      </w:r>
      <w:r w:rsidR="00542B95" w:rsidRPr="00843283">
        <w:rPr>
          <w:rFonts w:ascii="Cambria" w:hAnsi="Cambria"/>
          <w:sz w:val="20"/>
          <w:szCs w:val="20"/>
        </w:rPr>
        <w:t xml:space="preserve">due process of law. </w:t>
      </w:r>
      <w:r w:rsidR="000B4099" w:rsidRPr="00843283">
        <w:rPr>
          <w:rFonts w:ascii="Cambria" w:hAnsi="Cambria"/>
          <w:sz w:val="20"/>
          <w:szCs w:val="20"/>
        </w:rPr>
        <w:t xml:space="preserve">Therefore, it argues </w:t>
      </w:r>
      <w:r w:rsidR="00C75637" w:rsidRPr="00843283">
        <w:rPr>
          <w:rFonts w:ascii="Cambria" w:hAnsi="Cambria"/>
          <w:sz w:val="20"/>
          <w:szCs w:val="20"/>
        </w:rPr>
        <w:t xml:space="preserve">that it does not fall under the purview </w:t>
      </w:r>
      <w:r w:rsidR="000B4099" w:rsidRPr="00843283">
        <w:rPr>
          <w:rFonts w:ascii="Cambria" w:hAnsi="Cambria"/>
          <w:sz w:val="20"/>
          <w:szCs w:val="20"/>
        </w:rPr>
        <w:t>of international human rights protection bodies to</w:t>
      </w:r>
      <w:r w:rsidR="00070D9E" w:rsidRPr="00843283">
        <w:rPr>
          <w:rFonts w:ascii="Cambria" w:hAnsi="Cambria"/>
          <w:sz w:val="20"/>
          <w:szCs w:val="20"/>
        </w:rPr>
        <w:t xml:space="preserve"> review the decisions of domestic courts and act as a court of fourth instance</w:t>
      </w:r>
      <w:r w:rsidR="000B4099" w:rsidRPr="00843283">
        <w:rPr>
          <w:rFonts w:ascii="Cambria" w:hAnsi="Cambria"/>
          <w:sz w:val="20"/>
          <w:szCs w:val="20"/>
        </w:rPr>
        <w:t xml:space="preserve">. </w:t>
      </w:r>
    </w:p>
    <w:p w:rsidR="00F621C3" w:rsidRPr="001C377A" w:rsidRDefault="00350535" w:rsidP="006365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377A">
        <w:rPr>
          <w:rFonts w:ascii="Cambria" w:hAnsi="Cambria"/>
          <w:sz w:val="20"/>
          <w:szCs w:val="20"/>
        </w:rPr>
        <w:t>The State also claimed that the preliminary investigation into the death o</w:t>
      </w:r>
      <w:r w:rsidR="00685DA6">
        <w:rPr>
          <w:rFonts w:ascii="Cambria" w:hAnsi="Cambria"/>
          <w:sz w:val="20"/>
          <w:szCs w:val="20"/>
        </w:rPr>
        <w:t xml:space="preserve">f the alleged victim is ongoing, </w:t>
      </w:r>
      <w:r w:rsidR="00333515">
        <w:rPr>
          <w:rFonts w:ascii="Cambria" w:hAnsi="Cambria"/>
          <w:sz w:val="20"/>
          <w:szCs w:val="20"/>
        </w:rPr>
        <w:t xml:space="preserve">and the examination of the case to determine potential liability has </w:t>
      </w:r>
      <w:r w:rsidRPr="001C377A">
        <w:rPr>
          <w:rFonts w:ascii="Cambria" w:hAnsi="Cambria"/>
          <w:sz w:val="20"/>
          <w:szCs w:val="20"/>
        </w:rPr>
        <w:t>been entrusted to the Office of Audit of Internal Prison Affairs</w:t>
      </w:r>
      <w:r w:rsidR="0063655E" w:rsidRPr="001C377A">
        <w:rPr>
          <w:rFonts w:ascii="Cambria" w:hAnsi="Cambria"/>
          <w:sz w:val="20"/>
          <w:szCs w:val="20"/>
        </w:rPr>
        <w:t>.</w:t>
      </w:r>
      <w:r w:rsidR="006318B2" w:rsidRPr="001C377A">
        <w:rPr>
          <w:rFonts w:ascii="Cambria" w:hAnsi="Cambria"/>
          <w:sz w:val="20"/>
          <w:szCs w:val="20"/>
        </w:rPr>
        <w:t xml:space="preserve"> </w:t>
      </w:r>
    </w:p>
    <w:p w:rsidR="00F621C3" w:rsidRPr="001C377A" w:rsidRDefault="00F621C3" w:rsidP="00F621C3">
      <w:pPr>
        <w:spacing w:before="240" w:after="240"/>
        <w:ind w:firstLine="720"/>
        <w:jc w:val="both"/>
        <w:rPr>
          <w:rFonts w:ascii="Cambria" w:hAnsi="Cambria"/>
          <w:sz w:val="20"/>
          <w:szCs w:val="20"/>
        </w:rPr>
      </w:pPr>
      <w:r w:rsidRPr="001C377A">
        <w:rPr>
          <w:rFonts w:asciiTheme="majorHAnsi" w:eastAsia="Cambria" w:hAnsiTheme="majorHAnsi" w:cs="Cambria"/>
          <w:b/>
          <w:bCs/>
          <w:color w:val="000000"/>
          <w:sz w:val="20"/>
          <w:szCs w:val="20"/>
          <w:u w:color="000000"/>
          <w:lang w:eastAsia="es-ES"/>
        </w:rPr>
        <w:t>VI.</w:t>
      </w:r>
      <w:r w:rsidRPr="001C377A">
        <w:rPr>
          <w:rFonts w:asciiTheme="majorHAnsi" w:eastAsia="Cambria" w:hAnsiTheme="majorHAnsi" w:cs="Cambria"/>
          <w:b/>
          <w:bCs/>
          <w:color w:val="000000"/>
          <w:sz w:val="20"/>
          <w:szCs w:val="20"/>
          <w:u w:color="000000"/>
          <w:lang w:eastAsia="es-ES"/>
        </w:rPr>
        <w:tab/>
      </w:r>
      <w:r w:rsidR="00A910D9" w:rsidRPr="001C377A">
        <w:rPr>
          <w:rFonts w:asciiTheme="majorHAnsi" w:eastAsia="Cambria" w:hAnsiTheme="majorHAnsi" w:cs="Cambria"/>
          <w:b/>
          <w:bCs/>
          <w:color w:val="000000"/>
          <w:sz w:val="20"/>
          <w:szCs w:val="20"/>
          <w:u w:color="000000"/>
          <w:lang w:eastAsia="es-ES"/>
        </w:rPr>
        <w:t xml:space="preserve">ANALYSIS OF EXHAUSTION OF DOMESTIC REMEDIES AND TIMELINESS OF THE PETITION </w:t>
      </w:r>
    </w:p>
    <w:p w:rsidR="00A910D9" w:rsidRPr="001C377A" w:rsidRDefault="00A910D9" w:rsidP="00A910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377A">
        <w:rPr>
          <w:rFonts w:ascii="Cambria" w:hAnsi="Cambria"/>
          <w:sz w:val="20"/>
          <w:szCs w:val="20"/>
        </w:rPr>
        <w:t xml:space="preserve">The petitioners claim that the complaints of torture and mistreatment during </w:t>
      </w:r>
      <w:r w:rsidR="00FF6E82">
        <w:rPr>
          <w:rFonts w:ascii="Cambria" w:hAnsi="Cambria"/>
          <w:sz w:val="20"/>
          <w:szCs w:val="20"/>
        </w:rPr>
        <w:t>Mrs. Canel</w:t>
      </w:r>
      <w:r w:rsidR="00405BB7">
        <w:rPr>
          <w:rFonts w:ascii="Cambria" w:hAnsi="Cambria"/>
          <w:sz w:val="20"/>
          <w:szCs w:val="20"/>
        </w:rPr>
        <w:t>o</w:t>
      </w:r>
      <w:r w:rsidR="00FF6E82">
        <w:rPr>
          <w:rFonts w:ascii="Cambria" w:hAnsi="Cambria"/>
          <w:sz w:val="20"/>
          <w:szCs w:val="20"/>
        </w:rPr>
        <w:t xml:space="preserve">’s </w:t>
      </w:r>
      <w:r w:rsidR="005F6718">
        <w:rPr>
          <w:rFonts w:ascii="Cambria" w:hAnsi="Cambria"/>
          <w:sz w:val="20"/>
          <w:szCs w:val="20"/>
        </w:rPr>
        <w:t xml:space="preserve">incarceration </w:t>
      </w:r>
      <w:r w:rsidRPr="001C377A">
        <w:rPr>
          <w:rFonts w:ascii="Cambria" w:hAnsi="Cambria"/>
          <w:sz w:val="20"/>
          <w:szCs w:val="20"/>
        </w:rPr>
        <w:t>and the mistreatmen</w:t>
      </w:r>
      <w:r w:rsidR="00FF6E82">
        <w:rPr>
          <w:rFonts w:ascii="Cambria" w:hAnsi="Cambria"/>
          <w:sz w:val="20"/>
          <w:szCs w:val="20"/>
        </w:rPr>
        <w:t>t of her daughter during visits</w:t>
      </w:r>
      <w:r w:rsidRPr="001C377A">
        <w:rPr>
          <w:rFonts w:ascii="Cambria" w:hAnsi="Cambria"/>
          <w:sz w:val="20"/>
          <w:szCs w:val="20"/>
        </w:rPr>
        <w:t xml:space="preserve"> were filed with Oral Criminal Court No. 7, </w:t>
      </w:r>
      <w:r w:rsidR="00531656">
        <w:rPr>
          <w:rFonts w:ascii="Cambria" w:hAnsi="Cambria"/>
          <w:sz w:val="20"/>
          <w:szCs w:val="20"/>
        </w:rPr>
        <w:t xml:space="preserve">the </w:t>
      </w:r>
      <w:r w:rsidRPr="001C377A">
        <w:rPr>
          <w:rFonts w:ascii="Cambria" w:hAnsi="Cambria"/>
          <w:sz w:val="20"/>
          <w:szCs w:val="20"/>
        </w:rPr>
        <w:t xml:space="preserve">Office of </w:t>
      </w:r>
      <w:r w:rsidR="00B70D33">
        <w:rPr>
          <w:rFonts w:ascii="Cambria" w:hAnsi="Cambria"/>
          <w:sz w:val="20"/>
          <w:szCs w:val="20"/>
        </w:rPr>
        <w:t xml:space="preserve">Public Defender </w:t>
      </w:r>
      <w:r w:rsidRPr="001C377A">
        <w:rPr>
          <w:rFonts w:ascii="Cambria" w:hAnsi="Cambria"/>
          <w:sz w:val="20"/>
          <w:szCs w:val="20"/>
        </w:rPr>
        <w:t xml:space="preserve">No. 4 of Lomas de Zamora, the Office of the </w:t>
      </w:r>
      <w:r w:rsidR="00A91F96">
        <w:rPr>
          <w:rFonts w:ascii="Cambria" w:hAnsi="Cambria"/>
          <w:sz w:val="20"/>
          <w:szCs w:val="20"/>
        </w:rPr>
        <w:t xml:space="preserve">Public Defender </w:t>
      </w:r>
      <w:r w:rsidRPr="001C377A">
        <w:rPr>
          <w:rFonts w:ascii="Cambria" w:hAnsi="Cambria"/>
          <w:sz w:val="20"/>
          <w:szCs w:val="20"/>
        </w:rPr>
        <w:t>for Criminal Sentence Execution and the Secretariat for Human Rights of the Province of Buenos Aires, and no response</w:t>
      </w:r>
      <w:r w:rsidR="00761F74">
        <w:rPr>
          <w:rFonts w:ascii="Cambria" w:hAnsi="Cambria"/>
          <w:sz w:val="20"/>
          <w:szCs w:val="20"/>
        </w:rPr>
        <w:t xml:space="preserve"> was received</w:t>
      </w:r>
      <w:r w:rsidRPr="001C377A">
        <w:rPr>
          <w:rFonts w:ascii="Cambria" w:hAnsi="Cambria"/>
          <w:sz w:val="20"/>
          <w:szCs w:val="20"/>
        </w:rPr>
        <w:t xml:space="preserve">. </w:t>
      </w:r>
      <w:r w:rsidR="008A13FF" w:rsidRPr="001C377A">
        <w:rPr>
          <w:rFonts w:ascii="Cambria" w:hAnsi="Cambria"/>
          <w:sz w:val="20"/>
          <w:szCs w:val="20"/>
        </w:rPr>
        <w:t xml:space="preserve">As to the criminal investigation opened into the death of the alleged victim, </w:t>
      </w:r>
      <w:r w:rsidR="0046578F" w:rsidRPr="001C377A">
        <w:rPr>
          <w:rFonts w:ascii="Cambria" w:hAnsi="Cambria"/>
          <w:sz w:val="20"/>
          <w:szCs w:val="20"/>
        </w:rPr>
        <w:t xml:space="preserve">they </w:t>
      </w:r>
      <w:r w:rsidR="00114403">
        <w:rPr>
          <w:rFonts w:ascii="Cambria" w:hAnsi="Cambria"/>
          <w:sz w:val="20"/>
          <w:szCs w:val="20"/>
        </w:rPr>
        <w:t xml:space="preserve">contend </w:t>
      </w:r>
      <w:r w:rsidR="0046578F" w:rsidRPr="001C377A">
        <w:rPr>
          <w:rFonts w:ascii="Cambria" w:hAnsi="Cambria"/>
          <w:sz w:val="20"/>
          <w:szCs w:val="20"/>
        </w:rPr>
        <w:t xml:space="preserve">that it </w:t>
      </w:r>
      <w:r w:rsidR="0046578F" w:rsidRPr="001C377A">
        <w:rPr>
          <w:rFonts w:ascii="Cambria" w:hAnsi="Cambria"/>
          <w:sz w:val="20"/>
          <w:szCs w:val="20"/>
        </w:rPr>
        <w:lastRenderedPageBreak/>
        <w:t xml:space="preserve">was closed without the causes of the death </w:t>
      </w:r>
      <w:r w:rsidR="00F93677" w:rsidRPr="001C377A">
        <w:rPr>
          <w:rFonts w:ascii="Cambria" w:hAnsi="Cambria"/>
          <w:sz w:val="20"/>
          <w:szCs w:val="20"/>
        </w:rPr>
        <w:t xml:space="preserve">having been determined. </w:t>
      </w:r>
      <w:r w:rsidR="00020DF2" w:rsidRPr="001C377A">
        <w:rPr>
          <w:rFonts w:ascii="Cambria" w:hAnsi="Cambria"/>
          <w:sz w:val="20"/>
          <w:szCs w:val="20"/>
        </w:rPr>
        <w:t>In respons</w:t>
      </w:r>
      <w:r w:rsidR="00126456" w:rsidRPr="001C377A">
        <w:rPr>
          <w:rFonts w:ascii="Cambria" w:hAnsi="Cambria"/>
          <w:sz w:val="20"/>
          <w:szCs w:val="20"/>
        </w:rPr>
        <w:t xml:space="preserve">e, the State </w:t>
      </w:r>
      <w:r w:rsidR="00654572">
        <w:rPr>
          <w:rFonts w:ascii="Cambria" w:hAnsi="Cambria"/>
          <w:sz w:val="20"/>
          <w:szCs w:val="20"/>
        </w:rPr>
        <w:t xml:space="preserve">argues </w:t>
      </w:r>
      <w:r w:rsidR="00126456" w:rsidRPr="001C377A">
        <w:rPr>
          <w:rFonts w:ascii="Cambria" w:hAnsi="Cambria"/>
          <w:sz w:val="20"/>
          <w:szCs w:val="20"/>
        </w:rPr>
        <w:t>failure to exhaust</w:t>
      </w:r>
      <w:r w:rsidR="00020DF2" w:rsidRPr="001C377A">
        <w:rPr>
          <w:rFonts w:ascii="Cambria" w:hAnsi="Cambria"/>
          <w:sz w:val="20"/>
          <w:szCs w:val="20"/>
        </w:rPr>
        <w:t xml:space="preserve"> domestic remedies with respect to the</w:t>
      </w:r>
      <w:r w:rsidR="00126456" w:rsidRPr="001C377A">
        <w:rPr>
          <w:rFonts w:ascii="Cambria" w:hAnsi="Cambria"/>
          <w:sz w:val="20"/>
          <w:szCs w:val="20"/>
        </w:rPr>
        <w:t xml:space="preserve"> alleged mistreatment </w:t>
      </w:r>
      <w:r w:rsidR="00DF027B">
        <w:rPr>
          <w:rFonts w:ascii="Cambria" w:hAnsi="Cambria"/>
          <w:sz w:val="20"/>
          <w:szCs w:val="20"/>
        </w:rPr>
        <w:t xml:space="preserve">of </w:t>
      </w:r>
      <w:r w:rsidR="00DF027B" w:rsidRPr="001C377A">
        <w:rPr>
          <w:rFonts w:ascii="Cambria" w:hAnsi="Cambria"/>
          <w:sz w:val="20"/>
          <w:szCs w:val="20"/>
        </w:rPr>
        <w:t xml:space="preserve">the alleged victim and her daughter </w:t>
      </w:r>
      <w:r w:rsidR="00126456" w:rsidRPr="001C377A">
        <w:rPr>
          <w:rFonts w:ascii="Cambria" w:hAnsi="Cambria"/>
          <w:sz w:val="20"/>
          <w:szCs w:val="20"/>
        </w:rPr>
        <w:t>reported by the petitioners.</w:t>
      </w:r>
      <w:r w:rsidR="009B2CFB">
        <w:rPr>
          <w:rFonts w:ascii="Cambria" w:hAnsi="Cambria"/>
          <w:sz w:val="20"/>
          <w:szCs w:val="20"/>
        </w:rPr>
        <w:t xml:space="preserve"> </w:t>
      </w:r>
      <w:r w:rsidR="00126456" w:rsidRPr="001C377A">
        <w:rPr>
          <w:rFonts w:ascii="Cambria" w:hAnsi="Cambria"/>
          <w:sz w:val="20"/>
          <w:szCs w:val="20"/>
        </w:rPr>
        <w:t xml:space="preserve"> </w:t>
      </w:r>
      <w:r w:rsidR="00F92AF2" w:rsidRPr="001C377A">
        <w:rPr>
          <w:rFonts w:ascii="Cambria" w:hAnsi="Cambria"/>
          <w:sz w:val="20"/>
          <w:szCs w:val="20"/>
        </w:rPr>
        <w:t xml:space="preserve">As to the death of the alleged victim, it </w:t>
      </w:r>
      <w:r w:rsidR="00E42C15">
        <w:rPr>
          <w:rFonts w:ascii="Cambria" w:hAnsi="Cambria"/>
          <w:sz w:val="20"/>
          <w:szCs w:val="20"/>
        </w:rPr>
        <w:t xml:space="preserve">claims </w:t>
      </w:r>
      <w:r w:rsidR="00F92AF2" w:rsidRPr="001C377A">
        <w:rPr>
          <w:rFonts w:ascii="Cambria" w:hAnsi="Cambria"/>
          <w:sz w:val="20"/>
          <w:szCs w:val="20"/>
        </w:rPr>
        <w:t xml:space="preserve">that </w:t>
      </w:r>
      <w:r w:rsidR="00251DCB">
        <w:rPr>
          <w:rFonts w:ascii="Cambria" w:hAnsi="Cambria"/>
          <w:sz w:val="20"/>
          <w:szCs w:val="20"/>
        </w:rPr>
        <w:t xml:space="preserve">an investigation was conducted </w:t>
      </w:r>
      <w:r w:rsidR="00F92AF2" w:rsidRPr="001C377A">
        <w:rPr>
          <w:rFonts w:ascii="Cambria" w:hAnsi="Cambria"/>
          <w:sz w:val="20"/>
          <w:szCs w:val="20"/>
        </w:rPr>
        <w:t xml:space="preserve">in accordance with due process of the law and that the family members did not appeal the decision to close the investigation </w:t>
      </w:r>
      <w:r w:rsidR="00190362">
        <w:rPr>
          <w:rFonts w:ascii="Cambria" w:hAnsi="Cambria"/>
          <w:sz w:val="20"/>
          <w:szCs w:val="20"/>
        </w:rPr>
        <w:t xml:space="preserve">to </w:t>
      </w:r>
      <w:r w:rsidR="00F92AF2" w:rsidRPr="001C377A">
        <w:rPr>
          <w:rFonts w:ascii="Cambria" w:hAnsi="Cambria"/>
          <w:sz w:val="20"/>
          <w:szCs w:val="20"/>
        </w:rPr>
        <w:t xml:space="preserve">the next highest authority. </w:t>
      </w:r>
    </w:p>
    <w:p w:rsidR="00A910D9" w:rsidRPr="001C377A" w:rsidRDefault="00FF6E82" w:rsidP="00A910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eastAsia="Times New Roman"/>
          <w:bdr w:val="none" w:sz="0" w:space="0" w:color="auto"/>
        </w:rPr>
      </w:pPr>
      <w:r>
        <w:rPr>
          <w:rFonts w:ascii="Cambria" w:hAnsi="Cambria"/>
          <w:sz w:val="20"/>
          <w:szCs w:val="20"/>
        </w:rPr>
        <w:t>R</w:t>
      </w:r>
      <w:r w:rsidRPr="001C377A">
        <w:rPr>
          <w:rFonts w:ascii="Cambria" w:hAnsi="Cambria"/>
          <w:sz w:val="20"/>
          <w:szCs w:val="20"/>
        </w:rPr>
        <w:t xml:space="preserve">egarding the </w:t>
      </w:r>
      <w:r>
        <w:rPr>
          <w:rFonts w:ascii="Cambria" w:hAnsi="Cambria"/>
          <w:sz w:val="20"/>
          <w:szCs w:val="20"/>
        </w:rPr>
        <w:t xml:space="preserve">contention </w:t>
      </w:r>
      <w:r w:rsidRPr="001C377A">
        <w:rPr>
          <w:rFonts w:ascii="Cambria" w:hAnsi="Cambria"/>
          <w:sz w:val="20"/>
          <w:szCs w:val="20"/>
        </w:rPr>
        <w:t xml:space="preserve">about </w:t>
      </w:r>
      <w:r w:rsidR="00456E4E">
        <w:rPr>
          <w:rFonts w:ascii="Cambria" w:hAnsi="Cambria"/>
          <w:sz w:val="20"/>
          <w:szCs w:val="20"/>
        </w:rPr>
        <w:t xml:space="preserve">the incidents </w:t>
      </w:r>
      <w:r w:rsidR="00C54C48">
        <w:rPr>
          <w:rFonts w:ascii="Cambria" w:hAnsi="Cambria"/>
          <w:sz w:val="20"/>
          <w:szCs w:val="20"/>
        </w:rPr>
        <w:t xml:space="preserve">occurring </w:t>
      </w:r>
      <w:r w:rsidRPr="001C377A">
        <w:rPr>
          <w:rFonts w:ascii="Cambria" w:hAnsi="Cambria"/>
          <w:sz w:val="20"/>
          <w:szCs w:val="20"/>
        </w:rPr>
        <w:t>prior to the death of the alleged victim</w:t>
      </w:r>
      <w:r w:rsidR="00F15371">
        <w:rPr>
          <w:rFonts w:ascii="Cambria" w:hAnsi="Cambria"/>
          <w:sz w:val="20"/>
          <w:szCs w:val="20"/>
        </w:rPr>
        <w:t xml:space="preserve">, the IACHR </w:t>
      </w:r>
      <w:r w:rsidR="0013515A">
        <w:rPr>
          <w:rFonts w:ascii="Cambria" w:hAnsi="Cambria"/>
          <w:sz w:val="20"/>
          <w:szCs w:val="20"/>
        </w:rPr>
        <w:t xml:space="preserve">identifies </w:t>
      </w:r>
      <w:r w:rsidR="00F15371">
        <w:rPr>
          <w:rFonts w:ascii="Cambria" w:hAnsi="Cambria"/>
          <w:sz w:val="20"/>
          <w:szCs w:val="20"/>
        </w:rPr>
        <w:t xml:space="preserve">that </w:t>
      </w:r>
      <w:r w:rsidR="00F92AF2" w:rsidRPr="001C377A">
        <w:rPr>
          <w:rFonts w:ascii="Cambria" w:hAnsi="Cambria"/>
          <w:sz w:val="20"/>
          <w:szCs w:val="20"/>
        </w:rPr>
        <w:t>the petitioners claim to have undertak</w:t>
      </w:r>
      <w:r w:rsidR="0022512E">
        <w:rPr>
          <w:rFonts w:ascii="Cambria" w:hAnsi="Cambria"/>
          <w:sz w:val="20"/>
          <w:szCs w:val="20"/>
        </w:rPr>
        <w:t xml:space="preserve">en several efforts to bring </w:t>
      </w:r>
      <w:r w:rsidR="00F26AC2">
        <w:rPr>
          <w:rFonts w:ascii="Cambria" w:hAnsi="Cambria"/>
          <w:sz w:val="20"/>
          <w:szCs w:val="20"/>
        </w:rPr>
        <w:t xml:space="preserve">them </w:t>
      </w:r>
      <w:r w:rsidR="00F92AF2" w:rsidRPr="001C377A">
        <w:rPr>
          <w:rFonts w:ascii="Cambria" w:hAnsi="Cambria"/>
          <w:sz w:val="20"/>
          <w:szCs w:val="20"/>
        </w:rPr>
        <w:t xml:space="preserve">to the attention of the authorities. </w:t>
      </w:r>
      <w:r w:rsidR="000E064D" w:rsidRPr="001C377A">
        <w:rPr>
          <w:rFonts w:ascii="Cambria" w:hAnsi="Cambria"/>
          <w:sz w:val="20"/>
          <w:szCs w:val="20"/>
        </w:rPr>
        <w:t xml:space="preserve">While there is a dispute between the parties </w:t>
      </w:r>
      <w:r w:rsidR="001B0CD3" w:rsidRPr="001C377A">
        <w:rPr>
          <w:rFonts w:ascii="Cambria" w:hAnsi="Cambria"/>
          <w:sz w:val="20"/>
          <w:szCs w:val="20"/>
        </w:rPr>
        <w:t xml:space="preserve">as to whether these </w:t>
      </w:r>
      <w:r w:rsidR="002D3151">
        <w:rPr>
          <w:rFonts w:ascii="Cambria" w:hAnsi="Cambria"/>
          <w:sz w:val="20"/>
          <w:szCs w:val="20"/>
        </w:rPr>
        <w:t xml:space="preserve">incidents </w:t>
      </w:r>
      <w:r w:rsidR="001B0CD3" w:rsidRPr="001C377A">
        <w:rPr>
          <w:rFonts w:ascii="Cambria" w:hAnsi="Cambria"/>
          <w:sz w:val="20"/>
          <w:szCs w:val="20"/>
        </w:rPr>
        <w:t xml:space="preserve">were alleged in the context of the case heard before Oral Criminal Court No. 7 against the alleged victim, the petitioners </w:t>
      </w:r>
      <w:r w:rsidR="00427FB4">
        <w:rPr>
          <w:rFonts w:ascii="Cambria" w:hAnsi="Cambria"/>
          <w:sz w:val="20"/>
          <w:szCs w:val="20"/>
        </w:rPr>
        <w:t xml:space="preserve">contend </w:t>
      </w:r>
      <w:r w:rsidR="001B0CD3" w:rsidRPr="001C377A">
        <w:rPr>
          <w:rFonts w:ascii="Cambria" w:hAnsi="Cambria"/>
          <w:sz w:val="20"/>
          <w:szCs w:val="20"/>
        </w:rPr>
        <w:t xml:space="preserve">that the </w:t>
      </w:r>
      <w:r w:rsidR="00FB0318">
        <w:rPr>
          <w:rFonts w:ascii="Cambria" w:hAnsi="Cambria"/>
          <w:sz w:val="20"/>
          <w:szCs w:val="20"/>
        </w:rPr>
        <w:t>incidents</w:t>
      </w:r>
      <w:r w:rsidR="001B0CD3" w:rsidRPr="001C377A">
        <w:rPr>
          <w:rFonts w:ascii="Cambria" w:hAnsi="Cambria"/>
          <w:sz w:val="20"/>
          <w:szCs w:val="20"/>
        </w:rPr>
        <w:t xml:space="preserve"> were also brought to the attention of the Office of Public Defender No. 4 of Lomas de Zamora, the Office of the </w:t>
      </w:r>
      <w:r w:rsidR="00BE01C5">
        <w:rPr>
          <w:rFonts w:ascii="Cambria" w:hAnsi="Cambria"/>
          <w:sz w:val="20"/>
          <w:szCs w:val="20"/>
        </w:rPr>
        <w:t xml:space="preserve">Public </w:t>
      </w:r>
      <w:r w:rsidR="001B0CD3" w:rsidRPr="001C377A">
        <w:rPr>
          <w:rFonts w:ascii="Cambria" w:hAnsi="Cambria"/>
          <w:sz w:val="20"/>
          <w:szCs w:val="20"/>
        </w:rPr>
        <w:t xml:space="preserve">Defender for Criminal Sentence Execution and the Secretariat for Human Rights of the Province of Buenos Aires, </w:t>
      </w:r>
      <w:r w:rsidR="00407C47" w:rsidRPr="001C377A">
        <w:rPr>
          <w:rFonts w:ascii="Cambria" w:hAnsi="Cambria"/>
          <w:sz w:val="20"/>
          <w:szCs w:val="20"/>
        </w:rPr>
        <w:t xml:space="preserve">and no response was received. </w:t>
      </w:r>
      <w:r w:rsidR="001814CC">
        <w:rPr>
          <w:rFonts w:ascii="Cambria" w:hAnsi="Cambria"/>
          <w:sz w:val="20"/>
          <w:szCs w:val="20"/>
        </w:rPr>
        <w:t xml:space="preserve"> T</w:t>
      </w:r>
      <w:r w:rsidR="00F17917" w:rsidRPr="001C377A">
        <w:rPr>
          <w:rFonts w:ascii="Cambria" w:hAnsi="Cambria"/>
          <w:sz w:val="20"/>
          <w:szCs w:val="20"/>
        </w:rPr>
        <w:t xml:space="preserve">hey </w:t>
      </w:r>
      <w:r w:rsidR="00976CB3">
        <w:rPr>
          <w:rFonts w:ascii="Cambria" w:hAnsi="Cambria"/>
          <w:sz w:val="20"/>
          <w:szCs w:val="20"/>
        </w:rPr>
        <w:t xml:space="preserve">also </w:t>
      </w:r>
      <w:r w:rsidR="00F17917" w:rsidRPr="001C377A">
        <w:rPr>
          <w:rFonts w:ascii="Cambria" w:hAnsi="Cambria"/>
          <w:sz w:val="20"/>
          <w:szCs w:val="20"/>
        </w:rPr>
        <w:t>note that the death of the alleged victim took place in the context of a hunger str</w:t>
      </w:r>
      <w:r w:rsidR="002D0489">
        <w:rPr>
          <w:rFonts w:ascii="Cambria" w:hAnsi="Cambria"/>
          <w:sz w:val="20"/>
          <w:szCs w:val="20"/>
        </w:rPr>
        <w:t xml:space="preserve">ike carried out by the inmates protesting </w:t>
      </w:r>
      <w:r w:rsidR="0019183F">
        <w:rPr>
          <w:rFonts w:ascii="Cambria" w:hAnsi="Cambria"/>
          <w:sz w:val="20"/>
          <w:szCs w:val="20"/>
        </w:rPr>
        <w:t xml:space="preserve">the </w:t>
      </w:r>
      <w:r w:rsidR="00F17917" w:rsidRPr="001C377A">
        <w:rPr>
          <w:rFonts w:ascii="Cambria" w:hAnsi="Cambria"/>
          <w:sz w:val="20"/>
          <w:szCs w:val="20"/>
        </w:rPr>
        <w:t xml:space="preserve">actions of the authorities of said unit, as well as </w:t>
      </w:r>
      <w:r w:rsidR="0046563F">
        <w:rPr>
          <w:rFonts w:ascii="Cambria" w:hAnsi="Cambria"/>
          <w:sz w:val="20"/>
          <w:szCs w:val="20"/>
        </w:rPr>
        <w:t>the lack of medical attention for</w:t>
      </w:r>
      <w:r w:rsidR="00F17917" w:rsidRPr="001C377A">
        <w:rPr>
          <w:rFonts w:ascii="Cambria" w:hAnsi="Cambria"/>
          <w:sz w:val="20"/>
          <w:szCs w:val="20"/>
        </w:rPr>
        <w:t xml:space="preserve"> Mrs. Castaño and </w:t>
      </w:r>
      <w:r w:rsidR="002E097E">
        <w:rPr>
          <w:rFonts w:ascii="Cambria" w:hAnsi="Cambria"/>
          <w:sz w:val="20"/>
          <w:szCs w:val="20"/>
        </w:rPr>
        <w:t>“coerc</w:t>
      </w:r>
      <w:r w:rsidR="00F17917" w:rsidRPr="001C377A">
        <w:rPr>
          <w:rFonts w:ascii="Cambria" w:hAnsi="Cambria"/>
          <w:sz w:val="20"/>
          <w:szCs w:val="20"/>
        </w:rPr>
        <w:t xml:space="preserve">ion and torture.” Based on the foregoing, the </w:t>
      </w:r>
      <w:r w:rsidR="009E4D69">
        <w:rPr>
          <w:rFonts w:ascii="Cambria" w:hAnsi="Cambria"/>
          <w:sz w:val="20"/>
          <w:szCs w:val="20"/>
        </w:rPr>
        <w:t xml:space="preserve">incidents </w:t>
      </w:r>
      <w:r w:rsidR="00F17917" w:rsidRPr="001C377A">
        <w:rPr>
          <w:rFonts w:ascii="Cambria" w:hAnsi="Cambria"/>
          <w:sz w:val="20"/>
          <w:szCs w:val="20"/>
        </w:rPr>
        <w:t xml:space="preserve">prior to the death of the alleged victim </w:t>
      </w:r>
      <w:r w:rsidR="009D1516" w:rsidRPr="001C377A">
        <w:rPr>
          <w:rFonts w:ascii="Cambria" w:hAnsi="Cambria"/>
          <w:sz w:val="20"/>
          <w:szCs w:val="20"/>
        </w:rPr>
        <w:t>were report</w:t>
      </w:r>
      <w:r w:rsidR="00791E3E">
        <w:rPr>
          <w:rFonts w:ascii="Cambria" w:hAnsi="Cambria"/>
          <w:sz w:val="20"/>
          <w:szCs w:val="20"/>
        </w:rPr>
        <w:t>ed</w:t>
      </w:r>
      <w:r w:rsidR="009D1516" w:rsidRPr="001C377A">
        <w:rPr>
          <w:rFonts w:ascii="Cambria" w:hAnsi="Cambria"/>
          <w:sz w:val="20"/>
          <w:szCs w:val="20"/>
        </w:rPr>
        <w:t xml:space="preserve"> to different authorities, without any </w:t>
      </w:r>
      <w:r w:rsidR="004733E0">
        <w:rPr>
          <w:rFonts w:ascii="Cambria" w:hAnsi="Cambria"/>
          <w:sz w:val="20"/>
          <w:szCs w:val="20"/>
        </w:rPr>
        <w:t xml:space="preserve">of them providing a </w:t>
      </w:r>
      <w:r w:rsidR="009D1516" w:rsidRPr="001C377A">
        <w:rPr>
          <w:rFonts w:ascii="Cambria" w:hAnsi="Cambria"/>
          <w:sz w:val="20"/>
          <w:szCs w:val="20"/>
        </w:rPr>
        <w:t xml:space="preserve">response. </w:t>
      </w:r>
      <w:r w:rsidR="000E5AEF" w:rsidRPr="001C377A">
        <w:rPr>
          <w:rFonts w:ascii="Cambria" w:hAnsi="Cambria"/>
          <w:sz w:val="20"/>
          <w:szCs w:val="20"/>
        </w:rPr>
        <w:t>Therefore, the Commission concludes that, with regard to this point of</w:t>
      </w:r>
      <w:r w:rsidR="00595497">
        <w:rPr>
          <w:rFonts w:ascii="Cambria" w:hAnsi="Cambria"/>
          <w:sz w:val="20"/>
          <w:szCs w:val="20"/>
        </w:rPr>
        <w:t xml:space="preserve"> contention</w:t>
      </w:r>
      <w:r w:rsidR="000E5AEF" w:rsidRPr="001C377A">
        <w:rPr>
          <w:rFonts w:ascii="Cambria" w:hAnsi="Cambria"/>
          <w:sz w:val="20"/>
          <w:szCs w:val="20"/>
        </w:rPr>
        <w:t xml:space="preserve">, </w:t>
      </w:r>
      <w:r w:rsidR="00521BC1">
        <w:rPr>
          <w:rFonts w:ascii="Cambria" w:hAnsi="Cambria"/>
          <w:sz w:val="20"/>
          <w:szCs w:val="20"/>
        </w:rPr>
        <w:t xml:space="preserve">the </w:t>
      </w:r>
      <w:r w:rsidR="000E5AEF" w:rsidRPr="001C377A">
        <w:rPr>
          <w:rFonts w:ascii="Cambria" w:hAnsi="Cambria"/>
          <w:sz w:val="20"/>
          <w:szCs w:val="20"/>
        </w:rPr>
        <w:t xml:space="preserve">exception of Article 46.2.b of the Convention is applicable. </w:t>
      </w:r>
    </w:p>
    <w:p w:rsidR="00A910D9" w:rsidRPr="001C377A" w:rsidRDefault="003B0A21" w:rsidP="00A910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377A">
        <w:rPr>
          <w:rFonts w:ascii="Cambria" w:hAnsi="Cambria"/>
          <w:sz w:val="20"/>
          <w:szCs w:val="20"/>
        </w:rPr>
        <w:t xml:space="preserve">Additionally, </w:t>
      </w:r>
      <w:r w:rsidR="00E7667B">
        <w:rPr>
          <w:rFonts w:ascii="Cambria" w:hAnsi="Cambria"/>
          <w:sz w:val="20"/>
          <w:szCs w:val="20"/>
        </w:rPr>
        <w:t xml:space="preserve">because </w:t>
      </w:r>
      <w:r w:rsidRPr="001C377A">
        <w:rPr>
          <w:rFonts w:ascii="Cambria" w:hAnsi="Cambria"/>
          <w:sz w:val="20"/>
          <w:szCs w:val="20"/>
        </w:rPr>
        <w:t>the death of the alleg</w:t>
      </w:r>
      <w:r w:rsidR="00142759">
        <w:rPr>
          <w:rFonts w:ascii="Cambria" w:hAnsi="Cambria"/>
          <w:sz w:val="20"/>
          <w:szCs w:val="20"/>
        </w:rPr>
        <w:t xml:space="preserve">ed victim took place during her </w:t>
      </w:r>
      <w:r w:rsidRPr="001C377A">
        <w:rPr>
          <w:rFonts w:ascii="Cambria" w:hAnsi="Cambria"/>
          <w:sz w:val="20"/>
          <w:szCs w:val="20"/>
        </w:rPr>
        <w:t xml:space="preserve">deprivation of liberty, it is the duty of the State to open a serious and impartial investigation and follow any lines of investigation to ascertain whether the inmate took her own life or </w:t>
      </w:r>
      <w:r w:rsidR="00FF3D37">
        <w:rPr>
          <w:rFonts w:ascii="Cambria" w:hAnsi="Cambria"/>
          <w:sz w:val="20"/>
          <w:szCs w:val="20"/>
        </w:rPr>
        <w:t>whether other factors were involv</w:t>
      </w:r>
      <w:r w:rsidRPr="001C377A">
        <w:rPr>
          <w:rFonts w:ascii="Cambria" w:hAnsi="Cambria"/>
          <w:sz w:val="20"/>
          <w:szCs w:val="20"/>
        </w:rPr>
        <w:t>ed</w:t>
      </w:r>
      <w:r w:rsidR="00642158">
        <w:rPr>
          <w:rFonts w:ascii="Cambria" w:hAnsi="Cambria"/>
          <w:sz w:val="20"/>
          <w:szCs w:val="20"/>
        </w:rPr>
        <w:t>.</w:t>
      </w:r>
      <w:r w:rsidR="00A910D9" w:rsidRPr="00642158">
        <w:rPr>
          <w:vertAlign w:val="superscript"/>
        </w:rPr>
        <w:footnoteReference w:id="6"/>
      </w:r>
      <w:r w:rsidR="00A910D9" w:rsidRPr="001C377A">
        <w:rPr>
          <w:rFonts w:ascii="Cambria" w:hAnsi="Cambria"/>
          <w:sz w:val="20"/>
          <w:szCs w:val="20"/>
        </w:rPr>
        <w:t xml:space="preserve"> </w:t>
      </w:r>
      <w:r w:rsidR="00E76967" w:rsidRPr="001C377A">
        <w:rPr>
          <w:rFonts w:ascii="Cambria" w:hAnsi="Cambria"/>
          <w:sz w:val="20"/>
          <w:szCs w:val="20"/>
        </w:rPr>
        <w:t>In the instant case, the investigation was cl</w:t>
      </w:r>
      <w:r w:rsidR="00642158">
        <w:rPr>
          <w:rFonts w:ascii="Cambria" w:hAnsi="Cambria"/>
          <w:sz w:val="20"/>
          <w:szCs w:val="20"/>
        </w:rPr>
        <w:t>osed and</w:t>
      </w:r>
      <w:r w:rsidR="008D4DD0">
        <w:rPr>
          <w:rFonts w:ascii="Cambria" w:hAnsi="Cambria"/>
          <w:sz w:val="20"/>
          <w:szCs w:val="20"/>
        </w:rPr>
        <w:t>,</w:t>
      </w:r>
      <w:r w:rsidR="00642158">
        <w:rPr>
          <w:rFonts w:ascii="Cambria" w:hAnsi="Cambria"/>
          <w:sz w:val="20"/>
          <w:szCs w:val="20"/>
        </w:rPr>
        <w:t xml:space="preserve"> as of the present date</w:t>
      </w:r>
      <w:r w:rsidR="008D4DD0">
        <w:rPr>
          <w:rFonts w:ascii="Cambria" w:hAnsi="Cambria"/>
          <w:sz w:val="20"/>
          <w:szCs w:val="20"/>
        </w:rPr>
        <w:t>,</w:t>
      </w:r>
      <w:r w:rsidR="00E76967" w:rsidRPr="001C377A">
        <w:rPr>
          <w:rFonts w:ascii="Cambria" w:hAnsi="Cambria"/>
          <w:sz w:val="20"/>
          <w:szCs w:val="20"/>
        </w:rPr>
        <w:t xml:space="preserve"> the cause of death of the alleged victim has yet to be identified. With respect to the State’s argument about the fact that the family members </w:t>
      </w:r>
      <w:r w:rsidR="00642158">
        <w:rPr>
          <w:rFonts w:ascii="Cambria" w:hAnsi="Cambria"/>
          <w:sz w:val="20"/>
          <w:szCs w:val="20"/>
        </w:rPr>
        <w:t xml:space="preserve">did not challenge the decision to close </w:t>
      </w:r>
      <w:r w:rsidR="00E76967" w:rsidRPr="001C377A">
        <w:rPr>
          <w:rFonts w:ascii="Cambria" w:hAnsi="Cambria"/>
          <w:sz w:val="20"/>
          <w:szCs w:val="20"/>
        </w:rPr>
        <w:t>the investiga</w:t>
      </w:r>
      <w:r w:rsidR="00955D72">
        <w:rPr>
          <w:rFonts w:ascii="Cambria" w:hAnsi="Cambria"/>
          <w:sz w:val="20"/>
          <w:szCs w:val="20"/>
        </w:rPr>
        <w:t>tion, the Commission notes that because the case involves</w:t>
      </w:r>
      <w:r w:rsidR="00E76967" w:rsidRPr="001C377A">
        <w:rPr>
          <w:rFonts w:ascii="Cambria" w:hAnsi="Cambria"/>
          <w:sz w:val="20"/>
          <w:szCs w:val="20"/>
        </w:rPr>
        <w:t xml:space="preserve"> a crime that must be prosecuted </w:t>
      </w:r>
      <w:r w:rsidR="00E76967" w:rsidRPr="001C377A">
        <w:rPr>
          <w:rFonts w:ascii="Cambria" w:hAnsi="Cambria"/>
          <w:i/>
          <w:sz w:val="20"/>
          <w:szCs w:val="20"/>
        </w:rPr>
        <w:t xml:space="preserve">ex officio </w:t>
      </w:r>
      <w:r w:rsidR="006F2FCA" w:rsidRPr="001C377A">
        <w:rPr>
          <w:rFonts w:ascii="Cambria" w:hAnsi="Cambria"/>
          <w:sz w:val="20"/>
          <w:szCs w:val="20"/>
        </w:rPr>
        <w:t xml:space="preserve">and </w:t>
      </w:r>
      <w:r w:rsidR="00083669">
        <w:rPr>
          <w:rFonts w:ascii="Cambria" w:hAnsi="Cambria"/>
          <w:sz w:val="20"/>
          <w:szCs w:val="20"/>
        </w:rPr>
        <w:t xml:space="preserve">also involves </w:t>
      </w:r>
      <w:r w:rsidR="006F2FCA" w:rsidRPr="001C377A">
        <w:rPr>
          <w:rFonts w:ascii="Cambria" w:hAnsi="Cambria"/>
          <w:sz w:val="20"/>
          <w:szCs w:val="20"/>
        </w:rPr>
        <w:t>a person who at the time of her death was under the custody of the State, rather than the family member’s</w:t>
      </w:r>
      <w:r w:rsidR="00B65B3B">
        <w:rPr>
          <w:rFonts w:ascii="Cambria" w:hAnsi="Cambria"/>
          <w:sz w:val="20"/>
          <w:szCs w:val="20"/>
        </w:rPr>
        <w:t>,</w:t>
      </w:r>
      <w:r w:rsidR="006F2FCA" w:rsidRPr="001C377A">
        <w:rPr>
          <w:rFonts w:ascii="Cambria" w:hAnsi="Cambria"/>
          <w:sz w:val="20"/>
          <w:szCs w:val="20"/>
        </w:rPr>
        <w:t xml:space="preserve"> it is the State’s duty </w:t>
      </w:r>
      <w:r w:rsidR="00E2117A">
        <w:rPr>
          <w:rFonts w:ascii="Cambria" w:hAnsi="Cambria"/>
          <w:sz w:val="20"/>
          <w:szCs w:val="20"/>
        </w:rPr>
        <w:t xml:space="preserve">to </w:t>
      </w:r>
      <w:r w:rsidR="00E52075">
        <w:rPr>
          <w:rFonts w:ascii="Cambria" w:hAnsi="Cambria"/>
          <w:sz w:val="20"/>
          <w:szCs w:val="20"/>
        </w:rPr>
        <w:t xml:space="preserve">open </w:t>
      </w:r>
      <w:r w:rsidR="00A9739B" w:rsidRPr="001C377A">
        <w:rPr>
          <w:rFonts w:ascii="Cambria" w:hAnsi="Cambria"/>
          <w:sz w:val="20"/>
          <w:szCs w:val="20"/>
        </w:rPr>
        <w:t xml:space="preserve">the investigation. In view of the foregoing and, given </w:t>
      </w:r>
      <w:r w:rsidR="00F34161" w:rsidRPr="001C377A">
        <w:rPr>
          <w:rFonts w:ascii="Cambria" w:hAnsi="Cambria"/>
          <w:sz w:val="20"/>
          <w:szCs w:val="20"/>
        </w:rPr>
        <w:t>that as of the present date the causes of death</w:t>
      </w:r>
      <w:r w:rsidR="004B2C5D">
        <w:rPr>
          <w:rFonts w:ascii="Cambria" w:hAnsi="Cambria"/>
          <w:sz w:val="20"/>
          <w:szCs w:val="20"/>
        </w:rPr>
        <w:t>,</w:t>
      </w:r>
      <w:r w:rsidR="004B2C5D" w:rsidRPr="004B2C5D">
        <w:rPr>
          <w:rFonts w:ascii="Cambria" w:hAnsi="Cambria"/>
          <w:sz w:val="20"/>
          <w:szCs w:val="20"/>
        </w:rPr>
        <w:t xml:space="preserve"> </w:t>
      </w:r>
      <w:r w:rsidR="004B2C5D" w:rsidRPr="001C377A">
        <w:rPr>
          <w:rFonts w:ascii="Cambria" w:hAnsi="Cambria"/>
          <w:sz w:val="20"/>
          <w:szCs w:val="20"/>
        </w:rPr>
        <w:t>as well as the persons who may be responsible,</w:t>
      </w:r>
      <w:r w:rsidR="00F34161" w:rsidRPr="001C377A">
        <w:rPr>
          <w:rFonts w:ascii="Cambria" w:hAnsi="Cambria"/>
          <w:sz w:val="20"/>
          <w:szCs w:val="20"/>
        </w:rPr>
        <w:t xml:space="preserve"> </w:t>
      </w:r>
      <w:r w:rsidR="00A64421">
        <w:rPr>
          <w:rFonts w:ascii="Cambria" w:hAnsi="Cambria"/>
          <w:sz w:val="20"/>
          <w:szCs w:val="20"/>
        </w:rPr>
        <w:t>have not been determined</w:t>
      </w:r>
      <w:r w:rsidR="00F34161" w:rsidRPr="001C377A">
        <w:rPr>
          <w:rFonts w:ascii="Cambria" w:hAnsi="Cambria"/>
          <w:sz w:val="20"/>
          <w:szCs w:val="20"/>
        </w:rPr>
        <w:t>, the Commission concludes that with regard to this aspect of the death of the alleged victim, the except</w:t>
      </w:r>
      <w:r w:rsidR="0021238D">
        <w:rPr>
          <w:rFonts w:ascii="Cambria" w:hAnsi="Cambria"/>
          <w:sz w:val="20"/>
          <w:szCs w:val="20"/>
        </w:rPr>
        <w:t>ion to the requirement set forth</w:t>
      </w:r>
      <w:r w:rsidR="00F34161" w:rsidRPr="001C377A">
        <w:rPr>
          <w:rFonts w:ascii="Cambria" w:hAnsi="Cambria"/>
          <w:sz w:val="20"/>
          <w:szCs w:val="20"/>
        </w:rPr>
        <w:t xml:space="preserve"> in Article 46.2.c. of the Convention is applicable. </w:t>
      </w:r>
    </w:p>
    <w:p w:rsidR="00A910D9" w:rsidRPr="001C377A" w:rsidRDefault="00D9472F" w:rsidP="00A910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Moreover, the petition</w:t>
      </w:r>
      <w:r w:rsidR="00997A5B" w:rsidRPr="001C377A">
        <w:rPr>
          <w:rFonts w:ascii="Cambria" w:hAnsi="Cambria"/>
          <w:sz w:val="20"/>
          <w:szCs w:val="20"/>
        </w:rPr>
        <w:t xml:space="preserve"> before the Commission was received on February 7, 2007, and the alleged events that are the subject of the claim reportedly took place during the deprivation of her liberty, including the death on January 8, 2006, and certain effects have extended into the pr</w:t>
      </w:r>
      <w:r w:rsidR="002960AE" w:rsidRPr="001C377A">
        <w:rPr>
          <w:rFonts w:ascii="Cambria" w:hAnsi="Cambria"/>
          <w:sz w:val="20"/>
          <w:szCs w:val="20"/>
        </w:rPr>
        <w:t xml:space="preserve">esent. </w:t>
      </w:r>
      <w:r w:rsidR="004932FA" w:rsidRPr="001C377A">
        <w:rPr>
          <w:rFonts w:ascii="Cambria" w:hAnsi="Cambria"/>
          <w:sz w:val="20"/>
          <w:szCs w:val="20"/>
        </w:rPr>
        <w:t xml:space="preserve">Therefore, in view of the context and the characteristics of the instant case, the Commission finds that the petition was lodged </w:t>
      </w:r>
      <w:r w:rsidR="00692655" w:rsidRPr="001C377A">
        <w:rPr>
          <w:rFonts w:ascii="Cambria" w:hAnsi="Cambria"/>
          <w:sz w:val="20"/>
          <w:szCs w:val="20"/>
        </w:rPr>
        <w:t>within a reasonable period of time and that the requirement of admissibility as to t</w:t>
      </w:r>
      <w:r>
        <w:rPr>
          <w:rFonts w:ascii="Cambria" w:hAnsi="Cambria"/>
          <w:sz w:val="20"/>
          <w:szCs w:val="20"/>
        </w:rPr>
        <w:t xml:space="preserve">imely filing has been fulfilled. </w:t>
      </w:r>
    </w:p>
    <w:p w:rsidR="00F621C3" w:rsidRPr="001C377A" w:rsidRDefault="00692655" w:rsidP="00A910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43283">
        <w:rPr>
          <w:rFonts w:ascii="Cambria" w:hAnsi="Cambria"/>
          <w:sz w:val="20"/>
          <w:szCs w:val="20"/>
        </w:rPr>
        <w:t>Additionally, with respect to the State’s argument about the delay between the filing of the petition and the forwarding thereof to the State, the Commission notes that</w:t>
      </w:r>
      <w:r w:rsidR="00913396" w:rsidRPr="00843283">
        <w:rPr>
          <w:rFonts w:ascii="Cambria" w:hAnsi="Cambria"/>
          <w:sz w:val="20"/>
          <w:szCs w:val="20"/>
        </w:rPr>
        <w:t xml:space="preserve"> neither</w:t>
      </w:r>
      <w:r w:rsidRPr="00843283">
        <w:rPr>
          <w:rFonts w:ascii="Cambria" w:hAnsi="Cambria"/>
          <w:sz w:val="20"/>
          <w:szCs w:val="20"/>
        </w:rPr>
        <w:t xml:space="preserve"> the American Convention </w:t>
      </w:r>
      <w:r w:rsidR="00913396" w:rsidRPr="00843283">
        <w:rPr>
          <w:rFonts w:ascii="Cambria" w:hAnsi="Cambria"/>
          <w:sz w:val="20"/>
          <w:szCs w:val="20"/>
        </w:rPr>
        <w:t>n</w:t>
      </w:r>
      <w:r w:rsidRPr="00843283">
        <w:rPr>
          <w:rFonts w:ascii="Cambria" w:hAnsi="Cambria"/>
          <w:sz w:val="20"/>
          <w:szCs w:val="20"/>
        </w:rPr>
        <w:t>or the Rules of Procedure of the Commission establish any deadline for the forwarding of a petitio</w:t>
      </w:r>
      <w:r w:rsidR="00AA45B0" w:rsidRPr="00843283">
        <w:rPr>
          <w:rFonts w:ascii="Cambria" w:hAnsi="Cambria"/>
          <w:sz w:val="20"/>
          <w:szCs w:val="20"/>
        </w:rPr>
        <w:t>n to the State from the time the petition</w:t>
      </w:r>
      <w:r w:rsidRPr="00843283">
        <w:rPr>
          <w:rFonts w:ascii="Cambria" w:hAnsi="Cambria"/>
          <w:sz w:val="20"/>
          <w:szCs w:val="20"/>
        </w:rPr>
        <w:t xml:space="preserve"> is received</w:t>
      </w:r>
      <w:r w:rsidR="00AA45B0" w:rsidRPr="00843283">
        <w:rPr>
          <w:rFonts w:ascii="Cambria" w:hAnsi="Cambria"/>
          <w:sz w:val="20"/>
          <w:szCs w:val="20"/>
        </w:rPr>
        <w:t xml:space="preserve"> from the State,</w:t>
      </w:r>
      <w:r w:rsidRPr="00843283">
        <w:rPr>
          <w:rFonts w:ascii="Cambria" w:hAnsi="Cambria"/>
          <w:sz w:val="20"/>
          <w:szCs w:val="20"/>
        </w:rPr>
        <w:t xml:space="preserve"> and that the time periods established in the Conve</w:t>
      </w:r>
      <w:r w:rsidR="00D11C55" w:rsidRPr="00843283">
        <w:rPr>
          <w:rFonts w:ascii="Cambria" w:hAnsi="Cambria"/>
          <w:sz w:val="20"/>
          <w:szCs w:val="20"/>
        </w:rPr>
        <w:t>n</w:t>
      </w:r>
      <w:r w:rsidRPr="00843283">
        <w:rPr>
          <w:rFonts w:ascii="Cambria" w:hAnsi="Cambria"/>
          <w:sz w:val="20"/>
          <w:szCs w:val="20"/>
        </w:rPr>
        <w:t>tion and the Rules of Procedur</w:t>
      </w:r>
      <w:r w:rsidR="00601545" w:rsidRPr="00843283">
        <w:rPr>
          <w:rFonts w:ascii="Cambria" w:hAnsi="Cambria"/>
          <w:sz w:val="20"/>
          <w:szCs w:val="20"/>
        </w:rPr>
        <w:t>e for other stages of proceedings</w:t>
      </w:r>
      <w:r w:rsidRPr="00843283">
        <w:rPr>
          <w:rFonts w:ascii="Cambria" w:hAnsi="Cambria"/>
          <w:sz w:val="20"/>
          <w:szCs w:val="20"/>
        </w:rPr>
        <w:t xml:space="preserve"> are not applicable</w:t>
      </w:r>
      <w:r w:rsidR="00A910D9" w:rsidRPr="00843283">
        <w:rPr>
          <w:rFonts w:ascii="Cambria" w:hAnsi="Cambria"/>
          <w:sz w:val="20"/>
          <w:szCs w:val="20"/>
        </w:rPr>
        <w:t>.</w:t>
      </w:r>
      <w:r w:rsidR="00A910D9" w:rsidRPr="00843283">
        <w:rPr>
          <w:rStyle w:val="FootnoteReference"/>
          <w:rFonts w:asciiTheme="majorHAnsi" w:hAnsiTheme="majorHAnsi"/>
          <w:sz w:val="20"/>
          <w:szCs w:val="20"/>
        </w:rPr>
        <w:footnoteReference w:id="7"/>
      </w:r>
    </w:p>
    <w:p w:rsidR="00F621C3" w:rsidRPr="001C377A" w:rsidRDefault="00F621C3" w:rsidP="00F621C3">
      <w:pPr>
        <w:pStyle w:val="ListParagraph"/>
        <w:spacing w:before="240" w:after="240"/>
        <w:jc w:val="both"/>
        <w:rPr>
          <w:rFonts w:asciiTheme="majorHAnsi" w:hAnsiTheme="majorHAnsi"/>
          <w:b/>
          <w:sz w:val="20"/>
          <w:szCs w:val="20"/>
        </w:rPr>
      </w:pPr>
      <w:r w:rsidRPr="001C377A">
        <w:rPr>
          <w:rFonts w:asciiTheme="majorHAnsi" w:hAnsiTheme="majorHAnsi"/>
          <w:b/>
          <w:bCs/>
          <w:sz w:val="20"/>
          <w:szCs w:val="20"/>
        </w:rPr>
        <w:t>VII.</w:t>
      </w:r>
      <w:r w:rsidRPr="001C377A">
        <w:rPr>
          <w:rFonts w:asciiTheme="majorHAnsi" w:hAnsiTheme="majorHAnsi"/>
          <w:b/>
          <w:bCs/>
          <w:sz w:val="20"/>
          <w:szCs w:val="20"/>
        </w:rPr>
        <w:tab/>
      </w:r>
      <w:r w:rsidR="001F1902" w:rsidRPr="001C377A">
        <w:rPr>
          <w:rFonts w:asciiTheme="majorHAnsi" w:hAnsiTheme="majorHAnsi"/>
          <w:b/>
          <w:bCs/>
          <w:sz w:val="20"/>
          <w:szCs w:val="20"/>
        </w:rPr>
        <w:t xml:space="preserve">ANALYSIS OF </w:t>
      </w:r>
      <w:r w:rsidRPr="001C377A">
        <w:rPr>
          <w:rFonts w:asciiTheme="majorHAnsi" w:hAnsiTheme="majorHAnsi"/>
          <w:b/>
          <w:bCs/>
          <w:sz w:val="20"/>
          <w:szCs w:val="20"/>
        </w:rPr>
        <w:t>COLORABLE CLAIM</w:t>
      </w:r>
    </w:p>
    <w:p w:rsidR="002E5D65" w:rsidRPr="001C377A" w:rsidRDefault="001C377A" w:rsidP="002E5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sidRPr="001C377A">
        <w:rPr>
          <w:rFonts w:ascii="Cambria" w:hAnsi="Cambria"/>
          <w:sz w:val="20"/>
          <w:szCs w:val="20"/>
        </w:rPr>
        <w:t xml:space="preserve">In view of the </w:t>
      </w:r>
      <w:r w:rsidR="00E335E0">
        <w:rPr>
          <w:rFonts w:ascii="Cambria" w:hAnsi="Cambria"/>
          <w:sz w:val="20"/>
          <w:szCs w:val="20"/>
        </w:rPr>
        <w:t>considerations of fact</w:t>
      </w:r>
      <w:r>
        <w:rPr>
          <w:rFonts w:ascii="Cambria" w:hAnsi="Cambria"/>
          <w:sz w:val="20"/>
          <w:szCs w:val="20"/>
        </w:rPr>
        <w:t xml:space="preserve"> and law set forth by the parties and the nature of the matter brought before it, the Commission finds that, </w:t>
      </w:r>
      <w:r w:rsidR="00912234">
        <w:rPr>
          <w:rFonts w:ascii="Cambria" w:hAnsi="Cambria"/>
          <w:sz w:val="20"/>
          <w:szCs w:val="20"/>
        </w:rPr>
        <w:t xml:space="preserve">should the acts alleged in the petition as to mistreatment, lack of medical attention and death during incarceration of the alleged victim, as well as the alleged </w:t>
      </w:r>
      <w:r w:rsidR="00912234">
        <w:rPr>
          <w:rFonts w:ascii="Cambria" w:hAnsi="Cambria"/>
          <w:sz w:val="20"/>
          <w:szCs w:val="20"/>
        </w:rPr>
        <w:lastRenderedPageBreak/>
        <w:t>deficiencies in the context of the investigations opened, be proven as true, they could tend to establish violations of the rights set forth in</w:t>
      </w:r>
      <w:r w:rsidR="00912234" w:rsidRPr="001C377A">
        <w:rPr>
          <w:rFonts w:ascii="Cambria" w:hAnsi="Cambria"/>
          <w:sz w:val="20"/>
          <w:szCs w:val="20"/>
        </w:rPr>
        <w:t xml:space="preserve"> </w:t>
      </w:r>
      <w:r w:rsidR="00912234">
        <w:rPr>
          <w:rFonts w:ascii="Cambria" w:hAnsi="Cambria"/>
          <w:sz w:val="20"/>
          <w:szCs w:val="20"/>
        </w:rPr>
        <w:t xml:space="preserve">Articles 4, 5, 7, 8, 11, 24 and 25 of the American Convention, in connection with Article 1.1 of said instrument. </w:t>
      </w:r>
      <w:r w:rsidR="00134417">
        <w:rPr>
          <w:rFonts w:ascii="Cambria" w:hAnsi="Cambria"/>
          <w:sz w:val="20"/>
          <w:szCs w:val="20"/>
        </w:rPr>
        <w:t xml:space="preserve">Additionally, the Commission finds that </w:t>
      </w:r>
      <w:r w:rsidR="0002247C">
        <w:rPr>
          <w:rFonts w:ascii="Cambria" w:hAnsi="Cambria"/>
          <w:sz w:val="20"/>
          <w:szCs w:val="20"/>
        </w:rPr>
        <w:t>the allegations</w:t>
      </w:r>
      <w:r w:rsidR="00C038AD">
        <w:rPr>
          <w:rFonts w:ascii="Cambria" w:hAnsi="Cambria"/>
          <w:sz w:val="20"/>
          <w:szCs w:val="20"/>
        </w:rPr>
        <w:t xml:space="preserve"> require further examination at the merits stage with regard to Article 7 of the Convention of Belém do Pará, and Articles 1, 6 and 8 of the IACPPT. Also, with respect to the alleged victim’s daughter, who at the time of the these events was a minor, </w:t>
      </w:r>
      <w:r w:rsidR="00C8284A">
        <w:rPr>
          <w:rFonts w:ascii="Cambria" w:hAnsi="Cambria"/>
          <w:sz w:val="20"/>
          <w:szCs w:val="20"/>
        </w:rPr>
        <w:t xml:space="preserve">these same acts </w:t>
      </w:r>
      <w:r w:rsidR="00ED0658">
        <w:rPr>
          <w:rFonts w:ascii="Cambria" w:hAnsi="Cambria"/>
          <w:sz w:val="20"/>
          <w:szCs w:val="20"/>
        </w:rPr>
        <w:t xml:space="preserve">could also tend to establish violations of the rights set forth of Article 19 of the Convention. Furthermore, as to the family members of the alleged victim, should the allegations be proven true as to infringements of humane treatment, lack of access to justice and judicial protection, the facts alleged in the petition could tend to establish violations of Articles 5, 8 and 25 of the Convention. </w:t>
      </w:r>
    </w:p>
    <w:p w:rsidR="002E5D65" w:rsidRPr="001C377A" w:rsidRDefault="00ED0658" w:rsidP="002E5D6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sz w:val="20"/>
          <w:szCs w:val="20"/>
        </w:rPr>
      </w:pPr>
      <w:r>
        <w:rPr>
          <w:sz w:val="20"/>
          <w:szCs w:val="20"/>
        </w:rPr>
        <w:t>As for the alleged violation of Article 2 of the American Convention, the Commission notes that the petitioners do not offer any arguments or support for the alleged violation th</w:t>
      </w:r>
      <w:r w:rsidR="00551C25">
        <w:rPr>
          <w:sz w:val="20"/>
          <w:szCs w:val="20"/>
        </w:rPr>
        <w:t xml:space="preserve">ereof and, therefore, it is out-of-order </w:t>
      </w:r>
      <w:r>
        <w:rPr>
          <w:sz w:val="20"/>
          <w:szCs w:val="20"/>
        </w:rPr>
        <w:t xml:space="preserve">to </w:t>
      </w:r>
      <w:r w:rsidR="00292110">
        <w:rPr>
          <w:sz w:val="20"/>
          <w:szCs w:val="20"/>
        </w:rPr>
        <w:t xml:space="preserve">find </w:t>
      </w:r>
      <w:r>
        <w:rPr>
          <w:sz w:val="20"/>
          <w:szCs w:val="20"/>
        </w:rPr>
        <w:t xml:space="preserve">said claim admissible. </w:t>
      </w:r>
    </w:p>
    <w:p w:rsidR="00F621C3" w:rsidRPr="00843283" w:rsidRDefault="004B2C8D" w:rsidP="002E5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eastAsia="Cambria" w:hAnsi="Cambria" w:cs="Cambria"/>
          <w:color w:val="000000"/>
          <w:sz w:val="20"/>
          <w:szCs w:val="20"/>
          <w:u w:color="000000"/>
          <w:lang w:eastAsia="es-ES"/>
        </w:rPr>
      </w:pPr>
      <w:r w:rsidRPr="00843283">
        <w:rPr>
          <w:rFonts w:ascii="Cambria" w:eastAsia="Cambria" w:hAnsi="Cambria" w:cs="Cambria"/>
          <w:color w:val="000000"/>
          <w:sz w:val="20"/>
          <w:szCs w:val="20"/>
          <w:u w:color="000000"/>
          <w:lang w:eastAsia="es-ES"/>
        </w:rPr>
        <w:t>With respect to the State’s fourth instance claim, the Commission notes that in admitting this petition, it does not purport to supersede the competence of domestic judicial authorities</w:t>
      </w:r>
      <w:r w:rsidR="00981365" w:rsidRPr="00843283">
        <w:rPr>
          <w:rFonts w:ascii="Cambria" w:eastAsia="Cambria" w:hAnsi="Cambria" w:cs="Cambria"/>
          <w:color w:val="000000"/>
          <w:sz w:val="20"/>
          <w:szCs w:val="20"/>
          <w:u w:color="000000"/>
          <w:lang w:eastAsia="es-ES"/>
        </w:rPr>
        <w:t>, but shall examine during the merit</w:t>
      </w:r>
      <w:r w:rsidR="00390608" w:rsidRPr="00843283">
        <w:rPr>
          <w:rFonts w:ascii="Cambria" w:eastAsia="Cambria" w:hAnsi="Cambria" w:cs="Cambria"/>
          <w:color w:val="000000"/>
          <w:sz w:val="20"/>
          <w:szCs w:val="20"/>
          <w:u w:color="000000"/>
          <w:lang w:eastAsia="es-ES"/>
        </w:rPr>
        <w:t>s stage of the instant petition</w:t>
      </w:r>
      <w:r w:rsidR="00981365" w:rsidRPr="00843283">
        <w:rPr>
          <w:rFonts w:ascii="Cambria" w:eastAsia="Cambria" w:hAnsi="Cambria" w:cs="Cambria"/>
          <w:color w:val="000000"/>
          <w:sz w:val="20"/>
          <w:szCs w:val="20"/>
          <w:u w:color="000000"/>
          <w:lang w:eastAsia="es-ES"/>
        </w:rPr>
        <w:t xml:space="preserve"> whether domestic judicial proceedings </w:t>
      </w:r>
      <w:r w:rsidR="009650E2" w:rsidRPr="00843283">
        <w:rPr>
          <w:rFonts w:ascii="Cambria" w:eastAsia="Cambria" w:hAnsi="Cambria" w:cs="Cambria"/>
          <w:color w:val="000000"/>
          <w:sz w:val="20"/>
          <w:szCs w:val="20"/>
          <w:u w:color="000000"/>
          <w:lang w:eastAsia="es-ES"/>
        </w:rPr>
        <w:t>fulfilled the requirements of due process of law and judicial protection</w:t>
      </w:r>
      <w:r w:rsidR="00D82912" w:rsidRPr="00843283">
        <w:rPr>
          <w:rFonts w:ascii="Cambria" w:eastAsia="Cambria" w:hAnsi="Cambria" w:cs="Cambria"/>
          <w:color w:val="000000"/>
          <w:sz w:val="20"/>
          <w:szCs w:val="20"/>
          <w:u w:color="000000"/>
          <w:lang w:eastAsia="es-ES"/>
        </w:rPr>
        <w:t xml:space="preserve">, and offered protection of access to justice to the alleged victims </w:t>
      </w:r>
      <w:r w:rsidR="0041782D" w:rsidRPr="00843283">
        <w:rPr>
          <w:rFonts w:ascii="Cambria" w:eastAsia="Cambria" w:hAnsi="Cambria" w:cs="Cambria"/>
          <w:color w:val="000000"/>
          <w:sz w:val="20"/>
          <w:szCs w:val="20"/>
          <w:u w:color="000000"/>
          <w:lang w:eastAsia="es-ES"/>
        </w:rPr>
        <w:t xml:space="preserve">in keeping with the American Convention. </w:t>
      </w:r>
      <w:r w:rsidRPr="00843283">
        <w:rPr>
          <w:rFonts w:ascii="Cambria" w:eastAsia="Cambria" w:hAnsi="Cambria" w:cs="Cambria"/>
          <w:color w:val="000000"/>
          <w:sz w:val="20"/>
          <w:szCs w:val="20"/>
          <w:u w:color="000000"/>
          <w:lang w:eastAsia="es-ES"/>
        </w:rPr>
        <w:t xml:space="preserve"> </w:t>
      </w:r>
    </w:p>
    <w:p w:rsidR="00F621C3" w:rsidRPr="001C377A" w:rsidRDefault="00F621C3" w:rsidP="00F621C3">
      <w:pPr>
        <w:pStyle w:val="ListParagraph"/>
        <w:spacing w:before="240" w:after="240"/>
        <w:jc w:val="both"/>
        <w:rPr>
          <w:rFonts w:asciiTheme="majorHAnsi" w:hAnsiTheme="majorHAnsi"/>
          <w:b/>
          <w:bCs/>
          <w:sz w:val="20"/>
          <w:szCs w:val="20"/>
        </w:rPr>
      </w:pPr>
      <w:r w:rsidRPr="001C377A">
        <w:rPr>
          <w:rFonts w:asciiTheme="majorHAnsi" w:hAnsiTheme="majorHAnsi"/>
          <w:b/>
          <w:bCs/>
          <w:sz w:val="20"/>
          <w:szCs w:val="20"/>
        </w:rPr>
        <w:t xml:space="preserve">VIII. </w:t>
      </w:r>
      <w:r w:rsidRPr="001C377A">
        <w:rPr>
          <w:rFonts w:asciiTheme="majorHAnsi" w:hAnsiTheme="majorHAnsi"/>
          <w:b/>
          <w:bCs/>
          <w:sz w:val="20"/>
          <w:szCs w:val="20"/>
        </w:rPr>
        <w:tab/>
        <w:t>DECISION</w:t>
      </w:r>
    </w:p>
    <w:p w:rsidR="001C377A" w:rsidRPr="001C377A" w:rsidRDefault="00C25BF5" w:rsidP="001C377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rPr>
        <w:t xml:space="preserve">To </w:t>
      </w:r>
      <w:r w:rsidR="00492BFB">
        <w:rPr>
          <w:rFonts w:asciiTheme="majorHAnsi" w:hAnsiTheme="majorHAnsi"/>
          <w:sz w:val="20"/>
          <w:szCs w:val="20"/>
        </w:rPr>
        <w:t xml:space="preserve">find </w:t>
      </w:r>
      <w:r>
        <w:rPr>
          <w:rFonts w:asciiTheme="majorHAnsi" w:hAnsiTheme="majorHAnsi"/>
          <w:sz w:val="20"/>
          <w:szCs w:val="20"/>
        </w:rPr>
        <w:t xml:space="preserve">the instant petition </w:t>
      </w:r>
      <w:r w:rsidR="00492BFB">
        <w:rPr>
          <w:rFonts w:asciiTheme="majorHAnsi" w:hAnsiTheme="majorHAnsi"/>
          <w:sz w:val="20"/>
          <w:szCs w:val="20"/>
        </w:rPr>
        <w:t xml:space="preserve">admissible </w:t>
      </w:r>
      <w:r w:rsidR="00234414">
        <w:rPr>
          <w:rFonts w:asciiTheme="majorHAnsi" w:hAnsiTheme="majorHAnsi"/>
          <w:sz w:val="20"/>
          <w:szCs w:val="20"/>
        </w:rPr>
        <w:t>in relation to</w:t>
      </w:r>
      <w:r w:rsidR="00165BEA">
        <w:rPr>
          <w:rFonts w:asciiTheme="majorHAnsi" w:hAnsiTheme="majorHAnsi"/>
          <w:sz w:val="20"/>
          <w:szCs w:val="20"/>
        </w:rPr>
        <w:t xml:space="preserve"> </w:t>
      </w:r>
      <w:r>
        <w:rPr>
          <w:rFonts w:asciiTheme="majorHAnsi" w:hAnsiTheme="majorHAnsi"/>
          <w:sz w:val="20"/>
          <w:szCs w:val="20"/>
        </w:rPr>
        <w:t>Articles 4, 5, 7, 8, 11, 19, 24 and</w:t>
      </w:r>
      <w:r w:rsidR="001C377A" w:rsidRPr="001C377A">
        <w:rPr>
          <w:rFonts w:asciiTheme="majorHAnsi" w:hAnsiTheme="majorHAnsi"/>
          <w:sz w:val="20"/>
          <w:szCs w:val="20"/>
        </w:rPr>
        <w:t xml:space="preserve"> 25 </w:t>
      </w:r>
      <w:r>
        <w:rPr>
          <w:rFonts w:asciiTheme="majorHAnsi" w:hAnsiTheme="majorHAnsi"/>
          <w:sz w:val="20"/>
          <w:szCs w:val="20"/>
        </w:rPr>
        <w:t>of the American Convention</w:t>
      </w:r>
      <w:r w:rsidR="00E22578">
        <w:rPr>
          <w:rFonts w:asciiTheme="majorHAnsi" w:hAnsiTheme="majorHAnsi"/>
          <w:sz w:val="20"/>
          <w:szCs w:val="20"/>
        </w:rPr>
        <w:t>,</w:t>
      </w:r>
      <w:r>
        <w:rPr>
          <w:rFonts w:asciiTheme="majorHAnsi" w:hAnsiTheme="majorHAnsi"/>
          <w:sz w:val="20"/>
          <w:szCs w:val="20"/>
        </w:rPr>
        <w:t xml:space="preserve"> in connection with Article 1.1 of said instrument, as well as Article 7 of the Convention of Belém do Pará, and Articles 1, 6 and</w:t>
      </w:r>
      <w:r w:rsidR="001C377A" w:rsidRPr="001C377A">
        <w:rPr>
          <w:rFonts w:asciiTheme="majorHAnsi" w:hAnsiTheme="majorHAnsi"/>
          <w:sz w:val="20"/>
          <w:szCs w:val="20"/>
        </w:rPr>
        <w:t xml:space="preserve"> 8 </w:t>
      </w:r>
      <w:r w:rsidR="007F7FD8">
        <w:rPr>
          <w:rFonts w:asciiTheme="majorHAnsi" w:hAnsiTheme="majorHAnsi"/>
          <w:sz w:val="20"/>
          <w:szCs w:val="20"/>
        </w:rPr>
        <w:t>of the IACPPT;</w:t>
      </w:r>
      <w:r w:rsidR="001C377A" w:rsidRPr="001C377A">
        <w:rPr>
          <w:rFonts w:asciiTheme="majorHAnsi" w:hAnsiTheme="majorHAnsi"/>
          <w:sz w:val="20"/>
          <w:szCs w:val="20"/>
        </w:rPr>
        <w:t xml:space="preserve"> </w:t>
      </w:r>
    </w:p>
    <w:p w:rsidR="001C377A" w:rsidRPr="001C377A" w:rsidRDefault="00492BFB" w:rsidP="001C377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To find the instant petition inadmissible in relation to </w:t>
      </w:r>
      <w:r w:rsidR="00BB6048">
        <w:rPr>
          <w:rFonts w:asciiTheme="majorHAnsi" w:hAnsiTheme="majorHAnsi"/>
          <w:sz w:val="20"/>
          <w:szCs w:val="20"/>
        </w:rPr>
        <w:t xml:space="preserve">Article 2 of the American Convention; and </w:t>
      </w:r>
      <w:r w:rsidR="001C377A" w:rsidRPr="001C377A">
        <w:rPr>
          <w:rFonts w:asciiTheme="majorHAnsi" w:hAnsiTheme="majorHAnsi"/>
          <w:sz w:val="20"/>
          <w:szCs w:val="20"/>
        </w:rPr>
        <w:t xml:space="preserve"> </w:t>
      </w:r>
    </w:p>
    <w:p w:rsidR="00F621C3" w:rsidRPr="00492BFB" w:rsidRDefault="00492BFB" w:rsidP="00492BFB">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C377A">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rsidR="00A37DD5" w:rsidRDefault="00A37DD5" w:rsidP="00A37DD5">
      <w:pPr>
        <w:suppressAutoHyphens/>
        <w:ind w:firstLine="720"/>
        <w:jc w:val="both"/>
        <w:rPr>
          <w:rFonts w:ascii="Cambria" w:hAnsi="Cambria"/>
          <w:spacing w:val="-2"/>
          <w:sz w:val="20"/>
        </w:rPr>
      </w:pPr>
      <w:r>
        <w:rPr>
          <w:rFonts w:ascii="Cambria" w:hAnsi="Cambria"/>
          <w:spacing w:val="-2"/>
          <w:sz w:val="20"/>
        </w:rPr>
        <w:t>Done and signed in the city of Bogotá, Colombia, on the 24</w:t>
      </w:r>
      <w:r>
        <w:rPr>
          <w:rFonts w:ascii="Cambria" w:hAnsi="Cambria"/>
          <w:spacing w:val="-2"/>
          <w:sz w:val="20"/>
          <w:vertAlign w:val="superscript"/>
        </w:rPr>
        <w:t>th</w:t>
      </w:r>
      <w:r>
        <w:rPr>
          <w:rFonts w:ascii="Cambria" w:hAnsi="Cambria"/>
          <w:spacing w:val="-2"/>
          <w:sz w:val="20"/>
        </w:rPr>
        <w:t xml:space="preserve"> day of the month of February, 2018. (Signed):  </w:t>
      </w:r>
      <w:r>
        <w:rPr>
          <w:rFonts w:asciiTheme="majorHAnsi" w:hAnsiTheme="majorHAnsi"/>
          <w:sz w:val="20"/>
          <w:szCs w:val="20"/>
        </w:rPr>
        <w:t>Margarette May Macaulay, President; Esmeralda E. Arosemena Bernal de Troitiño, First Vice President; Luis Ernesto Vargas Silva, Second Vice President; Francisco José Eguiguren Praeli, Joel Hernández García, Antonia Urrejola, and Flávia Piovesan,</w:t>
      </w:r>
      <w:r>
        <w:rPr>
          <w:rFonts w:ascii="Cambria" w:hAnsi="Cambria" w:cs="Arial"/>
          <w:noProof/>
          <w:spacing w:val="-2"/>
          <w:sz w:val="20"/>
        </w:rPr>
        <w:t xml:space="preserve"> </w:t>
      </w:r>
      <w:r>
        <w:rPr>
          <w:rFonts w:ascii="Cambria" w:hAnsi="Cambria"/>
          <w:spacing w:val="-2"/>
          <w:sz w:val="20"/>
        </w:rPr>
        <w:t>Commissioners.</w:t>
      </w:r>
    </w:p>
    <w:p w:rsidR="00F621C3" w:rsidRPr="001C377A" w:rsidRDefault="00F621C3" w:rsidP="00F621C3">
      <w:pPr>
        <w:pStyle w:val="ListParagraph"/>
        <w:suppressAutoHyphens/>
        <w:spacing w:before="240" w:after="240"/>
        <w:jc w:val="both"/>
        <w:rPr>
          <w:rFonts w:asciiTheme="majorHAnsi" w:hAnsiTheme="majorHAnsi"/>
          <w:sz w:val="20"/>
          <w:szCs w:val="20"/>
        </w:rPr>
      </w:pPr>
    </w:p>
    <w:p w:rsidR="00F621C3" w:rsidRPr="001C377A" w:rsidRDefault="00F621C3" w:rsidP="00F621C3">
      <w:pPr>
        <w:tabs>
          <w:tab w:val="center" w:pos="5400"/>
        </w:tabs>
        <w:suppressAutoHyphens/>
        <w:spacing w:line="276" w:lineRule="auto"/>
        <w:rPr>
          <w:rFonts w:asciiTheme="majorHAnsi" w:hAnsiTheme="majorHAnsi"/>
          <w:sz w:val="20"/>
          <w:szCs w:val="20"/>
        </w:rPr>
      </w:pPr>
    </w:p>
    <w:p w:rsidR="00F621C3" w:rsidRPr="001C377A" w:rsidRDefault="00F621C3" w:rsidP="00F621C3">
      <w:pPr>
        <w:tabs>
          <w:tab w:val="center" w:pos="5400"/>
        </w:tabs>
        <w:suppressAutoHyphens/>
        <w:spacing w:line="276" w:lineRule="auto"/>
        <w:rPr>
          <w:rFonts w:asciiTheme="majorHAnsi" w:hAnsiTheme="majorHAnsi"/>
          <w:sz w:val="20"/>
          <w:szCs w:val="20"/>
        </w:rPr>
      </w:pPr>
    </w:p>
    <w:p w:rsidR="00F621C3" w:rsidRPr="001C377A" w:rsidRDefault="00F621C3" w:rsidP="00F621C3">
      <w:pPr>
        <w:rPr>
          <w:rFonts w:ascii="Cambria" w:hAnsi="Cambria" w:cs="Calibri"/>
          <w:sz w:val="20"/>
          <w:szCs w:val="20"/>
        </w:rPr>
      </w:pPr>
    </w:p>
    <w:p w:rsidR="00C55560" w:rsidRPr="001C377A" w:rsidRDefault="00C55560" w:rsidP="00230163">
      <w:pPr>
        <w:tabs>
          <w:tab w:val="left" w:pos="2820"/>
        </w:tabs>
        <w:suppressAutoHyphens/>
        <w:spacing w:line="276" w:lineRule="auto"/>
        <w:rPr>
          <w:rFonts w:asciiTheme="majorHAnsi" w:hAnsiTheme="majorHAnsi"/>
          <w:sz w:val="20"/>
          <w:szCs w:val="20"/>
        </w:rPr>
      </w:pPr>
    </w:p>
    <w:sectPr w:rsidR="00C55560" w:rsidRPr="001C377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C4" w:rsidRDefault="005267C4" w:rsidP="00036A8A">
      <w:r>
        <w:separator/>
      </w:r>
    </w:p>
  </w:endnote>
  <w:endnote w:type="continuationSeparator" w:id="0">
    <w:p w:rsidR="005267C4" w:rsidRDefault="005267C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0A" w:rsidRDefault="00ED4B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4592D" w:rsidRPr="006311DA" w:rsidRDefault="00F4592D">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D4B0A">
          <w:rPr>
            <w:noProof/>
            <w:sz w:val="16"/>
          </w:rPr>
          <w:t>1</w:t>
        </w:r>
        <w:r w:rsidRPr="006311DA">
          <w:rPr>
            <w:noProof/>
            <w:sz w:val="16"/>
          </w:rPr>
          <w:fldChar w:fldCharType="end"/>
        </w:r>
      </w:p>
    </w:sdtContent>
  </w:sdt>
  <w:p w:rsidR="00F4592D" w:rsidRDefault="00F459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2D" w:rsidRDefault="00F4592D">
    <w:pPr>
      <w:pStyle w:val="Footer"/>
      <w:jc w:val="center"/>
    </w:pPr>
  </w:p>
  <w:p w:rsidR="00F4592D" w:rsidRDefault="00F45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C4" w:rsidRPr="00036A8A" w:rsidRDefault="005267C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5267C4" w:rsidRPr="00036A8A" w:rsidRDefault="005267C4" w:rsidP="00036A8A">
      <w:pPr>
        <w:rPr>
          <w:rFonts w:asciiTheme="majorHAnsi" w:hAnsiTheme="majorHAnsi"/>
          <w:sz w:val="16"/>
          <w:szCs w:val="16"/>
        </w:rPr>
      </w:pPr>
      <w:r w:rsidRPr="00036A8A">
        <w:rPr>
          <w:rFonts w:asciiTheme="majorHAnsi" w:hAnsiTheme="majorHAnsi"/>
          <w:sz w:val="16"/>
          <w:szCs w:val="16"/>
        </w:rPr>
        <w:separator/>
      </w:r>
    </w:p>
    <w:p w:rsidR="005267C4" w:rsidRPr="00036A8A" w:rsidRDefault="005267C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5267C4" w:rsidRPr="0093441A" w:rsidRDefault="005267C4"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F4592D" w:rsidRPr="00555970" w:rsidRDefault="00F4592D" w:rsidP="00325037">
      <w:pPr>
        <w:pStyle w:val="FootnoteText"/>
        <w:ind w:firstLine="720"/>
        <w:jc w:val="both"/>
        <w:rPr>
          <w:rFonts w:asciiTheme="majorHAnsi" w:hAnsiTheme="majorHAnsi"/>
          <w:sz w:val="16"/>
          <w:szCs w:val="16"/>
        </w:rPr>
      </w:pPr>
      <w:r w:rsidRPr="00555970">
        <w:rPr>
          <w:rStyle w:val="FootnoteReference"/>
          <w:rFonts w:asciiTheme="majorHAnsi" w:hAnsiTheme="majorHAnsi"/>
          <w:sz w:val="16"/>
          <w:szCs w:val="16"/>
        </w:rPr>
        <w:footnoteRef/>
      </w:r>
      <w:r w:rsidRPr="00555970">
        <w:rPr>
          <w:rFonts w:asciiTheme="majorHAnsi" w:hAnsiTheme="majorHAnsi"/>
          <w:sz w:val="16"/>
          <w:szCs w:val="16"/>
        </w:rPr>
        <w:t xml:space="preserve"> Hereinafter “Convention” or “American Convention.”</w:t>
      </w:r>
    </w:p>
  </w:footnote>
  <w:footnote w:id="3">
    <w:p w:rsidR="00F4592D" w:rsidRPr="00555970" w:rsidRDefault="00F4592D" w:rsidP="00210F4B">
      <w:pPr>
        <w:pStyle w:val="FootnoteText"/>
        <w:ind w:firstLine="720"/>
        <w:jc w:val="both"/>
        <w:rPr>
          <w:rFonts w:ascii="Cambria" w:hAnsi="Cambria"/>
          <w:sz w:val="16"/>
          <w:szCs w:val="16"/>
        </w:rPr>
      </w:pPr>
      <w:r w:rsidRPr="00555970">
        <w:rPr>
          <w:rStyle w:val="FootnoteReference"/>
          <w:rFonts w:ascii="Cambria" w:hAnsi="Cambria"/>
          <w:sz w:val="16"/>
          <w:szCs w:val="16"/>
        </w:rPr>
        <w:footnoteRef/>
      </w:r>
      <w:r w:rsidRPr="00555970">
        <w:rPr>
          <w:rFonts w:ascii="Cambria" w:hAnsi="Cambria"/>
          <w:sz w:val="16"/>
          <w:szCs w:val="16"/>
        </w:rPr>
        <w:t xml:space="preserve"> The observations submitted by each party were duly forwarded to the opposing party.</w:t>
      </w:r>
    </w:p>
  </w:footnote>
  <w:footnote w:id="4">
    <w:p w:rsidR="00F4592D" w:rsidRPr="00555970" w:rsidRDefault="00F4592D" w:rsidP="00AD6035">
      <w:pPr>
        <w:pStyle w:val="FootnoteText"/>
        <w:ind w:firstLine="720"/>
        <w:jc w:val="both"/>
        <w:rPr>
          <w:rFonts w:asciiTheme="majorHAnsi" w:hAnsiTheme="majorHAnsi"/>
          <w:sz w:val="16"/>
          <w:szCs w:val="16"/>
        </w:rPr>
      </w:pPr>
      <w:r w:rsidRPr="00555970">
        <w:rPr>
          <w:rStyle w:val="FootnoteReference"/>
          <w:rFonts w:asciiTheme="majorHAnsi" w:hAnsiTheme="majorHAnsi"/>
          <w:sz w:val="16"/>
          <w:szCs w:val="16"/>
        </w:rPr>
        <w:footnoteRef/>
      </w:r>
      <w:r w:rsidRPr="00555970">
        <w:rPr>
          <w:rStyle w:val="FootnoteReference"/>
        </w:rPr>
        <w:t xml:space="preserve"> </w:t>
      </w:r>
      <w:r w:rsidRPr="00555970">
        <w:rPr>
          <w:rFonts w:asciiTheme="majorHAnsi" w:hAnsiTheme="majorHAnsi"/>
          <w:sz w:val="16"/>
          <w:szCs w:val="16"/>
        </w:rPr>
        <w:t>Hereinaf</w:t>
      </w:r>
      <w:r>
        <w:rPr>
          <w:rFonts w:asciiTheme="majorHAnsi" w:hAnsiTheme="majorHAnsi"/>
          <w:sz w:val="16"/>
          <w:szCs w:val="16"/>
        </w:rPr>
        <w:t>ter “Convention of Belém do Pará</w:t>
      </w:r>
      <w:r w:rsidRPr="00555970">
        <w:rPr>
          <w:rFonts w:asciiTheme="majorHAnsi" w:hAnsiTheme="majorHAnsi"/>
          <w:sz w:val="16"/>
          <w:szCs w:val="16"/>
        </w:rPr>
        <w:t xml:space="preserve">.” </w:t>
      </w:r>
    </w:p>
  </w:footnote>
  <w:footnote w:id="5">
    <w:p w:rsidR="00F4592D" w:rsidRPr="00555970" w:rsidRDefault="00F4592D" w:rsidP="00AD6035">
      <w:pPr>
        <w:ind w:firstLine="720"/>
        <w:rPr>
          <w:rFonts w:eastAsia="Times New Roman"/>
          <w:bdr w:val="none" w:sz="0" w:space="0" w:color="auto"/>
        </w:rPr>
      </w:pPr>
      <w:r w:rsidRPr="00555970">
        <w:rPr>
          <w:rStyle w:val="FootnoteReference"/>
          <w:rFonts w:asciiTheme="majorHAnsi" w:eastAsia="Calibri" w:hAnsiTheme="majorHAnsi" w:cs="Calibri"/>
          <w:color w:val="000000"/>
          <w:sz w:val="16"/>
          <w:szCs w:val="16"/>
          <w:u w:color="000000"/>
          <w:lang w:eastAsia="es-ES"/>
        </w:rPr>
        <w:footnoteRef/>
      </w:r>
      <w:r w:rsidRPr="00555970">
        <w:rPr>
          <w:rFonts w:asciiTheme="majorHAnsi" w:eastAsia="Calibri" w:hAnsiTheme="majorHAnsi" w:cs="Calibri"/>
          <w:color w:val="000000"/>
          <w:sz w:val="16"/>
          <w:szCs w:val="16"/>
          <w:u w:color="000000"/>
          <w:lang w:eastAsia="es-ES"/>
        </w:rPr>
        <w:t>Hereinafter “IACPPT.”</w:t>
      </w:r>
    </w:p>
    <w:p w:rsidR="00F4592D" w:rsidRPr="00555970" w:rsidRDefault="00F4592D" w:rsidP="00AD6035">
      <w:pPr>
        <w:pStyle w:val="FootnoteText"/>
      </w:pPr>
    </w:p>
  </w:footnote>
  <w:footnote w:id="6">
    <w:p w:rsidR="00F4592D" w:rsidRPr="00555970" w:rsidRDefault="00F4592D" w:rsidP="00A910D9">
      <w:pPr>
        <w:pStyle w:val="FootnoteText"/>
        <w:ind w:firstLine="720"/>
        <w:jc w:val="both"/>
      </w:pPr>
      <w:r w:rsidRPr="00555970">
        <w:rPr>
          <w:rStyle w:val="FootnoteReference"/>
          <w:rFonts w:asciiTheme="majorHAnsi" w:hAnsiTheme="majorHAnsi"/>
          <w:sz w:val="16"/>
          <w:szCs w:val="16"/>
        </w:rPr>
        <w:footnoteRef/>
      </w:r>
      <w:r w:rsidRPr="00555970">
        <w:t xml:space="preserve"> </w:t>
      </w:r>
      <w:r>
        <w:rPr>
          <w:rFonts w:asciiTheme="majorHAnsi" w:hAnsiTheme="majorHAnsi"/>
          <w:sz w:val="16"/>
          <w:szCs w:val="16"/>
        </w:rPr>
        <w:t>IACHR, Report o</w:t>
      </w:r>
      <w:r w:rsidRPr="00555970">
        <w:rPr>
          <w:rFonts w:asciiTheme="majorHAnsi" w:hAnsiTheme="majorHAnsi"/>
          <w:sz w:val="16"/>
          <w:szCs w:val="16"/>
        </w:rPr>
        <w:t>n the Human</w:t>
      </w:r>
      <w:r>
        <w:rPr>
          <w:rFonts w:asciiTheme="majorHAnsi" w:hAnsiTheme="majorHAnsi"/>
          <w:sz w:val="16"/>
          <w:szCs w:val="16"/>
        </w:rPr>
        <w:t xml:space="preserve"> Rights of Persons Deprived of Liberty in the Americas, </w:t>
      </w:r>
      <w:r w:rsidRPr="00555970">
        <w:rPr>
          <w:rFonts w:asciiTheme="majorHAnsi" w:hAnsiTheme="majorHAnsi"/>
          <w:sz w:val="16"/>
          <w:szCs w:val="16"/>
        </w:rPr>
        <w:t xml:space="preserve">OEA/Ser.L/V/II, </w:t>
      </w:r>
      <w:r>
        <w:rPr>
          <w:rFonts w:asciiTheme="majorHAnsi" w:hAnsiTheme="majorHAnsi"/>
          <w:sz w:val="16"/>
          <w:szCs w:val="16"/>
        </w:rPr>
        <w:t>approved on December 31, 2011, Para.</w:t>
      </w:r>
      <w:r w:rsidRPr="00555970">
        <w:rPr>
          <w:rFonts w:asciiTheme="majorHAnsi" w:hAnsiTheme="majorHAnsi"/>
          <w:sz w:val="16"/>
          <w:szCs w:val="16"/>
        </w:rPr>
        <w:t xml:space="preserve"> 325.</w:t>
      </w:r>
      <w:r w:rsidRPr="00555970">
        <w:rPr>
          <w:rFonts w:ascii="Times New Roman" w:hAnsi="Times New Roman" w:cs="Times New Roman"/>
        </w:rPr>
        <w:t xml:space="preserve"> </w:t>
      </w:r>
    </w:p>
  </w:footnote>
  <w:footnote w:id="7">
    <w:p w:rsidR="00F4592D" w:rsidRPr="00555970" w:rsidRDefault="00F4592D" w:rsidP="00A910D9">
      <w:pPr>
        <w:ind w:firstLine="720"/>
        <w:rPr>
          <w:rFonts w:eastAsia="Times New Roman"/>
          <w:bdr w:val="none" w:sz="0" w:space="0" w:color="auto"/>
        </w:rPr>
      </w:pPr>
      <w:r w:rsidRPr="00555970">
        <w:rPr>
          <w:rStyle w:val="FootnoteReference"/>
          <w:rFonts w:asciiTheme="majorHAnsi" w:eastAsia="Calibri" w:hAnsiTheme="majorHAnsi" w:cs="Calibri"/>
          <w:color w:val="000000"/>
          <w:sz w:val="16"/>
          <w:szCs w:val="16"/>
          <w:u w:color="000000"/>
          <w:lang w:eastAsia="es-ES"/>
        </w:rPr>
        <w:footnoteRef/>
      </w:r>
      <w:r w:rsidRPr="00555970">
        <w:t xml:space="preserve"> </w:t>
      </w:r>
      <w:r>
        <w:rPr>
          <w:rFonts w:asciiTheme="majorHAnsi" w:eastAsia="Calibri" w:hAnsiTheme="majorHAnsi" w:cs="Calibri"/>
          <w:color w:val="000000"/>
          <w:sz w:val="16"/>
          <w:szCs w:val="16"/>
          <w:u w:color="000000"/>
          <w:lang w:eastAsia="es-ES"/>
        </w:rPr>
        <w:t>IACHR, Report No. 20/17. Admissibility</w:t>
      </w:r>
      <w:r w:rsidRPr="00555970">
        <w:rPr>
          <w:rFonts w:asciiTheme="majorHAnsi" w:eastAsia="Calibri" w:hAnsiTheme="majorHAnsi" w:cs="Calibri"/>
          <w:color w:val="000000"/>
          <w:sz w:val="16"/>
          <w:szCs w:val="16"/>
          <w:u w:color="000000"/>
          <w:lang w:eastAsia="es-ES"/>
        </w:rPr>
        <w:t xml:space="preserve">. Rodolfo David Piñeyro Ríos. Argentina. </w:t>
      </w:r>
      <w:r>
        <w:rPr>
          <w:rFonts w:asciiTheme="majorHAnsi" w:eastAsia="Calibri" w:hAnsiTheme="majorHAnsi" w:cs="Calibri"/>
          <w:color w:val="000000"/>
          <w:sz w:val="16"/>
          <w:szCs w:val="16"/>
          <w:u w:color="000000"/>
          <w:lang w:eastAsia="es-ES"/>
        </w:rPr>
        <w:t xml:space="preserve">March </w:t>
      </w:r>
      <w:r w:rsidRPr="00555970">
        <w:rPr>
          <w:rFonts w:asciiTheme="majorHAnsi" w:eastAsia="Calibri" w:hAnsiTheme="majorHAnsi" w:cs="Calibri"/>
          <w:color w:val="000000"/>
          <w:sz w:val="16"/>
          <w:szCs w:val="16"/>
          <w:u w:color="000000"/>
          <w:lang w:eastAsia="es-ES"/>
        </w:rPr>
        <w:t>12</w:t>
      </w:r>
      <w:r>
        <w:rPr>
          <w:rFonts w:asciiTheme="majorHAnsi" w:eastAsia="Calibri" w:hAnsiTheme="majorHAnsi" w:cs="Calibri"/>
          <w:color w:val="000000"/>
          <w:sz w:val="16"/>
          <w:szCs w:val="16"/>
          <w:u w:color="000000"/>
          <w:lang w:eastAsia="es-ES"/>
        </w:rPr>
        <w:t>, 2017, pa</w:t>
      </w:r>
      <w:r w:rsidRPr="00555970">
        <w:rPr>
          <w:rFonts w:asciiTheme="majorHAnsi" w:eastAsia="Calibri" w:hAnsiTheme="majorHAnsi" w:cs="Calibri"/>
          <w:color w:val="000000"/>
          <w:sz w:val="16"/>
          <w:szCs w:val="16"/>
          <w:u w:color="000000"/>
          <w:lang w:eastAsia="es-ES"/>
        </w:rPr>
        <w:t>r.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2D" w:rsidRDefault="00F4592D" w:rsidP="00E3463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4592D" w:rsidRDefault="00F459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2D" w:rsidRDefault="00F4592D" w:rsidP="002C1641">
    <w:pPr>
      <w:pStyle w:val="Header"/>
      <w:tabs>
        <w:tab w:val="clear" w:pos="4320"/>
        <w:tab w:val="clear" w:pos="8640"/>
      </w:tabs>
      <w:jc w:val="center"/>
      <w:rPr>
        <w:sz w:val="22"/>
        <w:szCs w:val="22"/>
      </w:rPr>
    </w:pPr>
    <w:r>
      <w:rPr>
        <w:noProof/>
        <w:sz w:val="22"/>
        <w:szCs w:val="22"/>
      </w:rPr>
      <w:drawing>
        <wp:inline distT="0" distB="0" distL="0" distR="0" wp14:anchorId="279233D2" wp14:editId="2EDAC18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F4592D" w:rsidRPr="00EC7D62" w:rsidRDefault="005267C4" w:rsidP="002C1641">
    <w:pPr>
      <w:pStyle w:val="Header"/>
      <w:tabs>
        <w:tab w:val="clear" w:pos="4320"/>
        <w:tab w:val="clear" w:pos="8640"/>
      </w:tabs>
      <w:jc w:val="center"/>
      <w:rPr>
        <w:sz w:val="22"/>
        <w:szCs w:val="22"/>
      </w:rPr>
    </w:pPr>
    <w:r>
      <w:rPr>
        <w:sz w:val="22"/>
        <w:szCs w:val="22"/>
      </w:rPr>
      <w:pict w14:anchorId="193F216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0A" w:rsidRDefault="00ED4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84A655D6"/>
    <w:lvl w:ilvl="0" w:tplc="7BC6FB78">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792"/>
    <w:rsid w:val="000070D7"/>
    <w:rsid w:val="000111A8"/>
    <w:rsid w:val="000118EB"/>
    <w:rsid w:val="00012611"/>
    <w:rsid w:val="00013E90"/>
    <w:rsid w:val="00015205"/>
    <w:rsid w:val="0001788C"/>
    <w:rsid w:val="00020DF2"/>
    <w:rsid w:val="0002247C"/>
    <w:rsid w:val="00022C90"/>
    <w:rsid w:val="00022CF5"/>
    <w:rsid w:val="000327DA"/>
    <w:rsid w:val="0003499D"/>
    <w:rsid w:val="00036A8A"/>
    <w:rsid w:val="00040C3A"/>
    <w:rsid w:val="00041282"/>
    <w:rsid w:val="0004426F"/>
    <w:rsid w:val="00047053"/>
    <w:rsid w:val="00052007"/>
    <w:rsid w:val="000532D6"/>
    <w:rsid w:val="000639C0"/>
    <w:rsid w:val="00070D9E"/>
    <w:rsid w:val="00070F3A"/>
    <w:rsid w:val="000716C5"/>
    <w:rsid w:val="000719CE"/>
    <w:rsid w:val="00075E23"/>
    <w:rsid w:val="00076B86"/>
    <w:rsid w:val="00083669"/>
    <w:rsid w:val="00085417"/>
    <w:rsid w:val="00092F32"/>
    <w:rsid w:val="0009344A"/>
    <w:rsid w:val="0009680C"/>
    <w:rsid w:val="000A575F"/>
    <w:rsid w:val="000A5CB0"/>
    <w:rsid w:val="000B4099"/>
    <w:rsid w:val="000B6D7E"/>
    <w:rsid w:val="000C4365"/>
    <w:rsid w:val="000D10DB"/>
    <w:rsid w:val="000D181C"/>
    <w:rsid w:val="000D25A9"/>
    <w:rsid w:val="000E064D"/>
    <w:rsid w:val="000E22ED"/>
    <w:rsid w:val="000E27F3"/>
    <w:rsid w:val="000E5895"/>
    <w:rsid w:val="000E5AEF"/>
    <w:rsid w:val="000F4543"/>
    <w:rsid w:val="00101572"/>
    <w:rsid w:val="00103F56"/>
    <w:rsid w:val="00110D91"/>
    <w:rsid w:val="00114403"/>
    <w:rsid w:val="0012029D"/>
    <w:rsid w:val="00124116"/>
    <w:rsid w:val="001263CE"/>
    <w:rsid w:val="00126456"/>
    <w:rsid w:val="0013104F"/>
    <w:rsid w:val="00134417"/>
    <w:rsid w:val="00134525"/>
    <w:rsid w:val="0013515A"/>
    <w:rsid w:val="00137EBA"/>
    <w:rsid w:val="00142759"/>
    <w:rsid w:val="00145AAF"/>
    <w:rsid w:val="00145EDC"/>
    <w:rsid w:val="00151E8D"/>
    <w:rsid w:val="00153042"/>
    <w:rsid w:val="00153084"/>
    <w:rsid w:val="00154302"/>
    <w:rsid w:val="00162BC1"/>
    <w:rsid w:val="00165BEA"/>
    <w:rsid w:val="00167A34"/>
    <w:rsid w:val="001714B4"/>
    <w:rsid w:val="00176E79"/>
    <w:rsid w:val="0018037F"/>
    <w:rsid w:val="00180736"/>
    <w:rsid w:val="00180906"/>
    <w:rsid w:val="001814CC"/>
    <w:rsid w:val="00182946"/>
    <w:rsid w:val="00184EAF"/>
    <w:rsid w:val="00186AA7"/>
    <w:rsid w:val="00190362"/>
    <w:rsid w:val="0019183F"/>
    <w:rsid w:val="00194408"/>
    <w:rsid w:val="001A52FE"/>
    <w:rsid w:val="001A5F27"/>
    <w:rsid w:val="001A65E4"/>
    <w:rsid w:val="001A7803"/>
    <w:rsid w:val="001A7870"/>
    <w:rsid w:val="001B0CD3"/>
    <w:rsid w:val="001C1B41"/>
    <w:rsid w:val="001C377A"/>
    <w:rsid w:val="001C3A2C"/>
    <w:rsid w:val="001C7D32"/>
    <w:rsid w:val="001D1FF7"/>
    <w:rsid w:val="001E3062"/>
    <w:rsid w:val="001E366B"/>
    <w:rsid w:val="001E56AD"/>
    <w:rsid w:val="001F170F"/>
    <w:rsid w:val="001F1902"/>
    <w:rsid w:val="001F5A91"/>
    <w:rsid w:val="001F5FE1"/>
    <w:rsid w:val="001F6E17"/>
    <w:rsid w:val="00202635"/>
    <w:rsid w:val="00205352"/>
    <w:rsid w:val="00206FF9"/>
    <w:rsid w:val="00210E0E"/>
    <w:rsid w:val="00210F4B"/>
    <w:rsid w:val="002110DA"/>
    <w:rsid w:val="0021238D"/>
    <w:rsid w:val="00221083"/>
    <w:rsid w:val="00221A54"/>
    <w:rsid w:val="002220DE"/>
    <w:rsid w:val="002230D3"/>
    <w:rsid w:val="0022512E"/>
    <w:rsid w:val="00227C7B"/>
    <w:rsid w:val="00230163"/>
    <w:rsid w:val="00230EBC"/>
    <w:rsid w:val="0023351C"/>
    <w:rsid w:val="00234414"/>
    <w:rsid w:val="0024005B"/>
    <w:rsid w:val="002413A7"/>
    <w:rsid w:val="00247403"/>
    <w:rsid w:val="00247542"/>
    <w:rsid w:val="00251DCB"/>
    <w:rsid w:val="002554AC"/>
    <w:rsid w:val="002563F6"/>
    <w:rsid w:val="00257893"/>
    <w:rsid w:val="00266092"/>
    <w:rsid w:val="00266B61"/>
    <w:rsid w:val="0026712A"/>
    <w:rsid w:val="002704DB"/>
    <w:rsid w:val="002760CE"/>
    <w:rsid w:val="0028673C"/>
    <w:rsid w:val="00292110"/>
    <w:rsid w:val="002960AE"/>
    <w:rsid w:val="002B5991"/>
    <w:rsid w:val="002B7A85"/>
    <w:rsid w:val="002C0B8C"/>
    <w:rsid w:val="002C1641"/>
    <w:rsid w:val="002C2701"/>
    <w:rsid w:val="002D0489"/>
    <w:rsid w:val="002D2A67"/>
    <w:rsid w:val="002D3151"/>
    <w:rsid w:val="002D7EA2"/>
    <w:rsid w:val="002E097E"/>
    <w:rsid w:val="002E15DF"/>
    <w:rsid w:val="002E187C"/>
    <w:rsid w:val="002E1D4C"/>
    <w:rsid w:val="002E4A61"/>
    <w:rsid w:val="002E5D65"/>
    <w:rsid w:val="002E6E57"/>
    <w:rsid w:val="00301075"/>
    <w:rsid w:val="00301C57"/>
    <w:rsid w:val="00302733"/>
    <w:rsid w:val="00303B73"/>
    <w:rsid w:val="00311A4F"/>
    <w:rsid w:val="00314078"/>
    <w:rsid w:val="003145E3"/>
    <w:rsid w:val="003150E3"/>
    <w:rsid w:val="00316409"/>
    <w:rsid w:val="00322450"/>
    <w:rsid w:val="00322A4F"/>
    <w:rsid w:val="00324445"/>
    <w:rsid w:val="003246B5"/>
    <w:rsid w:val="00325037"/>
    <w:rsid w:val="0032700A"/>
    <w:rsid w:val="00327374"/>
    <w:rsid w:val="0033169F"/>
    <w:rsid w:val="00333515"/>
    <w:rsid w:val="003414AC"/>
    <w:rsid w:val="00341CCD"/>
    <w:rsid w:val="00350535"/>
    <w:rsid w:val="003526FF"/>
    <w:rsid w:val="00353D59"/>
    <w:rsid w:val="00356185"/>
    <w:rsid w:val="003566D9"/>
    <w:rsid w:val="00360380"/>
    <w:rsid w:val="00363DC4"/>
    <w:rsid w:val="003669C4"/>
    <w:rsid w:val="00371CB5"/>
    <w:rsid w:val="00373D8E"/>
    <w:rsid w:val="003771A3"/>
    <w:rsid w:val="0038042F"/>
    <w:rsid w:val="00385A52"/>
    <w:rsid w:val="00386CF0"/>
    <w:rsid w:val="00390608"/>
    <w:rsid w:val="00390BF7"/>
    <w:rsid w:val="003A4348"/>
    <w:rsid w:val="003A522B"/>
    <w:rsid w:val="003A716B"/>
    <w:rsid w:val="003B0A21"/>
    <w:rsid w:val="003B18EA"/>
    <w:rsid w:val="003C32BC"/>
    <w:rsid w:val="003C4203"/>
    <w:rsid w:val="003C4818"/>
    <w:rsid w:val="003D2595"/>
    <w:rsid w:val="003E3E03"/>
    <w:rsid w:val="003F1BBF"/>
    <w:rsid w:val="003F3814"/>
    <w:rsid w:val="003F51E5"/>
    <w:rsid w:val="0040146B"/>
    <w:rsid w:val="004037BD"/>
    <w:rsid w:val="00404BBE"/>
    <w:rsid w:val="00405BB7"/>
    <w:rsid w:val="00407C47"/>
    <w:rsid w:val="004103A9"/>
    <w:rsid w:val="004162B1"/>
    <w:rsid w:val="004165C2"/>
    <w:rsid w:val="0041782D"/>
    <w:rsid w:val="004206E6"/>
    <w:rsid w:val="004224A6"/>
    <w:rsid w:val="00424FDE"/>
    <w:rsid w:val="00427FB4"/>
    <w:rsid w:val="0043056A"/>
    <w:rsid w:val="0044566F"/>
    <w:rsid w:val="00445671"/>
    <w:rsid w:val="00450A4A"/>
    <w:rsid w:val="00456E4E"/>
    <w:rsid w:val="00462D35"/>
    <w:rsid w:val="0046563F"/>
    <w:rsid w:val="0046578F"/>
    <w:rsid w:val="004666FB"/>
    <w:rsid w:val="00466D0B"/>
    <w:rsid w:val="00467B7E"/>
    <w:rsid w:val="004721EE"/>
    <w:rsid w:val="004733E0"/>
    <w:rsid w:val="00474BBC"/>
    <w:rsid w:val="00475A8A"/>
    <w:rsid w:val="00481F4D"/>
    <w:rsid w:val="00483D3F"/>
    <w:rsid w:val="00490287"/>
    <w:rsid w:val="00491CC0"/>
    <w:rsid w:val="00492BFB"/>
    <w:rsid w:val="004932FA"/>
    <w:rsid w:val="0049419D"/>
    <w:rsid w:val="004A213C"/>
    <w:rsid w:val="004A7CEE"/>
    <w:rsid w:val="004B0EAB"/>
    <w:rsid w:val="004B2762"/>
    <w:rsid w:val="004B2C5D"/>
    <w:rsid w:val="004B2C8D"/>
    <w:rsid w:val="004B7EB6"/>
    <w:rsid w:val="004C41DE"/>
    <w:rsid w:val="004C4B62"/>
    <w:rsid w:val="004C6C0D"/>
    <w:rsid w:val="004D3F7A"/>
    <w:rsid w:val="004D6025"/>
    <w:rsid w:val="004D72BC"/>
    <w:rsid w:val="004F1D2F"/>
    <w:rsid w:val="004F331A"/>
    <w:rsid w:val="004F6B67"/>
    <w:rsid w:val="00501399"/>
    <w:rsid w:val="005024D1"/>
    <w:rsid w:val="00507BC4"/>
    <w:rsid w:val="005128E4"/>
    <w:rsid w:val="00521BC1"/>
    <w:rsid w:val="00525560"/>
    <w:rsid w:val="005267C4"/>
    <w:rsid w:val="00531656"/>
    <w:rsid w:val="005357A6"/>
    <w:rsid w:val="00536CB9"/>
    <w:rsid w:val="00537307"/>
    <w:rsid w:val="00542B95"/>
    <w:rsid w:val="00544A59"/>
    <w:rsid w:val="00544C49"/>
    <w:rsid w:val="00551C25"/>
    <w:rsid w:val="00555970"/>
    <w:rsid w:val="00560B85"/>
    <w:rsid w:val="005710B4"/>
    <w:rsid w:val="00572B4D"/>
    <w:rsid w:val="0057402A"/>
    <w:rsid w:val="00574AAF"/>
    <w:rsid w:val="005771D0"/>
    <w:rsid w:val="00577379"/>
    <w:rsid w:val="0059191A"/>
    <w:rsid w:val="005921FF"/>
    <w:rsid w:val="00592718"/>
    <w:rsid w:val="00594C78"/>
    <w:rsid w:val="00595497"/>
    <w:rsid w:val="0059781F"/>
    <w:rsid w:val="005A2115"/>
    <w:rsid w:val="005A6D0E"/>
    <w:rsid w:val="005B222D"/>
    <w:rsid w:val="005B52B0"/>
    <w:rsid w:val="005B6806"/>
    <w:rsid w:val="005C00F9"/>
    <w:rsid w:val="005C4225"/>
    <w:rsid w:val="005D44F9"/>
    <w:rsid w:val="005E009E"/>
    <w:rsid w:val="005E1F82"/>
    <w:rsid w:val="005E6426"/>
    <w:rsid w:val="005F025A"/>
    <w:rsid w:val="005F0F33"/>
    <w:rsid w:val="005F6718"/>
    <w:rsid w:val="005F6C26"/>
    <w:rsid w:val="0060060B"/>
    <w:rsid w:val="00600DEB"/>
    <w:rsid w:val="00601545"/>
    <w:rsid w:val="006038AD"/>
    <w:rsid w:val="006038BA"/>
    <w:rsid w:val="0060765E"/>
    <w:rsid w:val="0061255B"/>
    <w:rsid w:val="00613027"/>
    <w:rsid w:val="0062650C"/>
    <w:rsid w:val="00627C9F"/>
    <w:rsid w:val="006311DA"/>
    <w:rsid w:val="006311E9"/>
    <w:rsid w:val="006318B2"/>
    <w:rsid w:val="00632354"/>
    <w:rsid w:val="00632F78"/>
    <w:rsid w:val="00634DD5"/>
    <w:rsid w:val="00635378"/>
    <w:rsid w:val="0063655E"/>
    <w:rsid w:val="00642158"/>
    <w:rsid w:val="00642605"/>
    <w:rsid w:val="00642810"/>
    <w:rsid w:val="00646769"/>
    <w:rsid w:val="006510A2"/>
    <w:rsid w:val="00652333"/>
    <w:rsid w:val="006529B2"/>
    <w:rsid w:val="00653EA6"/>
    <w:rsid w:val="00654572"/>
    <w:rsid w:val="00660AA7"/>
    <w:rsid w:val="00673998"/>
    <w:rsid w:val="00675654"/>
    <w:rsid w:val="0068009E"/>
    <w:rsid w:val="00682053"/>
    <w:rsid w:val="006825DF"/>
    <w:rsid w:val="00685DA6"/>
    <w:rsid w:val="00692655"/>
    <w:rsid w:val="006A17D2"/>
    <w:rsid w:val="006A1FAE"/>
    <w:rsid w:val="006A3235"/>
    <w:rsid w:val="006A3AE6"/>
    <w:rsid w:val="006A73E6"/>
    <w:rsid w:val="006B1291"/>
    <w:rsid w:val="006B2D5C"/>
    <w:rsid w:val="006C4EB1"/>
    <w:rsid w:val="006D4707"/>
    <w:rsid w:val="006E0166"/>
    <w:rsid w:val="006E7B34"/>
    <w:rsid w:val="006F2B4F"/>
    <w:rsid w:val="006F2FCA"/>
    <w:rsid w:val="006F5BF1"/>
    <w:rsid w:val="00701B24"/>
    <w:rsid w:val="007029E5"/>
    <w:rsid w:val="00705675"/>
    <w:rsid w:val="00712388"/>
    <w:rsid w:val="0071495F"/>
    <w:rsid w:val="00720F16"/>
    <w:rsid w:val="007236BA"/>
    <w:rsid w:val="0073798E"/>
    <w:rsid w:val="00745899"/>
    <w:rsid w:val="0074742F"/>
    <w:rsid w:val="00754853"/>
    <w:rsid w:val="007607C4"/>
    <w:rsid w:val="00761F74"/>
    <w:rsid w:val="0076643F"/>
    <w:rsid w:val="00775822"/>
    <w:rsid w:val="00781653"/>
    <w:rsid w:val="00782FB4"/>
    <w:rsid w:val="00791E3E"/>
    <w:rsid w:val="00792AF8"/>
    <w:rsid w:val="007A2F70"/>
    <w:rsid w:val="007B15FE"/>
    <w:rsid w:val="007B7E25"/>
    <w:rsid w:val="007C3334"/>
    <w:rsid w:val="007C4ED0"/>
    <w:rsid w:val="007C52BB"/>
    <w:rsid w:val="007D2088"/>
    <w:rsid w:val="007D2B98"/>
    <w:rsid w:val="007D3805"/>
    <w:rsid w:val="007D6F52"/>
    <w:rsid w:val="007E60DE"/>
    <w:rsid w:val="007E77B4"/>
    <w:rsid w:val="007F7FD8"/>
    <w:rsid w:val="00803F1C"/>
    <w:rsid w:val="00804282"/>
    <w:rsid w:val="0080600E"/>
    <w:rsid w:val="0081574C"/>
    <w:rsid w:val="00817612"/>
    <w:rsid w:val="00837C45"/>
    <w:rsid w:val="00843283"/>
    <w:rsid w:val="00847373"/>
    <w:rsid w:val="0085047B"/>
    <w:rsid w:val="00853419"/>
    <w:rsid w:val="00854D0D"/>
    <w:rsid w:val="008609F1"/>
    <w:rsid w:val="00860A9D"/>
    <w:rsid w:val="00875570"/>
    <w:rsid w:val="00892514"/>
    <w:rsid w:val="0089423E"/>
    <w:rsid w:val="00897E12"/>
    <w:rsid w:val="008A13FF"/>
    <w:rsid w:val="008A6E54"/>
    <w:rsid w:val="008B15F9"/>
    <w:rsid w:val="008B5D9E"/>
    <w:rsid w:val="008C1C6E"/>
    <w:rsid w:val="008C4836"/>
    <w:rsid w:val="008C623D"/>
    <w:rsid w:val="008D43BA"/>
    <w:rsid w:val="008D4DD0"/>
    <w:rsid w:val="008D4ECF"/>
    <w:rsid w:val="008E3759"/>
    <w:rsid w:val="008F1F07"/>
    <w:rsid w:val="008F3B41"/>
    <w:rsid w:val="008F6D36"/>
    <w:rsid w:val="009041DC"/>
    <w:rsid w:val="0090550D"/>
    <w:rsid w:val="009104B4"/>
    <w:rsid w:val="00912234"/>
    <w:rsid w:val="00913396"/>
    <w:rsid w:val="00914DF7"/>
    <w:rsid w:val="009155D2"/>
    <w:rsid w:val="0091560A"/>
    <w:rsid w:val="009228DA"/>
    <w:rsid w:val="00924FE4"/>
    <w:rsid w:val="00925FCD"/>
    <w:rsid w:val="0093441A"/>
    <w:rsid w:val="00934CB6"/>
    <w:rsid w:val="00943AFC"/>
    <w:rsid w:val="00946778"/>
    <w:rsid w:val="009525B3"/>
    <w:rsid w:val="00954BF7"/>
    <w:rsid w:val="00955D72"/>
    <w:rsid w:val="009616F3"/>
    <w:rsid w:val="009636CB"/>
    <w:rsid w:val="009650E2"/>
    <w:rsid w:val="0096706E"/>
    <w:rsid w:val="009735C1"/>
    <w:rsid w:val="00976CB3"/>
    <w:rsid w:val="00980CD2"/>
    <w:rsid w:val="00981365"/>
    <w:rsid w:val="00981FBA"/>
    <w:rsid w:val="00984416"/>
    <w:rsid w:val="009871E1"/>
    <w:rsid w:val="00990686"/>
    <w:rsid w:val="00996145"/>
    <w:rsid w:val="00997A5B"/>
    <w:rsid w:val="009B2CFB"/>
    <w:rsid w:val="009B381B"/>
    <w:rsid w:val="009C205E"/>
    <w:rsid w:val="009D1516"/>
    <w:rsid w:val="009D1FFD"/>
    <w:rsid w:val="009D4E4B"/>
    <w:rsid w:val="009D7611"/>
    <w:rsid w:val="009E21B6"/>
    <w:rsid w:val="009E2487"/>
    <w:rsid w:val="009E4D69"/>
    <w:rsid w:val="009E53DE"/>
    <w:rsid w:val="009E5625"/>
    <w:rsid w:val="009E566A"/>
    <w:rsid w:val="009E5B85"/>
    <w:rsid w:val="009F088A"/>
    <w:rsid w:val="00A00121"/>
    <w:rsid w:val="00A03BD0"/>
    <w:rsid w:val="00A12DBC"/>
    <w:rsid w:val="00A25439"/>
    <w:rsid w:val="00A3199F"/>
    <w:rsid w:val="00A31A64"/>
    <w:rsid w:val="00A37DD5"/>
    <w:rsid w:val="00A43458"/>
    <w:rsid w:val="00A45D5F"/>
    <w:rsid w:val="00A528D1"/>
    <w:rsid w:val="00A5377B"/>
    <w:rsid w:val="00A557DD"/>
    <w:rsid w:val="00A61039"/>
    <w:rsid w:val="00A64421"/>
    <w:rsid w:val="00A6575C"/>
    <w:rsid w:val="00A66BE5"/>
    <w:rsid w:val="00A70CAB"/>
    <w:rsid w:val="00A70D50"/>
    <w:rsid w:val="00A723E3"/>
    <w:rsid w:val="00A81756"/>
    <w:rsid w:val="00A8282F"/>
    <w:rsid w:val="00A910D9"/>
    <w:rsid w:val="00A91F96"/>
    <w:rsid w:val="00A9201F"/>
    <w:rsid w:val="00A94224"/>
    <w:rsid w:val="00A9739B"/>
    <w:rsid w:val="00AA45B0"/>
    <w:rsid w:val="00AC38B7"/>
    <w:rsid w:val="00AD37C1"/>
    <w:rsid w:val="00AD4D8F"/>
    <w:rsid w:val="00AD58DC"/>
    <w:rsid w:val="00AD6035"/>
    <w:rsid w:val="00AD6B07"/>
    <w:rsid w:val="00AE66EC"/>
    <w:rsid w:val="00AE6F91"/>
    <w:rsid w:val="00AF00DB"/>
    <w:rsid w:val="00AF39C6"/>
    <w:rsid w:val="00AF5571"/>
    <w:rsid w:val="00B06BB7"/>
    <w:rsid w:val="00B0773C"/>
    <w:rsid w:val="00B165FB"/>
    <w:rsid w:val="00B167E9"/>
    <w:rsid w:val="00B179ED"/>
    <w:rsid w:val="00B314DB"/>
    <w:rsid w:val="00B31EBE"/>
    <w:rsid w:val="00B3718B"/>
    <w:rsid w:val="00B4000B"/>
    <w:rsid w:val="00B44B23"/>
    <w:rsid w:val="00B4632A"/>
    <w:rsid w:val="00B50605"/>
    <w:rsid w:val="00B60D34"/>
    <w:rsid w:val="00B6472C"/>
    <w:rsid w:val="00B65B3B"/>
    <w:rsid w:val="00B66133"/>
    <w:rsid w:val="00B70D33"/>
    <w:rsid w:val="00B720F5"/>
    <w:rsid w:val="00B774EF"/>
    <w:rsid w:val="00B834B7"/>
    <w:rsid w:val="00B92E49"/>
    <w:rsid w:val="00B96D3B"/>
    <w:rsid w:val="00BA276C"/>
    <w:rsid w:val="00BA60BC"/>
    <w:rsid w:val="00BB306F"/>
    <w:rsid w:val="00BB6048"/>
    <w:rsid w:val="00BC290A"/>
    <w:rsid w:val="00BC7FD7"/>
    <w:rsid w:val="00BD232B"/>
    <w:rsid w:val="00BD2E42"/>
    <w:rsid w:val="00BD4B89"/>
    <w:rsid w:val="00BE01C5"/>
    <w:rsid w:val="00BE4EB2"/>
    <w:rsid w:val="00BF3894"/>
    <w:rsid w:val="00BF5278"/>
    <w:rsid w:val="00BF6DC4"/>
    <w:rsid w:val="00C038AD"/>
    <w:rsid w:val="00C102D7"/>
    <w:rsid w:val="00C21762"/>
    <w:rsid w:val="00C226F1"/>
    <w:rsid w:val="00C24543"/>
    <w:rsid w:val="00C256A2"/>
    <w:rsid w:val="00C25BF5"/>
    <w:rsid w:val="00C3492D"/>
    <w:rsid w:val="00C36603"/>
    <w:rsid w:val="00C458E4"/>
    <w:rsid w:val="00C54C48"/>
    <w:rsid w:val="00C55203"/>
    <w:rsid w:val="00C55560"/>
    <w:rsid w:val="00C612EE"/>
    <w:rsid w:val="00C66B72"/>
    <w:rsid w:val="00C708C1"/>
    <w:rsid w:val="00C70C43"/>
    <w:rsid w:val="00C75637"/>
    <w:rsid w:val="00C7737A"/>
    <w:rsid w:val="00C8284A"/>
    <w:rsid w:val="00C9567A"/>
    <w:rsid w:val="00CA005C"/>
    <w:rsid w:val="00CA63C9"/>
    <w:rsid w:val="00CA6577"/>
    <w:rsid w:val="00CB1D9C"/>
    <w:rsid w:val="00CB2660"/>
    <w:rsid w:val="00CB2FC9"/>
    <w:rsid w:val="00CC4347"/>
    <w:rsid w:val="00CC5E90"/>
    <w:rsid w:val="00CD046C"/>
    <w:rsid w:val="00CD0F96"/>
    <w:rsid w:val="00CE2315"/>
    <w:rsid w:val="00CE3E35"/>
    <w:rsid w:val="00CE5199"/>
    <w:rsid w:val="00CE54B2"/>
    <w:rsid w:val="00CE648C"/>
    <w:rsid w:val="00CE66D5"/>
    <w:rsid w:val="00CF46A7"/>
    <w:rsid w:val="00CF6543"/>
    <w:rsid w:val="00D05054"/>
    <w:rsid w:val="00D07D08"/>
    <w:rsid w:val="00D10E90"/>
    <w:rsid w:val="00D11C55"/>
    <w:rsid w:val="00D153DF"/>
    <w:rsid w:val="00D1645C"/>
    <w:rsid w:val="00D2380D"/>
    <w:rsid w:val="00D23ACA"/>
    <w:rsid w:val="00D26B0B"/>
    <w:rsid w:val="00D33D49"/>
    <w:rsid w:val="00D34786"/>
    <w:rsid w:val="00D40A1E"/>
    <w:rsid w:val="00D45E49"/>
    <w:rsid w:val="00D45F24"/>
    <w:rsid w:val="00D52CA9"/>
    <w:rsid w:val="00D533C0"/>
    <w:rsid w:val="00D6068C"/>
    <w:rsid w:val="00D63898"/>
    <w:rsid w:val="00D63C34"/>
    <w:rsid w:val="00D712D3"/>
    <w:rsid w:val="00D71422"/>
    <w:rsid w:val="00D7145E"/>
    <w:rsid w:val="00D75084"/>
    <w:rsid w:val="00D7558D"/>
    <w:rsid w:val="00D81D92"/>
    <w:rsid w:val="00D82912"/>
    <w:rsid w:val="00D9012F"/>
    <w:rsid w:val="00D91C0B"/>
    <w:rsid w:val="00D93446"/>
    <w:rsid w:val="00D9472F"/>
    <w:rsid w:val="00D97615"/>
    <w:rsid w:val="00DA0345"/>
    <w:rsid w:val="00DA33E7"/>
    <w:rsid w:val="00DA7B5F"/>
    <w:rsid w:val="00DB3CE0"/>
    <w:rsid w:val="00DB6F26"/>
    <w:rsid w:val="00DB77C2"/>
    <w:rsid w:val="00DC51EB"/>
    <w:rsid w:val="00DD2A3E"/>
    <w:rsid w:val="00DE36FC"/>
    <w:rsid w:val="00DE7117"/>
    <w:rsid w:val="00DF027B"/>
    <w:rsid w:val="00DF078B"/>
    <w:rsid w:val="00DF2CE2"/>
    <w:rsid w:val="00DF350D"/>
    <w:rsid w:val="00E00281"/>
    <w:rsid w:val="00E0130C"/>
    <w:rsid w:val="00E1121E"/>
    <w:rsid w:val="00E2117A"/>
    <w:rsid w:val="00E22578"/>
    <w:rsid w:val="00E227C1"/>
    <w:rsid w:val="00E23014"/>
    <w:rsid w:val="00E335E0"/>
    <w:rsid w:val="00E3463B"/>
    <w:rsid w:val="00E42C15"/>
    <w:rsid w:val="00E43157"/>
    <w:rsid w:val="00E45B4F"/>
    <w:rsid w:val="00E47F3D"/>
    <w:rsid w:val="00E52075"/>
    <w:rsid w:val="00E533FF"/>
    <w:rsid w:val="00E57E37"/>
    <w:rsid w:val="00E709B3"/>
    <w:rsid w:val="00E74AFE"/>
    <w:rsid w:val="00E7588C"/>
    <w:rsid w:val="00E7667B"/>
    <w:rsid w:val="00E76967"/>
    <w:rsid w:val="00E850B6"/>
    <w:rsid w:val="00E8789F"/>
    <w:rsid w:val="00E97B71"/>
    <w:rsid w:val="00EB394F"/>
    <w:rsid w:val="00EB454D"/>
    <w:rsid w:val="00EB49E5"/>
    <w:rsid w:val="00EC0C2A"/>
    <w:rsid w:val="00ED0658"/>
    <w:rsid w:val="00ED0D1B"/>
    <w:rsid w:val="00ED4B0A"/>
    <w:rsid w:val="00EE2D12"/>
    <w:rsid w:val="00EE3522"/>
    <w:rsid w:val="00EE46D6"/>
    <w:rsid w:val="00EF3A9D"/>
    <w:rsid w:val="00EF619B"/>
    <w:rsid w:val="00EF6C98"/>
    <w:rsid w:val="00F00B55"/>
    <w:rsid w:val="00F1380F"/>
    <w:rsid w:val="00F14F0E"/>
    <w:rsid w:val="00F15371"/>
    <w:rsid w:val="00F15A3B"/>
    <w:rsid w:val="00F17917"/>
    <w:rsid w:val="00F24C29"/>
    <w:rsid w:val="00F253CC"/>
    <w:rsid w:val="00F26AC2"/>
    <w:rsid w:val="00F30981"/>
    <w:rsid w:val="00F31099"/>
    <w:rsid w:val="00F333E5"/>
    <w:rsid w:val="00F34161"/>
    <w:rsid w:val="00F40844"/>
    <w:rsid w:val="00F42B71"/>
    <w:rsid w:val="00F42CF3"/>
    <w:rsid w:val="00F4592D"/>
    <w:rsid w:val="00F56BA5"/>
    <w:rsid w:val="00F621C3"/>
    <w:rsid w:val="00F629C5"/>
    <w:rsid w:val="00F644E6"/>
    <w:rsid w:val="00F92AF2"/>
    <w:rsid w:val="00F93677"/>
    <w:rsid w:val="00F9653B"/>
    <w:rsid w:val="00FA5EF4"/>
    <w:rsid w:val="00FB0318"/>
    <w:rsid w:val="00FB62CF"/>
    <w:rsid w:val="00FB74CB"/>
    <w:rsid w:val="00FC11F5"/>
    <w:rsid w:val="00FC3EB4"/>
    <w:rsid w:val="00FC6C58"/>
    <w:rsid w:val="00FD10F3"/>
    <w:rsid w:val="00FD3640"/>
    <w:rsid w:val="00FD40E5"/>
    <w:rsid w:val="00FD590C"/>
    <w:rsid w:val="00FE6B45"/>
    <w:rsid w:val="00FF3D37"/>
    <w:rsid w:val="00FF3F68"/>
    <w:rsid w:val="00FF5851"/>
    <w:rsid w:val="00FF6E8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310">
      <w:bodyDiv w:val="1"/>
      <w:marLeft w:val="0"/>
      <w:marRight w:val="0"/>
      <w:marTop w:val="0"/>
      <w:marBottom w:val="0"/>
      <w:divBdr>
        <w:top w:val="none" w:sz="0" w:space="0" w:color="auto"/>
        <w:left w:val="none" w:sz="0" w:space="0" w:color="auto"/>
        <w:bottom w:val="none" w:sz="0" w:space="0" w:color="auto"/>
        <w:right w:val="none" w:sz="0" w:space="0" w:color="auto"/>
      </w:divBdr>
    </w:div>
    <w:div w:id="109971518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17D6D2BD397469386EA988AFC42DB"/>
        <w:category>
          <w:name w:val="General"/>
          <w:gallery w:val="placeholder"/>
        </w:category>
        <w:types>
          <w:type w:val="bbPlcHdr"/>
        </w:types>
        <w:behaviors>
          <w:behavior w:val="content"/>
        </w:behaviors>
        <w:guid w:val="{58361838-B366-744D-91CD-0EFF3C444788}"/>
      </w:docPartPr>
      <w:docPartBody>
        <w:p w:rsidR="00BE2647" w:rsidRDefault="00BE2647" w:rsidP="00BE2647">
          <w:pPr>
            <w:pStyle w:val="36817D6D2BD397469386EA988AFC42DB"/>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9A2C49"/>
    <w:rsid w:val="00AB44F1"/>
    <w:rsid w:val="00BC5051"/>
    <w:rsid w:val="00BE2647"/>
    <w:rsid w:val="00D105AE"/>
    <w:rsid w:val="00E15326"/>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647"/>
    <w:rPr>
      <w:color w:val="808080"/>
    </w:rPr>
  </w:style>
  <w:style w:type="paragraph" w:customStyle="1" w:styleId="4DBB5F3FC358F64B9E5EFB773263C7D2">
    <w:name w:val="4DBB5F3FC358F64B9E5EFB773263C7D2"/>
    <w:rsid w:val="00AB44F1"/>
  </w:style>
  <w:style w:type="paragraph" w:customStyle="1" w:styleId="36817D6D2BD397469386EA988AFC42DB">
    <w:name w:val="36817D6D2BD397469386EA988AFC42DB"/>
    <w:rsid w:val="00BE2647"/>
    <w:rPr>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647"/>
    <w:rPr>
      <w:color w:val="808080"/>
    </w:rPr>
  </w:style>
  <w:style w:type="paragraph" w:customStyle="1" w:styleId="4DBB5F3FC358F64B9E5EFB773263C7D2">
    <w:name w:val="4DBB5F3FC358F64B9E5EFB773263C7D2"/>
    <w:rsid w:val="00AB44F1"/>
  </w:style>
  <w:style w:type="paragraph" w:customStyle="1" w:styleId="36817D6D2BD397469386EA988AFC42DB">
    <w:name w:val="36817D6D2BD397469386EA988AFC42DB"/>
    <w:rsid w:val="00BE2647"/>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D8556-3A2A-4FCC-8D63-6831CA8A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2758</Words>
  <Characters>15726</Characters>
  <Application>Microsoft Office Word</Application>
  <DocSecurity>0</DocSecurity>
  <Lines>131</Lines>
  <Paragraphs>36</Paragraphs>
  <ScaleCrop>false</ScaleCrop>
  <Company/>
  <LinksUpToDate>false</LinksUpToDate>
  <CharactersWithSpaces>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1/18</dc:title>
  <dc:creator/>
  <cp:lastModifiedBy/>
  <cp:revision>1</cp:revision>
  <dcterms:created xsi:type="dcterms:W3CDTF">2018-04-02T14:08:00Z</dcterms:created>
  <dcterms:modified xsi:type="dcterms:W3CDTF">2018-04-02T14:08:00Z</dcterms:modified>
</cp:coreProperties>
</file>