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724D9" w:rsidRDefault="006311DA" w:rsidP="00627C9F">
      <w:pPr>
        <w:jc w:val="both"/>
        <w:rPr>
          <w:rFonts w:asciiTheme="majorHAnsi" w:hAnsiTheme="majorHAnsi" w:cs="Univers"/>
          <w:b/>
          <w:bCs/>
          <w:sz w:val="22"/>
          <w:szCs w:val="22"/>
        </w:rPr>
      </w:pPr>
      <w:bookmarkStart w:id="0" w:name="_GoBack"/>
      <w:bookmarkEnd w:id="0"/>
      <w:r w:rsidRPr="003724D9">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3FB80BF9" wp14:editId="12B012D2">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72706A"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724D9">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7CEC115" wp14:editId="21D1FE59">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2C1641">
                            <w:r>
                              <w:rPr>
                                <w:noProof/>
                              </w:rPr>
                              <w:drawing>
                                <wp:inline distT="0" distB="0" distL="0" distR="0" wp14:anchorId="0D2C15C8" wp14:editId="6F4C51D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EC115"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CB2660" w:rsidRDefault="002C1641">
                      <w:r>
                        <w:rPr>
                          <w:noProof/>
                        </w:rPr>
                        <w:drawing>
                          <wp:inline distT="0" distB="0" distL="0" distR="0" wp14:anchorId="0D2C15C8" wp14:editId="6F4C51D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rsidR="00040C3A" w:rsidRPr="003724D9" w:rsidRDefault="00040C3A" w:rsidP="00040C3A">
      <w:pPr>
        <w:tabs>
          <w:tab w:val="center" w:pos="5400"/>
        </w:tabs>
        <w:suppressAutoHyphens/>
        <w:jc w:val="both"/>
        <w:rPr>
          <w:rFonts w:asciiTheme="majorHAnsi" w:hAnsiTheme="majorHAnsi"/>
          <w:sz w:val="22"/>
          <w:szCs w:val="22"/>
        </w:rPr>
      </w:pPr>
    </w:p>
    <w:p w:rsidR="00040C3A" w:rsidRPr="003724D9" w:rsidRDefault="00040C3A" w:rsidP="00040C3A">
      <w:pPr>
        <w:tabs>
          <w:tab w:val="center" w:pos="5400"/>
        </w:tabs>
        <w:suppressAutoHyphens/>
        <w:jc w:val="both"/>
        <w:rPr>
          <w:rFonts w:asciiTheme="majorHAnsi" w:hAnsiTheme="majorHAnsi"/>
          <w:sz w:val="22"/>
          <w:szCs w:val="22"/>
        </w:rPr>
      </w:pPr>
    </w:p>
    <w:p w:rsidR="005128E4" w:rsidRPr="003724D9" w:rsidRDefault="005128E4" w:rsidP="00040C3A">
      <w:pPr>
        <w:tabs>
          <w:tab w:val="center" w:pos="5400"/>
        </w:tabs>
        <w:suppressAutoHyphens/>
        <w:rPr>
          <w:rFonts w:asciiTheme="majorHAnsi" w:hAnsiTheme="majorHAnsi"/>
          <w:sz w:val="22"/>
          <w:szCs w:val="22"/>
        </w:rPr>
      </w:pPr>
    </w:p>
    <w:p w:rsidR="005128E4" w:rsidRPr="003724D9" w:rsidRDefault="005128E4" w:rsidP="00040C3A">
      <w:pPr>
        <w:tabs>
          <w:tab w:val="center" w:pos="5400"/>
        </w:tabs>
        <w:suppressAutoHyphens/>
        <w:rPr>
          <w:rFonts w:asciiTheme="majorHAnsi" w:hAnsiTheme="majorHAnsi"/>
          <w:sz w:val="22"/>
          <w:szCs w:val="22"/>
        </w:rPr>
      </w:pPr>
    </w:p>
    <w:p w:rsidR="005128E4" w:rsidRPr="003724D9" w:rsidRDefault="005128E4" w:rsidP="00040C3A">
      <w:pPr>
        <w:tabs>
          <w:tab w:val="center" w:pos="5400"/>
        </w:tabs>
        <w:suppressAutoHyphens/>
        <w:rPr>
          <w:rFonts w:asciiTheme="majorHAnsi" w:hAnsiTheme="majorHAnsi"/>
          <w:sz w:val="22"/>
          <w:szCs w:val="22"/>
        </w:rPr>
      </w:pPr>
    </w:p>
    <w:p w:rsidR="00040C3A" w:rsidRPr="003724D9" w:rsidRDefault="00040C3A" w:rsidP="005128E4">
      <w:pPr>
        <w:tabs>
          <w:tab w:val="center" w:pos="5400"/>
        </w:tabs>
        <w:suppressAutoHyphens/>
        <w:jc w:val="center"/>
        <w:rPr>
          <w:rFonts w:asciiTheme="majorHAnsi" w:hAnsiTheme="majorHAnsi"/>
          <w:sz w:val="22"/>
          <w:szCs w:val="22"/>
        </w:rPr>
      </w:pPr>
    </w:p>
    <w:p w:rsidR="00040C3A" w:rsidRPr="003724D9" w:rsidRDefault="00040C3A" w:rsidP="005128E4">
      <w:pPr>
        <w:tabs>
          <w:tab w:val="center" w:pos="5400"/>
        </w:tabs>
        <w:suppressAutoHyphens/>
        <w:jc w:val="center"/>
        <w:rPr>
          <w:rFonts w:asciiTheme="majorHAnsi" w:hAnsiTheme="majorHAnsi"/>
          <w:sz w:val="22"/>
          <w:szCs w:val="22"/>
        </w:rPr>
      </w:pPr>
    </w:p>
    <w:p w:rsidR="005B52B0" w:rsidRPr="003724D9" w:rsidRDefault="005B52B0" w:rsidP="005128E4">
      <w:pPr>
        <w:tabs>
          <w:tab w:val="center" w:pos="5400"/>
        </w:tabs>
        <w:suppressAutoHyphens/>
        <w:jc w:val="center"/>
        <w:rPr>
          <w:rFonts w:asciiTheme="majorHAnsi" w:hAnsiTheme="majorHAnsi"/>
          <w:sz w:val="22"/>
          <w:szCs w:val="22"/>
        </w:rPr>
      </w:pPr>
    </w:p>
    <w:p w:rsidR="005B52B0" w:rsidRPr="003724D9" w:rsidRDefault="005B52B0" w:rsidP="005128E4">
      <w:pPr>
        <w:tabs>
          <w:tab w:val="center" w:pos="5400"/>
        </w:tabs>
        <w:suppressAutoHyphens/>
        <w:jc w:val="center"/>
        <w:rPr>
          <w:rFonts w:asciiTheme="majorHAnsi" w:hAnsiTheme="majorHAnsi"/>
          <w:sz w:val="22"/>
          <w:szCs w:val="22"/>
        </w:rPr>
      </w:pPr>
    </w:p>
    <w:p w:rsidR="005B52B0" w:rsidRPr="003724D9" w:rsidRDefault="005B52B0" w:rsidP="005128E4">
      <w:pPr>
        <w:tabs>
          <w:tab w:val="center" w:pos="5400"/>
        </w:tabs>
        <w:suppressAutoHyphens/>
        <w:jc w:val="center"/>
        <w:rPr>
          <w:rFonts w:asciiTheme="majorHAnsi" w:hAnsiTheme="majorHAnsi"/>
          <w:sz w:val="22"/>
          <w:szCs w:val="22"/>
        </w:rPr>
      </w:pPr>
    </w:p>
    <w:p w:rsidR="00040C3A" w:rsidRPr="003724D9" w:rsidRDefault="00040C3A" w:rsidP="00040C3A">
      <w:pPr>
        <w:tabs>
          <w:tab w:val="center" w:pos="5400"/>
        </w:tabs>
        <w:suppressAutoHyphens/>
        <w:jc w:val="center"/>
        <w:rPr>
          <w:rFonts w:asciiTheme="majorHAnsi" w:hAnsiTheme="majorHAnsi"/>
          <w:sz w:val="22"/>
          <w:szCs w:val="22"/>
        </w:rPr>
      </w:pPr>
    </w:p>
    <w:p w:rsidR="00040C3A" w:rsidRPr="003724D9" w:rsidRDefault="00040C3A" w:rsidP="00040C3A">
      <w:pPr>
        <w:tabs>
          <w:tab w:val="center" w:pos="5400"/>
        </w:tabs>
        <w:suppressAutoHyphens/>
        <w:jc w:val="center"/>
        <w:rPr>
          <w:rFonts w:asciiTheme="majorHAnsi" w:hAnsiTheme="majorHAnsi"/>
          <w:sz w:val="22"/>
          <w:szCs w:val="22"/>
        </w:rPr>
      </w:pPr>
    </w:p>
    <w:p w:rsidR="00040C3A" w:rsidRPr="003724D9" w:rsidRDefault="00040C3A" w:rsidP="00040C3A">
      <w:pPr>
        <w:tabs>
          <w:tab w:val="center" w:pos="5400"/>
        </w:tabs>
        <w:suppressAutoHyphens/>
        <w:jc w:val="center"/>
        <w:rPr>
          <w:rFonts w:asciiTheme="majorHAnsi" w:hAnsiTheme="majorHAnsi"/>
          <w:sz w:val="22"/>
          <w:szCs w:val="22"/>
        </w:rPr>
      </w:pPr>
    </w:p>
    <w:p w:rsidR="00040C3A" w:rsidRPr="003724D9" w:rsidRDefault="00E533FF" w:rsidP="00040C3A">
      <w:pPr>
        <w:tabs>
          <w:tab w:val="center" w:pos="5400"/>
        </w:tabs>
        <w:suppressAutoHyphens/>
        <w:jc w:val="center"/>
        <w:rPr>
          <w:rFonts w:asciiTheme="majorHAnsi" w:hAnsiTheme="majorHAnsi"/>
          <w:sz w:val="22"/>
          <w:szCs w:val="22"/>
        </w:rPr>
      </w:pPr>
      <w:r w:rsidRPr="003724D9">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10176D42" wp14:editId="6DC7370B">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91138" w:rsidRPr="003724D9" w:rsidRDefault="00391138" w:rsidP="00391138">
                            <w:pPr>
                              <w:spacing w:line="276" w:lineRule="auto"/>
                              <w:rPr>
                                <w:rFonts w:asciiTheme="majorHAnsi" w:hAnsiTheme="majorHAnsi" w:cs="Arial"/>
                                <w:b/>
                                <w:bCs/>
                                <w:color w:val="0D0D0D" w:themeColor="text1" w:themeTint="F2"/>
                                <w:sz w:val="36"/>
                                <w:szCs w:val="22"/>
                              </w:rPr>
                            </w:pPr>
                            <w:r w:rsidRPr="003724D9">
                              <w:rPr>
                                <w:rFonts w:asciiTheme="majorHAnsi" w:hAnsiTheme="majorHAnsi" w:cs="Arial"/>
                                <w:b/>
                                <w:bCs/>
                                <w:color w:val="0D0D0D" w:themeColor="text1" w:themeTint="F2"/>
                                <w:sz w:val="36"/>
                                <w:szCs w:val="22"/>
                              </w:rPr>
                              <w:t xml:space="preserve">REPORT No. </w:t>
                            </w:r>
                            <w:r w:rsidR="00532852">
                              <w:rPr>
                                <w:rFonts w:asciiTheme="majorHAnsi" w:hAnsiTheme="majorHAnsi" w:cs="Arial"/>
                                <w:b/>
                                <w:bCs/>
                                <w:color w:val="0D0D0D" w:themeColor="text1" w:themeTint="F2"/>
                                <w:sz w:val="36"/>
                                <w:szCs w:val="22"/>
                              </w:rPr>
                              <w:t>83</w:t>
                            </w:r>
                            <w:r w:rsidRPr="003724D9">
                              <w:rPr>
                                <w:rFonts w:asciiTheme="majorHAnsi" w:hAnsiTheme="majorHAnsi" w:cs="Arial"/>
                                <w:b/>
                                <w:bCs/>
                                <w:color w:val="0D0D0D" w:themeColor="text1" w:themeTint="F2"/>
                                <w:sz w:val="36"/>
                                <w:szCs w:val="22"/>
                              </w:rPr>
                              <w:t>/18</w:t>
                            </w:r>
                          </w:p>
                          <w:p w:rsidR="00391138" w:rsidRPr="003724D9" w:rsidRDefault="00391138" w:rsidP="00391138">
                            <w:pPr>
                              <w:spacing w:line="276" w:lineRule="auto"/>
                              <w:rPr>
                                <w:rFonts w:asciiTheme="majorHAnsi" w:hAnsiTheme="majorHAnsi" w:cs="Arial"/>
                                <w:b/>
                                <w:color w:val="0D0D0D" w:themeColor="text1" w:themeTint="F2"/>
                                <w:sz w:val="36"/>
                                <w:szCs w:val="22"/>
                              </w:rPr>
                            </w:pPr>
                            <w:r w:rsidRPr="003724D9">
                              <w:rPr>
                                <w:rFonts w:asciiTheme="majorHAnsi" w:hAnsiTheme="majorHAnsi" w:cs="Arial"/>
                                <w:b/>
                                <w:color w:val="0D0D0D" w:themeColor="text1" w:themeTint="F2"/>
                                <w:sz w:val="36"/>
                                <w:szCs w:val="22"/>
                              </w:rPr>
                              <w:t xml:space="preserve">PETITION 455-13 </w:t>
                            </w:r>
                          </w:p>
                          <w:p w:rsidR="00391138" w:rsidRPr="003724D9" w:rsidRDefault="00391138" w:rsidP="00391138">
                            <w:pPr>
                              <w:spacing w:line="276" w:lineRule="auto"/>
                              <w:rPr>
                                <w:rFonts w:asciiTheme="majorHAnsi" w:hAnsiTheme="majorHAnsi" w:cs="Arial"/>
                                <w:color w:val="0D0D0D" w:themeColor="text1" w:themeTint="F2"/>
                                <w:szCs w:val="22"/>
                              </w:rPr>
                            </w:pPr>
                            <w:r w:rsidRPr="003724D9">
                              <w:rPr>
                                <w:rFonts w:asciiTheme="majorHAnsi" w:hAnsiTheme="majorHAnsi" w:cs="Arial"/>
                                <w:color w:val="0D0D0D" w:themeColor="text1" w:themeTint="F2"/>
                                <w:szCs w:val="22"/>
                              </w:rPr>
                              <w:t xml:space="preserve">REPORT ON ADMISSIBILITY </w:t>
                            </w:r>
                          </w:p>
                          <w:p w:rsidR="00391138" w:rsidRPr="003724D9" w:rsidRDefault="00391138" w:rsidP="00391138">
                            <w:pPr>
                              <w:spacing w:line="276" w:lineRule="auto"/>
                              <w:rPr>
                                <w:rFonts w:asciiTheme="majorHAnsi" w:hAnsiTheme="majorHAnsi" w:cs="Arial"/>
                                <w:color w:val="0D0D0D" w:themeColor="text1" w:themeTint="F2"/>
                                <w:szCs w:val="22"/>
                              </w:rPr>
                            </w:pPr>
                            <w:bookmarkStart w:id="1" w:name="_ftnref1"/>
                          </w:p>
                          <w:p w:rsidR="00391138" w:rsidRPr="009E703E" w:rsidRDefault="00391138" w:rsidP="00391138">
                            <w:pPr>
                              <w:spacing w:line="276" w:lineRule="auto"/>
                              <w:rPr>
                                <w:rFonts w:asciiTheme="majorHAnsi" w:hAnsiTheme="majorHAnsi" w:cs="Arial"/>
                                <w:i/>
                                <w:color w:val="0D0D0D" w:themeColor="text1" w:themeTint="F2"/>
                                <w:szCs w:val="22"/>
                                <w:lang w:val="es-ES"/>
                              </w:rPr>
                            </w:pPr>
                            <w:r w:rsidRPr="009E703E">
                              <w:rPr>
                                <w:rFonts w:asciiTheme="majorHAnsi" w:hAnsiTheme="majorHAnsi" w:cs="Arial"/>
                                <w:color w:val="0D0D0D" w:themeColor="text1" w:themeTint="F2"/>
                                <w:szCs w:val="22"/>
                                <w:lang w:val="es-ES"/>
                              </w:rPr>
                              <w:t xml:space="preserve">JOSÉ ANTONIO GUTIÉRREZ NAVAS </w:t>
                            </w:r>
                            <w:r w:rsidRPr="009E703E">
                              <w:rPr>
                                <w:rFonts w:asciiTheme="majorHAnsi" w:hAnsiTheme="majorHAnsi" w:cs="Arial"/>
                                <w:i/>
                                <w:color w:val="0D0D0D" w:themeColor="text1" w:themeTint="F2"/>
                                <w:szCs w:val="22"/>
                                <w:lang w:val="es-ES"/>
                              </w:rPr>
                              <w:t>ET AL</w:t>
                            </w:r>
                          </w:p>
                          <w:bookmarkEnd w:id="1"/>
                          <w:p w:rsidR="00391138" w:rsidRPr="009E703E" w:rsidRDefault="00391138" w:rsidP="00391138">
                            <w:pPr>
                              <w:spacing w:line="276" w:lineRule="auto"/>
                              <w:rPr>
                                <w:rFonts w:asciiTheme="majorHAnsi" w:hAnsiTheme="majorHAnsi" w:cs="Arial"/>
                                <w:color w:val="0D0D0D" w:themeColor="text1" w:themeTint="F2"/>
                                <w:szCs w:val="22"/>
                                <w:lang w:val="es-ES"/>
                              </w:rPr>
                            </w:pPr>
                            <w:r w:rsidRPr="009E703E">
                              <w:rPr>
                                <w:rFonts w:asciiTheme="majorHAnsi" w:hAnsiTheme="majorHAnsi" w:cs="Arial"/>
                                <w:color w:val="0D0D0D" w:themeColor="text1" w:themeTint="F2"/>
                                <w:szCs w:val="22"/>
                                <w:lang w:val="es-ES"/>
                              </w:rPr>
                              <w:t>HONDURAS</w:t>
                            </w:r>
                          </w:p>
                          <w:p w:rsidR="00391138" w:rsidRPr="009E703E" w:rsidRDefault="00391138" w:rsidP="00391138">
                            <w:pPr>
                              <w:rPr>
                                <w:color w:val="0D0D0D" w:themeColor="text1" w:themeTint="F2"/>
                                <w:lang w:val="es-ES"/>
                              </w:rPr>
                            </w:pPr>
                          </w:p>
                          <w:p w:rsidR="005B52B0" w:rsidRPr="009E703E" w:rsidRDefault="005B52B0" w:rsidP="00F42B71">
                            <w:pPr>
                              <w:spacing w:line="276" w:lineRule="auto"/>
                              <w:rPr>
                                <w:rFonts w:asciiTheme="majorHAnsi" w:hAnsiTheme="majorHAnsi"/>
                                <w:color w:val="0D0D0D" w:themeColor="text1" w:themeTint="F2"/>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76D42"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91138" w:rsidRPr="003724D9" w:rsidRDefault="00391138" w:rsidP="00391138">
                      <w:pPr>
                        <w:spacing w:line="276" w:lineRule="auto"/>
                        <w:rPr>
                          <w:rFonts w:asciiTheme="majorHAnsi" w:hAnsiTheme="majorHAnsi" w:cs="Arial"/>
                          <w:b/>
                          <w:bCs/>
                          <w:color w:val="0D0D0D" w:themeColor="text1" w:themeTint="F2"/>
                          <w:sz w:val="36"/>
                          <w:szCs w:val="22"/>
                        </w:rPr>
                      </w:pPr>
                      <w:r w:rsidRPr="003724D9">
                        <w:rPr>
                          <w:rFonts w:asciiTheme="majorHAnsi" w:hAnsiTheme="majorHAnsi" w:cs="Arial"/>
                          <w:b/>
                          <w:bCs/>
                          <w:color w:val="0D0D0D" w:themeColor="text1" w:themeTint="F2"/>
                          <w:sz w:val="36"/>
                          <w:szCs w:val="22"/>
                        </w:rPr>
                        <w:t xml:space="preserve">REPORT No. </w:t>
                      </w:r>
                      <w:r w:rsidR="00532852">
                        <w:rPr>
                          <w:rFonts w:asciiTheme="majorHAnsi" w:hAnsiTheme="majorHAnsi" w:cs="Arial"/>
                          <w:b/>
                          <w:bCs/>
                          <w:color w:val="0D0D0D" w:themeColor="text1" w:themeTint="F2"/>
                          <w:sz w:val="36"/>
                          <w:szCs w:val="22"/>
                        </w:rPr>
                        <w:t>83</w:t>
                      </w:r>
                      <w:r w:rsidRPr="003724D9">
                        <w:rPr>
                          <w:rFonts w:asciiTheme="majorHAnsi" w:hAnsiTheme="majorHAnsi" w:cs="Arial"/>
                          <w:b/>
                          <w:bCs/>
                          <w:color w:val="0D0D0D" w:themeColor="text1" w:themeTint="F2"/>
                          <w:sz w:val="36"/>
                          <w:szCs w:val="22"/>
                        </w:rPr>
                        <w:t>/18</w:t>
                      </w:r>
                    </w:p>
                    <w:p w:rsidR="00391138" w:rsidRPr="003724D9" w:rsidRDefault="00391138" w:rsidP="00391138">
                      <w:pPr>
                        <w:spacing w:line="276" w:lineRule="auto"/>
                        <w:rPr>
                          <w:rFonts w:asciiTheme="majorHAnsi" w:hAnsiTheme="majorHAnsi" w:cs="Arial"/>
                          <w:b/>
                          <w:color w:val="0D0D0D" w:themeColor="text1" w:themeTint="F2"/>
                          <w:sz w:val="36"/>
                          <w:szCs w:val="22"/>
                        </w:rPr>
                      </w:pPr>
                      <w:r w:rsidRPr="003724D9">
                        <w:rPr>
                          <w:rFonts w:asciiTheme="majorHAnsi" w:hAnsiTheme="majorHAnsi" w:cs="Arial"/>
                          <w:b/>
                          <w:color w:val="0D0D0D" w:themeColor="text1" w:themeTint="F2"/>
                          <w:sz w:val="36"/>
                          <w:szCs w:val="22"/>
                        </w:rPr>
                        <w:t xml:space="preserve">PETITION 455-13 </w:t>
                      </w:r>
                    </w:p>
                    <w:p w:rsidR="00391138" w:rsidRPr="003724D9" w:rsidRDefault="00391138" w:rsidP="00391138">
                      <w:pPr>
                        <w:spacing w:line="276" w:lineRule="auto"/>
                        <w:rPr>
                          <w:rFonts w:asciiTheme="majorHAnsi" w:hAnsiTheme="majorHAnsi" w:cs="Arial"/>
                          <w:color w:val="0D0D0D" w:themeColor="text1" w:themeTint="F2"/>
                          <w:szCs w:val="22"/>
                        </w:rPr>
                      </w:pPr>
                      <w:r w:rsidRPr="003724D9">
                        <w:rPr>
                          <w:rFonts w:asciiTheme="majorHAnsi" w:hAnsiTheme="majorHAnsi" w:cs="Arial"/>
                          <w:color w:val="0D0D0D" w:themeColor="text1" w:themeTint="F2"/>
                          <w:szCs w:val="22"/>
                        </w:rPr>
                        <w:t xml:space="preserve">REPORT ON ADMISSIBILITY </w:t>
                      </w:r>
                    </w:p>
                    <w:p w:rsidR="00391138" w:rsidRPr="003724D9" w:rsidRDefault="00391138" w:rsidP="00391138">
                      <w:pPr>
                        <w:spacing w:line="276" w:lineRule="auto"/>
                        <w:rPr>
                          <w:rFonts w:asciiTheme="majorHAnsi" w:hAnsiTheme="majorHAnsi" w:cs="Arial"/>
                          <w:color w:val="0D0D0D" w:themeColor="text1" w:themeTint="F2"/>
                          <w:szCs w:val="22"/>
                        </w:rPr>
                      </w:pPr>
                      <w:bookmarkStart w:id="2" w:name="_ftnref1"/>
                    </w:p>
                    <w:p w:rsidR="00391138" w:rsidRPr="009E703E" w:rsidRDefault="00391138" w:rsidP="00391138">
                      <w:pPr>
                        <w:spacing w:line="276" w:lineRule="auto"/>
                        <w:rPr>
                          <w:rFonts w:asciiTheme="majorHAnsi" w:hAnsiTheme="majorHAnsi" w:cs="Arial"/>
                          <w:i/>
                          <w:color w:val="0D0D0D" w:themeColor="text1" w:themeTint="F2"/>
                          <w:szCs w:val="22"/>
                          <w:lang w:val="es-ES"/>
                        </w:rPr>
                      </w:pPr>
                      <w:r w:rsidRPr="009E703E">
                        <w:rPr>
                          <w:rFonts w:asciiTheme="majorHAnsi" w:hAnsiTheme="majorHAnsi" w:cs="Arial"/>
                          <w:color w:val="0D0D0D" w:themeColor="text1" w:themeTint="F2"/>
                          <w:szCs w:val="22"/>
                          <w:lang w:val="es-ES"/>
                        </w:rPr>
                        <w:t xml:space="preserve">JOSÉ ANTONIO GUTIÉRREZ NAVAS </w:t>
                      </w:r>
                      <w:r w:rsidRPr="009E703E">
                        <w:rPr>
                          <w:rFonts w:asciiTheme="majorHAnsi" w:hAnsiTheme="majorHAnsi" w:cs="Arial"/>
                          <w:i/>
                          <w:color w:val="0D0D0D" w:themeColor="text1" w:themeTint="F2"/>
                          <w:szCs w:val="22"/>
                          <w:lang w:val="es-ES"/>
                        </w:rPr>
                        <w:t>ET AL</w:t>
                      </w:r>
                    </w:p>
                    <w:bookmarkEnd w:id="2"/>
                    <w:p w:rsidR="00391138" w:rsidRPr="009E703E" w:rsidRDefault="00391138" w:rsidP="00391138">
                      <w:pPr>
                        <w:spacing w:line="276" w:lineRule="auto"/>
                        <w:rPr>
                          <w:rFonts w:asciiTheme="majorHAnsi" w:hAnsiTheme="majorHAnsi" w:cs="Arial"/>
                          <w:color w:val="0D0D0D" w:themeColor="text1" w:themeTint="F2"/>
                          <w:szCs w:val="22"/>
                          <w:lang w:val="es-ES"/>
                        </w:rPr>
                      </w:pPr>
                      <w:r w:rsidRPr="009E703E">
                        <w:rPr>
                          <w:rFonts w:asciiTheme="majorHAnsi" w:hAnsiTheme="majorHAnsi" w:cs="Arial"/>
                          <w:color w:val="0D0D0D" w:themeColor="text1" w:themeTint="F2"/>
                          <w:szCs w:val="22"/>
                          <w:lang w:val="es-ES"/>
                        </w:rPr>
                        <w:t>HONDURAS</w:t>
                      </w:r>
                    </w:p>
                    <w:p w:rsidR="00391138" w:rsidRPr="009E703E" w:rsidRDefault="00391138" w:rsidP="00391138">
                      <w:pPr>
                        <w:rPr>
                          <w:color w:val="0D0D0D" w:themeColor="text1" w:themeTint="F2"/>
                          <w:lang w:val="es-ES"/>
                        </w:rPr>
                      </w:pPr>
                    </w:p>
                    <w:p w:rsidR="005B52B0" w:rsidRPr="009E703E" w:rsidRDefault="005B52B0" w:rsidP="00F42B71">
                      <w:pPr>
                        <w:spacing w:line="276" w:lineRule="auto"/>
                        <w:rPr>
                          <w:rFonts w:asciiTheme="majorHAnsi" w:hAnsiTheme="majorHAnsi"/>
                          <w:color w:val="0D0D0D" w:themeColor="text1" w:themeTint="F2"/>
                          <w:lang w:val="es-ES"/>
                        </w:rPr>
                      </w:pPr>
                    </w:p>
                  </w:txbxContent>
                </v:textbox>
              </v:shape>
            </w:pict>
          </mc:Fallback>
        </mc:AlternateContent>
      </w:r>
      <w:r w:rsidR="004B7EB6" w:rsidRPr="003724D9">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E97986F" wp14:editId="68BFA27A">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532852" w:rsidRDefault="009E566A" w:rsidP="009E566A">
                            <w:pPr>
                              <w:jc w:val="right"/>
                              <w:rPr>
                                <w:rFonts w:asciiTheme="minorHAnsi" w:hAnsiTheme="minorHAnsi"/>
                                <w:color w:val="FFFFFF" w:themeColor="background1"/>
                                <w:sz w:val="22"/>
                                <w:lang w:val="pt-BR"/>
                              </w:rPr>
                            </w:pPr>
                            <w:r w:rsidRPr="00532852">
                              <w:rPr>
                                <w:rFonts w:asciiTheme="minorHAnsi" w:hAnsiTheme="minorHAnsi"/>
                                <w:color w:val="FFFFFF" w:themeColor="background1"/>
                                <w:sz w:val="22"/>
                                <w:lang w:val="pt-BR"/>
                              </w:rPr>
                              <w:t>OEA/Ser.L/V/II.</w:t>
                            </w:r>
                          </w:p>
                          <w:p w:rsidR="00627C9F" w:rsidRPr="00532852" w:rsidRDefault="00CA6577" w:rsidP="009E566A">
                            <w:pPr>
                              <w:jc w:val="right"/>
                              <w:rPr>
                                <w:rFonts w:asciiTheme="minorHAnsi" w:hAnsiTheme="minorHAnsi"/>
                                <w:color w:val="FFFFFF" w:themeColor="background1"/>
                                <w:sz w:val="22"/>
                                <w:lang w:val="pt-BR"/>
                              </w:rPr>
                            </w:pPr>
                            <w:r w:rsidRPr="00532852">
                              <w:rPr>
                                <w:rFonts w:asciiTheme="minorHAnsi" w:hAnsiTheme="minorHAnsi"/>
                                <w:color w:val="FFFFFF" w:themeColor="background1"/>
                                <w:sz w:val="22"/>
                                <w:lang w:val="pt-BR"/>
                              </w:rPr>
                              <w:t xml:space="preserve">Doc. </w:t>
                            </w:r>
                            <w:r w:rsidR="00532852" w:rsidRPr="00532852">
                              <w:rPr>
                                <w:rFonts w:asciiTheme="minorHAnsi" w:hAnsiTheme="minorHAnsi"/>
                                <w:color w:val="FFFFFF" w:themeColor="background1"/>
                                <w:sz w:val="22"/>
                                <w:lang w:val="pt-BR"/>
                              </w:rPr>
                              <w:t>95</w:t>
                            </w:r>
                          </w:p>
                          <w:p w:rsidR="00627C9F" w:rsidRPr="00532852" w:rsidRDefault="00022CF5" w:rsidP="009E566A">
                            <w:pPr>
                              <w:jc w:val="right"/>
                              <w:rPr>
                                <w:rFonts w:asciiTheme="minorHAnsi" w:hAnsiTheme="minorHAnsi"/>
                                <w:color w:val="FFFFFF" w:themeColor="background1"/>
                                <w:sz w:val="22"/>
                              </w:rPr>
                            </w:pPr>
                            <w:r w:rsidRPr="00532852">
                              <w:rPr>
                                <w:rFonts w:asciiTheme="minorHAnsi" w:hAnsiTheme="minorHAnsi"/>
                                <w:color w:val="FFFFFF" w:themeColor="background1"/>
                                <w:sz w:val="22"/>
                                <w:lang w:val="pt-BR"/>
                              </w:rPr>
                              <w:t xml:space="preserve"> </w:t>
                            </w:r>
                            <w:r w:rsidR="00EF374D">
                              <w:rPr>
                                <w:rFonts w:asciiTheme="minorHAnsi" w:hAnsiTheme="minorHAnsi"/>
                                <w:color w:val="FFFFFF" w:themeColor="background1"/>
                                <w:sz w:val="22"/>
                                <w:lang w:val="pt-BR"/>
                              </w:rPr>
                              <w:t xml:space="preserve">17 </w:t>
                            </w:r>
                            <w:r w:rsidR="00532852" w:rsidRPr="00532852">
                              <w:rPr>
                                <w:rFonts w:asciiTheme="minorHAnsi" w:hAnsiTheme="minorHAnsi"/>
                                <w:color w:val="FFFFFF" w:themeColor="background1"/>
                                <w:sz w:val="22"/>
                              </w:rPr>
                              <w:t xml:space="preserve">July </w:t>
                            </w:r>
                            <w:r w:rsidR="00F42B71" w:rsidRPr="00532852">
                              <w:rPr>
                                <w:rFonts w:asciiTheme="minorHAnsi" w:hAnsiTheme="minorHAnsi"/>
                                <w:color w:val="FFFFFF" w:themeColor="background1"/>
                                <w:sz w:val="22"/>
                              </w:rPr>
                              <w:t>20</w:t>
                            </w:r>
                            <w:r w:rsidR="00391138" w:rsidRPr="00532852">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532852">
                              <w:rPr>
                                <w:rFonts w:asciiTheme="minorHAnsi" w:hAnsiTheme="minorHAnsi"/>
                                <w:color w:val="FFFFFF" w:themeColor="background1"/>
                                <w:sz w:val="22"/>
                              </w:rPr>
                              <w:t>Original:</w:t>
                            </w:r>
                            <w:r w:rsidR="002C1641" w:rsidRPr="00532852">
                              <w:rPr>
                                <w:rFonts w:asciiTheme="minorHAnsi" w:hAnsiTheme="minorHAnsi"/>
                                <w:color w:val="FFFFFF" w:themeColor="background1"/>
                                <w:sz w:val="22"/>
                              </w:rPr>
                              <w:t xml:space="preserve"> </w:t>
                            </w:r>
                            <w:r w:rsidR="00F42B71" w:rsidRPr="00532852">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97986F"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627C9F" w:rsidRPr="00532852" w:rsidRDefault="009E566A" w:rsidP="009E566A">
                      <w:pPr>
                        <w:jc w:val="right"/>
                        <w:rPr>
                          <w:rFonts w:asciiTheme="minorHAnsi" w:hAnsiTheme="minorHAnsi"/>
                          <w:color w:val="FFFFFF" w:themeColor="background1"/>
                          <w:sz w:val="22"/>
                          <w:lang w:val="pt-BR"/>
                        </w:rPr>
                      </w:pPr>
                      <w:r w:rsidRPr="00532852">
                        <w:rPr>
                          <w:rFonts w:asciiTheme="minorHAnsi" w:hAnsiTheme="minorHAnsi"/>
                          <w:color w:val="FFFFFF" w:themeColor="background1"/>
                          <w:sz w:val="22"/>
                          <w:lang w:val="pt-BR"/>
                        </w:rPr>
                        <w:t>OEA/Ser.L/V/II.</w:t>
                      </w:r>
                    </w:p>
                    <w:p w:rsidR="00627C9F" w:rsidRPr="00532852" w:rsidRDefault="00CA6577" w:rsidP="009E566A">
                      <w:pPr>
                        <w:jc w:val="right"/>
                        <w:rPr>
                          <w:rFonts w:asciiTheme="minorHAnsi" w:hAnsiTheme="minorHAnsi"/>
                          <w:color w:val="FFFFFF" w:themeColor="background1"/>
                          <w:sz w:val="22"/>
                          <w:lang w:val="pt-BR"/>
                        </w:rPr>
                      </w:pPr>
                      <w:r w:rsidRPr="00532852">
                        <w:rPr>
                          <w:rFonts w:asciiTheme="minorHAnsi" w:hAnsiTheme="minorHAnsi"/>
                          <w:color w:val="FFFFFF" w:themeColor="background1"/>
                          <w:sz w:val="22"/>
                          <w:lang w:val="pt-BR"/>
                        </w:rPr>
                        <w:t xml:space="preserve">Doc. </w:t>
                      </w:r>
                      <w:r w:rsidR="00532852" w:rsidRPr="00532852">
                        <w:rPr>
                          <w:rFonts w:asciiTheme="minorHAnsi" w:hAnsiTheme="minorHAnsi"/>
                          <w:color w:val="FFFFFF" w:themeColor="background1"/>
                          <w:sz w:val="22"/>
                          <w:lang w:val="pt-BR"/>
                        </w:rPr>
                        <w:t>95</w:t>
                      </w:r>
                    </w:p>
                    <w:p w:rsidR="00627C9F" w:rsidRPr="00532852" w:rsidRDefault="00022CF5" w:rsidP="009E566A">
                      <w:pPr>
                        <w:jc w:val="right"/>
                        <w:rPr>
                          <w:rFonts w:asciiTheme="minorHAnsi" w:hAnsiTheme="minorHAnsi"/>
                          <w:color w:val="FFFFFF" w:themeColor="background1"/>
                          <w:sz w:val="22"/>
                        </w:rPr>
                      </w:pPr>
                      <w:r w:rsidRPr="00532852">
                        <w:rPr>
                          <w:rFonts w:asciiTheme="minorHAnsi" w:hAnsiTheme="minorHAnsi"/>
                          <w:color w:val="FFFFFF" w:themeColor="background1"/>
                          <w:sz w:val="22"/>
                          <w:lang w:val="pt-BR"/>
                        </w:rPr>
                        <w:t xml:space="preserve"> </w:t>
                      </w:r>
                      <w:r w:rsidR="00EF374D">
                        <w:rPr>
                          <w:rFonts w:asciiTheme="minorHAnsi" w:hAnsiTheme="minorHAnsi"/>
                          <w:color w:val="FFFFFF" w:themeColor="background1"/>
                          <w:sz w:val="22"/>
                          <w:lang w:val="pt-BR"/>
                        </w:rPr>
                        <w:t xml:space="preserve">17 </w:t>
                      </w:r>
                      <w:r w:rsidR="00532852" w:rsidRPr="00532852">
                        <w:rPr>
                          <w:rFonts w:asciiTheme="minorHAnsi" w:hAnsiTheme="minorHAnsi"/>
                          <w:color w:val="FFFFFF" w:themeColor="background1"/>
                          <w:sz w:val="22"/>
                        </w:rPr>
                        <w:t xml:space="preserve">July </w:t>
                      </w:r>
                      <w:r w:rsidR="00F42B71" w:rsidRPr="00532852">
                        <w:rPr>
                          <w:rFonts w:asciiTheme="minorHAnsi" w:hAnsiTheme="minorHAnsi"/>
                          <w:color w:val="FFFFFF" w:themeColor="background1"/>
                          <w:sz w:val="22"/>
                        </w:rPr>
                        <w:t>20</w:t>
                      </w:r>
                      <w:r w:rsidR="00391138" w:rsidRPr="00532852">
                        <w:rPr>
                          <w:rFonts w:asciiTheme="minorHAnsi" w:hAnsiTheme="minorHAnsi"/>
                          <w:color w:val="FFFFFF" w:themeColor="background1"/>
                          <w:sz w:val="22"/>
                        </w:rPr>
                        <w:t>18</w:t>
                      </w:r>
                    </w:p>
                    <w:p w:rsidR="00627C9F" w:rsidRPr="004B7EB6" w:rsidRDefault="00627C9F" w:rsidP="009E566A">
                      <w:pPr>
                        <w:jc w:val="right"/>
                        <w:rPr>
                          <w:rFonts w:asciiTheme="minorHAnsi" w:hAnsiTheme="minorHAnsi"/>
                          <w:color w:val="FFFFFF" w:themeColor="background1"/>
                          <w:sz w:val="22"/>
                        </w:rPr>
                      </w:pPr>
                      <w:r w:rsidRPr="00532852">
                        <w:rPr>
                          <w:rFonts w:asciiTheme="minorHAnsi" w:hAnsiTheme="minorHAnsi"/>
                          <w:color w:val="FFFFFF" w:themeColor="background1"/>
                          <w:sz w:val="22"/>
                        </w:rPr>
                        <w:t>Original:</w:t>
                      </w:r>
                      <w:r w:rsidR="002C1641" w:rsidRPr="00532852">
                        <w:rPr>
                          <w:rFonts w:asciiTheme="minorHAnsi" w:hAnsiTheme="minorHAnsi"/>
                          <w:color w:val="FFFFFF" w:themeColor="background1"/>
                          <w:sz w:val="22"/>
                        </w:rPr>
                        <w:t xml:space="preserve"> </w:t>
                      </w:r>
                      <w:r w:rsidR="00F42B71" w:rsidRPr="00532852">
                        <w:rPr>
                          <w:rFonts w:asciiTheme="minorHAnsi" w:hAnsiTheme="minorHAnsi"/>
                          <w:color w:val="FFFFFF" w:themeColor="background1"/>
                          <w:sz w:val="22"/>
                        </w:rPr>
                        <w:t>Spanish</w:t>
                      </w:r>
                    </w:p>
                  </w:txbxContent>
                </v:textbox>
              </v:shape>
            </w:pict>
          </mc:Fallback>
        </mc:AlternateContent>
      </w:r>
    </w:p>
    <w:p w:rsidR="00040C3A" w:rsidRPr="003724D9" w:rsidRDefault="00040C3A" w:rsidP="00040C3A">
      <w:pPr>
        <w:tabs>
          <w:tab w:val="center" w:pos="5400"/>
        </w:tabs>
        <w:suppressAutoHyphens/>
        <w:jc w:val="center"/>
        <w:rPr>
          <w:rFonts w:asciiTheme="majorHAnsi" w:hAnsiTheme="majorHAnsi"/>
          <w:sz w:val="22"/>
          <w:szCs w:val="22"/>
        </w:rPr>
      </w:pPr>
    </w:p>
    <w:p w:rsidR="00040C3A" w:rsidRPr="003724D9" w:rsidRDefault="00040C3A" w:rsidP="00040C3A">
      <w:pPr>
        <w:tabs>
          <w:tab w:val="center" w:pos="5400"/>
        </w:tabs>
        <w:suppressAutoHyphens/>
        <w:jc w:val="center"/>
        <w:rPr>
          <w:rFonts w:asciiTheme="majorHAnsi" w:hAnsiTheme="majorHAnsi" w:cs="Arial"/>
          <w:sz w:val="22"/>
          <w:szCs w:val="22"/>
        </w:rPr>
      </w:pPr>
    </w:p>
    <w:p w:rsidR="00040C3A" w:rsidRPr="003724D9" w:rsidRDefault="00040C3A" w:rsidP="00040C3A">
      <w:pPr>
        <w:tabs>
          <w:tab w:val="center" w:pos="5400"/>
        </w:tabs>
        <w:suppressAutoHyphens/>
        <w:jc w:val="center"/>
        <w:rPr>
          <w:rFonts w:asciiTheme="majorHAnsi" w:hAnsiTheme="majorHAnsi"/>
          <w:sz w:val="22"/>
          <w:szCs w:val="22"/>
        </w:rPr>
      </w:pPr>
    </w:p>
    <w:p w:rsidR="00040C3A" w:rsidRPr="003724D9" w:rsidRDefault="00040C3A" w:rsidP="00040C3A">
      <w:pPr>
        <w:tabs>
          <w:tab w:val="center" w:pos="5400"/>
        </w:tabs>
        <w:suppressAutoHyphens/>
        <w:jc w:val="center"/>
        <w:rPr>
          <w:rFonts w:asciiTheme="majorHAnsi" w:hAnsiTheme="majorHAnsi"/>
          <w:sz w:val="22"/>
          <w:szCs w:val="22"/>
        </w:rPr>
      </w:pPr>
    </w:p>
    <w:p w:rsidR="00040C3A" w:rsidRPr="003724D9" w:rsidRDefault="00040C3A" w:rsidP="00040C3A">
      <w:pPr>
        <w:tabs>
          <w:tab w:val="center" w:pos="5400"/>
        </w:tabs>
        <w:suppressAutoHyphens/>
        <w:jc w:val="center"/>
        <w:rPr>
          <w:rFonts w:asciiTheme="majorHAnsi" w:hAnsiTheme="majorHAnsi"/>
          <w:sz w:val="22"/>
          <w:szCs w:val="22"/>
        </w:rPr>
      </w:pPr>
    </w:p>
    <w:p w:rsidR="00040C3A" w:rsidRPr="003724D9" w:rsidRDefault="00040C3A" w:rsidP="00040C3A">
      <w:pPr>
        <w:tabs>
          <w:tab w:val="center" w:pos="5400"/>
        </w:tabs>
        <w:suppressAutoHyphens/>
        <w:jc w:val="center"/>
        <w:rPr>
          <w:rFonts w:asciiTheme="majorHAnsi" w:hAnsiTheme="majorHAnsi"/>
          <w:sz w:val="22"/>
          <w:szCs w:val="22"/>
        </w:rPr>
      </w:pPr>
    </w:p>
    <w:p w:rsidR="005128E4" w:rsidRPr="003724D9" w:rsidRDefault="005128E4" w:rsidP="00040C3A">
      <w:pPr>
        <w:tabs>
          <w:tab w:val="center" w:pos="5400"/>
        </w:tabs>
        <w:suppressAutoHyphens/>
        <w:jc w:val="center"/>
        <w:rPr>
          <w:rFonts w:asciiTheme="majorHAnsi" w:hAnsiTheme="majorHAnsi"/>
          <w:sz w:val="22"/>
          <w:szCs w:val="22"/>
        </w:rPr>
      </w:pPr>
    </w:p>
    <w:p w:rsidR="00040C3A" w:rsidRPr="003724D9" w:rsidRDefault="00040C3A" w:rsidP="00040C3A">
      <w:pPr>
        <w:tabs>
          <w:tab w:val="center" w:pos="5400"/>
        </w:tabs>
        <w:suppressAutoHyphens/>
        <w:jc w:val="center"/>
        <w:rPr>
          <w:rFonts w:asciiTheme="majorHAnsi" w:hAnsiTheme="majorHAnsi"/>
          <w:sz w:val="22"/>
          <w:szCs w:val="22"/>
        </w:rPr>
      </w:pPr>
    </w:p>
    <w:p w:rsidR="005128E4" w:rsidRPr="003724D9" w:rsidRDefault="005128E4" w:rsidP="00040C3A">
      <w:pPr>
        <w:tabs>
          <w:tab w:val="center" w:pos="5400"/>
        </w:tabs>
        <w:suppressAutoHyphens/>
        <w:jc w:val="center"/>
        <w:rPr>
          <w:rFonts w:asciiTheme="majorHAnsi" w:hAnsiTheme="majorHAnsi"/>
          <w:sz w:val="22"/>
          <w:szCs w:val="22"/>
        </w:rPr>
      </w:pPr>
    </w:p>
    <w:p w:rsidR="005128E4" w:rsidRPr="003724D9" w:rsidRDefault="005128E4" w:rsidP="00040C3A">
      <w:pPr>
        <w:tabs>
          <w:tab w:val="center" w:pos="5400"/>
        </w:tabs>
        <w:suppressAutoHyphens/>
        <w:jc w:val="center"/>
        <w:rPr>
          <w:rFonts w:asciiTheme="majorHAnsi" w:hAnsiTheme="majorHAnsi"/>
          <w:sz w:val="22"/>
          <w:szCs w:val="22"/>
        </w:rPr>
      </w:pPr>
    </w:p>
    <w:p w:rsidR="005128E4" w:rsidRPr="003724D9" w:rsidRDefault="005128E4" w:rsidP="00040C3A">
      <w:pPr>
        <w:tabs>
          <w:tab w:val="center" w:pos="5400"/>
        </w:tabs>
        <w:suppressAutoHyphens/>
        <w:jc w:val="center"/>
        <w:rPr>
          <w:rFonts w:asciiTheme="majorHAnsi" w:hAnsiTheme="majorHAnsi"/>
          <w:sz w:val="22"/>
          <w:szCs w:val="22"/>
        </w:rPr>
      </w:pPr>
    </w:p>
    <w:p w:rsidR="00040C3A" w:rsidRPr="003724D9" w:rsidRDefault="00040C3A" w:rsidP="00040C3A">
      <w:pPr>
        <w:tabs>
          <w:tab w:val="center" w:pos="5400"/>
        </w:tabs>
        <w:suppressAutoHyphens/>
        <w:jc w:val="center"/>
        <w:rPr>
          <w:rFonts w:asciiTheme="majorHAnsi" w:hAnsiTheme="majorHAnsi"/>
          <w:sz w:val="22"/>
          <w:szCs w:val="22"/>
        </w:rPr>
      </w:pPr>
    </w:p>
    <w:p w:rsidR="00040C3A" w:rsidRPr="003724D9" w:rsidRDefault="00040C3A" w:rsidP="00040C3A">
      <w:pPr>
        <w:tabs>
          <w:tab w:val="center" w:pos="5400"/>
        </w:tabs>
        <w:suppressAutoHyphens/>
        <w:jc w:val="center"/>
        <w:rPr>
          <w:rFonts w:asciiTheme="majorHAnsi" w:hAnsiTheme="majorHAnsi"/>
          <w:sz w:val="22"/>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3C32BC" w:rsidP="00040C3A">
      <w:pPr>
        <w:tabs>
          <w:tab w:val="center" w:pos="5400"/>
        </w:tabs>
        <w:suppressAutoHyphens/>
        <w:jc w:val="center"/>
        <w:rPr>
          <w:rFonts w:asciiTheme="majorHAnsi" w:hAnsiTheme="majorHAnsi"/>
          <w:sz w:val="18"/>
          <w:szCs w:val="22"/>
        </w:rPr>
      </w:pPr>
      <w:r w:rsidRPr="003724D9">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AC91F74" wp14:editId="30C865A8">
                <wp:simplePos x="0" y="0"/>
                <wp:positionH relativeFrom="column">
                  <wp:posOffset>1207008</wp:posOffset>
                </wp:positionH>
                <wp:positionV relativeFrom="paragraph">
                  <wp:posOffset>68021</wp:posOffset>
                </wp:positionV>
                <wp:extent cx="4595495" cy="504749"/>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50474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2F32" w:rsidRPr="003C32BC" w:rsidRDefault="005716BE" w:rsidP="004165C2">
                            <w:pPr>
                              <w:tabs>
                                <w:tab w:val="center" w:pos="5400"/>
                              </w:tabs>
                              <w:suppressAutoHyphens/>
                              <w:spacing w:before="60"/>
                              <w:rPr>
                                <w:rFonts w:asciiTheme="majorHAnsi" w:hAnsiTheme="majorHAnsi"/>
                                <w:color w:val="0D0D0D" w:themeColor="text1" w:themeTint="F2"/>
                                <w:sz w:val="18"/>
                                <w:szCs w:val="22"/>
                              </w:rPr>
                            </w:pPr>
                            <w:r w:rsidRPr="00A653A8">
                              <w:rPr>
                                <w:rFonts w:asciiTheme="majorHAnsi" w:hAnsiTheme="majorHAnsi"/>
                                <w:color w:val="0D0D0D" w:themeColor="text1" w:themeTint="F2"/>
                                <w:sz w:val="18"/>
                                <w:szCs w:val="20"/>
                              </w:rPr>
                              <w:t>Approved</w:t>
                            </w:r>
                            <w:r w:rsidR="00EF374D" w:rsidRPr="00EF374D">
                              <w:rPr>
                                <w:rFonts w:asciiTheme="majorHAnsi" w:hAnsiTheme="majorHAnsi"/>
                                <w:color w:val="0D0D0D" w:themeColor="text1" w:themeTint="F2"/>
                                <w:sz w:val="18"/>
                                <w:szCs w:val="20"/>
                              </w:rPr>
                              <w:t xml:space="preserve"> </w:t>
                            </w:r>
                            <w:r w:rsidR="00EF374D">
                              <w:rPr>
                                <w:rFonts w:asciiTheme="majorHAnsi" w:hAnsiTheme="majorHAnsi"/>
                                <w:color w:val="0D0D0D" w:themeColor="text1" w:themeTint="F2"/>
                                <w:sz w:val="18"/>
                                <w:szCs w:val="20"/>
                              </w:rPr>
                              <w:t>electronically</w:t>
                            </w:r>
                            <w:r w:rsidRPr="00A653A8">
                              <w:rPr>
                                <w:rFonts w:asciiTheme="majorHAnsi" w:hAnsiTheme="majorHAnsi"/>
                                <w:color w:val="0D0D0D" w:themeColor="text1" w:themeTint="F2"/>
                                <w:sz w:val="18"/>
                                <w:szCs w:val="20"/>
                              </w:rPr>
                              <w:t xml:space="preserve"> by the Commission</w:t>
                            </w:r>
                            <w:r w:rsidR="00532852">
                              <w:rPr>
                                <w:rFonts w:asciiTheme="majorHAnsi" w:hAnsiTheme="majorHAnsi"/>
                                <w:color w:val="0D0D0D" w:themeColor="text1" w:themeTint="F2"/>
                                <w:sz w:val="18"/>
                                <w:szCs w:val="20"/>
                              </w:rPr>
                              <w:t xml:space="preserve"> </w:t>
                            </w:r>
                            <w:r w:rsidRPr="00A653A8">
                              <w:rPr>
                                <w:rFonts w:asciiTheme="majorHAnsi" w:hAnsiTheme="majorHAnsi"/>
                                <w:color w:val="0D0D0D" w:themeColor="text1" w:themeTint="F2"/>
                                <w:sz w:val="18"/>
                                <w:szCs w:val="20"/>
                              </w:rPr>
                              <w:t>on</w:t>
                            </w:r>
                            <w:r>
                              <w:rPr>
                                <w:rFonts w:asciiTheme="majorHAnsi" w:hAnsiTheme="majorHAnsi"/>
                                <w:color w:val="0D0D0D" w:themeColor="text1" w:themeTint="F2"/>
                                <w:sz w:val="18"/>
                                <w:szCs w:val="20"/>
                              </w:rPr>
                              <w:t xml:space="preserve"> </w:t>
                            </w:r>
                            <w:r w:rsidR="00532852">
                              <w:rPr>
                                <w:rFonts w:asciiTheme="majorHAnsi" w:hAnsiTheme="majorHAnsi"/>
                                <w:color w:val="0D0D0D" w:themeColor="text1" w:themeTint="F2"/>
                                <w:sz w:val="18"/>
                                <w:szCs w:val="20"/>
                              </w:rPr>
                              <w:t>July 17</w:t>
                            </w:r>
                            <w:r>
                              <w:rPr>
                                <w:rFonts w:asciiTheme="majorHAnsi" w:hAnsiTheme="majorHAnsi"/>
                                <w:color w:val="0D0D0D" w:themeColor="text1" w:themeTint="F2"/>
                                <w:sz w:val="18"/>
                                <w:szCs w:val="20"/>
                              </w:rPr>
                              <w:t>, 2018</w:t>
                            </w:r>
                            <w:r w:rsidR="00EF374D">
                              <w:rPr>
                                <w:rFonts w:asciiTheme="majorHAnsi" w:hAnsiTheme="majorHAnsi"/>
                                <w:color w:val="0D0D0D" w:themeColor="text1" w:themeTint="F2"/>
                                <w:sz w:val="18"/>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C91F74" id="Text Box 7" o:spid="_x0000_s1029" type="#_x0000_t202" style="position:absolute;left:0;text-align:left;margin-left:95.05pt;margin-top:5.35pt;width:361.8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" filled="f" stroked="f" strokeweight=".5pt">
                <v:textbox>
                  <w:txbxContent>
                    <w:p w:rsidR="00092F32" w:rsidRPr="003C32BC" w:rsidRDefault="005716BE" w:rsidP="004165C2">
                      <w:pPr>
                        <w:tabs>
                          <w:tab w:val="center" w:pos="5400"/>
                        </w:tabs>
                        <w:suppressAutoHyphens/>
                        <w:spacing w:before="60"/>
                        <w:rPr>
                          <w:rFonts w:asciiTheme="majorHAnsi" w:hAnsiTheme="majorHAnsi"/>
                          <w:color w:val="0D0D0D" w:themeColor="text1" w:themeTint="F2"/>
                          <w:sz w:val="18"/>
                          <w:szCs w:val="22"/>
                        </w:rPr>
                      </w:pPr>
                      <w:r w:rsidRPr="00A653A8">
                        <w:rPr>
                          <w:rFonts w:asciiTheme="majorHAnsi" w:hAnsiTheme="majorHAnsi"/>
                          <w:color w:val="0D0D0D" w:themeColor="text1" w:themeTint="F2"/>
                          <w:sz w:val="18"/>
                          <w:szCs w:val="20"/>
                        </w:rPr>
                        <w:t>Approved</w:t>
                      </w:r>
                      <w:r w:rsidR="00EF374D" w:rsidRPr="00EF374D">
                        <w:rPr>
                          <w:rFonts w:asciiTheme="majorHAnsi" w:hAnsiTheme="majorHAnsi"/>
                          <w:color w:val="0D0D0D" w:themeColor="text1" w:themeTint="F2"/>
                          <w:sz w:val="18"/>
                          <w:szCs w:val="20"/>
                        </w:rPr>
                        <w:t xml:space="preserve"> </w:t>
                      </w:r>
                      <w:r w:rsidR="00EF374D">
                        <w:rPr>
                          <w:rFonts w:asciiTheme="majorHAnsi" w:hAnsiTheme="majorHAnsi"/>
                          <w:color w:val="0D0D0D" w:themeColor="text1" w:themeTint="F2"/>
                          <w:sz w:val="18"/>
                          <w:szCs w:val="20"/>
                        </w:rPr>
                        <w:t>electronically</w:t>
                      </w:r>
                      <w:r w:rsidRPr="00A653A8">
                        <w:rPr>
                          <w:rFonts w:asciiTheme="majorHAnsi" w:hAnsiTheme="majorHAnsi"/>
                          <w:color w:val="0D0D0D" w:themeColor="text1" w:themeTint="F2"/>
                          <w:sz w:val="18"/>
                          <w:szCs w:val="20"/>
                        </w:rPr>
                        <w:t xml:space="preserve"> by the Commission</w:t>
                      </w:r>
                      <w:r w:rsidR="00532852">
                        <w:rPr>
                          <w:rFonts w:asciiTheme="majorHAnsi" w:hAnsiTheme="majorHAnsi"/>
                          <w:color w:val="0D0D0D" w:themeColor="text1" w:themeTint="F2"/>
                          <w:sz w:val="18"/>
                          <w:szCs w:val="20"/>
                        </w:rPr>
                        <w:t xml:space="preserve"> </w:t>
                      </w:r>
                      <w:r w:rsidRPr="00A653A8">
                        <w:rPr>
                          <w:rFonts w:asciiTheme="majorHAnsi" w:hAnsiTheme="majorHAnsi"/>
                          <w:color w:val="0D0D0D" w:themeColor="text1" w:themeTint="F2"/>
                          <w:sz w:val="18"/>
                          <w:szCs w:val="20"/>
                        </w:rPr>
                        <w:t>on</w:t>
                      </w:r>
                      <w:r>
                        <w:rPr>
                          <w:rFonts w:asciiTheme="majorHAnsi" w:hAnsiTheme="majorHAnsi"/>
                          <w:color w:val="0D0D0D" w:themeColor="text1" w:themeTint="F2"/>
                          <w:sz w:val="18"/>
                          <w:szCs w:val="20"/>
                        </w:rPr>
                        <w:t xml:space="preserve"> </w:t>
                      </w:r>
                      <w:r w:rsidR="00532852">
                        <w:rPr>
                          <w:rFonts w:asciiTheme="majorHAnsi" w:hAnsiTheme="majorHAnsi"/>
                          <w:color w:val="0D0D0D" w:themeColor="text1" w:themeTint="F2"/>
                          <w:sz w:val="18"/>
                          <w:szCs w:val="20"/>
                        </w:rPr>
                        <w:t>July 17</w:t>
                      </w:r>
                      <w:r>
                        <w:rPr>
                          <w:rFonts w:asciiTheme="majorHAnsi" w:hAnsiTheme="majorHAnsi"/>
                          <w:color w:val="0D0D0D" w:themeColor="text1" w:themeTint="F2"/>
                          <w:sz w:val="18"/>
                          <w:szCs w:val="20"/>
                        </w:rPr>
                        <w:t>, 2018</w:t>
                      </w:r>
                      <w:r w:rsidR="00EF374D">
                        <w:rPr>
                          <w:rFonts w:asciiTheme="majorHAnsi" w:hAnsiTheme="majorHAnsi"/>
                          <w:color w:val="0D0D0D" w:themeColor="text1" w:themeTint="F2"/>
                          <w:sz w:val="18"/>
                          <w:szCs w:val="20"/>
                        </w:rPr>
                        <w:t>.</w:t>
                      </w:r>
                    </w:p>
                  </w:txbxContent>
                </v:textbox>
              </v:shape>
            </w:pict>
          </mc:Fallback>
        </mc:AlternateContent>
      </w: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3C32BC" w:rsidP="00040C3A">
      <w:pPr>
        <w:tabs>
          <w:tab w:val="center" w:pos="5400"/>
        </w:tabs>
        <w:suppressAutoHyphens/>
        <w:jc w:val="center"/>
        <w:rPr>
          <w:rFonts w:asciiTheme="majorHAnsi" w:hAnsiTheme="majorHAnsi"/>
          <w:sz w:val="18"/>
          <w:szCs w:val="22"/>
        </w:rPr>
      </w:pPr>
      <w:r w:rsidRPr="003724D9">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12F0A092" wp14:editId="344CBFE8">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644E6" w:rsidRPr="00391138" w:rsidRDefault="00391138" w:rsidP="00F644E6">
                            <w:pPr>
                              <w:spacing w:line="276" w:lineRule="auto"/>
                              <w:rPr>
                                <w:rFonts w:asciiTheme="majorHAnsi" w:hAnsiTheme="majorHAnsi"/>
                                <w:color w:val="595959" w:themeColor="text1" w:themeTint="A6"/>
                                <w:sz w:val="18"/>
                                <w:szCs w:val="18"/>
                                <w:lang w:val="es-ES"/>
                              </w:rPr>
                            </w:pPr>
                            <w:r w:rsidRPr="00391138">
                              <w:rPr>
                                <w:rFonts w:asciiTheme="majorHAnsi" w:hAnsiTheme="majorHAnsi"/>
                                <w:b/>
                                <w:color w:val="595959" w:themeColor="text1" w:themeTint="A6"/>
                                <w:sz w:val="18"/>
                                <w:szCs w:val="18"/>
                                <w:lang w:val="en-GB"/>
                              </w:rPr>
                              <w:t>Cite as: I</w:t>
                            </w:r>
                            <w:r w:rsidRPr="00391138">
                              <w:rPr>
                                <w:rFonts w:asciiTheme="majorHAnsi" w:hAnsiTheme="majorHAnsi"/>
                                <w:color w:val="595959" w:themeColor="text1" w:themeTint="A6"/>
                                <w:sz w:val="18"/>
                                <w:szCs w:val="18"/>
                                <w:lang w:val="en-GB"/>
                              </w:rPr>
                              <w:t xml:space="preserve">ACHR, Report No. </w:t>
                            </w:r>
                            <w:r w:rsidR="00532852">
                              <w:rPr>
                                <w:rFonts w:asciiTheme="majorHAnsi" w:hAnsiTheme="majorHAnsi"/>
                                <w:color w:val="595959" w:themeColor="text1" w:themeTint="A6"/>
                                <w:sz w:val="18"/>
                                <w:szCs w:val="18"/>
                              </w:rPr>
                              <w:t>83/18</w:t>
                            </w:r>
                            <w:r w:rsidRPr="00213736">
                              <w:rPr>
                                <w:rFonts w:asciiTheme="majorHAnsi" w:hAnsiTheme="majorHAnsi"/>
                                <w:color w:val="595959" w:themeColor="text1" w:themeTint="A6"/>
                                <w:sz w:val="18"/>
                                <w:szCs w:val="18"/>
                              </w:rPr>
                              <w:t xml:space="preserve">. </w:t>
                            </w:r>
                            <w:proofErr w:type="spellStart"/>
                            <w:r w:rsidR="00EF0904" w:rsidRPr="00340E7F">
                              <w:rPr>
                                <w:rFonts w:asciiTheme="majorHAnsi" w:hAnsiTheme="majorHAnsi"/>
                                <w:color w:val="595959" w:themeColor="text1" w:themeTint="A6"/>
                                <w:sz w:val="18"/>
                                <w:szCs w:val="18"/>
                                <w:lang w:val="es-US"/>
                              </w:rPr>
                              <w:t>Petition</w:t>
                            </w:r>
                            <w:proofErr w:type="spellEnd"/>
                            <w:r w:rsidRPr="00340E7F">
                              <w:rPr>
                                <w:rFonts w:asciiTheme="majorHAnsi" w:hAnsiTheme="majorHAnsi"/>
                                <w:color w:val="595959" w:themeColor="text1" w:themeTint="A6"/>
                                <w:sz w:val="18"/>
                                <w:szCs w:val="18"/>
                                <w:lang w:val="es-US"/>
                              </w:rPr>
                              <w:t xml:space="preserve"> 455-13 </w:t>
                            </w:r>
                            <w:proofErr w:type="spellStart"/>
                            <w:r w:rsidRPr="00340E7F">
                              <w:rPr>
                                <w:rFonts w:asciiTheme="majorHAnsi" w:hAnsiTheme="majorHAnsi"/>
                                <w:color w:val="595959" w:themeColor="text1" w:themeTint="A6"/>
                                <w:sz w:val="18"/>
                                <w:szCs w:val="18"/>
                                <w:lang w:val="es-US"/>
                              </w:rPr>
                              <w:t>Admissibility</w:t>
                            </w:r>
                            <w:proofErr w:type="spellEnd"/>
                            <w:r w:rsidRPr="00340E7F">
                              <w:rPr>
                                <w:rFonts w:asciiTheme="majorHAnsi" w:hAnsiTheme="majorHAnsi"/>
                                <w:color w:val="595959" w:themeColor="text1" w:themeTint="A6"/>
                                <w:sz w:val="18"/>
                                <w:szCs w:val="18"/>
                                <w:lang w:val="es-US"/>
                              </w:rPr>
                              <w:t xml:space="preserve">. </w:t>
                            </w:r>
                            <w:r w:rsidRPr="00213736">
                              <w:rPr>
                                <w:rFonts w:asciiTheme="majorHAnsi" w:hAnsiTheme="majorHAnsi"/>
                                <w:color w:val="595959" w:themeColor="text1" w:themeTint="A6"/>
                                <w:sz w:val="18"/>
                                <w:szCs w:val="18"/>
                                <w:lang w:val="es-BO"/>
                              </w:rPr>
                              <w:t>Jos</w:t>
                            </w:r>
                            <w:r w:rsidR="00EF0904" w:rsidRPr="00213736">
                              <w:rPr>
                                <w:rFonts w:asciiTheme="majorHAnsi" w:hAnsiTheme="majorHAnsi"/>
                                <w:color w:val="595959" w:themeColor="text1" w:themeTint="A6"/>
                                <w:sz w:val="18"/>
                                <w:szCs w:val="18"/>
                                <w:lang w:val="es-BO"/>
                              </w:rPr>
                              <w:t>é</w:t>
                            </w:r>
                            <w:r w:rsidRPr="00213736">
                              <w:rPr>
                                <w:rFonts w:asciiTheme="majorHAnsi" w:hAnsiTheme="majorHAnsi"/>
                                <w:color w:val="595959" w:themeColor="text1" w:themeTint="A6"/>
                                <w:sz w:val="18"/>
                                <w:szCs w:val="18"/>
                                <w:lang w:val="es-BO"/>
                              </w:rPr>
                              <w:t xml:space="preserve"> Antonio Gutiérrez Navas </w:t>
                            </w:r>
                            <w:r w:rsidRPr="00213736">
                              <w:rPr>
                                <w:rFonts w:asciiTheme="majorHAnsi" w:hAnsiTheme="majorHAnsi"/>
                                <w:i/>
                                <w:color w:val="595959" w:themeColor="text1" w:themeTint="A6"/>
                                <w:sz w:val="18"/>
                                <w:szCs w:val="18"/>
                                <w:lang w:val="es-BO"/>
                              </w:rPr>
                              <w:t>et al</w:t>
                            </w:r>
                            <w:r w:rsidRPr="00213736">
                              <w:rPr>
                                <w:rFonts w:asciiTheme="majorHAnsi" w:hAnsiTheme="majorHAnsi"/>
                                <w:color w:val="595959" w:themeColor="text1" w:themeTint="A6"/>
                                <w:sz w:val="18"/>
                                <w:szCs w:val="18"/>
                                <w:lang w:val="es-BO"/>
                              </w:rPr>
                              <w:t xml:space="preserve">. Honduras </w:t>
                            </w:r>
                            <w:proofErr w:type="spellStart"/>
                            <w:r w:rsidR="00532852">
                              <w:rPr>
                                <w:rFonts w:asciiTheme="majorHAnsi" w:hAnsiTheme="majorHAnsi"/>
                                <w:color w:val="595959" w:themeColor="text1" w:themeTint="A6"/>
                                <w:sz w:val="18"/>
                                <w:szCs w:val="18"/>
                                <w:lang w:val="es-BO"/>
                              </w:rPr>
                              <w:t>July</w:t>
                            </w:r>
                            <w:proofErr w:type="spellEnd"/>
                            <w:r w:rsidR="00532852">
                              <w:rPr>
                                <w:rFonts w:asciiTheme="majorHAnsi" w:hAnsiTheme="majorHAnsi"/>
                                <w:color w:val="595959" w:themeColor="text1" w:themeTint="A6"/>
                                <w:sz w:val="18"/>
                                <w:szCs w:val="18"/>
                                <w:lang w:val="es-BO"/>
                              </w:rPr>
                              <w:t xml:space="preserve"> 17, 2018</w:t>
                            </w:r>
                            <w:r w:rsidRPr="00213736">
                              <w:rPr>
                                <w:rFonts w:asciiTheme="majorHAnsi" w:hAnsiTheme="majorHAnsi"/>
                                <w:color w:val="595959" w:themeColor="text1" w:themeTint="A6"/>
                                <w:sz w:val="18"/>
                                <w:szCs w:val="18"/>
                                <w:lang w:val="es-BO"/>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0A092"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F644E6" w:rsidRPr="00391138" w:rsidRDefault="00391138" w:rsidP="00F644E6">
                      <w:pPr>
                        <w:spacing w:line="276" w:lineRule="auto"/>
                        <w:rPr>
                          <w:rFonts w:asciiTheme="majorHAnsi" w:hAnsiTheme="majorHAnsi"/>
                          <w:color w:val="595959" w:themeColor="text1" w:themeTint="A6"/>
                          <w:sz w:val="18"/>
                          <w:szCs w:val="18"/>
                          <w:lang w:val="es-ES"/>
                        </w:rPr>
                      </w:pPr>
                      <w:r w:rsidRPr="00391138">
                        <w:rPr>
                          <w:rFonts w:asciiTheme="majorHAnsi" w:hAnsiTheme="majorHAnsi"/>
                          <w:b/>
                          <w:color w:val="595959" w:themeColor="text1" w:themeTint="A6"/>
                          <w:sz w:val="18"/>
                          <w:szCs w:val="18"/>
                          <w:lang w:val="en-GB"/>
                        </w:rPr>
                        <w:t>Cite as: I</w:t>
                      </w:r>
                      <w:r w:rsidRPr="00391138">
                        <w:rPr>
                          <w:rFonts w:asciiTheme="majorHAnsi" w:hAnsiTheme="majorHAnsi"/>
                          <w:color w:val="595959" w:themeColor="text1" w:themeTint="A6"/>
                          <w:sz w:val="18"/>
                          <w:szCs w:val="18"/>
                          <w:lang w:val="en-GB"/>
                        </w:rPr>
                        <w:t xml:space="preserve">ACHR, Report No. </w:t>
                      </w:r>
                      <w:r w:rsidR="00532852">
                        <w:rPr>
                          <w:rFonts w:asciiTheme="majorHAnsi" w:hAnsiTheme="majorHAnsi"/>
                          <w:color w:val="595959" w:themeColor="text1" w:themeTint="A6"/>
                          <w:sz w:val="18"/>
                          <w:szCs w:val="18"/>
                        </w:rPr>
                        <w:t>83/18</w:t>
                      </w:r>
                      <w:r w:rsidRPr="00213736">
                        <w:rPr>
                          <w:rFonts w:asciiTheme="majorHAnsi" w:hAnsiTheme="majorHAnsi"/>
                          <w:color w:val="595959" w:themeColor="text1" w:themeTint="A6"/>
                          <w:sz w:val="18"/>
                          <w:szCs w:val="18"/>
                        </w:rPr>
                        <w:t xml:space="preserve">. </w:t>
                      </w:r>
                      <w:proofErr w:type="spellStart"/>
                      <w:r w:rsidR="00EF0904" w:rsidRPr="00340E7F">
                        <w:rPr>
                          <w:rFonts w:asciiTheme="majorHAnsi" w:hAnsiTheme="majorHAnsi"/>
                          <w:color w:val="595959" w:themeColor="text1" w:themeTint="A6"/>
                          <w:sz w:val="18"/>
                          <w:szCs w:val="18"/>
                          <w:lang w:val="es-US"/>
                        </w:rPr>
                        <w:t>Petition</w:t>
                      </w:r>
                      <w:proofErr w:type="spellEnd"/>
                      <w:r w:rsidRPr="00340E7F">
                        <w:rPr>
                          <w:rFonts w:asciiTheme="majorHAnsi" w:hAnsiTheme="majorHAnsi"/>
                          <w:color w:val="595959" w:themeColor="text1" w:themeTint="A6"/>
                          <w:sz w:val="18"/>
                          <w:szCs w:val="18"/>
                          <w:lang w:val="es-US"/>
                        </w:rPr>
                        <w:t xml:space="preserve"> 455-13 </w:t>
                      </w:r>
                      <w:proofErr w:type="spellStart"/>
                      <w:r w:rsidRPr="00340E7F">
                        <w:rPr>
                          <w:rFonts w:asciiTheme="majorHAnsi" w:hAnsiTheme="majorHAnsi"/>
                          <w:color w:val="595959" w:themeColor="text1" w:themeTint="A6"/>
                          <w:sz w:val="18"/>
                          <w:szCs w:val="18"/>
                          <w:lang w:val="es-US"/>
                        </w:rPr>
                        <w:t>Admissibility</w:t>
                      </w:r>
                      <w:proofErr w:type="spellEnd"/>
                      <w:r w:rsidRPr="00340E7F">
                        <w:rPr>
                          <w:rFonts w:asciiTheme="majorHAnsi" w:hAnsiTheme="majorHAnsi"/>
                          <w:color w:val="595959" w:themeColor="text1" w:themeTint="A6"/>
                          <w:sz w:val="18"/>
                          <w:szCs w:val="18"/>
                          <w:lang w:val="es-US"/>
                        </w:rPr>
                        <w:t xml:space="preserve">. </w:t>
                      </w:r>
                      <w:r w:rsidRPr="00213736">
                        <w:rPr>
                          <w:rFonts w:asciiTheme="majorHAnsi" w:hAnsiTheme="majorHAnsi"/>
                          <w:color w:val="595959" w:themeColor="text1" w:themeTint="A6"/>
                          <w:sz w:val="18"/>
                          <w:szCs w:val="18"/>
                          <w:lang w:val="es-BO"/>
                        </w:rPr>
                        <w:t>Jos</w:t>
                      </w:r>
                      <w:r w:rsidR="00EF0904" w:rsidRPr="00213736">
                        <w:rPr>
                          <w:rFonts w:asciiTheme="majorHAnsi" w:hAnsiTheme="majorHAnsi"/>
                          <w:color w:val="595959" w:themeColor="text1" w:themeTint="A6"/>
                          <w:sz w:val="18"/>
                          <w:szCs w:val="18"/>
                          <w:lang w:val="es-BO"/>
                        </w:rPr>
                        <w:t>é</w:t>
                      </w:r>
                      <w:r w:rsidRPr="00213736">
                        <w:rPr>
                          <w:rFonts w:asciiTheme="majorHAnsi" w:hAnsiTheme="majorHAnsi"/>
                          <w:color w:val="595959" w:themeColor="text1" w:themeTint="A6"/>
                          <w:sz w:val="18"/>
                          <w:szCs w:val="18"/>
                          <w:lang w:val="es-BO"/>
                        </w:rPr>
                        <w:t xml:space="preserve"> Antonio Gutiérrez Navas </w:t>
                      </w:r>
                      <w:r w:rsidRPr="00213736">
                        <w:rPr>
                          <w:rFonts w:asciiTheme="majorHAnsi" w:hAnsiTheme="majorHAnsi"/>
                          <w:i/>
                          <w:color w:val="595959" w:themeColor="text1" w:themeTint="A6"/>
                          <w:sz w:val="18"/>
                          <w:szCs w:val="18"/>
                          <w:lang w:val="es-BO"/>
                        </w:rPr>
                        <w:t>et al</w:t>
                      </w:r>
                      <w:r w:rsidRPr="00213736">
                        <w:rPr>
                          <w:rFonts w:asciiTheme="majorHAnsi" w:hAnsiTheme="majorHAnsi"/>
                          <w:color w:val="595959" w:themeColor="text1" w:themeTint="A6"/>
                          <w:sz w:val="18"/>
                          <w:szCs w:val="18"/>
                          <w:lang w:val="es-BO"/>
                        </w:rPr>
                        <w:t xml:space="preserve">. Honduras </w:t>
                      </w:r>
                      <w:proofErr w:type="spellStart"/>
                      <w:r w:rsidR="00532852">
                        <w:rPr>
                          <w:rFonts w:asciiTheme="majorHAnsi" w:hAnsiTheme="majorHAnsi"/>
                          <w:color w:val="595959" w:themeColor="text1" w:themeTint="A6"/>
                          <w:sz w:val="18"/>
                          <w:szCs w:val="18"/>
                          <w:lang w:val="es-BO"/>
                        </w:rPr>
                        <w:t>July</w:t>
                      </w:r>
                      <w:proofErr w:type="spellEnd"/>
                      <w:r w:rsidR="00532852">
                        <w:rPr>
                          <w:rFonts w:asciiTheme="majorHAnsi" w:hAnsiTheme="majorHAnsi"/>
                          <w:color w:val="595959" w:themeColor="text1" w:themeTint="A6"/>
                          <w:sz w:val="18"/>
                          <w:szCs w:val="18"/>
                          <w:lang w:val="es-BO"/>
                        </w:rPr>
                        <w:t xml:space="preserve"> 17, 2018</w:t>
                      </w:r>
                      <w:r w:rsidRPr="00213736">
                        <w:rPr>
                          <w:rFonts w:asciiTheme="majorHAnsi" w:hAnsiTheme="majorHAnsi"/>
                          <w:color w:val="595959" w:themeColor="text1" w:themeTint="A6"/>
                          <w:sz w:val="18"/>
                          <w:szCs w:val="18"/>
                          <w:lang w:val="es-BO"/>
                        </w:rPr>
                        <w:t>.</w:t>
                      </w:r>
                    </w:p>
                  </w:txbxContent>
                </v:textbox>
              </v:shape>
            </w:pict>
          </mc:Fallback>
        </mc:AlternateContent>
      </w:r>
    </w:p>
    <w:p w:rsidR="002C1641" w:rsidRPr="003724D9" w:rsidRDefault="002C1641" w:rsidP="00040C3A">
      <w:pPr>
        <w:tabs>
          <w:tab w:val="center" w:pos="5400"/>
        </w:tabs>
        <w:suppressAutoHyphens/>
        <w:jc w:val="center"/>
        <w:rPr>
          <w:rFonts w:asciiTheme="majorHAnsi" w:hAnsiTheme="majorHAnsi"/>
          <w:sz w:val="18"/>
          <w:szCs w:val="22"/>
        </w:rPr>
      </w:pPr>
    </w:p>
    <w:p w:rsidR="002C1641" w:rsidRPr="003724D9" w:rsidRDefault="002C1641" w:rsidP="00040C3A">
      <w:pPr>
        <w:tabs>
          <w:tab w:val="center" w:pos="5400"/>
        </w:tabs>
        <w:suppressAutoHyphens/>
        <w:jc w:val="center"/>
        <w:rPr>
          <w:rFonts w:asciiTheme="majorHAnsi" w:hAnsiTheme="majorHAnsi"/>
          <w:sz w:val="18"/>
          <w:szCs w:val="22"/>
        </w:rPr>
      </w:pPr>
    </w:p>
    <w:p w:rsidR="003C32BC" w:rsidRPr="003724D9" w:rsidRDefault="003C32BC" w:rsidP="003C32BC">
      <w:pPr>
        <w:tabs>
          <w:tab w:val="center" w:pos="5400"/>
        </w:tabs>
        <w:suppressAutoHyphens/>
        <w:jc w:val="center"/>
        <w:rPr>
          <w:rFonts w:asciiTheme="majorHAnsi" w:hAnsiTheme="majorHAnsi"/>
          <w:sz w:val="18"/>
          <w:szCs w:val="22"/>
        </w:rPr>
      </w:pPr>
    </w:p>
    <w:p w:rsidR="003C32BC" w:rsidRPr="003724D9" w:rsidRDefault="006311DA" w:rsidP="003C32BC">
      <w:pPr>
        <w:tabs>
          <w:tab w:val="center" w:pos="5400"/>
        </w:tabs>
        <w:suppressAutoHyphens/>
        <w:jc w:val="center"/>
        <w:rPr>
          <w:rFonts w:asciiTheme="majorHAnsi" w:hAnsiTheme="majorHAnsi"/>
          <w:sz w:val="18"/>
          <w:szCs w:val="22"/>
        </w:rPr>
      </w:pPr>
      <w:r w:rsidRPr="003724D9">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7F6AE9F7" wp14:editId="439E9BE5">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AE9F7"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724D9">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36CF8113" wp14:editId="51978A6C">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C32BC" w:rsidRDefault="003C32BC">
                            <w:r>
                              <w:rPr>
                                <w:noProof/>
                              </w:rPr>
                              <w:drawing>
                                <wp:inline distT="0" distB="0" distL="0" distR="0" wp14:anchorId="1779949B" wp14:editId="2E46B35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CF8113"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3C32BC" w:rsidRDefault="003C32BC">
                      <w:r>
                        <w:rPr>
                          <w:noProof/>
                        </w:rPr>
                        <w:drawing>
                          <wp:inline distT="0" distB="0" distL="0" distR="0" wp14:anchorId="1779949B" wp14:editId="2E46B35C">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3724D9" w:rsidRDefault="007607C4" w:rsidP="003C32BC">
      <w:pPr>
        <w:tabs>
          <w:tab w:val="center" w:pos="5400"/>
        </w:tabs>
        <w:suppressAutoHyphens/>
        <w:jc w:val="center"/>
        <w:rPr>
          <w:rFonts w:asciiTheme="majorHAnsi" w:hAnsiTheme="majorHAnsi"/>
          <w:sz w:val="18"/>
          <w:szCs w:val="22"/>
        </w:rPr>
        <w:sectPr w:rsidR="007607C4" w:rsidRPr="003724D9" w:rsidSect="00853419">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p>
    <w:p w:rsidR="00F621C3" w:rsidRPr="003724D9" w:rsidRDefault="00F621C3" w:rsidP="00F621C3">
      <w:pPr>
        <w:spacing w:after="240"/>
        <w:ind w:firstLine="720"/>
        <w:jc w:val="both"/>
        <w:rPr>
          <w:rFonts w:asciiTheme="majorHAnsi" w:hAnsiTheme="majorHAnsi"/>
          <w:b/>
          <w:bCs/>
          <w:sz w:val="20"/>
          <w:szCs w:val="20"/>
        </w:rPr>
      </w:pPr>
      <w:r w:rsidRPr="003724D9">
        <w:rPr>
          <w:rFonts w:asciiTheme="majorHAnsi" w:hAnsiTheme="majorHAnsi"/>
          <w:b/>
          <w:bCs/>
          <w:sz w:val="20"/>
          <w:szCs w:val="20"/>
        </w:rPr>
        <w:lastRenderedPageBreak/>
        <w:t>I.</w:t>
      </w:r>
      <w:r w:rsidRPr="003724D9">
        <w:rPr>
          <w:rFonts w:asciiTheme="majorHAnsi" w:hAnsiTheme="majorHAnsi"/>
          <w:b/>
          <w:bCs/>
          <w:sz w:val="20"/>
          <w:szCs w:val="20"/>
        </w:rPr>
        <w:tab/>
      </w:r>
      <w:r w:rsidR="00592718" w:rsidRPr="003724D9">
        <w:rPr>
          <w:rFonts w:asciiTheme="majorHAnsi" w:hAnsiTheme="majorHAnsi"/>
          <w:b/>
          <w:bCs/>
          <w:sz w:val="20"/>
          <w:szCs w:val="20"/>
        </w:rPr>
        <w:t>INFORMATION ABOUT THE PETITION</w:t>
      </w:r>
      <w:r w:rsidRPr="003724D9">
        <w:rPr>
          <w:rFonts w:asciiTheme="majorHAnsi" w:hAnsiTheme="majorHAnsi"/>
          <w:b/>
          <w:bCs/>
          <w:sz w:val="20"/>
          <w:szCs w:val="20"/>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06D10" w:rsidRPr="00340E7F" w:rsidTr="00A06D10">
        <w:tc>
          <w:tcPr>
            <w:tcW w:w="3690" w:type="dxa"/>
            <w:tcBorders>
              <w:top w:val="single" w:sz="4" w:space="0" w:color="auto"/>
              <w:bottom w:val="single" w:sz="6" w:space="0" w:color="auto"/>
            </w:tcBorders>
            <w:shd w:val="clear" w:color="auto" w:fill="67AE3C"/>
            <w:vAlign w:val="center"/>
          </w:tcPr>
          <w:p w:rsidR="00A06D10" w:rsidRPr="003724D9" w:rsidRDefault="00A06D10" w:rsidP="009163FC">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Petitioner:</w:t>
            </w:r>
          </w:p>
        </w:tc>
        <w:tc>
          <w:tcPr>
            <w:tcW w:w="5670" w:type="dxa"/>
            <w:vAlign w:val="center"/>
          </w:tcPr>
          <w:p w:rsidR="00A06D10" w:rsidRPr="009E703E" w:rsidRDefault="00A06D10" w:rsidP="002B1A94">
            <w:pPr>
              <w:jc w:val="both"/>
              <w:rPr>
                <w:rFonts w:ascii="Cambria" w:hAnsi="Cambria"/>
                <w:bCs/>
                <w:sz w:val="20"/>
                <w:szCs w:val="20"/>
                <w:lang w:val="pt-BR"/>
              </w:rPr>
            </w:pPr>
            <w:r w:rsidRPr="009E703E">
              <w:rPr>
                <w:rFonts w:ascii="Cambria" w:hAnsi="Cambria"/>
                <w:bCs/>
                <w:sz w:val="20"/>
                <w:szCs w:val="20"/>
                <w:lang w:val="pt-BR"/>
              </w:rPr>
              <w:t>José Antonio Gutiérrez Navas, Rosalinda Cruz Sequeira, José Francisco Ruiz Gaekel, Gustavo Enrique Bustillo Palma,</w:t>
            </w:r>
          </w:p>
          <w:p w:rsidR="00A06D10" w:rsidRPr="009E703E" w:rsidRDefault="00A06D10" w:rsidP="002B767C">
            <w:pPr>
              <w:jc w:val="both"/>
              <w:rPr>
                <w:rFonts w:ascii="Cambria" w:hAnsi="Cambria"/>
                <w:bCs/>
                <w:sz w:val="20"/>
                <w:szCs w:val="20"/>
                <w:lang w:val="es-ES"/>
              </w:rPr>
            </w:pPr>
            <w:r w:rsidRPr="009E703E">
              <w:rPr>
                <w:rFonts w:ascii="Cambria" w:hAnsi="Cambria"/>
                <w:bCs/>
                <w:i/>
                <w:sz w:val="20"/>
                <w:szCs w:val="20"/>
                <w:lang w:val="es-ES"/>
              </w:rPr>
              <w:t>Centro Latinoamericano de Derechos Humanos</w:t>
            </w:r>
            <w:r w:rsidR="002B767C">
              <w:rPr>
                <w:rStyle w:val="FootnoteReference"/>
                <w:rFonts w:ascii="Cambria" w:hAnsi="Cambria"/>
                <w:bCs/>
                <w:sz w:val="20"/>
                <w:szCs w:val="20"/>
                <w:lang w:val="es-ES"/>
              </w:rPr>
              <w:footnoteReference w:id="2"/>
            </w:r>
            <w:r w:rsidRPr="009E703E">
              <w:rPr>
                <w:rFonts w:ascii="Cambria" w:hAnsi="Cambria"/>
                <w:bCs/>
                <w:sz w:val="20"/>
                <w:szCs w:val="20"/>
                <w:lang w:val="es-ES"/>
              </w:rPr>
              <w:t xml:space="preserve"> </w:t>
            </w:r>
          </w:p>
        </w:tc>
      </w:tr>
      <w:tr w:rsidR="00A06D10" w:rsidRPr="00340E7F" w:rsidTr="00A06D10">
        <w:tc>
          <w:tcPr>
            <w:tcW w:w="3690" w:type="dxa"/>
            <w:tcBorders>
              <w:top w:val="single" w:sz="6" w:space="0" w:color="auto"/>
              <w:bottom w:val="single" w:sz="6" w:space="0" w:color="auto"/>
            </w:tcBorders>
            <w:shd w:val="clear" w:color="auto" w:fill="67AE3C"/>
            <w:vAlign w:val="center"/>
          </w:tcPr>
          <w:p w:rsidR="00A06D10" w:rsidRPr="003724D9" w:rsidRDefault="007B1AA4" w:rsidP="009163FC">
            <w:pPr>
              <w:jc w:val="center"/>
              <w:rPr>
                <w:rFonts w:ascii="Cambria" w:hAnsi="Cambria"/>
                <w:b/>
                <w:bCs/>
                <w:color w:val="FFFFFF" w:themeColor="background1"/>
                <w:sz w:val="20"/>
                <w:szCs w:val="20"/>
              </w:rPr>
            </w:pPr>
            <w:sdt>
              <w:sdtPr>
                <w:rPr>
                  <w:rFonts w:ascii="Cambria" w:hAnsi="Cambria"/>
                  <w:b/>
                  <w:bCs/>
                  <w:color w:val="FFFFFF" w:themeColor="background1"/>
                  <w:sz w:val="20"/>
                  <w:szCs w:val="20"/>
                </w:rPr>
                <w:alias w:val="Elegir una opción"/>
                <w:tag w:val="Elegir una opción"/>
                <w:id w:val="931095713"/>
                <w:placeholder>
                  <w:docPart w:val="7323FAD5F3F94E33B24B9F135937A145"/>
                </w:placeholder>
                <w:dropDownList>
                  <w:listItem w:value="Choose an item."/>
                  <w:listItem w:displayText="Alleged victim" w:value="Alleged victim"/>
                  <w:listItem w:displayText="Alleged victims" w:value="Alleged victims"/>
                </w:dropDownList>
              </w:sdtPr>
              <w:sdtEndPr/>
              <w:sdtContent>
                <w:r w:rsidR="00A06D10" w:rsidRPr="003724D9">
                  <w:rPr>
                    <w:rFonts w:ascii="Cambria" w:hAnsi="Cambria"/>
                    <w:b/>
                    <w:bCs/>
                    <w:color w:val="FFFFFF" w:themeColor="background1"/>
                    <w:sz w:val="20"/>
                    <w:szCs w:val="20"/>
                  </w:rPr>
                  <w:t>Alleged victims</w:t>
                </w:r>
              </w:sdtContent>
            </w:sdt>
            <w:r w:rsidR="00A06D10" w:rsidRPr="003724D9">
              <w:rPr>
                <w:rFonts w:ascii="Cambria" w:hAnsi="Cambria"/>
                <w:b/>
                <w:bCs/>
                <w:color w:val="FFFFFF" w:themeColor="background1"/>
                <w:sz w:val="20"/>
                <w:szCs w:val="20"/>
              </w:rPr>
              <w:t>:</w:t>
            </w:r>
          </w:p>
        </w:tc>
        <w:tc>
          <w:tcPr>
            <w:tcW w:w="5670" w:type="dxa"/>
            <w:vAlign w:val="center"/>
          </w:tcPr>
          <w:p w:rsidR="00A06D10" w:rsidRPr="00340E7F" w:rsidRDefault="00A06D10" w:rsidP="002B1A94">
            <w:pPr>
              <w:jc w:val="both"/>
              <w:rPr>
                <w:rFonts w:ascii="Cambria" w:hAnsi="Cambria"/>
                <w:bCs/>
                <w:sz w:val="20"/>
                <w:szCs w:val="20"/>
                <w:lang w:val="es-US"/>
              </w:rPr>
            </w:pPr>
            <w:r w:rsidRPr="00340E7F">
              <w:rPr>
                <w:rFonts w:ascii="Cambria" w:hAnsi="Cambria"/>
                <w:bCs/>
                <w:sz w:val="20"/>
                <w:szCs w:val="20"/>
                <w:lang w:val="es-US"/>
              </w:rPr>
              <w:t xml:space="preserve">José Antonio Gutiérrez Navas </w:t>
            </w:r>
            <w:r w:rsidRPr="00340E7F">
              <w:rPr>
                <w:rFonts w:ascii="Cambria" w:hAnsi="Cambria"/>
                <w:bCs/>
                <w:i/>
                <w:sz w:val="20"/>
                <w:szCs w:val="20"/>
                <w:lang w:val="es-US"/>
              </w:rPr>
              <w:t>et al</w:t>
            </w:r>
            <w:r w:rsidRPr="00340E7F">
              <w:rPr>
                <w:rFonts w:ascii="Cambria" w:hAnsi="Cambria"/>
                <w:bCs/>
                <w:sz w:val="20"/>
                <w:szCs w:val="20"/>
                <w:lang w:val="es-US"/>
              </w:rPr>
              <w:t>.</w:t>
            </w:r>
            <w:r w:rsidRPr="003724D9">
              <w:rPr>
                <w:rStyle w:val="FootnoteReference"/>
                <w:rFonts w:ascii="Cambria" w:hAnsi="Cambria"/>
                <w:bCs/>
                <w:sz w:val="20"/>
                <w:szCs w:val="20"/>
              </w:rPr>
              <w:footnoteReference w:id="3"/>
            </w:r>
          </w:p>
        </w:tc>
      </w:tr>
      <w:tr w:rsidR="00A06D10" w:rsidRPr="003724D9" w:rsidTr="00A06D10">
        <w:tc>
          <w:tcPr>
            <w:tcW w:w="3690" w:type="dxa"/>
            <w:tcBorders>
              <w:top w:val="single" w:sz="6" w:space="0" w:color="auto"/>
              <w:bottom w:val="single" w:sz="6" w:space="0" w:color="auto"/>
            </w:tcBorders>
            <w:shd w:val="clear" w:color="auto" w:fill="67AE3C"/>
            <w:vAlign w:val="center"/>
          </w:tcPr>
          <w:p w:rsidR="00A06D10" w:rsidRPr="003724D9" w:rsidRDefault="00A06D10" w:rsidP="00926D2F">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Respondent State:</w:t>
            </w:r>
          </w:p>
        </w:tc>
        <w:tc>
          <w:tcPr>
            <w:tcW w:w="5670" w:type="dxa"/>
            <w:vAlign w:val="center"/>
          </w:tcPr>
          <w:p w:rsidR="00A06D10" w:rsidRPr="003724D9" w:rsidRDefault="00A06D10" w:rsidP="002B1A94">
            <w:pPr>
              <w:jc w:val="both"/>
              <w:rPr>
                <w:rFonts w:ascii="Cambria" w:hAnsi="Cambria"/>
                <w:bCs/>
                <w:sz w:val="20"/>
                <w:szCs w:val="20"/>
              </w:rPr>
            </w:pPr>
            <w:r w:rsidRPr="003724D9">
              <w:rPr>
                <w:rFonts w:ascii="Cambria" w:hAnsi="Cambria"/>
                <w:bCs/>
                <w:sz w:val="20"/>
                <w:szCs w:val="20"/>
              </w:rPr>
              <w:t>Honduras</w:t>
            </w:r>
          </w:p>
        </w:tc>
      </w:tr>
      <w:tr w:rsidR="00A06D10" w:rsidRPr="003724D9" w:rsidTr="00A06D10">
        <w:tc>
          <w:tcPr>
            <w:tcW w:w="3690" w:type="dxa"/>
            <w:tcBorders>
              <w:top w:val="single" w:sz="6" w:space="0" w:color="auto"/>
              <w:bottom w:val="single" w:sz="6" w:space="0" w:color="auto"/>
            </w:tcBorders>
            <w:shd w:val="clear" w:color="auto" w:fill="67AE3C"/>
            <w:vAlign w:val="center"/>
          </w:tcPr>
          <w:p w:rsidR="00A06D10" w:rsidRPr="003724D9" w:rsidRDefault="00A06D10" w:rsidP="00E7588C">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Rights invoked:</w:t>
            </w:r>
          </w:p>
        </w:tc>
        <w:tc>
          <w:tcPr>
            <w:tcW w:w="5670" w:type="dxa"/>
            <w:vAlign w:val="center"/>
          </w:tcPr>
          <w:p w:rsidR="00A06D10" w:rsidRPr="003724D9" w:rsidRDefault="00A06D10" w:rsidP="00213736">
            <w:pPr>
              <w:jc w:val="both"/>
              <w:rPr>
                <w:rFonts w:ascii="Cambria" w:hAnsi="Cambria"/>
                <w:bCs/>
                <w:sz w:val="20"/>
                <w:szCs w:val="20"/>
              </w:rPr>
            </w:pPr>
            <w:r w:rsidRPr="003724D9">
              <w:rPr>
                <w:rFonts w:ascii="Cambria" w:hAnsi="Cambria"/>
                <w:bCs/>
                <w:sz w:val="20"/>
                <w:szCs w:val="20"/>
              </w:rPr>
              <w:t xml:space="preserve">Articles 5 (Humane Treatment), 8 (Fair Trial), 9 (Freedom from </w:t>
            </w:r>
            <w:r w:rsidRPr="003724D9">
              <w:rPr>
                <w:rFonts w:ascii="Cambria" w:hAnsi="Cambria"/>
                <w:bCs/>
                <w:i/>
                <w:sz w:val="20"/>
                <w:szCs w:val="20"/>
              </w:rPr>
              <w:t>Ex Post Facto</w:t>
            </w:r>
            <w:r w:rsidRPr="003724D9">
              <w:rPr>
                <w:rFonts w:ascii="Cambria" w:hAnsi="Cambria"/>
                <w:bCs/>
                <w:sz w:val="20"/>
                <w:szCs w:val="20"/>
              </w:rPr>
              <w:t xml:space="preserve"> Laws), 11 (Privacy), 23</w:t>
            </w:r>
            <w:r w:rsidR="00213736">
              <w:rPr>
                <w:rFonts w:ascii="Cambria" w:hAnsi="Cambria"/>
                <w:bCs/>
                <w:sz w:val="20"/>
                <w:szCs w:val="20"/>
              </w:rPr>
              <w:t xml:space="preserve"> (</w:t>
            </w:r>
            <w:r w:rsidRPr="003724D9">
              <w:rPr>
                <w:rFonts w:ascii="Cambria" w:hAnsi="Cambria"/>
                <w:bCs/>
                <w:sz w:val="20"/>
                <w:szCs w:val="20"/>
              </w:rPr>
              <w:t>Participation in Government) and 25</w:t>
            </w:r>
            <w:r w:rsidR="00213736">
              <w:rPr>
                <w:rFonts w:ascii="Cambria" w:hAnsi="Cambria"/>
                <w:bCs/>
                <w:sz w:val="20"/>
                <w:szCs w:val="20"/>
              </w:rPr>
              <w:t xml:space="preserve"> </w:t>
            </w:r>
            <w:r w:rsidRPr="003724D9">
              <w:rPr>
                <w:rFonts w:ascii="Cambria" w:hAnsi="Cambria"/>
                <w:bCs/>
                <w:sz w:val="20"/>
                <w:szCs w:val="20"/>
              </w:rPr>
              <w:t>(Judicial Protection) of the American Convention on Human Rights</w:t>
            </w:r>
            <w:r w:rsidR="00213736" w:rsidRPr="003724D9">
              <w:rPr>
                <w:rStyle w:val="FootnoteReference"/>
                <w:rFonts w:ascii="Cambria" w:hAnsi="Cambria"/>
                <w:bCs/>
                <w:sz w:val="20"/>
                <w:szCs w:val="20"/>
              </w:rPr>
              <w:footnoteReference w:id="4"/>
            </w:r>
            <w:r w:rsidRPr="003724D9">
              <w:rPr>
                <w:rFonts w:ascii="Cambria" w:hAnsi="Cambria"/>
                <w:bCs/>
                <w:sz w:val="20"/>
                <w:szCs w:val="20"/>
              </w:rPr>
              <w:t>, in connection with Article 1.1 thereof</w:t>
            </w:r>
          </w:p>
        </w:tc>
      </w:tr>
    </w:tbl>
    <w:p w:rsidR="00F621C3" w:rsidRPr="003724D9" w:rsidRDefault="00F621C3" w:rsidP="00F621C3">
      <w:pPr>
        <w:spacing w:before="240" w:after="240"/>
        <w:ind w:firstLine="720"/>
        <w:jc w:val="both"/>
        <w:rPr>
          <w:rFonts w:asciiTheme="majorHAnsi" w:hAnsiTheme="majorHAnsi"/>
          <w:b/>
          <w:bCs/>
          <w:sz w:val="20"/>
          <w:szCs w:val="20"/>
        </w:rPr>
      </w:pPr>
      <w:r w:rsidRPr="003724D9">
        <w:rPr>
          <w:rFonts w:asciiTheme="majorHAnsi" w:hAnsiTheme="majorHAnsi"/>
          <w:b/>
          <w:bCs/>
          <w:sz w:val="20"/>
          <w:szCs w:val="20"/>
        </w:rPr>
        <w:t>II.</w:t>
      </w:r>
      <w:r w:rsidRPr="003724D9">
        <w:rPr>
          <w:rFonts w:asciiTheme="majorHAnsi" w:hAnsiTheme="majorHAnsi"/>
          <w:b/>
          <w:bCs/>
          <w:sz w:val="20"/>
          <w:szCs w:val="20"/>
        </w:rPr>
        <w:tab/>
        <w:t>PROCEDURE BEFORE THE IACHR</w:t>
      </w:r>
      <w:r w:rsidR="00653EA6" w:rsidRPr="003724D9">
        <w:rPr>
          <w:rStyle w:val="FootnoteReference"/>
          <w:rFonts w:ascii="Cambria" w:hAnsi="Cambria"/>
          <w:b/>
          <w:sz w:val="20"/>
          <w:szCs w:val="20"/>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06D10" w:rsidRPr="003724D9" w:rsidTr="00A06D10">
        <w:tc>
          <w:tcPr>
            <w:tcW w:w="3690" w:type="dxa"/>
            <w:tcBorders>
              <w:top w:val="single" w:sz="6" w:space="0" w:color="auto"/>
              <w:bottom w:val="single" w:sz="6" w:space="0" w:color="auto"/>
            </w:tcBorders>
            <w:shd w:val="clear" w:color="auto" w:fill="67AE3C"/>
            <w:vAlign w:val="center"/>
          </w:tcPr>
          <w:p w:rsidR="00A06D10" w:rsidRPr="003724D9" w:rsidRDefault="00A06D10" w:rsidP="00B06BB7">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Filing of the petition:</w:t>
            </w:r>
          </w:p>
        </w:tc>
        <w:tc>
          <w:tcPr>
            <w:tcW w:w="5670" w:type="dxa"/>
            <w:vAlign w:val="center"/>
          </w:tcPr>
          <w:p w:rsidR="00A06D10" w:rsidRPr="003724D9" w:rsidRDefault="00A06D10" w:rsidP="002B1A94">
            <w:pPr>
              <w:jc w:val="both"/>
              <w:rPr>
                <w:rFonts w:ascii="Cambria" w:hAnsi="Cambria"/>
                <w:bCs/>
                <w:sz w:val="20"/>
                <w:szCs w:val="20"/>
              </w:rPr>
            </w:pPr>
            <w:r w:rsidRPr="003724D9">
              <w:rPr>
                <w:rFonts w:ascii="Cambria" w:hAnsi="Cambria"/>
                <w:bCs/>
                <w:sz w:val="20"/>
                <w:szCs w:val="20"/>
              </w:rPr>
              <w:t>February 5, 2013</w:t>
            </w:r>
          </w:p>
        </w:tc>
      </w:tr>
      <w:tr w:rsidR="00A06D10" w:rsidRPr="003724D9" w:rsidTr="00A06D10">
        <w:tc>
          <w:tcPr>
            <w:tcW w:w="3690" w:type="dxa"/>
            <w:tcBorders>
              <w:top w:val="single" w:sz="6" w:space="0" w:color="auto"/>
              <w:bottom w:val="single" w:sz="6" w:space="0" w:color="auto"/>
            </w:tcBorders>
            <w:shd w:val="clear" w:color="auto" w:fill="67AE3C"/>
            <w:vAlign w:val="center"/>
          </w:tcPr>
          <w:p w:rsidR="00A06D10" w:rsidRPr="003724D9" w:rsidRDefault="00A06D10" w:rsidP="003771A3">
            <w:pPr>
              <w:jc w:val="center"/>
              <w:rPr>
                <w:rFonts w:ascii="Cambria" w:hAnsi="Cambria"/>
                <w:b/>
                <w:color w:val="FFFFFF" w:themeColor="background1"/>
                <w:sz w:val="20"/>
                <w:szCs w:val="20"/>
              </w:rPr>
            </w:pPr>
            <w:r w:rsidRPr="003724D9">
              <w:rPr>
                <w:rFonts w:ascii="Cambria" w:hAnsi="Cambria"/>
                <w:b/>
                <w:color w:val="FFFFFF" w:themeColor="background1"/>
                <w:sz w:val="20"/>
                <w:szCs w:val="20"/>
              </w:rPr>
              <w:t>Additional information received at the stage of initial review:</w:t>
            </w:r>
          </w:p>
        </w:tc>
        <w:tc>
          <w:tcPr>
            <w:tcW w:w="5670" w:type="dxa"/>
            <w:vAlign w:val="center"/>
          </w:tcPr>
          <w:p w:rsidR="00A06D10" w:rsidRPr="003724D9" w:rsidRDefault="00A06D10" w:rsidP="002B1A94">
            <w:pPr>
              <w:rPr>
                <w:rFonts w:ascii="Cambria" w:hAnsi="Cambria"/>
                <w:bCs/>
                <w:sz w:val="20"/>
                <w:szCs w:val="20"/>
              </w:rPr>
            </w:pPr>
            <w:r w:rsidRPr="003724D9">
              <w:rPr>
                <w:rFonts w:ascii="Cambria" w:hAnsi="Cambria"/>
                <w:bCs/>
                <w:sz w:val="20"/>
                <w:szCs w:val="20"/>
              </w:rPr>
              <w:t>July 8, September 30, December 26, 2013; February 21, July 24, November 28, December 1 and 29, 2014; January 8, October 22, 2015; September</w:t>
            </w:r>
            <w:r w:rsidR="00DE1999" w:rsidRPr="003724D9">
              <w:rPr>
                <w:rFonts w:ascii="Cambria" w:hAnsi="Cambria"/>
                <w:bCs/>
                <w:sz w:val="20"/>
                <w:szCs w:val="20"/>
              </w:rPr>
              <w:t xml:space="preserve"> 13</w:t>
            </w:r>
            <w:r w:rsidRPr="003724D9">
              <w:rPr>
                <w:rFonts w:ascii="Cambria" w:hAnsi="Cambria"/>
                <w:bCs/>
                <w:sz w:val="20"/>
                <w:szCs w:val="20"/>
              </w:rPr>
              <w:t>, 2016</w:t>
            </w:r>
          </w:p>
        </w:tc>
      </w:tr>
      <w:tr w:rsidR="00A06D10" w:rsidRPr="003724D9" w:rsidTr="00A06D10">
        <w:tc>
          <w:tcPr>
            <w:tcW w:w="3690" w:type="dxa"/>
            <w:tcBorders>
              <w:top w:val="single" w:sz="6" w:space="0" w:color="auto"/>
              <w:bottom w:val="single" w:sz="6" w:space="0" w:color="auto"/>
            </w:tcBorders>
            <w:shd w:val="clear" w:color="auto" w:fill="67AE3C"/>
            <w:vAlign w:val="center"/>
          </w:tcPr>
          <w:p w:rsidR="00A06D10" w:rsidRPr="003724D9" w:rsidRDefault="00A06D10" w:rsidP="00B06BB7">
            <w:pPr>
              <w:jc w:val="center"/>
              <w:rPr>
                <w:rFonts w:ascii="Cambria" w:hAnsi="Cambria"/>
                <w:b/>
                <w:bCs/>
                <w:color w:val="FFFFFF" w:themeColor="background1"/>
                <w:sz w:val="20"/>
                <w:szCs w:val="20"/>
              </w:rPr>
            </w:pPr>
            <w:r w:rsidRPr="003724D9">
              <w:rPr>
                <w:rFonts w:ascii="Cambria" w:hAnsi="Cambria"/>
                <w:b/>
                <w:color w:val="FFFFFF" w:themeColor="background1"/>
                <w:sz w:val="20"/>
                <w:szCs w:val="20"/>
              </w:rPr>
              <w:t>Notification of the petition to the State:</w:t>
            </w:r>
          </w:p>
        </w:tc>
        <w:tc>
          <w:tcPr>
            <w:tcW w:w="5670" w:type="dxa"/>
            <w:vAlign w:val="center"/>
          </w:tcPr>
          <w:p w:rsidR="00A06D10" w:rsidRPr="003724D9" w:rsidRDefault="00A06D10" w:rsidP="002B1A94">
            <w:pPr>
              <w:jc w:val="both"/>
              <w:rPr>
                <w:rFonts w:ascii="Cambria" w:hAnsi="Cambria"/>
                <w:bCs/>
                <w:sz w:val="20"/>
                <w:szCs w:val="20"/>
              </w:rPr>
            </w:pPr>
            <w:r w:rsidRPr="003724D9">
              <w:rPr>
                <w:rFonts w:ascii="Cambria" w:hAnsi="Cambria"/>
                <w:bCs/>
                <w:sz w:val="20"/>
                <w:szCs w:val="20"/>
              </w:rPr>
              <w:t>January 9, 2017</w:t>
            </w:r>
          </w:p>
        </w:tc>
      </w:tr>
      <w:tr w:rsidR="00A06D10" w:rsidRPr="003724D9" w:rsidTr="00A06D10">
        <w:trPr>
          <w:trHeight w:val="264"/>
        </w:trPr>
        <w:tc>
          <w:tcPr>
            <w:tcW w:w="3690" w:type="dxa"/>
            <w:tcBorders>
              <w:top w:val="single" w:sz="6" w:space="0" w:color="auto"/>
              <w:bottom w:val="single" w:sz="6" w:space="0" w:color="auto"/>
            </w:tcBorders>
            <w:shd w:val="clear" w:color="auto" w:fill="67AE3C"/>
            <w:vAlign w:val="center"/>
          </w:tcPr>
          <w:p w:rsidR="00A06D10" w:rsidRPr="003724D9" w:rsidRDefault="00A06D10" w:rsidP="009163FC">
            <w:pPr>
              <w:jc w:val="center"/>
              <w:rPr>
                <w:rFonts w:ascii="Cambria" w:hAnsi="Cambria"/>
                <w:b/>
                <w:bCs/>
                <w:color w:val="FFFFFF" w:themeColor="background1"/>
                <w:sz w:val="20"/>
                <w:szCs w:val="20"/>
              </w:rPr>
            </w:pPr>
            <w:r w:rsidRPr="003724D9">
              <w:rPr>
                <w:rFonts w:ascii="Cambria" w:hAnsi="Cambria"/>
                <w:b/>
                <w:color w:val="FFFFFF" w:themeColor="background1"/>
                <w:sz w:val="20"/>
                <w:szCs w:val="20"/>
              </w:rPr>
              <w:t>State</w:t>
            </w:r>
            <w:r w:rsidR="00271BB1">
              <w:rPr>
                <w:rFonts w:ascii="Cambria" w:hAnsi="Cambria"/>
                <w:b/>
                <w:color w:val="FFFFFF" w:themeColor="background1"/>
                <w:sz w:val="20"/>
                <w:szCs w:val="20"/>
              </w:rPr>
              <w:t>’</w:t>
            </w:r>
            <w:r w:rsidRPr="003724D9">
              <w:rPr>
                <w:rFonts w:ascii="Cambria" w:hAnsi="Cambria"/>
                <w:b/>
                <w:color w:val="FFFFFF" w:themeColor="background1"/>
                <w:sz w:val="20"/>
                <w:szCs w:val="20"/>
              </w:rPr>
              <w:t>s first response:</w:t>
            </w:r>
          </w:p>
        </w:tc>
        <w:tc>
          <w:tcPr>
            <w:tcW w:w="5670" w:type="dxa"/>
            <w:vAlign w:val="center"/>
          </w:tcPr>
          <w:p w:rsidR="00A06D10" w:rsidRPr="003724D9" w:rsidRDefault="00A06D10" w:rsidP="002B1A94">
            <w:pPr>
              <w:jc w:val="both"/>
              <w:rPr>
                <w:rFonts w:ascii="Cambria" w:hAnsi="Cambria"/>
                <w:bCs/>
                <w:sz w:val="20"/>
                <w:szCs w:val="20"/>
              </w:rPr>
            </w:pPr>
            <w:r w:rsidRPr="003724D9">
              <w:rPr>
                <w:rFonts w:ascii="Cambria" w:hAnsi="Cambria"/>
                <w:bCs/>
                <w:sz w:val="20"/>
                <w:szCs w:val="20"/>
              </w:rPr>
              <w:t>April 21, 2017</w:t>
            </w:r>
          </w:p>
        </w:tc>
      </w:tr>
      <w:tr w:rsidR="00A06D10" w:rsidRPr="003724D9" w:rsidTr="00A06D10">
        <w:tc>
          <w:tcPr>
            <w:tcW w:w="3690" w:type="dxa"/>
            <w:tcBorders>
              <w:top w:val="single" w:sz="6" w:space="0" w:color="auto"/>
              <w:bottom w:val="single" w:sz="6" w:space="0" w:color="auto"/>
            </w:tcBorders>
            <w:shd w:val="clear" w:color="auto" w:fill="67AE3C"/>
            <w:vAlign w:val="center"/>
          </w:tcPr>
          <w:p w:rsidR="00A06D10" w:rsidRPr="003724D9" w:rsidRDefault="00A06D10" w:rsidP="0023351C">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Additional observations from the petitioner:</w:t>
            </w:r>
          </w:p>
        </w:tc>
        <w:tc>
          <w:tcPr>
            <w:tcW w:w="5670" w:type="dxa"/>
            <w:vAlign w:val="center"/>
          </w:tcPr>
          <w:p w:rsidR="00A06D10" w:rsidRPr="003724D9" w:rsidRDefault="00A06D10" w:rsidP="002B1A94">
            <w:pPr>
              <w:jc w:val="both"/>
              <w:rPr>
                <w:rFonts w:ascii="Cambria" w:hAnsi="Cambria"/>
                <w:bCs/>
                <w:sz w:val="20"/>
                <w:szCs w:val="20"/>
              </w:rPr>
            </w:pPr>
            <w:r w:rsidRPr="003724D9">
              <w:rPr>
                <w:rFonts w:ascii="Cambria" w:hAnsi="Cambria"/>
                <w:bCs/>
                <w:sz w:val="20"/>
                <w:szCs w:val="20"/>
              </w:rPr>
              <w:t>July 18, September 22, 2017; January 8 and June 20, 2018</w:t>
            </w:r>
          </w:p>
        </w:tc>
      </w:tr>
      <w:tr w:rsidR="00A06D10" w:rsidRPr="003724D9" w:rsidTr="00A06D10">
        <w:tc>
          <w:tcPr>
            <w:tcW w:w="3690" w:type="dxa"/>
            <w:tcBorders>
              <w:top w:val="single" w:sz="6" w:space="0" w:color="auto"/>
              <w:bottom w:val="single" w:sz="6" w:space="0" w:color="auto"/>
            </w:tcBorders>
            <w:shd w:val="clear" w:color="auto" w:fill="67AE3C"/>
            <w:vAlign w:val="center"/>
          </w:tcPr>
          <w:p w:rsidR="00A06D10" w:rsidRPr="003724D9" w:rsidRDefault="00A06D10" w:rsidP="00653EA6">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Additional observations from the State:</w:t>
            </w:r>
          </w:p>
        </w:tc>
        <w:tc>
          <w:tcPr>
            <w:tcW w:w="5670" w:type="dxa"/>
            <w:vAlign w:val="center"/>
          </w:tcPr>
          <w:p w:rsidR="00A06D10" w:rsidRPr="003724D9" w:rsidRDefault="00A06D10" w:rsidP="002B1A94">
            <w:pPr>
              <w:jc w:val="both"/>
              <w:rPr>
                <w:rFonts w:ascii="Cambria" w:hAnsi="Cambria"/>
                <w:bCs/>
                <w:sz w:val="20"/>
                <w:szCs w:val="20"/>
              </w:rPr>
            </w:pPr>
            <w:r w:rsidRPr="003724D9">
              <w:rPr>
                <w:rFonts w:ascii="Cambria" w:hAnsi="Cambria"/>
                <w:bCs/>
                <w:sz w:val="20"/>
                <w:szCs w:val="20"/>
              </w:rPr>
              <w:t xml:space="preserve">December 18, 2017; May 7, 2018 </w:t>
            </w:r>
          </w:p>
        </w:tc>
      </w:tr>
    </w:tbl>
    <w:p w:rsidR="00F621C3" w:rsidRPr="003724D9" w:rsidRDefault="00F621C3" w:rsidP="00F621C3">
      <w:pPr>
        <w:spacing w:before="240" w:after="240"/>
        <w:ind w:firstLine="720"/>
        <w:jc w:val="both"/>
        <w:rPr>
          <w:rFonts w:asciiTheme="majorHAnsi" w:hAnsiTheme="majorHAnsi"/>
          <w:b/>
          <w:bCs/>
          <w:sz w:val="20"/>
          <w:szCs w:val="20"/>
        </w:rPr>
      </w:pPr>
      <w:r w:rsidRPr="003724D9">
        <w:rPr>
          <w:rFonts w:asciiTheme="majorHAnsi" w:hAnsiTheme="majorHAnsi"/>
          <w:b/>
          <w:bCs/>
          <w:sz w:val="20"/>
          <w:szCs w:val="20"/>
        </w:rPr>
        <w:t xml:space="preserve">III. </w:t>
      </w:r>
      <w:r w:rsidRPr="003724D9">
        <w:rPr>
          <w:rFonts w:asciiTheme="majorHAnsi" w:hAnsiTheme="majorHAnsi"/>
          <w:b/>
          <w:bCs/>
          <w:sz w:val="20"/>
          <w:szCs w:val="20"/>
        </w:rPr>
        <w:tab/>
        <w:t xml:space="preserve">COMPETENCE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06D10" w:rsidRPr="003724D9" w:rsidTr="00A06D10">
        <w:trPr>
          <w:cantSplit/>
        </w:trPr>
        <w:tc>
          <w:tcPr>
            <w:tcW w:w="3690" w:type="dxa"/>
            <w:tcBorders>
              <w:top w:val="single" w:sz="4" w:space="0" w:color="auto"/>
              <w:bottom w:val="single" w:sz="6" w:space="0" w:color="auto"/>
            </w:tcBorders>
            <w:shd w:val="clear" w:color="auto" w:fill="67AE3C"/>
            <w:vAlign w:val="center"/>
          </w:tcPr>
          <w:p w:rsidR="00A06D10" w:rsidRPr="003724D9" w:rsidRDefault="00A06D10" w:rsidP="009163FC">
            <w:pPr>
              <w:jc w:val="center"/>
              <w:rPr>
                <w:rFonts w:ascii="Cambria" w:hAnsi="Cambria"/>
                <w:b/>
                <w:bCs/>
                <w:i/>
                <w:color w:val="FFFFFF" w:themeColor="background1"/>
                <w:sz w:val="20"/>
                <w:szCs w:val="20"/>
              </w:rPr>
            </w:pPr>
            <w:r w:rsidRPr="003724D9">
              <w:rPr>
                <w:rFonts w:ascii="Cambria" w:hAnsi="Cambria"/>
                <w:b/>
                <w:bCs/>
                <w:color w:val="FFFFFF" w:themeColor="background1"/>
                <w:sz w:val="20"/>
                <w:szCs w:val="20"/>
              </w:rPr>
              <w:t>Competence</w:t>
            </w:r>
            <w:r w:rsidRPr="003724D9">
              <w:rPr>
                <w:rFonts w:ascii="Cambria" w:hAnsi="Cambria"/>
                <w:b/>
                <w:bCs/>
                <w:i/>
                <w:color w:val="FFFFFF" w:themeColor="background1"/>
                <w:sz w:val="20"/>
                <w:szCs w:val="20"/>
              </w:rPr>
              <w:t xml:space="preserve"> Ratione personae:</w:t>
            </w:r>
          </w:p>
        </w:tc>
        <w:tc>
          <w:tcPr>
            <w:tcW w:w="5670" w:type="dxa"/>
            <w:vAlign w:val="center"/>
          </w:tcPr>
          <w:p w:rsidR="00A06D10" w:rsidRPr="003724D9" w:rsidRDefault="00A06D10" w:rsidP="002B1A94">
            <w:pPr>
              <w:rPr>
                <w:rFonts w:ascii="Cambria" w:hAnsi="Cambria"/>
                <w:bCs/>
                <w:sz w:val="20"/>
                <w:szCs w:val="20"/>
              </w:rPr>
            </w:pPr>
            <w:r w:rsidRPr="003724D9">
              <w:rPr>
                <w:rFonts w:ascii="Cambria" w:hAnsi="Cambria"/>
                <w:bCs/>
                <w:sz w:val="20"/>
                <w:szCs w:val="20"/>
              </w:rPr>
              <w:t>Yes</w:t>
            </w:r>
          </w:p>
        </w:tc>
      </w:tr>
      <w:tr w:rsidR="00A06D10" w:rsidRPr="003724D9" w:rsidTr="00A06D10">
        <w:trPr>
          <w:cantSplit/>
        </w:trPr>
        <w:tc>
          <w:tcPr>
            <w:tcW w:w="3690" w:type="dxa"/>
            <w:tcBorders>
              <w:top w:val="single" w:sz="6" w:space="0" w:color="auto"/>
              <w:bottom w:val="single" w:sz="6" w:space="0" w:color="auto"/>
            </w:tcBorders>
            <w:shd w:val="clear" w:color="auto" w:fill="67AE3C"/>
            <w:vAlign w:val="center"/>
          </w:tcPr>
          <w:p w:rsidR="00A06D10" w:rsidRPr="003724D9" w:rsidRDefault="00A06D10" w:rsidP="009163FC">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Competence</w:t>
            </w:r>
            <w:r w:rsidRPr="003724D9">
              <w:rPr>
                <w:rFonts w:ascii="Cambria" w:hAnsi="Cambria"/>
                <w:b/>
                <w:bCs/>
                <w:i/>
                <w:color w:val="FFFFFF" w:themeColor="background1"/>
                <w:sz w:val="20"/>
                <w:szCs w:val="20"/>
              </w:rPr>
              <w:t xml:space="preserve"> Ratione loci</w:t>
            </w:r>
            <w:r w:rsidRPr="003724D9">
              <w:rPr>
                <w:rFonts w:ascii="Cambria" w:hAnsi="Cambria"/>
                <w:b/>
                <w:bCs/>
                <w:color w:val="FFFFFF" w:themeColor="background1"/>
                <w:sz w:val="20"/>
                <w:szCs w:val="20"/>
              </w:rPr>
              <w:t>:</w:t>
            </w:r>
          </w:p>
        </w:tc>
        <w:tc>
          <w:tcPr>
            <w:tcW w:w="5670" w:type="dxa"/>
            <w:vAlign w:val="center"/>
          </w:tcPr>
          <w:p w:rsidR="00A06D10" w:rsidRPr="003724D9" w:rsidRDefault="00A06D10" w:rsidP="002B1A94">
            <w:pPr>
              <w:rPr>
                <w:rFonts w:ascii="Cambria" w:hAnsi="Cambria"/>
                <w:bCs/>
                <w:sz w:val="20"/>
                <w:szCs w:val="20"/>
              </w:rPr>
            </w:pPr>
            <w:r w:rsidRPr="003724D9">
              <w:rPr>
                <w:rFonts w:ascii="Cambria" w:hAnsi="Cambria"/>
                <w:bCs/>
                <w:sz w:val="20"/>
                <w:szCs w:val="20"/>
              </w:rPr>
              <w:t>Yes</w:t>
            </w:r>
          </w:p>
        </w:tc>
      </w:tr>
      <w:tr w:rsidR="00A06D10" w:rsidRPr="003724D9" w:rsidTr="00A06D10">
        <w:trPr>
          <w:cantSplit/>
        </w:trPr>
        <w:tc>
          <w:tcPr>
            <w:tcW w:w="3690" w:type="dxa"/>
            <w:tcBorders>
              <w:top w:val="single" w:sz="6" w:space="0" w:color="auto"/>
              <w:bottom w:val="single" w:sz="6" w:space="0" w:color="auto"/>
            </w:tcBorders>
            <w:shd w:val="clear" w:color="auto" w:fill="67AE3C"/>
            <w:vAlign w:val="center"/>
          </w:tcPr>
          <w:p w:rsidR="00A06D10" w:rsidRPr="003724D9" w:rsidRDefault="00A06D10" w:rsidP="009163FC">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Competence</w:t>
            </w:r>
            <w:r w:rsidRPr="003724D9">
              <w:rPr>
                <w:rFonts w:ascii="Cambria" w:hAnsi="Cambria"/>
                <w:b/>
                <w:bCs/>
                <w:i/>
                <w:color w:val="FFFFFF" w:themeColor="background1"/>
                <w:sz w:val="20"/>
                <w:szCs w:val="20"/>
              </w:rPr>
              <w:t xml:space="preserve"> Ratione temporis</w:t>
            </w:r>
            <w:r w:rsidRPr="003724D9">
              <w:rPr>
                <w:rFonts w:ascii="Cambria" w:hAnsi="Cambria"/>
                <w:b/>
                <w:bCs/>
                <w:color w:val="FFFFFF" w:themeColor="background1"/>
                <w:sz w:val="20"/>
                <w:szCs w:val="20"/>
              </w:rPr>
              <w:t>:</w:t>
            </w:r>
          </w:p>
        </w:tc>
        <w:tc>
          <w:tcPr>
            <w:tcW w:w="5670" w:type="dxa"/>
            <w:vAlign w:val="center"/>
          </w:tcPr>
          <w:p w:rsidR="00A06D10" w:rsidRPr="003724D9" w:rsidRDefault="00A06D10" w:rsidP="002B1A94">
            <w:pPr>
              <w:rPr>
                <w:bCs/>
                <w:sz w:val="20"/>
                <w:szCs w:val="20"/>
              </w:rPr>
            </w:pPr>
            <w:r w:rsidRPr="003724D9">
              <w:rPr>
                <w:rFonts w:ascii="Cambria" w:hAnsi="Cambria"/>
                <w:bCs/>
                <w:sz w:val="20"/>
                <w:szCs w:val="20"/>
              </w:rPr>
              <w:t>Yes</w:t>
            </w:r>
          </w:p>
        </w:tc>
      </w:tr>
      <w:tr w:rsidR="00A06D10" w:rsidRPr="003724D9" w:rsidTr="00A06D10">
        <w:trPr>
          <w:cantSplit/>
        </w:trPr>
        <w:tc>
          <w:tcPr>
            <w:tcW w:w="3690" w:type="dxa"/>
            <w:tcBorders>
              <w:top w:val="single" w:sz="6" w:space="0" w:color="auto"/>
              <w:bottom w:val="single" w:sz="6" w:space="0" w:color="auto"/>
            </w:tcBorders>
            <w:shd w:val="clear" w:color="auto" w:fill="67AE3C"/>
            <w:vAlign w:val="center"/>
          </w:tcPr>
          <w:p w:rsidR="00A06D10" w:rsidRPr="003724D9" w:rsidRDefault="00A06D10" w:rsidP="009163FC">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Competence</w:t>
            </w:r>
            <w:r w:rsidRPr="003724D9">
              <w:rPr>
                <w:rFonts w:ascii="Cambria" w:hAnsi="Cambria"/>
                <w:b/>
                <w:bCs/>
                <w:i/>
                <w:color w:val="FFFFFF" w:themeColor="background1"/>
                <w:sz w:val="20"/>
                <w:szCs w:val="20"/>
              </w:rPr>
              <w:t xml:space="preserve"> Ratione materiae</w:t>
            </w:r>
            <w:r w:rsidRPr="003724D9">
              <w:rPr>
                <w:rFonts w:ascii="Cambria" w:hAnsi="Cambria"/>
                <w:b/>
                <w:bCs/>
                <w:color w:val="FFFFFF" w:themeColor="background1"/>
                <w:sz w:val="20"/>
                <w:szCs w:val="20"/>
              </w:rPr>
              <w:t>:</w:t>
            </w:r>
          </w:p>
        </w:tc>
        <w:tc>
          <w:tcPr>
            <w:tcW w:w="5670" w:type="dxa"/>
            <w:vAlign w:val="center"/>
          </w:tcPr>
          <w:p w:rsidR="00A06D10" w:rsidRPr="003724D9" w:rsidRDefault="00A06D10" w:rsidP="002B1A94">
            <w:pPr>
              <w:jc w:val="both"/>
              <w:rPr>
                <w:rFonts w:ascii="Cambria" w:hAnsi="Cambria"/>
                <w:bCs/>
                <w:sz w:val="20"/>
                <w:szCs w:val="20"/>
              </w:rPr>
            </w:pPr>
            <w:r w:rsidRPr="003724D9">
              <w:rPr>
                <w:rFonts w:ascii="Cambria" w:hAnsi="Cambria"/>
                <w:bCs/>
                <w:sz w:val="20"/>
                <w:szCs w:val="20"/>
              </w:rPr>
              <w:t>Yes; American Convention (deposit of ratification instrument on September 8, 1977)</w:t>
            </w:r>
          </w:p>
        </w:tc>
      </w:tr>
    </w:tbl>
    <w:p w:rsidR="00F621C3" w:rsidRPr="003724D9" w:rsidRDefault="00F621C3" w:rsidP="00F621C3">
      <w:pPr>
        <w:spacing w:before="240" w:after="240"/>
        <w:ind w:firstLine="720"/>
        <w:jc w:val="both"/>
        <w:rPr>
          <w:rFonts w:asciiTheme="majorHAnsi" w:hAnsiTheme="majorHAnsi"/>
          <w:b/>
          <w:bCs/>
          <w:sz w:val="20"/>
          <w:szCs w:val="20"/>
        </w:rPr>
      </w:pPr>
      <w:r w:rsidRPr="003724D9">
        <w:rPr>
          <w:rFonts w:asciiTheme="majorHAnsi" w:hAnsiTheme="majorHAnsi"/>
          <w:b/>
          <w:bCs/>
          <w:sz w:val="20"/>
          <w:szCs w:val="20"/>
        </w:rPr>
        <w:t xml:space="preserve">IV. </w:t>
      </w:r>
      <w:r w:rsidRPr="003724D9">
        <w:rPr>
          <w:rFonts w:asciiTheme="majorHAnsi" w:hAnsiTheme="majorHAnsi"/>
          <w:b/>
          <w:bCs/>
          <w:sz w:val="20"/>
          <w:szCs w:val="20"/>
        </w:rPr>
        <w:tab/>
        <w:t xml:space="preserve">DUPLICATION OF PROCEDURES AND INTERNATIONAL </w:t>
      </w:r>
      <w:r w:rsidRPr="003724D9">
        <w:rPr>
          <w:rFonts w:asciiTheme="majorHAnsi" w:hAnsiTheme="majorHAnsi"/>
          <w:b/>
          <w:bCs/>
          <w:i/>
          <w:sz w:val="20"/>
          <w:szCs w:val="20"/>
        </w:rPr>
        <w:t>RES JUDICATA</w:t>
      </w:r>
      <w:r w:rsidRPr="003724D9">
        <w:rPr>
          <w:rFonts w:asciiTheme="majorHAnsi" w:hAnsiTheme="majorHAnsi"/>
          <w:b/>
          <w:bCs/>
          <w:sz w:val="20"/>
          <w:szCs w:val="20"/>
        </w:rPr>
        <w:t>, COLORABLE CLAIM, EXHAUSTION OF DOMESTIC REMEDIES AND TIMELINESS OF THE PETITION</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90"/>
        <w:gridCol w:w="5670"/>
      </w:tblGrid>
      <w:tr w:rsidR="00A06D10" w:rsidRPr="003724D9" w:rsidTr="00A06D10">
        <w:trPr>
          <w:cantSplit/>
        </w:trPr>
        <w:tc>
          <w:tcPr>
            <w:tcW w:w="3690" w:type="dxa"/>
            <w:tcBorders>
              <w:top w:val="single" w:sz="4" w:space="0" w:color="auto"/>
              <w:bottom w:val="single" w:sz="6" w:space="0" w:color="auto"/>
            </w:tcBorders>
            <w:shd w:val="clear" w:color="auto" w:fill="67AE3C"/>
            <w:vAlign w:val="center"/>
          </w:tcPr>
          <w:p w:rsidR="00A06D10" w:rsidRPr="003724D9" w:rsidRDefault="00A06D10" w:rsidP="009163FC">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 xml:space="preserve">Duplication of procedures and International </w:t>
            </w:r>
            <w:r w:rsidRPr="003724D9">
              <w:rPr>
                <w:rFonts w:ascii="Cambria" w:hAnsi="Cambria"/>
                <w:b/>
                <w:bCs/>
                <w:i/>
                <w:color w:val="FFFFFF" w:themeColor="background1"/>
                <w:sz w:val="20"/>
                <w:szCs w:val="20"/>
              </w:rPr>
              <w:t>res judicata</w:t>
            </w:r>
            <w:r w:rsidRPr="003724D9">
              <w:rPr>
                <w:rFonts w:ascii="Cambria" w:hAnsi="Cambria"/>
                <w:b/>
                <w:bCs/>
                <w:color w:val="FFFFFF" w:themeColor="background1"/>
                <w:sz w:val="20"/>
                <w:szCs w:val="20"/>
              </w:rPr>
              <w:t>:</w:t>
            </w:r>
          </w:p>
        </w:tc>
        <w:tc>
          <w:tcPr>
            <w:tcW w:w="5670" w:type="dxa"/>
            <w:vAlign w:val="center"/>
          </w:tcPr>
          <w:p w:rsidR="00A06D10" w:rsidRPr="003724D9" w:rsidRDefault="00A06D10" w:rsidP="002B1A94">
            <w:pPr>
              <w:jc w:val="both"/>
              <w:rPr>
                <w:rFonts w:ascii="Cambria" w:hAnsi="Cambria"/>
                <w:bCs/>
                <w:sz w:val="20"/>
                <w:szCs w:val="20"/>
              </w:rPr>
            </w:pPr>
            <w:r w:rsidRPr="003724D9">
              <w:rPr>
                <w:rFonts w:ascii="Cambria" w:hAnsi="Cambria"/>
                <w:bCs/>
                <w:sz w:val="20"/>
                <w:szCs w:val="20"/>
              </w:rPr>
              <w:t>No</w:t>
            </w:r>
          </w:p>
        </w:tc>
      </w:tr>
      <w:tr w:rsidR="00A06D10" w:rsidRPr="003724D9" w:rsidTr="00A06D10">
        <w:trPr>
          <w:cantSplit/>
        </w:trPr>
        <w:tc>
          <w:tcPr>
            <w:tcW w:w="3690" w:type="dxa"/>
            <w:tcBorders>
              <w:top w:val="single" w:sz="6" w:space="0" w:color="auto"/>
              <w:bottom w:val="single" w:sz="6" w:space="0" w:color="auto"/>
            </w:tcBorders>
            <w:shd w:val="clear" w:color="auto" w:fill="67AE3C"/>
            <w:vAlign w:val="center"/>
          </w:tcPr>
          <w:p w:rsidR="00A06D10" w:rsidRPr="003724D9" w:rsidRDefault="00A06D10" w:rsidP="009163FC">
            <w:pPr>
              <w:jc w:val="center"/>
              <w:rPr>
                <w:rFonts w:ascii="Cambria" w:hAnsi="Cambria"/>
                <w:b/>
                <w:bCs/>
                <w:i/>
                <w:color w:val="FFFFFF" w:themeColor="background1"/>
                <w:sz w:val="20"/>
                <w:szCs w:val="20"/>
              </w:rPr>
            </w:pPr>
            <w:r w:rsidRPr="003724D9">
              <w:rPr>
                <w:rFonts w:ascii="Cambria" w:hAnsi="Cambria"/>
                <w:b/>
                <w:bCs/>
                <w:color w:val="FFFFFF" w:themeColor="background1"/>
                <w:sz w:val="20"/>
                <w:szCs w:val="20"/>
              </w:rPr>
              <w:t>Rights declared admissible</w:t>
            </w:r>
          </w:p>
        </w:tc>
        <w:tc>
          <w:tcPr>
            <w:tcW w:w="5670" w:type="dxa"/>
            <w:vAlign w:val="center"/>
          </w:tcPr>
          <w:p w:rsidR="00A06D10" w:rsidRPr="003724D9" w:rsidRDefault="00A06D10" w:rsidP="002B1A94">
            <w:pPr>
              <w:jc w:val="both"/>
              <w:rPr>
                <w:rFonts w:ascii="Cambria" w:hAnsi="Cambria"/>
                <w:bCs/>
                <w:sz w:val="20"/>
                <w:szCs w:val="20"/>
              </w:rPr>
            </w:pPr>
            <w:r w:rsidRPr="003724D9">
              <w:rPr>
                <w:rFonts w:ascii="Cambria" w:hAnsi="Cambria"/>
                <w:bCs/>
                <w:sz w:val="20"/>
                <w:szCs w:val="20"/>
              </w:rPr>
              <w:t xml:space="preserve">Articles 5 (Humane Treatment), 8 (Fair Trial), 9 (Freedom from </w:t>
            </w:r>
            <w:r w:rsidRPr="003724D9">
              <w:rPr>
                <w:rFonts w:ascii="Cambria" w:hAnsi="Cambria"/>
                <w:bCs/>
                <w:i/>
                <w:sz w:val="20"/>
                <w:szCs w:val="20"/>
              </w:rPr>
              <w:t>Ex Post Facto</w:t>
            </w:r>
            <w:r w:rsidRPr="003724D9">
              <w:rPr>
                <w:rFonts w:ascii="Cambria" w:hAnsi="Cambria"/>
                <w:bCs/>
                <w:sz w:val="20"/>
                <w:szCs w:val="20"/>
              </w:rPr>
              <w:t xml:space="preserve"> Laws), 23 (Participation in Government), 25 (Judicial Protection) and 26 (Progressive Development) of the American Convention on Human Rights, in connection with Articles 1.1 and 2 thereof</w:t>
            </w:r>
          </w:p>
        </w:tc>
      </w:tr>
      <w:tr w:rsidR="00A06D10" w:rsidRPr="003724D9" w:rsidTr="00A06D10">
        <w:trPr>
          <w:cantSplit/>
        </w:trPr>
        <w:tc>
          <w:tcPr>
            <w:tcW w:w="3690" w:type="dxa"/>
            <w:tcBorders>
              <w:top w:val="single" w:sz="6" w:space="0" w:color="auto"/>
              <w:bottom w:val="single" w:sz="6" w:space="0" w:color="auto"/>
            </w:tcBorders>
            <w:shd w:val="clear" w:color="auto" w:fill="67AE3C"/>
            <w:vAlign w:val="center"/>
          </w:tcPr>
          <w:p w:rsidR="00A06D10" w:rsidRPr="003724D9" w:rsidRDefault="00A06D10" w:rsidP="009163FC">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t>Exhaustion of domestic remedies or applicability of an exception to the rule:</w:t>
            </w:r>
          </w:p>
        </w:tc>
        <w:tc>
          <w:tcPr>
            <w:tcW w:w="5670" w:type="dxa"/>
            <w:vAlign w:val="center"/>
          </w:tcPr>
          <w:p w:rsidR="00A06D10" w:rsidRPr="003724D9" w:rsidRDefault="00A06D10" w:rsidP="002B1A94">
            <w:pPr>
              <w:rPr>
                <w:rFonts w:ascii="Cambria" w:hAnsi="Cambria"/>
                <w:bCs/>
                <w:sz w:val="20"/>
                <w:szCs w:val="20"/>
              </w:rPr>
            </w:pPr>
            <w:r w:rsidRPr="003724D9">
              <w:rPr>
                <w:rFonts w:ascii="Cambria" w:hAnsi="Cambria"/>
                <w:bCs/>
                <w:sz w:val="20"/>
                <w:szCs w:val="20"/>
              </w:rPr>
              <w:t>Yes, under the terms of Section VI</w:t>
            </w:r>
          </w:p>
        </w:tc>
      </w:tr>
      <w:tr w:rsidR="00A06D10" w:rsidRPr="003724D9" w:rsidTr="00A06D10">
        <w:trPr>
          <w:cantSplit/>
        </w:trPr>
        <w:tc>
          <w:tcPr>
            <w:tcW w:w="3690" w:type="dxa"/>
            <w:tcBorders>
              <w:top w:val="single" w:sz="6" w:space="0" w:color="auto"/>
              <w:bottom w:val="single" w:sz="6" w:space="0" w:color="auto"/>
            </w:tcBorders>
            <w:shd w:val="clear" w:color="auto" w:fill="67AE3C"/>
            <w:vAlign w:val="center"/>
          </w:tcPr>
          <w:p w:rsidR="00A06D10" w:rsidRPr="003724D9" w:rsidRDefault="00A06D10" w:rsidP="009163FC">
            <w:pPr>
              <w:jc w:val="center"/>
              <w:rPr>
                <w:rFonts w:ascii="Cambria" w:hAnsi="Cambria"/>
                <w:b/>
                <w:bCs/>
                <w:color w:val="FFFFFF" w:themeColor="background1"/>
                <w:sz w:val="20"/>
                <w:szCs w:val="20"/>
              </w:rPr>
            </w:pPr>
            <w:r w:rsidRPr="003724D9">
              <w:rPr>
                <w:rFonts w:ascii="Cambria" w:hAnsi="Cambria"/>
                <w:b/>
                <w:bCs/>
                <w:color w:val="FFFFFF" w:themeColor="background1"/>
                <w:sz w:val="20"/>
                <w:szCs w:val="20"/>
              </w:rPr>
              <w:lastRenderedPageBreak/>
              <w:t>Timeliness of the petition:</w:t>
            </w:r>
          </w:p>
        </w:tc>
        <w:tc>
          <w:tcPr>
            <w:tcW w:w="5670" w:type="dxa"/>
            <w:vAlign w:val="center"/>
          </w:tcPr>
          <w:p w:rsidR="00A06D10" w:rsidRPr="003724D9" w:rsidRDefault="00A06D10" w:rsidP="002B1A94">
            <w:pPr>
              <w:rPr>
                <w:bCs/>
                <w:sz w:val="20"/>
                <w:szCs w:val="20"/>
              </w:rPr>
            </w:pPr>
            <w:r w:rsidRPr="003724D9">
              <w:rPr>
                <w:rFonts w:ascii="Cambria" w:hAnsi="Cambria"/>
                <w:bCs/>
                <w:sz w:val="20"/>
                <w:szCs w:val="20"/>
              </w:rPr>
              <w:t>Yes, under the terms of Section VI</w:t>
            </w:r>
          </w:p>
        </w:tc>
      </w:tr>
    </w:tbl>
    <w:p w:rsidR="00B06BB7" w:rsidRPr="003724D9" w:rsidRDefault="00B06BB7">
      <w:pPr>
        <w:rPr>
          <w:rFonts w:asciiTheme="majorHAnsi" w:hAnsiTheme="majorHAnsi"/>
          <w:b/>
          <w:sz w:val="20"/>
          <w:szCs w:val="20"/>
        </w:rPr>
      </w:pPr>
    </w:p>
    <w:p w:rsidR="00F621C3" w:rsidRPr="003724D9" w:rsidRDefault="00F621C3" w:rsidP="00F621C3">
      <w:pPr>
        <w:spacing w:before="240" w:after="240"/>
        <w:ind w:firstLine="720"/>
        <w:jc w:val="both"/>
        <w:rPr>
          <w:rFonts w:asciiTheme="majorHAnsi" w:hAnsiTheme="majorHAnsi"/>
          <w:b/>
          <w:sz w:val="20"/>
          <w:szCs w:val="20"/>
        </w:rPr>
      </w:pPr>
      <w:r w:rsidRPr="003724D9">
        <w:rPr>
          <w:rFonts w:asciiTheme="majorHAnsi" w:hAnsiTheme="majorHAnsi"/>
          <w:b/>
          <w:sz w:val="20"/>
          <w:szCs w:val="20"/>
        </w:rPr>
        <w:t xml:space="preserve">V. </w:t>
      </w:r>
      <w:r w:rsidRPr="003724D9">
        <w:rPr>
          <w:rFonts w:asciiTheme="majorHAnsi" w:hAnsiTheme="majorHAnsi"/>
          <w:b/>
          <w:sz w:val="20"/>
          <w:szCs w:val="20"/>
        </w:rPr>
        <w:tab/>
        <w:t xml:space="preserve">ALLEGED FACTS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 xml:space="preserve">The petitioners claim that José Antonio Gutiérrez Navas, Rosalinda Cruz Sequeira, José Francisco Ruiz Gaekel and Gustavo Enrique Bustillo Palma (hereinafter </w:t>
      </w:r>
      <w:r w:rsidR="00271BB1">
        <w:rPr>
          <w:rFonts w:ascii="Cambria" w:hAnsi="Cambria"/>
          <w:sz w:val="20"/>
          <w:szCs w:val="20"/>
        </w:rPr>
        <w:t>“</w:t>
      </w:r>
      <w:r w:rsidRPr="003724D9">
        <w:rPr>
          <w:rFonts w:ascii="Cambria" w:hAnsi="Cambria"/>
          <w:sz w:val="20"/>
          <w:szCs w:val="20"/>
        </w:rPr>
        <w:t>the alleged victims</w:t>
      </w:r>
      <w:r w:rsidR="00271BB1">
        <w:rPr>
          <w:rFonts w:ascii="Cambria" w:hAnsi="Cambria"/>
          <w:sz w:val="20"/>
          <w:szCs w:val="20"/>
        </w:rPr>
        <w:t>”</w:t>
      </w:r>
      <w:r w:rsidRPr="003724D9">
        <w:rPr>
          <w:rFonts w:ascii="Cambria" w:hAnsi="Cambria"/>
          <w:sz w:val="20"/>
          <w:szCs w:val="20"/>
        </w:rPr>
        <w:t>) were arbitrarily and wrongfully removed from office as Justices of the Constitutional Chamber of the Supreme Court of Justice, in political retaliation from t</w:t>
      </w:r>
      <w:r w:rsidR="00C46B1A">
        <w:rPr>
          <w:rFonts w:ascii="Cambria" w:hAnsi="Cambria"/>
          <w:sz w:val="20"/>
          <w:szCs w:val="20"/>
        </w:rPr>
        <w:t xml:space="preserve">he Honduran National Congress.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 xml:space="preserve">They indicate that the </w:t>
      </w:r>
      <w:r w:rsidR="00CF5421">
        <w:rPr>
          <w:rFonts w:ascii="Cambria" w:hAnsi="Cambria"/>
          <w:sz w:val="20"/>
          <w:szCs w:val="20"/>
        </w:rPr>
        <w:t>National</w:t>
      </w:r>
      <w:r w:rsidR="004B527B">
        <w:rPr>
          <w:rFonts w:ascii="Cambria" w:hAnsi="Cambria"/>
          <w:sz w:val="20"/>
          <w:szCs w:val="20"/>
        </w:rPr>
        <w:t xml:space="preserve"> </w:t>
      </w:r>
      <w:r w:rsidRPr="003724D9">
        <w:rPr>
          <w:rFonts w:ascii="Cambria" w:hAnsi="Cambria"/>
          <w:sz w:val="20"/>
          <w:szCs w:val="20"/>
        </w:rPr>
        <w:t xml:space="preserve">Congress passed the Special Law to Purge the Police Force of Corruption, by Decree No. 89-2012, effective as of May 25, 2012. They claim that many citizens appealed this law through a constitutional complaint before the Constitutional Chamber, since these believed that it infringed the Honduran Constitution. They submit that after the legal proceedings were done, on November 27, 2012, the Constitutional Chamber voted on the </w:t>
      </w:r>
      <w:r w:rsidR="00646ADC">
        <w:rPr>
          <w:rFonts w:ascii="Cambria" w:hAnsi="Cambria"/>
          <w:sz w:val="20"/>
          <w:szCs w:val="20"/>
        </w:rPr>
        <w:t xml:space="preserve">constitutional </w:t>
      </w:r>
      <w:r w:rsidRPr="003724D9">
        <w:rPr>
          <w:rFonts w:ascii="Cambria" w:hAnsi="Cambria"/>
          <w:sz w:val="20"/>
          <w:szCs w:val="20"/>
        </w:rPr>
        <w:t xml:space="preserve">complaint, and that said draft legislation did not get the unanimous vote needed for </w:t>
      </w:r>
      <w:r w:rsidR="0034063D">
        <w:rPr>
          <w:rFonts w:ascii="Cambria" w:hAnsi="Cambria"/>
          <w:sz w:val="20"/>
          <w:szCs w:val="20"/>
        </w:rPr>
        <w:t xml:space="preserve">its </w:t>
      </w:r>
      <w:r w:rsidR="0072713C">
        <w:rPr>
          <w:rFonts w:ascii="Cambria" w:hAnsi="Cambria"/>
          <w:sz w:val="20"/>
          <w:szCs w:val="20"/>
        </w:rPr>
        <w:t>passing</w:t>
      </w:r>
      <w:r w:rsidRPr="003724D9">
        <w:rPr>
          <w:rFonts w:ascii="Cambria" w:hAnsi="Cambria"/>
          <w:sz w:val="20"/>
          <w:szCs w:val="20"/>
        </w:rPr>
        <w:t>. They explain that the four alleged victims voted to declare the unconstitutionality of said law, and that only one judge voted to declare its constitutionality. Therefore, based on the established procedure, the complaint was submitted to the Plenary of the Supreme Cour</w:t>
      </w:r>
      <w:r w:rsidR="0034063D">
        <w:rPr>
          <w:rFonts w:ascii="Cambria" w:hAnsi="Cambria"/>
          <w:sz w:val="20"/>
          <w:szCs w:val="20"/>
        </w:rPr>
        <w:t xml:space="preserve">t of Justice for its decision.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 xml:space="preserve">They allege that in retaliation for the abovementioned events, </w:t>
      </w:r>
      <w:r w:rsidR="0034063D" w:rsidRPr="003724D9">
        <w:rPr>
          <w:rFonts w:ascii="Cambria" w:hAnsi="Cambria"/>
          <w:sz w:val="20"/>
          <w:szCs w:val="20"/>
        </w:rPr>
        <w:t>on December 10, 2012</w:t>
      </w:r>
      <w:r w:rsidR="0034063D">
        <w:rPr>
          <w:rFonts w:ascii="Cambria" w:hAnsi="Cambria"/>
          <w:sz w:val="20"/>
          <w:szCs w:val="20"/>
        </w:rPr>
        <w:t xml:space="preserve"> </w:t>
      </w:r>
      <w:r w:rsidRPr="003724D9">
        <w:rPr>
          <w:rFonts w:ascii="Cambria" w:hAnsi="Cambria"/>
          <w:sz w:val="20"/>
          <w:szCs w:val="20"/>
        </w:rPr>
        <w:t>the Congress appointed a Committee, made up of representatives of the ruling party with the mandate to investigate the administrative conduct of the Judiciary. In the evening of December 11, 2012 said Committee presented its report to the Congress, establishing that there had been administrative irregularities in the processing of the constitutional complaint filed against the Special Law to Purge the Police Force of Corruption. They claim that the report</w:t>
      </w:r>
      <w:r w:rsidR="0034063D">
        <w:rPr>
          <w:rFonts w:ascii="Cambria" w:hAnsi="Cambria"/>
          <w:sz w:val="20"/>
          <w:szCs w:val="20"/>
        </w:rPr>
        <w:t xml:space="preserve"> indicated that</w:t>
      </w:r>
      <w:r w:rsidRPr="003724D9">
        <w:rPr>
          <w:rFonts w:ascii="Cambria" w:hAnsi="Cambria"/>
          <w:sz w:val="20"/>
          <w:szCs w:val="20"/>
        </w:rPr>
        <w:t xml:space="preserve"> the Constitutional Chamber</w:t>
      </w:r>
      <w:r w:rsidR="00271BB1">
        <w:rPr>
          <w:rFonts w:ascii="Cambria" w:hAnsi="Cambria"/>
          <w:sz w:val="20"/>
          <w:szCs w:val="20"/>
        </w:rPr>
        <w:t>’</w:t>
      </w:r>
      <w:r w:rsidRPr="003724D9">
        <w:rPr>
          <w:rFonts w:ascii="Cambria" w:hAnsi="Cambria"/>
          <w:sz w:val="20"/>
          <w:szCs w:val="20"/>
        </w:rPr>
        <w:t xml:space="preserve">s resolution on </w:t>
      </w:r>
      <w:r w:rsidR="005B0185">
        <w:rPr>
          <w:rFonts w:ascii="Cambria" w:hAnsi="Cambria"/>
          <w:sz w:val="20"/>
          <w:szCs w:val="20"/>
        </w:rPr>
        <w:t>said</w:t>
      </w:r>
      <w:r w:rsidRPr="003724D9">
        <w:rPr>
          <w:rFonts w:ascii="Cambria" w:hAnsi="Cambria"/>
          <w:sz w:val="20"/>
          <w:szCs w:val="20"/>
        </w:rPr>
        <w:t xml:space="preserve"> law was in disagreement with the security policy adopted by the Executive and Legislative Branches, and that </w:t>
      </w:r>
      <w:r w:rsidR="005B0185">
        <w:rPr>
          <w:rFonts w:ascii="Cambria" w:hAnsi="Cambria"/>
          <w:sz w:val="20"/>
          <w:szCs w:val="20"/>
        </w:rPr>
        <w:t>this</w:t>
      </w:r>
      <w:r w:rsidRPr="003724D9">
        <w:rPr>
          <w:rFonts w:ascii="Cambria" w:hAnsi="Cambria"/>
          <w:sz w:val="20"/>
          <w:szCs w:val="20"/>
        </w:rPr>
        <w:t xml:space="preserve"> seriously harmed the State. They remark that this congressional session was held with the building surrounded by members of the Army. They claim that at four in the morning of December 12, 2012 the Congress voted in favor of dismissing four of the five magistrates of the Constitutional Chamber (those who voted for the unconstitutionality of the Special Law to Purge the Police Force of Corruption), and appointed four replacements.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 xml:space="preserve">They argue that the alleged victims were unable to defend </w:t>
      </w:r>
      <w:r w:rsidR="009E703E">
        <w:rPr>
          <w:rFonts w:ascii="Cambria" w:hAnsi="Cambria"/>
          <w:sz w:val="20"/>
          <w:szCs w:val="20"/>
        </w:rPr>
        <w:t>their rights</w:t>
      </w:r>
      <w:r w:rsidRPr="003724D9">
        <w:rPr>
          <w:rFonts w:ascii="Cambria" w:hAnsi="Cambria"/>
          <w:sz w:val="20"/>
          <w:szCs w:val="20"/>
        </w:rPr>
        <w:t xml:space="preserve">, and that their </w:t>
      </w:r>
      <w:r w:rsidR="00227C4B">
        <w:rPr>
          <w:rFonts w:ascii="Cambria" w:hAnsi="Cambria"/>
          <w:sz w:val="20"/>
          <w:szCs w:val="20"/>
        </w:rPr>
        <w:t>dismissal</w:t>
      </w:r>
      <w:r w:rsidRPr="003724D9">
        <w:rPr>
          <w:rFonts w:ascii="Cambria" w:hAnsi="Cambria"/>
          <w:sz w:val="20"/>
          <w:szCs w:val="20"/>
        </w:rPr>
        <w:t xml:space="preserve"> was wrongful, since the Congress was not entitled to do so and there were no legal procedures enabling the prosecution of the highest authorities of the Supreme Court of Justice. </w:t>
      </w:r>
      <w:r w:rsidR="00227C4B">
        <w:rPr>
          <w:rFonts w:ascii="Cambria" w:hAnsi="Cambria"/>
          <w:sz w:val="20"/>
          <w:szCs w:val="20"/>
        </w:rPr>
        <w:t>T</w:t>
      </w:r>
      <w:r w:rsidRPr="003724D9">
        <w:rPr>
          <w:rFonts w:ascii="Cambria" w:hAnsi="Cambria"/>
          <w:sz w:val="20"/>
          <w:szCs w:val="20"/>
        </w:rPr>
        <w:t xml:space="preserve">hey allege that </w:t>
      </w:r>
      <w:r w:rsidR="00123297" w:rsidRPr="003724D9">
        <w:rPr>
          <w:rFonts w:ascii="Cambria" w:hAnsi="Cambria"/>
          <w:sz w:val="20"/>
          <w:szCs w:val="20"/>
        </w:rPr>
        <w:t xml:space="preserve">under the Honduran legal </w:t>
      </w:r>
      <w:r w:rsidR="00123297">
        <w:rPr>
          <w:rFonts w:ascii="Cambria" w:hAnsi="Cambria"/>
          <w:sz w:val="20"/>
          <w:szCs w:val="20"/>
        </w:rPr>
        <w:t>system</w:t>
      </w:r>
      <w:r w:rsidR="00123297" w:rsidRPr="003724D9">
        <w:rPr>
          <w:rFonts w:ascii="Cambria" w:hAnsi="Cambria"/>
          <w:sz w:val="20"/>
          <w:szCs w:val="20"/>
        </w:rPr>
        <w:t xml:space="preserve"> </w:t>
      </w:r>
      <w:r w:rsidRPr="003724D9">
        <w:rPr>
          <w:rFonts w:ascii="Cambria" w:hAnsi="Cambria"/>
          <w:sz w:val="20"/>
          <w:szCs w:val="20"/>
        </w:rPr>
        <w:t>the purported administ</w:t>
      </w:r>
      <w:r w:rsidR="00227C4B">
        <w:rPr>
          <w:rFonts w:ascii="Cambria" w:hAnsi="Cambria"/>
          <w:sz w:val="20"/>
          <w:szCs w:val="20"/>
        </w:rPr>
        <w:t>rative irregularities were not</w:t>
      </w:r>
      <w:r w:rsidRPr="003724D9">
        <w:rPr>
          <w:rFonts w:ascii="Cambria" w:hAnsi="Cambria"/>
          <w:sz w:val="20"/>
          <w:szCs w:val="20"/>
        </w:rPr>
        <w:t xml:space="preserve"> </w:t>
      </w:r>
      <w:r w:rsidR="00F30F53">
        <w:rPr>
          <w:rFonts w:ascii="Cambria" w:hAnsi="Cambria"/>
          <w:sz w:val="20"/>
          <w:szCs w:val="20"/>
        </w:rPr>
        <w:t xml:space="preserve">a </w:t>
      </w:r>
      <w:r w:rsidRPr="003724D9">
        <w:rPr>
          <w:rFonts w:ascii="Cambria" w:hAnsi="Cambria"/>
          <w:sz w:val="20"/>
          <w:szCs w:val="20"/>
        </w:rPr>
        <w:t xml:space="preserve">legal </w:t>
      </w:r>
      <w:r w:rsidR="00123297">
        <w:rPr>
          <w:rFonts w:ascii="Cambria" w:hAnsi="Cambria"/>
          <w:sz w:val="20"/>
          <w:szCs w:val="20"/>
        </w:rPr>
        <w:t>cause for the removal of judges</w:t>
      </w:r>
      <w:r w:rsidRPr="003724D9">
        <w:rPr>
          <w:rFonts w:ascii="Cambria" w:hAnsi="Cambria"/>
          <w:sz w:val="20"/>
          <w:szCs w:val="20"/>
        </w:rPr>
        <w:t>. They indicate that it was not the dismissed magistrates but the President of the Supreme Court of Justice that had administrative functions, by order of the Congress itself, through Decrees No. 282-2010 and 5-2011. They add that in an act of obedience and submission, the Supreme Court</w:t>
      </w:r>
      <w:r w:rsidR="00271BB1">
        <w:rPr>
          <w:rFonts w:ascii="Cambria" w:hAnsi="Cambria"/>
          <w:sz w:val="20"/>
          <w:szCs w:val="20"/>
        </w:rPr>
        <w:t>’</w:t>
      </w:r>
      <w:r w:rsidRPr="003724D9">
        <w:rPr>
          <w:rFonts w:ascii="Cambria" w:hAnsi="Cambria"/>
          <w:sz w:val="20"/>
          <w:szCs w:val="20"/>
        </w:rPr>
        <w:t xml:space="preserve">s President swore in the </w:t>
      </w:r>
      <w:r w:rsidR="008A3D42">
        <w:rPr>
          <w:rFonts w:ascii="Cambria" w:hAnsi="Cambria"/>
          <w:sz w:val="20"/>
          <w:szCs w:val="20"/>
        </w:rPr>
        <w:t xml:space="preserve">new magistrates </w:t>
      </w:r>
      <w:r w:rsidRPr="003724D9">
        <w:rPr>
          <w:rFonts w:ascii="Cambria" w:hAnsi="Cambria"/>
          <w:sz w:val="20"/>
          <w:szCs w:val="20"/>
        </w:rPr>
        <w:t xml:space="preserve">the morning of December 12, 2012, </w:t>
      </w:r>
      <w:r w:rsidR="008A3D42">
        <w:rPr>
          <w:rFonts w:ascii="Cambria" w:hAnsi="Cambria"/>
          <w:sz w:val="20"/>
          <w:szCs w:val="20"/>
        </w:rPr>
        <w:t>committing</w:t>
      </w:r>
      <w:r w:rsidRPr="003724D9">
        <w:rPr>
          <w:rFonts w:ascii="Cambria" w:hAnsi="Cambria"/>
          <w:sz w:val="20"/>
          <w:szCs w:val="20"/>
        </w:rPr>
        <w:t xml:space="preserve"> thus a political blow to the judicial institutions.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They claim that given that there were no legal procedures to remove magistrates of the Supreme Court of Justice, the investig</w:t>
      </w:r>
      <w:r w:rsidR="008A3D42">
        <w:rPr>
          <w:rFonts w:ascii="Cambria" w:hAnsi="Cambria"/>
          <w:sz w:val="20"/>
          <w:szCs w:val="20"/>
        </w:rPr>
        <w:t xml:space="preserve">ation undertaken by the </w:t>
      </w:r>
      <w:r w:rsidR="005321D0">
        <w:rPr>
          <w:rFonts w:ascii="Cambria" w:hAnsi="Cambria"/>
          <w:sz w:val="20"/>
          <w:szCs w:val="20"/>
        </w:rPr>
        <w:t xml:space="preserve">Representatives </w:t>
      </w:r>
      <w:r w:rsidR="008A3D42">
        <w:rPr>
          <w:rFonts w:ascii="Cambria" w:hAnsi="Cambria"/>
          <w:sz w:val="20"/>
          <w:szCs w:val="20"/>
        </w:rPr>
        <w:t>Committe</w:t>
      </w:r>
      <w:r w:rsidR="005321D0">
        <w:rPr>
          <w:rFonts w:ascii="Cambria" w:hAnsi="Cambria"/>
          <w:sz w:val="20"/>
          <w:szCs w:val="20"/>
        </w:rPr>
        <w:t>e</w:t>
      </w:r>
      <w:r w:rsidRPr="003724D9">
        <w:rPr>
          <w:rFonts w:ascii="Cambria" w:hAnsi="Cambria"/>
          <w:sz w:val="20"/>
          <w:szCs w:val="20"/>
        </w:rPr>
        <w:t xml:space="preserve"> and the subsequent motion </w:t>
      </w:r>
      <w:r w:rsidR="00C20A89">
        <w:rPr>
          <w:rFonts w:ascii="Cambria" w:hAnsi="Cambria"/>
          <w:sz w:val="20"/>
          <w:szCs w:val="20"/>
        </w:rPr>
        <w:t>filed by</w:t>
      </w:r>
      <w:r w:rsidRPr="003724D9">
        <w:rPr>
          <w:rFonts w:ascii="Cambria" w:hAnsi="Cambria"/>
          <w:sz w:val="20"/>
          <w:szCs w:val="20"/>
        </w:rPr>
        <w:t xml:space="preserve"> the Congress were illegal and arbitrary mechanisms used as a legal cause for di</w:t>
      </w:r>
      <w:r w:rsidR="00C20A89">
        <w:rPr>
          <w:rFonts w:ascii="Cambria" w:hAnsi="Cambria"/>
          <w:sz w:val="20"/>
          <w:szCs w:val="20"/>
        </w:rPr>
        <w:t>s</w:t>
      </w:r>
      <w:r w:rsidRPr="003724D9">
        <w:rPr>
          <w:rFonts w:ascii="Cambria" w:hAnsi="Cambria"/>
          <w:sz w:val="20"/>
          <w:szCs w:val="20"/>
        </w:rPr>
        <w:t>missing the alleged victims. They affirm that said dismissal was in retaliation for proceedings inherent to the alleged victims</w:t>
      </w:r>
      <w:r w:rsidR="00C20A89">
        <w:rPr>
          <w:rFonts w:ascii="Cambria" w:hAnsi="Cambria"/>
          <w:sz w:val="20"/>
          <w:szCs w:val="20"/>
        </w:rPr>
        <w:t>’</w:t>
      </w:r>
      <w:r w:rsidRPr="003724D9">
        <w:rPr>
          <w:rFonts w:ascii="Cambria" w:hAnsi="Cambria"/>
          <w:sz w:val="20"/>
          <w:szCs w:val="20"/>
        </w:rPr>
        <w:t xml:space="preserve"> judicial office, which they undertook within the boundaries of their legal and constitutional powers. In addition, they indicate that the then President of the Congress justified the illegal actions of the Congress, declaring that it had been found that the Justices of the Constitutional Chamber conspired against decisions </w:t>
      </w:r>
      <w:r w:rsidR="008D7498">
        <w:rPr>
          <w:rFonts w:ascii="Cambria" w:hAnsi="Cambria"/>
          <w:sz w:val="20"/>
          <w:szCs w:val="20"/>
        </w:rPr>
        <w:t>of</w:t>
      </w:r>
      <w:r w:rsidRPr="003724D9">
        <w:rPr>
          <w:rFonts w:ascii="Cambria" w:hAnsi="Cambria"/>
          <w:sz w:val="20"/>
          <w:szCs w:val="20"/>
        </w:rPr>
        <w:t xml:space="preserve"> the Congress.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 xml:space="preserve">They indicate that, in view of this, the alleged victims lodged a constitutional appeal on December 12, 2012, including objections to the then newly-appointed magistrates and the magistrate that was not removed from office, in the belief that these would have a direct interest on the case if they happened </w:t>
      </w:r>
      <w:r w:rsidRPr="003724D9">
        <w:rPr>
          <w:rFonts w:ascii="Cambria" w:hAnsi="Cambria"/>
          <w:sz w:val="20"/>
          <w:szCs w:val="20"/>
        </w:rPr>
        <w:lastRenderedPageBreak/>
        <w:t xml:space="preserve">to hear it. Moreover, the </w:t>
      </w:r>
      <w:r w:rsidR="004B527B">
        <w:rPr>
          <w:rFonts w:ascii="Cambria" w:hAnsi="Cambria"/>
          <w:sz w:val="20"/>
          <w:szCs w:val="20"/>
        </w:rPr>
        <w:t>"</w:t>
      </w:r>
      <w:r w:rsidR="008D7498" w:rsidRPr="003724D9">
        <w:rPr>
          <w:rFonts w:ascii="Cambria" w:hAnsi="Cambria"/>
          <w:sz w:val="20"/>
          <w:szCs w:val="20"/>
        </w:rPr>
        <w:t>Bar of Anti-Corruption Lawyers</w:t>
      </w:r>
      <w:r w:rsidR="004B527B">
        <w:rPr>
          <w:rFonts w:ascii="Cambria" w:hAnsi="Cambria"/>
          <w:sz w:val="20"/>
          <w:szCs w:val="20"/>
        </w:rPr>
        <w:t>”</w:t>
      </w:r>
      <w:r w:rsidR="008D7498" w:rsidRPr="003724D9">
        <w:rPr>
          <w:rFonts w:ascii="Cambria" w:hAnsi="Cambria"/>
          <w:sz w:val="20"/>
          <w:szCs w:val="20"/>
        </w:rPr>
        <w:t xml:space="preserve"> </w:t>
      </w:r>
      <w:r w:rsidRPr="003724D9">
        <w:rPr>
          <w:rFonts w:ascii="Cambria" w:hAnsi="Cambria"/>
          <w:sz w:val="20"/>
          <w:szCs w:val="20"/>
        </w:rPr>
        <w:t>civil organization (</w:t>
      </w:r>
      <w:r w:rsidR="008D7498" w:rsidRPr="008D7498">
        <w:rPr>
          <w:rFonts w:ascii="Cambria" w:hAnsi="Cambria"/>
          <w:i/>
          <w:sz w:val="20"/>
          <w:szCs w:val="20"/>
        </w:rPr>
        <w:t>Barra de Abogados Hondureños Anticorrupción</w:t>
      </w:r>
      <w:r w:rsidRPr="003724D9">
        <w:rPr>
          <w:rFonts w:ascii="Cambria" w:hAnsi="Cambria"/>
          <w:sz w:val="20"/>
          <w:szCs w:val="20"/>
        </w:rPr>
        <w:t>) presented on the same date another constitutional appeal that was joined with that filed by the alleged victims</w:t>
      </w:r>
      <w:r w:rsidR="00010326">
        <w:rPr>
          <w:rFonts w:ascii="Cambria" w:hAnsi="Cambria"/>
          <w:sz w:val="20"/>
          <w:szCs w:val="20"/>
        </w:rPr>
        <w:t>,</w:t>
      </w:r>
      <w:r w:rsidRPr="003724D9">
        <w:rPr>
          <w:rFonts w:ascii="Cambria" w:hAnsi="Cambria"/>
          <w:sz w:val="20"/>
          <w:szCs w:val="20"/>
        </w:rPr>
        <w:t xml:space="preserve"> for a joint resolution. They claim that the new Constitutional Chamber refrained from hearing the case, and that the Supreme Court</w:t>
      </w:r>
      <w:r w:rsidR="00271BB1">
        <w:rPr>
          <w:rFonts w:ascii="Cambria" w:hAnsi="Cambria"/>
          <w:sz w:val="20"/>
          <w:szCs w:val="20"/>
        </w:rPr>
        <w:t>’</w:t>
      </w:r>
      <w:r w:rsidRPr="003724D9">
        <w:rPr>
          <w:rFonts w:ascii="Cambria" w:hAnsi="Cambria"/>
          <w:sz w:val="20"/>
          <w:szCs w:val="20"/>
        </w:rPr>
        <w:t>s President</w:t>
      </w:r>
      <w:r w:rsidR="00A41E07">
        <w:rPr>
          <w:rFonts w:ascii="Cambria" w:hAnsi="Cambria"/>
          <w:sz w:val="20"/>
          <w:szCs w:val="20"/>
        </w:rPr>
        <w:t xml:space="preserve"> then</w:t>
      </w:r>
      <w:r w:rsidRPr="003724D9">
        <w:rPr>
          <w:rFonts w:ascii="Cambria" w:hAnsi="Cambria"/>
          <w:sz w:val="20"/>
          <w:szCs w:val="20"/>
        </w:rPr>
        <w:t xml:space="preserve"> proceeded to </w:t>
      </w:r>
      <w:r w:rsidR="00A41E07">
        <w:rPr>
          <w:rFonts w:ascii="Cambria" w:hAnsi="Cambria"/>
          <w:sz w:val="20"/>
          <w:szCs w:val="20"/>
        </w:rPr>
        <w:t>appoint</w:t>
      </w:r>
      <w:r w:rsidRPr="003724D9">
        <w:rPr>
          <w:rFonts w:ascii="Cambria" w:hAnsi="Cambria"/>
          <w:sz w:val="20"/>
          <w:szCs w:val="20"/>
        </w:rPr>
        <w:t xml:space="preserve"> a Second Special Chamber, made up of other Magistrates of the Supreme Court. They submit that the new Chamber also refrained from hearing the case, and that as a result, the Supreme Court</w:t>
      </w:r>
      <w:r w:rsidR="00271BB1">
        <w:rPr>
          <w:rFonts w:ascii="Cambria" w:hAnsi="Cambria"/>
          <w:sz w:val="20"/>
          <w:szCs w:val="20"/>
        </w:rPr>
        <w:t>’</w:t>
      </w:r>
      <w:r w:rsidRPr="003724D9">
        <w:rPr>
          <w:rFonts w:ascii="Cambria" w:hAnsi="Cambria"/>
          <w:sz w:val="20"/>
          <w:szCs w:val="20"/>
        </w:rPr>
        <w:t xml:space="preserve">s President created a Third Special Chamber.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 xml:space="preserve">They report that on January 29, 2013 the Special Chamber, by a majority of votes (four to one) plainly </w:t>
      </w:r>
      <w:r w:rsidR="007A77CB">
        <w:rPr>
          <w:rFonts w:ascii="Cambria" w:hAnsi="Cambria"/>
          <w:sz w:val="20"/>
          <w:szCs w:val="20"/>
        </w:rPr>
        <w:t>refused</w:t>
      </w:r>
      <w:r w:rsidRPr="003724D9">
        <w:rPr>
          <w:rFonts w:ascii="Cambria" w:hAnsi="Cambria"/>
          <w:sz w:val="20"/>
          <w:szCs w:val="20"/>
        </w:rPr>
        <w:t xml:space="preserve"> to grant constitutional protection, arguing that the actions of the Congress were beyond th</w:t>
      </w:r>
      <w:r w:rsidR="007A77CB">
        <w:rPr>
          <w:rFonts w:ascii="Cambria" w:hAnsi="Cambria"/>
          <w:sz w:val="20"/>
          <w:szCs w:val="20"/>
        </w:rPr>
        <w:t>is</w:t>
      </w:r>
      <w:r w:rsidRPr="003724D9">
        <w:rPr>
          <w:rFonts w:ascii="Cambria" w:hAnsi="Cambria"/>
          <w:sz w:val="20"/>
          <w:szCs w:val="20"/>
        </w:rPr>
        <w:t xml:space="preserve"> Chamber</w:t>
      </w:r>
      <w:r w:rsidR="00271BB1">
        <w:rPr>
          <w:rFonts w:ascii="Cambria" w:hAnsi="Cambria"/>
          <w:sz w:val="20"/>
          <w:szCs w:val="20"/>
        </w:rPr>
        <w:t>’</w:t>
      </w:r>
      <w:r w:rsidRPr="003724D9">
        <w:rPr>
          <w:rFonts w:ascii="Cambria" w:hAnsi="Cambria"/>
          <w:sz w:val="20"/>
          <w:szCs w:val="20"/>
        </w:rPr>
        <w:t>s jurisdiction. It established that deputies of the Congress have only legislative functions, and that they are not state officials, whose actions can be the object of constitutional appeals.</w:t>
      </w:r>
      <w:r w:rsidR="00B254B2">
        <w:rPr>
          <w:rFonts w:ascii="Cambria" w:hAnsi="Cambria"/>
          <w:sz w:val="20"/>
          <w:szCs w:val="20"/>
        </w:rPr>
        <w:t xml:space="preserve"> </w:t>
      </w:r>
      <w:r w:rsidRPr="003724D9">
        <w:rPr>
          <w:rFonts w:ascii="Cambria" w:hAnsi="Cambria"/>
          <w:sz w:val="20"/>
          <w:szCs w:val="20"/>
        </w:rPr>
        <w:t>The petitioners indicate that the provisions of the Law on Constitutional Justice establish that when the jurisdictional body alleges lack of competence to hear a constitutional appeal, the case must be transmitted to the competent body within the following 24 hours. They claim that the Special Ch</w:t>
      </w:r>
      <w:r w:rsidR="00A849AC">
        <w:rPr>
          <w:rFonts w:ascii="Cambria" w:hAnsi="Cambria"/>
          <w:sz w:val="20"/>
          <w:szCs w:val="20"/>
        </w:rPr>
        <w:t>am</w:t>
      </w:r>
      <w:r w:rsidRPr="003724D9">
        <w:rPr>
          <w:rFonts w:ascii="Cambria" w:hAnsi="Cambria"/>
          <w:sz w:val="20"/>
          <w:szCs w:val="20"/>
        </w:rPr>
        <w:t>ber</w:t>
      </w:r>
      <w:r w:rsidR="00A849AC" w:rsidRPr="003724D9">
        <w:rPr>
          <w:rFonts w:ascii="Cambria" w:hAnsi="Cambria"/>
          <w:sz w:val="20"/>
          <w:szCs w:val="20"/>
        </w:rPr>
        <w:t>, however,</w:t>
      </w:r>
      <w:r w:rsidRPr="003724D9">
        <w:rPr>
          <w:rFonts w:ascii="Cambria" w:hAnsi="Cambria"/>
          <w:sz w:val="20"/>
          <w:szCs w:val="20"/>
        </w:rPr>
        <w:t xml:space="preserve"> refrained from transmitting the case file to other authorit</w:t>
      </w:r>
      <w:r w:rsidR="00A849AC">
        <w:rPr>
          <w:rFonts w:ascii="Cambria" w:hAnsi="Cambria"/>
          <w:sz w:val="20"/>
          <w:szCs w:val="20"/>
        </w:rPr>
        <w:t>ies</w:t>
      </w:r>
      <w:r w:rsidRPr="003724D9">
        <w:rPr>
          <w:rFonts w:ascii="Cambria" w:hAnsi="Cambria"/>
          <w:sz w:val="20"/>
          <w:szCs w:val="20"/>
        </w:rPr>
        <w:t>. They submit that the arbitrary interpretation of the Constitution violated the alleged victims</w:t>
      </w:r>
      <w:r w:rsidR="00271BB1">
        <w:rPr>
          <w:rFonts w:ascii="Cambria" w:hAnsi="Cambria"/>
          <w:sz w:val="20"/>
          <w:szCs w:val="20"/>
        </w:rPr>
        <w:t>’</w:t>
      </w:r>
      <w:r w:rsidRPr="003724D9">
        <w:rPr>
          <w:rFonts w:ascii="Cambria" w:hAnsi="Cambria"/>
          <w:sz w:val="20"/>
          <w:szCs w:val="20"/>
        </w:rPr>
        <w:t xml:space="preserve"> right of access to justice.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 xml:space="preserve">They claim that in view of the fact </w:t>
      </w:r>
      <w:r w:rsidR="00A849AC">
        <w:rPr>
          <w:rFonts w:ascii="Cambria" w:hAnsi="Cambria"/>
          <w:sz w:val="20"/>
          <w:szCs w:val="20"/>
        </w:rPr>
        <w:t>th</w:t>
      </w:r>
      <w:r w:rsidRPr="003724D9">
        <w:rPr>
          <w:rFonts w:ascii="Cambria" w:hAnsi="Cambria"/>
          <w:sz w:val="20"/>
          <w:szCs w:val="20"/>
        </w:rPr>
        <w:t>at the abovementioned judgment was not unanimous, the Plenary of the Supreme C</w:t>
      </w:r>
      <w:r w:rsidR="00A849AC">
        <w:rPr>
          <w:rFonts w:ascii="Cambria" w:hAnsi="Cambria"/>
          <w:sz w:val="20"/>
          <w:szCs w:val="20"/>
        </w:rPr>
        <w:t>o</w:t>
      </w:r>
      <w:r w:rsidRPr="003724D9">
        <w:rPr>
          <w:rFonts w:ascii="Cambria" w:hAnsi="Cambria"/>
          <w:sz w:val="20"/>
          <w:szCs w:val="20"/>
        </w:rPr>
        <w:t xml:space="preserve">urt of Justice analyzed the constitutional appeal filed by the alleged victims, and that on February 6, 2013 it ruled to dismiss it (by 13 votes in favor and 2 votes against), arguing that it was not entitled to hear </w:t>
      </w:r>
      <w:r w:rsidR="00A849AC">
        <w:rPr>
          <w:rFonts w:ascii="Cambria" w:hAnsi="Cambria"/>
          <w:sz w:val="20"/>
          <w:szCs w:val="20"/>
        </w:rPr>
        <w:t>or</w:t>
      </w:r>
      <w:r w:rsidRPr="003724D9">
        <w:rPr>
          <w:rFonts w:ascii="Cambria" w:hAnsi="Cambria"/>
          <w:sz w:val="20"/>
          <w:szCs w:val="20"/>
        </w:rPr>
        <w:t xml:space="preserve"> resolve it. The petitioners indicate that the decision simply reiterated the arguments of the judgment o</w:t>
      </w:r>
      <w:r w:rsidR="00A849AC">
        <w:rPr>
          <w:rFonts w:ascii="Cambria" w:hAnsi="Cambria"/>
          <w:sz w:val="20"/>
          <w:szCs w:val="20"/>
        </w:rPr>
        <w:t>f</w:t>
      </w:r>
      <w:r w:rsidRPr="003724D9">
        <w:rPr>
          <w:rFonts w:ascii="Cambria" w:hAnsi="Cambria"/>
          <w:sz w:val="20"/>
          <w:szCs w:val="20"/>
        </w:rPr>
        <w:t xml:space="preserve"> January 29, 2013. They submit that this demonstrates the ineffectiveness of domestic remedies, the </w:t>
      </w:r>
      <w:r w:rsidR="005A4D43">
        <w:rPr>
          <w:rFonts w:ascii="Cambria" w:hAnsi="Cambria"/>
          <w:sz w:val="20"/>
          <w:szCs w:val="20"/>
        </w:rPr>
        <w:t>distorted</w:t>
      </w:r>
      <w:r w:rsidRPr="003724D9">
        <w:rPr>
          <w:rFonts w:ascii="Cambria" w:hAnsi="Cambria"/>
          <w:sz w:val="20"/>
          <w:szCs w:val="20"/>
        </w:rPr>
        <w:t xml:space="preserve"> interpretation of basic rights and the lack of judicial independence of the Supreme Court of Justice.</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The petitioners claim that they filed an appeal for review against that decision, but that the Plenary of the Supreme Court of Justice dismissed it (again by 13 votes in favor and 2 votes against) on February 18, 2013 on the grounds that judgments, once signed, cannot be changed. They allege that this confirmed the fact tha</w:t>
      </w:r>
      <w:r w:rsidR="002B1FAE">
        <w:rPr>
          <w:rFonts w:ascii="Cambria" w:hAnsi="Cambria"/>
          <w:sz w:val="20"/>
          <w:szCs w:val="20"/>
        </w:rPr>
        <w:t xml:space="preserve">t domestic remedies are merely </w:t>
      </w:r>
      <w:r w:rsidRPr="003724D9">
        <w:rPr>
          <w:rFonts w:ascii="Cambria" w:hAnsi="Cambria"/>
          <w:sz w:val="20"/>
          <w:szCs w:val="20"/>
        </w:rPr>
        <w:t>use</w:t>
      </w:r>
      <w:r w:rsidR="002B1FAE">
        <w:rPr>
          <w:rFonts w:ascii="Cambria" w:hAnsi="Cambria"/>
          <w:sz w:val="20"/>
          <w:szCs w:val="20"/>
        </w:rPr>
        <w:t>less</w:t>
      </w:r>
      <w:r w:rsidRPr="003724D9">
        <w:rPr>
          <w:rFonts w:ascii="Cambria" w:hAnsi="Cambria"/>
          <w:sz w:val="20"/>
          <w:szCs w:val="20"/>
        </w:rPr>
        <w:t xml:space="preserve"> and ineffective formalities, for they led to </w:t>
      </w:r>
      <w:r w:rsidR="00054E4B">
        <w:rPr>
          <w:rFonts w:ascii="Cambria" w:hAnsi="Cambria"/>
          <w:sz w:val="20"/>
          <w:szCs w:val="20"/>
        </w:rPr>
        <w:t>the</w:t>
      </w:r>
      <w:r w:rsidRPr="003724D9">
        <w:rPr>
          <w:rFonts w:ascii="Cambria" w:hAnsi="Cambria"/>
          <w:sz w:val="20"/>
          <w:szCs w:val="20"/>
        </w:rPr>
        <w:t xml:space="preserve"> full denial of justice to the alleged victims. They also indicate that having been illegally and wrongfully dismissed, the alleged victims have been deprived of their right to remain in office and the opportunity of being reelected, which violated thus their right to work.</w:t>
      </w:r>
      <w:r w:rsidR="00054E4B">
        <w:rPr>
          <w:rFonts w:ascii="Cambria" w:hAnsi="Cambria"/>
          <w:sz w:val="20"/>
          <w:szCs w:val="20"/>
        </w:rPr>
        <w:t xml:space="preserve">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They allege that since the four justices were removed, the Constitutional Chamber is made up of illegally appointed replacements. They indicate that this demonstrates the Judiciary</w:t>
      </w:r>
      <w:r w:rsidR="00271BB1">
        <w:rPr>
          <w:rFonts w:ascii="Cambria" w:hAnsi="Cambria"/>
          <w:sz w:val="20"/>
          <w:szCs w:val="20"/>
        </w:rPr>
        <w:t>’</w:t>
      </w:r>
      <w:r w:rsidRPr="003724D9">
        <w:rPr>
          <w:rFonts w:ascii="Cambria" w:hAnsi="Cambria"/>
          <w:sz w:val="20"/>
          <w:szCs w:val="20"/>
        </w:rPr>
        <w:t>s submission to the Legislative and Executive Branches. Moreover, they claim that the alleged victims, since the</w:t>
      </w:r>
      <w:r w:rsidR="00BC475D">
        <w:rPr>
          <w:rFonts w:ascii="Cambria" w:hAnsi="Cambria"/>
          <w:sz w:val="20"/>
          <w:szCs w:val="20"/>
        </w:rPr>
        <w:t>ir</w:t>
      </w:r>
      <w:r w:rsidRPr="003724D9">
        <w:rPr>
          <w:rFonts w:ascii="Cambria" w:hAnsi="Cambria"/>
          <w:sz w:val="20"/>
          <w:szCs w:val="20"/>
        </w:rPr>
        <w:t xml:space="preserve"> dismiss</w:t>
      </w:r>
      <w:r w:rsidR="00BC475D">
        <w:rPr>
          <w:rFonts w:ascii="Cambria" w:hAnsi="Cambria"/>
          <w:sz w:val="20"/>
          <w:szCs w:val="20"/>
        </w:rPr>
        <w:t>al</w:t>
      </w:r>
      <w:r w:rsidRPr="003724D9">
        <w:rPr>
          <w:rFonts w:ascii="Cambria" w:hAnsi="Cambria"/>
          <w:sz w:val="20"/>
          <w:szCs w:val="20"/>
        </w:rPr>
        <w:t>, are constantly th</w:t>
      </w:r>
      <w:r w:rsidR="00BC475D">
        <w:rPr>
          <w:rFonts w:ascii="Cambria" w:hAnsi="Cambria"/>
          <w:sz w:val="20"/>
          <w:szCs w:val="20"/>
        </w:rPr>
        <w:t>r</w:t>
      </w:r>
      <w:r w:rsidRPr="003724D9">
        <w:rPr>
          <w:rFonts w:ascii="Cambria" w:hAnsi="Cambria"/>
          <w:sz w:val="20"/>
          <w:szCs w:val="20"/>
        </w:rPr>
        <w:t>eatened and harassed by state agents and unidentified persons.</w:t>
      </w:r>
      <w:r w:rsidR="00BC475D">
        <w:rPr>
          <w:rFonts w:ascii="Cambria" w:hAnsi="Cambria"/>
          <w:sz w:val="20"/>
          <w:szCs w:val="20"/>
        </w:rPr>
        <w:t xml:space="preserve"> </w:t>
      </w:r>
      <w:r w:rsidRPr="003724D9">
        <w:rPr>
          <w:rFonts w:ascii="Cambria" w:hAnsi="Cambria"/>
          <w:sz w:val="20"/>
          <w:szCs w:val="20"/>
        </w:rPr>
        <w:t>They submit that these incidents have been reported to the Public Prosecutor</w:t>
      </w:r>
      <w:r w:rsidR="00271BB1">
        <w:rPr>
          <w:rFonts w:ascii="Cambria" w:hAnsi="Cambria"/>
          <w:sz w:val="20"/>
          <w:szCs w:val="20"/>
        </w:rPr>
        <w:t>’</w:t>
      </w:r>
      <w:r w:rsidRPr="003724D9">
        <w:rPr>
          <w:rFonts w:ascii="Cambria" w:hAnsi="Cambria"/>
          <w:sz w:val="20"/>
          <w:szCs w:val="20"/>
        </w:rPr>
        <w:t>s Office and brought to the attention of the Commissioner of Human Rights in Honduras and the National Committe</w:t>
      </w:r>
      <w:r w:rsidR="00BC475D">
        <w:rPr>
          <w:rFonts w:ascii="Cambria" w:hAnsi="Cambria"/>
          <w:sz w:val="20"/>
          <w:szCs w:val="20"/>
        </w:rPr>
        <w:t>e</w:t>
      </w:r>
      <w:r w:rsidRPr="003724D9">
        <w:rPr>
          <w:rFonts w:ascii="Cambria" w:hAnsi="Cambria"/>
          <w:sz w:val="20"/>
          <w:szCs w:val="20"/>
        </w:rPr>
        <w:t xml:space="preserve"> of Relatives of the Disappeared in Honduras, but that state authorities</w:t>
      </w:r>
      <w:r w:rsidR="00BC475D">
        <w:rPr>
          <w:rFonts w:ascii="Cambria" w:hAnsi="Cambria"/>
          <w:sz w:val="20"/>
          <w:szCs w:val="20"/>
        </w:rPr>
        <w:t xml:space="preserve"> have</w:t>
      </w:r>
      <w:r w:rsidRPr="003724D9">
        <w:rPr>
          <w:rFonts w:ascii="Cambria" w:hAnsi="Cambria"/>
          <w:sz w:val="20"/>
          <w:szCs w:val="20"/>
        </w:rPr>
        <w:t xml:space="preserve"> failed to take </w:t>
      </w:r>
      <w:r w:rsidR="00BC475D">
        <w:rPr>
          <w:rFonts w:ascii="Cambria" w:hAnsi="Cambria"/>
          <w:sz w:val="20"/>
          <w:szCs w:val="20"/>
        </w:rPr>
        <w:t>actions</w:t>
      </w:r>
      <w:r w:rsidRPr="003724D9">
        <w:rPr>
          <w:rFonts w:ascii="Cambria" w:hAnsi="Cambria"/>
          <w:sz w:val="20"/>
          <w:szCs w:val="20"/>
        </w:rPr>
        <w:t xml:space="preserve"> or measure</w:t>
      </w:r>
      <w:r w:rsidR="00BC475D">
        <w:rPr>
          <w:rFonts w:ascii="Cambria" w:hAnsi="Cambria"/>
          <w:sz w:val="20"/>
          <w:szCs w:val="20"/>
        </w:rPr>
        <w:t>s</w:t>
      </w:r>
      <w:r w:rsidRPr="003724D9">
        <w:rPr>
          <w:rFonts w:ascii="Cambria" w:hAnsi="Cambria"/>
          <w:sz w:val="20"/>
          <w:szCs w:val="20"/>
        </w:rPr>
        <w:t xml:space="preserve"> to investigate or afford protection. Furthermore, they claim that both the President of the Republic and the President and deputies of the Congress have lodged frivolous and malicious accusations against the alleged victims, which harm the dignity and honor of the alleged victims themselves and their families.</w:t>
      </w:r>
      <w:r w:rsidR="00BC475D">
        <w:rPr>
          <w:rFonts w:ascii="Cambria" w:hAnsi="Cambria"/>
          <w:sz w:val="20"/>
          <w:szCs w:val="20"/>
        </w:rPr>
        <w:t xml:space="preserve">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For its part, the State argues that the procedure adopted by the Congress ensured the alleged victims</w:t>
      </w:r>
      <w:r w:rsidR="00271BB1">
        <w:rPr>
          <w:rFonts w:ascii="Cambria" w:hAnsi="Cambria"/>
          <w:sz w:val="20"/>
          <w:szCs w:val="20"/>
        </w:rPr>
        <w:t>’</w:t>
      </w:r>
      <w:r w:rsidRPr="003724D9">
        <w:rPr>
          <w:rFonts w:ascii="Cambria" w:hAnsi="Cambria"/>
          <w:sz w:val="20"/>
          <w:szCs w:val="20"/>
        </w:rPr>
        <w:t xml:space="preserve"> right of due process. It claims that on December 10, 2012 the Congress created a special Committee that investigated the administrative conduct of the justices of the Supreme Court, particularly of those </w:t>
      </w:r>
      <w:r w:rsidR="00692B4C">
        <w:rPr>
          <w:rFonts w:ascii="Cambria" w:hAnsi="Cambria"/>
          <w:sz w:val="20"/>
          <w:szCs w:val="20"/>
        </w:rPr>
        <w:t>part of</w:t>
      </w:r>
      <w:r w:rsidRPr="003724D9">
        <w:rPr>
          <w:rFonts w:ascii="Cambria" w:hAnsi="Cambria"/>
          <w:sz w:val="20"/>
          <w:szCs w:val="20"/>
        </w:rPr>
        <w:t xml:space="preserve"> the Constitutional Chamber. It points out that the investigation concerned </w:t>
      </w:r>
      <w:r w:rsidR="00271BB1">
        <w:rPr>
          <w:rFonts w:ascii="Cambria" w:hAnsi="Cambria"/>
          <w:sz w:val="20"/>
          <w:szCs w:val="20"/>
        </w:rPr>
        <w:t>“</w:t>
      </w:r>
      <w:r w:rsidRPr="003724D9">
        <w:rPr>
          <w:rFonts w:ascii="Cambria" w:hAnsi="Cambria"/>
          <w:sz w:val="20"/>
          <w:szCs w:val="20"/>
        </w:rPr>
        <w:t xml:space="preserve">their administrative conduct in matters of </w:t>
      </w:r>
      <w:r w:rsidR="00692B4C">
        <w:rPr>
          <w:rFonts w:ascii="Cambria" w:hAnsi="Cambria"/>
          <w:sz w:val="20"/>
          <w:szCs w:val="20"/>
        </w:rPr>
        <w:t>p</w:t>
      </w:r>
      <w:r w:rsidRPr="003724D9">
        <w:rPr>
          <w:rFonts w:ascii="Cambria" w:hAnsi="Cambria"/>
          <w:sz w:val="20"/>
          <w:szCs w:val="20"/>
        </w:rPr>
        <w:t>ublic security, by way of complementing the efforts made by the Congress in reforming the Constitution and issuing specific laws to afford more security to the citizens.</w:t>
      </w:r>
      <w:r w:rsidR="00271BB1">
        <w:rPr>
          <w:rFonts w:ascii="Cambria" w:hAnsi="Cambria"/>
          <w:sz w:val="20"/>
          <w:szCs w:val="20"/>
        </w:rPr>
        <w:t>”</w:t>
      </w:r>
      <w:r w:rsidRPr="003724D9">
        <w:rPr>
          <w:rFonts w:ascii="Cambria" w:hAnsi="Cambria"/>
          <w:sz w:val="20"/>
          <w:szCs w:val="20"/>
        </w:rPr>
        <w:t xml:space="preserve"> It submits that the Committee</w:t>
      </w:r>
      <w:r w:rsidR="00271BB1">
        <w:rPr>
          <w:rFonts w:ascii="Cambria" w:hAnsi="Cambria"/>
          <w:sz w:val="20"/>
          <w:szCs w:val="20"/>
        </w:rPr>
        <w:t>’</w:t>
      </w:r>
      <w:r w:rsidRPr="003724D9">
        <w:rPr>
          <w:rFonts w:ascii="Cambria" w:hAnsi="Cambria"/>
          <w:sz w:val="20"/>
          <w:szCs w:val="20"/>
        </w:rPr>
        <w:t xml:space="preserve">s report established that the constitutional complaint filed </w:t>
      </w:r>
      <w:r w:rsidR="00692B4C">
        <w:rPr>
          <w:rFonts w:ascii="Cambria" w:hAnsi="Cambria"/>
          <w:sz w:val="20"/>
          <w:szCs w:val="20"/>
        </w:rPr>
        <w:t>a</w:t>
      </w:r>
      <w:r w:rsidRPr="003724D9">
        <w:rPr>
          <w:rFonts w:ascii="Cambria" w:hAnsi="Cambria"/>
          <w:sz w:val="20"/>
          <w:szCs w:val="20"/>
        </w:rPr>
        <w:t>gainst the Special Law to Purge the Pol</w:t>
      </w:r>
      <w:r w:rsidR="00692B4C">
        <w:rPr>
          <w:rFonts w:ascii="Cambria" w:hAnsi="Cambria"/>
          <w:sz w:val="20"/>
          <w:szCs w:val="20"/>
        </w:rPr>
        <w:t>i</w:t>
      </w:r>
      <w:r w:rsidRPr="003724D9">
        <w:rPr>
          <w:rFonts w:ascii="Cambria" w:hAnsi="Cambria"/>
          <w:sz w:val="20"/>
          <w:szCs w:val="20"/>
        </w:rPr>
        <w:t xml:space="preserve">ce Force of Corruption was resolved on November 27, 2012, when said law was no longer in force. In this regard, it remarks that Decree 89-2012 concerning the Special Law to Purge the Police Force of Corruption was effective from May 25, 2012 to November 25, 2012. Therefore, the Committee considered that the </w:t>
      </w:r>
      <w:r w:rsidRPr="003724D9">
        <w:rPr>
          <w:rFonts w:ascii="Cambria" w:hAnsi="Cambria"/>
          <w:sz w:val="20"/>
          <w:szCs w:val="20"/>
        </w:rPr>
        <w:lastRenderedPageBreak/>
        <w:t>Constitutional Chamber</w:t>
      </w:r>
      <w:r w:rsidR="00271BB1">
        <w:rPr>
          <w:rFonts w:ascii="Cambria" w:hAnsi="Cambria"/>
          <w:sz w:val="20"/>
          <w:szCs w:val="20"/>
        </w:rPr>
        <w:t>’</w:t>
      </w:r>
      <w:r w:rsidRPr="003724D9">
        <w:rPr>
          <w:rFonts w:ascii="Cambria" w:hAnsi="Cambria"/>
          <w:sz w:val="20"/>
          <w:szCs w:val="20"/>
        </w:rPr>
        <w:t>s resolution was incoherent with the security policy implemented by the Ex</w:t>
      </w:r>
      <w:r w:rsidR="00EE669F">
        <w:rPr>
          <w:rFonts w:ascii="Cambria" w:hAnsi="Cambria"/>
          <w:sz w:val="20"/>
          <w:szCs w:val="20"/>
        </w:rPr>
        <w:t>ec</w:t>
      </w:r>
      <w:r w:rsidRPr="003724D9">
        <w:rPr>
          <w:rFonts w:ascii="Cambria" w:hAnsi="Cambria"/>
          <w:sz w:val="20"/>
          <w:szCs w:val="20"/>
        </w:rPr>
        <w:t xml:space="preserve">utive and </w:t>
      </w:r>
      <w:r w:rsidR="00EE669F">
        <w:rPr>
          <w:rFonts w:ascii="Cambria" w:hAnsi="Cambria"/>
          <w:sz w:val="20"/>
          <w:szCs w:val="20"/>
        </w:rPr>
        <w:t>L</w:t>
      </w:r>
      <w:r w:rsidRPr="003724D9">
        <w:rPr>
          <w:rFonts w:ascii="Cambria" w:hAnsi="Cambria"/>
          <w:sz w:val="20"/>
          <w:szCs w:val="20"/>
        </w:rPr>
        <w:t>egislative Branches, and that it entailed serious damages for the State for it meant</w:t>
      </w:r>
      <w:r w:rsidR="005A19BD">
        <w:rPr>
          <w:rFonts w:ascii="Cambria" w:hAnsi="Cambria"/>
          <w:sz w:val="20"/>
          <w:szCs w:val="20"/>
        </w:rPr>
        <w:t xml:space="preserve"> a setback in the progress achi</w:t>
      </w:r>
      <w:r w:rsidRPr="003724D9">
        <w:rPr>
          <w:rFonts w:ascii="Cambria" w:hAnsi="Cambria"/>
          <w:sz w:val="20"/>
          <w:szCs w:val="20"/>
        </w:rPr>
        <w:t xml:space="preserve">eved in the fight against crime and thus put at risk the security of people and their property.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It claims that several representatives believed that the conduct of the justices of the Constitutional Chamber was manifestly contrary to the State</w:t>
      </w:r>
      <w:r w:rsidR="00271BB1">
        <w:rPr>
          <w:rFonts w:ascii="Cambria" w:hAnsi="Cambria"/>
          <w:sz w:val="20"/>
          <w:szCs w:val="20"/>
        </w:rPr>
        <w:t>’</w:t>
      </w:r>
      <w:r w:rsidRPr="003724D9">
        <w:rPr>
          <w:rFonts w:ascii="Cambria" w:hAnsi="Cambria"/>
          <w:sz w:val="20"/>
          <w:szCs w:val="20"/>
        </w:rPr>
        <w:t>s public interest, and that, as a result, they lodg</w:t>
      </w:r>
      <w:r w:rsidR="001F7A0E">
        <w:rPr>
          <w:rFonts w:ascii="Cambria" w:hAnsi="Cambria"/>
          <w:sz w:val="20"/>
          <w:szCs w:val="20"/>
        </w:rPr>
        <w:t>ed a motion requesting that these</w:t>
      </w:r>
      <w:r w:rsidRPr="003724D9">
        <w:rPr>
          <w:rFonts w:ascii="Cambria" w:hAnsi="Cambria"/>
          <w:sz w:val="20"/>
          <w:szCs w:val="20"/>
        </w:rPr>
        <w:t xml:space="preserve"> be immediately removed from office.</w:t>
      </w:r>
      <w:r w:rsidR="001F7A0E">
        <w:rPr>
          <w:rFonts w:ascii="Cambria" w:hAnsi="Cambria"/>
          <w:sz w:val="20"/>
          <w:szCs w:val="20"/>
        </w:rPr>
        <w:t xml:space="preserve"> </w:t>
      </w:r>
      <w:r w:rsidRPr="003724D9">
        <w:rPr>
          <w:rFonts w:ascii="Cambria" w:hAnsi="Cambria"/>
          <w:sz w:val="20"/>
          <w:szCs w:val="20"/>
        </w:rPr>
        <w:t xml:space="preserve">It submits that afterward the </w:t>
      </w:r>
      <w:r w:rsidR="00D92CFA">
        <w:rPr>
          <w:rFonts w:ascii="Cambria" w:hAnsi="Cambria"/>
          <w:sz w:val="20"/>
          <w:szCs w:val="20"/>
        </w:rPr>
        <w:t>judicial vacancies</w:t>
      </w:r>
      <w:r w:rsidRPr="003724D9">
        <w:rPr>
          <w:rFonts w:ascii="Cambria" w:hAnsi="Cambria"/>
          <w:sz w:val="20"/>
          <w:szCs w:val="20"/>
        </w:rPr>
        <w:t xml:space="preserve"> were filled pursuant to the domestic rules.</w:t>
      </w:r>
      <w:r w:rsidR="001F7A0E">
        <w:rPr>
          <w:rFonts w:ascii="Cambria" w:hAnsi="Cambria"/>
          <w:sz w:val="20"/>
          <w:szCs w:val="20"/>
        </w:rPr>
        <w:t xml:space="preserve">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 xml:space="preserve">Lastly, the State affirms that the processing and the resolution of the constitutional appeal and the appeal for review were done in full observation of the rights of access to justice and due process, without </w:t>
      </w:r>
      <w:r w:rsidR="00D92CFA">
        <w:rPr>
          <w:rFonts w:ascii="Cambria" w:hAnsi="Cambria"/>
          <w:sz w:val="20"/>
          <w:szCs w:val="20"/>
        </w:rPr>
        <w:t xml:space="preserve">any </w:t>
      </w:r>
      <w:r w:rsidRPr="003724D9">
        <w:rPr>
          <w:rFonts w:ascii="Cambria" w:hAnsi="Cambria"/>
          <w:sz w:val="20"/>
          <w:szCs w:val="20"/>
        </w:rPr>
        <w:t>limit</w:t>
      </w:r>
      <w:r w:rsidR="00D92CFA">
        <w:rPr>
          <w:rFonts w:ascii="Cambria" w:hAnsi="Cambria"/>
          <w:sz w:val="20"/>
          <w:szCs w:val="20"/>
        </w:rPr>
        <w:t xml:space="preserve">ations on the alleged victims. </w:t>
      </w:r>
    </w:p>
    <w:p w:rsidR="00834EF8" w:rsidRPr="003724D9" w:rsidRDefault="00834EF8" w:rsidP="00834EF8">
      <w:pPr>
        <w:spacing w:before="240" w:after="240"/>
        <w:ind w:firstLine="720"/>
        <w:jc w:val="both"/>
        <w:rPr>
          <w:rFonts w:ascii="Cambria" w:hAnsi="Cambria"/>
          <w:sz w:val="20"/>
          <w:szCs w:val="20"/>
        </w:rPr>
      </w:pPr>
      <w:r w:rsidRPr="003724D9">
        <w:rPr>
          <w:rFonts w:asciiTheme="majorHAnsi" w:eastAsia="Cambria" w:hAnsiTheme="majorHAnsi" w:cs="Cambria"/>
          <w:b/>
          <w:bCs/>
          <w:color w:val="000000"/>
          <w:sz w:val="20"/>
          <w:szCs w:val="20"/>
          <w:u w:color="000000"/>
          <w:lang w:eastAsia="es-ES"/>
        </w:rPr>
        <w:t>VI.</w:t>
      </w:r>
      <w:r w:rsidRPr="003724D9">
        <w:rPr>
          <w:rFonts w:asciiTheme="majorHAnsi" w:eastAsia="Cambria" w:hAnsiTheme="majorHAnsi" w:cs="Cambria"/>
          <w:b/>
          <w:bCs/>
          <w:color w:val="000000"/>
          <w:sz w:val="20"/>
          <w:szCs w:val="20"/>
          <w:u w:color="000000"/>
          <w:lang w:eastAsia="es-ES"/>
        </w:rPr>
        <w:tab/>
      </w:r>
      <w:r w:rsidRPr="003724D9">
        <w:rPr>
          <w:rFonts w:asciiTheme="majorHAnsi" w:hAnsiTheme="majorHAnsi"/>
          <w:b/>
          <w:bCs/>
          <w:sz w:val="20"/>
          <w:szCs w:val="20"/>
        </w:rPr>
        <w:t>ANALYSIS OF EXHAUSTION OF DOMESTIC REMEDIES AND TIMELINESS OF THE PETITION</w:t>
      </w:r>
      <w:r w:rsidRPr="003724D9">
        <w:rPr>
          <w:rFonts w:asciiTheme="majorHAnsi" w:eastAsia="Cambria" w:hAnsiTheme="majorHAnsi" w:cs="Cambria"/>
          <w:b/>
          <w:bCs/>
          <w:color w:val="000000"/>
          <w:sz w:val="20"/>
          <w:szCs w:val="20"/>
          <w:u w:color="000000"/>
          <w:lang w:eastAsia="es-ES"/>
        </w:rPr>
        <w:t xml:space="preserve">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The petitioners indicate that domestic legal remedies were exhausted through the Supreme Court</w:t>
      </w:r>
      <w:r w:rsidR="00271BB1">
        <w:rPr>
          <w:rFonts w:ascii="Cambria" w:hAnsi="Cambria"/>
          <w:sz w:val="20"/>
          <w:szCs w:val="20"/>
        </w:rPr>
        <w:t>’</w:t>
      </w:r>
      <w:r w:rsidRPr="003724D9">
        <w:rPr>
          <w:rFonts w:ascii="Cambria" w:hAnsi="Cambria"/>
          <w:sz w:val="20"/>
          <w:szCs w:val="20"/>
        </w:rPr>
        <w:t>s resolution of February 18, 2013, by which the appeal for review was settled. For its part, the State did not submit any observation on the exhaustion of domestic remedies or contested the petitioners</w:t>
      </w:r>
      <w:r w:rsidR="00271BB1">
        <w:rPr>
          <w:rFonts w:ascii="Cambria" w:hAnsi="Cambria"/>
          <w:sz w:val="20"/>
          <w:szCs w:val="20"/>
        </w:rPr>
        <w:t>’</w:t>
      </w:r>
      <w:r w:rsidRPr="003724D9">
        <w:rPr>
          <w:rFonts w:ascii="Cambria" w:hAnsi="Cambria"/>
          <w:sz w:val="20"/>
          <w:szCs w:val="20"/>
        </w:rPr>
        <w:t xml:space="preserve"> claim on that respect.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The requirement of exhaustion of domestic remedies, set forth in Article 46.1.a of the American Convention, establishes that remedies generally available and appropriate in the domestic legal system must be pursued first.</w:t>
      </w:r>
      <w:r w:rsidR="00546EC6">
        <w:rPr>
          <w:rFonts w:ascii="Cambria" w:hAnsi="Cambria"/>
          <w:sz w:val="20"/>
          <w:szCs w:val="20"/>
        </w:rPr>
        <w:t xml:space="preserve"> </w:t>
      </w:r>
      <w:r w:rsidRPr="003724D9">
        <w:rPr>
          <w:rFonts w:ascii="Cambria" w:hAnsi="Cambria"/>
          <w:sz w:val="20"/>
          <w:szCs w:val="20"/>
        </w:rPr>
        <w:t>Such remedies must be secure enough; that is, accessible and effective in resolving the situation in question. The IACHR has established that the requirement to exhaust all domestic remedies does not necessarily mean that alleged victims are obliged to exhaust all remedies at their disposal. If an alleged victim pursued the matter through one of the valid and appropriate options in accordance with the domestic legal system, and the State had the opportunity to remedy the matter in its jurisdiction, the objective of international law has been achieved.</w:t>
      </w:r>
      <w:r w:rsidRPr="003724D9">
        <w:rPr>
          <w:rStyle w:val="FootnoteReference"/>
          <w:rFonts w:ascii="Cambria" w:hAnsi="Cambria"/>
          <w:sz w:val="20"/>
          <w:szCs w:val="20"/>
        </w:rPr>
        <w:footnoteReference w:id="6"/>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The Commission takes into account that article 183 of the Political Constitution of Honduras recognizes the right to file constitutional appeals as a constitutional safeguard for the restoration of rights.</w:t>
      </w:r>
      <w:r w:rsidR="00C050D1" w:rsidRPr="003724D9">
        <w:rPr>
          <w:rStyle w:val="FootnoteReference"/>
          <w:rFonts w:ascii="Cambria" w:hAnsi="Cambria"/>
          <w:sz w:val="20"/>
          <w:szCs w:val="20"/>
        </w:rPr>
        <w:footnoteReference w:id="7"/>
      </w:r>
      <w:r w:rsidRPr="003724D9">
        <w:rPr>
          <w:rFonts w:ascii="Cambria" w:hAnsi="Cambria"/>
          <w:sz w:val="20"/>
          <w:szCs w:val="20"/>
        </w:rPr>
        <w:t xml:space="preserve"> Moreover, under article 42 of the Law on </w:t>
      </w:r>
      <w:r w:rsidR="00F53ED8" w:rsidRPr="003724D9">
        <w:rPr>
          <w:rFonts w:ascii="Cambria" w:hAnsi="Cambria"/>
          <w:sz w:val="20"/>
          <w:szCs w:val="20"/>
        </w:rPr>
        <w:t>Constitutional</w:t>
      </w:r>
      <w:r w:rsidRPr="003724D9">
        <w:rPr>
          <w:rFonts w:ascii="Cambria" w:hAnsi="Cambria"/>
          <w:sz w:val="20"/>
          <w:szCs w:val="20"/>
        </w:rPr>
        <w:t xml:space="preserve"> Justice, a constitutional appeal is applicable against resolutions, actions and decisions issued by any of the State Branches. And pursuant to article 120 of said instrument decisions unanimously adopted by the Constitutional Chamber or the Plenary of the Supreme Court of Justice can only be challenged through appeals for review.</w:t>
      </w:r>
      <w:r w:rsidR="00C050D1">
        <w:rPr>
          <w:rFonts w:ascii="Cambria" w:hAnsi="Cambria"/>
          <w:sz w:val="20"/>
          <w:szCs w:val="20"/>
        </w:rPr>
        <w:t xml:space="preserve">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 xml:space="preserve">In the instant case, the alleged victims filed a constitutional appeal on December 12, 2012 to challenge the dismissals ordered by the Congress, and on February 6, 2013 the Plenary of the Supreme Court of Justice rejected it. Then they presented an appeal for review that the same authorities dismissed on February 18, 2013. Accordingly, the Commission believes that the remedies filed by the petitioners were appropriate to resolve the reported situation. Therefore, the Commission considers that domestic remedies were exhausted, and that the petition meets that requirement established in Article 46.1.a of the Convention.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The Commission observes that domestic remedies were exhausted on February 18, 2013 through the judgment issued by the Plenary of the Supreme Court of Just</w:t>
      </w:r>
      <w:r w:rsidR="00D1650F">
        <w:rPr>
          <w:rFonts w:ascii="Cambria" w:hAnsi="Cambria"/>
          <w:sz w:val="20"/>
          <w:szCs w:val="20"/>
        </w:rPr>
        <w:t>i</w:t>
      </w:r>
      <w:r w:rsidRPr="003724D9">
        <w:rPr>
          <w:rFonts w:ascii="Cambria" w:hAnsi="Cambria"/>
          <w:sz w:val="20"/>
          <w:szCs w:val="20"/>
        </w:rPr>
        <w:t>ce, and that the petit</w:t>
      </w:r>
      <w:r w:rsidR="00D1650F">
        <w:rPr>
          <w:rFonts w:ascii="Cambria" w:hAnsi="Cambria"/>
          <w:sz w:val="20"/>
          <w:szCs w:val="20"/>
        </w:rPr>
        <w:t>i</w:t>
      </w:r>
      <w:r w:rsidRPr="003724D9">
        <w:rPr>
          <w:rFonts w:ascii="Cambria" w:hAnsi="Cambria"/>
          <w:sz w:val="20"/>
          <w:szCs w:val="20"/>
        </w:rPr>
        <w:t>on was filed on Fe</w:t>
      </w:r>
      <w:r w:rsidR="00D1650F">
        <w:rPr>
          <w:rFonts w:ascii="Cambria" w:hAnsi="Cambria"/>
          <w:sz w:val="20"/>
          <w:szCs w:val="20"/>
        </w:rPr>
        <w:t>b</w:t>
      </w:r>
      <w:r w:rsidRPr="003724D9">
        <w:rPr>
          <w:rFonts w:ascii="Cambria" w:hAnsi="Cambria"/>
          <w:sz w:val="20"/>
          <w:szCs w:val="20"/>
        </w:rPr>
        <w:t xml:space="preserve">ruary 5, 2013. </w:t>
      </w:r>
      <w:r w:rsidR="00D1650F">
        <w:rPr>
          <w:rFonts w:ascii="Cambria" w:hAnsi="Cambria"/>
          <w:sz w:val="20"/>
          <w:szCs w:val="20"/>
        </w:rPr>
        <w:t>Domestic remedies were exhausted</w:t>
      </w:r>
      <w:r w:rsidRPr="003724D9">
        <w:rPr>
          <w:rFonts w:ascii="Cambria" w:hAnsi="Cambria"/>
          <w:sz w:val="20"/>
          <w:szCs w:val="20"/>
        </w:rPr>
        <w:t xml:space="preserve"> </w:t>
      </w:r>
      <w:r w:rsidR="00D1650F">
        <w:rPr>
          <w:rFonts w:ascii="Cambria" w:hAnsi="Cambria"/>
          <w:sz w:val="20"/>
          <w:szCs w:val="20"/>
        </w:rPr>
        <w:t>at a time when</w:t>
      </w:r>
      <w:r w:rsidRPr="003724D9">
        <w:rPr>
          <w:rFonts w:ascii="Cambria" w:hAnsi="Cambria"/>
          <w:sz w:val="20"/>
          <w:szCs w:val="20"/>
        </w:rPr>
        <w:t xml:space="preserve"> the case was under study for </w:t>
      </w:r>
      <w:r w:rsidRPr="003724D9">
        <w:rPr>
          <w:rFonts w:ascii="Cambria" w:hAnsi="Cambria"/>
          <w:sz w:val="20"/>
          <w:szCs w:val="20"/>
        </w:rPr>
        <w:lastRenderedPageBreak/>
        <w:t>admissibility. Based on the Commission</w:t>
      </w:r>
      <w:r w:rsidR="00271BB1">
        <w:rPr>
          <w:rFonts w:ascii="Cambria" w:hAnsi="Cambria"/>
          <w:sz w:val="20"/>
          <w:szCs w:val="20"/>
        </w:rPr>
        <w:t>’</w:t>
      </w:r>
      <w:r w:rsidRPr="003724D9">
        <w:rPr>
          <w:rFonts w:ascii="Cambria" w:hAnsi="Cambria"/>
          <w:sz w:val="20"/>
          <w:szCs w:val="20"/>
        </w:rPr>
        <w:t>s doctrine, the analysis on the requirements foreseen in Articles 46 and 47 of the American Convention must be carried out in the light of the situation existing at the time when the admissibility or inadmissibility of the claim is determined.</w:t>
      </w:r>
      <w:r w:rsidR="00121FA2" w:rsidRPr="003724D9">
        <w:rPr>
          <w:rStyle w:val="FootnoteReference"/>
          <w:rFonts w:ascii="Cambria" w:hAnsi="Cambria"/>
          <w:sz w:val="20"/>
          <w:szCs w:val="20"/>
        </w:rPr>
        <w:footnoteReference w:id="8"/>
      </w:r>
      <w:r w:rsidRPr="003724D9">
        <w:rPr>
          <w:rFonts w:ascii="Cambria" w:hAnsi="Cambria"/>
          <w:sz w:val="20"/>
          <w:szCs w:val="20"/>
        </w:rPr>
        <w:t xml:space="preserve"> Consequently, the IACHR declares that this petition meets the requirement established in Article 46.1.b of the Convention.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In regard to the alleged threats and harassment against the alleged victims, the Commission takes note of the fact that these incidents were allegedly reported to the Public Prosecutor and that the Commissioner on Human Rights requested the issue of measures of protection for them. However, based on the information submitted by the parties</w:t>
      </w:r>
      <w:r w:rsidR="008A7AD5">
        <w:rPr>
          <w:rFonts w:ascii="Cambria" w:hAnsi="Cambria"/>
          <w:sz w:val="20"/>
          <w:szCs w:val="20"/>
        </w:rPr>
        <w:t>,</w:t>
      </w:r>
      <w:r w:rsidRPr="003724D9">
        <w:rPr>
          <w:rFonts w:ascii="Cambria" w:hAnsi="Cambria"/>
          <w:sz w:val="20"/>
          <w:szCs w:val="20"/>
        </w:rPr>
        <w:t xml:space="preserve"> there is nothing to indicate that the State has undertaken the applicable investigation procedures to date. Therefore, the IACHR concludes that the exception regarding the exhaustion of domestic remedies is applicable in the instant case, in a</w:t>
      </w:r>
      <w:r w:rsidR="008A7AD5">
        <w:rPr>
          <w:rFonts w:ascii="Cambria" w:hAnsi="Cambria"/>
          <w:sz w:val="20"/>
          <w:szCs w:val="20"/>
        </w:rPr>
        <w:t>ccordance with</w:t>
      </w:r>
      <w:r w:rsidRPr="003724D9">
        <w:rPr>
          <w:rFonts w:ascii="Cambria" w:hAnsi="Cambria"/>
          <w:sz w:val="20"/>
          <w:szCs w:val="20"/>
        </w:rPr>
        <w:t xml:space="preserve"> Article 46.2.c of the Convention. </w:t>
      </w:r>
      <w:r w:rsidR="008A7AD5">
        <w:rPr>
          <w:rFonts w:ascii="Cambria" w:hAnsi="Cambria"/>
          <w:sz w:val="20"/>
          <w:szCs w:val="20"/>
        </w:rPr>
        <w:t>A</w:t>
      </w:r>
      <w:r w:rsidRPr="003724D9">
        <w:rPr>
          <w:rFonts w:ascii="Cambria" w:hAnsi="Cambria"/>
          <w:sz w:val="20"/>
          <w:szCs w:val="20"/>
        </w:rPr>
        <w:t>ddition</w:t>
      </w:r>
      <w:r w:rsidR="008A7AD5">
        <w:rPr>
          <w:rFonts w:ascii="Cambria" w:hAnsi="Cambria"/>
          <w:sz w:val="20"/>
          <w:szCs w:val="20"/>
        </w:rPr>
        <w:t>ally</w:t>
      </w:r>
      <w:r w:rsidRPr="003724D9">
        <w:rPr>
          <w:rFonts w:ascii="Cambria" w:hAnsi="Cambria"/>
          <w:sz w:val="20"/>
          <w:szCs w:val="20"/>
        </w:rPr>
        <w:t xml:space="preserve">, </w:t>
      </w:r>
      <w:r w:rsidR="00CD154A">
        <w:rPr>
          <w:rFonts w:ascii="Cambria" w:hAnsi="Cambria"/>
          <w:sz w:val="20"/>
          <w:szCs w:val="20"/>
        </w:rPr>
        <w:t>given</w:t>
      </w:r>
      <w:r w:rsidRPr="003724D9">
        <w:rPr>
          <w:rFonts w:ascii="Cambria" w:hAnsi="Cambria"/>
          <w:sz w:val="20"/>
          <w:szCs w:val="20"/>
        </w:rPr>
        <w:t xml:space="preserve"> the context and the characteristics of the instant case, the Commission believes that the petition was lodged wi</w:t>
      </w:r>
      <w:r w:rsidR="001332E3">
        <w:rPr>
          <w:rFonts w:ascii="Cambria" w:hAnsi="Cambria"/>
          <w:sz w:val="20"/>
          <w:szCs w:val="20"/>
        </w:rPr>
        <w:t xml:space="preserve">thin a reasonable time and the </w:t>
      </w:r>
      <w:r w:rsidRPr="003724D9">
        <w:rPr>
          <w:rFonts w:ascii="Cambria" w:hAnsi="Cambria"/>
          <w:sz w:val="20"/>
          <w:szCs w:val="20"/>
        </w:rPr>
        <w:t>admissibility requirement concerning timeliness must be declared met.</w:t>
      </w:r>
      <w:r w:rsidR="001332E3">
        <w:rPr>
          <w:rFonts w:ascii="Cambria" w:hAnsi="Cambria"/>
          <w:sz w:val="20"/>
          <w:szCs w:val="20"/>
        </w:rPr>
        <w:t xml:space="preserve"> </w:t>
      </w:r>
    </w:p>
    <w:p w:rsidR="00834EF8" w:rsidRPr="003724D9" w:rsidRDefault="00834EF8" w:rsidP="00834EF8">
      <w:pPr>
        <w:pStyle w:val="ListParagraph"/>
        <w:spacing w:before="240" w:after="240"/>
        <w:jc w:val="both"/>
        <w:rPr>
          <w:rFonts w:asciiTheme="majorHAnsi" w:hAnsiTheme="majorHAnsi"/>
          <w:b/>
          <w:sz w:val="20"/>
          <w:szCs w:val="20"/>
        </w:rPr>
      </w:pPr>
      <w:r w:rsidRPr="003724D9">
        <w:rPr>
          <w:rFonts w:asciiTheme="majorHAnsi" w:hAnsiTheme="majorHAnsi"/>
          <w:b/>
          <w:bCs/>
          <w:sz w:val="20"/>
          <w:szCs w:val="20"/>
        </w:rPr>
        <w:t>VII.</w:t>
      </w:r>
      <w:r w:rsidRPr="003724D9">
        <w:rPr>
          <w:rFonts w:asciiTheme="majorHAnsi" w:hAnsiTheme="majorHAnsi"/>
          <w:b/>
          <w:bCs/>
          <w:sz w:val="20"/>
          <w:szCs w:val="20"/>
        </w:rPr>
        <w:tab/>
        <w:t>ANALYSIS OF COLORABLE CLAIM</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Cambria" w:hAnsi="Cambria"/>
          <w:sz w:val="20"/>
          <w:szCs w:val="20"/>
        </w:rPr>
        <w:t>Considering the elements of fact and law filed by the parties, and the nature of the matter brought to its attention, the Commission establishes that, if proven, the alleged victims</w:t>
      </w:r>
      <w:r w:rsidR="00271BB1">
        <w:rPr>
          <w:rFonts w:ascii="Cambria" w:hAnsi="Cambria"/>
          <w:sz w:val="20"/>
          <w:szCs w:val="20"/>
        </w:rPr>
        <w:t>’</w:t>
      </w:r>
      <w:r w:rsidRPr="003724D9">
        <w:rPr>
          <w:rFonts w:ascii="Cambria" w:hAnsi="Cambria"/>
          <w:sz w:val="20"/>
          <w:szCs w:val="20"/>
        </w:rPr>
        <w:t xml:space="preserve"> purported arbitrary removal from office as justices of the Constitutional Chamber of the </w:t>
      </w:r>
      <w:r w:rsidR="001332E3">
        <w:rPr>
          <w:rFonts w:ascii="Cambria" w:hAnsi="Cambria"/>
          <w:sz w:val="20"/>
          <w:szCs w:val="20"/>
        </w:rPr>
        <w:t xml:space="preserve">Honduran </w:t>
      </w:r>
      <w:r w:rsidRPr="003724D9">
        <w:rPr>
          <w:rFonts w:ascii="Cambria" w:hAnsi="Cambria"/>
          <w:sz w:val="20"/>
          <w:szCs w:val="20"/>
        </w:rPr>
        <w:t xml:space="preserve">Supreme Court of Justice, through an allegedly politically-biased procedure unforeseen in the Constitution and the domestic laws; the alleged threats and harassment; and the lack of subsequent judicial protection all could establish possible violations of Articles 5 (Humane Treatment), 8 (Fair Trial), 9 (Freedom from </w:t>
      </w:r>
      <w:r w:rsidRPr="001332E3">
        <w:rPr>
          <w:rFonts w:ascii="Cambria" w:hAnsi="Cambria"/>
          <w:i/>
          <w:sz w:val="20"/>
          <w:szCs w:val="20"/>
        </w:rPr>
        <w:t>Ex Post Fact</w:t>
      </w:r>
      <w:r w:rsidR="001332E3">
        <w:rPr>
          <w:rFonts w:ascii="Cambria" w:hAnsi="Cambria"/>
          <w:i/>
          <w:sz w:val="20"/>
          <w:szCs w:val="20"/>
        </w:rPr>
        <w:t>o</w:t>
      </w:r>
      <w:r w:rsidRPr="003724D9">
        <w:rPr>
          <w:rFonts w:ascii="Cambria" w:hAnsi="Cambria"/>
          <w:sz w:val="20"/>
          <w:szCs w:val="20"/>
        </w:rPr>
        <w:t xml:space="preserve"> Laws), 23 (Participation </w:t>
      </w:r>
      <w:r w:rsidR="001332E3">
        <w:rPr>
          <w:rFonts w:ascii="Cambria" w:hAnsi="Cambria"/>
          <w:sz w:val="20"/>
          <w:szCs w:val="20"/>
        </w:rPr>
        <w:t>in Government), 25 (Judicial Pro</w:t>
      </w:r>
      <w:r w:rsidRPr="003724D9">
        <w:rPr>
          <w:rFonts w:ascii="Cambria" w:hAnsi="Cambria"/>
          <w:sz w:val="20"/>
          <w:szCs w:val="20"/>
        </w:rPr>
        <w:t>tection) and 26 (</w:t>
      </w:r>
      <w:r w:rsidR="00587E12">
        <w:rPr>
          <w:rFonts w:ascii="Cambria" w:hAnsi="Cambria"/>
          <w:sz w:val="20"/>
          <w:szCs w:val="20"/>
        </w:rPr>
        <w:t>Progressive Development</w:t>
      </w:r>
      <w:r w:rsidRPr="003724D9">
        <w:rPr>
          <w:rFonts w:ascii="Cambria" w:hAnsi="Cambria"/>
          <w:sz w:val="20"/>
          <w:szCs w:val="20"/>
        </w:rPr>
        <w:t xml:space="preserve">) of the American Convention, in connection with Articles 1.1. (Obligation to Respect Rights) and 2 (Domestic Legal Effects), to the detriment of the alleged victims. </w:t>
      </w:r>
    </w:p>
    <w:p w:rsidR="00834EF8" w:rsidRPr="003724D9" w:rsidRDefault="00834EF8" w:rsidP="00834EF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724D9">
        <w:rPr>
          <w:rFonts w:asciiTheme="majorHAnsi" w:hAnsiTheme="majorHAnsi"/>
          <w:sz w:val="20"/>
          <w:szCs w:val="20"/>
        </w:rPr>
        <w:t xml:space="preserve">As for the claim </w:t>
      </w:r>
      <w:r w:rsidR="00587E12">
        <w:rPr>
          <w:rFonts w:asciiTheme="majorHAnsi" w:hAnsiTheme="majorHAnsi"/>
          <w:sz w:val="20"/>
          <w:szCs w:val="20"/>
        </w:rPr>
        <w:t>concerni</w:t>
      </w:r>
      <w:r w:rsidRPr="003724D9">
        <w:rPr>
          <w:rFonts w:asciiTheme="majorHAnsi" w:hAnsiTheme="majorHAnsi"/>
          <w:sz w:val="20"/>
          <w:szCs w:val="20"/>
        </w:rPr>
        <w:t xml:space="preserve">ng the alleged violation of Article 11 (Privacy) of the American Convention, the Commission observes that the allegations filed by the petitioners are not sufficient for considering </w:t>
      </w:r>
      <w:r w:rsidRPr="00271BB1">
        <w:rPr>
          <w:rFonts w:asciiTheme="majorHAnsi" w:hAnsiTheme="majorHAnsi"/>
          <w:i/>
          <w:sz w:val="20"/>
          <w:szCs w:val="20"/>
        </w:rPr>
        <w:t>prima</w:t>
      </w:r>
      <w:r w:rsidRPr="003724D9">
        <w:rPr>
          <w:rFonts w:asciiTheme="majorHAnsi" w:hAnsiTheme="majorHAnsi"/>
          <w:sz w:val="20"/>
          <w:szCs w:val="20"/>
        </w:rPr>
        <w:t xml:space="preserve"> </w:t>
      </w:r>
      <w:r w:rsidRPr="00271BB1">
        <w:rPr>
          <w:rFonts w:asciiTheme="majorHAnsi" w:hAnsiTheme="majorHAnsi"/>
          <w:i/>
          <w:sz w:val="20"/>
          <w:szCs w:val="20"/>
        </w:rPr>
        <w:t>facie</w:t>
      </w:r>
      <w:r w:rsidRPr="003724D9">
        <w:rPr>
          <w:rFonts w:asciiTheme="majorHAnsi" w:hAnsiTheme="majorHAnsi"/>
          <w:sz w:val="20"/>
          <w:szCs w:val="20"/>
        </w:rPr>
        <w:t xml:space="preserve"> its violation.</w:t>
      </w:r>
    </w:p>
    <w:p w:rsidR="00834EF8" w:rsidRPr="003724D9" w:rsidRDefault="00834EF8" w:rsidP="00834EF8">
      <w:pPr>
        <w:pStyle w:val="ListParagraph"/>
        <w:spacing w:before="240" w:after="240"/>
        <w:jc w:val="both"/>
        <w:rPr>
          <w:rFonts w:asciiTheme="majorHAnsi" w:hAnsiTheme="majorHAnsi"/>
          <w:b/>
          <w:bCs/>
          <w:sz w:val="20"/>
          <w:szCs w:val="20"/>
        </w:rPr>
      </w:pPr>
      <w:r w:rsidRPr="003724D9">
        <w:rPr>
          <w:rFonts w:asciiTheme="majorHAnsi" w:hAnsiTheme="majorHAnsi"/>
          <w:b/>
          <w:bCs/>
          <w:sz w:val="20"/>
          <w:szCs w:val="20"/>
        </w:rPr>
        <w:t xml:space="preserve">VIII. </w:t>
      </w:r>
      <w:r w:rsidRPr="003724D9">
        <w:rPr>
          <w:rFonts w:asciiTheme="majorHAnsi" w:hAnsiTheme="majorHAnsi"/>
          <w:b/>
          <w:bCs/>
          <w:sz w:val="20"/>
          <w:szCs w:val="20"/>
        </w:rPr>
        <w:tab/>
        <w:t>DECISION</w:t>
      </w:r>
    </w:p>
    <w:p w:rsidR="00834EF8" w:rsidRPr="003724D9" w:rsidRDefault="00834EF8" w:rsidP="00834EF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r w:rsidRPr="003724D9">
        <w:rPr>
          <w:rFonts w:asciiTheme="majorHAnsi" w:hAnsiTheme="majorHAnsi"/>
          <w:sz w:val="20"/>
          <w:szCs w:val="20"/>
        </w:rPr>
        <w:t xml:space="preserve">To declare the instant petition admissible in relation to Articles 5, 8, 9, 23, 25 and 26 of the American Convention, in relation to Articles 1.1  and 2 thereof; </w:t>
      </w:r>
    </w:p>
    <w:p w:rsidR="00834EF8" w:rsidRPr="003724D9" w:rsidRDefault="00834EF8" w:rsidP="00834EF8">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Theme="majorHAnsi" w:hAnsiTheme="majorHAnsi"/>
          <w:sz w:val="20"/>
          <w:szCs w:val="20"/>
        </w:rPr>
        <w:t xml:space="preserve">To find the instant petition inadmissible in relation to Article 11 of the American Convention; and </w:t>
      </w:r>
    </w:p>
    <w:p w:rsidR="00F621C3" w:rsidRPr="003724D9" w:rsidRDefault="00834EF8" w:rsidP="00F621C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rPr>
      </w:pPr>
      <w:r w:rsidRPr="003724D9">
        <w:rPr>
          <w:rFonts w:asciiTheme="majorHAnsi" w:hAnsiTheme="majorHAnsi"/>
          <w:sz w:val="20"/>
          <w:szCs w:val="20"/>
        </w:rPr>
        <w:t>To notify the parties of this decision; to continue with the analysis on the merits; and to publish this decision and include it in its Annual Report to the General Assembly of the Organization of American States.</w:t>
      </w:r>
    </w:p>
    <w:p w:rsidR="00F621C3" w:rsidRPr="003724D9" w:rsidRDefault="00532852" w:rsidP="00532852">
      <w:pPr>
        <w:pStyle w:val="ListParagraph"/>
        <w:suppressAutoHyphens/>
        <w:spacing w:before="240" w:after="240"/>
        <w:ind w:left="0"/>
        <w:jc w:val="both"/>
        <w:rPr>
          <w:rFonts w:cs="Calibri"/>
          <w:sz w:val="20"/>
          <w:szCs w:val="20"/>
        </w:rPr>
      </w:pPr>
      <w:r>
        <w:rPr>
          <w:rFonts w:asciiTheme="majorHAnsi" w:hAnsiTheme="majorHAnsi"/>
          <w:sz w:val="20"/>
          <w:szCs w:val="20"/>
        </w:rPr>
        <w:tab/>
      </w:r>
      <w:r w:rsidR="00EF374D" w:rsidRPr="00EF374D">
        <w:rPr>
          <w:rFonts w:asciiTheme="majorHAnsi" w:hAnsiTheme="majorHAnsi"/>
          <w:sz w:val="20"/>
          <w:szCs w:val="20"/>
        </w:rPr>
        <w:t xml:space="preserve">Approved by the Inter-American Commission on Human Rights </w:t>
      </w:r>
      <w:r w:rsidRPr="00532852">
        <w:rPr>
          <w:rFonts w:asciiTheme="majorHAnsi" w:hAnsiTheme="majorHAnsi"/>
          <w:sz w:val="20"/>
          <w:szCs w:val="20"/>
        </w:rPr>
        <w:t xml:space="preserve">on the </w:t>
      </w:r>
      <w:r>
        <w:rPr>
          <w:rFonts w:asciiTheme="majorHAnsi" w:hAnsiTheme="majorHAnsi"/>
          <w:sz w:val="20"/>
          <w:szCs w:val="20"/>
        </w:rPr>
        <w:t>17</w:t>
      </w:r>
      <w:r w:rsidRPr="00532852">
        <w:rPr>
          <w:rFonts w:asciiTheme="majorHAnsi" w:hAnsiTheme="majorHAnsi"/>
          <w:sz w:val="20"/>
          <w:szCs w:val="20"/>
          <w:vertAlign w:val="superscript"/>
        </w:rPr>
        <w:t>th</w:t>
      </w:r>
      <w:r>
        <w:rPr>
          <w:rFonts w:asciiTheme="majorHAnsi" w:hAnsiTheme="majorHAnsi"/>
          <w:sz w:val="20"/>
          <w:szCs w:val="20"/>
        </w:rPr>
        <w:t xml:space="preserve"> </w:t>
      </w:r>
      <w:r w:rsidRPr="00532852">
        <w:rPr>
          <w:rFonts w:asciiTheme="majorHAnsi" w:hAnsiTheme="majorHAnsi"/>
          <w:sz w:val="20"/>
          <w:szCs w:val="20"/>
        </w:rPr>
        <w:t xml:space="preserve">day of the month of </w:t>
      </w:r>
      <w:r>
        <w:rPr>
          <w:rFonts w:asciiTheme="majorHAnsi" w:hAnsiTheme="majorHAnsi"/>
          <w:sz w:val="20"/>
          <w:szCs w:val="20"/>
        </w:rPr>
        <w:t>July</w:t>
      </w:r>
      <w:r w:rsidRPr="00532852">
        <w:rPr>
          <w:rFonts w:asciiTheme="majorHAnsi" w:hAnsiTheme="majorHAnsi"/>
          <w:sz w:val="20"/>
          <w:szCs w:val="20"/>
        </w:rPr>
        <w:t>, 2018. (Signed):  Margarette May Macaulay, President; Esmeralda E. Arosemena Bernal de Troitiño, First Vice President; Luis Ernesto Vargas Silva, Second Vice President; Francisco José Eguiguren Praeli, Joel Hernández García, Antonia Urrejola, and Flávia Piovesan,  Commissioners.</w:t>
      </w:r>
    </w:p>
    <w:p w:rsidR="00C55560" w:rsidRPr="003724D9" w:rsidRDefault="00C55560" w:rsidP="00230163">
      <w:pPr>
        <w:tabs>
          <w:tab w:val="left" w:pos="2820"/>
        </w:tabs>
        <w:suppressAutoHyphens/>
        <w:spacing w:line="276" w:lineRule="auto"/>
        <w:rPr>
          <w:rFonts w:asciiTheme="majorHAnsi" w:hAnsiTheme="majorHAnsi"/>
          <w:sz w:val="20"/>
          <w:szCs w:val="20"/>
        </w:rPr>
      </w:pPr>
    </w:p>
    <w:p w:rsidR="008E48E9" w:rsidRPr="003724D9" w:rsidRDefault="008E48E9">
      <w:pPr>
        <w:tabs>
          <w:tab w:val="left" w:pos="2820"/>
        </w:tabs>
        <w:suppressAutoHyphens/>
        <w:spacing w:line="276" w:lineRule="auto"/>
        <w:rPr>
          <w:rFonts w:asciiTheme="majorHAnsi" w:hAnsiTheme="majorHAnsi"/>
          <w:sz w:val="20"/>
          <w:szCs w:val="20"/>
        </w:rPr>
      </w:pPr>
    </w:p>
    <w:sectPr w:rsidR="008E48E9" w:rsidRPr="003724D9"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AA4" w:rsidRDefault="007B1AA4" w:rsidP="00036A8A">
      <w:r>
        <w:separator/>
      </w:r>
    </w:p>
  </w:endnote>
  <w:endnote w:type="continuationSeparator" w:id="0">
    <w:p w:rsidR="007B1AA4" w:rsidRDefault="007B1AA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FF" w:rsidRDefault="00FA26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A26FF">
          <w:rPr>
            <w:noProof/>
            <w:sz w:val="16"/>
          </w:rPr>
          <w:t>1</w:t>
        </w:r>
        <w:r w:rsidRPr="006311DA">
          <w:rPr>
            <w:noProof/>
            <w:sz w:val="16"/>
          </w:rPr>
          <w:fldChar w:fldCharType="end"/>
        </w:r>
      </w:p>
    </w:sdtContent>
  </w:sdt>
  <w:p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07C4" w:rsidRDefault="007607C4">
    <w:pPr>
      <w:pStyle w:val="Footer"/>
      <w:jc w:val="center"/>
    </w:pPr>
  </w:p>
  <w:p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AA4" w:rsidRPr="00036A8A" w:rsidRDefault="007B1AA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7B1AA4" w:rsidRPr="00036A8A" w:rsidRDefault="007B1AA4" w:rsidP="00036A8A">
      <w:pPr>
        <w:rPr>
          <w:rFonts w:asciiTheme="majorHAnsi" w:hAnsiTheme="majorHAnsi"/>
          <w:sz w:val="16"/>
          <w:szCs w:val="16"/>
        </w:rPr>
      </w:pPr>
      <w:r w:rsidRPr="00036A8A">
        <w:rPr>
          <w:rFonts w:asciiTheme="majorHAnsi" w:hAnsiTheme="majorHAnsi"/>
          <w:sz w:val="16"/>
          <w:szCs w:val="16"/>
        </w:rPr>
        <w:separator/>
      </w:r>
    </w:p>
    <w:p w:rsidR="007B1AA4" w:rsidRPr="00036A8A" w:rsidRDefault="007B1AA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7B1AA4" w:rsidRPr="0093441A" w:rsidRDefault="007B1AA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2B767C" w:rsidRPr="002B767C" w:rsidRDefault="002B767C" w:rsidP="002B767C">
      <w:pPr>
        <w:pStyle w:val="FootnoteText"/>
        <w:ind w:firstLine="720"/>
        <w:jc w:val="both"/>
        <w:rPr>
          <w:rFonts w:asciiTheme="majorHAnsi" w:hAnsiTheme="majorHAnsi"/>
          <w:sz w:val="16"/>
          <w:szCs w:val="16"/>
        </w:rPr>
      </w:pPr>
      <w:r w:rsidRPr="002B767C">
        <w:rPr>
          <w:rStyle w:val="FootnoteReference"/>
          <w:rFonts w:asciiTheme="majorHAnsi" w:hAnsiTheme="majorHAnsi"/>
          <w:sz w:val="16"/>
          <w:szCs w:val="16"/>
        </w:rPr>
        <w:footnoteRef/>
      </w:r>
      <w:r w:rsidRPr="002B767C">
        <w:rPr>
          <w:rFonts w:asciiTheme="majorHAnsi" w:hAnsiTheme="majorHAnsi"/>
          <w:sz w:val="16"/>
          <w:szCs w:val="16"/>
        </w:rPr>
        <w:t xml:space="preserve"> On July 6, 2018 Mrs. </w:t>
      </w:r>
      <w:r w:rsidRPr="002B767C">
        <w:rPr>
          <w:rFonts w:asciiTheme="majorHAnsi" w:hAnsiTheme="majorHAnsi"/>
          <w:bCs/>
          <w:sz w:val="16"/>
          <w:szCs w:val="16"/>
        </w:rPr>
        <w:t xml:space="preserve">Clovis </w:t>
      </w:r>
      <w:proofErr w:type="spellStart"/>
      <w:r w:rsidRPr="002B767C">
        <w:rPr>
          <w:rFonts w:asciiTheme="majorHAnsi" w:hAnsiTheme="majorHAnsi"/>
          <w:bCs/>
          <w:sz w:val="16"/>
          <w:szCs w:val="16"/>
        </w:rPr>
        <w:t>Treviño</w:t>
      </w:r>
      <w:proofErr w:type="spellEnd"/>
      <w:r w:rsidRPr="002B767C">
        <w:rPr>
          <w:rFonts w:asciiTheme="majorHAnsi" w:hAnsiTheme="majorHAnsi"/>
          <w:bCs/>
          <w:sz w:val="16"/>
          <w:szCs w:val="16"/>
        </w:rPr>
        <w:t xml:space="preserve"> </w:t>
      </w:r>
      <w:r w:rsidRPr="002B767C">
        <w:rPr>
          <w:rFonts w:asciiTheme="majorHAnsi" w:hAnsiTheme="majorHAnsi"/>
          <w:sz w:val="16"/>
          <w:szCs w:val="16"/>
        </w:rPr>
        <w:t xml:space="preserve">informed the IACHR that </w:t>
      </w:r>
      <w:r w:rsidR="00F236FF">
        <w:rPr>
          <w:rFonts w:asciiTheme="majorHAnsi" w:hAnsiTheme="majorHAnsi"/>
          <w:sz w:val="16"/>
          <w:szCs w:val="16"/>
        </w:rPr>
        <w:t>she</w:t>
      </w:r>
      <w:r w:rsidRPr="002B767C">
        <w:rPr>
          <w:rFonts w:asciiTheme="majorHAnsi" w:hAnsiTheme="majorHAnsi"/>
          <w:sz w:val="16"/>
          <w:szCs w:val="16"/>
        </w:rPr>
        <w:t xml:space="preserve"> would no longer continue as a petitioner.</w:t>
      </w:r>
    </w:p>
  </w:footnote>
  <w:footnote w:id="3">
    <w:p w:rsidR="00A06D10" w:rsidRPr="003724D9" w:rsidRDefault="00A06D10" w:rsidP="002B767C">
      <w:pPr>
        <w:pStyle w:val="FootnoteText"/>
        <w:ind w:firstLine="720"/>
        <w:jc w:val="both"/>
        <w:rPr>
          <w:rFonts w:asciiTheme="majorHAnsi" w:hAnsiTheme="majorHAnsi"/>
          <w:sz w:val="16"/>
          <w:szCs w:val="16"/>
          <w:lang w:val="pt-BR"/>
        </w:rPr>
      </w:pPr>
      <w:r w:rsidRPr="002B767C">
        <w:rPr>
          <w:rStyle w:val="FootnoteReference"/>
          <w:rFonts w:asciiTheme="majorHAnsi" w:hAnsiTheme="majorHAnsi"/>
          <w:sz w:val="16"/>
          <w:szCs w:val="16"/>
        </w:rPr>
        <w:footnoteRef/>
      </w:r>
      <w:r w:rsidRPr="002B767C">
        <w:rPr>
          <w:rFonts w:asciiTheme="majorHAnsi" w:hAnsiTheme="majorHAnsi"/>
          <w:sz w:val="16"/>
          <w:szCs w:val="16"/>
          <w:lang w:val="pt-BR"/>
        </w:rPr>
        <w:t xml:space="preserve"> Rosalinda Cruz Sequeira, José Francisco Ruiz Gaekel and Gustavo Enrique Bustillo Palma.</w:t>
      </w:r>
    </w:p>
  </w:footnote>
  <w:footnote w:id="4">
    <w:p w:rsidR="00213736" w:rsidRPr="00834EF8" w:rsidRDefault="00213736" w:rsidP="002B767C">
      <w:pPr>
        <w:pStyle w:val="FootnoteText"/>
        <w:ind w:firstLine="720"/>
        <w:jc w:val="both"/>
        <w:rPr>
          <w:rFonts w:asciiTheme="majorHAnsi" w:hAnsiTheme="majorHAnsi"/>
          <w:sz w:val="16"/>
          <w:szCs w:val="16"/>
        </w:rPr>
      </w:pPr>
      <w:r w:rsidRPr="00834EF8">
        <w:rPr>
          <w:rStyle w:val="FootnoteReference"/>
          <w:rFonts w:asciiTheme="majorHAnsi" w:hAnsiTheme="majorHAnsi"/>
          <w:sz w:val="16"/>
          <w:szCs w:val="16"/>
        </w:rPr>
        <w:footnoteRef/>
      </w:r>
      <w:r w:rsidRPr="00834EF8">
        <w:rPr>
          <w:rFonts w:asciiTheme="majorHAnsi" w:hAnsiTheme="majorHAnsi"/>
          <w:sz w:val="16"/>
          <w:szCs w:val="16"/>
        </w:rPr>
        <w:t xml:space="preserve"> Hereinafter </w:t>
      </w:r>
      <w:r>
        <w:rPr>
          <w:rFonts w:asciiTheme="majorHAnsi" w:hAnsiTheme="majorHAnsi"/>
          <w:sz w:val="16"/>
          <w:szCs w:val="16"/>
        </w:rPr>
        <w:t>“</w:t>
      </w:r>
      <w:r w:rsidRPr="00834EF8">
        <w:rPr>
          <w:rFonts w:asciiTheme="majorHAnsi" w:hAnsiTheme="majorHAnsi"/>
          <w:sz w:val="16"/>
          <w:szCs w:val="16"/>
        </w:rPr>
        <w:t>Convention</w:t>
      </w:r>
      <w:r>
        <w:rPr>
          <w:rFonts w:asciiTheme="majorHAnsi" w:hAnsiTheme="majorHAnsi"/>
          <w:sz w:val="16"/>
          <w:szCs w:val="16"/>
        </w:rPr>
        <w:t>”</w:t>
      </w:r>
      <w:r w:rsidRPr="00834EF8">
        <w:rPr>
          <w:rFonts w:asciiTheme="majorHAnsi" w:hAnsiTheme="majorHAnsi"/>
          <w:sz w:val="16"/>
          <w:szCs w:val="16"/>
        </w:rPr>
        <w:t xml:space="preserve"> or </w:t>
      </w:r>
      <w:r>
        <w:rPr>
          <w:rFonts w:asciiTheme="majorHAnsi" w:hAnsiTheme="majorHAnsi"/>
          <w:sz w:val="16"/>
          <w:szCs w:val="16"/>
        </w:rPr>
        <w:t>“</w:t>
      </w:r>
      <w:r w:rsidRPr="00834EF8">
        <w:rPr>
          <w:rFonts w:asciiTheme="majorHAnsi" w:hAnsiTheme="majorHAnsi"/>
          <w:sz w:val="16"/>
          <w:szCs w:val="16"/>
        </w:rPr>
        <w:t>American Convention.</w:t>
      </w:r>
      <w:r>
        <w:rPr>
          <w:rFonts w:asciiTheme="majorHAnsi" w:hAnsiTheme="majorHAnsi"/>
          <w:sz w:val="16"/>
          <w:szCs w:val="16"/>
        </w:rPr>
        <w:t>”</w:t>
      </w:r>
      <w:r w:rsidRPr="00834EF8">
        <w:rPr>
          <w:rFonts w:asciiTheme="majorHAnsi" w:hAnsiTheme="majorHAnsi"/>
          <w:sz w:val="16"/>
          <w:szCs w:val="16"/>
        </w:rPr>
        <w:t xml:space="preserve"> </w:t>
      </w:r>
    </w:p>
  </w:footnote>
  <w:footnote w:id="5">
    <w:p w:rsidR="00653EA6" w:rsidRPr="00834EF8" w:rsidRDefault="00653EA6" w:rsidP="002B767C">
      <w:pPr>
        <w:pStyle w:val="FootnoteText"/>
        <w:ind w:firstLine="720"/>
        <w:jc w:val="both"/>
        <w:rPr>
          <w:rFonts w:ascii="Cambria" w:hAnsi="Cambria"/>
          <w:sz w:val="16"/>
          <w:szCs w:val="16"/>
        </w:rPr>
      </w:pPr>
      <w:r w:rsidRPr="00834EF8">
        <w:rPr>
          <w:rStyle w:val="FootnoteReference"/>
          <w:rFonts w:ascii="Cambria" w:hAnsi="Cambria"/>
          <w:sz w:val="16"/>
          <w:szCs w:val="16"/>
        </w:rPr>
        <w:footnoteRef/>
      </w:r>
      <w:r w:rsidRPr="00834EF8">
        <w:rPr>
          <w:rFonts w:ascii="Cambria" w:hAnsi="Cambria"/>
          <w:sz w:val="16"/>
          <w:szCs w:val="16"/>
        </w:rPr>
        <w:t xml:space="preserve"> The observations </w:t>
      </w:r>
      <w:r w:rsidR="00926D2F" w:rsidRPr="00834EF8">
        <w:rPr>
          <w:rFonts w:ascii="Cambria" w:hAnsi="Cambria"/>
          <w:sz w:val="16"/>
          <w:szCs w:val="16"/>
        </w:rPr>
        <w:t>submitted</w:t>
      </w:r>
      <w:r w:rsidRPr="00834EF8">
        <w:rPr>
          <w:rFonts w:ascii="Cambria" w:hAnsi="Cambria"/>
          <w:sz w:val="16"/>
          <w:szCs w:val="16"/>
        </w:rPr>
        <w:t xml:space="preserve"> by each party were duly transmitted to the opposing party.</w:t>
      </w:r>
    </w:p>
  </w:footnote>
  <w:footnote w:id="6">
    <w:p w:rsidR="00834EF8" w:rsidRPr="00340E7F" w:rsidRDefault="00834EF8" w:rsidP="002B767C">
      <w:pPr>
        <w:pStyle w:val="FootnoteText"/>
        <w:ind w:firstLine="720"/>
        <w:jc w:val="both"/>
        <w:rPr>
          <w:rFonts w:asciiTheme="majorHAnsi" w:hAnsiTheme="majorHAnsi"/>
          <w:sz w:val="16"/>
          <w:szCs w:val="16"/>
        </w:rPr>
      </w:pPr>
      <w:r w:rsidRPr="00834EF8">
        <w:rPr>
          <w:rStyle w:val="FootnoteReference"/>
          <w:rFonts w:asciiTheme="majorHAnsi" w:hAnsiTheme="majorHAnsi"/>
          <w:sz w:val="16"/>
          <w:szCs w:val="16"/>
        </w:rPr>
        <w:footnoteRef/>
      </w:r>
      <w:r w:rsidRPr="00340E7F">
        <w:rPr>
          <w:rFonts w:asciiTheme="majorHAnsi" w:hAnsiTheme="majorHAnsi"/>
          <w:sz w:val="16"/>
          <w:szCs w:val="16"/>
          <w:lang w:val="es-US"/>
        </w:rPr>
        <w:t xml:space="preserve"> IACHR, </w:t>
      </w:r>
      <w:proofErr w:type="spellStart"/>
      <w:r w:rsidRPr="00340E7F">
        <w:rPr>
          <w:rFonts w:asciiTheme="majorHAnsi" w:hAnsiTheme="majorHAnsi"/>
          <w:sz w:val="16"/>
          <w:szCs w:val="16"/>
          <w:lang w:val="es-US"/>
        </w:rPr>
        <w:t>Report</w:t>
      </w:r>
      <w:proofErr w:type="spellEnd"/>
      <w:r w:rsidRPr="00340E7F">
        <w:rPr>
          <w:rFonts w:asciiTheme="majorHAnsi" w:hAnsiTheme="majorHAnsi"/>
          <w:sz w:val="16"/>
          <w:szCs w:val="16"/>
          <w:lang w:val="es-US"/>
        </w:rPr>
        <w:t xml:space="preserve"> No. 67/12 (</w:t>
      </w:r>
      <w:proofErr w:type="spellStart"/>
      <w:r w:rsidRPr="00340E7F">
        <w:rPr>
          <w:rFonts w:asciiTheme="majorHAnsi" w:hAnsiTheme="majorHAnsi"/>
          <w:sz w:val="16"/>
          <w:szCs w:val="16"/>
          <w:lang w:val="es-US"/>
        </w:rPr>
        <w:t>Admissibility</w:t>
      </w:r>
      <w:proofErr w:type="spellEnd"/>
      <w:r w:rsidRPr="00340E7F">
        <w:rPr>
          <w:rFonts w:asciiTheme="majorHAnsi" w:hAnsiTheme="majorHAnsi"/>
          <w:sz w:val="16"/>
          <w:szCs w:val="16"/>
          <w:lang w:val="es-US"/>
        </w:rPr>
        <w:t xml:space="preserve">), </w:t>
      </w:r>
      <w:proofErr w:type="spellStart"/>
      <w:r w:rsidRPr="00340E7F">
        <w:rPr>
          <w:rFonts w:asciiTheme="majorHAnsi" w:hAnsiTheme="majorHAnsi"/>
          <w:sz w:val="16"/>
          <w:szCs w:val="16"/>
          <w:lang w:val="es-US"/>
        </w:rPr>
        <w:t>Petition</w:t>
      </w:r>
      <w:proofErr w:type="spellEnd"/>
      <w:r w:rsidRPr="00340E7F">
        <w:rPr>
          <w:rFonts w:asciiTheme="majorHAnsi" w:hAnsiTheme="majorHAnsi"/>
          <w:sz w:val="16"/>
          <w:szCs w:val="16"/>
          <w:lang w:val="es-US"/>
        </w:rPr>
        <w:t xml:space="preserve"> 728-04, Rogelio Morales Martínez, </w:t>
      </w:r>
      <w:proofErr w:type="spellStart"/>
      <w:r w:rsidRPr="00340E7F">
        <w:rPr>
          <w:rFonts w:asciiTheme="majorHAnsi" w:hAnsiTheme="majorHAnsi"/>
          <w:sz w:val="16"/>
          <w:szCs w:val="16"/>
          <w:lang w:val="es-US"/>
        </w:rPr>
        <w:t>Mexico</w:t>
      </w:r>
      <w:proofErr w:type="spellEnd"/>
      <w:r w:rsidRPr="00340E7F">
        <w:rPr>
          <w:rFonts w:asciiTheme="majorHAnsi" w:hAnsiTheme="majorHAnsi"/>
          <w:sz w:val="16"/>
          <w:szCs w:val="16"/>
          <w:lang w:val="es-US"/>
        </w:rPr>
        <w:t xml:space="preserve">, </w:t>
      </w:r>
      <w:proofErr w:type="spellStart"/>
      <w:r w:rsidRPr="00340E7F">
        <w:rPr>
          <w:rFonts w:asciiTheme="majorHAnsi" w:hAnsiTheme="majorHAnsi"/>
          <w:sz w:val="16"/>
          <w:szCs w:val="16"/>
          <w:lang w:val="es-US"/>
        </w:rPr>
        <w:t>July</w:t>
      </w:r>
      <w:proofErr w:type="spellEnd"/>
      <w:r w:rsidRPr="00340E7F">
        <w:rPr>
          <w:rFonts w:asciiTheme="majorHAnsi" w:hAnsiTheme="majorHAnsi"/>
          <w:sz w:val="16"/>
          <w:szCs w:val="16"/>
          <w:lang w:val="es-US"/>
        </w:rPr>
        <w:t xml:space="preserve"> 17, 2012, par.34. IACHR, </w:t>
      </w:r>
      <w:proofErr w:type="spellStart"/>
      <w:r w:rsidRPr="00340E7F">
        <w:rPr>
          <w:rFonts w:asciiTheme="majorHAnsi" w:hAnsiTheme="majorHAnsi"/>
          <w:sz w:val="16"/>
          <w:szCs w:val="16"/>
          <w:lang w:val="es-US"/>
        </w:rPr>
        <w:t>Report</w:t>
      </w:r>
      <w:proofErr w:type="spellEnd"/>
      <w:r w:rsidRPr="00340E7F">
        <w:rPr>
          <w:rFonts w:asciiTheme="majorHAnsi" w:hAnsiTheme="majorHAnsi"/>
          <w:sz w:val="16"/>
          <w:szCs w:val="16"/>
          <w:lang w:val="es-US"/>
        </w:rPr>
        <w:t xml:space="preserve"> No. 16/18. </w:t>
      </w:r>
      <w:proofErr w:type="spellStart"/>
      <w:r w:rsidRPr="00340E7F">
        <w:rPr>
          <w:rFonts w:asciiTheme="majorHAnsi" w:hAnsiTheme="majorHAnsi"/>
          <w:sz w:val="16"/>
          <w:szCs w:val="16"/>
          <w:lang w:val="es-US"/>
        </w:rPr>
        <w:t>Admissibility</w:t>
      </w:r>
      <w:proofErr w:type="spellEnd"/>
      <w:r w:rsidRPr="00340E7F">
        <w:rPr>
          <w:rFonts w:asciiTheme="majorHAnsi" w:hAnsiTheme="majorHAnsi"/>
          <w:sz w:val="16"/>
          <w:szCs w:val="16"/>
          <w:lang w:val="es-US"/>
        </w:rPr>
        <w:t xml:space="preserve">. </w:t>
      </w:r>
      <w:r w:rsidRPr="00213736">
        <w:rPr>
          <w:rFonts w:asciiTheme="majorHAnsi" w:hAnsiTheme="majorHAnsi"/>
          <w:sz w:val="16"/>
          <w:szCs w:val="16"/>
          <w:lang w:val="es-BO"/>
        </w:rPr>
        <w:t xml:space="preserve">Victoria Piedad Palacios Tejada de Saavedra. </w:t>
      </w:r>
      <w:r w:rsidRPr="00340E7F">
        <w:rPr>
          <w:rFonts w:asciiTheme="majorHAnsi" w:hAnsiTheme="majorHAnsi"/>
          <w:sz w:val="16"/>
          <w:szCs w:val="16"/>
        </w:rPr>
        <w:t>Peru. February 24, 2018, par. 12.</w:t>
      </w:r>
    </w:p>
  </w:footnote>
  <w:footnote w:id="7">
    <w:p w:rsidR="00C050D1" w:rsidRPr="00834EF8" w:rsidRDefault="00C050D1" w:rsidP="002B767C">
      <w:pPr>
        <w:pStyle w:val="FootnoteText"/>
        <w:ind w:firstLine="720"/>
        <w:jc w:val="both"/>
        <w:rPr>
          <w:rFonts w:asciiTheme="majorHAnsi" w:hAnsiTheme="majorHAnsi"/>
          <w:sz w:val="16"/>
          <w:szCs w:val="16"/>
        </w:rPr>
      </w:pPr>
      <w:r w:rsidRPr="00834EF8">
        <w:rPr>
          <w:rStyle w:val="FootnoteReference"/>
          <w:rFonts w:asciiTheme="majorHAnsi" w:hAnsiTheme="majorHAnsi"/>
          <w:sz w:val="16"/>
          <w:szCs w:val="16"/>
        </w:rPr>
        <w:footnoteRef/>
      </w:r>
      <w:r w:rsidRPr="00340E7F">
        <w:rPr>
          <w:rFonts w:asciiTheme="majorHAnsi" w:hAnsiTheme="majorHAnsi"/>
          <w:sz w:val="16"/>
          <w:szCs w:val="16"/>
        </w:rPr>
        <w:t xml:space="preserve"> Article 183. </w:t>
      </w:r>
      <w:r w:rsidRPr="00834EF8">
        <w:rPr>
          <w:rFonts w:asciiTheme="majorHAnsi" w:hAnsiTheme="majorHAnsi"/>
          <w:sz w:val="16"/>
          <w:szCs w:val="16"/>
        </w:rPr>
        <w:t xml:space="preserve">The State recognizes the guarantee of constitutional protection. Therefore, any person or anyone on behalf of him or her has the right to file a constitutional appeal: </w:t>
      </w:r>
    </w:p>
    <w:p w:rsidR="00C050D1" w:rsidRPr="00834EF8" w:rsidRDefault="00C050D1" w:rsidP="002B767C">
      <w:pPr>
        <w:pStyle w:val="FootnoteText"/>
        <w:numPr>
          <w:ilvl w:val="0"/>
          <w:numId w:val="106"/>
        </w:numPr>
        <w:tabs>
          <w:tab w:val="left" w:pos="990"/>
        </w:tabs>
        <w:ind w:left="0" w:firstLine="720"/>
        <w:jc w:val="both"/>
        <w:rPr>
          <w:rFonts w:asciiTheme="majorHAnsi" w:hAnsiTheme="majorHAnsi"/>
          <w:sz w:val="16"/>
          <w:szCs w:val="16"/>
        </w:rPr>
      </w:pPr>
      <w:r w:rsidRPr="00834EF8">
        <w:rPr>
          <w:rFonts w:asciiTheme="majorHAnsi" w:hAnsiTheme="majorHAnsi"/>
          <w:sz w:val="16"/>
          <w:szCs w:val="16"/>
        </w:rPr>
        <w:t xml:space="preserve">For the preservation or the restoration of the rights and safeguards established in the Constitution; and </w:t>
      </w:r>
    </w:p>
    <w:p w:rsidR="00C050D1" w:rsidRPr="00834EF8" w:rsidRDefault="00C050D1" w:rsidP="002B767C">
      <w:pPr>
        <w:pStyle w:val="FootnoteText"/>
        <w:numPr>
          <w:ilvl w:val="0"/>
          <w:numId w:val="106"/>
        </w:numPr>
        <w:tabs>
          <w:tab w:val="left" w:pos="990"/>
        </w:tabs>
        <w:ind w:left="0" w:firstLine="720"/>
        <w:jc w:val="both"/>
        <w:rPr>
          <w:rFonts w:asciiTheme="majorHAnsi" w:hAnsiTheme="majorHAnsi"/>
          <w:sz w:val="16"/>
          <w:szCs w:val="16"/>
        </w:rPr>
      </w:pPr>
      <w:r w:rsidRPr="00834EF8">
        <w:rPr>
          <w:rFonts w:asciiTheme="majorHAnsi" w:hAnsiTheme="majorHAnsi"/>
          <w:sz w:val="16"/>
          <w:szCs w:val="16"/>
        </w:rPr>
        <w:t xml:space="preserve">For establishing, </w:t>
      </w:r>
      <w:r>
        <w:rPr>
          <w:rFonts w:asciiTheme="majorHAnsi" w:hAnsiTheme="majorHAnsi"/>
          <w:sz w:val="16"/>
          <w:szCs w:val="16"/>
        </w:rPr>
        <w:t>in specific cases, that a law,</w:t>
      </w:r>
      <w:r w:rsidRPr="00834EF8">
        <w:rPr>
          <w:rFonts w:asciiTheme="majorHAnsi" w:hAnsiTheme="majorHAnsi"/>
          <w:sz w:val="16"/>
          <w:szCs w:val="16"/>
        </w:rPr>
        <w:t xml:space="preserve"> resolution or decision issued by the State does not oblige an appellant or is applicable in view of its violation</w:t>
      </w:r>
      <w:r>
        <w:rPr>
          <w:rFonts w:asciiTheme="majorHAnsi" w:hAnsiTheme="majorHAnsi"/>
          <w:sz w:val="16"/>
          <w:szCs w:val="16"/>
        </w:rPr>
        <w:t>, restriction or distortion</w:t>
      </w:r>
      <w:r w:rsidRPr="00834EF8">
        <w:rPr>
          <w:rFonts w:asciiTheme="majorHAnsi" w:hAnsiTheme="majorHAnsi"/>
          <w:sz w:val="16"/>
          <w:szCs w:val="16"/>
        </w:rPr>
        <w:t xml:space="preserve"> of any of the rights recognized in this Constitution.</w:t>
      </w:r>
    </w:p>
  </w:footnote>
  <w:footnote w:id="8">
    <w:p w:rsidR="00121FA2" w:rsidRPr="00834EF8" w:rsidRDefault="00121FA2" w:rsidP="002B767C">
      <w:pPr>
        <w:pStyle w:val="FootnoteText"/>
        <w:ind w:firstLine="720"/>
        <w:jc w:val="both"/>
      </w:pPr>
      <w:r w:rsidRPr="00834EF8">
        <w:rPr>
          <w:rStyle w:val="FootnoteReference"/>
          <w:rFonts w:asciiTheme="majorHAnsi" w:hAnsiTheme="majorHAnsi"/>
          <w:sz w:val="16"/>
          <w:szCs w:val="16"/>
        </w:rPr>
        <w:footnoteRef/>
      </w:r>
      <w:r w:rsidRPr="00834EF8">
        <w:rPr>
          <w:rFonts w:asciiTheme="majorHAnsi" w:hAnsiTheme="majorHAnsi"/>
          <w:sz w:val="16"/>
          <w:szCs w:val="16"/>
        </w:rPr>
        <w:t xml:space="preserve"> IACHR, Report No. 15/15, Petition 374-05. Admissibility. Members of the Trade Union of Workers of the National Federation of Coffee Growers of Colombia. Colombia. March 24, 2015, par. 39. IACHR, Report No. 4/15, Admissibility, Petition 582/01, </w:t>
      </w:r>
      <w:proofErr w:type="spellStart"/>
      <w:r w:rsidRPr="00834EF8">
        <w:rPr>
          <w:rFonts w:asciiTheme="majorHAnsi" w:hAnsiTheme="majorHAnsi"/>
          <w:sz w:val="16"/>
          <w:szCs w:val="16"/>
        </w:rPr>
        <w:t>Raúl</w:t>
      </w:r>
      <w:proofErr w:type="spellEnd"/>
      <w:r w:rsidRPr="00834EF8">
        <w:rPr>
          <w:rFonts w:asciiTheme="majorHAnsi" w:hAnsiTheme="majorHAnsi"/>
          <w:sz w:val="16"/>
          <w:szCs w:val="16"/>
        </w:rPr>
        <w:t xml:space="preserve"> Rolando Romero </w:t>
      </w:r>
      <w:proofErr w:type="spellStart"/>
      <w:r w:rsidRPr="00834EF8">
        <w:rPr>
          <w:rFonts w:asciiTheme="majorHAnsi" w:hAnsiTheme="majorHAnsi"/>
          <w:sz w:val="16"/>
          <w:szCs w:val="16"/>
        </w:rPr>
        <w:t>Feris</w:t>
      </w:r>
      <w:proofErr w:type="spellEnd"/>
      <w:r w:rsidRPr="00834EF8">
        <w:rPr>
          <w:rFonts w:asciiTheme="majorHAnsi" w:hAnsiTheme="majorHAnsi"/>
          <w:sz w:val="16"/>
          <w:szCs w:val="16"/>
        </w:rPr>
        <w:t>, Argentina, January 29, 2015, par. 40.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0B43C112" wp14:editId="41528F74">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40C3A" w:rsidRPr="00EC7D62" w:rsidRDefault="007B1AA4" w:rsidP="002C1641">
    <w:pPr>
      <w:pStyle w:val="Header"/>
      <w:tabs>
        <w:tab w:val="clear" w:pos="4320"/>
        <w:tab w:val="clear" w:pos="8640"/>
      </w:tabs>
      <w:jc w:val="center"/>
      <w:rPr>
        <w:sz w:val="22"/>
        <w:szCs w:val="22"/>
      </w:rPr>
    </w:pPr>
    <w:r>
      <w:rPr>
        <w:sz w:val="22"/>
        <w:szCs w:val="22"/>
      </w:rPr>
      <w:pict w14:anchorId="490F4606">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6FF" w:rsidRDefault="00FA26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9"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0"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1"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2"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8"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E9B58CD"/>
    <w:multiLevelType w:val="hybridMultilevel"/>
    <w:tmpl w:val="2EC8056C"/>
    <w:lvl w:ilvl="0" w:tplc="C30663DA">
      <w:start w:val="1"/>
      <w:numFmt w:val="decimal"/>
      <w:lvlText w:val="%1."/>
      <w:lvlJc w:val="left"/>
      <w:pPr>
        <w:ind w:left="720" w:hanging="360"/>
      </w:pPr>
      <w:rPr>
        <w:rFonts w:ascii="Cambria" w:hAnsi="Cambr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29"/>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2"/>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6"/>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7"/>
  </w:num>
  <w:num w:numId="8">
    <w:abstractNumId w:val="22"/>
  </w:num>
  <w:num w:numId="9">
    <w:abstractNumId w:val="49"/>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8"/>
  </w:num>
  <w:num w:numId="12">
    <w:abstractNumId w:val="55"/>
  </w:num>
  <w:num w:numId="13">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2"/>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4"/>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3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4"/>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39"/>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5"/>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3"/>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3"/>
  </w:num>
  <w:num w:numId="53">
    <w:abstractNumId w:val="0"/>
  </w:num>
  <w:num w:numId="54">
    <w:abstractNumId w:val="38"/>
  </w:num>
  <w:num w:numId="55">
    <w:abstractNumId w:val="39"/>
  </w:num>
  <w:num w:numId="56">
    <w:abstractNumId w:val="45"/>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3"/>
  </w:num>
  <w:num w:numId="71">
    <w:abstractNumId w:val="24"/>
  </w:num>
  <w:num w:numId="72">
    <w:abstractNumId w:val="25"/>
  </w:num>
  <w:num w:numId="73">
    <w:abstractNumId w:val="27"/>
  </w:num>
  <w:num w:numId="74">
    <w:abstractNumId w:val="29"/>
  </w:num>
  <w:num w:numId="75">
    <w:abstractNumId w:val="30"/>
  </w:num>
  <w:num w:numId="76">
    <w:abstractNumId w:val="31"/>
  </w:num>
  <w:num w:numId="77">
    <w:abstractNumId w:val="32"/>
  </w:num>
  <w:num w:numId="78">
    <w:abstractNumId w:val="33"/>
  </w:num>
  <w:num w:numId="79">
    <w:abstractNumId w:val="34"/>
  </w:num>
  <w:num w:numId="80">
    <w:abstractNumId w:val="35"/>
  </w:num>
  <w:num w:numId="81">
    <w:abstractNumId w:val="36"/>
  </w:num>
  <w:num w:numId="82">
    <w:abstractNumId w:val="40"/>
  </w:num>
  <w:num w:numId="83">
    <w:abstractNumId w:val="41"/>
  </w:num>
  <w:num w:numId="84">
    <w:abstractNumId w:val="47"/>
  </w:num>
  <w:num w:numId="85">
    <w:abstractNumId w:val="50"/>
  </w:num>
  <w:num w:numId="86">
    <w:abstractNumId w:val="52"/>
  </w:num>
  <w:num w:numId="87">
    <w:abstractNumId w:val="54"/>
  </w:num>
  <w:num w:numId="88">
    <w:abstractNumId w:val="56"/>
  </w:num>
  <w:num w:numId="89">
    <w:abstractNumId w:val="58"/>
  </w:num>
  <w:num w:numId="90">
    <w:abstractNumId w:val="59"/>
  </w:num>
  <w:num w:numId="91">
    <w:abstractNumId w:val="60"/>
  </w:num>
  <w:num w:numId="92">
    <w:abstractNumId w:val="62"/>
  </w:num>
  <w:num w:numId="93">
    <w:abstractNumId w:val="63"/>
  </w:num>
  <w:num w:numId="94">
    <w:abstractNumId w:val="21"/>
  </w:num>
  <w:num w:numId="95">
    <w:abstractNumId w:val="42"/>
  </w:num>
  <w:num w:numId="96">
    <w:abstractNumId w:val="53"/>
  </w:num>
  <w:num w:numId="97">
    <w:abstractNumId w:val="51"/>
  </w:num>
  <w:num w:numId="98">
    <w:abstractNumId w:val="46"/>
  </w:num>
  <w:num w:numId="99">
    <w:abstractNumId w:val="37"/>
  </w:num>
  <w:num w:numId="100">
    <w:abstractNumId w:val="3"/>
  </w:num>
  <w:num w:numId="101">
    <w:abstractNumId w:val="26"/>
  </w:num>
  <w:num w:numId="102">
    <w:abstractNumId w:val="48"/>
  </w:num>
  <w:num w:numId="103">
    <w:abstractNumId w:val="5"/>
  </w:num>
  <w:num w:numId="104">
    <w:abstractNumId w:val="11"/>
  </w:num>
  <w:num w:numId="105">
    <w:abstractNumId w:val="44"/>
  </w:num>
  <w:num w:numId="106">
    <w:abstractNumId w:val="6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70D7"/>
    <w:rsid w:val="00010326"/>
    <w:rsid w:val="000111A8"/>
    <w:rsid w:val="0001788C"/>
    <w:rsid w:val="00022CF5"/>
    <w:rsid w:val="000365FB"/>
    <w:rsid w:val="00036A8A"/>
    <w:rsid w:val="00040C3A"/>
    <w:rsid w:val="000438DC"/>
    <w:rsid w:val="00054E4B"/>
    <w:rsid w:val="000616F5"/>
    <w:rsid w:val="000639C0"/>
    <w:rsid w:val="00070F3A"/>
    <w:rsid w:val="000716C5"/>
    <w:rsid w:val="00075E23"/>
    <w:rsid w:val="00092F32"/>
    <w:rsid w:val="0009344A"/>
    <w:rsid w:val="000A575F"/>
    <w:rsid w:val="000C4365"/>
    <w:rsid w:val="000D0F59"/>
    <w:rsid w:val="000D10DB"/>
    <w:rsid w:val="00121FA2"/>
    <w:rsid w:val="00123297"/>
    <w:rsid w:val="00124116"/>
    <w:rsid w:val="0013104F"/>
    <w:rsid w:val="001332E3"/>
    <w:rsid w:val="00137EBA"/>
    <w:rsid w:val="00145EDC"/>
    <w:rsid w:val="00153084"/>
    <w:rsid w:val="00167A34"/>
    <w:rsid w:val="001714B4"/>
    <w:rsid w:val="0018037F"/>
    <w:rsid w:val="001A5F27"/>
    <w:rsid w:val="001A65E4"/>
    <w:rsid w:val="001A7870"/>
    <w:rsid w:val="001B2ABF"/>
    <w:rsid w:val="001C1B41"/>
    <w:rsid w:val="001E366B"/>
    <w:rsid w:val="001F1902"/>
    <w:rsid w:val="001F3A20"/>
    <w:rsid w:val="001F7A0E"/>
    <w:rsid w:val="00210E0E"/>
    <w:rsid w:val="00210F4B"/>
    <w:rsid w:val="00211C17"/>
    <w:rsid w:val="00213736"/>
    <w:rsid w:val="00227C4B"/>
    <w:rsid w:val="00230163"/>
    <w:rsid w:val="0023351C"/>
    <w:rsid w:val="00247403"/>
    <w:rsid w:val="00247542"/>
    <w:rsid w:val="0025397B"/>
    <w:rsid w:val="00257893"/>
    <w:rsid w:val="00266092"/>
    <w:rsid w:val="00266B61"/>
    <w:rsid w:val="0026712A"/>
    <w:rsid w:val="002704DB"/>
    <w:rsid w:val="00271BB1"/>
    <w:rsid w:val="002760CE"/>
    <w:rsid w:val="002B1FAE"/>
    <w:rsid w:val="002B767C"/>
    <w:rsid w:val="002B7A85"/>
    <w:rsid w:val="002C1641"/>
    <w:rsid w:val="002C3C83"/>
    <w:rsid w:val="002D7EA2"/>
    <w:rsid w:val="002E15DF"/>
    <w:rsid w:val="002E187C"/>
    <w:rsid w:val="002E6E57"/>
    <w:rsid w:val="00301075"/>
    <w:rsid w:val="00302733"/>
    <w:rsid w:val="00311A4F"/>
    <w:rsid w:val="00314078"/>
    <w:rsid w:val="00322450"/>
    <w:rsid w:val="003246B5"/>
    <w:rsid w:val="0033169F"/>
    <w:rsid w:val="0034063D"/>
    <w:rsid w:val="00340E7F"/>
    <w:rsid w:val="003414AC"/>
    <w:rsid w:val="00356185"/>
    <w:rsid w:val="00360380"/>
    <w:rsid w:val="003724D9"/>
    <w:rsid w:val="003771A3"/>
    <w:rsid w:val="00386CF0"/>
    <w:rsid w:val="00391138"/>
    <w:rsid w:val="003A4348"/>
    <w:rsid w:val="003C32BC"/>
    <w:rsid w:val="003E3E03"/>
    <w:rsid w:val="003F1BBF"/>
    <w:rsid w:val="004162B1"/>
    <w:rsid w:val="004165C2"/>
    <w:rsid w:val="00433B89"/>
    <w:rsid w:val="00450A4A"/>
    <w:rsid w:val="004666FB"/>
    <w:rsid w:val="00466D0B"/>
    <w:rsid w:val="00467B7E"/>
    <w:rsid w:val="0049419D"/>
    <w:rsid w:val="004B2762"/>
    <w:rsid w:val="004B527B"/>
    <w:rsid w:val="004B7EB6"/>
    <w:rsid w:val="004C41DE"/>
    <w:rsid w:val="004C4B62"/>
    <w:rsid w:val="004D6025"/>
    <w:rsid w:val="004D72BC"/>
    <w:rsid w:val="004F6B67"/>
    <w:rsid w:val="00501399"/>
    <w:rsid w:val="00507BC4"/>
    <w:rsid w:val="005128E4"/>
    <w:rsid w:val="00525560"/>
    <w:rsid w:val="005321D0"/>
    <w:rsid w:val="00532852"/>
    <w:rsid w:val="005357A6"/>
    <w:rsid w:val="00544C49"/>
    <w:rsid w:val="00546EC6"/>
    <w:rsid w:val="005716BE"/>
    <w:rsid w:val="0057402A"/>
    <w:rsid w:val="005771D0"/>
    <w:rsid w:val="00587E12"/>
    <w:rsid w:val="0059191A"/>
    <w:rsid w:val="005921FF"/>
    <w:rsid w:val="00592718"/>
    <w:rsid w:val="005A19BD"/>
    <w:rsid w:val="005A4D43"/>
    <w:rsid w:val="005A6D0E"/>
    <w:rsid w:val="005B0185"/>
    <w:rsid w:val="005B222D"/>
    <w:rsid w:val="005B52B0"/>
    <w:rsid w:val="005B6806"/>
    <w:rsid w:val="005C00F9"/>
    <w:rsid w:val="005C4225"/>
    <w:rsid w:val="005F0F33"/>
    <w:rsid w:val="00600DEB"/>
    <w:rsid w:val="00613027"/>
    <w:rsid w:val="00627C9F"/>
    <w:rsid w:val="006311DA"/>
    <w:rsid w:val="006311E9"/>
    <w:rsid w:val="006318B2"/>
    <w:rsid w:val="00632354"/>
    <w:rsid w:val="00642810"/>
    <w:rsid w:val="00646ADC"/>
    <w:rsid w:val="00652333"/>
    <w:rsid w:val="00653EA6"/>
    <w:rsid w:val="0068009E"/>
    <w:rsid w:val="00692B4C"/>
    <w:rsid w:val="006A17D2"/>
    <w:rsid w:val="006A73E6"/>
    <w:rsid w:val="006B2D5C"/>
    <w:rsid w:val="006C4EB1"/>
    <w:rsid w:val="006D4707"/>
    <w:rsid w:val="006E0166"/>
    <w:rsid w:val="006E7B34"/>
    <w:rsid w:val="00701B24"/>
    <w:rsid w:val="007128EB"/>
    <w:rsid w:val="0071495F"/>
    <w:rsid w:val="0072713C"/>
    <w:rsid w:val="0073798E"/>
    <w:rsid w:val="00745899"/>
    <w:rsid w:val="007607C4"/>
    <w:rsid w:val="0076643F"/>
    <w:rsid w:val="00781653"/>
    <w:rsid w:val="007A2F70"/>
    <w:rsid w:val="007A77CB"/>
    <w:rsid w:val="007B1AA4"/>
    <w:rsid w:val="007C3334"/>
    <w:rsid w:val="007C52BB"/>
    <w:rsid w:val="007D2B98"/>
    <w:rsid w:val="00803F1C"/>
    <w:rsid w:val="0080600E"/>
    <w:rsid w:val="00817612"/>
    <w:rsid w:val="00834EF8"/>
    <w:rsid w:val="00837C45"/>
    <w:rsid w:val="00853419"/>
    <w:rsid w:val="00897E12"/>
    <w:rsid w:val="008A3D42"/>
    <w:rsid w:val="008A7AD5"/>
    <w:rsid w:val="008C7FA1"/>
    <w:rsid w:val="008D43BA"/>
    <w:rsid w:val="008D7498"/>
    <w:rsid w:val="008E3759"/>
    <w:rsid w:val="008E48E9"/>
    <w:rsid w:val="009041DC"/>
    <w:rsid w:val="009104B4"/>
    <w:rsid w:val="009228DA"/>
    <w:rsid w:val="00925FCD"/>
    <w:rsid w:val="00926D2F"/>
    <w:rsid w:val="0093441A"/>
    <w:rsid w:val="00954BF7"/>
    <w:rsid w:val="0096706E"/>
    <w:rsid w:val="00981FBA"/>
    <w:rsid w:val="009B381B"/>
    <w:rsid w:val="009D7611"/>
    <w:rsid w:val="009E53DE"/>
    <w:rsid w:val="009E566A"/>
    <w:rsid w:val="009E703E"/>
    <w:rsid w:val="00A00121"/>
    <w:rsid w:val="00A06D10"/>
    <w:rsid w:val="00A12DBC"/>
    <w:rsid w:val="00A26CA7"/>
    <w:rsid w:val="00A41E07"/>
    <w:rsid w:val="00A43458"/>
    <w:rsid w:val="00A528D1"/>
    <w:rsid w:val="00A66BE5"/>
    <w:rsid w:val="00A70CAB"/>
    <w:rsid w:val="00A849AC"/>
    <w:rsid w:val="00AD37C1"/>
    <w:rsid w:val="00AE66EC"/>
    <w:rsid w:val="00AE6F91"/>
    <w:rsid w:val="00AF5571"/>
    <w:rsid w:val="00B0151F"/>
    <w:rsid w:val="00B06BB7"/>
    <w:rsid w:val="00B167E9"/>
    <w:rsid w:val="00B179ED"/>
    <w:rsid w:val="00B254B2"/>
    <w:rsid w:val="00B314DB"/>
    <w:rsid w:val="00B31EBE"/>
    <w:rsid w:val="00B3718B"/>
    <w:rsid w:val="00B44B23"/>
    <w:rsid w:val="00B4632A"/>
    <w:rsid w:val="00B92E49"/>
    <w:rsid w:val="00BA276C"/>
    <w:rsid w:val="00BB306F"/>
    <w:rsid w:val="00BC475D"/>
    <w:rsid w:val="00BD232B"/>
    <w:rsid w:val="00BD2E42"/>
    <w:rsid w:val="00BD4B89"/>
    <w:rsid w:val="00C050D1"/>
    <w:rsid w:val="00C20A89"/>
    <w:rsid w:val="00C21762"/>
    <w:rsid w:val="00C24543"/>
    <w:rsid w:val="00C256A2"/>
    <w:rsid w:val="00C3492D"/>
    <w:rsid w:val="00C46B1A"/>
    <w:rsid w:val="00C55560"/>
    <w:rsid w:val="00C66B72"/>
    <w:rsid w:val="00C9567A"/>
    <w:rsid w:val="00CA6577"/>
    <w:rsid w:val="00CB2660"/>
    <w:rsid w:val="00CC5E90"/>
    <w:rsid w:val="00CD046C"/>
    <w:rsid w:val="00CD154A"/>
    <w:rsid w:val="00CD7A81"/>
    <w:rsid w:val="00CE5199"/>
    <w:rsid w:val="00CE66D5"/>
    <w:rsid w:val="00CF5421"/>
    <w:rsid w:val="00D1650F"/>
    <w:rsid w:val="00D34786"/>
    <w:rsid w:val="00D40A1E"/>
    <w:rsid w:val="00D533C0"/>
    <w:rsid w:val="00D712D3"/>
    <w:rsid w:val="00D71422"/>
    <w:rsid w:val="00D7145E"/>
    <w:rsid w:val="00D75084"/>
    <w:rsid w:val="00D7558D"/>
    <w:rsid w:val="00D80873"/>
    <w:rsid w:val="00D81D92"/>
    <w:rsid w:val="00D92CFA"/>
    <w:rsid w:val="00D93446"/>
    <w:rsid w:val="00DA7B5F"/>
    <w:rsid w:val="00DE1999"/>
    <w:rsid w:val="00DF078B"/>
    <w:rsid w:val="00DF350D"/>
    <w:rsid w:val="00E2069C"/>
    <w:rsid w:val="00E227C1"/>
    <w:rsid w:val="00E43157"/>
    <w:rsid w:val="00E47F3D"/>
    <w:rsid w:val="00E533FF"/>
    <w:rsid w:val="00E709B3"/>
    <w:rsid w:val="00E7588C"/>
    <w:rsid w:val="00E80CFA"/>
    <w:rsid w:val="00E850B6"/>
    <w:rsid w:val="00E8789F"/>
    <w:rsid w:val="00E97B71"/>
    <w:rsid w:val="00EB454D"/>
    <w:rsid w:val="00ED0D1B"/>
    <w:rsid w:val="00EE3522"/>
    <w:rsid w:val="00EE669F"/>
    <w:rsid w:val="00EF0904"/>
    <w:rsid w:val="00EF374D"/>
    <w:rsid w:val="00EF619B"/>
    <w:rsid w:val="00F00B55"/>
    <w:rsid w:val="00F01D38"/>
    <w:rsid w:val="00F1380F"/>
    <w:rsid w:val="00F14F0E"/>
    <w:rsid w:val="00F15A3B"/>
    <w:rsid w:val="00F236FF"/>
    <w:rsid w:val="00F24C29"/>
    <w:rsid w:val="00F253CC"/>
    <w:rsid w:val="00F30F53"/>
    <w:rsid w:val="00F42B71"/>
    <w:rsid w:val="00F53ED8"/>
    <w:rsid w:val="00F56BA5"/>
    <w:rsid w:val="00F621C3"/>
    <w:rsid w:val="00F644E6"/>
    <w:rsid w:val="00F9653B"/>
    <w:rsid w:val="00FA26FF"/>
    <w:rsid w:val="00FA3897"/>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323FAD5F3F94E33B24B9F135937A145"/>
        <w:category>
          <w:name w:val="General"/>
          <w:gallery w:val="placeholder"/>
        </w:category>
        <w:types>
          <w:type w:val="bbPlcHdr"/>
        </w:types>
        <w:behaviors>
          <w:behavior w:val="content"/>
        </w:behaviors>
        <w:guid w:val="{33BD9E53-96DE-4ACF-B515-3B82503F7784}"/>
      </w:docPartPr>
      <w:docPartBody>
        <w:p w:rsidR="00A40FB7" w:rsidRDefault="00E00328" w:rsidP="00E00328">
          <w:pPr>
            <w:pStyle w:val="7323FAD5F3F94E33B24B9F135937A145"/>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4F1"/>
    <w:rsid w:val="00047982"/>
    <w:rsid w:val="001748D3"/>
    <w:rsid w:val="0031162D"/>
    <w:rsid w:val="004108B1"/>
    <w:rsid w:val="00793BE4"/>
    <w:rsid w:val="0092032A"/>
    <w:rsid w:val="00A40FB7"/>
    <w:rsid w:val="00AB44F1"/>
    <w:rsid w:val="00B47ADC"/>
    <w:rsid w:val="00B54C0B"/>
    <w:rsid w:val="00D31D7F"/>
    <w:rsid w:val="00D67AFD"/>
    <w:rsid w:val="00E00328"/>
    <w:rsid w:val="00E715BD"/>
    <w:rsid w:val="00EA0868"/>
    <w:rsid w:val="00EC32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0328"/>
    <w:rPr>
      <w:color w:val="808080"/>
    </w:rPr>
  </w:style>
  <w:style w:type="paragraph" w:customStyle="1" w:styleId="4DBB5F3FC358F64B9E5EFB773263C7D2">
    <w:name w:val="4DBB5F3FC358F64B9E5EFB773263C7D2"/>
    <w:rsid w:val="00AB44F1"/>
  </w:style>
  <w:style w:type="paragraph" w:customStyle="1" w:styleId="16A9AAF6DBA0468789C34F0B4C7D459D">
    <w:name w:val="16A9AAF6DBA0468789C34F0B4C7D459D"/>
    <w:rsid w:val="00E00328"/>
    <w:pPr>
      <w:spacing w:after="200" w:line="276" w:lineRule="auto"/>
    </w:pPr>
    <w:rPr>
      <w:sz w:val="22"/>
      <w:szCs w:val="22"/>
      <w:lang w:val="en-GB" w:eastAsia="en-GB"/>
    </w:rPr>
  </w:style>
  <w:style w:type="paragraph" w:customStyle="1" w:styleId="DE1DC500139F45B5B9216EC1A2685436">
    <w:name w:val="DE1DC500139F45B5B9216EC1A2685436"/>
    <w:rsid w:val="00E00328"/>
    <w:pPr>
      <w:spacing w:after="200" w:line="276" w:lineRule="auto"/>
    </w:pPr>
    <w:rPr>
      <w:sz w:val="22"/>
      <w:szCs w:val="22"/>
      <w:lang w:val="en-GB" w:eastAsia="en-GB"/>
    </w:rPr>
  </w:style>
  <w:style w:type="paragraph" w:customStyle="1" w:styleId="7323FAD5F3F94E33B24B9F135937A145">
    <w:name w:val="7323FAD5F3F94E33B24B9F135937A145"/>
    <w:rsid w:val="00E00328"/>
    <w:pPr>
      <w:spacing w:after="200" w:line="276" w:lineRule="auto"/>
    </w:pPr>
    <w:rPr>
      <w:sz w:val="22"/>
      <w:szCs w:val="22"/>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4A291-5CD0-40BA-A327-FFBB6CAC4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2808</Words>
  <Characters>15475</Characters>
  <Application>Microsoft Office Word</Application>
  <DocSecurity>0</DocSecurity>
  <Lines>322</Lines>
  <Paragraphs>129</Paragraphs>
  <ScaleCrop>false</ScaleCrop>
  <Company/>
  <LinksUpToDate>false</LinksUpToDate>
  <CharactersWithSpaces>18154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83/18</dc:title>
  <dc:creator/>
  <cp:lastModifiedBy/>
  <cp:revision>1</cp:revision>
  <dcterms:created xsi:type="dcterms:W3CDTF">2018-09-18T15:12:00Z</dcterms:created>
  <dcterms:modified xsi:type="dcterms:W3CDTF">2018-09-18T15:13:00Z</dcterms:modified>
</cp:coreProperties>
</file>