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4ED9E" w14:textId="6B7E5B0D" w:rsidR="001E77DA" w:rsidRPr="008B0BAC" w:rsidRDefault="001E77DA" w:rsidP="001E77DA">
      <w:pPr>
        <w:jc w:val="both"/>
        <w:rPr>
          <w:rFonts w:asciiTheme="majorHAnsi" w:hAnsiTheme="majorHAnsi" w:cs="Univers"/>
          <w:b/>
          <w:bCs/>
          <w:sz w:val="22"/>
          <w:szCs w:val="22"/>
        </w:rPr>
      </w:pPr>
      <w:r w:rsidRPr="008B0BAC">
        <w:rPr>
          <w:noProof/>
        </w:rPr>
        <mc:AlternateContent>
          <mc:Choice Requires="wps">
            <w:drawing>
              <wp:anchor distT="0" distB="0" distL="114300" distR="114300" simplePos="0" relativeHeight="251685888" behindDoc="0" locked="0" layoutInCell="1" allowOverlap="1" wp14:anchorId="512EB3BD" wp14:editId="6AA232A9">
                <wp:simplePos x="0" y="0"/>
                <wp:positionH relativeFrom="column">
                  <wp:posOffset>1209675</wp:posOffset>
                </wp:positionH>
                <wp:positionV relativeFrom="paragraph">
                  <wp:posOffset>2346325</wp:posOffset>
                </wp:positionV>
                <wp:extent cx="4333875" cy="23507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F01FC" w14:textId="06E1D6A2" w:rsidR="00921CD5" w:rsidRDefault="00921CD5" w:rsidP="001E77DA">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16342">
                              <w:rPr>
                                <w:rFonts w:asciiTheme="majorHAnsi" w:hAnsiTheme="majorHAnsi" w:cs="Arial"/>
                                <w:b/>
                                <w:bCs/>
                                <w:color w:val="0D0D0D" w:themeColor="text1" w:themeTint="F2"/>
                                <w:sz w:val="36"/>
                                <w:szCs w:val="40"/>
                              </w:rPr>
                              <w:t>119</w:t>
                            </w:r>
                            <w:r>
                              <w:rPr>
                                <w:rFonts w:asciiTheme="majorHAnsi" w:hAnsiTheme="majorHAnsi" w:cs="Arial"/>
                                <w:b/>
                                <w:bCs/>
                                <w:color w:val="0D0D0D" w:themeColor="text1" w:themeTint="F2"/>
                                <w:sz w:val="36"/>
                                <w:szCs w:val="40"/>
                              </w:rPr>
                              <w:t>/1</w:t>
                            </w:r>
                            <w:r w:rsidR="00616342">
                              <w:rPr>
                                <w:rFonts w:asciiTheme="majorHAnsi" w:hAnsiTheme="majorHAnsi" w:cs="Arial"/>
                                <w:b/>
                                <w:bCs/>
                                <w:color w:val="0D0D0D" w:themeColor="text1" w:themeTint="F2"/>
                                <w:sz w:val="36"/>
                                <w:szCs w:val="40"/>
                              </w:rPr>
                              <w:t>9</w:t>
                            </w:r>
                          </w:p>
                          <w:p w14:paraId="2C6BED80" w14:textId="1B8F0444" w:rsidR="00921CD5" w:rsidRPr="00496ECC" w:rsidRDefault="00921CD5" w:rsidP="001E77DA">
                            <w:pPr>
                              <w:spacing w:line="276" w:lineRule="auto"/>
                              <w:rPr>
                                <w:rFonts w:asciiTheme="majorHAnsi" w:hAnsiTheme="majorHAnsi" w:cs="Arial"/>
                                <w:b/>
                                <w:bCs/>
                                <w:color w:val="0D0D0D" w:themeColor="text1" w:themeTint="F2"/>
                                <w:sz w:val="36"/>
                                <w:szCs w:val="40"/>
                              </w:rPr>
                            </w:pPr>
                            <w:r w:rsidRPr="00496ECC">
                              <w:rPr>
                                <w:rFonts w:asciiTheme="majorHAnsi" w:hAnsiTheme="majorHAnsi" w:cs="Arial"/>
                                <w:b/>
                                <w:bCs/>
                                <w:color w:val="0D0D0D" w:themeColor="text1" w:themeTint="F2"/>
                                <w:sz w:val="36"/>
                                <w:szCs w:val="40"/>
                              </w:rPr>
                              <w:t>PETITION 526-08</w:t>
                            </w:r>
                          </w:p>
                          <w:p w14:paraId="2877D767" w14:textId="53A49FE6" w:rsidR="00921CD5" w:rsidRPr="001E77DA" w:rsidRDefault="00921CD5" w:rsidP="001E77DA">
                            <w:pPr>
                              <w:spacing w:line="276" w:lineRule="auto"/>
                              <w:rPr>
                                <w:rFonts w:asciiTheme="majorHAnsi" w:hAnsiTheme="majorHAnsi" w:cs="Arial"/>
                                <w:color w:val="0D0D0D" w:themeColor="text1" w:themeTint="F2"/>
                                <w:szCs w:val="22"/>
                              </w:rPr>
                            </w:pPr>
                            <w:r w:rsidRPr="001E77DA">
                              <w:rPr>
                                <w:rFonts w:asciiTheme="majorHAnsi" w:hAnsiTheme="majorHAnsi" w:cs="Arial"/>
                                <w:bCs/>
                                <w:color w:val="0D0D0D" w:themeColor="text1" w:themeTint="F2"/>
                                <w:szCs w:val="22"/>
                              </w:rPr>
                              <w:t xml:space="preserve">REPORT ON </w:t>
                            </w:r>
                            <w:r w:rsidR="00616342">
                              <w:rPr>
                                <w:rFonts w:asciiTheme="majorHAnsi" w:hAnsiTheme="majorHAnsi" w:cs="Arial"/>
                                <w:bCs/>
                                <w:color w:val="0D0D0D" w:themeColor="text1" w:themeTint="F2"/>
                                <w:szCs w:val="22"/>
                              </w:rPr>
                              <w:t>IN</w:t>
                            </w:r>
                            <w:r w:rsidRPr="001E77DA">
                              <w:rPr>
                                <w:rFonts w:asciiTheme="majorHAnsi" w:hAnsiTheme="majorHAnsi" w:cs="Arial"/>
                                <w:bCs/>
                                <w:color w:val="0D0D0D" w:themeColor="text1" w:themeTint="F2"/>
                                <w:szCs w:val="22"/>
                              </w:rPr>
                              <w:t>ADMISSIBILITY</w:t>
                            </w:r>
                          </w:p>
                          <w:p w14:paraId="7B24C209" w14:textId="77777777" w:rsidR="00921CD5" w:rsidRDefault="00921CD5" w:rsidP="001E77DA">
                            <w:pPr>
                              <w:spacing w:line="276" w:lineRule="auto"/>
                              <w:rPr>
                                <w:rFonts w:asciiTheme="majorHAnsi" w:hAnsiTheme="majorHAnsi" w:cs="Arial"/>
                                <w:color w:val="0D0D0D" w:themeColor="text1" w:themeTint="F2"/>
                                <w:szCs w:val="22"/>
                                <w:lang w:val="fr-CA"/>
                              </w:rPr>
                            </w:pPr>
                          </w:p>
                          <w:p w14:paraId="0D696F2A" w14:textId="77777777" w:rsidR="00921CD5" w:rsidRPr="001E77DA" w:rsidRDefault="00921CD5" w:rsidP="001E77DA">
                            <w:pPr>
                              <w:spacing w:line="276" w:lineRule="auto"/>
                              <w:rPr>
                                <w:rFonts w:asciiTheme="majorHAnsi" w:hAnsiTheme="majorHAnsi" w:cs="Arial"/>
                                <w:color w:val="0D0D0D" w:themeColor="text1" w:themeTint="F2"/>
                                <w:szCs w:val="22"/>
                                <w:lang w:val="fr-CA"/>
                              </w:rPr>
                            </w:pPr>
                            <w:r w:rsidRPr="001E77DA">
                              <w:rPr>
                                <w:rFonts w:asciiTheme="majorHAnsi" w:hAnsiTheme="majorHAnsi" w:cs="Arial"/>
                                <w:color w:val="0D0D0D" w:themeColor="text1" w:themeTint="F2"/>
                                <w:szCs w:val="22"/>
                                <w:lang w:val="fr-CA"/>
                              </w:rPr>
                              <w:t>CRISTIAN ROBERTO AVELLA ET AL.</w:t>
                            </w:r>
                          </w:p>
                          <w:p w14:paraId="2808DB0E" w14:textId="20DA43A6" w:rsidR="00921CD5" w:rsidRDefault="00921CD5" w:rsidP="001E77DA">
                            <w:pPr>
                              <w:spacing w:line="276" w:lineRule="auto"/>
                              <w:rPr>
                                <w:rFonts w:ascii="Cambria" w:hAnsi="Cambria" w:cs="Arial"/>
                                <w:color w:val="0D0D0D"/>
                                <w:szCs w:val="22"/>
                              </w:rPr>
                            </w:pPr>
                            <w:r>
                              <w:rPr>
                                <w:rFonts w:asciiTheme="majorHAnsi" w:hAnsiTheme="majorHAnsi" w:cs="Arial"/>
                                <w:color w:val="0D0D0D" w:themeColor="text1" w:themeTint="F2"/>
                                <w:szCs w:val="22"/>
                              </w:rPr>
                              <w:t>ARGENTINA</w:t>
                            </w:r>
                          </w:p>
                          <w:p w14:paraId="76C882BF" w14:textId="77777777" w:rsidR="00921CD5" w:rsidRDefault="00921CD5" w:rsidP="001E77DA">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EB3BD" id="_x0000_t202" coordsize="21600,21600" o:spt="202" path="m,l,21600r21600,l21600,xe">
                <v:stroke joinstyle="miter"/>
                <v:path gradientshapeok="t" o:connecttype="rect"/>
              </v:shapetype>
              <v:shape id="Text Box 30" o:spid="_x0000_s1026" type="#_x0000_t202" style="position:absolute;left:0;text-align:left;margin-left:95.25pt;margin-top:184.7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" filled="f" stroked="f" strokeweight=".5pt">
                <v:textbox>
                  <w:txbxContent>
                    <w:p w14:paraId="3E2F01FC" w14:textId="06E1D6A2" w:rsidR="00921CD5" w:rsidRDefault="00921CD5" w:rsidP="001E77DA">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16342">
                        <w:rPr>
                          <w:rFonts w:asciiTheme="majorHAnsi" w:hAnsiTheme="majorHAnsi" w:cs="Arial"/>
                          <w:b/>
                          <w:bCs/>
                          <w:color w:val="0D0D0D" w:themeColor="text1" w:themeTint="F2"/>
                          <w:sz w:val="36"/>
                          <w:szCs w:val="40"/>
                        </w:rPr>
                        <w:t>119</w:t>
                      </w:r>
                      <w:r>
                        <w:rPr>
                          <w:rFonts w:asciiTheme="majorHAnsi" w:hAnsiTheme="majorHAnsi" w:cs="Arial"/>
                          <w:b/>
                          <w:bCs/>
                          <w:color w:val="0D0D0D" w:themeColor="text1" w:themeTint="F2"/>
                          <w:sz w:val="36"/>
                          <w:szCs w:val="40"/>
                        </w:rPr>
                        <w:t>/1</w:t>
                      </w:r>
                      <w:r w:rsidR="00616342">
                        <w:rPr>
                          <w:rFonts w:asciiTheme="majorHAnsi" w:hAnsiTheme="majorHAnsi" w:cs="Arial"/>
                          <w:b/>
                          <w:bCs/>
                          <w:color w:val="0D0D0D" w:themeColor="text1" w:themeTint="F2"/>
                          <w:sz w:val="36"/>
                          <w:szCs w:val="40"/>
                        </w:rPr>
                        <w:t>9</w:t>
                      </w:r>
                    </w:p>
                    <w:p w14:paraId="2C6BED80" w14:textId="1B8F0444" w:rsidR="00921CD5" w:rsidRPr="00496ECC" w:rsidRDefault="00921CD5" w:rsidP="001E77DA">
                      <w:pPr>
                        <w:spacing w:line="276" w:lineRule="auto"/>
                        <w:rPr>
                          <w:rFonts w:asciiTheme="majorHAnsi" w:hAnsiTheme="majorHAnsi" w:cs="Arial"/>
                          <w:b/>
                          <w:bCs/>
                          <w:color w:val="0D0D0D" w:themeColor="text1" w:themeTint="F2"/>
                          <w:sz w:val="36"/>
                          <w:szCs w:val="40"/>
                        </w:rPr>
                      </w:pPr>
                      <w:r w:rsidRPr="00496ECC">
                        <w:rPr>
                          <w:rFonts w:asciiTheme="majorHAnsi" w:hAnsiTheme="majorHAnsi" w:cs="Arial"/>
                          <w:b/>
                          <w:bCs/>
                          <w:color w:val="0D0D0D" w:themeColor="text1" w:themeTint="F2"/>
                          <w:sz w:val="36"/>
                          <w:szCs w:val="40"/>
                        </w:rPr>
                        <w:t>PETITION 526-08</w:t>
                      </w:r>
                    </w:p>
                    <w:p w14:paraId="2877D767" w14:textId="53A49FE6" w:rsidR="00921CD5" w:rsidRPr="001E77DA" w:rsidRDefault="00921CD5" w:rsidP="001E77DA">
                      <w:pPr>
                        <w:spacing w:line="276" w:lineRule="auto"/>
                        <w:rPr>
                          <w:rFonts w:asciiTheme="majorHAnsi" w:hAnsiTheme="majorHAnsi" w:cs="Arial"/>
                          <w:color w:val="0D0D0D" w:themeColor="text1" w:themeTint="F2"/>
                          <w:szCs w:val="22"/>
                        </w:rPr>
                      </w:pPr>
                      <w:r w:rsidRPr="001E77DA">
                        <w:rPr>
                          <w:rFonts w:asciiTheme="majorHAnsi" w:hAnsiTheme="majorHAnsi" w:cs="Arial"/>
                          <w:bCs/>
                          <w:color w:val="0D0D0D" w:themeColor="text1" w:themeTint="F2"/>
                          <w:szCs w:val="22"/>
                        </w:rPr>
                        <w:t xml:space="preserve">REPORT ON </w:t>
                      </w:r>
                      <w:r w:rsidR="00616342">
                        <w:rPr>
                          <w:rFonts w:asciiTheme="majorHAnsi" w:hAnsiTheme="majorHAnsi" w:cs="Arial"/>
                          <w:bCs/>
                          <w:color w:val="0D0D0D" w:themeColor="text1" w:themeTint="F2"/>
                          <w:szCs w:val="22"/>
                        </w:rPr>
                        <w:t>IN</w:t>
                      </w:r>
                      <w:r w:rsidRPr="001E77DA">
                        <w:rPr>
                          <w:rFonts w:asciiTheme="majorHAnsi" w:hAnsiTheme="majorHAnsi" w:cs="Arial"/>
                          <w:bCs/>
                          <w:color w:val="0D0D0D" w:themeColor="text1" w:themeTint="F2"/>
                          <w:szCs w:val="22"/>
                        </w:rPr>
                        <w:t>ADMISSIBILITY</w:t>
                      </w:r>
                    </w:p>
                    <w:p w14:paraId="7B24C209" w14:textId="77777777" w:rsidR="00921CD5" w:rsidRDefault="00921CD5" w:rsidP="001E77DA">
                      <w:pPr>
                        <w:spacing w:line="276" w:lineRule="auto"/>
                        <w:rPr>
                          <w:rFonts w:asciiTheme="majorHAnsi" w:hAnsiTheme="majorHAnsi" w:cs="Arial"/>
                          <w:color w:val="0D0D0D" w:themeColor="text1" w:themeTint="F2"/>
                          <w:szCs w:val="22"/>
                          <w:lang w:val="fr-CA"/>
                        </w:rPr>
                      </w:pPr>
                    </w:p>
                    <w:p w14:paraId="0D696F2A" w14:textId="77777777" w:rsidR="00921CD5" w:rsidRPr="001E77DA" w:rsidRDefault="00921CD5" w:rsidP="001E77DA">
                      <w:pPr>
                        <w:spacing w:line="276" w:lineRule="auto"/>
                        <w:rPr>
                          <w:rFonts w:asciiTheme="majorHAnsi" w:hAnsiTheme="majorHAnsi" w:cs="Arial"/>
                          <w:color w:val="0D0D0D" w:themeColor="text1" w:themeTint="F2"/>
                          <w:szCs w:val="22"/>
                          <w:lang w:val="fr-CA"/>
                        </w:rPr>
                      </w:pPr>
                      <w:r w:rsidRPr="001E77DA">
                        <w:rPr>
                          <w:rFonts w:asciiTheme="majorHAnsi" w:hAnsiTheme="majorHAnsi" w:cs="Arial"/>
                          <w:color w:val="0D0D0D" w:themeColor="text1" w:themeTint="F2"/>
                          <w:szCs w:val="22"/>
                          <w:lang w:val="fr-CA"/>
                        </w:rPr>
                        <w:t>CRISTIAN ROBERTO AVELLA ET AL.</w:t>
                      </w:r>
                    </w:p>
                    <w:p w14:paraId="2808DB0E" w14:textId="20DA43A6" w:rsidR="00921CD5" w:rsidRDefault="00921CD5" w:rsidP="001E77DA">
                      <w:pPr>
                        <w:spacing w:line="276" w:lineRule="auto"/>
                        <w:rPr>
                          <w:rFonts w:ascii="Cambria" w:hAnsi="Cambria" w:cs="Arial"/>
                          <w:color w:val="0D0D0D"/>
                          <w:szCs w:val="22"/>
                        </w:rPr>
                      </w:pPr>
                      <w:r>
                        <w:rPr>
                          <w:rFonts w:asciiTheme="majorHAnsi" w:hAnsiTheme="majorHAnsi" w:cs="Arial"/>
                          <w:color w:val="0D0D0D" w:themeColor="text1" w:themeTint="F2"/>
                          <w:szCs w:val="22"/>
                        </w:rPr>
                        <w:t>ARGENTINA</w:t>
                      </w:r>
                    </w:p>
                    <w:p w14:paraId="76C882BF" w14:textId="77777777" w:rsidR="00921CD5" w:rsidRDefault="00921CD5" w:rsidP="001E77DA">
                      <w:pPr>
                        <w:spacing w:line="276" w:lineRule="auto"/>
                        <w:rPr>
                          <w:rFonts w:asciiTheme="majorHAnsi" w:hAnsiTheme="majorHAnsi"/>
                          <w:color w:val="0D0D0D" w:themeColor="text1" w:themeTint="F2"/>
                        </w:rPr>
                      </w:pPr>
                    </w:p>
                  </w:txbxContent>
                </v:textbox>
              </v:shape>
            </w:pict>
          </mc:Fallback>
        </mc:AlternateContent>
      </w:r>
      <w:r w:rsidRPr="008B0BAC">
        <w:rPr>
          <w:noProof/>
        </w:rPr>
        <mc:AlternateContent>
          <mc:Choice Requires="wps">
            <w:drawing>
              <wp:anchor distT="0" distB="0" distL="114300" distR="114300" simplePos="0" relativeHeight="251688960" behindDoc="0" locked="0" layoutInCell="1" allowOverlap="1" wp14:anchorId="07B23467" wp14:editId="6CE7820B">
                <wp:simplePos x="0" y="0"/>
                <wp:positionH relativeFrom="column">
                  <wp:posOffset>1143000</wp:posOffset>
                </wp:positionH>
                <wp:positionV relativeFrom="paragraph">
                  <wp:posOffset>-371475</wp:posOffset>
                </wp:positionV>
                <wp:extent cx="4486275" cy="7524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815D3" w14:textId="30CA0D0B" w:rsidR="00921CD5" w:rsidRDefault="00921CD5" w:rsidP="001E77DA">
                            <w:r>
                              <w:rPr>
                                <w:noProof/>
                                <w:sz w:val="20"/>
                                <w:szCs w:val="20"/>
                              </w:rPr>
                              <w:drawing>
                                <wp:inline distT="0" distB="0" distL="0" distR="0" wp14:anchorId="054CD15A" wp14:editId="126B1324">
                                  <wp:extent cx="2527300" cy="483235"/>
                                  <wp:effectExtent l="0" t="0" r="6350" b="0"/>
                                  <wp:docPr id="28" name="Picture 28"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323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3467" id="Text Box 29" o:spid="_x0000_s1027" type="#_x0000_t202" style="position:absolute;left:0;text-align:left;margin-left:90pt;margin-top:-29.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" filled="f" stroked="f" strokeweight=".5pt">
                <v:textbox>
                  <w:txbxContent>
                    <w:p w14:paraId="6F0815D3" w14:textId="30CA0D0B" w:rsidR="00921CD5" w:rsidRDefault="00921CD5" w:rsidP="001E77DA">
                      <w:r>
                        <w:rPr>
                          <w:noProof/>
                          <w:sz w:val="20"/>
                          <w:szCs w:val="20"/>
                        </w:rPr>
                        <w:drawing>
                          <wp:inline distT="0" distB="0" distL="0" distR="0" wp14:anchorId="054CD15A" wp14:editId="126B1324">
                            <wp:extent cx="2527300" cy="483235"/>
                            <wp:effectExtent l="0" t="0" r="6350" b="0"/>
                            <wp:docPr id="28" name="Picture 28"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3235"/>
                                    </a:xfrm>
                                    <a:prstGeom prst="rect">
                                      <a:avLst/>
                                    </a:prstGeom>
                                    <a:noFill/>
                                    <a:ln>
                                      <a:noFill/>
                                    </a:ln>
                                  </pic:spPr>
                                </pic:pic>
                              </a:graphicData>
                            </a:graphic>
                          </wp:inline>
                        </w:drawing>
                      </w:r>
                      <w:r>
                        <w:t xml:space="preserve">                                               </w:t>
                      </w:r>
                    </w:p>
                  </w:txbxContent>
                </v:textbox>
              </v:shape>
            </w:pict>
          </mc:Fallback>
        </mc:AlternateContent>
      </w:r>
      <w:r w:rsidRPr="008B0BAC">
        <w:rPr>
          <w:noProof/>
        </w:rPr>
        <mc:AlternateContent>
          <mc:Choice Requires="wps">
            <w:drawing>
              <wp:anchor distT="0" distB="0" distL="114300" distR="114300" simplePos="0" relativeHeight="251691008" behindDoc="0" locked="0" layoutInCell="1" allowOverlap="1" wp14:anchorId="5A91059E" wp14:editId="604C1AAD">
                <wp:simplePos x="0" y="0"/>
                <wp:positionH relativeFrom="column">
                  <wp:posOffset>1208405</wp:posOffset>
                </wp:positionH>
                <wp:positionV relativeFrom="paragraph">
                  <wp:posOffset>8056880</wp:posOffset>
                </wp:positionV>
                <wp:extent cx="2085975" cy="4857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C6722" w14:textId="0558E1CF" w:rsidR="00921CD5" w:rsidRDefault="007B1961" w:rsidP="001E77DA">
                            <w:r>
                              <w:rPr>
                                <w:noProof/>
                              </w:rPr>
                              <w:drawing>
                                <wp:inline distT="0" distB="0" distL="0" distR="0" wp14:anchorId="3DDB7839" wp14:editId="279FFB20">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059E" id="Text Box 27" o:spid="_x0000_s1028" type="#_x0000_t202" style="position:absolute;left:0;text-align:left;margin-left:95.15pt;margin-top:634.4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" fillcolor="white [3201]" stroked="f" strokeweight=".5pt">
                <v:textbox>
                  <w:txbxContent>
                    <w:p w14:paraId="699C6722" w14:textId="0558E1CF" w:rsidR="00921CD5" w:rsidRDefault="007B1961" w:rsidP="001E77DA">
                      <w:r>
                        <w:rPr>
                          <w:noProof/>
                        </w:rPr>
                        <w:drawing>
                          <wp:inline distT="0" distB="0" distL="0" distR="0" wp14:anchorId="3DDB7839" wp14:editId="279FFB20">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8B0BAC">
        <w:rPr>
          <w:noProof/>
        </w:rPr>
        <mc:AlternateContent>
          <mc:Choice Requires="wps">
            <w:drawing>
              <wp:anchor distT="0" distB="0" distL="114300" distR="114300" simplePos="0" relativeHeight="251684864" behindDoc="0" locked="0" layoutInCell="1" allowOverlap="1" wp14:anchorId="08917311" wp14:editId="00EEDEFB">
                <wp:simplePos x="0" y="0"/>
                <wp:positionH relativeFrom="column">
                  <wp:posOffset>-415925</wp:posOffset>
                </wp:positionH>
                <wp:positionV relativeFrom="paragraph">
                  <wp:posOffset>-356870</wp:posOffset>
                </wp:positionV>
                <wp:extent cx="1409700" cy="8977630"/>
                <wp:effectExtent l="0" t="0" r="0" b="0"/>
                <wp:wrapNone/>
                <wp:docPr id="25" name="Rectangle 25"/>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BDB7" id="Rectangle 25" o:spid="_x0000_s1026" style="position:absolute;margin-left:-32.75pt;margin-top:-28.1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" fillcolor="#67ae3c" stroked="f" strokeweight="2pt"/>
            </w:pict>
          </mc:Fallback>
        </mc:AlternateContent>
      </w:r>
      <w:r w:rsidRPr="008B0BAC">
        <w:rPr>
          <w:noProof/>
        </w:rPr>
        <mc:AlternateContent>
          <mc:Choice Requires="wps">
            <w:drawing>
              <wp:anchor distT="0" distB="0" distL="114300" distR="114300" simplePos="0" relativeHeight="251687936" behindDoc="0" locked="0" layoutInCell="1" allowOverlap="1" wp14:anchorId="4EF7FF88" wp14:editId="57D2C3B7">
                <wp:simplePos x="0" y="0"/>
                <wp:positionH relativeFrom="column">
                  <wp:posOffset>-371475</wp:posOffset>
                </wp:positionH>
                <wp:positionV relativeFrom="paragraph">
                  <wp:posOffset>2393950</wp:posOffset>
                </wp:positionV>
                <wp:extent cx="1334135" cy="137731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D7997" w14:textId="26B8BC0E" w:rsidR="00921CD5" w:rsidRPr="00616342" w:rsidRDefault="00921CD5" w:rsidP="001E77DA">
                            <w:pPr>
                              <w:jc w:val="right"/>
                              <w:rPr>
                                <w:rFonts w:asciiTheme="minorHAnsi" w:hAnsiTheme="minorHAnsi"/>
                                <w:color w:val="FFFFFF" w:themeColor="background1"/>
                                <w:sz w:val="22"/>
                              </w:rPr>
                            </w:pPr>
                            <w:r w:rsidRPr="00616342">
                              <w:rPr>
                                <w:rFonts w:asciiTheme="minorHAnsi" w:hAnsiTheme="minorHAnsi"/>
                                <w:color w:val="FFFFFF" w:themeColor="background1"/>
                                <w:sz w:val="22"/>
                              </w:rPr>
                              <w:t>OEA/</w:t>
                            </w:r>
                            <w:proofErr w:type="spellStart"/>
                            <w:r w:rsidRPr="00616342">
                              <w:rPr>
                                <w:rFonts w:asciiTheme="minorHAnsi" w:hAnsiTheme="minorHAnsi"/>
                                <w:color w:val="FFFFFF" w:themeColor="background1"/>
                                <w:sz w:val="22"/>
                              </w:rPr>
                              <w:t>Ser.L</w:t>
                            </w:r>
                            <w:proofErr w:type="spellEnd"/>
                            <w:r w:rsidRPr="00616342">
                              <w:rPr>
                                <w:rFonts w:asciiTheme="minorHAnsi" w:hAnsiTheme="minorHAnsi"/>
                                <w:color w:val="FFFFFF" w:themeColor="background1"/>
                                <w:sz w:val="22"/>
                              </w:rPr>
                              <w:t>/V/II.</w:t>
                            </w:r>
                          </w:p>
                          <w:p w14:paraId="5B9E6175" w14:textId="17803118" w:rsidR="00921CD5" w:rsidRPr="00616342" w:rsidRDefault="00921CD5" w:rsidP="001E77DA">
                            <w:pPr>
                              <w:jc w:val="right"/>
                              <w:rPr>
                                <w:rFonts w:asciiTheme="minorHAnsi" w:hAnsiTheme="minorHAnsi"/>
                                <w:color w:val="FFFFFF" w:themeColor="background1"/>
                                <w:sz w:val="22"/>
                              </w:rPr>
                            </w:pPr>
                            <w:r w:rsidRPr="00616342">
                              <w:rPr>
                                <w:rFonts w:asciiTheme="minorHAnsi" w:hAnsiTheme="minorHAnsi"/>
                                <w:color w:val="FFFFFF" w:themeColor="background1"/>
                                <w:sz w:val="22"/>
                              </w:rPr>
                              <w:t>Doc</w:t>
                            </w:r>
                            <w:r w:rsidR="00616342" w:rsidRPr="00616342">
                              <w:rPr>
                                <w:rFonts w:asciiTheme="minorHAnsi" w:hAnsiTheme="minorHAnsi"/>
                                <w:color w:val="FFFFFF" w:themeColor="background1"/>
                                <w:sz w:val="22"/>
                              </w:rPr>
                              <w:t xml:space="preserve">. </w:t>
                            </w:r>
                            <w:r w:rsidR="00616342">
                              <w:rPr>
                                <w:rFonts w:asciiTheme="minorHAnsi" w:hAnsiTheme="minorHAnsi"/>
                                <w:color w:val="FFFFFF" w:themeColor="background1"/>
                                <w:sz w:val="22"/>
                              </w:rPr>
                              <w:t>128</w:t>
                            </w:r>
                          </w:p>
                          <w:p w14:paraId="660DA9E8" w14:textId="3C22E428" w:rsidR="00921CD5" w:rsidRDefault="00921CD5" w:rsidP="001E77DA">
                            <w:pPr>
                              <w:jc w:val="right"/>
                              <w:rPr>
                                <w:rFonts w:asciiTheme="minorHAnsi" w:hAnsiTheme="minorHAnsi"/>
                                <w:color w:val="FFFFFF" w:themeColor="background1"/>
                                <w:sz w:val="22"/>
                              </w:rPr>
                            </w:pPr>
                            <w:r w:rsidRPr="00616342">
                              <w:rPr>
                                <w:rFonts w:asciiTheme="minorHAnsi" w:hAnsiTheme="minorHAnsi"/>
                                <w:color w:val="FFFFFF" w:themeColor="background1"/>
                                <w:sz w:val="22"/>
                              </w:rPr>
                              <w:t xml:space="preserve"> </w:t>
                            </w:r>
                            <w:r w:rsidR="00616342">
                              <w:rPr>
                                <w:rFonts w:asciiTheme="minorHAnsi" w:hAnsiTheme="minorHAnsi"/>
                                <w:color w:val="FFFFFF" w:themeColor="background1"/>
                                <w:sz w:val="22"/>
                              </w:rPr>
                              <w:t>17 June</w:t>
                            </w:r>
                            <w:r>
                              <w:rPr>
                                <w:rFonts w:asciiTheme="minorHAnsi" w:hAnsiTheme="minorHAnsi"/>
                                <w:color w:val="FFFFFF" w:themeColor="background1"/>
                                <w:sz w:val="22"/>
                              </w:rPr>
                              <w:t xml:space="preserve"> 2</w:t>
                            </w:r>
                            <w:r w:rsidR="00616342">
                              <w:rPr>
                                <w:rFonts w:asciiTheme="minorHAnsi" w:hAnsiTheme="minorHAnsi"/>
                                <w:color w:val="FFFFFF" w:themeColor="background1"/>
                                <w:sz w:val="22"/>
                              </w:rPr>
                              <w:t>019</w:t>
                            </w:r>
                          </w:p>
                          <w:p w14:paraId="353C1268" w14:textId="0B5EDE2C" w:rsidR="00921CD5" w:rsidRDefault="00921CD5" w:rsidP="001E77DA">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Pr="0061634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FF88" id="Text Box 24" o:spid="_x0000_s1029" type="#_x0000_t202" style="position:absolute;left:0;text-align:left;margin-left:-29.25pt;margin-top:188.5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" filled="f" stroked="f" strokeweight=".5pt">
                <v:textbox>
                  <w:txbxContent>
                    <w:p w14:paraId="302D7997" w14:textId="26B8BC0E" w:rsidR="00921CD5" w:rsidRPr="00616342" w:rsidRDefault="00921CD5" w:rsidP="001E77DA">
                      <w:pPr>
                        <w:jc w:val="right"/>
                        <w:rPr>
                          <w:rFonts w:asciiTheme="minorHAnsi" w:hAnsiTheme="minorHAnsi"/>
                          <w:color w:val="FFFFFF" w:themeColor="background1"/>
                          <w:sz w:val="22"/>
                        </w:rPr>
                      </w:pPr>
                      <w:r w:rsidRPr="00616342">
                        <w:rPr>
                          <w:rFonts w:asciiTheme="minorHAnsi" w:hAnsiTheme="minorHAnsi"/>
                          <w:color w:val="FFFFFF" w:themeColor="background1"/>
                          <w:sz w:val="22"/>
                        </w:rPr>
                        <w:t>OEA/</w:t>
                      </w:r>
                      <w:proofErr w:type="spellStart"/>
                      <w:r w:rsidRPr="00616342">
                        <w:rPr>
                          <w:rFonts w:asciiTheme="minorHAnsi" w:hAnsiTheme="minorHAnsi"/>
                          <w:color w:val="FFFFFF" w:themeColor="background1"/>
                          <w:sz w:val="22"/>
                        </w:rPr>
                        <w:t>Ser.L</w:t>
                      </w:r>
                      <w:proofErr w:type="spellEnd"/>
                      <w:r w:rsidRPr="00616342">
                        <w:rPr>
                          <w:rFonts w:asciiTheme="minorHAnsi" w:hAnsiTheme="minorHAnsi"/>
                          <w:color w:val="FFFFFF" w:themeColor="background1"/>
                          <w:sz w:val="22"/>
                        </w:rPr>
                        <w:t>/V/II.</w:t>
                      </w:r>
                    </w:p>
                    <w:p w14:paraId="5B9E6175" w14:textId="17803118" w:rsidR="00921CD5" w:rsidRPr="00616342" w:rsidRDefault="00921CD5" w:rsidP="001E77DA">
                      <w:pPr>
                        <w:jc w:val="right"/>
                        <w:rPr>
                          <w:rFonts w:asciiTheme="minorHAnsi" w:hAnsiTheme="minorHAnsi"/>
                          <w:color w:val="FFFFFF" w:themeColor="background1"/>
                          <w:sz w:val="22"/>
                        </w:rPr>
                      </w:pPr>
                      <w:r w:rsidRPr="00616342">
                        <w:rPr>
                          <w:rFonts w:asciiTheme="minorHAnsi" w:hAnsiTheme="minorHAnsi"/>
                          <w:color w:val="FFFFFF" w:themeColor="background1"/>
                          <w:sz w:val="22"/>
                        </w:rPr>
                        <w:t>Doc</w:t>
                      </w:r>
                      <w:r w:rsidR="00616342" w:rsidRPr="00616342">
                        <w:rPr>
                          <w:rFonts w:asciiTheme="minorHAnsi" w:hAnsiTheme="minorHAnsi"/>
                          <w:color w:val="FFFFFF" w:themeColor="background1"/>
                          <w:sz w:val="22"/>
                        </w:rPr>
                        <w:t xml:space="preserve">. </w:t>
                      </w:r>
                      <w:r w:rsidR="00616342">
                        <w:rPr>
                          <w:rFonts w:asciiTheme="minorHAnsi" w:hAnsiTheme="minorHAnsi"/>
                          <w:color w:val="FFFFFF" w:themeColor="background1"/>
                          <w:sz w:val="22"/>
                        </w:rPr>
                        <w:t>128</w:t>
                      </w:r>
                    </w:p>
                    <w:p w14:paraId="660DA9E8" w14:textId="3C22E428" w:rsidR="00921CD5" w:rsidRDefault="00921CD5" w:rsidP="001E77DA">
                      <w:pPr>
                        <w:jc w:val="right"/>
                        <w:rPr>
                          <w:rFonts w:asciiTheme="minorHAnsi" w:hAnsiTheme="minorHAnsi"/>
                          <w:color w:val="FFFFFF" w:themeColor="background1"/>
                          <w:sz w:val="22"/>
                        </w:rPr>
                      </w:pPr>
                      <w:r w:rsidRPr="00616342">
                        <w:rPr>
                          <w:rFonts w:asciiTheme="minorHAnsi" w:hAnsiTheme="minorHAnsi"/>
                          <w:color w:val="FFFFFF" w:themeColor="background1"/>
                          <w:sz w:val="22"/>
                        </w:rPr>
                        <w:t xml:space="preserve"> </w:t>
                      </w:r>
                      <w:r w:rsidR="00616342">
                        <w:rPr>
                          <w:rFonts w:asciiTheme="minorHAnsi" w:hAnsiTheme="minorHAnsi"/>
                          <w:color w:val="FFFFFF" w:themeColor="background1"/>
                          <w:sz w:val="22"/>
                        </w:rPr>
                        <w:t>17 June</w:t>
                      </w:r>
                      <w:r>
                        <w:rPr>
                          <w:rFonts w:asciiTheme="minorHAnsi" w:hAnsiTheme="minorHAnsi"/>
                          <w:color w:val="FFFFFF" w:themeColor="background1"/>
                          <w:sz w:val="22"/>
                        </w:rPr>
                        <w:t xml:space="preserve"> 2</w:t>
                      </w:r>
                      <w:r w:rsidR="00616342">
                        <w:rPr>
                          <w:rFonts w:asciiTheme="minorHAnsi" w:hAnsiTheme="minorHAnsi"/>
                          <w:color w:val="FFFFFF" w:themeColor="background1"/>
                          <w:sz w:val="22"/>
                        </w:rPr>
                        <w:t>019</w:t>
                      </w:r>
                    </w:p>
                    <w:p w14:paraId="353C1268" w14:textId="0B5EDE2C" w:rsidR="00921CD5" w:rsidRDefault="00921CD5" w:rsidP="001E77DA">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Pr="00616342">
                        <w:rPr>
                          <w:rFonts w:asciiTheme="minorHAnsi" w:hAnsiTheme="minorHAnsi"/>
                          <w:color w:val="FFFFFF" w:themeColor="background1"/>
                          <w:sz w:val="22"/>
                        </w:rPr>
                        <w:t>Spanish</w:t>
                      </w:r>
                    </w:p>
                  </w:txbxContent>
                </v:textbox>
              </v:shape>
            </w:pict>
          </mc:Fallback>
        </mc:AlternateContent>
      </w:r>
      <w:r w:rsidRPr="008B0BAC">
        <w:rPr>
          <w:noProof/>
        </w:rPr>
        <mc:AlternateContent>
          <mc:Choice Requires="wps">
            <w:drawing>
              <wp:anchor distT="0" distB="0" distL="114300" distR="114300" simplePos="0" relativeHeight="251692032" behindDoc="0" locked="0" layoutInCell="1" allowOverlap="1" wp14:anchorId="1B12F2A1" wp14:editId="0D58F1AA">
                <wp:simplePos x="0" y="0"/>
                <wp:positionH relativeFrom="column">
                  <wp:posOffset>-299085</wp:posOffset>
                </wp:positionH>
                <wp:positionV relativeFrom="paragraph">
                  <wp:posOffset>8193405</wp:posOffset>
                </wp:positionV>
                <wp:extent cx="1181100" cy="3327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AF38D" w14:textId="77777777" w:rsidR="00921CD5" w:rsidRDefault="00921CD5" w:rsidP="001E77DA">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2F2A1" id="Text Box 23" o:spid="_x0000_s1030" type="#_x0000_t202" style="position:absolute;left:0;text-align:left;margin-left:-23.55pt;margin-top:645.1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" filled="f" stroked="f" strokeweight=".5pt">
                <v:textbox>
                  <w:txbxContent>
                    <w:p w14:paraId="5C9AF38D" w14:textId="77777777" w:rsidR="00921CD5" w:rsidRDefault="00921CD5" w:rsidP="001E77DA">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v:textbox>
              </v:shape>
            </w:pict>
          </mc:Fallback>
        </mc:AlternateContent>
      </w:r>
      <w:r w:rsidRPr="008B0BAC">
        <w:rPr>
          <w:noProof/>
        </w:rPr>
        <mc:AlternateContent>
          <mc:Choice Requires="wps">
            <w:drawing>
              <wp:anchor distT="0" distB="0" distL="114300" distR="114300" simplePos="0" relativeHeight="251689984" behindDoc="0" locked="0" layoutInCell="1" allowOverlap="1" wp14:anchorId="40F2C562" wp14:editId="211D3195">
                <wp:simplePos x="0" y="0"/>
                <wp:positionH relativeFrom="column">
                  <wp:posOffset>1209675</wp:posOffset>
                </wp:positionH>
                <wp:positionV relativeFrom="paragraph">
                  <wp:posOffset>6892925</wp:posOffset>
                </wp:positionV>
                <wp:extent cx="4824095" cy="609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E44E9" w14:textId="231F3F01" w:rsidR="00921CD5" w:rsidRDefault="00921CD5" w:rsidP="001E77DA">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Cite as</w:t>
                            </w:r>
                            <w:r w:rsidRPr="001E77DA">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 xml:space="preserve">IACHR, Report No. </w:t>
                            </w:r>
                            <w:r w:rsidR="00616342">
                              <w:rPr>
                                <w:rFonts w:asciiTheme="majorHAnsi" w:hAnsiTheme="majorHAnsi"/>
                                <w:color w:val="595959" w:themeColor="text1" w:themeTint="A6"/>
                                <w:sz w:val="18"/>
                                <w:szCs w:val="18"/>
                              </w:rPr>
                              <w:t>119/19</w:t>
                            </w:r>
                            <w:r>
                              <w:rPr>
                                <w:rFonts w:asciiTheme="majorHAnsi" w:hAnsiTheme="majorHAnsi"/>
                                <w:color w:val="595959" w:themeColor="text1" w:themeTint="A6"/>
                                <w:sz w:val="18"/>
                                <w:szCs w:val="18"/>
                              </w:rPr>
                              <w:t>. Petition 526-08.</w:t>
                            </w:r>
                            <w:r w:rsidR="005A4083">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 xml:space="preserve"> </w:t>
                            </w:r>
                            <w:proofErr w:type="spellStart"/>
                            <w:r w:rsidR="005A4083">
                              <w:rPr>
                                <w:rFonts w:asciiTheme="majorHAnsi" w:hAnsiTheme="majorHAnsi"/>
                                <w:color w:val="595959" w:themeColor="text1" w:themeTint="A6"/>
                                <w:sz w:val="18"/>
                                <w:szCs w:val="18"/>
                              </w:rPr>
                              <w:t>In</w:t>
                            </w:r>
                            <w:r>
                              <w:rPr>
                                <w:rFonts w:asciiTheme="majorHAnsi" w:hAnsiTheme="majorHAnsi"/>
                                <w:color w:val="595959" w:themeColor="text1" w:themeTint="A6"/>
                                <w:sz w:val="18"/>
                                <w:szCs w:val="18"/>
                              </w:rPr>
                              <w:t>dmissibility</w:t>
                            </w:r>
                            <w:proofErr w:type="spellEnd"/>
                            <w:r>
                              <w:rPr>
                                <w:rFonts w:asciiTheme="majorHAnsi" w:hAnsiTheme="majorHAnsi"/>
                                <w:color w:val="595959" w:themeColor="text1" w:themeTint="A6"/>
                                <w:sz w:val="18"/>
                                <w:szCs w:val="18"/>
                              </w:rPr>
                              <w:t xml:space="preserve">. Cristian Roberto Avella et al. Argentina. </w:t>
                            </w:r>
                            <w:r w:rsidR="00616342">
                              <w:rPr>
                                <w:rFonts w:asciiTheme="majorHAnsi" w:hAnsiTheme="majorHAnsi"/>
                                <w:color w:val="595959" w:themeColor="text1" w:themeTint="A6"/>
                                <w:sz w:val="18"/>
                                <w:szCs w:val="18"/>
                              </w:rPr>
                              <w:t>June 17,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C562" id="Text Box 22" o:spid="_x0000_s1031" type="#_x0000_t202" style="position:absolute;left:0;text-align:left;margin-left:95.25pt;margin-top:542.75pt;width:379.8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9pgw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" filled="f" stroked="f" strokeweight=".5pt">
                <v:textbox>
                  <w:txbxContent>
                    <w:p w14:paraId="3F7E44E9" w14:textId="231F3F01" w:rsidR="00921CD5" w:rsidRDefault="00921CD5" w:rsidP="001E77DA">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Cite as</w:t>
                      </w:r>
                      <w:r w:rsidRPr="001E77DA">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 xml:space="preserve">IACHR, Report No. </w:t>
                      </w:r>
                      <w:r w:rsidR="00616342">
                        <w:rPr>
                          <w:rFonts w:asciiTheme="majorHAnsi" w:hAnsiTheme="majorHAnsi"/>
                          <w:color w:val="595959" w:themeColor="text1" w:themeTint="A6"/>
                          <w:sz w:val="18"/>
                          <w:szCs w:val="18"/>
                        </w:rPr>
                        <w:t>119/19</w:t>
                      </w:r>
                      <w:r>
                        <w:rPr>
                          <w:rFonts w:asciiTheme="majorHAnsi" w:hAnsiTheme="majorHAnsi"/>
                          <w:color w:val="595959" w:themeColor="text1" w:themeTint="A6"/>
                          <w:sz w:val="18"/>
                          <w:szCs w:val="18"/>
                        </w:rPr>
                        <w:t>. Petition 526-08.</w:t>
                      </w:r>
                      <w:r w:rsidR="005A4083">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 xml:space="preserve"> </w:t>
                      </w:r>
                      <w:proofErr w:type="spellStart"/>
                      <w:r w:rsidR="005A4083">
                        <w:rPr>
                          <w:rFonts w:asciiTheme="majorHAnsi" w:hAnsiTheme="majorHAnsi"/>
                          <w:color w:val="595959" w:themeColor="text1" w:themeTint="A6"/>
                          <w:sz w:val="18"/>
                          <w:szCs w:val="18"/>
                        </w:rPr>
                        <w:t>In</w:t>
                      </w:r>
                      <w:r>
                        <w:rPr>
                          <w:rFonts w:asciiTheme="majorHAnsi" w:hAnsiTheme="majorHAnsi"/>
                          <w:color w:val="595959" w:themeColor="text1" w:themeTint="A6"/>
                          <w:sz w:val="18"/>
                          <w:szCs w:val="18"/>
                        </w:rPr>
                        <w:t>dmissibility</w:t>
                      </w:r>
                      <w:proofErr w:type="spellEnd"/>
                      <w:r>
                        <w:rPr>
                          <w:rFonts w:asciiTheme="majorHAnsi" w:hAnsiTheme="majorHAnsi"/>
                          <w:color w:val="595959" w:themeColor="text1" w:themeTint="A6"/>
                          <w:sz w:val="18"/>
                          <w:szCs w:val="18"/>
                        </w:rPr>
                        <w:t xml:space="preserve">. Cristian Roberto Avella et al. Argentina. </w:t>
                      </w:r>
                      <w:r w:rsidR="00616342">
                        <w:rPr>
                          <w:rFonts w:asciiTheme="majorHAnsi" w:hAnsiTheme="majorHAnsi"/>
                          <w:color w:val="595959" w:themeColor="text1" w:themeTint="A6"/>
                          <w:sz w:val="18"/>
                          <w:szCs w:val="18"/>
                        </w:rPr>
                        <w:t>June 17, 2019</w:t>
                      </w:r>
                      <w:r>
                        <w:rPr>
                          <w:rFonts w:asciiTheme="majorHAnsi" w:hAnsiTheme="majorHAnsi"/>
                          <w:color w:val="595959" w:themeColor="text1" w:themeTint="A6"/>
                          <w:sz w:val="18"/>
                        </w:rPr>
                        <w:t>.</w:t>
                      </w:r>
                    </w:p>
                  </w:txbxContent>
                </v:textbox>
              </v:shape>
            </w:pict>
          </mc:Fallback>
        </mc:AlternateContent>
      </w:r>
      <w:r w:rsidRPr="008B0BAC">
        <w:rPr>
          <w:noProof/>
        </w:rPr>
        <mc:AlternateContent>
          <mc:Choice Requires="wps">
            <w:drawing>
              <wp:anchor distT="0" distB="0" distL="114300" distR="114300" simplePos="0" relativeHeight="251686912" behindDoc="0" locked="0" layoutInCell="1" allowOverlap="1" wp14:anchorId="3C8B1199" wp14:editId="73CF859B">
                <wp:simplePos x="0" y="0"/>
                <wp:positionH relativeFrom="column">
                  <wp:posOffset>1207135</wp:posOffset>
                </wp:positionH>
                <wp:positionV relativeFrom="paragraph">
                  <wp:posOffset>6202045</wp:posOffset>
                </wp:positionV>
                <wp:extent cx="4595495" cy="5048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954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66C91" w14:textId="3F71BAFD" w:rsidR="00921CD5" w:rsidRDefault="00921CD5" w:rsidP="001E77DA">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616342">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on </w:t>
                            </w:r>
                            <w:r w:rsidR="00616342">
                              <w:rPr>
                                <w:rFonts w:asciiTheme="majorHAnsi" w:hAnsiTheme="majorHAnsi"/>
                                <w:color w:val="0D0D0D" w:themeColor="text1" w:themeTint="F2"/>
                                <w:sz w:val="18"/>
                                <w:szCs w:val="20"/>
                              </w:rPr>
                              <w:t>June 17</w:t>
                            </w:r>
                            <w:r>
                              <w:rPr>
                                <w:rFonts w:asciiTheme="majorHAnsi" w:hAnsiTheme="majorHAnsi"/>
                                <w:color w:val="0D0D0D" w:themeColor="text1" w:themeTint="F2"/>
                                <w:sz w:val="18"/>
                                <w:szCs w:val="20"/>
                              </w:rPr>
                              <w:t>, 201</w:t>
                            </w:r>
                            <w:r w:rsidR="00616342">
                              <w:rPr>
                                <w:rFonts w:asciiTheme="majorHAnsi" w:hAnsiTheme="majorHAnsi"/>
                                <w:color w:val="0D0D0D" w:themeColor="text1" w:themeTint="F2"/>
                                <w:sz w:val="18"/>
                                <w:szCs w:val="20"/>
                              </w:rPr>
                              <w:t>9</w:t>
                            </w:r>
                            <w:r w:rsidR="007B1961">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1199" id="Text Box 21" o:spid="_x0000_s1032" type="#_x0000_t202" style="position:absolute;left:0;text-align:left;margin-left:95.05pt;margin-top:488.35pt;width:361.8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" filled="f" stroked="f" strokeweight=".5pt">
                <v:textbox>
                  <w:txbxContent>
                    <w:p w14:paraId="6A266C91" w14:textId="3F71BAFD" w:rsidR="00921CD5" w:rsidRDefault="00921CD5" w:rsidP="001E77DA">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616342">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on </w:t>
                      </w:r>
                      <w:r w:rsidR="00616342">
                        <w:rPr>
                          <w:rFonts w:asciiTheme="majorHAnsi" w:hAnsiTheme="majorHAnsi"/>
                          <w:color w:val="0D0D0D" w:themeColor="text1" w:themeTint="F2"/>
                          <w:sz w:val="18"/>
                          <w:szCs w:val="20"/>
                        </w:rPr>
                        <w:t>June 17</w:t>
                      </w:r>
                      <w:r>
                        <w:rPr>
                          <w:rFonts w:asciiTheme="majorHAnsi" w:hAnsiTheme="majorHAnsi"/>
                          <w:color w:val="0D0D0D" w:themeColor="text1" w:themeTint="F2"/>
                          <w:sz w:val="18"/>
                          <w:szCs w:val="20"/>
                        </w:rPr>
                        <w:t>, 201</w:t>
                      </w:r>
                      <w:r w:rsidR="00616342">
                        <w:rPr>
                          <w:rFonts w:asciiTheme="majorHAnsi" w:hAnsiTheme="majorHAnsi"/>
                          <w:color w:val="0D0D0D" w:themeColor="text1" w:themeTint="F2"/>
                          <w:sz w:val="18"/>
                          <w:szCs w:val="20"/>
                        </w:rPr>
                        <w:t>9</w:t>
                      </w:r>
                      <w:r w:rsidR="007B1961">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br/>
                      </w:r>
                    </w:p>
                  </w:txbxContent>
                </v:textbox>
              </v:shape>
            </w:pict>
          </mc:Fallback>
        </mc:AlternateContent>
      </w:r>
    </w:p>
    <w:p w14:paraId="08DCA5C9" w14:textId="77777777" w:rsidR="001E77DA" w:rsidRPr="008B0BAC" w:rsidRDefault="001E77DA" w:rsidP="001E77DA">
      <w:pPr>
        <w:tabs>
          <w:tab w:val="center" w:pos="5400"/>
        </w:tabs>
        <w:suppressAutoHyphens/>
        <w:jc w:val="both"/>
        <w:rPr>
          <w:rFonts w:asciiTheme="majorHAnsi" w:hAnsiTheme="majorHAnsi"/>
          <w:sz w:val="22"/>
          <w:szCs w:val="22"/>
        </w:rPr>
      </w:pPr>
    </w:p>
    <w:p w14:paraId="13D0CC44" w14:textId="77777777" w:rsidR="001E77DA" w:rsidRPr="008B0BAC" w:rsidRDefault="001E77DA" w:rsidP="001E77DA">
      <w:pPr>
        <w:tabs>
          <w:tab w:val="center" w:pos="5400"/>
        </w:tabs>
        <w:suppressAutoHyphens/>
        <w:jc w:val="both"/>
        <w:rPr>
          <w:rFonts w:asciiTheme="majorHAnsi" w:hAnsiTheme="majorHAnsi"/>
          <w:sz w:val="22"/>
          <w:szCs w:val="22"/>
        </w:rPr>
      </w:pPr>
    </w:p>
    <w:p w14:paraId="4C3901AD" w14:textId="77777777" w:rsidR="001E77DA" w:rsidRPr="008B0BAC" w:rsidRDefault="001E77DA" w:rsidP="001E77DA">
      <w:pPr>
        <w:tabs>
          <w:tab w:val="center" w:pos="5400"/>
        </w:tabs>
        <w:suppressAutoHyphens/>
        <w:rPr>
          <w:rFonts w:asciiTheme="majorHAnsi" w:hAnsiTheme="majorHAnsi"/>
          <w:sz w:val="22"/>
          <w:szCs w:val="22"/>
        </w:rPr>
      </w:pPr>
    </w:p>
    <w:p w14:paraId="420233CC" w14:textId="77777777" w:rsidR="001E77DA" w:rsidRPr="008B0BAC" w:rsidRDefault="001E77DA" w:rsidP="001E77DA">
      <w:pPr>
        <w:tabs>
          <w:tab w:val="center" w:pos="5400"/>
        </w:tabs>
        <w:suppressAutoHyphens/>
        <w:rPr>
          <w:rFonts w:asciiTheme="majorHAnsi" w:hAnsiTheme="majorHAnsi"/>
          <w:sz w:val="22"/>
          <w:szCs w:val="22"/>
        </w:rPr>
      </w:pPr>
    </w:p>
    <w:p w14:paraId="6989ECCD" w14:textId="77777777" w:rsidR="001E77DA" w:rsidRPr="008B0BAC" w:rsidRDefault="001E77DA" w:rsidP="001E77DA">
      <w:pPr>
        <w:tabs>
          <w:tab w:val="center" w:pos="5400"/>
        </w:tabs>
        <w:suppressAutoHyphens/>
        <w:rPr>
          <w:rFonts w:asciiTheme="majorHAnsi" w:hAnsiTheme="majorHAnsi"/>
          <w:sz w:val="22"/>
          <w:szCs w:val="22"/>
        </w:rPr>
      </w:pPr>
    </w:p>
    <w:p w14:paraId="6B4E708D" w14:textId="77777777" w:rsidR="001E77DA" w:rsidRPr="008B0BAC" w:rsidRDefault="001E77DA" w:rsidP="001E77DA">
      <w:pPr>
        <w:tabs>
          <w:tab w:val="center" w:pos="5400"/>
        </w:tabs>
        <w:suppressAutoHyphens/>
        <w:jc w:val="center"/>
        <w:rPr>
          <w:rFonts w:asciiTheme="majorHAnsi" w:hAnsiTheme="majorHAnsi"/>
          <w:sz w:val="22"/>
          <w:szCs w:val="22"/>
        </w:rPr>
      </w:pPr>
    </w:p>
    <w:p w14:paraId="3B40C9A2" w14:textId="77777777" w:rsidR="001E77DA" w:rsidRPr="008B0BAC" w:rsidRDefault="001E77DA" w:rsidP="001E77DA">
      <w:pPr>
        <w:tabs>
          <w:tab w:val="center" w:pos="5400"/>
        </w:tabs>
        <w:suppressAutoHyphens/>
        <w:jc w:val="center"/>
        <w:rPr>
          <w:rFonts w:asciiTheme="majorHAnsi" w:hAnsiTheme="majorHAnsi"/>
          <w:sz w:val="22"/>
          <w:szCs w:val="22"/>
        </w:rPr>
      </w:pPr>
    </w:p>
    <w:p w14:paraId="3F8421CB" w14:textId="77777777" w:rsidR="001E77DA" w:rsidRPr="008B0BAC" w:rsidRDefault="001E77DA" w:rsidP="001E77DA">
      <w:pPr>
        <w:tabs>
          <w:tab w:val="center" w:pos="5400"/>
        </w:tabs>
        <w:suppressAutoHyphens/>
        <w:jc w:val="center"/>
        <w:rPr>
          <w:rFonts w:asciiTheme="majorHAnsi" w:hAnsiTheme="majorHAnsi"/>
          <w:sz w:val="22"/>
          <w:szCs w:val="22"/>
        </w:rPr>
      </w:pPr>
    </w:p>
    <w:p w14:paraId="4B114FB2" w14:textId="77777777" w:rsidR="001E77DA" w:rsidRPr="008B0BAC" w:rsidRDefault="001E77DA" w:rsidP="001E77DA">
      <w:pPr>
        <w:tabs>
          <w:tab w:val="center" w:pos="5400"/>
        </w:tabs>
        <w:suppressAutoHyphens/>
        <w:jc w:val="center"/>
        <w:rPr>
          <w:rFonts w:asciiTheme="majorHAnsi" w:hAnsiTheme="majorHAnsi"/>
          <w:sz w:val="22"/>
          <w:szCs w:val="22"/>
        </w:rPr>
      </w:pPr>
    </w:p>
    <w:p w14:paraId="722B4F87" w14:textId="77777777" w:rsidR="001E77DA" w:rsidRPr="008B0BAC" w:rsidRDefault="001E77DA" w:rsidP="001E77DA">
      <w:pPr>
        <w:tabs>
          <w:tab w:val="center" w:pos="5400"/>
        </w:tabs>
        <w:suppressAutoHyphens/>
        <w:jc w:val="center"/>
        <w:rPr>
          <w:rFonts w:asciiTheme="majorHAnsi" w:hAnsiTheme="majorHAnsi"/>
          <w:sz w:val="22"/>
          <w:szCs w:val="22"/>
        </w:rPr>
      </w:pPr>
    </w:p>
    <w:p w14:paraId="0296F584" w14:textId="77777777" w:rsidR="001E77DA" w:rsidRPr="008B0BAC" w:rsidRDefault="001E77DA" w:rsidP="001E77DA">
      <w:pPr>
        <w:tabs>
          <w:tab w:val="center" w:pos="5400"/>
        </w:tabs>
        <w:suppressAutoHyphens/>
        <w:jc w:val="center"/>
        <w:rPr>
          <w:rFonts w:asciiTheme="majorHAnsi" w:hAnsiTheme="majorHAnsi"/>
          <w:sz w:val="22"/>
          <w:szCs w:val="22"/>
        </w:rPr>
      </w:pPr>
    </w:p>
    <w:p w14:paraId="74558C03" w14:textId="77777777" w:rsidR="001E77DA" w:rsidRPr="008B0BAC" w:rsidRDefault="001E77DA" w:rsidP="001E77DA">
      <w:pPr>
        <w:tabs>
          <w:tab w:val="center" w:pos="5400"/>
        </w:tabs>
        <w:suppressAutoHyphens/>
        <w:jc w:val="center"/>
        <w:rPr>
          <w:rFonts w:asciiTheme="majorHAnsi" w:hAnsiTheme="majorHAnsi"/>
          <w:sz w:val="22"/>
          <w:szCs w:val="22"/>
        </w:rPr>
      </w:pPr>
    </w:p>
    <w:p w14:paraId="10E93EBD" w14:textId="77777777" w:rsidR="001E77DA" w:rsidRPr="008B0BAC" w:rsidRDefault="001E77DA" w:rsidP="001E77DA">
      <w:pPr>
        <w:tabs>
          <w:tab w:val="center" w:pos="5400"/>
        </w:tabs>
        <w:suppressAutoHyphens/>
        <w:jc w:val="center"/>
        <w:rPr>
          <w:rFonts w:asciiTheme="majorHAnsi" w:hAnsiTheme="majorHAnsi"/>
          <w:sz w:val="22"/>
          <w:szCs w:val="22"/>
        </w:rPr>
      </w:pPr>
    </w:p>
    <w:p w14:paraId="5F18956D" w14:textId="77777777" w:rsidR="001E77DA" w:rsidRPr="008B0BAC" w:rsidRDefault="001E77DA" w:rsidP="001E77DA">
      <w:pPr>
        <w:tabs>
          <w:tab w:val="center" w:pos="5400"/>
        </w:tabs>
        <w:suppressAutoHyphens/>
        <w:jc w:val="center"/>
        <w:rPr>
          <w:rFonts w:asciiTheme="majorHAnsi" w:hAnsiTheme="majorHAnsi"/>
          <w:sz w:val="22"/>
          <w:szCs w:val="22"/>
        </w:rPr>
      </w:pPr>
    </w:p>
    <w:p w14:paraId="4D295C5A" w14:textId="77777777" w:rsidR="001E77DA" w:rsidRPr="008B0BAC" w:rsidRDefault="001E77DA" w:rsidP="001E77DA">
      <w:pPr>
        <w:tabs>
          <w:tab w:val="center" w:pos="5400"/>
        </w:tabs>
        <w:suppressAutoHyphens/>
        <w:jc w:val="center"/>
        <w:rPr>
          <w:rFonts w:asciiTheme="majorHAnsi" w:hAnsiTheme="majorHAnsi"/>
          <w:sz w:val="22"/>
          <w:szCs w:val="22"/>
        </w:rPr>
      </w:pPr>
    </w:p>
    <w:p w14:paraId="46C8B5CC" w14:textId="77777777" w:rsidR="001E77DA" w:rsidRPr="008B0BAC" w:rsidRDefault="001E77DA" w:rsidP="001E77DA">
      <w:pPr>
        <w:tabs>
          <w:tab w:val="center" w:pos="5400"/>
        </w:tabs>
        <w:suppressAutoHyphens/>
        <w:jc w:val="center"/>
        <w:rPr>
          <w:rFonts w:asciiTheme="majorHAnsi" w:hAnsiTheme="majorHAnsi" w:cs="Arial"/>
          <w:sz w:val="22"/>
          <w:szCs w:val="22"/>
        </w:rPr>
      </w:pPr>
    </w:p>
    <w:p w14:paraId="1CF3296E" w14:textId="77777777" w:rsidR="001E77DA" w:rsidRPr="008B0BAC" w:rsidRDefault="001E77DA" w:rsidP="001E77DA">
      <w:pPr>
        <w:tabs>
          <w:tab w:val="center" w:pos="5400"/>
        </w:tabs>
        <w:suppressAutoHyphens/>
        <w:jc w:val="center"/>
        <w:rPr>
          <w:rFonts w:asciiTheme="majorHAnsi" w:hAnsiTheme="majorHAnsi"/>
          <w:sz w:val="22"/>
          <w:szCs w:val="22"/>
        </w:rPr>
      </w:pPr>
    </w:p>
    <w:p w14:paraId="37891E07" w14:textId="77777777" w:rsidR="001E77DA" w:rsidRPr="008B0BAC" w:rsidRDefault="001E77DA" w:rsidP="001E77DA">
      <w:pPr>
        <w:tabs>
          <w:tab w:val="center" w:pos="5400"/>
        </w:tabs>
        <w:suppressAutoHyphens/>
        <w:jc w:val="center"/>
        <w:rPr>
          <w:rFonts w:asciiTheme="majorHAnsi" w:hAnsiTheme="majorHAnsi"/>
          <w:sz w:val="22"/>
          <w:szCs w:val="22"/>
        </w:rPr>
      </w:pPr>
    </w:p>
    <w:p w14:paraId="2251CDCF" w14:textId="77777777" w:rsidR="001E77DA" w:rsidRPr="008B0BAC" w:rsidRDefault="001E77DA" w:rsidP="001E77DA">
      <w:pPr>
        <w:tabs>
          <w:tab w:val="center" w:pos="5400"/>
        </w:tabs>
        <w:suppressAutoHyphens/>
        <w:jc w:val="center"/>
        <w:rPr>
          <w:rFonts w:asciiTheme="majorHAnsi" w:hAnsiTheme="majorHAnsi"/>
          <w:sz w:val="22"/>
          <w:szCs w:val="22"/>
        </w:rPr>
      </w:pPr>
    </w:p>
    <w:p w14:paraId="37513AD1" w14:textId="77777777" w:rsidR="001E77DA" w:rsidRPr="008B0BAC" w:rsidRDefault="001E77DA" w:rsidP="001E77DA">
      <w:pPr>
        <w:tabs>
          <w:tab w:val="center" w:pos="5400"/>
        </w:tabs>
        <w:suppressAutoHyphens/>
        <w:jc w:val="center"/>
        <w:rPr>
          <w:rFonts w:asciiTheme="majorHAnsi" w:hAnsiTheme="majorHAnsi"/>
          <w:sz w:val="22"/>
          <w:szCs w:val="22"/>
        </w:rPr>
      </w:pPr>
    </w:p>
    <w:p w14:paraId="424A3BBE" w14:textId="77777777" w:rsidR="001E77DA" w:rsidRPr="008B0BAC" w:rsidRDefault="001E77DA" w:rsidP="001E77DA">
      <w:pPr>
        <w:tabs>
          <w:tab w:val="center" w:pos="5400"/>
        </w:tabs>
        <w:suppressAutoHyphens/>
        <w:jc w:val="center"/>
        <w:rPr>
          <w:rFonts w:asciiTheme="majorHAnsi" w:hAnsiTheme="majorHAnsi"/>
          <w:sz w:val="22"/>
          <w:szCs w:val="22"/>
        </w:rPr>
      </w:pPr>
    </w:p>
    <w:p w14:paraId="34E2BD5E" w14:textId="77777777" w:rsidR="001E77DA" w:rsidRPr="008B0BAC" w:rsidRDefault="001E77DA" w:rsidP="001E77DA">
      <w:pPr>
        <w:tabs>
          <w:tab w:val="center" w:pos="5400"/>
        </w:tabs>
        <w:suppressAutoHyphens/>
        <w:jc w:val="center"/>
        <w:rPr>
          <w:rFonts w:asciiTheme="majorHAnsi" w:hAnsiTheme="majorHAnsi"/>
          <w:sz w:val="22"/>
          <w:szCs w:val="22"/>
        </w:rPr>
      </w:pPr>
    </w:p>
    <w:p w14:paraId="798794B7" w14:textId="77777777" w:rsidR="001E77DA" w:rsidRPr="008B0BAC" w:rsidRDefault="001E77DA" w:rsidP="001E77DA">
      <w:pPr>
        <w:tabs>
          <w:tab w:val="center" w:pos="5400"/>
        </w:tabs>
        <w:suppressAutoHyphens/>
        <w:jc w:val="center"/>
        <w:rPr>
          <w:rFonts w:asciiTheme="majorHAnsi" w:hAnsiTheme="majorHAnsi"/>
          <w:sz w:val="22"/>
          <w:szCs w:val="22"/>
        </w:rPr>
      </w:pPr>
    </w:p>
    <w:p w14:paraId="61611AF4" w14:textId="77777777" w:rsidR="001E77DA" w:rsidRPr="008B0BAC" w:rsidRDefault="001E77DA" w:rsidP="001E77DA">
      <w:pPr>
        <w:tabs>
          <w:tab w:val="center" w:pos="5400"/>
        </w:tabs>
        <w:suppressAutoHyphens/>
        <w:jc w:val="center"/>
        <w:rPr>
          <w:rFonts w:asciiTheme="majorHAnsi" w:hAnsiTheme="majorHAnsi"/>
          <w:sz w:val="22"/>
          <w:szCs w:val="22"/>
        </w:rPr>
      </w:pPr>
    </w:p>
    <w:p w14:paraId="6553E0D3" w14:textId="77777777" w:rsidR="001E77DA" w:rsidRPr="008B0BAC" w:rsidRDefault="001E77DA" w:rsidP="001E77DA">
      <w:pPr>
        <w:tabs>
          <w:tab w:val="center" w:pos="5400"/>
        </w:tabs>
        <w:suppressAutoHyphens/>
        <w:jc w:val="center"/>
        <w:rPr>
          <w:rFonts w:asciiTheme="majorHAnsi" w:hAnsiTheme="majorHAnsi"/>
          <w:sz w:val="22"/>
          <w:szCs w:val="22"/>
        </w:rPr>
      </w:pPr>
    </w:p>
    <w:p w14:paraId="5DE4E4DA" w14:textId="77777777" w:rsidR="001E77DA" w:rsidRPr="008B0BAC" w:rsidRDefault="001E77DA" w:rsidP="001E77DA">
      <w:pPr>
        <w:tabs>
          <w:tab w:val="center" w:pos="5400"/>
        </w:tabs>
        <w:suppressAutoHyphens/>
        <w:jc w:val="center"/>
        <w:rPr>
          <w:rFonts w:asciiTheme="majorHAnsi" w:hAnsiTheme="majorHAnsi"/>
          <w:sz w:val="22"/>
          <w:szCs w:val="22"/>
        </w:rPr>
      </w:pPr>
    </w:p>
    <w:p w14:paraId="312C761C" w14:textId="77777777" w:rsidR="001E77DA" w:rsidRPr="008B0BAC" w:rsidRDefault="001E77DA" w:rsidP="001E77DA">
      <w:pPr>
        <w:tabs>
          <w:tab w:val="center" w:pos="5400"/>
        </w:tabs>
        <w:suppressAutoHyphens/>
        <w:jc w:val="center"/>
        <w:rPr>
          <w:rFonts w:asciiTheme="majorHAnsi" w:hAnsiTheme="majorHAnsi"/>
          <w:sz w:val="22"/>
          <w:szCs w:val="22"/>
        </w:rPr>
      </w:pPr>
    </w:p>
    <w:p w14:paraId="11BBCDC4" w14:textId="77777777" w:rsidR="001E77DA" w:rsidRPr="008B0BAC" w:rsidRDefault="001E77DA" w:rsidP="001E77DA">
      <w:pPr>
        <w:tabs>
          <w:tab w:val="center" w:pos="5400"/>
        </w:tabs>
        <w:suppressAutoHyphens/>
        <w:jc w:val="center"/>
        <w:rPr>
          <w:rFonts w:asciiTheme="majorHAnsi" w:hAnsiTheme="majorHAnsi"/>
          <w:sz w:val="18"/>
          <w:szCs w:val="22"/>
        </w:rPr>
      </w:pPr>
    </w:p>
    <w:p w14:paraId="6CD19784" w14:textId="77777777" w:rsidR="001E77DA" w:rsidRPr="008B0BAC" w:rsidRDefault="001E77DA" w:rsidP="001E77DA">
      <w:pPr>
        <w:tabs>
          <w:tab w:val="center" w:pos="5400"/>
        </w:tabs>
        <w:suppressAutoHyphens/>
        <w:jc w:val="center"/>
        <w:rPr>
          <w:rFonts w:asciiTheme="majorHAnsi" w:hAnsiTheme="majorHAnsi"/>
          <w:sz w:val="18"/>
          <w:szCs w:val="22"/>
        </w:rPr>
      </w:pPr>
    </w:p>
    <w:p w14:paraId="3FAE8F73" w14:textId="77777777" w:rsidR="001E77DA" w:rsidRPr="008B0BAC" w:rsidRDefault="001E77DA" w:rsidP="001E77DA">
      <w:pPr>
        <w:tabs>
          <w:tab w:val="center" w:pos="5400"/>
        </w:tabs>
        <w:suppressAutoHyphens/>
        <w:jc w:val="center"/>
        <w:rPr>
          <w:rFonts w:asciiTheme="majorHAnsi" w:hAnsiTheme="majorHAnsi"/>
          <w:sz w:val="18"/>
          <w:szCs w:val="22"/>
        </w:rPr>
      </w:pPr>
    </w:p>
    <w:p w14:paraId="26C20938" w14:textId="77777777" w:rsidR="001E77DA" w:rsidRPr="008B0BAC" w:rsidRDefault="001E77DA" w:rsidP="001E77DA">
      <w:pPr>
        <w:tabs>
          <w:tab w:val="center" w:pos="5400"/>
        </w:tabs>
        <w:suppressAutoHyphens/>
        <w:jc w:val="center"/>
        <w:rPr>
          <w:rFonts w:asciiTheme="majorHAnsi" w:hAnsiTheme="majorHAnsi"/>
          <w:sz w:val="18"/>
          <w:szCs w:val="22"/>
        </w:rPr>
      </w:pPr>
    </w:p>
    <w:p w14:paraId="7CE86608" w14:textId="77777777" w:rsidR="001E77DA" w:rsidRPr="008B0BAC" w:rsidRDefault="001E77DA" w:rsidP="001E77DA">
      <w:pPr>
        <w:tabs>
          <w:tab w:val="center" w:pos="5400"/>
        </w:tabs>
        <w:suppressAutoHyphens/>
        <w:jc w:val="center"/>
        <w:rPr>
          <w:rFonts w:asciiTheme="majorHAnsi" w:hAnsiTheme="majorHAnsi"/>
          <w:sz w:val="18"/>
          <w:szCs w:val="22"/>
        </w:rPr>
      </w:pPr>
    </w:p>
    <w:p w14:paraId="7A9F460D" w14:textId="77777777" w:rsidR="001E77DA" w:rsidRPr="008B0BAC" w:rsidRDefault="001E77DA" w:rsidP="001E77DA">
      <w:pPr>
        <w:tabs>
          <w:tab w:val="center" w:pos="5400"/>
        </w:tabs>
        <w:suppressAutoHyphens/>
        <w:jc w:val="center"/>
        <w:rPr>
          <w:rFonts w:asciiTheme="majorHAnsi" w:hAnsiTheme="majorHAnsi"/>
          <w:sz w:val="18"/>
          <w:szCs w:val="22"/>
        </w:rPr>
      </w:pPr>
    </w:p>
    <w:p w14:paraId="4B4F5862" w14:textId="77777777" w:rsidR="001E77DA" w:rsidRPr="008B0BAC" w:rsidRDefault="001E77DA" w:rsidP="001E77DA">
      <w:pPr>
        <w:tabs>
          <w:tab w:val="center" w:pos="5400"/>
        </w:tabs>
        <w:suppressAutoHyphens/>
        <w:jc w:val="center"/>
        <w:rPr>
          <w:rFonts w:asciiTheme="majorHAnsi" w:hAnsiTheme="majorHAnsi"/>
          <w:sz w:val="18"/>
          <w:szCs w:val="22"/>
        </w:rPr>
      </w:pPr>
    </w:p>
    <w:p w14:paraId="3DFE8497" w14:textId="77777777" w:rsidR="001E77DA" w:rsidRPr="008B0BAC" w:rsidRDefault="001E77DA" w:rsidP="001E77DA">
      <w:pPr>
        <w:tabs>
          <w:tab w:val="center" w:pos="5400"/>
        </w:tabs>
        <w:suppressAutoHyphens/>
        <w:jc w:val="center"/>
        <w:rPr>
          <w:rFonts w:asciiTheme="majorHAnsi" w:hAnsiTheme="majorHAnsi"/>
          <w:sz w:val="18"/>
          <w:szCs w:val="22"/>
        </w:rPr>
      </w:pPr>
    </w:p>
    <w:p w14:paraId="6831584A" w14:textId="77777777" w:rsidR="001E77DA" w:rsidRPr="008B0BAC" w:rsidRDefault="001E77DA" w:rsidP="001E77DA">
      <w:pPr>
        <w:tabs>
          <w:tab w:val="center" w:pos="5400"/>
        </w:tabs>
        <w:suppressAutoHyphens/>
        <w:jc w:val="center"/>
        <w:rPr>
          <w:rFonts w:asciiTheme="majorHAnsi" w:hAnsiTheme="majorHAnsi"/>
          <w:sz w:val="18"/>
          <w:szCs w:val="22"/>
        </w:rPr>
      </w:pPr>
    </w:p>
    <w:p w14:paraId="4814FB01" w14:textId="77777777" w:rsidR="001E77DA" w:rsidRPr="008B0BAC" w:rsidRDefault="001E77DA" w:rsidP="001E77DA">
      <w:pPr>
        <w:tabs>
          <w:tab w:val="center" w:pos="5400"/>
        </w:tabs>
        <w:suppressAutoHyphens/>
        <w:jc w:val="center"/>
        <w:rPr>
          <w:rFonts w:asciiTheme="majorHAnsi" w:hAnsiTheme="majorHAnsi"/>
          <w:sz w:val="18"/>
          <w:szCs w:val="22"/>
        </w:rPr>
      </w:pPr>
    </w:p>
    <w:p w14:paraId="67EE3352" w14:textId="77777777" w:rsidR="001E77DA" w:rsidRPr="008B0BAC" w:rsidRDefault="001E77DA" w:rsidP="001E77DA">
      <w:pPr>
        <w:tabs>
          <w:tab w:val="center" w:pos="5400"/>
        </w:tabs>
        <w:suppressAutoHyphens/>
        <w:jc w:val="center"/>
        <w:rPr>
          <w:rFonts w:asciiTheme="majorHAnsi" w:hAnsiTheme="majorHAnsi"/>
          <w:sz w:val="18"/>
          <w:szCs w:val="22"/>
        </w:rPr>
      </w:pPr>
    </w:p>
    <w:p w14:paraId="3833C873" w14:textId="77777777" w:rsidR="001E77DA" w:rsidRPr="008B0BAC" w:rsidRDefault="001E77DA" w:rsidP="001E77DA">
      <w:pPr>
        <w:tabs>
          <w:tab w:val="center" w:pos="5400"/>
        </w:tabs>
        <w:suppressAutoHyphens/>
        <w:jc w:val="center"/>
        <w:rPr>
          <w:rFonts w:asciiTheme="majorHAnsi" w:hAnsiTheme="majorHAnsi"/>
          <w:sz w:val="18"/>
          <w:szCs w:val="22"/>
        </w:rPr>
      </w:pPr>
    </w:p>
    <w:p w14:paraId="359DC0B0" w14:textId="77777777" w:rsidR="001E77DA" w:rsidRPr="008B0BAC" w:rsidRDefault="001E77DA" w:rsidP="001E77DA">
      <w:pPr>
        <w:tabs>
          <w:tab w:val="center" w:pos="5400"/>
        </w:tabs>
        <w:suppressAutoHyphens/>
        <w:jc w:val="center"/>
        <w:rPr>
          <w:rFonts w:asciiTheme="majorHAnsi" w:hAnsiTheme="majorHAnsi"/>
          <w:sz w:val="18"/>
          <w:szCs w:val="22"/>
        </w:rPr>
      </w:pPr>
    </w:p>
    <w:p w14:paraId="7FF602C4" w14:textId="77777777" w:rsidR="001E77DA" w:rsidRPr="008B0BAC" w:rsidRDefault="001E77DA" w:rsidP="001E77DA">
      <w:pPr>
        <w:tabs>
          <w:tab w:val="center" w:pos="5400"/>
        </w:tabs>
        <w:suppressAutoHyphens/>
        <w:jc w:val="center"/>
        <w:rPr>
          <w:rFonts w:asciiTheme="majorHAnsi" w:hAnsiTheme="majorHAnsi"/>
          <w:sz w:val="18"/>
          <w:szCs w:val="22"/>
        </w:rPr>
      </w:pPr>
    </w:p>
    <w:p w14:paraId="1BD50973" w14:textId="77777777" w:rsidR="001E77DA" w:rsidRPr="008B0BAC" w:rsidRDefault="001E77DA" w:rsidP="001E77DA">
      <w:pPr>
        <w:tabs>
          <w:tab w:val="center" w:pos="5400"/>
        </w:tabs>
        <w:suppressAutoHyphens/>
        <w:jc w:val="center"/>
        <w:rPr>
          <w:rFonts w:asciiTheme="majorHAnsi" w:hAnsiTheme="majorHAnsi"/>
          <w:sz w:val="18"/>
          <w:szCs w:val="22"/>
        </w:rPr>
      </w:pPr>
    </w:p>
    <w:p w14:paraId="56D83800" w14:textId="77777777" w:rsidR="001E77DA" w:rsidRPr="008B0BAC" w:rsidRDefault="001E77DA" w:rsidP="001E77DA">
      <w:pPr>
        <w:tabs>
          <w:tab w:val="center" w:pos="5400"/>
        </w:tabs>
        <w:suppressAutoHyphens/>
        <w:jc w:val="center"/>
        <w:rPr>
          <w:rFonts w:asciiTheme="majorHAnsi" w:hAnsiTheme="majorHAnsi"/>
          <w:sz w:val="18"/>
          <w:szCs w:val="22"/>
        </w:rPr>
      </w:pPr>
    </w:p>
    <w:p w14:paraId="3FE92CD2" w14:textId="77777777" w:rsidR="001E77DA" w:rsidRPr="008B0BAC" w:rsidRDefault="001E77DA" w:rsidP="001E77DA">
      <w:pPr>
        <w:tabs>
          <w:tab w:val="center" w:pos="5400"/>
        </w:tabs>
        <w:suppressAutoHyphens/>
        <w:jc w:val="center"/>
        <w:rPr>
          <w:rFonts w:asciiTheme="majorHAnsi" w:hAnsiTheme="majorHAnsi"/>
          <w:sz w:val="18"/>
          <w:szCs w:val="22"/>
        </w:rPr>
      </w:pPr>
    </w:p>
    <w:p w14:paraId="6F693F71" w14:textId="77777777" w:rsidR="001E77DA" w:rsidRPr="008B0BAC" w:rsidRDefault="001E77DA" w:rsidP="001E77DA">
      <w:pPr>
        <w:tabs>
          <w:tab w:val="center" w:pos="5400"/>
        </w:tabs>
        <w:suppressAutoHyphens/>
        <w:jc w:val="center"/>
        <w:rPr>
          <w:rFonts w:asciiTheme="majorHAnsi" w:hAnsiTheme="majorHAnsi"/>
          <w:sz w:val="18"/>
          <w:szCs w:val="22"/>
        </w:rPr>
      </w:pPr>
    </w:p>
    <w:p w14:paraId="33B3B302" w14:textId="77777777" w:rsidR="001E77DA" w:rsidRPr="008B0BAC" w:rsidRDefault="001E77DA" w:rsidP="001E77DA">
      <w:pPr>
        <w:tabs>
          <w:tab w:val="center" w:pos="5400"/>
        </w:tabs>
        <w:suppressAutoHyphens/>
        <w:jc w:val="center"/>
        <w:rPr>
          <w:rFonts w:asciiTheme="majorHAnsi" w:hAnsiTheme="majorHAnsi"/>
          <w:sz w:val="18"/>
          <w:szCs w:val="22"/>
        </w:rPr>
      </w:pPr>
    </w:p>
    <w:p w14:paraId="0FE72F38" w14:textId="77777777" w:rsidR="001E77DA" w:rsidRPr="008B0BAC" w:rsidRDefault="001E77DA" w:rsidP="001E77DA">
      <w:pPr>
        <w:tabs>
          <w:tab w:val="center" w:pos="5400"/>
        </w:tabs>
        <w:suppressAutoHyphens/>
        <w:jc w:val="center"/>
        <w:rPr>
          <w:rFonts w:asciiTheme="majorHAnsi" w:hAnsiTheme="majorHAnsi"/>
          <w:sz w:val="18"/>
          <w:szCs w:val="22"/>
        </w:rPr>
      </w:pPr>
    </w:p>
    <w:p w14:paraId="330B2281" w14:textId="77777777" w:rsidR="001E77DA" w:rsidRPr="008B0BAC" w:rsidRDefault="001E77DA" w:rsidP="001E77DA">
      <w:pPr>
        <w:tabs>
          <w:tab w:val="center" w:pos="5400"/>
        </w:tabs>
        <w:suppressAutoHyphens/>
        <w:jc w:val="center"/>
        <w:rPr>
          <w:rFonts w:asciiTheme="majorHAnsi" w:hAnsiTheme="majorHAnsi"/>
          <w:sz w:val="18"/>
          <w:szCs w:val="22"/>
        </w:rPr>
      </w:pPr>
    </w:p>
    <w:p w14:paraId="4D377A51" w14:textId="77777777" w:rsidR="001E77DA" w:rsidRPr="008B0BAC" w:rsidRDefault="001E77DA" w:rsidP="001E77DA">
      <w:pPr>
        <w:tabs>
          <w:tab w:val="center" w:pos="5400"/>
        </w:tabs>
        <w:suppressAutoHyphens/>
        <w:jc w:val="center"/>
        <w:rPr>
          <w:rFonts w:asciiTheme="majorHAnsi" w:hAnsiTheme="majorHAnsi"/>
          <w:sz w:val="18"/>
          <w:szCs w:val="22"/>
        </w:rPr>
      </w:pPr>
    </w:p>
    <w:p w14:paraId="645C4BE4" w14:textId="77777777" w:rsidR="001E77DA" w:rsidRPr="008B0BAC" w:rsidRDefault="001E77DA" w:rsidP="001E77DA">
      <w:pPr>
        <w:rPr>
          <w:rFonts w:asciiTheme="majorHAnsi" w:hAnsiTheme="majorHAnsi"/>
          <w:sz w:val="18"/>
          <w:szCs w:val="22"/>
        </w:rPr>
        <w:sectPr w:rsidR="001E77DA" w:rsidRPr="008B0BAC" w:rsidSect="001E77DA">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sectPr>
      </w:pPr>
    </w:p>
    <w:p w14:paraId="29B9A08C" w14:textId="77777777" w:rsidR="001E77DA" w:rsidRPr="008B0BAC" w:rsidRDefault="001E77DA" w:rsidP="001E77DA">
      <w:pPr>
        <w:spacing w:after="240"/>
        <w:ind w:firstLine="720"/>
        <w:jc w:val="both"/>
        <w:rPr>
          <w:rFonts w:asciiTheme="majorHAnsi" w:hAnsiTheme="majorHAnsi"/>
          <w:b/>
          <w:bCs/>
          <w:sz w:val="20"/>
          <w:szCs w:val="20"/>
        </w:rPr>
      </w:pPr>
      <w:r w:rsidRPr="008B0BAC">
        <w:rPr>
          <w:rFonts w:asciiTheme="majorHAnsi" w:hAnsiTheme="majorHAnsi"/>
          <w:b/>
          <w:bCs/>
          <w:sz w:val="20"/>
          <w:szCs w:val="20"/>
        </w:rPr>
        <w:lastRenderedPageBreak/>
        <w:t>I.</w:t>
      </w:r>
      <w:r w:rsidRPr="008B0BAC">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26482" w:rsidRPr="00616342" w14:paraId="3AEBB506" w14:textId="77777777" w:rsidTr="00326482">
        <w:tc>
          <w:tcPr>
            <w:tcW w:w="369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5150ED6E" w14:textId="77777777" w:rsidR="00326482" w:rsidRPr="008B0BAC" w:rsidRDefault="00326482">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Petitioner:</w:t>
            </w:r>
          </w:p>
        </w:tc>
        <w:tc>
          <w:tcPr>
            <w:tcW w:w="5670" w:type="dxa"/>
            <w:tcBorders>
              <w:top w:val="single" w:sz="4" w:space="0" w:color="auto"/>
              <w:left w:val="single" w:sz="6" w:space="0" w:color="auto"/>
              <w:bottom w:val="single" w:sz="6" w:space="0" w:color="auto"/>
              <w:right w:val="single" w:sz="4" w:space="0" w:color="auto"/>
            </w:tcBorders>
          </w:tcPr>
          <w:p w14:paraId="28B1753F" w14:textId="44B22728" w:rsidR="00326482" w:rsidRPr="00496ECC" w:rsidRDefault="00326482">
            <w:pPr>
              <w:jc w:val="both"/>
              <w:rPr>
                <w:rFonts w:asciiTheme="majorHAnsi" w:hAnsiTheme="majorHAnsi"/>
                <w:bCs/>
                <w:sz w:val="20"/>
                <w:szCs w:val="20"/>
                <w:lang w:val="pt-BR" w:eastAsia="es-ES"/>
              </w:rPr>
            </w:pPr>
            <w:r w:rsidRPr="00496ECC">
              <w:rPr>
                <w:rFonts w:asciiTheme="majorHAnsi" w:hAnsiTheme="majorHAnsi"/>
                <w:sz w:val="20"/>
                <w:szCs w:val="20"/>
                <w:lang w:val="pt-BR"/>
              </w:rPr>
              <w:t>Carlos A. Cony Fernández Madero</w:t>
            </w:r>
            <w:r w:rsidR="00B960E4">
              <w:rPr>
                <w:rStyle w:val="FootnoteReference"/>
                <w:rFonts w:asciiTheme="majorHAnsi" w:hAnsiTheme="majorHAnsi"/>
                <w:sz w:val="20"/>
                <w:szCs w:val="20"/>
              </w:rPr>
              <w:footnoteReference w:id="2"/>
            </w:r>
            <w:r w:rsidRPr="00496ECC">
              <w:rPr>
                <w:rFonts w:asciiTheme="majorHAnsi" w:hAnsiTheme="majorHAnsi"/>
                <w:sz w:val="20"/>
                <w:szCs w:val="20"/>
                <w:lang w:val="pt-BR"/>
              </w:rPr>
              <w:t xml:space="preserve"> </w:t>
            </w:r>
          </w:p>
        </w:tc>
      </w:tr>
      <w:tr w:rsidR="00326482" w:rsidRPr="00496ECC" w14:paraId="6EEC98CB" w14:textId="77777777" w:rsidTr="00326482">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7F8C776D" w14:textId="77777777" w:rsidR="00326482" w:rsidRPr="008B0BAC" w:rsidRDefault="0005741C">
            <w:pPr>
              <w:jc w:val="center"/>
              <w:rPr>
                <w:rFonts w:ascii="Cambria" w:hAnsi="Cambria"/>
                <w:b/>
                <w:bCs/>
                <w:color w:val="FFFFFF" w:themeColor="background1"/>
                <w:sz w:val="20"/>
                <w:szCs w:val="20"/>
                <w:lang w:eastAsia="es-ES"/>
              </w:rPr>
            </w:pPr>
            <w:sdt>
              <w:sdtPr>
                <w:rPr>
                  <w:rFonts w:ascii="Cambria" w:hAnsi="Cambria"/>
                  <w:b/>
                  <w:bCs/>
                  <w:color w:val="FFFFFF" w:themeColor="background1"/>
                  <w:sz w:val="20"/>
                  <w:szCs w:val="20"/>
                  <w:lang w:eastAsia="es-ES"/>
                </w:rPr>
                <w:alias w:val="Elegir una opción"/>
                <w:tag w:val="Elegir una opción"/>
                <w:id w:val="91685455"/>
                <w:placeholder>
                  <w:docPart w:val="662A694591C3428CB2BD6ACBF9939A4D"/>
                </w:placeholder>
                <w:dropDownList>
                  <w:listItem w:value="Choose an item."/>
                  <w:listItem w:displayText="Alleged victim" w:value="Alleged victim"/>
                  <w:listItem w:displayText="Alleged victims" w:value="Alleged victims"/>
                </w:dropDownList>
              </w:sdtPr>
              <w:sdtEndPr/>
              <w:sdtContent>
                <w:r w:rsidR="00326482" w:rsidRPr="008B0BAC">
                  <w:rPr>
                    <w:rFonts w:ascii="Cambria" w:hAnsi="Cambria"/>
                    <w:b/>
                    <w:bCs/>
                    <w:color w:val="FFFFFF" w:themeColor="background1"/>
                    <w:sz w:val="20"/>
                    <w:szCs w:val="20"/>
                    <w:lang w:eastAsia="es-ES"/>
                  </w:rPr>
                  <w:t>Alleged victim</w:t>
                </w:r>
              </w:sdtContent>
            </w:sdt>
            <w:r w:rsidR="00326482" w:rsidRPr="008B0BAC">
              <w:rPr>
                <w:rFonts w:ascii="Cambria" w:hAnsi="Cambria"/>
                <w:b/>
                <w:bCs/>
                <w:color w:val="FFFFFF" w:themeColor="background1"/>
                <w:sz w:val="20"/>
                <w:szCs w:val="20"/>
                <w:lang w:eastAsia="es-ES"/>
              </w:rPr>
              <w:t>:</w:t>
            </w:r>
          </w:p>
        </w:tc>
        <w:tc>
          <w:tcPr>
            <w:tcW w:w="5670" w:type="dxa"/>
            <w:tcBorders>
              <w:top w:val="single" w:sz="6" w:space="0" w:color="auto"/>
              <w:left w:val="single" w:sz="6" w:space="0" w:color="auto"/>
              <w:bottom w:val="single" w:sz="6" w:space="0" w:color="auto"/>
              <w:right w:val="single" w:sz="4" w:space="0" w:color="auto"/>
            </w:tcBorders>
          </w:tcPr>
          <w:p w14:paraId="4ACE7F0B" w14:textId="6E54B98D" w:rsidR="00326482" w:rsidRPr="004247BA" w:rsidRDefault="00326482" w:rsidP="004247BA">
            <w:pPr>
              <w:rPr>
                <w:rFonts w:asciiTheme="majorHAnsi" w:hAnsiTheme="majorHAnsi"/>
                <w:bCs/>
                <w:sz w:val="20"/>
                <w:szCs w:val="20"/>
                <w:lang w:val="es-MX" w:eastAsia="es-ES"/>
              </w:rPr>
            </w:pPr>
            <w:r w:rsidRPr="004247BA">
              <w:rPr>
                <w:rFonts w:asciiTheme="majorHAnsi" w:hAnsiTheme="majorHAnsi"/>
                <w:sz w:val="20"/>
                <w:szCs w:val="20"/>
                <w:lang w:val="es-MX"/>
              </w:rPr>
              <w:t xml:space="preserve">Cristian Roberto Avella </w:t>
            </w:r>
            <w:r w:rsidR="005F5802">
              <w:rPr>
                <w:rFonts w:asciiTheme="majorHAnsi" w:hAnsiTheme="majorHAnsi"/>
                <w:sz w:val="20"/>
                <w:szCs w:val="20"/>
                <w:lang w:val="es-MX"/>
              </w:rPr>
              <w:t>et al.</w:t>
            </w:r>
            <w:r w:rsidR="004247BA">
              <w:rPr>
                <w:rStyle w:val="FootnoteReference"/>
                <w:rFonts w:asciiTheme="majorHAnsi" w:hAnsiTheme="majorHAnsi"/>
                <w:sz w:val="19"/>
                <w:szCs w:val="19"/>
              </w:rPr>
              <w:footnoteReference w:id="3"/>
            </w:r>
          </w:p>
        </w:tc>
      </w:tr>
      <w:tr w:rsidR="00326482" w:rsidRPr="008B0BAC" w14:paraId="64739E9B" w14:textId="77777777" w:rsidTr="00326482">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05AE8EBF" w14:textId="77777777" w:rsidR="00326482" w:rsidRPr="008B0BAC" w:rsidRDefault="00326482">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Respondent State:</w:t>
            </w:r>
          </w:p>
        </w:tc>
        <w:tc>
          <w:tcPr>
            <w:tcW w:w="5670" w:type="dxa"/>
            <w:tcBorders>
              <w:top w:val="single" w:sz="6" w:space="0" w:color="auto"/>
              <w:left w:val="single" w:sz="6" w:space="0" w:color="auto"/>
              <w:bottom w:val="single" w:sz="6" w:space="0" w:color="auto"/>
              <w:right w:val="single" w:sz="4" w:space="0" w:color="auto"/>
            </w:tcBorders>
          </w:tcPr>
          <w:p w14:paraId="14A6F78D" w14:textId="7975D143" w:rsidR="00326482" w:rsidRPr="008B0BAC" w:rsidRDefault="00326482">
            <w:pPr>
              <w:jc w:val="both"/>
              <w:rPr>
                <w:rFonts w:asciiTheme="majorHAnsi" w:hAnsiTheme="majorHAnsi"/>
                <w:bCs/>
                <w:sz w:val="20"/>
                <w:szCs w:val="20"/>
                <w:lang w:eastAsia="es-ES"/>
              </w:rPr>
            </w:pPr>
            <w:r w:rsidRPr="008B0BAC">
              <w:rPr>
                <w:rFonts w:asciiTheme="majorHAnsi" w:hAnsiTheme="majorHAnsi"/>
                <w:sz w:val="20"/>
                <w:szCs w:val="20"/>
              </w:rPr>
              <w:t>Argentina</w:t>
            </w:r>
          </w:p>
        </w:tc>
      </w:tr>
      <w:tr w:rsidR="00326482" w:rsidRPr="008B0BAC" w14:paraId="798E3A72" w14:textId="77777777" w:rsidTr="00326482">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42989DF7" w14:textId="77777777" w:rsidR="00326482" w:rsidRPr="008B0BAC" w:rsidRDefault="00326482">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Rights invoked:</w:t>
            </w:r>
          </w:p>
        </w:tc>
        <w:tc>
          <w:tcPr>
            <w:tcW w:w="5670" w:type="dxa"/>
            <w:tcBorders>
              <w:top w:val="single" w:sz="6" w:space="0" w:color="auto"/>
              <w:left w:val="single" w:sz="6" w:space="0" w:color="auto"/>
              <w:bottom w:val="single" w:sz="4" w:space="0" w:color="auto"/>
              <w:right w:val="single" w:sz="4" w:space="0" w:color="auto"/>
            </w:tcBorders>
          </w:tcPr>
          <w:p w14:paraId="73F0D7A8" w14:textId="1F3B9A94" w:rsidR="00326482" w:rsidRPr="008B0BAC" w:rsidRDefault="00326482" w:rsidP="004247BA">
            <w:pPr>
              <w:jc w:val="both"/>
              <w:rPr>
                <w:rFonts w:asciiTheme="majorHAnsi" w:hAnsiTheme="majorHAnsi"/>
                <w:bCs/>
                <w:sz w:val="20"/>
                <w:szCs w:val="20"/>
                <w:lang w:eastAsia="es-ES"/>
              </w:rPr>
            </w:pPr>
            <w:r w:rsidRPr="008B0BAC">
              <w:rPr>
                <w:rFonts w:asciiTheme="majorHAnsi" w:hAnsiTheme="majorHAnsi"/>
                <w:sz w:val="20"/>
                <w:szCs w:val="20"/>
              </w:rPr>
              <w:t>Articles 8 (fair trial), 9 (freedom from ex post facto laws), 21 (property), 25 (judicial protection) of the Ameri</w:t>
            </w:r>
            <w:r w:rsidR="004247BA">
              <w:rPr>
                <w:rFonts w:asciiTheme="majorHAnsi" w:hAnsiTheme="majorHAnsi"/>
                <w:sz w:val="20"/>
                <w:szCs w:val="20"/>
              </w:rPr>
              <w:t>can Convention on Human Rights</w:t>
            </w:r>
            <w:r w:rsidR="004247BA">
              <w:rPr>
                <w:rStyle w:val="FootnoteReference"/>
                <w:rFonts w:asciiTheme="majorHAnsi" w:hAnsiTheme="majorHAnsi"/>
                <w:sz w:val="20"/>
                <w:szCs w:val="20"/>
              </w:rPr>
              <w:footnoteReference w:id="4"/>
            </w:r>
            <w:r w:rsidR="004247BA">
              <w:rPr>
                <w:rFonts w:asciiTheme="majorHAnsi" w:hAnsiTheme="majorHAnsi"/>
                <w:sz w:val="20"/>
                <w:szCs w:val="20"/>
              </w:rPr>
              <w:t xml:space="preserve"> </w:t>
            </w:r>
            <w:r w:rsidR="005F5802">
              <w:rPr>
                <w:rFonts w:asciiTheme="majorHAnsi" w:hAnsiTheme="majorHAnsi"/>
                <w:sz w:val="20"/>
                <w:szCs w:val="20"/>
              </w:rPr>
              <w:t>pursuant</w:t>
            </w:r>
            <w:r w:rsidRPr="008B0BAC">
              <w:rPr>
                <w:rFonts w:asciiTheme="majorHAnsi" w:hAnsiTheme="majorHAnsi"/>
                <w:sz w:val="20"/>
                <w:szCs w:val="20"/>
              </w:rPr>
              <w:t xml:space="preserve"> to </w:t>
            </w:r>
            <w:r w:rsidR="00AF3602">
              <w:rPr>
                <w:rFonts w:asciiTheme="majorHAnsi" w:hAnsiTheme="majorHAnsi"/>
                <w:sz w:val="20"/>
                <w:szCs w:val="20"/>
              </w:rPr>
              <w:t>A</w:t>
            </w:r>
            <w:r w:rsidRPr="008B0BAC">
              <w:rPr>
                <w:rFonts w:asciiTheme="majorHAnsi" w:hAnsiTheme="majorHAnsi"/>
                <w:sz w:val="20"/>
                <w:szCs w:val="20"/>
              </w:rPr>
              <w:t>rticle 1.1 (obligation to respect rights)</w:t>
            </w:r>
            <w:r w:rsidR="00AF3602">
              <w:rPr>
                <w:rFonts w:asciiTheme="majorHAnsi" w:hAnsiTheme="majorHAnsi"/>
                <w:sz w:val="20"/>
                <w:szCs w:val="20"/>
              </w:rPr>
              <w:t xml:space="preserve"> of the same instrument</w:t>
            </w:r>
          </w:p>
        </w:tc>
      </w:tr>
    </w:tbl>
    <w:p w14:paraId="60650F57" w14:textId="68985950" w:rsidR="001E77DA" w:rsidRPr="008B0BAC" w:rsidRDefault="001E77DA" w:rsidP="001E77DA">
      <w:pPr>
        <w:spacing w:before="240" w:after="240"/>
        <w:ind w:firstLine="720"/>
        <w:jc w:val="both"/>
        <w:rPr>
          <w:rFonts w:asciiTheme="majorHAnsi" w:hAnsiTheme="majorHAnsi"/>
          <w:b/>
          <w:bCs/>
          <w:sz w:val="20"/>
          <w:szCs w:val="20"/>
        </w:rPr>
      </w:pPr>
      <w:r w:rsidRPr="008B0BAC">
        <w:rPr>
          <w:rFonts w:asciiTheme="majorHAnsi" w:hAnsiTheme="majorHAnsi"/>
          <w:b/>
          <w:bCs/>
          <w:sz w:val="20"/>
          <w:szCs w:val="20"/>
        </w:rPr>
        <w:t>II.</w:t>
      </w:r>
      <w:r w:rsidRPr="008B0BAC">
        <w:rPr>
          <w:rFonts w:asciiTheme="majorHAnsi" w:hAnsiTheme="majorHAnsi"/>
          <w:b/>
          <w:bCs/>
          <w:sz w:val="20"/>
          <w:szCs w:val="20"/>
        </w:rPr>
        <w:tab/>
        <w:t>PROCEEDINGS BEFORE THE IACHR</w:t>
      </w:r>
      <w:r w:rsidR="009D46B5">
        <w:rPr>
          <w:rStyle w:val="FootnoteReference"/>
          <w:rFonts w:ascii="Cambria" w:hAnsi="Cambria"/>
          <w:bCs/>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B0BAC" w:rsidRPr="008B0BAC" w14:paraId="100559E2" w14:textId="77777777" w:rsidTr="001C66A4">
        <w:trPr>
          <w:trHeight w:val="215"/>
        </w:trPr>
        <w:tc>
          <w:tcPr>
            <w:tcW w:w="3690" w:type="dxa"/>
            <w:vMerge w:val="restart"/>
            <w:tcBorders>
              <w:top w:val="single" w:sz="6" w:space="0" w:color="auto"/>
              <w:left w:val="single" w:sz="4" w:space="0" w:color="auto"/>
              <w:right w:val="single" w:sz="6" w:space="0" w:color="auto"/>
            </w:tcBorders>
            <w:shd w:val="clear" w:color="auto" w:fill="67AE3C"/>
            <w:vAlign w:val="center"/>
            <w:hideMark/>
          </w:tcPr>
          <w:p w14:paraId="200A540D"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Filing of the petition:</w:t>
            </w:r>
          </w:p>
        </w:tc>
        <w:tc>
          <w:tcPr>
            <w:tcW w:w="5670" w:type="dxa"/>
            <w:tcBorders>
              <w:top w:val="single" w:sz="4" w:space="0" w:color="auto"/>
              <w:left w:val="single" w:sz="6" w:space="0" w:color="auto"/>
              <w:bottom w:val="single" w:sz="6" w:space="0" w:color="auto"/>
              <w:right w:val="single" w:sz="4" w:space="0" w:color="auto"/>
            </w:tcBorders>
            <w:vAlign w:val="center"/>
          </w:tcPr>
          <w:p w14:paraId="47472939" w14:textId="5E0C1734" w:rsidR="008B0BAC" w:rsidRPr="008B0BAC" w:rsidRDefault="008B0BAC" w:rsidP="008B0BAC">
            <w:pPr>
              <w:jc w:val="both"/>
              <w:rPr>
                <w:rFonts w:asciiTheme="majorHAnsi" w:hAnsiTheme="majorHAnsi"/>
                <w:bCs/>
                <w:sz w:val="20"/>
                <w:szCs w:val="20"/>
                <w:lang w:eastAsia="es-ES"/>
              </w:rPr>
            </w:pPr>
            <w:r w:rsidRPr="008B0BAC">
              <w:rPr>
                <w:rFonts w:asciiTheme="majorHAnsi" w:hAnsiTheme="majorHAnsi"/>
                <w:bCs/>
                <w:sz w:val="20"/>
                <w:szCs w:val="20"/>
                <w:lang w:eastAsia="es-ES"/>
              </w:rPr>
              <w:t>P-526-08: May 2, 2008</w:t>
            </w:r>
          </w:p>
        </w:tc>
      </w:tr>
      <w:tr w:rsidR="008B0BAC" w:rsidRPr="008B0BAC" w14:paraId="4C14CC28" w14:textId="77777777" w:rsidTr="001C66A4">
        <w:trPr>
          <w:trHeight w:val="211"/>
        </w:trPr>
        <w:tc>
          <w:tcPr>
            <w:tcW w:w="3690" w:type="dxa"/>
            <w:vMerge/>
            <w:tcBorders>
              <w:left w:val="single" w:sz="4" w:space="0" w:color="auto"/>
              <w:right w:val="single" w:sz="6" w:space="0" w:color="auto"/>
            </w:tcBorders>
            <w:shd w:val="clear" w:color="auto" w:fill="67AE3C"/>
            <w:vAlign w:val="center"/>
          </w:tcPr>
          <w:p w14:paraId="6E4BA712" w14:textId="77777777" w:rsidR="008B0BAC" w:rsidRPr="008B0BAC" w:rsidRDefault="008B0BAC">
            <w:pPr>
              <w:jc w:val="center"/>
              <w:rPr>
                <w:rFonts w:ascii="Cambria" w:hAnsi="Cambria"/>
                <w:b/>
                <w:bCs/>
                <w:color w:val="FFFFFF" w:themeColor="background1"/>
                <w:sz w:val="20"/>
                <w:szCs w:val="20"/>
                <w:lang w:eastAsia="es-ES"/>
              </w:rPr>
            </w:pPr>
          </w:p>
        </w:tc>
        <w:tc>
          <w:tcPr>
            <w:tcW w:w="5670" w:type="dxa"/>
            <w:tcBorders>
              <w:top w:val="single" w:sz="4" w:space="0" w:color="auto"/>
              <w:left w:val="single" w:sz="6" w:space="0" w:color="auto"/>
              <w:bottom w:val="single" w:sz="6" w:space="0" w:color="auto"/>
              <w:right w:val="single" w:sz="4" w:space="0" w:color="auto"/>
            </w:tcBorders>
            <w:vAlign w:val="center"/>
          </w:tcPr>
          <w:p w14:paraId="67553D12" w14:textId="7F805873" w:rsidR="008B0BAC" w:rsidRPr="008B0BAC" w:rsidRDefault="008B0BAC" w:rsidP="008B0BAC">
            <w:pPr>
              <w:jc w:val="both"/>
              <w:rPr>
                <w:rFonts w:asciiTheme="majorHAnsi" w:hAnsiTheme="majorHAnsi"/>
                <w:bCs/>
                <w:sz w:val="20"/>
                <w:szCs w:val="20"/>
                <w:lang w:eastAsia="es-ES"/>
              </w:rPr>
            </w:pPr>
            <w:r w:rsidRPr="008B0BAC">
              <w:rPr>
                <w:rFonts w:asciiTheme="majorHAnsi" w:hAnsiTheme="majorHAnsi"/>
                <w:bCs/>
                <w:sz w:val="20"/>
                <w:szCs w:val="20"/>
                <w:lang w:eastAsia="es-ES"/>
              </w:rPr>
              <w:t>P-1004-08: August 25, 2008</w:t>
            </w:r>
          </w:p>
        </w:tc>
      </w:tr>
      <w:tr w:rsidR="008B0BAC" w:rsidRPr="008B0BAC" w14:paraId="75DACC22" w14:textId="77777777" w:rsidTr="001C66A4">
        <w:trPr>
          <w:trHeight w:val="211"/>
        </w:trPr>
        <w:tc>
          <w:tcPr>
            <w:tcW w:w="3690" w:type="dxa"/>
            <w:vMerge/>
            <w:tcBorders>
              <w:left w:val="single" w:sz="4" w:space="0" w:color="auto"/>
              <w:right w:val="single" w:sz="6" w:space="0" w:color="auto"/>
            </w:tcBorders>
            <w:shd w:val="clear" w:color="auto" w:fill="67AE3C"/>
            <w:vAlign w:val="center"/>
          </w:tcPr>
          <w:p w14:paraId="54E8F498" w14:textId="77777777" w:rsidR="008B0BAC" w:rsidRPr="008B0BAC" w:rsidRDefault="008B0BAC">
            <w:pPr>
              <w:jc w:val="center"/>
              <w:rPr>
                <w:rFonts w:ascii="Cambria" w:hAnsi="Cambria"/>
                <w:b/>
                <w:bCs/>
                <w:color w:val="FFFFFF" w:themeColor="background1"/>
                <w:sz w:val="20"/>
                <w:szCs w:val="20"/>
                <w:lang w:eastAsia="es-ES"/>
              </w:rPr>
            </w:pPr>
          </w:p>
        </w:tc>
        <w:tc>
          <w:tcPr>
            <w:tcW w:w="5670" w:type="dxa"/>
            <w:tcBorders>
              <w:top w:val="single" w:sz="4" w:space="0" w:color="auto"/>
              <w:left w:val="single" w:sz="6" w:space="0" w:color="auto"/>
              <w:bottom w:val="single" w:sz="6" w:space="0" w:color="auto"/>
              <w:right w:val="single" w:sz="4" w:space="0" w:color="auto"/>
            </w:tcBorders>
            <w:vAlign w:val="center"/>
          </w:tcPr>
          <w:p w14:paraId="07FC51CD" w14:textId="79CE2A3C" w:rsidR="008B0BAC" w:rsidRPr="008B0BAC" w:rsidRDefault="008B0BAC" w:rsidP="008B0BAC">
            <w:pPr>
              <w:jc w:val="both"/>
              <w:rPr>
                <w:rFonts w:asciiTheme="majorHAnsi" w:hAnsiTheme="majorHAnsi"/>
                <w:bCs/>
                <w:sz w:val="20"/>
                <w:szCs w:val="20"/>
                <w:lang w:eastAsia="es-ES"/>
              </w:rPr>
            </w:pPr>
            <w:r w:rsidRPr="008B0BAC">
              <w:rPr>
                <w:rFonts w:asciiTheme="majorHAnsi" w:hAnsiTheme="majorHAnsi"/>
                <w:bCs/>
                <w:sz w:val="20"/>
                <w:szCs w:val="20"/>
                <w:lang w:eastAsia="es-ES"/>
              </w:rPr>
              <w:t>P-1005-08: August 26, 2008</w:t>
            </w:r>
          </w:p>
        </w:tc>
      </w:tr>
      <w:tr w:rsidR="008B0BAC" w:rsidRPr="008B0BAC" w14:paraId="1D439D8C" w14:textId="77777777" w:rsidTr="001C66A4">
        <w:trPr>
          <w:trHeight w:val="211"/>
        </w:trPr>
        <w:tc>
          <w:tcPr>
            <w:tcW w:w="3690" w:type="dxa"/>
            <w:vMerge/>
            <w:tcBorders>
              <w:left w:val="single" w:sz="4" w:space="0" w:color="auto"/>
              <w:right w:val="single" w:sz="6" w:space="0" w:color="auto"/>
            </w:tcBorders>
            <w:shd w:val="clear" w:color="auto" w:fill="67AE3C"/>
            <w:vAlign w:val="center"/>
          </w:tcPr>
          <w:p w14:paraId="65D62A10" w14:textId="77777777" w:rsidR="008B0BAC" w:rsidRPr="008B0BAC" w:rsidRDefault="008B0BAC">
            <w:pPr>
              <w:jc w:val="center"/>
              <w:rPr>
                <w:rFonts w:ascii="Cambria" w:hAnsi="Cambria"/>
                <w:b/>
                <w:bCs/>
                <w:color w:val="FFFFFF" w:themeColor="background1"/>
                <w:sz w:val="20"/>
                <w:szCs w:val="20"/>
                <w:lang w:eastAsia="es-ES"/>
              </w:rPr>
            </w:pPr>
          </w:p>
        </w:tc>
        <w:tc>
          <w:tcPr>
            <w:tcW w:w="5670" w:type="dxa"/>
            <w:tcBorders>
              <w:top w:val="single" w:sz="4" w:space="0" w:color="auto"/>
              <w:left w:val="single" w:sz="6" w:space="0" w:color="auto"/>
              <w:bottom w:val="single" w:sz="6" w:space="0" w:color="auto"/>
              <w:right w:val="single" w:sz="4" w:space="0" w:color="auto"/>
            </w:tcBorders>
            <w:vAlign w:val="center"/>
          </w:tcPr>
          <w:p w14:paraId="64188F70" w14:textId="753746BD" w:rsidR="008B0BAC" w:rsidRPr="008B0BAC" w:rsidRDefault="008B0BAC" w:rsidP="008B0BAC">
            <w:pPr>
              <w:jc w:val="both"/>
              <w:rPr>
                <w:rFonts w:asciiTheme="majorHAnsi" w:hAnsiTheme="majorHAnsi"/>
                <w:bCs/>
                <w:sz w:val="20"/>
                <w:szCs w:val="20"/>
                <w:lang w:eastAsia="es-ES"/>
              </w:rPr>
            </w:pPr>
            <w:r w:rsidRPr="008B0BAC">
              <w:rPr>
                <w:rFonts w:asciiTheme="majorHAnsi" w:hAnsiTheme="majorHAnsi"/>
                <w:bCs/>
                <w:sz w:val="20"/>
                <w:szCs w:val="20"/>
                <w:lang w:eastAsia="es-ES"/>
              </w:rPr>
              <w:t>P-1042-08: September 8, 2008</w:t>
            </w:r>
          </w:p>
        </w:tc>
      </w:tr>
      <w:tr w:rsidR="008B0BAC" w:rsidRPr="008B0BAC" w14:paraId="287B24EF" w14:textId="77777777" w:rsidTr="001C66A4">
        <w:trPr>
          <w:trHeight w:val="211"/>
        </w:trPr>
        <w:tc>
          <w:tcPr>
            <w:tcW w:w="3690" w:type="dxa"/>
            <w:vMerge/>
            <w:tcBorders>
              <w:left w:val="single" w:sz="4" w:space="0" w:color="auto"/>
              <w:right w:val="single" w:sz="6" w:space="0" w:color="auto"/>
            </w:tcBorders>
            <w:shd w:val="clear" w:color="auto" w:fill="67AE3C"/>
            <w:vAlign w:val="center"/>
          </w:tcPr>
          <w:p w14:paraId="45FFBFE0" w14:textId="77777777" w:rsidR="008B0BAC" w:rsidRPr="008B0BAC" w:rsidRDefault="008B0BAC">
            <w:pPr>
              <w:jc w:val="center"/>
              <w:rPr>
                <w:rFonts w:ascii="Cambria" w:hAnsi="Cambria"/>
                <w:b/>
                <w:bCs/>
                <w:color w:val="FFFFFF" w:themeColor="background1"/>
                <w:sz w:val="20"/>
                <w:szCs w:val="20"/>
                <w:lang w:eastAsia="es-ES"/>
              </w:rPr>
            </w:pPr>
          </w:p>
        </w:tc>
        <w:tc>
          <w:tcPr>
            <w:tcW w:w="5670" w:type="dxa"/>
            <w:tcBorders>
              <w:top w:val="single" w:sz="4" w:space="0" w:color="auto"/>
              <w:left w:val="single" w:sz="6" w:space="0" w:color="auto"/>
              <w:bottom w:val="single" w:sz="6" w:space="0" w:color="auto"/>
              <w:right w:val="single" w:sz="4" w:space="0" w:color="auto"/>
            </w:tcBorders>
            <w:vAlign w:val="center"/>
          </w:tcPr>
          <w:p w14:paraId="7F70E12B" w14:textId="64A1C61B" w:rsidR="008B0BAC" w:rsidRPr="008B0BAC" w:rsidRDefault="008B0BAC" w:rsidP="008B0BAC">
            <w:pPr>
              <w:jc w:val="both"/>
              <w:rPr>
                <w:rFonts w:asciiTheme="majorHAnsi" w:hAnsiTheme="majorHAnsi"/>
                <w:bCs/>
                <w:sz w:val="20"/>
                <w:szCs w:val="20"/>
                <w:lang w:eastAsia="es-ES"/>
              </w:rPr>
            </w:pPr>
            <w:r w:rsidRPr="008B0BAC">
              <w:rPr>
                <w:rFonts w:asciiTheme="majorHAnsi" w:hAnsiTheme="majorHAnsi"/>
                <w:bCs/>
                <w:sz w:val="20"/>
                <w:szCs w:val="20"/>
                <w:lang w:eastAsia="es-ES"/>
              </w:rPr>
              <w:t>P-1059-08: September 12, 2008</w:t>
            </w:r>
          </w:p>
        </w:tc>
      </w:tr>
      <w:tr w:rsidR="008B0BAC" w:rsidRPr="008B0BAC" w14:paraId="14000CDA" w14:textId="77777777" w:rsidTr="001C66A4">
        <w:trPr>
          <w:trHeight w:val="211"/>
        </w:trPr>
        <w:tc>
          <w:tcPr>
            <w:tcW w:w="3690" w:type="dxa"/>
            <w:vMerge/>
            <w:tcBorders>
              <w:left w:val="single" w:sz="4" w:space="0" w:color="auto"/>
              <w:right w:val="single" w:sz="6" w:space="0" w:color="auto"/>
            </w:tcBorders>
            <w:shd w:val="clear" w:color="auto" w:fill="67AE3C"/>
            <w:vAlign w:val="center"/>
          </w:tcPr>
          <w:p w14:paraId="1744B779" w14:textId="77777777" w:rsidR="008B0BAC" w:rsidRPr="008B0BAC" w:rsidRDefault="008B0BAC">
            <w:pPr>
              <w:jc w:val="center"/>
              <w:rPr>
                <w:rFonts w:ascii="Cambria" w:hAnsi="Cambria"/>
                <w:b/>
                <w:bCs/>
                <w:color w:val="FFFFFF" w:themeColor="background1"/>
                <w:sz w:val="20"/>
                <w:szCs w:val="20"/>
                <w:lang w:eastAsia="es-ES"/>
              </w:rPr>
            </w:pPr>
          </w:p>
        </w:tc>
        <w:tc>
          <w:tcPr>
            <w:tcW w:w="5670" w:type="dxa"/>
            <w:tcBorders>
              <w:top w:val="single" w:sz="4" w:space="0" w:color="auto"/>
              <w:left w:val="single" w:sz="6" w:space="0" w:color="auto"/>
              <w:bottom w:val="single" w:sz="6" w:space="0" w:color="auto"/>
              <w:right w:val="single" w:sz="4" w:space="0" w:color="auto"/>
            </w:tcBorders>
            <w:vAlign w:val="center"/>
          </w:tcPr>
          <w:p w14:paraId="423F5DD8" w14:textId="2D39E6FB" w:rsidR="008B0BAC" w:rsidRPr="008B0BAC" w:rsidRDefault="008B0BAC" w:rsidP="008B0BAC">
            <w:pPr>
              <w:jc w:val="both"/>
              <w:rPr>
                <w:rFonts w:asciiTheme="majorHAnsi" w:hAnsiTheme="majorHAnsi"/>
                <w:bCs/>
                <w:sz w:val="20"/>
                <w:szCs w:val="20"/>
                <w:lang w:eastAsia="es-ES"/>
              </w:rPr>
            </w:pPr>
            <w:r w:rsidRPr="008B0BAC">
              <w:rPr>
                <w:rFonts w:asciiTheme="majorHAnsi" w:hAnsiTheme="majorHAnsi"/>
                <w:bCs/>
                <w:sz w:val="20"/>
                <w:szCs w:val="20"/>
                <w:lang w:eastAsia="es-ES"/>
              </w:rPr>
              <w:t>P-1244-08: October 22, 2008</w:t>
            </w:r>
          </w:p>
        </w:tc>
      </w:tr>
      <w:tr w:rsidR="008B0BAC" w:rsidRPr="008B0BAC" w14:paraId="7F38395E" w14:textId="77777777" w:rsidTr="001C66A4">
        <w:trPr>
          <w:trHeight w:val="211"/>
        </w:trPr>
        <w:tc>
          <w:tcPr>
            <w:tcW w:w="3690" w:type="dxa"/>
            <w:vMerge/>
            <w:tcBorders>
              <w:left w:val="single" w:sz="4" w:space="0" w:color="auto"/>
              <w:bottom w:val="single" w:sz="6" w:space="0" w:color="auto"/>
              <w:right w:val="single" w:sz="6" w:space="0" w:color="auto"/>
            </w:tcBorders>
            <w:shd w:val="clear" w:color="auto" w:fill="67AE3C"/>
            <w:vAlign w:val="center"/>
          </w:tcPr>
          <w:p w14:paraId="60F9B174" w14:textId="77777777" w:rsidR="008B0BAC" w:rsidRPr="008B0BAC" w:rsidRDefault="008B0BAC">
            <w:pPr>
              <w:jc w:val="center"/>
              <w:rPr>
                <w:rFonts w:ascii="Cambria" w:hAnsi="Cambria"/>
                <w:b/>
                <w:bCs/>
                <w:color w:val="FFFFFF" w:themeColor="background1"/>
                <w:sz w:val="20"/>
                <w:szCs w:val="20"/>
                <w:lang w:eastAsia="es-ES"/>
              </w:rPr>
            </w:pPr>
          </w:p>
        </w:tc>
        <w:tc>
          <w:tcPr>
            <w:tcW w:w="5670" w:type="dxa"/>
            <w:tcBorders>
              <w:top w:val="single" w:sz="4" w:space="0" w:color="auto"/>
              <w:left w:val="single" w:sz="6" w:space="0" w:color="auto"/>
              <w:bottom w:val="single" w:sz="6" w:space="0" w:color="auto"/>
              <w:right w:val="single" w:sz="4" w:space="0" w:color="auto"/>
            </w:tcBorders>
            <w:vAlign w:val="center"/>
          </w:tcPr>
          <w:p w14:paraId="66199A10" w14:textId="7C2701E3" w:rsidR="008B0BAC" w:rsidRPr="008B0BAC" w:rsidRDefault="008B0BAC" w:rsidP="008B0BAC">
            <w:pPr>
              <w:jc w:val="both"/>
              <w:rPr>
                <w:rFonts w:asciiTheme="majorHAnsi" w:hAnsiTheme="majorHAnsi"/>
                <w:bCs/>
                <w:sz w:val="20"/>
                <w:szCs w:val="20"/>
                <w:lang w:eastAsia="es-ES"/>
              </w:rPr>
            </w:pPr>
            <w:r w:rsidRPr="008B0BAC">
              <w:rPr>
                <w:rFonts w:asciiTheme="majorHAnsi" w:hAnsiTheme="majorHAnsi"/>
                <w:bCs/>
                <w:sz w:val="20"/>
                <w:szCs w:val="20"/>
                <w:lang w:eastAsia="es-ES"/>
              </w:rPr>
              <w:t>P-1300-08: November 6, 2008</w:t>
            </w:r>
          </w:p>
        </w:tc>
      </w:tr>
      <w:tr w:rsidR="008B0BAC" w:rsidRPr="008B0BAC" w14:paraId="451D578A" w14:textId="77777777" w:rsidTr="001C66A4">
        <w:trPr>
          <w:trHeight w:val="71"/>
        </w:trPr>
        <w:tc>
          <w:tcPr>
            <w:tcW w:w="3690" w:type="dxa"/>
            <w:vMerge w:val="restart"/>
            <w:tcBorders>
              <w:top w:val="single" w:sz="6" w:space="0" w:color="auto"/>
              <w:left w:val="single" w:sz="4" w:space="0" w:color="auto"/>
              <w:right w:val="single" w:sz="6" w:space="0" w:color="auto"/>
            </w:tcBorders>
            <w:shd w:val="clear" w:color="auto" w:fill="67AE3C"/>
            <w:vAlign w:val="center"/>
            <w:hideMark/>
          </w:tcPr>
          <w:p w14:paraId="3855F557" w14:textId="77777777" w:rsidR="008B0BAC" w:rsidRPr="008B0BAC" w:rsidRDefault="008B0BAC">
            <w:pPr>
              <w:jc w:val="center"/>
              <w:rPr>
                <w:rFonts w:ascii="Cambria" w:hAnsi="Cambria"/>
                <w:b/>
                <w:color w:val="FFFFFF" w:themeColor="background1"/>
                <w:sz w:val="20"/>
                <w:szCs w:val="20"/>
                <w:lang w:eastAsia="es-ES"/>
              </w:rPr>
            </w:pPr>
            <w:r w:rsidRPr="008B0BAC">
              <w:rPr>
                <w:rFonts w:ascii="Cambria" w:hAnsi="Cambria"/>
                <w:b/>
                <w:color w:val="FFFFFF" w:themeColor="background1"/>
                <w:sz w:val="20"/>
                <w:szCs w:val="20"/>
                <w:lang w:eastAsia="es-ES"/>
              </w:rPr>
              <w:t>Additional information received at the stage of initial review:</w:t>
            </w:r>
          </w:p>
        </w:tc>
        <w:tc>
          <w:tcPr>
            <w:tcW w:w="5670" w:type="dxa"/>
            <w:tcBorders>
              <w:top w:val="single" w:sz="6" w:space="0" w:color="auto"/>
              <w:left w:val="single" w:sz="6" w:space="0" w:color="auto"/>
              <w:bottom w:val="single" w:sz="6" w:space="0" w:color="auto"/>
              <w:right w:val="single" w:sz="4" w:space="0" w:color="auto"/>
            </w:tcBorders>
          </w:tcPr>
          <w:p w14:paraId="54B1D3F6" w14:textId="4CF639C7"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 xml:space="preserve">P-526-08: January 21, May 15, June 17 and 24, September 8, December 30, 2009; February 28, March 26, June 2, and November 26, 2010; January 13, 2011; January 18, 2012; January 18, 2013; January 2, 2014 </w:t>
            </w:r>
          </w:p>
        </w:tc>
      </w:tr>
      <w:tr w:rsidR="008B0BAC" w:rsidRPr="008B0BAC" w14:paraId="0F68FF27" w14:textId="77777777" w:rsidTr="001C66A4">
        <w:trPr>
          <w:trHeight w:val="70"/>
        </w:trPr>
        <w:tc>
          <w:tcPr>
            <w:tcW w:w="3690" w:type="dxa"/>
            <w:vMerge/>
            <w:tcBorders>
              <w:left w:val="single" w:sz="4" w:space="0" w:color="auto"/>
              <w:right w:val="single" w:sz="6" w:space="0" w:color="auto"/>
            </w:tcBorders>
            <w:shd w:val="clear" w:color="auto" w:fill="67AE3C"/>
            <w:vAlign w:val="center"/>
          </w:tcPr>
          <w:p w14:paraId="2F8188D7" w14:textId="77777777" w:rsidR="008B0BAC" w:rsidRPr="008B0BAC" w:rsidRDefault="008B0BAC">
            <w:pPr>
              <w:jc w:val="center"/>
              <w:rPr>
                <w:rFonts w:ascii="Cambria" w:hAnsi="Cambria"/>
                <w:b/>
                <w:color w:val="FFFFFF" w:themeColor="background1"/>
                <w:sz w:val="20"/>
                <w:szCs w:val="20"/>
                <w:lang w:eastAsia="es-ES"/>
              </w:rPr>
            </w:pPr>
          </w:p>
        </w:tc>
        <w:tc>
          <w:tcPr>
            <w:tcW w:w="5670" w:type="dxa"/>
            <w:tcBorders>
              <w:top w:val="single" w:sz="6" w:space="0" w:color="auto"/>
              <w:left w:val="single" w:sz="6" w:space="0" w:color="auto"/>
              <w:bottom w:val="single" w:sz="6" w:space="0" w:color="auto"/>
              <w:right w:val="single" w:sz="4" w:space="0" w:color="auto"/>
            </w:tcBorders>
          </w:tcPr>
          <w:p w14:paraId="176B6E09" w14:textId="1D136D6C"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P-1004-08: September 2 and 3 and August 26, 2008</w:t>
            </w:r>
          </w:p>
        </w:tc>
      </w:tr>
      <w:tr w:rsidR="008B0BAC" w:rsidRPr="008B0BAC" w14:paraId="467D7799" w14:textId="77777777" w:rsidTr="001C66A4">
        <w:trPr>
          <w:trHeight w:val="70"/>
        </w:trPr>
        <w:tc>
          <w:tcPr>
            <w:tcW w:w="3690" w:type="dxa"/>
            <w:vMerge/>
            <w:tcBorders>
              <w:left w:val="single" w:sz="4" w:space="0" w:color="auto"/>
              <w:right w:val="single" w:sz="6" w:space="0" w:color="auto"/>
            </w:tcBorders>
            <w:shd w:val="clear" w:color="auto" w:fill="67AE3C"/>
            <w:vAlign w:val="center"/>
          </w:tcPr>
          <w:p w14:paraId="4A113144" w14:textId="77777777" w:rsidR="008B0BAC" w:rsidRPr="008B0BAC" w:rsidRDefault="008B0BAC">
            <w:pPr>
              <w:jc w:val="center"/>
              <w:rPr>
                <w:rFonts w:ascii="Cambria" w:hAnsi="Cambria"/>
                <w:b/>
                <w:color w:val="FFFFFF" w:themeColor="background1"/>
                <w:sz w:val="20"/>
                <w:szCs w:val="20"/>
                <w:lang w:eastAsia="es-ES"/>
              </w:rPr>
            </w:pPr>
          </w:p>
        </w:tc>
        <w:tc>
          <w:tcPr>
            <w:tcW w:w="5670" w:type="dxa"/>
            <w:tcBorders>
              <w:top w:val="single" w:sz="6" w:space="0" w:color="auto"/>
              <w:left w:val="single" w:sz="6" w:space="0" w:color="auto"/>
              <w:bottom w:val="single" w:sz="6" w:space="0" w:color="auto"/>
              <w:right w:val="single" w:sz="4" w:space="0" w:color="auto"/>
            </w:tcBorders>
          </w:tcPr>
          <w:p w14:paraId="109BDD17" w14:textId="0D5991D1"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P-1005-08: September 2 and 3, 2008</w:t>
            </w:r>
          </w:p>
        </w:tc>
      </w:tr>
      <w:tr w:rsidR="008B0BAC" w:rsidRPr="008B0BAC" w14:paraId="0CA6757D" w14:textId="77777777" w:rsidTr="001C66A4">
        <w:trPr>
          <w:trHeight w:val="70"/>
        </w:trPr>
        <w:tc>
          <w:tcPr>
            <w:tcW w:w="3690" w:type="dxa"/>
            <w:vMerge/>
            <w:tcBorders>
              <w:left w:val="single" w:sz="4" w:space="0" w:color="auto"/>
              <w:right w:val="single" w:sz="6" w:space="0" w:color="auto"/>
            </w:tcBorders>
            <w:shd w:val="clear" w:color="auto" w:fill="67AE3C"/>
            <w:vAlign w:val="center"/>
          </w:tcPr>
          <w:p w14:paraId="566203EB" w14:textId="77777777" w:rsidR="008B0BAC" w:rsidRPr="008B0BAC" w:rsidRDefault="008B0BAC">
            <w:pPr>
              <w:jc w:val="center"/>
              <w:rPr>
                <w:rFonts w:ascii="Cambria" w:hAnsi="Cambria"/>
                <w:b/>
                <w:color w:val="FFFFFF" w:themeColor="background1"/>
                <w:sz w:val="20"/>
                <w:szCs w:val="20"/>
                <w:lang w:eastAsia="es-ES"/>
              </w:rPr>
            </w:pPr>
          </w:p>
        </w:tc>
        <w:tc>
          <w:tcPr>
            <w:tcW w:w="5670" w:type="dxa"/>
            <w:tcBorders>
              <w:top w:val="single" w:sz="6" w:space="0" w:color="auto"/>
              <w:left w:val="single" w:sz="6" w:space="0" w:color="auto"/>
              <w:bottom w:val="single" w:sz="6" w:space="0" w:color="auto"/>
              <w:right w:val="single" w:sz="4" w:space="0" w:color="auto"/>
            </w:tcBorders>
          </w:tcPr>
          <w:p w14:paraId="093D3853" w14:textId="403BC0A3"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P-1042-08: September 9, 16, and 23, 2008</w:t>
            </w:r>
          </w:p>
        </w:tc>
      </w:tr>
      <w:tr w:rsidR="008B0BAC" w:rsidRPr="008B0BAC" w14:paraId="0944BD1F" w14:textId="77777777" w:rsidTr="001C66A4">
        <w:trPr>
          <w:trHeight w:val="70"/>
        </w:trPr>
        <w:tc>
          <w:tcPr>
            <w:tcW w:w="3690" w:type="dxa"/>
            <w:vMerge/>
            <w:tcBorders>
              <w:left w:val="single" w:sz="4" w:space="0" w:color="auto"/>
              <w:right w:val="single" w:sz="6" w:space="0" w:color="auto"/>
            </w:tcBorders>
            <w:shd w:val="clear" w:color="auto" w:fill="67AE3C"/>
            <w:vAlign w:val="center"/>
          </w:tcPr>
          <w:p w14:paraId="68F5EBC3" w14:textId="77777777" w:rsidR="008B0BAC" w:rsidRPr="008B0BAC" w:rsidRDefault="008B0BAC">
            <w:pPr>
              <w:jc w:val="center"/>
              <w:rPr>
                <w:rFonts w:ascii="Cambria" w:hAnsi="Cambria"/>
                <w:b/>
                <w:color w:val="FFFFFF" w:themeColor="background1"/>
                <w:sz w:val="20"/>
                <w:szCs w:val="20"/>
                <w:lang w:eastAsia="es-ES"/>
              </w:rPr>
            </w:pPr>
          </w:p>
        </w:tc>
        <w:tc>
          <w:tcPr>
            <w:tcW w:w="5670" w:type="dxa"/>
            <w:tcBorders>
              <w:top w:val="single" w:sz="6" w:space="0" w:color="auto"/>
              <w:left w:val="single" w:sz="6" w:space="0" w:color="auto"/>
              <w:bottom w:val="single" w:sz="6" w:space="0" w:color="auto"/>
              <w:right w:val="single" w:sz="4" w:space="0" w:color="auto"/>
            </w:tcBorders>
          </w:tcPr>
          <w:p w14:paraId="3D629040" w14:textId="4F5A1284"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P-1059-08: September 23 and 29, 2008</w:t>
            </w:r>
          </w:p>
        </w:tc>
      </w:tr>
      <w:tr w:rsidR="008B0BAC" w:rsidRPr="008B0BAC" w14:paraId="46875E4D" w14:textId="77777777" w:rsidTr="001C66A4">
        <w:trPr>
          <w:trHeight w:val="70"/>
        </w:trPr>
        <w:tc>
          <w:tcPr>
            <w:tcW w:w="3690" w:type="dxa"/>
            <w:vMerge/>
            <w:tcBorders>
              <w:left w:val="single" w:sz="4" w:space="0" w:color="auto"/>
              <w:bottom w:val="single" w:sz="6" w:space="0" w:color="auto"/>
              <w:right w:val="single" w:sz="6" w:space="0" w:color="auto"/>
            </w:tcBorders>
            <w:shd w:val="clear" w:color="auto" w:fill="67AE3C"/>
            <w:vAlign w:val="center"/>
          </w:tcPr>
          <w:p w14:paraId="2D1807E2" w14:textId="77777777" w:rsidR="008B0BAC" w:rsidRPr="008B0BAC" w:rsidRDefault="008B0BAC">
            <w:pPr>
              <w:jc w:val="center"/>
              <w:rPr>
                <w:rFonts w:ascii="Cambria" w:hAnsi="Cambria"/>
                <w:b/>
                <w:color w:val="FFFFFF" w:themeColor="background1"/>
                <w:sz w:val="20"/>
                <w:szCs w:val="20"/>
                <w:lang w:eastAsia="es-ES"/>
              </w:rPr>
            </w:pPr>
          </w:p>
        </w:tc>
        <w:tc>
          <w:tcPr>
            <w:tcW w:w="5670" w:type="dxa"/>
            <w:tcBorders>
              <w:top w:val="single" w:sz="6" w:space="0" w:color="auto"/>
              <w:left w:val="single" w:sz="6" w:space="0" w:color="auto"/>
              <w:bottom w:val="single" w:sz="6" w:space="0" w:color="auto"/>
              <w:right w:val="single" w:sz="4" w:space="0" w:color="auto"/>
            </w:tcBorders>
          </w:tcPr>
          <w:p w14:paraId="0DF336BB" w14:textId="4D8541F8"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P-1300-08: December 5, 2008</w:t>
            </w:r>
          </w:p>
        </w:tc>
      </w:tr>
      <w:tr w:rsidR="008B0BAC" w:rsidRPr="008B0BAC" w14:paraId="1D809897" w14:textId="77777777" w:rsidTr="001C66A4">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1B41470"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color w:val="FFFFFF" w:themeColor="background1"/>
                <w:sz w:val="20"/>
                <w:szCs w:val="20"/>
                <w:lang w:eastAsia="es-ES"/>
              </w:rPr>
              <w:t>Notification of the petition to the State:</w:t>
            </w:r>
          </w:p>
        </w:tc>
        <w:tc>
          <w:tcPr>
            <w:tcW w:w="5670" w:type="dxa"/>
            <w:tcBorders>
              <w:top w:val="single" w:sz="6" w:space="0" w:color="auto"/>
              <w:left w:val="single" w:sz="6" w:space="0" w:color="auto"/>
              <w:bottom w:val="single" w:sz="6" w:space="0" w:color="auto"/>
              <w:right w:val="single" w:sz="4" w:space="0" w:color="auto"/>
            </w:tcBorders>
          </w:tcPr>
          <w:p w14:paraId="4480D538" w14:textId="5D7EE808" w:rsidR="008B0BAC" w:rsidRPr="008B0BAC" w:rsidRDefault="008B0BAC" w:rsidP="002116EE">
            <w:pPr>
              <w:rPr>
                <w:rFonts w:asciiTheme="majorHAnsi" w:hAnsiTheme="majorHAnsi"/>
                <w:bCs/>
                <w:sz w:val="20"/>
                <w:szCs w:val="20"/>
                <w:lang w:eastAsia="es-ES"/>
              </w:rPr>
            </w:pPr>
            <w:r w:rsidRPr="008B0BAC">
              <w:rPr>
                <w:rFonts w:asciiTheme="majorHAnsi" w:hAnsiTheme="majorHAnsi"/>
                <w:sz w:val="20"/>
                <w:szCs w:val="20"/>
              </w:rPr>
              <w:t>P-526-08: April 11, 2014</w:t>
            </w:r>
          </w:p>
        </w:tc>
      </w:tr>
      <w:tr w:rsidR="008B0BAC" w:rsidRPr="008B0BAC" w14:paraId="2B8E7DAD" w14:textId="77777777" w:rsidTr="001C66A4">
        <w:trPr>
          <w:trHeight w:val="264"/>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696AAB20"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color w:val="FFFFFF" w:themeColor="background1"/>
                <w:sz w:val="20"/>
                <w:szCs w:val="20"/>
                <w:lang w:eastAsia="es-ES"/>
              </w:rPr>
              <w:t>State’s first response:</w:t>
            </w:r>
          </w:p>
        </w:tc>
        <w:tc>
          <w:tcPr>
            <w:tcW w:w="5670" w:type="dxa"/>
            <w:tcBorders>
              <w:top w:val="single" w:sz="6" w:space="0" w:color="auto"/>
              <w:left w:val="single" w:sz="6" w:space="0" w:color="auto"/>
              <w:bottom w:val="single" w:sz="6" w:space="0" w:color="auto"/>
              <w:right w:val="single" w:sz="4" w:space="0" w:color="auto"/>
            </w:tcBorders>
          </w:tcPr>
          <w:p w14:paraId="3C33D566" w14:textId="5EE54B85"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P-526-08: September 16, 2015</w:t>
            </w:r>
          </w:p>
        </w:tc>
      </w:tr>
      <w:tr w:rsidR="008B0BAC" w:rsidRPr="008B0BAC" w14:paraId="6701B63E" w14:textId="77777777" w:rsidTr="001C66A4">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478249A"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Additional observations from the petitioner:</w:t>
            </w:r>
          </w:p>
        </w:tc>
        <w:tc>
          <w:tcPr>
            <w:tcW w:w="5670" w:type="dxa"/>
            <w:tcBorders>
              <w:top w:val="single" w:sz="6" w:space="0" w:color="auto"/>
              <w:left w:val="single" w:sz="6" w:space="0" w:color="auto"/>
              <w:bottom w:val="single" w:sz="6" w:space="0" w:color="auto"/>
              <w:right w:val="single" w:sz="4" w:space="0" w:color="auto"/>
            </w:tcBorders>
          </w:tcPr>
          <w:p w14:paraId="6020D7BF" w14:textId="1D8F05CF"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P-526-08: November 9, December 9 and 18, 2015; May 23, June 8 and 17, August 6 and 22, November 30, 2016; May 8, July 5, December 20, 2017, and March 19 and 23, 2018</w:t>
            </w:r>
          </w:p>
        </w:tc>
      </w:tr>
      <w:tr w:rsidR="008B0BAC" w:rsidRPr="008B0BAC" w14:paraId="5226ACCA" w14:textId="77777777" w:rsidTr="001C66A4">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47B94C07"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Additional observations from the State:</w:t>
            </w:r>
          </w:p>
        </w:tc>
        <w:tc>
          <w:tcPr>
            <w:tcW w:w="5670" w:type="dxa"/>
            <w:tcBorders>
              <w:top w:val="single" w:sz="6" w:space="0" w:color="auto"/>
              <w:left w:val="single" w:sz="6" w:space="0" w:color="auto"/>
              <w:bottom w:val="single" w:sz="6" w:space="0" w:color="auto"/>
              <w:right w:val="single" w:sz="4" w:space="0" w:color="auto"/>
            </w:tcBorders>
          </w:tcPr>
          <w:p w14:paraId="2AA68AC7" w14:textId="12DE9D89"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P-526-08: July 22 and September 16, 2015; April 26, 2016; April 11, and October 23, 27, and 31, 2017</w:t>
            </w:r>
          </w:p>
        </w:tc>
      </w:tr>
    </w:tbl>
    <w:p w14:paraId="606CCEF0" w14:textId="77777777" w:rsidR="001E77DA" w:rsidRPr="008B0BAC" w:rsidRDefault="001E77DA" w:rsidP="001E77DA">
      <w:pPr>
        <w:spacing w:before="240" w:after="240"/>
        <w:ind w:firstLine="720"/>
        <w:jc w:val="both"/>
        <w:rPr>
          <w:rFonts w:asciiTheme="majorHAnsi" w:hAnsiTheme="majorHAnsi"/>
          <w:b/>
          <w:bCs/>
          <w:sz w:val="20"/>
          <w:szCs w:val="20"/>
        </w:rPr>
      </w:pPr>
      <w:r w:rsidRPr="008B0BAC">
        <w:rPr>
          <w:rFonts w:asciiTheme="majorHAnsi" w:hAnsiTheme="majorHAnsi"/>
          <w:b/>
          <w:bCs/>
          <w:sz w:val="20"/>
          <w:szCs w:val="20"/>
        </w:rPr>
        <w:t xml:space="preserve">III. </w:t>
      </w:r>
      <w:r w:rsidRPr="008B0BA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B0BAC" w:rsidRPr="008B0BAC" w14:paraId="32742A46" w14:textId="77777777" w:rsidTr="001C66A4">
        <w:trPr>
          <w:cantSplit/>
        </w:trPr>
        <w:tc>
          <w:tcPr>
            <w:tcW w:w="369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494BBA48" w14:textId="77777777" w:rsidR="008B0BAC" w:rsidRPr="008B0BAC" w:rsidRDefault="008B0BAC">
            <w:pPr>
              <w:jc w:val="center"/>
              <w:rPr>
                <w:rFonts w:ascii="Cambria" w:hAnsi="Cambria"/>
                <w:b/>
                <w:bCs/>
                <w:i/>
                <w:color w:val="FFFFFF" w:themeColor="background1"/>
                <w:sz w:val="20"/>
                <w:szCs w:val="20"/>
                <w:lang w:eastAsia="es-ES"/>
              </w:rPr>
            </w:pPr>
            <w:r w:rsidRPr="008B0BAC">
              <w:rPr>
                <w:rFonts w:ascii="Cambria" w:hAnsi="Cambria"/>
                <w:b/>
                <w:bCs/>
                <w:color w:val="FFFFFF" w:themeColor="background1"/>
                <w:sz w:val="20"/>
                <w:szCs w:val="20"/>
                <w:lang w:eastAsia="es-ES"/>
              </w:rPr>
              <w:t>Competence</w:t>
            </w:r>
            <w:r w:rsidRPr="008B0BAC">
              <w:rPr>
                <w:rFonts w:ascii="Cambria" w:hAnsi="Cambria"/>
                <w:b/>
                <w:bCs/>
                <w:i/>
                <w:color w:val="FFFFFF" w:themeColor="background1"/>
                <w:sz w:val="20"/>
                <w:szCs w:val="20"/>
                <w:lang w:eastAsia="es-ES"/>
              </w:rPr>
              <w:t xml:space="preserve"> </w:t>
            </w:r>
            <w:proofErr w:type="spellStart"/>
            <w:r w:rsidRPr="008B0BAC">
              <w:rPr>
                <w:rFonts w:ascii="Cambria" w:hAnsi="Cambria"/>
                <w:b/>
                <w:bCs/>
                <w:i/>
                <w:color w:val="FFFFFF" w:themeColor="background1"/>
                <w:sz w:val="20"/>
                <w:szCs w:val="20"/>
                <w:lang w:eastAsia="es-ES"/>
              </w:rPr>
              <w:t>Ratione</w:t>
            </w:r>
            <w:proofErr w:type="spellEnd"/>
            <w:r w:rsidRPr="008B0BAC">
              <w:rPr>
                <w:rFonts w:ascii="Cambria" w:hAnsi="Cambria"/>
                <w:b/>
                <w:bCs/>
                <w:i/>
                <w:color w:val="FFFFFF" w:themeColor="background1"/>
                <w:sz w:val="20"/>
                <w:szCs w:val="20"/>
                <w:lang w:eastAsia="es-ES"/>
              </w:rPr>
              <w:t xml:space="preserve"> personae:</w:t>
            </w:r>
          </w:p>
        </w:tc>
        <w:tc>
          <w:tcPr>
            <w:tcW w:w="5670" w:type="dxa"/>
            <w:tcBorders>
              <w:top w:val="single" w:sz="4" w:space="0" w:color="auto"/>
              <w:left w:val="single" w:sz="6" w:space="0" w:color="auto"/>
              <w:bottom w:val="single" w:sz="6" w:space="0" w:color="auto"/>
              <w:right w:val="single" w:sz="4" w:space="0" w:color="auto"/>
            </w:tcBorders>
          </w:tcPr>
          <w:p w14:paraId="793647FA" w14:textId="6C55385B" w:rsidR="008B0BAC" w:rsidRPr="008B0BAC" w:rsidRDefault="008B0BAC">
            <w:pPr>
              <w:rPr>
                <w:rFonts w:asciiTheme="majorHAnsi" w:hAnsiTheme="majorHAnsi"/>
                <w:bCs/>
                <w:sz w:val="20"/>
                <w:szCs w:val="20"/>
                <w:lang w:eastAsia="es-ES"/>
              </w:rPr>
            </w:pPr>
            <w:r w:rsidRPr="008B0BAC">
              <w:rPr>
                <w:rFonts w:asciiTheme="majorHAnsi" w:hAnsiTheme="majorHAnsi"/>
                <w:sz w:val="20"/>
                <w:szCs w:val="20"/>
              </w:rPr>
              <w:t>Yes, in all petitions</w:t>
            </w:r>
          </w:p>
        </w:tc>
      </w:tr>
      <w:tr w:rsidR="008B0BAC" w:rsidRPr="008B0BAC" w14:paraId="4379E571" w14:textId="77777777" w:rsidTr="001C66A4">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2D867AD9"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Competence</w:t>
            </w:r>
            <w:r w:rsidRPr="008B0BAC">
              <w:rPr>
                <w:rFonts w:ascii="Cambria" w:hAnsi="Cambria"/>
                <w:b/>
                <w:bCs/>
                <w:i/>
                <w:color w:val="FFFFFF" w:themeColor="background1"/>
                <w:sz w:val="20"/>
                <w:szCs w:val="20"/>
                <w:lang w:eastAsia="es-ES"/>
              </w:rPr>
              <w:t xml:space="preserve"> </w:t>
            </w:r>
            <w:proofErr w:type="spellStart"/>
            <w:r w:rsidRPr="008B0BAC">
              <w:rPr>
                <w:rFonts w:ascii="Cambria" w:hAnsi="Cambria"/>
                <w:b/>
                <w:bCs/>
                <w:i/>
                <w:color w:val="FFFFFF" w:themeColor="background1"/>
                <w:sz w:val="20"/>
                <w:szCs w:val="20"/>
                <w:lang w:eastAsia="es-ES"/>
              </w:rPr>
              <w:t>Ratione</w:t>
            </w:r>
            <w:proofErr w:type="spellEnd"/>
            <w:r w:rsidRPr="008B0BAC">
              <w:rPr>
                <w:rFonts w:ascii="Cambria" w:hAnsi="Cambria"/>
                <w:b/>
                <w:bCs/>
                <w:i/>
                <w:color w:val="FFFFFF" w:themeColor="background1"/>
                <w:sz w:val="20"/>
                <w:szCs w:val="20"/>
                <w:lang w:eastAsia="es-ES"/>
              </w:rPr>
              <w:t xml:space="preserve"> loci</w:t>
            </w:r>
            <w:r w:rsidRPr="008B0BAC">
              <w:rPr>
                <w:rFonts w:ascii="Cambria" w:hAnsi="Cambria"/>
                <w:b/>
                <w:bCs/>
                <w:color w:val="FFFFFF" w:themeColor="background1"/>
                <w:sz w:val="20"/>
                <w:szCs w:val="20"/>
                <w:lang w:eastAsia="es-ES"/>
              </w:rPr>
              <w:t>:</w:t>
            </w:r>
          </w:p>
        </w:tc>
        <w:tc>
          <w:tcPr>
            <w:tcW w:w="5670" w:type="dxa"/>
            <w:tcBorders>
              <w:top w:val="single" w:sz="6" w:space="0" w:color="auto"/>
              <w:left w:val="single" w:sz="6" w:space="0" w:color="auto"/>
              <w:bottom w:val="single" w:sz="6" w:space="0" w:color="auto"/>
              <w:right w:val="single" w:sz="4" w:space="0" w:color="auto"/>
            </w:tcBorders>
          </w:tcPr>
          <w:p w14:paraId="1B23B23F" w14:textId="1C5FECA7" w:rsidR="008B0BAC" w:rsidRPr="008B0BAC" w:rsidRDefault="008B0BAC">
            <w:pPr>
              <w:rPr>
                <w:rFonts w:asciiTheme="majorHAnsi" w:hAnsiTheme="majorHAnsi"/>
                <w:bCs/>
                <w:sz w:val="20"/>
                <w:szCs w:val="20"/>
                <w:lang w:eastAsia="es-ES"/>
              </w:rPr>
            </w:pPr>
            <w:r w:rsidRPr="008B0BAC">
              <w:rPr>
                <w:rFonts w:asciiTheme="majorHAnsi" w:hAnsiTheme="majorHAnsi"/>
                <w:sz w:val="20"/>
                <w:szCs w:val="20"/>
              </w:rPr>
              <w:t>Yes, in all petitions</w:t>
            </w:r>
          </w:p>
        </w:tc>
      </w:tr>
      <w:tr w:rsidR="008B0BAC" w:rsidRPr="008B0BAC" w14:paraId="3B3E69DF" w14:textId="77777777" w:rsidTr="001C66A4">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3663EFA0"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Competence</w:t>
            </w:r>
            <w:r w:rsidRPr="008B0BAC">
              <w:rPr>
                <w:rFonts w:ascii="Cambria" w:hAnsi="Cambria"/>
                <w:b/>
                <w:bCs/>
                <w:i/>
                <w:color w:val="FFFFFF" w:themeColor="background1"/>
                <w:sz w:val="20"/>
                <w:szCs w:val="20"/>
                <w:lang w:eastAsia="es-ES"/>
              </w:rPr>
              <w:t xml:space="preserve"> </w:t>
            </w:r>
            <w:proofErr w:type="spellStart"/>
            <w:r w:rsidRPr="008B0BAC">
              <w:rPr>
                <w:rFonts w:ascii="Cambria" w:hAnsi="Cambria"/>
                <w:b/>
                <w:bCs/>
                <w:i/>
                <w:color w:val="FFFFFF" w:themeColor="background1"/>
                <w:sz w:val="20"/>
                <w:szCs w:val="20"/>
                <w:lang w:eastAsia="es-ES"/>
              </w:rPr>
              <w:t>Ratione</w:t>
            </w:r>
            <w:proofErr w:type="spellEnd"/>
            <w:r w:rsidRPr="008B0BAC">
              <w:rPr>
                <w:rFonts w:ascii="Cambria" w:hAnsi="Cambria"/>
                <w:b/>
                <w:bCs/>
                <w:i/>
                <w:color w:val="FFFFFF" w:themeColor="background1"/>
                <w:sz w:val="20"/>
                <w:szCs w:val="20"/>
                <w:lang w:eastAsia="es-ES"/>
              </w:rPr>
              <w:t xml:space="preserve"> </w:t>
            </w:r>
            <w:proofErr w:type="spellStart"/>
            <w:r w:rsidRPr="008B0BAC">
              <w:rPr>
                <w:rFonts w:ascii="Cambria" w:hAnsi="Cambria"/>
                <w:b/>
                <w:bCs/>
                <w:i/>
                <w:color w:val="FFFFFF" w:themeColor="background1"/>
                <w:sz w:val="20"/>
                <w:szCs w:val="20"/>
                <w:lang w:eastAsia="es-ES"/>
              </w:rPr>
              <w:t>temporis</w:t>
            </w:r>
            <w:proofErr w:type="spellEnd"/>
            <w:r w:rsidRPr="008B0BAC">
              <w:rPr>
                <w:rFonts w:ascii="Cambria" w:hAnsi="Cambria"/>
                <w:b/>
                <w:bCs/>
                <w:color w:val="FFFFFF" w:themeColor="background1"/>
                <w:sz w:val="20"/>
                <w:szCs w:val="20"/>
                <w:lang w:eastAsia="es-ES"/>
              </w:rPr>
              <w:t>:</w:t>
            </w:r>
          </w:p>
        </w:tc>
        <w:tc>
          <w:tcPr>
            <w:tcW w:w="5670" w:type="dxa"/>
            <w:tcBorders>
              <w:top w:val="single" w:sz="6" w:space="0" w:color="auto"/>
              <w:left w:val="single" w:sz="6" w:space="0" w:color="auto"/>
              <w:bottom w:val="single" w:sz="6" w:space="0" w:color="auto"/>
              <w:right w:val="single" w:sz="4" w:space="0" w:color="auto"/>
            </w:tcBorders>
          </w:tcPr>
          <w:p w14:paraId="32ECA338" w14:textId="2706843B" w:rsidR="008B0BAC" w:rsidRPr="008B0BAC" w:rsidRDefault="008B0BAC">
            <w:pPr>
              <w:rPr>
                <w:rFonts w:asciiTheme="majorHAnsi" w:hAnsiTheme="majorHAnsi"/>
                <w:bCs/>
                <w:sz w:val="20"/>
                <w:szCs w:val="20"/>
                <w:lang w:eastAsia="es-ES"/>
              </w:rPr>
            </w:pPr>
            <w:r w:rsidRPr="008B0BAC">
              <w:rPr>
                <w:rFonts w:asciiTheme="majorHAnsi" w:hAnsiTheme="majorHAnsi"/>
                <w:sz w:val="20"/>
                <w:szCs w:val="20"/>
              </w:rPr>
              <w:t>Yes, in all petitions</w:t>
            </w:r>
          </w:p>
        </w:tc>
      </w:tr>
      <w:tr w:rsidR="008B0BAC" w:rsidRPr="008B0BAC" w14:paraId="21ABEEE7" w14:textId="77777777" w:rsidTr="001C66A4">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64705146"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Competence</w:t>
            </w:r>
            <w:r w:rsidRPr="008B0BAC">
              <w:rPr>
                <w:rFonts w:ascii="Cambria" w:hAnsi="Cambria"/>
                <w:b/>
                <w:bCs/>
                <w:i/>
                <w:color w:val="FFFFFF" w:themeColor="background1"/>
                <w:sz w:val="20"/>
                <w:szCs w:val="20"/>
                <w:lang w:eastAsia="es-ES"/>
              </w:rPr>
              <w:t xml:space="preserve"> </w:t>
            </w:r>
            <w:proofErr w:type="spellStart"/>
            <w:r w:rsidRPr="008B0BAC">
              <w:rPr>
                <w:rFonts w:ascii="Cambria" w:hAnsi="Cambria"/>
                <w:b/>
                <w:bCs/>
                <w:i/>
                <w:color w:val="FFFFFF" w:themeColor="background1"/>
                <w:sz w:val="20"/>
                <w:szCs w:val="20"/>
                <w:lang w:eastAsia="es-ES"/>
              </w:rPr>
              <w:t>Ratione</w:t>
            </w:r>
            <w:proofErr w:type="spellEnd"/>
            <w:r w:rsidRPr="008B0BAC">
              <w:rPr>
                <w:rFonts w:ascii="Cambria" w:hAnsi="Cambria"/>
                <w:b/>
                <w:bCs/>
                <w:i/>
                <w:color w:val="FFFFFF" w:themeColor="background1"/>
                <w:sz w:val="20"/>
                <w:szCs w:val="20"/>
                <w:lang w:eastAsia="es-ES"/>
              </w:rPr>
              <w:t xml:space="preserve"> </w:t>
            </w:r>
            <w:proofErr w:type="spellStart"/>
            <w:r w:rsidRPr="008B0BAC">
              <w:rPr>
                <w:rFonts w:ascii="Cambria" w:hAnsi="Cambria"/>
                <w:b/>
                <w:bCs/>
                <w:i/>
                <w:color w:val="FFFFFF" w:themeColor="background1"/>
                <w:sz w:val="20"/>
                <w:szCs w:val="20"/>
                <w:lang w:eastAsia="es-ES"/>
              </w:rPr>
              <w:t>materiae</w:t>
            </w:r>
            <w:proofErr w:type="spellEnd"/>
            <w:r w:rsidRPr="008B0BAC">
              <w:rPr>
                <w:rFonts w:ascii="Cambria" w:hAnsi="Cambria"/>
                <w:b/>
                <w:bCs/>
                <w:color w:val="FFFFFF" w:themeColor="background1"/>
                <w:sz w:val="20"/>
                <w:szCs w:val="20"/>
                <w:lang w:eastAsia="es-ES"/>
              </w:rPr>
              <w:t>:</w:t>
            </w:r>
          </w:p>
        </w:tc>
        <w:tc>
          <w:tcPr>
            <w:tcW w:w="5670" w:type="dxa"/>
            <w:tcBorders>
              <w:top w:val="single" w:sz="6" w:space="0" w:color="auto"/>
              <w:left w:val="single" w:sz="6" w:space="0" w:color="auto"/>
              <w:bottom w:val="single" w:sz="4" w:space="0" w:color="auto"/>
              <w:right w:val="single" w:sz="4" w:space="0" w:color="auto"/>
            </w:tcBorders>
          </w:tcPr>
          <w:p w14:paraId="43EACC49" w14:textId="7F2BCCD4" w:rsidR="008B0BAC" w:rsidRPr="008B0BAC" w:rsidRDefault="008B0BAC" w:rsidP="00A66ABF">
            <w:pPr>
              <w:jc w:val="both"/>
              <w:rPr>
                <w:rFonts w:asciiTheme="majorHAnsi" w:hAnsiTheme="majorHAnsi"/>
                <w:bCs/>
                <w:sz w:val="20"/>
                <w:szCs w:val="20"/>
                <w:lang w:eastAsia="es-ES"/>
              </w:rPr>
            </w:pPr>
            <w:r w:rsidRPr="008B0BAC">
              <w:rPr>
                <w:rFonts w:asciiTheme="majorHAnsi" w:hAnsiTheme="majorHAnsi"/>
                <w:sz w:val="20"/>
                <w:szCs w:val="20"/>
              </w:rPr>
              <w:t>Yes, American Convention (instrument of ratification</w:t>
            </w:r>
            <w:r w:rsidR="00A66ABF">
              <w:rPr>
                <w:rFonts w:asciiTheme="majorHAnsi" w:hAnsiTheme="majorHAnsi"/>
                <w:sz w:val="20"/>
                <w:szCs w:val="20"/>
              </w:rPr>
              <w:t xml:space="preserve"> deposited</w:t>
            </w:r>
            <w:r w:rsidRPr="008B0BAC">
              <w:rPr>
                <w:rFonts w:asciiTheme="majorHAnsi" w:hAnsiTheme="majorHAnsi"/>
                <w:sz w:val="20"/>
                <w:szCs w:val="20"/>
              </w:rPr>
              <w:t xml:space="preserve"> on September 5, 1984)</w:t>
            </w:r>
          </w:p>
        </w:tc>
      </w:tr>
    </w:tbl>
    <w:p w14:paraId="5BF8DA59" w14:textId="77777777" w:rsidR="001E77DA" w:rsidRPr="008B0BAC" w:rsidRDefault="001E77DA" w:rsidP="001E77DA">
      <w:pPr>
        <w:spacing w:before="240" w:after="240"/>
        <w:ind w:firstLine="720"/>
        <w:jc w:val="both"/>
        <w:rPr>
          <w:rFonts w:asciiTheme="majorHAnsi" w:hAnsiTheme="majorHAnsi"/>
          <w:b/>
          <w:bCs/>
          <w:sz w:val="20"/>
          <w:szCs w:val="20"/>
        </w:rPr>
      </w:pPr>
      <w:r w:rsidRPr="008B0BAC">
        <w:rPr>
          <w:rFonts w:asciiTheme="majorHAnsi" w:hAnsiTheme="majorHAnsi"/>
          <w:b/>
          <w:bCs/>
          <w:sz w:val="20"/>
          <w:szCs w:val="20"/>
        </w:rPr>
        <w:lastRenderedPageBreak/>
        <w:t xml:space="preserve">IV. </w:t>
      </w:r>
      <w:r w:rsidRPr="008B0BAC">
        <w:rPr>
          <w:rFonts w:asciiTheme="majorHAnsi" w:hAnsiTheme="majorHAnsi"/>
          <w:b/>
          <w:bCs/>
          <w:sz w:val="20"/>
          <w:szCs w:val="20"/>
        </w:rPr>
        <w:tab/>
        <w:t xml:space="preserve">DUPLICATION OF PROCEDURES AND INTERNATIONAL </w:t>
      </w:r>
      <w:r w:rsidRPr="008B0BAC">
        <w:rPr>
          <w:rFonts w:asciiTheme="majorHAnsi" w:hAnsiTheme="majorHAnsi"/>
          <w:b/>
          <w:bCs/>
          <w:i/>
          <w:sz w:val="20"/>
          <w:szCs w:val="20"/>
        </w:rPr>
        <w:t>RES JUDICATA</w:t>
      </w:r>
      <w:r w:rsidRPr="008B0BA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B0BAC" w:rsidRPr="008B0BAC" w14:paraId="547A4BDF" w14:textId="77777777" w:rsidTr="001C66A4">
        <w:trPr>
          <w:cantSplit/>
        </w:trPr>
        <w:tc>
          <w:tcPr>
            <w:tcW w:w="369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74DD7EA4"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 xml:space="preserve">Duplication of procedures and International </w:t>
            </w:r>
            <w:r w:rsidRPr="008B0BAC">
              <w:rPr>
                <w:rFonts w:ascii="Cambria" w:hAnsi="Cambria"/>
                <w:b/>
                <w:bCs/>
                <w:i/>
                <w:color w:val="FFFFFF" w:themeColor="background1"/>
                <w:sz w:val="20"/>
                <w:szCs w:val="20"/>
                <w:lang w:eastAsia="es-ES"/>
              </w:rPr>
              <w:t>res judicata</w:t>
            </w:r>
            <w:r w:rsidRPr="008B0BAC">
              <w:rPr>
                <w:rFonts w:ascii="Cambria" w:hAnsi="Cambria"/>
                <w:b/>
                <w:bCs/>
                <w:color w:val="FFFFFF" w:themeColor="background1"/>
                <w:sz w:val="20"/>
                <w:szCs w:val="20"/>
                <w:lang w:eastAsia="es-ES"/>
              </w:rPr>
              <w:t>:</w:t>
            </w:r>
          </w:p>
        </w:tc>
        <w:tc>
          <w:tcPr>
            <w:tcW w:w="5670" w:type="dxa"/>
            <w:tcBorders>
              <w:top w:val="single" w:sz="4" w:space="0" w:color="auto"/>
              <w:left w:val="single" w:sz="6" w:space="0" w:color="auto"/>
              <w:bottom w:val="single" w:sz="6" w:space="0" w:color="auto"/>
              <w:right w:val="single" w:sz="4" w:space="0" w:color="auto"/>
            </w:tcBorders>
          </w:tcPr>
          <w:p w14:paraId="70505282" w14:textId="64749E3D"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No</w:t>
            </w:r>
          </w:p>
        </w:tc>
      </w:tr>
      <w:tr w:rsidR="008B0BAC" w:rsidRPr="008B0BAC" w14:paraId="6E61E213" w14:textId="77777777" w:rsidTr="001C66A4">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72BD9395" w14:textId="77777777" w:rsidR="008B0BAC" w:rsidRPr="008B0BAC" w:rsidRDefault="008B0BAC">
            <w:pPr>
              <w:jc w:val="center"/>
              <w:rPr>
                <w:rFonts w:ascii="Cambria" w:hAnsi="Cambria"/>
                <w:b/>
                <w:bCs/>
                <w:i/>
                <w:color w:val="FFFFFF" w:themeColor="background1"/>
                <w:sz w:val="20"/>
                <w:szCs w:val="20"/>
                <w:lang w:eastAsia="es-ES"/>
              </w:rPr>
            </w:pPr>
            <w:r w:rsidRPr="008B0BAC">
              <w:rPr>
                <w:rFonts w:ascii="Cambria" w:hAnsi="Cambria"/>
                <w:b/>
                <w:bCs/>
                <w:color w:val="FFFFFF" w:themeColor="background1"/>
                <w:sz w:val="20"/>
                <w:szCs w:val="20"/>
                <w:lang w:eastAsia="es-ES"/>
              </w:rPr>
              <w:t>Rights declared admissible</w:t>
            </w:r>
          </w:p>
        </w:tc>
        <w:tc>
          <w:tcPr>
            <w:tcW w:w="5670" w:type="dxa"/>
            <w:tcBorders>
              <w:top w:val="single" w:sz="6" w:space="0" w:color="auto"/>
              <w:left w:val="single" w:sz="6" w:space="0" w:color="auto"/>
              <w:bottom w:val="single" w:sz="6" w:space="0" w:color="auto"/>
              <w:right w:val="single" w:sz="4" w:space="0" w:color="auto"/>
            </w:tcBorders>
          </w:tcPr>
          <w:p w14:paraId="6DD3B8B5" w14:textId="7A825E0B" w:rsidR="008B0BAC" w:rsidRPr="008B0BAC" w:rsidRDefault="008B0BAC">
            <w:pPr>
              <w:jc w:val="both"/>
              <w:rPr>
                <w:rFonts w:asciiTheme="majorHAnsi" w:hAnsiTheme="majorHAnsi"/>
                <w:bCs/>
                <w:sz w:val="20"/>
                <w:szCs w:val="20"/>
                <w:lang w:eastAsia="es-ES"/>
              </w:rPr>
            </w:pPr>
            <w:r w:rsidRPr="008B0BAC">
              <w:rPr>
                <w:rFonts w:asciiTheme="majorHAnsi" w:hAnsiTheme="majorHAnsi"/>
                <w:sz w:val="20"/>
                <w:szCs w:val="20"/>
              </w:rPr>
              <w:t>Article</w:t>
            </w:r>
            <w:r w:rsidR="00AF3602">
              <w:rPr>
                <w:rFonts w:asciiTheme="majorHAnsi" w:hAnsiTheme="majorHAnsi"/>
                <w:sz w:val="20"/>
                <w:szCs w:val="20"/>
              </w:rPr>
              <w:t>s</w:t>
            </w:r>
            <w:r w:rsidRPr="008B0BAC">
              <w:rPr>
                <w:rFonts w:asciiTheme="majorHAnsi" w:hAnsiTheme="majorHAnsi"/>
                <w:sz w:val="20"/>
                <w:szCs w:val="20"/>
              </w:rPr>
              <w:t xml:space="preserve"> 8 (fair trial), 21 (property), 25 (judicial protection) and 26 (economic, social and cultural rights) of the American Convention on Human Rights, in </w:t>
            </w:r>
            <w:r w:rsidR="00AF3602">
              <w:rPr>
                <w:rFonts w:asciiTheme="majorHAnsi" w:hAnsiTheme="majorHAnsi"/>
                <w:sz w:val="20"/>
                <w:szCs w:val="20"/>
              </w:rPr>
              <w:t>accordance</w:t>
            </w:r>
            <w:r w:rsidRPr="008B0BAC">
              <w:rPr>
                <w:rFonts w:asciiTheme="majorHAnsi" w:hAnsiTheme="majorHAnsi"/>
                <w:sz w:val="20"/>
                <w:szCs w:val="20"/>
              </w:rPr>
              <w:t xml:space="preserve"> with </w:t>
            </w:r>
            <w:r w:rsidR="00AF3602">
              <w:rPr>
                <w:rFonts w:asciiTheme="majorHAnsi" w:hAnsiTheme="majorHAnsi"/>
                <w:sz w:val="20"/>
                <w:szCs w:val="20"/>
              </w:rPr>
              <w:t>A</w:t>
            </w:r>
            <w:r w:rsidRPr="008B0BAC">
              <w:rPr>
                <w:rFonts w:asciiTheme="majorHAnsi" w:hAnsiTheme="majorHAnsi"/>
                <w:sz w:val="20"/>
                <w:szCs w:val="20"/>
              </w:rPr>
              <w:t>rticles 1.1 (obligation to respect rights) and 2 (domestic legal effects)</w:t>
            </w:r>
            <w:r w:rsidR="00AF3602">
              <w:rPr>
                <w:rFonts w:asciiTheme="majorHAnsi" w:hAnsiTheme="majorHAnsi"/>
                <w:sz w:val="20"/>
                <w:szCs w:val="20"/>
              </w:rPr>
              <w:t xml:space="preserve"> of the same instrument</w:t>
            </w:r>
          </w:p>
        </w:tc>
      </w:tr>
      <w:tr w:rsidR="008B0BAC" w:rsidRPr="008B0BAC" w14:paraId="7C506310" w14:textId="77777777" w:rsidTr="001C66A4">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3C2AE984"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Exhaustion of domestic remedies or applicability of an exception to the rule:</w:t>
            </w:r>
          </w:p>
        </w:tc>
        <w:tc>
          <w:tcPr>
            <w:tcW w:w="5670" w:type="dxa"/>
            <w:tcBorders>
              <w:top w:val="single" w:sz="6" w:space="0" w:color="auto"/>
              <w:left w:val="single" w:sz="6" w:space="0" w:color="auto"/>
              <w:bottom w:val="single" w:sz="6" w:space="0" w:color="auto"/>
              <w:right w:val="single" w:sz="4" w:space="0" w:color="auto"/>
            </w:tcBorders>
          </w:tcPr>
          <w:p w14:paraId="0DFB49F1" w14:textId="13B43A7B" w:rsidR="008B0BAC" w:rsidRPr="008B0BAC" w:rsidRDefault="008B0BAC">
            <w:pPr>
              <w:rPr>
                <w:rFonts w:asciiTheme="majorHAnsi" w:hAnsiTheme="majorHAnsi"/>
                <w:bCs/>
                <w:sz w:val="20"/>
                <w:szCs w:val="20"/>
                <w:lang w:eastAsia="es-ES"/>
              </w:rPr>
            </w:pPr>
            <w:r w:rsidRPr="008B0BAC">
              <w:rPr>
                <w:rFonts w:asciiTheme="majorHAnsi" w:hAnsiTheme="majorHAnsi"/>
                <w:sz w:val="20"/>
                <w:szCs w:val="20"/>
              </w:rPr>
              <w:t>Yes, under the terms of Section VI</w:t>
            </w:r>
          </w:p>
        </w:tc>
      </w:tr>
      <w:tr w:rsidR="008B0BAC" w:rsidRPr="008B0BAC" w14:paraId="0097E506" w14:textId="77777777" w:rsidTr="001C66A4">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32F545B7" w14:textId="77777777" w:rsidR="008B0BAC" w:rsidRPr="008B0BAC" w:rsidRDefault="008B0BAC">
            <w:pPr>
              <w:jc w:val="center"/>
              <w:rPr>
                <w:rFonts w:ascii="Cambria" w:hAnsi="Cambria"/>
                <w:b/>
                <w:bCs/>
                <w:color w:val="FFFFFF" w:themeColor="background1"/>
                <w:sz w:val="20"/>
                <w:szCs w:val="20"/>
                <w:lang w:eastAsia="es-ES"/>
              </w:rPr>
            </w:pPr>
            <w:r w:rsidRPr="008B0BAC">
              <w:rPr>
                <w:rFonts w:ascii="Cambria" w:hAnsi="Cambria"/>
                <w:b/>
                <w:bCs/>
                <w:color w:val="FFFFFF" w:themeColor="background1"/>
                <w:sz w:val="20"/>
                <w:szCs w:val="20"/>
                <w:lang w:eastAsia="es-ES"/>
              </w:rPr>
              <w:t>Timeliness of the petition:</w:t>
            </w:r>
          </w:p>
        </w:tc>
        <w:tc>
          <w:tcPr>
            <w:tcW w:w="5670" w:type="dxa"/>
            <w:tcBorders>
              <w:top w:val="single" w:sz="6" w:space="0" w:color="auto"/>
              <w:left w:val="single" w:sz="6" w:space="0" w:color="auto"/>
              <w:bottom w:val="single" w:sz="4" w:space="0" w:color="auto"/>
              <w:right w:val="single" w:sz="4" w:space="0" w:color="auto"/>
            </w:tcBorders>
          </w:tcPr>
          <w:p w14:paraId="06803C59" w14:textId="0434385C" w:rsidR="008B0BAC" w:rsidRPr="008B0BAC" w:rsidRDefault="008B0BAC">
            <w:pPr>
              <w:rPr>
                <w:rFonts w:asciiTheme="majorHAnsi" w:hAnsiTheme="majorHAnsi"/>
                <w:bCs/>
                <w:sz w:val="20"/>
                <w:szCs w:val="20"/>
                <w:lang w:eastAsia="es-ES"/>
              </w:rPr>
            </w:pPr>
            <w:r w:rsidRPr="008B0BAC">
              <w:rPr>
                <w:rFonts w:asciiTheme="majorHAnsi" w:hAnsiTheme="majorHAnsi"/>
                <w:sz w:val="20"/>
                <w:szCs w:val="20"/>
              </w:rPr>
              <w:t>Yes, under the terms of Section VI</w:t>
            </w:r>
          </w:p>
        </w:tc>
      </w:tr>
    </w:tbl>
    <w:p w14:paraId="11D96EBC" w14:textId="77777777" w:rsidR="003239B8" w:rsidRPr="008B0BAC" w:rsidRDefault="00223A29" w:rsidP="003239B8">
      <w:pPr>
        <w:spacing w:before="240" w:after="240"/>
        <w:ind w:firstLine="720"/>
        <w:jc w:val="both"/>
        <w:rPr>
          <w:rFonts w:asciiTheme="majorHAnsi" w:hAnsiTheme="majorHAnsi"/>
          <w:b/>
          <w:sz w:val="20"/>
          <w:szCs w:val="20"/>
        </w:rPr>
      </w:pPr>
      <w:r w:rsidRPr="008B0BAC">
        <w:rPr>
          <w:rFonts w:asciiTheme="majorHAnsi" w:hAnsiTheme="majorHAnsi"/>
          <w:b/>
          <w:bCs/>
          <w:sz w:val="20"/>
          <w:szCs w:val="20"/>
        </w:rPr>
        <w:t xml:space="preserve">V. </w:t>
      </w:r>
      <w:r w:rsidRPr="008B0BAC">
        <w:rPr>
          <w:rFonts w:asciiTheme="majorHAnsi" w:hAnsiTheme="majorHAnsi"/>
          <w:b/>
          <w:bCs/>
          <w:sz w:val="20"/>
          <w:szCs w:val="20"/>
        </w:rPr>
        <w:tab/>
        <w:t xml:space="preserve">ALLEGED FACTS </w:t>
      </w:r>
    </w:p>
    <w:p w14:paraId="5D79D9BE" w14:textId="6939CCBA" w:rsidR="002E726A" w:rsidRPr="008B0BAC" w:rsidRDefault="00600918" w:rsidP="00E23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 xml:space="preserve">The alleged victims are </w:t>
      </w:r>
      <w:r w:rsidRPr="009038EA">
        <w:rPr>
          <w:rFonts w:ascii="Cambria" w:hAnsi="Cambria"/>
          <w:sz w:val="20"/>
          <w:szCs w:val="20"/>
        </w:rPr>
        <w:t xml:space="preserve">tax </w:t>
      </w:r>
      <w:r w:rsidR="009038EA">
        <w:rPr>
          <w:rFonts w:ascii="Cambria" w:hAnsi="Cambria"/>
          <w:sz w:val="20"/>
          <w:szCs w:val="20"/>
        </w:rPr>
        <w:t>prosecutors</w:t>
      </w:r>
      <w:r w:rsidRPr="008B0BAC">
        <w:rPr>
          <w:rFonts w:ascii="Cambria" w:hAnsi="Cambria"/>
          <w:sz w:val="20"/>
          <w:szCs w:val="20"/>
        </w:rPr>
        <w:t xml:space="preserve"> of the Federal Administration of Public Revenue (hereinafter, AFIP), which they represent in tax, fees, social security, fines, interest and other charges</w:t>
      </w:r>
      <w:r w:rsidR="000265AB" w:rsidRPr="008B0BAC">
        <w:rPr>
          <w:rFonts w:ascii="Cambria" w:hAnsi="Cambria"/>
          <w:sz w:val="20"/>
          <w:szCs w:val="20"/>
        </w:rPr>
        <w:t xml:space="preserve"> collection cases</w:t>
      </w:r>
      <w:r w:rsidRPr="008B0BAC">
        <w:rPr>
          <w:rFonts w:ascii="Cambria" w:hAnsi="Cambria"/>
          <w:sz w:val="20"/>
          <w:szCs w:val="20"/>
        </w:rPr>
        <w:t>. They receive an income that consists of a basic monthly rate, plus professional fees payed by the convicted as court fees for cases in which they were involved. These fees,</w:t>
      </w:r>
      <w:r w:rsidR="000265AB" w:rsidRPr="008B0BAC">
        <w:rPr>
          <w:rFonts w:ascii="Cambria" w:hAnsi="Cambria"/>
          <w:sz w:val="20"/>
          <w:szCs w:val="20"/>
        </w:rPr>
        <w:t xml:space="preserve"> </w:t>
      </w:r>
      <w:r w:rsidR="000F350C">
        <w:rPr>
          <w:rFonts w:ascii="Cambria" w:hAnsi="Cambria"/>
          <w:sz w:val="20"/>
          <w:szCs w:val="20"/>
        </w:rPr>
        <w:t>protected</w:t>
      </w:r>
      <w:r w:rsidR="00897766" w:rsidRPr="008B0BAC">
        <w:rPr>
          <w:rFonts w:ascii="Cambria" w:hAnsi="Cambria"/>
          <w:sz w:val="20"/>
          <w:szCs w:val="20"/>
        </w:rPr>
        <w:t xml:space="preserve"> </w:t>
      </w:r>
      <w:r w:rsidR="000265AB" w:rsidRPr="008B0BAC">
        <w:rPr>
          <w:rFonts w:ascii="Cambria" w:hAnsi="Cambria"/>
          <w:sz w:val="20"/>
          <w:szCs w:val="20"/>
        </w:rPr>
        <w:t xml:space="preserve">by </w:t>
      </w:r>
      <w:r w:rsidRPr="008B0BAC">
        <w:rPr>
          <w:rFonts w:ascii="Cambria" w:hAnsi="Cambria"/>
          <w:sz w:val="20"/>
          <w:szCs w:val="20"/>
        </w:rPr>
        <w:t>Law 21.839, are deposited in a bank a</w:t>
      </w:r>
      <w:r w:rsidR="0003030B">
        <w:rPr>
          <w:rFonts w:ascii="Cambria" w:hAnsi="Cambria"/>
          <w:sz w:val="20"/>
          <w:szCs w:val="20"/>
        </w:rPr>
        <w:t>c</w:t>
      </w:r>
      <w:r w:rsidRPr="008B0BAC">
        <w:rPr>
          <w:rFonts w:ascii="Cambria" w:hAnsi="Cambria"/>
          <w:sz w:val="20"/>
          <w:szCs w:val="20"/>
        </w:rPr>
        <w:t xml:space="preserve">count named “Legal Officials Fees”, managed by the Argentine State via the AFIP. The petitioners state that if the fees assessed are less than 5,000 pesos, the amount is allocated to the tax </w:t>
      </w:r>
      <w:r w:rsidR="00B6623C">
        <w:rPr>
          <w:rFonts w:ascii="Cambria" w:hAnsi="Cambria"/>
          <w:sz w:val="20"/>
          <w:szCs w:val="20"/>
        </w:rPr>
        <w:t>prosecutor</w:t>
      </w:r>
      <w:r w:rsidRPr="008B0BAC">
        <w:rPr>
          <w:rFonts w:ascii="Cambria" w:hAnsi="Cambria"/>
          <w:sz w:val="20"/>
          <w:szCs w:val="20"/>
        </w:rPr>
        <w:t xml:space="preserve">. However, following the enactment of internal </w:t>
      </w:r>
      <w:r w:rsidR="00897766" w:rsidRPr="008B0BAC">
        <w:rPr>
          <w:rFonts w:ascii="Cambria" w:hAnsi="Cambria"/>
          <w:sz w:val="20"/>
          <w:szCs w:val="20"/>
        </w:rPr>
        <w:t>D</w:t>
      </w:r>
      <w:r w:rsidRPr="008B0BAC">
        <w:rPr>
          <w:rFonts w:ascii="Cambria" w:hAnsi="Cambria"/>
          <w:sz w:val="20"/>
          <w:szCs w:val="20"/>
        </w:rPr>
        <w:t xml:space="preserve">irective 290/02 on June 21, 2002 – retroactively applied to the month of December of 2001 – if the fees assessed are more than the sum mentioned, the surplus shall be distributed among all </w:t>
      </w:r>
      <w:r w:rsidR="000265AB" w:rsidRPr="008B0BAC">
        <w:rPr>
          <w:rFonts w:ascii="Cambria" w:hAnsi="Cambria"/>
          <w:sz w:val="20"/>
          <w:szCs w:val="20"/>
        </w:rPr>
        <w:t xml:space="preserve">tax </w:t>
      </w:r>
      <w:r w:rsidR="00B6623C">
        <w:rPr>
          <w:rFonts w:ascii="Cambria" w:hAnsi="Cambria"/>
          <w:sz w:val="20"/>
          <w:szCs w:val="20"/>
        </w:rPr>
        <w:t>prosecutors</w:t>
      </w:r>
      <w:r w:rsidR="00B6623C" w:rsidRPr="008B0BAC">
        <w:rPr>
          <w:rFonts w:ascii="Cambria" w:hAnsi="Cambria"/>
          <w:sz w:val="20"/>
          <w:szCs w:val="20"/>
        </w:rPr>
        <w:t xml:space="preserve"> </w:t>
      </w:r>
      <w:r w:rsidRPr="008B0BAC">
        <w:rPr>
          <w:rFonts w:ascii="Cambria" w:hAnsi="Cambria"/>
          <w:sz w:val="20"/>
          <w:szCs w:val="20"/>
        </w:rPr>
        <w:t>and the professional and non-professional staff of AFIP on a pro rata basis. They state that, previously, said sums were distributed among them.</w:t>
      </w:r>
    </w:p>
    <w:p w14:paraId="26A337C0" w14:textId="642829B6" w:rsidR="00090421" w:rsidRPr="008B0BAC" w:rsidRDefault="002E726A" w:rsidP="00B6623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 xml:space="preserve">The petitioners allege that by changing the distribution method of the fees, </w:t>
      </w:r>
      <w:r w:rsidR="00897766" w:rsidRPr="008B0BAC">
        <w:rPr>
          <w:rFonts w:ascii="Cambria" w:hAnsi="Cambria"/>
          <w:sz w:val="20"/>
          <w:szCs w:val="20"/>
        </w:rPr>
        <w:t>D</w:t>
      </w:r>
      <w:r w:rsidRPr="008B0BAC">
        <w:rPr>
          <w:rFonts w:ascii="Cambria" w:hAnsi="Cambria"/>
          <w:sz w:val="20"/>
          <w:szCs w:val="20"/>
        </w:rPr>
        <w:t xml:space="preserve">irective 290/02 violates Article 17.75(22), of the Argentine Constitution and their rights to property, guaranteed by the American Convention. They state that it </w:t>
      </w:r>
      <w:r w:rsidR="00BB09F7" w:rsidRPr="008B0BAC">
        <w:rPr>
          <w:rFonts w:ascii="Cambria" w:hAnsi="Cambria"/>
          <w:sz w:val="20"/>
          <w:szCs w:val="20"/>
        </w:rPr>
        <w:t xml:space="preserve">converted </w:t>
      </w:r>
      <w:r w:rsidRPr="008B0BAC">
        <w:rPr>
          <w:rFonts w:ascii="Cambria" w:hAnsi="Cambria"/>
          <w:sz w:val="20"/>
          <w:szCs w:val="20"/>
        </w:rPr>
        <w:t>the fees into awards and incentives</w:t>
      </w:r>
      <w:r w:rsidR="00BB09F7" w:rsidRPr="008B0BAC">
        <w:rPr>
          <w:rFonts w:ascii="Cambria" w:hAnsi="Cambria"/>
          <w:sz w:val="20"/>
          <w:szCs w:val="20"/>
        </w:rPr>
        <w:t>,</w:t>
      </w:r>
      <w:r w:rsidRPr="008B0BAC">
        <w:rPr>
          <w:rFonts w:ascii="Cambria" w:hAnsi="Cambria"/>
          <w:sz w:val="20"/>
          <w:szCs w:val="20"/>
        </w:rPr>
        <w:t xml:space="preserve"> and that</w:t>
      </w:r>
      <w:r w:rsidR="00BB09F7" w:rsidRPr="008B0BAC">
        <w:rPr>
          <w:rFonts w:ascii="Cambria" w:hAnsi="Cambria"/>
          <w:sz w:val="20"/>
          <w:szCs w:val="20"/>
        </w:rPr>
        <w:t xml:space="preserve"> it stipulates that </w:t>
      </w:r>
      <w:r w:rsidRPr="008B0BAC">
        <w:rPr>
          <w:rFonts w:ascii="Cambria" w:hAnsi="Cambria"/>
          <w:sz w:val="20"/>
          <w:szCs w:val="20"/>
        </w:rPr>
        <w:t xml:space="preserve">before its </w:t>
      </w:r>
      <w:r w:rsidR="00BB09F7" w:rsidRPr="008B0BAC">
        <w:rPr>
          <w:rFonts w:ascii="Cambria" w:hAnsi="Cambria"/>
          <w:sz w:val="20"/>
          <w:szCs w:val="20"/>
        </w:rPr>
        <w:t>distribution</w:t>
      </w:r>
      <w:r w:rsidRPr="008B0BAC">
        <w:rPr>
          <w:rFonts w:ascii="Cambria" w:hAnsi="Cambria"/>
          <w:sz w:val="20"/>
          <w:szCs w:val="20"/>
        </w:rPr>
        <w:t>, the employer’s contribution, vacation bonus, and the supplementary annual income</w:t>
      </w:r>
      <w:r w:rsidR="00BB09F7" w:rsidRPr="008B0BAC">
        <w:rPr>
          <w:rFonts w:ascii="Cambria" w:hAnsi="Cambria"/>
          <w:sz w:val="20"/>
          <w:szCs w:val="20"/>
        </w:rPr>
        <w:t xml:space="preserve"> must be deducted</w:t>
      </w:r>
      <w:r w:rsidRPr="008B0BAC">
        <w:rPr>
          <w:rFonts w:ascii="Cambria" w:hAnsi="Cambria"/>
          <w:sz w:val="20"/>
          <w:szCs w:val="20"/>
        </w:rPr>
        <w:t xml:space="preserve"> </w:t>
      </w:r>
      <w:r w:rsidR="00753D13">
        <w:rPr>
          <w:rFonts w:ascii="Cambria" w:hAnsi="Cambria"/>
          <w:sz w:val="20"/>
          <w:szCs w:val="20"/>
        </w:rPr>
        <w:t>from</w:t>
      </w:r>
      <w:r w:rsidRPr="008B0BAC">
        <w:rPr>
          <w:rFonts w:ascii="Cambria" w:hAnsi="Cambria"/>
          <w:sz w:val="20"/>
          <w:szCs w:val="20"/>
        </w:rPr>
        <w:t xml:space="preserve"> the fees, thus changing its </w:t>
      </w:r>
      <w:r w:rsidRPr="000B3F92">
        <w:rPr>
          <w:rFonts w:ascii="Cambria" w:hAnsi="Cambria"/>
          <w:sz w:val="20"/>
          <w:szCs w:val="20"/>
        </w:rPr>
        <w:t>legal nature</w:t>
      </w:r>
      <w:r w:rsidRPr="008B0BAC">
        <w:rPr>
          <w:rFonts w:ascii="Cambria" w:hAnsi="Cambria"/>
          <w:sz w:val="20"/>
          <w:szCs w:val="20"/>
        </w:rPr>
        <w:t xml:space="preserve">. They allege that this provision has the effect of imposing charges on tax </w:t>
      </w:r>
      <w:r w:rsidR="00B6623C" w:rsidRPr="00B6623C">
        <w:rPr>
          <w:rFonts w:ascii="Cambria" w:hAnsi="Cambria"/>
          <w:sz w:val="20"/>
          <w:szCs w:val="20"/>
        </w:rPr>
        <w:t xml:space="preserve">prosecutors </w:t>
      </w:r>
      <w:r w:rsidRPr="008B0BAC">
        <w:rPr>
          <w:rFonts w:ascii="Cambria" w:hAnsi="Cambria"/>
          <w:sz w:val="20"/>
          <w:szCs w:val="20"/>
        </w:rPr>
        <w:t xml:space="preserve">that, according to the petitioners, should not be imposed on </w:t>
      </w:r>
      <w:r w:rsidR="00BB09F7" w:rsidRPr="008B0BAC">
        <w:rPr>
          <w:rFonts w:ascii="Cambria" w:hAnsi="Cambria"/>
          <w:sz w:val="20"/>
          <w:szCs w:val="20"/>
        </w:rPr>
        <w:t>them</w:t>
      </w:r>
      <w:r w:rsidRPr="008B0BAC">
        <w:rPr>
          <w:rFonts w:ascii="Cambria" w:hAnsi="Cambria"/>
          <w:sz w:val="20"/>
          <w:szCs w:val="20"/>
        </w:rPr>
        <w:t>. They claim unlawful and arbitrary deduction of fees to which they are entitled, thus altering the</w:t>
      </w:r>
      <w:r w:rsidR="00BB09F7" w:rsidRPr="008B0BAC">
        <w:rPr>
          <w:rFonts w:ascii="Cambria" w:hAnsi="Cambria"/>
          <w:sz w:val="20"/>
          <w:szCs w:val="20"/>
        </w:rPr>
        <w:t>ir</w:t>
      </w:r>
      <w:r w:rsidRPr="008B0BAC">
        <w:rPr>
          <w:rFonts w:ascii="Cambria" w:hAnsi="Cambria"/>
          <w:sz w:val="20"/>
          <w:szCs w:val="20"/>
        </w:rPr>
        <w:t xml:space="preserve"> right to property and the</w:t>
      </w:r>
      <w:r w:rsidR="00BB09F7" w:rsidRPr="008B0BAC">
        <w:rPr>
          <w:rFonts w:ascii="Cambria" w:hAnsi="Cambria"/>
          <w:sz w:val="20"/>
          <w:szCs w:val="20"/>
        </w:rPr>
        <w:t>ir</w:t>
      </w:r>
      <w:r w:rsidRPr="008B0BAC">
        <w:rPr>
          <w:rFonts w:ascii="Cambria" w:hAnsi="Cambria"/>
          <w:sz w:val="20"/>
          <w:szCs w:val="20"/>
        </w:rPr>
        <w:t xml:space="preserve"> right to a fair wage. Also, they allege that this revenue is administered at the discretion of the tax collection agency, which would </w:t>
      </w:r>
      <w:r w:rsidR="00BB09F7" w:rsidRPr="008B0BAC">
        <w:rPr>
          <w:rFonts w:ascii="Cambria" w:hAnsi="Cambria"/>
          <w:sz w:val="20"/>
          <w:szCs w:val="20"/>
        </w:rPr>
        <w:t xml:space="preserve">further </w:t>
      </w:r>
      <w:r w:rsidRPr="008B0BAC">
        <w:rPr>
          <w:rFonts w:ascii="Cambria" w:hAnsi="Cambria"/>
          <w:sz w:val="20"/>
          <w:szCs w:val="20"/>
        </w:rPr>
        <w:t>constitute a violation of the right to property. The petitioners also allege that the State has violated their rights to due process, freedom from ex post facto laws</w:t>
      </w:r>
      <w:r w:rsidRPr="008B0BAC">
        <w:t xml:space="preserve"> </w:t>
      </w:r>
      <w:r w:rsidRPr="008B0BAC">
        <w:rPr>
          <w:rFonts w:ascii="Cambria" w:hAnsi="Cambria"/>
          <w:sz w:val="20"/>
          <w:szCs w:val="20"/>
        </w:rPr>
        <w:t>and the right to judicial protection, as a result of the enactment of</w:t>
      </w:r>
      <w:r w:rsidR="00897766" w:rsidRPr="008B0BAC">
        <w:rPr>
          <w:rFonts w:ascii="Cambria" w:hAnsi="Cambria"/>
          <w:sz w:val="20"/>
          <w:szCs w:val="20"/>
        </w:rPr>
        <w:t xml:space="preserve"> Directive </w:t>
      </w:r>
      <w:r w:rsidRPr="008B0BAC">
        <w:rPr>
          <w:rFonts w:ascii="Cambria" w:hAnsi="Cambria"/>
          <w:sz w:val="20"/>
          <w:szCs w:val="20"/>
        </w:rPr>
        <w:t>290/02.</w:t>
      </w:r>
    </w:p>
    <w:p w14:paraId="5E9E7F8A" w14:textId="1B6D641A" w:rsidR="00BF7750" w:rsidRPr="008E67B9" w:rsidRDefault="007E53BB" w:rsidP="008E67B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E67B9">
        <w:rPr>
          <w:rFonts w:ascii="Cambria" w:hAnsi="Cambria"/>
          <w:sz w:val="20"/>
          <w:szCs w:val="20"/>
        </w:rPr>
        <w:t>The petitioners filed complaint</w:t>
      </w:r>
      <w:r w:rsidR="00B42D42" w:rsidRPr="00D9739A">
        <w:rPr>
          <w:rFonts w:ascii="Cambria" w:hAnsi="Cambria"/>
          <w:sz w:val="20"/>
          <w:szCs w:val="20"/>
        </w:rPr>
        <w:t>s</w:t>
      </w:r>
      <w:r w:rsidRPr="00D9739A">
        <w:rPr>
          <w:rFonts w:ascii="Cambria" w:hAnsi="Cambria"/>
          <w:sz w:val="20"/>
          <w:szCs w:val="20"/>
        </w:rPr>
        <w:t xml:space="preserve"> before the national courts, with the intention to have the </w:t>
      </w:r>
      <w:r w:rsidR="00B42D42" w:rsidRPr="00D9739A">
        <w:rPr>
          <w:rFonts w:ascii="Cambria" w:hAnsi="Cambria"/>
          <w:sz w:val="20"/>
          <w:szCs w:val="20"/>
        </w:rPr>
        <w:t xml:space="preserve">Directives </w:t>
      </w:r>
      <w:r w:rsidRPr="00B66E3E">
        <w:rPr>
          <w:rFonts w:ascii="Cambria" w:hAnsi="Cambria"/>
          <w:sz w:val="20"/>
          <w:szCs w:val="20"/>
        </w:rPr>
        <w:t>290/02 and 145/01</w:t>
      </w:r>
      <w:r w:rsidR="005F5802">
        <w:rPr>
          <w:rFonts w:ascii="Cambria" w:hAnsi="Cambria"/>
          <w:sz w:val="20"/>
          <w:szCs w:val="20"/>
        </w:rPr>
        <w:t>,</w:t>
      </w:r>
      <w:r w:rsidR="002116EE">
        <w:rPr>
          <w:rStyle w:val="FootnoteReference"/>
          <w:rFonts w:ascii="Cambria" w:hAnsi="Cambria"/>
          <w:sz w:val="20"/>
          <w:szCs w:val="20"/>
        </w:rPr>
        <w:footnoteReference w:id="6"/>
      </w:r>
      <w:r w:rsidR="00B42D42" w:rsidRPr="008E67B9">
        <w:rPr>
          <w:rFonts w:ascii="Cambria" w:hAnsi="Cambria"/>
          <w:sz w:val="20"/>
          <w:szCs w:val="20"/>
        </w:rPr>
        <w:t xml:space="preserve"> as well as any other regulation resulting from those and issued by AFIP, ruled unconstitutional and null</w:t>
      </w:r>
      <w:r w:rsidRPr="008E67B9">
        <w:rPr>
          <w:rFonts w:ascii="Cambria" w:hAnsi="Cambria"/>
          <w:sz w:val="20"/>
          <w:szCs w:val="20"/>
        </w:rPr>
        <w:t>. Except in regard to petit</w:t>
      </w:r>
      <w:r w:rsidRPr="00D9739A">
        <w:rPr>
          <w:rFonts w:ascii="Cambria" w:hAnsi="Cambria"/>
          <w:sz w:val="20"/>
          <w:szCs w:val="20"/>
        </w:rPr>
        <w:t>ion P-1059-08</w:t>
      </w:r>
      <w:r w:rsidR="00C17143">
        <w:rPr>
          <w:rFonts w:ascii="Cambria" w:hAnsi="Cambria"/>
          <w:sz w:val="20"/>
          <w:szCs w:val="20"/>
        </w:rPr>
        <w:t>,</w:t>
      </w:r>
      <w:r w:rsidRPr="008B0BAC">
        <w:rPr>
          <w:rStyle w:val="FootnoteReference"/>
          <w:rFonts w:ascii="Cambria" w:hAnsi="Cambria"/>
          <w:sz w:val="20"/>
          <w:szCs w:val="20"/>
        </w:rPr>
        <w:footnoteReference w:id="7"/>
      </w:r>
      <w:r w:rsidRPr="008E67B9">
        <w:rPr>
          <w:rFonts w:ascii="Cambria" w:hAnsi="Cambria"/>
          <w:sz w:val="20"/>
          <w:szCs w:val="20"/>
        </w:rPr>
        <w:t xml:space="preserve"> the petitioners allege that they received final judgment from the Supreme Court</w:t>
      </w:r>
      <w:r w:rsidR="0015636D" w:rsidRPr="002116EE">
        <w:rPr>
          <w:rFonts w:ascii="Cambria" w:hAnsi="Cambria"/>
          <w:sz w:val="20"/>
          <w:szCs w:val="20"/>
        </w:rPr>
        <w:t>,</w:t>
      </w:r>
      <w:r w:rsidRPr="002116EE">
        <w:rPr>
          <w:rFonts w:ascii="Cambria" w:hAnsi="Cambria"/>
          <w:sz w:val="20"/>
          <w:szCs w:val="20"/>
        </w:rPr>
        <w:t xml:space="preserve"> declaring the law constitutional, thus exhausting domestic remedies. They state that these</w:t>
      </w:r>
      <w:r w:rsidR="0015636D" w:rsidRPr="002116EE">
        <w:rPr>
          <w:rFonts w:ascii="Cambria" w:hAnsi="Cambria"/>
          <w:sz w:val="20"/>
          <w:szCs w:val="20"/>
        </w:rPr>
        <w:t xml:space="preserve"> rulings were </w:t>
      </w:r>
      <w:r w:rsidR="0015636D" w:rsidRPr="008B0BAC">
        <w:rPr>
          <w:rFonts w:ascii="Cambria" w:hAnsi="Cambria"/>
          <w:sz w:val="20"/>
          <w:szCs w:val="20"/>
        </w:rPr>
        <w:t>rendered</w:t>
      </w:r>
      <w:r w:rsidR="0015636D" w:rsidRPr="008E67B9">
        <w:rPr>
          <w:rFonts w:ascii="Cambria" w:hAnsi="Cambria"/>
          <w:sz w:val="20"/>
          <w:szCs w:val="20"/>
        </w:rPr>
        <w:t xml:space="preserve">, </w:t>
      </w:r>
      <w:r w:rsidRPr="00D9739A">
        <w:rPr>
          <w:rFonts w:ascii="Cambria" w:hAnsi="Cambria"/>
          <w:sz w:val="20"/>
          <w:szCs w:val="20"/>
        </w:rPr>
        <w:t xml:space="preserve">by analogy, on the grounds and conclusions </w:t>
      </w:r>
      <w:r w:rsidR="0015636D" w:rsidRPr="008B0BAC">
        <w:rPr>
          <w:rFonts w:ascii="Cambria" w:hAnsi="Cambria"/>
          <w:sz w:val="20"/>
          <w:szCs w:val="20"/>
        </w:rPr>
        <w:t>of the previous ruling in</w:t>
      </w:r>
      <w:r w:rsidRPr="008E67B9">
        <w:rPr>
          <w:rFonts w:ascii="Cambria" w:hAnsi="Cambria"/>
          <w:sz w:val="20"/>
          <w:szCs w:val="20"/>
        </w:rPr>
        <w:t xml:space="preserve"> the case </w:t>
      </w:r>
      <w:proofErr w:type="spellStart"/>
      <w:r w:rsidRPr="008E67B9">
        <w:rPr>
          <w:rFonts w:ascii="Cambria" w:hAnsi="Cambria"/>
          <w:i/>
          <w:iCs/>
          <w:sz w:val="20"/>
          <w:szCs w:val="20"/>
        </w:rPr>
        <w:t>Dadón</w:t>
      </w:r>
      <w:proofErr w:type="spellEnd"/>
      <w:r w:rsidRPr="008E67B9">
        <w:rPr>
          <w:rFonts w:ascii="Cambria" w:hAnsi="Cambria"/>
          <w:i/>
          <w:iCs/>
          <w:sz w:val="20"/>
          <w:szCs w:val="20"/>
        </w:rPr>
        <w:t xml:space="preserve">, Victor Carlos y </w:t>
      </w:r>
      <w:proofErr w:type="spellStart"/>
      <w:r w:rsidRPr="008E67B9">
        <w:rPr>
          <w:rFonts w:ascii="Cambria" w:hAnsi="Cambria"/>
          <w:i/>
          <w:iCs/>
          <w:sz w:val="20"/>
          <w:szCs w:val="20"/>
        </w:rPr>
        <w:t>otro</w:t>
      </w:r>
      <w:proofErr w:type="spellEnd"/>
      <w:r w:rsidRPr="008E67B9">
        <w:rPr>
          <w:rFonts w:ascii="Cambria" w:hAnsi="Cambria"/>
          <w:i/>
          <w:iCs/>
          <w:sz w:val="20"/>
          <w:szCs w:val="20"/>
        </w:rPr>
        <w:t xml:space="preserve"> c/</w:t>
      </w:r>
      <w:proofErr w:type="spellStart"/>
      <w:r w:rsidRPr="008E67B9">
        <w:rPr>
          <w:rFonts w:ascii="Cambria" w:hAnsi="Cambria"/>
          <w:i/>
          <w:iCs/>
          <w:sz w:val="20"/>
          <w:szCs w:val="20"/>
        </w:rPr>
        <w:t>Administración</w:t>
      </w:r>
      <w:proofErr w:type="spellEnd"/>
      <w:r w:rsidRPr="008E67B9">
        <w:rPr>
          <w:rFonts w:ascii="Cambria" w:hAnsi="Cambria"/>
          <w:i/>
          <w:iCs/>
          <w:sz w:val="20"/>
          <w:szCs w:val="20"/>
        </w:rPr>
        <w:t xml:space="preserve"> Federal de </w:t>
      </w:r>
      <w:proofErr w:type="spellStart"/>
      <w:r w:rsidRPr="008E67B9">
        <w:rPr>
          <w:rFonts w:ascii="Cambria" w:hAnsi="Cambria"/>
          <w:i/>
          <w:iCs/>
          <w:sz w:val="20"/>
          <w:szCs w:val="20"/>
        </w:rPr>
        <w:t>Ingresos</w:t>
      </w:r>
      <w:proofErr w:type="spellEnd"/>
      <w:r w:rsidRPr="008E67B9">
        <w:rPr>
          <w:rFonts w:ascii="Cambria" w:hAnsi="Cambria"/>
          <w:i/>
          <w:iCs/>
          <w:sz w:val="20"/>
          <w:szCs w:val="20"/>
        </w:rPr>
        <w:t xml:space="preserve"> </w:t>
      </w:r>
      <w:proofErr w:type="spellStart"/>
      <w:r w:rsidRPr="008E67B9">
        <w:rPr>
          <w:rFonts w:ascii="Cambria" w:hAnsi="Cambria"/>
          <w:i/>
          <w:iCs/>
          <w:sz w:val="20"/>
          <w:szCs w:val="20"/>
        </w:rPr>
        <w:t>Públicos</w:t>
      </w:r>
      <w:proofErr w:type="spellEnd"/>
      <w:r w:rsidRPr="008E67B9">
        <w:rPr>
          <w:rFonts w:ascii="Cambria" w:hAnsi="Cambria"/>
          <w:i/>
          <w:iCs/>
          <w:sz w:val="20"/>
          <w:szCs w:val="20"/>
        </w:rPr>
        <w:t xml:space="preserve"> AFIP s/ </w:t>
      </w:r>
      <w:proofErr w:type="spellStart"/>
      <w:r w:rsidRPr="008E67B9">
        <w:rPr>
          <w:rFonts w:ascii="Cambria" w:hAnsi="Cambria"/>
          <w:i/>
          <w:iCs/>
          <w:sz w:val="20"/>
          <w:szCs w:val="20"/>
        </w:rPr>
        <w:t>acción</w:t>
      </w:r>
      <w:proofErr w:type="spellEnd"/>
      <w:r w:rsidRPr="008E67B9">
        <w:rPr>
          <w:rFonts w:ascii="Cambria" w:hAnsi="Cambria"/>
          <w:i/>
          <w:iCs/>
          <w:sz w:val="20"/>
          <w:szCs w:val="20"/>
        </w:rPr>
        <w:t xml:space="preserve"> de </w:t>
      </w:r>
      <w:proofErr w:type="spellStart"/>
      <w:r w:rsidRPr="008E67B9">
        <w:rPr>
          <w:rFonts w:ascii="Cambria" w:hAnsi="Cambria"/>
          <w:i/>
          <w:iCs/>
          <w:sz w:val="20"/>
          <w:szCs w:val="20"/>
        </w:rPr>
        <w:t>amparo</w:t>
      </w:r>
      <w:proofErr w:type="spellEnd"/>
      <w:r w:rsidRPr="002116EE">
        <w:rPr>
          <w:rFonts w:ascii="Cambria" w:hAnsi="Cambria"/>
          <w:sz w:val="20"/>
          <w:szCs w:val="20"/>
        </w:rPr>
        <w:t xml:space="preserve"> (hereinafter, “</w:t>
      </w:r>
      <w:proofErr w:type="spellStart"/>
      <w:r w:rsidRPr="002116EE">
        <w:rPr>
          <w:rFonts w:ascii="Cambria" w:hAnsi="Cambria"/>
          <w:sz w:val="20"/>
          <w:szCs w:val="20"/>
        </w:rPr>
        <w:t>Dadón</w:t>
      </w:r>
      <w:proofErr w:type="spellEnd"/>
      <w:r w:rsidRPr="002116EE">
        <w:rPr>
          <w:rFonts w:ascii="Cambria" w:hAnsi="Cambria"/>
          <w:sz w:val="20"/>
          <w:szCs w:val="20"/>
        </w:rPr>
        <w:t xml:space="preserve">”). In </w:t>
      </w:r>
      <w:proofErr w:type="spellStart"/>
      <w:r w:rsidRPr="002116EE">
        <w:rPr>
          <w:rFonts w:ascii="Cambria" w:hAnsi="Cambria"/>
          <w:sz w:val="20"/>
          <w:szCs w:val="20"/>
        </w:rPr>
        <w:t>Dadón</w:t>
      </w:r>
      <w:proofErr w:type="spellEnd"/>
      <w:r w:rsidRPr="002116EE">
        <w:rPr>
          <w:rFonts w:ascii="Cambria" w:hAnsi="Cambria"/>
          <w:sz w:val="20"/>
          <w:szCs w:val="20"/>
        </w:rPr>
        <w:t xml:space="preserve">, the Supreme Court granted the extraordinary appeal to AFIP based on the grounds and conclusions of the </w:t>
      </w:r>
      <w:r w:rsidR="00FD62F9" w:rsidRPr="00535CD3">
        <w:rPr>
          <w:rFonts w:ascii="Cambria" w:hAnsi="Cambria"/>
          <w:sz w:val="20"/>
          <w:szCs w:val="20"/>
        </w:rPr>
        <w:t>Public Prosecutor</w:t>
      </w:r>
      <w:r w:rsidR="00D040C3" w:rsidRPr="00535CD3">
        <w:rPr>
          <w:rFonts w:ascii="Cambria" w:hAnsi="Cambria"/>
          <w:sz w:val="20"/>
          <w:szCs w:val="20"/>
        </w:rPr>
        <w:t xml:space="preserve">’s </w:t>
      </w:r>
      <w:r w:rsidRPr="00535CD3">
        <w:rPr>
          <w:rFonts w:ascii="Cambria" w:hAnsi="Cambria"/>
          <w:sz w:val="20"/>
          <w:szCs w:val="20"/>
        </w:rPr>
        <w:t>opinion</w:t>
      </w:r>
      <w:r w:rsidRPr="008E67B9">
        <w:rPr>
          <w:rFonts w:ascii="Cambria" w:hAnsi="Cambria"/>
          <w:sz w:val="20"/>
          <w:szCs w:val="20"/>
        </w:rPr>
        <w:t xml:space="preserve">, “to which the Court </w:t>
      </w:r>
      <w:r w:rsidR="0015636D" w:rsidRPr="008B0BAC">
        <w:rPr>
          <w:rFonts w:ascii="Cambria" w:hAnsi="Cambria"/>
          <w:sz w:val="20"/>
          <w:szCs w:val="20"/>
        </w:rPr>
        <w:t>adhered to</w:t>
      </w:r>
      <w:r w:rsidR="0015636D" w:rsidRPr="008E67B9">
        <w:rPr>
          <w:rFonts w:ascii="Cambria" w:hAnsi="Cambria"/>
          <w:sz w:val="20"/>
          <w:szCs w:val="20"/>
        </w:rPr>
        <w:t xml:space="preserve"> </w:t>
      </w:r>
      <w:r w:rsidRPr="008E67B9">
        <w:rPr>
          <w:rFonts w:ascii="Cambria" w:hAnsi="Cambria"/>
          <w:sz w:val="20"/>
          <w:szCs w:val="20"/>
        </w:rPr>
        <w:t>for the sake of brevity”</w:t>
      </w:r>
      <w:r w:rsidR="0015636D" w:rsidRPr="008B0BAC">
        <w:rPr>
          <w:rFonts w:ascii="Cambria" w:hAnsi="Cambria"/>
          <w:sz w:val="20"/>
          <w:szCs w:val="20"/>
        </w:rPr>
        <w:t>.</w:t>
      </w:r>
      <w:r w:rsidRPr="008E67B9">
        <w:rPr>
          <w:rFonts w:ascii="Cambria" w:hAnsi="Cambria"/>
          <w:sz w:val="20"/>
          <w:szCs w:val="20"/>
        </w:rPr>
        <w:t xml:space="preserve"> The petitioners </w:t>
      </w:r>
      <w:r w:rsidR="0015636D" w:rsidRPr="008B0BAC">
        <w:rPr>
          <w:rFonts w:ascii="Cambria" w:hAnsi="Cambria"/>
          <w:sz w:val="20"/>
          <w:szCs w:val="20"/>
        </w:rPr>
        <w:t>question</w:t>
      </w:r>
      <w:r w:rsidR="0015636D" w:rsidRPr="008E67B9">
        <w:rPr>
          <w:rFonts w:ascii="Cambria" w:hAnsi="Cambria"/>
          <w:sz w:val="20"/>
          <w:szCs w:val="20"/>
        </w:rPr>
        <w:t xml:space="preserve"> </w:t>
      </w:r>
      <w:r w:rsidRPr="008E67B9">
        <w:rPr>
          <w:rFonts w:ascii="Cambria" w:hAnsi="Cambria"/>
          <w:sz w:val="20"/>
          <w:szCs w:val="20"/>
        </w:rPr>
        <w:t xml:space="preserve">the proceedings and the </w:t>
      </w:r>
      <w:r w:rsidR="0015636D" w:rsidRPr="008B0BAC">
        <w:rPr>
          <w:rFonts w:ascii="Cambria" w:hAnsi="Cambria"/>
          <w:sz w:val="20"/>
          <w:szCs w:val="20"/>
        </w:rPr>
        <w:t>reasoning</w:t>
      </w:r>
      <w:r w:rsidRPr="008E67B9">
        <w:rPr>
          <w:rFonts w:ascii="Cambria" w:hAnsi="Cambria"/>
          <w:sz w:val="20"/>
          <w:szCs w:val="20"/>
        </w:rPr>
        <w:t xml:space="preserve"> adopted by the Supreme Court regarding the property of the fees. They allege that the grounds and conclusions of this decision, based </w:t>
      </w:r>
      <w:r w:rsidRPr="008E67B9">
        <w:rPr>
          <w:rFonts w:ascii="Cambria" w:hAnsi="Cambria"/>
          <w:sz w:val="20"/>
          <w:szCs w:val="20"/>
        </w:rPr>
        <w:lastRenderedPageBreak/>
        <w:t>on the</w:t>
      </w:r>
      <w:r w:rsidR="00C17143" w:rsidRPr="00535CD3">
        <w:rPr>
          <w:rFonts w:ascii="Cambria" w:hAnsi="Cambria"/>
          <w:sz w:val="20"/>
          <w:szCs w:val="20"/>
        </w:rPr>
        <w:t xml:space="preserve"> opinion</w:t>
      </w:r>
      <w:r w:rsidR="009919FE" w:rsidRPr="00535CD3">
        <w:rPr>
          <w:rFonts w:ascii="Cambria" w:hAnsi="Cambria"/>
          <w:sz w:val="20"/>
          <w:szCs w:val="20"/>
        </w:rPr>
        <w:t xml:space="preserve"> of the Attorney General’s Office</w:t>
      </w:r>
      <w:r w:rsidRPr="008E67B9">
        <w:rPr>
          <w:rFonts w:ascii="Cambria" w:hAnsi="Cambria"/>
          <w:sz w:val="20"/>
          <w:szCs w:val="20"/>
        </w:rPr>
        <w:t xml:space="preserve">, violate </w:t>
      </w:r>
      <w:r w:rsidR="009919FE">
        <w:rPr>
          <w:rFonts w:ascii="Cambria" w:hAnsi="Cambria"/>
          <w:sz w:val="20"/>
          <w:szCs w:val="20"/>
        </w:rPr>
        <w:t>A</w:t>
      </w:r>
      <w:r w:rsidRPr="008E67B9">
        <w:rPr>
          <w:rFonts w:ascii="Cambria" w:hAnsi="Cambria"/>
          <w:sz w:val="20"/>
          <w:szCs w:val="20"/>
        </w:rPr>
        <w:t>rticles 8, 9, 21 and 25 of the Americ</w:t>
      </w:r>
      <w:r w:rsidRPr="002116EE">
        <w:rPr>
          <w:rFonts w:ascii="Cambria" w:hAnsi="Cambria"/>
          <w:sz w:val="20"/>
          <w:szCs w:val="20"/>
        </w:rPr>
        <w:t>an Convention. Also, they allege that provisions were invoked that exc</w:t>
      </w:r>
      <w:r w:rsidR="0003030B">
        <w:rPr>
          <w:rFonts w:ascii="Cambria" w:hAnsi="Cambria"/>
          <w:sz w:val="20"/>
          <w:szCs w:val="20"/>
        </w:rPr>
        <w:t>e</w:t>
      </w:r>
      <w:r w:rsidRPr="002116EE">
        <w:rPr>
          <w:rFonts w:ascii="Cambria" w:hAnsi="Cambria"/>
          <w:sz w:val="20"/>
          <w:szCs w:val="20"/>
        </w:rPr>
        <w:t xml:space="preserve">eded the Court’s own jurisdiction, thus violating </w:t>
      </w:r>
      <w:r w:rsidR="005F5802">
        <w:rPr>
          <w:rFonts w:ascii="Cambria" w:hAnsi="Cambria"/>
          <w:sz w:val="20"/>
          <w:szCs w:val="20"/>
        </w:rPr>
        <w:t>A</w:t>
      </w:r>
      <w:r w:rsidRPr="002116EE">
        <w:rPr>
          <w:rFonts w:ascii="Cambria" w:hAnsi="Cambria"/>
          <w:sz w:val="20"/>
          <w:szCs w:val="20"/>
        </w:rPr>
        <w:t>rticle 8 of the Convention. Finally, they claim that the de facto appeal or complaint motion submitted by the</w:t>
      </w:r>
      <w:r w:rsidR="0003030B">
        <w:rPr>
          <w:rFonts w:ascii="Cambria" w:hAnsi="Cambria"/>
          <w:sz w:val="20"/>
          <w:szCs w:val="20"/>
        </w:rPr>
        <w:t xml:space="preserve"> </w:t>
      </w:r>
      <w:r w:rsidR="00FD62F9">
        <w:rPr>
          <w:rFonts w:ascii="Cambria" w:hAnsi="Cambria"/>
          <w:sz w:val="20"/>
          <w:szCs w:val="20"/>
        </w:rPr>
        <w:t>National Treasury</w:t>
      </w:r>
      <w:r w:rsidRPr="008E67B9">
        <w:rPr>
          <w:rFonts w:ascii="Cambria" w:hAnsi="Cambria"/>
          <w:sz w:val="20"/>
          <w:szCs w:val="20"/>
        </w:rPr>
        <w:t>, resulting in the declaration of constitutionality, was substantiated without any involvement of the</w:t>
      </w:r>
      <w:r w:rsidR="00A50EA6" w:rsidRPr="008B0BAC">
        <w:rPr>
          <w:rFonts w:ascii="Cambria" w:hAnsi="Cambria"/>
          <w:sz w:val="20"/>
          <w:szCs w:val="20"/>
        </w:rPr>
        <w:t xml:space="preserve"> complainants</w:t>
      </w:r>
      <w:r w:rsidRPr="008E67B9">
        <w:rPr>
          <w:rFonts w:ascii="Cambria" w:hAnsi="Cambria"/>
          <w:sz w:val="20"/>
          <w:szCs w:val="20"/>
        </w:rPr>
        <w:t xml:space="preserve">, thus violating the right </w:t>
      </w:r>
      <w:r w:rsidR="00A50EA6" w:rsidRPr="008B0BAC">
        <w:rPr>
          <w:rFonts w:ascii="Cambria" w:hAnsi="Cambria"/>
          <w:sz w:val="20"/>
          <w:szCs w:val="20"/>
        </w:rPr>
        <w:t>to reply</w:t>
      </w:r>
      <w:r w:rsidR="00EE0AEE" w:rsidRPr="008E67B9">
        <w:rPr>
          <w:rFonts w:ascii="Cambria" w:hAnsi="Cambria"/>
          <w:sz w:val="20"/>
          <w:szCs w:val="20"/>
        </w:rPr>
        <w:t xml:space="preserve"> </w:t>
      </w:r>
      <w:r w:rsidRPr="008E67B9">
        <w:rPr>
          <w:rFonts w:ascii="Cambria" w:hAnsi="Cambria"/>
          <w:sz w:val="20"/>
          <w:szCs w:val="20"/>
        </w:rPr>
        <w:t>and the right</w:t>
      </w:r>
      <w:r w:rsidR="00A50EA6" w:rsidRPr="008B0BAC">
        <w:rPr>
          <w:rFonts w:ascii="Cambria" w:hAnsi="Cambria"/>
          <w:sz w:val="20"/>
          <w:szCs w:val="20"/>
        </w:rPr>
        <w:t xml:space="preserve"> of defense</w:t>
      </w:r>
      <w:r w:rsidRPr="008E67B9">
        <w:rPr>
          <w:rFonts w:ascii="Cambria" w:hAnsi="Cambria"/>
          <w:sz w:val="20"/>
          <w:szCs w:val="20"/>
        </w:rPr>
        <w:t>.</w:t>
      </w:r>
    </w:p>
    <w:p w14:paraId="018FB338" w14:textId="4EA5F83C" w:rsidR="00F8678F" w:rsidRPr="008B0BAC" w:rsidRDefault="00F8678F" w:rsidP="00E23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The petitioners also mention subsequent legal actions taken by the State that w</w:t>
      </w:r>
      <w:r w:rsidR="009919FE">
        <w:rPr>
          <w:rFonts w:ascii="Cambria" w:hAnsi="Cambria"/>
          <w:sz w:val="20"/>
          <w:szCs w:val="20"/>
        </w:rPr>
        <w:t>as</w:t>
      </w:r>
      <w:r w:rsidRPr="008B0BAC">
        <w:rPr>
          <w:rFonts w:ascii="Cambria" w:hAnsi="Cambria"/>
          <w:sz w:val="20"/>
          <w:szCs w:val="20"/>
        </w:rPr>
        <w:t xml:space="preserve"> </w:t>
      </w:r>
      <w:r w:rsidR="006C7051" w:rsidRPr="008B0BAC">
        <w:rPr>
          <w:rFonts w:ascii="Cambria" w:hAnsi="Cambria"/>
          <w:sz w:val="20"/>
          <w:szCs w:val="20"/>
        </w:rPr>
        <w:t xml:space="preserve">allegedly </w:t>
      </w:r>
      <w:r w:rsidRPr="008B0BAC">
        <w:rPr>
          <w:rFonts w:ascii="Cambria" w:hAnsi="Cambria"/>
          <w:sz w:val="20"/>
          <w:szCs w:val="20"/>
        </w:rPr>
        <w:t xml:space="preserve">retaliation </w:t>
      </w:r>
      <w:r w:rsidR="009919FE">
        <w:rPr>
          <w:rFonts w:ascii="Cambria" w:hAnsi="Cambria"/>
          <w:sz w:val="20"/>
          <w:szCs w:val="20"/>
        </w:rPr>
        <w:t>for</w:t>
      </w:r>
      <w:r w:rsidRPr="008B0BAC">
        <w:rPr>
          <w:rFonts w:ascii="Cambria" w:hAnsi="Cambria"/>
          <w:sz w:val="20"/>
          <w:szCs w:val="20"/>
        </w:rPr>
        <w:t xml:space="preserve"> the submission of petitions to the IACHR, to provide context. They claim that they received demands from the State, whereby it alleges their obligation of </w:t>
      </w:r>
      <w:r w:rsidR="006C7051" w:rsidRPr="008B0BAC">
        <w:rPr>
          <w:rFonts w:ascii="Cambria" w:hAnsi="Cambria"/>
          <w:sz w:val="20"/>
          <w:szCs w:val="20"/>
        </w:rPr>
        <w:t xml:space="preserve">reimbursing </w:t>
      </w:r>
      <w:r w:rsidRPr="008B0BAC">
        <w:rPr>
          <w:rFonts w:ascii="Cambria" w:hAnsi="Cambria"/>
          <w:sz w:val="20"/>
          <w:szCs w:val="20"/>
        </w:rPr>
        <w:t xml:space="preserve">the amounts received while </w:t>
      </w:r>
      <w:r w:rsidR="006C7051" w:rsidRPr="008B0BAC">
        <w:rPr>
          <w:rFonts w:ascii="Cambria" w:hAnsi="Cambria"/>
          <w:sz w:val="20"/>
          <w:szCs w:val="20"/>
        </w:rPr>
        <w:t xml:space="preserve">previously granted </w:t>
      </w:r>
      <w:r w:rsidRPr="008B0BAC">
        <w:rPr>
          <w:rFonts w:ascii="Cambria" w:hAnsi="Cambria"/>
          <w:sz w:val="20"/>
          <w:szCs w:val="20"/>
        </w:rPr>
        <w:t>precautionary measures w</w:t>
      </w:r>
      <w:r w:rsidR="006C7051" w:rsidRPr="008B0BAC">
        <w:rPr>
          <w:rFonts w:ascii="Cambria" w:hAnsi="Cambria"/>
          <w:sz w:val="20"/>
          <w:szCs w:val="20"/>
        </w:rPr>
        <w:t>ere</w:t>
      </w:r>
      <w:r w:rsidRPr="008B0BAC">
        <w:rPr>
          <w:rFonts w:ascii="Cambria" w:hAnsi="Cambria"/>
          <w:sz w:val="20"/>
          <w:szCs w:val="20"/>
        </w:rPr>
        <w:t xml:space="preserve"> in force</w:t>
      </w:r>
      <w:r w:rsidR="00CA3B95">
        <w:rPr>
          <w:rFonts w:ascii="Cambria" w:hAnsi="Cambria"/>
          <w:sz w:val="20"/>
          <w:szCs w:val="20"/>
        </w:rPr>
        <w:t>,</w:t>
      </w:r>
      <w:r w:rsidRPr="008B0BAC">
        <w:rPr>
          <w:rFonts w:ascii="Cambria" w:hAnsi="Cambria"/>
          <w:sz w:val="20"/>
          <w:szCs w:val="20"/>
        </w:rPr>
        <w:t xml:space="preserve"> as a result of </w:t>
      </w:r>
      <w:r w:rsidR="005C7533">
        <w:rPr>
          <w:rFonts w:ascii="Cambria" w:hAnsi="Cambria"/>
          <w:sz w:val="20"/>
          <w:szCs w:val="20"/>
        </w:rPr>
        <w:t xml:space="preserve">an </w:t>
      </w:r>
      <w:proofErr w:type="spellStart"/>
      <w:r w:rsidR="002130FE">
        <w:rPr>
          <w:rFonts w:ascii="Cambria" w:hAnsi="Cambria"/>
          <w:sz w:val="20"/>
          <w:szCs w:val="20"/>
        </w:rPr>
        <w:t>amparo</w:t>
      </w:r>
      <w:proofErr w:type="spellEnd"/>
      <w:r w:rsidRPr="008B0BAC">
        <w:rPr>
          <w:rFonts w:ascii="Cambria" w:hAnsi="Cambria"/>
          <w:sz w:val="20"/>
          <w:szCs w:val="20"/>
        </w:rPr>
        <w:t xml:space="preserve"> </w:t>
      </w:r>
      <w:r w:rsidR="002130FE">
        <w:rPr>
          <w:rFonts w:ascii="Cambria" w:hAnsi="Cambria"/>
          <w:sz w:val="20"/>
          <w:szCs w:val="20"/>
        </w:rPr>
        <w:t>action</w:t>
      </w:r>
      <w:r w:rsidR="008F007B" w:rsidRPr="008B0BAC">
        <w:rPr>
          <w:rFonts w:ascii="Cambria" w:hAnsi="Cambria"/>
          <w:sz w:val="20"/>
          <w:szCs w:val="20"/>
        </w:rPr>
        <w:t xml:space="preserve"> </w:t>
      </w:r>
      <w:r w:rsidR="006C7051" w:rsidRPr="008B0BAC">
        <w:rPr>
          <w:rFonts w:ascii="Cambria" w:hAnsi="Cambria"/>
          <w:sz w:val="20"/>
          <w:szCs w:val="20"/>
        </w:rPr>
        <w:t>filed by the petitioners</w:t>
      </w:r>
      <w:r w:rsidRPr="008B0BAC">
        <w:rPr>
          <w:rFonts w:ascii="Cambria" w:hAnsi="Cambria"/>
          <w:sz w:val="20"/>
          <w:szCs w:val="20"/>
        </w:rPr>
        <w:t xml:space="preserve">, </w:t>
      </w:r>
      <w:r w:rsidRPr="008B07BF">
        <w:rPr>
          <w:rFonts w:ascii="Cambria" w:hAnsi="Cambria"/>
          <w:sz w:val="20"/>
          <w:szCs w:val="20"/>
        </w:rPr>
        <w:t>when applicable</w:t>
      </w:r>
      <w:r w:rsidRPr="008B0BAC">
        <w:rPr>
          <w:rFonts w:ascii="Cambria" w:hAnsi="Cambria"/>
          <w:sz w:val="20"/>
          <w:szCs w:val="20"/>
        </w:rPr>
        <w:t>. They allege that they were forced to sign payment agreements under pressure applied by the State. Additionally, they indicate that, in 2014, the State enacted</w:t>
      </w:r>
      <w:r w:rsidR="00742A39" w:rsidRPr="008B0BAC">
        <w:rPr>
          <w:rFonts w:ascii="Cambria" w:hAnsi="Cambria"/>
          <w:sz w:val="20"/>
          <w:szCs w:val="20"/>
        </w:rPr>
        <w:t xml:space="preserve"> Directives</w:t>
      </w:r>
      <w:r w:rsidR="00847169" w:rsidRPr="008B0BAC">
        <w:rPr>
          <w:rFonts w:ascii="Cambria" w:hAnsi="Cambria"/>
          <w:sz w:val="20"/>
          <w:szCs w:val="20"/>
        </w:rPr>
        <w:t xml:space="preserve"> </w:t>
      </w:r>
      <w:r w:rsidRPr="008B0BAC">
        <w:rPr>
          <w:rFonts w:ascii="Cambria" w:hAnsi="Cambria"/>
          <w:sz w:val="20"/>
          <w:szCs w:val="20"/>
        </w:rPr>
        <w:t xml:space="preserve">327/14 and 324/14, whereby the automatic tax debt </w:t>
      </w:r>
      <w:r w:rsidR="00964D8B" w:rsidRPr="008B0BAC">
        <w:rPr>
          <w:rFonts w:ascii="Cambria" w:hAnsi="Cambria"/>
          <w:sz w:val="20"/>
          <w:szCs w:val="20"/>
        </w:rPr>
        <w:t xml:space="preserve">collection system </w:t>
      </w:r>
      <w:r w:rsidRPr="008B0BAC">
        <w:rPr>
          <w:rFonts w:ascii="Cambria" w:hAnsi="Cambria"/>
          <w:sz w:val="20"/>
          <w:szCs w:val="20"/>
        </w:rPr>
        <w:t>and contract terms w</w:t>
      </w:r>
      <w:r w:rsidR="00964D8B" w:rsidRPr="008B0BAC">
        <w:rPr>
          <w:rFonts w:ascii="Cambria" w:hAnsi="Cambria"/>
          <w:sz w:val="20"/>
          <w:szCs w:val="20"/>
        </w:rPr>
        <w:t xml:space="preserve">ere </w:t>
      </w:r>
      <w:r w:rsidRPr="008B0BAC">
        <w:rPr>
          <w:rFonts w:ascii="Cambria" w:hAnsi="Cambria"/>
          <w:sz w:val="20"/>
          <w:szCs w:val="20"/>
        </w:rPr>
        <w:t xml:space="preserve">modified, removing the “tax </w:t>
      </w:r>
      <w:r w:rsidR="00B6623C">
        <w:rPr>
          <w:rFonts w:ascii="Cambria" w:hAnsi="Cambria"/>
          <w:sz w:val="20"/>
          <w:szCs w:val="20"/>
        </w:rPr>
        <w:t>prosecutor</w:t>
      </w:r>
      <w:r w:rsidRPr="008B0BAC">
        <w:rPr>
          <w:rFonts w:ascii="Cambria" w:hAnsi="Cambria"/>
          <w:sz w:val="20"/>
          <w:szCs w:val="20"/>
        </w:rPr>
        <w:t>” category, thus violating national laws and their right to property. They state that Mr.</w:t>
      </w:r>
      <w:r w:rsidRPr="008B0BAC">
        <w:rPr>
          <w:rFonts w:asciiTheme="majorHAnsi" w:hAnsiTheme="majorHAnsi"/>
          <w:sz w:val="20"/>
          <w:szCs w:val="20"/>
        </w:rPr>
        <w:t xml:space="preserve"> Luis Alejandro</w:t>
      </w:r>
      <w:r w:rsidRPr="008B0BAC">
        <w:rPr>
          <w:rFonts w:ascii="Cambria" w:hAnsi="Cambria"/>
          <w:sz w:val="20"/>
          <w:szCs w:val="20"/>
        </w:rPr>
        <w:t xml:space="preserve"> </w:t>
      </w:r>
      <w:proofErr w:type="spellStart"/>
      <w:r w:rsidRPr="008B0BAC">
        <w:rPr>
          <w:rFonts w:ascii="Cambria" w:hAnsi="Cambria"/>
          <w:sz w:val="20"/>
          <w:szCs w:val="20"/>
        </w:rPr>
        <w:t>Korinfield</w:t>
      </w:r>
      <w:proofErr w:type="spellEnd"/>
      <w:r w:rsidRPr="008B0BAC">
        <w:rPr>
          <w:rFonts w:ascii="Cambria" w:hAnsi="Cambria"/>
          <w:sz w:val="20"/>
          <w:szCs w:val="20"/>
        </w:rPr>
        <w:t xml:space="preserve"> filed a</w:t>
      </w:r>
      <w:r w:rsidR="002130FE">
        <w:rPr>
          <w:rFonts w:ascii="Cambria" w:hAnsi="Cambria"/>
          <w:sz w:val="20"/>
          <w:szCs w:val="20"/>
        </w:rPr>
        <w:t xml:space="preserve">n </w:t>
      </w:r>
      <w:proofErr w:type="spellStart"/>
      <w:r w:rsidR="002130FE">
        <w:rPr>
          <w:rFonts w:ascii="Cambria" w:hAnsi="Cambria"/>
          <w:sz w:val="20"/>
          <w:szCs w:val="20"/>
        </w:rPr>
        <w:t>amparo</w:t>
      </w:r>
      <w:proofErr w:type="spellEnd"/>
      <w:r w:rsidR="002130FE">
        <w:rPr>
          <w:rFonts w:ascii="Cambria" w:hAnsi="Cambria"/>
          <w:sz w:val="20"/>
          <w:szCs w:val="20"/>
        </w:rPr>
        <w:t xml:space="preserve"> action </w:t>
      </w:r>
      <w:r w:rsidRPr="008B0BAC">
        <w:rPr>
          <w:rFonts w:ascii="Cambria" w:hAnsi="Cambria"/>
          <w:sz w:val="20"/>
          <w:szCs w:val="20"/>
        </w:rPr>
        <w:t xml:space="preserve">and requested a precautionary measure against said laws, </w:t>
      </w:r>
      <w:r w:rsidR="008F007B" w:rsidRPr="008B0BAC">
        <w:rPr>
          <w:rFonts w:ascii="Cambria" w:hAnsi="Cambria"/>
          <w:sz w:val="20"/>
          <w:szCs w:val="20"/>
        </w:rPr>
        <w:t xml:space="preserve">which were rejected, respectively, </w:t>
      </w:r>
      <w:r w:rsidRPr="008B0BAC">
        <w:rPr>
          <w:rFonts w:ascii="Cambria" w:hAnsi="Cambria"/>
          <w:sz w:val="20"/>
          <w:szCs w:val="20"/>
        </w:rPr>
        <w:t>in November of 2014 and on September 30, 2014.</w:t>
      </w:r>
    </w:p>
    <w:p w14:paraId="00DB15E8" w14:textId="13CD1AFF" w:rsidR="00AB75BA" w:rsidRPr="008B0BAC" w:rsidRDefault="00637986" w:rsidP="006379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 xml:space="preserve">In turn, the State claims a lack of </w:t>
      </w:r>
      <w:r w:rsidR="00456ABC" w:rsidRPr="008B0BAC">
        <w:rPr>
          <w:rFonts w:ascii="Cambria" w:hAnsi="Cambria"/>
          <w:sz w:val="20"/>
          <w:szCs w:val="20"/>
        </w:rPr>
        <w:t>evidentiary facts</w:t>
      </w:r>
      <w:r w:rsidRPr="008B0BAC">
        <w:rPr>
          <w:rFonts w:ascii="Cambria" w:hAnsi="Cambria"/>
          <w:sz w:val="20"/>
          <w:szCs w:val="20"/>
        </w:rPr>
        <w:t xml:space="preserve"> that</w:t>
      </w:r>
      <w:r w:rsidR="00456ABC" w:rsidRPr="008B0BAC">
        <w:rPr>
          <w:rFonts w:ascii="Cambria" w:hAnsi="Cambria"/>
          <w:sz w:val="20"/>
          <w:szCs w:val="20"/>
        </w:rPr>
        <w:t xml:space="preserve"> would</w:t>
      </w:r>
      <w:r w:rsidRPr="008B0BAC">
        <w:rPr>
          <w:rFonts w:ascii="Cambria" w:hAnsi="Cambria"/>
          <w:sz w:val="20"/>
          <w:szCs w:val="20"/>
        </w:rPr>
        <w:t xml:space="preserve"> constitute violation</w:t>
      </w:r>
      <w:r w:rsidR="00456ABC" w:rsidRPr="008B0BAC">
        <w:rPr>
          <w:rFonts w:ascii="Cambria" w:hAnsi="Cambria"/>
          <w:sz w:val="20"/>
          <w:szCs w:val="20"/>
        </w:rPr>
        <w:t>s</w:t>
      </w:r>
      <w:r w:rsidRPr="008B0BAC">
        <w:rPr>
          <w:rFonts w:ascii="Cambria" w:hAnsi="Cambria"/>
          <w:sz w:val="20"/>
          <w:szCs w:val="20"/>
        </w:rPr>
        <w:t xml:space="preserve"> of rights guaranteed by the Convention and that, therefore, Article 47.b is applicable. They sustain that the petitioners merely object to the factual and legal assessments issued by domestic judicial bodies, without reasonably proving in what manner these assessments would have violated the rights protected by the Convention. They allege that the fees held by the State are not the property of the alleged victims and that the job compensation of the professionals lies in the salary that was mutually agreed upon, in accordance with the standards stipulated and accepted in the contract and labor convention. They indicate that the AFIP has the authority to configure the manner in which funds are distributed. </w:t>
      </w:r>
    </w:p>
    <w:p w14:paraId="6FE41F59" w14:textId="029D3D9B" w:rsidR="00637986" w:rsidRPr="008B0BAC" w:rsidRDefault="00637986" w:rsidP="006379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 xml:space="preserve">Further, the State alleges that petitions P-526-08, P-1004-08, P-1005-08, P-1042-08, P-1244-08, and P-1300-08 merely contest the current system that </w:t>
      </w:r>
      <w:r w:rsidR="000622E4" w:rsidRPr="008B0BAC">
        <w:rPr>
          <w:rFonts w:ascii="Cambria" w:hAnsi="Cambria"/>
          <w:sz w:val="20"/>
          <w:szCs w:val="20"/>
        </w:rPr>
        <w:t>decides extraordinary remedies</w:t>
      </w:r>
      <w:r w:rsidRPr="008B0BAC">
        <w:rPr>
          <w:rFonts w:ascii="Cambria" w:hAnsi="Cambria"/>
          <w:sz w:val="20"/>
          <w:szCs w:val="20"/>
        </w:rPr>
        <w:t xml:space="preserve"> and complaints before the Supreme Court. The State sustains that the Supreme Court has applied a thorough examination, concluding that the</w:t>
      </w:r>
      <w:r w:rsidR="001218E6" w:rsidRPr="008B0BAC">
        <w:rPr>
          <w:rFonts w:ascii="Cambria" w:hAnsi="Cambria"/>
          <w:sz w:val="20"/>
          <w:szCs w:val="20"/>
        </w:rPr>
        <w:t xml:space="preserve"> provisions challenged</w:t>
      </w:r>
      <w:r w:rsidRPr="008B0BAC">
        <w:rPr>
          <w:rFonts w:ascii="Cambria" w:hAnsi="Cambria"/>
          <w:sz w:val="20"/>
          <w:szCs w:val="20"/>
        </w:rPr>
        <w:t xml:space="preserve"> by the petitioners have adequate legal grounds. The petitioners have been duly heard and have had access to domestic legal remedies to defend their alleged right to property. In this regard, the State alleges that the Commission cannot contest court decisions issued within the framework of these petitions without risk of contradicting the doctrine of fourth instance.</w:t>
      </w:r>
    </w:p>
    <w:p w14:paraId="2DE1B673" w14:textId="77777777" w:rsidR="003239B8" w:rsidRPr="008B0BAC" w:rsidRDefault="003239B8" w:rsidP="003239B8">
      <w:pPr>
        <w:spacing w:before="240" w:after="240"/>
        <w:ind w:firstLine="720"/>
        <w:jc w:val="both"/>
        <w:rPr>
          <w:rFonts w:ascii="Cambria" w:hAnsi="Cambria"/>
          <w:sz w:val="20"/>
          <w:szCs w:val="20"/>
        </w:rPr>
      </w:pPr>
      <w:r w:rsidRPr="008B0BAC">
        <w:rPr>
          <w:rFonts w:asciiTheme="majorHAnsi" w:hAnsiTheme="majorHAnsi"/>
          <w:b/>
          <w:bCs/>
          <w:color w:val="000000"/>
          <w:sz w:val="20"/>
          <w:szCs w:val="20"/>
          <w:u w:color="000000"/>
        </w:rPr>
        <w:t>VI.</w:t>
      </w:r>
      <w:r w:rsidRPr="008B0BAC">
        <w:rPr>
          <w:rFonts w:asciiTheme="majorHAnsi" w:hAnsiTheme="majorHAnsi"/>
          <w:b/>
          <w:bCs/>
          <w:color w:val="000000"/>
          <w:sz w:val="20"/>
          <w:szCs w:val="20"/>
          <w:u w:color="000000"/>
        </w:rPr>
        <w:tab/>
      </w:r>
      <w:r w:rsidRPr="008B0BAC">
        <w:rPr>
          <w:rFonts w:asciiTheme="majorHAnsi" w:hAnsiTheme="majorHAnsi"/>
          <w:b/>
          <w:bCs/>
          <w:sz w:val="20"/>
          <w:szCs w:val="20"/>
        </w:rPr>
        <w:t>ANALYSIS OF EXHAUSTION OF DOMESTIC REMEDIES AND TIMELINESS OF THE PETITION</w:t>
      </w:r>
    </w:p>
    <w:p w14:paraId="4721381D" w14:textId="35B44481" w:rsidR="00915036" w:rsidRPr="008B0BAC" w:rsidRDefault="00FA2030"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 xml:space="preserve">The petitioners allege that they exhausted domestic remedies, pursuant to </w:t>
      </w:r>
      <w:r w:rsidR="00C17143">
        <w:rPr>
          <w:rFonts w:ascii="Cambria" w:hAnsi="Cambria"/>
          <w:sz w:val="20"/>
          <w:szCs w:val="20"/>
        </w:rPr>
        <w:t>A</w:t>
      </w:r>
      <w:r w:rsidRPr="008B0BAC">
        <w:rPr>
          <w:rFonts w:ascii="Cambria" w:hAnsi="Cambria"/>
          <w:sz w:val="20"/>
          <w:szCs w:val="20"/>
        </w:rPr>
        <w:t>rticle 46.1</w:t>
      </w:r>
      <w:r w:rsidR="00AF3602">
        <w:rPr>
          <w:rFonts w:ascii="Cambria" w:hAnsi="Cambria"/>
          <w:sz w:val="20"/>
          <w:szCs w:val="20"/>
        </w:rPr>
        <w:t>(</w:t>
      </w:r>
      <w:r w:rsidRPr="008B0BAC">
        <w:rPr>
          <w:rFonts w:ascii="Cambria" w:hAnsi="Cambria"/>
          <w:sz w:val="20"/>
          <w:szCs w:val="20"/>
        </w:rPr>
        <w:t>a</w:t>
      </w:r>
      <w:r w:rsidR="00AF3602">
        <w:rPr>
          <w:rFonts w:ascii="Cambria" w:hAnsi="Cambria"/>
          <w:sz w:val="20"/>
          <w:szCs w:val="20"/>
        </w:rPr>
        <w:t>)</w:t>
      </w:r>
      <w:r w:rsidRPr="008B0BAC">
        <w:rPr>
          <w:rFonts w:ascii="Cambria" w:hAnsi="Cambria"/>
          <w:sz w:val="20"/>
          <w:szCs w:val="20"/>
        </w:rPr>
        <w:t>, with the Supreme Court’s rulings, handed down on the following dates: November 6, 2007</w:t>
      </w:r>
      <w:r w:rsidR="00F06BD6">
        <w:rPr>
          <w:rFonts w:ascii="Cambria" w:hAnsi="Cambria"/>
          <w:sz w:val="20"/>
          <w:szCs w:val="20"/>
        </w:rPr>
        <w:t>,</w:t>
      </w:r>
      <w:r w:rsidRPr="008B0BAC">
        <w:rPr>
          <w:rStyle w:val="FootnoteReference"/>
          <w:rFonts w:ascii="Cambria" w:hAnsi="Cambria"/>
          <w:sz w:val="20"/>
          <w:szCs w:val="20"/>
        </w:rPr>
        <w:footnoteReference w:id="8"/>
      </w:r>
      <w:r w:rsidRPr="008B0BAC">
        <w:rPr>
          <w:rFonts w:ascii="Cambria" w:hAnsi="Cambria"/>
          <w:sz w:val="20"/>
          <w:szCs w:val="20"/>
        </w:rPr>
        <w:t xml:space="preserve"> December 9, 2009</w:t>
      </w:r>
      <w:r w:rsidR="00F06BD6">
        <w:rPr>
          <w:rFonts w:ascii="Cambria" w:hAnsi="Cambria"/>
          <w:sz w:val="20"/>
          <w:szCs w:val="20"/>
        </w:rPr>
        <w:t>,</w:t>
      </w:r>
      <w:r w:rsidRPr="008B0BAC">
        <w:rPr>
          <w:rStyle w:val="FootnoteReference"/>
          <w:rFonts w:ascii="Cambria" w:hAnsi="Cambria"/>
          <w:sz w:val="20"/>
          <w:szCs w:val="20"/>
        </w:rPr>
        <w:footnoteReference w:id="9"/>
      </w:r>
      <w:r w:rsidRPr="008B0BAC">
        <w:rPr>
          <w:rFonts w:ascii="Cambria" w:hAnsi="Cambria"/>
          <w:sz w:val="20"/>
          <w:szCs w:val="20"/>
        </w:rPr>
        <w:t xml:space="preserve"> February 26, 2008</w:t>
      </w:r>
      <w:r w:rsidR="00F06BD6">
        <w:rPr>
          <w:rFonts w:ascii="Cambria" w:hAnsi="Cambria"/>
          <w:sz w:val="20"/>
          <w:szCs w:val="20"/>
        </w:rPr>
        <w:t>,</w:t>
      </w:r>
      <w:r w:rsidRPr="008B0BAC">
        <w:rPr>
          <w:rStyle w:val="FootnoteReference"/>
          <w:rFonts w:ascii="Cambria" w:hAnsi="Cambria"/>
          <w:sz w:val="20"/>
          <w:szCs w:val="20"/>
        </w:rPr>
        <w:footnoteReference w:id="10"/>
      </w:r>
      <w:r w:rsidRPr="008B0BAC">
        <w:rPr>
          <w:rFonts w:ascii="Cambria" w:hAnsi="Cambria"/>
          <w:sz w:val="20"/>
          <w:szCs w:val="20"/>
        </w:rPr>
        <w:t xml:space="preserve"> February 26, 2008</w:t>
      </w:r>
      <w:r w:rsidR="00F06BD6">
        <w:rPr>
          <w:rFonts w:ascii="Cambria" w:hAnsi="Cambria"/>
          <w:sz w:val="20"/>
          <w:szCs w:val="20"/>
        </w:rPr>
        <w:t>,</w:t>
      </w:r>
      <w:r w:rsidRPr="008B0BAC">
        <w:rPr>
          <w:rStyle w:val="FootnoteReference"/>
          <w:rFonts w:ascii="Cambria" w:hAnsi="Cambria"/>
          <w:sz w:val="20"/>
          <w:szCs w:val="20"/>
        </w:rPr>
        <w:footnoteReference w:id="11"/>
      </w:r>
      <w:r w:rsidRPr="008B0BAC">
        <w:rPr>
          <w:rFonts w:ascii="Cambria" w:hAnsi="Cambria"/>
          <w:sz w:val="20"/>
          <w:szCs w:val="20"/>
        </w:rPr>
        <w:t xml:space="preserve"> March 4, 2008</w:t>
      </w:r>
      <w:r w:rsidR="00F06BD6">
        <w:rPr>
          <w:rFonts w:ascii="Cambria" w:hAnsi="Cambria"/>
          <w:sz w:val="20"/>
          <w:szCs w:val="20"/>
        </w:rPr>
        <w:t>,</w:t>
      </w:r>
      <w:r w:rsidRPr="008B0BAC">
        <w:rPr>
          <w:rStyle w:val="FootnoteReference"/>
          <w:rFonts w:ascii="Cambria" w:hAnsi="Cambria"/>
          <w:sz w:val="20"/>
          <w:szCs w:val="20"/>
        </w:rPr>
        <w:footnoteReference w:id="12"/>
      </w:r>
      <w:r w:rsidRPr="008B0BAC">
        <w:rPr>
          <w:rFonts w:ascii="Cambria" w:hAnsi="Cambria"/>
          <w:sz w:val="20"/>
          <w:szCs w:val="20"/>
        </w:rPr>
        <w:t xml:space="preserve"> June 10, 2008</w:t>
      </w:r>
      <w:r w:rsidR="00F06BD6">
        <w:rPr>
          <w:rFonts w:ascii="Cambria" w:hAnsi="Cambria"/>
          <w:sz w:val="20"/>
          <w:szCs w:val="20"/>
        </w:rPr>
        <w:t>,</w:t>
      </w:r>
      <w:r w:rsidRPr="008B0BAC">
        <w:rPr>
          <w:rStyle w:val="FootnoteReference"/>
          <w:rFonts w:ascii="Cambria" w:hAnsi="Cambria"/>
          <w:sz w:val="20"/>
          <w:szCs w:val="20"/>
        </w:rPr>
        <w:footnoteReference w:id="13"/>
      </w:r>
      <w:r w:rsidRPr="008B0BAC">
        <w:rPr>
          <w:rFonts w:ascii="Cambria" w:hAnsi="Cambria"/>
          <w:sz w:val="20"/>
          <w:szCs w:val="20"/>
        </w:rPr>
        <w:t xml:space="preserve"> and May 6, 2008</w:t>
      </w:r>
      <w:r w:rsidR="00F06BD6">
        <w:rPr>
          <w:rFonts w:ascii="Cambria" w:hAnsi="Cambria"/>
          <w:sz w:val="20"/>
          <w:szCs w:val="20"/>
        </w:rPr>
        <w:t>.</w:t>
      </w:r>
      <w:r w:rsidRPr="008B0BAC">
        <w:rPr>
          <w:rStyle w:val="FootnoteReference"/>
          <w:rFonts w:ascii="Cambria" w:hAnsi="Cambria"/>
          <w:sz w:val="20"/>
          <w:szCs w:val="20"/>
        </w:rPr>
        <w:footnoteReference w:id="14"/>
      </w:r>
      <w:r w:rsidRPr="008B0BAC">
        <w:rPr>
          <w:rFonts w:ascii="Cambria" w:hAnsi="Cambria"/>
          <w:sz w:val="20"/>
          <w:szCs w:val="20"/>
        </w:rPr>
        <w:t xml:space="preserve">  </w:t>
      </w:r>
    </w:p>
    <w:p w14:paraId="60727E4F" w14:textId="74D7B69D" w:rsidR="003239B8" w:rsidRPr="008B0BAC" w:rsidRDefault="00915036"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lastRenderedPageBreak/>
        <w:t xml:space="preserve">Further, regarding petition P-526-08, the petitioners indicate that, regarding one group of petitioners, a ruling was handed down by the National Chamber of Labor Appeals on June 15, 2011, whereby their special appeal was not granted, </w:t>
      </w:r>
      <w:proofErr w:type="gramStart"/>
      <w:r w:rsidRPr="008B0BAC">
        <w:rPr>
          <w:rFonts w:ascii="Cambria" w:hAnsi="Cambria"/>
          <w:sz w:val="20"/>
          <w:szCs w:val="20"/>
        </w:rPr>
        <w:t>exhausting</w:t>
      </w:r>
      <w:proofErr w:type="gramEnd"/>
      <w:r w:rsidRPr="008B0BAC">
        <w:rPr>
          <w:rFonts w:ascii="Cambria" w:hAnsi="Cambria"/>
          <w:sz w:val="20"/>
          <w:szCs w:val="20"/>
        </w:rPr>
        <w:t xml:space="preserve"> domestic remedies</w:t>
      </w:r>
      <w:r w:rsidR="00F06BD6">
        <w:rPr>
          <w:rFonts w:ascii="Cambria" w:hAnsi="Cambria"/>
          <w:sz w:val="20"/>
          <w:szCs w:val="20"/>
        </w:rPr>
        <w:t>.</w:t>
      </w:r>
      <w:r w:rsidRPr="008B0BAC">
        <w:rPr>
          <w:rStyle w:val="FootnoteReference"/>
          <w:rFonts w:ascii="Cambria" w:hAnsi="Cambria"/>
          <w:sz w:val="20"/>
          <w:szCs w:val="20"/>
        </w:rPr>
        <w:footnoteReference w:id="15"/>
      </w:r>
      <w:r w:rsidRPr="008B0BAC">
        <w:rPr>
          <w:rFonts w:ascii="Cambria" w:hAnsi="Cambria"/>
          <w:sz w:val="20"/>
          <w:szCs w:val="20"/>
        </w:rPr>
        <w:t xml:space="preserve"> Regarding another group, there is an unwarranted delay </w:t>
      </w:r>
      <w:r w:rsidR="00AC31E3" w:rsidRPr="008B0BAC">
        <w:rPr>
          <w:rFonts w:ascii="Cambria" w:hAnsi="Cambria"/>
          <w:sz w:val="20"/>
          <w:szCs w:val="20"/>
        </w:rPr>
        <w:t xml:space="preserve">that </w:t>
      </w:r>
      <w:r w:rsidRPr="008B0BAC">
        <w:rPr>
          <w:rFonts w:ascii="Cambria" w:hAnsi="Cambria"/>
          <w:sz w:val="20"/>
          <w:szCs w:val="20"/>
        </w:rPr>
        <w:t>justif</w:t>
      </w:r>
      <w:r w:rsidR="00AC31E3" w:rsidRPr="008B0BAC">
        <w:rPr>
          <w:rFonts w:ascii="Cambria" w:hAnsi="Cambria"/>
          <w:sz w:val="20"/>
          <w:szCs w:val="20"/>
        </w:rPr>
        <w:t>ies</w:t>
      </w:r>
      <w:r w:rsidRPr="008B0BAC">
        <w:rPr>
          <w:rFonts w:ascii="Cambria" w:hAnsi="Cambria"/>
          <w:sz w:val="20"/>
          <w:szCs w:val="20"/>
        </w:rPr>
        <w:t xml:space="preserve"> the application of the exceptions stipulated in </w:t>
      </w:r>
      <w:r w:rsidR="00C17143">
        <w:rPr>
          <w:rFonts w:ascii="Cambria" w:hAnsi="Cambria"/>
          <w:sz w:val="20"/>
          <w:szCs w:val="20"/>
        </w:rPr>
        <w:t>A</w:t>
      </w:r>
      <w:r w:rsidRPr="008B0BAC">
        <w:rPr>
          <w:rFonts w:ascii="Cambria" w:hAnsi="Cambria"/>
          <w:sz w:val="20"/>
          <w:szCs w:val="20"/>
        </w:rPr>
        <w:t>rticle 46.2</w:t>
      </w:r>
      <w:r w:rsidR="00600B82">
        <w:rPr>
          <w:rFonts w:ascii="Cambria" w:hAnsi="Cambria"/>
          <w:sz w:val="20"/>
          <w:szCs w:val="20"/>
        </w:rPr>
        <w:t>(</w:t>
      </w:r>
      <w:r w:rsidRPr="008B0BAC">
        <w:rPr>
          <w:rFonts w:ascii="Cambria" w:hAnsi="Cambria"/>
          <w:sz w:val="20"/>
          <w:szCs w:val="20"/>
        </w:rPr>
        <w:t>a</w:t>
      </w:r>
      <w:r w:rsidR="00600B82">
        <w:rPr>
          <w:rFonts w:ascii="Cambria" w:hAnsi="Cambria"/>
          <w:sz w:val="20"/>
          <w:szCs w:val="20"/>
        </w:rPr>
        <w:t>)</w:t>
      </w:r>
      <w:r w:rsidRPr="008B0BAC">
        <w:rPr>
          <w:rFonts w:ascii="Cambria" w:hAnsi="Cambria"/>
          <w:sz w:val="20"/>
          <w:szCs w:val="20"/>
        </w:rPr>
        <w:t xml:space="preserve"> and 46.2</w:t>
      </w:r>
      <w:r w:rsidR="00600B82">
        <w:rPr>
          <w:rFonts w:ascii="Cambria" w:hAnsi="Cambria"/>
          <w:sz w:val="20"/>
          <w:szCs w:val="20"/>
        </w:rPr>
        <w:t>(</w:t>
      </w:r>
      <w:r w:rsidRPr="008B0BAC">
        <w:rPr>
          <w:rFonts w:ascii="Cambria" w:hAnsi="Cambria"/>
          <w:sz w:val="20"/>
          <w:szCs w:val="20"/>
        </w:rPr>
        <w:t>b</w:t>
      </w:r>
      <w:r w:rsidR="00600B82">
        <w:rPr>
          <w:rFonts w:ascii="Cambria" w:hAnsi="Cambria"/>
          <w:sz w:val="20"/>
          <w:szCs w:val="20"/>
        </w:rPr>
        <w:t>)</w:t>
      </w:r>
      <w:r w:rsidRPr="008B0BAC">
        <w:rPr>
          <w:rFonts w:ascii="Cambria" w:hAnsi="Cambria"/>
          <w:sz w:val="20"/>
          <w:szCs w:val="20"/>
        </w:rPr>
        <w:t xml:space="preserve"> of the Convention</w:t>
      </w:r>
      <w:r w:rsidR="00F06BD6">
        <w:rPr>
          <w:rFonts w:ascii="Cambria" w:hAnsi="Cambria"/>
          <w:sz w:val="20"/>
          <w:szCs w:val="20"/>
        </w:rPr>
        <w:t>.</w:t>
      </w:r>
      <w:r w:rsidRPr="008B0BAC">
        <w:rPr>
          <w:rStyle w:val="FootnoteReference"/>
          <w:rFonts w:ascii="Cambria" w:hAnsi="Cambria"/>
          <w:sz w:val="20"/>
          <w:szCs w:val="20"/>
        </w:rPr>
        <w:footnoteReference w:id="16"/>
      </w:r>
      <w:r w:rsidRPr="008B0BAC">
        <w:rPr>
          <w:rFonts w:ascii="Cambria" w:hAnsi="Cambria"/>
          <w:sz w:val="20"/>
          <w:szCs w:val="20"/>
        </w:rPr>
        <w:t xml:space="preserve">  Regarding petition P-1059-08</w:t>
      </w:r>
      <w:r w:rsidR="00F06BD6">
        <w:rPr>
          <w:rFonts w:ascii="Cambria" w:hAnsi="Cambria"/>
          <w:sz w:val="20"/>
          <w:szCs w:val="20"/>
        </w:rPr>
        <w:t>,</w:t>
      </w:r>
      <w:r w:rsidRPr="008B0BAC">
        <w:rPr>
          <w:rStyle w:val="FootnoteReference"/>
          <w:rFonts w:ascii="Cambria" w:hAnsi="Cambria"/>
          <w:sz w:val="20"/>
          <w:szCs w:val="20"/>
        </w:rPr>
        <w:footnoteReference w:id="17"/>
      </w:r>
      <w:r w:rsidRPr="008B0BAC">
        <w:rPr>
          <w:rFonts w:ascii="Cambria" w:hAnsi="Cambria"/>
          <w:sz w:val="20"/>
          <w:szCs w:val="20"/>
        </w:rPr>
        <w:t xml:space="preserve"> the petitioners allege that seven years have elapsed without receiving a decision on the merits and</w:t>
      </w:r>
      <w:r w:rsidR="00474D4F">
        <w:rPr>
          <w:rFonts w:ascii="Cambria" w:hAnsi="Cambria"/>
          <w:sz w:val="20"/>
          <w:szCs w:val="20"/>
        </w:rPr>
        <w:t>, therefore, the exceptions in A</w:t>
      </w:r>
      <w:r w:rsidRPr="008B0BAC">
        <w:rPr>
          <w:rFonts w:ascii="Cambria" w:hAnsi="Cambria"/>
          <w:sz w:val="20"/>
          <w:szCs w:val="20"/>
        </w:rPr>
        <w:t>rticle</w:t>
      </w:r>
      <w:r w:rsidR="00474D4F">
        <w:rPr>
          <w:rFonts w:ascii="Cambria" w:hAnsi="Cambria"/>
          <w:sz w:val="20"/>
          <w:szCs w:val="20"/>
        </w:rPr>
        <w:t>s</w:t>
      </w:r>
      <w:r w:rsidRPr="008B0BAC">
        <w:rPr>
          <w:rFonts w:ascii="Cambria" w:hAnsi="Cambria"/>
          <w:sz w:val="20"/>
          <w:szCs w:val="20"/>
        </w:rPr>
        <w:t xml:space="preserve"> 46.2</w:t>
      </w:r>
      <w:r w:rsidR="00600B82">
        <w:rPr>
          <w:rFonts w:ascii="Cambria" w:hAnsi="Cambria"/>
          <w:sz w:val="20"/>
          <w:szCs w:val="20"/>
        </w:rPr>
        <w:t>(</w:t>
      </w:r>
      <w:r w:rsidRPr="008B0BAC">
        <w:rPr>
          <w:rFonts w:ascii="Cambria" w:hAnsi="Cambria"/>
          <w:sz w:val="20"/>
          <w:szCs w:val="20"/>
        </w:rPr>
        <w:t>a</w:t>
      </w:r>
      <w:r w:rsidR="00600B82">
        <w:rPr>
          <w:rFonts w:ascii="Cambria" w:hAnsi="Cambria"/>
          <w:sz w:val="20"/>
          <w:szCs w:val="20"/>
        </w:rPr>
        <w:t>)</w:t>
      </w:r>
      <w:r w:rsidRPr="008B0BAC">
        <w:rPr>
          <w:rFonts w:ascii="Cambria" w:hAnsi="Cambria"/>
          <w:sz w:val="20"/>
          <w:szCs w:val="20"/>
        </w:rPr>
        <w:t xml:space="preserve"> and 46.2</w:t>
      </w:r>
      <w:r w:rsidR="00600B82">
        <w:rPr>
          <w:rFonts w:ascii="Cambria" w:hAnsi="Cambria"/>
          <w:sz w:val="20"/>
          <w:szCs w:val="20"/>
        </w:rPr>
        <w:t>(</w:t>
      </w:r>
      <w:r w:rsidRPr="008B0BAC">
        <w:rPr>
          <w:rFonts w:ascii="Cambria" w:hAnsi="Cambria"/>
          <w:sz w:val="20"/>
          <w:szCs w:val="20"/>
        </w:rPr>
        <w:t>b</w:t>
      </w:r>
      <w:r w:rsidR="00600B82">
        <w:rPr>
          <w:rFonts w:ascii="Cambria" w:hAnsi="Cambria"/>
          <w:sz w:val="20"/>
          <w:szCs w:val="20"/>
        </w:rPr>
        <w:t>)</w:t>
      </w:r>
      <w:r w:rsidRPr="008B0BAC">
        <w:rPr>
          <w:rFonts w:ascii="Cambria" w:hAnsi="Cambria"/>
          <w:sz w:val="20"/>
          <w:szCs w:val="20"/>
        </w:rPr>
        <w:t xml:space="preserve"> of the Convention are applicable. </w:t>
      </w:r>
    </w:p>
    <w:p w14:paraId="23648B5F" w14:textId="499515C5" w:rsidR="00E276CF" w:rsidRPr="008B0BAC" w:rsidRDefault="000809F5"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In turn, the State alleges that the petitioners did not exhaust domestic remedies and the untimeliness of the petition’s processing, since the IACHR transmitted it to the State almost six years after having received it. The State alleges that, regarding petitions P-526-08</w:t>
      </w:r>
      <w:r w:rsidR="00F06BD6">
        <w:rPr>
          <w:rFonts w:ascii="Cambria" w:hAnsi="Cambria"/>
          <w:sz w:val="20"/>
          <w:szCs w:val="20"/>
        </w:rPr>
        <w:t>,</w:t>
      </w:r>
      <w:r w:rsidRPr="008B0BAC">
        <w:rPr>
          <w:rStyle w:val="FootnoteReference"/>
          <w:rFonts w:ascii="Cambria" w:hAnsi="Cambria"/>
          <w:sz w:val="20"/>
          <w:szCs w:val="20"/>
        </w:rPr>
        <w:footnoteReference w:id="18"/>
      </w:r>
      <w:r w:rsidRPr="008B0BAC">
        <w:rPr>
          <w:rFonts w:ascii="Cambria" w:hAnsi="Cambria"/>
          <w:sz w:val="20"/>
          <w:szCs w:val="20"/>
        </w:rPr>
        <w:t xml:space="preserve"> P-1004-08, P-1042-08, P-1244-08, and P-1300-08, it cannot be confirmed that the alleged victims participated in the appeals that supposedly exhausted domestic remedies. Further, regarding petition P-526-08</w:t>
      </w:r>
      <w:r w:rsidR="00F06BD6">
        <w:rPr>
          <w:rFonts w:ascii="Cambria" w:hAnsi="Cambria"/>
          <w:sz w:val="20"/>
          <w:szCs w:val="20"/>
        </w:rPr>
        <w:t>,</w:t>
      </w:r>
      <w:r w:rsidRPr="008B0BAC">
        <w:rPr>
          <w:rStyle w:val="FootnoteReference"/>
          <w:rFonts w:ascii="Cambria" w:hAnsi="Cambria"/>
          <w:sz w:val="20"/>
          <w:szCs w:val="20"/>
        </w:rPr>
        <w:footnoteReference w:id="19"/>
      </w:r>
      <w:r w:rsidRPr="008B0BAC">
        <w:rPr>
          <w:rFonts w:ascii="Cambria" w:hAnsi="Cambria"/>
          <w:sz w:val="20"/>
          <w:szCs w:val="20"/>
        </w:rPr>
        <w:t xml:space="preserve"> the State claims that the decision handed down on June 16, 2011, mentioned by the petitioners, as well as the decision of the Supreme Court denying the extraordinary appeal against that of May 8, 2012, corresponded to the precautionary measure requested by the petitioners and did not resolve the underlying issue. Therefore, domestic remedies were not exhausted. </w:t>
      </w:r>
    </w:p>
    <w:p w14:paraId="634379DA" w14:textId="43325E16" w:rsidR="007D076E" w:rsidRPr="008B0BAC" w:rsidRDefault="00156971"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Regarding petitions P-1059-08 and P-526-08</w:t>
      </w:r>
      <w:r w:rsidR="00F06BD6">
        <w:rPr>
          <w:rFonts w:ascii="Cambria" w:hAnsi="Cambria"/>
          <w:sz w:val="20"/>
          <w:szCs w:val="20"/>
        </w:rPr>
        <w:t>,</w:t>
      </w:r>
      <w:r w:rsidRPr="008B0BAC">
        <w:rPr>
          <w:rStyle w:val="FootnoteReference"/>
          <w:rFonts w:ascii="Cambria" w:hAnsi="Cambria"/>
          <w:sz w:val="20"/>
          <w:szCs w:val="20"/>
        </w:rPr>
        <w:footnoteReference w:id="20"/>
      </w:r>
      <w:r w:rsidRPr="008B0BAC">
        <w:rPr>
          <w:rFonts w:ascii="Cambria" w:hAnsi="Cambria"/>
          <w:sz w:val="20"/>
          <w:szCs w:val="20"/>
        </w:rPr>
        <w:t xml:space="preserve"> the State alleges that it is not possible to confirm the alleged delay in the resolution of the case, neither by the petitioner’s claims nor by the </w:t>
      </w:r>
      <w:r w:rsidRPr="008B0BAC">
        <w:rPr>
          <w:rFonts w:ascii="Cambria" w:hAnsi="Cambria"/>
          <w:sz w:val="20"/>
          <w:szCs w:val="20"/>
        </w:rPr>
        <w:lastRenderedPageBreak/>
        <w:t>documentation provided. Therefore</w:t>
      </w:r>
      <w:r w:rsidR="00474D4F">
        <w:rPr>
          <w:rFonts w:ascii="Cambria" w:hAnsi="Cambria"/>
          <w:sz w:val="20"/>
          <w:szCs w:val="20"/>
        </w:rPr>
        <w:t>, the exceptions stipulated in A</w:t>
      </w:r>
      <w:r w:rsidRPr="008B0BAC">
        <w:rPr>
          <w:rFonts w:ascii="Cambria" w:hAnsi="Cambria"/>
          <w:sz w:val="20"/>
          <w:szCs w:val="20"/>
        </w:rPr>
        <w:t>rticles 46.2</w:t>
      </w:r>
      <w:r w:rsidR="00474D4F">
        <w:rPr>
          <w:rFonts w:ascii="Cambria" w:hAnsi="Cambria"/>
          <w:sz w:val="20"/>
          <w:szCs w:val="20"/>
        </w:rPr>
        <w:t>(</w:t>
      </w:r>
      <w:r w:rsidRPr="008B0BAC">
        <w:rPr>
          <w:rFonts w:ascii="Cambria" w:hAnsi="Cambria"/>
          <w:sz w:val="20"/>
          <w:szCs w:val="20"/>
        </w:rPr>
        <w:t>a</w:t>
      </w:r>
      <w:r w:rsidR="00474D4F">
        <w:rPr>
          <w:rFonts w:ascii="Cambria" w:hAnsi="Cambria"/>
          <w:sz w:val="20"/>
          <w:szCs w:val="20"/>
        </w:rPr>
        <w:t>)</w:t>
      </w:r>
      <w:r w:rsidRPr="008B0BAC">
        <w:rPr>
          <w:rFonts w:ascii="Cambria" w:hAnsi="Cambria"/>
          <w:sz w:val="20"/>
          <w:szCs w:val="20"/>
        </w:rPr>
        <w:t xml:space="preserve"> and 46.2</w:t>
      </w:r>
      <w:r w:rsidR="00474D4F">
        <w:rPr>
          <w:rFonts w:ascii="Cambria" w:hAnsi="Cambria"/>
          <w:sz w:val="20"/>
          <w:szCs w:val="20"/>
        </w:rPr>
        <w:t>(</w:t>
      </w:r>
      <w:r w:rsidRPr="008B0BAC">
        <w:rPr>
          <w:rFonts w:ascii="Cambria" w:hAnsi="Cambria"/>
          <w:sz w:val="20"/>
          <w:szCs w:val="20"/>
        </w:rPr>
        <w:t>b</w:t>
      </w:r>
      <w:r w:rsidR="00474D4F">
        <w:rPr>
          <w:rFonts w:ascii="Cambria" w:hAnsi="Cambria"/>
          <w:sz w:val="20"/>
          <w:szCs w:val="20"/>
        </w:rPr>
        <w:t>)</w:t>
      </w:r>
      <w:r w:rsidRPr="008B0BAC">
        <w:rPr>
          <w:rFonts w:ascii="Cambria" w:hAnsi="Cambria"/>
          <w:sz w:val="20"/>
          <w:szCs w:val="20"/>
        </w:rPr>
        <w:t xml:space="preserve"> of the Convention are not applicable. Regarding petitions P-1005-08, the State alleges that it cannot be determined that the alleged victims participated in the appeals that supposedly exhausted domestic remedies. Further, the State alleges that it was the petitioners’ procedural</w:t>
      </w:r>
      <w:r w:rsidR="005A4D46" w:rsidRPr="008B0BAC">
        <w:rPr>
          <w:rFonts w:ascii="Cambria" w:hAnsi="Cambria"/>
          <w:sz w:val="20"/>
          <w:szCs w:val="20"/>
        </w:rPr>
        <w:t xml:space="preserve"> actions</w:t>
      </w:r>
      <w:r w:rsidR="00AE11E1">
        <w:rPr>
          <w:rFonts w:ascii="Cambria" w:hAnsi="Cambria"/>
          <w:sz w:val="20"/>
          <w:szCs w:val="20"/>
        </w:rPr>
        <w:t xml:space="preserve"> which</w:t>
      </w:r>
      <w:r w:rsidRPr="008B0BAC">
        <w:rPr>
          <w:rFonts w:ascii="Cambria" w:hAnsi="Cambria"/>
          <w:sz w:val="20"/>
          <w:szCs w:val="20"/>
        </w:rPr>
        <w:t xml:space="preserve"> </w:t>
      </w:r>
      <w:r w:rsidR="005A4D46" w:rsidRPr="008B0BAC">
        <w:rPr>
          <w:rFonts w:ascii="Cambria" w:hAnsi="Cambria"/>
          <w:sz w:val="20"/>
          <w:szCs w:val="20"/>
        </w:rPr>
        <w:t xml:space="preserve">caused </w:t>
      </w:r>
      <w:r w:rsidRPr="008B0BAC">
        <w:rPr>
          <w:rFonts w:ascii="Cambria" w:hAnsi="Cambria"/>
          <w:sz w:val="20"/>
          <w:szCs w:val="20"/>
        </w:rPr>
        <w:t xml:space="preserve">the </w:t>
      </w:r>
      <w:r w:rsidR="00AE11E1">
        <w:rPr>
          <w:rFonts w:ascii="Cambria" w:hAnsi="Cambria"/>
          <w:sz w:val="20"/>
          <w:szCs w:val="20"/>
        </w:rPr>
        <w:t>inability</w:t>
      </w:r>
      <w:r w:rsidR="005A4D46" w:rsidRPr="008B0BAC">
        <w:rPr>
          <w:rFonts w:ascii="Cambria" w:hAnsi="Cambria"/>
          <w:sz w:val="20"/>
          <w:szCs w:val="20"/>
        </w:rPr>
        <w:t xml:space="preserve"> </w:t>
      </w:r>
      <w:r w:rsidRPr="008B0BAC">
        <w:rPr>
          <w:rFonts w:ascii="Cambria" w:hAnsi="Cambria"/>
          <w:sz w:val="20"/>
          <w:szCs w:val="20"/>
        </w:rPr>
        <w:t>to resolve the merits of the case, since they filed a merely declarative appeal instead of a</w:t>
      </w:r>
      <w:r w:rsidR="005A4D46" w:rsidRPr="008B0BAC">
        <w:rPr>
          <w:rFonts w:ascii="Cambria" w:hAnsi="Cambria"/>
          <w:sz w:val="20"/>
          <w:szCs w:val="20"/>
        </w:rPr>
        <w:t>n action directly challenging the legislation</w:t>
      </w:r>
      <w:r w:rsidR="00847169" w:rsidRPr="008B0BAC">
        <w:rPr>
          <w:rFonts w:ascii="Cambria" w:hAnsi="Cambria"/>
          <w:sz w:val="20"/>
          <w:szCs w:val="20"/>
        </w:rPr>
        <w:t xml:space="preserve"> </w:t>
      </w:r>
      <w:r w:rsidRPr="008B0BAC">
        <w:rPr>
          <w:rFonts w:ascii="Cambria" w:hAnsi="Cambria"/>
          <w:sz w:val="20"/>
          <w:szCs w:val="20"/>
        </w:rPr>
        <w:t>and missed the deadline to file a</w:t>
      </w:r>
      <w:r w:rsidR="005A4D46" w:rsidRPr="008B0BAC">
        <w:rPr>
          <w:rFonts w:ascii="Cambria" w:hAnsi="Cambria"/>
          <w:sz w:val="20"/>
          <w:szCs w:val="20"/>
        </w:rPr>
        <w:t>n appeal</w:t>
      </w:r>
      <w:r w:rsidR="00847169" w:rsidRPr="008B0BAC">
        <w:rPr>
          <w:rFonts w:ascii="Cambria" w:hAnsi="Cambria"/>
          <w:sz w:val="20"/>
          <w:szCs w:val="20"/>
        </w:rPr>
        <w:t xml:space="preserve"> </w:t>
      </w:r>
      <w:r w:rsidRPr="008B0BAC">
        <w:rPr>
          <w:rFonts w:ascii="Cambria" w:hAnsi="Cambria"/>
          <w:sz w:val="20"/>
          <w:szCs w:val="20"/>
        </w:rPr>
        <w:t>against the</w:t>
      </w:r>
      <w:r w:rsidR="005A4D46" w:rsidRPr="008B0BAC">
        <w:rPr>
          <w:rFonts w:ascii="Cambria" w:hAnsi="Cambria"/>
          <w:sz w:val="20"/>
          <w:szCs w:val="20"/>
        </w:rPr>
        <w:t xml:space="preserve"> ruling</w:t>
      </w:r>
      <w:r w:rsidR="00847169" w:rsidRPr="008B0BAC">
        <w:rPr>
          <w:rFonts w:ascii="Cambria" w:hAnsi="Cambria"/>
          <w:sz w:val="20"/>
          <w:szCs w:val="20"/>
        </w:rPr>
        <w:t xml:space="preserve"> </w:t>
      </w:r>
      <w:r w:rsidRPr="008B0BAC">
        <w:rPr>
          <w:rFonts w:ascii="Cambria" w:hAnsi="Cambria"/>
          <w:sz w:val="20"/>
          <w:szCs w:val="20"/>
        </w:rPr>
        <w:t xml:space="preserve">from June 28, 2007, whereby the challenge to the disposition was </w:t>
      </w:r>
      <w:r w:rsidR="005A4D46" w:rsidRPr="008B0BAC">
        <w:rPr>
          <w:rFonts w:ascii="Cambria" w:hAnsi="Cambria"/>
          <w:sz w:val="20"/>
          <w:szCs w:val="20"/>
        </w:rPr>
        <w:t>rejected definitively</w:t>
      </w:r>
      <w:r w:rsidRPr="008B0BAC">
        <w:rPr>
          <w:rFonts w:ascii="Cambria" w:hAnsi="Cambria"/>
          <w:sz w:val="20"/>
          <w:szCs w:val="20"/>
        </w:rPr>
        <w:t>. Finally, the State holds that the petitions P-526-08</w:t>
      </w:r>
      <w:r w:rsidRPr="008B0BAC">
        <w:rPr>
          <w:rStyle w:val="FootnoteReference"/>
          <w:rFonts w:ascii="Cambria" w:hAnsi="Cambria"/>
          <w:sz w:val="20"/>
          <w:szCs w:val="20"/>
        </w:rPr>
        <w:footnoteReference w:id="21"/>
      </w:r>
      <w:r w:rsidRPr="008B0BAC">
        <w:rPr>
          <w:rFonts w:ascii="Cambria" w:hAnsi="Cambria"/>
          <w:sz w:val="20"/>
          <w:szCs w:val="20"/>
        </w:rPr>
        <w:t xml:space="preserve"> and P-1300-08 were not filed within the deadline stipulated in the Convention, and therefore are inadmissible.</w:t>
      </w:r>
    </w:p>
    <w:p w14:paraId="2EA67ED5" w14:textId="23DE2B27" w:rsidR="00FA3EED" w:rsidRPr="008B0BAC" w:rsidRDefault="00FA3EED" w:rsidP="00B446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B0BAC">
        <w:rPr>
          <w:sz w:val="20"/>
          <w:szCs w:val="20"/>
        </w:rPr>
        <w:t>Regarding petitions P-526-08</w:t>
      </w:r>
      <w:r w:rsidR="00F06BD6">
        <w:rPr>
          <w:sz w:val="20"/>
          <w:szCs w:val="20"/>
        </w:rPr>
        <w:t>,</w:t>
      </w:r>
      <w:r w:rsidRPr="008B0BAC">
        <w:rPr>
          <w:rStyle w:val="FootnoteReference"/>
          <w:sz w:val="20"/>
          <w:szCs w:val="20"/>
        </w:rPr>
        <w:footnoteReference w:id="22"/>
      </w:r>
      <w:r w:rsidRPr="008B0BAC">
        <w:rPr>
          <w:sz w:val="20"/>
          <w:szCs w:val="20"/>
        </w:rPr>
        <w:t xml:space="preserve"> P-1004-08, P-1042-08, and P-1300-08, the Commission notes that the alleged victims received final decisions from the Supreme Court </w:t>
      </w:r>
      <w:r w:rsidR="00535CD3" w:rsidRPr="008B0BAC">
        <w:rPr>
          <w:sz w:val="20"/>
          <w:szCs w:val="20"/>
        </w:rPr>
        <w:t>on</w:t>
      </w:r>
      <w:r w:rsidRPr="008B0BAC">
        <w:rPr>
          <w:sz w:val="20"/>
          <w:szCs w:val="20"/>
        </w:rPr>
        <w:t xml:space="preserve"> November 6, 2007, February 26, 2008, March 4, 2008, and May 6, 2008, respectively. The Commission </w:t>
      </w:r>
      <w:r w:rsidR="00E70E99" w:rsidRPr="008B0BAC">
        <w:rPr>
          <w:sz w:val="20"/>
          <w:szCs w:val="20"/>
        </w:rPr>
        <w:t xml:space="preserve">observes, based on the information provided by the </w:t>
      </w:r>
      <w:proofErr w:type="gramStart"/>
      <w:r w:rsidR="00E70E99" w:rsidRPr="008B0BAC">
        <w:rPr>
          <w:sz w:val="20"/>
          <w:szCs w:val="20"/>
        </w:rPr>
        <w:t xml:space="preserve">petitioners, </w:t>
      </w:r>
      <w:r w:rsidRPr="008B0BAC">
        <w:rPr>
          <w:sz w:val="20"/>
          <w:szCs w:val="20"/>
        </w:rPr>
        <w:t>that</w:t>
      </w:r>
      <w:proofErr w:type="gramEnd"/>
      <w:r w:rsidRPr="008B0BAC">
        <w:rPr>
          <w:sz w:val="20"/>
          <w:szCs w:val="20"/>
        </w:rPr>
        <w:t xml:space="preserve"> the alleged victims participated in the </w:t>
      </w:r>
      <w:r w:rsidR="00E70E99" w:rsidRPr="008B0BAC">
        <w:rPr>
          <w:sz w:val="20"/>
          <w:szCs w:val="20"/>
        </w:rPr>
        <w:t>referred appeals</w:t>
      </w:r>
      <w:r w:rsidRPr="008B0BAC">
        <w:rPr>
          <w:sz w:val="20"/>
          <w:szCs w:val="20"/>
        </w:rPr>
        <w:t xml:space="preserve">. </w:t>
      </w:r>
      <w:r w:rsidR="00D42F79" w:rsidRPr="008B0BAC">
        <w:rPr>
          <w:sz w:val="20"/>
          <w:szCs w:val="20"/>
        </w:rPr>
        <w:t>As a result</w:t>
      </w:r>
      <w:r w:rsidRPr="008B0BAC">
        <w:rPr>
          <w:sz w:val="20"/>
          <w:szCs w:val="20"/>
        </w:rPr>
        <w:t>, the Commission concludes that domestic remedies have been exhau</w:t>
      </w:r>
      <w:r w:rsidR="00474D4F">
        <w:rPr>
          <w:sz w:val="20"/>
          <w:szCs w:val="20"/>
        </w:rPr>
        <w:t>sted, pursuant to A</w:t>
      </w:r>
      <w:r w:rsidR="00600B82">
        <w:rPr>
          <w:sz w:val="20"/>
          <w:szCs w:val="20"/>
        </w:rPr>
        <w:t>rticles 46.1(</w:t>
      </w:r>
      <w:r w:rsidRPr="008B0BAC">
        <w:rPr>
          <w:sz w:val="20"/>
          <w:szCs w:val="20"/>
        </w:rPr>
        <w:t>a</w:t>
      </w:r>
      <w:r w:rsidR="00600B82">
        <w:rPr>
          <w:sz w:val="20"/>
          <w:szCs w:val="20"/>
        </w:rPr>
        <w:t>)</w:t>
      </w:r>
      <w:r w:rsidRPr="008B0BAC">
        <w:rPr>
          <w:sz w:val="20"/>
          <w:szCs w:val="20"/>
        </w:rPr>
        <w:t xml:space="preserve"> of the Convention and 31.1 of the IACHR Rules of Procedure. The Commission observes that the IACHR received the petitions on May 2, 2008, August 25, 2008, September 8, 2008, and November 6, 2008, respectively. The Commission additionally notes that, in regards to petition P-1042-08, the documents submitted indicate that the final judgement was notified on March 18, 2008. Consequently, the petitions meet the requirement established in Article 46.1</w:t>
      </w:r>
      <w:r w:rsidR="00600B82">
        <w:rPr>
          <w:sz w:val="20"/>
          <w:szCs w:val="20"/>
        </w:rPr>
        <w:t>(</w:t>
      </w:r>
      <w:r w:rsidRPr="008B0BAC">
        <w:rPr>
          <w:sz w:val="20"/>
          <w:szCs w:val="20"/>
        </w:rPr>
        <w:t>b</w:t>
      </w:r>
      <w:r w:rsidR="00600B82">
        <w:rPr>
          <w:sz w:val="20"/>
          <w:szCs w:val="20"/>
        </w:rPr>
        <w:t>)</w:t>
      </w:r>
      <w:r w:rsidRPr="008B0BAC">
        <w:rPr>
          <w:sz w:val="20"/>
          <w:szCs w:val="20"/>
        </w:rPr>
        <w:t xml:space="preserve"> of the Convention.</w:t>
      </w:r>
    </w:p>
    <w:p w14:paraId="445C74AA" w14:textId="408725F6" w:rsidR="00784279" w:rsidRPr="00C33106" w:rsidRDefault="00784279" w:rsidP="007842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C33106">
        <w:rPr>
          <w:sz w:val="20"/>
          <w:szCs w:val="20"/>
        </w:rPr>
        <w:t>As for petition P-1005-08, the Commission notes that it is not conclusive from the information provided that domestic remedies were exhausted, since it does not appear that the alleged victims were a party in the Aguirre case, whereby said criteria would allegedly have been met. The Commission observes that, according to the information provided by the State, on February 26, 2008,</w:t>
      </w:r>
      <w:r w:rsidR="00C33106" w:rsidRPr="00C33106">
        <w:rPr>
          <w:sz w:val="20"/>
          <w:szCs w:val="20"/>
        </w:rPr>
        <w:t xml:space="preserve"> the </w:t>
      </w:r>
      <w:r w:rsidR="00A41DC4">
        <w:rPr>
          <w:sz w:val="20"/>
          <w:szCs w:val="20"/>
        </w:rPr>
        <w:t xml:space="preserve">expiration of the </w:t>
      </w:r>
      <w:r w:rsidR="00600B82">
        <w:rPr>
          <w:sz w:val="20"/>
          <w:szCs w:val="20"/>
        </w:rPr>
        <w:t>special</w:t>
      </w:r>
      <w:r w:rsidR="00C33106" w:rsidRPr="00C33106">
        <w:rPr>
          <w:sz w:val="20"/>
          <w:szCs w:val="20"/>
        </w:rPr>
        <w:t xml:space="preserve"> remedy filed by the petitioner</w:t>
      </w:r>
      <w:r w:rsidR="00940EDD">
        <w:rPr>
          <w:sz w:val="20"/>
          <w:szCs w:val="20"/>
        </w:rPr>
        <w:t xml:space="preserve"> </w:t>
      </w:r>
      <w:r w:rsidR="00940EDD" w:rsidRPr="00C33106">
        <w:rPr>
          <w:sz w:val="20"/>
          <w:szCs w:val="20"/>
        </w:rPr>
        <w:t xml:space="preserve">was </w:t>
      </w:r>
      <w:r w:rsidR="00030D13">
        <w:rPr>
          <w:sz w:val="20"/>
          <w:szCs w:val="20"/>
        </w:rPr>
        <w:t xml:space="preserve">ordered </w:t>
      </w:r>
      <w:r w:rsidR="00030D13">
        <w:rPr>
          <w:i/>
          <w:sz w:val="20"/>
          <w:szCs w:val="20"/>
        </w:rPr>
        <w:t>ex officio</w:t>
      </w:r>
      <w:r w:rsidR="00C33106" w:rsidRPr="00C33106">
        <w:rPr>
          <w:sz w:val="20"/>
          <w:szCs w:val="20"/>
        </w:rPr>
        <w:t xml:space="preserve">, by which they would challenge the denial of the administrative remedies files, and, indirectly, </w:t>
      </w:r>
      <w:r w:rsidR="001C66A4">
        <w:rPr>
          <w:sz w:val="20"/>
          <w:szCs w:val="20"/>
        </w:rPr>
        <w:t>the constitutionality of the pro</w:t>
      </w:r>
      <w:r w:rsidR="00940EDD">
        <w:rPr>
          <w:sz w:val="20"/>
          <w:szCs w:val="20"/>
        </w:rPr>
        <w:t>visions</w:t>
      </w:r>
      <w:r w:rsidR="00C33106" w:rsidRPr="00C33106">
        <w:rPr>
          <w:sz w:val="20"/>
          <w:szCs w:val="20"/>
        </w:rPr>
        <w:t>.</w:t>
      </w:r>
      <w:r w:rsidRPr="00C33106">
        <w:rPr>
          <w:sz w:val="20"/>
          <w:szCs w:val="20"/>
        </w:rPr>
        <w:t xml:space="preserve"> In the petition in question, the Commission cannot consider that the petitioner has duly fulfilled the requirement of exhausting domestic remedies if said remedies have been dismissed on procedural grounds that, </w:t>
      </w:r>
      <w:r w:rsidRPr="00C33106">
        <w:rPr>
          <w:i/>
          <w:iCs/>
          <w:sz w:val="20"/>
          <w:szCs w:val="20"/>
        </w:rPr>
        <w:t xml:space="preserve">prima facie, </w:t>
      </w:r>
      <w:r w:rsidRPr="00C33106">
        <w:rPr>
          <w:sz w:val="20"/>
          <w:szCs w:val="20"/>
        </w:rPr>
        <w:t>appear reasonable and not arbitrary. Moreover, the Commission notes that the other remedies filed by the petitioners, and referenced by the State, do not constitute appropriate means in order to exhaust domestic remedies. Therefore, the Commission concludes that the requirement pursuant to Article 46.1</w:t>
      </w:r>
      <w:r w:rsidR="00600B82">
        <w:rPr>
          <w:sz w:val="20"/>
          <w:szCs w:val="20"/>
        </w:rPr>
        <w:t>(</w:t>
      </w:r>
      <w:r w:rsidRPr="00C33106">
        <w:rPr>
          <w:sz w:val="20"/>
          <w:szCs w:val="20"/>
        </w:rPr>
        <w:t>a</w:t>
      </w:r>
      <w:r w:rsidR="00600B82">
        <w:rPr>
          <w:sz w:val="20"/>
          <w:szCs w:val="20"/>
        </w:rPr>
        <w:t>)</w:t>
      </w:r>
      <w:r w:rsidRPr="00C33106">
        <w:rPr>
          <w:sz w:val="20"/>
          <w:szCs w:val="20"/>
        </w:rPr>
        <w:t xml:space="preserve"> of the Convention has not been met.</w:t>
      </w:r>
    </w:p>
    <w:p w14:paraId="29F47BF2" w14:textId="4655EB0A" w:rsidR="00784279" w:rsidRPr="008B0BAC" w:rsidRDefault="00784279" w:rsidP="007842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B0BAC">
        <w:rPr>
          <w:sz w:val="20"/>
          <w:szCs w:val="20"/>
        </w:rPr>
        <w:t xml:space="preserve">Regarding petition P-1244-08, the Commission notes that the information provided by the petitioners confirms </w:t>
      </w:r>
      <w:r w:rsidR="00403884" w:rsidRPr="008B0BAC">
        <w:rPr>
          <w:sz w:val="20"/>
          <w:szCs w:val="20"/>
        </w:rPr>
        <w:t xml:space="preserve">the </w:t>
      </w:r>
      <w:r w:rsidRPr="008B0BAC">
        <w:rPr>
          <w:sz w:val="20"/>
          <w:szCs w:val="20"/>
        </w:rPr>
        <w:t>participation in the proceedings</w:t>
      </w:r>
      <w:r w:rsidR="0002391E" w:rsidRPr="008B0BAC">
        <w:rPr>
          <w:sz w:val="20"/>
          <w:szCs w:val="20"/>
        </w:rPr>
        <w:t xml:space="preserve"> resulting in</w:t>
      </w:r>
      <w:r w:rsidR="00847169" w:rsidRPr="008B0BAC">
        <w:rPr>
          <w:sz w:val="20"/>
          <w:szCs w:val="20"/>
        </w:rPr>
        <w:t xml:space="preserve"> </w:t>
      </w:r>
      <w:r w:rsidRPr="008B0BAC">
        <w:rPr>
          <w:sz w:val="20"/>
          <w:szCs w:val="20"/>
        </w:rPr>
        <w:t>the Supreme Court’s judgement on June 10, 2008</w:t>
      </w:r>
      <w:r w:rsidR="00403884" w:rsidRPr="008B0BAC">
        <w:rPr>
          <w:sz w:val="20"/>
          <w:szCs w:val="20"/>
        </w:rPr>
        <w:t xml:space="preserve"> </w:t>
      </w:r>
      <w:r w:rsidR="00AF3602">
        <w:rPr>
          <w:sz w:val="20"/>
          <w:szCs w:val="20"/>
        </w:rPr>
        <w:t>whereby</w:t>
      </w:r>
      <w:r w:rsidR="00403884" w:rsidRPr="008B0BAC">
        <w:rPr>
          <w:sz w:val="20"/>
          <w:szCs w:val="20"/>
        </w:rPr>
        <w:t xml:space="preserve"> the domestic</w:t>
      </w:r>
      <w:r w:rsidRPr="008B0BAC">
        <w:rPr>
          <w:sz w:val="20"/>
          <w:szCs w:val="20"/>
        </w:rPr>
        <w:t xml:space="preserve"> remedies</w:t>
      </w:r>
      <w:r w:rsidR="00403884" w:rsidRPr="008B0BAC">
        <w:rPr>
          <w:sz w:val="20"/>
          <w:szCs w:val="20"/>
        </w:rPr>
        <w:t xml:space="preserve"> were exhausted, of the following petitioners</w:t>
      </w:r>
      <w:r w:rsidRPr="008B0BAC">
        <w:rPr>
          <w:sz w:val="20"/>
          <w:szCs w:val="20"/>
        </w:rPr>
        <w:t xml:space="preserve">: Jorge Luis </w:t>
      </w:r>
      <w:proofErr w:type="spellStart"/>
      <w:r w:rsidRPr="008B0BAC">
        <w:rPr>
          <w:sz w:val="20"/>
          <w:szCs w:val="20"/>
        </w:rPr>
        <w:t>Pino</w:t>
      </w:r>
      <w:proofErr w:type="spellEnd"/>
      <w:r w:rsidRPr="008B0BAC">
        <w:rPr>
          <w:sz w:val="20"/>
          <w:szCs w:val="20"/>
        </w:rPr>
        <w:t xml:space="preserve">, Ana Maria </w:t>
      </w:r>
      <w:proofErr w:type="spellStart"/>
      <w:r w:rsidRPr="008B0BAC">
        <w:rPr>
          <w:sz w:val="20"/>
          <w:szCs w:val="20"/>
        </w:rPr>
        <w:t>Veiro</w:t>
      </w:r>
      <w:proofErr w:type="spellEnd"/>
      <w:r w:rsidRPr="008B0BAC">
        <w:rPr>
          <w:sz w:val="20"/>
          <w:szCs w:val="20"/>
        </w:rPr>
        <w:t xml:space="preserve">, Omar Gustavo Paladino, Rodolfo Diego </w:t>
      </w:r>
      <w:proofErr w:type="spellStart"/>
      <w:r w:rsidRPr="008B0BAC">
        <w:rPr>
          <w:sz w:val="20"/>
          <w:szCs w:val="20"/>
        </w:rPr>
        <w:t>Veljanovich</w:t>
      </w:r>
      <w:proofErr w:type="spellEnd"/>
      <w:r w:rsidRPr="008B0BAC">
        <w:rPr>
          <w:sz w:val="20"/>
          <w:szCs w:val="20"/>
        </w:rPr>
        <w:t xml:space="preserve">, </w:t>
      </w:r>
      <w:proofErr w:type="spellStart"/>
      <w:r w:rsidRPr="008B0BAC">
        <w:rPr>
          <w:sz w:val="20"/>
          <w:szCs w:val="20"/>
        </w:rPr>
        <w:t>Hectora</w:t>
      </w:r>
      <w:proofErr w:type="spellEnd"/>
      <w:r w:rsidRPr="008B0BAC">
        <w:rPr>
          <w:sz w:val="20"/>
          <w:szCs w:val="20"/>
        </w:rPr>
        <w:t xml:space="preserve"> </w:t>
      </w:r>
      <w:proofErr w:type="spellStart"/>
      <w:r w:rsidRPr="008B0BAC">
        <w:rPr>
          <w:sz w:val="20"/>
          <w:szCs w:val="20"/>
        </w:rPr>
        <w:t>Padavoni</w:t>
      </w:r>
      <w:proofErr w:type="spellEnd"/>
      <w:r w:rsidRPr="008B0BAC">
        <w:rPr>
          <w:sz w:val="20"/>
          <w:szCs w:val="20"/>
        </w:rPr>
        <w:t xml:space="preserve"> Sanchez, </w:t>
      </w:r>
      <w:proofErr w:type="spellStart"/>
      <w:r w:rsidRPr="008B0BAC">
        <w:rPr>
          <w:sz w:val="20"/>
          <w:szCs w:val="20"/>
        </w:rPr>
        <w:t>Nelida</w:t>
      </w:r>
      <w:proofErr w:type="spellEnd"/>
      <w:r w:rsidRPr="008B0BAC">
        <w:rPr>
          <w:sz w:val="20"/>
          <w:szCs w:val="20"/>
        </w:rPr>
        <w:t xml:space="preserve"> Susana Schneider, Lidia Susana </w:t>
      </w:r>
      <w:proofErr w:type="spellStart"/>
      <w:r w:rsidRPr="008B0BAC">
        <w:rPr>
          <w:sz w:val="20"/>
          <w:szCs w:val="20"/>
        </w:rPr>
        <w:t>Villafañe</w:t>
      </w:r>
      <w:proofErr w:type="spellEnd"/>
      <w:r w:rsidRPr="008B0BAC">
        <w:rPr>
          <w:sz w:val="20"/>
          <w:szCs w:val="20"/>
        </w:rPr>
        <w:t xml:space="preserve">, Miriam Graciela </w:t>
      </w:r>
      <w:proofErr w:type="spellStart"/>
      <w:r w:rsidRPr="008B0BAC">
        <w:rPr>
          <w:sz w:val="20"/>
          <w:szCs w:val="20"/>
        </w:rPr>
        <w:t>Herrman</w:t>
      </w:r>
      <w:proofErr w:type="spellEnd"/>
      <w:r w:rsidRPr="008B0BAC">
        <w:rPr>
          <w:sz w:val="20"/>
          <w:szCs w:val="20"/>
        </w:rPr>
        <w:t xml:space="preserve">, </w:t>
      </w:r>
      <w:proofErr w:type="spellStart"/>
      <w:r w:rsidRPr="008B0BAC">
        <w:rPr>
          <w:sz w:val="20"/>
          <w:szCs w:val="20"/>
        </w:rPr>
        <w:t>Brunella</w:t>
      </w:r>
      <w:proofErr w:type="spellEnd"/>
      <w:r w:rsidRPr="008B0BAC">
        <w:rPr>
          <w:sz w:val="20"/>
          <w:szCs w:val="20"/>
        </w:rPr>
        <w:t xml:space="preserve"> Virginia Mercedes Fernandez, and </w:t>
      </w:r>
      <w:proofErr w:type="spellStart"/>
      <w:r w:rsidRPr="008B0BAC">
        <w:rPr>
          <w:sz w:val="20"/>
          <w:szCs w:val="20"/>
        </w:rPr>
        <w:t>Mirtha</w:t>
      </w:r>
      <w:proofErr w:type="spellEnd"/>
      <w:r w:rsidRPr="008B0BAC">
        <w:rPr>
          <w:sz w:val="20"/>
          <w:szCs w:val="20"/>
        </w:rPr>
        <w:t xml:space="preserve"> Elizabeth Calderon. Therefore, the Commission concludes that </w:t>
      </w:r>
      <w:r w:rsidR="008247F1" w:rsidRPr="008B0BAC">
        <w:rPr>
          <w:sz w:val="20"/>
          <w:szCs w:val="20"/>
        </w:rPr>
        <w:t>the latter</w:t>
      </w:r>
      <w:r w:rsidRPr="008B0BAC">
        <w:rPr>
          <w:sz w:val="20"/>
          <w:szCs w:val="20"/>
        </w:rPr>
        <w:t xml:space="preserve"> fulfilled the requirements pursuant to Article 46.1</w:t>
      </w:r>
      <w:r w:rsidR="00600B82">
        <w:rPr>
          <w:sz w:val="20"/>
          <w:szCs w:val="20"/>
        </w:rPr>
        <w:t>(</w:t>
      </w:r>
      <w:r w:rsidRPr="008B0BAC">
        <w:rPr>
          <w:sz w:val="20"/>
          <w:szCs w:val="20"/>
        </w:rPr>
        <w:t>a</w:t>
      </w:r>
      <w:r w:rsidR="00600B82">
        <w:rPr>
          <w:sz w:val="20"/>
          <w:szCs w:val="20"/>
        </w:rPr>
        <w:t>)</w:t>
      </w:r>
      <w:r w:rsidRPr="008B0BAC">
        <w:rPr>
          <w:sz w:val="20"/>
          <w:szCs w:val="20"/>
        </w:rPr>
        <w:t xml:space="preserve"> of the Convention. Additionally, the Commission notes that the petition was filed before the IACHR on October 22, 2008, thus fulfilling the requirement pursuant to Article 46.1</w:t>
      </w:r>
      <w:r w:rsidR="00600B82">
        <w:rPr>
          <w:sz w:val="20"/>
          <w:szCs w:val="20"/>
        </w:rPr>
        <w:t>(</w:t>
      </w:r>
      <w:r w:rsidRPr="008B0BAC">
        <w:rPr>
          <w:sz w:val="20"/>
          <w:szCs w:val="20"/>
        </w:rPr>
        <w:t>b</w:t>
      </w:r>
      <w:r w:rsidR="00600B82">
        <w:rPr>
          <w:sz w:val="20"/>
          <w:szCs w:val="20"/>
        </w:rPr>
        <w:t>)</w:t>
      </w:r>
      <w:r w:rsidRPr="008B0BAC">
        <w:rPr>
          <w:sz w:val="20"/>
          <w:szCs w:val="20"/>
        </w:rPr>
        <w:t xml:space="preserve"> of the Convention. </w:t>
      </w:r>
      <w:r w:rsidR="00C77295">
        <w:rPr>
          <w:sz w:val="20"/>
          <w:szCs w:val="20"/>
        </w:rPr>
        <w:t>Therefore</w:t>
      </w:r>
      <w:r w:rsidRPr="008B0BAC">
        <w:rPr>
          <w:sz w:val="20"/>
          <w:szCs w:val="20"/>
        </w:rPr>
        <w:t xml:space="preserve">, the case file does not indicate the participation of the following individuals: Susana Beatriz, Silvia Elisa </w:t>
      </w:r>
      <w:proofErr w:type="spellStart"/>
      <w:r w:rsidRPr="008B0BAC">
        <w:rPr>
          <w:sz w:val="20"/>
          <w:szCs w:val="20"/>
        </w:rPr>
        <w:t>Pozzi</w:t>
      </w:r>
      <w:proofErr w:type="spellEnd"/>
      <w:r w:rsidRPr="008B0BAC">
        <w:rPr>
          <w:sz w:val="20"/>
          <w:szCs w:val="20"/>
        </w:rPr>
        <w:t xml:space="preserve">, Carla </w:t>
      </w:r>
      <w:proofErr w:type="spellStart"/>
      <w:r w:rsidRPr="008B0BAC">
        <w:rPr>
          <w:sz w:val="20"/>
          <w:szCs w:val="20"/>
        </w:rPr>
        <w:t>Piccaluga</w:t>
      </w:r>
      <w:proofErr w:type="spellEnd"/>
      <w:r w:rsidRPr="008B0BAC">
        <w:rPr>
          <w:sz w:val="20"/>
          <w:szCs w:val="20"/>
        </w:rPr>
        <w:t xml:space="preserve">, Pablo Esteban </w:t>
      </w:r>
      <w:proofErr w:type="spellStart"/>
      <w:r w:rsidRPr="008B0BAC">
        <w:rPr>
          <w:sz w:val="20"/>
          <w:szCs w:val="20"/>
        </w:rPr>
        <w:t>Czornenki</w:t>
      </w:r>
      <w:proofErr w:type="spellEnd"/>
      <w:r w:rsidRPr="008B0BAC">
        <w:rPr>
          <w:sz w:val="20"/>
          <w:szCs w:val="20"/>
        </w:rPr>
        <w:t xml:space="preserve">, Ignacio Angel Gomez </w:t>
      </w:r>
      <w:proofErr w:type="spellStart"/>
      <w:r w:rsidRPr="008B0BAC">
        <w:rPr>
          <w:sz w:val="20"/>
          <w:szCs w:val="20"/>
        </w:rPr>
        <w:t>Garay</w:t>
      </w:r>
      <w:proofErr w:type="spellEnd"/>
      <w:r w:rsidRPr="008B0BAC">
        <w:rPr>
          <w:sz w:val="20"/>
          <w:szCs w:val="20"/>
        </w:rPr>
        <w:t xml:space="preserve">, Pablo Javier </w:t>
      </w:r>
      <w:proofErr w:type="spellStart"/>
      <w:r w:rsidRPr="008B0BAC">
        <w:rPr>
          <w:sz w:val="20"/>
          <w:szCs w:val="20"/>
        </w:rPr>
        <w:t>Marey</w:t>
      </w:r>
      <w:proofErr w:type="spellEnd"/>
      <w:r w:rsidRPr="008B0BAC">
        <w:rPr>
          <w:sz w:val="20"/>
          <w:szCs w:val="20"/>
        </w:rPr>
        <w:t xml:space="preserve">, Hugo Maria </w:t>
      </w:r>
      <w:proofErr w:type="spellStart"/>
      <w:r w:rsidRPr="008B0BAC">
        <w:rPr>
          <w:sz w:val="20"/>
          <w:szCs w:val="20"/>
        </w:rPr>
        <w:t>Botta</w:t>
      </w:r>
      <w:proofErr w:type="spellEnd"/>
      <w:r w:rsidRPr="008B0BAC">
        <w:rPr>
          <w:sz w:val="20"/>
          <w:szCs w:val="20"/>
        </w:rPr>
        <w:t xml:space="preserve">, and Alicia Susana </w:t>
      </w:r>
      <w:proofErr w:type="spellStart"/>
      <w:r w:rsidRPr="008B0BAC">
        <w:rPr>
          <w:sz w:val="20"/>
          <w:szCs w:val="20"/>
        </w:rPr>
        <w:t>Massicot</w:t>
      </w:r>
      <w:proofErr w:type="spellEnd"/>
      <w:r w:rsidRPr="008B0BAC">
        <w:rPr>
          <w:sz w:val="20"/>
          <w:szCs w:val="20"/>
        </w:rPr>
        <w:t>. Consequently, the requirement of exhausting domestic remedies cannot be deemed fulfilled by the Commission.</w:t>
      </w:r>
    </w:p>
    <w:p w14:paraId="2343B2C1" w14:textId="609D12B5" w:rsidR="00784279" w:rsidRPr="008B0BAC" w:rsidRDefault="006A6923" w:rsidP="000162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 xml:space="preserve">As concerns the alleged victims Marisa Ester Giordano de </w:t>
      </w:r>
      <w:proofErr w:type="spellStart"/>
      <w:r w:rsidRPr="008B0BAC">
        <w:rPr>
          <w:rFonts w:ascii="Cambria" w:hAnsi="Cambria"/>
          <w:sz w:val="20"/>
          <w:szCs w:val="20"/>
        </w:rPr>
        <w:t>Camiletti</w:t>
      </w:r>
      <w:proofErr w:type="spellEnd"/>
      <w:r w:rsidRPr="008B0BAC">
        <w:rPr>
          <w:rFonts w:ascii="Cambria" w:hAnsi="Cambria"/>
          <w:sz w:val="20"/>
          <w:szCs w:val="20"/>
        </w:rPr>
        <w:t xml:space="preserve"> and Silvia Carmen </w:t>
      </w:r>
      <w:proofErr w:type="spellStart"/>
      <w:r w:rsidRPr="008B0BAC">
        <w:rPr>
          <w:rFonts w:ascii="Cambria" w:hAnsi="Cambria"/>
          <w:sz w:val="20"/>
          <w:szCs w:val="20"/>
        </w:rPr>
        <w:t>Ainsa</w:t>
      </w:r>
      <w:proofErr w:type="spellEnd"/>
      <w:r w:rsidRPr="008B0BAC">
        <w:rPr>
          <w:rFonts w:ascii="Cambria" w:hAnsi="Cambria"/>
          <w:sz w:val="20"/>
          <w:szCs w:val="20"/>
        </w:rPr>
        <w:t>, included in the petition P-526-08</w:t>
      </w:r>
      <w:r w:rsidR="00F06BD6">
        <w:rPr>
          <w:rFonts w:ascii="Cambria" w:hAnsi="Cambria"/>
          <w:sz w:val="20"/>
          <w:szCs w:val="20"/>
        </w:rPr>
        <w:t>,</w:t>
      </w:r>
      <w:r w:rsidRPr="008B0BAC">
        <w:rPr>
          <w:rStyle w:val="FootnoteReference"/>
          <w:rFonts w:ascii="Cambria" w:hAnsi="Cambria"/>
          <w:sz w:val="20"/>
          <w:szCs w:val="20"/>
        </w:rPr>
        <w:footnoteReference w:id="23"/>
      </w:r>
      <w:r w:rsidRPr="008B0BAC">
        <w:rPr>
          <w:rFonts w:ascii="Cambria" w:hAnsi="Cambria"/>
          <w:sz w:val="20"/>
          <w:szCs w:val="20"/>
        </w:rPr>
        <w:t xml:space="preserve"> the Commission notes that both participated in the case that culminated in the Supreme Court’s</w:t>
      </w:r>
      <w:r w:rsidR="00120C7B" w:rsidRPr="008B0BAC">
        <w:rPr>
          <w:rFonts w:ascii="Cambria" w:hAnsi="Cambria"/>
          <w:sz w:val="20"/>
          <w:szCs w:val="20"/>
        </w:rPr>
        <w:t xml:space="preserve"> ruling</w:t>
      </w:r>
      <w:r w:rsidR="00C77295">
        <w:rPr>
          <w:rFonts w:ascii="Cambria" w:hAnsi="Cambria"/>
          <w:sz w:val="20"/>
          <w:szCs w:val="20"/>
        </w:rPr>
        <w:t xml:space="preserve"> </w:t>
      </w:r>
      <w:r w:rsidRPr="008B0BAC">
        <w:rPr>
          <w:rFonts w:ascii="Cambria" w:hAnsi="Cambria"/>
          <w:sz w:val="20"/>
          <w:szCs w:val="20"/>
        </w:rPr>
        <w:t xml:space="preserve">on December 9, 2009, thus exhausting domestic remedies, as </w:t>
      </w:r>
      <w:r w:rsidR="00031DAE" w:rsidRPr="008B0BAC">
        <w:rPr>
          <w:rFonts w:ascii="Cambria" w:hAnsi="Cambria"/>
          <w:sz w:val="20"/>
          <w:szCs w:val="20"/>
        </w:rPr>
        <w:t>required by</w:t>
      </w:r>
      <w:r w:rsidRPr="008B0BAC">
        <w:rPr>
          <w:rFonts w:ascii="Cambria" w:hAnsi="Cambria"/>
          <w:sz w:val="20"/>
          <w:szCs w:val="20"/>
        </w:rPr>
        <w:t xml:space="preserve"> Articles 46.1</w:t>
      </w:r>
      <w:r w:rsidR="00600B82">
        <w:rPr>
          <w:rFonts w:ascii="Cambria" w:hAnsi="Cambria"/>
          <w:sz w:val="20"/>
          <w:szCs w:val="20"/>
        </w:rPr>
        <w:t>(</w:t>
      </w:r>
      <w:r w:rsidRPr="008B0BAC">
        <w:rPr>
          <w:rFonts w:ascii="Cambria" w:hAnsi="Cambria"/>
          <w:sz w:val="20"/>
          <w:szCs w:val="20"/>
        </w:rPr>
        <w:t>a</w:t>
      </w:r>
      <w:r w:rsidR="00600B82">
        <w:rPr>
          <w:rFonts w:ascii="Cambria" w:hAnsi="Cambria"/>
          <w:sz w:val="20"/>
          <w:szCs w:val="20"/>
        </w:rPr>
        <w:t>)</w:t>
      </w:r>
      <w:r w:rsidRPr="008B0BAC">
        <w:rPr>
          <w:rFonts w:ascii="Cambria" w:hAnsi="Cambria"/>
          <w:sz w:val="20"/>
          <w:szCs w:val="20"/>
        </w:rPr>
        <w:t xml:space="preserve"> and 46.1</w:t>
      </w:r>
      <w:r w:rsidR="00600B82">
        <w:rPr>
          <w:rFonts w:ascii="Cambria" w:hAnsi="Cambria"/>
          <w:sz w:val="20"/>
          <w:szCs w:val="20"/>
        </w:rPr>
        <w:t>(</w:t>
      </w:r>
      <w:r w:rsidRPr="008B0BAC">
        <w:rPr>
          <w:rFonts w:ascii="Cambria" w:hAnsi="Cambria"/>
          <w:sz w:val="20"/>
          <w:szCs w:val="20"/>
        </w:rPr>
        <w:t>b</w:t>
      </w:r>
      <w:r w:rsidR="00600B82">
        <w:rPr>
          <w:rFonts w:ascii="Cambria" w:hAnsi="Cambria"/>
          <w:sz w:val="20"/>
          <w:szCs w:val="20"/>
        </w:rPr>
        <w:t>)</w:t>
      </w:r>
      <w:r w:rsidRPr="008B0BAC">
        <w:rPr>
          <w:rFonts w:ascii="Cambria" w:hAnsi="Cambria"/>
          <w:sz w:val="20"/>
          <w:szCs w:val="20"/>
        </w:rPr>
        <w:t xml:space="preserve">  Additionally, in regards to other alleged victims</w:t>
      </w:r>
      <w:r w:rsidR="00F06BD6">
        <w:rPr>
          <w:rFonts w:ascii="Cambria" w:hAnsi="Cambria"/>
          <w:sz w:val="20"/>
          <w:szCs w:val="20"/>
        </w:rPr>
        <w:t>,</w:t>
      </w:r>
      <w:r w:rsidRPr="008B0BAC">
        <w:rPr>
          <w:rStyle w:val="FootnoteReference"/>
          <w:rFonts w:ascii="Cambria" w:hAnsi="Cambria"/>
          <w:sz w:val="20"/>
          <w:szCs w:val="20"/>
        </w:rPr>
        <w:footnoteReference w:id="24"/>
      </w:r>
      <w:r w:rsidRPr="008B0BAC">
        <w:rPr>
          <w:rFonts w:ascii="Cambria" w:hAnsi="Cambria"/>
          <w:sz w:val="20"/>
          <w:szCs w:val="20"/>
        </w:rPr>
        <w:t xml:space="preserve"> the information provided by </w:t>
      </w:r>
      <w:r w:rsidRPr="008B0BAC">
        <w:rPr>
          <w:rFonts w:ascii="Cambria" w:hAnsi="Cambria"/>
          <w:sz w:val="20"/>
          <w:szCs w:val="20"/>
        </w:rPr>
        <w:lastRenderedPageBreak/>
        <w:t>the parties indicate that the interlocutory decision handed down by the National Chamber of Labor Appeals on June 15, 2011, did not</w:t>
      </w:r>
      <w:r w:rsidR="00031DAE" w:rsidRPr="008B0BAC">
        <w:rPr>
          <w:rFonts w:ascii="Cambria" w:hAnsi="Cambria"/>
          <w:sz w:val="20"/>
          <w:szCs w:val="20"/>
        </w:rPr>
        <w:t xml:space="preserve"> decide</w:t>
      </w:r>
      <w:r w:rsidR="00847169" w:rsidRPr="008B0BAC">
        <w:rPr>
          <w:rFonts w:ascii="Cambria" w:hAnsi="Cambria"/>
          <w:sz w:val="20"/>
          <w:szCs w:val="20"/>
        </w:rPr>
        <w:t xml:space="preserve"> </w:t>
      </w:r>
      <w:r w:rsidRPr="008B0BAC">
        <w:rPr>
          <w:rFonts w:ascii="Cambria" w:hAnsi="Cambria"/>
          <w:sz w:val="20"/>
          <w:szCs w:val="20"/>
        </w:rPr>
        <w:t>on the merits of the case, but merely on the precautionary measures requested by the petitioners. Therefore, the Commission concludes that the petitioners did not exhaust domestic remedies as stipulated in Article 46.1</w:t>
      </w:r>
      <w:r w:rsidR="00600B82">
        <w:rPr>
          <w:rFonts w:ascii="Cambria" w:hAnsi="Cambria"/>
          <w:sz w:val="20"/>
          <w:szCs w:val="20"/>
        </w:rPr>
        <w:t>(</w:t>
      </w:r>
      <w:r w:rsidRPr="008B0BAC">
        <w:rPr>
          <w:rFonts w:ascii="Cambria" w:hAnsi="Cambria"/>
          <w:sz w:val="20"/>
          <w:szCs w:val="20"/>
        </w:rPr>
        <w:t>a</w:t>
      </w:r>
      <w:r w:rsidR="00600B82">
        <w:rPr>
          <w:rFonts w:ascii="Cambria" w:hAnsi="Cambria"/>
          <w:sz w:val="20"/>
          <w:szCs w:val="20"/>
        </w:rPr>
        <w:t>)</w:t>
      </w:r>
      <w:r w:rsidRPr="008B0BAC">
        <w:rPr>
          <w:rFonts w:ascii="Cambria" w:hAnsi="Cambria"/>
          <w:sz w:val="20"/>
          <w:szCs w:val="20"/>
        </w:rPr>
        <w:t xml:space="preserve"> of the Convention.</w:t>
      </w:r>
    </w:p>
    <w:p w14:paraId="772D66A8" w14:textId="5030F7E1" w:rsidR="00784279" w:rsidRPr="008B0BAC" w:rsidRDefault="00C9268F" w:rsidP="007842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B0BAC">
        <w:rPr>
          <w:sz w:val="20"/>
          <w:szCs w:val="20"/>
        </w:rPr>
        <w:t>In regard to</w:t>
      </w:r>
      <w:r w:rsidR="00784279" w:rsidRPr="008B0BAC">
        <w:rPr>
          <w:sz w:val="20"/>
          <w:szCs w:val="20"/>
        </w:rPr>
        <w:t xml:space="preserve"> petition P-1059-08, the Commission notes that the petitioners allege that they did not exhaust domestic remedies due to denial and delay </w:t>
      </w:r>
      <w:r w:rsidR="001D7D03" w:rsidRPr="008B0BAC">
        <w:rPr>
          <w:sz w:val="20"/>
          <w:szCs w:val="20"/>
        </w:rPr>
        <w:t>in the domestic judicial system</w:t>
      </w:r>
      <w:r w:rsidR="00784279" w:rsidRPr="008B0BAC">
        <w:rPr>
          <w:sz w:val="20"/>
          <w:szCs w:val="20"/>
        </w:rPr>
        <w:t>, since the</w:t>
      </w:r>
      <w:r w:rsidR="001D7D03" w:rsidRPr="008B0BAC">
        <w:rPr>
          <w:sz w:val="20"/>
          <w:szCs w:val="20"/>
        </w:rPr>
        <w:t xml:space="preserve"> domestic proceedings </w:t>
      </w:r>
      <w:r w:rsidR="00C77295">
        <w:rPr>
          <w:sz w:val="20"/>
          <w:szCs w:val="20"/>
        </w:rPr>
        <w:t>continued</w:t>
      </w:r>
      <w:r w:rsidR="00784279" w:rsidRPr="008B0BAC">
        <w:rPr>
          <w:sz w:val="20"/>
          <w:szCs w:val="20"/>
        </w:rPr>
        <w:t xml:space="preserve"> for longer than seven years without decision on the merits of the case</w:t>
      </w:r>
      <w:r w:rsidR="00D876A1" w:rsidRPr="008B0BAC">
        <w:rPr>
          <w:sz w:val="20"/>
          <w:szCs w:val="20"/>
        </w:rPr>
        <w:t xml:space="preserve"> being issued</w:t>
      </w:r>
      <w:r w:rsidR="00784279" w:rsidRPr="008B0BAC">
        <w:rPr>
          <w:sz w:val="20"/>
          <w:szCs w:val="20"/>
        </w:rPr>
        <w:t xml:space="preserve">. The Commission notes that the State </w:t>
      </w:r>
      <w:r w:rsidR="00DF12B9" w:rsidRPr="008B0BAC">
        <w:rPr>
          <w:sz w:val="20"/>
          <w:szCs w:val="20"/>
        </w:rPr>
        <w:t xml:space="preserve">indicates that it is </w:t>
      </w:r>
      <w:r w:rsidR="00784279" w:rsidRPr="008B0BAC">
        <w:rPr>
          <w:sz w:val="20"/>
          <w:szCs w:val="20"/>
        </w:rPr>
        <w:t>not possible to confirm neither the alleged delay of the case’s resolution nor any motives that could have caused it. The Commission finds that the exception stipulated in Article 46.2</w:t>
      </w:r>
      <w:r w:rsidR="00600B82">
        <w:rPr>
          <w:sz w:val="20"/>
          <w:szCs w:val="20"/>
        </w:rPr>
        <w:t>(</w:t>
      </w:r>
      <w:r w:rsidR="00784279" w:rsidRPr="008B0BAC">
        <w:rPr>
          <w:sz w:val="20"/>
          <w:szCs w:val="20"/>
        </w:rPr>
        <w:t>c</w:t>
      </w:r>
      <w:r w:rsidR="00600B82">
        <w:rPr>
          <w:sz w:val="20"/>
          <w:szCs w:val="20"/>
        </w:rPr>
        <w:t>)</w:t>
      </w:r>
      <w:r w:rsidR="00784279" w:rsidRPr="008B0BAC">
        <w:rPr>
          <w:sz w:val="20"/>
          <w:szCs w:val="20"/>
        </w:rPr>
        <w:t xml:space="preserve"> of the Convention and Article 31.2</w:t>
      </w:r>
      <w:r w:rsidR="00600B82">
        <w:rPr>
          <w:sz w:val="20"/>
          <w:szCs w:val="20"/>
        </w:rPr>
        <w:t>(</w:t>
      </w:r>
      <w:r w:rsidR="00784279" w:rsidRPr="008B0BAC">
        <w:rPr>
          <w:sz w:val="20"/>
          <w:szCs w:val="20"/>
        </w:rPr>
        <w:t>c</w:t>
      </w:r>
      <w:r w:rsidR="00600B82">
        <w:rPr>
          <w:sz w:val="20"/>
          <w:szCs w:val="20"/>
        </w:rPr>
        <w:t>)</w:t>
      </w:r>
      <w:r w:rsidR="00784279" w:rsidRPr="008B0BAC">
        <w:rPr>
          <w:sz w:val="20"/>
          <w:szCs w:val="20"/>
        </w:rPr>
        <w:t xml:space="preserve"> of its Rules of Procedure</w:t>
      </w:r>
      <w:r w:rsidR="00DF12B9" w:rsidRPr="008B0BAC">
        <w:rPr>
          <w:sz w:val="20"/>
          <w:szCs w:val="20"/>
        </w:rPr>
        <w:t xml:space="preserve"> applies</w:t>
      </w:r>
      <w:r w:rsidR="00784279" w:rsidRPr="008B0BAC">
        <w:rPr>
          <w:sz w:val="20"/>
          <w:szCs w:val="20"/>
        </w:rPr>
        <w:t xml:space="preserve">. Regarding the submission deadline, the Commission notes that the petitioners allege that, on February 24, 2003, the precautionary measure issued on September 7, 2001 was prolonged until September 19, 2003, and that the petition was submitted on September 12, 2008. </w:t>
      </w:r>
      <w:r w:rsidR="00924164" w:rsidRPr="008B0BAC">
        <w:rPr>
          <w:sz w:val="20"/>
          <w:szCs w:val="20"/>
        </w:rPr>
        <w:t>As</w:t>
      </w:r>
      <w:r w:rsidR="005D34B7" w:rsidRPr="008B0BAC">
        <w:rPr>
          <w:sz w:val="20"/>
          <w:szCs w:val="20"/>
        </w:rPr>
        <w:t xml:space="preserve"> a result</w:t>
      </w:r>
      <w:r w:rsidR="00784279" w:rsidRPr="008B0BAC">
        <w:rPr>
          <w:sz w:val="20"/>
          <w:szCs w:val="20"/>
        </w:rPr>
        <w:t>, the Commission notes that the petition was submitted in a timely fashion and satisfies the requirement pursuant to Article 32.2 of the Rules of Procedure of the IACHR.</w:t>
      </w:r>
    </w:p>
    <w:p w14:paraId="23C8455A" w14:textId="0C3ED5F3" w:rsidR="00E52312" w:rsidRPr="008B0BAC" w:rsidRDefault="00E52312" w:rsidP="00D462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As for petition P-526-08</w:t>
      </w:r>
      <w:r w:rsidR="00C17143">
        <w:rPr>
          <w:rFonts w:ascii="Cambria" w:hAnsi="Cambria"/>
          <w:sz w:val="20"/>
          <w:szCs w:val="20"/>
        </w:rPr>
        <w:t>,</w:t>
      </w:r>
      <w:r w:rsidRPr="008B0BAC">
        <w:rPr>
          <w:rStyle w:val="FootnoteReference"/>
          <w:rFonts w:ascii="Cambria" w:hAnsi="Cambria"/>
          <w:sz w:val="20"/>
          <w:szCs w:val="20"/>
        </w:rPr>
        <w:footnoteReference w:id="25"/>
      </w:r>
      <w:r w:rsidRPr="008B0BAC">
        <w:rPr>
          <w:rFonts w:ascii="Cambria" w:hAnsi="Cambria"/>
          <w:sz w:val="20"/>
          <w:szCs w:val="20"/>
        </w:rPr>
        <w:t xml:space="preserve"> the Commission notes that the petitioners allege that the</w:t>
      </w:r>
      <w:r w:rsidR="00CA2E2F" w:rsidRPr="008B0BAC">
        <w:rPr>
          <w:rFonts w:ascii="Cambria" w:hAnsi="Cambria"/>
          <w:sz w:val="20"/>
          <w:szCs w:val="20"/>
        </w:rPr>
        <w:t xml:space="preserve"> inapplicability remedy</w:t>
      </w:r>
      <w:r w:rsidR="00847169" w:rsidRPr="008B0BAC">
        <w:rPr>
          <w:rFonts w:ascii="Cambria" w:hAnsi="Cambria"/>
          <w:sz w:val="20"/>
          <w:szCs w:val="20"/>
        </w:rPr>
        <w:t xml:space="preserve"> </w:t>
      </w:r>
      <w:r w:rsidRPr="008B0BAC">
        <w:rPr>
          <w:rFonts w:ascii="Cambria" w:hAnsi="Cambria"/>
          <w:sz w:val="20"/>
          <w:szCs w:val="20"/>
        </w:rPr>
        <w:t>and extraordinary appeal that they filed on August 18, 2009 has yet to be resolved. Therefore, the Commission considers that the exception stipulated in Article 46.2</w:t>
      </w:r>
      <w:r w:rsidR="00600B82">
        <w:rPr>
          <w:rFonts w:ascii="Cambria" w:hAnsi="Cambria"/>
          <w:sz w:val="20"/>
          <w:szCs w:val="20"/>
        </w:rPr>
        <w:t>(</w:t>
      </w:r>
      <w:r w:rsidRPr="008B0BAC">
        <w:rPr>
          <w:rFonts w:ascii="Cambria" w:hAnsi="Cambria"/>
          <w:sz w:val="20"/>
          <w:szCs w:val="20"/>
        </w:rPr>
        <w:t>c</w:t>
      </w:r>
      <w:r w:rsidR="00600B82">
        <w:rPr>
          <w:rFonts w:ascii="Cambria" w:hAnsi="Cambria"/>
          <w:sz w:val="20"/>
          <w:szCs w:val="20"/>
        </w:rPr>
        <w:t>)</w:t>
      </w:r>
      <w:r w:rsidRPr="008B0BAC">
        <w:rPr>
          <w:rFonts w:ascii="Cambria" w:hAnsi="Cambria"/>
          <w:sz w:val="20"/>
          <w:szCs w:val="20"/>
        </w:rPr>
        <w:t xml:space="preserve"> of the Convention and Article 31.2</w:t>
      </w:r>
      <w:r w:rsidR="00600B82">
        <w:rPr>
          <w:rFonts w:ascii="Cambria" w:hAnsi="Cambria"/>
          <w:sz w:val="20"/>
          <w:szCs w:val="20"/>
        </w:rPr>
        <w:t>(</w:t>
      </w:r>
      <w:r w:rsidRPr="008B0BAC">
        <w:rPr>
          <w:rFonts w:ascii="Cambria" w:hAnsi="Cambria"/>
          <w:sz w:val="20"/>
          <w:szCs w:val="20"/>
        </w:rPr>
        <w:t>c</w:t>
      </w:r>
      <w:r w:rsidR="00600B82">
        <w:rPr>
          <w:rFonts w:ascii="Cambria" w:hAnsi="Cambria"/>
          <w:sz w:val="20"/>
          <w:szCs w:val="20"/>
        </w:rPr>
        <w:t>)</w:t>
      </w:r>
      <w:r w:rsidRPr="008B0BAC">
        <w:rPr>
          <w:rFonts w:ascii="Cambria" w:hAnsi="Cambria"/>
          <w:sz w:val="20"/>
          <w:szCs w:val="20"/>
        </w:rPr>
        <w:t xml:space="preserve"> of the Rules of Procedure applies, as well as the timely submission requirement pursuant to Article 32</w:t>
      </w:r>
      <w:r w:rsidR="00AF3602">
        <w:rPr>
          <w:rFonts w:ascii="Cambria" w:hAnsi="Cambria"/>
          <w:sz w:val="20"/>
          <w:szCs w:val="20"/>
        </w:rPr>
        <w:t>(</w:t>
      </w:r>
      <w:r w:rsidRPr="008B0BAC">
        <w:rPr>
          <w:rFonts w:ascii="Cambria" w:hAnsi="Cambria"/>
          <w:sz w:val="20"/>
          <w:szCs w:val="20"/>
        </w:rPr>
        <w:t>2</w:t>
      </w:r>
      <w:r w:rsidR="00AF3602">
        <w:rPr>
          <w:rFonts w:ascii="Cambria" w:hAnsi="Cambria"/>
          <w:sz w:val="20"/>
          <w:szCs w:val="20"/>
        </w:rPr>
        <w:t>)</w:t>
      </w:r>
      <w:r w:rsidRPr="008B0BAC">
        <w:rPr>
          <w:rFonts w:ascii="Cambria" w:hAnsi="Cambria"/>
          <w:sz w:val="20"/>
          <w:szCs w:val="20"/>
        </w:rPr>
        <w:t xml:space="preserve"> of the Rules of Procedure is met.</w:t>
      </w:r>
    </w:p>
    <w:p w14:paraId="55194D29" w14:textId="2D5AEEE6" w:rsidR="000809F5" w:rsidRPr="008B0BAC" w:rsidRDefault="003523C1" w:rsidP="00E23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Finally, the Commission takes into account the State’s complaint concerning the untimely submission of the petition. The IACHR notes that neither the</w:t>
      </w:r>
      <w:r w:rsidR="00CA2E2F" w:rsidRPr="008B0BAC">
        <w:rPr>
          <w:rFonts w:ascii="Cambria" w:hAnsi="Cambria"/>
          <w:sz w:val="20"/>
          <w:szCs w:val="20"/>
        </w:rPr>
        <w:t xml:space="preserve"> Convention nor the</w:t>
      </w:r>
      <w:r w:rsidRPr="008B0BAC">
        <w:rPr>
          <w:rFonts w:ascii="Cambria" w:hAnsi="Cambria"/>
          <w:sz w:val="20"/>
          <w:szCs w:val="20"/>
        </w:rPr>
        <w:t xml:space="preserve"> Rules of Procedure of the Commission establish a deadline for forwarding a petition to a State after it is received, and that the </w:t>
      </w:r>
      <w:r w:rsidR="00594122" w:rsidRPr="008B0BAC">
        <w:rPr>
          <w:rFonts w:ascii="Cambria" w:hAnsi="Cambria"/>
          <w:sz w:val="20"/>
          <w:szCs w:val="20"/>
        </w:rPr>
        <w:t>deadlines</w:t>
      </w:r>
      <w:r w:rsidRPr="008B0BAC">
        <w:rPr>
          <w:rFonts w:ascii="Cambria" w:hAnsi="Cambria"/>
          <w:sz w:val="20"/>
          <w:szCs w:val="20"/>
        </w:rPr>
        <w:t xml:space="preserve"> established in the Rules of Procedure and in the Convention for other stages of the process are not applicable by analogy</w:t>
      </w:r>
      <w:r w:rsidRPr="008B0BAC">
        <w:rPr>
          <w:rStyle w:val="FootnoteReference"/>
          <w:rFonts w:ascii="Cambria" w:hAnsi="Cambria"/>
          <w:sz w:val="20"/>
          <w:szCs w:val="20"/>
        </w:rPr>
        <w:footnoteReference w:id="26"/>
      </w:r>
      <w:r w:rsidRPr="008B0BAC">
        <w:rPr>
          <w:rFonts w:ascii="Cambria" w:hAnsi="Cambria"/>
          <w:sz w:val="20"/>
          <w:szCs w:val="20"/>
        </w:rPr>
        <w:t>.</w:t>
      </w:r>
    </w:p>
    <w:p w14:paraId="339C62EE" w14:textId="77777777" w:rsidR="003239B8" w:rsidRPr="008B0BAC" w:rsidRDefault="003239B8" w:rsidP="003239B8">
      <w:pPr>
        <w:pStyle w:val="ListParagraph"/>
        <w:spacing w:before="240" w:after="240"/>
        <w:jc w:val="both"/>
        <w:rPr>
          <w:rFonts w:asciiTheme="majorHAnsi" w:hAnsiTheme="majorHAnsi"/>
          <w:b/>
          <w:sz w:val="20"/>
          <w:szCs w:val="20"/>
        </w:rPr>
      </w:pPr>
      <w:r w:rsidRPr="008B0BAC">
        <w:rPr>
          <w:rFonts w:asciiTheme="majorHAnsi" w:hAnsiTheme="majorHAnsi"/>
          <w:b/>
          <w:bCs/>
          <w:sz w:val="20"/>
          <w:szCs w:val="20"/>
        </w:rPr>
        <w:t>VII.</w:t>
      </w:r>
      <w:r w:rsidRPr="008B0BAC">
        <w:rPr>
          <w:rFonts w:asciiTheme="majorHAnsi" w:hAnsiTheme="majorHAnsi"/>
          <w:b/>
          <w:bCs/>
          <w:sz w:val="20"/>
          <w:szCs w:val="20"/>
        </w:rPr>
        <w:tab/>
        <w:t>ANALYSIS OF COLORABLE CLAIM</w:t>
      </w:r>
    </w:p>
    <w:p w14:paraId="118C01E8" w14:textId="0C5F0F65" w:rsidR="00490FAD" w:rsidRPr="008B0BAC" w:rsidRDefault="00E61B1D" w:rsidP="00AD3B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In view of the</w:t>
      </w:r>
      <w:r w:rsidR="00363EAB" w:rsidRPr="008B0BAC">
        <w:rPr>
          <w:rFonts w:ascii="Cambria" w:hAnsi="Cambria"/>
          <w:sz w:val="20"/>
          <w:szCs w:val="20"/>
        </w:rPr>
        <w:t xml:space="preserve"> elements</w:t>
      </w:r>
      <w:r w:rsidR="003C5592" w:rsidRPr="008B0BAC">
        <w:rPr>
          <w:rFonts w:ascii="Cambria" w:hAnsi="Cambria"/>
          <w:sz w:val="20"/>
          <w:szCs w:val="20"/>
        </w:rPr>
        <w:t xml:space="preserve"> </w:t>
      </w:r>
      <w:r w:rsidRPr="008B0BAC">
        <w:rPr>
          <w:rFonts w:ascii="Cambria" w:hAnsi="Cambria"/>
          <w:sz w:val="20"/>
          <w:szCs w:val="20"/>
        </w:rPr>
        <w:t xml:space="preserve">of fact and law set forth by the parties and the nature of the matter brought before it, the Commission finds that, </w:t>
      </w:r>
      <w:r w:rsidR="00363EAB" w:rsidRPr="008B0BAC">
        <w:rPr>
          <w:rFonts w:ascii="Cambria" w:hAnsi="Cambria"/>
          <w:sz w:val="20"/>
          <w:szCs w:val="20"/>
        </w:rPr>
        <w:t xml:space="preserve">if proven, </w:t>
      </w:r>
      <w:r w:rsidRPr="008B0BAC">
        <w:rPr>
          <w:rFonts w:ascii="Cambria" w:hAnsi="Cambria"/>
          <w:sz w:val="20"/>
          <w:szCs w:val="20"/>
        </w:rPr>
        <w:t xml:space="preserve">should the </w:t>
      </w:r>
      <w:r w:rsidR="00363EAB" w:rsidRPr="008B0BAC">
        <w:rPr>
          <w:rFonts w:ascii="Cambria" w:hAnsi="Cambria"/>
          <w:sz w:val="20"/>
          <w:szCs w:val="20"/>
        </w:rPr>
        <w:t xml:space="preserve">alleged </w:t>
      </w:r>
      <w:r w:rsidRPr="008B0BAC">
        <w:rPr>
          <w:rFonts w:ascii="Cambria" w:hAnsi="Cambria"/>
          <w:sz w:val="20"/>
          <w:szCs w:val="20"/>
        </w:rPr>
        <w:t xml:space="preserve">acts </w:t>
      </w:r>
      <w:r w:rsidR="00363EAB" w:rsidRPr="008B0BAC">
        <w:rPr>
          <w:rFonts w:ascii="Cambria" w:hAnsi="Cambria"/>
          <w:sz w:val="20"/>
          <w:szCs w:val="20"/>
        </w:rPr>
        <w:t>regarding</w:t>
      </w:r>
      <w:r w:rsidRPr="008B0BAC">
        <w:rPr>
          <w:rFonts w:ascii="Cambria" w:hAnsi="Cambria"/>
          <w:sz w:val="20"/>
          <w:szCs w:val="20"/>
        </w:rPr>
        <w:t xml:space="preserve"> the</w:t>
      </w:r>
      <w:r w:rsidR="00363EAB" w:rsidRPr="008B0BAC">
        <w:rPr>
          <w:rFonts w:ascii="Cambria" w:hAnsi="Cambria"/>
          <w:sz w:val="20"/>
          <w:szCs w:val="20"/>
        </w:rPr>
        <w:t xml:space="preserve"> lack of substantiation </w:t>
      </w:r>
      <w:r w:rsidRPr="008B0BAC">
        <w:rPr>
          <w:rFonts w:ascii="Cambria" w:hAnsi="Cambria"/>
          <w:sz w:val="20"/>
          <w:szCs w:val="20"/>
        </w:rPr>
        <w:t>in the</w:t>
      </w:r>
      <w:r w:rsidR="007D4D0F" w:rsidRPr="008B0BAC">
        <w:rPr>
          <w:rFonts w:ascii="Cambria" w:hAnsi="Cambria"/>
          <w:sz w:val="20"/>
          <w:szCs w:val="20"/>
        </w:rPr>
        <w:t xml:space="preserve"> judgment </w:t>
      </w:r>
      <w:r w:rsidRPr="008B0BAC">
        <w:rPr>
          <w:rFonts w:ascii="Cambria" w:hAnsi="Cambria"/>
          <w:sz w:val="20"/>
          <w:szCs w:val="20"/>
        </w:rPr>
        <w:t>of the Supreme Court and the</w:t>
      </w:r>
      <w:r w:rsidR="007D4D0F" w:rsidRPr="008B0BAC">
        <w:rPr>
          <w:rFonts w:ascii="Cambria" w:hAnsi="Cambria"/>
          <w:sz w:val="20"/>
          <w:szCs w:val="20"/>
        </w:rPr>
        <w:t xml:space="preserve"> excess of jurisdiction</w:t>
      </w:r>
      <w:r w:rsidR="003C5592" w:rsidRPr="008B0BAC">
        <w:rPr>
          <w:rFonts w:ascii="Cambria" w:hAnsi="Cambria"/>
          <w:sz w:val="20"/>
          <w:szCs w:val="20"/>
        </w:rPr>
        <w:t xml:space="preserve"> </w:t>
      </w:r>
      <w:r w:rsidRPr="008B0BAC">
        <w:rPr>
          <w:rFonts w:ascii="Cambria" w:hAnsi="Cambria"/>
          <w:sz w:val="20"/>
          <w:szCs w:val="20"/>
        </w:rPr>
        <w:t xml:space="preserve">on its behalf, </w:t>
      </w:r>
      <w:r w:rsidR="003C3B09" w:rsidRPr="008B0BAC">
        <w:rPr>
          <w:rFonts w:ascii="Cambria" w:hAnsi="Cambria"/>
          <w:sz w:val="20"/>
          <w:szCs w:val="20"/>
        </w:rPr>
        <w:t>denying of</w:t>
      </w:r>
      <w:r w:rsidR="003C5592" w:rsidRPr="008B0BAC">
        <w:rPr>
          <w:rFonts w:ascii="Cambria" w:hAnsi="Cambria"/>
          <w:sz w:val="20"/>
          <w:szCs w:val="20"/>
        </w:rPr>
        <w:t xml:space="preserve"> </w:t>
      </w:r>
      <w:r w:rsidRPr="008B0BAC">
        <w:rPr>
          <w:rFonts w:ascii="Cambria" w:hAnsi="Cambria"/>
          <w:sz w:val="20"/>
          <w:szCs w:val="20"/>
        </w:rPr>
        <w:t>participation in all stages of the legal proceedings, its</w:t>
      </w:r>
      <w:r w:rsidR="003C3B09" w:rsidRPr="008B0BAC">
        <w:rPr>
          <w:rFonts w:ascii="Cambria" w:hAnsi="Cambria"/>
          <w:sz w:val="20"/>
          <w:szCs w:val="20"/>
        </w:rPr>
        <w:t xml:space="preserve"> impact</w:t>
      </w:r>
      <w:r w:rsidR="003C5592" w:rsidRPr="008B0BAC">
        <w:rPr>
          <w:rFonts w:ascii="Cambria" w:hAnsi="Cambria"/>
          <w:sz w:val="20"/>
          <w:szCs w:val="20"/>
        </w:rPr>
        <w:t xml:space="preserve"> </w:t>
      </w:r>
      <w:r w:rsidRPr="008B0BAC">
        <w:rPr>
          <w:rFonts w:ascii="Cambria" w:hAnsi="Cambria"/>
          <w:sz w:val="20"/>
          <w:szCs w:val="20"/>
        </w:rPr>
        <w:t>on the</w:t>
      </w:r>
      <w:r w:rsidR="003C3B09" w:rsidRPr="008B0BAC">
        <w:rPr>
          <w:rFonts w:ascii="Cambria" w:hAnsi="Cambria"/>
          <w:sz w:val="20"/>
          <w:szCs w:val="20"/>
        </w:rPr>
        <w:t xml:space="preserve"> compensation method </w:t>
      </w:r>
      <w:r w:rsidRPr="008B0BAC">
        <w:rPr>
          <w:rFonts w:ascii="Cambria" w:hAnsi="Cambria"/>
          <w:sz w:val="20"/>
          <w:szCs w:val="20"/>
        </w:rPr>
        <w:t>and their contractual</w:t>
      </w:r>
      <w:r w:rsidR="003C3B09" w:rsidRPr="008B0BAC">
        <w:rPr>
          <w:rFonts w:ascii="Cambria" w:hAnsi="Cambria"/>
          <w:sz w:val="20"/>
          <w:szCs w:val="20"/>
        </w:rPr>
        <w:t xml:space="preserve"> relationship</w:t>
      </w:r>
      <w:r w:rsidRPr="008B0BAC">
        <w:rPr>
          <w:rFonts w:ascii="Cambria" w:hAnsi="Cambria"/>
          <w:sz w:val="20"/>
          <w:szCs w:val="20"/>
        </w:rPr>
        <w:t>, could establish possible violations of Article 8 (fair trial), 21 (property), 25 (judicial protection), 26 (</w:t>
      </w:r>
      <w:r w:rsidR="00D616E5" w:rsidRPr="008B0BAC">
        <w:rPr>
          <w:rFonts w:ascii="Cambria" w:hAnsi="Cambria"/>
          <w:sz w:val="20"/>
          <w:szCs w:val="20"/>
        </w:rPr>
        <w:t>progressive development</w:t>
      </w:r>
      <w:r w:rsidRPr="008B0BAC">
        <w:rPr>
          <w:rFonts w:ascii="Cambria" w:hAnsi="Cambria"/>
          <w:sz w:val="20"/>
          <w:szCs w:val="20"/>
        </w:rPr>
        <w:t>) of the American Convention on Human Rights, in relation to Articles 1.1 (obligation to respect rights) and 2 (domestic legal effects).</w:t>
      </w:r>
      <w:r w:rsidRPr="008B0BAC">
        <w:t xml:space="preserve"> </w:t>
      </w:r>
      <w:r w:rsidRPr="008B0BAC">
        <w:rPr>
          <w:rFonts w:ascii="Cambria" w:hAnsi="Cambria"/>
          <w:sz w:val="20"/>
          <w:szCs w:val="20"/>
        </w:rPr>
        <w:t>With respect to the petitioner’s claim regarding the alleged violation of Article 9 (</w:t>
      </w:r>
      <w:r w:rsidR="00AF3602">
        <w:rPr>
          <w:rFonts w:ascii="Cambria" w:hAnsi="Cambria"/>
          <w:sz w:val="20"/>
          <w:szCs w:val="20"/>
        </w:rPr>
        <w:t>f</w:t>
      </w:r>
      <w:r w:rsidRPr="008B0BAC">
        <w:rPr>
          <w:rFonts w:ascii="Cambria" w:hAnsi="Cambria"/>
          <w:sz w:val="20"/>
          <w:szCs w:val="20"/>
        </w:rPr>
        <w:t xml:space="preserve">reedom from </w:t>
      </w:r>
      <w:r w:rsidR="00AF3602">
        <w:rPr>
          <w:rFonts w:ascii="Cambria" w:hAnsi="Cambria"/>
          <w:sz w:val="20"/>
          <w:szCs w:val="20"/>
        </w:rPr>
        <w:t>e</w:t>
      </w:r>
      <w:r w:rsidRPr="008B0BAC">
        <w:rPr>
          <w:rFonts w:ascii="Cambria" w:hAnsi="Cambria"/>
          <w:sz w:val="20"/>
          <w:szCs w:val="20"/>
        </w:rPr>
        <w:t xml:space="preserve">x </w:t>
      </w:r>
      <w:r w:rsidR="00AF3602">
        <w:rPr>
          <w:rFonts w:ascii="Cambria" w:hAnsi="Cambria"/>
          <w:sz w:val="20"/>
          <w:szCs w:val="20"/>
        </w:rPr>
        <w:t>p</w:t>
      </w:r>
      <w:r w:rsidRPr="008B0BAC">
        <w:rPr>
          <w:rFonts w:ascii="Cambria" w:hAnsi="Cambria"/>
          <w:sz w:val="20"/>
          <w:szCs w:val="20"/>
        </w:rPr>
        <w:t xml:space="preserve">ost </w:t>
      </w:r>
      <w:r w:rsidR="00AF3602">
        <w:rPr>
          <w:rFonts w:ascii="Cambria" w:hAnsi="Cambria"/>
          <w:sz w:val="20"/>
          <w:szCs w:val="20"/>
        </w:rPr>
        <w:t>f</w:t>
      </w:r>
      <w:r w:rsidRPr="008B0BAC">
        <w:rPr>
          <w:rFonts w:ascii="Cambria" w:hAnsi="Cambria"/>
          <w:sz w:val="20"/>
          <w:szCs w:val="20"/>
        </w:rPr>
        <w:t xml:space="preserve">acto </w:t>
      </w:r>
      <w:r w:rsidR="00AF3602">
        <w:rPr>
          <w:rFonts w:ascii="Cambria" w:hAnsi="Cambria"/>
          <w:sz w:val="20"/>
          <w:szCs w:val="20"/>
        </w:rPr>
        <w:t>l</w:t>
      </w:r>
      <w:r w:rsidRPr="008B0BAC">
        <w:rPr>
          <w:rFonts w:ascii="Cambria" w:hAnsi="Cambria"/>
          <w:sz w:val="20"/>
          <w:szCs w:val="20"/>
        </w:rPr>
        <w:t xml:space="preserve">aws) of the American Convention, the Commission determines that the petitioners have not submitted claims or evidence to </w:t>
      </w:r>
      <w:r w:rsidRPr="00D9739A">
        <w:rPr>
          <w:rFonts w:ascii="Cambria" w:hAnsi="Cambria"/>
          <w:i/>
          <w:sz w:val="20"/>
          <w:szCs w:val="20"/>
        </w:rPr>
        <w:t>prima facie</w:t>
      </w:r>
      <w:r w:rsidR="00D616E5" w:rsidRPr="008B0BAC">
        <w:rPr>
          <w:rFonts w:ascii="Cambria" w:hAnsi="Cambria"/>
          <w:sz w:val="20"/>
          <w:szCs w:val="20"/>
        </w:rPr>
        <w:t xml:space="preserve"> prove</w:t>
      </w:r>
      <w:r w:rsidRPr="008B0BAC">
        <w:rPr>
          <w:rFonts w:ascii="Cambria" w:hAnsi="Cambria"/>
          <w:sz w:val="20"/>
          <w:szCs w:val="20"/>
        </w:rPr>
        <w:t xml:space="preserve"> </w:t>
      </w:r>
      <w:r w:rsidR="00D616E5" w:rsidRPr="008B0BAC">
        <w:rPr>
          <w:rFonts w:ascii="Cambria" w:hAnsi="Cambria"/>
          <w:sz w:val="20"/>
          <w:szCs w:val="20"/>
        </w:rPr>
        <w:t>such</w:t>
      </w:r>
      <w:r w:rsidRPr="008B0BAC">
        <w:rPr>
          <w:rFonts w:ascii="Cambria" w:hAnsi="Cambria"/>
          <w:sz w:val="20"/>
          <w:szCs w:val="20"/>
        </w:rPr>
        <w:t xml:space="preserve"> violation.</w:t>
      </w:r>
    </w:p>
    <w:p w14:paraId="4331D2A9" w14:textId="77777777" w:rsidR="00A11E44" w:rsidRDefault="00F342B9" w:rsidP="00E23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Lastly, as for the State’s claim about the establishment of a court of fourth instance, the Commission observes that, in declaring this petition admissible, it does not seek to overstep the authority of domestic courts. In the merits stage, the Commission will analyze whether the domestic proceedings conformed to the guarantees of due process and judicial protection in accordance with the rights protected by the American Convention.</w:t>
      </w:r>
    </w:p>
    <w:p w14:paraId="73D505C7" w14:textId="77777777" w:rsidR="00753D13" w:rsidRDefault="00753D13" w:rsidP="00753D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4E4B9B41" w14:textId="77777777" w:rsidR="00753D13" w:rsidRPr="008B0BAC" w:rsidRDefault="00753D13" w:rsidP="00753D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bookmarkStart w:id="0" w:name="_GoBack"/>
      <w:bookmarkEnd w:id="0"/>
    </w:p>
    <w:p w14:paraId="696B6BC4" w14:textId="77777777" w:rsidR="003239B8" w:rsidRPr="008B0BAC" w:rsidRDefault="003239B8" w:rsidP="003239B8">
      <w:pPr>
        <w:pStyle w:val="ListParagraph"/>
        <w:spacing w:before="240" w:after="240"/>
        <w:jc w:val="both"/>
        <w:rPr>
          <w:rFonts w:asciiTheme="majorHAnsi" w:hAnsiTheme="majorHAnsi"/>
          <w:b/>
          <w:bCs/>
          <w:sz w:val="20"/>
          <w:szCs w:val="20"/>
        </w:rPr>
      </w:pPr>
      <w:r w:rsidRPr="008B0BAC">
        <w:rPr>
          <w:rFonts w:asciiTheme="majorHAnsi" w:hAnsiTheme="majorHAnsi"/>
          <w:b/>
          <w:bCs/>
          <w:sz w:val="20"/>
          <w:szCs w:val="20"/>
        </w:rPr>
        <w:t xml:space="preserve">VIII. </w:t>
      </w:r>
      <w:r w:rsidRPr="008B0BAC">
        <w:rPr>
          <w:rFonts w:asciiTheme="majorHAnsi" w:hAnsiTheme="majorHAnsi"/>
          <w:b/>
          <w:bCs/>
          <w:sz w:val="20"/>
          <w:szCs w:val="20"/>
        </w:rPr>
        <w:tab/>
        <w:t>DECISION</w:t>
      </w:r>
    </w:p>
    <w:p w14:paraId="59123E41" w14:textId="35181306" w:rsidR="003239B8" w:rsidRPr="008B0BAC" w:rsidRDefault="003239B8" w:rsidP="005E30E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BAC">
        <w:rPr>
          <w:rFonts w:ascii="Cambria" w:hAnsi="Cambria"/>
          <w:sz w:val="20"/>
          <w:szCs w:val="20"/>
        </w:rPr>
        <w:t>To find the instant petition pursuant to Articles 8, 21, 25, and 26 of the American Convention on Huma</w:t>
      </w:r>
      <w:r w:rsidR="00474D4F">
        <w:rPr>
          <w:rFonts w:ascii="Cambria" w:hAnsi="Cambria"/>
          <w:sz w:val="20"/>
          <w:szCs w:val="20"/>
        </w:rPr>
        <w:t>n Rights, as stipulated in its A</w:t>
      </w:r>
      <w:r w:rsidRPr="008B0BAC">
        <w:rPr>
          <w:rFonts w:ascii="Cambria" w:hAnsi="Cambria"/>
          <w:sz w:val="20"/>
          <w:szCs w:val="20"/>
        </w:rPr>
        <w:t>rticles 1.1 and 2, to the detriment of 28 alleged victims of petition 526-08</w:t>
      </w:r>
      <w:r w:rsidR="00C17143">
        <w:rPr>
          <w:rFonts w:ascii="Cambria" w:hAnsi="Cambria"/>
          <w:sz w:val="20"/>
          <w:szCs w:val="20"/>
        </w:rPr>
        <w:t>;</w:t>
      </w:r>
      <w:r w:rsidRPr="008B0BAC">
        <w:rPr>
          <w:rStyle w:val="FootnoteReference"/>
          <w:rFonts w:ascii="Cambria" w:hAnsi="Cambria"/>
          <w:sz w:val="20"/>
          <w:szCs w:val="20"/>
        </w:rPr>
        <w:footnoteReference w:id="27"/>
      </w:r>
      <w:r w:rsidRPr="008B0BAC">
        <w:rPr>
          <w:rFonts w:ascii="Cambria" w:hAnsi="Cambria"/>
          <w:sz w:val="20"/>
          <w:szCs w:val="20"/>
        </w:rPr>
        <w:t xml:space="preserve"> 10 alleged victims of petition P-1244-08</w:t>
      </w:r>
      <w:r w:rsidRPr="008B0BAC">
        <w:rPr>
          <w:rStyle w:val="FootnoteReference"/>
          <w:rFonts w:ascii="Cambria" w:hAnsi="Cambria"/>
          <w:sz w:val="20"/>
          <w:szCs w:val="20"/>
        </w:rPr>
        <w:footnoteReference w:id="28"/>
      </w:r>
      <w:r w:rsidRPr="008B0BAC">
        <w:rPr>
          <w:rFonts w:ascii="Cambria" w:hAnsi="Cambria"/>
          <w:sz w:val="20"/>
          <w:szCs w:val="20"/>
        </w:rPr>
        <w:t xml:space="preserve"> and the alleged victims of petitions P-1004-08, P-1042-08, P-1059-08, and P-1300-08</w:t>
      </w:r>
      <w:r w:rsidR="00C17143">
        <w:rPr>
          <w:rFonts w:ascii="Cambria" w:hAnsi="Cambria"/>
          <w:sz w:val="20"/>
          <w:szCs w:val="20"/>
        </w:rPr>
        <w:t>;</w:t>
      </w:r>
      <w:r w:rsidRPr="008B0BAC">
        <w:rPr>
          <w:rStyle w:val="FootnoteReference"/>
          <w:rFonts w:ascii="Cambria" w:hAnsi="Cambria"/>
          <w:sz w:val="20"/>
          <w:szCs w:val="20"/>
        </w:rPr>
        <w:footnoteReference w:id="29"/>
      </w:r>
      <w:r w:rsidRPr="008B0BAC">
        <w:rPr>
          <w:rFonts w:ascii="Cambria" w:hAnsi="Cambria"/>
          <w:sz w:val="20"/>
          <w:szCs w:val="20"/>
        </w:rPr>
        <w:t xml:space="preserve"> </w:t>
      </w:r>
    </w:p>
    <w:p w14:paraId="2BEB2DB7" w14:textId="1BB9A528" w:rsidR="000419AD" w:rsidRPr="008B0BAC" w:rsidRDefault="000419AD" w:rsidP="005E30E9">
      <w:pPr>
        <w:pStyle w:val="ListParagraph"/>
        <w:numPr>
          <w:ilvl w:val="0"/>
          <w:numId w:val="63"/>
        </w:numPr>
        <w:jc w:val="both"/>
        <w:rPr>
          <w:rFonts w:eastAsia="Arial Unicode MS" w:cs="Times New Roman"/>
          <w:color w:val="auto"/>
          <w:sz w:val="20"/>
          <w:szCs w:val="20"/>
        </w:rPr>
      </w:pPr>
      <w:r w:rsidRPr="008B0BAC">
        <w:rPr>
          <w:rFonts w:eastAsia="Arial Unicode MS" w:cs="Times New Roman"/>
          <w:color w:val="auto"/>
          <w:sz w:val="20"/>
          <w:szCs w:val="20"/>
        </w:rPr>
        <w:t>To find the instant petition inadmissible in relation to Article 9 of the American Convention; and regarding eight alleged victims of petition P-1244-08</w:t>
      </w:r>
      <w:r w:rsidR="00C17143">
        <w:rPr>
          <w:rFonts w:eastAsia="Arial Unicode MS" w:cs="Times New Roman"/>
          <w:color w:val="auto"/>
          <w:sz w:val="20"/>
          <w:szCs w:val="20"/>
        </w:rPr>
        <w:t>;</w:t>
      </w:r>
      <w:r w:rsidRPr="008B0BAC">
        <w:rPr>
          <w:rStyle w:val="FootnoteReference"/>
          <w:rFonts w:eastAsia="Arial Unicode MS" w:cs="Times New Roman"/>
          <w:color w:val="auto"/>
          <w:sz w:val="20"/>
          <w:szCs w:val="20"/>
        </w:rPr>
        <w:footnoteReference w:id="30"/>
      </w:r>
      <w:r w:rsidRPr="008B0BAC">
        <w:rPr>
          <w:rFonts w:eastAsia="Arial Unicode MS" w:cs="Times New Roman"/>
          <w:color w:val="auto"/>
          <w:sz w:val="20"/>
          <w:szCs w:val="20"/>
        </w:rPr>
        <w:t xml:space="preserve"> 19 alleged victims from petition P-526-08</w:t>
      </w:r>
      <w:r w:rsidRPr="008B0BAC">
        <w:rPr>
          <w:rStyle w:val="FootnoteReference"/>
          <w:rFonts w:eastAsia="Arial Unicode MS" w:cs="Times New Roman"/>
          <w:color w:val="auto"/>
          <w:sz w:val="20"/>
          <w:szCs w:val="20"/>
        </w:rPr>
        <w:footnoteReference w:id="31"/>
      </w:r>
      <w:r w:rsidRPr="008B0BAC">
        <w:rPr>
          <w:rFonts w:eastAsia="Arial Unicode MS" w:cs="Times New Roman"/>
          <w:color w:val="auto"/>
          <w:sz w:val="20"/>
          <w:szCs w:val="20"/>
        </w:rPr>
        <w:t xml:space="preserve"> and the alleged victims of petition P-1005-08; and</w:t>
      </w:r>
    </w:p>
    <w:p w14:paraId="784580BF" w14:textId="77777777" w:rsidR="000419AD" w:rsidRPr="008B0BAC" w:rsidRDefault="000419AD" w:rsidP="000419AD">
      <w:pPr>
        <w:pStyle w:val="ListParagraph"/>
        <w:rPr>
          <w:rFonts w:eastAsia="Arial Unicode MS" w:cs="Times New Roman"/>
          <w:color w:val="auto"/>
          <w:sz w:val="20"/>
          <w:szCs w:val="20"/>
        </w:rPr>
      </w:pPr>
    </w:p>
    <w:p w14:paraId="547A6E63" w14:textId="77777777" w:rsidR="003A0B65" w:rsidRPr="003A0B65" w:rsidRDefault="004A6A54" w:rsidP="005E30E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rPr>
      </w:pPr>
      <w:r w:rsidRPr="008B0BAC">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14:paraId="26B7F970" w14:textId="5A73D10C" w:rsidR="003A0B65" w:rsidRDefault="003A0B65" w:rsidP="003A0B65">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t>Approved by the Inter-American Commission on Human Rights on the 17</w:t>
      </w:r>
      <w:r w:rsidRPr="00587E4D">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day of the month of June, 2019. (Signed):  Esmeralda E. </w:t>
      </w:r>
      <w:proofErr w:type="spellStart"/>
      <w:r>
        <w:rPr>
          <w:rFonts w:eastAsia="Arial Unicode MS" w:cs="Times New Roman"/>
          <w:color w:val="auto"/>
          <w:sz w:val="20"/>
          <w:szCs w:val="20"/>
          <w:lang w:eastAsia="en-US"/>
        </w:rPr>
        <w:t>Arosemena</w:t>
      </w:r>
      <w:proofErr w:type="spellEnd"/>
      <w:r>
        <w:rPr>
          <w:rFonts w:eastAsia="Arial Unicode MS" w:cs="Times New Roman"/>
          <w:color w:val="auto"/>
          <w:sz w:val="20"/>
          <w:szCs w:val="20"/>
          <w:lang w:eastAsia="en-US"/>
        </w:rPr>
        <w:t xml:space="preserve"> Bernal de </w:t>
      </w:r>
      <w:proofErr w:type="spellStart"/>
      <w:r>
        <w:rPr>
          <w:rFonts w:eastAsia="Arial Unicode MS" w:cs="Times New Roman"/>
          <w:color w:val="auto"/>
          <w:sz w:val="20"/>
          <w:szCs w:val="20"/>
          <w:lang w:eastAsia="en-US"/>
        </w:rPr>
        <w:t>Troitiño</w:t>
      </w:r>
      <w:proofErr w:type="spellEnd"/>
      <w:r>
        <w:rPr>
          <w:rFonts w:eastAsia="Arial Unicode MS" w:cs="Times New Roman"/>
          <w:color w:val="auto"/>
          <w:sz w:val="20"/>
          <w:szCs w:val="20"/>
          <w:lang w:eastAsia="en-US"/>
        </w:rPr>
        <w:t xml:space="preserve">, President; Joel Hernández García, First Vice President; Antonia Urrejola, Second Vice President; Margarette May Macaulay, Francisco José Eguiguren Praeli, Luis Ernesto Vargas Silva and </w:t>
      </w:r>
      <w:proofErr w:type="spellStart"/>
      <w:r>
        <w:rPr>
          <w:rFonts w:eastAsia="Arial Unicode MS" w:cs="Times New Roman"/>
          <w:color w:val="auto"/>
          <w:sz w:val="20"/>
          <w:szCs w:val="20"/>
          <w:lang w:eastAsia="en-US"/>
        </w:rPr>
        <w:t>Flávia</w:t>
      </w:r>
      <w:proofErr w:type="spellEnd"/>
      <w:r>
        <w:rPr>
          <w:rFonts w:eastAsia="Arial Unicode MS" w:cs="Times New Roman"/>
          <w:color w:val="auto"/>
          <w:sz w:val="20"/>
          <w:szCs w:val="20"/>
          <w:lang w:eastAsia="en-US"/>
        </w:rPr>
        <w:t xml:space="preserve"> </w:t>
      </w:r>
      <w:proofErr w:type="spellStart"/>
      <w:r>
        <w:rPr>
          <w:rFonts w:eastAsia="Arial Unicode MS" w:cs="Times New Roman"/>
          <w:color w:val="auto"/>
          <w:sz w:val="20"/>
          <w:szCs w:val="20"/>
          <w:lang w:eastAsia="en-US"/>
        </w:rPr>
        <w:t>Piovesan</w:t>
      </w:r>
      <w:proofErr w:type="spellEnd"/>
      <w:r>
        <w:rPr>
          <w:rFonts w:eastAsia="Arial Unicode MS" w:cs="Times New Roman"/>
          <w:color w:val="auto"/>
          <w:sz w:val="20"/>
          <w:szCs w:val="20"/>
          <w:lang w:eastAsia="en-US"/>
        </w:rPr>
        <w:t>, Commissioners.</w:t>
      </w:r>
    </w:p>
    <w:p w14:paraId="1D69133A" w14:textId="77E9B96F" w:rsidR="004851EC" w:rsidRPr="008B0BAC" w:rsidRDefault="004A6A54" w:rsidP="005E30E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rPr>
      </w:pPr>
      <w:r w:rsidRPr="008B0BAC">
        <w:rPr>
          <w:rFonts w:ascii="Cambria" w:hAnsi="Cambria"/>
          <w:sz w:val="20"/>
          <w:szCs w:val="20"/>
        </w:rPr>
        <w:br w:type="page"/>
      </w:r>
    </w:p>
    <w:p w14:paraId="63136B04" w14:textId="77777777" w:rsidR="003239B8" w:rsidRPr="008B0BAC" w:rsidRDefault="00AE4BCF" w:rsidP="00AE4BCF">
      <w:pPr>
        <w:pStyle w:val="ListParagraph"/>
        <w:suppressAutoHyphens/>
        <w:ind w:left="0"/>
        <w:jc w:val="center"/>
        <w:rPr>
          <w:rFonts w:asciiTheme="majorHAnsi" w:hAnsiTheme="majorHAnsi"/>
          <w:b/>
          <w:sz w:val="20"/>
          <w:szCs w:val="20"/>
        </w:rPr>
      </w:pPr>
      <w:r w:rsidRPr="008B0BAC">
        <w:rPr>
          <w:rFonts w:asciiTheme="majorHAnsi" w:hAnsiTheme="majorHAnsi"/>
          <w:b/>
          <w:bCs/>
          <w:sz w:val="20"/>
          <w:szCs w:val="20"/>
        </w:rPr>
        <w:lastRenderedPageBreak/>
        <w:t>LIST OF ALLEGED VICTIMS INCLUDED IN THIS PETITION</w:t>
      </w:r>
    </w:p>
    <w:p w14:paraId="7AFD5536" w14:textId="3FCF8793" w:rsidR="00AE4BCF" w:rsidRPr="008B0BAC" w:rsidRDefault="003C53B2" w:rsidP="00AE4BCF">
      <w:pPr>
        <w:pStyle w:val="ListParagraph"/>
        <w:suppressAutoHyphens/>
        <w:ind w:left="0"/>
        <w:jc w:val="center"/>
        <w:rPr>
          <w:rFonts w:asciiTheme="majorHAnsi" w:hAnsiTheme="majorHAnsi"/>
          <w:b/>
          <w:sz w:val="20"/>
          <w:szCs w:val="20"/>
        </w:rPr>
      </w:pPr>
      <w:r>
        <w:rPr>
          <w:rFonts w:asciiTheme="majorHAnsi" w:hAnsiTheme="majorHAnsi"/>
          <w:b/>
          <w:bCs/>
          <w:sz w:val="20"/>
          <w:szCs w:val="20"/>
        </w:rPr>
        <w:t>ANNEX</w:t>
      </w:r>
      <w:r w:rsidRPr="008B0BAC">
        <w:rPr>
          <w:rFonts w:asciiTheme="majorHAnsi" w:hAnsiTheme="majorHAnsi"/>
          <w:b/>
          <w:bCs/>
          <w:sz w:val="20"/>
          <w:szCs w:val="20"/>
        </w:rPr>
        <w:t xml:space="preserve"> </w:t>
      </w:r>
      <w:r w:rsidR="00AE4BCF" w:rsidRPr="008B0BAC">
        <w:rPr>
          <w:rFonts w:asciiTheme="majorHAnsi" w:hAnsiTheme="majorHAnsi"/>
          <w:b/>
          <w:bCs/>
          <w:sz w:val="20"/>
          <w:szCs w:val="20"/>
        </w:rPr>
        <w:t>I</w:t>
      </w:r>
    </w:p>
    <w:p w14:paraId="63BAF3DF" w14:textId="77777777" w:rsidR="00B63A7D" w:rsidRPr="008B0BAC" w:rsidRDefault="00B63A7D">
      <w:pPr>
        <w:rPr>
          <w:rFonts w:ascii="Cambria" w:hAnsi="Cambria" w:cs="Calibri"/>
          <w:sz w:val="20"/>
          <w:szCs w:val="20"/>
        </w:rPr>
      </w:pPr>
    </w:p>
    <w:p w14:paraId="49F995ED" w14:textId="77777777" w:rsidR="008A4A9D" w:rsidRPr="008B0BAC" w:rsidRDefault="008A4A9D" w:rsidP="008A4A9D">
      <w:pPr>
        <w:pStyle w:val="ListParagraph"/>
        <w:suppressAutoHyphens/>
        <w:spacing w:before="240" w:after="240"/>
        <w:ind w:left="0"/>
        <w:jc w:val="both"/>
        <w:rPr>
          <w:rFonts w:asciiTheme="majorHAnsi" w:hAnsiTheme="majorHAnsi"/>
          <w:b/>
          <w:sz w:val="20"/>
          <w:szCs w:val="20"/>
        </w:rPr>
      </w:pPr>
      <w:r w:rsidRPr="008B0BAC">
        <w:rPr>
          <w:rFonts w:asciiTheme="majorHAnsi" w:hAnsiTheme="majorHAnsi"/>
          <w:b/>
          <w:sz w:val="20"/>
          <w:szCs w:val="20"/>
        </w:rPr>
        <w:t>P-526-08</w:t>
      </w:r>
    </w:p>
    <w:p w14:paraId="06F97A72" w14:textId="767AD68C" w:rsidR="008A4A9D" w:rsidRPr="008B0BAC" w:rsidRDefault="008A4A9D" w:rsidP="008A4A9D">
      <w:pPr>
        <w:pStyle w:val="ListParagraph"/>
        <w:suppressAutoHyphens/>
        <w:ind w:left="0"/>
        <w:jc w:val="both"/>
        <w:rPr>
          <w:rFonts w:asciiTheme="majorHAnsi" w:hAnsiTheme="majorHAnsi"/>
          <w:i/>
          <w:sz w:val="20"/>
          <w:szCs w:val="20"/>
        </w:rPr>
      </w:pPr>
      <w:r w:rsidRPr="008B0BAC">
        <w:rPr>
          <w:rFonts w:asciiTheme="majorHAnsi" w:hAnsiTheme="majorHAnsi"/>
          <w:i/>
          <w:sz w:val="20"/>
          <w:szCs w:val="20"/>
        </w:rPr>
        <w:t>May 2, 2008</w:t>
      </w:r>
    </w:p>
    <w:p w14:paraId="2BDB169F"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Ciristian</w:t>
      </w:r>
      <w:proofErr w:type="spellEnd"/>
      <w:r w:rsidRPr="008B0BAC">
        <w:rPr>
          <w:rFonts w:asciiTheme="majorHAnsi" w:hAnsiTheme="majorHAnsi"/>
          <w:sz w:val="20"/>
          <w:szCs w:val="20"/>
        </w:rPr>
        <w:t xml:space="preserve"> Roberto Avella</w:t>
      </w:r>
    </w:p>
    <w:p w14:paraId="0EFF95E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Martin de </w:t>
      </w:r>
      <w:proofErr w:type="spellStart"/>
      <w:r w:rsidRPr="008B0BAC">
        <w:rPr>
          <w:rFonts w:asciiTheme="majorHAnsi" w:hAnsiTheme="majorHAnsi"/>
          <w:sz w:val="20"/>
          <w:szCs w:val="20"/>
        </w:rPr>
        <w:t>Vedia</w:t>
      </w:r>
      <w:proofErr w:type="spellEnd"/>
    </w:p>
    <w:p w14:paraId="7E256A1E"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Carlos Alberto Pico</w:t>
      </w:r>
    </w:p>
    <w:p w14:paraId="7C65067E"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Juan Jose </w:t>
      </w:r>
      <w:proofErr w:type="spellStart"/>
      <w:r w:rsidRPr="008B0BAC">
        <w:rPr>
          <w:rFonts w:asciiTheme="majorHAnsi" w:hAnsiTheme="majorHAnsi"/>
          <w:sz w:val="20"/>
          <w:szCs w:val="20"/>
        </w:rPr>
        <w:t>Iturralde</w:t>
      </w:r>
      <w:proofErr w:type="spellEnd"/>
    </w:p>
    <w:p w14:paraId="4AB70AE1"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Fernando Julian </w:t>
      </w:r>
      <w:proofErr w:type="spellStart"/>
      <w:r w:rsidRPr="008B0BAC">
        <w:rPr>
          <w:rFonts w:asciiTheme="majorHAnsi" w:hAnsiTheme="majorHAnsi"/>
          <w:sz w:val="20"/>
          <w:szCs w:val="20"/>
        </w:rPr>
        <w:t>Pera</w:t>
      </w:r>
      <w:proofErr w:type="spellEnd"/>
    </w:p>
    <w:p w14:paraId="6B29445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Javier Francisco </w:t>
      </w:r>
      <w:proofErr w:type="spellStart"/>
      <w:r w:rsidRPr="008B0BAC">
        <w:rPr>
          <w:rFonts w:asciiTheme="majorHAnsi" w:hAnsiTheme="majorHAnsi"/>
          <w:sz w:val="20"/>
          <w:szCs w:val="20"/>
        </w:rPr>
        <w:t>Pincione</w:t>
      </w:r>
      <w:proofErr w:type="spellEnd"/>
    </w:p>
    <w:p w14:paraId="29306978"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Jorge Daniel </w:t>
      </w:r>
      <w:proofErr w:type="spellStart"/>
      <w:r w:rsidRPr="008B0BAC">
        <w:rPr>
          <w:rFonts w:asciiTheme="majorHAnsi" w:hAnsiTheme="majorHAnsi"/>
          <w:sz w:val="20"/>
          <w:szCs w:val="20"/>
        </w:rPr>
        <w:t>Parrondo</w:t>
      </w:r>
      <w:proofErr w:type="spellEnd"/>
    </w:p>
    <w:p w14:paraId="414AF7B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Monica </w:t>
      </w:r>
      <w:proofErr w:type="spellStart"/>
      <w:r w:rsidRPr="008B0BAC">
        <w:rPr>
          <w:rFonts w:asciiTheme="majorHAnsi" w:hAnsiTheme="majorHAnsi"/>
          <w:sz w:val="20"/>
          <w:szCs w:val="20"/>
        </w:rPr>
        <w:t>Scalise</w:t>
      </w:r>
      <w:proofErr w:type="spellEnd"/>
    </w:p>
    <w:p w14:paraId="740ECAA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Adriana Rita Enriqueta Do Campo</w:t>
      </w:r>
    </w:p>
    <w:p w14:paraId="76813CF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Beatriz Eugenia </w:t>
      </w:r>
      <w:proofErr w:type="spellStart"/>
      <w:r w:rsidRPr="008B0BAC">
        <w:rPr>
          <w:rFonts w:asciiTheme="majorHAnsi" w:hAnsiTheme="majorHAnsi"/>
          <w:sz w:val="20"/>
          <w:szCs w:val="20"/>
        </w:rPr>
        <w:t>Pirotti</w:t>
      </w:r>
      <w:proofErr w:type="spellEnd"/>
    </w:p>
    <w:p w14:paraId="570C908B"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Ramon </w:t>
      </w:r>
      <w:proofErr w:type="spellStart"/>
      <w:r w:rsidRPr="008B0BAC">
        <w:rPr>
          <w:rFonts w:asciiTheme="majorHAnsi" w:hAnsiTheme="majorHAnsi"/>
          <w:sz w:val="20"/>
          <w:szCs w:val="20"/>
        </w:rPr>
        <w:t>Octaviacno</w:t>
      </w:r>
      <w:proofErr w:type="spellEnd"/>
      <w:r w:rsidRPr="008B0BAC">
        <w:rPr>
          <w:rFonts w:asciiTheme="majorHAnsi" w:hAnsiTheme="majorHAnsi"/>
          <w:sz w:val="20"/>
          <w:szCs w:val="20"/>
        </w:rPr>
        <w:t xml:space="preserve"> Fernandez</w:t>
      </w:r>
    </w:p>
    <w:p w14:paraId="181202F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Jose Antonio Gonzalez </w:t>
      </w:r>
      <w:proofErr w:type="spellStart"/>
      <w:r w:rsidRPr="008B0BAC">
        <w:rPr>
          <w:rFonts w:asciiTheme="majorHAnsi" w:hAnsiTheme="majorHAnsi"/>
          <w:sz w:val="20"/>
          <w:szCs w:val="20"/>
        </w:rPr>
        <w:t>Fierri</w:t>
      </w:r>
      <w:proofErr w:type="spellEnd"/>
    </w:p>
    <w:p w14:paraId="060932E6" w14:textId="77777777" w:rsidR="008A4A9D" w:rsidRPr="008B0BAC" w:rsidRDefault="008A4A9D" w:rsidP="008A4A9D">
      <w:pPr>
        <w:suppressAutoHyphens/>
        <w:jc w:val="both"/>
        <w:rPr>
          <w:rFonts w:asciiTheme="majorHAnsi" w:hAnsiTheme="majorHAnsi"/>
          <w:sz w:val="20"/>
          <w:szCs w:val="20"/>
        </w:rPr>
      </w:pPr>
    </w:p>
    <w:p w14:paraId="29F2619F" w14:textId="603C4207" w:rsidR="008A4A9D" w:rsidRPr="008B0BAC" w:rsidRDefault="008A4A9D" w:rsidP="008A4A9D">
      <w:pPr>
        <w:suppressAutoHyphens/>
        <w:jc w:val="both"/>
        <w:rPr>
          <w:rFonts w:asciiTheme="majorHAnsi" w:hAnsiTheme="majorHAnsi"/>
          <w:i/>
          <w:sz w:val="20"/>
          <w:szCs w:val="20"/>
        </w:rPr>
      </w:pPr>
      <w:r w:rsidRPr="008B0BAC">
        <w:rPr>
          <w:rFonts w:asciiTheme="majorHAnsi" w:hAnsiTheme="majorHAnsi"/>
          <w:i/>
          <w:sz w:val="20"/>
          <w:szCs w:val="20"/>
        </w:rPr>
        <w:t>March 26, 2010</w:t>
      </w:r>
    </w:p>
    <w:p w14:paraId="5297CFDA"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Alejandro Jose </w:t>
      </w:r>
      <w:proofErr w:type="spellStart"/>
      <w:r w:rsidRPr="008B0BAC">
        <w:rPr>
          <w:rFonts w:asciiTheme="majorHAnsi" w:hAnsiTheme="majorHAnsi"/>
          <w:sz w:val="20"/>
          <w:szCs w:val="20"/>
        </w:rPr>
        <w:t>Manzanares</w:t>
      </w:r>
      <w:proofErr w:type="spellEnd"/>
    </w:p>
    <w:p w14:paraId="250DB5CA"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Juan Armando </w:t>
      </w:r>
      <w:proofErr w:type="spellStart"/>
      <w:r w:rsidRPr="008B0BAC">
        <w:rPr>
          <w:rFonts w:asciiTheme="majorHAnsi" w:hAnsiTheme="majorHAnsi"/>
          <w:sz w:val="20"/>
          <w:szCs w:val="20"/>
        </w:rPr>
        <w:t>Hilal</w:t>
      </w:r>
      <w:proofErr w:type="spellEnd"/>
    </w:p>
    <w:p w14:paraId="1A03C6D3"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Minuzzi</w:t>
      </w:r>
      <w:proofErr w:type="spellEnd"/>
      <w:r w:rsidRPr="008B0BAC">
        <w:rPr>
          <w:rFonts w:asciiTheme="majorHAnsi" w:hAnsiTheme="majorHAnsi"/>
          <w:sz w:val="20"/>
          <w:szCs w:val="20"/>
        </w:rPr>
        <w:t xml:space="preserve"> De La </w:t>
      </w:r>
      <w:proofErr w:type="spellStart"/>
      <w:r w:rsidRPr="008B0BAC">
        <w:rPr>
          <w:rFonts w:asciiTheme="majorHAnsi" w:hAnsiTheme="majorHAnsi"/>
          <w:sz w:val="20"/>
          <w:szCs w:val="20"/>
        </w:rPr>
        <w:t>Colina</w:t>
      </w:r>
      <w:proofErr w:type="spellEnd"/>
    </w:p>
    <w:p w14:paraId="1DEF4839"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Nicolasa</w:t>
      </w:r>
      <w:proofErr w:type="spellEnd"/>
      <w:r w:rsidRPr="008B0BAC">
        <w:rPr>
          <w:rFonts w:asciiTheme="majorHAnsi" w:hAnsiTheme="majorHAnsi"/>
          <w:sz w:val="20"/>
          <w:szCs w:val="20"/>
        </w:rPr>
        <w:t xml:space="preserve"> Maria De Los Angeles</w:t>
      </w:r>
    </w:p>
    <w:p w14:paraId="7FB275B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Fernando Enrique </w:t>
      </w:r>
      <w:proofErr w:type="spellStart"/>
      <w:r w:rsidRPr="008B0BAC">
        <w:rPr>
          <w:rFonts w:asciiTheme="majorHAnsi" w:hAnsiTheme="majorHAnsi"/>
          <w:sz w:val="20"/>
          <w:szCs w:val="20"/>
        </w:rPr>
        <w:t>Ocampo</w:t>
      </w:r>
      <w:proofErr w:type="spellEnd"/>
    </w:p>
    <w:p w14:paraId="7C59EFF9"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Augustin </w:t>
      </w:r>
      <w:proofErr w:type="spellStart"/>
      <w:r w:rsidRPr="008B0BAC">
        <w:rPr>
          <w:rFonts w:asciiTheme="majorHAnsi" w:hAnsiTheme="majorHAnsi"/>
          <w:sz w:val="20"/>
          <w:szCs w:val="20"/>
        </w:rPr>
        <w:t>Lascano</w:t>
      </w:r>
      <w:proofErr w:type="spellEnd"/>
      <w:r w:rsidRPr="008B0BAC">
        <w:rPr>
          <w:rFonts w:asciiTheme="majorHAnsi" w:hAnsiTheme="majorHAnsi"/>
          <w:sz w:val="20"/>
          <w:szCs w:val="20"/>
        </w:rPr>
        <w:t xml:space="preserve"> </w:t>
      </w:r>
      <w:proofErr w:type="spellStart"/>
      <w:r w:rsidRPr="008B0BAC">
        <w:rPr>
          <w:rFonts w:asciiTheme="majorHAnsi" w:hAnsiTheme="majorHAnsi"/>
          <w:sz w:val="20"/>
          <w:szCs w:val="20"/>
        </w:rPr>
        <w:t>Garzon</w:t>
      </w:r>
      <w:proofErr w:type="spellEnd"/>
    </w:p>
    <w:p w14:paraId="21581A38"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Gabriela Veronica </w:t>
      </w:r>
      <w:proofErr w:type="spellStart"/>
      <w:r w:rsidRPr="008B0BAC">
        <w:rPr>
          <w:rFonts w:asciiTheme="majorHAnsi" w:hAnsiTheme="majorHAnsi"/>
          <w:sz w:val="20"/>
          <w:szCs w:val="20"/>
        </w:rPr>
        <w:t>Cavallieri</w:t>
      </w:r>
      <w:proofErr w:type="spellEnd"/>
    </w:p>
    <w:p w14:paraId="4BF2AC7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Raul </w:t>
      </w:r>
      <w:proofErr w:type="spellStart"/>
      <w:r w:rsidRPr="008B0BAC">
        <w:rPr>
          <w:rFonts w:asciiTheme="majorHAnsi" w:hAnsiTheme="majorHAnsi"/>
          <w:sz w:val="20"/>
          <w:szCs w:val="20"/>
        </w:rPr>
        <w:t>Fragueiro</w:t>
      </w:r>
      <w:proofErr w:type="spellEnd"/>
    </w:p>
    <w:p w14:paraId="37CE1337"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Mario Alberto Acuña</w:t>
      </w:r>
    </w:p>
    <w:p w14:paraId="77C3E63D"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Esley</w:t>
      </w:r>
      <w:proofErr w:type="spellEnd"/>
      <w:r w:rsidRPr="008B0BAC">
        <w:rPr>
          <w:rFonts w:asciiTheme="majorHAnsi" w:hAnsiTheme="majorHAnsi"/>
          <w:sz w:val="20"/>
          <w:szCs w:val="20"/>
        </w:rPr>
        <w:t xml:space="preserve"> Ana Maria</w:t>
      </w:r>
    </w:p>
    <w:p w14:paraId="3164BA62"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Gianola</w:t>
      </w:r>
      <w:proofErr w:type="spellEnd"/>
      <w:r w:rsidRPr="008B0BAC">
        <w:rPr>
          <w:rFonts w:asciiTheme="majorHAnsi" w:hAnsiTheme="majorHAnsi"/>
          <w:sz w:val="20"/>
          <w:szCs w:val="20"/>
        </w:rPr>
        <w:t xml:space="preserve"> Raul Alberto</w:t>
      </w:r>
    </w:p>
    <w:p w14:paraId="004EFDC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Bustos Norma Beatriz</w:t>
      </w:r>
    </w:p>
    <w:p w14:paraId="716A42EF"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Garayzabal</w:t>
      </w:r>
      <w:proofErr w:type="spellEnd"/>
      <w:r w:rsidRPr="008B0BAC">
        <w:rPr>
          <w:rFonts w:asciiTheme="majorHAnsi" w:hAnsiTheme="majorHAnsi"/>
          <w:sz w:val="20"/>
          <w:szCs w:val="20"/>
        </w:rPr>
        <w:t xml:space="preserve"> Carlos Alberto</w:t>
      </w:r>
    </w:p>
    <w:p w14:paraId="1496B8E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Ordoñez</w:t>
      </w:r>
      <w:proofErr w:type="spellEnd"/>
      <w:r w:rsidRPr="008B0BAC">
        <w:rPr>
          <w:rFonts w:asciiTheme="majorHAnsi" w:hAnsiTheme="majorHAnsi"/>
          <w:sz w:val="20"/>
          <w:szCs w:val="20"/>
        </w:rPr>
        <w:t xml:space="preserve"> Alfredo Horacio</w:t>
      </w:r>
    </w:p>
    <w:p w14:paraId="75400AF8" w14:textId="77777777" w:rsidR="008A4A9D" w:rsidRPr="008B0BAC" w:rsidRDefault="008A4A9D" w:rsidP="008A4A9D">
      <w:pPr>
        <w:suppressAutoHyphens/>
        <w:jc w:val="both"/>
        <w:rPr>
          <w:rFonts w:asciiTheme="majorHAnsi" w:hAnsiTheme="majorHAnsi"/>
          <w:sz w:val="20"/>
          <w:szCs w:val="20"/>
        </w:rPr>
      </w:pPr>
    </w:p>
    <w:p w14:paraId="34F1CDDF" w14:textId="4958C125" w:rsidR="008A4A9D" w:rsidRPr="008B0BAC" w:rsidRDefault="008A4A9D" w:rsidP="008A4A9D">
      <w:pPr>
        <w:suppressAutoHyphens/>
        <w:jc w:val="both"/>
        <w:rPr>
          <w:rFonts w:asciiTheme="majorHAnsi" w:hAnsiTheme="majorHAnsi"/>
          <w:i/>
          <w:sz w:val="20"/>
          <w:szCs w:val="20"/>
        </w:rPr>
      </w:pPr>
      <w:r w:rsidRPr="008B0BAC">
        <w:rPr>
          <w:rFonts w:asciiTheme="majorHAnsi" w:hAnsiTheme="majorHAnsi"/>
          <w:i/>
          <w:sz w:val="20"/>
          <w:szCs w:val="20"/>
        </w:rPr>
        <w:t>June 2, 2010</w:t>
      </w:r>
    </w:p>
    <w:p w14:paraId="3B73AE91"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Marisa Ester Giordano de </w:t>
      </w:r>
      <w:proofErr w:type="spellStart"/>
      <w:r w:rsidRPr="008B0BAC">
        <w:rPr>
          <w:rFonts w:asciiTheme="majorHAnsi" w:hAnsiTheme="majorHAnsi"/>
          <w:sz w:val="20"/>
          <w:szCs w:val="20"/>
        </w:rPr>
        <w:t>Camiletti</w:t>
      </w:r>
      <w:proofErr w:type="spellEnd"/>
    </w:p>
    <w:p w14:paraId="5FFCC03F"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Silvia Carmen </w:t>
      </w:r>
      <w:proofErr w:type="spellStart"/>
      <w:r w:rsidRPr="008B0BAC">
        <w:rPr>
          <w:rFonts w:asciiTheme="majorHAnsi" w:hAnsiTheme="majorHAnsi"/>
          <w:sz w:val="20"/>
          <w:szCs w:val="20"/>
        </w:rPr>
        <w:t>Ainsa</w:t>
      </w:r>
      <w:proofErr w:type="spellEnd"/>
    </w:p>
    <w:p w14:paraId="7E682D57" w14:textId="77777777" w:rsidR="008A4A9D" w:rsidRPr="008B0BAC" w:rsidRDefault="008A4A9D" w:rsidP="008A4A9D">
      <w:pPr>
        <w:suppressAutoHyphens/>
        <w:jc w:val="both"/>
        <w:rPr>
          <w:rFonts w:asciiTheme="majorHAnsi" w:hAnsiTheme="majorHAnsi"/>
          <w:sz w:val="20"/>
          <w:szCs w:val="20"/>
        </w:rPr>
      </w:pPr>
    </w:p>
    <w:p w14:paraId="7DA0577D" w14:textId="474194B8" w:rsidR="008A4A9D" w:rsidRPr="008B0BAC" w:rsidRDefault="008A4A9D" w:rsidP="008A4A9D">
      <w:pPr>
        <w:suppressAutoHyphens/>
        <w:jc w:val="both"/>
        <w:rPr>
          <w:rFonts w:asciiTheme="majorHAnsi" w:hAnsiTheme="majorHAnsi"/>
          <w:i/>
          <w:sz w:val="20"/>
          <w:szCs w:val="20"/>
        </w:rPr>
      </w:pPr>
      <w:r w:rsidRPr="008B0BAC">
        <w:rPr>
          <w:rFonts w:asciiTheme="majorHAnsi" w:hAnsiTheme="majorHAnsi"/>
          <w:i/>
          <w:sz w:val="20"/>
          <w:szCs w:val="20"/>
        </w:rPr>
        <w:t>January 18, 2012</w:t>
      </w:r>
    </w:p>
    <w:p w14:paraId="0B496467"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Juan Carlos </w:t>
      </w:r>
      <w:proofErr w:type="spellStart"/>
      <w:r w:rsidRPr="008B0BAC">
        <w:rPr>
          <w:rFonts w:asciiTheme="majorHAnsi" w:hAnsiTheme="majorHAnsi"/>
          <w:sz w:val="20"/>
          <w:szCs w:val="20"/>
        </w:rPr>
        <w:t>Colantonio</w:t>
      </w:r>
      <w:proofErr w:type="spellEnd"/>
    </w:p>
    <w:p w14:paraId="199D7EFD"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Mónica</w:t>
      </w:r>
      <w:proofErr w:type="spellEnd"/>
      <w:r w:rsidRPr="008B0BAC">
        <w:rPr>
          <w:rFonts w:asciiTheme="majorHAnsi" w:hAnsiTheme="majorHAnsi"/>
          <w:sz w:val="20"/>
          <w:szCs w:val="20"/>
        </w:rPr>
        <w:t xml:space="preserve"> Graciela Antonia Fernandez Acevedo</w:t>
      </w:r>
    </w:p>
    <w:p w14:paraId="4A1D72E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Silvia Beatriz </w:t>
      </w:r>
      <w:proofErr w:type="spellStart"/>
      <w:r w:rsidRPr="008B0BAC">
        <w:rPr>
          <w:rFonts w:asciiTheme="majorHAnsi" w:hAnsiTheme="majorHAnsi"/>
          <w:sz w:val="20"/>
          <w:szCs w:val="20"/>
        </w:rPr>
        <w:t>Urti</w:t>
      </w:r>
      <w:proofErr w:type="spellEnd"/>
    </w:p>
    <w:p w14:paraId="66CDA3DD"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Maria Ines Assad</w:t>
      </w:r>
    </w:p>
    <w:p w14:paraId="7A144BF8"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Patricia Andrea </w:t>
      </w:r>
      <w:proofErr w:type="spellStart"/>
      <w:r w:rsidRPr="008B0BAC">
        <w:rPr>
          <w:rFonts w:asciiTheme="majorHAnsi" w:hAnsiTheme="majorHAnsi"/>
          <w:sz w:val="20"/>
          <w:szCs w:val="20"/>
        </w:rPr>
        <w:t>Manterola</w:t>
      </w:r>
      <w:proofErr w:type="spellEnd"/>
    </w:p>
    <w:p w14:paraId="77B35E81"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Maria Julieta </w:t>
      </w:r>
      <w:proofErr w:type="spellStart"/>
      <w:r w:rsidRPr="008B0BAC">
        <w:rPr>
          <w:rFonts w:asciiTheme="majorHAnsi" w:hAnsiTheme="majorHAnsi"/>
          <w:sz w:val="20"/>
          <w:szCs w:val="20"/>
        </w:rPr>
        <w:t>Angélica</w:t>
      </w:r>
      <w:proofErr w:type="spellEnd"/>
      <w:r w:rsidRPr="008B0BAC">
        <w:rPr>
          <w:rFonts w:asciiTheme="majorHAnsi" w:hAnsiTheme="majorHAnsi"/>
          <w:sz w:val="20"/>
          <w:szCs w:val="20"/>
        </w:rPr>
        <w:t xml:space="preserve"> </w:t>
      </w:r>
      <w:proofErr w:type="spellStart"/>
      <w:r w:rsidRPr="008B0BAC">
        <w:rPr>
          <w:rFonts w:asciiTheme="majorHAnsi" w:hAnsiTheme="majorHAnsi"/>
          <w:sz w:val="20"/>
          <w:szCs w:val="20"/>
        </w:rPr>
        <w:t>Poccioni</w:t>
      </w:r>
      <w:proofErr w:type="spellEnd"/>
    </w:p>
    <w:p w14:paraId="373D6CFB"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Osvaldo Enrique </w:t>
      </w:r>
      <w:proofErr w:type="spellStart"/>
      <w:r w:rsidRPr="008B0BAC">
        <w:rPr>
          <w:rFonts w:asciiTheme="majorHAnsi" w:hAnsiTheme="majorHAnsi"/>
          <w:sz w:val="20"/>
          <w:szCs w:val="20"/>
        </w:rPr>
        <w:t>Liberti</w:t>
      </w:r>
      <w:proofErr w:type="spellEnd"/>
    </w:p>
    <w:p w14:paraId="4A8AA53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Nancy Gladys </w:t>
      </w:r>
      <w:proofErr w:type="spellStart"/>
      <w:r w:rsidRPr="008B0BAC">
        <w:rPr>
          <w:rFonts w:asciiTheme="majorHAnsi" w:hAnsiTheme="majorHAnsi"/>
          <w:sz w:val="20"/>
          <w:szCs w:val="20"/>
        </w:rPr>
        <w:t>Santillan</w:t>
      </w:r>
      <w:proofErr w:type="spellEnd"/>
    </w:p>
    <w:p w14:paraId="43F1D6A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Enzo Aldo </w:t>
      </w:r>
      <w:proofErr w:type="spellStart"/>
      <w:r w:rsidRPr="008B0BAC">
        <w:rPr>
          <w:rFonts w:asciiTheme="majorHAnsi" w:hAnsiTheme="majorHAnsi"/>
          <w:sz w:val="20"/>
          <w:szCs w:val="20"/>
        </w:rPr>
        <w:t>Grillo</w:t>
      </w:r>
      <w:proofErr w:type="spellEnd"/>
    </w:p>
    <w:p w14:paraId="2FC46EB4"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Carlos Guillermo Scherer Keen</w:t>
      </w:r>
    </w:p>
    <w:p w14:paraId="1DD7C569"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Virgnia</w:t>
      </w:r>
      <w:proofErr w:type="spellEnd"/>
      <w:r w:rsidRPr="008B0BAC">
        <w:rPr>
          <w:rFonts w:asciiTheme="majorHAnsi" w:hAnsiTheme="majorHAnsi"/>
          <w:sz w:val="20"/>
          <w:szCs w:val="20"/>
        </w:rPr>
        <w:t xml:space="preserve"> Elena </w:t>
      </w:r>
      <w:proofErr w:type="spellStart"/>
      <w:r w:rsidRPr="008B0BAC">
        <w:rPr>
          <w:rFonts w:asciiTheme="majorHAnsi" w:hAnsiTheme="majorHAnsi"/>
          <w:sz w:val="20"/>
          <w:szCs w:val="20"/>
        </w:rPr>
        <w:t>Roel</w:t>
      </w:r>
      <w:proofErr w:type="spellEnd"/>
    </w:p>
    <w:p w14:paraId="79BD14B3"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Eduardo Omar Gallo</w:t>
      </w:r>
    </w:p>
    <w:p w14:paraId="65D002C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Inés Carmen </w:t>
      </w:r>
      <w:proofErr w:type="spellStart"/>
      <w:r w:rsidRPr="008B0BAC">
        <w:rPr>
          <w:rFonts w:asciiTheme="majorHAnsi" w:hAnsiTheme="majorHAnsi"/>
          <w:sz w:val="20"/>
          <w:szCs w:val="20"/>
        </w:rPr>
        <w:t>Nigro</w:t>
      </w:r>
      <w:proofErr w:type="spellEnd"/>
    </w:p>
    <w:p w14:paraId="7807478F"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Marcela Inés </w:t>
      </w:r>
      <w:proofErr w:type="spellStart"/>
      <w:r w:rsidRPr="008B0BAC">
        <w:rPr>
          <w:rFonts w:asciiTheme="majorHAnsi" w:hAnsiTheme="majorHAnsi"/>
          <w:sz w:val="20"/>
          <w:szCs w:val="20"/>
        </w:rPr>
        <w:t>Mosquera</w:t>
      </w:r>
      <w:proofErr w:type="spellEnd"/>
    </w:p>
    <w:p w14:paraId="4A512CCA"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lastRenderedPageBreak/>
        <w:t xml:space="preserve">Miguel Eduardo </w:t>
      </w:r>
      <w:proofErr w:type="spellStart"/>
      <w:r w:rsidRPr="008B0BAC">
        <w:rPr>
          <w:rFonts w:asciiTheme="majorHAnsi" w:hAnsiTheme="majorHAnsi"/>
          <w:sz w:val="20"/>
          <w:szCs w:val="20"/>
        </w:rPr>
        <w:t>Hitce</w:t>
      </w:r>
      <w:proofErr w:type="spellEnd"/>
    </w:p>
    <w:p w14:paraId="2730145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Carlos Jorge </w:t>
      </w:r>
      <w:proofErr w:type="spellStart"/>
      <w:r w:rsidRPr="008B0BAC">
        <w:rPr>
          <w:rFonts w:asciiTheme="majorHAnsi" w:hAnsiTheme="majorHAnsi"/>
          <w:sz w:val="20"/>
          <w:szCs w:val="20"/>
        </w:rPr>
        <w:t>Atucha</w:t>
      </w:r>
      <w:proofErr w:type="spellEnd"/>
    </w:p>
    <w:p w14:paraId="7A88B74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José Antonio </w:t>
      </w:r>
      <w:proofErr w:type="spellStart"/>
      <w:r w:rsidRPr="008B0BAC">
        <w:rPr>
          <w:rFonts w:asciiTheme="majorHAnsi" w:hAnsiTheme="majorHAnsi"/>
          <w:sz w:val="20"/>
          <w:szCs w:val="20"/>
        </w:rPr>
        <w:t>Lucena</w:t>
      </w:r>
      <w:proofErr w:type="spellEnd"/>
    </w:p>
    <w:p w14:paraId="69EBF3AF"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Osvaldo Rivero</w:t>
      </w:r>
    </w:p>
    <w:p w14:paraId="1BF07923"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Susana Silvia </w:t>
      </w:r>
      <w:proofErr w:type="spellStart"/>
      <w:r w:rsidRPr="008B0BAC">
        <w:rPr>
          <w:rFonts w:asciiTheme="majorHAnsi" w:hAnsiTheme="majorHAnsi"/>
          <w:sz w:val="20"/>
          <w:szCs w:val="20"/>
        </w:rPr>
        <w:t>Gimenez</w:t>
      </w:r>
      <w:proofErr w:type="spellEnd"/>
    </w:p>
    <w:p w14:paraId="7363F127" w14:textId="77777777" w:rsidR="008A4A9D" w:rsidRPr="008B0BAC" w:rsidRDefault="008A4A9D" w:rsidP="008A4A9D">
      <w:pPr>
        <w:pStyle w:val="ListParagraph"/>
        <w:suppressAutoHyphens/>
        <w:spacing w:before="240" w:after="240"/>
        <w:ind w:left="0"/>
        <w:jc w:val="both"/>
        <w:rPr>
          <w:rFonts w:asciiTheme="majorHAnsi" w:hAnsiTheme="majorHAnsi"/>
          <w:b/>
          <w:sz w:val="20"/>
          <w:szCs w:val="20"/>
        </w:rPr>
      </w:pPr>
      <w:r w:rsidRPr="008B0BAC">
        <w:rPr>
          <w:rFonts w:asciiTheme="majorHAnsi" w:hAnsiTheme="majorHAnsi"/>
          <w:b/>
          <w:sz w:val="20"/>
          <w:szCs w:val="20"/>
        </w:rPr>
        <w:t>P-1004-08</w:t>
      </w:r>
    </w:p>
    <w:p w14:paraId="5C27634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Luis Alejandro </w:t>
      </w:r>
      <w:proofErr w:type="spellStart"/>
      <w:r w:rsidRPr="008B0BAC">
        <w:rPr>
          <w:rFonts w:asciiTheme="majorHAnsi" w:hAnsiTheme="majorHAnsi"/>
          <w:sz w:val="20"/>
          <w:szCs w:val="20"/>
        </w:rPr>
        <w:t>Korinfield</w:t>
      </w:r>
      <w:proofErr w:type="spellEnd"/>
    </w:p>
    <w:p w14:paraId="6E1842E1"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Ana Maria Espinosa De Porto</w:t>
      </w:r>
    </w:p>
    <w:p w14:paraId="33CA926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Daniel Gonzalez </w:t>
      </w:r>
      <w:proofErr w:type="spellStart"/>
      <w:r w:rsidRPr="008B0BAC">
        <w:rPr>
          <w:rFonts w:asciiTheme="majorHAnsi" w:hAnsiTheme="majorHAnsi"/>
          <w:sz w:val="20"/>
          <w:szCs w:val="20"/>
        </w:rPr>
        <w:t>Bethencourt</w:t>
      </w:r>
      <w:proofErr w:type="spellEnd"/>
    </w:p>
    <w:p w14:paraId="7D5F12D1"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Maria </w:t>
      </w:r>
      <w:proofErr w:type="spellStart"/>
      <w:r w:rsidRPr="008B0BAC">
        <w:rPr>
          <w:rFonts w:asciiTheme="majorHAnsi" w:hAnsiTheme="majorHAnsi"/>
          <w:sz w:val="20"/>
          <w:szCs w:val="20"/>
        </w:rPr>
        <w:t>Fabiana</w:t>
      </w:r>
      <w:proofErr w:type="spellEnd"/>
      <w:r w:rsidRPr="008B0BAC">
        <w:rPr>
          <w:rFonts w:asciiTheme="majorHAnsi" w:hAnsiTheme="majorHAnsi"/>
          <w:sz w:val="20"/>
          <w:szCs w:val="20"/>
        </w:rPr>
        <w:t xml:space="preserve"> </w:t>
      </w:r>
      <w:proofErr w:type="spellStart"/>
      <w:r w:rsidRPr="008B0BAC">
        <w:rPr>
          <w:rFonts w:asciiTheme="majorHAnsi" w:hAnsiTheme="majorHAnsi"/>
          <w:sz w:val="20"/>
          <w:szCs w:val="20"/>
        </w:rPr>
        <w:t>Quinteros</w:t>
      </w:r>
      <w:proofErr w:type="spellEnd"/>
    </w:p>
    <w:p w14:paraId="4361CBDE"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Maria Cristina </w:t>
      </w:r>
      <w:proofErr w:type="spellStart"/>
      <w:r w:rsidRPr="008B0BAC">
        <w:rPr>
          <w:rFonts w:asciiTheme="majorHAnsi" w:hAnsiTheme="majorHAnsi"/>
          <w:sz w:val="20"/>
          <w:szCs w:val="20"/>
        </w:rPr>
        <w:t>Barbaro</w:t>
      </w:r>
      <w:proofErr w:type="spellEnd"/>
    </w:p>
    <w:p w14:paraId="19D6EBE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Alejandro Roberto </w:t>
      </w:r>
      <w:proofErr w:type="spellStart"/>
      <w:r w:rsidRPr="008B0BAC">
        <w:rPr>
          <w:rFonts w:asciiTheme="majorHAnsi" w:hAnsiTheme="majorHAnsi"/>
          <w:sz w:val="20"/>
          <w:szCs w:val="20"/>
        </w:rPr>
        <w:t>Couso</w:t>
      </w:r>
      <w:proofErr w:type="spellEnd"/>
    </w:p>
    <w:p w14:paraId="6523BD4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Javier Osvaldo </w:t>
      </w:r>
      <w:proofErr w:type="spellStart"/>
      <w:r w:rsidRPr="008B0BAC">
        <w:rPr>
          <w:rFonts w:asciiTheme="majorHAnsi" w:hAnsiTheme="majorHAnsi"/>
          <w:sz w:val="20"/>
          <w:szCs w:val="20"/>
        </w:rPr>
        <w:t>Mascotena</w:t>
      </w:r>
      <w:proofErr w:type="spellEnd"/>
    </w:p>
    <w:p w14:paraId="27202807"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Maria Isabel </w:t>
      </w:r>
      <w:proofErr w:type="spellStart"/>
      <w:r w:rsidRPr="008B0BAC">
        <w:rPr>
          <w:rFonts w:asciiTheme="majorHAnsi" w:hAnsiTheme="majorHAnsi"/>
          <w:sz w:val="20"/>
          <w:szCs w:val="20"/>
        </w:rPr>
        <w:t>Muguerza</w:t>
      </w:r>
      <w:proofErr w:type="spellEnd"/>
    </w:p>
    <w:p w14:paraId="17AC5DFA" w14:textId="77777777" w:rsidR="008A4A9D" w:rsidRPr="008B0BAC" w:rsidRDefault="008A4A9D" w:rsidP="008A4A9D">
      <w:pPr>
        <w:suppressAutoHyphens/>
        <w:jc w:val="both"/>
        <w:rPr>
          <w:rFonts w:asciiTheme="majorHAnsi" w:hAnsiTheme="majorHAnsi"/>
          <w:sz w:val="20"/>
          <w:szCs w:val="20"/>
        </w:rPr>
      </w:pPr>
    </w:p>
    <w:p w14:paraId="4A9DF398" w14:textId="77777777" w:rsidR="008A4A9D" w:rsidRPr="008B0BAC" w:rsidRDefault="008A4A9D" w:rsidP="008A4A9D">
      <w:pPr>
        <w:suppressAutoHyphens/>
        <w:jc w:val="both"/>
        <w:rPr>
          <w:rFonts w:asciiTheme="majorHAnsi" w:hAnsiTheme="majorHAnsi"/>
          <w:b/>
          <w:sz w:val="20"/>
          <w:szCs w:val="20"/>
        </w:rPr>
      </w:pPr>
      <w:r w:rsidRPr="008B0BAC">
        <w:rPr>
          <w:rFonts w:asciiTheme="majorHAnsi" w:hAnsiTheme="majorHAnsi"/>
          <w:b/>
          <w:sz w:val="20"/>
          <w:szCs w:val="20"/>
        </w:rPr>
        <w:t>P-1005-08</w:t>
      </w:r>
    </w:p>
    <w:p w14:paraId="2896FBC4" w14:textId="77777777" w:rsidR="008A4A9D" w:rsidRPr="008B0BAC" w:rsidRDefault="008A4A9D" w:rsidP="008A4A9D">
      <w:pPr>
        <w:suppressAutoHyphens/>
        <w:jc w:val="both"/>
        <w:rPr>
          <w:rFonts w:asciiTheme="majorHAnsi" w:hAnsiTheme="majorHAnsi"/>
          <w:sz w:val="20"/>
          <w:szCs w:val="20"/>
        </w:rPr>
      </w:pPr>
    </w:p>
    <w:p w14:paraId="4345571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Jose Maria </w:t>
      </w:r>
      <w:proofErr w:type="spellStart"/>
      <w:r w:rsidRPr="008B0BAC">
        <w:rPr>
          <w:rFonts w:asciiTheme="majorHAnsi" w:hAnsiTheme="majorHAnsi"/>
          <w:sz w:val="20"/>
          <w:szCs w:val="20"/>
        </w:rPr>
        <w:t>Matteri</w:t>
      </w:r>
      <w:proofErr w:type="spellEnd"/>
    </w:p>
    <w:p w14:paraId="562B9CE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Isidoro</w:t>
      </w:r>
      <w:proofErr w:type="spellEnd"/>
      <w:r w:rsidRPr="008B0BAC">
        <w:rPr>
          <w:rFonts w:asciiTheme="majorHAnsi" w:hAnsiTheme="majorHAnsi"/>
          <w:sz w:val="20"/>
          <w:szCs w:val="20"/>
        </w:rPr>
        <w:t xml:space="preserve"> </w:t>
      </w:r>
      <w:proofErr w:type="spellStart"/>
      <w:r w:rsidRPr="008B0BAC">
        <w:rPr>
          <w:rFonts w:asciiTheme="majorHAnsi" w:hAnsiTheme="majorHAnsi"/>
          <w:sz w:val="20"/>
          <w:szCs w:val="20"/>
        </w:rPr>
        <w:t>Subizar</w:t>
      </w:r>
      <w:proofErr w:type="spellEnd"/>
    </w:p>
    <w:p w14:paraId="622EE138" w14:textId="77777777" w:rsidR="008A4A9D" w:rsidRPr="008B0BAC" w:rsidRDefault="008A4A9D" w:rsidP="008A4A9D">
      <w:pPr>
        <w:suppressAutoHyphens/>
        <w:jc w:val="both"/>
        <w:rPr>
          <w:rFonts w:asciiTheme="majorHAnsi" w:hAnsiTheme="majorHAnsi"/>
          <w:sz w:val="20"/>
          <w:szCs w:val="20"/>
        </w:rPr>
      </w:pPr>
    </w:p>
    <w:p w14:paraId="3B830DFE" w14:textId="77777777" w:rsidR="008A4A9D" w:rsidRPr="008B0BAC" w:rsidRDefault="008A4A9D" w:rsidP="008A4A9D">
      <w:pPr>
        <w:suppressAutoHyphens/>
        <w:jc w:val="both"/>
        <w:rPr>
          <w:rFonts w:asciiTheme="majorHAnsi" w:hAnsiTheme="majorHAnsi"/>
          <w:b/>
          <w:sz w:val="20"/>
          <w:szCs w:val="20"/>
        </w:rPr>
      </w:pPr>
      <w:r w:rsidRPr="008B0BAC">
        <w:rPr>
          <w:rFonts w:asciiTheme="majorHAnsi" w:hAnsiTheme="majorHAnsi"/>
          <w:b/>
          <w:sz w:val="20"/>
          <w:szCs w:val="20"/>
        </w:rPr>
        <w:t>P-1042-08</w:t>
      </w:r>
    </w:p>
    <w:p w14:paraId="2DBC8B49"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proofErr w:type="spellStart"/>
      <w:r w:rsidRPr="008B0BAC">
        <w:rPr>
          <w:rFonts w:asciiTheme="majorHAnsi" w:hAnsiTheme="majorHAnsi"/>
          <w:sz w:val="20"/>
          <w:szCs w:val="20"/>
        </w:rPr>
        <w:t>Genoveva</w:t>
      </w:r>
      <w:proofErr w:type="spellEnd"/>
      <w:r w:rsidRPr="008B0BAC">
        <w:rPr>
          <w:rFonts w:asciiTheme="majorHAnsi" w:hAnsiTheme="majorHAnsi"/>
          <w:sz w:val="20"/>
          <w:szCs w:val="20"/>
        </w:rPr>
        <w:t xml:space="preserve"> Maria Esther </w:t>
      </w:r>
      <w:proofErr w:type="spellStart"/>
      <w:r w:rsidRPr="008B0BAC">
        <w:rPr>
          <w:rFonts w:asciiTheme="majorHAnsi" w:hAnsiTheme="majorHAnsi"/>
          <w:sz w:val="20"/>
          <w:szCs w:val="20"/>
        </w:rPr>
        <w:t>Trosch</w:t>
      </w:r>
      <w:proofErr w:type="spellEnd"/>
      <w:r w:rsidRPr="008B0BAC">
        <w:rPr>
          <w:rFonts w:asciiTheme="majorHAnsi" w:hAnsiTheme="majorHAnsi"/>
          <w:sz w:val="20"/>
          <w:szCs w:val="20"/>
        </w:rPr>
        <w:t xml:space="preserve"> </w:t>
      </w:r>
    </w:p>
    <w:p w14:paraId="35384A5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Laura Victoria </w:t>
      </w:r>
      <w:proofErr w:type="spellStart"/>
      <w:r w:rsidRPr="008B0BAC">
        <w:rPr>
          <w:rFonts w:asciiTheme="majorHAnsi" w:hAnsiTheme="majorHAnsi"/>
          <w:sz w:val="20"/>
          <w:szCs w:val="20"/>
        </w:rPr>
        <w:t>Cattena</w:t>
      </w:r>
      <w:proofErr w:type="spellEnd"/>
    </w:p>
    <w:p w14:paraId="4B887E69"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Hugo Ricardo Medici</w:t>
      </w:r>
    </w:p>
    <w:p w14:paraId="4E6672B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Jose Lorenzo </w:t>
      </w:r>
      <w:proofErr w:type="spellStart"/>
      <w:r w:rsidRPr="008B0BAC">
        <w:rPr>
          <w:rFonts w:asciiTheme="majorHAnsi" w:hAnsiTheme="majorHAnsi"/>
          <w:sz w:val="20"/>
          <w:szCs w:val="20"/>
        </w:rPr>
        <w:t>Bussi</w:t>
      </w:r>
      <w:proofErr w:type="spellEnd"/>
      <w:r w:rsidRPr="008B0BAC">
        <w:rPr>
          <w:rFonts w:asciiTheme="majorHAnsi" w:hAnsiTheme="majorHAnsi"/>
          <w:sz w:val="20"/>
          <w:szCs w:val="20"/>
        </w:rPr>
        <w:t xml:space="preserve"> Cristian</w:t>
      </w:r>
    </w:p>
    <w:p w14:paraId="4B4A9D08"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Jose Luis </w:t>
      </w:r>
      <w:proofErr w:type="spellStart"/>
      <w:r w:rsidRPr="008B0BAC">
        <w:rPr>
          <w:rFonts w:asciiTheme="majorHAnsi" w:hAnsiTheme="majorHAnsi"/>
          <w:sz w:val="20"/>
          <w:szCs w:val="20"/>
        </w:rPr>
        <w:t>Magno</w:t>
      </w:r>
      <w:proofErr w:type="spellEnd"/>
    </w:p>
    <w:p w14:paraId="0877269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Jose Santiago </w:t>
      </w:r>
      <w:proofErr w:type="spellStart"/>
      <w:r w:rsidRPr="008B0BAC">
        <w:rPr>
          <w:rFonts w:asciiTheme="majorHAnsi" w:hAnsiTheme="majorHAnsi"/>
          <w:sz w:val="20"/>
          <w:szCs w:val="20"/>
        </w:rPr>
        <w:t>Mordini</w:t>
      </w:r>
      <w:proofErr w:type="spellEnd"/>
    </w:p>
    <w:p w14:paraId="5E10D4F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8B0BAC">
        <w:rPr>
          <w:rFonts w:asciiTheme="majorHAnsi" w:hAnsiTheme="majorHAnsi"/>
          <w:sz w:val="20"/>
          <w:szCs w:val="20"/>
        </w:rPr>
        <w:t xml:space="preserve">Carlos Alberto </w:t>
      </w:r>
      <w:proofErr w:type="spellStart"/>
      <w:r w:rsidRPr="008B0BAC">
        <w:rPr>
          <w:rFonts w:asciiTheme="majorHAnsi" w:hAnsiTheme="majorHAnsi"/>
          <w:sz w:val="20"/>
          <w:szCs w:val="20"/>
        </w:rPr>
        <w:t>Weli</w:t>
      </w:r>
      <w:proofErr w:type="spellEnd"/>
    </w:p>
    <w:p w14:paraId="46C6B43D" w14:textId="77777777" w:rsidR="008A4A9D" w:rsidRPr="008B0BAC" w:rsidRDefault="008A4A9D" w:rsidP="008A4A9D">
      <w:pPr>
        <w:tabs>
          <w:tab w:val="center" w:pos="5400"/>
        </w:tabs>
        <w:suppressAutoHyphens/>
        <w:spacing w:line="276" w:lineRule="auto"/>
        <w:rPr>
          <w:rFonts w:asciiTheme="majorHAnsi" w:hAnsiTheme="majorHAnsi"/>
          <w:sz w:val="20"/>
          <w:szCs w:val="20"/>
        </w:rPr>
      </w:pPr>
    </w:p>
    <w:p w14:paraId="4FFD5DF4" w14:textId="77777777" w:rsidR="008A4A9D" w:rsidRPr="008B0BAC" w:rsidRDefault="008A4A9D" w:rsidP="008A4A9D">
      <w:pPr>
        <w:tabs>
          <w:tab w:val="center" w:pos="5400"/>
        </w:tabs>
        <w:suppressAutoHyphens/>
        <w:spacing w:line="276" w:lineRule="auto"/>
        <w:rPr>
          <w:rFonts w:asciiTheme="majorHAnsi" w:hAnsiTheme="majorHAnsi"/>
          <w:b/>
          <w:sz w:val="20"/>
          <w:szCs w:val="20"/>
        </w:rPr>
      </w:pPr>
      <w:r w:rsidRPr="008B0BAC">
        <w:rPr>
          <w:rFonts w:asciiTheme="majorHAnsi" w:hAnsiTheme="majorHAnsi"/>
          <w:b/>
          <w:sz w:val="20"/>
          <w:szCs w:val="20"/>
        </w:rPr>
        <w:t>P-1059-08</w:t>
      </w:r>
    </w:p>
    <w:p w14:paraId="460A32A8"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Eduardo </w:t>
      </w:r>
      <w:proofErr w:type="spellStart"/>
      <w:r w:rsidRPr="008B0BAC">
        <w:rPr>
          <w:rFonts w:asciiTheme="majorHAnsi" w:hAnsiTheme="majorHAnsi"/>
          <w:sz w:val="20"/>
          <w:szCs w:val="20"/>
        </w:rPr>
        <w:t>luis</w:t>
      </w:r>
      <w:proofErr w:type="spellEnd"/>
      <w:r w:rsidRPr="008B0BAC">
        <w:rPr>
          <w:rFonts w:asciiTheme="majorHAnsi" w:hAnsiTheme="majorHAnsi"/>
          <w:sz w:val="20"/>
          <w:szCs w:val="20"/>
        </w:rPr>
        <w:t xml:space="preserve"> Robles</w:t>
      </w:r>
    </w:p>
    <w:p w14:paraId="104628C8" w14:textId="77777777" w:rsidR="008A4A9D" w:rsidRPr="008B0BAC" w:rsidRDefault="008A4A9D" w:rsidP="008A4A9D">
      <w:pPr>
        <w:suppressAutoHyphens/>
        <w:spacing w:line="276" w:lineRule="auto"/>
        <w:rPr>
          <w:rFonts w:asciiTheme="majorHAnsi" w:hAnsiTheme="majorHAnsi"/>
          <w:sz w:val="20"/>
          <w:szCs w:val="20"/>
        </w:rPr>
      </w:pPr>
    </w:p>
    <w:p w14:paraId="6E973AA6" w14:textId="77777777" w:rsidR="008A4A9D" w:rsidRPr="008B0BAC" w:rsidRDefault="008A4A9D" w:rsidP="008A4A9D">
      <w:pPr>
        <w:suppressAutoHyphens/>
        <w:spacing w:line="276" w:lineRule="auto"/>
        <w:rPr>
          <w:rFonts w:asciiTheme="majorHAnsi" w:hAnsiTheme="majorHAnsi"/>
          <w:b/>
          <w:sz w:val="20"/>
          <w:szCs w:val="20"/>
        </w:rPr>
      </w:pPr>
      <w:r w:rsidRPr="008B0BAC">
        <w:rPr>
          <w:rFonts w:asciiTheme="majorHAnsi" w:hAnsiTheme="majorHAnsi"/>
          <w:b/>
          <w:sz w:val="20"/>
          <w:szCs w:val="20"/>
        </w:rPr>
        <w:t>P-1244-08</w:t>
      </w:r>
    </w:p>
    <w:p w14:paraId="3AB1E2C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Jorge Luis </w:t>
      </w:r>
      <w:proofErr w:type="spellStart"/>
      <w:r w:rsidRPr="008B0BAC">
        <w:rPr>
          <w:rFonts w:asciiTheme="majorHAnsi" w:hAnsiTheme="majorHAnsi"/>
          <w:sz w:val="20"/>
          <w:szCs w:val="20"/>
        </w:rPr>
        <w:t>Pino</w:t>
      </w:r>
      <w:proofErr w:type="spellEnd"/>
    </w:p>
    <w:p w14:paraId="55559221"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Susana Beatriz Garcia</w:t>
      </w:r>
    </w:p>
    <w:p w14:paraId="4ED3F1C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Ana Maria </w:t>
      </w:r>
      <w:proofErr w:type="spellStart"/>
      <w:r w:rsidRPr="008B0BAC">
        <w:rPr>
          <w:rFonts w:asciiTheme="majorHAnsi" w:hAnsiTheme="majorHAnsi"/>
          <w:sz w:val="20"/>
          <w:szCs w:val="20"/>
        </w:rPr>
        <w:t>Veiro</w:t>
      </w:r>
      <w:proofErr w:type="spellEnd"/>
    </w:p>
    <w:p w14:paraId="33EF2773"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Silvia Elisa </w:t>
      </w:r>
      <w:proofErr w:type="spellStart"/>
      <w:r w:rsidRPr="008B0BAC">
        <w:rPr>
          <w:rFonts w:asciiTheme="majorHAnsi" w:hAnsiTheme="majorHAnsi"/>
          <w:sz w:val="20"/>
          <w:szCs w:val="20"/>
        </w:rPr>
        <w:t>Pozzi</w:t>
      </w:r>
      <w:proofErr w:type="spellEnd"/>
    </w:p>
    <w:p w14:paraId="78C93D8B"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Carla </w:t>
      </w:r>
      <w:proofErr w:type="spellStart"/>
      <w:r w:rsidRPr="008B0BAC">
        <w:rPr>
          <w:rFonts w:asciiTheme="majorHAnsi" w:hAnsiTheme="majorHAnsi"/>
          <w:sz w:val="20"/>
          <w:szCs w:val="20"/>
        </w:rPr>
        <w:t>Piccaluga</w:t>
      </w:r>
      <w:proofErr w:type="spellEnd"/>
    </w:p>
    <w:p w14:paraId="5B4AE45F"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Pablo Esteban </w:t>
      </w:r>
      <w:proofErr w:type="spellStart"/>
      <w:r w:rsidRPr="008B0BAC">
        <w:rPr>
          <w:rFonts w:asciiTheme="majorHAnsi" w:hAnsiTheme="majorHAnsi"/>
          <w:sz w:val="20"/>
          <w:szCs w:val="20"/>
        </w:rPr>
        <w:t>Czornenki</w:t>
      </w:r>
      <w:proofErr w:type="spellEnd"/>
    </w:p>
    <w:p w14:paraId="6327F97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Omar Gustavo Paladino</w:t>
      </w:r>
    </w:p>
    <w:p w14:paraId="0F9AF63F"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Rodolfo Diego </w:t>
      </w:r>
      <w:proofErr w:type="spellStart"/>
      <w:r w:rsidRPr="008B0BAC">
        <w:rPr>
          <w:rFonts w:asciiTheme="majorHAnsi" w:hAnsiTheme="majorHAnsi"/>
          <w:sz w:val="20"/>
          <w:szCs w:val="20"/>
        </w:rPr>
        <w:t>Veljanovich</w:t>
      </w:r>
      <w:proofErr w:type="spellEnd"/>
    </w:p>
    <w:p w14:paraId="46E58D74"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Ignacio Angel Gomez </w:t>
      </w:r>
      <w:proofErr w:type="spellStart"/>
      <w:r w:rsidRPr="008B0BAC">
        <w:rPr>
          <w:rFonts w:asciiTheme="majorHAnsi" w:hAnsiTheme="majorHAnsi"/>
          <w:sz w:val="20"/>
          <w:szCs w:val="20"/>
        </w:rPr>
        <w:t>Garay</w:t>
      </w:r>
      <w:proofErr w:type="spellEnd"/>
    </w:p>
    <w:p w14:paraId="6F70685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proofErr w:type="spellStart"/>
      <w:r w:rsidRPr="008B0BAC">
        <w:rPr>
          <w:rFonts w:asciiTheme="majorHAnsi" w:hAnsiTheme="majorHAnsi"/>
          <w:sz w:val="20"/>
          <w:szCs w:val="20"/>
        </w:rPr>
        <w:t>Hectora</w:t>
      </w:r>
      <w:proofErr w:type="spellEnd"/>
      <w:r w:rsidRPr="008B0BAC">
        <w:rPr>
          <w:rFonts w:asciiTheme="majorHAnsi" w:hAnsiTheme="majorHAnsi"/>
          <w:sz w:val="20"/>
          <w:szCs w:val="20"/>
        </w:rPr>
        <w:t xml:space="preserve"> </w:t>
      </w:r>
      <w:proofErr w:type="spellStart"/>
      <w:r w:rsidRPr="008B0BAC">
        <w:rPr>
          <w:rFonts w:asciiTheme="majorHAnsi" w:hAnsiTheme="majorHAnsi"/>
          <w:sz w:val="20"/>
          <w:szCs w:val="20"/>
        </w:rPr>
        <w:t>Padovani</w:t>
      </w:r>
      <w:proofErr w:type="spellEnd"/>
      <w:r w:rsidRPr="008B0BAC">
        <w:rPr>
          <w:rFonts w:asciiTheme="majorHAnsi" w:hAnsiTheme="majorHAnsi"/>
          <w:sz w:val="20"/>
          <w:szCs w:val="20"/>
        </w:rPr>
        <w:t xml:space="preserve"> Sanchez</w:t>
      </w:r>
    </w:p>
    <w:p w14:paraId="465EC8B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proofErr w:type="spellStart"/>
      <w:r w:rsidRPr="008B0BAC">
        <w:rPr>
          <w:rFonts w:asciiTheme="majorHAnsi" w:hAnsiTheme="majorHAnsi"/>
          <w:sz w:val="20"/>
          <w:szCs w:val="20"/>
        </w:rPr>
        <w:t>Nelida</w:t>
      </w:r>
      <w:proofErr w:type="spellEnd"/>
      <w:r w:rsidRPr="008B0BAC">
        <w:rPr>
          <w:rFonts w:asciiTheme="majorHAnsi" w:hAnsiTheme="majorHAnsi"/>
          <w:sz w:val="20"/>
          <w:szCs w:val="20"/>
        </w:rPr>
        <w:t xml:space="preserve"> Susana Schneider</w:t>
      </w:r>
    </w:p>
    <w:p w14:paraId="3D46CD80"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Pablo Javier </w:t>
      </w:r>
      <w:proofErr w:type="spellStart"/>
      <w:r w:rsidRPr="008B0BAC">
        <w:rPr>
          <w:rFonts w:asciiTheme="majorHAnsi" w:hAnsiTheme="majorHAnsi"/>
          <w:sz w:val="20"/>
          <w:szCs w:val="20"/>
        </w:rPr>
        <w:t>Marey</w:t>
      </w:r>
      <w:proofErr w:type="spellEnd"/>
    </w:p>
    <w:p w14:paraId="60468A1B"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Lidia Susana </w:t>
      </w:r>
      <w:proofErr w:type="spellStart"/>
      <w:r w:rsidRPr="008B0BAC">
        <w:rPr>
          <w:rFonts w:asciiTheme="majorHAnsi" w:hAnsiTheme="majorHAnsi"/>
          <w:sz w:val="20"/>
          <w:szCs w:val="20"/>
        </w:rPr>
        <w:t>Villafañe</w:t>
      </w:r>
      <w:proofErr w:type="spellEnd"/>
    </w:p>
    <w:p w14:paraId="0D2D092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Miriam Graciela Herrmann</w:t>
      </w:r>
    </w:p>
    <w:p w14:paraId="13C4BA6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proofErr w:type="spellStart"/>
      <w:r w:rsidRPr="008B0BAC">
        <w:rPr>
          <w:rFonts w:asciiTheme="majorHAnsi" w:hAnsiTheme="majorHAnsi"/>
          <w:sz w:val="20"/>
          <w:szCs w:val="20"/>
        </w:rPr>
        <w:t>Brunella</w:t>
      </w:r>
      <w:proofErr w:type="spellEnd"/>
      <w:r w:rsidRPr="008B0BAC">
        <w:rPr>
          <w:rFonts w:asciiTheme="majorHAnsi" w:hAnsiTheme="majorHAnsi"/>
          <w:sz w:val="20"/>
          <w:szCs w:val="20"/>
        </w:rPr>
        <w:t xml:space="preserve"> Virginia Mercedes Fernandez </w:t>
      </w:r>
    </w:p>
    <w:p w14:paraId="7D2F6205"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proofErr w:type="spellStart"/>
      <w:r w:rsidRPr="008B0BAC">
        <w:rPr>
          <w:rFonts w:asciiTheme="majorHAnsi" w:hAnsiTheme="majorHAnsi"/>
          <w:sz w:val="20"/>
          <w:szCs w:val="20"/>
        </w:rPr>
        <w:t>Mirtha</w:t>
      </w:r>
      <w:proofErr w:type="spellEnd"/>
      <w:r w:rsidRPr="008B0BAC">
        <w:rPr>
          <w:rFonts w:asciiTheme="majorHAnsi" w:hAnsiTheme="majorHAnsi"/>
          <w:sz w:val="20"/>
          <w:szCs w:val="20"/>
        </w:rPr>
        <w:t xml:space="preserve"> Elizabeth Calderon</w:t>
      </w:r>
    </w:p>
    <w:p w14:paraId="1DD055E6"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Hugo Maria </w:t>
      </w:r>
      <w:proofErr w:type="spellStart"/>
      <w:r w:rsidRPr="008B0BAC">
        <w:rPr>
          <w:rFonts w:asciiTheme="majorHAnsi" w:hAnsiTheme="majorHAnsi"/>
          <w:sz w:val="20"/>
          <w:szCs w:val="20"/>
        </w:rPr>
        <w:t>Botta</w:t>
      </w:r>
      <w:proofErr w:type="spellEnd"/>
    </w:p>
    <w:p w14:paraId="5C7C2A9A"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lastRenderedPageBreak/>
        <w:t xml:space="preserve">Alicia Susana </w:t>
      </w:r>
      <w:proofErr w:type="spellStart"/>
      <w:r w:rsidRPr="008B0BAC">
        <w:rPr>
          <w:rFonts w:asciiTheme="majorHAnsi" w:hAnsiTheme="majorHAnsi"/>
          <w:sz w:val="20"/>
          <w:szCs w:val="20"/>
        </w:rPr>
        <w:t>Massicot</w:t>
      </w:r>
      <w:proofErr w:type="spellEnd"/>
    </w:p>
    <w:p w14:paraId="227B2BD1" w14:textId="77777777" w:rsidR="008A4A9D" w:rsidRPr="008B0BAC" w:rsidRDefault="008A4A9D" w:rsidP="008A4A9D">
      <w:pPr>
        <w:suppressAutoHyphens/>
        <w:spacing w:line="276" w:lineRule="auto"/>
        <w:rPr>
          <w:rFonts w:asciiTheme="majorHAnsi" w:hAnsiTheme="majorHAnsi"/>
          <w:sz w:val="20"/>
          <w:szCs w:val="20"/>
        </w:rPr>
      </w:pPr>
    </w:p>
    <w:p w14:paraId="6A4CAA8B" w14:textId="77777777" w:rsidR="008A4A9D" w:rsidRPr="008B0BAC" w:rsidRDefault="008A4A9D" w:rsidP="008A4A9D">
      <w:pPr>
        <w:suppressAutoHyphens/>
        <w:spacing w:line="276" w:lineRule="auto"/>
        <w:rPr>
          <w:rFonts w:asciiTheme="majorHAnsi" w:hAnsiTheme="majorHAnsi"/>
          <w:b/>
          <w:sz w:val="20"/>
          <w:szCs w:val="20"/>
        </w:rPr>
      </w:pPr>
      <w:r w:rsidRPr="008B0BAC">
        <w:rPr>
          <w:rFonts w:asciiTheme="majorHAnsi" w:hAnsiTheme="majorHAnsi"/>
          <w:b/>
          <w:sz w:val="20"/>
          <w:szCs w:val="20"/>
        </w:rPr>
        <w:t>P-1300-08</w:t>
      </w:r>
    </w:p>
    <w:p w14:paraId="1A378A7D"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Maria Estela </w:t>
      </w:r>
      <w:proofErr w:type="spellStart"/>
      <w:r w:rsidRPr="008B0BAC">
        <w:rPr>
          <w:rFonts w:asciiTheme="majorHAnsi" w:hAnsiTheme="majorHAnsi"/>
          <w:sz w:val="20"/>
          <w:szCs w:val="20"/>
        </w:rPr>
        <w:t>Murgier</w:t>
      </w:r>
      <w:proofErr w:type="spellEnd"/>
    </w:p>
    <w:p w14:paraId="5FC897C7"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Alejandro Oscar </w:t>
      </w:r>
      <w:proofErr w:type="spellStart"/>
      <w:r w:rsidRPr="008B0BAC">
        <w:rPr>
          <w:rFonts w:asciiTheme="majorHAnsi" w:hAnsiTheme="majorHAnsi"/>
          <w:sz w:val="20"/>
          <w:szCs w:val="20"/>
        </w:rPr>
        <w:t>Giangreco</w:t>
      </w:r>
      <w:proofErr w:type="spellEnd"/>
    </w:p>
    <w:p w14:paraId="2D739A3D"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Paula Eugenia </w:t>
      </w:r>
      <w:proofErr w:type="spellStart"/>
      <w:r w:rsidRPr="008B0BAC">
        <w:rPr>
          <w:rFonts w:asciiTheme="majorHAnsi" w:hAnsiTheme="majorHAnsi"/>
          <w:sz w:val="20"/>
          <w:szCs w:val="20"/>
        </w:rPr>
        <w:t>Espoz</w:t>
      </w:r>
      <w:proofErr w:type="spellEnd"/>
      <w:r w:rsidRPr="008B0BAC">
        <w:rPr>
          <w:rFonts w:asciiTheme="majorHAnsi" w:hAnsiTheme="majorHAnsi"/>
          <w:sz w:val="20"/>
          <w:szCs w:val="20"/>
        </w:rPr>
        <w:t xml:space="preserve"> </w:t>
      </w:r>
      <w:proofErr w:type="spellStart"/>
      <w:r w:rsidRPr="008B0BAC">
        <w:rPr>
          <w:rFonts w:asciiTheme="majorHAnsi" w:hAnsiTheme="majorHAnsi"/>
          <w:sz w:val="20"/>
          <w:szCs w:val="20"/>
        </w:rPr>
        <w:t>Espoz</w:t>
      </w:r>
      <w:proofErr w:type="spellEnd"/>
    </w:p>
    <w:p w14:paraId="46F0F40C" w14:textId="77777777" w:rsidR="008A4A9D" w:rsidRPr="008B0BAC"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Vicente </w:t>
      </w:r>
      <w:proofErr w:type="spellStart"/>
      <w:r w:rsidRPr="008B0BAC">
        <w:rPr>
          <w:rFonts w:asciiTheme="majorHAnsi" w:hAnsiTheme="majorHAnsi"/>
          <w:sz w:val="20"/>
          <w:szCs w:val="20"/>
        </w:rPr>
        <w:t>Dionizio</w:t>
      </w:r>
      <w:proofErr w:type="spellEnd"/>
    </w:p>
    <w:p w14:paraId="24CF3AB1" w14:textId="647356A6" w:rsidR="0057780A" w:rsidRDefault="008A4A9D" w:rsidP="008A4A9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rFonts w:asciiTheme="majorHAnsi" w:hAnsiTheme="majorHAnsi"/>
          <w:sz w:val="20"/>
          <w:szCs w:val="20"/>
        </w:rPr>
      </w:pPr>
      <w:r w:rsidRPr="008B0BAC">
        <w:rPr>
          <w:rFonts w:asciiTheme="majorHAnsi" w:hAnsiTheme="majorHAnsi"/>
          <w:sz w:val="20"/>
          <w:szCs w:val="20"/>
        </w:rPr>
        <w:t xml:space="preserve">Ricardo Ruben </w:t>
      </w:r>
      <w:proofErr w:type="spellStart"/>
      <w:r w:rsidRPr="008B0BAC">
        <w:rPr>
          <w:rFonts w:asciiTheme="majorHAnsi" w:hAnsiTheme="majorHAnsi"/>
          <w:sz w:val="20"/>
          <w:szCs w:val="20"/>
        </w:rPr>
        <w:t>Uncos</w:t>
      </w:r>
      <w:proofErr w:type="spellEnd"/>
    </w:p>
    <w:p w14:paraId="37D0119F" w14:textId="77777777" w:rsidR="0057780A" w:rsidRDefault="0057780A">
      <w:pPr>
        <w:rPr>
          <w:rFonts w:asciiTheme="majorHAnsi" w:eastAsia="Cambria" w:hAnsiTheme="majorHAnsi" w:cs="Cambria"/>
          <w:color w:val="000000"/>
          <w:sz w:val="20"/>
          <w:szCs w:val="20"/>
          <w:u w:color="000000"/>
          <w:lang w:eastAsia="es-ES"/>
        </w:rPr>
      </w:pPr>
      <w:r>
        <w:rPr>
          <w:rFonts w:asciiTheme="majorHAnsi" w:hAnsiTheme="majorHAnsi"/>
          <w:sz w:val="20"/>
          <w:szCs w:val="20"/>
        </w:rPr>
        <w:br w:type="page"/>
      </w:r>
    </w:p>
    <w:p w14:paraId="3452B841" w14:textId="7A8C5224" w:rsidR="008A4A9D" w:rsidRPr="0057780A" w:rsidRDefault="0057780A" w:rsidP="0057780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0"/>
        <w:jc w:val="center"/>
        <w:rPr>
          <w:rFonts w:asciiTheme="majorHAnsi" w:hAnsiTheme="majorHAnsi"/>
          <w:b/>
          <w:sz w:val="20"/>
          <w:szCs w:val="20"/>
        </w:rPr>
      </w:pPr>
      <w:r w:rsidRPr="0057780A">
        <w:rPr>
          <w:rFonts w:asciiTheme="majorHAnsi" w:hAnsiTheme="majorHAnsi"/>
          <w:b/>
          <w:sz w:val="20"/>
          <w:szCs w:val="20"/>
        </w:rPr>
        <w:lastRenderedPageBreak/>
        <w:t>LIST OF THE ALLEGED VICTIMS WHICH PETITION IS ADMISSIBLE</w:t>
      </w:r>
    </w:p>
    <w:p w14:paraId="74382131" w14:textId="43DEF0E8" w:rsidR="0057780A" w:rsidRPr="0057780A" w:rsidRDefault="0057780A" w:rsidP="0057780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0"/>
        <w:jc w:val="center"/>
        <w:rPr>
          <w:rFonts w:asciiTheme="majorHAnsi" w:hAnsiTheme="majorHAnsi"/>
          <w:b/>
          <w:sz w:val="20"/>
          <w:szCs w:val="20"/>
        </w:rPr>
      </w:pPr>
      <w:r w:rsidRPr="0057780A">
        <w:rPr>
          <w:rFonts w:asciiTheme="majorHAnsi" w:hAnsiTheme="majorHAnsi"/>
          <w:b/>
          <w:sz w:val="20"/>
          <w:szCs w:val="20"/>
        </w:rPr>
        <w:t>ANNEX II</w:t>
      </w:r>
    </w:p>
    <w:p w14:paraId="285E4738" w14:textId="77777777" w:rsidR="0057780A" w:rsidRPr="0057780A" w:rsidRDefault="0057780A" w:rsidP="0057780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0"/>
        <w:jc w:val="center"/>
        <w:rPr>
          <w:rFonts w:asciiTheme="majorHAnsi" w:hAnsiTheme="majorHAnsi"/>
          <w:b/>
          <w:sz w:val="20"/>
          <w:szCs w:val="20"/>
        </w:rPr>
      </w:pPr>
    </w:p>
    <w:p w14:paraId="20F81CDE" w14:textId="77777777" w:rsidR="0057780A" w:rsidRDefault="0057780A" w:rsidP="0057780A">
      <w:pPr>
        <w:pStyle w:val="ListParagraph"/>
        <w:suppressAutoHyphens/>
        <w:spacing w:before="240" w:after="240"/>
        <w:ind w:left="0"/>
        <w:jc w:val="both"/>
        <w:rPr>
          <w:b/>
          <w:sz w:val="20"/>
          <w:szCs w:val="20"/>
          <w:lang w:val="es-MX"/>
        </w:rPr>
      </w:pPr>
      <w:r>
        <w:rPr>
          <w:b/>
          <w:sz w:val="20"/>
          <w:szCs w:val="20"/>
          <w:lang w:val="es-MX"/>
        </w:rPr>
        <w:t>P-526-08</w:t>
      </w:r>
    </w:p>
    <w:p w14:paraId="69782C37" w14:textId="7C0D4620" w:rsidR="0057780A" w:rsidRDefault="0057780A" w:rsidP="0057780A">
      <w:pPr>
        <w:pStyle w:val="ListParagraph"/>
        <w:suppressAutoHyphens/>
        <w:ind w:left="0"/>
        <w:jc w:val="both"/>
        <w:rPr>
          <w:i/>
          <w:sz w:val="20"/>
          <w:szCs w:val="20"/>
          <w:lang w:val="es-MX"/>
        </w:rPr>
      </w:pPr>
      <w:r>
        <w:rPr>
          <w:i/>
          <w:sz w:val="20"/>
          <w:szCs w:val="20"/>
          <w:lang w:val="es-MX"/>
        </w:rPr>
        <w:t>May 2, 2008</w:t>
      </w:r>
    </w:p>
    <w:p w14:paraId="42452354"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Ciristian Roberto Avella</w:t>
      </w:r>
    </w:p>
    <w:p w14:paraId="71693630"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Martin de Vedia</w:t>
      </w:r>
    </w:p>
    <w:p w14:paraId="6C50C61F"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Carlos Alberto Pico</w:t>
      </w:r>
    </w:p>
    <w:p w14:paraId="71CD88A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Juan Jose Iturralde</w:t>
      </w:r>
    </w:p>
    <w:p w14:paraId="75012099"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Fernando Julian Pera</w:t>
      </w:r>
    </w:p>
    <w:p w14:paraId="474C7FFF"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Javier Francisco Pincione</w:t>
      </w:r>
    </w:p>
    <w:p w14:paraId="5CD74190"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Jorge Daniel Parrondo</w:t>
      </w:r>
    </w:p>
    <w:p w14:paraId="48FB08AE"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Monica Scalise</w:t>
      </w:r>
    </w:p>
    <w:p w14:paraId="6188CD1B"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Adriana Rita Enriqueta Do Campo</w:t>
      </w:r>
    </w:p>
    <w:p w14:paraId="5831731A"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Beatriz Eugenia Pirotti</w:t>
      </w:r>
    </w:p>
    <w:p w14:paraId="7C1994AB"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Ramon Octaviacno Fernandez</w:t>
      </w:r>
    </w:p>
    <w:p w14:paraId="7C69575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Jose Antonio Gonzalez Fierri</w:t>
      </w:r>
    </w:p>
    <w:p w14:paraId="70494C32" w14:textId="77777777" w:rsidR="0057780A" w:rsidRDefault="0057780A" w:rsidP="0057780A">
      <w:pPr>
        <w:suppressAutoHyphens/>
        <w:jc w:val="both"/>
        <w:rPr>
          <w:rFonts w:ascii="Cambria" w:hAnsi="Cambria"/>
          <w:sz w:val="20"/>
          <w:szCs w:val="20"/>
          <w:lang w:val="pt-BR"/>
        </w:rPr>
      </w:pPr>
    </w:p>
    <w:p w14:paraId="46FD0A08" w14:textId="7FC00420" w:rsidR="0057780A" w:rsidRDefault="0057780A" w:rsidP="0057780A">
      <w:pPr>
        <w:suppressAutoHyphens/>
        <w:jc w:val="both"/>
        <w:rPr>
          <w:rFonts w:ascii="Cambria" w:hAnsi="Cambria"/>
          <w:i/>
          <w:sz w:val="20"/>
          <w:szCs w:val="20"/>
          <w:lang w:val="pt-BR"/>
        </w:rPr>
      </w:pPr>
      <w:r>
        <w:rPr>
          <w:rFonts w:ascii="Cambria" w:hAnsi="Cambria"/>
          <w:i/>
          <w:sz w:val="20"/>
          <w:szCs w:val="20"/>
          <w:lang w:val="pt-BR"/>
        </w:rPr>
        <w:t>March 26, 2010</w:t>
      </w:r>
    </w:p>
    <w:p w14:paraId="7476B616"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Alejandro Jose Manzanares</w:t>
      </w:r>
    </w:p>
    <w:p w14:paraId="09345A63"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Juan Armando Hilal</w:t>
      </w:r>
    </w:p>
    <w:p w14:paraId="387C4D20"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Minuzzi De La Colina</w:t>
      </w:r>
    </w:p>
    <w:p w14:paraId="13A79134"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Nicolasa Maria De Los Angeles</w:t>
      </w:r>
    </w:p>
    <w:p w14:paraId="1E7A43C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Fernando Enrique Ocampo</w:t>
      </w:r>
    </w:p>
    <w:p w14:paraId="53879CA9"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Augustin Lascano Garzon</w:t>
      </w:r>
    </w:p>
    <w:p w14:paraId="1491D80A"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Gabriela Veronica Cavallieri</w:t>
      </w:r>
    </w:p>
    <w:p w14:paraId="3A19A68A"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Raul Fragueiro</w:t>
      </w:r>
    </w:p>
    <w:p w14:paraId="0516CABD"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Mario Alberto Acuña</w:t>
      </w:r>
    </w:p>
    <w:p w14:paraId="566C5687"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Esley Ana Maria</w:t>
      </w:r>
    </w:p>
    <w:p w14:paraId="154056C8"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Gianola Raul Alberto</w:t>
      </w:r>
    </w:p>
    <w:p w14:paraId="604DF30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Bustos Norma Beatriz</w:t>
      </w:r>
    </w:p>
    <w:p w14:paraId="2971FCA3"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Garayzabal Carlos Alberto</w:t>
      </w:r>
    </w:p>
    <w:p w14:paraId="14F5B490"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Ordoñez Alfredo Horacio</w:t>
      </w:r>
    </w:p>
    <w:p w14:paraId="311CA665" w14:textId="77777777" w:rsidR="0057780A" w:rsidRDefault="0057780A" w:rsidP="0057780A">
      <w:pPr>
        <w:suppressAutoHyphens/>
        <w:jc w:val="both"/>
        <w:rPr>
          <w:rFonts w:ascii="Cambria" w:hAnsi="Cambria"/>
          <w:sz w:val="20"/>
          <w:szCs w:val="20"/>
          <w:lang w:val="pt-BR"/>
        </w:rPr>
      </w:pPr>
    </w:p>
    <w:p w14:paraId="33283F5E" w14:textId="2328C66C" w:rsidR="0057780A" w:rsidRDefault="0057780A" w:rsidP="0057780A">
      <w:pPr>
        <w:suppressAutoHyphens/>
        <w:jc w:val="both"/>
        <w:rPr>
          <w:rFonts w:ascii="Cambria" w:hAnsi="Cambria"/>
          <w:i/>
          <w:sz w:val="20"/>
          <w:szCs w:val="20"/>
          <w:lang w:val="pt-BR"/>
        </w:rPr>
      </w:pPr>
      <w:r>
        <w:rPr>
          <w:rFonts w:ascii="Cambria" w:hAnsi="Cambria"/>
          <w:i/>
          <w:sz w:val="20"/>
          <w:szCs w:val="20"/>
          <w:lang w:val="pt-BR"/>
        </w:rPr>
        <w:t>June 2, 2010</w:t>
      </w:r>
    </w:p>
    <w:p w14:paraId="2A13C859"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Marisa Ester Giordano de Camiletti</w:t>
      </w:r>
    </w:p>
    <w:p w14:paraId="53F9D7F2"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Silvia Carmen Ainsa</w:t>
      </w:r>
    </w:p>
    <w:p w14:paraId="32DE420C" w14:textId="77777777" w:rsidR="0057780A" w:rsidRDefault="0057780A" w:rsidP="0057780A">
      <w:pPr>
        <w:suppressAutoHyphens/>
        <w:jc w:val="both"/>
        <w:rPr>
          <w:rFonts w:ascii="Cambria" w:hAnsi="Cambria"/>
          <w:sz w:val="20"/>
          <w:szCs w:val="20"/>
          <w:lang w:val="pt-BR"/>
        </w:rPr>
      </w:pPr>
    </w:p>
    <w:p w14:paraId="139885C0" w14:textId="77777777" w:rsidR="0057780A" w:rsidRDefault="0057780A" w:rsidP="0057780A">
      <w:pPr>
        <w:pStyle w:val="ListParagraph"/>
        <w:suppressAutoHyphens/>
        <w:spacing w:before="240"/>
        <w:ind w:left="0"/>
        <w:jc w:val="both"/>
        <w:rPr>
          <w:b/>
          <w:sz w:val="20"/>
          <w:szCs w:val="20"/>
          <w:lang w:val="pt-BR"/>
        </w:rPr>
      </w:pPr>
      <w:r>
        <w:rPr>
          <w:b/>
          <w:sz w:val="20"/>
          <w:szCs w:val="20"/>
          <w:lang w:val="pt-BR"/>
        </w:rPr>
        <w:t>P-1004-08</w:t>
      </w:r>
    </w:p>
    <w:p w14:paraId="5D4FE3DA"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Luis Alejandro Korinfield</w:t>
      </w:r>
    </w:p>
    <w:p w14:paraId="5CE4F883"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Ana Maria Espinosa De Porto</w:t>
      </w:r>
    </w:p>
    <w:p w14:paraId="571E9D05"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Daniel Gonzalez Bethencourt</w:t>
      </w:r>
    </w:p>
    <w:p w14:paraId="4C7AA414"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Maria Fabiana Quinteros</w:t>
      </w:r>
    </w:p>
    <w:p w14:paraId="17F57640"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Maria Cristina Barbaro</w:t>
      </w:r>
    </w:p>
    <w:p w14:paraId="3EC626B4"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Alejandro Roberto Couso</w:t>
      </w:r>
    </w:p>
    <w:p w14:paraId="52C79CB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Javier Osvaldo Mascotena</w:t>
      </w:r>
    </w:p>
    <w:p w14:paraId="4ED4ADDD"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Maria Isabel Muguerza</w:t>
      </w:r>
    </w:p>
    <w:p w14:paraId="501EE1C2" w14:textId="77777777" w:rsidR="0057780A" w:rsidRDefault="0057780A" w:rsidP="0057780A">
      <w:pPr>
        <w:suppressAutoHyphens/>
        <w:jc w:val="both"/>
        <w:rPr>
          <w:rFonts w:ascii="Cambria" w:hAnsi="Cambria"/>
          <w:sz w:val="20"/>
          <w:szCs w:val="20"/>
          <w:lang w:val="pt-BR"/>
        </w:rPr>
      </w:pPr>
    </w:p>
    <w:p w14:paraId="4BC7AD96" w14:textId="77777777" w:rsidR="0057780A" w:rsidRDefault="0057780A" w:rsidP="0057780A">
      <w:pPr>
        <w:suppressAutoHyphens/>
        <w:jc w:val="both"/>
        <w:rPr>
          <w:rFonts w:ascii="Cambria" w:hAnsi="Cambria"/>
          <w:b/>
          <w:sz w:val="20"/>
          <w:szCs w:val="20"/>
          <w:lang w:val="pt-BR"/>
        </w:rPr>
      </w:pPr>
      <w:r>
        <w:rPr>
          <w:rFonts w:ascii="Cambria" w:hAnsi="Cambria"/>
          <w:b/>
          <w:sz w:val="20"/>
          <w:szCs w:val="20"/>
          <w:lang w:val="pt-BR"/>
        </w:rPr>
        <w:t>P-1042-08</w:t>
      </w:r>
    </w:p>
    <w:p w14:paraId="465B32BA"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 xml:space="preserve">Genoveva Maria Esther Trosch </w:t>
      </w:r>
    </w:p>
    <w:p w14:paraId="33B5DE3E"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Laura Victoria Cattena</w:t>
      </w:r>
    </w:p>
    <w:p w14:paraId="631BADBD"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lastRenderedPageBreak/>
        <w:t>Hugo Ricardo Medici</w:t>
      </w:r>
    </w:p>
    <w:p w14:paraId="37E514D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Jose Lorenzo Bussi Cristian</w:t>
      </w:r>
    </w:p>
    <w:p w14:paraId="6A5E16A8"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Jose Luis Magno</w:t>
      </w:r>
    </w:p>
    <w:p w14:paraId="369829F6"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Jose Santiago Mordini</w:t>
      </w:r>
    </w:p>
    <w:p w14:paraId="068E90A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sz w:val="20"/>
          <w:szCs w:val="20"/>
          <w:lang w:val="pt-BR"/>
        </w:rPr>
      </w:pPr>
      <w:r>
        <w:rPr>
          <w:sz w:val="20"/>
          <w:szCs w:val="20"/>
          <w:lang w:val="pt-BR"/>
        </w:rPr>
        <w:t>Carlos Alberto Weli</w:t>
      </w:r>
    </w:p>
    <w:p w14:paraId="2650C2D8" w14:textId="77777777" w:rsidR="0057780A" w:rsidRDefault="0057780A" w:rsidP="0057780A">
      <w:pPr>
        <w:tabs>
          <w:tab w:val="center" w:pos="5400"/>
        </w:tabs>
        <w:suppressAutoHyphens/>
        <w:spacing w:line="276" w:lineRule="auto"/>
        <w:rPr>
          <w:rFonts w:ascii="Cambria" w:hAnsi="Cambria"/>
          <w:sz w:val="20"/>
          <w:szCs w:val="20"/>
          <w:lang w:val="pt-BR"/>
        </w:rPr>
      </w:pPr>
    </w:p>
    <w:p w14:paraId="034FA054" w14:textId="77777777" w:rsidR="0057780A" w:rsidRDefault="0057780A" w:rsidP="0057780A">
      <w:pPr>
        <w:tabs>
          <w:tab w:val="center" w:pos="5400"/>
        </w:tabs>
        <w:suppressAutoHyphens/>
        <w:spacing w:line="276" w:lineRule="auto"/>
        <w:rPr>
          <w:rFonts w:ascii="Cambria" w:hAnsi="Cambria"/>
          <w:b/>
          <w:sz w:val="20"/>
          <w:szCs w:val="20"/>
          <w:lang w:val="pt-BR"/>
        </w:rPr>
      </w:pPr>
      <w:r>
        <w:rPr>
          <w:rFonts w:ascii="Cambria" w:hAnsi="Cambria"/>
          <w:b/>
          <w:sz w:val="20"/>
          <w:szCs w:val="20"/>
          <w:lang w:val="pt-BR"/>
        </w:rPr>
        <w:t>P-1059-08</w:t>
      </w:r>
    </w:p>
    <w:p w14:paraId="20C67169"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Eduardo luis Robles</w:t>
      </w:r>
    </w:p>
    <w:p w14:paraId="77F99A24" w14:textId="77777777" w:rsidR="0057780A" w:rsidRDefault="0057780A" w:rsidP="0057780A">
      <w:pPr>
        <w:suppressAutoHyphens/>
        <w:spacing w:line="276" w:lineRule="auto"/>
        <w:rPr>
          <w:rFonts w:ascii="Cambria" w:hAnsi="Cambria"/>
          <w:sz w:val="20"/>
          <w:szCs w:val="20"/>
          <w:lang w:val="pt-BR"/>
        </w:rPr>
      </w:pPr>
    </w:p>
    <w:p w14:paraId="3D9B557C" w14:textId="77777777" w:rsidR="0057780A" w:rsidRDefault="0057780A" w:rsidP="0057780A">
      <w:pPr>
        <w:suppressAutoHyphens/>
        <w:spacing w:line="276" w:lineRule="auto"/>
        <w:rPr>
          <w:rFonts w:ascii="Cambria" w:hAnsi="Cambria"/>
          <w:b/>
          <w:sz w:val="20"/>
          <w:szCs w:val="20"/>
          <w:lang w:val="pt-BR"/>
        </w:rPr>
      </w:pPr>
      <w:r>
        <w:rPr>
          <w:rFonts w:ascii="Cambria" w:hAnsi="Cambria"/>
          <w:b/>
          <w:sz w:val="20"/>
          <w:szCs w:val="20"/>
          <w:lang w:val="pt-BR"/>
        </w:rPr>
        <w:t>P-1244-08</w:t>
      </w:r>
    </w:p>
    <w:p w14:paraId="0B2B3A03"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Jorge Luis Pino</w:t>
      </w:r>
    </w:p>
    <w:p w14:paraId="145D2EE7"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Ana Maria Veiro</w:t>
      </w:r>
    </w:p>
    <w:p w14:paraId="55DD1508"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Omar Gustavo Paladino</w:t>
      </w:r>
    </w:p>
    <w:p w14:paraId="1D7CA7D4"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Rodolfo Diego Veljanovich</w:t>
      </w:r>
    </w:p>
    <w:p w14:paraId="523F3446"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Hectora Padovani Sanchez</w:t>
      </w:r>
    </w:p>
    <w:p w14:paraId="5DC54D7A"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Nelida Susana Schneider</w:t>
      </w:r>
    </w:p>
    <w:p w14:paraId="753A184F"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Lidia Susana Villafañe</w:t>
      </w:r>
    </w:p>
    <w:p w14:paraId="50C38A7B"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Miriam Graciela Herrmann</w:t>
      </w:r>
    </w:p>
    <w:p w14:paraId="78A46D38"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 xml:space="preserve">Brunella Virginia Mercedes Fernandez </w:t>
      </w:r>
    </w:p>
    <w:p w14:paraId="56FEE3B2"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Mirtha Elizabeth Calderon</w:t>
      </w:r>
    </w:p>
    <w:p w14:paraId="0B720227" w14:textId="77777777" w:rsidR="0057780A" w:rsidRDefault="0057780A" w:rsidP="0057780A">
      <w:pPr>
        <w:suppressAutoHyphens/>
        <w:spacing w:line="276" w:lineRule="auto"/>
        <w:rPr>
          <w:rFonts w:ascii="Cambria" w:hAnsi="Cambria"/>
          <w:sz w:val="20"/>
          <w:szCs w:val="20"/>
          <w:lang w:val="pt-BR"/>
        </w:rPr>
      </w:pPr>
    </w:p>
    <w:p w14:paraId="2FC94785" w14:textId="77777777" w:rsidR="0057780A" w:rsidRDefault="0057780A" w:rsidP="0057780A">
      <w:pPr>
        <w:suppressAutoHyphens/>
        <w:spacing w:line="276" w:lineRule="auto"/>
        <w:rPr>
          <w:rFonts w:ascii="Cambria" w:hAnsi="Cambria"/>
          <w:b/>
          <w:sz w:val="20"/>
          <w:szCs w:val="20"/>
          <w:lang w:val="pt-BR"/>
        </w:rPr>
      </w:pPr>
      <w:r>
        <w:rPr>
          <w:rFonts w:ascii="Cambria" w:hAnsi="Cambria"/>
          <w:b/>
          <w:sz w:val="20"/>
          <w:szCs w:val="20"/>
          <w:lang w:val="pt-BR"/>
        </w:rPr>
        <w:t>P-1300-08</w:t>
      </w:r>
    </w:p>
    <w:p w14:paraId="57C97961"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Maria Estela Murgier</w:t>
      </w:r>
    </w:p>
    <w:p w14:paraId="674263B0"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Alejandro Oscar Giangreco</w:t>
      </w:r>
    </w:p>
    <w:p w14:paraId="78F754E4"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Paula Eugenia Espoz Espoz</w:t>
      </w:r>
    </w:p>
    <w:p w14:paraId="438095A1"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Vicente Dionizio</w:t>
      </w:r>
    </w:p>
    <w:p w14:paraId="36F9236C" w14:textId="77777777" w:rsidR="0057780A" w:rsidRDefault="0057780A" w:rsidP="0057780A">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0"/>
        <w:rPr>
          <w:sz w:val="20"/>
          <w:szCs w:val="20"/>
          <w:lang w:val="pt-BR"/>
        </w:rPr>
      </w:pPr>
      <w:r>
        <w:rPr>
          <w:sz w:val="20"/>
          <w:szCs w:val="20"/>
          <w:lang w:val="pt-BR"/>
        </w:rPr>
        <w:t>Ricardo Ruben Uncos</w:t>
      </w:r>
    </w:p>
    <w:p w14:paraId="0ED0A939" w14:textId="77777777" w:rsidR="0057780A" w:rsidRDefault="0057780A" w:rsidP="0057780A"/>
    <w:p w14:paraId="75F8B204" w14:textId="77777777" w:rsidR="0057780A" w:rsidRDefault="0057780A" w:rsidP="0057780A">
      <w:pPr>
        <w:rPr>
          <w:rFonts w:ascii="Cambria" w:hAnsi="Cambria" w:cs="Calibri"/>
          <w:sz w:val="20"/>
          <w:szCs w:val="20"/>
          <w:lang w:val="pt-BR"/>
        </w:rPr>
      </w:pPr>
    </w:p>
    <w:p w14:paraId="5ACCCBA5" w14:textId="77777777" w:rsidR="0057780A" w:rsidRPr="008B0BAC" w:rsidRDefault="0057780A" w:rsidP="0057780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0"/>
        <w:jc w:val="both"/>
        <w:rPr>
          <w:rFonts w:asciiTheme="majorHAnsi" w:hAnsiTheme="majorHAnsi"/>
          <w:sz w:val="20"/>
          <w:szCs w:val="20"/>
        </w:rPr>
      </w:pPr>
    </w:p>
    <w:p w14:paraId="3B3AF7CE" w14:textId="77777777" w:rsidR="008A4A9D" w:rsidRPr="008B0BAC" w:rsidRDefault="008A4A9D">
      <w:pPr>
        <w:rPr>
          <w:rFonts w:ascii="Cambria" w:hAnsi="Cambria" w:cs="Calibri"/>
          <w:sz w:val="20"/>
          <w:szCs w:val="20"/>
        </w:rPr>
      </w:pPr>
    </w:p>
    <w:sectPr w:rsidR="008A4A9D" w:rsidRPr="008B0BAC"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6D352" w14:textId="77777777" w:rsidR="0005741C" w:rsidRDefault="0005741C">
      <w:r>
        <w:separator/>
      </w:r>
    </w:p>
  </w:endnote>
  <w:endnote w:type="continuationSeparator" w:id="0">
    <w:p w14:paraId="617BFA39" w14:textId="77777777" w:rsidR="0005741C" w:rsidRDefault="0005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33BE" w14:textId="77777777" w:rsidR="005F6F4E" w:rsidRDefault="005F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F7A8B" w14:textId="77777777" w:rsidR="005F6F4E" w:rsidRDefault="005F6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5415" w14:textId="77777777" w:rsidR="005F6F4E" w:rsidRDefault="005F6F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A5F467F" w14:textId="77777777" w:rsidR="00921CD5" w:rsidRPr="00934A2C" w:rsidRDefault="00921CD5">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5F6F4E">
          <w:rPr>
            <w:noProof/>
            <w:sz w:val="16"/>
            <w:szCs w:val="22"/>
          </w:rPr>
          <w:t>2</w:t>
        </w:r>
        <w:r>
          <w:rPr>
            <w:noProof/>
            <w:sz w:val="16"/>
            <w:szCs w:val="22"/>
          </w:rPr>
          <w:fldChar w:fldCharType="end"/>
        </w:r>
      </w:p>
    </w:sdtContent>
  </w:sdt>
  <w:p w14:paraId="242038C0" w14:textId="77777777" w:rsidR="00921CD5" w:rsidRDefault="00921C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B00F" w14:textId="77777777" w:rsidR="00921CD5" w:rsidRPr="00934A2C" w:rsidRDefault="00921CD5">
    <w:pPr>
      <w:pStyle w:val="Footer"/>
      <w:jc w:val="center"/>
      <w:rPr>
        <w:sz w:val="16"/>
        <w:szCs w:val="22"/>
      </w:rPr>
    </w:pPr>
  </w:p>
  <w:p w14:paraId="6DEEFCA0" w14:textId="77777777" w:rsidR="00921CD5" w:rsidRDefault="0092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412D1" w14:textId="77777777" w:rsidR="0005741C" w:rsidRPr="000F35ED" w:rsidRDefault="0005741C">
      <w:pPr>
        <w:rPr>
          <w:rFonts w:asciiTheme="majorHAnsi" w:hAnsiTheme="majorHAnsi"/>
          <w:sz w:val="16"/>
          <w:szCs w:val="16"/>
        </w:rPr>
      </w:pPr>
      <w:r>
        <w:rPr>
          <w:rFonts w:asciiTheme="majorHAnsi" w:hAnsiTheme="majorHAnsi"/>
          <w:sz w:val="16"/>
          <w:szCs w:val="16"/>
        </w:rPr>
        <w:separator/>
      </w:r>
    </w:p>
  </w:footnote>
  <w:footnote w:type="continuationSeparator" w:id="0">
    <w:p w14:paraId="107D0377" w14:textId="77777777" w:rsidR="0005741C" w:rsidRPr="000F35ED" w:rsidRDefault="0005741C" w:rsidP="000F35ED">
      <w:pPr>
        <w:rPr>
          <w:rFonts w:asciiTheme="majorHAnsi" w:hAnsiTheme="majorHAnsi"/>
          <w:sz w:val="16"/>
          <w:szCs w:val="16"/>
        </w:rPr>
      </w:pPr>
      <w:r>
        <w:rPr>
          <w:rFonts w:asciiTheme="majorHAnsi" w:hAnsiTheme="majorHAnsi"/>
          <w:sz w:val="16"/>
          <w:szCs w:val="16"/>
        </w:rPr>
        <w:separator/>
      </w:r>
    </w:p>
    <w:p w14:paraId="26FAB6A3" w14:textId="77777777" w:rsidR="0005741C" w:rsidRPr="000F35ED" w:rsidRDefault="0005741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14:paraId="79BA2587" w14:textId="77777777" w:rsidR="0005741C" w:rsidRPr="000F35ED" w:rsidRDefault="0005741C"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14:paraId="0194F8CF" w14:textId="45809ED9" w:rsidR="00921CD5" w:rsidRPr="008F50F5" w:rsidRDefault="00921CD5" w:rsidP="008E67B9">
      <w:pPr>
        <w:pStyle w:val="FootnoteText"/>
        <w:ind w:firstLine="720"/>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The petition was filed by Roxana Lucia Maria </w:t>
      </w:r>
      <w:proofErr w:type="spellStart"/>
      <w:r w:rsidRPr="008F50F5">
        <w:rPr>
          <w:rFonts w:asciiTheme="majorHAnsi" w:hAnsiTheme="majorHAnsi"/>
          <w:sz w:val="16"/>
          <w:szCs w:val="16"/>
        </w:rPr>
        <w:t>Ranni</w:t>
      </w:r>
      <w:proofErr w:type="spellEnd"/>
      <w:r w:rsidRPr="008F50F5">
        <w:rPr>
          <w:rFonts w:asciiTheme="majorHAnsi" w:hAnsiTheme="majorHAnsi"/>
          <w:sz w:val="16"/>
          <w:szCs w:val="16"/>
        </w:rPr>
        <w:t xml:space="preserve"> and Carlos A. Cony </w:t>
      </w:r>
      <w:proofErr w:type="spellStart"/>
      <w:r w:rsidRPr="008F50F5">
        <w:rPr>
          <w:rFonts w:asciiTheme="majorHAnsi" w:hAnsiTheme="majorHAnsi"/>
          <w:sz w:val="16"/>
          <w:szCs w:val="16"/>
        </w:rPr>
        <w:t>Fernández</w:t>
      </w:r>
      <w:proofErr w:type="spellEnd"/>
      <w:r w:rsidRPr="008F50F5">
        <w:rPr>
          <w:rFonts w:asciiTheme="majorHAnsi" w:hAnsiTheme="majorHAnsi"/>
          <w:sz w:val="16"/>
          <w:szCs w:val="16"/>
        </w:rPr>
        <w:t xml:space="preserve"> Madero; however, Roxana Lucia Maria </w:t>
      </w:r>
      <w:proofErr w:type="spellStart"/>
      <w:r w:rsidRPr="008F50F5">
        <w:rPr>
          <w:rFonts w:asciiTheme="majorHAnsi" w:hAnsiTheme="majorHAnsi"/>
          <w:sz w:val="16"/>
          <w:szCs w:val="16"/>
        </w:rPr>
        <w:t>Ranni</w:t>
      </w:r>
      <w:proofErr w:type="spellEnd"/>
      <w:r w:rsidRPr="008F50F5">
        <w:rPr>
          <w:rFonts w:asciiTheme="majorHAnsi" w:hAnsiTheme="majorHAnsi"/>
          <w:sz w:val="16"/>
          <w:szCs w:val="16"/>
        </w:rPr>
        <w:t xml:space="preserve"> withdrew from representation via communication received on December 20, 2017.</w:t>
      </w:r>
    </w:p>
  </w:footnote>
  <w:footnote w:id="3">
    <w:p w14:paraId="259B9770" w14:textId="2E05F539"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The seven petitions examined in this report were filed on behalf of 88 alleged victims, who reported that the Argentine State had infringed on their right to property and violated their procedural guarantees. The 88 alleged victims </w:t>
      </w:r>
      <w:r>
        <w:rPr>
          <w:rFonts w:asciiTheme="majorHAnsi" w:hAnsiTheme="majorHAnsi"/>
          <w:sz w:val="16"/>
          <w:szCs w:val="16"/>
        </w:rPr>
        <w:t>identified in Annex</w:t>
      </w:r>
      <w:r w:rsidRPr="008F50F5">
        <w:rPr>
          <w:rFonts w:asciiTheme="majorHAnsi" w:hAnsiTheme="majorHAnsi"/>
          <w:sz w:val="16"/>
          <w:szCs w:val="16"/>
        </w:rPr>
        <w:t xml:space="preserve"> I.</w:t>
      </w:r>
    </w:p>
  </w:footnote>
  <w:footnote w:id="4">
    <w:p w14:paraId="51F3C6C7" w14:textId="2C45B36E" w:rsidR="00921CD5" w:rsidRPr="008F50F5" w:rsidRDefault="00921CD5" w:rsidP="008E67B9">
      <w:pPr>
        <w:pStyle w:val="FootnoteText"/>
        <w:ind w:firstLine="720"/>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Hereinafter, the “Convention” or the “American Convention".</w:t>
      </w:r>
    </w:p>
  </w:footnote>
  <w:footnote w:id="5">
    <w:p w14:paraId="61EED449" w14:textId="77777777" w:rsidR="00921CD5" w:rsidRPr="00B66E3E" w:rsidRDefault="00921CD5" w:rsidP="009D46B5">
      <w:pPr>
        <w:pStyle w:val="FootnoteText"/>
        <w:ind w:firstLine="720"/>
        <w:jc w:val="both"/>
        <w:rPr>
          <w:rFonts w:asciiTheme="majorHAnsi" w:hAnsiTheme="majorHAnsi"/>
          <w:sz w:val="16"/>
          <w:szCs w:val="16"/>
        </w:rPr>
      </w:pPr>
      <w:r w:rsidRPr="00B66E3E">
        <w:rPr>
          <w:rStyle w:val="FootnoteReference"/>
          <w:rFonts w:asciiTheme="majorHAnsi" w:hAnsiTheme="majorHAnsi"/>
          <w:sz w:val="16"/>
          <w:szCs w:val="16"/>
          <w:lang w:val="es-ES"/>
        </w:rPr>
        <w:footnoteRef/>
      </w:r>
      <w:r w:rsidRPr="00B66E3E">
        <w:rPr>
          <w:rFonts w:asciiTheme="majorHAnsi" w:hAnsiTheme="majorHAnsi"/>
          <w:sz w:val="16"/>
          <w:szCs w:val="16"/>
        </w:rPr>
        <w:t xml:space="preserve"> Petitions P-1004-08, P-1005-08, P-1042-08, P-1059-08, P-1244-08, P-1300-08 were joined to petition P-526-08 before a notification was sent to the State.</w:t>
      </w:r>
      <w:r w:rsidRPr="009D46B5">
        <w:rPr>
          <w:rFonts w:asciiTheme="majorHAnsi" w:hAnsiTheme="majorHAnsi"/>
          <w:sz w:val="16"/>
          <w:szCs w:val="16"/>
        </w:rPr>
        <w:t xml:space="preserve"> </w:t>
      </w:r>
      <w:r w:rsidRPr="008F50F5">
        <w:rPr>
          <w:rFonts w:asciiTheme="majorHAnsi" w:hAnsiTheme="majorHAnsi"/>
          <w:sz w:val="16"/>
          <w:szCs w:val="16"/>
        </w:rPr>
        <w:t xml:space="preserve">The </w:t>
      </w:r>
      <w:r w:rsidRPr="00B66E3E">
        <w:rPr>
          <w:rFonts w:asciiTheme="majorHAnsi" w:hAnsiTheme="majorHAnsi"/>
          <w:sz w:val="16"/>
          <w:szCs w:val="16"/>
        </w:rPr>
        <w:t>observations submitted by each party were duly transmitted to the opposing party.</w:t>
      </w:r>
    </w:p>
  </w:footnote>
  <w:footnote w:id="6">
    <w:p w14:paraId="7D340838" w14:textId="152499C0" w:rsidR="00921CD5" w:rsidRPr="002116EE" w:rsidRDefault="00921CD5" w:rsidP="002116EE">
      <w:pPr>
        <w:pStyle w:val="FootnoteText"/>
        <w:ind w:firstLine="720"/>
        <w:jc w:val="both"/>
      </w:pPr>
      <w:r>
        <w:rPr>
          <w:rStyle w:val="FootnoteReference"/>
        </w:rPr>
        <w:footnoteRef/>
      </w:r>
      <w:r>
        <w:t xml:space="preserve"> </w:t>
      </w:r>
      <w:r w:rsidRPr="002116EE">
        <w:rPr>
          <w:rFonts w:asciiTheme="majorHAnsi" w:hAnsiTheme="majorHAnsi"/>
          <w:sz w:val="16"/>
          <w:szCs w:val="16"/>
        </w:rPr>
        <w:t xml:space="preserve">Whereby the </w:t>
      </w:r>
      <w:r>
        <w:rPr>
          <w:rFonts w:asciiTheme="majorHAnsi" w:hAnsiTheme="majorHAnsi"/>
          <w:sz w:val="16"/>
          <w:szCs w:val="16"/>
        </w:rPr>
        <w:t>regime of exclusivity</w:t>
      </w:r>
      <w:r w:rsidRPr="002116EE">
        <w:rPr>
          <w:rFonts w:asciiTheme="majorHAnsi" w:hAnsiTheme="majorHAnsi"/>
          <w:sz w:val="16"/>
          <w:szCs w:val="16"/>
        </w:rPr>
        <w:t xml:space="preserve"> of the fees paid to tax </w:t>
      </w:r>
      <w:r w:rsidRPr="00B6623C">
        <w:rPr>
          <w:rFonts w:asciiTheme="majorHAnsi" w:hAnsiTheme="majorHAnsi"/>
          <w:sz w:val="16"/>
          <w:szCs w:val="16"/>
        </w:rPr>
        <w:t xml:space="preserve">prosecutors </w:t>
      </w:r>
      <w:r w:rsidRPr="002116EE">
        <w:rPr>
          <w:rFonts w:asciiTheme="majorHAnsi" w:hAnsiTheme="majorHAnsi"/>
          <w:sz w:val="16"/>
          <w:szCs w:val="16"/>
        </w:rPr>
        <w:t xml:space="preserve">was eliminated and </w:t>
      </w:r>
      <w:r>
        <w:rPr>
          <w:rFonts w:asciiTheme="majorHAnsi" w:hAnsiTheme="majorHAnsi"/>
          <w:sz w:val="16"/>
          <w:szCs w:val="16"/>
        </w:rPr>
        <w:t xml:space="preserve">which </w:t>
      </w:r>
      <w:r w:rsidRPr="002116EE">
        <w:rPr>
          <w:rFonts w:asciiTheme="majorHAnsi" w:hAnsiTheme="majorHAnsi"/>
          <w:sz w:val="16"/>
          <w:szCs w:val="16"/>
        </w:rPr>
        <w:t>stipulated a 30% deduction of the fees that they generate</w:t>
      </w:r>
      <w:r>
        <w:rPr>
          <w:rFonts w:asciiTheme="majorHAnsi" w:hAnsiTheme="majorHAnsi"/>
          <w:sz w:val="16"/>
          <w:szCs w:val="16"/>
        </w:rPr>
        <w:t xml:space="preserve"> to be distributed to</w:t>
      </w:r>
      <w:r w:rsidRPr="002116EE">
        <w:rPr>
          <w:rFonts w:asciiTheme="majorHAnsi" w:hAnsiTheme="majorHAnsi"/>
          <w:sz w:val="16"/>
          <w:szCs w:val="16"/>
        </w:rPr>
        <w:t xml:space="preserve"> other officials, attorneys or not, applied retroactively to August of 1997.</w:t>
      </w:r>
    </w:p>
  </w:footnote>
  <w:footnote w:id="7">
    <w:p w14:paraId="5446E7AB" w14:textId="77777777" w:rsidR="00921CD5" w:rsidRPr="008F50F5" w:rsidRDefault="00921CD5" w:rsidP="005C2D48">
      <w:pPr>
        <w:rPr>
          <w:rFonts w:asciiTheme="majorHAnsi" w:hAnsiTheme="majorHAnsi"/>
          <w:sz w:val="16"/>
          <w:szCs w:val="16"/>
        </w:rPr>
      </w:pPr>
    </w:p>
  </w:footnote>
  <w:footnote w:id="8">
    <w:p w14:paraId="3F327C57" w14:textId="79DA8DE7"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Petition 526-08, letter dated May 2, 2008: The petitioners indicate that they filed a judicial complaint and received a</w:t>
      </w:r>
      <w:r>
        <w:rPr>
          <w:rFonts w:asciiTheme="majorHAnsi" w:hAnsiTheme="majorHAnsi"/>
          <w:sz w:val="16"/>
          <w:szCs w:val="16"/>
        </w:rPr>
        <w:t xml:space="preserve"> decision </w:t>
      </w:r>
      <w:r w:rsidRPr="008F50F5">
        <w:rPr>
          <w:rFonts w:asciiTheme="majorHAnsi" w:hAnsiTheme="majorHAnsi"/>
          <w:sz w:val="16"/>
          <w:szCs w:val="16"/>
        </w:rPr>
        <w:t xml:space="preserve">in their favor on December 2, 2005, in the case </w:t>
      </w:r>
      <w:r w:rsidRPr="008F50F5">
        <w:rPr>
          <w:rFonts w:asciiTheme="majorHAnsi" w:hAnsiTheme="majorHAnsi"/>
          <w:i/>
          <w:iCs/>
          <w:sz w:val="16"/>
          <w:szCs w:val="16"/>
        </w:rPr>
        <w:t xml:space="preserve">De </w:t>
      </w:r>
      <w:proofErr w:type="spellStart"/>
      <w:r w:rsidRPr="008F50F5">
        <w:rPr>
          <w:rFonts w:asciiTheme="majorHAnsi" w:hAnsiTheme="majorHAnsi"/>
          <w:i/>
          <w:iCs/>
          <w:sz w:val="16"/>
          <w:szCs w:val="16"/>
        </w:rPr>
        <w:t>Vedia</w:t>
      </w:r>
      <w:proofErr w:type="spellEnd"/>
      <w:r w:rsidRPr="008F50F5">
        <w:rPr>
          <w:rFonts w:asciiTheme="majorHAnsi" w:hAnsiTheme="majorHAnsi"/>
          <w:i/>
          <w:iCs/>
          <w:sz w:val="16"/>
          <w:szCs w:val="16"/>
        </w:rPr>
        <w:t xml:space="preserve"> Martin y </w:t>
      </w:r>
      <w:proofErr w:type="spellStart"/>
      <w:r w:rsidRPr="008F50F5">
        <w:rPr>
          <w:rFonts w:asciiTheme="majorHAnsi" w:hAnsiTheme="majorHAnsi"/>
          <w:i/>
          <w:iCs/>
          <w:sz w:val="16"/>
          <w:szCs w:val="16"/>
        </w:rPr>
        <w:t>otro</w:t>
      </w:r>
      <w:proofErr w:type="spellEnd"/>
      <w:r w:rsidRPr="008F50F5">
        <w:rPr>
          <w:rFonts w:asciiTheme="majorHAnsi" w:hAnsiTheme="majorHAnsi"/>
          <w:i/>
          <w:iCs/>
          <w:sz w:val="16"/>
          <w:szCs w:val="16"/>
        </w:rPr>
        <w:t xml:space="preserve"> c/AFIP s/</w:t>
      </w:r>
      <w:proofErr w:type="spellStart"/>
      <w:r w:rsidRPr="008F50F5">
        <w:rPr>
          <w:rFonts w:asciiTheme="majorHAnsi" w:hAnsiTheme="majorHAnsi"/>
          <w:i/>
          <w:iCs/>
          <w:sz w:val="16"/>
          <w:szCs w:val="16"/>
        </w:rPr>
        <w:t>Diferencias</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salariales</w:t>
      </w:r>
      <w:proofErr w:type="spellEnd"/>
      <w:r>
        <w:rPr>
          <w:rFonts w:asciiTheme="majorHAnsi" w:hAnsiTheme="majorHAnsi"/>
          <w:iCs/>
          <w:sz w:val="16"/>
          <w:szCs w:val="16"/>
        </w:rPr>
        <w:t xml:space="preserve">, which </w:t>
      </w:r>
      <w:r w:rsidRPr="008F50F5">
        <w:rPr>
          <w:rFonts w:asciiTheme="majorHAnsi" w:hAnsiTheme="majorHAnsi"/>
          <w:sz w:val="16"/>
          <w:szCs w:val="16"/>
        </w:rPr>
        <w:t>was confirmed by the National Chamber of Labor Appeals of the Federal Capital on May 29, 2006. However, on November 6, 2007, the Supreme Court declared the AFIP’s complaint admissible, overturned the decision</w:t>
      </w:r>
      <w:r>
        <w:rPr>
          <w:rFonts w:asciiTheme="majorHAnsi" w:hAnsiTheme="majorHAnsi"/>
          <w:sz w:val="16"/>
          <w:szCs w:val="16"/>
        </w:rPr>
        <w:t>s</w:t>
      </w:r>
      <w:r w:rsidRPr="008F50F5">
        <w:rPr>
          <w:rFonts w:asciiTheme="majorHAnsi" w:hAnsiTheme="majorHAnsi"/>
          <w:sz w:val="16"/>
          <w:szCs w:val="16"/>
        </w:rPr>
        <w:t xml:space="preserve"> of the first instance</w:t>
      </w:r>
      <w:r>
        <w:rPr>
          <w:rFonts w:asciiTheme="majorHAnsi" w:hAnsiTheme="majorHAnsi"/>
          <w:sz w:val="16"/>
          <w:szCs w:val="16"/>
        </w:rPr>
        <w:t xml:space="preserve"> tribunal</w:t>
      </w:r>
      <w:r w:rsidRPr="008F50F5">
        <w:rPr>
          <w:rFonts w:asciiTheme="majorHAnsi" w:hAnsiTheme="majorHAnsi"/>
          <w:sz w:val="16"/>
          <w:szCs w:val="16"/>
        </w:rPr>
        <w:t xml:space="preserve"> and </w:t>
      </w:r>
      <w:r>
        <w:rPr>
          <w:rFonts w:asciiTheme="majorHAnsi" w:hAnsiTheme="majorHAnsi"/>
          <w:sz w:val="16"/>
          <w:szCs w:val="16"/>
        </w:rPr>
        <w:t xml:space="preserve">of </w:t>
      </w:r>
      <w:r w:rsidRPr="008F50F5">
        <w:rPr>
          <w:rFonts w:asciiTheme="majorHAnsi" w:hAnsiTheme="majorHAnsi"/>
          <w:sz w:val="16"/>
          <w:szCs w:val="16"/>
        </w:rPr>
        <w:t xml:space="preserve">the Chamber of Appeals, </w:t>
      </w:r>
      <w:r>
        <w:rPr>
          <w:rFonts w:asciiTheme="majorHAnsi" w:hAnsiTheme="majorHAnsi"/>
          <w:sz w:val="16"/>
          <w:szCs w:val="16"/>
        </w:rPr>
        <w:t>adhering to</w:t>
      </w:r>
      <w:r w:rsidRPr="008F50F5">
        <w:rPr>
          <w:rFonts w:asciiTheme="majorHAnsi" w:hAnsiTheme="majorHAnsi"/>
          <w:sz w:val="16"/>
          <w:szCs w:val="16"/>
        </w:rPr>
        <w:t xml:space="preserve"> the grounds and conclusions handed down in the “</w:t>
      </w:r>
      <w:proofErr w:type="spellStart"/>
      <w:r w:rsidRPr="008F50F5">
        <w:rPr>
          <w:rFonts w:asciiTheme="majorHAnsi" w:hAnsiTheme="majorHAnsi"/>
          <w:sz w:val="16"/>
          <w:szCs w:val="16"/>
        </w:rPr>
        <w:t>Dadon</w:t>
      </w:r>
      <w:proofErr w:type="spellEnd"/>
      <w:r w:rsidRPr="008F50F5">
        <w:rPr>
          <w:rFonts w:asciiTheme="majorHAnsi" w:hAnsiTheme="majorHAnsi"/>
          <w:sz w:val="16"/>
          <w:szCs w:val="16"/>
        </w:rPr>
        <w:t xml:space="preserve">” case.  </w:t>
      </w:r>
    </w:p>
  </w:footnote>
  <w:footnote w:id="9">
    <w:p w14:paraId="0ED8DAB1" w14:textId="77BF4712"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Petition 526-08: On June 2, 2010, a document adding two alleged victims to petition P-526-08 was received</w:t>
      </w:r>
      <w:r>
        <w:rPr>
          <w:rFonts w:asciiTheme="majorHAnsi" w:hAnsiTheme="majorHAnsi"/>
          <w:sz w:val="16"/>
          <w:szCs w:val="16"/>
        </w:rPr>
        <w:t>.</w:t>
      </w:r>
      <w:r w:rsidRPr="008F50F5">
        <w:rPr>
          <w:rFonts w:asciiTheme="majorHAnsi" w:hAnsiTheme="majorHAnsi"/>
          <w:sz w:val="16"/>
          <w:szCs w:val="16"/>
        </w:rPr>
        <w:t xml:space="preserve"> </w:t>
      </w:r>
      <w:r>
        <w:rPr>
          <w:rFonts w:asciiTheme="majorHAnsi" w:hAnsiTheme="majorHAnsi"/>
          <w:sz w:val="16"/>
          <w:szCs w:val="16"/>
        </w:rPr>
        <w:t>T</w:t>
      </w:r>
      <w:r w:rsidRPr="008F50F5">
        <w:rPr>
          <w:rFonts w:asciiTheme="majorHAnsi" w:hAnsiTheme="majorHAnsi"/>
          <w:sz w:val="16"/>
          <w:szCs w:val="16"/>
        </w:rPr>
        <w:t>he petitioners state that they were granted a precautionary measure on August 9, 2002, which was confirmed on April 24, 2003. On February 16, 2005, the Federal Court denied the</w:t>
      </w:r>
      <w:r>
        <w:rPr>
          <w:rFonts w:asciiTheme="majorHAnsi" w:hAnsiTheme="majorHAnsi"/>
          <w:sz w:val="16"/>
          <w:szCs w:val="16"/>
        </w:rPr>
        <w:t xml:space="preserve"> complaint </w:t>
      </w:r>
      <w:r w:rsidRPr="008F50F5">
        <w:rPr>
          <w:rFonts w:asciiTheme="majorHAnsi" w:hAnsiTheme="majorHAnsi"/>
          <w:sz w:val="16"/>
          <w:szCs w:val="16"/>
        </w:rPr>
        <w:t>filed by the petitioners regarding the merits. On November 13, 2007, this</w:t>
      </w:r>
      <w:r>
        <w:rPr>
          <w:rFonts w:asciiTheme="majorHAnsi" w:hAnsiTheme="majorHAnsi"/>
          <w:sz w:val="16"/>
          <w:szCs w:val="16"/>
        </w:rPr>
        <w:t xml:space="preserve"> decision </w:t>
      </w:r>
      <w:r w:rsidRPr="008F50F5">
        <w:rPr>
          <w:rFonts w:asciiTheme="majorHAnsi" w:hAnsiTheme="majorHAnsi"/>
          <w:sz w:val="16"/>
          <w:szCs w:val="16"/>
        </w:rPr>
        <w:t xml:space="preserve">was </w:t>
      </w:r>
      <w:r>
        <w:rPr>
          <w:rFonts w:asciiTheme="majorHAnsi" w:hAnsiTheme="majorHAnsi"/>
          <w:sz w:val="16"/>
          <w:szCs w:val="16"/>
        </w:rPr>
        <w:t>overturned</w:t>
      </w:r>
      <w:r w:rsidRPr="008F50F5">
        <w:rPr>
          <w:rFonts w:asciiTheme="majorHAnsi" w:hAnsiTheme="majorHAnsi"/>
          <w:sz w:val="16"/>
          <w:szCs w:val="16"/>
        </w:rPr>
        <w:t xml:space="preserve"> and Directive</w:t>
      </w:r>
      <w:r>
        <w:rPr>
          <w:rFonts w:asciiTheme="majorHAnsi" w:hAnsiTheme="majorHAnsi"/>
          <w:sz w:val="16"/>
          <w:szCs w:val="16"/>
        </w:rPr>
        <w:t>s</w:t>
      </w:r>
      <w:r w:rsidRPr="008F50F5">
        <w:rPr>
          <w:rFonts w:asciiTheme="majorHAnsi" w:hAnsiTheme="majorHAnsi"/>
          <w:sz w:val="16"/>
          <w:szCs w:val="16"/>
        </w:rPr>
        <w:t xml:space="preserve"> 290/02 and 145/01 of the AFIP were ruled null for</w:t>
      </w:r>
      <w:r>
        <w:rPr>
          <w:rFonts w:asciiTheme="majorHAnsi" w:hAnsiTheme="majorHAnsi"/>
          <w:sz w:val="16"/>
          <w:szCs w:val="16"/>
        </w:rPr>
        <w:t xml:space="preserve"> exceeding the statutory habilitation</w:t>
      </w:r>
      <w:r w:rsidRPr="008F50F5">
        <w:rPr>
          <w:rFonts w:asciiTheme="majorHAnsi" w:hAnsiTheme="majorHAnsi"/>
          <w:sz w:val="16"/>
          <w:szCs w:val="16"/>
        </w:rPr>
        <w:t xml:space="preserve">. However, on December 9, 2009, in the case </w:t>
      </w:r>
      <w:r w:rsidRPr="008F50F5">
        <w:rPr>
          <w:rFonts w:asciiTheme="majorHAnsi" w:hAnsiTheme="majorHAnsi"/>
          <w:i/>
          <w:iCs/>
          <w:sz w:val="16"/>
          <w:szCs w:val="16"/>
        </w:rPr>
        <w:t xml:space="preserve">Marc, Carlos Enrique y </w:t>
      </w:r>
      <w:proofErr w:type="spellStart"/>
      <w:r w:rsidRPr="008F50F5">
        <w:rPr>
          <w:rFonts w:asciiTheme="majorHAnsi" w:hAnsiTheme="majorHAnsi"/>
          <w:i/>
          <w:iCs/>
          <w:sz w:val="16"/>
          <w:szCs w:val="16"/>
        </w:rPr>
        <w:t>otros</w:t>
      </w:r>
      <w:proofErr w:type="spellEnd"/>
      <w:r w:rsidRPr="008F50F5">
        <w:rPr>
          <w:rFonts w:asciiTheme="majorHAnsi" w:hAnsiTheme="majorHAnsi"/>
          <w:i/>
          <w:iCs/>
          <w:sz w:val="16"/>
          <w:szCs w:val="16"/>
        </w:rPr>
        <w:t xml:space="preserve"> c/AFIP s/</w:t>
      </w:r>
      <w:proofErr w:type="spellStart"/>
      <w:r w:rsidRPr="008F50F5">
        <w:rPr>
          <w:rFonts w:asciiTheme="majorHAnsi" w:hAnsiTheme="majorHAnsi"/>
          <w:i/>
          <w:iCs/>
          <w:sz w:val="16"/>
          <w:szCs w:val="16"/>
        </w:rPr>
        <w:t>Ordinario</w:t>
      </w:r>
      <w:proofErr w:type="spellEnd"/>
      <w:r w:rsidRPr="008F50F5">
        <w:rPr>
          <w:rFonts w:asciiTheme="majorHAnsi" w:hAnsiTheme="majorHAnsi"/>
          <w:i/>
          <w:iCs/>
          <w:sz w:val="16"/>
          <w:szCs w:val="16"/>
        </w:rPr>
        <w:t xml:space="preserve"> – </w:t>
      </w:r>
      <w:proofErr w:type="spellStart"/>
      <w:r w:rsidRPr="008F50F5">
        <w:rPr>
          <w:rFonts w:asciiTheme="majorHAnsi" w:hAnsiTheme="majorHAnsi"/>
          <w:i/>
          <w:iCs/>
          <w:sz w:val="16"/>
          <w:szCs w:val="16"/>
        </w:rPr>
        <w:t>Acción</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meramente</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declarativa</w:t>
      </w:r>
      <w:proofErr w:type="spellEnd"/>
      <w:r w:rsidRPr="008F50F5">
        <w:rPr>
          <w:rFonts w:asciiTheme="majorHAnsi" w:hAnsiTheme="majorHAnsi"/>
          <w:i/>
          <w:iCs/>
          <w:sz w:val="16"/>
          <w:szCs w:val="16"/>
        </w:rPr>
        <w:t xml:space="preserve"> de </w:t>
      </w:r>
      <w:proofErr w:type="spellStart"/>
      <w:r w:rsidRPr="008F50F5">
        <w:rPr>
          <w:rFonts w:asciiTheme="majorHAnsi" w:hAnsiTheme="majorHAnsi"/>
          <w:i/>
          <w:iCs/>
          <w:sz w:val="16"/>
          <w:szCs w:val="16"/>
        </w:rPr>
        <w:t>inconstitucionalidad</w:t>
      </w:r>
      <w:proofErr w:type="spellEnd"/>
      <w:r w:rsidRPr="008F50F5">
        <w:rPr>
          <w:rFonts w:asciiTheme="majorHAnsi" w:hAnsiTheme="majorHAnsi"/>
          <w:i/>
          <w:iCs/>
          <w:sz w:val="16"/>
          <w:szCs w:val="16"/>
        </w:rPr>
        <w:t xml:space="preserve"> y </w:t>
      </w:r>
      <w:proofErr w:type="spellStart"/>
      <w:r w:rsidRPr="008F50F5">
        <w:rPr>
          <w:rFonts w:asciiTheme="majorHAnsi" w:hAnsiTheme="majorHAnsi"/>
          <w:i/>
          <w:iCs/>
          <w:sz w:val="16"/>
          <w:szCs w:val="16"/>
        </w:rPr>
        <w:t>nulidad</w:t>
      </w:r>
      <w:proofErr w:type="spellEnd"/>
      <w:r w:rsidRPr="008F50F5">
        <w:rPr>
          <w:rFonts w:asciiTheme="majorHAnsi" w:hAnsiTheme="majorHAnsi"/>
          <w:i/>
          <w:iCs/>
          <w:sz w:val="16"/>
          <w:szCs w:val="16"/>
        </w:rPr>
        <w:t xml:space="preserve">, </w:t>
      </w:r>
      <w:r w:rsidRPr="008F50F5">
        <w:rPr>
          <w:rFonts w:asciiTheme="majorHAnsi" w:hAnsiTheme="majorHAnsi"/>
          <w:sz w:val="16"/>
          <w:szCs w:val="16"/>
        </w:rPr>
        <w:t>the Supreme Court granted the extraordinary appeal filed by the AFIP, by analogy with the “</w:t>
      </w:r>
      <w:proofErr w:type="spellStart"/>
      <w:r w:rsidRPr="008F50F5">
        <w:rPr>
          <w:rFonts w:asciiTheme="majorHAnsi" w:hAnsiTheme="majorHAnsi"/>
          <w:sz w:val="16"/>
          <w:szCs w:val="16"/>
        </w:rPr>
        <w:t>Dadón</w:t>
      </w:r>
      <w:proofErr w:type="spellEnd"/>
      <w:r w:rsidRPr="008F50F5">
        <w:rPr>
          <w:rFonts w:asciiTheme="majorHAnsi" w:hAnsiTheme="majorHAnsi"/>
          <w:sz w:val="16"/>
          <w:szCs w:val="16"/>
        </w:rPr>
        <w:t xml:space="preserve">” case. </w:t>
      </w:r>
    </w:p>
  </w:footnote>
  <w:footnote w:id="10">
    <w:p w14:paraId="304A7DE9" w14:textId="547C0B94"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Petition 1004-08: </w:t>
      </w:r>
      <w:r w:rsidRPr="008F50F5">
        <w:rPr>
          <w:rFonts w:asciiTheme="majorHAnsi" w:hAnsiTheme="majorHAnsi"/>
          <w:color w:val="auto"/>
          <w:sz w:val="16"/>
          <w:szCs w:val="16"/>
        </w:rPr>
        <w:t xml:space="preserve">The petitioners allege that, on October 31, 2005, the courts </w:t>
      </w:r>
      <w:r>
        <w:rPr>
          <w:rFonts w:asciiTheme="majorHAnsi" w:hAnsiTheme="majorHAnsi"/>
          <w:color w:val="auto"/>
          <w:sz w:val="16"/>
          <w:szCs w:val="16"/>
        </w:rPr>
        <w:t>issued</w:t>
      </w:r>
      <w:r w:rsidRPr="008F50F5">
        <w:rPr>
          <w:rFonts w:asciiTheme="majorHAnsi" w:hAnsiTheme="majorHAnsi"/>
          <w:color w:val="auto"/>
          <w:sz w:val="16"/>
          <w:szCs w:val="16"/>
        </w:rPr>
        <w:t xml:space="preserve"> a judgment against them. They indicate, however, that on February 13, 2006, the Third Chamber of Appeals ruled in their favor, overturning the ruling of first instance. However, on February 26, 2008, the Supreme Court of Justice substantiated the complaint filed by the AFIP, in the case </w:t>
      </w:r>
      <w:r w:rsidRPr="008F50F5">
        <w:rPr>
          <w:rFonts w:asciiTheme="majorHAnsi" w:hAnsiTheme="majorHAnsi"/>
          <w:i/>
          <w:iCs/>
          <w:color w:val="auto"/>
          <w:sz w:val="16"/>
          <w:szCs w:val="16"/>
        </w:rPr>
        <w:t xml:space="preserve">Aguirre Ramón Adolfo y </w:t>
      </w:r>
      <w:proofErr w:type="spellStart"/>
      <w:r w:rsidRPr="008F50F5">
        <w:rPr>
          <w:rFonts w:asciiTheme="majorHAnsi" w:hAnsiTheme="majorHAnsi"/>
          <w:i/>
          <w:iCs/>
          <w:color w:val="auto"/>
          <w:sz w:val="16"/>
          <w:szCs w:val="16"/>
        </w:rPr>
        <w:t>otros</w:t>
      </w:r>
      <w:proofErr w:type="spellEnd"/>
      <w:r w:rsidRPr="008F50F5">
        <w:rPr>
          <w:rFonts w:asciiTheme="majorHAnsi" w:hAnsiTheme="majorHAnsi"/>
          <w:i/>
          <w:iCs/>
          <w:color w:val="auto"/>
          <w:sz w:val="16"/>
          <w:szCs w:val="16"/>
        </w:rPr>
        <w:t xml:space="preserve"> c/AFIP</w:t>
      </w:r>
      <w:r w:rsidRPr="008F50F5">
        <w:rPr>
          <w:rFonts w:asciiTheme="majorHAnsi" w:hAnsiTheme="majorHAnsi"/>
          <w:color w:val="auto"/>
          <w:sz w:val="16"/>
          <w:szCs w:val="16"/>
        </w:rPr>
        <w:t xml:space="preserve">, and rejected the alleged victims’ claims, </w:t>
      </w:r>
      <w:r>
        <w:rPr>
          <w:rFonts w:asciiTheme="majorHAnsi" w:hAnsiTheme="majorHAnsi"/>
          <w:color w:val="auto"/>
          <w:sz w:val="16"/>
          <w:szCs w:val="16"/>
        </w:rPr>
        <w:t>adhering to</w:t>
      </w:r>
      <w:r w:rsidRPr="008F50F5">
        <w:rPr>
          <w:rFonts w:asciiTheme="majorHAnsi" w:hAnsiTheme="majorHAnsi"/>
          <w:color w:val="auto"/>
          <w:sz w:val="16"/>
          <w:szCs w:val="16"/>
        </w:rPr>
        <w:t xml:space="preserve"> the grounds and conclusions of the</w:t>
      </w:r>
      <w:r>
        <w:rPr>
          <w:rFonts w:asciiTheme="majorHAnsi" w:hAnsiTheme="majorHAnsi"/>
          <w:color w:val="auto"/>
          <w:sz w:val="16"/>
          <w:szCs w:val="16"/>
        </w:rPr>
        <w:t xml:space="preserve"> Attorney’s general</w:t>
      </w:r>
      <w:r w:rsidRPr="008F50F5">
        <w:rPr>
          <w:rFonts w:asciiTheme="majorHAnsi" w:hAnsiTheme="majorHAnsi"/>
          <w:color w:val="auto"/>
          <w:sz w:val="16"/>
          <w:szCs w:val="16"/>
        </w:rPr>
        <w:t xml:space="preserve"> opinion, </w:t>
      </w:r>
      <w:r>
        <w:rPr>
          <w:rFonts w:asciiTheme="majorHAnsi" w:hAnsiTheme="majorHAnsi"/>
          <w:color w:val="auto"/>
          <w:sz w:val="16"/>
          <w:szCs w:val="16"/>
        </w:rPr>
        <w:t xml:space="preserve">which </w:t>
      </w:r>
      <w:r w:rsidRPr="008F50F5">
        <w:rPr>
          <w:rFonts w:asciiTheme="majorHAnsi" w:hAnsiTheme="majorHAnsi"/>
          <w:color w:val="auto"/>
          <w:sz w:val="16"/>
          <w:szCs w:val="16"/>
        </w:rPr>
        <w:t>referred to</w:t>
      </w:r>
      <w:r>
        <w:rPr>
          <w:rFonts w:asciiTheme="majorHAnsi" w:hAnsiTheme="majorHAnsi"/>
          <w:color w:val="auto"/>
          <w:sz w:val="16"/>
          <w:szCs w:val="16"/>
        </w:rPr>
        <w:t xml:space="preserve"> </w:t>
      </w:r>
      <w:r w:rsidRPr="008F50F5">
        <w:rPr>
          <w:rFonts w:asciiTheme="majorHAnsi" w:hAnsiTheme="majorHAnsi"/>
          <w:sz w:val="16"/>
          <w:szCs w:val="16"/>
        </w:rPr>
        <w:t>the “</w:t>
      </w:r>
      <w:proofErr w:type="spellStart"/>
      <w:r w:rsidRPr="008F50F5">
        <w:rPr>
          <w:rFonts w:asciiTheme="majorHAnsi" w:hAnsiTheme="majorHAnsi"/>
          <w:sz w:val="16"/>
          <w:szCs w:val="16"/>
        </w:rPr>
        <w:t>Dadón</w:t>
      </w:r>
      <w:proofErr w:type="spellEnd"/>
      <w:r w:rsidRPr="008F50F5">
        <w:rPr>
          <w:rFonts w:asciiTheme="majorHAnsi" w:hAnsiTheme="majorHAnsi"/>
          <w:sz w:val="16"/>
          <w:szCs w:val="16"/>
        </w:rPr>
        <w:t>” case</w:t>
      </w:r>
      <w:r w:rsidRPr="008F50F5">
        <w:rPr>
          <w:rFonts w:asciiTheme="majorHAnsi" w:hAnsiTheme="majorHAnsi"/>
          <w:color w:val="auto"/>
          <w:sz w:val="16"/>
          <w:szCs w:val="16"/>
        </w:rPr>
        <w:t xml:space="preserve">. </w:t>
      </w:r>
    </w:p>
  </w:footnote>
  <w:footnote w:id="11">
    <w:p w14:paraId="34CD23AB" w14:textId="7BA36B2F"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Petition P-1005-08: The petitioners allege that they filed their complaint before the Courts that </w:t>
      </w:r>
      <w:r>
        <w:rPr>
          <w:rFonts w:asciiTheme="majorHAnsi" w:hAnsiTheme="majorHAnsi"/>
          <w:sz w:val="16"/>
          <w:szCs w:val="16"/>
        </w:rPr>
        <w:t>would have ruled</w:t>
      </w:r>
      <w:r w:rsidRPr="008F50F5">
        <w:rPr>
          <w:rFonts w:asciiTheme="majorHAnsi" w:hAnsiTheme="majorHAnsi"/>
          <w:sz w:val="16"/>
          <w:szCs w:val="16"/>
        </w:rPr>
        <w:t xml:space="preserve"> against them on February 26, 2008, in the case </w:t>
      </w:r>
      <w:proofErr w:type="spellStart"/>
      <w:r w:rsidRPr="008F50F5">
        <w:rPr>
          <w:rFonts w:asciiTheme="majorHAnsi" w:hAnsiTheme="majorHAnsi"/>
          <w:i/>
          <w:iCs/>
          <w:sz w:val="16"/>
          <w:szCs w:val="16"/>
        </w:rPr>
        <w:t>Matteri</w:t>
      </w:r>
      <w:proofErr w:type="spellEnd"/>
      <w:r w:rsidRPr="008F50F5">
        <w:rPr>
          <w:rFonts w:asciiTheme="majorHAnsi" w:hAnsiTheme="majorHAnsi"/>
          <w:i/>
          <w:iCs/>
          <w:sz w:val="16"/>
          <w:szCs w:val="16"/>
        </w:rPr>
        <w:t xml:space="preserve"> José Maria y </w:t>
      </w:r>
      <w:proofErr w:type="spellStart"/>
      <w:r w:rsidRPr="008F50F5">
        <w:rPr>
          <w:rFonts w:asciiTheme="majorHAnsi" w:hAnsiTheme="majorHAnsi"/>
          <w:i/>
          <w:iCs/>
          <w:sz w:val="16"/>
          <w:szCs w:val="16"/>
        </w:rPr>
        <w:t>otro</w:t>
      </w:r>
      <w:proofErr w:type="spellEnd"/>
      <w:r w:rsidRPr="008F50F5">
        <w:rPr>
          <w:rFonts w:asciiTheme="majorHAnsi" w:hAnsiTheme="majorHAnsi"/>
          <w:i/>
          <w:iCs/>
          <w:sz w:val="16"/>
          <w:szCs w:val="16"/>
        </w:rPr>
        <w:t xml:space="preserve"> c/ AFIP Disp. 290/02 s/ </w:t>
      </w:r>
      <w:proofErr w:type="spellStart"/>
      <w:r w:rsidRPr="008F50F5">
        <w:rPr>
          <w:rFonts w:asciiTheme="majorHAnsi" w:hAnsiTheme="majorHAnsi"/>
          <w:i/>
          <w:iCs/>
          <w:sz w:val="16"/>
          <w:szCs w:val="16"/>
        </w:rPr>
        <w:t>Proceso</w:t>
      </w:r>
      <w:proofErr w:type="spellEnd"/>
      <w:r w:rsidRPr="008F50F5">
        <w:rPr>
          <w:rFonts w:asciiTheme="majorHAnsi" w:hAnsiTheme="majorHAnsi"/>
          <w:i/>
          <w:iCs/>
          <w:sz w:val="16"/>
          <w:szCs w:val="16"/>
        </w:rPr>
        <w:t xml:space="preserve"> de </w:t>
      </w:r>
      <w:proofErr w:type="spellStart"/>
      <w:r w:rsidRPr="008F50F5">
        <w:rPr>
          <w:rFonts w:asciiTheme="majorHAnsi" w:hAnsiTheme="majorHAnsi"/>
          <w:i/>
          <w:iCs/>
          <w:sz w:val="16"/>
          <w:szCs w:val="16"/>
        </w:rPr>
        <w:t>conocimiento</w:t>
      </w:r>
      <w:proofErr w:type="spellEnd"/>
      <w:r w:rsidRPr="008F50F5">
        <w:rPr>
          <w:rFonts w:asciiTheme="majorHAnsi" w:hAnsiTheme="majorHAnsi"/>
          <w:sz w:val="16"/>
          <w:szCs w:val="16"/>
        </w:rPr>
        <w:t>. They allege that, on February 13, 2006, the</w:t>
      </w:r>
      <w:r>
        <w:rPr>
          <w:rFonts w:asciiTheme="majorHAnsi" w:hAnsiTheme="majorHAnsi"/>
          <w:sz w:val="16"/>
          <w:szCs w:val="16"/>
        </w:rPr>
        <w:t xml:space="preserve"> Third Division of the Appellate National Chamber of Labor</w:t>
      </w:r>
      <w:r w:rsidRPr="008F50F5">
        <w:rPr>
          <w:rFonts w:asciiTheme="majorHAnsi" w:hAnsiTheme="majorHAnsi"/>
          <w:sz w:val="16"/>
          <w:szCs w:val="16"/>
        </w:rPr>
        <w:t xml:space="preserve"> of the Federal Capital ruled in their favor, in the case </w:t>
      </w:r>
      <w:r w:rsidRPr="008F50F5">
        <w:rPr>
          <w:rFonts w:asciiTheme="majorHAnsi" w:hAnsiTheme="majorHAnsi"/>
          <w:i/>
          <w:iCs/>
          <w:sz w:val="16"/>
          <w:szCs w:val="16"/>
        </w:rPr>
        <w:t xml:space="preserve">Aguirre Ramón Adolfo y </w:t>
      </w:r>
      <w:proofErr w:type="spellStart"/>
      <w:r w:rsidRPr="008F50F5">
        <w:rPr>
          <w:rFonts w:asciiTheme="majorHAnsi" w:hAnsiTheme="majorHAnsi"/>
          <w:i/>
          <w:iCs/>
          <w:sz w:val="16"/>
          <w:szCs w:val="16"/>
        </w:rPr>
        <w:t>otros</w:t>
      </w:r>
      <w:proofErr w:type="spellEnd"/>
      <w:r w:rsidRPr="008F50F5">
        <w:rPr>
          <w:rFonts w:asciiTheme="majorHAnsi" w:hAnsiTheme="majorHAnsi"/>
          <w:i/>
          <w:iCs/>
          <w:sz w:val="16"/>
          <w:szCs w:val="16"/>
        </w:rPr>
        <w:t xml:space="preserve"> c/</w:t>
      </w:r>
      <w:proofErr w:type="spellStart"/>
      <w:r w:rsidRPr="008F50F5">
        <w:rPr>
          <w:rFonts w:asciiTheme="majorHAnsi" w:hAnsiTheme="majorHAnsi"/>
          <w:i/>
          <w:iCs/>
          <w:sz w:val="16"/>
          <w:szCs w:val="16"/>
        </w:rPr>
        <w:t>Administración</w:t>
      </w:r>
      <w:proofErr w:type="spellEnd"/>
      <w:r w:rsidRPr="008F50F5">
        <w:rPr>
          <w:rFonts w:asciiTheme="majorHAnsi" w:hAnsiTheme="majorHAnsi"/>
          <w:i/>
          <w:iCs/>
          <w:sz w:val="16"/>
          <w:szCs w:val="16"/>
        </w:rPr>
        <w:t xml:space="preserve"> Federal de </w:t>
      </w:r>
      <w:proofErr w:type="spellStart"/>
      <w:r w:rsidRPr="008F50F5">
        <w:rPr>
          <w:rFonts w:asciiTheme="majorHAnsi" w:hAnsiTheme="majorHAnsi"/>
          <w:i/>
          <w:iCs/>
          <w:sz w:val="16"/>
          <w:szCs w:val="16"/>
        </w:rPr>
        <w:t>Ingresos</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Públicos</w:t>
      </w:r>
      <w:proofErr w:type="spellEnd"/>
      <w:r w:rsidRPr="008F50F5">
        <w:rPr>
          <w:rFonts w:asciiTheme="majorHAnsi" w:hAnsiTheme="majorHAnsi"/>
          <w:i/>
          <w:iCs/>
          <w:sz w:val="16"/>
          <w:szCs w:val="16"/>
        </w:rPr>
        <w:t xml:space="preserve"> AFIP s/</w:t>
      </w:r>
      <w:proofErr w:type="spellStart"/>
      <w:r w:rsidRPr="008F50F5">
        <w:rPr>
          <w:rFonts w:asciiTheme="majorHAnsi" w:hAnsiTheme="majorHAnsi"/>
          <w:i/>
          <w:iCs/>
          <w:sz w:val="16"/>
          <w:szCs w:val="16"/>
        </w:rPr>
        <w:t>Diferencias</w:t>
      </w:r>
      <w:proofErr w:type="spellEnd"/>
      <w:r w:rsidRPr="008F50F5">
        <w:rPr>
          <w:rFonts w:asciiTheme="majorHAnsi" w:hAnsiTheme="majorHAnsi"/>
          <w:i/>
          <w:iCs/>
          <w:sz w:val="16"/>
          <w:szCs w:val="16"/>
        </w:rPr>
        <w:t xml:space="preserve"> de </w:t>
      </w:r>
      <w:proofErr w:type="spellStart"/>
      <w:r w:rsidRPr="008F50F5">
        <w:rPr>
          <w:rFonts w:asciiTheme="majorHAnsi" w:hAnsiTheme="majorHAnsi"/>
          <w:i/>
          <w:iCs/>
          <w:sz w:val="16"/>
          <w:szCs w:val="16"/>
        </w:rPr>
        <w:t>salarios</w:t>
      </w:r>
      <w:proofErr w:type="spellEnd"/>
      <w:r w:rsidRPr="008F50F5">
        <w:rPr>
          <w:rFonts w:asciiTheme="majorHAnsi" w:hAnsiTheme="majorHAnsi"/>
          <w:sz w:val="16"/>
          <w:szCs w:val="16"/>
        </w:rPr>
        <w:t xml:space="preserve">. However, the Supreme Court declared the </w:t>
      </w:r>
      <w:r>
        <w:rPr>
          <w:rFonts w:asciiTheme="majorHAnsi" w:hAnsiTheme="majorHAnsi"/>
          <w:sz w:val="16"/>
          <w:szCs w:val="16"/>
        </w:rPr>
        <w:t>challenged</w:t>
      </w:r>
      <w:r w:rsidRPr="008F50F5">
        <w:rPr>
          <w:rFonts w:asciiTheme="majorHAnsi" w:hAnsiTheme="majorHAnsi"/>
          <w:sz w:val="16"/>
          <w:szCs w:val="16"/>
        </w:rPr>
        <w:t xml:space="preserve"> provision constitutional, by analogy with the “</w:t>
      </w:r>
      <w:proofErr w:type="spellStart"/>
      <w:r w:rsidRPr="008F50F5">
        <w:rPr>
          <w:rFonts w:asciiTheme="majorHAnsi" w:hAnsiTheme="majorHAnsi"/>
          <w:sz w:val="16"/>
          <w:szCs w:val="16"/>
        </w:rPr>
        <w:t>Dadón</w:t>
      </w:r>
      <w:proofErr w:type="spellEnd"/>
      <w:r w:rsidRPr="008F50F5">
        <w:rPr>
          <w:rFonts w:asciiTheme="majorHAnsi" w:hAnsiTheme="majorHAnsi"/>
          <w:sz w:val="16"/>
          <w:szCs w:val="16"/>
        </w:rPr>
        <w:t xml:space="preserve">” case, via judgment issued on February 26, 2008. </w:t>
      </w:r>
    </w:p>
  </w:footnote>
  <w:footnote w:id="12">
    <w:p w14:paraId="3CDE30A9" w14:textId="2B42DDF2"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Petition 1042-08: The petitioners indicate that on August 30, 2005, the courts granted </w:t>
      </w:r>
      <w:r>
        <w:rPr>
          <w:rFonts w:asciiTheme="majorHAnsi" w:hAnsiTheme="majorHAnsi"/>
          <w:sz w:val="16"/>
          <w:szCs w:val="16"/>
        </w:rPr>
        <w:t>the</w:t>
      </w:r>
      <w:r w:rsidRPr="008F50F5">
        <w:rPr>
          <w:rFonts w:asciiTheme="majorHAnsi" w:hAnsiTheme="majorHAnsi"/>
          <w:sz w:val="16"/>
          <w:szCs w:val="16"/>
        </w:rPr>
        <w:t xml:space="preserve"> </w:t>
      </w:r>
      <w:proofErr w:type="spellStart"/>
      <w:r>
        <w:rPr>
          <w:rFonts w:asciiTheme="majorHAnsi" w:hAnsiTheme="majorHAnsi"/>
          <w:sz w:val="16"/>
          <w:szCs w:val="16"/>
        </w:rPr>
        <w:t>amparo</w:t>
      </w:r>
      <w:proofErr w:type="spellEnd"/>
      <w:r w:rsidRPr="008F50F5">
        <w:rPr>
          <w:rFonts w:asciiTheme="majorHAnsi" w:hAnsiTheme="majorHAnsi"/>
          <w:sz w:val="16"/>
          <w:szCs w:val="16"/>
        </w:rPr>
        <w:t xml:space="preserve"> </w:t>
      </w:r>
      <w:r>
        <w:rPr>
          <w:rFonts w:asciiTheme="majorHAnsi" w:hAnsiTheme="majorHAnsi"/>
          <w:sz w:val="16"/>
          <w:szCs w:val="16"/>
        </w:rPr>
        <w:t xml:space="preserve">action they filed </w:t>
      </w:r>
      <w:r w:rsidRPr="008F50F5">
        <w:rPr>
          <w:rFonts w:asciiTheme="majorHAnsi" w:hAnsiTheme="majorHAnsi"/>
          <w:sz w:val="16"/>
          <w:szCs w:val="16"/>
        </w:rPr>
        <w:t xml:space="preserve">in </w:t>
      </w:r>
      <w:proofErr w:type="spellStart"/>
      <w:r w:rsidRPr="008F50F5">
        <w:rPr>
          <w:rFonts w:asciiTheme="majorHAnsi" w:hAnsiTheme="majorHAnsi"/>
          <w:i/>
          <w:iCs/>
          <w:sz w:val="16"/>
          <w:szCs w:val="16"/>
        </w:rPr>
        <w:t>Trosch</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Genoveva</w:t>
      </w:r>
      <w:proofErr w:type="spellEnd"/>
      <w:r w:rsidRPr="008F50F5">
        <w:rPr>
          <w:rFonts w:asciiTheme="majorHAnsi" w:hAnsiTheme="majorHAnsi"/>
          <w:i/>
          <w:iCs/>
          <w:sz w:val="16"/>
          <w:szCs w:val="16"/>
        </w:rPr>
        <w:t xml:space="preserve"> Maria Esther y </w:t>
      </w:r>
      <w:proofErr w:type="spellStart"/>
      <w:r w:rsidRPr="008F50F5">
        <w:rPr>
          <w:rFonts w:asciiTheme="majorHAnsi" w:hAnsiTheme="majorHAnsi"/>
          <w:i/>
          <w:iCs/>
          <w:sz w:val="16"/>
          <w:szCs w:val="16"/>
        </w:rPr>
        <w:t>otros</w:t>
      </w:r>
      <w:proofErr w:type="spellEnd"/>
      <w:r w:rsidRPr="008F50F5">
        <w:rPr>
          <w:rFonts w:asciiTheme="majorHAnsi" w:hAnsiTheme="majorHAnsi"/>
          <w:i/>
          <w:iCs/>
          <w:sz w:val="16"/>
          <w:szCs w:val="16"/>
        </w:rPr>
        <w:t xml:space="preserve"> c/AFIP s/</w:t>
      </w:r>
      <w:proofErr w:type="spellStart"/>
      <w:r w:rsidRPr="008F50F5">
        <w:rPr>
          <w:rFonts w:asciiTheme="majorHAnsi" w:hAnsiTheme="majorHAnsi"/>
          <w:i/>
          <w:iCs/>
          <w:sz w:val="16"/>
          <w:szCs w:val="16"/>
        </w:rPr>
        <w:t>Acción</w:t>
      </w:r>
      <w:proofErr w:type="spellEnd"/>
      <w:r w:rsidRPr="008F50F5">
        <w:rPr>
          <w:rFonts w:asciiTheme="majorHAnsi" w:hAnsiTheme="majorHAnsi"/>
          <w:i/>
          <w:iCs/>
          <w:sz w:val="16"/>
          <w:szCs w:val="16"/>
        </w:rPr>
        <w:t xml:space="preserve"> de Amparo</w:t>
      </w:r>
      <w:r w:rsidRPr="008F50F5">
        <w:rPr>
          <w:rFonts w:asciiTheme="majorHAnsi" w:hAnsiTheme="majorHAnsi"/>
          <w:sz w:val="16"/>
          <w:szCs w:val="16"/>
        </w:rPr>
        <w:t xml:space="preserve">. On November 30, 2005, the </w:t>
      </w:r>
      <w:r>
        <w:rPr>
          <w:rFonts w:asciiTheme="majorHAnsi" w:hAnsiTheme="majorHAnsi"/>
          <w:sz w:val="16"/>
          <w:szCs w:val="16"/>
        </w:rPr>
        <w:t xml:space="preserve">Appellate </w:t>
      </w:r>
      <w:r w:rsidRPr="008F50F5">
        <w:rPr>
          <w:rFonts w:asciiTheme="majorHAnsi" w:hAnsiTheme="majorHAnsi"/>
          <w:sz w:val="16"/>
          <w:szCs w:val="16"/>
        </w:rPr>
        <w:t>National Chamber of Labor confirmed the</w:t>
      </w:r>
      <w:r>
        <w:rPr>
          <w:rFonts w:asciiTheme="majorHAnsi" w:hAnsiTheme="majorHAnsi"/>
          <w:sz w:val="16"/>
          <w:szCs w:val="16"/>
        </w:rPr>
        <w:t xml:space="preserve"> decision</w:t>
      </w:r>
      <w:r w:rsidRPr="008F50F5">
        <w:rPr>
          <w:rFonts w:asciiTheme="majorHAnsi" w:hAnsiTheme="majorHAnsi"/>
          <w:sz w:val="16"/>
          <w:szCs w:val="16"/>
        </w:rPr>
        <w:t xml:space="preserve"> as appealed. However, the Supreme Court declared the </w:t>
      </w:r>
      <w:r>
        <w:rPr>
          <w:rFonts w:asciiTheme="majorHAnsi" w:hAnsiTheme="majorHAnsi"/>
          <w:sz w:val="16"/>
          <w:szCs w:val="16"/>
        </w:rPr>
        <w:t>challenged</w:t>
      </w:r>
      <w:r w:rsidRPr="008F50F5">
        <w:rPr>
          <w:rFonts w:asciiTheme="majorHAnsi" w:hAnsiTheme="majorHAnsi"/>
          <w:sz w:val="16"/>
          <w:szCs w:val="16"/>
        </w:rPr>
        <w:t xml:space="preserve"> provision constitutional via judgment issued on March 4, 2008. </w:t>
      </w:r>
    </w:p>
  </w:footnote>
  <w:footnote w:id="13">
    <w:p w14:paraId="32FD9F8F" w14:textId="18FE9513"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Petition 1244-08: The petitioners state that the Courts decreed the Resolution AFIP 290/02 absolutely and </w:t>
      </w:r>
      <w:proofErr w:type="spellStart"/>
      <w:r w:rsidRPr="008F50F5">
        <w:rPr>
          <w:rFonts w:asciiTheme="majorHAnsi" w:hAnsiTheme="majorHAnsi"/>
          <w:sz w:val="16"/>
          <w:szCs w:val="16"/>
        </w:rPr>
        <w:t>irrepably</w:t>
      </w:r>
      <w:proofErr w:type="spellEnd"/>
      <w:r w:rsidRPr="008F50F5">
        <w:rPr>
          <w:rFonts w:asciiTheme="majorHAnsi" w:hAnsiTheme="majorHAnsi"/>
          <w:sz w:val="16"/>
          <w:szCs w:val="16"/>
        </w:rPr>
        <w:t xml:space="preserve"> null via judgment handed down on May 31, 2004, in the case </w:t>
      </w:r>
      <w:r w:rsidRPr="008F50F5">
        <w:rPr>
          <w:rFonts w:asciiTheme="majorHAnsi" w:hAnsiTheme="majorHAnsi"/>
          <w:i/>
          <w:iCs/>
          <w:sz w:val="16"/>
          <w:szCs w:val="16"/>
        </w:rPr>
        <w:t xml:space="preserve">Fontana Rosa Angelica y </w:t>
      </w:r>
      <w:proofErr w:type="spellStart"/>
      <w:r w:rsidRPr="008F50F5">
        <w:rPr>
          <w:rFonts w:asciiTheme="majorHAnsi" w:hAnsiTheme="majorHAnsi"/>
          <w:i/>
          <w:iCs/>
          <w:sz w:val="16"/>
          <w:szCs w:val="16"/>
        </w:rPr>
        <w:t>otros</w:t>
      </w:r>
      <w:proofErr w:type="spellEnd"/>
      <w:r w:rsidRPr="008F50F5">
        <w:rPr>
          <w:rFonts w:asciiTheme="majorHAnsi" w:hAnsiTheme="majorHAnsi"/>
          <w:i/>
          <w:iCs/>
          <w:sz w:val="16"/>
          <w:szCs w:val="16"/>
        </w:rPr>
        <w:t xml:space="preserve"> c/AFIP – DGI –DISP.290/02 s/ Amparo Ley 16.986</w:t>
      </w:r>
      <w:r w:rsidRPr="008F50F5">
        <w:rPr>
          <w:rFonts w:asciiTheme="majorHAnsi" w:hAnsiTheme="majorHAnsi"/>
          <w:sz w:val="16"/>
          <w:szCs w:val="16"/>
        </w:rPr>
        <w:t>. The AFIP filed an appeal and the Court of Claims (</w:t>
      </w:r>
      <w:proofErr w:type="spellStart"/>
      <w:r w:rsidRPr="008F50F5">
        <w:rPr>
          <w:rFonts w:asciiTheme="majorHAnsi" w:hAnsiTheme="majorHAnsi"/>
          <w:i/>
          <w:iCs/>
          <w:sz w:val="16"/>
          <w:szCs w:val="16"/>
        </w:rPr>
        <w:t>Cámara</w:t>
      </w:r>
      <w:proofErr w:type="spellEnd"/>
      <w:r w:rsidRPr="008F50F5">
        <w:rPr>
          <w:rFonts w:asciiTheme="majorHAnsi" w:hAnsiTheme="majorHAnsi"/>
          <w:i/>
          <w:iCs/>
          <w:sz w:val="16"/>
          <w:szCs w:val="16"/>
        </w:rPr>
        <w:t xml:space="preserve"> Federal </w:t>
      </w:r>
      <w:proofErr w:type="spellStart"/>
      <w:r w:rsidRPr="008F50F5">
        <w:rPr>
          <w:rFonts w:asciiTheme="majorHAnsi" w:hAnsiTheme="majorHAnsi"/>
          <w:i/>
          <w:iCs/>
          <w:sz w:val="16"/>
          <w:szCs w:val="16"/>
        </w:rPr>
        <w:t>en</w:t>
      </w:r>
      <w:proofErr w:type="spellEnd"/>
      <w:r w:rsidRPr="008F50F5">
        <w:rPr>
          <w:rFonts w:asciiTheme="majorHAnsi" w:hAnsiTheme="majorHAnsi"/>
          <w:i/>
          <w:iCs/>
          <w:sz w:val="16"/>
          <w:szCs w:val="16"/>
        </w:rPr>
        <w:t xml:space="preserve"> lo </w:t>
      </w:r>
      <w:proofErr w:type="spellStart"/>
      <w:r w:rsidRPr="008F50F5">
        <w:rPr>
          <w:rFonts w:asciiTheme="majorHAnsi" w:hAnsiTheme="majorHAnsi"/>
          <w:i/>
          <w:iCs/>
          <w:sz w:val="16"/>
          <w:szCs w:val="16"/>
        </w:rPr>
        <w:t>Contencioso</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Administrativa</w:t>
      </w:r>
      <w:proofErr w:type="spellEnd"/>
      <w:r w:rsidRPr="008F50F5">
        <w:rPr>
          <w:rFonts w:asciiTheme="majorHAnsi" w:hAnsiTheme="majorHAnsi"/>
          <w:sz w:val="16"/>
          <w:szCs w:val="16"/>
        </w:rPr>
        <w:t xml:space="preserve">) overturned the first instance ruling. However, the Supreme Court declared the law constitutional via judgement given on June 10, 2008. </w:t>
      </w:r>
    </w:p>
  </w:footnote>
  <w:footnote w:id="14">
    <w:p w14:paraId="46DEF476" w14:textId="47D4A1D4"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Petition 1300-08: The petitioners indicate that the Court of First Instance</w:t>
      </w:r>
      <w:r>
        <w:rPr>
          <w:rFonts w:asciiTheme="majorHAnsi" w:hAnsiTheme="majorHAnsi"/>
          <w:sz w:val="16"/>
          <w:szCs w:val="16"/>
        </w:rPr>
        <w:t xml:space="preserve"> ruled in their favor</w:t>
      </w:r>
      <w:r w:rsidRPr="008F50F5">
        <w:rPr>
          <w:rFonts w:asciiTheme="majorHAnsi" w:hAnsiTheme="majorHAnsi"/>
          <w:sz w:val="16"/>
          <w:szCs w:val="16"/>
        </w:rPr>
        <w:t xml:space="preserve"> on June 27, 2003, declaring the </w:t>
      </w:r>
      <w:r>
        <w:rPr>
          <w:rFonts w:asciiTheme="majorHAnsi" w:hAnsiTheme="majorHAnsi"/>
          <w:sz w:val="16"/>
          <w:szCs w:val="16"/>
        </w:rPr>
        <w:t xml:space="preserve">Directive </w:t>
      </w:r>
      <w:r w:rsidRPr="008F50F5">
        <w:rPr>
          <w:rFonts w:asciiTheme="majorHAnsi" w:hAnsiTheme="majorHAnsi"/>
          <w:sz w:val="16"/>
          <w:szCs w:val="16"/>
        </w:rPr>
        <w:t xml:space="preserve">290/02 unconstitutional, in the case </w:t>
      </w:r>
      <w:proofErr w:type="spellStart"/>
      <w:r w:rsidRPr="008F50F5">
        <w:rPr>
          <w:rFonts w:asciiTheme="majorHAnsi" w:hAnsiTheme="majorHAnsi"/>
          <w:i/>
          <w:iCs/>
          <w:sz w:val="16"/>
          <w:szCs w:val="16"/>
        </w:rPr>
        <w:t>Murgier</w:t>
      </w:r>
      <w:proofErr w:type="spellEnd"/>
      <w:r w:rsidRPr="008F50F5">
        <w:rPr>
          <w:rFonts w:asciiTheme="majorHAnsi" w:hAnsiTheme="majorHAnsi"/>
          <w:i/>
          <w:iCs/>
          <w:sz w:val="16"/>
          <w:szCs w:val="16"/>
        </w:rPr>
        <w:t xml:space="preserve">, Maria Estela y </w:t>
      </w:r>
      <w:proofErr w:type="spellStart"/>
      <w:r w:rsidRPr="008F50F5">
        <w:rPr>
          <w:rFonts w:asciiTheme="majorHAnsi" w:hAnsiTheme="majorHAnsi"/>
          <w:i/>
          <w:iCs/>
          <w:sz w:val="16"/>
          <w:szCs w:val="16"/>
        </w:rPr>
        <w:t>otros</w:t>
      </w:r>
      <w:proofErr w:type="spellEnd"/>
      <w:r w:rsidRPr="008F50F5">
        <w:rPr>
          <w:rFonts w:asciiTheme="majorHAnsi" w:hAnsiTheme="majorHAnsi"/>
          <w:i/>
          <w:iCs/>
          <w:sz w:val="16"/>
          <w:szCs w:val="16"/>
        </w:rPr>
        <w:t xml:space="preserve"> c/AFIP s/ Amparo</w:t>
      </w:r>
      <w:r w:rsidRPr="008F50F5">
        <w:rPr>
          <w:rFonts w:asciiTheme="majorHAnsi" w:hAnsiTheme="majorHAnsi"/>
          <w:sz w:val="16"/>
          <w:szCs w:val="16"/>
        </w:rPr>
        <w:t xml:space="preserve">. The ruling was </w:t>
      </w:r>
      <w:r>
        <w:rPr>
          <w:rFonts w:asciiTheme="majorHAnsi" w:hAnsiTheme="majorHAnsi"/>
          <w:sz w:val="16"/>
          <w:szCs w:val="16"/>
        </w:rPr>
        <w:t>appealed</w:t>
      </w:r>
      <w:r w:rsidRPr="008F50F5">
        <w:rPr>
          <w:rFonts w:asciiTheme="majorHAnsi" w:hAnsiTheme="majorHAnsi"/>
          <w:sz w:val="16"/>
          <w:szCs w:val="16"/>
        </w:rPr>
        <w:t xml:space="preserve"> by the AFIP and on March 19, 2004, </w:t>
      </w:r>
      <w:r>
        <w:rPr>
          <w:rFonts w:asciiTheme="majorHAnsi" w:hAnsiTheme="majorHAnsi"/>
          <w:sz w:val="16"/>
          <w:szCs w:val="16"/>
        </w:rPr>
        <w:t>t</w:t>
      </w:r>
      <w:r w:rsidRPr="008F50F5">
        <w:rPr>
          <w:rFonts w:asciiTheme="majorHAnsi" w:hAnsiTheme="majorHAnsi"/>
          <w:sz w:val="16"/>
          <w:szCs w:val="16"/>
        </w:rPr>
        <w:t xml:space="preserve">he </w:t>
      </w:r>
      <w:r>
        <w:rPr>
          <w:rFonts w:asciiTheme="majorHAnsi" w:hAnsiTheme="majorHAnsi"/>
          <w:sz w:val="16"/>
          <w:szCs w:val="16"/>
        </w:rPr>
        <w:t xml:space="preserve">Appellate </w:t>
      </w:r>
      <w:r w:rsidRPr="008F50F5">
        <w:rPr>
          <w:rFonts w:asciiTheme="majorHAnsi" w:hAnsiTheme="majorHAnsi"/>
          <w:sz w:val="16"/>
          <w:szCs w:val="16"/>
        </w:rPr>
        <w:t xml:space="preserve">National Chamber confirmed the ruling as appealed. However, the Supreme Court declared the law constitutional via decision </w:t>
      </w:r>
      <w:r>
        <w:rPr>
          <w:rFonts w:asciiTheme="majorHAnsi" w:hAnsiTheme="majorHAnsi"/>
          <w:sz w:val="16"/>
          <w:szCs w:val="16"/>
        </w:rPr>
        <w:t>issued</w:t>
      </w:r>
      <w:r w:rsidRPr="008F50F5">
        <w:rPr>
          <w:rFonts w:asciiTheme="majorHAnsi" w:hAnsiTheme="majorHAnsi"/>
          <w:sz w:val="16"/>
          <w:szCs w:val="16"/>
        </w:rPr>
        <w:t xml:space="preserve"> on May 6, 2008. </w:t>
      </w:r>
    </w:p>
  </w:footnote>
  <w:footnote w:id="15">
    <w:p w14:paraId="72551F97" w14:textId="76BCC012"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As for the document received on January 18, 2012, adding 19 alleged victims to petition P-526-08, the petitioners state that they were granted a precautionary measure on November 8, 2002, in the case </w:t>
      </w:r>
      <w:proofErr w:type="spellStart"/>
      <w:r w:rsidRPr="008F50F5">
        <w:rPr>
          <w:rFonts w:asciiTheme="majorHAnsi" w:hAnsiTheme="majorHAnsi"/>
          <w:i/>
          <w:iCs/>
          <w:sz w:val="16"/>
          <w:szCs w:val="16"/>
        </w:rPr>
        <w:t>Colantonio</w:t>
      </w:r>
      <w:proofErr w:type="spellEnd"/>
      <w:r w:rsidRPr="008F50F5">
        <w:rPr>
          <w:rFonts w:asciiTheme="majorHAnsi" w:hAnsiTheme="majorHAnsi"/>
          <w:i/>
          <w:iCs/>
          <w:sz w:val="16"/>
          <w:szCs w:val="16"/>
        </w:rPr>
        <w:t xml:space="preserve"> Juan Carlos y </w:t>
      </w:r>
      <w:proofErr w:type="spellStart"/>
      <w:r w:rsidRPr="008F50F5">
        <w:rPr>
          <w:rFonts w:asciiTheme="majorHAnsi" w:hAnsiTheme="majorHAnsi"/>
          <w:i/>
          <w:iCs/>
          <w:sz w:val="16"/>
          <w:szCs w:val="16"/>
        </w:rPr>
        <w:t>otros</w:t>
      </w:r>
      <w:proofErr w:type="spellEnd"/>
      <w:r w:rsidRPr="008F50F5">
        <w:rPr>
          <w:rFonts w:asciiTheme="majorHAnsi" w:hAnsiTheme="majorHAnsi"/>
          <w:i/>
          <w:iCs/>
          <w:sz w:val="16"/>
          <w:szCs w:val="16"/>
        </w:rPr>
        <w:t xml:space="preserve"> c/AFIP – Disp. 290/02 s/</w:t>
      </w:r>
      <w:proofErr w:type="spellStart"/>
      <w:r w:rsidRPr="008F50F5">
        <w:rPr>
          <w:rFonts w:asciiTheme="majorHAnsi" w:hAnsiTheme="majorHAnsi"/>
          <w:i/>
          <w:iCs/>
          <w:sz w:val="16"/>
          <w:szCs w:val="16"/>
        </w:rPr>
        <w:t>Empleo</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público</w:t>
      </w:r>
      <w:proofErr w:type="spellEnd"/>
      <w:r w:rsidRPr="008F50F5">
        <w:rPr>
          <w:rFonts w:asciiTheme="majorHAnsi" w:hAnsiTheme="majorHAnsi"/>
          <w:i/>
          <w:iCs/>
          <w:sz w:val="16"/>
          <w:szCs w:val="16"/>
        </w:rPr>
        <w:t xml:space="preserve">, </w:t>
      </w:r>
      <w:r w:rsidRPr="008F50F5">
        <w:rPr>
          <w:rFonts w:asciiTheme="majorHAnsi" w:hAnsiTheme="majorHAnsi"/>
          <w:sz w:val="16"/>
          <w:szCs w:val="16"/>
        </w:rPr>
        <w:t xml:space="preserve">in which they endeavored to have </w:t>
      </w:r>
      <w:r>
        <w:rPr>
          <w:rFonts w:asciiTheme="majorHAnsi" w:hAnsiTheme="majorHAnsi"/>
          <w:sz w:val="16"/>
          <w:szCs w:val="16"/>
        </w:rPr>
        <w:t>the Directives</w:t>
      </w:r>
      <w:r w:rsidRPr="008F50F5">
        <w:rPr>
          <w:rFonts w:asciiTheme="majorHAnsi" w:hAnsiTheme="majorHAnsi"/>
          <w:sz w:val="16"/>
          <w:szCs w:val="16"/>
        </w:rPr>
        <w:t xml:space="preserve"> 290/02 and 145/01 be</w:t>
      </w:r>
      <w:r>
        <w:rPr>
          <w:rFonts w:asciiTheme="majorHAnsi" w:hAnsiTheme="majorHAnsi"/>
          <w:sz w:val="16"/>
          <w:szCs w:val="16"/>
        </w:rPr>
        <w:t xml:space="preserve"> declared unconstitutional and null.</w:t>
      </w:r>
      <w:r w:rsidRPr="008F50F5">
        <w:rPr>
          <w:rFonts w:asciiTheme="majorHAnsi" w:hAnsiTheme="majorHAnsi"/>
          <w:sz w:val="16"/>
          <w:szCs w:val="16"/>
        </w:rPr>
        <w:t xml:space="preserve"> They state that on May 19, 2003, the precautionary measure was extended to a new group of </w:t>
      </w:r>
      <w:r w:rsidRPr="002130FE">
        <w:rPr>
          <w:rFonts w:asciiTheme="majorHAnsi" w:hAnsiTheme="majorHAnsi"/>
          <w:sz w:val="16"/>
          <w:szCs w:val="16"/>
        </w:rPr>
        <w:t xml:space="preserve">tax </w:t>
      </w:r>
      <w:r w:rsidRPr="00B6623C">
        <w:rPr>
          <w:rFonts w:asciiTheme="majorHAnsi" w:hAnsiTheme="majorHAnsi"/>
          <w:sz w:val="16"/>
          <w:szCs w:val="16"/>
        </w:rPr>
        <w:t>prosecutors</w:t>
      </w:r>
      <w:r w:rsidRPr="008F50F5">
        <w:rPr>
          <w:rFonts w:asciiTheme="majorHAnsi" w:hAnsiTheme="majorHAnsi"/>
          <w:sz w:val="16"/>
          <w:szCs w:val="16"/>
        </w:rPr>
        <w:t xml:space="preserve">. However, on April 26, 2011, the </w:t>
      </w:r>
      <w:r>
        <w:rPr>
          <w:rFonts w:asciiTheme="majorHAnsi" w:hAnsiTheme="majorHAnsi"/>
          <w:sz w:val="16"/>
          <w:szCs w:val="16"/>
        </w:rPr>
        <w:t xml:space="preserve">Appellate </w:t>
      </w:r>
      <w:r w:rsidRPr="008F50F5">
        <w:rPr>
          <w:rFonts w:asciiTheme="majorHAnsi" w:hAnsiTheme="majorHAnsi"/>
          <w:sz w:val="16"/>
          <w:szCs w:val="16"/>
        </w:rPr>
        <w:t xml:space="preserve">National Chamber of Labor revoked the measure that suspended the effects of </w:t>
      </w:r>
      <w:r>
        <w:rPr>
          <w:rFonts w:asciiTheme="majorHAnsi" w:hAnsiTheme="majorHAnsi"/>
          <w:sz w:val="16"/>
          <w:szCs w:val="16"/>
        </w:rPr>
        <w:t>Directive</w:t>
      </w:r>
      <w:r w:rsidRPr="008F50F5">
        <w:rPr>
          <w:rFonts w:asciiTheme="majorHAnsi" w:hAnsiTheme="majorHAnsi"/>
          <w:sz w:val="16"/>
          <w:szCs w:val="16"/>
        </w:rPr>
        <w:t xml:space="preserve"> 290/02, on the grounds of the “</w:t>
      </w:r>
      <w:proofErr w:type="spellStart"/>
      <w:r w:rsidRPr="008F50F5">
        <w:rPr>
          <w:rFonts w:asciiTheme="majorHAnsi" w:hAnsiTheme="majorHAnsi"/>
          <w:sz w:val="16"/>
          <w:szCs w:val="16"/>
        </w:rPr>
        <w:t>Dadón</w:t>
      </w:r>
      <w:proofErr w:type="spellEnd"/>
      <w:r w:rsidRPr="008F50F5">
        <w:rPr>
          <w:rFonts w:asciiTheme="majorHAnsi" w:hAnsiTheme="majorHAnsi"/>
          <w:sz w:val="16"/>
          <w:szCs w:val="16"/>
        </w:rPr>
        <w:t>” case. The petitioners indicate that they filed an extraordinary appeal, which was denied on June 15, 2011</w:t>
      </w:r>
      <w:r>
        <w:rPr>
          <w:rFonts w:asciiTheme="majorHAnsi" w:hAnsiTheme="majorHAnsi"/>
          <w:sz w:val="16"/>
          <w:szCs w:val="16"/>
        </w:rPr>
        <w:t>.</w:t>
      </w:r>
      <w:r w:rsidRPr="008F50F5">
        <w:rPr>
          <w:rFonts w:asciiTheme="majorHAnsi" w:hAnsiTheme="majorHAnsi"/>
          <w:sz w:val="16"/>
          <w:szCs w:val="16"/>
        </w:rPr>
        <w:t xml:space="preserve"> </w:t>
      </w:r>
      <w:r>
        <w:rPr>
          <w:rFonts w:asciiTheme="majorHAnsi" w:hAnsiTheme="majorHAnsi"/>
          <w:sz w:val="16"/>
          <w:szCs w:val="16"/>
        </w:rPr>
        <w:t>They were</w:t>
      </w:r>
      <w:r w:rsidRPr="008F50F5">
        <w:rPr>
          <w:rFonts w:asciiTheme="majorHAnsi" w:hAnsiTheme="majorHAnsi"/>
          <w:sz w:val="16"/>
          <w:szCs w:val="16"/>
        </w:rPr>
        <w:t xml:space="preserve"> notified of the decision on June 27, 2011. </w:t>
      </w:r>
    </w:p>
  </w:footnote>
  <w:footnote w:id="16">
    <w:p w14:paraId="46A9E40F" w14:textId="60E55D64"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In a correspondence dated March 26, 2010, that added 13 alleged victims to petition P-526-08, the petitioners state that on March 21, 2007, the </w:t>
      </w:r>
      <w:r>
        <w:rPr>
          <w:rFonts w:asciiTheme="majorHAnsi" w:hAnsiTheme="majorHAnsi"/>
          <w:sz w:val="16"/>
          <w:szCs w:val="16"/>
        </w:rPr>
        <w:t>Federal</w:t>
      </w:r>
      <w:r w:rsidRPr="008F50F5">
        <w:rPr>
          <w:rFonts w:asciiTheme="majorHAnsi" w:hAnsiTheme="majorHAnsi"/>
          <w:sz w:val="16"/>
          <w:szCs w:val="16"/>
        </w:rPr>
        <w:t xml:space="preserve"> Court No. 1 of the city of Córdoba ruled in their favor, in the case </w:t>
      </w:r>
      <w:proofErr w:type="spellStart"/>
      <w:r w:rsidRPr="008F50F5">
        <w:rPr>
          <w:rFonts w:asciiTheme="majorHAnsi" w:hAnsiTheme="majorHAnsi"/>
          <w:i/>
          <w:iCs/>
          <w:sz w:val="16"/>
          <w:szCs w:val="16"/>
        </w:rPr>
        <w:t>Cavallieri</w:t>
      </w:r>
      <w:proofErr w:type="spellEnd"/>
      <w:r w:rsidRPr="008F50F5">
        <w:rPr>
          <w:rFonts w:asciiTheme="majorHAnsi" w:hAnsiTheme="majorHAnsi"/>
          <w:i/>
          <w:iCs/>
          <w:sz w:val="16"/>
          <w:szCs w:val="16"/>
        </w:rPr>
        <w:t xml:space="preserve">, Gabriela Veronica y </w:t>
      </w:r>
      <w:proofErr w:type="spellStart"/>
      <w:r w:rsidRPr="008F50F5">
        <w:rPr>
          <w:rFonts w:asciiTheme="majorHAnsi" w:hAnsiTheme="majorHAnsi"/>
          <w:i/>
          <w:iCs/>
          <w:sz w:val="16"/>
          <w:szCs w:val="16"/>
        </w:rPr>
        <w:t>otros</w:t>
      </w:r>
      <w:proofErr w:type="spellEnd"/>
      <w:r w:rsidRPr="008F50F5">
        <w:rPr>
          <w:rFonts w:asciiTheme="majorHAnsi" w:hAnsiTheme="majorHAnsi"/>
          <w:i/>
          <w:iCs/>
          <w:sz w:val="16"/>
          <w:szCs w:val="16"/>
        </w:rPr>
        <w:t xml:space="preserve"> c/AFIP s/</w:t>
      </w:r>
      <w:proofErr w:type="spellStart"/>
      <w:r w:rsidRPr="008F50F5">
        <w:rPr>
          <w:rFonts w:asciiTheme="majorHAnsi" w:hAnsiTheme="majorHAnsi"/>
          <w:i/>
          <w:iCs/>
          <w:sz w:val="16"/>
          <w:szCs w:val="16"/>
        </w:rPr>
        <w:t>Accion</w:t>
      </w:r>
      <w:proofErr w:type="spellEnd"/>
      <w:r w:rsidRPr="008F50F5">
        <w:rPr>
          <w:rFonts w:asciiTheme="majorHAnsi" w:hAnsiTheme="majorHAnsi"/>
          <w:i/>
          <w:iCs/>
          <w:sz w:val="16"/>
          <w:szCs w:val="16"/>
        </w:rPr>
        <w:t xml:space="preserve"> </w:t>
      </w:r>
      <w:proofErr w:type="spellStart"/>
      <w:r w:rsidRPr="008F50F5">
        <w:rPr>
          <w:rFonts w:asciiTheme="majorHAnsi" w:hAnsiTheme="majorHAnsi"/>
          <w:i/>
          <w:iCs/>
          <w:sz w:val="16"/>
          <w:szCs w:val="16"/>
        </w:rPr>
        <w:t>declarativa</w:t>
      </w:r>
      <w:proofErr w:type="spellEnd"/>
      <w:r w:rsidRPr="008F50F5">
        <w:rPr>
          <w:rFonts w:asciiTheme="majorHAnsi" w:hAnsiTheme="majorHAnsi"/>
          <w:i/>
          <w:iCs/>
          <w:sz w:val="16"/>
          <w:szCs w:val="16"/>
        </w:rPr>
        <w:t xml:space="preserve"> de </w:t>
      </w:r>
      <w:proofErr w:type="spellStart"/>
      <w:r w:rsidRPr="008F50F5">
        <w:rPr>
          <w:rFonts w:asciiTheme="majorHAnsi" w:hAnsiTheme="majorHAnsi"/>
          <w:i/>
          <w:iCs/>
          <w:sz w:val="16"/>
          <w:szCs w:val="16"/>
        </w:rPr>
        <w:t>inconstitucionalidad</w:t>
      </w:r>
      <w:proofErr w:type="spellEnd"/>
      <w:r w:rsidRPr="008F50F5">
        <w:rPr>
          <w:rFonts w:asciiTheme="majorHAnsi" w:hAnsiTheme="majorHAnsi"/>
          <w:sz w:val="16"/>
          <w:szCs w:val="16"/>
        </w:rPr>
        <w:t xml:space="preserve">. However, on June 25, 2009, </w:t>
      </w:r>
      <w:r>
        <w:rPr>
          <w:rFonts w:asciiTheme="majorHAnsi" w:hAnsiTheme="majorHAnsi"/>
          <w:sz w:val="16"/>
          <w:szCs w:val="16"/>
        </w:rPr>
        <w:t>an</w:t>
      </w:r>
      <w:r w:rsidRPr="008F50F5">
        <w:rPr>
          <w:rFonts w:asciiTheme="majorHAnsi" w:hAnsiTheme="majorHAnsi"/>
          <w:sz w:val="16"/>
          <w:szCs w:val="16"/>
        </w:rPr>
        <w:t xml:space="preserve"> appeal was granted. The petitioners filed an </w:t>
      </w:r>
      <w:r>
        <w:rPr>
          <w:rFonts w:asciiTheme="majorHAnsi" w:hAnsiTheme="majorHAnsi"/>
          <w:sz w:val="16"/>
          <w:szCs w:val="16"/>
        </w:rPr>
        <w:t xml:space="preserve">a inapplicability </w:t>
      </w:r>
      <w:r w:rsidRPr="008F50F5">
        <w:rPr>
          <w:rFonts w:asciiTheme="majorHAnsi" w:hAnsiTheme="majorHAnsi"/>
          <w:sz w:val="16"/>
          <w:szCs w:val="16"/>
        </w:rPr>
        <w:t xml:space="preserve">appeal and an extraordinary appeal against this decision, that, to this day, supposedly still has not been resolved, exceeding the maximum deadline established by law.   </w:t>
      </w:r>
    </w:p>
  </w:footnote>
  <w:footnote w:id="17">
    <w:p w14:paraId="7E9EE531" w14:textId="529FC86F"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The petitioners allege that they pursued an action </w:t>
      </w:r>
      <w:r>
        <w:rPr>
          <w:rFonts w:asciiTheme="majorHAnsi" w:hAnsiTheme="majorHAnsi"/>
          <w:sz w:val="16"/>
          <w:szCs w:val="16"/>
        </w:rPr>
        <w:t>in</w:t>
      </w:r>
      <w:r w:rsidRPr="008F50F5">
        <w:rPr>
          <w:rFonts w:asciiTheme="majorHAnsi" w:hAnsiTheme="majorHAnsi"/>
          <w:sz w:val="16"/>
          <w:szCs w:val="16"/>
        </w:rPr>
        <w:t xml:space="preserve"> unconstitutionality and nullity of a series of articles contained in the AFIP resolution 145/01, on June 13, 2011, regarding which a precautionary measure was granted, on September 7, 2001, </w:t>
      </w:r>
      <w:r>
        <w:rPr>
          <w:rFonts w:asciiTheme="majorHAnsi" w:hAnsiTheme="majorHAnsi"/>
          <w:sz w:val="16"/>
          <w:szCs w:val="16"/>
        </w:rPr>
        <w:t xml:space="preserve">and </w:t>
      </w:r>
      <w:r w:rsidRPr="008F50F5">
        <w:rPr>
          <w:rFonts w:asciiTheme="majorHAnsi" w:hAnsiTheme="majorHAnsi"/>
          <w:sz w:val="16"/>
          <w:szCs w:val="16"/>
        </w:rPr>
        <w:t xml:space="preserve">confirmed on February 11, 2001, in the case </w:t>
      </w:r>
      <w:r w:rsidRPr="008F50F5">
        <w:rPr>
          <w:rFonts w:asciiTheme="majorHAnsi" w:hAnsiTheme="majorHAnsi"/>
          <w:i/>
          <w:iCs/>
          <w:sz w:val="16"/>
          <w:szCs w:val="16"/>
        </w:rPr>
        <w:t>Robles, Luis Eduardo c/AFIP DGI Disp. 145/01 s/</w:t>
      </w:r>
      <w:proofErr w:type="spellStart"/>
      <w:r w:rsidRPr="008F50F5">
        <w:rPr>
          <w:rFonts w:asciiTheme="majorHAnsi" w:hAnsiTheme="majorHAnsi"/>
          <w:i/>
          <w:iCs/>
          <w:sz w:val="16"/>
          <w:szCs w:val="16"/>
        </w:rPr>
        <w:t>Dirección</w:t>
      </w:r>
      <w:proofErr w:type="spellEnd"/>
      <w:r w:rsidRPr="008F50F5">
        <w:rPr>
          <w:rFonts w:asciiTheme="majorHAnsi" w:hAnsiTheme="majorHAnsi"/>
          <w:i/>
          <w:iCs/>
          <w:sz w:val="16"/>
          <w:szCs w:val="16"/>
        </w:rPr>
        <w:t xml:space="preserve"> General </w:t>
      </w:r>
      <w:proofErr w:type="spellStart"/>
      <w:r w:rsidRPr="008F50F5">
        <w:rPr>
          <w:rFonts w:asciiTheme="majorHAnsi" w:hAnsiTheme="majorHAnsi"/>
          <w:i/>
          <w:iCs/>
          <w:sz w:val="16"/>
          <w:szCs w:val="16"/>
        </w:rPr>
        <w:t>Impositiva</w:t>
      </w:r>
      <w:proofErr w:type="spellEnd"/>
      <w:r w:rsidRPr="008F50F5">
        <w:rPr>
          <w:rFonts w:asciiTheme="majorHAnsi" w:hAnsiTheme="majorHAnsi"/>
          <w:sz w:val="16"/>
          <w:szCs w:val="16"/>
        </w:rPr>
        <w:t xml:space="preserve">. </w:t>
      </w:r>
      <w:r>
        <w:rPr>
          <w:rFonts w:asciiTheme="majorHAnsi" w:hAnsiTheme="majorHAnsi"/>
          <w:sz w:val="16"/>
          <w:szCs w:val="16"/>
        </w:rPr>
        <w:t>They i</w:t>
      </w:r>
      <w:r w:rsidRPr="008F50F5">
        <w:rPr>
          <w:rFonts w:asciiTheme="majorHAnsi" w:hAnsiTheme="majorHAnsi"/>
          <w:sz w:val="16"/>
          <w:szCs w:val="16"/>
        </w:rPr>
        <w:t>ndicat</w:t>
      </w:r>
      <w:r>
        <w:rPr>
          <w:rFonts w:asciiTheme="majorHAnsi" w:hAnsiTheme="majorHAnsi"/>
          <w:sz w:val="16"/>
          <w:szCs w:val="16"/>
        </w:rPr>
        <w:t>e</w:t>
      </w:r>
      <w:r w:rsidRPr="008F50F5">
        <w:rPr>
          <w:rFonts w:asciiTheme="majorHAnsi" w:hAnsiTheme="majorHAnsi"/>
          <w:sz w:val="16"/>
          <w:szCs w:val="16"/>
        </w:rPr>
        <w:t xml:space="preserve"> that afterwards, they extended their complaint against </w:t>
      </w:r>
      <w:r>
        <w:rPr>
          <w:rFonts w:asciiTheme="majorHAnsi" w:hAnsiTheme="majorHAnsi"/>
          <w:sz w:val="16"/>
          <w:szCs w:val="16"/>
        </w:rPr>
        <w:t>Directive</w:t>
      </w:r>
      <w:r w:rsidRPr="008F50F5">
        <w:rPr>
          <w:rFonts w:asciiTheme="majorHAnsi" w:hAnsiTheme="majorHAnsi"/>
          <w:sz w:val="16"/>
          <w:szCs w:val="16"/>
        </w:rPr>
        <w:t xml:space="preserve"> 290/02, requesting an extension </w:t>
      </w:r>
      <w:r>
        <w:rPr>
          <w:rFonts w:asciiTheme="majorHAnsi" w:hAnsiTheme="majorHAnsi"/>
          <w:sz w:val="16"/>
          <w:szCs w:val="16"/>
        </w:rPr>
        <w:t>of</w:t>
      </w:r>
      <w:r w:rsidRPr="008F50F5">
        <w:rPr>
          <w:rFonts w:asciiTheme="majorHAnsi" w:hAnsiTheme="majorHAnsi"/>
          <w:sz w:val="16"/>
          <w:szCs w:val="16"/>
        </w:rPr>
        <w:t xml:space="preserve"> the precautionary measure, which was granted on February 24, 2003 and confirmed on September 19, 2003. Nevertheless, the petitioners allege that seven years have elapsed without receiving a decision on the merits and, therefore, the exceptions in article 46.2</w:t>
      </w:r>
      <w:r w:rsidR="00AF3602">
        <w:rPr>
          <w:rFonts w:asciiTheme="majorHAnsi" w:hAnsiTheme="majorHAnsi"/>
          <w:sz w:val="16"/>
          <w:szCs w:val="16"/>
        </w:rPr>
        <w:t>(</w:t>
      </w:r>
      <w:r w:rsidRPr="008F50F5">
        <w:rPr>
          <w:rFonts w:asciiTheme="majorHAnsi" w:hAnsiTheme="majorHAnsi"/>
          <w:sz w:val="16"/>
          <w:szCs w:val="16"/>
        </w:rPr>
        <w:t>a</w:t>
      </w:r>
      <w:r w:rsidR="00AF3602">
        <w:rPr>
          <w:rFonts w:asciiTheme="majorHAnsi" w:hAnsiTheme="majorHAnsi"/>
          <w:sz w:val="16"/>
          <w:szCs w:val="16"/>
        </w:rPr>
        <w:t>)</w:t>
      </w:r>
      <w:r w:rsidRPr="008F50F5">
        <w:rPr>
          <w:rFonts w:asciiTheme="majorHAnsi" w:hAnsiTheme="majorHAnsi"/>
          <w:sz w:val="16"/>
          <w:szCs w:val="16"/>
        </w:rPr>
        <w:t xml:space="preserve"> and 46.2</w:t>
      </w:r>
      <w:r w:rsidR="00AF3602">
        <w:rPr>
          <w:rFonts w:asciiTheme="majorHAnsi" w:hAnsiTheme="majorHAnsi"/>
          <w:sz w:val="16"/>
          <w:szCs w:val="16"/>
        </w:rPr>
        <w:t>(</w:t>
      </w:r>
      <w:r w:rsidRPr="008F50F5">
        <w:rPr>
          <w:rFonts w:asciiTheme="majorHAnsi" w:hAnsiTheme="majorHAnsi"/>
          <w:sz w:val="16"/>
          <w:szCs w:val="16"/>
        </w:rPr>
        <w:t>b</w:t>
      </w:r>
      <w:r w:rsidR="00AF3602">
        <w:rPr>
          <w:rFonts w:asciiTheme="majorHAnsi" w:hAnsiTheme="majorHAnsi"/>
          <w:sz w:val="16"/>
          <w:szCs w:val="16"/>
        </w:rPr>
        <w:t>)</w:t>
      </w:r>
      <w:r w:rsidRPr="008F50F5">
        <w:rPr>
          <w:rFonts w:asciiTheme="majorHAnsi" w:hAnsiTheme="majorHAnsi"/>
          <w:sz w:val="16"/>
          <w:szCs w:val="16"/>
        </w:rPr>
        <w:t xml:space="preserve"> of the American Convention are applicable. </w:t>
      </w:r>
    </w:p>
  </w:footnote>
  <w:footnote w:id="18">
    <w:p w14:paraId="30CB8F86" w14:textId="20F22AA1"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Specifically, concerning the alleged victims included in correspondence dated May 2, 2008.</w:t>
      </w:r>
    </w:p>
  </w:footnote>
  <w:footnote w:id="19">
    <w:p w14:paraId="0C4DD1F0" w14:textId="7354BF2D"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Specifically, concerning the alleged victims included in correspondence dated January 18, 2012.</w:t>
      </w:r>
    </w:p>
  </w:footnote>
  <w:footnote w:id="20">
    <w:p w14:paraId="207B97E4" w14:textId="4A95E3E6"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Specifically, concerning the alleged victims included in correspondence dated March 26, 2010.</w:t>
      </w:r>
    </w:p>
  </w:footnote>
  <w:footnote w:id="21">
    <w:p w14:paraId="407EC60B" w14:textId="140168CC"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Specifically, concerning the alleged victims included in correspondence dated June 2, 2010.</w:t>
      </w:r>
    </w:p>
  </w:footnote>
  <w:footnote w:id="22">
    <w:p w14:paraId="5A806105" w14:textId="2C489268"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Specifically, concerning the alleged victims included in correspondence dated May 2, 2008.</w:t>
      </w:r>
    </w:p>
  </w:footnote>
  <w:footnote w:id="23">
    <w:p w14:paraId="0A16F288" w14:textId="72D1A4C7"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Included via </w:t>
      </w:r>
      <w:r>
        <w:rPr>
          <w:rFonts w:asciiTheme="majorHAnsi" w:hAnsiTheme="majorHAnsi"/>
          <w:sz w:val="16"/>
          <w:szCs w:val="16"/>
        </w:rPr>
        <w:t>written communication</w:t>
      </w:r>
      <w:r w:rsidRPr="008F50F5">
        <w:rPr>
          <w:rFonts w:asciiTheme="majorHAnsi" w:hAnsiTheme="majorHAnsi"/>
          <w:sz w:val="16"/>
          <w:szCs w:val="16"/>
        </w:rPr>
        <w:t xml:space="preserve"> dated June 2, 2010.</w:t>
      </w:r>
    </w:p>
  </w:footnote>
  <w:footnote w:id="24">
    <w:p w14:paraId="2D630C98" w14:textId="07C4B274"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Specifically, concerning the alleged victims included in correspondence dated January 18, 2012.</w:t>
      </w:r>
    </w:p>
  </w:footnote>
  <w:footnote w:id="25">
    <w:p w14:paraId="4BE6FE1B" w14:textId="3680B3DF"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Specifically, concerning the alleged victims included in correspondence dated March 26, 2010.</w:t>
      </w:r>
    </w:p>
  </w:footnote>
  <w:footnote w:id="26">
    <w:p w14:paraId="77AF384F" w14:textId="366784EA"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See, for example, IACHR, Report No. 56/16. Petition 666-03. Admissibility, Luis Alberto Leiva. Argentina. December 6, 2016, para. 29, and Inter-American Court of Human Rights, Case of </w:t>
      </w:r>
      <w:proofErr w:type="spellStart"/>
      <w:r w:rsidRPr="008F50F5">
        <w:rPr>
          <w:rFonts w:asciiTheme="majorHAnsi" w:hAnsiTheme="majorHAnsi"/>
          <w:sz w:val="16"/>
          <w:szCs w:val="16"/>
        </w:rPr>
        <w:t>Mémoli</w:t>
      </w:r>
      <w:proofErr w:type="spellEnd"/>
      <w:r w:rsidRPr="008F50F5">
        <w:rPr>
          <w:rFonts w:asciiTheme="majorHAnsi" w:hAnsiTheme="majorHAnsi"/>
          <w:sz w:val="16"/>
          <w:szCs w:val="16"/>
        </w:rPr>
        <w:t xml:space="preserve"> v. Argentina. Preliminary objections, merits, reparations and costs. </w:t>
      </w:r>
      <w:r>
        <w:rPr>
          <w:rFonts w:asciiTheme="majorHAnsi" w:hAnsiTheme="majorHAnsi"/>
          <w:sz w:val="16"/>
          <w:szCs w:val="16"/>
        </w:rPr>
        <w:t>Decision</w:t>
      </w:r>
      <w:r w:rsidRPr="008F50F5">
        <w:rPr>
          <w:rFonts w:asciiTheme="majorHAnsi" w:hAnsiTheme="majorHAnsi"/>
          <w:sz w:val="16"/>
          <w:szCs w:val="16"/>
        </w:rPr>
        <w:t xml:space="preserve"> from August 22, 2013. Series C, No. 295, paras. 30-33.</w:t>
      </w:r>
    </w:p>
  </w:footnote>
  <w:footnote w:id="27">
    <w:p w14:paraId="18101B20" w14:textId="0408AB90"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Limited to: the 12 alleged victims included in the letter dated May 2, 2008, 14 alleged victims included in the letter </w:t>
      </w:r>
      <w:r>
        <w:rPr>
          <w:rFonts w:asciiTheme="majorHAnsi" w:hAnsiTheme="majorHAnsi"/>
          <w:sz w:val="16"/>
          <w:szCs w:val="16"/>
        </w:rPr>
        <w:t>dated</w:t>
      </w:r>
      <w:r w:rsidRPr="008F50F5">
        <w:rPr>
          <w:rFonts w:asciiTheme="majorHAnsi" w:hAnsiTheme="majorHAnsi"/>
          <w:sz w:val="16"/>
          <w:szCs w:val="16"/>
        </w:rPr>
        <w:t xml:space="preserve"> March 26, 2010 and two victims included in letter dated June 2, 2010.  See </w:t>
      </w:r>
      <w:r>
        <w:rPr>
          <w:rFonts w:asciiTheme="majorHAnsi" w:hAnsiTheme="majorHAnsi"/>
          <w:sz w:val="16"/>
          <w:szCs w:val="16"/>
        </w:rPr>
        <w:t>Annex</w:t>
      </w:r>
      <w:r w:rsidRPr="008F50F5">
        <w:rPr>
          <w:rFonts w:asciiTheme="majorHAnsi" w:hAnsiTheme="majorHAnsi"/>
          <w:sz w:val="16"/>
          <w:szCs w:val="16"/>
        </w:rPr>
        <w:t xml:space="preserve"> II.</w:t>
      </w:r>
    </w:p>
  </w:footnote>
  <w:footnote w:id="28">
    <w:p w14:paraId="3CED47CF" w14:textId="77777777"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Limited to the alleged victims Jorge Luis </w:t>
      </w:r>
      <w:proofErr w:type="spellStart"/>
      <w:r w:rsidRPr="008F50F5">
        <w:rPr>
          <w:rFonts w:asciiTheme="majorHAnsi" w:hAnsiTheme="majorHAnsi"/>
          <w:sz w:val="16"/>
          <w:szCs w:val="16"/>
        </w:rPr>
        <w:t>Pino</w:t>
      </w:r>
      <w:proofErr w:type="spellEnd"/>
      <w:r w:rsidRPr="008F50F5">
        <w:rPr>
          <w:rFonts w:asciiTheme="majorHAnsi" w:hAnsiTheme="majorHAnsi"/>
          <w:sz w:val="16"/>
          <w:szCs w:val="16"/>
        </w:rPr>
        <w:t xml:space="preserve">, Ana Maria </w:t>
      </w:r>
      <w:proofErr w:type="spellStart"/>
      <w:r w:rsidRPr="008F50F5">
        <w:rPr>
          <w:rFonts w:asciiTheme="majorHAnsi" w:hAnsiTheme="majorHAnsi"/>
          <w:sz w:val="16"/>
          <w:szCs w:val="16"/>
        </w:rPr>
        <w:t>Veiro</w:t>
      </w:r>
      <w:proofErr w:type="spellEnd"/>
      <w:r w:rsidRPr="008F50F5">
        <w:rPr>
          <w:rFonts w:asciiTheme="majorHAnsi" w:hAnsiTheme="majorHAnsi"/>
          <w:sz w:val="16"/>
          <w:szCs w:val="16"/>
        </w:rPr>
        <w:t xml:space="preserve">, Omar Gustavo Paladino, Rodolfo Diego </w:t>
      </w:r>
      <w:proofErr w:type="spellStart"/>
      <w:r w:rsidRPr="008F50F5">
        <w:rPr>
          <w:rFonts w:asciiTheme="majorHAnsi" w:hAnsiTheme="majorHAnsi"/>
          <w:sz w:val="16"/>
          <w:szCs w:val="16"/>
        </w:rPr>
        <w:t>Veljanovich</w:t>
      </w:r>
      <w:proofErr w:type="spellEnd"/>
      <w:r w:rsidRPr="008F50F5">
        <w:rPr>
          <w:rFonts w:asciiTheme="majorHAnsi" w:hAnsiTheme="majorHAnsi"/>
          <w:sz w:val="16"/>
          <w:szCs w:val="16"/>
        </w:rPr>
        <w:t xml:space="preserve">, </w:t>
      </w:r>
      <w:proofErr w:type="spellStart"/>
      <w:r w:rsidRPr="008F50F5">
        <w:rPr>
          <w:rFonts w:asciiTheme="majorHAnsi" w:hAnsiTheme="majorHAnsi"/>
          <w:sz w:val="16"/>
          <w:szCs w:val="16"/>
        </w:rPr>
        <w:t>Hectora</w:t>
      </w:r>
      <w:proofErr w:type="spellEnd"/>
      <w:r w:rsidRPr="008F50F5">
        <w:rPr>
          <w:rFonts w:asciiTheme="majorHAnsi" w:hAnsiTheme="majorHAnsi"/>
          <w:sz w:val="16"/>
          <w:szCs w:val="16"/>
        </w:rPr>
        <w:t xml:space="preserve"> </w:t>
      </w:r>
      <w:proofErr w:type="spellStart"/>
      <w:r w:rsidRPr="008F50F5">
        <w:rPr>
          <w:rFonts w:asciiTheme="majorHAnsi" w:hAnsiTheme="majorHAnsi"/>
          <w:sz w:val="16"/>
          <w:szCs w:val="16"/>
        </w:rPr>
        <w:t>Padavoni</w:t>
      </w:r>
      <w:proofErr w:type="spellEnd"/>
      <w:r w:rsidRPr="008F50F5">
        <w:rPr>
          <w:rFonts w:asciiTheme="majorHAnsi" w:hAnsiTheme="majorHAnsi"/>
          <w:sz w:val="16"/>
          <w:szCs w:val="16"/>
        </w:rPr>
        <w:t xml:space="preserve"> Sanchez, </w:t>
      </w:r>
      <w:proofErr w:type="spellStart"/>
      <w:r w:rsidRPr="008F50F5">
        <w:rPr>
          <w:rFonts w:asciiTheme="majorHAnsi" w:hAnsiTheme="majorHAnsi"/>
          <w:sz w:val="16"/>
          <w:szCs w:val="16"/>
        </w:rPr>
        <w:t>Nelida</w:t>
      </w:r>
      <w:proofErr w:type="spellEnd"/>
      <w:r w:rsidRPr="008F50F5">
        <w:rPr>
          <w:rFonts w:asciiTheme="majorHAnsi" w:hAnsiTheme="majorHAnsi"/>
          <w:sz w:val="16"/>
          <w:szCs w:val="16"/>
        </w:rPr>
        <w:t xml:space="preserve"> Susana Schneider, Lidia Susana </w:t>
      </w:r>
      <w:proofErr w:type="spellStart"/>
      <w:r w:rsidRPr="008F50F5">
        <w:rPr>
          <w:rFonts w:asciiTheme="majorHAnsi" w:hAnsiTheme="majorHAnsi"/>
          <w:sz w:val="16"/>
          <w:szCs w:val="16"/>
        </w:rPr>
        <w:t>Villafañe</w:t>
      </w:r>
      <w:proofErr w:type="spellEnd"/>
      <w:r w:rsidRPr="008F50F5">
        <w:rPr>
          <w:rFonts w:asciiTheme="majorHAnsi" w:hAnsiTheme="majorHAnsi"/>
          <w:sz w:val="16"/>
          <w:szCs w:val="16"/>
        </w:rPr>
        <w:t xml:space="preserve">, Miriam Graciela </w:t>
      </w:r>
      <w:proofErr w:type="spellStart"/>
      <w:r w:rsidRPr="008F50F5">
        <w:rPr>
          <w:rFonts w:asciiTheme="majorHAnsi" w:hAnsiTheme="majorHAnsi"/>
          <w:sz w:val="16"/>
          <w:szCs w:val="16"/>
        </w:rPr>
        <w:t>Herrman</w:t>
      </w:r>
      <w:proofErr w:type="spellEnd"/>
      <w:r w:rsidRPr="008F50F5">
        <w:rPr>
          <w:rFonts w:asciiTheme="majorHAnsi" w:hAnsiTheme="majorHAnsi"/>
          <w:sz w:val="16"/>
          <w:szCs w:val="16"/>
        </w:rPr>
        <w:t xml:space="preserve">, </w:t>
      </w:r>
      <w:proofErr w:type="spellStart"/>
      <w:r w:rsidRPr="008F50F5">
        <w:rPr>
          <w:rFonts w:asciiTheme="majorHAnsi" w:hAnsiTheme="majorHAnsi"/>
          <w:sz w:val="16"/>
          <w:szCs w:val="16"/>
        </w:rPr>
        <w:t>Brunella</w:t>
      </w:r>
      <w:proofErr w:type="spellEnd"/>
      <w:r w:rsidRPr="008F50F5">
        <w:rPr>
          <w:rFonts w:asciiTheme="majorHAnsi" w:hAnsiTheme="majorHAnsi"/>
          <w:sz w:val="16"/>
          <w:szCs w:val="16"/>
        </w:rPr>
        <w:t xml:space="preserve"> Virginia Mercedes Fernandez, and </w:t>
      </w:r>
      <w:proofErr w:type="spellStart"/>
      <w:r w:rsidRPr="008F50F5">
        <w:rPr>
          <w:rFonts w:asciiTheme="majorHAnsi" w:hAnsiTheme="majorHAnsi"/>
          <w:sz w:val="16"/>
          <w:szCs w:val="16"/>
        </w:rPr>
        <w:t>Mirtha</w:t>
      </w:r>
      <w:proofErr w:type="spellEnd"/>
      <w:r w:rsidRPr="008F50F5">
        <w:rPr>
          <w:rFonts w:asciiTheme="majorHAnsi" w:hAnsiTheme="majorHAnsi"/>
          <w:sz w:val="16"/>
          <w:szCs w:val="16"/>
        </w:rPr>
        <w:t xml:space="preserve"> Elizabeth Calderon, listed in the petition.</w:t>
      </w:r>
    </w:p>
  </w:footnote>
  <w:footnote w:id="29">
    <w:p w14:paraId="75E897FA" w14:textId="45FCA922" w:rsidR="00921CD5" w:rsidRPr="008F50F5" w:rsidRDefault="00921CD5" w:rsidP="008E67B9">
      <w:pPr>
        <w:pStyle w:val="FootnoteText"/>
        <w:ind w:firstLine="720"/>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The 59 alleged victims whose petitions are admissible are identified in A</w:t>
      </w:r>
      <w:r>
        <w:rPr>
          <w:rFonts w:asciiTheme="majorHAnsi" w:hAnsiTheme="majorHAnsi"/>
          <w:sz w:val="16"/>
          <w:szCs w:val="16"/>
        </w:rPr>
        <w:t>nnex</w:t>
      </w:r>
      <w:r w:rsidRPr="008F50F5">
        <w:rPr>
          <w:rFonts w:asciiTheme="majorHAnsi" w:hAnsiTheme="majorHAnsi"/>
          <w:sz w:val="16"/>
          <w:szCs w:val="16"/>
        </w:rPr>
        <w:t xml:space="preserve"> II.</w:t>
      </w:r>
    </w:p>
  </w:footnote>
  <w:footnote w:id="30">
    <w:p w14:paraId="771B5278" w14:textId="77777777" w:rsidR="00921CD5" w:rsidRPr="008F50F5"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8F50F5">
        <w:rPr>
          <w:rFonts w:asciiTheme="majorHAnsi" w:hAnsiTheme="majorHAnsi"/>
          <w:sz w:val="16"/>
          <w:szCs w:val="16"/>
        </w:rPr>
        <w:t xml:space="preserve"> Regarding </w:t>
      </w:r>
      <w:r w:rsidRPr="008F50F5">
        <w:rPr>
          <w:rFonts w:asciiTheme="majorHAnsi" w:hAnsiTheme="majorHAnsi"/>
          <w:color w:val="auto"/>
          <w:sz w:val="16"/>
          <w:szCs w:val="16"/>
        </w:rPr>
        <w:t xml:space="preserve">the alleged victims Susana Beatriz, Silvia Elisa </w:t>
      </w:r>
      <w:proofErr w:type="spellStart"/>
      <w:r w:rsidRPr="008F50F5">
        <w:rPr>
          <w:rFonts w:asciiTheme="majorHAnsi" w:hAnsiTheme="majorHAnsi"/>
          <w:color w:val="auto"/>
          <w:sz w:val="16"/>
          <w:szCs w:val="16"/>
        </w:rPr>
        <w:t>Pozzi</w:t>
      </w:r>
      <w:proofErr w:type="spellEnd"/>
      <w:r w:rsidRPr="008F50F5">
        <w:rPr>
          <w:rFonts w:asciiTheme="majorHAnsi" w:hAnsiTheme="majorHAnsi"/>
          <w:color w:val="auto"/>
          <w:sz w:val="16"/>
          <w:szCs w:val="16"/>
        </w:rPr>
        <w:t xml:space="preserve">, Carla </w:t>
      </w:r>
      <w:proofErr w:type="spellStart"/>
      <w:r w:rsidRPr="008F50F5">
        <w:rPr>
          <w:rFonts w:asciiTheme="majorHAnsi" w:hAnsiTheme="majorHAnsi"/>
          <w:color w:val="auto"/>
          <w:sz w:val="16"/>
          <w:szCs w:val="16"/>
        </w:rPr>
        <w:t>Piccaluga</w:t>
      </w:r>
      <w:proofErr w:type="spellEnd"/>
      <w:r w:rsidRPr="008F50F5">
        <w:rPr>
          <w:rFonts w:asciiTheme="majorHAnsi" w:hAnsiTheme="majorHAnsi"/>
          <w:color w:val="auto"/>
          <w:sz w:val="16"/>
          <w:szCs w:val="16"/>
        </w:rPr>
        <w:t xml:space="preserve">, Pablo Esteban </w:t>
      </w:r>
      <w:proofErr w:type="spellStart"/>
      <w:r w:rsidRPr="008F50F5">
        <w:rPr>
          <w:rFonts w:asciiTheme="majorHAnsi" w:hAnsiTheme="majorHAnsi"/>
          <w:color w:val="auto"/>
          <w:sz w:val="16"/>
          <w:szCs w:val="16"/>
        </w:rPr>
        <w:t>Czornenki</w:t>
      </w:r>
      <w:proofErr w:type="spellEnd"/>
      <w:r w:rsidRPr="008F50F5">
        <w:rPr>
          <w:rFonts w:asciiTheme="majorHAnsi" w:hAnsiTheme="majorHAnsi"/>
          <w:color w:val="auto"/>
          <w:sz w:val="16"/>
          <w:szCs w:val="16"/>
        </w:rPr>
        <w:t xml:space="preserve">, Ignacio Angel Gomez </w:t>
      </w:r>
      <w:proofErr w:type="spellStart"/>
      <w:r w:rsidRPr="008F50F5">
        <w:rPr>
          <w:rFonts w:asciiTheme="majorHAnsi" w:hAnsiTheme="majorHAnsi"/>
          <w:color w:val="auto"/>
          <w:sz w:val="16"/>
          <w:szCs w:val="16"/>
        </w:rPr>
        <w:t>Garay</w:t>
      </w:r>
      <w:proofErr w:type="spellEnd"/>
      <w:r w:rsidRPr="008F50F5">
        <w:rPr>
          <w:rFonts w:asciiTheme="majorHAnsi" w:hAnsiTheme="majorHAnsi"/>
          <w:color w:val="auto"/>
          <w:sz w:val="16"/>
          <w:szCs w:val="16"/>
        </w:rPr>
        <w:t xml:space="preserve">, Pablo Javier </w:t>
      </w:r>
      <w:proofErr w:type="spellStart"/>
      <w:r w:rsidRPr="008F50F5">
        <w:rPr>
          <w:rFonts w:asciiTheme="majorHAnsi" w:hAnsiTheme="majorHAnsi"/>
          <w:color w:val="auto"/>
          <w:sz w:val="16"/>
          <w:szCs w:val="16"/>
        </w:rPr>
        <w:t>Marey</w:t>
      </w:r>
      <w:proofErr w:type="spellEnd"/>
      <w:r w:rsidRPr="008F50F5">
        <w:rPr>
          <w:rFonts w:asciiTheme="majorHAnsi" w:hAnsiTheme="majorHAnsi"/>
          <w:color w:val="auto"/>
          <w:sz w:val="16"/>
          <w:szCs w:val="16"/>
        </w:rPr>
        <w:t xml:space="preserve">, Hugo Maria </w:t>
      </w:r>
      <w:proofErr w:type="spellStart"/>
      <w:r w:rsidRPr="008F50F5">
        <w:rPr>
          <w:rFonts w:asciiTheme="majorHAnsi" w:hAnsiTheme="majorHAnsi"/>
          <w:color w:val="auto"/>
          <w:sz w:val="16"/>
          <w:szCs w:val="16"/>
        </w:rPr>
        <w:t>Botta</w:t>
      </w:r>
      <w:proofErr w:type="spellEnd"/>
      <w:r w:rsidRPr="008F50F5">
        <w:rPr>
          <w:rFonts w:asciiTheme="majorHAnsi" w:hAnsiTheme="majorHAnsi"/>
          <w:color w:val="auto"/>
          <w:sz w:val="16"/>
          <w:szCs w:val="16"/>
        </w:rPr>
        <w:t xml:space="preserve">, and Alicia Susana </w:t>
      </w:r>
      <w:proofErr w:type="spellStart"/>
      <w:r w:rsidRPr="008F50F5">
        <w:rPr>
          <w:rFonts w:asciiTheme="majorHAnsi" w:hAnsiTheme="majorHAnsi"/>
          <w:color w:val="auto"/>
          <w:sz w:val="16"/>
          <w:szCs w:val="16"/>
        </w:rPr>
        <w:t>Massicot</w:t>
      </w:r>
      <w:proofErr w:type="spellEnd"/>
      <w:r w:rsidRPr="008F50F5">
        <w:rPr>
          <w:rFonts w:asciiTheme="majorHAnsi" w:hAnsiTheme="majorHAnsi"/>
          <w:color w:val="auto"/>
          <w:sz w:val="16"/>
          <w:szCs w:val="16"/>
        </w:rPr>
        <w:t>, listed in the petition.</w:t>
      </w:r>
    </w:p>
  </w:footnote>
  <w:footnote w:id="31">
    <w:p w14:paraId="6E37C126" w14:textId="7FDECAC2" w:rsidR="00921CD5" w:rsidRPr="00616342" w:rsidRDefault="00921CD5" w:rsidP="008E67B9">
      <w:pPr>
        <w:pStyle w:val="FootnoteText"/>
        <w:ind w:firstLine="720"/>
        <w:jc w:val="both"/>
        <w:rPr>
          <w:rFonts w:asciiTheme="majorHAnsi" w:hAnsiTheme="majorHAnsi"/>
          <w:sz w:val="16"/>
          <w:szCs w:val="16"/>
        </w:rPr>
      </w:pPr>
      <w:r w:rsidRPr="008F50F5">
        <w:rPr>
          <w:rStyle w:val="FootnoteReference"/>
          <w:rFonts w:asciiTheme="majorHAnsi" w:hAnsiTheme="majorHAnsi"/>
          <w:sz w:val="16"/>
          <w:szCs w:val="16"/>
        </w:rPr>
        <w:footnoteRef/>
      </w:r>
      <w:r w:rsidRPr="00616342">
        <w:rPr>
          <w:rFonts w:asciiTheme="majorHAnsi" w:hAnsiTheme="majorHAnsi"/>
          <w:sz w:val="16"/>
          <w:szCs w:val="16"/>
        </w:rPr>
        <w:t xml:space="preserve"> Regarding </w:t>
      </w:r>
      <w:r w:rsidRPr="00616342">
        <w:rPr>
          <w:rFonts w:asciiTheme="majorHAnsi" w:hAnsiTheme="majorHAnsi"/>
          <w:color w:val="auto"/>
          <w:sz w:val="16"/>
          <w:szCs w:val="16"/>
        </w:rPr>
        <w:t xml:space="preserve">the victims referenced in the letter from January 18, 2012: </w:t>
      </w:r>
      <w:r w:rsidRPr="00616342">
        <w:rPr>
          <w:rFonts w:asciiTheme="majorHAnsi" w:hAnsiTheme="majorHAnsi"/>
          <w:sz w:val="16"/>
          <w:szCs w:val="16"/>
        </w:rPr>
        <w:t xml:space="preserve">Juan Carlos </w:t>
      </w:r>
      <w:proofErr w:type="spellStart"/>
      <w:r w:rsidRPr="00616342">
        <w:rPr>
          <w:rFonts w:asciiTheme="majorHAnsi" w:hAnsiTheme="majorHAnsi"/>
          <w:sz w:val="16"/>
          <w:szCs w:val="16"/>
        </w:rPr>
        <w:t>Colantonio</w:t>
      </w:r>
      <w:proofErr w:type="spellEnd"/>
      <w:r w:rsidRPr="00616342">
        <w:rPr>
          <w:rFonts w:asciiTheme="majorHAnsi" w:hAnsiTheme="majorHAnsi"/>
          <w:color w:val="auto"/>
          <w:sz w:val="16"/>
          <w:szCs w:val="16"/>
        </w:rPr>
        <w:t xml:space="preserve">, </w:t>
      </w:r>
      <w:proofErr w:type="spellStart"/>
      <w:r w:rsidRPr="00616342">
        <w:rPr>
          <w:rFonts w:asciiTheme="majorHAnsi" w:hAnsiTheme="majorHAnsi"/>
          <w:sz w:val="16"/>
          <w:szCs w:val="16"/>
        </w:rPr>
        <w:t>Mónica</w:t>
      </w:r>
      <w:proofErr w:type="spellEnd"/>
      <w:r w:rsidRPr="00616342">
        <w:rPr>
          <w:rFonts w:asciiTheme="majorHAnsi" w:hAnsiTheme="majorHAnsi"/>
          <w:sz w:val="16"/>
          <w:szCs w:val="16"/>
        </w:rPr>
        <w:t xml:space="preserve"> Graciela Antonia Fernandez Acevedo</w:t>
      </w:r>
      <w:r w:rsidRPr="00616342">
        <w:rPr>
          <w:rFonts w:asciiTheme="majorHAnsi" w:hAnsiTheme="majorHAnsi"/>
          <w:color w:val="auto"/>
          <w:sz w:val="16"/>
          <w:szCs w:val="16"/>
        </w:rPr>
        <w:t xml:space="preserve">, </w:t>
      </w:r>
      <w:r w:rsidRPr="00616342">
        <w:rPr>
          <w:rFonts w:asciiTheme="majorHAnsi" w:hAnsiTheme="majorHAnsi"/>
          <w:sz w:val="16"/>
          <w:szCs w:val="16"/>
        </w:rPr>
        <w:t xml:space="preserve">Silvia Beatriz </w:t>
      </w:r>
      <w:proofErr w:type="spellStart"/>
      <w:r w:rsidRPr="00616342">
        <w:rPr>
          <w:rFonts w:asciiTheme="majorHAnsi" w:hAnsiTheme="majorHAnsi"/>
          <w:sz w:val="16"/>
          <w:szCs w:val="16"/>
        </w:rPr>
        <w:t>Urti</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Maria Ines Assad</w:t>
      </w:r>
      <w:r w:rsidRPr="00616342">
        <w:rPr>
          <w:rFonts w:asciiTheme="majorHAnsi" w:hAnsiTheme="majorHAnsi"/>
          <w:color w:val="auto"/>
          <w:sz w:val="16"/>
          <w:szCs w:val="16"/>
        </w:rPr>
        <w:t xml:space="preserve">, </w:t>
      </w:r>
      <w:r w:rsidRPr="00616342">
        <w:rPr>
          <w:rFonts w:asciiTheme="majorHAnsi" w:hAnsiTheme="majorHAnsi"/>
          <w:sz w:val="16"/>
          <w:szCs w:val="16"/>
        </w:rPr>
        <w:t xml:space="preserve">Patricia Andrea </w:t>
      </w:r>
      <w:proofErr w:type="spellStart"/>
      <w:r w:rsidRPr="00616342">
        <w:rPr>
          <w:rFonts w:asciiTheme="majorHAnsi" w:hAnsiTheme="majorHAnsi"/>
          <w:sz w:val="16"/>
          <w:szCs w:val="16"/>
        </w:rPr>
        <w:t>Manterola</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Maria Julieta </w:t>
      </w:r>
      <w:proofErr w:type="spellStart"/>
      <w:r w:rsidRPr="00616342">
        <w:rPr>
          <w:rFonts w:asciiTheme="majorHAnsi" w:hAnsiTheme="majorHAnsi"/>
          <w:sz w:val="16"/>
          <w:szCs w:val="16"/>
        </w:rPr>
        <w:t>Angélica</w:t>
      </w:r>
      <w:proofErr w:type="spellEnd"/>
      <w:r w:rsidRPr="00616342">
        <w:rPr>
          <w:rFonts w:asciiTheme="majorHAnsi" w:hAnsiTheme="majorHAnsi"/>
          <w:sz w:val="16"/>
          <w:szCs w:val="16"/>
        </w:rPr>
        <w:t xml:space="preserve"> </w:t>
      </w:r>
      <w:proofErr w:type="spellStart"/>
      <w:r w:rsidRPr="00616342">
        <w:rPr>
          <w:rFonts w:asciiTheme="majorHAnsi" w:hAnsiTheme="majorHAnsi"/>
          <w:sz w:val="16"/>
          <w:szCs w:val="16"/>
        </w:rPr>
        <w:t>Poccioni</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Osvaldo Enrique </w:t>
      </w:r>
      <w:proofErr w:type="spellStart"/>
      <w:r w:rsidRPr="00616342">
        <w:rPr>
          <w:rFonts w:asciiTheme="majorHAnsi" w:hAnsiTheme="majorHAnsi"/>
          <w:sz w:val="16"/>
          <w:szCs w:val="16"/>
        </w:rPr>
        <w:t>Liberti</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Nancy Gladys </w:t>
      </w:r>
      <w:proofErr w:type="spellStart"/>
      <w:r w:rsidRPr="00616342">
        <w:rPr>
          <w:rFonts w:asciiTheme="majorHAnsi" w:hAnsiTheme="majorHAnsi"/>
          <w:sz w:val="16"/>
          <w:szCs w:val="16"/>
        </w:rPr>
        <w:t>Santillan</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Enzo Aldo </w:t>
      </w:r>
      <w:proofErr w:type="spellStart"/>
      <w:r w:rsidRPr="00616342">
        <w:rPr>
          <w:rFonts w:asciiTheme="majorHAnsi" w:hAnsiTheme="majorHAnsi"/>
          <w:sz w:val="16"/>
          <w:szCs w:val="16"/>
        </w:rPr>
        <w:t>Grillo</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Carlos Guillermo Scherer Keen</w:t>
      </w:r>
      <w:r w:rsidRPr="00616342">
        <w:rPr>
          <w:rFonts w:asciiTheme="majorHAnsi" w:hAnsiTheme="majorHAnsi"/>
          <w:color w:val="auto"/>
          <w:sz w:val="16"/>
          <w:szCs w:val="16"/>
        </w:rPr>
        <w:t xml:space="preserve">, </w:t>
      </w:r>
      <w:proofErr w:type="spellStart"/>
      <w:r w:rsidRPr="00616342">
        <w:rPr>
          <w:rFonts w:asciiTheme="majorHAnsi" w:hAnsiTheme="majorHAnsi"/>
          <w:sz w:val="16"/>
          <w:szCs w:val="16"/>
        </w:rPr>
        <w:t>Virgnia</w:t>
      </w:r>
      <w:proofErr w:type="spellEnd"/>
      <w:r w:rsidRPr="00616342">
        <w:rPr>
          <w:rFonts w:asciiTheme="majorHAnsi" w:hAnsiTheme="majorHAnsi"/>
          <w:sz w:val="16"/>
          <w:szCs w:val="16"/>
        </w:rPr>
        <w:t xml:space="preserve"> Elena </w:t>
      </w:r>
      <w:proofErr w:type="spellStart"/>
      <w:r w:rsidRPr="00616342">
        <w:rPr>
          <w:rFonts w:asciiTheme="majorHAnsi" w:hAnsiTheme="majorHAnsi"/>
          <w:sz w:val="16"/>
          <w:szCs w:val="16"/>
        </w:rPr>
        <w:t>Roel</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Eduardo Omar Gallo</w:t>
      </w:r>
      <w:r w:rsidRPr="00616342">
        <w:rPr>
          <w:rFonts w:asciiTheme="majorHAnsi" w:hAnsiTheme="majorHAnsi"/>
          <w:color w:val="auto"/>
          <w:sz w:val="16"/>
          <w:szCs w:val="16"/>
        </w:rPr>
        <w:t xml:space="preserve">, </w:t>
      </w:r>
      <w:r w:rsidRPr="00616342">
        <w:rPr>
          <w:rFonts w:asciiTheme="majorHAnsi" w:hAnsiTheme="majorHAnsi"/>
          <w:sz w:val="16"/>
          <w:szCs w:val="16"/>
        </w:rPr>
        <w:t xml:space="preserve">Inés Carmen </w:t>
      </w:r>
      <w:proofErr w:type="spellStart"/>
      <w:r w:rsidRPr="00616342">
        <w:rPr>
          <w:rFonts w:asciiTheme="majorHAnsi" w:hAnsiTheme="majorHAnsi"/>
          <w:sz w:val="16"/>
          <w:szCs w:val="16"/>
        </w:rPr>
        <w:t>Nigro</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Marcela Inés </w:t>
      </w:r>
      <w:proofErr w:type="spellStart"/>
      <w:r w:rsidRPr="00616342">
        <w:rPr>
          <w:rFonts w:asciiTheme="majorHAnsi" w:hAnsiTheme="majorHAnsi"/>
          <w:sz w:val="16"/>
          <w:szCs w:val="16"/>
        </w:rPr>
        <w:t>Mosquera</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Miguel Eduardo </w:t>
      </w:r>
      <w:proofErr w:type="spellStart"/>
      <w:r w:rsidRPr="00616342">
        <w:rPr>
          <w:rFonts w:asciiTheme="majorHAnsi" w:hAnsiTheme="majorHAnsi"/>
          <w:sz w:val="16"/>
          <w:szCs w:val="16"/>
        </w:rPr>
        <w:t>Hitce</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Carlos Jorge </w:t>
      </w:r>
      <w:proofErr w:type="spellStart"/>
      <w:r w:rsidRPr="00616342">
        <w:rPr>
          <w:rFonts w:asciiTheme="majorHAnsi" w:hAnsiTheme="majorHAnsi"/>
          <w:sz w:val="16"/>
          <w:szCs w:val="16"/>
        </w:rPr>
        <w:t>Atucha</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 xml:space="preserve">José Antonio </w:t>
      </w:r>
      <w:proofErr w:type="spellStart"/>
      <w:r w:rsidRPr="00616342">
        <w:rPr>
          <w:rFonts w:asciiTheme="majorHAnsi" w:hAnsiTheme="majorHAnsi"/>
          <w:sz w:val="16"/>
          <w:szCs w:val="16"/>
        </w:rPr>
        <w:t>Lucena</w:t>
      </w:r>
      <w:proofErr w:type="spellEnd"/>
      <w:r w:rsidRPr="00616342">
        <w:rPr>
          <w:rFonts w:asciiTheme="majorHAnsi" w:hAnsiTheme="majorHAnsi"/>
          <w:color w:val="auto"/>
          <w:sz w:val="16"/>
          <w:szCs w:val="16"/>
        </w:rPr>
        <w:t xml:space="preserve">, </w:t>
      </w:r>
      <w:r w:rsidRPr="00616342">
        <w:rPr>
          <w:rFonts w:asciiTheme="majorHAnsi" w:hAnsiTheme="majorHAnsi"/>
          <w:sz w:val="16"/>
          <w:szCs w:val="16"/>
        </w:rPr>
        <w:t>Osvaldo Rivero</w:t>
      </w:r>
      <w:r w:rsidRPr="00616342">
        <w:rPr>
          <w:rFonts w:asciiTheme="majorHAnsi" w:hAnsiTheme="majorHAnsi"/>
          <w:color w:val="auto"/>
          <w:sz w:val="16"/>
          <w:szCs w:val="16"/>
        </w:rPr>
        <w:t xml:space="preserve"> </w:t>
      </w:r>
      <w:proofErr w:type="spellStart"/>
      <w:r w:rsidRPr="00616342">
        <w:rPr>
          <w:rFonts w:asciiTheme="majorHAnsi" w:hAnsiTheme="majorHAnsi"/>
          <w:color w:val="auto"/>
          <w:sz w:val="16"/>
          <w:szCs w:val="16"/>
        </w:rPr>
        <w:t>vero</w:t>
      </w:r>
      <w:proofErr w:type="spellEnd"/>
      <w:r w:rsidRPr="00616342">
        <w:rPr>
          <w:rFonts w:asciiTheme="majorHAnsi" w:hAnsiTheme="majorHAnsi"/>
          <w:color w:val="auto"/>
          <w:sz w:val="16"/>
          <w:szCs w:val="16"/>
        </w:rPr>
        <w:t xml:space="preserve">, and </w:t>
      </w:r>
      <w:r w:rsidRPr="00616342">
        <w:rPr>
          <w:rFonts w:asciiTheme="majorHAnsi" w:hAnsiTheme="majorHAnsi"/>
          <w:sz w:val="16"/>
          <w:szCs w:val="16"/>
        </w:rPr>
        <w:t xml:space="preserve">Susana Silvia </w:t>
      </w:r>
      <w:proofErr w:type="spellStart"/>
      <w:r w:rsidRPr="00616342">
        <w:rPr>
          <w:rFonts w:asciiTheme="majorHAnsi" w:hAnsiTheme="majorHAnsi"/>
          <w:sz w:val="16"/>
          <w:szCs w:val="16"/>
        </w:rPr>
        <w:t>Gimenez</w:t>
      </w:r>
      <w:proofErr w:type="spellEnd"/>
      <w:r w:rsidRPr="00616342">
        <w:rPr>
          <w:rFonts w:asciiTheme="majorHAnsi" w:hAnsiTheme="majorHAnsi"/>
          <w:color w:val="auto"/>
          <w:sz w:val="16"/>
          <w:szCs w:val="16"/>
        </w:rPr>
        <w:t>, listed in the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3EA0" w14:textId="77777777" w:rsidR="005F6F4E" w:rsidRDefault="005F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EA16" w14:textId="77777777" w:rsidR="005F6F4E" w:rsidRDefault="005F6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039A" w14:textId="77777777" w:rsidR="005F6F4E" w:rsidRDefault="005F6F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FB5D" w14:textId="77777777" w:rsidR="00921CD5" w:rsidRDefault="00921CD5" w:rsidP="001E10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98E211" w14:textId="77777777" w:rsidR="00921CD5" w:rsidRDefault="00921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11E6" w14:textId="77777777" w:rsidR="007B1961" w:rsidRDefault="007B1961" w:rsidP="007B1961">
    <w:pPr>
      <w:pStyle w:val="Header"/>
      <w:tabs>
        <w:tab w:val="clear" w:pos="4320"/>
        <w:tab w:val="clear" w:pos="8640"/>
      </w:tabs>
      <w:jc w:val="center"/>
      <w:rPr>
        <w:sz w:val="22"/>
        <w:szCs w:val="22"/>
      </w:rPr>
    </w:pPr>
    <w:r>
      <w:rPr>
        <w:noProof/>
        <w:sz w:val="22"/>
        <w:szCs w:val="22"/>
      </w:rPr>
      <w:drawing>
        <wp:inline distT="0" distB="0" distL="0" distR="0" wp14:anchorId="7323EE17" wp14:editId="4471E6E9">
          <wp:extent cx="2209800" cy="117396"/>
          <wp:effectExtent l="0" t="0" r="0" b="0"/>
          <wp:docPr id="1" name="Picture 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DF4606D" w14:textId="77777777" w:rsidR="007B1961" w:rsidRPr="00EC7D62" w:rsidRDefault="007B1961" w:rsidP="007B1961">
    <w:pPr>
      <w:pStyle w:val="Header"/>
      <w:tabs>
        <w:tab w:val="clear" w:pos="4320"/>
        <w:tab w:val="clear" w:pos="8640"/>
      </w:tabs>
      <w:jc w:val="center"/>
      <w:rPr>
        <w:sz w:val="22"/>
        <w:szCs w:val="22"/>
      </w:rPr>
    </w:pPr>
    <w:r>
      <w:rPr>
        <w:sz w:val="22"/>
        <w:szCs w:val="22"/>
      </w:rPr>
      <w:pict w14:anchorId="549CB9B4">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31680A4"/>
    <w:lvl w:ilvl="0" w:tplc="7ABCF12E">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3F617D"/>
    <w:multiLevelType w:val="hybridMultilevel"/>
    <w:tmpl w:val="DC4CDD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9147FF"/>
    <w:multiLevelType w:val="hybridMultilevel"/>
    <w:tmpl w:val="831680A4"/>
    <w:lvl w:ilvl="0" w:tplc="7ABCF12E">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BF6E17"/>
    <w:multiLevelType w:val="hybridMultilevel"/>
    <w:tmpl w:val="D8E8B8E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F4878C9"/>
    <w:multiLevelType w:val="hybridMultilevel"/>
    <w:tmpl w:val="F426E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B3857B4"/>
    <w:multiLevelType w:val="hybridMultilevel"/>
    <w:tmpl w:val="DC4CDD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690A36"/>
    <w:multiLevelType w:val="hybridMultilevel"/>
    <w:tmpl w:val="D8E8B8E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FF4213"/>
    <w:multiLevelType w:val="hybridMultilevel"/>
    <w:tmpl w:val="E390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3"/>
  </w:num>
  <w:num w:numId="5">
    <w:abstractNumId w:val="51"/>
  </w:num>
  <w:num w:numId="6">
    <w:abstractNumId w:val="28"/>
  </w:num>
  <w:num w:numId="7">
    <w:abstractNumId w:val="7"/>
  </w:num>
  <w:num w:numId="8">
    <w:abstractNumId w:val="17"/>
  </w:num>
  <w:num w:numId="9">
    <w:abstractNumId w:val="44"/>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3"/>
  </w:num>
  <w:num w:numId="53">
    <w:abstractNumId w:val="54"/>
  </w:num>
  <w:num w:numId="54">
    <w:abstractNumId w:val="48"/>
  </w:num>
  <w:num w:numId="55">
    <w:abstractNumId w:val="4"/>
  </w:num>
  <w:num w:numId="56">
    <w:abstractNumId w:val="46"/>
  </w:num>
  <w:num w:numId="57">
    <w:abstractNumId w:val="45"/>
  </w:num>
  <w:num w:numId="58">
    <w:abstractNumId w:val="38"/>
  </w:num>
  <w:num w:numId="59">
    <w:abstractNumId w:val="49"/>
  </w:num>
  <w:num w:numId="60">
    <w:abstractNumId w:val="30"/>
  </w:num>
  <w:num w:numId="61">
    <w:abstractNumId w:val="21"/>
  </w:num>
  <w:num w:numId="62">
    <w:abstractNumId w:val="6"/>
  </w:num>
  <w:num w:numId="63">
    <w:abstractNumId w:val="20"/>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86F"/>
    <w:rsid w:val="00002BA2"/>
    <w:rsid w:val="000056D0"/>
    <w:rsid w:val="00006E1F"/>
    <w:rsid w:val="000070D7"/>
    <w:rsid w:val="00007479"/>
    <w:rsid w:val="00007E1C"/>
    <w:rsid w:val="0001365F"/>
    <w:rsid w:val="00013D69"/>
    <w:rsid w:val="000141C0"/>
    <w:rsid w:val="00016257"/>
    <w:rsid w:val="0001788C"/>
    <w:rsid w:val="00021F05"/>
    <w:rsid w:val="0002391E"/>
    <w:rsid w:val="000265AB"/>
    <w:rsid w:val="0002707E"/>
    <w:rsid w:val="000274E9"/>
    <w:rsid w:val="0003030B"/>
    <w:rsid w:val="00030404"/>
    <w:rsid w:val="00030D13"/>
    <w:rsid w:val="0003107C"/>
    <w:rsid w:val="00031DAE"/>
    <w:rsid w:val="000337EF"/>
    <w:rsid w:val="00035BFB"/>
    <w:rsid w:val="00040C3A"/>
    <w:rsid w:val="000419AD"/>
    <w:rsid w:val="00042445"/>
    <w:rsid w:val="00042C9F"/>
    <w:rsid w:val="000433C9"/>
    <w:rsid w:val="00053704"/>
    <w:rsid w:val="00054094"/>
    <w:rsid w:val="00054789"/>
    <w:rsid w:val="00055E3D"/>
    <w:rsid w:val="0005741C"/>
    <w:rsid w:val="00057DB1"/>
    <w:rsid w:val="00057EF1"/>
    <w:rsid w:val="000622E4"/>
    <w:rsid w:val="00062A18"/>
    <w:rsid w:val="000700B3"/>
    <w:rsid w:val="000716C5"/>
    <w:rsid w:val="00072FFC"/>
    <w:rsid w:val="00075E23"/>
    <w:rsid w:val="00075F0D"/>
    <w:rsid w:val="00077738"/>
    <w:rsid w:val="00077C39"/>
    <w:rsid w:val="000809F5"/>
    <w:rsid w:val="00083C09"/>
    <w:rsid w:val="000875B6"/>
    <w:rsid w:val="00090421"/>
    <w:rsid w:val="000933B0"/>
    <w:rsid w:val="0009344A"/>
    <w:rsid w:val="0009411E"/>
    <w:rsid w:val="00095F09"/>
    <w:rsid w:val="000A130C"/>
    <w:rsid w:val="000A1BB4"/>
    <w:rsid w:val="000A392E"/>
    <w:rsid w:val="000A575F"/>
    <w:rsid w:val="000B30AC"/>
    <w:rsid w:val="000B3F92"/>
    <w:rsid w:val="000B57D0"/>
    <w:rsid w:val="000C1F46"/>
    <w:rsid w:val="000C7D8A"/>
    <w:rsid w:val="000D0432"/>
    <w:rsid w:val="000D079F"/>
    <w:rsid w:val="000D0921"/>
    <w:rsid w:val="000D10DB"/>
    <w:rsid w:val="000D5283"/>
    <w:rsid w:val="000E0A5A"/>
    <w:rsid w:val="000E2706"/>
    <w:rsid w:val="000E5EB5"/>
    <w:rsid w:val="000F1057"/>
    <w:rsid w:val="000F350C"/>
    <w:rsid w:val="000F35ED"/>
    <w:rsid w:val="000F3A17"/>
    <w:rsid w:val="000F3A4D"/>
    <w:rsid w:val="001021DB"/>
    <w:rsid w:val="00102692"/>
    <w:rsid w:val="00104042"/>
    <w:rsid w:val="00105191"/>
    <w:rsid w:val="00106BA8"/>
    <w:rsid w:val="00107131"/>
    <w:rsid w:val="0010713F"/>
    <w:rsid w:val="0010736F"/>
    <w:rsid w:val="00110D28"/>
    <w:rsid w:val="0011369D"/>
    <w:rsid w:val="00113948"/>
    <w:rsid w:val="00113D52"/>
    <w:rsid w:val="00113F73"/>
    <w:rsid w:val="0011489F"/>
    <w:rsid w:val="00114C6B"/>
    <w:rsid w:val="0011733E"/>
    <w:rsid w:val="00120C7B"/>
    <w:rsid w:val="001218E6"/>
    <w:rsid w:val="00121CC2"/>
    <w:rsid w:val="0012408A"/>
    <w:rsid w:val="0012526B"/>
    <w:rsid w:val="00127491"/>
    <w:rsid w:val="00130570"/>
    <w:rsid w:val="00130D67"/>
    <w:rsid w:val="00131A70"/>
    <w:rsid w:val="00133EE5"/>
    <w:rsid w:val="0014035A"/>
    <w:rsid w:val="00140EE2"/>
    <w:rsid w:val="001416C9"/>
    <w:rsid w:val="00142C7E"/>
    <w:rsid w:val="00143E98"/>
    <w:rsid w:val="00147C57"/>
    <w:rsid w:val="00147E0D"/>
    <w:rsid w:val="001500E4"/>
    <w:rsid w:val="0015085F"/>
    <w:rsid w:val="00154501"/>
    <w:rsid w:val="0015636D"/>
    <w:rsid w:val="00156863"/>
    <w:rsid w:val="001568E7"/>
    <w:rsid w:val="00156971"/>
    <w:rsid w:val="00163373"/>
    <w:rsid w:val="00167922"/>
    <w:rsid w:val="00167A34"/>
    <w:rsid w:val="00177900"/>
    <w:rsid w:val="001806EB"/>
    <w:rsid w:val="00187413"/>
    <w:rsid w:val="001877F2"/>
    <w:rsid w:val="0019020B"/>
    <w:rsid w:val="001A40B1"/>
    <w:rsid w:val="001A55DB"/>
    <w:rsid w:val="001A7870"/>
    <w:rsid w:val="001A7CD7"/>
    <w:rsid w:val="001B08B1"/>
    <w:rsid w:val="001B207B"/>
    <w:rsid w:val="001B3085"/>
    <w:rsid w:val="001B3A00"/>
    <w:rsid w:val="001C03AF"/>
    <w:rsid w:val="001C1B41"/>
    <w:rsid w:val="001C32C0"/>
    <w:rsid w:val="001C4A66"/>
    <w:rsid w:val="001C66A4"/>
    <w:rsid w:val="001C7321"/>
    <w:rsid w:val="001C7903"/>
    <w:rsid w:val="001D1C61"/>
    <w:rsid w:val="001D5268"/>
    <w:rsid w:val="001D65EF"/>
    <w:rsid w:val="001D7D03"/>
    <w:rsid w:val="001E109C"/>
    <w:rsid w:val="001E49E7"/>
    <w:rsid w:val="001E77DA"/>
    <w:rsid w:val="001F01FD"/>
    <w:rsid w:val="001F0DEA"/>
    <w:rsid w:val="001F0DF6"/>
    <w:rsid w:val="001F22C2"/>
    <w:rsid w:val="001F44AB"/>
    <w:rsid w:val="001F4B67"/>
    <w:rsid w:val="001F7201"/>
    <w:rsid w:val="001F7ABC"/>
    <w:rsid w:val="00204C45"/>
    <w:rsid w:val="00205176"/>
    <w:rsid w:val="002116EE"/>
    <w:rsid w:val="002130FE"/>
    <w:rsid w:val="00215C39"/>
    <w:rsid w:val="00215DEF"/>
    <w:rsid w:val="00223A29"/>
    <w:rsid w:val="002250A3"/>
    <w:rsid w:val="0022754C"/>
    <w:rsid w:val="0023134F"/>
    <w:rsid w:val="00233A92"/>
    <w:rsid w:val="00235217"/>
    <w:rsid w:val="0023597B"/>
    <w:rsid w:val="002365CB"/>
    <w:rsid w:val="0024096A"/>
    <w:rsid w:val="0024110B"/>
    <w:rsid w:val="002420CC"/>
    <w:rsid w:val="002430D6"/>
    <w:rsid w:val="00244206"/>
    <w:rsid w:val="00245C22"/>
    <w:rsid w:val="00246D1F"/>
    <w:rsid w:val="00247403"/>
    <w:rsid w:val="00247542"/>
    <w:rsid w:val="00247ACC"/>
    <w:rsid w:val="00251C14"/>
    <w:rsid w:val="00252B5D"/>
    <w:rsid w:val="00254FD4"/>
    <w:rsid w:val="002559A3"/>
    <w:rsid w:val="002569C9"/>
    <w:rsid w:val="00256C91"/>
    <w:rsid w:val="002578C7"/>
    <w:rsid w:val="0026501B"/>
    <w:rsid w:val="00266B61"/>
    <w:rsid w:val="00267014"/>
    <w:rsid w:val="0026712A"/>
    <w:rsid w:val="002704DB"/>
    <w:rsid w:val="002722B5"/>
    <w:rsid w:val="00274501"/>
    <w:rsid w:val="00283542"/>
    <w:rsid w:val="00283BB8"/>
    <w:rsid w:val="00286671"/>
    <w:rsid w:val="00290202"/>
    <w:rsid w:val="00292F49"/>
    <w:rsid w:val="00297D24"/>
    <w:rsid w:val="002A0AAE"/>
    <w:rsid w:val="002A297A"/>
    <w:rsid w:val="002A4013"/>
    <w:rsid w:val="002A5820"/>
    <w:rsid w:val="002A5B0B"/>
    <w:rsid w:val="002A5DDE"/>
    <w:rsid w:val="002B1E06"/>
    <w:rsid w:val="002B4A86"/>
    <w:rsid w:val="002B65C5"/>
    <w:rsid w:val="002B7420"/>
    <w:rsid w:val="002C0224"/>
    <w:rsid w:val="002C5F43"/>
    <w:rsid w:val="002D2B26"/>
    <w:rsid w:val="002D5357"/>
    <w:rsid w:val="002D7D5F"/>
    <w:rsid w:val="002D7EA2"/>
    <w:rsid w:val="002E187C"/>
    <w:rsid w:val="002E5442"/>
    <w:rsid w:val="002E5CF9"/>
    <w:rsid w:val="002E726A"/>
    <w:rsid w:val="002E78BB"/>
    <w:rsid w:val="002F1DB2"/>
    <w:rsid w:val="002F28A1"/>
    <w:rsid w:val="002F42A1"/>
    <w:rsid w:val="002F45FC"/>
    <w:rsid w:val="002F4FBA"/>
    <w:rsid w:val="002F5FA2"/>
    <w:rsid w:val="002F6929"/>
    <w:rsid w:val="002F7406"/>
    <w:rsid w:val="00302733"/>
    <w:rsid w:val="00303F1C"/>
    <w:rsid w:val="0030543A"/>
    <w:rsid w:val="00307AA6"/>
    <w:rsid w:val="00307D15"/>
    <w:rsid w:val="00310BBC"/>
    <w:rsid w:val="00310CE7"/>
    <w:rsid w:val="0031152C"/>
    <w:rsid w:val="003124DA"/>
    <w:rsid w:val="00312D4E"/>
    <w:rsid w:val="003133D3"/>
    <w:rsid w:val="00314078"/>
    <w:rsid w:val="00314AEC"/>
    <w:rsid w:val="0031535D"/>
    <w:rsid w:val="0032198D"/>
    <w:rsid w:val="00322609"/>
    <w:rsid w:val="00322DA0"/>
    <w:rsid w:val="003239B8"/>
    <w:rsid w:val="00326482"/>
    <w:rsid w:val="00326EC1"/>
    <w:rsid w:val="00327431"/>
    <w:rsid w:val="00330A8B"/>
    <w:rsid w:val="0033169F"/>
    <w:rsid w:val="00337F97"/>
    <w:rsid w:val="003407FB"/>
    <w:rsid w:val="00344106"/>
    <w:rsid w:val="00344977"/>
    <w:rsid w:val="00345B91"/>
    <w:rsid w:val="00346C95"/>
    <w:rsid w:val="003470F0"/>
    <w:rsid w:val="00350A5E"/>
    <w:rsid w:val="003523C1"/>
    <w:rsid w:val="00353DF6"/>
    <w:rsid w:val="003540B1"/>
    <w:rsid w:val="00354598"/>
    <w:rsid w:val="00356185"/>
    <w:rsid w:val="00356792"/>
    <w:rsid w:val="003576C8"/>
    <w:rsid w:val="00360380"/>
    <w:rsid w:val="00363EAB"/>
    <w:rsid w:val="00364F27"/>
    <w:rsid w:val="00365ADF"/>
    <w:rsid w:val="00365E9F"/>
    <w:rsid w:val="00366490"/>
    <w:rsid w:val="00371481"/>
    <w:rsid w:val="00373C18"/>
    <w:rsid w:val="00373FF2"/>
    <w:rsid w:val="0037519E"/>
    <w:rsid w:val="003778B1"/>
    <w:rsid w:val="00384C7C"/>
    <w:rsid w:val="0038627A"/>
    <w:rsid w:val="00386CF0"/>
    <w:rsid w:val="00392395"/>
    <w:rsid w:val="00393A35"/>
    <w:rsid w:val="00394211"/>
    <w:rsid w:val="003955A8"/>
    <w:rsid w:val="003A0B65"/>
    <w:rsid w:val="003A11CB"/>
    <w:rsid w:val="003A311B"/>
    <w:rsid w:val="003B0731"/>
    <w:rsid w:val="003B1092"/>
    <w:rsid w:val="003B15E5"/>
    <w:rsid w:val="003B244D"/>
    <w:rsid w:val="003B262B"/>
    <w:rsid w:val="003B5353"/>
    <w:rsid w:val="003B70FB"/>
    <w:rsid w:val="003C05CC"/>
    <w:rsid w:val="003C3B09"/>
    <w:rsid w:val="003C53B2"/>
    <w:rsid w:val="003C5592"/>
    <w:rsid w:val="003C676B"/>
    <w:rsid w:val="003D16CA"/>
    <w:rsid w:val="003D3BC2"/>
    <w:rsid w:val="003D693A"/>
    <w:rsid w:val="003E1812"/>
    <w:rsid w:val="003E5136"/>
    <w:rsid w:val="003E6CA1"/>
    <w:rsid w:val="003F6804"/>
    <w:rsid w:val="003F681E"/>
    <w:rsid w:val="004003C5"/>
    <w:rsid w:val="00402FEC"/>
    <w:rsid w:val="00403884"/>
    <w:rsid w:val="00403E44"/>
    <w:rsid w:val="0040445C"/>
    <w:rsid w:val="004050BA"/>
    <w:rsid w:val="004065A8"/>
    <w:rsid w:val="00406824"/>
    <w:rsid w:val="00407ECC"/>
    <w:rsid w:val="00412A0A"/>
    <w:rsid w:val="00413AAF"/>
    <w:rsid w:val="004165C2"/>
    <w:rsid w:val="0042022A"/>
    <w:rsid w:val="004247BA"/>
    <w:rsid w:val="00432095"/>
    <w:rsid w:val="0043413D"/>
    <w:rsid w:val="00435F4A"/>
    <w:rsid w:val="00436332"/>
    <w:rsid w:val="004376CA"/>
    <w:rsid w:val="00441AB6"/>
    <w:rsid w:val="00441ECB"/>
    <w:rsid w:val="00445193"/>
    <w:rsid w:val="00446DB1"/>
    <w:rsid w:val="004472AF"/>
    <w:rsid w:val="004502FF"/>
    <w:rsid w:val="00451AF5"/>
    <w:rsid w:val="00451DEE"/>
    <w:rsid w:val="00454A9A"/>
    <w:rsid w:val="00455782"/>
    <w:rsid w:val="00456ABC"/>
    <w:rsid w:val="00461ED3"/>
    <w:rsid w:val="00462C1B"/>
    <w:rsid w:val="00465EF0"/>
    <w:rsid w:val="004660CB"/>
    <w:rsid w:val="00467B7E"/>
    <w:rsid w:val="00473BB4"/>
    <w:rsid w:val="00474D4F"/>
    <w:rsid w:val="00476585"/>
    <w:rsid w:val="00477592"/>
    <w:rsid w:val="00477842"/>
    <w:rsid w:val="00480D74"/>
    <w:rsid w:val="00481BD1"/>
    <w:rsid w:val="004851EC"/>
    <w:rsid w:val="00486F1C"/>
    <w:rsid w:val="0048769E"/>
    <w:rsid w:val="00490FAD"/>
    <w:rsid w:val="00491741"/>
    <w:rsid w:val="00491F22"/>
    <w:rsid w:val="0049419D"/>
    <w:rsid w:val="00494612"/>
    <w:rsid w:val="00496ECC"/>
    <w:rsid w:val="004A323D"/>
    <w:rsid w:val="004A6861"/>
    <w:rsid w:val="004A6A54"/>
    <w:rsid w:val="004B08A7"/>
    <w:rsid w:val="004B5ADE"/>
    <w:rsid w:val="004C0EFA"/>
    <w:rsid w:val="004C155F"/>
    <w:rsid w:val="004C1B93"/>
    <w:rsid w:val="004C20D2"/>
    <w:rsid w:val="004C2312"/>
    <w:rsid w:val="004C4B62"/>
    <w:rsid w:val="004C5042"/>
    <w:rsid w:val="004C54C9"/>
    <w:rsid w:val="004C765F"/>
    <w:rsid w:val="004D32BF"/>
    <w:rsid w:val="004D4ABA"/>
    <w:rsid w:val="004D6025"/>
    <w:rsid w:val="004E01C3"/>
    <w:rsid w:val="004E2649"/>
    <w:rsid w:val="004E4850"/>
    <w:rsid w:val="004E55EC"/>
    <w:rsid w:val="004E71AB"/>
    <w:rsid w:val="004E7ACA"/>
    <w:rsid w:val="004E7BBC"/>
    <w:rsid w:val="004F087F"/>
    <w:rsid w:val="004F2D8A"/>
    <w:rsid w:val="004F303D"/>
    <w:rsid w:val="004F5463"/>
    <w:rsid w:val="00501399"/>
    <w:rsid w:val="00503132"/>
    <w:rsid w:val="00503FE0"/>
    <w:rsid w:val="0050454F"/>
    <w:rsid w:val="005048F1"/>
    <w:rsid w:val="0050633D"/>
    <w:rsid w:val="00507252"/>
    <w:rsid w:val="00507BC4"/>
    <w:rsid w:val="00511A6F"/>
    <w:rsid w:val="005128E4"/>
    <w:rsid w:val="005133DB"/>
    <w:rsid w:val="005227CA"/>
    <w:rsid w:val="00525560"/>
    <w:rsid w:val="005267E6"/>
    <w:rsid w:val="0052766B"/>
    <w:rsid w:val="00535357"/>
    <w:rsid w:val="00535CD3"/>
    <w:rsid w:val="005367AD"/>
    <w:rsid w:val="00537B18"/>
    <w:rsid w:val="005408DE"/>
    <w:rsid w:val="00542496"/>
    <w:rsid w:val="00542E62"/>
    <w:rsid w:val="00543644"/>
    <w:rsid w:val="0054465F"/>
    <w:rsid w:val="00544C49"/>
    <w:rsid w:val="00550AE0"/>
    <w:rsid w:val="005516A1"/>
    <w:rsid w:val="005522E3"/>
    <w:rsid w:val="0055278F"/>
    <w:rsid w:val="005570C5"/>
    <w:rsid w:val="00557E6B"/>
    <w:rsid w:val="00561D95"/>
    <w:rsid w:val="00562F68"/>
    <w:rsid w:val="00563557"/>
    <w:rsid w:val="0056765D"/>
    <w:rsid w:val="005721D1"/>
    <w:rsid w:val="0057330E"/>
    <w:rsid w:val="0057402A"/>
    <w:rsid w:val="0057458E"/>
    <w:rsid w:val="005771D0"/>
    <w:rsid w:val="0057780A"/>
    <w:rsid w:val="00583AEF"/>
    <w:rsid w:val="00585435"/>
    <w:rsid w:val="005913F2"/>
    <w:rsid w:val="0059191A"/>
    <w:rsid w:val="00591E96"/>
    <w:rsid w:val="005921FF"/>
    <w:rsid w:val="00592405"/>
    <w:rsid w:val="0059361E"/>
    <w:rsid w:val="00594122"/>
    <w:rsid w:val="00595F98"/>
    <w:rsid w:val="005A1F74"/>
    <w:rsid w:val="005A24ED"/>
    <w:rsid w:val="005A4083"/>
    <w:rsid w:val="005A4D46"/>
    <w:rsid w:val="005A6D0E"/>
    <w:rsid w:val="005B255F"/>
    <w:rsid w:val="005B37A9"/>
    <w:rsid w:val="005B52B0"/>
    <w:rsid w:val="005B6806"/>
    <w:rsid w:val="005C2D48"/>
    <w:rsid w:val="005C30E1"/>
    <w:rsid w:val="005C4225"/>
    <w:rsid w:val="005C7533"/>
    <w:rsid w:val="005C7CC8"/>
    <w:rsid w:val="005D34B7"/>
    <w:rsid w:val="005D5D04"/>
    <w:rsid w:val="005E171B"/>
    <w:rsid w:val="005E1DA7"/>
    <w:rsid w:val="005E2C36"/>
    <w:rsid w:val="005E30E9"/>
    <w:rsid w:val="005E391A"/>
    <w:rsid w:val="005E5FE3"/>
    <w:rsid w:val="005F0DAD"/>
    <w:rsid w:val="005F0F33"/>
    <w:rsid w:val="005F4735"/>
    <w:rsid w:val="005F5802"/>
    <w:rsid w:val="005F6D3F"/>
    <w:rsid w:val="005F6F4E"/>
    <w:rsid w:val="00600918"/>
    <w:rsid w:val="00600B82"/>
    <w:rsid w:val="00600DEB"/>
    <w:rsid w:val="00601264"/>
    <w:rsid w:val="006021A8"/>
    <w:rsid w:val="00603FF2"/>
    <w:rsid w:val="00604210"/>
    <w:rsid w:val="006057D1"/>
    <w:rsid w:val="00607BB5"/>
    <w:rsid w:val="00607E4B"/>
    <w:rsid w:val="00610C38"/>
    <w:rsid w:val="00612458"/>
    <w:rsid w:val="00613356"/>
    <w:rsid w:val="00613CC1"/>
    <w:rsid w:val="00616342"/>
    <w:rsid w:val="00616783"/>
    <w:rsid w:val="00617DFB"/>
    <w:rsid w:val="00624607"/>
    <w:rsid w:val="00624EE0"/>
    <w:rsid w:val="00627C9F"/>
    <w:rsid w:val="006311E9"/>
    <w:rsid w:val="00631DD4"/>
    <w:rsid w:val="00632354"/>
    <w:rsid w:val="00632907"/>
    <w:rsid w:val="006347A4"/>
    <w:rsid w:val="00635F11"/>
    <w:rsid w:val="006369A2"/>
    <w:rsid w:val="00637986"/>
    <w:rsid w:val="00641704"/>
    <w:rsid w:val="00642810"/>
    <w:rsid w:val="00642C66"/>
    <w:rsid w:val="00643299"/>
    <w:rsid w:val="00643558"/>
    <w:rsid w:val="00644A3A"/>
    <w:rsid w:val="00644D82"/>
    <w:rsid w:val="0064691D"/>
    <w:rsid w:val="00651ED5"/>
    <w:rsid w:val="00652333"/>
    <w:rsid w:val="00653D55"/>
    <w:rsid w:val="00654423"/>
    <w:rsid w:val="006557A9"/>
    <w:rsid w:val="00655F52"/>
    <w:rsid w:val="0066075E"/>
    <w:rsid w:val="00660B93"/>
    <w:rsid w:val="00662FCC"/>
    <w:rsid w:val="006635F5"/>
    <w:rsid w:val="0066444F"/>
    <w:rsid w:val="00674CDE"/>
    <w:rsid w:val="006757EE"/>
    <w:rsid w:val="0067610F"/>
    <w:rsid w:val="0068009E"/>
    <w:rsid w:val="0068052F"/>
    <w:rsid w:val="00683E00"/>
    <w:rsid w:val="006863D7"/>
    <w:rsid w:val="006877B7"/>
    <w:rsid w:val="006907E1"/>
    <w:rsid w:val="00692219"/>
    <w:rsid w:val="00696618"/>
    <w:rsid w:val="00697E37"/>
    <w:rsid w:val="006A0F99"/>
    <w:rsid w:val="006A17D2"/>
    <w:rsid w:val="006A2FD4"/>
    <w:rsid w:val="006A5FBE"/>
    <w:rsid w:val="006A6923"/>
    <w:rsid w:val="006A704F"/>
    <w:rsid w:val="006A73E6"/>
    <w:rsid w:val="006B0D3B"/>
    <w:rsid w:val="006B2D5C"/>
    <w:rsid w:val="006C11D7"/>
    <w:rsid w:val="006C4EB1"/>
    <w:rsid w:val="006C673E"/>
    <w:rsid w:val="006C7051"/>
    <w:rsid w:val="006C7428"/>
    <w:rsid w:val="006D0D7C"/>
    <w:rsid w:val="006D69C3"/>
    <w:rsid w:val="006D7DD5"/>
    <w:rsid w:val="006E0166"/>
    <w:rsid w:val="006E0409"/>
    <w:rsid w:val="006E744F"/>
    <w:rsid w:val="006E7B34"/>
    <w:rsid w:val="006F4C4F"/>
    <w:rsid w:val="006F5BFF"/>
    <w:rsid w:val="006F766E"/>
    <w:rsid w:val="007013FC"/>
    <w:rsid w:val="00702D72"/>
    <w:rsid w:val="00704A68"/>
    <w:rsid w:val="0070697F"/>
    <w:rsid w:val="007106B8"/>
    <w:rsid w:val="00710705"/>
    <w:rsid w:val="007130AC"/>
    <w:rsid w:val="0071359B"/>
    <w:rsid w:val="00713BE6"/>
    <w:rsid w:val="00720D97"/>
    <w:rsid w:val="00721880"/>
    <w:rsid w:val="0072199C"/>
    <w:rsid w:val="00722BC2"/>
    <w:rsid w:val="00722C9F"/>
    <w:rsid w:val="007233A2"/>
    <w:rsid w:val="00724D7C"/>
    <w:rsid w:val="007253B8"/>
    <w:rsid w:val="00725FF5"/>
    <w:rsid w:val="00731251"/>
    <w:rsid w:val="0073741F"/>
    <w:rsid w:val="00740D61"/>
    <w:rsid w:val="00741A7E"/>
    <w:rsid w:val="00742A39"/>
    <w:rsid w:val="00745FAB"/>
    <w:rsid w:val="00750FE2"/>
    <w:rsid w:val="00753D13"/>
    <w:rsid w:val="00755195"/>
    <w:rsid w:val="0075537E"/>
    <w:rsid w:val="007562D7"/>
    <w:rsid w:val="007601CC"/>
    <w:rsid w:val="00764BE6"/>
    <w:rsid w:val="00764FD1"/>
    <w:rsid w:val="0076643F"/>
    <w:rsid w:val="0076682E"/>
    <w:rsid w:val="0077191D"/>
    <w:rsid w:val="0077315D"/>
    <w:rsid w:val="00774982"/>
    <w:rsid w:val="00774CE6"/>
    <w:rsid w:val="007770DA"/>
    <w:rsid w:val="007771E5"/>
    <w:rsid w:val="0077796C"/>
    <w:rsid w:val="00777F63"/>
    <w:rsid w:val="0078069D"/>
    <w:rsid w:val="00781D30"/>
    <w:rsid w:val="00784279"/>
    <w:rsid w:val="00786255"/>
    <w:rsid w:val="00790928"/>
    <w:rsid w:val="00795E85"/>
    <w:rsid w:val="00797AE8"/>
    <w:rsid w:val="007A0122"/>
    <w:rsid w:val="007A436A"/>
    <w:rsid w:val="007A44F2"/>
    <w:rsid w:val="007A5817"/>
    <w:rsid w:val="007A5B0A"/>
    <w:rsid w:val="007A5D5F"/>
    <w:rsid w:val="007B05C4"/>
    <w:rsid w:val="007B1961"/>
    <w:rsid w:val="007B4FF7"/>
    <w:rsid w:val="007B60E9"/>
    <w:rsid w:val="007B6CC3"/>
    <w:rsid w:val="007B76D3"/>
    <w:rsid w:val="007C026A"/>
    <w:rsid w:val="007C3334"/>
    <w:rsid w:val="007C3DC2"/>
    <w:rsid w:val="007C46E1"/>
    <w:rsid w:val="007D032F"/>
    <w:rsid w:val="007D076E"/>
    <w:rsid w:val="007D1FA4"/>
    <w:rsid w:val="007D2B98"/>
    <w:rsid w:val="007D4D0F"/>
    <w:rsid w:val="007D5A22"/>
    <w:rsid w:val="007E081F"/>
    <w:rsid w:val="007E1E52"/>
    <w:rsid w:val="007E21BC"/>
    <w:rsid w:val="007E53BB"/>
    <w:rsid w:val="007E7C82"/>
    <w:rsid w:val="007F2A4F"/>
    <w:rsid w:val="007F2D54"/>
    <w:rsid w:val="007F588D"/>
    <w:rsid w:val="00800026"/>
    <w:rsid w:val="00800E93"/>
    <w:rsid w:val="00803979"/>
    <w:rsid w:val="00803F1C"/>
    <w:rsid w:val="00804818"/>
    <w:rsid w:val="008056CE"/>
    <w:rsid w:val="0080600E"/>
    <w:rsid w:val="0081329E"/>
    <w:rsid w:val="008153CB"/>
    <w:rsid w:val="00815C1A"/>
    <w:rsid w:val="00817612"/>
    <w:rsid w:val="00817F02"/>
    <w:rsid w:val="008247F1"/>
    <w:rsid w:val="00830742"/>
    <w:rsid w:val="008338A4"/>
    <w:rsid w:val="00834D49"/>
    <w:rsid w:val="00837C45"/>
    <w:rsid w:val="00840882"/>
    <w:rsid w:val="00840FFB"/>
    <w:rsid w:val="00841D5D"/>
    <w:rsid w:val="00844730"/>
    <w:rsid w:val="008457C2"/>
    <w:rsid w:val="00846CE3"/>
    <w:rsid w:val="00847169"/>
    <w:rsid w:val="00851AA4"/>
    <w:rsid w:val="00854F32"/>
    <w:rsid w:val="00855C11"/>
    <w:rsid w:val="00856A67"/>
    <w:rsid w:val="00857860"/>
    <w:rsid w:val="00857A82"/>
    <w:rsid w:val="00861064"/>
    <w:rsid w:val="008639BB"/>
    <w:rsid w:val="00863EDC"/>
    <w:rsid w:val="00864313"/>
    <w:rsid w:val="008707A8"/>
    <w:rsid w:val="0087167A"/>
    <w:rsid w:val="00873836"/>
    <w:rsid w:val="00874644"/>
    <w:rsid w:val="0087763B"/>
    <w:rsid w:val="00880165"/>
    <w:rsid w:val="00880406"/>
    <w:rsid w:val="008815BC"/>
    <w:rsid w:val="00882F10"/>
    <w:rsid w:val="008847C0"/>
    <w:rsid w:val="00885190"/>
    <w:rsid w:val="00885737"/>
    <w:rsid w:val="00890650"/>
    <w:rsid w:val="0089150D"/>
    <w:rsid w:val="00892697"/>
    <w:rsid w:val="00892FD8"/>
    <w:rsid w:val="00893F13"/>
    <w:rsid w:val="00897766"/>
    <w:rsid w:val="00897E12"/>
    <w:rsid w:val="008A12D5"/>
    <w:rsid w:val="008A1A9A"/>
    <w:rsid w:val="008A45D8"/>
    <w:rsid w:val="008A4A9D"/>
    <w:rsid w:val="008A6C36"/>
    <w:rsid w:val="008A7E0F"/>
    <w:rsid w:val="008B05D7"/>
    <w:rsid w:val="008B07BF"/>
    <w:rsid w:val="008B0BAC"/>
    <w:rsid w:val="008B12F5"/>
    <w:rsid w:val="008B5454"/>
    <w:rsid w:val="008B73A3"/>
    <w:rsid w:val="008C2570"/>
    <w:rsid w:val="008C4627"/>
    <w:rsid w:val="008C5B40"/>
    <w:rsid w:val="008C605D"/>
    <w:rsid w:val="008D3E4A"/>
    <w:rsid w:val="008D425E"/>
    <w:rsid w:val="008D768D"/>
    <w:rsid w:val="008E32BF"/>
    <w:rsid w:val="008E3759"/>
    <w:rsid w:val="008E3BFE"/>
    <w:rsid w:val="008E48D4"/>
    <w:rsid w:val="008E67B9"/>
    <w:rsid w:val="008F007B"/>
    <w:rsid w:val="008F1912"/>
    <w:rsid w:val="008F50F5"/>
    <w:rsid w:val="009026BA"/>
    <w:rsid w:val="0090270B"/>
    <w:rsid w:val="009038EA"/>
    <w:rsid w:val="009041DC"/>
    <w:rsid w:val="00904360"/>
    <w:rsid w:val="009107D5"/>
    <w:rsid w:val="00915036"/>
    <w:rsid w:val="009153D0"/>
    <w:rsid w:val="00916A35"/>
    <w:rsid w:val="00916A52"/>
    <w:rsid w:val="00917B5A"/>
    <w:rsid w:val="009204B8"/>
    <w:rsid w:val="00920A58"/>
    <w:rsid w:val="00920A8C"/>
    <w:rsid w:val="00921CD5"/>
    <w:rsid w:val="00924164"/>
    <w:rsid w:val="00924A9F"/>
    <w:rsid w:val="00926CB3"/>
    <w:rsid w:val="0093174E"/>
    <w:rsid w:val="0093184D"/>
    <w:rsid w:val="00934A2C"/>
    <w:rsid w:val="00940218"/>
    <w:rsid w:val="00940EDD"/>
    <w:rsid w:val="00950AFD"/>
    <w:rsid w:val="00953BC4"/>
    <w:rsid w:val="00954214"/>
    <w:rsid w:val="00956E66"/>
    <w:rsid w:val="00964D8B"/>
    <w:rsid w:val="0096706E"/>
    <w:rsid w:val="00974491"/>
    <w:rsid w:val="00974E8F"/>
    <w:rsid w:val="00975C4E"/>
    <w:rsid w:val="00975D0D"/>
    <w:rsid w:val="00981FBA"/>
    <w:rsid w:val="009836AE"/>
    <w:rsid w:val="00984AFC"/>
    <w:rsid w:val="009909BC"/>
    <w:rsid w:val="009919FE"/>
    <w:rsid w:val="00992888"/>
    <w:rsid w:val="00993433"/>
    <w:rsid w:val="009934D2"/>
    <w:rsid w:val="00993B13"/>
    <w:rsid w:val="0099430A"/>
    <w:rsid w:val="009959A9"/>
    <w:rsid w:val="00997BC5"/>
    <w:rsid w:val="009A2363"/>
    <w:rsid w:val="009A39A2"/>
    <w:rsid w:val="009A4F41"/>
    <w:rsid w:val="009A5867"/>
    <w:rsid w:val="009A7918"/>
    <w:rsid w:val="009A7B64"/>
    <w:rsid w:val="009B0C4C"/>
    <w:rsid w:val="009B36FE"/>
    <w:rsid w:val="009B381B"/>
    <w:rsid w:val="009B7A52"/>
    <w:rsid w:val="009C4C1D"/>
    <w:rsid w:val="009D1753"/>
    <w:rsid w:val="009D46B5"/>
    <w:rsid w:val="009D6E8D"/>
    <w:rsid w:val="009D7611"/>
    <w:rsid w:val="009D7768"/>
    <w:rsid w:val="009E0B61"/>
    <w:rsid w:val="009E20D0"/>
    <w:rsid w:val="009E2701"/>
    <w:rsid w:val="009E2AD9"/>
    <w:rsid w:val="009E35C7"/>
    <w:rsid w:val="009E53DE"/>
    <w:rsid w:val="009F6577"/>
    <w:rsid w:val="009F75F9"/>
    <w:rsid w:val="00A00327"/>
    <w:rsid w:val="00A00CA3"/>
    <w:rsid w:val="00A01971"/>
    <w:rsid w:val="00A01BD6"/>
    <w:rsid w:val="00A01CFD"/>
    <w:rsid w:val="00A02A21"/>
    <w:rsid w:val="00A049A2"/>
    <w:rsid w:val="00A05F8A"/>
    <w:rsid w:val="00A11212"/>
    <w:rsid w:val="00A11E44"/>
    <w:rsid w:val="00A147B2"/>
    <w:rsid w:val="00A164EA"/>
    <w:rsid w:val="00A20BA2"/>
    <w:rsid w:val="00A24620"/>
    <w:rsid w:val="00A261F8"/>
    <w:rsid w:val="00A26450"/>
    <w:rsid w:val="00A27747"/>
    <w:rsid w:val="00A27D83"/>
    <w:rsid w:val="00A310AB"/>
    <w:rsid w:val="00A32135"/>
    <w:rsid w:val="00A328B3"/>
    <w:rsid w:val="00A33651"/>
    <w:rsid w:val="00A33821"/>
    <w:rsid w:val="00A3424A"/>
    <w:rsid w:val="00A34EB7"/>
    <w:rsid w:val="00A35CAB"/>
    <w:rsid w:val="00A35D27"/>
    <w:rsid w:val="00A36B91"/>
    <w:rsid w:val="00A40D06"/>
    <w:rsid w:val="00A41DC4"/>
    <w:rsid w:val="00A46B3D"/>
    <w:rsid w:val="00A50EA6"/>
    <w:rsid w:val="00A50FCF"/>
    <w:rsid w:val="00A528D1"/>
    <w:rsid w:val="00A545BA"/>
    <w:rsid w:val="00A56151"/>
    <w:rsid w:val="00A56405"/>
    <w:rsid w:val="00A567E5"/>
    <w:rsid w:val="00A56827"/>
    <w:rsid w:val="00A573CE"/>
    <w:rsid w:val="00A610CD"/>
    <w:rsid w:val="00A66ABF"/>
    <w:rsid w:val="00A66F9E"/>
    <w:rsid w:val="00A714F4"/>
    <w:rsid w:val="00A71B73"/>
    <w:rsid w:val="00A71F68"/>
    <w:rsid w:val="00A72A84"/>
    <w:rsid w:val="00A739E9"/>
    <w:rsid w:val="00A73EBE"/>
    <w:rsid w:val="00A758AA"/>
    <w:rsid w:val="00A81714"/>
    <w:rsid w:val="00A82856"/>
    <w:rsid w:val="00A82F46"/>
    <w:rsid w:val="00A831A8"/>
    <w:rsid w:val="00A86D1F"/>
    <w:rsid w:val="00A92811"/>
    <w:rsid w:val="00A93093"/>
    <w:rsid w:val="00A9785A"/>
    <w:rsid w:val="00AA09A2"/>
    <w:rsid w:val="00AA1113"/>
    <w:rsid w:val="00AA1693"/>
    <w:rsid w:val="00AA36D0"/>
    <w:rsid w:val="00AA69DA"/>
    <w:rsid w:val="00AA7996"/>
    <w:rsid w:val="00AB37B9"/>
    <w:rsid w:val="00AB441C"/>
    <w:rsid w:val="00AB5252"/>
    <w:rsid w:val="00AB75BA"/>
    <w:rsid w:val="00AC19CB"/>
    <w:rsid w:val="00AC31E3"/>
    <w:rsid w:val="00AC506D"/>
    <w:rsid w:val="00AC5708"/>
    <w:rsid w:val="00AC5A19"/>
    <w:rsid w:val="00AC65C4"/>
    <w:rsid w:val="00AC7EC6"/>
    <w:rsid w:val="00AD0865"/>
    <w:rsid w:val="00AD3B2F"/>
    <w:rsid w:val="00AD43F4"/>
    <w:rsid w:val="00AD61C9"/>
    <w:rsid w:val="00AD77E7"/>
    <w:rsid w:val="00AE11E1"/>
    <w:rsid w:val="00AE2655"/>
    <w:rsid w:val="00AE277E"/>
    <w:rsid w:val="00AE42D1"/>
    <w:rsid w:val="00AE4BCF"/>
    <w:rsid w:val="00AE5488"/>
    <w:rsid w:val="00AE6F91"/>
    <w:rsid w:val="00AE7229"/>
    <w:rsid w:val="00AE7A1C"/>
    <w:rsid w:val="00AF235C"/>
    <w:rsid w:val="00AF2A7C"/>
    <w:rsid w:val="00AF329B"/>
    <w:rsid w:val="00AF33E2"/>
    <w:rsid w:val="00AF3602"/>
    <w:rsid w:val="00AF5571"/>
    <w:rsid w:val="00AF5633"/>
    <w:rsid w:val="00AF6580"/>
    <w:rsid w:val="00AF6E1A"/>
    <w:rsid w:val="00B002B8"/>
    <w:rsid w:val="00B01043"/>
    <w:rsid w:val="00B022B1"/>
    <w:rsid w:val="00B07341"/>
    <w:rsid w:val="00B15485"/>
    <w:rsid w:val="00B22AE3"/>
    <w:rsid w:val="00B25E03"/>
    <w:rsid w:val="00B30539"/>
    <w:rsid w:val="00B314DB"/>
    <w:rsid w:val="00B361F2"/>
    <w:rsid w:val="00B3718B"/>
    <w:rsid w:val="00B42D42"/>
    <w:rsid w:val="00B43A74"/>
    <w:rsid w:val="00B4461F"/>
    <w:rsid w:val="00B4632A"/>
    <w:rsid w:val="00B530F1"/>
    <w:rsid w:val="00B5447E"/>
    <w:rsid w:val="00B54BA3"/>
    <w:rsid w:val="00B62B4A"/>
    <w:rsid w:val="00B63A7D"/>
    <w:rsid w:val="00B6623C"/>
    <w:rsid w:val="00B66C0C"/>
    <w:rsid w:val="00B66E3E"/>
    <w:rsid w:val="00B7316B"/>
    <w:rsid w:val="00B8264E"/>
    <w:rsid w:val="00B91AEA"/>
    <w:rsid w:val="00B91CD6"/>
    <w:rsid w:val="00B92AE0"/>
    <w:rsid w:val="00B953CF"/>
    <w:rsid w:val="00B95498"/>
    <w:rsid w:val="00B960E4"/>
    <w:rsid w:val="00B9648C"/>
    <w:rsid w:val="00B96A12"/>
    <w:rsid w:val="00B96EA0"/>
    <w:rsid w:val="00B96F28"/>
    <w:rsid w:val="00BA09A1"/>
    <w:rsid w:val="00BA276C"/>
    <w:rsid w:val="00BA5CA7"/>
    <w:rsid w:val="00BA7024"/>
    <w:rsid w:val="00BB09F7"/>
    <w:rsid w:val="00BB306F"/>
    <w:rsid w:val="00BB389E"/>
    <w:rsid w:val="00BB3CAD"/>
    <w:rsid w:val="00BB411C"/>
    <w:rsid w:val="00BB4861"/>
    <w:rsid w:val="00BB6BDA"/>
    <w:rsid w:val="00BC27C8"/>
    <w:rsid w:val="00BC4BFB"/>
    <w:rsid w:val="00BC78FA"/>
    <w:rsid w:val="00BC7919"/>
    <w:rsid w:val="00BD4137"/>
    <w:rsid w:val="00BD4B89"/>
    <w:rsid w:val="00BD4EBB"/>
    <w:rsid w:val="00BD5922"/>
    <w:rsid w:val="00BD6A36"/>
    <w:rsid w:val="00BD7601"/>
    <w:rsid w:val="00BE3A0D"/>
    <w:rsid w:val="00BE6D5D"/>
    <w:rsid w:val="00BF02CB"/>
    <w:rsid w:val="00BF570D"/>
    <w:rsid w:val="00BF6A15"/>
    <w:rsid w:val="00BF6FD8"/>
    <w:rsid w:val="00BF7667"/>
    <w:rsid w:val="00BF7750"/>
    <w:rsid w:val="00C025B1"/>
    <w:rsid w:val="00C03680"/>
    <w:rsid w:val="00C03BE4"/>
    <w:rsid w:val="00C04F0B"/>
    <w:rsid w:val="00C05248"/>
    <w:rsid w:val="00C054DF"/>
    <w:rsid w:val="00C055EF"/>
    <w:rsid w:val="00C06161"/>
    <w:rsid w:val="00C06909"/>
    <w:rsid w:val="00C110E0"/>
    <w:rsid w:val="00C11AE4"/>
    <w:rsid w:val="00C134FB"/>
    <w:rsid w:val="00C15336"/>
    <w:rsid w:val="00C17143"/>
    <w:rsid w:val="00C21762"/>
    <w:rsid w:val="00C21FEF"/>
    <w:rsid w:val="00C24543"/>
    <w:rsid w:val="00C25292"/>
    <w:rsid w:val="00C256A2"/>
    <w:rsid w:val="00C25814"/>
    <w:rsid w:val="00C25A3F"/>
    <w:rsid w:val="00C314F2"/>
    <w:rsid w:val="00C33106"/>
    <w:rsid w:val="00C3459F"/>
    <w:rsid w:val="00C36401"/>
    <w:rsid w:val="00C36BA3"/>
    <w:rsid w:val="00C37385"/>
    <w:rsid w:val="00C474AD"/>
    <w:rsid w:val="00C51515"/>
    <w:rsid w:val="00C51F04"/>
    <w:rsid w:val="00C5265D"/>
    <w:rsid w:val="00C5344C"/>
    <w:rsid w:val="00C536D3"/>
    <w:rsid w:val="00C564C4"/>
    <w:rsid w:val="00C5660B"/>
    <w:rsid w:val="00C569A8"/>
    <w:rsid w:val="00C60756"/>
    <w:rsid w:val="00C61651"/>
    <w:rsid w:val="00C619BD"/>
    <w:rsid w:val="00C63EA8"/>
    <w:rsid w:val="00C66B72"/>
    <w:rsid w:val="00C72BF5"/>
    <w:rsid w:val="00C72F42"/>
    <w:rsid w:val="00C7460B"/>
    <w:rsid w:val="00C75B64"/>
    <w:rsid w:val="00C77295"/>
    <w:rsid w:val="00C774F5"/>
    <w:rsid w:val="00C77E6F"/>
    <w:rsid w:val="00C84027"/>
    <w:rsid w:val="00C87AC4"/>
    <w:rsid w:val="00C91C7B"/>
    <w:rsid w:val="00C9268F"/>
    <w:rsid w:val="00C92ED0"/>
    <w:rsid w:val="00C9330C"/>
    <w:rsid w:val="00C9414F"/>
    <w:rsid w:val="00C9567A"/>
    <w:rsid w:val="00CA0DED"/>
    <w:rsid w:val="00CA2E2F"/>
    <w:rsid w:val="00CA3B95"/>
    <w:rsid w:val="00CA3BF1"/>
    <w:rsid w:val="00CA4341"/>
    <w:rsid w:val="00CA4816"/>
    <w:rsid w:val="00CA5541"/>
    <w:rsid w:val="00CB0632"/>
    <w:rsid w:val="00CB212D"/>
    <w:rsid w:val="00CB2660"/>
    <w:rsid w:val="00CB2FBD"/>
    <w:rsid w:val="00CB3A31"/>
    <w:rsid w:val="00CB3AB4"/>
    <w:rsid w:val="00CB7924"/>
    <w:rsid w:val="00CC0106"/>
    <w:rsid w:val="00CC0CF2"/>
    <w:rsid w:val="00CC36A7"/>
    <w:rsid w:val="00CC559A"/>
    <w:rsid w:val="00CC5E90"/>
    <w:rsid w:val="00CC7A4D"/>
    <w:rsid w:val="00CD046C"/>
    <w:rsid w:val="00CD07C9"/>
    <w:rsid w:val="00CD164F"/>
    <w:rsid w:val="00CD3BF8"/>
    <w:rsid w:val="00CD7AA2"/>
    <w:rsid w:val="00CE076C"/>
    <w:rsid w:val="00CE5199"/>
    <w:rsid w:val="00CE66D5"/>
    <w:rsid w:val="00CE6ABF"/>
    <w:rsid w:val="00CF19EF"/>
    <w:rsid w:val="00CF3BFF"/>
    <w:rsid w:val="00CF3EBA"/>
    <w:rsid w:val="00CF637A"/>
    <w:rsid w:val="00CF7A76"/>
    <w:rsid w:val="00D00137"/>
    <w:rsid w:val="00D040C3"/>
    <w:rsid w:val="00D04149"/>
    <w:rsid w:val="00D05927"/>
    <w:rsid w:val="00D059DE"/>
    <w:rsid w:val="00D05ABD"/>
    <w:rsid w:val="00D064C9"/>
    <w:rsid w:val="00D069B6"/>
    <w:rsid w:val="00D06CAA"/>
    <w:rsid w:val="00D108A2"/>
    <w:rsid w:val="00D13FCE"/>
    <w:rsid w:val="00D143F1"/>
    <w:rsid w:val="00D16661"/>
    <w:rsid w:val="00D21549"/>
    <w:rsid w:val="00D245FC"/>
    <w:rsid w:val="00D2503E"/>
    <w:rsid w:val="00D25F3A"/>
    <w:rsid w:val="00D274F6"/>
    <w:rsid w:val="00D306D1"/>
    <w:rsid w:val="00D30800"/>
    <w:rsid w:val="00D3084C"/>
    <w:rsid w:val="00D31858"/>
    <w:rsid w:val="00D34786"/>
    <w:rsid w:val="00D34DA1"/>
    <w:rsid w:val="00D364C7"/>
    <w:rsid w:val="00D37BFC"/>
    <w:rsid w:val="00D42F79"/>
    <w:rsid w:val="00D4622E"/>
    <w:rsid w:val="00D4797D"/>
    <w:rsid w:val="00D47A8E"/>
    <w:rsid w:val="00D512EE"/>
    <w:rsid w:val="00D52D14"/>
    <w:rsid w:val="00D616E5"/>
    <w:rsid w:val="00D62957"/>
    <w:rsid w:val="00D676FC"/>
    <w:rsid w:val="00D67AE9"/>
    <w:rsid w:val="00D712D3"/>
    <w:rsid w:val="00D71422"/>
    <w:rsid w:val="00D72DC6"/>
    <w:rsid w:val="00D7558D"/>
    <w:rsid w:val="00D81D92"/>
    <w:rsid w:val="00D83250"/>
    <w:rsid w:val="00D836BA"/>
    <w:rsid w:val="00D85C13"/>
    <w:rsid w:val="00D85E72"/>
    <w:rsid w:val="00D86ED1"/>
    <w:rsid w:val="00D876A1"/>
    <w:rsid w:val="00D876F9"/>
    <w:rsid w:val="00D87BF6"/>
    <w:rsid w:val="00D91402"/>
    <w:rsid w:val="00D92634"/>
    <w:rsid w:val="00D93144"/>
    <w:rsid w:val="00D9739A"/>
    <w:rsid w:val="00DA7B5F"/>
    <w:rsid w:val="00DB209F"/>
    <w:rsid w:val="00DC0B67"/>
    <w:rsid w:val="00DC11E7"/>
    <w:rsid w:val="00DC2E68"/>
    <w:rsid w:val="00DC31A7"/>
    <w:rsid w:val="00DC3E04"/>
    <w:rsid w:val="00DC5B74"/>
    <w:rsid w:val="00DC7023"/>
    <w:rsid w:val="00DC70EE"/>
    <w:rsid w:val="00DC769A"/>
    <w:rsid w:val="00DC76B6"/>
    <w:rsid w:val="00DD2D4E"/>
    <w:rsid w:val="00DD369B"/>
    <w:rsid w:val="00DD3D86"/>
    <w:rsid w:val="00DD43FF"/>
    <w:rsid w:val="00DD4AD2"/>
    <w:rsid w:val="00DD6E5B"/>
    <w:rsid w:val="00DD7E35"/>
    <w:rsid w:val="00DE1B92"/>
    <w:rsid w:val="00DE3898"/>
    <w:rsid w:val="00DE390A"/>
    <w:rsid w:val="00DF0545"/>
    <w:rsid w:val="00DF0F25"/>
    <w:rsid w:val="00DF12B9"/>
    <w:rsid w:val="00DF1788"/>
    <w:rsid w:val="00DF1EC4"/>
    <w:rsid w:val="00DF296B"/>
    <w:rsid w:val="00DF300F"/>
    <w:rsid w:val="00DF442C"/>
    <w:rsid w:val="00DF6092"/>
    <w:rsid w:val="00E00D9F"/>
    <w:rsid w:val="00E01BD4"/>
    <w:rsid w:val="00E021D0"/>
    <w:rsid w:val="00E0340B"/>
    <w:rsid w:val="00E0399F"/>
    <w:rsid w:val="00E04A90"/>
    <w:rsid w:val="00E0551F"/>
    <w:rsid w:val="00E154A6"/>
    <w:rsid w:val="00E219C7"/>
    <w:rsid w:val="00E22CAE"/>
    <w:rsid w:val="00E232CB"/>
    <w:rsid w:val="00E2335A"/>
    <w:rsid w:val="00E276CF"/>
    <w:rsid w:val="00E32607"/>
    <w:rsid w:val="00E33E29"/>
    <w:rsid w:val="00E4118C"/>
    <w:rsid w:val="00E41803"/>
    <w:rsid w:val="00E43157"/>
    <w:rsid w:val="00E43731"/>
    <w:rsid w:val="00E461CE"/>
    <w:rsid w:val="00E46645"/>
    <w:rsid w:val="00E46907"/>
    <w:rsid w:val="00E471A9"/>
    <w:rsid w:val="00E47304"/>
    <w:rsid w:val="00E510C1"/>
    <w:rsid w:val="00E51717"/>
    <w:rsid w:val="00E52312"/>
    <w:rsid w:val="00E523AE"/>
    <w:rsid w:val="00E52514"/>
    <w:rsid w:val="00E53288"/>
    <w:rsid w:val="00E56881"/>
    <w:rsid w:val="00E602D0"/>
    <w:rsid w:val="00E61B1D"/>
    <w:rsid w:val="00E674E4"/>
    <w:rsid w:val="00E70E99"/>
    <w:rsid w:val="00E720CA"/>
    <w:rsid w:val="00E739C2"/>
    <w:rsid w:val="00E73BB4"/>
    <w:rsid w:val="00E743B7"/>
    <w:rsid w:val="00E81E63"/>
    <w:rsid w:val="00E81FE8"/>
    <w:rsid w:val="00E84EB5"/>
    <w:rsid w:val="00E85662"/>
    <w:rsid w:val="00E8789F"/>
    <w:rsid w:val="00E941C2"/>
    <w:rsid w:val="00E94D03"/>
    <w:rsid w:val="00E95C48"/>
    <w:rsid w:val="00E97B71"/>
    <w:rsid w:val="00EA1024"/>
    <w:rsid w:val="00EA2B53"/>
    <w:rsid w:val="00EA3D34"/>
    <w:rsid w:val="00EA46E4"/>
    <w:rsid w:val="00EA4D0A"/>
    <w:rsid w:val="00EA5F5F"/>
    <w:rsid w:val="00EA6EED"/>
    <w:rsid w:val="00EB454D"/>
    <w:rsid w:val="00EB569F"/>
    <w:rsid w:val="00EB58B3"/>
    <w:rsid w:val="00EC3184"/>
    <w:rsid w:val="00EC412D"/>
    <w:rsid w:val="00EC657F"/>
    <w:rsid w:val="00EC7316"/>
    <w:rsid w:val="00EC77AA"/>
    <w:rsid w:val="00ED2DFF"/>
    <w:rsid w:val="00ED549D"/>
    <w:rsid w:val="00ED76BE"/>
    <w:rsid w:val="00EE00E9"/>
    <w:rsid w:val="00EE0AEE"/>
    <w:rsid w:val="00EE18B5"/>
    <w:rsid w:val="00EE2D6B"/>
    <w:rsid w:val="00EE3B61"/>
    <w:rsid w:val="00EE7CC1"/>
    <w:rsid w:val="00EF055D"/>
    <w:rsid w:val="00EF36A5"/>
    <w:rsid w:val="00EF3734"/>
    <w:rsid w:val="00EF619B"/>
    <w:rsid w:val="00F00B55"/>
    <w:rsid w:val="00F00DB9"/>
    <w:rsid w:val="00F02A93"/>
    <w:rsid w:val="00F02AD1"/>
    <w:rsid w:val="00F03449"/>
    <w:rsid w:val="00F0349A"/>
    <w:rsid w:val="00F06BD6"/>
    <w:rsid w:val="00F211A2"/>
    <w:rsid w:val="00F2289C"/>
    <w:rsid w:val="00F22A21"/>
    <w:rsid w:val="00F22C77"/>
    <w:rsid w:val="00F240A4"/>
    <w:rsid w:val="00F250C6"/>
    <w:rsid w:val="00F253CC"/>
    <w:rsid w:val="00F309DB"/>
    <w:rsid w:val="00F32963"/>
    <w:rsid w:val="00F342B9"/>
    <w:rsid w:val="00F34B66"/>
    <w:rsid w:val="00F36F6D"/>
    <w:rsid w:val="00F37106"/>
    <w:rsid w:val="00F44A60"/>
    <w:rsid w:val="00F4725F"/>
    <w:rsid w:val="00F47EC0"/>
    <w:rsid w:val="00F519CF"/>
    <w:rsid w:val="00F52A8F"/>
    <w:rsid w:val="00F52C57"/>
    <w:rsid w:val="00F54741"/>
    <w:rsid w:val="00F56B38"/>
    <w:rsid w:val="00F56BA5"/>
    <w:rsid w:val="00F56D50"/>
    <w:rsid w:val="00F60E22"/>
    <w:rsid w:val="00F61562"/>
    <w:rsid w:val="00F61FA2"/>
    <w:rsid w:val="00F675A8"/>
    <w:rsid w:val="00F71356"/>
    <w:rsid w:val="00F81395"/>
    <w:rsid w:val="00F81BB8"/>
    <w:rsid w:val="00F823EC"/>
    <w:rsid w:val="00F82B87"/>
    <w:rsid w:val="00F84FCD"/>
    <w:rsid w:val="00F8678F"/>
    <w:rsid w:val="00F917D1"/>
    <w:rsid w:val="00F918F3"/>
    <w:rsid w:val="00F91FBF"/>
    <w:rsid w:val="00F94FE4"/>
    <w:rsid w:val="00F952FB"/>
    <w:rsid w:val="00F9653B"/>
    <w:rsid w:val="00F96720"/>
    <w:rsid w:val="00F968E9"/>
    <w:rsid w:val="00F97265"/>
    <w:rsid w:val="00FA0C68"/>
    <w:rsid w:val="00FA0CF2"/>
    <w:rsid w:val="00FA2030"/>
    <w:rsid w:val="00FA248C"/>
    <w:rsid w:val="00FA3EED"/>
    <w:rsid w:val="00FA4CB3"/>
    <w:rsid w:val="00FA6EA3"/>
    <w:rsid w:val="00FB1BBE"/>
    <w:rsid w:val="00FB47B6"/>
    <w:rsid w:val="00FB5A3A"/>
    <w:rsid w:val="00FB62CF"/>
    <w:rsid w:val="00FB6BF1"/>
    <w:rsid w:val="00FC0ACD"/>
    <w:rsid w:val="00FC25E9"/>
    <w:rsid w:val="00FC37F8"/>
    <w:rsid w:val="00FD1CF9"/>
    <w:rsid w:val="00FD3C3B"/>
    <w:rsid w:val="00FD62F9"/>
    <w:rsid w:val="00FD64BE"/>
    <w:rsid w:val="00FE07DD"/>
    <w:rsid w:val="00FE2353"/>
    <w:rsid w:val="00FE2A5C"/>
    <w:rsid w:val="00FE2EA9"/>
    <w:rsid w:val="00FE3E43"/>
    <w:rsid w:val="00FE4FF9"/>
    <w:rsid w:val="00FE6B45"/>
    <w:rsid w:val="00FF12B2"/>
    <w:rsid w:val="00FF4DFA"/>
    <w:rsid w:val="00FF55F3"/>
    <w:rsid w:val="00FF5851"/>
    <w:rsid w:val="00FF7715"/>
    <w:rsid w:val="00FF7AC9"/>
    <w:rsid w:val="00FF7B58"/>
    <w:rsid w:val="00FF7B79"/>
    <w:rsid w:val="00FF7F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4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C09"/>
    <w:rPr>
      <w:sz w:val="16"/>
      <w:szCs w:val="16"/>
    </w:rPr>
  </w:style>
  <w:style w:type="paragraph" w:styleId="CommentText">
    <w:name w:val="annotation text"/>
    <w:basedOn w:val="Normal"/>
    <w:link w:val="CommentTextChar"/>
    <w:uiPriority w:val="99"/>
    <w:semiHidden/>
    <w:unhideWhenUsed/>
    <w:rsid w:val="00083C09"/>
    <w:rPr>
      <w:sz w:val="20"/>
      <w:szCs w:val="20"/>
    </w:rPr>
  </w:style>
  <w:style w:type="character" w:customStyle="1" w:styleId="CommentTextChar">
    <w:name w:val="Comment Text Char"/>
    <w:basedOn w:val="DefaultParagraphFont"/>
    <w:link w:val="CommentText"/>
    <w:uiPriority w:val="99"/>
    <w:semiHidden/>
    <w:rsid w:val="00083C09"/>
    <w:rPr>
      <w:lang w:val="en-US" w:eastAsia="en-US"/>
    </w:rPr>
  </w:style>
  <w:style w:type="paragraph" w:styleId="CommentSubject">
    <w:name w:val="annotation subject"/>
    <w:basedOn w:val="CommentText"/>
    <w:next w:val="CommentText"/>
    <w:link w:val="CommentSubjectChar"/>
    <w:uiPriority w:val="99"/>
    <w:semiHidden/>
    <w:unhideWhenUsed/>
    <w:rsid w:val="00083C09"/>
    <w:rPr>
      <w:b/>
      <w:bCs/>
    </w:rPr>
  </w:style>
  <w:style w:type="character" w:customStyle="1" w:styleId="CommentSubjectChar">
    <w:name w:val="Comment Subject Char"/>
    <w:basedOn w:val="CommentTextChar"/>
    <w:link w:val="CommentSubject"/>
    <w:uiPriority w:val="99"/>
    <w:semiHidden/>
    <w:rsid w:val="00083C09"/>
    <w:rPr>
      <w:b/>
      <w:bCs/>
      <w:lang w:val="en-US" w:eastAsia="en-US"/>
    </w:rPr>
  </w:style>
  <w:style w:type="paragraph" w:styleId="Revision">
    <w:name w:val="Revision"/>
    <w:hidden/>
    <w:uiPriority w:val="99"/>
    <w:semiHidden/>
    <w:rsid w:val="00AE11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757">
      <w:bodyDiv w:val="1"/>
      <w:marLeft w:val="0"/>
      <w:marRight w:val="0"/>
      <w:marTop w:val="0"/>
      <w:marBottom w:val="0"/>
      <w:divBdr>
        <w:top w:val="none" w:sz="0" w:space="0" w:color="auto"/>
        <w:left w:val="none" w:sz="0" w:space="0" w:color="auto"/>
        <w:bottom w:val="none" w:sz="0" w:space="0" w:color="auto"/>
        <w:right w:val="none" w:sz="0" w:space="0" w:color="auto"/>
      </w:divBdr>
    </w:div>
    <w:div w:id="188687890">
      <w:bodyDiv w:val="1"/>
      <w:marLeft w:val="0"/>
      <w:marRight w:val="0"/>
      <w:marTop w:val="0"/>
      <w:marBottom w:val="0"/>
      <w:divBdr>
        <w:top w:val="none" w:sz="0" w:space="0" w:color="auto"/>
        <w:left w:val="none" w:sz="0" w:space="0" w:color="auto"/>
        <w:bottom w:val="none" w:sz="0" w:space="0" w:color="auto"/>
        <w:right w:val="none" w:sz="0" w:space="0" w:color="auto"/>
      </w:divBdr>
    </w:div>
    <w:div w:id="424687171">
      <w:bodyDiv w:val="1"/>
      <w:marLeft w:val="0"/>
      <w:marRight w:val="0"/>
      <w:marTop w:val="0"/>
      <w:marBottom w:val="0"/>
      <w:divBdr>
        <w:top w:val="none" w:sz="0" w:space="0" w:color="auto"/>
        <w:left w:val="none" w:sz="0" w:space="0" w:color="auto"/>
        <w:bottom w:val="none" w:sz="0" w:space="0" w:color="auto"/>
        <w:right w:val="none" w:sz="0" w:space="0" w:color="auto"/>
      </w:divBdr>
    </w:div>
    <w:div w:id="594365210">
      <w:bodyDiv w:val="1"/>
      <w:marLeft w:val="0"/>
      <w:marRight w:val="0"/>
      <w:marTop w:val="0"/>
      <w:marBottom w:val="0"/>
      <w:divBdr>
        <w:top w:val="none" w:sz="0" w:space="0" w:color="auto"/>
        <w:left w:val="none" w:sz="0" w:space="0" w:color="auto"/>
        <w:bottom w:val="none" w:sz="0" w:space="0" w:color="auto"/>
        <w:right w:val="none" w:sz="0" w:space="0" w:color="auto"/>
      </w:divBdr>
    </w:div>
    <w:div w:id="832258711">
      <w:bodyDiv w:val="1"/>
      <w:marLeft w:val="0"/>
      <w:marRight w:val="0"/>
      <w:marTop w:val="0"/>
      <w:marBottom w:val="0"/>
      <w:divBdr>
        <w:top w:val="none" w:sz="0" w:space="0" w:color="auto"/>
        <w:left w:val="none" w:sz="0" w:space="0" w:color="auto"/>
        <w:bottom w:val="none" w:sz="0" w:space="0" w:color="auto"/>
        <w:right w:val="none" w:sz="0" w:space="0" w:color="auto"/>
      </w:divBdr>
    </w:div>
    <w:div w:id="858472206">
      <w:bodyDiv w:val="1"/>
      <w:marLeft w:val="0"/>
      <w:marRight w:val="0"/>
      <w:marTop w:val="0"/>
      <w:marBottom w:val="0"/>
      <w:divBdr>
        <w:top w:val="none" w:sz="0" w:space="0" w:color="auto"/>
        <w:left w:val="none" w:sz="0" w:space="0" w:color="auto"/>
        <w:bottom w:val="none" w:sz="0" w:space="0" w:color="auto"/>
        <w:right w:val="none" w:sz="0" w:space="0" w:color="auto"/>
      </w:divBdr>
    </w:div>
    <w:div w:id="1460994232">
      <w:bodyDiv w:val="1"/>
      <w:marLeft w:val="0"/>
      <w:marRight w:val="0"/>
      <w:marTop w:val="0"/>
      <w:marBottom w:val="0"/>
      <w:divBdr>
        <w:top w:val="none" w:sz="0" w:space="0" w:color="auto"/>
        <w:left w:val="none" w:sz="0" w:space="0" w:color="auto"/>
        <w:bottom w:val="none" w:sz="0" w:space="0" w:color="auto"/>
        <w:right w:val="none" w:sz="0" w:space="0" w:color="auto"/>
      </w:divBdr>
    </w:div>
    <w:div w:id="17594766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1746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2A694591C3428CB2BD6ACBF9939A4D"/>
        <w:category>
          <w:name w:val="General"/>
          <w:gallery w:val="placeholder"/>
        </w:category>
        <w:types>
          <w:type w:val="bbPlcHdr"/>
        </w:types>
        <w:behaviors>
          <w:behavior w:val="content"/>
        </w:behaviors>
        <w:guid w:val="{700A9E0C-1263-46DC-9255-20E9588662C8}"/>
      </w:docPartPr>
      <w:docPartBody>
        <w:p w:rsidR="0043051C" w:rsidRDefault="0043051C" w:rsidP="0043051C">
          <w:pPr>
            <w:pStyle w:val="662A694591C3428CB2BD6ACBF9939A4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6A6D"/>
    <w:rsid w:val="00101DC5"/>
    <w:rsid w:val="0011551A"/>
    <w:rsid w:val="00200821"/>
    <w:rsid w:val="00263EA9"/>
    <w:rsid w:val="00280FF4"/>
    <w:rsid w:val="00394049"/>
    <w:rsid w:val="003C6DF6"/>
    <w:rsid w:val="0041695C"/>
    <w:rsid w:val="0043051C"/>
    <w:rsid w:val="004F2DF8"/>
    <w:rsid w:val="005343B8"/>
    <w:rsid w:val="005708C1"/>
    <w:rsid w:val="007515A6"/>
    <w:rsid w:val="007F51CA"/>
    <w:rsid w:val="009A261B"/>
    <w:rsid w:val="00AC15A4"/>
    <w:rsid w:val="00AE18C3"/>
    <w:rsid w:val="00B0336C"/>
    <w:rsid w:val="00C02510"/>
    <w:rsid w:val="00C43B10"/>
    <w:rsid w:val="00C53973"/>
    <w:rsid w:val="00CD56FE"/>
    <w:rsid w:val="00CD6AB5"/>
    <w:rsid w:val="00CF79AD"/>
    <w:rsid w:val="00E17877"/>
    <w:rsid w:val="00E203EC"/>
    <w:rsid w:val="00E42EAB"/>
    <w:rsid w:val="00EB1F0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51C"/>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41279CA96AC94791BB063A2B5B3C6B40">
    <w:name w:val="41279CA96AC94791BB063A2B5B3C6B40"/>
    <w:rsid w:val="0043051C"/>
  </w:style>
  <w:style w:type="paragraph" w:customStyle="1" w:styleId="AC7ACAB2C6A84446867A00D45BA2400F">
    <w:name w:val="AC7ACAB2C6A84446867A00D45BA2400F"/>
    <w:rsid w:val="0043051C"/>
  </w:style>
  <w:style w:type="paragraph" w:customStyle="1" w:styleId="DA99B440AECE4A8DB0C79F15D3B00E3D">
    <w:name w:val="DA99B440AECE4A8DB0C79F15D3B00E3D"/>
    <w:rsid w:val="0043051C"/>
  </w:style>
  <w:style w:type="paragraph" w:customStyle="1" w:styleId="662A694591C3428CB2BD6ACBF9939A4D">
    <w:name w:val="662A694591C3428CB2BD6ACBF9939A4D"/>
    <w:rsid w:val="00430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C0E9-837E-403A-9389-0BFB822C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3641</Words>
  <Characters>20758</Characters>
  <Application>Microsoft Office Word</Application>
  <DocSecurity>0</DocSecurity>
  <Lines>172</Lines>
  <Paragraphs>48</Paragraphs>
  <ScaleCrop>false</ScaleCrop>
  <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119/19</dc:title>
  <dc:creator/>
  <cp:lastModifiedBy/>
  <cp:revision>1</cp:revision>
  <dcterms:created xsi:type="dcterms:W3CDTF">2019-12-08T12:09:00Z</dcterms:created>
  <dcterms:modified xsi:type="dcterms:W3CDTF">2019-12-08T12:10:00Z</dcterms:modified>
</cp:coreProperties>
</file>