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5367A8A5" w:rsidR="00040C3A" w:rsidRPr="00006B74" w:rsidRDefault="007A2231" w:rsidP="00627C9F">
      <w:pPr>
        <w:jc w:val="both"/>
        <w:rPr>
          <w:rFonts w:asciiTheme="majorHAnsi" w:hAnsiTheme="majorHAnsi" w:cs="Univers"/>
          <w:b/>
          <w:bCs/>
          <w:sz w:val="22"/>
          <w:szCs w:val="22"/>
          <w:lang w:val="es-ES"/>
        </w:rPr>
      </w:pPr>
      <w:bookmarkStart w:id="0" w:name="_GoBack"/>
      <w:bookmarkEnd w:id="0"/>
      <w:r>
        <w:rPr>
          <w:noProof/>
        </w:rPr>
        <mc:AlternateContent>
          <mc:Choice Requires="wps">
            <w:drawing>
              <wp:anchor distT="0" distB="0" distL="114300" distR="114300" simplePos="0" relativeHeight="251684864" behindDoc="1" locked="0" layoutInCell="1" allowOverlap="1" wp14:anchorId="4ABD9B7B" wp14:editId="0C4CCC45">
                <wp:simplePos x="0" y="0"/>
                <wp:positionH relativeFrom="column">
                  <wp:posOffset>-267970</wp:posOffset>
                </wp:positionH>
                <wp:positionV relativeFrom="paragraph">
                  <wp:posOffset>-378460</wp:posOffset>
                </wp:positionV>
                <wp:extent cx="1409700" cy="8978400"/>
                <wp:effectExtent l="0" t="0" r="0" b="6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840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9B54" id="Rectangle 1" o:spid="_x0000_s1026" style="position:absolute;margin-left:-21.1pt;margin-top:-29.8pt;width:111pt;height:706.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uEZAIAAMsEAAAOAAAAZHJzL2Uyb0RvYy54bWysVE1v2zAMvQ/YfxB0X51kaZMadYogXYcB&#10;QVssHXpmZPkDk0RNUuJ0v36U7LRZt9Owi0CKz/x4evTV9UErtpfOt2gKPj4bcSaNwLI1dcG/Pd5+&#10;mHPmA5gSFBpZ8Gfp+fXi/burzuZygg2qUjpGSYzPO1vwJgSbZ5kXjdTgz9BKQ8EKnYZArquz0kFH&#10;2bXKJqPRRdahK61DIb2n25s+yBcpf1VJEe6rysvAVMGpt5BOl85tPLPFFeS1A9u0YmgD/qELDa2h&#10;oi+pbiAA27n2j1S6FQ49VuFMoM6wqloh0ww0zXj0ZppNA1amWYgcb19o8v8vrbjbPzjWlgW/4MyA&#10;pif6SqSBqZVk40hPZ31OqI19cHFAb9covnsKZL9FouMHzKFyOmJpPHZIXD+/cC0PgQm6HE9Hl7MR&#10;PYmg2PxyNp+SE7NCfvzcOh8+S9QsGgV31FfiGPZrH3roEZI6Q9WWt61SyXH1dqUc2wM9/MVs+enj&#10;asjuT2HKsK7gk/NYnAkgAVYKApnaEiXe1JyBqknZIrhU22CsQMUhj7VvwDd9jZR2KKFMjMskv6HV&#10;V3qitcXymWh32OvRW3HbUrY1+PAAjgRI3dBShXs6KoXUIg4WZw26n3+7j3jSBUU560jQ1P6PHTjJ&#10;mfpiSDGX4+k0bkBypuezCTnuNLI9jZidXiFRN6b1tSKZER/U0awc6ifavWWsSiEwgmr3RA3OKvSL&#10;Rtsr5HKZYKR6C2FtNlbE5EceHw9P4Ozw0IE0codH8UP+5r17bPzS4HIXsGqTGF55HaRJG5PkNGx3&#10;XMlTP6Fe/0GLXwAAAP//AwBQSwMEFAAGAAgAAAAhAEc6p7jfAAAADAEAAA8AAABkcnMvZG93bnJl&#10;di54bWxMj8FugzAQRO+V+g/WVuolSkxJSAvFRFGUnnKK0w8wsAVUvEbYJPTvuzm1txnt0+xMvptt&#10;L644+s6RgpdVBAKpcnVHjYLPy8fyDYQPhmrTO0IFP+hhVzw+5Car3Y3OeNWhERxCPjMK2hCGTEpf&#10;tWiNX7kBiW9fbrQmsB0bWY/mxuG2l3EUbaU1HfGH1gx4aLH61pNVgOf9gdLTsJhOSXnUyULr9tgp&#10;9fw0799BBJzDHwz3+lwdCu5UuolqL3oFy00cM8oiSbcg7sRrymNKFutkswZZ5PL/iOIXAAD//wMA&#10;UEsBAi0AFAAGAAgAAAAhALaDOJL+AAAA4QEAABMAAAAAAAAAAAAAAAAAAAAAAFtDb250ZW50X1R5&#10;cGVzXS54bWxQSwECLQAUAAYACAAAACEAOP0h/9YAAACUAQAACwAAAAAAAAAAAAAAAAAvAQAAX3Jl&#10;bHMvLnJlbHNQSwECLQAUAAYACAAAACEA0Gl7hGQCAADLBAAADgAAAAAAAAAAAAAAAAAuAgAAZHJz&#10;L2Uyb0RvYy54bWxQSwECLQAUAAYACAAAACEARzqnuN8AAAAMAQAADwAAAAAAAAAAAAAAAAC+BAAA&#10;ZHJzL2Rvd25yZXYueG1sUEsFBgAAAAAEAAQA8wAAAMoFAAAAAA==&#10;" fillcolor="#67ae3c" stroked="f" strokeweight="2pt">
                <v:path arrowok="t"/>
              </v:rec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4CB1932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7F65C1F" w:rsidR="00CB2660" w:rsidRDefault="007A2231" w:rsidP="00AE5488">
                            <w:r w:rsidRPr="00492AC5">
                              <w:rPr>
                                <w:noProof/>
                              </w:rPr>
                              <w:drawing>
                                <wp:inline distT="0" distB="0" distL="0" distR="0" wp14:anchorId="0138F4FF" wp14:editId="011B850D">
                                  <wp:extent cx="2526665" cy="490220"/>
                                  <wp:effectExtent l="0" t="0" r="0" b="0"/>
                                  <wp:docPr id="3" name="Picture 4" descr="C:\Users\mfontana\Documents\Eva Fontana\GRAFICA CIDH\cartas\logos\cidh-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cidh-en.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665" cy="49022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7F65C1F" w:rsidR="00CB2660" w:rsidRDefault="007A2231" w:rsidP="00AE5488">
                      <w:r w:rsidRPr="00492AC5">
                        <w:rPr>
                          <w:noProof/>
                        </w:rPr>
                        <w:drawing>
                          <wp:inline distT="0" distB="0" distL="0" distR="0" wp14:anchorId="0138F4FF" wp14:editId="011B850D">
                            <wp:extent cx="2526665" cy="490220"/>
                            <wp:effectExtent l="0" t="0" r="0" b="0"/>
                            <wp:docPr id="3" name="Picture 4" descr="C:\Users\mfontana\Documents\Eva Fontana\GRAFICA CIDH\cartas\logos\cidh-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cidh-en.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665" cy="49022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4D5C0D49"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0FC3E879"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69BA2FF0" w:rsidR="00040C3A" w:rsidRPr="00006B74" w:rsidRDefault="007A2231"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0800" behindDoc="0" locked="0" layoutInCell="1" allowOverlap="1" wp14:anchorId="73BE5919" wp14:editId="03ED65C4">
                <wp:simplePos x="0" y="0"/>
                <wp:positionH relativeFrom="column">
                  <wp:posOffset>-250190</wp:posOffset>
                </wp:positionH>
                <wp:positionV relativeFrom="paragraph">
                  <wp:posOffset>164176</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DD12DDB" w:rsidR="00627C9F" w:rsidRPr="0024481C" w:rsidRDefault="00834D49" w:rsidP="007A5817">
                            <w:pPr>
                              <w:spacing w:line="276" w:lineRule="auto"/>
                              <w:jc w:val="right"/>
                              <w:rPr>
                                <w:rFonts w:asciiTheme="minorHAnsi" w:hAnsiTheme="minorHAnsi"/>
                                <w:color w:val="FFFFFF" w:themeColor="background1"/>
                                <w:sz w:val="22"/>
                                <w:lang w:val="es-US"/>
                              </w:rPr>
                            </w:pPr>
                            <w:r w:rsidRPr="0024481C">
                              <w:rPr>
                                <w:rFonts w:asciiTheme="minorHAnsi" w:hAnsiTheme="minorHAnsi"/>
                                <w:color w:val="FFFFFF" w:themeColor="background1"/>
                                <w:sz w:val="22"/>
                                <w:lang w:val="es-US"/>
                              </w:rPr>
                              <w:t>OEA/</w:t>
                            </w:r>
                            <w:proofErr w:type="spellStart"/>
                            <w:r w:rsidRPr="0024481C">
                              <w:rPr>
                                <w:rFonts w:asciiTheme="minorHAnsi" w:hAnsiTheme="minorHAnsi"/>
                                <w:color w:val="FFFFFF" w:themeColor="background1"/>
                                <w:sz w:val="22"/>
                                <w:lang w:val="es-US"/>
                              </w:rPr>
                              <w:t>Ser.L</w:t>
                            </w:r>
                            <w:proofErr w:type="spellEnd"/>
                            <w:r w:rsidRPr="0024481C">
                              <w:rPr>
                                <w:rFonts w:asciiTheme="minorHAnsi" w:hAnsiTheme="minorHAnsi"/>
                                <w:color w:val="FFFFFF" w:themeColor="background1"/>
                                <w:sz w:val="22"/>
                                <w:lang w:val="es-US"/>
                              </w:rPr>
                              <w:t>/V/II.</w:t>
                            </w:r>
                          </w:p>
                          <w:p w14:paraId="6A41611B" w14:textId="74A2C1B9" w:rsidR="00627C9F" w:rsidRPr="00225F4C" w:rsidRDefault="00225F4C" w:rsidP="007A5817">
                            <w:pPr>
                              <w:spacing w:line="276" w:lineRule="auto"/>
                              <w:jc w:val="right"/>
                              <w:rPr>
                                <w:rFonts w:asciiTheme="minorHAnsi" w:hAnsiTheme="minorHAnsi"/>
                                <w:color w:val="FFFFFF" w:themeColor="background1"/>
                                <w:sz w:val="22"/>
                              </w:rPr>
                            </w:pPr>
                            <w:r w:rsidRPr="00225F4C">
                              <w:rPr>
                                <w:rFonts w:asciiTheme="minorHAnsi" w:hAnsiTheme="minorHAnsi"/>
                                <w:color w:val="FFFFFF" w:themeColor="background1"/>
                                <w:sz w:val="22"/>
                              </w:rPr>
                              <w:t>Doc. 2</w:t>
                            </w:r>
                            <w:r>
                              <w:rPr>
                                <w:rFonts w:asciiTheme="minorHAnsi" w:hAnsiTheme="minorHAnsi"/>
                                <w:color w:val="FFFFFF" w:themeColor="background1"/>
                                <w:sz w:val="22"/>
                              </w:rPr>
                              <w:t>00</w:t>
                            </w:r>
                          </w:p>
                          <w:p w14:paraId="69373ED2" w14:textId="04BFDAEB" w:rsidR="00627C9F" w:rsidRPr="009C3A04" w:rsidRDefault="00225F4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December 2</w:t>
                            </w:r>
                            <w:r w:rsidR="00627C9F" w:rsidRPr="009C3A04">
                              <w:rPr>
                                <w:rFonts w:asciiTheme="minorHAnsi" w:hAnsiTheme="minorHAnsi"/>
                                <w:color w:val="FFFFFF" w:themeColor="background1"/>
                                <w:sz w:val="22"/>
                              </w:rPr>
                              <w:t>01</w:t>
                            </w:r>
                            <w:r w:rsidR="008C5751" w:rsidRPr="009C3A04">
                              <w:rPr>
                                <w:rFonts w:asciiTheme="minorHAnsi" w:hAnsiTheme="minorHAnsi"/>
                                <w:color w:val="FFFFFF" w:themeColor="background1"/>
                                <w:sz w:val="22"/>
                              </w:rPr>
                              <w:t>9</w:t>
                            </w:r>
                          </w:p>
                          <w:p w14:paraId="0771DB5B" w14:textId="29E9E4EB" w:rsidR="00627C9F" w:rsidRPr="009C3A04" w:rsidRDefault="00E0340B" w:rsidP="007A5817">
                            <w:pPr>
                              <w:spacing w:line="276" w:lineRule="auto"/>
                              <w:jc w:val="right"/>
                              <w:rPr>
                                <w:rFonts w:asciiTheme="minorHAnsi" w:hAnsiTheme="minorHAnsi"/>
                                <w:color w:val="FFFFFF" w:themeColor="background1"/>
                                <w:sz w:val="22"/>
                              </w:rPr>
                            </w:pPr>
                            <w:r w:rsidRPr="009C3A04">
                              <w:rPr>
                                <w:rFonts w:asciiTheme="minorHAnsi" w:hAnsiTheme="minorHAnsi"/>
                                <w:color w:val="FFFFFF" w:themeColor="background1"/>
                                <w:sz w:val="22"/>
                              </w:rPr>
                              <w:t xml:space="preserve">Original: </w:t>
                            </w:r>
                            <w:r w:rsidR="007A2231" w:rsidRPr="009C3A0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19.7pt;margin-top:12.95pt;width:109.5pt;height:10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0&#10;sFbr4gAAAAoBAAAPAAAAZHJzL2Rvd25yZXYueG1sTI9NT8JAEIbvJv6HzZh4g60VsC3dEtKEmBg5&#10;gFy4TbtD27gftbtA9de7nPQ4M0/eed58NWrFLjS4zhoBT9MIGJnays40Ag4fm0kCzHk0EpU1JOCb&#10;HKyK+7scM2mvZkeXvW9YCDEuQwGt933Guatb0uimticTbic7aPRhHBouB7yGcK14HEULrrEz4UOL&#10;PZUt1Z/7sxbwVm62uKtinfyo8vX9tO6/Dse5EI8P43oJzNPo/2C46Qd1KIJTZc9GOqYETJ7TWUAF&#10;xPMU2A14SRfAqrCYxQnwIuf/KxS/AAAA//8DAFBLAQItABQABgAIAAAAIQC2gziS/gAAAOEBAAAT&#10;AAAAAAAAAAAAAAAAAAAAAABbQ29udGVudF9UeXBlc10ueG1sUEsBAi0AFAAGAAgAAAAhADj9If/W&#10;AAAAlAEAAAsAAAAAAAAAAAAAAAAALwEAAF9yZWxzLy5yZWxzUEsBAi0AFAAGAAgAAAAhAHvwcyN9&#10;AgAAagUAAA4AAAAAAAAAAAAAAAAALgIAAGRycy9lMm9Eb2MueG1sUEsBAi0AFAAGAAgAAAAhAPSw&#10;VuviAAAACgEAAA8AAAAAAAAAAAAAAAAA1wQAAGRycy9kb3ducmV2LnhtbFBLBQYAAAAABAAEAPMA&#10;AADmBQAAAAA=&#10;" filled="f" stroked="f" strokeweight=".5pt">
                <v:textbox>
                  <w:txbxContent>
                    <w:p w14:paraId="6CF0BAF6" w14:textId="5DD12DDB" w:rsidR="00627C9F" w:rsidRPr="0024481C" w:rsidRDefault="00834D49" w:rsidP="007A5817">
                      <w:pPr>
                        <w:spacing w:line="276" w:lineRule="auto"/>
                        <w:jc w:val="right"/>
                        <w:rPr>
                          <w:rFonts w:asciiTheme="minorHAnsi" w:hAnsiTheme="minorHAnsi"/>
                          <w:color w:val="FFFFFF" w:themeColor="background1"/>
                          <w:sz w:val="22"/>
                          <w:lang w:val="es-US"/>
                        </w:rPr>
                      </w:pPr>
                      <w:r w:rsidRPr="0024481C">
                        <w:rPr>
                          <w:rFonts w:asciiTheme="minorHAnsi" w:hAnsiTheme="minorHAnsi"/>
                          <w:color w:val="FFFFFF" w:themeColor="background1"/>
                          <w:sz w:val="22"/>
                          <w:lang w:val="es-US"/>
                        </w:rPr>
                        <w:t>OEA/</w:t>
                      </w:r>
                      <w:proofErr w:type="spellStart"/>
                      <w:r w:rsidRPr="0024481C">
                        <w:rPr>
                          <w:rFonts w:asciiTheme="minorHAnsi" w:hAnsiTheme="minorHAnsi"/>
                          <w:color w:val="FFFFFF" w:themeColor="background1"/>
                          <w:sz w:val="22"/>
                          <w:lang w:val="es-US"/>
                        </w:rPr>
                        <w:t>Ser.L</w:t>
                      </w:r>
                      <w:proofErr w:type="spellEnd"/>
                      <w:r w:rsidRPr="0024481C">
                        <w:rPr>
                          <w:rFonts w:asciiTheme="minorHAnsi" w:hAnsiTheme="minorHAnsi"/>
                          <w:color w:val="FFFFFF" w:themeColor="background1"/>
                          <w:sz w:val="22"/>
                          <w:lang w:val="es-US"/>
                        </w:rPr>
                        <w:t>/V/II.</w:t>
                      </w:r>
                    </w:p>
                    <w:p w14:paraId="6A41611B" w14:textId="74A2C1B9" w:rsidR="00627C9F" w:rsidRPr="00225F4C" w:rsidRDefault="00225F4C" w:rsidP="007A5817">
                      <w:pPr>
                        <w:spacing w:line="276" w:lineRule="auto"/>
                        <w:jc w:val="right"/>
                        <w:rPr>
                          <w:rFonts w:asciiTheme="minorHAnsi" w:hAnsiTheme="minorHAnsi"/>
                          <w:color w:val="FFFFFF" w:themeColor="background1"/>
                          <w:sz w:val="22"/>
                        </w:rPr>
                      </w:pPr>
                      <w:r w:rsidRPr="00225F4C">
                        <w:rPr>
                          <w:rFonts w:asciiTheme="minorHAnsi" w:hAnsiTheme="minorHAnsi"/>
                          <w:color w:val="FFFFFF" w:themeColor="background1"/>
                          <w:sz w:val="22"/>
                        </w:rPr>
                        <w:t>Doc. 2</w:t>
                      </w:r>
                      <w:r>
                        <w:rPr>
                          <w:rFonts w:asciiTheme="minorHAnsi" w:hAnsiTheme="minorHAnsi"/>
                          <w:color w:val="FFFFFF" w:themeColor="background1"/>
                          <w:sz w:val="22"/>
                        </w:rPr>
                        <w:t>00</w:t>
                      </w:r>
                    </w:p>
                    <w:p w14:paraId="69373ED2" w14:textId="04BFDAEB" w:rsidR="00627C9F" w:rsidRPr="009C3A04" w:rsidRDefault="00225F4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December 2</w:t>
                      </w:r>
                      <w:r w:rsidR="00627C9F" w:rsidRPr="009C3A04">
                        <w:rPr>
                          <w:rFonts w:asciiTheme="minorHAnsi" w:hAnsiTheme="minorHAnsi"/>
                          <w:color w:val="FFFFFF" w:themeColor="background1"/>
                          <w:sz w:val="22"/>
                        </w:rPr>
                        <w:t>01</w:t>
                      </w:r>
                      <w:r w:rsidR="008C5751" w:rsidRPr="009C3A04">
                        <w:rPr>
                          <w:rFonts w:asciiTheme="minorHAnsi" w:hAnsiTheme="minorHAnsi"/>
                          <w:color w:val="FFFFFF" w:themeColor="background1"/>
                          <w:sz w:val="22"/>
                        </w:rPr>
                        <w:t>9</w:t>
                      </w:r>
                    </w:p>
                    <w:p w14:paraId="0771DB5B" w14:textId="29E9E4EB" w:rsidR="00627C9F" w:rsidRPr="009C3A04" w:rsidRDefault="00E0340B" w:rsidP="007A5817">
                      <w:pPr>
                        <w:spacing w:line="276" w:lineRule="auto"/>
                        <w:jc w:val="right"/>
                        <w:rPr>
                          <w:rFonts w:asciiTheme="minorHAnsi" w:hAnsiTheme="minorHAnsi"/>
                          <w:color w:val="FFFFFF" w:themeColor="background1"/>
                          <w:sz w:val="22"/>
                        </w:rPr>
                      </w:pPr>
                      <w:r w:rsidRPr="009C3A04">
                        <w:rPr>
                          <w:rFonts w:asciiTheme="minorHAnsi" w:hAnsiTheme="minorHAnsi"/>
                          <w:color w:val="FFFFFF" w:themeColor="background1"/>
                          <w:sz w:val="22"/>
                        </w:rPr>
                        <w:t xml:space="preserve">Original: </w:t>
                      </w:r>
                      <w:r w:rsidR="007A2231" w:rsidRPr="009C3A04">
                        <w:rPr>
                          <w:rFonts w:asciiTheme="minorHAnsi" w:hAnsiTheme="minorHAnsi"/>
                          <w:color w:val="FFFFFF" w:themeColor="background1"/>
                          <w:sz w:val="22"/>
                        </w:rPr>
                        <w:t>Spanish</w:t>
                      </w:r>
                    </w:p>
                  </w:txbxContent>
                </v:textbox>
              </v:shape>
            </w:pict>
          </mc:Fallback>
        </mc:AlternateContent>
      </w:r>
      <w:r w:rsidR="003D3BC2" w:rsidRPr="00006B74">
        <w:rPr>
          <w:rFonts w:asciiTheme="majorHAnsi" w:hAnsiTheme="majorHAnsi"/>
          <w:noProof/>
          <w:sz w:val="22"/>
          <w:szCs w:val="22"/>
        </w:rPr>
        <mc:AlternateContent>
          <mc:Choice Requires="wps">
            <w:drawing>
              <wp:anchor distT="0" distB="0" distL="114300" distR="114300" simplePos="0" relativeHeight="251656704" behindDoc="0" locked="0" layoutInCell="1" allowOverlap="1" wp14:anchorId="5980ED94" wp14:editId="46CB167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A42DB83" w:rsidR="005B52B0" w:rsidRPr="009C3A04" w:rsidRDefault="007A2231" w:rsidP="00997BC5">
                            <w:pPr>
                              <w:spacing w:line="276" w:lineRule="auto"/>
                              <w:rPr>
                                <w:rFonts w:asciiTheme="majorHAnsi" w:hAnsiTheme="majorHAnsi" w:cs="Arial"/>
                                <w:b/>
                                <w:bCs/>
                                <w:color w:val="0D0D0D" w:themeColor="text1" w:themeTint="F2"/>
                                <w:sz w:val="36"/>
                                <w:szCs w:val="22"/>
                              </w:rPr>
                            </w:pPr>
                            <w:r w:rsidRPr="009C3A04">
                              <w:rPr>
                                <w:rFonts w:asciiTheme="majorHAnsi" w:hAnsiTheme="majorHAnsi" w:cs="Arial"/>
                                <w:b/>
                                <w:bCs/>
                                <w:color w:val="0D0D0D" w:themeColor="text1" w:themeTint="F2"/>
                                <w:sz w:val="36"/>
                                <w:szCs w:val="22"/>
                              </w:rPr>
                              <w:t>REPORT</w:t>
                            </w:r>
                            <w:r w:rsidR="005B52B0" w:rsidRPr="009C3A04">
                              <w:rPr>
                                <w:rFonts w:asciiTheme="majorHAnsi" w:hAnsiTheme="majorHAnsi" w:cs="Arial"/>
                                <w:b/>
                                <w:bCs/>
                                <w:color w:val="0D0D0D" w:themeColor="text1" w:themeTint="F2"/>
                                <w:sz w:val="36"/>
                                <w:szCs w:val="22"/>
                              </w:rPr>
                              <w:t xml:space="preserve"> </w:t>
                            </w:r>
                            <w:r w:rsidR="00477592" w:rsidRPr="009C3A04">
                              <w:rPr>
                                <w:rFonts w:asciiTheme="majorHAnsi" w:hAnsiTheme="majorHAnsi" w:cs="Arial"/>
                                <w:b/>
                                <w:bCs/>
                                <w:color w:val="0D0D0D" w:themeColor="text1" w:themeTint="F2"/>
                                <w:sz w:val="36"/>
                                <w:szCs w:val="40"/>
                              </w:rPr>
                              <w:t>No.</w:t>
                            </w:r>
                            <w:r w:rsidR="007B05C4" w:rsidRPr="009C3A04">
                              <w:rPr>
                                <w:rFonts w:asciiTheme="majorHAnsi" w:hAnsiTheme="majorHAnsi" w:cs="Arial"/>
                                <w:b/>
                                <w:bCs/>
                                <w:color w:val="0D0D0D" w:themeColor="text1" w:themeTint="F2"/>
                                <w:sz w:val="36"/>
                                <w:szCs w:val="22"/>
                              </w:rPr>
                              <w:t xml:space="preserve"> </w:t>
                            </w:r>
                            <w:r w:rsidR="00225F4C">
                              <w:rPr>
                                <w:rFonts w:asciiTheme="majorHAnsi" w:hAnsiTheme="majorHAnsi" w:cs="Arial"/>
                                <w:b/>
                                <w:bCs/>
                                <w:color w:val="0D0D0D" w:themeColor="text1" w:themeTint="F2"/>
                                <w:sz w:val="36"/>
                                <w:szCs w:val="22"/>
                              </w:rPr>
                              <w:t>178</w:t>
                            </w:r>
                            <w:r w:rsidR="007B05C4" w:rsidRPr="009C3A04">
                              <w:rPr>
                                <w:rFonts w:asciiTheme="majorHAnsi" w:hAnsiTheme="majorHAnsi" w:cs="Arial"/>
                                <w:b/>
                                <w:bCs/>
                                <w:color w:val="0D0D0D" w:themeColor="text1" w:themeTint="F2"/>
                                <w:sz w:val="36"/>
                                <w:szCs w:val="22"/>
                              </w:rPr>
                              <w:t>/</w:t>
                            </w:r>
                            <w:r w:rsidR="00935F06" w:rsidRPr="009C3A04">
                              <w:rPr>
                                <w:rFonts w:asciiTheme="majorHAnsi" w:hAnsiTheme="majorHAnsi" w:cs="Arial"/>
                                <w:b/>
                                <w:bCs/>
                                <w:color w:val="0D0D0D" w:themeColor="text1" w:themeTint="F2"/>
                                <w:sz w:val="36"/>
                                <w:szCs w:val="22"/>
                              </w:rPr>
                              <w:t>19</w:t>
                            </w:r>
                          </w:p>
                          <w:p w14:paraId="09C54AB3" w14:textId="749BF98C" w:rsidR="007B05C4" w:rsidRPr="007A2231" w:rsidRDefault="005B52B0" w:rsidP="00997BC5">
                            <w:pPr>
                              <w:spacing w:line="276" w:lineRule="auto"/>
                              <w:rPr>
                                <w:rFonts w:asciiTheme="majorHAnsi" w:hAnsiTheme="majorHAnsi" w:cs="Arial"/>
                                <w:b/>
                                <w:color w:val="0D0D0D" w:themeColor="text1" w:themeTint="F2"/>
                                <w:sz w:val="36"/>
                                <w:szCs w:val="22"/>
                              </w:rPr>
                            </w:pPr>
                            <w:r w:rsidRPr="007A2231">
                              <w:rPr>
                                <w:rFonts w:asciiTheme="majorHAnsi" w:hAnsiTheme="majorHAnsi" w:cs="Arial"/>
                                <w:b/>
                                <w:color w:val="0D0D0D" w:themeColor="text1" w:themeTint="F2"/>
                                <w:sz w:val="36"/>
                                <w:szCs w:val="22"/>
                              </w:rPr>
                              <w:t>PETI</w:t>
                            </w:r>
                            <w:r w:rsidR="007A2231" w:rsidRPr="007A2231">
                              <w:rPr>
                                <w:rFonts w:asciiTheme="majorHAnsi" w:hAnsiTheme="majorHAnsi" w:cs="Arial"/>
                                <w:b/>
                                <w:color w:val="0D0D0D" w:themeColor="text1" w:themeTint="F2"/>
                                <w:sz w:val="36"/>
                                <w:szCs w:val="22"/>
                              </w:rPr>
                              <w:t>TION</w:t>
                            </w:r>
                            <w:r w:rsidRPr="007A2231">
                              <w:rPr>
                                <w:rFonts w:asciiTheme="majorHAnsi" w:hAnsiTheme="majorHAnsi" w:cs="Arial"/>
                                <w:b/>
                                <w:color w:val="0D0D0D" w:themeColor="text1" w:themeTint="F2"/>
                                <w:sz w:val="36"/>
                                <w:szCs w:val="22"/>
                              </w:rPr>
                              <w:t xml:space="preserve">N </w:t>
                            </w:r>
                            <w:r w:rsidR="00695935" w:rsidRPr="007A2231">
                              <w:rPr>
                                <w:rFonts w:asciiTheme="majorHAnsi" w:hAnsiTheme="majorHAnsi" w:cs="Arial"/>
                                <w:b/>
                                <w:color w:val="0D0D0D" w:themeColor="text1" w:themeTint="F2"/>
                                <w:sz w:val="36"/>
                                <w:szCs w:val="22"/>
                              </w:rPr>
                              <w:t>1276</w:t>
                            </w:r>
                            <w:r w:rsidR="00246D1F" w:rsidRPr="007A2231">
                              <w:rPr>
                                <w:rFonts w:asciiTheme="majorHAnsi" w:hAnsiTheme="majorHAnsi" w:cs="Arial"/>
                                <w:b/>
                                <w:color w:val="0D0D0D" w:themeColor="text1" w:themeTint="F2"/>
                                <w:sz w:val="36"/>
                                <w:szCs w:val="22"/>
                              </w:rPr>
                              <w:t>-</w:t>
                            </w:r>
                            <w:r w:rsidR="00695935" w:rsidRPr="007A2231">
                              <w:rPr>
                                <w:rFonts w:asciiTheme="majorHAnsi" w:hAnsiTheme="majorHAnsi" w:cs="Arial"/>
                                <w:b/>
                                <w:color w:val="0D0D0D" w:themeColor="text1" w:themeTint="F2"/>
                                <w:sz w:val="36"/>
                                <w:szCs w:val="22"/>
                              </w:rPr>
                              <w:t>09</w:t>
                            </w:r>
                            <w:r w:rsidR="00246D1F" w:rsidRPr="007A2231">
                              <w:rPr>
                                <w:rFonts w:asciiTheme="majorHAnsi" w:hAnsiTheme="majorHAnsi" w:cs="Arial"/>
                                <w:b/>
                                <w:color w:val="0D0D0D" w:themeColor="text1" w:themeTint="F2"/>
                                <w:sz w:val="36"/>
                                <w:szCs w:val="22"/>
                              </w:rPr>
                              <w:t xml:space="preserve"> </w:t>
                            </w:r>
                          </w:p>
                          <w:p w14:paraId="70CF6833" w14:textId="22062FF0" w:rsidR="00CD046C" w:rsidRPr="007A2231" w:rsidRDefault="007A2231" w:rsidP="00997BC5">
                            <w:pPr>
                              <w:spacing w:line="276" w:lineRule="auto"/>
                              <w:rPr>
                                <w:rFonts w:asciiTheme="majorHAnsi" w:hAnsiTheme="majorHAnsi" w:cs="Arial"/>
                                <w:color w:val="0D0D0D" w:themeColor="text1" w:themeTint="F2"/>
                                <w:szCs w:val="22"/>
                              </w:rPr>
                            </w:pPr>
                            <w:r w:rsidRPr="007A2231">
                              <w:rPr>
                                <w:rFonts w:asciiTheme="majorHAnsi" w:hAnsiTheme="majorHAnsi" w:cs="Arial"/>
                                <w:color w:val="0D0D0D" w:themeColor="text1" w:themeTint="F2"/>
                                <w:szCs w:val="22"/>
                              </w:rPr>
                              <w:t xml:space="preserve">REPORT ON </w:t>
                            </w:r>
                            <w:r w:rsidR="00DA68CC">
                              <w:rPr>
                                <w:rFonts w:asciiTheme="majorHAnsi" w:hAnsiTheme="majorHAnsi" w:cs="Arial"/>
                                <w:color w:val="0D0D0D" w:themeColor="text1" w:themeTint="F2"/>
                                <w:szCs w:val="22"/>
                              </w:rPr>
                              <w:t>IN</w:t>
                            </w:r>
                            <w:r w:rsidRPr="007A2231">
                              <w:rPr>
                                <w:rFonts w:asciiTheme="majorHAnsi" w:hAnsiTheme="majorHAnsi" w:cs="Arial"/>
                                <w:color w:val="0D0D0D" w:themeColor="text1" w:themeTint="F2"/>
                                <w:szCs w:val="22"/>
                              </w:rPr>
                              <w:t>ADMISSIBILITY</w:t>
                            </w:r>
                          </w:p>
                          <w:p w14:paraId="5FDD6F0D" w14:textId="77777777" w:rsidR="008F1912" w:rsidRPr="007A2231" w:rsidRDefault="008F1912" w:rsidP="00997BC5">
                            <w:pPr>
                              <w:spacing w:line="276" w:lineRule="auto"/>
                              <w:rPr>
                                <w:rFonts w:asciiTheme="majorHAnsi" w:hAnsiTheme="majorHAnsi" w:cs="Arial"/>
                                <w:color w:val="0D0D0D" w:themeColor="text1" w:themeTint="F2"/>
                                <w:szCs w:val="22"/>
                              </w:rPr>
                            </w:pPr>
                            <w:bookmarkStart w:id="1" w:name="_ftnref1"/>
                          </w:p>
                          <w:p w14:paraId="4CFA2FBF" w14:textId="7CB7FF63" w:rsidR="005B52B0" w:rsidRPr="007A2231" w:rsidRDefault="00695935" w:rsidP="00997BC5">
                            <w:pPr>
                              <w:spacing w:line="276" w:lineRule="auto"/>
                              <w:rPr>
                                <w:rFonts w:asciiTheme="majorHAnsi" w:hAnsiTheme="majorHAnsi" w:cs="Arial"/>
                                <w:color w:val="0D0D0D" w:themeColor="text1" w:themeTint="F2"/>
                                <w:szCs w:val="22"/>
                              </w:rPr>
                            </w:pPr>
                            <w:r w:rsidRPr="007A2231">
                              <w:rPr>
                                <w:rFonts w:asciiTheme="majorHAnsi" w:hAnsiTheme="majorHAnsi" w:cs="Arial"/>
                                <w:color w:val="0D0D0D" w:themeColor="text1" w:themeTint="F2"/>
                                <w:szCs w:val="22"/>
                              </w:rPr>
                              <w:t>JORGE ORLANDO CAICEDO ROJAS</w:t>
                            </w:r>
                          </w:p>
                          <w:bookmarkEnd w:id="1"/>
                          <w:p w14:paraId="35068D0D" w14:textId="5EB1F72E" w:rsidR="005B52B0" w:rsidRPr="007A2231" w:rsidRDefault="00695935" w:rsidP="00997BC5">
                            <w:pPr>
                              <w:spacing w:line="276" w:lineRule="auto"/>
                              <w:rPr>
                                <w:rFonts w:asciiTheme="majorHAnsi" w:hAnsiTheme="majorHAnsi" w:cs="Arial"/>
                                <w:color w:val="0D0D0D" w:themeColor="text1" w:themeTint="F2"/>
                                <w:szCs w:val="22"/>
                              </w:rPr>
                            </w:pPr>
                            <w:r w:rsidRPr="007A2231">
                              <w:rPr>
                                <w:rFonts w:asciiTheme="majorHAnsi" w:hAnsiTheme="majorHAnsi" w:cs="Arial"/>
                                <w:color w:val="0D0D0D" w:themeColor="text1" w:themeTint="F2"/>
                                <w:szCs w:val="22"/>
                              </w:rPr>
                              <w:t>COLOMBIA</w:t>
                            </w:r>
                          </w:p>
                          <w:p w14:paraId="575DFD52" w14:textId="77777777" w:rsidR="005B52B0" w:rsidRPr="007A2231"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2A42DB83" w:rsidR="005B52B0" w:rsidRPr="009C3A04" w:rsidRDefault="007A2231" w:rsidP="00997BC5">
                      <w:pPr>
                        <w:spacing w:line="276" w:lineRule="auto"/>
                        <w:rPr>
                          <w:rFonts w:asciiTheme="majorHAnsi" w:hAnsiTheme="majorHAnsi" w:cs="Arial"/>
                          <w:b/>
                          <w:bCs/>
                          <w:color w:val="0D0D0D" w:themeColor="text1" w:themeTint="F2"/>
                          <w:sz w:val="36"/>
                          <w:szCs w:val="22"/>
                        </w:rPr>
                      </w:pPr>
                      <w:r w:rsidRPr="009C3A04">
                        <w:rPr>
                          <w:rFonts w:asciiTheme="majorHAnsi" w:hAnsiTheme="majorHAnsi" w:cs="Arial"/>
                          <w:b/>
                          <w:bCs/>
                          <w:color w:val="0D0D0D" w:themeColor="text1" w:themeTint="F2"/>
                          <w:sz w:val="36"/>
                          <w:szCs w:val="22"/>
                        </w:rPr>
                        <w:t>REPORT</w:t>
                      </w:r>
                      <w:r w:rsidR="005B52B0" w:rsidRPr="009C3A04">
                        <w:rPr>
                          <w:rFonts w:asciiTheme="majorHAnsi" w:hAnsiTheme="majorHAnsi" w:cs="Arial"/>
                          <w:b/>
                          <w:bCs/>
                          <w:color w:val="0D0D0D" w:themeColor="text1" w:themeTint="F2"/>
                          <w:sz w:val="36"/>
                          <w:szCs w:val="22"/>
                        </w:rPr>
                        <w:t xml:space="preserve"> </w:t>
                      </w:r>
                      <w:r w:rsidR="00477592" w:rsidRPr="009C3A04">
                        <w:rPr>
                          <w:rFonts w:asciiTheme="majorHAnsi" w:hAnsiTheme="majorHAnsi" w:cs="Arial"/>
                          <w:b/>
                          <w:bCs/>
                          <w:color w:val="0D0D0D" w:themeColor="text1" w:themeTint="F2"/>
                          <w:sz w:val="36"/>
                          <w:szCs w:val="40"/>
                        </w:rPr>
                        <w:t>No.</w:t>
                      </w:r>
                      <w:r w:rsidR="007B05C4" w:rsidRPr="009C3A04">
                        <w:rPr>
                          <w:rFonts w:asciiTheme="majorHAnsi" w:hAnsiTheme="majorHAnsi" w:cs="Arial"/>
                          <w:b/>
                          <w:bCs/>
                          <w:color w:val="0D0D0D" w:themeColor="text1" w:themeTint="F2"/>
                          <w:sz w:val="36"/>
                          <w:szCs w:val="22"/>
                        </w:rPr>
                        <w:t xml:space="preserve"> </w:t>
                      </w:r>
                      <w:r w:rsidR="00225F4C">
                        <w:rPr>
                          <w:rFonts w:asciiTheme="majorHAnsi" w:hAnsiTheme="majorHAnsi" w:cs="Arial"/>
                          <w:b/>
                          <w:bCs/>
                          <w:color w:val="0D0D0D" w:themeColor="text1" w:themeTint="F2"/>
                          <w:sz w:val="36"/>
                          <w:szCs w:val="22"/>
                        </w:rPr>
                        <w:t>178</w:t>
                      </w:r>
                      <w:r w:rsidR="007B05C4" w:rsidRPr="009C3A04">
                        <w:rPr>
                          <w:rFonts w:asciiTheme="majorHAnsi" w:hAnsiTheme="majorHAnsi" w:cs="Arial"/>
                          <w:b/>
                          <w:bCs/>
                          <w:color w:val="0D0D0D" w:themeColor="text1" w:themeTint="F2"/>
                          <w:sz w:val="36"/>
                          <w:szCs w:val="22"/>
                        </w:rPr>
                        <w:t>/</w:t>
                      </w:r>
                      <w:r w:rsidR="00935F06" w:rsidRPr="009C3A04">
                        <w:rPr>
                          <w:rFonts w:asciiTheme="majorHAnsi" w:hAnsiTheme="majorHAnsi" w:cs="Arial"/>
                          <w:b/>
                          <w:bCs/>
                          <w:color w:val="0D0D0D" w:themeColor="text1" w:themeTint="F2"/>
                          <w:sz w:val="36"/>
                          <w:szCs w:val="22"/>
                        </w:rPr>
                        <w:t>19</w:t>
                      </w:r>
                    </w:p>
                    <w:p w14:paraId="09C54AB3" w14:textId="749BF98C" w:rsidR="007B05C4" w:rsidRPr="007A2231" w:rsidRDefault="005B52B0" w:rsidP="00997BC5">
                      <w:pPr>
                        <w:spacing w:line="276" w:lineRule="auto"/>
                        <w:rPr>
                          <w:rFonts w:asciiTheme="majorHAnsi" w:hAnsiTheme="majorHAnsi" w:cs="Arial"/>
                          <w:b/>
                          <w:color w:val="0D0D0D" w:themeColor="text1" w:themeTint="F2"/>
                          <w:sz w:val="36"/>
                          <w:szCs w:val="22"/>
                        </w:rPr>
                      </w:pPr>
                      <w:r w:rsidRPr="007A2231">
                        <w:rPr>
                          <w:rFonts w:asciiTheme="majorHAnsi" w:hAnsiTheme="majorHAnsi" w:cs="Arial"/>
                          <w:b/>
                          <w:color w:val="0D0D0D" w:themeColor="text1" w:themeTint="F2"/>
                          <w:sz w:val="36"/>
                          <w:szCs w:val="22"/>
                        </w:rPr>
                        <w:t>PETI</w:t>
                      </w:r>
                      <w:r w:rsidR="007A2231" w:rsidRPr="007A2231">
                        <w:rPr>
                          <w:rFonts w:asciiTheme="majorHAnsi" w:hAnsiTheme="majorHAnsi" w:cs="Arial"/>
                          <w:b/>
                          <w:color w:val="0D0D0D" w:themeColor="text1" w:themeTint="F2"/>
                          <w:sz w:val="36"/>
                          <w:szCs w:val="22"/>
                        </w:rPr>
                        <w:t>TION</w:t>
                      </w:r>
                      <w:r w:rsidRPr="007A2231">
                        <w:rPr>
                          <w:rFonts w:asciiTheme="majorHAnsi" w:hAnsiTheme="majorHAnsi" w:cs="Arial"/>
                          <w:b/>
                          <w:color w:val="0D0D0D" w:themeColor="text1" w:themeTint="F2"/>
                          <w:sz w:val="36"/>
                          <w:szCs w:val="22"/>
                        </w:rPr>
                        <w:t xml:space="preserve">N </w:t>
                      </w:r>
                      <w:r w:rsidR="00695935" w:rsidRPr="007A2231">
                        <w:rPr>
                          <w:rFonts w:asciiTheme="majorHAnsi" w:hAnsiTheme="majorHAnsi" w:cs="Arial"/>
                          <w:b/>
                          <w:color w:val="0D0D0D" w:themeColor="text1" w:themeTint="F2"/>
                          <w:sz w:val="36"/>
                          <w:szCs w:val="22"/>
                        </w:rPr>
                        <w:t>1276</w:t>
                      </w:r>
                      <w:r w:rsidR="00246D1F" w:rsidRPr="007A2231">
                        <w:rPr>
                          <w:rFonts w:asciiTheme="majorHAnsi" w:hAnsiTheme="majorHAnsi" w:cs="Arial"/>
                          <w:b/>
                          <w:color w:val="0D0D0D" w:themeColor="text1" w:themeTint="F2"/>
                          <w:sz w:val="36"/>
                          <w:szCs w:val="22"/>
                        </w:rPr>
                        <w:t>-</w:t>
                      </w:r>
                      <w:r w:rsidR="00695935" w:rsidRPr="007A2231">
                        <w:rPr>
                          <w:rFonts w:asciiTheme="majorHAnsi" w:hAnsiTheme="majorHAnsi" w:cs="Arial"/>
                          <w:b/>
                          <w:color w:val="0D0D0D" w:themeColor="text1" w:themeTint="F2"/>
                          <w:sz w:val="36"/>
                          <w:szCs w:val="22"/>
                        </w:rPr>
                        <w:t>09</w:t>
                      </w:r>
                      <w:r w:rsidR="00246D1F" w:rsidRPr="007A2231">
                        <w:rPr>
                          <w:rFonts w:asciiTheme="majorHAnsi" w:hAnsiTheme="majorHAnsi" w:cs="Arial"/>
                          <w:b/>
                          <w:color w:val="0D0D0D" w:themeColor="text1" w:themeTint="F2"/>
                          <w:sz w:val="36"/>
                          <w:szCs w:val="22"/>
                        </w:rPr>
                        <w:t xml:space="preserve"> </w:t>
                      </w:r>
                    </w:p>
                    <w:p w14:paraId="70CF6833" w14:textId="22062FF0" w:rsidR="00CD046C" w:rsidRPr="007A2231" w:rsidRDefault="007A2231" w:rsidP="00997BC5">
                      <w:pPr>
                        <w:spacing w:line="276" w:lineRule="auto"/>
                        <w:rPr>
                          <w:rFonts w:asciiTheme="majorHAnsi" w:hAnsiTheme="majorHAnsi" w:cs="Arial"/>
                          <w:color w:val="0D0D0D" w:themeColor="text1" w:themeTint="F2"/>
                          <w:szCs w:val="22"/>
                        </w:rPr>
                      </w:pPr>
                      <w:r w:rsidRPr="007A2231">
                        <w:rPr>
                          <w:rFonts w:asciiTheme="majorHAnsi" w:hAnsiTheme="majorHAnsi" w:cs="Arial"/>
                          <w:color w:val="0D0D0D" w:themeColor="text1" w:themeTint="F2"/>
                          <w:szCs w:val="22"/>
                        </w:rPr>
                        <w:t xml:space="preserve">REPORT ON </w:t>
                      </w:r>
                      <w:r w:rsidR="00DA68CC">
                        <w:rPr>
                          <w:rFonts w:asciiTheme="majorHAnsi" w:hAnsiTheme="majorHAnsi" w:cs="Arial"/>
                          <w:color w:val="0D0D0D" w:themeColor="text1" w:themeTint="F2"/>
                          <w:szCs w:val="22"/>
                        </w:rPr>
                        <w:t>IN</w:t>
                      </w:r>
                      <w:r w:rsidRPr="007A2231">
                        <w:rPr>
                          <w:rFonts w:asciiTheme="majorHAnsi" w:hAnsiTheme="majorHAnsi" w:cs="Arial"/>
                          <w:color w:val="0D0D0D" w:themeColor="text1" w:themeTint="F2"/>
                          <w:szCs w:val="22"/>
                        </w:rPr>
                        <w:t>ADMISSIBILITY</w:t>
                      </w:r>
                    </w:p>
                    <w:p w14:paraId="5FDD6F0D" w14:textId="77777777" w:rsidR="008F1912" w:rsidRPr="007A2231" w:rsidRDefault="008F1912" w:rsidP="00997BC5">
                      <w:pPr>
                        <w:spacing w:line="276" w:lineRule="auto"/>
                        <w:rPr>
                          <w:rFonts w:asciiTheme="majorHAnsi" w:hAnsiTheme="majorHAnsi" w:cs="Arial"/>
                          <w:color w:val="0D0D0D" w:themeColor="text1" w:themeTint="F2"/>
                          <w:szCs w:val="22"/>
                        </w:rPr>
                      </w:pPr>
                      <w:bookmarkStart w:id="2" w:name="_ftnref1"/>
                    </w:p>
                    <w:p w14:paraId="4CFA2FBF" w14:textId="7CB7FF63" w:rsidR="005B52B0" w:rsidRPr="007A2231" w:rsidRDefault="00695935" w:rsidP="00997BC5">
                      <w:pPr>
                        <w:spacing w:line="276" w:lineRule="auto"/>
                        <w:rPr>
                          <w:rFonts w:asciiTheme="majorHAnsi" w:hAnsiTheme="majorHAnsi" w:cs="Arial"/>
                          <w:color w:val="0D0D0D" w:themeColor="text1" w:themeTint="F2"/>
                          <w:szCs w:val="22"/>
                        </w:rPr>
                      </w:pPr>
                      <w:r w:rsidRPr="007A2231">
                        <w:rPr>
                          <w:rFonts w:asciiTheme="majorHAnsi" w:hAnsiTheme="majorHAnsi" w:cs="Arial"/>
                          <w:color w:val="0D0D0D" w:themeColor="text1" w:themeTint="F2"/>
                          <w:szCs w:val="22"/>
                        </w:rPr>
                        <w:t>JORGE ORLANDO CAICEDO ROJAS</w:t>
                      </w:r>
                    </w:p>
                    <w:bookmarkEnd w:id="2"/>
                    <w:p w14:paraId="35068D0D" w14:textId="5EB1F72E" w:rsidR="005B52B0" w:rsidRPr="007A2231" w:rsidRDefault="00695935" w:rsidP="00997BC5">
                      <w:pPr>
                        <w:spacing w:line="276" w:lineRule="auto"/>
                        <w:rPr>
                          <w:rFonts w:asciiTheme="majorHAnsi" w:hAnsiTheme="majorHAnsi" w:cs="Arial"/>
                          <w:color w:val="0D0D0D" w:themeColor="text1" w:themeTint="F2"/>
                          <w:szCs w:val="22"/>
                        </w:rPr>
                      </w:pPr>
                      <w:r w:rsidRPr="007A2231">
                        <w:rPr>
                          <w:rFonts w:asciiTheme="majorHAnsi" w:hAnsiTheme="majorHAnsi" w:cs="Arial"/>
                          <w:color w:val="0D0D0D" w:themeColor="text1" w:themeTint="F2"/>
                          <w:szCs w:val="22"/>
                        </w:rPr>
                        <w:t>COLOMBIA</w:t>
                      </w:r>
                    </w:p>
                    <w:p w14:paraId="575DFD52" w14:textId="77777777" w:rsidR="005B52B0" w:rsidRPr="007A2231" w:rsidRDefault="005B52B0" w:rsidP="007A5817">
                      <w:pPr>
                        <w:rPr>
                          <w:color w:val="0D0D0D" w:themeColor="text1" w:themeTint="F2"/>
                        </w:rPr>
                      </w:pP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2DE69" w14:textId="628BFBD9" w:rsidR="007D4B1D" w:rsidRPr="009B306D" w:rsidRDefault="007D4B1D" w:rsidP="007D4B1D">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24481C">
                              <w:rPr>
                                <w:rFonts w:asciiTheme="majorHAnsi" w:hAnsiTheme="majorHAnsi"/>
                                <w:color w:val="0D0D0D" w:themeColor="text1" w:themeTint="F2"/>
                                <w:sz w:val="20"/>
                              </w:rPr>
                              <w:t>.</w:t>
                            </w:r>
                          </w:p>
                          <w:p w14:paraId="4D148488" w14:textId="77777777" w:rsidR="005B52B0" w:rsidRPr="009C3A0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6A2DE69" w14:textId="628BFBD9" w:rsidR="007D4B1D" w:rsidRPr="009B306D" w:rsidRDefault="007D4B1D" w:rsidP="007D4B1D">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24481C">
                        <w:rPr>
                          <w:rFonts w:asciiTheme="majorHAnsi" w:hAnsiTheme="majorHAnsi"/>
                          <w:color w:val="0D0D0D" w:themeColor="text1" w:themeTint="F2"/>
                          <w:sz w:val="20"/>
                        </w:rPr>
                        <w:t>.</w:t>
                      </w:r>
                    </w:p>
                    <w:p w14:paraId="4D148488" w14:textId="77777777" w:rsidR="005B52B0" w:rsidRPr="009C3A0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93D92EE">
                <wp:simplePos x="0" y="0"/>
                <wp:positionH relativeFrom="column">
                  <wp:posOffset>1287319</wp:posOffset>
                </wp:positionH>
                <wp:positionV relativeFrom="paragraph">
                  <wp:posOffset>14778</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64C1DE1" w:rsidR="00113F73" w:rsidRPr="009C3A0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w:t>
                            </w:r>
                            <w:r w:rsidR="007A2231">
                              <w:rPr>
                                <w:rFonts w:asciiTheme="majorHAnsi" w:hAnsiTheme="majorHAnsi"/>
                                <w:b/>
                                <w:color w:val="595959" w:themeColor="text1" w:themeTint="A6"/>
                                <w:sz w:val="18"/>
                                <w:szCs w:val="18"/>
                                <w:lang w:val="pt-BR"/>
                              </w:rPr>
                              <w:t>e as</w:t>
                            </w:r>
                            <w:r w:rsidRPr="00890650">
                              <w:rPr>
                                <w:rFonts w:asciiTheme="majorHAnsi" w:hAnsiTheme="majorHAnsi"/>
                                <w:b/>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w:t>
                            </w:r>
                            <w:r w:rsidR="007A2231">
                              <w:rPr>
                                <w:rFonts w:asciiTheme="majorHAnsi" w:hAnsiTheme="majorHAnsi"/>
                                <w:color w:val="595959" w:themeColor="text1" w:themeTint="A6"/>
                                <w:sz w:val="18"/>
                                <w:szCs w:val="18"/>
                                <w:lang w:val="pt-BR"/>
                              </w:rPr>
                              <w:t>IACHR</w:t>
                            </w:r>
                            <w:r w:rsidRPr="00890650">
                              <w:rPr>
                                <w:rFonts w:asciiTheme="majorHAnsi" w:hAnsiTheme="majorHAnsi"/>
                                <w:color w:val="595959" w:themeColor="text1" w:themeTint="A6"/>
                                <w:sz w:val="18"/>
                                <w:szCs w:val="18"/>
                                <w:lang w:val="pt-BR"/>
                              </w:rPr>
                              <w:t xml:space="preserve">, </w:t>
                            </w:r>
                            <w:r w:rsidR="007A2231">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 </w:t>
                            </w:r>
                            <w:r w:rsidR="00225F4C">
                              <w:rPr>
                                <w:rFonts w:asciiTheme="majorHAnsi" w:hAnsiTheme="majorHAnsi"/>
                                <w:color w:val="595959" w:themeColor="text1" w:themeTint="A6"/>
                                <w:sz w:val="18"/>
                                <w:szCs w:val="18"/>
                                <w:lang w:val="pt-BR"/>
                              </w:rPr>
                              <w:t>178</w:t>
                            </w:r>
                            <w:r w:rsidR="007B05C4" w:rsidRPr="006743DD">
                              <w:rPr>
                                <w:rFonts w:asciiTheme="majorHAnsi" w:hAnsiTheme="majorHAnsi"/>
                                <w:color w:val="595959" w:themeColor="text1" w:themeTint="A6"/>
                                <w:sz w:val="18"/>
                                <w:szCs w:val="18"/>
                                <w:lang w:val="pt-BR"/>
                              </w:rPr>
                              <w:t>/</w:t>
                            </w:r>
                            <w:r w:rsidR="00225F4C">
                              <w:rPr>
                                <w:rFonts w:asciiTheme="majorHAnsi" w:hAnsiTheme="majorHAnsi"/>
                                <w:color w:val="595959" w:themeColor="text1" w:themeTint="A6"/>
                                <w:sz w:val="18"/>
                                <w:szCs w:val="18"/>
                                <w:lang w:val="pt-BR"/>
                              </w:rPr>
                              <w:t>19</w:t>
                            </w:r>
                            <w:r w:rsidRPr="006743DD">
                              <w:rPr>
                                <w:rFonts w:asciiTheme="majorHAnsi" w:hAnsiTheme="majorHAnsi"/>
                                <w:color w:val="595959" w:themeColor="text1" w:themeTint="A6"/>
                                <w:sz w:val="18"/>
                                <w:szCs w:val="18"/>
                                <w:lang w:val="pt-BR"/>
                              </w:rPr>
                              <w:t xml:space="preserve">. </w:t>
                            </w:r>
                            <w:r w:rsidR="001D4561">
                              <w:rPr>
                                <w:rFonts w:asciiTheme="majorHAnsi" w:hAnsiTheme="majorHAnsi"/>
                                <w:color w:val="595959" w:themeColor="text1" w:themeTint="A6"/>
                                <w:sz w:val="18"/>
                                <w:szCs w:val="18"/>
                                <w:lang w:val="pt-BR"/>
                              </w:rPr>
                              <w:t>Ina</w:t>
                            </w:r>
                            <w:r w:rsidR="007A2231" w:rsidRPr="006743DD">
                              <w:rPr>
                                <w:rFonts w:asciiTheme="majorHAnsi" w:hAnsiTheme="majorHAnsi"/>
                                <w:color w:val="595959" w:themeColor="text1" w:themeTint="A6"/>
                                <w:sz w:val="18"/>
                                <w:szCs w:val="18"/>
                                <w:lang w:val="pt-BR"/>
                              </w:rPr>
                              <w:t>dmissibilty</w:t>
                            </w:r>
                            <w:r w:rsidRPr="006743DD">
                              <w:rPr>
                                <w:rFonts w:asciiTheme="majorHAnsi" w:hAnsiTheme="majorHAnsi"/>
                                <w:color w:val="595959" w:themeColor="text1" w:themeTint="A6"/>
                                <w:sz w:val="18"/>
                                <w:szCs w:val="18"/>
                                <w:lang w:val="pt-BR"/>
                              </w:rPr>
                              <w:t xml:space="preserve">. </w:t>
                            </w:r>
                            <w:r w:rsidR="007A2231" w:rsidRPr="006743DD">
                              <w:rPr>
                                <w:rFonts w:asciiTheme="majorHAnsi" w:hAnsiTheme="majorHAnsi"/>
                                <w:color w:val="595959" w:themeColor="text1" w:themeTint="A6"/>
                                <w:sz w:val="18"/>
                                <w:szCs w:val="18"/>
                                <w:lang w:val="pt-BR"/>
                              </w:rPr>
                              <w:t>Jorge Orlando Caicedo Rojas</w:t>
                            </w:r>
                            <w:r w:rsidRPr="006743DD">
                              <w:rPr>
                                <w:rFonts w:asciiTheme="majorHAnsi" w:hAnsiTheme="majorHAnsi"/>
                                <w:color w:val="595959" w:themeColor="text1" w:themeTint="A6"/>
                                <w:sz w:val="18"/>
                                <w:szCs w:val="18"/>
                                <w:lang w:val="pt-BR"/>
                              </w:rPr>
                              <w:t xml:space="preserve">. </w:t>
                            </w:r>
                            <w:r w:rsidR="007A2231" w:rsidRPr="0024481C">
                              <w:rPr>
                                <w:rFonts w:asciiTheme="majorHAnsi" w:hAnsiTheme="majorHAnsi"/>
                                <w:color w:val="595959" w:themeColor="text1" w:themeTint="A6"/>
                                <w:sz w:val="18"/>
                                <w:szCs w:val="18"/>
                                <w:lang w:val="es-US"/>
                              </w:rPr>
                              <w:t>Colo</w:t>
                            </w:r>
                            <w:r w:rsidR="009C3A04" w:rsidRPr="0024481C">
                              <w:rPr>
                                <w:rFonts w:asciiTheme="majorHAnsi" w:hAnsiTheme="majorHAnsi"/>
                                <w:color w:val="595959" w:themeColor="text1" w:themeTint="A6"/>
                                <w:sz w:val="18"/>
                                <w:szCs w:val="18"/>
                                <w:lang w:val="es-US"/>
                              </w:rPr>
                              <w:t>m</w:t>
                            </w:r>
                            <w:r w:rsidR="007A2231" w:rsidRPr="0024481C">
                              <w:rPr>
                                <w:rFonts w:asciiTheme="majorHAnsi" w:hAnsiTheme="majorHAnsi"/>
                                <w:color w:val="595959" w:themeColor="text1" w:themeTint="A6"/>
                                <w:sz w:val="18"/>
                                <w:szCs w:val="18"/>
                                <w:lang w:val="es-US"/>
                              </w:rPr>
                              <w:t>bia</w:t>
                            </w:r>
                            <w:r w:rsidRPr="0024481C">
                              <w:rPr>
                                <w:rFonts w:asciiTheme="majorHAnsi" w:hAnsiTheme="majorHAnsi"/>
                                <w:color w:val="595959" w:themeColor="text1" w:themeTint="A6"/>
                                <w:sz w:val="18"/>
                                <w:szCs w:val="18"/>
                                <w:lang w:val="es-US"/>
                              </w:rPr>
                              <w:t xml:space="preserve">. </w:t>
                            </w:r>
                            <w:r w:rsidR="00225F4C">
                              <w:rPr>
                                <w:rFonts w:asciiTheme="majorHAnsi" w:hAnsiTheme="majorHAnsi"/>
                                <w:color w:val="595959" w:themeColor="text1" w:themeTint="A6"/>
                                <w:sz w:val="18"/>
                                <w:szCs w:val="18"/>
                              </w:rPr>
                              <w:t>December 5, 2019</w:t>
                            </w:r>
                            <w:r w:rsidRPr="009C3A0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1.35pt;margin-top:1.1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4psEV+AAAAAJAQAADwAAAGRycy9kb3ducmV2LnhtbEyPy07DMBBF90j8gzVI7Khdo0JI41RVpAoJ&#10;waKlG3ZOPE2i+hFitw18PcMKdjO6R3fOFKvJWXbGMfbBK5jPBDD0TTC9bxXs3zd3GbCYtDfaBo8K&#10;vjDCqry+KnRuwsVv8bxLLaMSH3OtoEtpyDmPTYdOx1kY0FN2CKPTidax5WbUFyp3lkshHrjTvacL&#10;nR6w6rA57k5OwUu1edPbWrrs21bPr4f18Ln/WCh1ezOtl8ASTukPhl99UoeSnOpw8iYyq0AK+Ugo&#10;DffAKH/K5hJYTaBYZMDLgv//oPwBAAD//wMAUEsBAi0AFAAGAAgAAAAhALaDOJL+AAAA4QEAABMA&#10;AAAAAAAAAAAAAAAAAAAAAFtDb250ZW50X1R5cGVzXS54bWxQSwECLQAUAAYACAAAACEAOP0h/9YA&#10;AACUAQAACwAAAAAAAAAAAAAAAAAvAQAAX3JlbHMvLnJlbHNQSwECLQAUAAYACAAAACEAc3UW0n4C&#10;AABrBQAADgAAAAAAAAAAAAAAAAAuAgAAZHJzL2Uyb0RvYy54bWxQSwECLQAUAAYACAAAACEA4psE&#10;V+AAAAAJAQAADwAAAAAAAAAAAAAAAADYBAAAZHJzL2Rvd25yZXYueG1sUEsFBgAAAAAEAAQA8wAA&#10;AOUFAAAAAA==&#10;" filled="f" stroked="f" strokeweight=".5pt">
                <v:textbox>
                  <w:txbxContent>
                    <w:p w14:paraId="0D1B22CF" w14:textId="464C1DE1" w:rsidR="00113F73" w:rsidRPr="009C3A0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w:t>
                      </w:r>
                      <w:r w:rsidR="007A2231">
                        <w:rPr>
                          <w:rFonts w:asciiTheme="majorHAnsi" w:hAnsiTheme="majorHAnsi"/>
                          <w:b/>
                          <w:color w:val="595959" w:themeColor="text1" w:themeTint="A6"/>
                          <w:sz w:val="18"/>
                          <w:szCs w:val="18"/>
                          <w:lang w:val="pt-BR"/>
                        </w:rPr>
                        <w:t>e as</w:t>
                      </w:r>
                      <w:r w:rsidRPr="00890650">
                        <w:rPr>
                          <w:rFonts w:asciiTheme="majorHAnsi" w:hAnsiTheme="majorHAnsi"/>
                          <w:b/>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w:t>
                      </w:r>
                      <w:r w:rsidR="007A2231">
                        <w:rPr>
                          <w:rFonts w:asciiTheme="majorHAnsi" w:hAnsiTheme="majorHAnsi"/>
                          <w:color w:val="595959" w:themeColor="text1" w:themeTint="A6"/>
                          <w:sz w:val="18"/>
                          <w:szCs w:val="18"/>
                          <w:lang w:val="pt-BR"/>
                        </w:rPr>
                        <w:t>IACHR</w:t>
                      </w:r>
                      <w:r w:rsidRPr="00890650">
                        <w:rPr>
                          <w:rFonts w:asciiTheme="majorHAnsi" w:hAnsiTheme="majorHAnsi"/>
                          <w:color w:val="595959" w:themeColor="text1" w:themeTint="A6"/>
                          <w:sz w:val="18"/>
                          <w:szCs w:val="18"/>
                          <w:lang w:val="pt-BR"/>
                        </w:rPr>
                        <w:t xml:space="preserve">, </w:t>
                      </w:r>
                      <w:r w:rsidR="007A2231">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 </w:t>
                      </w:r>
                      <w:r w:rsidR="00225F4C">
                        <w:rPr>
                          <w:rFonts w:asciiTheme="majorHAnsi" w:hAnsiTheme="majorHAnsi"/>
                          <w:color w:val="595959" w:themeColor="text1" w:themeTint="A6"/>
                          <w:sz w:val="18"/>
                          <w:szCs w:val="18"/>
                          <w:lang w:val="pt-BR"/>
                        </w:rPr>
                        <w:t>178</w:t>
                      </w:r>
                      <w:r w:rsidR="007B05C4" w:rsidRPr="006743DD">
                        <w:rPr>
                          <w:rFonts w:asciiTheme="majorHAnsi" w:hAnsiTheme="majorHAnsi"/>
                          <w:color w:val="595959" w:themeColor="text1" w:themeTint="A6"/>
                          <w:sz w:val="18"/>
                          <w:szCs w:val="18"/>
                          <w:lang w:val="pt-BR"/>
                        </w:rPr>
                        <w:t>/</w:t>
                      </w:r>
                      <w:r w:rsidR="00225F4C">
                        <w:rPr>
                          <w:rFonts w:asciiTheme="majorHAnsi" w:hAnsiTheme="majorHAnsi"/>
                          <w:color w:val="595959" w:themeColor="text1" w:themeTint="A6"/>
                          <w:sz w:val="18"/>
                          <w:szCs w:val="18"/>
                          <w:lang w:val="pt-BR"/>
                        </w:rPr>
                        <w:t>19</w:t>
                      </w:r>
                      <w:r w:rsidRPr="006743DD">
                        <w:rPr>
                          <w:rFonts w:asciiTheme="majorHAnsi" w:hAnsiTheme="majorHAnsi"/>
                          <w:color w:val="595959" w:themeColor="text1" w:themeTint="A6"/>
                          <w:sz w:val="18"/>
                          <w:szCs w:val="18"/>
                          <w:lang w:val="pt-BR"/>
                        </w:rPr>
                        <w:t xml:space="preserve">. </w:t>
                      </w:r>
                      <w:r w:rsidR="001D4561">
                        <w:rPr>
                          <w:rFonts w:asciiTheme="majorHAnsi" w:hAnsiTheme="majorHAnsi"/>
                          <w:color w:val="595959" w:themeColor="text1" w:themeTint="A6"/>
                          <w:sz w:val="18"/>
                          <w:szCs w:val="18"/>
                          <w:lang w:val="pt-BR"/>
                        </w:rPr>
                        <w:t>Ina</w:t>
                      </w:r>
                      <w:r w:rsidR="007A2231" w:rsidRPr="006743DD">
                        <w:rPr>
                          <w:rFonts w:asciiTheme="majorHAnsi" w:hAnsiTheme="majorHAnsi"/>
                          <w:color w:val="595959" w:themeColor="text1" w:themeTint="A6"/>
                          <w:sz w:val="18"/>
                          <w:szCs w:val="18"/>
                          <w:lang w:val="pt-BR"/>
                        </w:rPr>
                        <w:t>dmissibilty</w:t>
                      </w:r>
                      <w:r w:rsidRPr="006743DD">
                        <w:rPr>
                          <w:rFonts w:asciiTheme="majorHAnsi" w:hAnsiTheme="majorHAnsi"/>
                          <w:color w:val="595959" w:themeColor="text1" w:themeTint="A6"/>
                          <w:sz w:val="18"/>
                          <w:szCs w:val="18"/>
                          <w:lang w:val="pt-BR"/>
                        </w:rPr>
                        <w:t xml:space="preserve">. </w:t>
                      </w:r>
                      <w:r w:rsidR="007A2231" w:rsidRPr="006743DD">
                        <w:rPr>
                          <w:rFonts w:asciiTheme="majorHAnsi" w:hAnsiTheme="majorHAnsi"/>
                          <w:color w:val="595959" w:themeColor="text1" w:themeTint="A6"/>
                          <w:sz w:val="18"/>
                          <w:szCs w:val="18"/>
                          <w:lang w:val="pt-BR"/>
                        </w:rPr>
                        <w:t>Jorge Orlando Caicedo Rojas</w:t>
                      </w:r>
                      <w:r w:rsidRPr="006743DD">
                        <w:rPr>
                          <w:rFonts w:asciiTheme="majorHAnsi" w:hAnsiTheme="majorHAnsi"/>
                          <w:color w:val="595959" w:themeColor="text1" w:themeTint="A6"/>
                          <w:sz w:val="18"/>
                          <w:szCs w:val="18"/>
                          <w:lang w:val="pt-BR"/>
                        </w:rPr>
                        <w:t xml:space="preserve">. </w:t>
                      </w:r>
                      <w:r w:rsidR="007A2231" w:rsidRPr="0024481C">
                        <w:rPr>
                          <w:rFonts w:asciiTheme="majorHAnsi" w:hAnsiTheme="majorHAnsi"/>
                          <w:color w:val="595959" w:themeColor="text1" w:themeTint="A6"/>
                          <w:sz w:val="18"/>
                          <w:szCs w:val="18"/>
                          <w:lang w:val="es-US"/>
                        </w:rPr>
                        <w:t>Colo</w:t>
                      </w:r>
                      <w:r w:rsidR="009C3A04" w:rsidRPr="0024481C">
                        <w:rPr>
                          <w:rFonts w:asciiTheme="majorHAnsi" w:hAnsiTheme="majorHAnsi"/>
                          <w:color w:val="595959" w:themeColor="text1" w:themeTint="A6"/>
                          <w:sz w:val="18"/>
                          <w:szCs w:val="18"/>
                          <w:lang w:val="es-US"/>
                        </w:rPr>
                        <w:t>m</w:t>
                      </w:r>
                      <w:r w:rsidR="007A2231" w:rsidRPr="0024481C">
                        <w:rPr>
                          <w:rFonts w:asciiTheme="majorHAnsi" w:hAnsiTheme="majorHAnsi"/>
                          <w:color w:val="595959" w:themeColor="text1" w:themeTint="A6"/>
                          <w:sz w:val="18"/>
                          <w:szCs w:val="18"/>
                          <w:lang w:val="es-US"/>
                        </w:rPr>
                        <w:t>bia</w:t>
                      </w:r>
                      <w:r w:rsidRPr="0024481C">
                        <w:rPr>
                          <w:rFonts w:asciiTheme="majorHAnsi" w:hAnsiTheme="majorHAnsi"/>
                          <w:color w:val="595959" w:themeColor="text1" w:themeTint="A6"/>
                          <w:sz w:val="18"/>
                          <w:szCs w:val="18"/>
                          <w:lang w:val="es-US"/>
                        </w:rPr>
                        <w:t xml:space="preserve">. </w:t>
                      </w:r>
                      <w:r w:rsidR="00225F4C">
                        <w:rPr>
                          <w:rFonts w:asciiTheme="majorHAnsi" w:hAnsiTheme="majorHAnsi"/>
                          <w:color w:val="595959" w:themeColor="text1" w:themeTint="A6"/>
                          <w:sz w:val="18"/>
                          <w:szCs w:val="18"/>
                        </w:rPr>
                        <w:t>December 5, 2019</w:t>
                      </w:r>
                      <w:r w:rsidRPr="009C3A0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6DA5FF0" w:rsidR="00D72DC6" w:rsidRPr="00D72DC6" w:rsidRDefault="007A2231" w:rsidP="00F02AD1">
                            <w:pPr>
                              <w:rPr>
                                <w:color w:val="FFFFFF" w:themeColor="background1"/>
                                <w14:textFill>
                                  <w14:noFill/>
                                </w14:textFill>
                              </w:rPr>
                            </w:pPr>
                            <w:r w:rsidRPr="00492AC5">
                              <w:rPr>
                                <w:noProof/>
                              </w:rPr>
                              <w:drawing>
                                <wp:inline distT="0" distB="0" distL="0" distR="0" wp14:anchorId="129F6B7B" wp14:editId="08EB19BD">
                                  <wp:extent cx="1122045" cy="377190"/>
                                  <wp:effectExtent l="0" t="0" r="0" b="0"/>
                                  <wp:docPr id="13" name="Picture 6" descr="C:\Users\mfontana\Documents\Eva Fontana\GRAFICA CIDH\cartas\logos\oea-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en.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377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6DA5FF0" w:rsidR="00D72DC6" w:rsidRPr="00D72DC6" w:rsidRDefault="007A2231" w:rsidP="00F02AD1">
                      <w:pPr>
                        <w:rPr>
                          <w:color w:val="FFFFFF" w:themeColor="background1"/>
                          <w14:textFill>
                            <w14:noFill/>
                          </w14:textFill>
                        </w:rPr>
                      </w:pPr>
                      <w:r w:rsidRPr="00492AC5">
                        <w:rPr>
                          <w:noProof/>
                        </w:rPr>
                        <w:drawing>
                          <wp:inline distT="0" distB="0" distL="0" distR="0" wp14:anchorId="129F6B7B" wp14:editId="08EB19BD">
                            <wp:extent cx="1122045" cy="377190"/>
                            <wp:effectExtent l="0" t="0" r="0" b="0"/>
                            <wp:docPr id="13" name="Picture 6" descr="C:\Users\mfontana\Documents\Eva Fontana\GRAFICA CIDH\cartas\logos\oea-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en.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377190"/>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569D8319"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9C3A04">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9C3A0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569D8319"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9C3A04">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9C3A0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1FECFCE" w14:textId="255AA86B" w:rsidR="007A2231" w:rsidRPr="007A2231" w:rsidRDefault="007A2231" w:rsidP="007A2231">
      <w:pPr>
        <w:pStyle w:val="ListParagraph"/>
        <w:numPr>
          <w:ilvl w:val="0"/>
          <w:numId w:val="111"/>
        </w:numPr>
        <w:spacing w:after="120"/>
        <w:jc w:val="both"/>
        <w:rPr>
          <w:rFonts w:asciiTheme="majorHAnsi" w:hAnsiTheme="majorHAnsi"/>
          <w:b/>
          <w:bCs/>
          <w:sz w:val="20"/>
          <w:szCs w:val="20"/>
        </w:rPr>
      </w:pPr>
      <w:r w:rsidRPr="007A2231">
        <w:rPr>
          <w:rFonts w:asciiTheme="majorHAnsi" w:hAnsiTheme="majorHAnsi"/>
          <w:b/>
          <w:bCs/>
          <w:sz w:val="20"/>
          <w:szCs w:val="20"/>
        </w:rPr>
        <w:lastRenderedPageBreak/>
        <w:t>INFORMATION ABOUT THE PETITION</w:t>
      </w:r>
      <w:r w:rsidR="003239B8" w:rsidRPr="007A2231">
        <w:rPr>
          <w:rFonts w:asciiTheme="majorHAnsi" w:hAnsiTheme="majorHAnsi"/>
          <w:b/>
          <w:bCs/>
          <w:sz w:val="20"/>
          <w:szCs w:val="2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7A2231" w:rsidRPr="008874B2" w14:paraId="3223D53F" w14:textId="77777777" w:rsidTr="004F27E0">
        <w:tc>
          <w:tcPr>
            <w:tcW w:w="3690" w:type="dxa"/>
            <w:tcBorders>
              <w:top w:val="single" w:sz="4" w:space="0" w:color="auto"/>
              <w:bottom w:val="single" w:sz="6" w:space="0" w:color="auto"/>
            </w:tcBorders>
            <w:shd w:val="clear" w:color="auto" w:fill="67AE3C"/>
            <w:vAlign w:val="center"/>
          </w:tcPr>
          <w:p w14:paraId="73BBCC1C" w14:textId="77777777" w:rsidR="007A2231" w:rsidRPr="0025390B" w:rsidRDefault="007A2231" w:rsidP="004F27E0">
            <w:pPr>
              <w:jc w:val="center"/>
              <w:rPr>
                <w:rFonts w:ascii="Cambria" w:hAnsi="Cambria"/>
                <w:b/>
                <w:bCs/>
                <w:color w:val="FFFFFF"/>
                <w:sz w:val="20"/>
                <w:szCs w:val="20"/>
              </w:rPr>
            </w:pPr>
            <w:r w:rsidRPr="0025390B">
              <w:rPr>
                <w:rFonts w:ascii="Cambria" w:hAnsi="Cambria"/>
                <w:b/>
                <w:bCs/>
                <w:color w:val="FFFFFF"/>
                <w:sz w:val="20"/>
                <w:szCs w:val="20"/>
              </w:rPr>
              <w:t>Petitioner:</w:t>
            </w:r>
          </w:p>
        </w:tc>
        <w:tc>
          <w:tcPr>
            <w:tcW w:w="5670" w:type="dxa"/>
            <w:shd w:val="clear" w:color="auto" w:fill="auto"/>
            <w:vAlign w:val="center"/>
          </w:tcPr>
          <w:p w14:paraId="069235BA" w14:textId="1640B95C" w:rsidR="007A2231" w:rsidRPr="008874B2" w:rsidRDefault="007A2231" w:rsidP="004F27E0">
            <w:pPr>
              <w:jc w:val="both"/>
              <w:rPr>
                <w:rFonts w:ascii="Cambria" w:hAnsi="Cambria"/>
                <w:bCs/>
                <w:sz w:val="20"/>
                <w:szCs w:val="20"/>
              </w:rPr>
            </w:pPr>
            <w:r>
              <w:rPr>
                <w:rFonts w:ascii="Cambria" w:hAnsi="Cambria"/>
                <w:bCs/>
                <w:sz w:val="19"/>
                <w:szCs w:val="19"/>
                <w:lang w:val="es-ES"/>
              </w:rPr>
              <w:t>Jorge Orlando Caicedo Rojas</w:t>
            </w:r>
          </w:p>
        </w:tc>
      </w:tr>
      <w:tr w:rsidR="007A2231" w:rsidRPr="008874B2" w14:paraId="5932C314" w14:textId="77777777" w:rsidTr="004F27E0">
        <w:tc>
          <w:tcPr>
            <w:tcW w:w="3690" w:type="dxa"/>
            <w:tcBorders>
              <w:top w:val="single" w:sz="6" w:space="0" w:color="auto"/>
              <w:bottom w:val="single" w:sz="6" w:space="0" w:color="auto"/>
            </w:tcBorders>
            <w:shd w:val="clear" w:color="auto" w:fill="67AE3C"/>
            <w:vAlign w:val="center"/>
          </w:tcPr>
          <w:p w14:paraId="23B89FF7" w14:textId="77777777" w:rsidR="007A2231" w:rsidRPr="0025390B" w:rsidRDefault="007A2231" w:rsidP="004F27E0">
            <w:pPr>
              <w:jc w:val="center"/>
              <w:rPr>
                <w:rFonts w:ascii="Cambria" w:hAnsi="Cambria"/>
                <w:b/>
                <w:bCs/>
                <w:color w:val="FFFFFF"/>
                <w:sz w:val="20"/>
                <w:szCs w:val="20"/>
              </w:rPr>
            </w:pPr>
            <w:r w:rsidRPr="0025390B">
              <w:rPr>
                <w:rFonts w:ascii="Cambria" w:hAnsi="Cambria"/>
                <w:b/>
                <w:bCs/>
                <w:color w:val="FFFFFF"/>
                <w:sz w:val="20"/>
                <w:szCs w:val="20"/>
              </w:rPr>
              <w:t>Alleged victim:</w:t>
            </w:r>
          </w:p>
        </w:tc>
        <w:tc>
          <w:tcPr>
            <w:tcW w:w="5670" w:type="dxa"/>
            <w:shd w:val="clear" w:color="auto" w:fill="auto"/>
            <w:vAlign w:val="center"/>
          </w:tcPr>
          <w:p w14:paraId="7CDD848B" w14:textId="2E4E4BAE" w:rsidR="007A2231" w:rsidRPr="008874B2" w:rsidRDefault="007A2231" w:rsidP="004F27E0">
            <w:pPr>
              <w:jc w:val="both"/>
              <w:rPr>
                <w:rFonts w:ascii="Cambria" w:hAnsi="Cambria"/>
                <w:bCs/>
                <w:sz w:val="20"/>
                <w:szCs w:val="20"/>
              </w:rPr>
            </w:pPr>
            <w:r>
              <w:rPr>
                <w:rFonts w:ascii="Cambria" w:hAnsi="Cambria"/>
                <w:bCs/>
                <w:sz w:val="19"/>
                <w:szCs w:val="19"/>
                <w:lang w:val="es-ES"/>
              </w:rPr>
              <w:t>Jorge Orlando Caicedo Rojas</w:t>
            </w:r>
          </w:p>
        </w:tc>
      </w:tr>
      <w:tr w:rsidR="007A2231" w:rsidRPr="008874B2" w14:paraId="19247FE4" w14:textId="77777777" w:rsidTr="004F27E0">
        <w:tc>
          <w:tcPr>
            <w:tcW w:w="3690" w:type="dxa"/>
            <w:tcBorders>
              <w:top w:val="single" w:sz="6" w:space="0" w:color="auto"/>
              <w:bottom w:val="single" w:sz="6" w:space="0" w:color="auto"/>
            </w:tcBorders>
            <w:shd w:val="clear" w:color="auto" w:fill="67AE3C"/>
            <w:vAlign w:val="center"/>
          </w:tcPr>
          <w:p w14:paraId="0B72B667" w14:textId="77777777" w:rsidR="007A2231" w:rsidRPr="0025390B" w:rsidRDefault="007A2231" w:rsidP="004F27E0">
            <w:pPr>
              <w:jc w:val="center"/>
              <w:rPr>
                <w:rFonts w:ascii="Cambria" w:hAnsi="Cambria"/>
                <w:b/>
                <w:bCs/>
                <w:color w:val="FFFFFF"/>
                <w:sz w:val="20"/>
                <w:szCs w:val="20"/>
              </w:rPr>
            </w:pPr>
            <w:r w:rsidRPr="0025390B">
              <w:rPr>
                <w:rFonts w:ascii="Cambria" w:hAnsi="Cambria"/>
                <w:b/>
                <w:bCs/>
                <w:color w:val="FFFFFF"/>
                <w:sz w:val="20"/>
                <w:szCs w:val="20"/>
              </w:rPr>
              <w:t>Respondent State:</w:t>
            </w:r>
          </w:p>
        </w:tc>
        <w:tc>
          <w:tcPr>
            <w:tcW w:w="5670" w:type="dxa"/>
            <w:shd w:val="clear" w:color="auto" w:fill="auto"/>
            <w:vAlign w:val="center"/>
          </w:tcPr>
          <w:p w14:paraId="4ACC429E" w14:textId="2C2F483F" w:rsidR="007A2231" w:rsidRPr="008874B2" w:rsidRDefault="007A2231" w:rsidP="004F27E0">
            <w:pPr>
              <w:jc w:val="both"/>
              <w:rPr>
                <w:rFonts w:ascii="Cambria" w:hAnsi="Cambria"/>
                <w:bCs/>
                <w:sz w:val="20"/>
                <w:szCs w:val="20"/>
              </w:rPr>
            </w:pPr>
            <w:r w:rsidRPr="00695935">
              <w:rPr>
                <w:rFonts w:ascii="Cambria" w:hAnsi="Cambria"/>
                <w:bCs/>
                <w:sz w:val="19"/>
                <w:szCs w:val="19"/>
                <w:lang w:val="es-ES"/>
              </w:rPr>
              <w:t>Colombia</w:t>
            </w:r>
            <w:r w:rsidRPr="00006B74">
              <w:rPr>
                <w:rStyle w:val="FootnoteReference"/>
                <w:rFonts w:ascii="Cambria" w:hAnsi="Cambria"/>
                <w:bCs/>
                <w:sz w:val="19"/>
                <w:szCs w:val="19"/>
                <w:lang w:val="es-ES"/>
              </w:rPr>
              <w:footnoteReference w:id="2"/>
            </w:r>
          </w:p>
        </w:tc>
      </w:tr>
      <w:tr w:rsidR="007A2231" w:rsidRPr="007A2231" w14:paraId="7EC4C623" w14:textId="77777777" w:rsidTr="004F27E0">
        <w:tc>
          <w:tcPr>
            <w:tcW w:w="3690" w:type="dxa"/>
            <w:tcBorders>
              <w:top w:val="single" w:sz="6" w:space="0" w:color="auto"/>
              <w:bottom w:val="single" w:sz="6" w:space="0" w:color="auto"/>
            </w:tcBorders>
            <w:shd w:val="clear" w:color="auto" w:fill="67AE3C"/>
            <w:vAlign w:val="center"/>
          </w:tcPr>
          <w:p w14:paraId="284B1529" w14:textId="77777777" w:rsidR="007A2231" w:rsidRPr="0025390B" w:rsidRDefault="007A2231" w:rsidP="004F27E0">
            <w:pPr>
              <w:jc w:val="center"/>
              <w:rPr>
                <w:rFonts w:ascii="Cambria" w:hAnsi="Cambria"/>
                <w:b/>
                <w:bCs/>
                <w:color w:val="FFFFFF"/>
                <w:sz w:val="20"/>
                <w:szCs w:val="20"/>
              </w:rPr>
            </w:pPr>
            <w:r w:rsidRPr="0025390B">
              <w:rPr>
                <w:rFonts w:ascii="Cambria" w:hAnsi="Cambria"/>
                <w:b/>
                <w:bCs/>
                <w:color w:val="FFFFFF"/>
                <w:sz w:val="20"/>
                <w:szCs w:val="20"/>
              </w:rPr>
              <w:t>Rights invoked:</w:t>
            </w:r>
          </w:p>
        </w:tc>
        <w:tc>
          <w:tcPr>
            <w:tcW w:w="5670" w:type="dxa"/>
            <w:shd w:val="clear" w:color="auto" w:fill="auto"/>
            <w:vAlign w:val="center"/>
          </w:tcPr>
          <w:p w14:paraId="63779CBC" w14:textId="7F8FF0A2" w:rsidR="007A2231" w:rsidRPr="00FF567A" w:rsidRDefault="00DF4D83" w:rsidP="004F27E0">
            <w:pPr>
              <w:jc w:val="both"/>
              <w:rPr>
                <w:rFonts w:ascii="Cambria" w:hAnsi="Cambria"/>
                <w:bCs/>
                <w:sz w:val="19"/>
                <w:szCs w:val="19"/>
              </w:rPr>
            </w:pPr>
            <w:r w:rsidRPr="00DF4D83">
              <w:rPr>
                <w:rFonts w:ascii="Cambria" w:hAnsi="Cambria"/>
                <w:bCs/>
                <w:sz w:val="19"/>
                <w:szCs w:val="19"/>
              </w:rPr>
              <w:t>Articles 24 (equal protection) and 25 (judicial protection) of the American Convention</w:t>
            </w:r>
            <w:r>
              <w:rPr>
                <w:rFonts w:ascii="Cambria" w:hAnsi="Cambria"/>
                <w:bCs/>
                <w:sz w:val="19"/>
                <w:szCs w:val="19"/>
              </w:rPr>
              <w:t xml:space="preserve"> on Human Rights</w:t>
            </w:r>
            <w:r w:rsidRPr="00006B74">
              <w:rPr>
                <w:rStyle w:val="FootnoteReference"/>
                <w:rFonts w:ascii="Cambria" w:hAnsi="Cambria"/>
                <w:bCs/>
                <w:sz w:val="19"/>
                <w:szCs w:val="19"/>
                <w:lang w:val="es-ES"/>
              </w:rPr>
              <w:footnoteReference w:id="3"/>
            </w:r>
            <w:r>
              <w:rPr>
                <w:rFonts w:ascii="Cambria" w:hAnsi="Cambria"/>
                <w:bCs/>
                <w:sz w:val="19"/>
                <w:szCs w:val="19"/>
              </w:rPr>
              <w:t xml:space="preserve">; II (equality before </w:t>
            </w:r>
            <w:r w:rsidR="009C3A04">
              <w:rPr>
                <w:rFonts w:ascii="Cambria" w:hAnsi="Cambria"/>
                <w:bCs/>
                <w:sz w:val="19"/>
                <w:szCs w:val="19"/>
              </w:rPr>
              <w:t xml:space="preserve">the </w:t>
            </w:r>
            <w:r>
              <w:rPr>
                <w:rFonts w:ascii="Cambria" w:hAnsi="Cambria"/>
                <w:bCs/>
                <w:sz w:val="19"/>
                <w:szCs w:val="19"/>
              </w:rPr>
              <w:t>law) and XVIII (fair trial) of the American Declaration on the Rights and Duties of Men</w:t>
            </w:r>
            <w:r>
              <w:rPr>
                <w:rStyle w:val="FootnoteReference"/>
                <w:rFonts w:ascii="Cambria" w:hAnsi="Cambria"/>
                <w:bCs/>
                <w:sz w:val="19"/>
                <w:szCs w:val="19"/>
                <w:lang w:val="es-ES"/>
              </w:rPr>
              <w:footnoteReference w:id="4"/>
            </w:r>
            <w:r>
              <w:rPr>
                <w:rFonts w:ascii="Cambria" w:hAnsi="Cambria"/>
                <w:bCs/>
                <w:sz w:val="19"/>
                <w:szCs w:val="19"/>
              </w:rPr>
              <w:t>; and 6 (work)</w:t>
            </w:r>
            <w:r w:rsidR="00FF567A">
              <w:rPr>
                <w:rFonts w:ascii="Cambria" w:hAnsi="Cambria"/>
                <w:bCs/>
                <w:sz w:val="19"/>
                <w:szCs w:val="19"/>
              </w:rPr>
              <w:t xml:space="preserve"> of the Additional Protocol to the American Convention on Human Rights in the Area of Economic, Social and Cultural Rights “Protocol of San Salvador”.</w:t>
            </w:r>
            <w:r w:rsidR="00FF567A">
              <w:rPr>
                <w:rStyle w:val="FootnoteReference"/>
                <w:rFonts w:ascii="Cambria" w:hAnsi="Cambria"/>
                <w:bCs/>
                <w:sz w:val="19"/>
                <w:szCs w:val="19"/>
                <w:lang w:val="es-ES"/>
              </w:rPr>
              <w:footnoteReference w:id="5"/>
            </w:r>
          </w:p>
        </w:tc>
      </w:tr>
    </w:tbl>
    <w:p w14:paraId="3F474355" w14:textId="77777777" w:rsidR="007A2231" w:rsidRPr="009C3A04" w:rsidRDefault="007A2231" w:rsidP="007A2231">
      <w:pPr>
        <w:spacing w:after="120"/>
        <w:jc w:val="both"/>
        <w:rPr>
          <w:rFonts w:asciiTheme="majorHAnsi" w:hAnsiTheme="majorHAnsi"/>
          <w:b/>
          <w:bCs/>
          <w:sz w:val="20"/>
          <w:szCs w:val="20"/>
        </w:rPr>
      </w:pPr>
    </w:p>
    <w:p w14:paraId="20263696" w14:textId="295154C5" w:rsidR="003239B8" w:rsidRPr="00DF4D83" w:rsidRDefault="007A2231" w:rsidP="00DF4D83">
      <w:pPr>
        <w:pStyle w:val="ListParagraph"/>
        <w:numPr>
          <w:ilvl w:val="0"/>
          <w:numId w:val="111"/>
        </w:numPr>
        <w:spacing w:before="120" w:after="120"/>
        <w:jc w:val="both"/>
        <w:rPr>
          <w:rFonts w:asciiTheme="majorHAnsi" w:hAnsiTheme="majorHAnsi"/>
          <w:b/>
          <w:bCs/>
          <w:sz w:val="20"/>
          <w:szCs w:val="20"/>
        </w:rPr>
      </w:pPr>
      <w:r w:rsidRPr="00DF4D83">
        <w:rPr>
          <w:rFonts w:asciiTheme="majorHAnsi" w:hAnsiTheme="majorHAnsi"/>
          <w:b/>
          <w:bCs/>
          <w:sz w:val="20"/>
          <w:szCs w:val="20"/>
        </w:rPr>
        <w:t>PROCEEDINGS BEFORE THE IACHR</w:t>
      </w:r>
      <w:r w:rsidR="008E3BFE" w:rsidRPr="00006B74">
        <w:rPr>
          <w:rStyle w:val="FootnoteReference"/>
          <w:b/>
          <w:sz w:val="20"/>
          <w:szCs w:val="20"/>
          <w:lang w:val="es-ES"/>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DF4D83" w:rsidRPr="008874B2" w14:paraId="5183F127" w14:textId="77777777" w:rsidTr="004F27E0">
        <w:tc>
          <w:tcPr>
            <w:tcW w:w="3690" w:type="dxa"/>
            <w:tcBorders>
              <w:top w:val="single" w:sz="6" w:space="0" w:color="auto"/>
              <w:bottom w:val="single" w:sz="6" w:space="0" w:color="auto"/>
            </w:tcBorders>
            <w:shd w:val="clear" w:color="auto" w:fill="67AE3C"/>
            <w:vAlign w:val="center"/>
          </w:tcPr>
          <w:p w14:paraId="4BFEBB0A"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Filing of the petition:</w:t>
            </w:r>
          </w:p>
        </w:tc>
        <w:tc>
          <w:tcPr>
            <w:tcW w:w="5670" w:type="dxa"/>
            <w:shd w:val="clear" w:color="auto" w:fill="auto"/>
            <w:vAlign w:val="center"/>
          </w:tcPr>
          <w:p w14:paraId="065A4E8B" w14:textId="79E1994E" w:rsidR="00DF4D83" w:rsidRPr="008874B2" w:rsidRDefault="00DF4D83" w:rsidP="004F27E0">
            <w:pPr>
              <w:jc w:val="both"/>
              <w:rPr>
                <w:rFonts w:ascii="Cambria" w:hAnsi="Cambria"/>
                <w:bCs/>
                <w:sz w:val="20"/>
                <w:szCs w:val="20"/>
              </w:rPr>
            </w:pPr>
            <w:r>
              <w:rPr>
                <w:rFonts w:ascii="Cambria" w:hAnsi="Cambria"/>
                <w:bCs/>
                <w:sz w:val="20"/>
                <w:szCs w:val="20"/>
              </w:rPr>
              <w:t>October 14, 2009</w:t>
            </w:r>
          </w:p>
        </w:tc>
      </w:tr>
      <w:tr w:rsidR="00DF4D83" w:rsidRPr="008874B2" w14:paraId="192B2D41" w14:textId="77777777" w:rsidTr="004F27E0">
        <w:tc>
          <w:tcPr>
            <w:tcW w:w="3690" w:type="dxa"/>
            <w:tcBorders>
              <w:top w:val="single" w:sz="6" w:space="0" w:color="auto"/>
              <w:bottom w:val="single" w:sz="6" w:space="0" w:color="auto"/>
            </w:tcBorders>
            <w:shd w:val="clear" w:color="auto" w:fill="67AE3C"/>
            <w:vAlign w:val="center"/>
          </w:tcPr>
          <w:p w14:paraId="6FC31471" w14:textId="77777777" w:rsidR="00DF4D83" w:rsidRPr="0025390B" w:rsidRDefault="00DF4D83" w:rsidP="004F27E0">
            <w:pPr>
              <w:jc w:val="center"/>
              <w:rPr>
                <w:rFonts w:ascii="Cambria" w:hAnsi="Cambria"/>
                <w:b/>
                <w:bCs/>
                <w:color w:val="FFFFFF"/>
                <w:sz w:val="20"/>
                <w:szCs w:val="20"/>
              </w:rPr>
            </w:pPr>
            <w:r w:rsidRPr="0025390B">
              <w:rPr>
                <w:rFonts w:ascii="Cambria" w:hAnsi="Cambria"/>
                <w:b/>
                <w:color w:val="FFFFFF"/>
                <w:sz w:val="20"/>
                <w:szCs w:val="20"/>
              </w:rPr>
              <w:t>Notification of the petition to the State:</w:t>
            </w:r>
          </w:p>
        </w:tc>
        <w:tc>
          <w:tcPr>
            <w:tcW w:w="5670" w:type="dxa"/>
            <w:shd w:val="clear" w:color="auto" w:fill="auto"/>
            <w:vAlign w:val="center"/>
          </w:tcPr>
          <w:p w14:paraId="29F43893" w14:textId="3A73E2C1" w:rsidR="00DF4D83" w:rsidRPr="008874B2" w:rsidRDefault="00DF4D83" w:rsidP="004F27E0">
            <w:pPr>
              <w:jc w:val="both"/>
              <w:rPr>
                <w:rFonts w:ascii="Cambria" w:hAnsi="Cambria"/>
                <w:bCs/>
                <w:sz w:val="20"/>
                <w:szCs w:val="20"/>
              </w:rPr>
            </w:pPr>
            <w:r>
              <w:rPr>
                <w:rFonts w:ascii="Cambria" w:hAnsi="Cambria"/>
                <w:bCs/>
                <w:sz w:val="20"/>
                <w:szCs w:val="20"/>
              </w:rPr>
              <w:t>March 26, 2015</w:t>
            </w:r>
          </w:p>
        </w:tc>
      </w:tr>
      <w:tr w:rsidR="00DF4D83" w:rsidRPr="008874B2" w14:paraId="1F25A95F" w14:textId="77777777" w:rsidTr="004F27E0">
        <w:trPr>
          <w:trHeight w:val="264"/>
        </w:trPr>
        <w:tc>
          <w:tcPr>
            <w:tcW w:w="3690" w:type="dxa"/>
            <w:tcBorders>
              <w:top w:val="single" w:sz="6" w:space="0" w:color="auto"/>
              <w:bottom w:val="single" w:sz="6" w:space="0" w:color="auto"/>
            </w:tcBorders>
            <w:shd w:val="clear" w:color="auto" w:fill="67AE3C"/>
            <w:vAlign w:val="center"/>
          </w:tcPr>
          <w:p w14:paraId="2873E5E4" w14:textId="77777777" w:rsidR="00DF4D83" w:rsidRPr="0025390B" w:rsidRDefault="00DF4D83" w:rsidP="004F27E0">
            <w:pPr>
              <w:jc w:val="center"/>
              <w:rPr>
                <w:rFonts w:ascii="Cambria" w:hAnsi="Cambria"/>
                <w:b/>
                <w:bCs/>
                <w:color w:val="FFFFFF"/>
                <w:sz w:val="20"/>
                <w:szCs w:val="20"/>
              </w:rPr>
            </w:pPr>
            <w:r w:rsidRPr="0025390B">
              <w:rPr>
                <w:rFonts w:ascii="Cambria" w:hAnsi="Cambria"/>
                <w:b/>
                <w:color w:val="FFFFFF"/>
                <w:sz w:val="20"/>
                <w:szCs w:val="20"/>
              </w:rPr>
              <w:t>State’s first response:</w:t>
            </w:r>
          </w:p>
        </w:tc>
        <w:tc>
          <w:tcPr>
            <w:tcW w:w="5670" w:type="dxa"/>
            <w:shd w:val="clear" w:color="auto" w:fill="auto"/>
            <w:vAlign w:val="center"/>
          </w:tcPr>
          <w:p w14:paraId="0147160D" w14:textId="2987E6DB" w:rsidR="00DF4D83" w:rsidRPr="008874B2" w:rsidRDefault="00DF4D83" w:rsidP="004F27E0">
            <w:pPr>
              <w:jc w:val="both"/>
              <w:rPr>
                <w:rFonts w:ascii="Cambria" w:hAnsi="Cambria"/>
                <w:bCs/>
                <w:sz w:val="20"/>
                <w:szCs w:val="20"/>
              </w:rPr>
            </w:pPr>
            <w:r>
              <w:rPr>
                <w:rFonts w:ascii="Cambria" w:hAnsi="Cambria"/>
                <w:bCs/>
                <w:sz w:val="20"/>
                <w:szCs w:val="20"/>
              </w:rPr>
              <w:t>November 9, 2015</w:t>
            </w:r>
            <w:r w:rsidRPr="008874B2">
              <w:rPr>
                <w:rFonts w:ascii="Cambria" w:hAnsi="Cambria"/>
                <w:bCs/>
                <w:sz w:val="20"/>
                <w:szCs w:val="20"/>
              </w:rPr>
              <w:t xml:space="preserve"> </w:t>
            </w:r>
          </w:p>
        </w:tc>
      </w:tr>
      <w:tr w:rsidR="00DF4D83" w:rsidRPr="008874B2" w14:paraId="798522BC" w14:textId="77777777" w:rsidTr="004F27E0">
        <w:tc>
          <w:tcPr>
            <w:tcW w:w="3690" w:type="dxa"/>
            <w:tcBorders>
              <w:top w:val="single" w:sz="6" w:space="0" w:color="auto"/>
              <w:bottom w:val="single" w:sz="6" w:space="0" w:color="auto"/>
            </w:tcBorders>
            <w:shd w:val="clear" w:color="auto" w:fill="67AE3C"/>
            <w:vAlign w:val="center"/>
          </w:tcPr>
          <w:p w14:paraId="02DF6148"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Additional observations from the petitioner:</w:t>
            </w:r>
          </w:p>
        </w:tc>
        <w:tc>
          <w:tcPr>
            <w:tcW w:w="5670" w:type="dxa"/>
            <w:shd w:val="clear" w:color="auto" w:fill="auto"/>
            <w:vAlign w:val="center"/>
          </w:tcPr>
          <w:p w14:paraId="4EA3B5E0" w14:textId="7D964A52" w:rsidR="00DF4D83" w:rsidRPr="008874B2" w:rsidRDefault="00DF4D83" w:rsidP="004F27E0">
            <w:pPr>
              <w:jc w:val="both"/>
              <w:rPr>
                <w:rFonts w:ascii="Cambria" w:hAnsi="Cambria"/>
                <w:bCs/>
                <w:sz w:val="20"/>
                <w:szCs w:val="20"/>
              </w:rPr>
            </w:pPr>
            <w:r>
              <w:rPr>
                <w:rFonts w:ascii="Cambria" w:hAnsi="Cambria"/>
                <w:bCs/>
                <w:sz w:val="20"/>
                <w:szCs w:val="20"/>
              </w:rPr>
              <w:t>April 18, 2016</w:t>
            </w:r>
          </w:p>
        </w:tc>
      </w:tr>
      <w:tr w:rsidR="00DF4D83" w:rsidRPr="008874B2" w14:paraId="6BBF3683" w14:textId="77777777" w:rsidTr="004F27E0">
        <w:tc>
          <w:tcPr>
            <w:tcW w:w="3690" w:type="dxa"/>
            <w:tcBorders>
              <w:top w:val="single" w:sz="6" w:space="0" w:color="auto"/>
              <w:bottom w:val="single" w:sz="6" w:space="0" w:color="auto"/>
            </w:tcBorders>
            <w:shd w:val="clear" w:color="auto" w:fill="67AE3C"/>
            <w:vAlign w:val="center"/>
          </w:tcPr>
          <w:p w14:paraId="039282FB"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Additional observations from the State:</w:t>
            </w:r>
          </w:p>
        </w:tc>
        <w:tc>
          <w:tcPr>
            <w:tcW w:w="5670" w:type="dxa"/>
            <w:shd w:val="clear" w:color="auto" w:fill="auto"/>
            <w:vAlign w:val="center"/>
          </w:tcPr>
          <w:p w14:paraId="26B79441" w14:textId="5238F98B" w:rsidR="00DF4D83" w:rsidRPr="008874B2" w:rsidRDefault="00DF4D83" w:rsidP="004F27E0">
            <w:pPr>
              <w:jc w:val="both"/>
              <w:rPr>
                <w:rFonts w:ascii="Cambria" w:hAnsi="Cambria"/>
                <w:bCs/>
                <w:sz w:val="20"/>
                <w:szCs w:val="20"/>
              </w:rPr>
            </w:pPr>
            <w:r>
              <w:rPr>
                <w:rFonts w:ascii="Cambria" w:hAnsi="Cambria"/>
                <w:bCs/>
                <w:sz w:val="20"/>
                <w:szCs w:val="20"/>
              </w:rPr>
              <w:t>October 29, 2018</w:t>
            </w:r>
          </w:p>
        </w:tc>
      </w:tr>
    </w:tbl>
    <w:p w14:paraId="6E052B74" w14:textId="77777777" w:rsidR="00DF4D83" w:rsidRPr="00DF4D83" w:rsidRDefault="00DF4D83" w:rsidP="00DF4D83">
      <w:pPr>
        <w:spacing w:before="120" w:after="120"/>
        <w:jc w:val="both"/>
        <w:rPr>
          <w:rFonts w:asciiTheme="majorHAnsi" w:hAnsiTheme="majorHAnsi"/>
          <w:b/>
          <w:bCs/>
          <w:sz w:val="20"/>
          <w:szCs w:val="20"/>
        </w:rPr>
      </w:pPr>
    </w:p>
    <w:p w14:paraId="21DAA666" w14:textId="5C51B9C4" w:rsidR="003239B8" w:rsidRPr="00DF4D83" w:rsidRDefault="003239B8" w:rsidP="00DF4D83">
      <w:pPr>
        <w:pStyle w:val="ListParagraph"/>
        <w:numPr>
          <w:ilvl w:val="0"/>
          <w:numId w:val="111"/>
        </w:numPr>
        <w:spacing w:before="120" w:after="120"/>
        <w:jc w:val="both"/>
        <w:rPr>
          <w:rFonts w:asciiTheme="majorHAnsi" w:hAnsiTheme="majorHAnsi"/>
          <w:b/>
          <w:bCs/>
          <w:sz w:val="20"/>
          <w:szCs w:val="20"/>
          <w:lang w:val="es-ES"/>
        </w:rPr>
      </w:pPr>
      <w:r w:rsidRPr="00DF4D83">
        <w:rPr>
          <w:rFonts w:asciiTheme="majorHAnsi" w:hAnsiTheme="majorHAnsi"/>
          <w:b/>
          <w:bCs/>
          <w:sz w:val="20"/>
          <w:szCs w:val="20"/>
          <w:lang w:val="es-ES"/>
        </w:rPr>
        <w:t>COMPETENC</w:t>
      </w:r>
      <w:r w:rsidR="007A2231" w:rsidRPr="00DF4D83">
        <w:rPr>
          <w:rFonts w:asciiTheme="majorHAnsi" w:hAnsiTheme="majorHAnsi"/>
          <w:b/>
          <w:bCs/>
          <w:sz w:val="20"/>
          <w:szCs w:val="20"/>
          <w:lang w:val="es-ES"/>
        </w:rPr>
        <w:t>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49"/>
        <w:gridCol w:w="5593"/>
      </w:tblGrid>
      <w:tr w:rsidR="00DF4D83" w:rsidRPr="008874B2" w14:paraId="2939B324" w14:textId="77777777" w:rsidTr="004F27E0">
        <w:trPr>
          <w:cantSplit/>
        </w:trPr>
        <w:tc>
          <w:tcPr>
            <w:tcW w:w="3690" w:type="dxa"/>
            <w:tcBorders>
              <w:top w:val="single" w:sz="4" w:space="0" w:color="auto"/>
              <w:bottom w:val="single" w:sz="6" w:space="0" w:color="auto"/>
            </w:tcBorders>
            <w:shd w:val="clear" w:color="auto" w:fill="67AE3C"/>
            <w:vAlign w:val="center"/>
          </w:tcPr>
          <w:p w14:paraId="56A8755E" w14:textId="77777777" w:rsidR="00DF4D83" w:rsidRPr="0025390B" w:rsidRDefault="00DF4D83" w:rsidP="004F27E0">
            <w:pPr>
              <w:jc w:val="center"/>
              <w:rPr>
                <w:rFonts w:ascii="Cambria" w:hAnsi="Cambria"/>
                <w:b/>
                <w:bCs/>
                <w:i/>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personae:</w:t>
            </w:r>
          </w:p>
        </w:tc>
        <w:tc>
          <w:tcPr>
            <w:tcW w:w="5670" w:type="dxa"/>
            <w:shd w:val="clear" w:color="auto" w:fill="auto"/>
            <w:vAlign w:val="center"/>
          </w:tcPr>
          <w:p w14:paraId="17AB7F27" w14:textId="77777777" w:rsidR="00DF4D83" w:rsidRPr="0025390B" w:rsidRDefault="00DF4D83" w:rsidP="004F27E0">
            <w:pPr>
              <w:rPr>
                <w:rFonts w:ascii="Cambria" w:hAnsi="Cambria"/>
                <w:bCs/>
                <w:sz w:val="20"/>
                <w:szCs w:val="20"/>
              </w:rPr>
            </w:pPr>
            <w:r w:rsidRPr="0025390B">
              <w:rPr>
                <w:rFonts w:ascii="Cambria" w:hAnsi="Cambria"/>
                <w:bCs/>
                <w:sz w:val="20"/>
                <w:szCs w:val="20"/>
              </w:rPr>
              <w:t>Yes</w:t>
            </w:r>
          </w:p>
        </w:tc>
      </w:tr>
      <w:tr w:rsidR="00DF4D83" w:rsidRPr="008874B2" w14:paraId="28A058FE" w14:textId="77777777" w:rsidTr="004F27E0">
        <w:trPr>
          <w:cantSplit/>
        </w:trPr>
        <w:tc>
          <w:tcPr>
            <w:tcW w:w="3690" w:type="dxa"/>
            <w:tcBorders>
              <w:top w:val="single" w:sz="6" w:space="0" w:color="auto"/>
              <w:bottom w:val="single" w:sz="6" w:space="0" w:color="auto"/>
            </w:tcBorders>
            <w:shd w:val="clear" w:color="auto" w:fill="67AE3C"/>
            <w:vAlign w:val="center"/>
          </w:tcPr>
          <w:p w14:paraId="259A39DB"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loci</w:t>
            </w:r>
            <w:r w:rsidRPr="0025390B">
              <w:rPr>
                <w:rFonts w:ascii="Cambria" w:hAnsi="Cambria"/>
                <w:b/>
                <w:bCs/>
                <w:color w:val="FFFFFF"/>
                <w:sz w:val="20"/>
                <w:szCs w:val="20"/>
              </w:rPr>
              <w:t>:</w:t>
            </w:r>
          </w:p>
        </w:tc>
        <w:tc>
          <w:tcPr>
            <w:tcW w:w="5670" w:type="dxa"/>
            <w:shd w:val="clear" w:color="auto" w:fill="auto"/>
            <w:vAlign w:val="center"/>
          </w:tcPr>
          <w:p w14:paraId="28AA4EDE" w14:textId="77777777" w:rsidR="00DF4D83" w:rsidRPr="0025390B" w:rsidRDefault="00DF4D83" w:rsidP="004F27E0">
            <w:pPr>
              <w:rPr>
                <w:rFonts w:ascii="Cambria" w:hAnsi="Cambria"/>
                <w:bCs/>
                <w:sz w:val="20"/>
                <w:szCs w:val="20"/>
              </w:rPr>
            </w:pPr>
            <w:r w:rsidRPr="0025390B">
              <w:rPr>
                <w:rFonts w:ascii="Cambria" w:hAnsi="Cambria"/>
                <w:bCs/>
                <w:sz w:val="20"/>
                <w:szCs w:val="20"/>
              </w:rPr>
              <w:t>Yes</w:t>
            </w:r>
          </w:p>
        </w:tc>
      </w:tr>
      <w:tr w:rsidR="00DF4D83" w:rsidRPr="008874B2" w14:paraId="20F12FA1" w14:textId="77777777" w:rsidTr="004F27E0">
        <w:trPr>
          <w:cantSplit/>
        </w:trPr>
        <w:tc>
          <w:tcPr>
            <w:tcW w:w="3690" w:type="dxa"/>
            <w:tcBorders>
              <w:top w:val="single" w:sz="6" w:space="0" w:color="auto"/>
              <w:bottom w:val="single" w:sz="6" w:space="0" w:color="auto"/>
            </w:tcBorders>
            <w:shd w:val="clear" w:color="auto" w:fill="67AE3C"/>
            <w:vAlign w:val="center"/>
          </w:tcPr>
          <w:p w14:paraId="2A82C08C"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temporis</w:t>
            </w:r>
            <w:proofErr w:type="spellEnd"/>
            <w:r w:rsidRPr="0025390B">
              <w:rPr>
                <w:rFonts w:ascii="Cambria" w:hAnsi="Cambria"/>
                <w:b/>
                <w:bCs/>
                <w:color w:val="FFFFFF"/>
                <w:sz w:val="20"/>
                <w:szCs w:val="20"/>
              </w:rPr>
              <w:t>:</w:t>
            </w:r>
          </w:p>
        </w:tc>
        <w:tc>
          <w:tcPr>
            <w:tcW w:w="5670" w:type="dxa"/>
            <w:shd w:val="clear" w:color="auto" w:fill="auto"/>
            <w:vAlign w:val="center"/>
          </w:tcPr>
          <w:p w14:paraId="75217E24" w14:textId="77777777" w:rsidR="00DF4D83" w:rsidRPr="0025390B" w:rsidRDefault="00DF4D83" w:rsidP="004F27E0">
            <w:pPr>
              <w:rPr>
                <w:rFonts w:ascii="Cambria" w:hAnsi="Cambria"/>
                <w:bCs/>
                <w:sz w:val="20"/>
                <w:szCs w:val="20"/>
              </w:rPr>
            </w:pPr>
            <w:r w:rsidRPr="0025390B">
              <w:rPr>
                <w:rFonts w:ascii="Cambria" w:hAnsi="Cambria"/>
                <w:bCs/>
                <w:sz w:val="20"/>
                <w:szCs w:val="20"/>
              </w:rPr>
              <w:t>Yes</w:t>
            </w:r>
          </w:p>
        </w:tc>
      </w:tr>
      <w:tr w:rsidR="00DF4D83" w:rsidRPr="008874B2" w14:paraId="1E9BE9A9" w14:textId="77777777" w:rsidTr="004F27E0">
        <w:trPr>
          <w:cantSplit/>
        </w:trPr>
        <w:tc>
          <w:tcPr>
            <w:tcW w:w="3690" w:type="dxa"/>
            <w:tcBorders>
              <w:top w:val="single" w:sz="6" w:space="0" w:color="auto"/>
              <w:bottom w:val="single" w:sz="6" w:space="0" w:color="auto"/>
            </w:tcBorders>
            <w:shd w:val="clear" w:color="auto" w:fill="67AE3C"/>
            <w:vAlign w:val="center"/>
          </w:tcPr>
          <w:p w14:paraId="5FBCF367"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materiae</w:t>
            </w:r>
            <w:proofErr w:type="spellEnd"/>
            <w:r w:rsidRPr="0025390B">
              <w:rPr>
                <w:rFonts w:ascii="Cambria" w:hAnsi="Cambria"/>
                <w:b/>
                <w:bCs/>
                <w:color w:val="FFFFFF"/>
                <w:sz w:val="20"/>
                <w:szCs w:val="20"/>
              </w:rPr>
              <w:t>:</w:t>
            </w:r>
          </w:p>
        </w:tc>
        <w:tc>
          <w:tcPr>
            <w:tcW w:w="5670" w:type="dxa"/>
            <w:shd w:val="clear" w:color="auto" w:fill="auto"/>
            <w:vAlign w:val="center"/>
          </w:tcPr>
          <w:p w14:paraId="6ED28DEF" w14:textId="4E1E8984" w:rsidR="00DF4D83" w:rsidRPr="0025390B" w:rsidRDefault="00DF4D83" w:rsidP="004F27E0">
            <w:pPr>
              <w:jc w:val="both"/>
              <w:rPr>
                <w:rFonts w:ascii="Cambria" w:hAnsi="Cambria"/>
                <w:bCs/>
                <w:sz w:val="20"/>
                <w:szCs w:val="20"/>
              </w:rPr>
            </w:pPr>
            <w:r w:rsidRPr="0025390B">
              <w:rPr>
                <w:rFonts w:ascii="Cambria" w:hAnsi="Cambria"/>
                <w:bCs/>
                <w:sz w:val="20"/>
                <w:szCs w:val="20"/>
              </w:rPr>
              <w:t xml:space="preserve">Yes, </w:t>
            </w:r>
            <w:r>
              <w:rPr>
                <w:rFonts w:ascii="Cambria" w:hAnsi="Cambria"/>
                <w:bCs/>
                <w:sz w:val="20"/>
                <w:szCs w:val="20"/>
              </w:rPr>
              <w:t>American Convention (deposit of instrument of ratification on July 31, 1973)</w:t>
            </w:r>
          </w:p>
        </w:tc>
      </w:tr>
    </w:tbl>
    <w:p w14:paraId="16A07400" w14:textId="77777777" w:rsidR="00DF4D83" w:rsidRPr="00DF4D83" w:rsidRDefault="00DF4D83" w:rsidP="00DF4D83">
      <w:pPr>
        <w:spacing w:before="120" w:after="120"/>
        <w:jc w:val="both"/>
        <w:rPr>
          <w:rFonts w:asciiTheme="majorHAnsi" w:hAnsiTheme="majorHAnsi"/>
          <w:b/>
          <w:bCs/>
          <w:sz w:val="20"/>
          <w:szCs w:val="20"/>
        </w:rPr>
      </w:pPr>
    </w:p>
    <w:p w14:paraId="4E92C444" w14:textId="28367D27" w:rsidR="003239B8" w:rsidRPr="00DF4D83" w:rsidRDefault="007A2231" w:rsidP="00DF4D83">
      <w:pPr>
        <w:pStyle w:val="ListParagraph"/>
        <w:numPr>
          <w:ilvl w:val="0"/>
          <w:numId w:val="111"/>
        </w:numPr>
        <w:spacing w:before="120" w:after="120"/>
        <w:jc w:val="both"/>
        <w:rPr>
          <w:rFonts w:asciiTheme="majorHAnsi" w:hAnsiTheme="majorHAnsi"/>
          <w:b/>
          <w:bCs/>
          <w:sz w:val="20"/>
          <w:szCs w:val="20"/>
        </w:rPr>
      </w:pPr>
      <w:r w:rsidRPr="00DF4D83">
        <w:rPr>
          <w:rFonts w:asciiTheme="majorHAnsi" w:hAnsiTheme="majorHAnsi"/>
          <w:b/>
          <w:bCs/>
          <w:sz w:val="20"/>
          <w:szCs w:val="20"/>
        </w:rPr>
        <w:t xml:space="preserve">DUPLICATION OF PROCEDURES AND INTERNATIONAL </w:t>
      </w:r>
      <w:r w:rsidRPr="00DF4D83">
        <w:rPr>
          <w:rFonts w:asciiTheme="majorHAnsi" w:hAnsiTheme="majorHAnsi"/>
          <w:b/>
          <w:bCs/>
          <w:i/>
          <w:iCs/>
          <w:sz w:val="20"/>
          <w:szCs w:val="20"/>
        </w:rPr>
        <w:t>RES JUDICATA</w:t>
      </w:r>
      <w:r w:rsidRPr="00DF4D83">
        <w:rPr>
          <w:rFonts w:asciiTheme="majorHAnsi" w:hAnsiTheme="majorHAnsi"/>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52"/>
        <w:gridCol w:w="5590"/>
      </w:tblGrid>
      <w:tr w:rsidR="00DF4D83" w:rsidRPr="008874B2" w14:paraId="441E43E8" w14:textId="77777777" w:rsidTr="004F27E0">
        <w:trPr>
          <w:cantSplit/>
        </w:trPr>
        <w:tc>
          <w:tcPr>
            <w:tcW w:w="3690" w:type="dxa"/>
            <w:tcBorders>
              <w:top w:val="single" w:sz="4" w:space="0" w:color="auto"/>
              <w:bottom w:val="single" w:sz="6" w:space="0" w:color="auto"/>
            </w:tcBorders>
            <w:shd w:val="clear" w:color="auto" w:fill="67AE3C"/>
            <w:vAlign w:val="center"/>
          </w:tcPr>
          <w:p w14:paraId="119AD181"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 xml:space="preserve">Duplication of procedures and International </w:t>
            </w:r>
            <w:r w:rsidRPr="0025390B">
              <w:rPr>
                <w:rFonts w:ascii="Cambria" w:hAnsi="Cambria"/>
                <w:b/>
                <w:bCs/>
                <w:i/>
                <w:color w:val="FFFFFF"/>
                <w:sz w:val="20"/>
                <w:szCs w:val="20"/>
              </w:rPr>
              <w:t>res judicata</w:t>
            </w:r>
            <w:r w:rsidRPr="0025390B">
              <w:rPr>
                <w:rFonts w:ascii="Cambria" w:hAnsi="Cambria"/>
                <w:b/>
                <w:bCs/>
                <w:color w:val="FFFFFF"/>
                <w:sz w:val="20"/>
                <w:szCs w:val="20"/>
              </w:rPr>
              <w:t>:</w:t>
            </w:r>
          </w:p>
        </w:tc>
        <w:tc>
          <w:tcPr>
            <w:tcW w:w="5670" w:type="dxa"/>
            <w:shd w:val="clear" w:color="auto" w:fill="auto"/>
            <w:vAlign w:val="center"/>
          </w:tcPr>
          <w:p w14:paraId="7B63F0EA" w14:textId="77777777" w:rsidR="00DF4D83" w:rsidRPr="008874B2" w:rsidRDefault="00DF4D83" w:rsidP="004F27E0">
            <w:pPr>
              <w:jc w:val="both"/>
              <w:rPr>
                <w:rFonts w:ascii="Cambria" w:hAnsi="Cambria"/>
                <w:bCs/>
                <w:sz w:val="20"/>
                <w:szCs w:val="20"/>
              </w:rPr>
            </w:pPr>
            <w:r w:rsidRPr="008874B2">
              <w:rPr>
                <w:rFonts w:ascii="Cambria" w:hAnsi="Cambria"/>
                <w:bCs/>
                <w:sz w:val="20"/>
                <w:szCs w:val="20"/>
              </w:rPr>
              <w:t>No</w:t>
            </w:r>
          </w:p>
        </w:tc>
      </w:tr>
      <w:tr w:rsidR="00DF4D83" w:rsidRPr="00DF4D83" w14:paraId="7A3A62D8" w14:textId="77777777" w:rsidTr="004F27E0">
        <w:trPr>
          <w:cantSplit/>
        </w:trPr>
        <w:tc>
          <w:tcPr>
            <w:tcW w:w="3690" w:type="dxa"/>
            <w:tcBorders>
              <w:top w:val="single" w:sz="6" w:space="0" w:color="auto"/>
              <w:bottom w:val="single" w:sz="6" w:space="0" w:color="auto"/>
            </w:tcBorders>
            <w:shd w:val="clear" w:color="auto" w:fill="67AE3C"/>
            <w:vAlign w:val="center"/>
          </w:tcPr>
          <w:p w14:paraId="582001B5" w14:textId="77777777" w:rsidR="00DF4D83" w:rsidRPr="00FF567A" w:rsidRDefault="00DF4D83" w:rsidP="004F27E0">
            <w:pPr>
              <w:jc w:val="center"/>
              <w:rPr>
                <w:rFonts w:ascii="Cambria" w:hAnsi="Cambria"/>
                <w:b/>
                <w:bCs/>
                <w:i/>
                <w:color w:val="FFFFFF"/>
                <w:sz w:val="20"/>
                <w:szCs w:val="20"/>
              </w:rPr>
            </w:pPr>
            <w:r w:rsidRPr="00FF567A">
              <w:rPr>
                <w:rFonts w:ascii="Cambria" w:hAnsi="Cambria"/>
                <w:b/>
                <w:bCs/>
                <w:color w:val="FFFFFF"/>
                <w:sz w:val="20"/>
                <w:szCs w:val="20"/>
              </w:rPr>
              <w:t>Rights declared admissible</w:t>
            </w:r>
          </w:p>
        </w:tc>
        <w:tc>
          <w:tcPr>
            <w:tcW w:w="5670" w:type="dxa"/>
            <w:shd w:val="clear" w:color="auto" w:fill="auto"/>
            <w:vAlign w:val="center"/>
          </w:tcPr>
          <w:p w14:paraId="5EEE6235" w14:textId="7B16918F" w:rsidR="00DF4D83" w:rsidRPr="00FF567A" w:rsidRDefault="006743DD" w:rsidP="004F27E0">
            <w:pPr>
              <w:jc w:val="both"/>
              <w:rPr>
                <w:rFonts w:ascii="Cambria" w:hAnsi="Cambria"/>
                <w:sz w:val="20"/>
                <w:szCs w:val="20"/>
              </w:rPr>
            </w:pPr>
            <w:r>
              <w:rPr>
                <w:rFonts w:ascii="Cambria" w:hAnsi="Cambria"/>
                <w:sz w:val="20"/>
                <w:szCs w:val="20"/>
              </w:rPr>
              <w:t>None</w:t>
            </w:r>
          </w:p>
        </w:tc>
      </w:tr>
      <w:tr w:rsidR="00DF4D83" w:rsidRPr="008874B2" w14:paraId="68228EFC" w14:textId="77777777" w:rsidTr="004F27E0">
        <w:trPr>
          <w:cantSplit/>
        </w:trPr>
        <w:tc>
          <w:tcPr>
            <w:tcW w:w="3690" w:type="dxa"/>
            <w:tcBorders>
              <w:top w:val="single" w:sz="6" w:space="0" w:color="auto"/>
              <w:bottom w:val="single" w:sz="6" w:space="0" w:color="auto"/>
            </w:tcBorders>
            <w:shd w:val="clear" w:color="auto" w:fill="67AE3C"/>
            <w:vAlign w:val="center"/>
          </w:tcPr>
          <w:p w14:paraId="2CEEDF46"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Exhaustion of domestic remedies or applicability of an exception to the rule:</w:t>
            </w:r>
          </w:p>
        </w:tc>
        <w:tc>
          <w:tcPr>
            <w:tcW w:w="5670" w:type="dxa"/>
            <w:shd w:val="clear" w:color="auto" w:fill="auto"/>
            <w:vAlign w:val="center"/>
          </w:tcPr>
          <w:p w14:paraId="62F83BFF" w14:textId="42CCDD3A" w:rsidR="00DF4D83" w:rsidRPr="008874B2" w:rsidRDefault="00DF4D83" w:rsidP="006743DD">
            <w:pPr>
              <w:rPr>
                <w:rFonts w:ascii="Cambria" w:hAnsi="Cambria"/>
                <w:bCs/>
                <w:sz w:val="20"/>
                <w:szCs w:val="20"/>
              </w:rPr>
            </w:pPr>
            <w:r>
              <w:rPr>
                <w:rFonts w:ascii="Cambria" w:hAnsi="Cambria"/>
                <w:bCs/>
                <w:sz w:val="20"/>
                <w:szCs w:val="20"/>
              </w:rPr>
              <w:t xml:space="preserve">Yes. </w:t>
            </w:r>
            <w:r w:rsidR="006743DD">
              <w:rPr>
                <w:rFonts w:ascii="Cambria" w:hAnsi="Cambria"/>
                <w:bCs/>
                <w:sz w:val="20"/>
                <w:szCs w:val="20"/>
              </w:rPr>
              <w:t>October 9, 2008</w:t>
            </w:r>
          </w:p>
        </w:tc>
      </w:tr>
      <w:tr w:rsidR="00DF4D83" w:rsidRPr="008874B2" w14:paraId="46B3E2F5" w14:textId="77777777" w:rsidTr="004F27E0">
        <w:trPr>
          <w:cantSplit/>
        </w:trPr>
        <w:tc>
          <w:tcPr>
            <w:tcW w:w="3690" w:type="dxa"/>
            <w:tcBorders>
              <w:top w:val="single" w:sz="6" w:space="0" w:color="auto"/>
              <w:bottom w:val="single" w:sz="6" w:space="0" w:color="auto"/>
            </w:tcBorders>
            <w:shd w:val="clear" w:color="auto" w:fill="67AE3C"/>
            <w:vAlign w:val="center"/>
          </w:tcPr>
          <w:p w14:paraId="10D4423A" w14:textId="77777777" w:rsidR="00DF4D83" w:rsidRPr="0025390B" w:rsidRDefault="00DF4D83" w:rsidP="004F27E0">
            <w:pPr>
              <w:jc w:val="center"/>
              <w:rPr>
                <w:rFonts w:ascii="Cambria" w:hAnsi="Cambria"/>
                <w:b/>
                <w:bCs/>
                <w:color w:val="FFFFFF"/>
                <w:sz w:val="20"/>
                <w:szCs w:val="20"/>
              </w:rPr>
            </w:pPr>
            <w:r w:rsidRPr="0025390B">
              <w:rPr>
                <w:rFonts w:ascii="Cambria" w:hAnsi="Cambria"/>
                <w:b/>
                <w:bCs/>
                <w:color w:val="FFFFFF"/>
                <w:sz w:val="20"/>
                <w:szCs w:val="20"/>
              </w:rPr>
              <w:t>Timeliness of the petition:</w:t>
            </w:r>
          </w:p>
        </w:tc>
        <w:tc>
          <w:tcPr>
            <w:tcW w:w="5670" w:type="dxa"/>
            <w:shd w:val="clear" w:color="auto" w:fill="auto"/>
            <w:vAlign w:val="center"/>
          </w:tcPr>
          <w:p w14:paraId="39FD5508" w14:textId="1F57FF30" w:rsidR="00DF4D83" w:rsidRPr="0025390B" w:rsidRDefault="006743DD" w:rsidP="004F27E0">
            <w:pPr>
              <w:rPr>
                <w:rFonts w:ascii="Cambria" w:hAnsi="Cambria"/>
                <w:bCs/>
                <w:sz w:val="20"/>
                <w:szCs w:val="20"/>
              </w:rPr>
            </w:pPr>
            <w:r>
              <w:rPr>
                <w:rFonts w:ascii="Cambria" w:hAnsi="Cambria"/>
                <w:bCs/>
                <w:sz w:val="20"/>
                <w:szCs w:val="20"/>
              </w:rPr>
              <w:t>No</w:t>
            </w:r>
            <w:r w:rsidR="00DF4D83">
              <w:rPr>
                <w:rFonts w:ascii="Cambria" w:hAnsi="Cambria"/>
                <w:bCs/>
                <w:sz w:val="20"/>
                <w:szCs w:val="20"/>
              </w:rPr>
              <w:t>. October 14, 2009.</w:t>
            </w:r>
          </w:p>
        </w:tc>
      </w:tr>
    </w:tbl>
    <w:p w14:paraId="5964F86A" w14:textId="77777777" w:rsidR="00DF4D83" w:rsidRDefault="00DF4D83" w:rsidP="00DF4D83">
      <w:pPr>
        <w:spacing w:before="120" w:after="120"/>
        <w:jc w:val="both"/>
        <w:rPr>
          <w:rFonts w:asciiTheme="majorHAnsi" w:hAnsiTheme="majorHAnsi"/>
          <w:b/>
          <w:bCs/>
          <w:sz w:val="20"/>
          <w:szCs w:val="20"/>
        </w:rPr>
      </w:pPr>
    </w:p>
    <w:p w14:paraId="71231EFF" w14:textId="77777777" w:rsidR="00225F4C" w:rsidRDefault="00225F4C" w:rsidP="00DF4D83">
      <w:pPr>
        <w:spacing w:before="120" w:after="120"/>
        <w:jc w:val="both"/>
        <w:rPr>
          <w:rFonts w:asciiTheme="majorHAnsi" w:hAnsiTheme="majorHAnsi"/>
          <w:b/>
          <w:bCs/>
          <w:sz w:val="20"/>
          <w:szCs w:val="20"/>
        </w:rPr>
      </w:pPr>
    </w:p>
    <w:p w14:paraId="6B6909CE" w14:textId="77777777" w:rsidR="00225F4C" w:rsidRDefault="00225F4C" w:rsidP="00DF4D83">
      <w:pPr>
        <w:spacing w:before="120" w:after="120"/>
        <w:jc w:val="both"/>
        <w:rPr>
          <w:rFonts w:asciiTheme="majorHAnsi" w:hAnsiTheme="majorHAnsi"/>
          <w:b/>
          <w:bCs/>
          <w:sz w:val="20"/>
          <w:szCs w:val="20"/>
        </w:rPr>
      </w:pPr>
    </w:p>
    <w:p w14:paraId="37AA16B4" w14:textId="77777777" w:rsidR="00225F4C" w:rsidRPr="00DF4D83" w:rsidRDefault="00225F4C" w:rsidP="00DF4D83">
      <w:pPr>
        <w:spacing w:before="120" w:after="120"/>
        <w:jc w:val="both"/>
        <w:rPr>
          <w:rFonts w:asciiTheme="majorHAnsi" w:hAnsiTheme="majorHAnsi"/>
          <w:b/>
          <w:bCs/>
          <w:sz w:val="20"/>
          <w:szCs w:val="20"/>
        </w:rPr>
      </w:pPr>
    </w:p>
    <w:p w14:paraId="18E6423B" w14:textId="32347DD6" w:rsidR="003239B8" w:rsidRPr="00DF4D83" w:rsidRDefault="00223A29" w:rsidP="00647756">
      <w:pPr>
        <w:spacing w:before="120" w:after="120"/>
        <w:ind w:firstLine="720"/>
        <w:jc w:val="both"/>
        <w:rPr>
          <w:rFonts w:asciiTheme="majorHAnsi" w:hAnsiTheme="majorHAnsi"/>
          <w:b/>
          <w:sz w:val="20"/>
          <w:szCs w:val="20"/>
        </w:rPr>
      </w:pPr>
      <w:r w:rsidRPr="00DF4D83">
        <w:rPr>
          <w:rFonts w:asciiTheme="majorHAnsi" w:hAnsiTheme="majorHAnsi"/>
          <w:b/>
          <w:sz w:val="20"/>
          <w:szCs w:val="20"/>
        </w:rPr>
        <w:lastRenderedPageBreak/>
        <w:t xml:space="preserve">V. </w:t>
      </w:r>
      <w:r w:rsidRPr="00DF4D83">
        <w:rPr>
          <w:rFonts w:asciiTheme="majorHAnsi" w:hAnsiTheme="majorHAnsi"/>
          <w:b/>
          <w:sz w:val="20"/>
          <w:szCs w:val="20"/>
        </w:rPr>
        <w:tab/>
      </w:r>
      <w:r w:rsidR="007A2231" w:rsidRPr="00DF4D83">
        <w:rPr>
          <w:rFonts w:asciiTheme="majorHAnsi" w:hAnsiTheme="majorHAnsi"/>
          <w:b/>
          <w:sz w:val="20"/>
          <w:szCs w:val="20"/>
        </w:rPr>
        <w:t>SUMMARY OF ALLEGED FACTS</w:t>
      </w:r>
    </w:p>
    <w:p w14:paraId="34399CDD" w14:textId="1ED670DA" w:rsidR="00FF567A" w:rsidRDefault="00FF567A"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F567A">
        <w:rPr>
          <w:rFonts w:ascii="Cambria" w:hAnsi="Cambria"/>
          <w:sz w:val="20"/>
          <w:szCs w:val="20"/>
        </w:rPr>
        <w:t xml:space="preserve">Jorge Orlando </w:t>
      </w:r>
      <w:proofErr w:type="spellStart"/>
      <w:r w:rsidRPr="00FF567A">
        <w:rPr>
          <w:rFonts w:ascii="Cambria" w:hAnsi="Cambria"/>
          <w:sz w:val="20"/>
          <w:szCs w:val="20"/>
        </w:rPr>
        <w:t>Caicedo</w:t>
      </w:r>
      <w:proofErr w:type="spellEnd"/>
      <w:r w:rsidRPr="00FF567A">
        <w:rPr>
          <w:rFonts w:ascii="Cambria" w:hAnsi="Cambria"/>
          <w:sz w:val="20"/>
          <w:szCs w:val="20"/>
        </w:rPr>
        <w:t xml:space="preserve"> Rojas (hereinafter “the petitioner” or </w:t>
      </w:r>
      <w:r>
        <w:rPr>
          <w:rFonts w:ascii="Cambria" w:hAnsi="Cambria"/>
          <w:sz w:val="20"/>
          <w:szCs w:val="20"/>
        </w:rPr>
        <w:t>“alleged victim”) claims violations to his human rights, alleging that he was removed from his position as Local Prosecutor through an unfounded resolution and that he was discriminatorily denied access to effective judicial protection.</w:t>
      </w:r>
    </w:p>
    <w:p w14:paraId="23B429CC" w14:textId="55575332" w:rsidR="00FF567A" w:rsidRPr="00FF567A" w:rsidRDefault="00FF567A"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petitioner explains that on June 16, 1994, he took part in a merit selection </w:t>
      </w:r>
      <w:r w:rsidR="00EB3C4D">
        <w:rPr>
          <w:rFonts w:ascii="Cambria" w:hAnsi="Cambria"/>
          <w:sz w:val="20"/>
          <w:szCs w:val="20"/>
        </w:rPr>
        <w:t xml:space="preserve">process called by the Office of the Attorney General of Colombia, after which he was provisionally appointed to the position of Local Prosecutor in the Sectional Direction of Prosecution Offices of Cundinamarca. The petitioner alleges that he remained in this position until </w:t>
      </w:r>
      <w:r w:rsidR="006743DD">
        <w:rPr>
          <w:rFonts w:ascii="Cambria" w:hAnsi="Cambria"/>
          <w:sz w:val="20"/>
          <w:szCs w:val="20"/>
        </w:rPr>
        <w:t>he was dismissed from the position</w:t>
      </w:r>
      <w:r w:rsidR="00EB3C4D" w:rsidRPr="009C3A04">
        <w:rPr>
          <w:rFonts w:ascii="Cambria" w:hAnsi="Cambria"/>
          <w:sz w:val="20"/>
          <w:szCs w:val="20"/>
        </w:rPr>
        <w:t>, on August 23, 1995, through a resolution that did not include grounds of any kind. He filed an annulment action against this resolution, arguing that his was a career public servant position</w:t>
      </w:r>
      <w:r w:rsidR="00EB3C4D">
        <w:rPr>
          <w:rFonts w:ascii="Cambria" w:hAnsi="Cambria"/>
          <w:sz w:val="20"/>
          <w:szCs w:val="20"/>
        </w:rPr>
        <w:t xml:space="preserve"> and that he could</w:t>
      </w:r>
      <w:r w:rsidR="006743DD">
        <w:rPr>
          <w:rFonts w:ascii="Cambria" w:hAnsi="Cambria"/>
          <w:sz w:val="20"/>
          <w:szCs w:val="20"/>
        </w:rPr>
        <w:t xml:space="preserve"> not</w:t>
      </w:r>
      <w:r w:rsidR="00EB3C4D">
        <w:rPr>
          <w:rFonts w:ascii="Cambria" w:hAnsi="Cambria"/>
          <w:sz w:val="20"/>
          <w:szCs w:val="20"/>
        </w:rPr>
        <w:t xml:space="preserve"> be discretionally removed but, rather, only on the basis of an unsatisfactory evaluation of his services, which he never received. The annulment action was reject</w:t>
      </w:r>
      <w:r w:rsidR="009C3A04">
        <w:rPr>
          <w:rFonts w:ascii="Cambria" w:hAnsi="Cambria"/>
          <w:sz w:val="20"/>
          <w:szCs w:val="20"/>
        </w:rPr>
        <w:t>ed</w:t>
      </w:r>
      <w:r w:rsidR="00EB3C4D">
        <w:rPr>
          <w:rFonts w:ascii="Cambria" w:hAnsi="Cambria"/>
          <w:sz w:val="20"/>
          <w:szCs w:val="20"/>
        </w:rPr>
        <w:t xml:space="preserve"> on June 13, 1997, by the Administrative Tribunal of Cundinamarca. </w:t>
      </w:r>
      <w:r w:rsidR="00EB3C4D" w:rsidRPr="00EB3C4D">
        <w:rPr>
          <w:rFonts w:ascii="Cambria" w:hAnsi="Cambria"/>
          <w:sz w:val="20"/>
          <w:szCs w:val="20"/>
        </w:rPr>
        <w:t>The petitioner appealed this decision before the Administrative Litigation Chamber of the State Council, which ruled on May 4, 2000, declaring the annulment of the contested decision and ordering the petitioner's reinstatement. However, the Office of the Attorney General challenged this decision by means of an extraordinary appeal</w:t>
      </w:r>
      <w:r w:rsidR="009F2D39">
        <w:rPr>
          <w:rFonts w:ascii="Cambria" w:hAnsi="Cambria"/>
          <w:sz w:val="20"/>
          <w:szCs w:val="20"/>
        </w:rPr>
        <w:t xml:space="preserve"> for reversal</w:t>
      </w:r>
      <w:r w:rsidR="00EB3C4D" w:rsidRPr="00EB3C4D">
        <w:rPr>
          <w:rFonts w:ascii="Cambria" w:hAnsi="Cambria"/>
          <w:sz w:val="20"/>
          <w:szCs w:val="20"/>
        </w:rPr>
        <w:t>, resulting in that</w:t>
      </w:r>
      <w:r w:rsidR="009F2D39">
        <w:rPr>
          <w:rFonts w:ascii="Cambria" w:hAnsi="Cambria"/>
          <w:sz w:val="20"/>
          <w:szCs w:val="20"/>
        </w:rPr>
        <w:t>,</w:t>
      </w:r>
      <w:r w:rsidR="00EB3C4D" w:rsidRPr="00EB3C4D">
        <w:rPr>
          <w:rFonts w:ascii="Cambria" w:hAnsi="Cambria"/>
          <w:sz w:val="20"/>
          <w:szCs w:val="20"/>
        </w:rPr>
        <w:t xml:space="preserve"> on April 27, 2004, the Plenary Chamber of Administrative Litigation </w:t>
      </w:r>
      <w:r w:rsidR="009F2D39">
        <w:rPr>
          <w:rFonts w:ascii="Cambria" w:hAnsi="Cambria"/>
          <w:sz w:val="20"/>
          <w:szCs w:val="20"/>
        </w:rPr>
        <w:t>annulled</w:t>
      </w:r>
      <w:r w:rsidR="00EB3C4D" w:rsidRPr="00EB3C4D">
        <w:rPr>
          <w:rFonts w:ascii="Cambria" w:hAnsi="Cambria"/>
          <w:sz w:val="20"/>
          <w:szCs w:val="20"/>
        </w:rPr>
        <w:t xml:space="preserve"> the decision of the second instance and reestablish</w:t>
      </w:r>
      <w:r w:rsidR="009F2D39">
        <w:rPr>
          <w:rFonts w:ascii="Cambria" w:hAnsi="Cambria"/>
          <w:sz w:val="20"/>
          <w:szCs w:val="20"/>
        </w:rPr>
        <w:t>ed that of</w:t>
      </w:r>
      <w:r w:rsidR="00EB3C4D" w:rsidRPr="00EB3C4D">
        <w:rPr>
          <w:rFonts w:ascii="Cambria" w:hAnsi="Cambria"/>
          <w:sz w:val="20"/>
          <w:szCs w:val="20"/>
        </w:rPr>
        <w:t xml:space="preserve"> the first instance</w:t>
      </w:r>
      <w:r w:rsidR="009F2D39">
        <w:rPr>
          <w:rFonts w:ascii="Cambria" w:hAnsi="Cambria"/>
          <w:sz w:val="20"/>
          <w:szCs w:val="20"/>
        </w:rPr>
        <w:t>,</w:t>
      </w:r>
      <w:r w:rsidR="00EB3C4D" w:rsidRPr="00EB3C4D">
        <w:rPr>
          <w:rFonts w:ascii="Cambria" w:hAnsi="Cambria"/>
          <w:sz w:val="20"/>
          <w:szCs w:val="20"/>
        </w:rPr>
        <w:t xml:space="preserve"> unfavorable to the petitioner.</w:t>
      </w:r>
    </w:p>
    <w:p w14:paraId="3900694A" w14:textId="2B53C243" w:rsidR="009F2D39" w:rsidRPr="00673FC4" w:rsidRDefault="006743DD" w:rsidP="008F17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According </w:t>
      </w:r>
      <w:r w:rsidR="00673FC4" w:rsidRPr="00673FC4">
        <w:rPr>
          <w:rFonts w:ascii="Cambria" w:hAnsi="Cambria"/>
          <w:sz w:val="20"/>
          <w:szCs w:val="20"/>
        </w:rPr>
        <w:t xml:space="preserve">to the petitioner, in parallel to his case the </w:t>
      </w:r>
      <w:r w:rsidR="00673FC4">
        <w:rPr>
          <w:rFonts w:ascii="Cambria" w:hAnsi="Cambria"/>
          <w:sz w:val="20"/>
          <w:szCs w:val="20"/>
        </w:rPr>
        <w:t xml:space="preserve">courts heard the case of </w:t>
      </w:r>
      <w:r>
        <w:rPr>
          <w:rFonts w:ascii="Cambria" w:hAnsi="Cambria"/>
          <w:sz w:val="20"/>
          <w:szCs w:val="20"/>
        </w:rPr>
        <w:t>another person</w:t>
      </w:r>
      <w:r w:rsidR="00673FC4">
        <w:rPr>
          <w:rFonts w:ascii="Cambria" w:hAnsi="Cambria"/>
          <w:sz w:val="20"/>
          <w:szCs w:val="20"/>
        </w:rPr>
        <w:t xml:space="preserve"> who had also been provisionally appointed to a position in the prosecution offices system, from which he was removed by an unfounded resolution. Like the petitioner, </w:t>
      </w:r>
      <w:r>
        <w:rPr>
          <w:rFonts w:ascii="Cambria" w:hAnsi="Cambria"/>
          <w:sz w:val="20"/>
          <w:szCs w:val="20"/>
        </w:rPr>
        <w:t>this person</w:t>
      </w:r>
      <w:r w:rsidR="00673FC4">
        <w:rPr>
          <w:rFonts w:ascii="Cambria" w:hAnsi="Cambria"/>
          <w:sz w:val="20"/>
          <w:szCs w:val="20"/>
        </w:rPr>
        <w:t xml:space="preserve"> filed an annulment action and </w:t>
      </w:r>
      <w:r w:rsidR="00457E18">
        <w:rPr>
          <w:rFonts w:ascii="Cambria" w:hAnsi="Cambria"/>
          <w:sz w:val="20"/>
          <w:szCs w:val="20"/>
        </w:rPr>
        <w:t xml:space="preserve">received a favorable decision from the second instance, which was later reversed through an extraordinary appeal for reversal. </w:t>
      </w:r>
      <w:r>
        <w:rPr>
          <w:rFonts w:ascii="Cambria" w:hAnsi="Cambria"/>
          <w:sz w:val="20"/>
          <w:szCs w:val="20"/>
        </w:rPr>
        <w:t>This other former prosecutor</w:t>
      </w:r>
      <w:r w:rsidR="00457E18">
        <w:rPr>
          <w:rFonts w:ascii="Cambria" w:hAnsi="Cambria"/>
          <w:sz w:val="20"/>
          <w:szCs w:val="20"/>
        </w:rPr>
        <w:t xml:space="preserve"> then initiated an action for the protection of constitutional rights, which resulted in the Constitutional Court issuing judgment on March 7, 2006, in whi</w:t>
      </w:r>
      <w:r>
        <w:rPr>
          <w:rFonts w:ascii="Cambria" w:hAnsi="Cambria"/>
          <w:sz w:val="20"/>
          <w:szCs w:val="20"/>
        </w:rPr>
        <w:t>ch it</w:t>
      </w:r>
      <w:r w:rsidR="00457E18">
        <w:rPr>
          <w:rFonts w:ascii="Cambria" w:hAnsi="Cambria"/>
          <w:sz w:val="20"/>
          <w:szCs w:val="20"/>
        </w:rPr>
        <w:t xml:space="preserve"> recognized that </w:t>
      </w:r>
      <w:r>
        <w:rPr>
          <w:rFonts w:ascii="Cambria" w:hAnsi="Cambria"/>
          <w:sz w:val="20"/>
          <w:szCs w:val="20"/>
        </w:rPr>
        <w:t>his</w:t>
      </w:r>
      <w:r w:rsidR="00457E18">
        <w:rPr>
          <w:rFonts w:ascii="Cambria" w:hAnsi="Cambria"/>
          <w:sz w:val="20"/>
          <w:szCs w:val="20"/>
        </w:rPr>
        <w:t xml:space="preserve"> right to due process of law had been infringed by the lack of grounds of the act that </w:t>
      </w:r>
      <w:r>
        <w:rPr>
          <w:rFonts w:ascii="Cambria" w:hAnsi="Cambria"/>
          <w:sz w:val="20"/>
          <w:szCs w:val="20"/>
        </w:rPr>
        <w:t>dismissed him from his position</w:t>
      </w:r>
      <w:r w:rsidR="00457E18">
        <w:rPr>
          <w:rFonts w:ascii="Cambria" w:hAnsi="Cambria"/>
          <w:sz w:val="20"/>
          <w:szCs w:val="20"/>
        </w:rPr>
        <w:t>.</w:t>
      </w:r>
      <w:r w:rsidR="00457E18" w:rsidRPr="00457E18">
        <w:rPr>
          <w:rStyle w:val="FootnoteReference"/>
          <w:rFonts w:ascii="Cambria" w:hAnsi="Cambria"/>
          <w:sz w:val="20"/>
          <w:szCs w:val="20"/>
        </w:rPr>
        <w:t xml:space="preserve"> </w:t>
      </w:r>
    </w:p>
    <w:p w14:paraId="7D65F639" w14:textId="77777777" w:rsidR="00D24F64" w:rsidRDefault="00457E18" w:rsidP="008F17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457E18">
        <w:rPr>
          <w:rFonts w:ascii="Cambria" w:hAnsi="Cambria"/>
          <w:sz w:val="20"/>
          <w:szCs w:val="20"/>
        </w:rPr>
        <w:t>The petitioner points out that, on July 13, 200</w:t>
      </w:r>
      <w:r>
        <w:rPr>
          <w:rFonts w:ascii="Cambria" w:hAnsi="Cambria"/>
          <w:sz w:val="20"/>
          <w:szCs w:val="20"/>
        </w:rPr>
        <w:t xml:space="preserve">6, he filed an action for the protection of constitutional rights against the judgment that reversed the decision ordering his reinstatement, arguing that his right to due process and his right to work had been infringed, and that the right to equal protection required that he be afforded the same constitutional protection that had been recognized to </w:t>
      </w:r>
      <w:r w:rsidR="006743DD">
        <w:rPr>
          <w:rFonts w:ascii="Cambria" w:hAnsi="Cambria"/>
          <w:sz w:val="20"/>
          <w:szCs w:val="20"/>
        </w:rPr>
        <w:t>the other former prosecutor</w:t>
      </w:r>
      <w:r>
        <w:rPr>
          <w:rFonts w:ascii="Cambria" w:hAnsi="Cambria"/>
          <w:sz w:val="20"/>
          <w:szCs w:val="20"/>
        </w:rPr>
        <w:t xml:space="preserve">. This action was rejected by the Fourth Section of the </w:t>
      </w:r>
      <w:r w:rsidRPr="00EB3C4D">
        <w:rPr>
          <w:rFonts w:ascii="Cambria" w:hAnsi="Cambria"/>
          <w:sz w:val="20"/>
          <w:szCs w:val="20"/>
        </w:rPr>
        <w:t>Administrative Litigation Chamber of the State Council</w:t>
      </w:r>
      <w:r>
        <w:rPr>
          <w:rFonts w:ascii="Cambria" w:hAnsi="Cambria"/>
          <w:sz w:val="20"/>
          <w:szCs w:val="20"/>
        </w:rPr>
        <w:t xml:space="preserve"> on the grounds that actions for the protection of constitutional rights were inadmissible against judicial decisions. </w:t>
      </w:r>
    </w:p>
    <w:p w14:paraId="3D8B56EF" w14:textId="7B573C81" w:rsidR="00D24F64" w:rsidRDefault="00D24F64" w:rsidP="008F17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Against this decision </w:t>
      </w:r>
      <w:r w:rsidR="00457E18">
        <w:rPr>
          <w:rFonts w:ascii="Cambria" w:hAnsi="Cambria"/>
          <w:sz w:val="20"/>
          <w:szCs w:val="20"/>
        </w:rPr>
        <w:t>the petitioner filed</w:t>
      </w:r>
      <w:r>
        <w:rPr>
          <w:rFonts w:ascii="Cambria" w:hAnsi="Cambria"/>
          <w:sz w:val="20"/>
          <w:szCs w:val="20"/>
        </w:rPr>
        <w:t xml:space="preserve"> On March 11, 2008 </w:t>
      </w:r>
      <w:r w:rsidR="00457E18">
        <w:rPr>
          <w:rFonts w:ascii="Cambria" w:hAnsi="Cambria"/>
          <w:sz w:val="20"/>
          <w:szCs w:val="20"/>
        </w:rPr>
        <w:t xml:space="preserve">a second action for the protection of constitutional rights (on the same grounds) before the </w:t>
      </w:r>
      <w:r w:rsidR="000D070A">
        <w:rPr>
          <w:rFonts w:ascii="Cambria" w:hAnsi="Cambria"/>
          <w:sz w:val="20"/>
          <w:szCs w:val="20"/>
        </w:rPr>
        <w:t>Disciplinary Jurisdictional Chamber of the Cundinamarca Sectional Council of Magistrates.</w:t>
      </w:r>
      <w:r w:rsidR="00D77607">
        <w:rPr>
          <w:rFonts w:ascii="Cambria" w:hAnsi="Cambria"/>
          <w:sz w:val="20"/>
          <w:szCs w:val="20"/>
        </w:rPr>
        <w:t xml:space="preserve"> </w:t>
      </w:r>
      <w:r w:rsidR="000D070A">
        <w:rPr>
          <w:rFonts w:ascii="Cambria" w:hAnsi="Cambria"/>
          <w:sz w:val="20"/>
          <w:szCs w:val="20"/>
        </w:rPr>
        <w:t xml:space="preserve">This second action was sent to the State Council were it was rejected by the First Section of the Administrative Litigation Chamber on July 24, 2008, on the grounds that it was inadmissible against a judicial decision. The file for this action was referred to the Constitutional Court, which did not select it for review. </w:t>
      </w:r>
    </w:p>
    <w:p w14:paraId="5FE1F87B" w14:textId="2592F627" w:rsidR="00457E18" w:rsidRPr="00457E18" w:rsidRDefault="000D070A" w:rsidP="008F17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On December 3, 2008, the petitioner filed a third action for the protection of constitutional right</w:t>
      </w:r>
      <w:r w:rsidR="00D11991">
        <w:rPr>
          <w:rFonts w:ascii="Cambria" w:hAnsi="Cambria"/>
          <w:sz w:val="20"/>
          <w:szCs w:val="20"/>
        </w:rPr>
        <w:t>s</w:t>
      </w:r>
      <w:r>
        <w:rPr>
          <w:rFonts w:ascii="Cambria" w:hAnsi="Cambria"/>
          <w:sz w:val="20"/>
          <w:szCs w:val="20"/>
        </w:rPr>
        <w:t>, arguing that his right of access to justice had been infringed through the rejection of his previous two actions without them being decided. This third action was rejected on January 19, 2009, by the Cundinamarca Sectional Council of Magistrates, which considered that the decision of the Constitutional Court not to select for review the decisions that had rejected the previous two actions had the effect of establishing constit</w:t>
      </w:r>
      <w:r w:rsidR="00D11991">
        <w:rPr>
          <w:rFonts w:ascii="Cambria" w:hAnsi="Cambria"/>
          <w:sz w:val="20"/>
          <w:szCs w:val="20"/>
        </w:rPr>
        <w:t>uti</w:t>
      </w:r>
      <w:r>
        <w:rPr>
          <w:rFonts w:ascii="Cambria" w:hAnsi="Cambria"/>
          <w:sz w:val="20"/>
          <w:szCs w:val="20"/>
        </w:rPr>
        <w:t xml:space="preserve">onal </w:t>
      </w:r>
      <w:r>
        <w:rPr>
          <w:rFonts w:ascii="Cambria" w:hAnsi="Cambria"/>
          <w:i/>
          <w:iCs/>
          <w:sz w:val="20"/>
          <w:szCs w:val="20"/>
        </w:rPr>
        <w:t>res judicata</w:t>
      </w:r>
      <w:r>
        <w:rPr>
          <w:rFonts w:ascii="Cambria" w:hAnsi="Cambria"/>
          <w:sz w:val="20"/>
          <w:szCs w:val="20"/>
        </w:rPr>
        <w:t xml:space="preserve"> with regards to the petitioner’s claim. Lastly, the petitioner filed a claim before the Constitutional Court, on the basis of Order 100 of April 16, 2008,</w:t>
      </w:r>
      <w:r>
        <w:rPr>
          <w:rStyle w:val="FootnoteReference"/>
          <w:rFonts w:ascii="Cambria" w:hAnsi="Cambria"/>
          <w:sz w:val="20"/>
          <w:szCs w:val="20"/>
          <w:lang w:val="es-ES"/>
        </w:rPr>
        <w:footnoteReference w:id="7"/>
      </w:r>
      <w:r>
        <w:rPr>
          <w:rFonts w:ascii="Cambria" w:hAnsi="Cambria"/>
          <w:sz w:val="20"/>
          <w:szCs w:val="20"/>
        </w:rPr>
        <w:t xml:space="preserve"> requesting that the decisions that rejected his actions for the protection of constitutional rights be selected for review. This request was rejected on March 20, 2009, through an official letter that was presented to the petitioner on April 20, 2009. </w:t>
      </w:r>
    </w:p>
    <w:p w14:paraId="4716F475" w14:textId="2D5C45EF" w:rsidR="008F1720" w:rsidRPr="000D070A" w:rsidRDefault="000D070A" w:rsidP="008F17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D070A">
        <w:rPr>
          <w:rFonts w:ascii="Cambria" w:hAnsi="Cambria"/>
          <w:sz w:val="20"/>
          <w:szCs w:val="20"/>
        </w:rPr>
        <w:t xml:space="preserve">The petitioner considers that his right to equal protection was infringed </w:t>
      </w:r>
      <w:r>
        <w:rPr>
          <w:rFonts w:ascii="Cambria" w:hAnsi="Cambria"/>
          <w:sz w:val="20"/>
          <w:szCs w:val="20"/>
        </w:rPr>
        <w:t xml:space="preserve">as he was not afforded the same judicial protection of his right to work and right to due process that </w:t>
      </w:r>
      <w:r w:rsidR="00D24F64">
        <w:rPr>
          <w:rFonts w:ascii="Cambria" w:hAnsi="Cambria"/>
          <w:sz w:val="20"/>
          <w:szCs w:val="20"/>
        </w:rPr>
        <w:t>the other former prosecutor</w:t>
      </w:r>
      <w:r w:rsidR="00D11991">
        <w:rPr>
          <w:rFonts w:ascii="Cambria" w:hAnsi="Cambria"/>
          <w:sz w:val="20"/>
          <w:szCs w:val="20"/>
        </w:rPr>
        <w:t xml:space="preserve"> received</w:t>
      </w:r>
      <w:r>
        <w:rPr>
          <w:rFonts w:ascii="Cambria" w:hAnsi="Cambria"/>
          <w:sz w:val="20"/>
          <w:szCs w:val="20"/>
        </w:rPr>
        <w:t xml:space="preserve">, despite both cases being identical. In addition, the petitioner argues that his right to justice was </w:t>
      </w:r>
      <w:r>
        <w:rPr>
          <w:rFonts w:ascii="Cambria" w:hAnsi="Cambria"/>
          <w:sz w:val="20"/>
          <w:szCs w:val="20"/>
        </w:rPr>
        <w:lastRenderedPageBreak/>
        <w:t xml:space="preserve">infringed as all of his actions for the protection of constitutional rights were rejected without being decided on the merits. </w:t>
      </w:r>
      <w:r w:rsidR="00023C5C">
        <w:rPr>
          <w:rFonts w:ascii="Cambria" w:hAnsi="Cambria"/>
          <w:sz w:val="20"/>
          <w:szCs w:val="20"/>
        </w:rPr>
        <w:t>The petitioner adds that the system used by the Constitutional Court for selecting review actions for the protection of constitutional rights does not guarantee the p</w:t>
      </w:r>
      <w:r w:rsidR="002F0A29">
        <w:rPr>
          <w:rFonts w:ascii="Cambria" w:hAnsi="Cambria"/>
          <w:sz w:val="20"/>
          <w:szCs w:val="20"/>
        </w:rPr>
        <w:t>rotection of fundamental rights</w:t>
      </w:r>
      <w:r w:rsidR="00D77607">
        <w:rPr>
          <w:rFonts w:ascii="Cambria" w:hAnsi="Cambria"/>
          <w:sz w:val="20"/>
          <w:szCs w:val="20"/>
        </w:rPr>
        <w:t>.</w:t>
      </w:r>
    </w:p>
    <w:p w14:paraId="38A2339A" w14:textId="21E5A514" w:rsidR="008F1720" w:rsidRPr="003E76BD" w:rsidRDefault="00023C5C" w:rsidP="003E76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sidRPr="00023C5C">
        <w:rPr>
          <w:rFonts w:asciiTheme="majorHAnsi" w:hAnsiTheme="majorHAnsi"/>
          <w:sz w:val="20"/>
          <w:szCs w:val="20"/>
        </w:rPr>
        <w:t>The State, for its part, considers that the petitione</w:t>
      </w:r>
      <w:r>
        <w:rPr>
          <w:rFonts w:asciiTheme="majorHAnsi" w:hAnsiTheme="majorHAnsi"/>
          <w:sz w:val="20"/>
          <w:szCs w:val="20"/>
        </w:rPr>
        <w:t>r inadmissibly seeks that the Commission act as a fourth instance to review domestic judicial decisions that were unfavorable to him, on the basis of his mere disagreement with such decisions. It</w:t>
      </w:r>
      <w:r w:rsidRPr="00023C5C">
        <w:rPr>
          <w:rFonts w:asciiTheme="majorHAnsi" w:hAnsiTheme="majorHAnsi"/>
          <w:sz w:val="20"/>
          <w:szCs w:val="20"/>
        </w:rPr>
        <w:t xml:space="preserve"> points out that all the processes related to the legal actions brought by the petitioner were carried out in accordance with the rules of due process and resulted in duly motivated decisions. </w:t>
      </w:r>
      <w:r w:rsidR="002F0A29">
        <w:rPr>
          <w:rFonts w:asciiTheme="majorHAnsi" w:hAnsiTheme="majorHAnsi"/>
          <w:sz w:val="20"/>
          <w:szCs w:val="20"/>
        </w:rPr>
        <w:t>And</w:t>
      </w:r>
      <w:r w:rsidRPr="00023C5C">
        <w:rPr>
          <w:rFonts w:asciiTheme="majorHAnsi" w:hAnsiTheme="majorHAnsi"/>
          <w:sz w:val="20"/>
          <w:szCs w:val="20"/>
        </w:rPr>
        <w:t xml:space="preserve"> that the decisions of the administrative justice unfavorable to the petitioner were duly based on the fact that it was verified that he did not have any status or privilege of immobility and that there was no evidence of deviation</w:t>
      </w:r>
      <w:r>
        <w:rPr>
          <w:rFonts w:asciiTheme="majorHAnsi" w:hAnsiTheme="majorHAnsi"/>
          <w:sz w:val="20"/>
          <w:szCs w:val="20"/>
        </w:rPr>
        <w:t xml:space="preserve"> of</w:t>
      </w:r>
      <w:r w:rsidRPr="00023C5C">
        <w:rPr>
          <w:rFonts w:asciiTheme="majorHAnsi" w:hAnsiTheme="majorHAnsi"/>
          <w:sz w:val="20"/>
          <w:szCs w:val="20"/>
        </w:rPr>
        <w:t xml:space="preserve"> power. With respect to the rejection of the first two actions </w:t>
      </w:r>
      <w:r>
        <w:rPr>
          <w:rFonts w:asciiTheme="majorHAnsi" w:hAnsiTheme="majorHAnsi"/>
          <w:sz w:val="20"/>
          <w:szCs w:val="20"/>
        </w:rPr>
        <w:t>for the protection of constitutional rights</w:t>
      </w:r>
      <w:r w:rsidRPr="00023C5C">
        <w:rPr>
          <w:rFonts w:asciiTheme="majorHAnsi" w:hAnsiTheme="majorHAnsi"/>
          <w:sz w:val="20"/>
          <w:szCs w:val="20"/>
        </w:rPr>
        <w:t xml:space="preserve">, it indicates that the courts determined that the action did not meet the requirement of immediacy and that the contested judicial decision </w:t>
      </w:r>
      <w:r w:rsidR="003E76BD" w:rsidRPr="00D11991">
        <w:rPr>
          <w:rFonts w:asciiTheme="majorHAnsi" w:hAnsiTheme="majorHAnsi"/>
          <w:sz w:val="20"/>
          <w:szCs w:val="20"/>
        </w:rPr>
        <w:t>was not adopted outside of the competence or due process,</w:t>
      </w:r>
      <w:r w:rsidRPr="00023C5C">
        <w:rPr>
          <w:rFonts w:asciiTheme="majorHAnsi" w:hAnsiTheme="majorHAnsi"/>
          <w:sz w:val="20"/>
          <w:szCs w:val="20"/>
        </w:rPr>
        <w:t xml:space="preserve"> so that the </w:t>
      </w:r>
      <w:r w:rsidR="003E76BD">
        <w:rPr>
          <w:rFonts w:asciiTheme="majorHAnsi" w:hAnsiTheme="majorHAnsi"/>
          <w:sz w:val="20"/>
          <w:szCs w:val="20"/>
        </w:rPr>
        <w:t>action</w:t>
      </w:r>
      <w:r w:rsidRPr="00023C5C">
        <w:rPr>
          <w:rFonts w:asciiTheme="majorHAnsi" w:hAnsiTheme="majorHAnsi"/>
          <w:sz w:val="20"/>
          <w:szCs w:val="20"/>
        </w:rPr>
        <w:t xml:space="preserve"> against it was not appropriate. As for the third action, it indicates that the rejection was duly based on </w:t>
      </w:r>
      <w:r w:rsidR="003E76BD">
        <w:rPr>
          <w:rFonts w:asciiTheme="majorHAnsi" w:hAnsiTheme="majorHAnsi"/>
          <w:sz w:val="20"/>
          <w:szCs w:val="20"/>
        </w:rPr>
        <w:t xml:space="preserve">the basis of constitutional </w:t>
      </w:r>
      <w:r w:rsidR="003E76BD">
        <w:rPr>
          <w:rFonts w:asciiTheme="majorHAnsi" w:hAnsiTheme="majorHAnsi"/>
          <w:i/>
          <w:iCs/>
          <w:sz w:val="20"/>
          <w:szCs w:val="20"/>
        </w:rPr>
        <w:t>res judicata.</w:t>
      </w:r>
    </w:p>
    <w:p w14:paraId="598DCA0C" w14:textId="61E1037A" w:rsidR="003E76BD" w:rsidRPr="003E76BD" w:rsidRDefault="003E76BD" w:rsidP="003E76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rPr>
        <w:t xml:space="preserve">With regards to the process of the Constitutional Court to select decisions for review, </w:t>
      </w:r>
      <w:r w:rsidR="00D24F64">
        <w:rPr>
          <w:rFonts w:asciiTheme="majorHAnsi" w:hAnsiTheme="majorHAnsi"/>
          <w:sz w:val="20"/>
          <w:szCs w:val="20"/>
        </w:rPr>
        <w:t>the</w:t>
      </w:r>
      <w:r>
        <w:rPr>
          <w:rFonts w:asciiTheme="majorHAnsi" w:hAnsiTheme="majorHAnsi"/>
          <w:sz w:val="20"/>
          <w:szCs w:val="20"/>
        </w:rPr>
        <w:t xml:space="preserve"> State explains that not all decisions are selected for review, but rather only those that have some sort of constitutional relevance.</w:t>
      </w:r>
      <w:r>
        <w:rPr>
          <w:rStyle w:val="FootnoteReference"/>
          <w:rFonts w:ascii="Cambria" w:hAnsi="Cambria"/>
          <w:sz w:val="20"/>
          <w:szCs w:val="20"/>
          <w:lang w:val="es-ES"/>
        </w:rPr>
        <w:footnoteReference w:id="8"/>
      </w:r>
      <w:r w:rsidR="003E2301">
        <w:rPr>
          <w:rFonts w:asciiTheme="majorHAnsi" w:hAnsiTheme="majorHAnsi"/>
          <w:sz w:val="20"/>
          <w:szCs w:val="20"/>
        </w:rPr>
        <w:t xml:space="preserve"> The State argues that </w:t>
      </w:r>
      <w:r w:rsidR="00F85CDA">
        <w:rPr>
          <w:rFonts w:asciiTheme="majorHAnsi" w:hAnsiTheme="majorHAnsi"/>
          <w:sz w:val="20"/>
          <w:szCs w:val="20"/>
        </w:rPr>
        <w:t>the decision not to select for review the judgments that were unfavorable to the petitioner was well founded on the discretion of the Constitutional Court to select those cases that, in its good judgment, possess a constitutionally relevant function</w:t>
      </w:r>
      <w:proofErr w:type="gramStart"/>
      <w:r w:rsidR="00F85CDA">
        <w:rPr>
          <w:rFonts w:asciiTheme="majorHAnsi" w:hAnsiTheme="majorHAnsi"/>
          <w:sz w:val="20"/>
          <w:szCs w:val="20"/>
        </w:rPr>
        <w:t>..</w:t>
      </w:r>
      <w:proofErr w:type="gramEnd"/>
      <w:r w:rsidR="00F85CDA">
        <w:rPr>
          <w:rFonts w:asciiTheme="majorHAnsi" w:hAnsiTheme="majorHAnsi"/>
          <w:sz w:val="20"/>
          <w:szCs w:val="20"/>
        </w:rPr>
        <w:t xml:space="preserve"> It adds that, in accordance with the principle of judicial autonomy, the existence of different judicial treatment of similar cases does not </w:t>
      </w:r>
      <w:r w:rsidR="00F85CDA">
        <w:rPr>
          <w:rFonts w:asciiTheme="majorHAnsi" w:hAnsiTheme="majorHAnsi"/>
          <w:i/>
          <w:iCs/>
          <w:sz w:val="20"/>
          <w:szCs w:val="20"/>
        </w:rPr>
        <w:t>per se</w:t>
      </w:r>
      <w:r w:rsidR="00F85CDA">
        <w:rPr>
          <w:rFonts w:asciiTheme="majorHAnsi" w:hAnsiTheme="majorHAnsi"/>
          <w:sz w:val="20"/>
          <w:szCs w:val="20"/>
        </w:rPr>
        <w:t xml:space="preserve"> imply the </w:t>
      </w:r>
      <w:r w:rsidR="00F85CDA">
        <w:rPr>
          <w:rFonts w:asciiTheme="majorHAnsi" w:hAnsiTheme="majorHAnsi"/>
          <w:i/>
          <w:iCs/>
          <w:sz w:val="20"/>
          <w:szCs w:val="20"/>
        </w:rPr>
        <w:t>prima facie</w:t>
      </w:r>
      <w:r w:rsidR="00F85CDA">
        <w:rPr>
          <w:rFonts w:asciiTheme="majorHAnsi" w:hAnsiTheme="majorHAnsi"/>
          <w:sz w:val="20"/>
          <w:szCs w:val="20"/>
        </w:rPr>
        <w:t xml:space="preserve"> existence of an alleged violation of equality before the law; and argues that the petitioner has not submitted suf</w:t>
      </w:r>
      <w:r w:rsidR="002F0A29">
        <w:rPr>
          <w:rFonts w:asciiTheme="majorHAnsi" w:hAnsiTheme="majorHAnsi"/>
          <w:sz w:val="20"/>
          <w:szCs w:val="20"/>
        </w:rPr>
        <w:t>ficient elements justifying that his case is comparable to that he claim is alike to his.</w:t>
      </w:r>
    </w:p>
    <w:p w14:paraId="70767956" w14:textId="5FD22628" w:rsidR="00F85CDA" w:rsidRPr="00F85CDA" w:rsidRDefault="00F85CDA" w:rsidP="003868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F85CDA">
        <w:rPr>
          <w:rFonts w:asciiTheme="majorHAnsi" w:hAnsiTheme="majorHAnsi"/>
          <w:sz w:val="20"/>
          <w:szCs w:val="20"/>
        </w:rPr>
        <w:t xml:space="preserve">The State also argues that the Commission lacks </w:t>
      </w:r>
      <w:proofErr w:type="spellStart"/>
      <w:r w:rsidRPr="00F85CDA">
        <w:rPr>
          <w:rFonts w:asciiTheme="majorHAnsi" w:hAnsiTheme="majorHAnsi"/>
          <w:i/>
          <w:iCs/>
          <w:sz w:val="20"/>
          <w:szCs w:val="20"/>
        </w:rPr>
        <w:t>ratione</w:t>
      </w:r>
      <w:proofErr w:type="spellEnd"/>
      <w:r w:rsidRPr="00F85CDA">
        <w:rPr>
          <w:rFonts w:asciiTheme="majorHAnsi" w:hAnsiTheme="majorHAnsi"/>
          <w:i/>
          <w:iCs/>
          <w:sz w:val="20"/>
          <w:szCs w:val="20"/>
        </w:rPr>
        <w:t xml:space="preserve"> </w:t>
      </w:r>
      <w:proofErr w:type="spellStart"/>
      <w:r w:rsidRPr="00F85CDA">
        <w:rPr>
          <w:rFonts w:asciiTheme="majorHAnsi" w:hAnsiTheme="majorHAnsi"/>
          <w:i/>
          <w:iCs/>
          <w:sz w:val="20"/>
          <w:szCs w:val="20"/>
        </w:rPr>
        <w:t>materiae</w:t>
      </w:r>
      <w:proofErr w:type="spellEnd"/>
      <w:r>
        <w:rPr>
          <w:rFonts w:asciiTheme="majorHAnsi" w:hAnsiTheme="majorHAnsi"/>
          <w:sz w:val="20"/>
          <w:szCs w:val="20"/>
        </w:rPr>
        <w:t xml:space="preserve"> competence to address possible violations of Article 6 of the San Salvador Protocol and of rights under the American Declaration. Likewise, it deems that the petition is inadmissible as it was not filed within the period established by article 46.1(b) of the American Convention. It considers that domestic remedies were exhausted and that such period started on October 9, 2008, when the Constitutional Court decided not to select for review the decision that rejected the second action for the protection of constitutional rights filed by the petitioner. It argues that the third </w:t>
      </w:r>
      <w:r w:rsidR="002F0A29">
        <w:rPr>
          <w:rFonts w:asciiTheme="majorHAnsi" w:hAnsiTheme="majorHAnsi"/>
          <w:sz w:val="20"/>
          <w:szCs w:val="20"/>
        </w:rPr>
        <w:t>constitutional</w:t>
      </w:r>
      <w:r>
        <w:rPr>
          <w:rFonts w:asciiTheme="majorHAnsi" w:hAnsiTheme="majorHAnsi"/>
          <w:sz w:val="20"/>
          <w:szCs w:val="20"/>
        </w:rPr>
        <w:t xml:space="preserve"> action and the later request that his actions be selected for review were reckless actions that did not constitute an adequate or effective remedy to address the legal situation of the petitioner.</w:t>
      </w:r>
      <w:r w:rsidRPr="00F85CDA">
        <w:rPr>
          <w:rFonts w:asciiTheme="majorHAnsi" w:hAnsiTheme="majorHAnsi"/>
          <w:sz w:val="20"/>
          <w:szCs w:val="20"/>
        </w:rPr>
        <w:t xml:space="preserve"> </w:t>
      </w:r>
      <w:r>
        <w:rPr>
          <w:rFonts w:asciiTheme="majorHAnsi" w:hAnsiTheme="majorHAnsi"/>
          <w:sz w:val="20"/>
          <w:szCs w:val="20"/>
        </w:rPr>
        <w:t xml:space="preserve">It adds that, even if such recklessness were ignored, the final decision with regards to the third action for the protection of constitutional rights was adopted on January 19, 2009, 10 months before the petition was filed. Likewise, it argues that the period to file the petition would have </w:t>
      </w:r>
      <w:r w:rsidR="004B798A">
        <w:rPr>
          <w:rFonts w:asciiTheme="majorHAnsi" w:hAnsiTheme="majorHAnsi"/>
          <w:sz w:val="20"/>
          <w:szCs w:val="20"/>
        </w:rPr>
        <w:t>been exceeded by close to four weeks if the date on which the request to select his actions for review, March 20, 2009, were to be taken as relevant.</w:t>
      </w:r>
    </w:p>
    <w:p w14:paraId="3FE6F5AE" w14:textId="29C3E18A" w:rsidR="004C616A" w:rsidRPr="007A2231" w:rsidRDefault="004C616A" w:rsidP="00701B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rPr>
      </w:pPr>
      <w:r w:rsidRPr="009C3A04">
        <w:rPr>
          <w:rFonts w:asciiTheme="majorHAnsi" w:hAnsiTheme="majorHAnsi"/>
          <w:b/>
          <w:bCs/>
          <w:sz w:val="20"/>
          <w:szCs w:val="20"/>
        </w:rPr>
        <w:t xml:space="preserve">VI. </w:t>
      </w:r>
      <w:r w:rsidRPr="009C3A04">
        <w:rPr>
          <w:rFonts w:asciiTheme="majorHAnsi" w:hAnsiTheme="majorHAnsi"/>
          <w:b/>
          <w:bCs/>
          <w:sz w:val="20"/>
          <w:szCs w:val="20"/>
        </w:rPr>
        <w:tab/>
      </w:r>
      <w:r w:rsidR="007A2231" w:rsidRPr="007A2231">
        <w:rPr>
          <w:rFonts w:asciiTheme="majorHAnsi" w:hAnsiTheme="majorHAnsi"/>
          <w:b/>
          <w:bCs/>
          <w:sz w:val="20"/>
          <w:szCs w:val="20"/>
        </w:rPr>
        <w:t>EXHAUTION OF DOMESTIC REMEDIES AND TIM</w:t>
      </w:r>
      <w:r w:rsidR="007A2231">
        <w:rPr>
          <w:rFonts w:asciiTheme="majorHAnsi" w:hAnsiTheme="majorHAnsi"/>
          <w:b/>
          <w:bCs/>
          <w:sz w:val="20"/>
          <w:szCs w:val="20"/>
        </w:rPr>
        <w:t>ELINESS OF THE PETITION</w:t>
      </w:r>
    </w:p>
    <w:p w14:paraId="55D379BB" w14:textId="28D3274F" w:rsidR="004B798A" w:rsidRPr="0010206C" w:rsidRDefault="004B798A"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rPr>
      </w:pPr>
      <w:r w:rsidRPr="004B798A">
        <w:rPr>
          <w:rFonts w:asciiTheme="majorHAnsi" w:hAnsiTheme="majorHAnsi"/>
          <w:sz w:val="20"/>
          <w:szCs w:val="20"/>
        </w:rPr>
        <w:t xml:space="preserve">The Commission notes that both parties agree that domestic remedies have been exhausted, and only disagree </w:t>
      </w:r>
      <w:r>
        <w:rPr>
          <w:rFonts w:asciiTheme="majorHAnsi" w:hAnsiTheme="majorHAnsi"/>
          <w:sz w:val="20"/>
          <w:szCs w:val="20"/>
        </w:rPr>
        <w:t xml:space="preserve">with respect to which decision should be considered as the final decision for the purposes of determining the period to file the petition established in article 46.1(b) of the American Convention. </w:t>
      </w:r>
      <w:r w:rsidR="0010206C">
        <w:rPr>
          <w:rFonts w:asciiTheme="majorHAnsi" w:hAnsiTheme="majorHAnsi"/>
          <w:sz w:val="20"/>
          <w:szCs w:val="20"/>
        </w:rPr>
        <w:t xml:space="preserve">In this respect, the State claims that the petition was not timely because on its opinion the final decision was that of October 9, 2008, through which the Constitutional Court decided to not select the second constitutional action filed by the petitioner; and that the subsequent actions by the petitioner were reckless. </w:t>
      </w:r>
    </w:p>
    <w:p w14:paraId="4797CD4D" w14:textId="4C29AAC3" w:rsidR="0010206C" w:rsidRPr="00A477D5" w:rsidRDefault="0010206C"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rPr>
      </w:pPr>
      <w:r>
        <w:rPr>
          <w:rFonts w:asciiTheme="majorHAnsi" w:hAnsiTheme="majorHAnsi"/>
          <w:sz w:val="20"/>
          <w:szCs w:val="20"/>
        </w:rPr>
        <w:t>With regards to the timeliness requirement, the Commission observes that article 46.1(b) of the American convention requires tha</w:t>
      </w:r>
      <w:r w:rsidR="004A3752">
        <w:rPr>
          <w:rFonts w:asciiTheme="majorHAnsi" w:hAnsiTheme="majorHAnsi"/>
          <w:sz w:val="20"/>
          <w:szCs w:val="20"/>
        </w:rPr>
        <w:t xml:space="preserve">t the petition be lodged with the IACHR “within a period of six months from the date on which the party alleging violation of his rights was notified of the final judgment”. Naturally, this proviso refers to the final decision which exhausts or with which the internal judicial processes attempted by the petitioner to vindicate his rights in the domestic jurisdiction are concluded. In this respect, the IACHR had pronounced itself regarding those resources which are adequate and effective, and that thus </w:t>
      </w:r>
      <w:r w:rsidR="000150D0">
        <w:rPr>
          <w:rFonts w:asciiTheme="majorHAnsi" w:hAnsiTheme="majorHAnsi"/>
          <w:sz w:val="20"/>
          <w:szCs w:val="20"/>
        </w:rPr>
        <w:t xml:space="preserve">must generally be exhausted, as well as the procedural continuity of domestic remedies in those cases in which in addition to exhausting these remedies, the petitioner continues litigating at the domestic level through the filing of </w:t>
      </w:r>
      <w:r w:rsidR="000150D0">
        <w:rPr>
          <w:rFonts w:asciiTheme="majorHAnsi" w:hAnsiTheme="majorHAnsi"/>
          <w:sz w:val="20"/>
          <w:szCs w:val="20"/>
        </w:rPr>
        <w:lastRenderedPageBreak/>
        <w:t>additional remedies or claims. This procedural continuity of the remedies exhausted at the domestic level is relevant for the determination of which remedy should be considered the definitive one</w:t>
      </w:r>
      <w:r w:rsidR="00A950E9">
        <w:rPr>
          <w:rFonts w:asciiTheme="majorHAnsi" w:hAnsiTheme="majorHAnsi"/>
          <w:sz w:val="20"/>
          <w:szCs w:val="20"/>
        </w:rPr>
        <w:t xml:space="preserve"> that finalizes the domestic process on the terms of the already referred to article 46.1(b) of the American convention, and hence for establishing whether the petition was lodged within the term established by this provision.</w:t>
      </w:r>
    </w:p>
    <w:p w14:paraId="4630BCDC" w14:textId="56CA0E53" w:rsidR="00A477D5" w:rsidRPr="00A477D5" w:rsidRDefault="00A950E9" w:rsidP="00A477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rPr>
      </w:pPr>
      <w:r w:rsidRPr="00A477D5">
        <w:rPr>
          <w:rFonts w:asciiTheme="majorHAnsi" w:hAnsiTheme="majorHAnsi"/>
          <w:bCs/>
          <w:sz w:val="20"/>
          <w:szCs w:val="20"/>
        </w:rPr>
        <w:t>In this sense, the Commission has established as a general criterion that if a petitioner attempted those subsequent, additional, or extraordinary remedies “</w:t>
      </w:r>
      <w:r w:rsidRPr="00A477D5">
        <w:rPr>
          <w:rFonts w:ascii="Cambria" w:hAnsi="Cambria" w:cs="Calibri"/>
          <w:sz w:val="20"/>
          <w:szCs w:val="20"/>
        </w:rPr>
        <w:t>in the reasonable expectation that they will obtain a favorable result, then these should be deemed as validly exhausted remedies when determining the petition's compliance with the admissibility requirements”.</w:t>
      </w:r>
      <w:r w:rsidR="002A73B6" w:rsidRPr="00A477D5">
        <w:rPr>
          <w:rFonts w:ascii="Cambria" w:hAnsi="Cambria" w:cs="Calibri"/>
          <w:sz w:val="20"/>
          <w:szCs w:val="20"/>
        </w:rPr>
        <w:t xml:space="preserve"> In addition, the IACHR takes into consideration, as an important sign of the </w:t>
      </w:r>
      <w:r w:rsidR="00A477D5" w:rsidRPr="00A477D5">
        <w:rPr>
          <w:rFonts w:ascii="Cambria" w:hAnsi="Cambria" w:cs="Calibri"/>
          <w:sz w:val="20"/>
          <w:szCs w:val="20"/>
        </w:rPr>
        <w:t>relevance or feasibility of these</w:t>
      </w:r>
      <w:r w:rsidR="002A73B6" w:rsidRPr="00A477D5">
        <w:rPr>
          <w:rFonts w:ascii="Cambria" w:hAnsi="Cambria" w:cs="Calibri"/>
          <w:sz w:val="20"/>
          <w:szCs w:val="20"/>
        </w:rPr>
        <w:t xml:space="preserve"> remedies, whether they were admitted for processing and decided by the relevant tribunals, and not directly rejected as groundless.</w:t>
      </w:r>
      <w:r w:rsidR="002A73B6">
        <w:rPr>
          <w:rStyle w:val="FootnoteReference"/>
          <w:rFonts w:ascii="Cambria" w:hAnsi="Cambria" w:cs="Calibri"/>
          <w:sz w:val="20"/>
          <w:szCs w:val="20"/>
        </w:rPr>
        <w:footnoteReference w:id="9"/>
      </w:r>
    </w:p>
    <w:p w14:paraId="4892C938" w14:textId="6ABE957A" w:rsidR="00A477D5" w:rsidRPr="00032F0C" w:rsidRDefault="00A477D5" w:rsidP="00A477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rPr>
      </w:pPr>
      <w:r>
        <w:rPr>
          <w:rFonts w:asciiTheme="majorHAnsi" w:hAnsiTheme="majorHAnsi"/>
          <w:bCs/>
          <w:sz w:val="20"/>
          <w:szCs w:val="20"/>
        </w:rPr>
        <w:t xml:space="preserve">In the Instant case, the Commission deems reasonable the first constitutional action filed by the petition on July 13, 2016 and decided against his interests on August 31 of the same year by the Fourth Section of the Contentious Administrative Chamber of the Council of State, on considering that these actions were not admissible remedies against judicial decisions. At the time the petitioner had </w:t>
      </w:r>
      <w:proofErr w:type="spellStart"/>
      <w:r>
        <w:rPr>
          <w:rFonts w:asciiTheme="majorHAnsi" w:hAnsiTheme="majorHAnsi"/>
          <w:bCs/>
          <w:sz w:val="20"/>
          <w:szCs w:val="20"/>
        </w:rPr>
        <w:t>became</w:t>
      </w:r>
      <w:proofErr w:type="spellEnd"/>
      <w:r>
        <w:rPr>
          <w:rFonts w:asciiTheme="majorHAnsi" w:hAnsiTheme="majorHAnsi"/>
          <w:bCs/>
          <w:sz w:val="20"/>
          <w:szCs w:val="20"/>
        </w:rPr>
        <w:t xml:space="preserve"> aware </w:t>
      </w:r>
      <w:r w:rsidR="008601AC">
        <w:rPr>
          <w:rFonts w:asciiTheme="majorHAnsi" w:hAnsiTheme="majorHAnsi"/>
          <w:bCs/>
          <w:sz w:val="20"/>
          <w:szCs w:val="20"/>
        </w:rPr>
        <w:t xml:space="preserve">of a case in which the constitutional justice had granted protection to a person in a situation he alleges was similar to his, because of which it was logical for him to think that his constitutional action, given this circumstance, could have a reasonable probability of success. However, his remedy was denied, despite of which he attempted a second constitutional action whose procedural road ended with its non-selection by the Constitutional Court, a decision which was notified to the petitioner on October 9, 2008 and that really represents </w:t>
      </w:r>
      <w:r w:rsidR="00D54984">
        <w:rPr>
          <w:rFonts w:asciiTheme="majorHAnsi" w:hAnsiTheme="majorHAnsi"/>
          <w:bCs/>
          <w:sz w:val="20"/>
          <w:szCs w:val="20"/>
        </w:rPr>
        <w:t xml:space="preserve">the will of the highest domestic judicial authority on the matter. </w:t>
      </w:r>
      <w:proofErr w:type="spellStart"/>
      <w:r w:rsidR="00D54984">
        <w:rPr>
          <w:rFonts w:asciiTheme="majorHAnsi" w:hAnsiTheme="majorHAnsi"/>
          <w:bCs/>
          <w:sz w:val="20"/>
          <w:szCs w:val="20"/>
        </w:rPr>
        <w:t>Juridically</w:t>
      </w:r>
      <w:proofErr w:type="spellEnd"/>
      <w:r w:rsidR="00D54984">
        <w:rPr>
          <w:rFonts w:asciiTheme="majorHAnsi" w:hAnsiTheme="majorHAnsi"/>
          <w:bCs/>
          <w:sz w:val="20"/>
          <w:szCs w:val="20"/>
        </w:rPr>
        <w:t>, “constitutional res judicata”, as the Sectional Council of the Judicature of Cundinamarca indicated to the petitioner on its resolution of January 19, 2009. This consideration is consistent with prior decisions of the IACHR in which the notification of non-selection for review of a constitutional action has been taken as the final decision which exhausted the domestic process</w:t>
      </w:r>
      <w:r w:rsidR="00D54984">
        <w:rPr>
          <w:rStyle w:val="FootnoteReference"/>
          <w:rFonts w:asciiTheme="majorHAnsi" w:hAnsiTheme="majorHAnsi"/>
          <w:bCs/>
          <w:sz w:val="20"/>
          <w:szCs w:val="20"/>
        </w:rPr>
        <w:footnoteReference w:id="10"/>
      </w:r>
      <w:r w:rsidR="00D54984">
        <w:rPr>
          <w:rFonts w:asciiTheme="majorHAnsi" w:hAnsiTheme="majorHAnsi"/>
          <w:bCs/>
          <w:sz w:val="20"/>
          <w:szCs w:val="20"/>
        </w:rPr>
        <w:t xml:space="preserve">. </w:t>
      </w:r>
    </w:p>
    <w:p w14:paraId="200B1AE2" w14:textId="47800596" w:rsidR="00032F0C" w:rsidRPr="00A477D5" w:rsidRDefault="00032F0C" w:rsidP="00A477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rPr>
      </w:pPr>
      <w:r>
        <w:rPr>
          <w:rFonts w:asciiTheme="majorHAnsi" w:hAnsiTheme="majorHAnsi"/>
          <w:bCs/>
          <w:sz w:val="20"/>
          <w:szCs w:val="20"/>
        </w:rPr>
        <w:t>Attending to the considerations already referred to, and taken into consideration that the petition was lodged on October 14, 2009, the Commission concluded that this petition does not comply with the timeliness requirement established by article 46.1(b) of the American Convention</w:t>
      </w:r>
    </w:p>
    <w:p w14:paraId="702984D8" w14:textId="77777777" w:rsidR="007E244A" w:rsidRPr="009C3A04" w:rsidRDefault="007E244A" w:rsidP="002455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29BB41F5" w14:textId="4A7BF986" w:rsidR="003239B8" w:rsidRPr="007D0504" w:rsidRDefault="00EC72AB" w:rsidP="000D61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7D0504">
        <w:rPr>
          <w:rFonts w:asciiTheme="majorHAnsi" w:hAnsiTheme="majorHAnsi"/>
          <w:b/>
          <w:bCs/>
          <w:sz w:val="20"/>
          <w:szCs w:val="20"/>
          <w:lang w:val="es-ES"/>
        </w:rPr>
        <w:t>VI</w:t>
      </w:r>
      <w:r w:rsidR="00F04591" w:rsidRPr="007D0504">
        <w:rPr>
          <w:rFonts w:asciiTheme="majorHAnsi" w:hAnsiTheme="majorHAnsi"/>
          <w:b/>
          <w:bCs/>
          <w:sz w:val="20"/>
          <w:szCs w:val="20"/>
          <w:lang w:val="es-ES"/>
        </w:rPr>
        <w:t>II</w:t>
      </w:r>
      <w:r w:rsidR="003239B8" w:rsidRPr="007D0504">
        <w:rPr>
          <w:rFonts w:asciiTheme="majorHAnsi" w:hAnsiTheme="majorHAnsi"/>
          <w:b/>
          <w:bCs/>
          <w:sz w:val="20"/>
          <w:szCs w:val="20"/>
          <w:lang w:val="es-ES"/>
        </w:rPr>
        <w:t xml:space="preserve">. </w:t>
      </w:r>
      <w:r w:rsidR="003239B8" w:rsidRPr="007D0504">
        <w:rPr>
          <w:rFonts w:asciiTheme="majorHAnsi" w:hAnsiTheme="majorHAnsi"/>
          <w:b/>
          <w:bCs/>
          <w:sz w:val="20"/>
          <w:szCs w:val="20"/>
          <w:lang w:val="es-ES"/>
        </w:rPr>
        <w:tab/>
        <w:t>DECISI</w:t>
      </w:r>
      <w:r w:rsidR="007A2231">
        <w:rPr>
          <w:rFonts w:asciiTheme="majorHAnsi" w:hAnsiTheme="majorHAnsi"/>
          <w:b/>
          <w:bCs/>
          <w:sz w:val="20"/>
          <w:szCs w:val="20"/>
          <w:lang w:val="es-ES"/>
        </w:rPr>
        <w:t>ON</w:t>
      </w:r>
    </w:p>
    <w:p w14:paraId="25C43264" w14:textId="727F3993" w:rsidR="007A2231" w:rsidRDefault="007A2231" w:rsidP="00CF4BF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A2231">
        <w:rPr>
          <w:rFonts w:ascii="Cambria" w:hAnsi="Cambria"/>
          <w:sz w:val="20"/>
          <w:szCs w:val="20"/>
        </w:rPr>
        <w:t xml:space="preserve">To find the instant petition </w:t>
      </w:r>
      <w:r w:rsidR="00032F0C">
        <w:rPr>
          <w:rFonts w:ascii="Cambria" w:hAnsi="Cambria"/>
          <w:sz w:val="20"/>
          <w:szCs w:val="20"/>
        </w:rPr>
        <w:t>inadmissible; and</w:t>
      </w:r>
    </w:p>
    <w:p w14:paraId="601D5E3D" w14:textId="57D9B647" w:rsidR="007A2231" w:rsidRDefault="007A2231" w:rsidP="00343D5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7A2231">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14:paraId="7C7BD5F9" w14:textId="77777777" w:rsidR="00225F4C" w:rsidRPr="00073D6E" w:rsidRDefault="00225F4C" w:rsidP="00225F4C">
      <w:pPr>
        <w:ind w:firstLine="720"/>
        <w:jc w:val="both"/>
        <w:rPr>
          <w:rFonts w:ascii="Cambria" w:hAnsi="Cambria" w:cs="Calibri"/>
          <w:sz w:val="20"/>
          <w:szCs w:val="20"/>
        </w:rPr>
      </w:pPr>
      <w:r w:rsidRPr="00073D6E">
        <w:rPr>
          <w:rFonts w:ascii="Cambria" w:hAnsi="Cambria" w:cs="Calibri"/>
          <w:sz w:val="20"/>
          <w:szCs w:val="20"/>
        </w:rPr>
        <w:t xml:space="preserve">Approved by the Inter-American Commission on Human Rights on the </w:t>
      </w:r>
      <w:r>
        <w:rPr>
          <w:rFonts w:ascii="Cambria" w:hAnsi="Cambria" w:cs="Calibri"/>
          <w:sz w:val="20"/>
          <w:szCs w:val="20"/>
        </w:rPr>
        <w:t>5</w:t>
      </w:r>
      <w:r w:rsidRPr="00073D6E">
        <w:rPr>
          <w:rFonts w:ascii="Cambria" w:hAnsi="Cambria" w:cs="Calibri"/>
          <w:sz w:val="20"/>
          <w:szCs w:val="20"/>
          <w:vertAlign w:val="superscript"/>
        </w:rPr>
        <w:t>th</w:t>
      </w:r>
      <w:r w:rsidRPr="00073D6E">
        <w:rPr>
          <w:rFonts w:ascii="Cambria" w:hAnsi="Cambria" w:cs="Calibri"/>
          <w:sz w:val="20"/>
          <w:szCs w:val="20"/>
        </w:rPr>
        <w:t xml:space="preserve"> day of the month of </w:t>
      </w:r>
      <w:r>
        <w:rPr>
          <w:rFonts w:ascii="Cambria" w:hAnsi="Cambria" w:cs="Calibri"/>
          <w:sz w:val="20"/>
          <w:szCs w:val="20"/>
        </w:rPr>
        <w:t>December</w:t>
      </w:r>
      <w:r w:rsidRPr="00073D6E">
        <w:rPr>
          <w:rFonts w:ascii="Cambria" w:hAnsi="Cambria" w:cs="Calibri"/>
          <w:sz w:val="20"/>
          <w:szCs w:val="20"/>
        </w:rPr>
        <w:t>, 2019. (Signed):  Esmeralda E. Arosemena Bernal de Troitiño, President; Joel Hernández García, First Vice President; Antonia Urrejola, Second Vice President; Margarette May Macaulay, Francisco José Eguiguren Praeli and Flávia Piovesan, Commissioners.</w:t>
      </w:r>
    </w:p>
    <w:p w14:paraId="62278A3A" w14:textId="77777777" w:rsidR="00225F4C" w:rsidRPr="008874B2" w:rsidRDefault="00225F4C" w:rsidP="00225F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rPr>
      </w:pPr>
    </w:p>
    <w:sectPr w:rsidR="00225F4C" w:rsidRPr="008874B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A84B" w14:textId="77777777" w:rsidR="003C1BDF" w:rsidRDefault="003C1BDF">
      <w:r>
        <w:separator/>
      </w:r>
    </w:p>
  </w:endnote>
  <w:endnote w:type="continuationSeparator" w:id="0">
    <w:p w14:paraId="3505EB87" w14:textId="77777777" w:rsidR="003C1BDF" w:rsidRDefault="003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9CE3" w14:textId="77777777" w:rsidR="00EA3C5D" w:rsidRDefault="00EA3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3C5D">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22C0A" w14:textId="77777777" w:rsidR="003C1BDF" w:rsidRPr="000F35ED" w:rsidRDefault="003C1B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F7A961" w14:textId="77777777" w:rsidR="003C1BDF" w:rsidRPr="000F35ED" w:rsidRDefault="003C1BDF" w:rsidP="000F35ED">
      <w:pPr>
        <w:rPr>
          <w:rFonts w:asciiTheme="majorHAnsi" w:hAnsiTheme="majorHAnsi"/>
          <w:sz w:val="16"/>
          <w:szCs w:val="16"/>
        </w:rPr>
      </w:pPr>
      <w:r w:rsidRPr="000F35ED">
        <w:rPr>
          <w:rFonts w:asciiTheme="majorHAnsi" w:hAnsiTheme="majorHAnsi"/>
          <w:sz w:val="16"/>
          <w:szCs w:val="16"/>
        </w:rPr>
        <w:separator/>
      </w:r>
    </w:p>
    <w:p w14:paraId="4629E3F3" w14:textId="77777777" w:rsidR="003C1BDF" w:rsidRPr="000F35ED" w:rsidRDefault="003C1BD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E9747E8" w14:textId="77777777" w:rsidR="003C1BDF" w:rsidRPr="000F35ED" w:rsidRDefault="003C1BD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F36AB6" w14:textId="7B48F1FC" w:rsidR="007A2231" w:rsidRPr="00FF567A" w:rsidRDefault="007A2231" w:rsidP="00FF567A">
      <w:pPr>
        <w:pStyle w:val="FootnoteText"/>
        <w:ind w:firstLine="720"/>
        <w:jc w:val="both"/>
        <w:rPr>
          <w:rFonts w:asciiTheme="majorHAnsi" w:hAnsiTheme="majorHAnsi"/>
          <w:sz w:val="16"/>
          <w:szCs w:val="16"/>
        </w:rPr>
      </w:pPr>
      <w:r w:rsidRPr="00B05842">
        <w:rPr>
          <w:rStyle w:val="FootnoteReference"/>
          <w:rFonts w:asciiTheme="majorHAnsi" w:hAnsiTheme="majorHAnsi"/>
          <w:sz w:val="16"/>
          <w:szCs w:val="16"/>
        </w:rPr>
        <w:footnoteRef/>
      </w:r>
      <w:r w:rsidRPr="00FF567A">
        <w:rPr>
          <w:rFonts w:asciiTheme="majorHAnsi" w:hAnsiTheme="majorHAnsi"/>
          <w:sz w:val="16"/>
          <w:szCs w:val="16"/>
        </w:rPr>
        <w:t xml:space="preserve"> </w:t>
      </w:r>
      <w:r w:rsidR="00FF567A" w:rsidRPr="00FF567A">
        <w:rPr>
          <w:rFonts w:asciiTheme="majorHAnsi" w:hAnsiTheme="majorHAnsi"/>
          <w:sz w:val="16"/>
          <w:szCs w:val="16"/>
        </w:rPr>
        <w:t>In accordance with article 17.2.a of the Commission’s Rules of Procedure, Commissioner Luis Ernesto Vargas Silva, a Colombia</w:t>
      </w:r>
      <w:r w:rsidR="009C3A04">
        <w:rPr>
          <w:rFonts w:asciiTheme="majorHAnsi" w:hAnsiTheme="majorHAnsi"/>
          <w:sz w:val="16"/>
          <w:szCs w:val="16"/>
        </w:rPr>
        <w:t>n</w:t>
      </w:r>
      <w:r w:rsidR="00FF567A" w:rsidRPr="00FF567A">
        <w:rPr>
          <w:rFonts w:asciiTheme="majorHAnsi" w:hAnsiTheme="majorHAnsi"/>
          <w:sz w:val="16"/>
          <w:szCs w:val="16"/>
        </w:rPr>
        <w:t xml:space="preserve"> national, did not take part in the debate or decisi</w:t>
      </w:r>
      <w:r w:rsidR="00FF567A">
        <w:rPr>
          <w:rFonts w:asciiTheme="majorHAnsi" w:hAnsiTheme="majorHAnsi"/>
          <w:sz w:val="16"/>
          <w:szCs w:val="16"/>
        </w:rPr>
        <w:t>on of the instant matter.</w:t>
      </w:r>
    </w:p>
  </w:footnote>
  <w:footnote w:id="3">
    <w:p w14:paraId="55EF3870" w14:textId="528BA410" w:rsidR="00DF4D83" w:rsidRPr="009C3A04" w:rsidRDefault="00DF4D83" w:rsidP="00DF4D83">
      <w:pPr>
        <w:pStyle w:val="FootnoteText"/>
        <w:ind w:firstLine="720"/>
        <w:jc w:val="both"/>
        <w:rPr>
          <w:rFonts w:asciiTheme="majorHAnsi" w:hAnsiTheme="majorHAnsi"/>
          <w:sz w:val="16"/>
          <w:szCs w:val="16"/>
        </w:rPr>
      </w:pPr>
      <w:r w:rsidRPr="00B05842">
        <w:rPr>
          <w:rStyle w:val="FootnoteReference"/>
          <w:rFonts w:asciiTheme="majorHAnsi" w:hAnsiTheme="majorHAnsi"/>
          <w:sz w:val="16"/>
          <w:szCs w:val="16"/>
        </w:rPr>
        <w:footnoteRef/>
      </w:r>
      <w:r w:rsidRPr="009C3A04">
        <w:rPr>
          <w:rFonts w:asciiTheme="majorHAnsi" w:hAnsiTheme="majorHAnsi"/>
          <w:sz w:val="16"/>
          <w:szCs w:val="16"/>
        </w:rPr>
        <w:t xml:space="preserve"> </w:t>
      </w:r>
      <w:r w:rsidR="00FF567A" w:rsidRPr="009C3A04">
        <w:rPr>
          <w:rFonts w:asciiTheme="majorHAnsi" w:hAnsiTheme="majorHAnsi"/>
          <w:sz w:val="16"/>
          <w:szCs w:val="16"/>
        </w:rPr>
        <w:t>Hereinafter, “the American Convention”.</w:t>
      </w:r>
    </w:p>
  </w:footnote>
  <w:footnote w:id="4">
    <w:p w14:paraId="24338B65" w14:textId="0254293C" w:rsidR="00DF4D83" w:rsidRPr="009C3A04" w:rsidRDefault="00DF4D83" w:rsidP="00DF4D83">
      <w:pPr>
        <w:pStyle w:val="FootnoteText"/>
        <w:ind w:firstLine="720"/>
        <w:jc w:val="both"/>
        <w:rPr>
          <w:rFonts w:asciiTheme="majorHAnsi" w:hAnsiTheme="majorHAnsi"/>
          <w:sz w:val="16"/>
          <w:szCs w:val="16"/>
        </w:rPr>
      </w:pPr>
      <w:r w:rsidRPr="00B05842">
        <w:rPr>
          <w:rStyle w:val="FootnoteReference"/>
          <w:rFonts w:asciiTheme="majorHAnsi" w:hAnsiTheme="majorHAnsi"/>
          <w:sz w:val="16"/>
          <w:szCs w:val="16"/>
        </w:rPr>
        <w:footnoteRef/>
      </w:r>
      <w:r w:rsidRPr="009C3A04">
        <w:rPr>
          <w:rFonts w:asciiTheme="majorHAnsi" w:hAnsiTheme="majorHAnsi"/>
          <w:sz w:val="16"/>
          <w:szCs w:val="16"/>
        </w:rPr>
        <w:t xml:space="preserve"> </w:t>
      </w:r>
      <w:r w:rsidR="00FF567A" w:rsidRPr="009C3A04">
        <w:rPr>
          <w:rFonts w:asciiTheme="majorHAnsi" w:hAnsiTheme="majorHAnsi"/>
          <w:sz w:val="16"/>
          <w:szCs w:val="16"/>
        </w:rPr>
        <w:t xml:space="preserve">Hereinafter, “the American Declaration”. </w:t>
      </w:r>
    </w:p>
  </w:footnote>
  <w:footnote w:id="5">
    <w:p w14:paraId="0D085E59" w14:textId="0727E3E2" w:rsidR="00FF567A" w:rsidRPr="009C3A04" w:rsidRDefault="00FF567A" w:rsidP="00FF567A">
      <w:pPr>
        <w:pStyle w:val="FootnoteText"/>
        <w:ind w:firstLine="720"/>
        <w:jc w:val="both"/>
        <w:rPr>
          <w:rFonts w:asciiTheme="majorHAnsi" w:hAnsiTheme="majorHAnsi"/>
          <w:sz w:val="16"/>
          <w:szCs w:val="16"/>
        </w:rPr>
      </w:pPr>
      <w:r w:rsidRPr="00B05842">
        <w:rPr>
          <w:rStyle w:val="FootnoteReference"/>
          <w:rFonts w:asciiTheme="majorHAnsi" w:hAnsiTheme="majorHAnsi"/>
          <w:sz w:val="16"/>
          <w:szCs w:val="16"/>
        </w:rPr>
        <w:footnoteRef/>
      </w:r>
      <w:r w:rsidRPr="009C3A04">
        <w:rPr>
          <w:rFonts w:asciiTheme="majorHAnsi" w:hAnsiTheme="majorHAnsi"/>
          <w:sz w:val="16"/>
          <w:szCs w:val="16"/>
        </w:rPr>
        <w:t xml:space="preserve"> Hereinafter, “the San Salvador Protocol”.</w:t>
      </w:r>
    </w:p>
  </w:footnote>
  <w:footnote w:id="6">
    <w:p w14:paraId="79F07139" w14:textId="5B099D5F" w:rsidR="008E3BFE" w:rsidRPr="00FF567A" w:rsidRDefault="008E3BFE" w:rsidP="00840C60">
      <w:pPr>
        <w:pStyle w:val="FootnoteText"/>
        <w:ind w:firstLine="720"/>
        <w:jc w:val="both"/>
        <w:rPr>
          <w:rFonts w:asciiTheme="majorHAnsi" w:hAnsiTheme="majorHAnsi"/>
          <w:sz w:val="16"/>
          <w:szCs w:val="16"/>
        </w:rPr>
      </w:pPr>
      <w:r w:rsidRPr="00B05842">
        <w:rPr>
          <w:rStyle w:val="FootnoteReference"/>
          <w:rFonts w:asciiTheme="majorHAnsi" w:hAnsiTheme="majorHAnsi"/>
          <w:sz w:val="16"/>
          <w:szCs w:val="16"/>
        </w:rPr>
        <w:footnoteRef/>
      </w:r>
      <w:r w:rsidRPr="00FF567A">
        <w:rPr>
          <w:rFonts w:asciiTheme="majorHAnsi" w:hAnsiTheme="majorHAnsi"/>
          <w:sz w:val="16"/>
          <w:szCs w:val="16"/>
        </w:rPr>
        <w:t xml:space="preserve"> </w:t>
      </w:r>
      <w:r w:rsidR="00FF567A" w:rsidRPr="00FF567A">
        <w:rPr>
          <w:rFonts w:asciiTheme="majorHAnsi" w:hAnsiTheme="majorHAnsi"/>
          <w:sz w:val="16"/>
          <w:szCs w:val="16"/>
        </w:rPr>
        <w:t>The observations from each party were duly transmitted to the opposing party.</w:t>
      </w:r>
    </w:p>
  </w:footnote>
  <w:footnote w:id="7">
    <w:p w14:paraId="4A8E9FF0" w14:textId="38D02789" w:rsidR="000D070A" w:rsidRPr="008C4638" w:rsidRDefault="000D070A" w:rsidP="008C4638">
      <w:pPr>
        <w:pStyle w:val="FootnoteText"/>
        <w:ind w:firstLine="720"/>
        <w:jc w:val="both"/>
        <w:rPr>
          <w:rFonts w:asciiTheme="majorHAnsi" w:hAnsiTheme="majorHAnsi"/>
          <w:sz w:val="16"/>
          <w:szCs w:val="16"/>
        </w:rPr>
      </w:pPr>
      <w:r w:rsidRPr="006A0D38">
        <w:rPr>
          <w:rStyle w:val="FootnoteReference"/>
          <w:rFonts w:asciiTheme="majorHAnsi" w:hAnsiTheme="majorHAnsi"/>
          <w:sz w:val="16"/>
          <w:szCs w:val="16"/>
        </w:rPr>
        <w:footnoteRef/>
      </w:r>
      <w:r w:rsidRPr="005A24F9">
        <w:rPr>
          <w:rFonts w:asciiTheme="majorHAnsi" w:hAnsiTheme="majorHAnsi"/>
          <w:sz w:val="16"/>
          <w:szCs w:val="16"/>
        </w:rPr>
        <w:t xml:space="preserve"> </w:t>
      </w:r>
      <w:r w:rsidR="005A24F9" w:rsidRPr="005A24F9">
        <w:rPr>
          <w:rFonts w:asciiTheme="majorHAnsi" w:hAnsiTheme="majorHAnsi"/>
          <w:sz w:val="16"/>
          <w:szCs w:val="16"/>
        </w:rPr>
        <w:t xml:space="preserve">This order established that, in </w:t>
      </w:r>
      <w:r w:rsidR="005A24F9">
        <w:rPr>
          <w:rFonts w:asciiTheme="majorHAnsi" w:hAnsiTheme="majorHAnsi"/>
          <w:sz w:val="16"/>
          <w:szCs w:val="16"/>
        </w:rPr>
        <w:t>cases where the fundamental rights of access to the administration of justice and effective judicial protection are infringed as a result of the lack of selection of an action for the protection of constitutional rights</w:t>
      </w:r>
      <w:r w:rsidR="008C4638">
        <w:rPr>
          <w:rFonts w:asciiTheme="majorHAnsi" w:hAnsiTheme="majorHAnsi"/>
          <w:sz w:val="16"/>
          <w:szCs w:val="16"/>
        </w:rPr>
        <w:t>, a person could “request the Secretary General of the Constitutional Court that it place the judicial decision adopted for selection”.</w:t>
      </w:r>
    </w:p>
  </w:footnote>
  <w:footnote w:id="8">
    <w:p w14:paraId="6D35FF8E" w14:textId="544ADD39" w:rsidR="003E76BD" w:rsidRPr="004A3752" w:rsidRDefault="003E76BD" w:rsidP="008C4638">
      <w:pPr>
        <w:pStyle w:val="FootnoteText"/>
        <w:ind w:firstLine="720"/>
        <w:jc w:val="both"/>
        <w:rPr>
          <w:rFonts w:asciiTheme="majorHAnsi" w:hAnsiTheme="majorHAnsi"/>
          <w:sz w:val="16"/>
          <w:szCs w:val="16"/>
        </w:rPr>
      </w:pPr>
      <w:r w:rsidRPr="004A3752">
        <w:rPr>
          <w:rStyle w:val="FootnoteReference"/>
          <w:rFonts w:asciiTheme="majorHAnsi" w:hAnsiTheme="majorHAnsi"/>
          <w:sz w:val="16"/>
          <w:szCs w:val="16"/>
        </w:rPr>
        <w:footnoteRef/>
      </w:r>
      <w:r w:rsidRPr="004A3752">
        <w:rPr>
          <w:rFonts w:asciiTheme="majorHAnsi" w:hAnsiTheme="majorHAnsi"/>
          <w:sz w:val="16"/>
          <w:szCs w:val="16"/>
        </w:rPr>
        <w:t xml:space="preserve"> </w:t>
      </w:r>
      <w:r w:rsidR="008C4638" w:rsidRPr="004A3752">
        <w:rPr>
          <w:rFonts w:asciiTheme="majorHAnsi" w:hAnsiTheme="majorHAnsi"/>
          <w:sz w:val="16"/>
          <w:szCs w:val="16"/>
        </w:rPr>
        <w:t>The State indicates that, on average, a total of 40,000 cases involving actions for the protection of constitutional rights from the whole country are examined monthly and that only 60 of those are selected for review.</w:t>
      </w:r>
    </w:p>
  </w:footnote>
  <w:footnote w:id="9">
    <w:p w14:paraId="25723323" w14:textId="1BD12DCE" w:rsidR="002A73B6" w:rsidRPr="00A477D5" w:rsidRDefault="002A73B6" w:rsidP="00032F0C">
      <w:pPr>
        <w:pStyle w:val="FootnoteText"/>
        <w:ind w:firstLine="720"/>
        <w:jc w:val="both"/>
        <w:rPr>
          <w:rFonts w:asciiTheme="majorHAnsi" w:hAnsiTheme="majorHAnsi"/>
          <w:sz w:val="16"/>
          <w:szCs w:val="16"/>
        </w:rPr>
      </w:pPr>
      <w:r w:rsidRPr="002A73B6">
        <w:rPr>
          <w:rStyle w:val="FootnoteReference"/>
          <w:rFonts w:asciiTheme="majorHAnsi" w:hAnsiTheme="majorHAnsi"/>
          <w:sz w:val="16"/>
          <w:szCs w:val="16"/>
        </w:rPr>
        <w:footnoteRef/>
      </w:r>
      <w:r w:rsidRPr="002A73B6">
        <w:rPr>
          <w:rFonts w:asciiTheme="majorHAnsi" w:hAnsiTheme="majorHAnsi"/>
          <w:sz w:val="16"/>
          <w:szCs w:val="16"/>
        </w:rPr>
        <w:t xml:space="preserve"> IACHR, Report No. 156/17, Petition 585-08. Admissibility. </w:t>
      </w:r>
      <w:r w:rsidRPr="002A73B6">
        <w:rPr>
          <w:rFonts w:asciiTheme="majorHAnsi" w:hAnsiTheme="majorHAnsi"/>
          <w:sz w:val="16"/>
          <w:szCs w:val="16"/>
          <w:lang w:val="es-PA"/>
        </w:rPr>
        <w:t xml:space="preserve">Carlos Alfonso Fonseca Murillo. Ecuador. </w:t>
      </w:r>
      <w:r w:rsidRPr="002A73B6">
        <w:rPr>
          <w:rFonts w:asciiTheme="majorHAnsi" w:hAnsiTheme="majorHAnsi"/>
          <w:sz w:val="16"/>
          <w:szCs w:val="16"/>
        </w:rPr>
        <w:t xml:space="preserve">November 30, 2017, </w:t>
      </w:r>
      <w:r w:rsidR="00A477D5">
        <w:rPr>
          <w:rFonts w:asciiTheme="majorHAnsi" w:hAnsiTheme="majorHAnsi"/>
          <w:sz w:val="16"/>
          <w:szCs w:val="16"/>
        </w:rPr>
        <w:t>p</w:t>
      </w:r>
      <w:r w:rsidRPr="002A73B6">
        <w:rPr>
          <w:rFonts w:asciiTheme="majorHAnsi" w:hAnsiTheme="majorHAnsi"/>
          <w:sz w:val="16"/>
          <w:szCs w:val="16"/>
        </w:rPr>
        <w:t>ar</w:t>
      </w:r>
      <w:r w:rsidR="00A477D5">
        <w:rPr>
          <w:rFonts w:asciiTheme="majorHAnsi" w:hAnsiTheme="majorHAnsi"/>
          <w:sz w:val="16"/>
          <w:szCs w:val="16"/>
        </w:rPr>
        <w:t>a</w:t>
      </w:r>
      <w:r w:rsidRPr="002A73B6">
        <w:rPr>
          <w:rFonts w:asciiTheme="majorHAnsi" w:hAnsiTheme="majorHAnsi"/>
          <w:sz w:val="16"/>
          <w:szCs w:val="16"/>
        </w:rPr>
        <w:t>. 17</w:t>
      </w:r>
      <w:r w:rsidR="00A477D5">
        <w:rPr>
          <w:rFonts w:asciiTheme="majorHAnsi" w:hAnsiTheme="majorHAnsi"/>
          <w:sz w:val="16"/>
          <w:szCs w:val="16"/>
        </w:rPr>
        <w:t xml:space="preserve">; </w:t>
      </w:r>
      <w:r w:rsidR="00A477D5" w:rsidRPr="001004D9">
        <w:rPr>
          <w:rFonts w:ascii="Cambria" w:hAnsi="Cambria"/>
          <w:sz w:val="16"/>
          <w:szCs w:val="16"/>
        </w:rPr>
        <w:t xml:space="preserve">IACHR, Report No. 27/16, Petition 30-04. </w:t>
      </w:r>
      <w:proofErr w:type="spellStart"/>
      <w:r w:rsidR="00A477D5" w:rsidRPr="001004D9">
        <w:rPr>
          <w:rFonts w:ascii="Cambria" w:hAnsi="Cambria"/>
          <w:sz w:val="16"/>
          <w:szCs w:val="16"/>
        </w:rPr>
        <w:t>Inadmissibility.Luis</w:t>
      </w:r>
      <w:proofErr w:type="spellEnd"/>
      <w:r w:rsidR="00A477D5" w:rsidRPr="001004D9">
        <w:rPr>
          <w:rFonts w:ascii="Cambria" w:hAnsi="Cambria"/>
          <w:sz w:val="16"/>
          <w:szCs w:val="16"/>
        </w:rPr>
        <w:t xml:space="preserve"> </w:t>
      </w:r>
      <w:proofErr w:type="spellStart"/>
      <w:r w:rsidR="00A477D5" w:rsidRPr="001004D9">
        <w:rPr>
          <w:rFonts w:ascii="Cambria" w:hAnsi="Cambria"/>
          <w:sz w:val="16"/>
          <w:szCs w:val="16"/>
        </w:rPr>
        <w:t>Alexsander</w:t>
      </w:r>
      <w:proofErr w:type="spellEnd"/>
      <w:r w:rsidR="00A477D5" w:rsidRPr="001004D9">
        <w:rPr>
          <w:rFonts w:ascii="Cambria" w:hAnsi="Cambria"/>
          <w:sz w:val="16"/>
          <w:szCs w:val="16"/>
        </w:rPr>
        <w:t xml:space="preserve"> </w:t>
      </w:r>
      <w:proofErr w:type="spellStart"/>
      <w:r w:rsidR="00A477D5" w:rsidRPr="001004D9">
        <w:rPr>
          <w:rFonts w:ascii="Cambria" w:hAnsi="Cambria"/>
          <w:sz w:val="16"/>
          <w:szCs w:val="16"/>
        </w:rPr>
        <w:t>Santillán</w:t>
      </w:r>
      <w:proofErr w:type="spellEnd"/>
      <w:r w:rsidR="00A477D5" w:rsidRPr="001004D9">
        <w:rPr>
          <w:rFonts w:ascii="Cambria" w:hAnsi="Cambria"/>
          <w:sz w:val="16"/>
          <w:szCs w:val="16"/>
        </w:rPr>
        <w:t xml:space="preserve"> </w:t>
      </w:r>
      <w:proofErr w:type="spellStart"/>
      <w:r w:rsidR="00A477D5" w:rsidRPr="001004D9">
        <w:rPr>
          <w:rFonts w:ascii="Cambria" w:hAnsi="Cambria"/>
          <w:sz w:val="16"/>
          <w:szCs w:val="16"/>
        </w:rPr>
        <w:t>Herm</w:t>
      </w:r>
      <w:r w:rsidR="00A477D5">
        <w:rPr>
          <w:rFonts w:ascii="Cambria" w:hAnsi="Cambria"/>
          <w:sz w:val="16"/>
          <w:szCs w:val="16"/>
        </w:rPr>
        <w:t>oza</w:t>
      </w:r>
      <w:proofErr w:type="spellEnd"/>
      <w:r w:rsidR="00A477D5">
        <w:rPr>
          <w:rFonts w:ascii="Cambria" w:hAnsi="Cambria"/>
          <w:sz w:val="16"/>
          <w:szCs w:val="16"/>
        </w:rPr>
        <w:t>. Peru. April 15, 2016, paras</w:t>
      </w:r>
      <w:r w:rsidR="00A477D5" w:rsidRPr="001004D9">
        <w:rPr>
          <w:rFonts w:ascii="Cambria" w:hAnsi="Cambria"/>
          <w:sz w:val="16"/>
          <w:szCs w:val="16"/>
        </w:rPr>
        <w:t>. 25 and 26.</w:t>
      </w:r>
    </w:p>
  </w:footnote>
  <w:footnote w:id="10">
    <w:p w14:paraId="2C79604F" w14:textId="675A21E4" w:rsidR="00D54984" w:rsidRPr="00032F0C" w:rsidRDefault="00D54984" w:rsidP="00032F0C">
      <w:pPr>
        <w:pStyle w:val="FootnoteText"/>
        <w:ind w:firstLine="720"/>
        <w:jc w:val="both"/>
        <w:rPr>
          <w:rFonts w:asciiTheme="majorHAnsi" w:hAnsiTheme="majorHAnsi"/>
          <w:sz w:val="16"/>
          <w:szCs w:val="16"/>
        </w:rPr>
      </w:pPr>
      <w:r w:rsidRPr="00032F0C">
        <w:rPr>
          <w:rStyle w:val="FootnoteReference"/>
          <w:rFonts w:asciiTheme="majorHAnsi" w:hAnsiTheme="majorHAnsi"/>
          <w:sz w:val="16"/>
          <w:szCs w:val="16"/>
        </w:rPr>
        <w:footnoteRef/>
      </w:r>
      <w:r w:rsidRPr="00032F0C">
        <w:rPr>
          <w:rFonts w:asciiTheme="majorHAnsi" w:hAnsiTheme="majorHAnsi"/>
          <w:sz w:val="16"/>
          <w:szCs w:val="16"/>
        </w:rPr>
        <w:t xml:space="preserve"> </w:t>
      </w:r>
      <w:r w:rsidR="00032F0C" w:rsidRPr="00032F0C">
        <w:rPr>
          <w:rFonts w:asciiTheme="majorHAnsi" w:hAnsiTheme="majorHAnsi"/>
          <w:sz w:val="16"/>
          <w:szCs w:val="16"/>
        </w:rPr>
        <w:t xml:space="preserve">IACHR, Report No. 48/17, Petition 338-07. </w:t>
      </w:r>
      <w:proofErr w:type="spellStart"/>
      <w:r w:rsidR="00032F0C" w:rsidRPr="0024481C">
        <w:rPr>
          <w:rFonts w:asciiTheme="majorHAnsi" w:hAnsiTheme="majorHAnsi"/>
          <w:sz w:val="16"/>
          <w:szCs w:val="16"/>
          <w:lang w:val="es-US"/>
        </w:rPr>
        <w:t>Admissibility</w:t>
      </w:r>
      <w:proofErr w:type="spellEnd"/>
      <w:r w:rsidR="00032F0C" w:rsidRPr="0024481C">
        <w:rPr>
          <w:rFonts w:asciiTheme="majorHAnsi" w:hAnsiTheme="majorHAnsi"/>
          <w:sz w:val="16"/>
          <w:szCs w:val="16"/>
          <w:lang w:val="es-US"/>
        </w:rPr>
        <w:t xml:space="preserve">. </w:t>
      </w:r>
      <w:r w:rsidR="00032F0C" w:rsidRPr="00032F0C">
        <w:rPr>
          <w:rFonts w:asciiTheme="majorHAnsi" w:hAnsiTheme="majorHAnsi"/>
          <w:sz w:val="16"/>
          <w:szCs w:val="16"/>
          <w:lang w:val="es-ES"/>
        </w:rPr>
        <w:t xml:space="preserve">Luis Fernando Leyva </w:t>
      </w:r>
      <w:proofErr w:type="spellStart"/>
      <w:r w:rsidR="00032F0C" w:rsidRPr="00032F0C">
        <w:rPr>
          <w:rFonts w:asciiTheme="majorHAnsi" w:hAnsiTheme="majorHAnsi"/>
          <w:sz w:val="16"/>
          <w:szCs w:val="16"/>
          <w:lang w:val="es-ES"/>
        </w:rPr>
        <w:t>Micolta</w:t>
      </w:r>
      <w:proofErr w:type="spellEnd"/>
      <w:r w:rsidR="00032F0C" w:rsidRPr="00032F0C">
        <w:rPr>
          <w:rFonts w:asciiTheme="majorHAnsi" w:hAnsiTheme="majorHAnsi"/>
          <w:sz w:val="16"/>
          <w:szCs w:val="16"/>
          <w:lang w:val="es-ES"/>
        </w:rPr>
        <w:t xml:space="preserve">. </w:t>
      </w:r>
      <w:r w:rsidR="00032F0C" w:rsidRPr="00032F0C">
        <w:rPr>
          <w:rFonts w:asciiTheme="majorHAnsi" w:hAnsiTheme="majorHAnsi"/>
          <w:sz w:val="16"/>
          <w:szCs w:val="16"/>
        </w:rPr>
        <w:t>Colombia. May 25, 2017,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C1BD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45A2" w14:textId="77777777" w:rsidR="00EA3C5D" w:rsidRDefault="00EA3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ED45C36"/>
    <w:lvl w:ilvl="0" w:tplc="ED32219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663B65"/>
    <w:multiLevelType w:val="hybridMultilevel"/>
    <w:tmpl w:val="D5ACAC88"/>
    <w:lvl w:ilvl="0" w:tplc="8C3432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8"/>
  </w:num>
  <w:num w:numId="110">
    <w:abstractNumId w:val="43"/>
  </w:num>
  <w:num w:numId="111">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0D0"/>
    <w:rsid w:val="00015701"/>
    <w:rsid w:val="0001788C"/>
    <w:rsid w:val="00021669"/>
    <w:rsid w:val="0002186F"/>
    <w:rsid w:val="00023C5C"/>
    <w:rsid w:val="000242EE"/>
    <w:rsid w:val="00032F0C"/>
    <w:rsid w:val="000337EF"/>
    <w:rsid w:val="00040C3A"/>
    <w:rsid w:val="000419AD"/>
    <w:rsid w:val="000623CA"/>
    <w:rsid w:val="00062734"/>
    <w:rsid w:val="00062862"/>
    <w:rsid w:val="000716C5"/>
    <w:rsid w:val="00074EC5"/>
    <w:rsid w:val="00075E23"/>
    <w:rsid w:val="000809E9"/>
    <w:rsid w:val="0009344A"/>
    <w:rsid w:val="000A22F4"/>
    <w:rsid w:val="000A3254"/>
    <w:rsid w:val="000A392E"/>
    <w:rsid w:val="000A575F"/>
    <w:rsid w:val="000A6263"/>
    <w:rsid w:val="000B0579"/>
    <w:rsid w:val="000C05B2"/>
    <w:rsid w:val="000C1C69"/>
    <w:rsid w:val="000D070A"/>
    <w:rsid w:val="000D10DB"/>
    <w:rsid w:val="000D4C84"/>
    <w:rsid w:val="000D6124"/>
    <w:rsid w:val="000E2789"/>
    <w:rsid w:val="000E5EB5"/>
    <w:rsid w:val="000F033A"/>
    <w:rsid w:val="000F35ED"/>
    <w:rsid w:val="0010206C"/>
    <w:rsid w:val="00107131"/>
    <w:rsid w:val="0010736F"/>
    <w:rsid w:val="00111A8A"/>
    <w:rsid w:val="00113F73"/>
    <w:rsid w:val="00121CC2"/>
    <w:rsid w:val="001223E0"/>
    <w:rsid w:val="00131D8B"/>
    <w:rsid w:val="00133EE5"/>
    <w:rsid w:val="00136E3D"/>
    <w:rsid w:val="00143EFE"/>
    <w:rsid w:val="001465CB"/>
    <w:rsid w:val="001479C0"/>
    <w:rsid w:val="0015330B"/>
    <w:rsid w:val="00154FB8"/>
    <w:rsid w:val="00167A34"/>
    <w:rsid w:val="0017237B"/>
    <w:rsid w:val="00177EEF"/>
    <w:rsid w:val="001969E1"/>
    <w:rsid w:val="001A7870"/>
    <w:rsid w:val="001B3A00"/>
    <w:rsid w:val="001B4D1C"/>
    <w:rsid w:val="001C1B41"/>
    <w:rsid w:val="001D4561"/>
    <w:rsid w:val="001D65EF"/>
    <w:rsid w:val="001E3E9C"/>
    <w:rsid w:val="001E49E7"/>
    <w:rsid w:val="001F271B"/>
    <w:rsid w:val="001F7201"/>
    <w:rsid w:val="00204931"/>
    <w:rsid w:val="00223A29"/>
    <w:rsid w:val="002250A3"/>
    <w:rsid w:val="00225F4C"/>
    <w:rsid w:val="00231294"/>
    <w:rsid w:val="00235217"/>
    <w:rsid w:val="0024481C"/>
    <w:rsid w:val="0024550F"/>
    <w:rsid w:val="00246D1F"/>
    <w:rsid w:val="00247403"/>
    <w:rsid w:val="00247542"/>
    <w:rsid w:val="002519D4"/>
    <w:rsid w:val="00266B61"/>
    <w:rsid w:val="0026712A"/>
    <w:rsid w:val="002704DB"/>
    <w:rsid w:val="00277BDA"/>
    <w:rsid w:val="0029575A"/>
    <w:rsid w:val="002A0AAE"/>
    <w:rsid w:val="002A5820"/>
    <w:rsid w:val="002A73B6"/>
    <w:rsid w:val="002B1BA0"/>
    <w:rsid w:val="002B5137"/>
    <w:rsid w:val="002B5561"/>
    <w:rsid w:val="002C3350"/>
    <w:rsid w:val="002D2B26"/>
    <w:rsid w:val="002D5FE8"/>
    <w:rsid w:val="002D7EA2"/>
    <w:rsid w:val="002E187C"/>
    <w:rsid w:val="002E7512"/>
    <w:rsid w:val="002F0A29"/>
    <w:rsid w:val="002F4A46"/>
    <w:rsid w:val="00302733"/>
    <w:rsid w:val="003121D5"/>
    <w:rsid w:val="00314078"/>
    <w:rsid w:val="0031535D"/>
    <w:rsid w:val="003239B8"/>
    <w:rsid w:val="0033169F"/>
    <w:rsid w:val="0034224A"/>
    <w:rsid w:val="00343438"/>
    <w:rsid w:val="00344977"/>
    <w:rsid w:val="00346C95"/>
    <w:rsid w:val="00351155"/>
    <w:rsid w:val="0035339E"/>
    <w:rsid w:val="00353754"/>
    <w:rsid w:val="00356185"/>
    <w:rsid w:val="00360380"/>
    <w:rsid w:val="00374179"/>
    <w:rsid w:val="0037519E"/>
    <w:rsid w:val="00386841"/>
    <w:rsid w:val="00386C6C"/>
    <w:rsid w:val="00386CF0"/>
    <w:rsid w:val="003A6337"/>
    <w:rsid w:val="003B4FF6"/>
    <w:rsid w:val="003B70FB"/>
    <w:rsid w:val="003C1BDF"/>
    <w:rsid w:val="003C676B"/>
    <w:rsid w:val="003D0A55"/>
    <w:rsid w:val="003D3BC2"/>
    <w:rsid w:val="003D7061"/>
    <w:rsid w:val="003E2301"/>
    <w:rsid w:val="003E6CA1"/>
    <w:rsid w:val="003E76BD"/>
    <w:rsid w:val="003F7D70"/>
    <w:rsid w:val="004065A8"/>
    <w:rsid w:val="00410819"/>
    <w:rsid w:val="004165C2"/>
    <w:rsid w:val="004304AD"/>
    <w:rsid w:val="00441ECB"/>
    <w:rsid w:val="00445193"/>
    <w:rsid w:val="00447CCF"/>
    <w:rsid w:val="004565BA"/>
    <w:rsid w:val="00457E18"/>
    <w:rsid w:val="00462C1B"/>
    <w:rsid w:val="00467B7E"/>
    <w:rsid w:val="00473BB4"/>
    <w:rsid w:val="00477592"/>
    <w:rsid w:val="00486F1C"/>
    <w:rsid w:val="0049419D"/>
    <w:rsid w:val="004A3752"/>
    <w:rsid w:val="004A4B11"/>
    <w:rsid w:val="004A59CC"/>
    <w:rsid w:val="004A6A54"/>
    <w:rsid w:val="004B798A"/>
    <w:rsid w:val="004C20D2"/>
    <w:rsid w:val="004C2312"/>
    <w:rsid w:val="004C4B62"/>
    <w:rsid w:val="004C54C9"/>
    <w:rsid w:val="004C616A"/>
    <w:rsid w:val="004C73C5"/>
    <w:rsid w:val="004D4ABA"/>
    <w:rsid w:val="004D6025"/>
    <w:rsid w:val="004E19B1"/>
    <w:rsid w:val="004E2649"/>
    <w:rsid w:val="00501399"/>
    <w:rsid w:val="00501652"/>
    <w:rsid w:val="0050633D"/>
    <w:rsid w:val="00507BC4"/>
    <w:rsid w:val="005128E4"/>
    <w:rsid w:val="005133DB"/>
    <w:rsid w:val="00514305"/>
    <w:rsid w:val="00525560"/>
    <w:rsid w:val="00534731"/>
    <w:rsid w:val="00540A8B"/>
    <w:rsid w:val="005415E6"/>
    <w:rsid w:val="00543A56"/>
    <w:rsid w:val="00544216"/>
    <w:rsid w:val="00544C49"/>
    <w:rsid w:val="005516A1"/>
    <w:rsid w:val="00563557"/>
    <w:rsid w:val="0057402A"/>
    <w:rsid w:val="00574CB7"/>
    <w:rsid w:val="005771D0"/>
    <w:rsid w:val="0059191A"/>
    <w:rsid w:val="005921FF"/>
    <w:rsid w:val="005A24ED"/>
    <w:rsid w:val="005A24F9"/>
    <w:rsid w:val="005A6D0E"/>
    <w:rsid w:val="005B37CC"/>
    <w:rsid w:val="005B52B0"/>
    <w:rsid w:val="005B6806"/>
    <w:rsid w:val="005B6D22"/>
    <w:rsid w:val="005C261A"/>
    <w:rsid w:val="005C4225"/>
    <w:rsid w:val="005C7989"/>
    <w:rsid w:val="005E0B65"/>
    <w:rsid w:val="005E11B2"/>
    <w:rsid w:val="005F0DAD"/>
    <w:rsid w:val="005F0F33"/>
    <w:rsid w:val="00600DEB"/>
    <w:rsid w:val="00600DEF"/>
    <w:rsid w:val="006277DE"/>
    <w:rsid w:val="00627C9F"/>
    <w:rsid w:val="006311E9"/>
    <w:rsid w:val="00632354"/>
    <w:rsid w:val="00642810"/>
    <w:rsid w:val="00647756"/>
    <w:rsid w:val="006509DA"/>
    <w:rsid w:val="00651C7C"/>
    <w:rsid w:val="00652333"/>
    <w:rsid w:val="006572BA"/>
    <w:rsid w:val="00673FC4"/>
    <w:rsid w:val="006743DD"/>
    <w:rsid w:val="0068009E"/>
    <w:rsid w:val="006819E9"/>
    <w:rsid w:val="00686471"/>
    <w:rsid w:val="00691BBE"/>
    <w:rsid w:val="00692219"/>
    <w:rsid w:val="00695935"/>
    <w:rsid w:val="006A0D38"/>
    <w:rsid w:val="006A0D5A"/>
    <w:rsid w:val="006A17D2"/>
    <w:rsid w:val="006A73E6"/>
    <w:rsid w:val="006B2D5C"/>
    <w:rsid w:val="006C4EB1"/>
    <w:rsid w:val="006E0166"/>
    <w:rsid w:val="006E4131"/>
    <w:rsid w:val="006E7B34"/>
    <w:rsid w:val="00701BAD"/>
    <w:rsid w:val="0070697F"/>
    <w:rsid w:val="00720E9A"/>
    <w:rsid w:val="007215DF"/>
    <w:rsid w:val="0072185F"/>
    <w:rsid w:val="0072199C"/>
    <w:rsid w:val="00722C9F"/>
    <w:rsid w:val="00724C00"/>
    <w:rsid w:val="007253B8"/>
    <w:rsid w:val="0073598C"/>
    <w:rsid w:val="0073741F"/>
    <w:rsid w:val="00752016"/>
    <w:rsid w:val="007569AD"/>
    <w:rsid w:val="0076643F"/>
    <w:rsid w:val="00777F63"/>
    <w:rsid w:val="007852B5"/>
    <w:rsid w:val="00796676"/>
    <w:rsid w:val="007A2231"/>
    <w:rsid w:val="007A5817"/>
    <w:rsid w:val="007B05C4"/>
    <w:rsid w:val="007B60E9"/>
    <w:rsid w:val="007B6623"/>
    <w:rsid w:val="007B6CC3"/>
    <w:rsid w:val="007C3334"/>
    <w:rsid w:val="007C402A"/>
    <w:rsid w:val="007C562A"/>
    <w:rsid w:val="007D0504"/>
    <w:rsid w:val="007D2B98"/>
    <w:rsid w:val="007D4B1D"/>
    <w:rsid w:val="007D7C02"/>
    <w:rsid w:val="007E21BC"/>
    <w:rsid w:val="007E244A"/>
    <w:rsid w:val="007E3541"/>
    <w:rsid w:val="007E5597"/>
    <w:rsid w:val="007E58FE"/>
    <w:rsid w:val="007E7C82"/>
    <w:rsid w:val="007F588D"/>
    <w:rsid w:val="00802748"/>
    <w:rsid w:val="00803F1C"/>
    <w:rsid w:val="0080600E"/>
    <w:rsid w:val="00810758"/>
    <w:rsid w:val="0081137B"/>
    <w:rsid w:val="00813737"/>
    <w:rsid w:val="00817612"/>
    <w:rsid w:val="00820F54"/>
    <w:rsid w:val="008338A4"/>
    <w:rsid w:val="00834D49"/>
    <w:rsid w:val="00837C45"/>
    <w:rsid w:val="00840C60"/>
    <w:rsid w:val="008411F0"/>
    <w:rsid w:val="00844730"/>
    <w:rsid w:val="00844BD6"/>
    <w:rsid w:val="008457C2"/>
    <w:rsid w:val="00857A82"/>
    <w:rsid w:val="008601AC"/>
    <w:rsid w:val="008604B6"/>
    <w:rsid w:val="00871526"/>
    <w:rsid w:val="00873836"/>
    <w:rsid w:val="00882EA0"/>
    <w:rsid w:val="00885737"/>
    <w:rsid w:val="00890650"/>
    <w:rsid w:val="00897E12"/>
    <w:rsid w:val="008A0F81"/>
    <w:rsid w:val="008A7E0F"/>
    <w:rsid w:val="008B12F5"/>
    <w:rsid w:val="008B5932"/>
    <w:rsid w:val="008B6C0E"/>
    <w:rsid w:val="008C4638"/>
    <w:rsid w:val="008C5751"/>
    <w:rsid w:val="008C7B0C"/>
    <w:rsid w:val="008D3D61"/>
    <w:rsid w:val="008D768D"/>
    <w:rsid w:val="008E328A"/>
    <w:rsid w:val="008E3759"/>
    <w:rsid w:val="008E3BFE"/>
    <w:rsid w:val="008E5277"/>
    <w:rsid w:val="008E7900"/>
    <w:rsid w:val="008F1720"/>
    <w:rsid w:val="008F1912"/>
    <w:rsid w:val="00900569"/>
    <w:rsid w:val="0090270B"/>
    <w:rsid w:val="009041DC"/>
    <w:rsid w:val="00904498"/>
    <w:rsid w:val="00917B5A"/>
    <w:rsid w:val="00920A58"/>
    <w:rsid w:val="00920A8C"/>
    <w:rsid w:val="009220CC"/>
    <w:rsid w:val="009250E7"/>
    <w:rsid w:val="00934A2C"/>
    <w:rsid w:val="00935F06"/>
    <w:rsid w:val="00937B3A"/>
    <w:rsid w:val="00952004"/>
    <w:rsid w:val="00954B82"/>
    <w:rsid w:val="00962436"/>
    <w:rsid w:val="0096706E"/>
    <w:rsid w:val="00974143"/>
    <w:rsid w:val="00974491"/>
    <w:rsid w:val="00975B18"/>
    <w:rsid w:val="00975C4E"/>
    <w:rsid w:val="00981FBA"/>
    <w:rsid w:val="00997BC5"/>
    <w:rsid w:val="009A4F41"/>
    <w:rsid w:val="009B381B"/>
    <w:rsid w:val="009C2FC5"/>
    <w:rsid w:val="009C3A04"/>
    <w:rsid w:val="009D1753"/>
    <w:rsid w:val="009D6502"/>
    <w:rsid w:val="009D7611"/>
    <w:rsid w:val="009D78A5"/>
    <w:rsid w:val="009E0B61"/>
    <w:rsid w:val="009E3541"/>
    <w:rsid w:val="009E53DE"/>
    <w:rsid w:val="009E7C00"/>
    <w:rsid w:val="009F2D39"/>
    <w:rsid w:val="00A035A9"/>
    <w:rsid w:val="00A0691C"/>
    <w:rsid w:val="00A11E44"/>
    <w:rsid w:val="00A21329"/>
    <w:rsid w:val="00A22397"/>
    <w:rsid w:val="00A328B3"/>
    <w:rsid w:val="00A477D5"/>
    <w:rsid w:val="00A50FCF"/>
    <w:rsid w:val="00A528D1"/>
    <w:rsid w:val="00A610CD"/>
    <w:rsid w:val="00A625E0"/>
    <w:rsid w:val="00A74947"/>
    <w:rsid w:val="00A758AA"/>
    <w:rsid w:val="00A837BB"/>
    <w:rsid w:val="00A84F24"/>
    <w:rsid w:val="00A950E9"/>
    <w:rsid w:val="00AA09A2"/>
    <w:rsid w:val="00AA3CF6"/>
    <w:rsid w:val="00AA7996"/>
    <w:rsid w:val="00AB5C33"/>
    <w:rsid w:val="00AC19CB"/>
    <w:rsid w:val="00AD1886"/>
    <w:rsid w:val="00AE5488"/>
    <w:rsid w:val="00AE6F91"/>
    <w:rsid w:val="00AF5571"/>
    <w:rsid w:val="00B05842"/>
    <w:rsid w:val="00B06B4E"/>
    <w:rsid w:val="00B07341"/>
    <w:rsid w:val="00B07E09"/>
    <w:rsid w:val="00B202B5"/>
    <w:rsid w:val="00B30539"/>
    <w:rsid w:val="00B314DB"/>
    <w:rsid w:val="00B361F2"/>
    <w:rsid w:val="00B3718B"/>
    <w:rsid w:val="00B4632A"/>
    <w:rsid w:val="00B5067D"/>
    <w:rsid w:val="00B530F1"/>
    <w:rsid w:val="00B736AF"/>
    <w:rsid w:val="00B97946"/>
    <w:rsid w:val="00BA276C"/>
    <w:rsid w:val="00BA3F28"/>
    <w:rsid w:val="00BA4366"/>
    <w:rsid w:val="00BA5544"/>
    <w:rsid w:val="00BB306F"/>
    <w:rsid w:val="00BB3FBD"/>
    <w:rsid w:val="00BC6CD0"/>
    <w:rsid w:val="00BD4B89"/>
    <w:rsid w:val="00BD5608"/>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4370A"/>
    <w:rsid w:val="00C51515"/>
    <w:rsid w:val="00C53910"/>
    <w:rsid w:val="00C53FE4"/>
    <w:rsid w:val="00C5660B"/>
    <w:rsid w:val="00C56854"/>
    <w:rsid w:val="00C5788A"/>
    <w:rsid w:val="00C66B72"/>
    <w:rsid w:val="00C87AC4"/>
    <w:rsid w:val="00C93DCD"/>
    <w:rsid w:val="00C9567A"/>
    <w:rsid w:val="00CA48A3"/>
    <w:rsid w:val="00CB212D"/>
    <w:rsid w:val="00CB2660"/>
    <w:rsid w:val="00CC5E90"/>
    <w:rsid w:val="00CD046C"/>
    <w:rsid w:val="00CE076C"/>
    <w:rsid w:val="00CE5199"/>
    <w:rsid w:val="00CE66D5"/>
    <w:rsid w:val="00CF4BF6"/>
    <w:rsid w:val="00CF637A"/>
    <w:rsid w:val="00D059DE"/>
    <w:rsid w:val="00D05ABD"/>
    <w:rsid w:val="00D11991"/>
    <w:rsid w:val="00D12503"/>
    <w:rsid w:val="00D13FCE"/>
    <w:rsid w:val="00D2194C"/>
    <w:rsid w:val="00D244E4"/>
    <w:rsid w:val="00D24F64"/>
    <w:rsid w:val="00D306D1"/>
    <w:rsid w:val="00D30800"/>
    <w:rsid w:val="00D34786"/>
    <w:rsid w:val="00D37BFC"/>
    <w:rsid w:val="00D37CD3"/>
    <w:rsid w:val="00D42822"/>
    <w:rsid w:val="00D47A8E"/>
    <w:rsid w:val="00D52D14"/>
    <w:rsid w:val="00D54984"/>
    <w:rsid w:val="00D55256"/>
    <w:rsid w:val="00D712D3"/>
    <w:rsid w:val="00D71422"/>
    <w:rsid w:val="00D72DC6"/>
    <w:rsid w:val="00D73F5E"/>
    <w:rsid w:val="00D7558D"/>
    <w:rsid w:val="00D77503"/>
    <w:rsid w:val="00D77607"/>
    <w:rsid w:val="00D81D92"/>
    <w:rsid w:val="00D84E35"/>
    <w:rsid w:val="00D876F9"/>
    <w:rsid w:val="00D877B6"/>
    <w:rsid w:val="00DA68CC"/>
    <w:rsid w:val="00DA7B5F"/>
    <w:rsid w:val="00DC11E7"/>
    <w:rsid w:val="00DC7023"/>
    <w:rsid w:val="00DC769A"/>
    <w:rsid w:val="00DD3D86"/>
    <w:rsid w:val="00DD48A5"/>
    <w:rsid w:val="00DE12F0"/>
    <w:rsid w:val="00DF1EC4"/>
    <w:rsid w:val="00DF4D83"/>
    <w:rsid w:val="00E00F81"/>
    <w:rsid w:val="00E01943"/>
    <w:rsid w:val="00E0340B"/>
    <w:rsid w:val="00E04A90"/>
    <w:rsid w:val="00E0551F"/>
    <w:rsid w:val="00E219C7"/>
    <w:rsid w:val="00E26CCA"/>
    <w:rsid w:val="00E319A4"/>
    <w:rsid w:val="00E4118C"/>
    <w:rsid w:val="00E43157"/>
    <w:rsid w:val="00E442DA"/>
    <w:rsid w:val="00E461CE"/>
    <w:rsid w:val="00E54B3D"/>
    <w:rsid w:val="00E720CA"/>
    <w:rsid w:val="00E84EB5"/>
    <w:rsid w:val="00E85662"/>
    <w:rsid w:val="00E8789F"/>
    <w:rsid w:val="00E95501"/>
    <w:rsid w:val="00E97B71"/>
    <w:rsid w:val="00EA33C5"/>
    <w:rsid w:val="00EA3C5D"/>
    <w:rsid w:val="00EA3D34"/>
    <w:rsid w:val="00EA5129"/>
    <w:rsid w:val="00EB3C4D"/>
    <w:rsid w:val="00EB454D"/>
    <w:rsid w:val="00EC3950"/>
    <w:rsid w:val="00EC6C22"/>
    <w:rsid w:val="00EC72AB"/>
    <w:rsid w:val="00ED2F03"/>
    <w:rsid w:val="00ED549D"/>
    <w:rsid w:val="00ED76BE"/>
    <w:rsid w:val="00ED7F05"/>
    <w:rsid w:val="00EE00E9"/>
    <w:rsid w:val="00EE014D"/>
    <w:rsid w:val="00EE0AC9"/>
    <w:rsid w:val="00EF35AB"/>
    <w:rsid w:val="00EF4C44"/>
    <w:rsid w:val="00EF619B"/>
    <w:rsid w:val="00EF79C9"/>
    <w:rsid w:val="00F00B55"/>
    <w:rsid w:val="00F015F8"/>
    <w:rsid w:val="00F02AD1"/>
    <w:rsid w:val="00F04591"/>
    <w:rsid w:val="00F06354"/>
    <w:rsid w:val="00F06F56"/>
    <w:rsid w:val="00F13D56"/>
    <w:rsid w:val="00F253CC"/>
    <w:rsid w:val="00F332EF"/>
    <w:rsid w:val="00F37106"/>
    <w:rsid w:val="00F519CF"/>
    <w:rsid w:val="00F52C6D"/>
    <w:rsid w:val="00F56BA5"/>
    <w:rsid w:val="00F57EC8"/>
    <w:rsid w:val="00F60E22"/>
    <w:rsid w:val="00F63B39"/>
    <w:rsid w:val="00F64AD2"/>
    <w:rsid w:val="00F71FE8"/>
    <w:rsid w:val="00F73E25"/>
    <w:rsid w:val="00F81395"/>
    <w:rsid w:val="00F81887"/>
    <w:rsid w:val="00F81BB8"/>
    <w:rsid w:val="00F85CDA"/>
    <w:rsid w:val="00F917D1"/>
    <w:rsid w:val="00F9342C"/>
    <w:rsid w:val="00F9653B"/>
    <w:rsid w:val="00FA56EA"/>
    <w:rsid w:val="00FB62CF"/>
    <w:rsid w:val="00FC0F4A"/>
    <w:rsid w:val="00FC3330"/>
    <w:rsid w:val="00FD3C3B"/>
    <w:rsid w:val="00FE07DD"/>
    <w:rsid w:val="00FE67B6"/>
    <w:rsid w:val="00FE6B45"/>
    <w:rsid w:val="00FF55F3"/>
    <w:rsid w:val="00FF567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0D8F-4DCB-4596-9C56-BD40BF8B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12731</Characters>
  <Application>Microsoft Office Word</Application>
  <DocSecurity>0</DocSecurity>
  <Lines>270</Lines>
  <Paragraphs>87</Paragraphs>
  <ScaleCrop>false</ScaleCrop>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178/19</dc:title>
  <dc:creator/>
  <cp:lastModifiedBy/>
  <cp:revision>1</cp:revision>
  <dcterms:created xsi:type="dcterms:W3CDTF">2020-04-02T15:01:00Z</dcterms:created>
  <dcterms:modified xsi:type="dcterms:W3CDTF">2020-04-02T15:02:00Z</dcterms:modified>
</cp:coreProperties>
</file>