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2C" w:rsidRPr="004E78D1" w:rsidRDefault="0060332C" w:rsidP="0060332C">
      <w:pPr>
        <w:jc w:val="both"/>
        <w:rPr>
          <w:rFonts w:asciiTheme="majorHAnsi" w:hAnsiTheme="majorHAnsi" w:cs="Univers"/>
          <w:b/>
          <w:bCs/>
          <w:sz w:val="22"/>
          <w:szCs w:val="22"/>
        </w:rPr>
      </w:pPr>
      <w:bookmarkStart w:id="0" w:name="_GoBack"/>
      <w:bookmarkEnd w:id="0"/>
      <w:r w:rsidRPr="004E78D1">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D0E7420" wp14:editId="7E89A74B">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A2D54" id="Rectangle 1" o:spid="_x0000_s1026" style="position:absolute;margin-left:-32.75pt;margin-top:-28.1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Pr="004E78D1">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01E3E6E1" wp14:editId="1F1CF85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32C" w:rsidRDefault="0060332C" w:rsidP="0060332C">
                            <w:r>
                              <w:rPr>
                                <w:noProof/>
                              </w:rPr>
                              <w:drawing>
                                <wp:inline distT="0" distB="0" distL="0" distR="0" wp14:anchorId="700A2F70" wp14:editId="51CAD52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E6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60332C" w:rsidRDefault="0060332C" w:rsidP="0060332C">
                      <w:r>
                        <w:rPr>
                          <w:noProof/>
                        </w:rPr>
                        <w:drawing>
                          <wp:inline distT="0" distB="0" distL="0" distR="0" wp14:anchorId="700A2F70" wp14:editId="51CAD52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60332C" w:rsidRPr="004E78D1" w:rsidRDefault="0060332C" w:rsidP="0060332C">
      <w:pPr>
        <w:tabs>
          <w:tab w:val="center" w:pos="5400"/>
        </w:tabs>
        <w:suppressAutoHyphens/>
        <w:jc w:val="both"/>
        <w:rPr>
          <w:rFonts w:asciiTheme="majorHAnsi" w:hAnsiTheme="majorHAnsi"/>
          <w:sz w:val="22"/>
          <w:szCs w:val="22"/>
        </w:rPr>
      </w:pPr>
    </w:p>
    <w:p w:rsidR="0060332C" w:rsidRPr="004E78D1" w:rsidRDefault="0060332C" w:rsidP="0060332C">
      <w:pPr>
        <w:tabs>
          <w:tab w:val="center" w:pos="5400"/>
        </w:tabs>
        <w:suppressAutoHyphens/>
        <w:jc w:val="both"/>
        <w:rPr>
          <w:rFonts w:asciiTheme="majorHAnsi" w:hAnsiTheme="majorHAnsi"/>
          <w:sz w:val="22"/>
          <w:szCs w:val="22"/>
        </w:rPr>
      </w:pPr>
    </w:p>
    <w:p w:rsidR="0060332C" w:rsidRPr="004E78D1" w:rsidRDefault="0060332C" w:rsidP="0060332C">
      <w:pPr>
        <w:tabs>
          <w:tab w:val="center" w:pos="5400"/>
        </w:tabs>
        <w:suppressAutoHyphens/>
        <w:rPr>
          <w:rFonts w:asciiTheme="majorHAnsi" w:hAnsiTheme="majorHAnsi"/>
          <w:sz w:val="22"/>
          <w:szCs w:val="22"/>
        </w:rPr>
      </w:pPr>
    </w:p>
    <w:p w:rsidR="0060332C" w:rsidRPr="004E78D1" w:rsidRDefault="0060332C" w:rsidP="0060332C">
      <w:pPr>
        <w:tabs>
          <w:tab w:val="center" w:pos="5400"/>
        </w:tabs>
        <w:suppressAutoHyphens/>
        <w:rPr>
          <w:rFonts w:asciiTheme="majorHAnsi" w:hAnsiTheme="majorHAnsi"/>
          <w:sz w:val="22"/>
          <w:szCs w:val="22"/>
        </w:rPr>
      </w:pPr>
    </w:p>
    <w:p w:rsidR="0060332C" w:rsidRPr="004E78D1" w:rsidRDefault="0060332C" w:rsidP="0060332C">
      <w:pPr>
        <w:tabs>
          <w:tab w:val="center" w:pos="5400"/>
        </w:tabs>
        <w:suppressAutoHyphens/>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r w:rsidRPr="004E78D1">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356F0635" wp14:editId="7F4DF45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32C" w:rsidRPr="004B7EB6" w:rsidRDefault="0060332C" w:rsidP="0060332C">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9132D">
                              <w:rPr>
                                <w:rFonts w:asciiTheme="majorHAnsi" w:hAnsiTheme="majorHAnsi" w:cs="Arial"/>
                                <w:b/>
                                <w:bCs/>
                                <w:color w:val="0D0D0D" w:themeColor="text1" w:themeTint="F2"/>
                                <w:sz w:val="36"/>
                                <w:szCs w:val="40"/>
                              </w:rPr>
                              <w:t>22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rsidR="0060332C" w:rsidRPr="004B7EB6" w:rsidRDefault="0060332C" w:rsidP="0060332C">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521-08</w:t>
                            </w:r>
                          </w:p>
                          <w:p w:rsidR="0060332C" w:rsidRPr="004B7EB6" w:rsidRDefault="0060332C" w:rsidP="0060332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rsidR="0060332C" w:rsidRPr="004B7EB6" w:rsidRDefault="0060332C" w:rsidP="0060332C">
                            <w:pPr>
                              <w:spacing w:line="276" w:lineRule="auto"/>
                              <w:rPr>
                                <w:rFonts w:asciiTheme="majorHAnsi" w:hAnsiTheme="majorHAnsi" w:cs="Arial"/>
                                <w:color w:val="0D0D0D" w:themeColor="text1" w:themeTint="F2"/>
                                <w:szCs w:val="22"/>
                              </w:rPr>
                            </w:pPr>
                          </w:p>
                          <w:p w:rsidR="0060332C" w:rsidRPr="004B625D" w:rsidRDefault="0060332C" w:rsidP="0060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LAURA SUSANA HARO JÁCOME</w:t>
                            </w:r>
                          </w:p>
                          <w:p w:rsidR="0060332C" w:rsidRPr="004B625D" w:rsidRDefault="0060332C" w:rsidP="0060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rsidR="0060332C" w:rsidRPr="000C4365" w:rsidRDefault="0060332C" w:rsidP="0060332C">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F0635" id="Text Box 5" o:spid="_x0000_s1027" type="#_x0000_t202" style="position:absolute;left:0;text-align:left;margin-left:95.25pt;margin-top:6.25pt;width:341.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0332C" w:rsidRPr="004B7EB6" w:rsidRDefault="0060332C" w:rsidP="0060332C">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9132D">
                        <w:rPr>
                          <w:rFonts w:asciiTheme="majorHAnsi" w:hAnsiTheme="majorHAnsi" w:cs="Arial"/>
                          <w:b/>
                          <w:bCs/>
                          <w:color w:val="0D0D0D" w:themeColor="text1" w:themeTint="F2"/>
                          <w:sz w:val="36"/>
                          <w:szCs w:val="40"/>
                        </w:rPr>
                        <w:t>22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rsidR="0060332C" w:rsidRPr="004B7EB6" w:rsidRDefault="0060332C" w:rsidP="0060332C">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521-08</w:t>
                      </w:r>
                    </w:p>
                    <w:p w:rsidR="0060332C" w:rsidRPr="004B7EB6" w:rsidRDefault="0060332C" w:rsidP="0060332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rsidR="0060332C" w:rsidRPr="004B7EB6" w:rsidRDefault="0060332C" w:rsidP="0060332C">
                      <w:pPr>
                        <w:spacing w:line="276" w:lineRule="auto"/>
                        <w:rPr>
                          <w:rFonts w:asciiTheme="majorHAnsi" w:hAnsiTheme="majorHAnsi" w:cs="Arial"/>
                          <w:color w:val="0D0D0D" w:themeColor="text1" w:themeTint="F2"/>
                          <w:szCs w:val="22"/>
                        </w:rPr>
                      </w:pPr>
                    </w:p>
                    <w:p w:rsidR="0060332C" w:rsidRPr="004B625D" w:rsidRDefault="0060332C" w:rsidP="0060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LAURA SUSANA HARO JÁCOME</w:t>
                      </w:r>
                    </w:p>
                    <w:p w:rsidR="0060332C" w:rsidRPr="004B625D" w:rsidRDefault="0060332C" w:rsidP="0060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rsidR="0060332C" w:rsidRPr="000C4365" w:rsidRDefault="0060332C" w:rsidP="0060332C">
                      <w:pPr>
                        <w:spacing w:line="276" w:lineRule="auto"/>
                        <w:rPr>
                          <w:rFonts w:asciiTheme="majorHAnsi" w:hAnsiTheme="majorHAnsi"/>
                          <w:color w:val="0D0D0D" w:themeColor="text1" w:themeTint="F2"/>
                        </w:rPr>
                      </w:pPr>
                    </w:p>
                  </w:txbxContent>
                </v:textbox>
              </v:shape>
            </w:pict>
          </mc:Fallback>
        </mc:AlternateContent>
      </w:r>
      <w:r w:rsidRPr="004E78D1">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6CA4C789" wp14:editId="0887C9A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32C" w:rsidRPr="00B9132D" w:rsidRDefault="0060332C" w:rsidP="0060332C">
                            <w:pPr>
                              <w:jc w:val="right"/>
                              <w:rPr>
                                <w:rFonts w:asciiTheme="minorHAnsi" w:hAnsiTheme="minorHAnsi"/>
                                <w:color w:val="FFFFFF" w:themeColor="background1"/>
                                <w:sz w:val="22"/>
                                <w:lang w:val="pt-BR"/>
                              </w:rPr>
                            </w:pPr>
                            <w:r w:rsidRPr="00B9132D">
                              <w:rPr>
                                <w:rFonts w:asciiTheme="minorHAnsi" w:hAnsiTheme="minorHAnsi"/>
                                <w:color w:val="FFFFFF" w:themeColor="background1"/>
                                <w:sz w:val="22"/>
                                <w:lang w:val="pt-BR"/>
                              </w:rPr>
                              <w:t>OEA/Ser.L/V/II.</w:t>
                            </w:r>
                          </w:p>
                          <w:p w:rsidR="0060332C" w:rsidRPr="00B9132D" w:rsidRDefault="0060332C" w:rsidP="0060332C">
                            <w:pPr>
                              <w:jc w:val="right"/>
                              <w:rPr>
                                <w:rFonts w:asciiTheme="minorHAnsi" w:hAnsiTheme="minorHAnsi"/>
                                <w:color w:val="FFFFFF" w:themeColor="background1"/>
                                <w:sz w:val="22"/>
                                <w:lang w:val="pt-BR"/>
                              </w:rPr>
                            </w:pPr>
                            <w:r w:rsidRPr="00B9132D">
                              <w:rPr>
                                <w:rFonts w:asciiTheme="minorHAnsi" w:hAnsiTheme="minorHAnsi"/>
                                <w:color w:val="FFFFFF" w:themeColor="background1"/>
                                <w:sz w:val="22"/>
                                <w:lang w:val="pt-BR"/>
                              </w:rPr>
                              <w:t xml:space="preserve">Doc. </w:t>
                            </w:r>
                            <w:r w:rsidR="00B9132D">
                              <w:rPr>
                                <w:rFonts w:asciiTheme="minorHAnsi" w:hAnsiTheme="minorHAnsi"/>
                                <w:color w:val="FFFFFF" w:themeColor="background1"/>
                                <w:sz w:val="22"/>
                                <w:lang w:val="pt-BR"/>
                              </w:rPr>
                              <w:t>25</w:t>
                            </w:r>
                          </w:p>
                          <w:p w:rsidR="0060332C" w:rsidRPr="00B9132D" w:rsidRDefault="0060332C" w:rsidP="0060332C">
                            <w:pPr>
                              <w:jc w:val="right"/>
                              <w:rPr>
                                <w:rFonts w:asciiTheme="minorHAnsi" w:hAnsiTheme="minorHAnsi"/>
                                <w:color w:val="FFFFFF" w:themeColor="background1"/>
                                <w:sz w:val="22"/>
                              </w:rPr>
                            </w:pPr>
                            <w:r w:rsidRPr="00B9132D">
                              <w:rPr>
                                <w:rFonts w:asciiTheme="minorHAnsi" w:hAnsiTheme="minorHAnsi"/>
                                <w:color w:val="FFFFFF" w:themeColor="background1"/>
                                <w:sz w:val="22"/>
                                <w:lang w:val="pt-BR"/>
                              </w:rPr>
                              <w:t xml:space="preserve"> </w:t>
                            </w:r>
                            <w:r w:rsidR="00B9132D">
                              <w:rPr>
                                <w:rFonts w:asciiTheme="minorHAnsi" w:hAnsiTheme="minorHAnsi"/>
                                <w:color w:val="FFFFFF" w:themeColor="background1"/>
                                <w:sz w:val="22"/>
                              </w:rPr>
                              <w:t>12 March</w:t>
                            </w:r>
                            <w:r w:rsidRPr="00B9132D">
                              <w:rPr>
                                <w:rFonts w:asciiTheme="minorHAnsi" w:hAnsiTheme="minorHAnsi"/>
                                <w:color w:val="FFFFFF" w:themeColor="background1"/>
                                <w:sz w:val="22"/>
                              </w:rPr>
                              <w:t xml:space="preserve"> 2019</w:t>
                            </w:r>
                          </w:p>
                          <w:p w:rsidR="0060332C" w:rsidRPr="00B9132D" w:rsidRDefault="0060332C" w:rsidP="0060332C">
                            <w:pPr>
                              <w:jc w:val="right"/>
                              <w:rPr>
                                <w:rFonts w:asciiTheme="minorHAnsi" w:hAnsiTheme="minorHAnsi"/>
                                <w:color w:val="FFFFFF" w:themeColor="background1"/>
                                <w:sz w:val="22"/>
                              </w:rPr>
                            </w:pPr>
                            <w:r w:rsidRPr="00B9132D">
                              <w:rPr>
                                <w:rFonts w:asciiTheme="minorHAnsi" w:hAnsiTheme="minorHAnsi"/>
                                <w:color w:val="FFFFFF" w:themeColor="background1"/>
                                <w:sz w:val="22"/>
                              </w:rPr>
                              <w:t xml:space="preserve">Original: Spanish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4C789" id="Text Box 8" o:spid="_x0000_s1028" type="#_x0000_t202" style="position:absolute;left:0;text-align:left;margin-left:-29.25pt;margin-top:10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0332C" w:rsidRPr="00B9132D" w:rsidRDefault="0060332C" w:rsidP="0060332C">
                      <w:pPr>
                        <w:jc w:val="right"/>
                        <w:rPr>
                          <w:rFonts w:asciiTheme="minorHAnsi" w:hAnsiTheme="minorHAnsi"/>
                          <w:color w:val="FFFFFF" w:themeColor="background1"/>
                          <w:sz w:val="22"/>
                          <w:lang w:val="pt-BR"/>
                        </w:rPr>
                      </w:pPr>
                      <w:r w:rsidRPr="00B9132D">
                        <w:rPr>
                          <w:rFonts w:asciiTheme="minorHAnsi" w:hAnsiTheme="minorHAnsi"/>
                          <w:color w:val="FFFFFF" w:themeColor="background1"/>
                          <w:sz w:val="22"/>
                          <w:lang w:val="pt-BR"/>
                        </w:rPr>
                        <w:t>OEA/Ser.L/V/II.</w:t>
                      </w:r>
                    </w:p>
                    <w:p w:rsidR="0060332C" w:rsidRPr="00B9132D" w:rsidRDefault="0060332C" w:rsidP="0060332C">
                      <w:pPr>
                        <w:jc w:val="right"/>
                        <w:rPr>
                          <w:rFonts w:asciiTheme="minorHAnsi" w:hAnsiTheme="minorHAnsi"/>
                          <w:color w:val="FFFFFF" w:themeColor="background1"/>
                          <w:sz w:val="22"/>
                          <w:lang w:val="pt-BR"/>
                        </w:rPr>
                      </w:pPr>
                      <w:r w:rsidRPr="00B9132D">
                        <w:rPr>
                          <w:rFonts w:asciiTheme="minorHAnsi" w:hAnsiTheme="minorHAnsi"/>
                          <w:color w:val="FFFFFF" w:themeColor="background1"/>
                          <w:sz w:val="22"/>
                          <w:lang w:val="pt-BR"/>
                        </w:rPr>
                        <w:t xml:space="preserve">Doc. </w:t>
                      </w:r>
                      <w:r w:rsidR="00B9132D">
                        <w:rPr>
                          <w:rFonts w:asciiTheme="minorHAnsi" w:hAnsiTheme="minorHAnsi"/>
                          <w:color w:val="FFFFFF" w:themeColor="background1"/>
                          <w:sz w:val="22"/>
                          <w:lang w:val="pt-BR"/>
                        </w:rPr>
                        <w:t>25</w:t>
                      </w:r>
                    </w:p>
                    <w:p w:rsidR="0060332C" w:rsidRPr="00B9132D" w:rsidRDefault="0060332C" w:rsidP="0060332C">
                      <w:pPr>
                        <w:jc w:val="right"/>
                        <w:rPr>
                          <w:rFonts w:asciiTheme="minorHAnsi" w:hAnsiTheme="minorHAnsi"/>
                          <w:color w:val="FFFFFF" w:themeColor="background1"/>
                          <w:sz w:val="22"/>
                        </w:rPr>
                      </w:pPr>
                      <w:r w:rsidRPr="00B9132D">
                        <w:rPr>
                          <w:rFonts w:asciiTheme="minorHAnsi" w:hAnsiTheme="minorHAnsi"/>
                          <w:color w:val="FFFFFF" w:themeColor="background1"/>
                          <w:sz w:val="22"/>
                          <w:lang w:val="pt-BR"/>
                        </w:rPr>
                        <w:t xml:space="preserve"> </w:t>
                      </w:r>
                      <w:r w:rsidR="00B9132D">
                        <w:rPr>
                          <w:rFonts w:asciiTheme="minorHAnsi" w:hAnsiTheme="minorHAnsi"/>
                          <w:color w:val="FFFFFF" w:themeColor="background1"/>
                          <w:sz w:val="22"/>
                        </w:rPr>
                        <w:t>12 March</w:t>
                      </w:r>
                      <w:r w:rsidRPr="00B9132D">
                        <w:rPr>
                          <w:rFonts w:asciiTheme="minorHAnsi" w:hAnsiTheme="minorHAnsi"/>
                          <w:color w:val="FFFFFF" w:themeColor="background1"/>
                          <w:sz w:val="22"/>
                        </w:rPr>
                        <w:t xml:space="preserve"> 2019</w:t>
                      </w:r>
                    </w:p>
                    <w:p w:rsidR="0060332C" w:rsidRPr="00B9132D" w:rsidRDefault="0060332C" w:rsidP="0060332C">
                      <w:pPr>
                        <w:jc w:val="right"/>
                        <w:rPr>
                          <w:rFonts w:asciiTheme="minorHAnsi" w:hAnsiTheme="minorHAnsi"/>
                          <w:color w:val="FFFFFF" w:themeColor="background1"/>
                          <w:sz w:val="22"/>
                        </w:rPr>
                      </w:pPr>
                      <w:r w:rsidRPr="00B9132D">
                        <w:rPr>
                          <w:rFonts w:asciiTheme="minorHAnsi" w:hAnsiTheme="minorHAnsi"/>
                          <w:color w:val="FFFFFF" w:themeColor="background1"/>
                          <w:sz w:val="22"/>
                        </w:rPr>
                        <w:t xml:space="preserve">Original: Spanish </w:t>
                      </w:r>
                    </w:p>
                  </w:txbxContent>
                </v:textbox>
              </v:shape>
            </w:pict>
          </mc:Fallback>
        </mc:AlternateContent>
      </w: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cs="Arial"/>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22"/>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r w:rsidRPr="004E78D1">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C50FC3D" wp14:editId="29E99CCF">
                <wp:simplePos x="0" y="0"/>
                <wp:positionH relativeFrom="column">
                  <wp:posOffset>1206500</wp:posOffset>
                </wp:positionH>
                <wp:positionV relativeFrom="paragraph">
                  <wp:posOffset>67310</wp:posOffset>
                </wp:positionV>
                <wp:extent cx="4595495" cy="730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73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32C" w:rsidRPr="003C32BC" w:rsidRDefault="0060332C" w:rsidP="0060332C">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B9132D">
                              <w:rPr>
                                <w:rFonts w:asciiTheme="majorHAnsi" w:hAnsiTheme="majorHAnsi" w:cs="Univers"/>
                                <w:color w:val="0D0D0D" w:themeColor="text1" w:themeTint="F2"/>
                                <w:sz w:val="18"/>
                                <w:szCs w:val="20"/>
                              </w:rPr>
                              <w:t>March 12</w:t>
                            </w:r>
                            <w:r>
                              <w:rPr>
                                <w:rFonts w:asciiTheme="majorHAnsi" w:hAnsiTheme="majorHAnsi" w:cs="Univers"/>
                                <w:color w:val="0D0D0D" w:themeColor="text1" w:themeTint="F2"/>
                                <w:sz w:val="18"/>
                                <w:szCs w:val="20"/>
                              </w:rPr>
                              <w:t>, 2019</w:t>
                            </w:r>
                            <w:r w:rsidR="00770B0B">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0FC3D" id="Text Box 7" o:spid="_x0000_s1029" type="#_x0000_t202" style="position:absolute;left:0;text-align:left;margin-left:95pt;margin-top:5.3pt;width:361.8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" filled="f" stroked="f" strokeweight=".5pt">
                <v:textbox>
                  <w:txbxContent>
                    <w:p w:rsidR="0060332C" w:rsidRPr="003C32BC" w:rsidRDefault="0060332C" w:rsidP="0060332C">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B9132D">
                        <w:rPr>
                          <w:rFonts w:asciiTheme="majorHAnsi" w:hAnsiTheme="majorHAnsi" w:cs="Univers"/>
                          <w:color w:val="0D0D0D" w:themeColor="text1" w:themeTint="F2"/>
                          <w:sz w:val="18"/>
                          <w:szCs w:val="20"/>
                        </w:rPr>
                        <w:t>March 12</w:t>
                      </w:r>
                      <w:r>
                        <w:rPr>
                          <w:rFonts w:asciiTheme="majorHAnsi" w:hAnsiTheme="majorHAnsi" w:cs="Univers"/>
                          <w:color w:val="0D0D0D" w:themeColor="text1" w:themeTint="F2"/>
                          <w:sz w:val="18"/>
                          <w:szCs w:val="20"/>
                        </w:rPr>
                        <w:t>, 2019</w:t>
                      </w:r>
                      <w:r w:rsidR="00770B0B">
                        <w:rPr>
                          <w:rFonts w:asciiTheme="majorHAnsi" w:hAnsiTheme="majorHAnsi" w:cs="Univers"/>
                          <w:color w:val="0D0D0D" w:themeColor="text1" w:themeTint="F2"/>
                          <w:sz w:val="18"/>
                          <w:szCs w:val="20"/>
                        </w:rPr>
                        <w:t>.</w:t>
                      </w:r>
                    </w:p>
                  </w:txbxContent>
                </v:textbox>
              </v:shape>
            </w:pict>
          </mc:Fallback>
        </mc:AlternateContent>
      </w: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r w:rsidRPr="004E78D1">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02317337" wp14:editId="3E1DB96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32C" w:rsidRPr="003C32BC" w:rsidRDefault="0060332C" w:rsidP="0060332C">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9132D">
                              <w:rPr>
                                <w:rFonts w:asciiTheme="majorHAnsi" w:hAnsiTheme="majorHAnsi"/>
                                <w:color w:val="595959" w:themeColor="text1" w:themeTint="A6"/>
                                <w:sz w:val="18"/>
                              </w:rPr>
                              <w:t>22</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521-08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60332C">
                              <w:rPr>
                                <w:rFonts w:asciiTheme="majorHAnsi" w:hAnsiTheme="majorHAnsi"/>
                                <w:color w:val="595959" w:themeColor="text1" w:themeTint="A6"/>
                                <w:sz w:val="18"/>
                              </w:rPr>
                              <w:t xml:space="preserve">Laura Susana </w:t>
                            </w:r>
                            <w:proofErr w:type="spellStart"/>
                            <w:r w:rsidRPr="0060332C">
                              <w:rPr>
                                <w:rFonts w:asciiTheme="majorHAnsi" w:hAnsiTheme="majorHAnsi"/>
                                <w:color w:val="595959" w:themeColor="text1" w:themeTint="A6"/>
                                <w:sz w:val="18"/>
                              </w:rPr>
                              <w:t>Haro</w:t>
                            </w:r>
                            <w:proofErr w:type="spellEnd"/>
                            <w:r w:rsidRPr="0060332C">
                              <w:rPr>
                                <w:rFonts w:asciiTheme="majorHAnsi" w:hAnsiTheme="majorHAnsi"/>
                                <w:color w:val="595959" w:themeColor="text1" w:themeTint="A6"/>
                                <w:sz w:val="18"/>
                              </w:rPr>
                              <w:t xml:space="preserve"> </w:t>
                            </w:r>
                            <w:proofErr w:type="spellStart"/>
                            <w:r w:rsidRPr="0060332C">
                              <w:rPr>
                                <w:rFonts w:asciiTheme="majorHAnsi" w:hAnsiTheme="majorHAnsi"/>
                                <w:color w:val="595959" w:themeColor="text1" w:themeTint="A6"/>
                                <w:sz w:val="18"/>
                              </w:rPr>
                              <w:t>Jácome</w:t>
                            </w:r>
                            <w:proofErr w:type="spellEnd"/>
                            <w:r>
                              <w:rPr>
                                <w:rFonts w:asciiTheme="majorHAnsi" w:hAnsiTheme="majorHAnsi"/>
                                <w:color w:val="595959" w:themeColor="text1" w:themeTint="A6"/>
                                <w:sz w:val="18"/>
                              </w:rPr>
                              <w:t xml:space="preserve">. </w:t>
                            </w:r>
                            <w:r w:rsidRPr="0060332C">
                              <w:rPr>
                                <w:rFonts w:asciiTheme="majorHAnsi" w:hAnsiTheme="majorHAnsi"/>
                                <w:color w:val="595959" w:themeColor="text1" w:themeTint="A6"/>
                                <w:sz w:val="18"/>
                              </w:rPr>
                              <w:t>Ecuador</w:t>
                            </w:r>
                            <w:r>
                              <w:rPr>
                                <w:rFonts w:asciiTheme="majorHAnsi" w:hAnsiTheme="majorHAnsi"/>
                                <w:color w:val="595959" w:themeColor="text1" w:themeTint="A6"/>
                                <w:sz w:val="18"/>
                              </w:rPr>
                              <w:t>.</w:t>
                            </w:r>
                            <w:r w:rsidRPr="0060332C">
                              <w:rPr>
                                <w:rFonts w:asciiTheme="majorHAnsi" w:hAnsiTheme="majorHAnsi"/>
                                <w:color w:val="595959" w:themeColor="text1" w:themeTint="A6"/>
                                <w:sz w:val="18"/>
                              </w:rPr>
                              <w:t xml:space="preserve"> </w:t>
                            </w:r>
                            <w:r w:rsidR="00B9132D">
                              <w:rPr>
                                <w:rFonts w:asciiTheme="majorHAnsi" w:hAnsiTheme="majorHAnsi"/>
                                <w:color w:val="595959" w:themeColor="text1" w:themeTint="A6"/>
                                <w:sz w:val="18"/>
                              </w:rPr>
                              <w:t>March 12, 2019</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17337" id="Text Box 14" o:spid="_x0000_s1030" type="#_x0000_t202" style="position:absolute;left:0;text-align:left;margin-left:95.25pt;margin-top:7.25pt;width:379.8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60332C" w:rsidRPr="003C32BC" w:rsidRDefault="0060332C" w:rsidP="0060332C">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9132D">
                        <w:rPr>
                          <w:rFonts w:asciiTheme="majorHAnsi" w:hAnsiTheme="majorHAnsi"/>
                          <w:color w:val="595959" w:themeColor="text1" w:themeTint="A6"/>
                          <w:sz w:val="18"/>
                        </w:rPr>
                        <w:t>22</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521-08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60332C">
                        <w:rPr>
                          <w:rFonts w:asciiTheme="majorHAnsi" w:hAnsiTheme="majorHAnsi"/>
                          <w:color w:val="595959" w:themeColor="text1" w:themeTint="A6"/>
                          <w:sz w:val="18"/>
                        </w:rPr>
                        <w:t xml:space="preserve">Laura Susana </w:t>
                      </w:r>
                      <w:proofErr w:type="spellStart"/>
                      <w:r w:rsidRPr="0060332C">
                        <w:rPr>
                          <w:rFonts w:asciiTheme="majorHAnsi" w:hAnsiTheme="majorHAnsi"/>
                          <w:color w:val="595959" w:themeColor="text1" w:themeTint="A6"/>
                          <w:sz w:val="18"/>
                        </w:rPr>
                        <w:t>Haro</w:t>
                      </w:r>
                      <w:proofErr w:type="spellEnd"/>
                      <w:r w:rsidRPr="0060332C">
                        <w:rPr>
                          <w:rFonts w:asciiTheme="majorHAnsi" w:hAnsiTheme="majorHAnsi"/>
                          <w:color w:val="595959" w:themeColor="text1" w:themeTint="A6"/>
                          <w:sz w:val="18"/>
                        </w:rPr>
                        <w:t xml:space="preserve"> </w:t>
                      </w:r>
                      <w:proofErr w:type="spellStart"/>
                      <w:r w:rsidRPr="0060332C">
                        <w:rPr>
                          <w:rFonts w:asciiTheme="majorHAnsi" w:hAnsiTheme="majorHAnsi"/>
                          <w:color w:val="595959" w:themeColor="text1" w:themeTint="A6"/>
                          <w:sz w:val="18"/>
                        </w:rPr>
                        <w:t>Jácome</w:t>
                      </w:r>
                      <w:proofErr w:type="spellEnd"/>
                      <w:r>
                        <w:rPr>
                          <w:rFonts w:asciiTheme="majorHAnsi" w:hAnsiTheme="majorHAnsi"/>
                          <w:color w:val="595959" w:themeColor="text1" w:themeTint="A6"/>
                          <w:sz w:val="18"/>
                        </w:rPr>
                        <w:t xml:space="preserve">. </w:t>
                      </w:r>
                      <w:r w:rsidRPr="0060332C">
                        <w:rPr>
                          <w:rFonts w:asciiTheme="majorHAnsi" w:hAnsiTheme="majorHAnsi"/>
                          <w:color w:val="595959" w:themeColor="text1" w:themeTint="A6"/>
                          <w:sz w:val="18"/>
                        </w:rPr>
                        <w:t>Ecuador</w:t>
                      </w:r>
                      <w:r>
                        <w:rPr>
                          <w:rFonts w:asciiTheme="majorHAnsi" w:hAnsiTheme="majorHAnsi"/>
                          <w:color w:val="595959" w:themeColor="text1" w:themeTint="A6"/>
                          <w:sz w:val="18"/>
                        </w:rPr>
                        <w:t>.</w:t>
                      </w:r>
                      <w:r w:rsidRPr="0060332C">
                        <w:rPr>
                          <w:rFonts w:asciiTheme="majorHAnsi" w:hAnsiTheme="majorHAnsi"/>
                          <w:color w:val="595959" w:themeColor="text1" w:themeTint="A6"/>
                          <w:sz w:val="18"/>
                        </w:rPr>
                        <w:t xml:space="preserve"> </w:t>
                      </w:r>
                      <w:r w:rsidR="00B9132D">
                        <w:rPr>
                          <w:rFonts w:asciiTheme="majorHAnsi" w:hAnsiTheme="majorHAnsi"/>
                          <w:color w:val="595959" w:themeColor="text1" w:themeTint="A6"/>
                          <w:sz w:val="18"/>
                        </w:rPr>
                        <w:t>March 12, 2019</w:t>
                      </w:r>
                      <w:r>
                        <w:rPr>
                          <w:rFonts w:asciiTheme="majorHAnsi" w:hAnsiTheme="majorHAnsi"/>
                          <w:color w:val="595959" w:themeColor="text1" w:themeTint="A6"/>
                          <w:sz w:val="18"/>
                        </w:rPr>
                        <w:t>.</w:t>
                      </w:r>
                    </w:p>
                  </w:txbxContent>
                </v:textbox>
              </v:shape>
            </w:pict>
          </mc:Fallback>
        </mc:AlternateContent>
      </w: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p>
    <w:p w:rsidR="0060332C" w:rsidRPr="004E78D1" w:rsidRDefault="0060332C" w:rsidP="0060332C">
      <w:pPr>
        <w:tabs>
          <w:tab w:val="center" w:pos="5400"/>
        </w:tabs>
        <w:suppressAutoHyphens/>
        <w:jc w:val="center"/>
        <w:rPr>
          <w:rFonts w:asciiTheme="majorHAnsi" w:hAnsiTheme="majorHAnsi"/>
          <w:sz w:val="18"/>
          <w:szCs w:val="22"/>
        </w:rPr>
      </w:pPr>
      <w:r w:rsidRPr="004E78D1">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155F9080" wp14:editId="0E37395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32C" w:rsidRPr="004B7EB6" w:rsidRDefault="0060332C" w:rsidP="0060332C">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F9080" id="Text Box 3" o:spid="_x0000_s1031" type="#_x0000_t202" style="position:absolute;left:0;text-align:left;margin-left:-23.55pt;margin-top:67.6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0332C" w:rsidRPr="004B7EB6" w:rsidRDefault="0060332C" w:rsidP="0060332C">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E78D1">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779EC8D1" wp14:editId="218AE57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32C" w:rsidRDefault="0060332C" w:rsidP="0060332C">
                            <w:r>
                              <w:rPr>
                                <w:noProof/>
                              </w:rPr>
                              <w:drawing>
                                <wp:inline distT="0" distB="0" distL="0" distR="0" wp14:anchorId="58B298CF" wp14:editId="569D272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C8D1" id="Text Box 2" o:spid="_x0000_s1032" type="#_x0000_t202" style="position:absolute;left:0;text-align:left;margin-left:95.15pt;margin-top:56.9pt;width:1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60332C" w:rsidRDefault="0060332C" w:rsidP="0060332C">
                      <w:r>
                        <w:rPr>
                          <w:noProof/>
                        </w:rPr>
                        <w:drawing>
                          <wp:inline distT="0" distB="0" distL="0" distR="0" wp14:anchorId="58B298CF" wp14:editId="569D272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60332C" w:rsidRPr="004E78D1" w:rsidRDefault="0060332C" w:rsidP="0060332C">
      <w:pPr>
        <w:tabs>
          <w:tab w:val="center" w:pos="5400"/>
        </w:tabs>
        <w:suppressAutoHyphens/>
        <w:jc w:val="center"/>
        <w:rPr>
          <w:rFonts w:asciiTheme="majorHAnsi" w:hAnsiTheme="majorHAnsi"/>
          <w:sz w:val="18"/>
          <w:szCs w:val="22"/>
        </w:rPr>
        <w:sectPr w:rsidR="0060332C" w:rsidRPr="004E78D1"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3239B8" w:rsidRPr="004E78D1" w:rsidRDefault="003239B8" w:rsidP="003D76AD">
      <w:pPr>
        <w:spacing w:after="240"/>
        <w:ind w:firstLine="720"/>
        <w:jc w:val="both"/>
        <w:rPr>
          <w:rFonts w:asciiTheme="majorHAnsi" w:hAnsiTheme="majorHAnsi"/>
          <w:b/>
          <w:bCs/>
          <w:sz w:val="20"/>
          <w:szCs w:val="20"/>
        </w:rPr>
      </w:pPr>
      <w:r w:rsidRPr="004E78D1">
        <w:rPr>
          <w:rFonts w:asciiTheme="majorHAnsi" w:hAnsiTheme="majorHAnsi"/>
          <w:b/>
          <w:bCs/>
          <w:sz w:val="19"/>
          <w:szCs w:val="19"/>
        </w:rPr>
        <w:lastRenderedPageBreak/>
        <w:t>I.</w:t>
      </w:r>
      <w:r w:rsidRPr="004E78D1">
        <w:rPr>
          <w:rFonts w:asciiTheme="majorHAnsi" w:hAnsiTheme="majorHAnsi"/>
          <w:b/>
          <w:bCs/>
          <w:sz w:val="19"/>
          <w:szCs w:val="19"/>
        </w:rPr>
        <w:tab/>
      </w:r>
      <w:r w:rsidR="003D76AD" w:rsidRPr="004E78D1">
        <w:rPr>
          <w:rFonts w:asciiTheme="majorHAnsi" w:hAnsiTheme="majorHAnsi"/>
          <w:b/>
          <w:bCs/>
          <w:sz w:val="20"/>
          <w:szCs w:val="20"/>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D76AD" w:rsidRPr="004E78D1" w:rsidTr="00296155">
        <w:tc>
          <w:tcPr>
            <w:tcW w:w="3690" w:type="dxa"/>
            <w:tcBorders>
              <w:top w:val="single" w:sz="4" w:space="0" w:color="auto"/>
              <w:bottom w:val="single" w:sz="6" w:space="0" w:color="auto"/>
            </w:tcBorders>
            <w:shd w:val="clear" w:color="auto" w:fill="67AE3C"/>
            <w:vAlign w:val="center"/>
          </w:tcPr>
          <w:p w:rsidR="003D76AD" w:rsidRPr="004E78D1" w:rsidRDefault="003D76AD" w:rsidP="003D76AD">
            <w:pPr>
              <w:jc w:val="center"/>
              <w:rPr>
                <w:rFonts w:ascii="Cambria" w:hAnsi="Cambria"/>
                <w:b/>
                <w:bCs/>
                <w:color w:val="FFFFFF" w:themeColor="background1"/>
                <w:sz w:val="20"/>
                <w:szCs w:val="20"/>
              </w:rPr>
            </w:pPr>
            <w:r w:rsidRPr="004E78D1">
              <w:rPr>
                <w:rFonts w:ascii="Cambria" w:hAnsi="Cambria"/>
                <w:b/>
                <w:bCs/>
                <w:color w:val="FFFFFF" w:themeColor="background1"/>
                <w:sz w:val="20"/>
                <w:szCs w:val="20"/>
              </w:rPr>
              <w:t>Petitioner:</w:t>
            </w:r>
          </w:p>
        </w:tc>
        <w:tc>
          <w:tcPr>
            <w:tcW w:w="5670" w:type="dxa"/>
            <w:vAlign w:val="center"/>
          </w:tcPr>
          <w:p w:rsidR="003D76AD" w:rsidRPr="004E78D1" w:rsidRDefault="003D76AD" w:rsidP="003D76AD">
            <w:pPr>
              <w:jc w:val="both"/>
              <w:rPr>
                <w:rFonts w:asciiTheme="majorHAnsi" w:hAnsiTheme="majorHAnsi"/>
                <w:bCs/>
                <w:sz w:val="19"/>
                <w:szCs w:val="19"/>
              </w:rPr>
            </w:pPr>
            <w:r w:rsidRPr="004E78D1">
              <w:rPr>
                <w:rFonts w:asciiTheme="majorHAnsi" w:hAnsiTheme="majorHAnsi"/>
                <w:bCs/>
                <w:sz w:val="19"/>
                <w:szCs w:val="19"/>
              </w:rPr>
              <w:t xml:space="preserve">Laura Susana </w:t>
            </w:r>
            <w:proofErr w:type="spellStart"/>
            <w:r w:rsidRPr="004E78D1">
              <w:rPr>
                <w:rFonts w:asciiTheme="majorHAnsi" w:hAnsiTheme="majorHAnsi"/>
                <w:bCs/>
                <w:sz w:val="19"/>
                <w:szCs w:val="19"/>
              </w:rPr>
              <w:t>Haro</w:t>
            </w:r>
            <w:proofErr w:type="spellEnd"/>
            <w:r w:rsidRPr="004E78D1">
              <w:rPr>
                <w:rFonts w:asciiTheme="majorHAnsi" w:hAnsiTheme="majorHAnsi"/>
                <w:bCs/>
                <w:sz w:val="19"/>
                <w:szCs w:val="19"/>
              </w:rPr>
              <w:t xml:space="preserve"> </w:t>
            </w:r>
            <w:proofErr w:type="spellStart"/>
            <w:r w:rsidRPr="004E78D1">
              <w:rPr>
                <w:rFonts w:asciiTheme="majorHAnsi" w:hAnsiTheme="majorHAnsi"/>
                <w:bCs/>
                <w:sz w:val="19"/>
                <w:szCs w:val="19"/>
              </w:rPr>
              <w:t>Jácome</w:t>
            </w:r>
            <w:proofErr w:type="spellEnd"/>
            <w:r w:rsidRPr="004E78D1">
              <w:rPr>
                <w:rStyle w:val="FootnoteReference"/>
                <w:rFonts w:asciiTheme="majorHAnsi" w:hAnsiTheme="majorHAnsi"/>
                <w:bCs/>
                <w:sz w:val="19"/>
                <w:szCs w:val="19"/>
              </w:rPr>
              <w:footnoteReference w:id="2"/>
            </w:r>
          </w:p>
        </w:tc>
      </w:tr>
      <w:tr w:rsidR="003D76AD" w:rsidRPr="004E78D1" w:rsidTr="00296155">
        <w:tc>
          <w:tcPr>
            <w:tcW w:w="3690" w:type="dxa"/>
            <w:tcBorders>
              <w:top w:val="single" w:sz="6" w:space="0" w:color="auto"/>
              <w:bottom w:val="single" w:sz="6" w:space="0" w:color="auto"/>
            </w:tcBorders>
            <w:shd w:val="clear" w:color="auto" w:fill="67AE3C"/>
            <w:vAlign w:val="center"/>
          </w:tcPr>
          <w:p w:rsidR="003D76AD" w:rsidRPr="004E78D1" w:rsidRDefault="00FD0A43" w:rsidP="003D76A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1284078196"/>
                <w:placeholder>
                  <w:docPart w:val="A79421BE619F422D9DFA5F5B6A81F2BE"/>
                </w:placeholder>
                <w:dropDownList>
                  <w:listItem w:value="Choose an item."/>
                  <w:listItem w:displayText="Alleged victim" w:value="Alleged victim"/>
                  <w:listItem w:displayText="Alleged victims" w:value="Alleged victims"/>
                </w:dropDownList>
              </w:sdtPr>
              <w:sdtEndPr/>
              <w:sdtContent>
                <w:r w:rsidR="003D76AD" w:rsidRPr="004E78D1">
                  <w:rPr>
                    <w:rFonts w:ascii="Cambria" w:hAnsi="Cambria"/>
                    <w:b/>
                    <w:bCs/>
                    <w:color w:val="FFFFFF" w:themeColor="background1"/>
                    <w:sz w:val="20"/>
                    <w:szCs w:val="20"/>
                  </w:rPr>
                  <w:t>Alleged victim</w:t>
                </w:r>
              </w:sdtContent>
            </w:sdt>
            <w:r w:rsidR="003D76AD" w:rsidRPr="004E78D1">
              <w:rPr>
                <w:rFonts w:ascii="Cambria" w:hAnsi="Cambria"/>
                <w:b/>
                <w:bCs/>
                <w:color w:val="FFFFFF" w:themeColor="background1"/>
                <w:sz w:val="20"/>
                <w:szCs w:val="20"/>
              </w:rPr>
              <w:t>:</w:t>
            </w:r>
          </w:p>
        </w:tc>
        <w:tc>
          <w:tcPr>
            <w:tcW w:w="5670" w:type="dxa"/>
            <w:vAlign w:val="center"/>
          </w:tcPr>
          <w:p w:rsidR="003D76AD" w:rsidRPr="004E78D1" w:rsidRDefault="003D76AD" w:rsidP="003D76AD">
            <w:pPr>
              <w:jc w:val="both"/>
              <w:rPr>
                <w:rFonts w:asciiTheme="majorHAnsi" w:hAnsiTheme="majorHAnsi"/>
                <w:bCs/>
                <w:sz w:val="19"/>
                <w:szCs w:val="19"/>
              </w:rPr>
            </w:pPr>
            <w:r w:rsidRPr="004E78D1">
              <w:rPr>
                <w:rFonts w:asciiTheme="majorHAnsi" w:hAnsiTheme="majorHAnsi"/>
                <w:bCs/>
                <w:sz w:val="19"/>
                <w:szCs w:val="19"/>
              </w:rPr>
              <w:t xml:space="preserve">Laura Susana </w:t>
            </w:r>
            <w:proofErr w:type="spellStart"/>
            <w:r w:rsidRPr="004E78D1">
              <w:rPr>
                <w:rFonts w:asciiTheme="majorHAnsi" w:hAnsiTheme="majorHAnsi"/>
                <w:bCs/>
                <w:sz w:val="19"/>
                <w:szCs w:val="19"/>
              </w:rPr>
              <w:t>Haro</w:t>
            </w:r>
            <w:proofErr w:type="spellEnd"/>
            <w:r w:rsidRPr="004E78D1">
              <w:rPr>
                <w:rFonts w:asciiTheme="majorHAnsi" w:hAnsiTheme="majorHAnsi"/>
                <w:bCs/>
                <w:sz w:val="19"/>
                <w:szCs w:val="19"/>
              </w:rPr>
              <w:t xml:space="preserve"> </w:t>
            </w:r>
            <w:proofErr w:type="spellStart"/>
            <w:r w:rsidRPr="004E78D1">
              <w:rPr>
                <w:rFonts w:asciiTheme="majorHAnsi" w:hAnsiTheme="majorHAnsi"/>
                <w:bCs/>
                <w:sz w:val="19"/>
                <w:szCs w:val="19"/>
              </w:rPr>
              <w:t>Jácome</w:t>
            </w:r>
            <w:proofErr w:type="spellEnd"/>
          </w:p>
        </w:tc>
      </w:tr>
      <w:tr w:rsidR="003D76AD" w:rsidRPr="004E78D1" w:rsidTr="00296155">
        <w:tc>
          <w:tcPr>
            <w:tcW w:w="3690" w:type="dxa"/>
            <w:tcBorders>
              <w:top w:val="single" w:sz="6" w:space="0" w:color="auto"/>
              <w:bottom w:val="single" w:sz="6" w:space="0" w:color="auto"/>
            </w:tcBorders>
            <w:shd w:val="clear" w:color="auto" w:fill="67AE3C"/>
            <w:vAlign w:val="center"/>
          </w:tcPr>
          <w:p w:rsidR="003D76AD" w:rsidRPr="004E78D1" w:rsidRDefault="003D76AD" w:rsidP="00296155">
            <w:pPr>
              <w:jc w:val="center"/>
              <w:rPr>
                <w:rFonts w:ascii="Cambria" w:hAnsi="Cambria"/>
                <w:b/>
                <w:bCs/>
                <w:color w:val="FFFFFF" w:themeColor="background1"/>
                <w:sz w:val="20"/>
                <w:szCs w:val="20"/>
              </w:rPr>
            </w:pPr>
            <w:r w:rsidRPr="004E78D1">
              <w:rPr>
                <w:rFonts w:ascii="Cambria" w:hAnsi="Cambria"/>
                <w:b/>
                <w:bCs/>
                <w:color w:val="FFFFFF" w:themeColor="background1"/>
                <w:sz w:val="20"/>
                <w:szCs w:val="20"/>
              </w:rPr>
              <w:t>Respondent State:</w:t>
            </w:r>
          </w:p>
        </w:tc>
        <w:tc>
          <w:tcPr>
            <w:tcW w:w="5670" w:type="dxa"/>
            <w:vAlign w:val="center"/>
          </w:tcPr>
          <w:p w:rsidR="003D76AD" w:rsidRPr="004E78D1" w:rsidRDefault="003D76AD" w:rsidP="00296155">
            <w:pPr>
              <w:jc w:val="both"/>
              <w:rPr>
                <w:rFonts w:ascii="Cambria" w:hAnsi="Cambria"/>
                <w:bCs/>
                <w:sz w:val="20"/>
                <w:szCs w:val="20"/>
              </w:rPr>
            </w:pPr>
            <w:r w:rsidRPr="004E78D1">
              <w:rPr>
                <w:rFonts w:ascii="Cambria" w:hAnsi="Cambria"/>
                <w:bCs/>
                <w:sz w:val="20"/>
                <w:szCs w:val="20"/>
              </w:rPr>
              <w:t>Ecuador</w:t>
            </w:r>
          </w:p>
        </w:tc>
      </w:tr>
      <w:tr w:rsidR="003D76AD" w:rsidRPr="004E78D1" w:rsidTr="00296155">
        <w:tc>
          <w:tcPr>
            <w:tcW w:w="3690" w:type="dxa"/>
            <w:tcBorders>
              <w:top w:val="single" w:sz="6" w:space="0" w:color="auto"/>
              <w:bottom w:val="single" w:sz="6" w:space="0" w:color="auto"/>
            </w:tcBorders>
            <w:shd w:val="clear" w:color="auto" w:fill="67AE3C"/>
            <w:vAlign w:val="center"/>
          </w:tcPr>
          <w:p w:rsidR="003D76AD" w:rsidRPr="004E78D1" w:rsidRDefault="003D76AD" w:rsidP="00296155">
            <w:pPr>
              <w:jc w:val="center"/>
              <w:rPr>
                <w:rFonts w:ascii="Cambria" w:hAnsi="Cambria"/>
                <w:b/>
                <w:bCs/>
                <w:color w:val="FFFFFF" w:themeColor="background1"/>
                <w:sz w:val="20"/>
                <w:szCs w:val="20"/>
              </w:rPr>
            </w:pPr>
            <w:r w:rsidRPr="004E78D1">
              <w:rPr>
                <w:rFonts w:ascii="Cambria" w:hAnsi="Cambria"/>
                <w:b/>
                <w:bCs/>
                <w:color w:val="FFFFFF" w:themeColor="background1"/>
                <w:sz w:val="20"/>
                <w:szCs w:val="20"/>
              </w:rPr>
              <w:t>Rights invoked:</w:t>
            </w:r>
          </w:p>
        </w:tc>
        <w:tc>
          <w:tcPr>
            <w:tcW w:w="5670" w:type="dxa"/>
            <w:vAlign w:val="center"/>
          </w:tcPr>
          <w:p w:rsidR="003D76AD" w:rsidRPr="004E78D1" w:rsidRDefault="003D76AD" w:rsidP="00296155">
            <w:pPr>
              <w:jc w:val="both"/>
              <w:rPr>
                <w:rFonts w:ascii="Cambria" w:hAnsi="Cambria"/>
                <w:bCs/>
                <w:sz w:val="20"/>
                <w:szCs w:val="20"/>
              </w:rPr>
            </w:pPr>
            <w:r w:rsidRPr="004E78D1">
              <w:rPr>
                <w:rFonts w:ascii="Cambria" w:hAnsi="Cambria"/>
                <w:bCs/>
                <w:sz w:val="20"/>
                <w:szCs w:val="20"/>
              </w:rPr>
              <w:t>Not specified</w:t>
            </w:r>
          </w:p>
        </w:tc>
      </w:tr>
    </w:tbl>
    <w:p w:rsidR="003239B8" w:rsidRPr="004E78D1" w:rsidRDefault="003239B8" w:rsidP="003239B8">
      <w:pPr>
        <w:spacing w:before="240" w:after="240"/>
        <w:ind w:firstLine="720"/>
        <w:jc w:val="both"/>
        <w:rPr>
          <w:rFonts w:asciiTheme="majorHAnsi" w:hAnsiTheme="majorHAnsi"/>
          <w:b/>
          <w:bCs/>
          <w:sz w:val="20"/>
          <w:szCs w:val="20"/>
        </w:rPr>
      </w:pPr>
      <w:r w:rsidRPr="004E78D1">
        <w:rPr>
          <w:rFonts w:asciiTheme="majorHAnsi" w:hAnsiTheme="majorHAnsi"/>
          <w:b/>
          <w:bCs/>
          <w:sz w:val="19"/>
          <w:szCs w:val="19"/>
        </w:rPr>
        <w:t>II.</w:t>
      </w:r>
      <w:r w:rsidRPr="004E78D1">
        <w:rPr>
          <w:rFonts w:asciiTheme="majorHAnsi" w:hAnsiTheme="majorHAnsi"/>
          <w:b/>
          <w:bCs/>
          <w:sz w:val="19"/>
          <w:szCs w:val="19"/>
        </w:rPr>
        <w:tab/>
      </w:r>
      <w:r w:rsidR="003D76AD" w:rsidRPr="004E78D1">
        <w:rPr>
          <w:rFonts w:asciiTheme="majorHAnsi" w:hAnsiTheme="majorHAnsi"/>
          <w:b/>
          <w:bCs/>
          <w:sz w:val="20"/>
          <w:szCs w:val="20"/>
        </w:rPr>
        <w:t>PROCEEDINGS BEFORE THE IACHR</w:t>
      </w:r>
      <w:r w:rsidR="003D76AD" w:rsidRPr="004E78D1">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D76AD" w:rsidRPr="004E78D1" w:rsidTr="00296155">
        <w:tc>
          <w:tcPr>
            <w:tcW w:w="3690" w:type="dxa"/>
            <w:tcBorders>
              <w:top w:val="single" w:sz="6" w:space="0" w:color="auto"/>
              <w:bottom w:val="single" w:sz="6" w:space="0" w:color="auto"/>
            </w:tcBorders>
            <w:shd w:val="clear" w:color="auto" w:fill="67AE3C"/>
            <w:vAlign w:val="center"/>
          </w:tcPr>
          <w:p w:rsidR="003D76AD" w:rsidRPr="004E78D1" w:rsidRDefault="003D76AD" w:rsidP="003D76AD">
            <w:pPr>
              <w:jc w:val="center"/>
              <w:rPr>
                <w:rFonts w:ascii="Cambria" w:hAnsi="Cambria"/>
                <w:b/>
                <w:bCs/>
                <w:color w:val="FFFFFF" w:themeColor="background1"/>
                <w:sz w:val="20"/>
                <w:szCs w:val="20"/>
              </w:rPr>
            </w:pPr>
            <w:r w:rsidRPr="004E78D1">
              <w:rPr>
                <w:rFonts w:ascii="Cambria" w:hAnsi="Cambria"/>
                <w:b/>
                <w:bCs/>
                <w:color w:val="FFFFFF" w:themeColor="background1"/>
                <w:sz w:val="20"/>
                <w:szCs w:val="20"/>
              </w:rPr>
              <w:t>Filing of the petition:</w:t>
            </w:r>
          </w:p>
        </w:tc>
        <w:tc>
          <w:tcPr>
            <w:tcW w:w="5670" w:type="dxa"/>
            <w:vAlign w:val="center"/>
          </w:tcPr>
          <w:p w:rsidR="003D76AD" w:rsidRPr="004E78D1" w:rsidRDefault="004E78D1" w:rsidP="004E78D1">
            <w:pPr>
              <w:jc w:val="both"/>
              <w:rPr>
                <w:rFonts w:asciiTheme="majorHAnsi" w:hAnsiTheme="majorHAnsi"/>
                <w:bCs/>
                <w:sz w:val="19"/>
                <w:szCs w:val="19"/>
              </w:rPr>
            </w:pPr>
            <w:r>
              <w:rPr>
                <w:rFonts w:asciiTheme="majorHAnsi" w:hAnsiTheme="majorHAnsi"/>
                <w:bCs/>
                <w:sz w:val="19"/>
                <w:szCs w:val="19"/>
              </w:rPr>
              <w:t xml:space="preserve">April </w:t>
            </w:r>
            <w:r w:rsidR="003D76AD" w:rsidRPr="004E78D1">
              <w:rPr>
                <w:rFonts w:asciiTheme="majorHAnsi" w:hAnsiTheme="majorHAnsi"/>
                <w:bCs/>
                <w:sz w:val="19"/>
                <w:szCs w:val="19"/>
              </w:rPr>
              <w:t>26</w:t>
            </w:r>
            <w:r>
              <w:rPr>
                <w:rFonts w:asciiTheme="majorHAnsi" w:hAnsiTheme="majorHAnsi"/>
                <w:bCs/>
                <w:sz w:val="19"/>
                <w:szCs w:val="19"/>
              </w:rPr>
              <w:t>,</w:t>
            </w:r>
            <w:r w:rsidR="003D76AD" w:rsidRPr="004E78D1">
              <w:rPr>
                <w:rFonts w:asciiTheme="majorHAnsi" w:hAnsiTheme="majorHAnsi"/>
                <w:bCs/>
                <w:sz w:val="19"/>
                <w:szCs w:val="19"/>
              </w:rPr>
              <w:t xml:space="preserve"> 2008</w:t>
            </w:r>
          </w:p>
        </w:tc>
      </w:tr>
      <w:tr w:rsidR="003D76AD" w:rsidRPr="004E78D1" w:rsidTr="00296155">
        <w:tc>
          <w:tcPr>
            <w:tcW w:w="3690" w:type="dxa"/>
            <w:tcBorders>
              <w:top w:val="single" w:sz="6" w:space="0" w:color="auto"/>
              <w:bottom w:val="single" w:sz="6" w:space="0" w:color="auto"/>
            </w:tcBorders>
            <w:shd w:val="clear" w:color="auto" w:fill="67AE3C"/>
            <w:vAlign w:val="center"/>
          </w:tcPr>
          <w:p w:rsidR="003D76AD" w:rsidRPr="004E78D1" w:rsidRDefault="003D76AD" w:rsidP="003D76AD">
            <w:pPr>
              <w:jc w:val="center"/>
              <w:rPr>
                <w:rFonts w:ascii="Cambria" w:hAnsi="Cambria"/>
                <w:b/>
                <w:color w:val="FFFFFF" w:themeColor="background1"/>
                <w:sz w:val="20"/>
                <w:szCs w:val="20"/>
              </w:rPr>
            </w:pPr>
            <w:r w:rsidRPr="004E78D1">
              <w:rPr>
                <w:rFonts w:ascii="Cambria" w:hAnsi="Cambria"/>
                <w:b/>
                <w:color w:val="FFFFFF" w:themeColor="background1"/>
                <w:sz w:val="20"/>
                <w:szCs w:val="20"/>
              </w:rPr>
              <w:t>Additional information received at the stage of initial review:</w:t>
            </w:r>
          </w:p>
        </w:tc>
        <w:tc>
          <w:tcPr>
            <w:tcW w:w="5670" w:type="dxa"/>
            <w:vAlign w:val="center"/>
          </w:tcPr>
          <w:p w:rsidR="003D76AD" w:rsidRPr="004E78D1" w:rsidRDefault="004E78D1" w:rsidP="004E78D1">
            <w:pPr>
              <w:jc w:val="both"/>
              <w:rPr>
                <w:rFonts w:asciiTheme="majorHAnsi" w:hAnsiTheme="majorHAnsi"/>
                <w:bCs/>
                <w:color w:val="FFFFFF" w:themeColor="background1"/>
                <w:sz w:val="19"/>
                <w:szCs w:val="19"/>
              </w:rPr>
            </w:pPr>
            <w:r>
              <w:rPr>
                <w:rFonts w:asciiTheme="majorHAnsi" w:hAnsiTheme="majorHAnsi"/>
                <w:bCs/>
                <w:sz w:val="19"/>
                <w:szCs w:val="19"/>
              </w:rPr>
              <w:t xml:space="preserve">June </w:t>
            </w:r>
            <w:r w:rsidR="003D76AD" w:rsidRPr="004E78D1">
              <w:rPr>
                <w:rFonts w:asciiTheme="majorHAnsi" w:hAnsiTheme="majorHAnsi"/>
                <w:bCs/>
                <w:sz w:val="19"/>
                <w:szCs w:val="19"/>
              </w:rPr>
              <w:t>8</w:t>
            </w:r>
            <w:r>
              <w:rPr>
                <w:rFonts w:asciiTheme="majorHAnsi" w:hAnsiTheme="majorHAnsi"/>
                <w:bCs/>
                <w:sz w:val="19"/>
                <w:szCs w:val="19"/>
              </w:rPr>
              <w:t>,</w:t>
            </w:r>
            <w:r w:rsidR="003D76AD" w:rsidRPr="004E78D1">
              <w:rPr>
                <w:rFonts w:asciiTheme="majorHAnsi" w:hAnsiTheme="majorHAnsi"/>
                <w:bCs/>
                <w:sz w:val="19"/>
                <w:szCs w:val="19"/>
              </w:rPr>
              <w:t xml:space="preserve"> 2011; </w:t>
            </w:r>
            <w:r>
              <w:rPr>
                <w:rFonts w:asciiTheme="majorHAnsi" w:hAnsiTheme="majorHAnsi"/>
                <w:bCs/>
                <w:sz w:val="19"/>
                <w:szCs w:val="19"/>
              </w:rPr>
              <w:t xml:space="preserve">February </w:t>
            </w:r>
            <w:r w:rsidR="003D76AD" w:rsidRPr="004E78D1">
              <w:rPr>
                <w:rFonts w:asciiTheme="majorHAnsi" w:hAnsiTheme="majorHAnsi"/>
                <w:bCs/>
                <w:sz w:val="19"/>
                <w:szCs w:val="19"/>
              </w:rPr>
              <w:t>25</w:t>
            </w:r>
            <w:r>
              <w:rPr>
                <w:rFonts w:asciiTheme="majorHAnsi" w:hAnsiTheme="majorHAnsi"/>
                <w:bCs/>
                <w:sz w:val="19"/>
                <w:szCs w:val="19"/>
              </w:rPr>
              <w:t>,</w:t>
            </w:r>
            <w:r w:rsidR="003D76AD" w:rsidRPr="004E78D1">
              <w:rPr>
                <w:rFonts w:asciiTheme="majorHAnsi" w:hAnsiTheme="majorHAnsi"/>
                <w:bCs/>
                <w:sz w:val="19"/>
                <w:szCs w:val="19"/>
              </w:rPr>
              <w:t xml:space="preserve"> 2014; </w:t>
            </w:r>
            <w:r>
              <w:rPr>
                <w:rFonts w:asciiTheme="majorHAnsi" w:hAnsiTheme="majorHAnsi"/>
                <w:bCs/>
                <w:sz w:val="19"/>
                <w:szCs w:val="19"/>
              </w:rPr>
              <w:t xml:space="preserve">December </w:t>
            </w:r>
            <w:r w:rsidR="003D76AD" w:rsidRPr="004E78D1">
              <w:rPr>
                <w:rFonts w:asciiTheme="majorHAnsi" w:hAnsiTheme="majorHAnsi"/>
                <w:bCs/>
                <w:sz w:val="19"/>
                <w:szCs w:val="19"/>
              </w:rPr>
              <w:t>28</w:t>
            </w:r>
            <w:r>
              <w:rPr>
                <w:rFonts w:asciiTheme="majorHAnsi" w:hAnsiTheme="majorHAnsi"/>
                <w:bCs/>
                <w:sz w:val="19"/>
                <w:szCs w:val="19"/>
              </w:rPr>
              <w:t>,</w:t>
            </w:r>
            <w:r w:rsidR="003D76AD" w:rsidRPr="004E78D1">
              <w:rPr>
                <w:rFonts w:asciiTheme="majorHAnsi" w:hAnsiTheme="majorHAnsi"/>
                <w:bCs/>
                <w:sz w:val="19"/>
                <w:szCs w:val="19"/>
              </w:rPr>
              <w:t xml:space="preserve"> 2015</w:t>
            </w:r>
          </w:p>
        </w:tc>
      </w:tr>
      <w:tr w:rsidR="003D76AD" w:rsidRPr="004E78D1" w:rsidTr="00296155">
        <w:tc>
          <w:tcPr>
            <w:tcW w:w="3690" w:type="dxa"/>
            <w:tcBorders>
              <w:top w:val="single" w:sz="6" w:space="0" w:color="auto"/>
              <w:bottom w:val="single" w:sz="6" w:space="0" w:color="auto"/>
            </w:tcBorders>
            <w:shd w:val="clear" w:color="auto" w:fill="67AE3C"/>
            <w:vAlign w:val="center"/>
          </w:tcPr>
          <w:p w:rsidR="003D76AD" w:rsidRPr="004E78D1" w:rsidRDefault="003D76AD" w:rsidP="003D76AD">
            <w:pPr>
              <w:jc w:val="center"/>
              <w:rPr>
                <w:rFonts w:ascii="Cambria" w:hAnsi="Cambria"/>
                <w:b/>
                <w:bCs/>
                <w:color w:val="FFFFFF" w:themeColor="background1"/>
                <w:sz w:val="20"/>
                <w:szCs w:val="20"/>
              </w:rPr>
            </w:pPr>
            <w:r w:rsidRPr="004E78D1">
              <w:rPr>
                <w:rFonts w:ascii="Cambria" w:hAnsi="Cambria"/>
                <w:b/>
                <w:color w:val="FFFFFF" w:themeColor="background1"/>
                <w:sz w:val="20"/>
                <w:szCs w:val="20"/>
              </w:rPr>
              <w:t>Notification of the petition to the State:</w:t>
            </w:r>
          </w:p>
        </w:tc>
        <w:tc>
          <w:tcPr>
            <w:tcW w:w="5670" w:type="dxa"/>
            <w:vAlign w:val="center"/>
          </w:tcPr>
          <w:p w:rsidR="003D76AD" w:rsidRPr="004E78D1" w:rsidRDefault="004E78D1" w:rsidP="004E78D1">
            <w:pPr>
              <w:jc w:val="both"/>
              <w:rPr>
                <w:rFonts w:asciiTheme="majorHAnsi" w:hAnsiTheme="majorHAnsi"/>
                <w:bCs/>
                <w:sz w:val="19"/>
                <w:szCs w:val="19"/>
              </w:rPr>
            </w:pPr>
            <w:r>
              <w:rPr>
                <w:rFonts w:asciiTheme="majorHAnsi" w:hAnsiTheme="majorHAnsi"/>
                <w:bCs/>
                <w:sz w:val="19"/>
                <w:szCs w:val="19"/>
              </w:rPr>
              <w:t xml:space="preserve">March </w:t>
            </w:r>
            <w:r w:rsidR="003D76AD" w:rsidRPr="004E78D1">
              <w:rPr>
                <w:rFonts w:asciiTheme="majorHAnsi" w:hAnsiTheme="majorHAnsi"/>
                <w:bCs/>
                <w:sz w:val="19"/>
                <w:szCs w:val="19"/>
              </w:rPr>
              <w:t>3</w:t>
            </w:r>
            <w:r>
              <w:rPr>
                <w:rFonts w:asciiTheme="majorHAnsi" w:hAnsiTheme="majorHAnsi"/>
                <w:bCs/>
                <w:sz w:val="19"/>
                <w:szCs w:val="19"/>
              </w:rPr>
              <w:t>,</w:t>
            </w:r>
            <w:r w:rsidR="003D76AD" w:rsidRPr="004E78D1">
              <w:rPr>
                <w:rFonts w:asciiTheme="majorHAnsi" w:hAnsiTheme="majorHAnsi"/>
                <w:bCs/>
                <w:sz w:val="19"/>
                <w:szCs w:val="19"/>
              </w:rPr>
              <w:t xml:space="preserve"> 2017</w:t>
            </w:r>
          </w:p>
        </w:tc>
      </w:tr>
      <w:tr w:rsidR="003D76AD" w:rsidRPr="004E78D1" w:rsidTr="00296155">
        <w:trPr>
          <w:trHeight w:val="264"/>
        </w:trPr>
        <w:tc>
          <w:tcPr>
            <w:tcW w:w="3690" w:type="dxa"/>
            <w:tcBorders>
              <w:top w:val="single" w:sz="6" w:space="0" w:color="auto"/>
              <w:bottom w:val="single" w:sz="6" w:space="0" w:color="auto"/>
            </w:tcBorders>
            <w:shd w:val="clear" w:color="auto" w:fill="67AE3C"/>
            <w:vAlign w:val="center"/>
          </w:tcPr>
          <w:p w:rsidR="003D76AD" w:rsidRPr="004E78D1" w:rsidRDefault="003D76AD" w:rsidP="003D76AD">
            <w:pPr>
              <w:jc w:val="center"/>
              <w:rPr>
                <w:rFonts w:ascii="Cambria" w:hAnsi="Cambria"/>
                <w:b/>
                <w:bCs/>
                <w:color w:val="FFFFFF" w:themeColor="background1"/>
                <w:sz w:val="20"/>
                <w:szCs w:val="20"/>
              </w:rPr>
            </w:pPr>
            <w:r w:rsidRPr="004E78D1">
              <w:rPr>
                <w:rFonts w:ascii="Cambria" w:hAnsi="Cambria"/>
                <w:b/>
                <w:color w:val="FFFFFF" w:themeColor="background1"/>
                <w:sz w:val="20"/>
                <w:szCs w:val="20"/>
              </w:rPr>
              <w:t>State’s first response:</w:t>
            </w:r>
          </w:p>
        </w:tc>
        <w:tc>
          <w:tcPr>
            <w:tcW w:w="5670" w:type="dxa"/>
            <w:vAlign w:val="center"/>
          </w:tcPr>
          <w:p w:rsidR="003D76AD" w:rsidRPr="004E78D1" w:rsidRDefault="004E78D1" w:rsidP="004E78D1">
            <w:pPr>
              <w:jc w:val="both"/>
              <w:rPr>
                <w:rFonts w:asciiTheme="majorHAnsi" w:hAnsiTheme="majorHAnsi"/>
                <w:bCs/>
                <w:sz w:val="19"/>
                <w:szCs w:val="19"/>
              </w:rPr>
            </w:pPr>
            <w:r>
              <w:rPr>
                <w:rFonts w:asciiTheme="majorHAnsi" w:hAnsiTheme="majorHAnsi"/>
                <w:bCs/>
                <w:sz w:val="19"/>
                <w:szCs w:val="19"/>
              </w:rPr>
              <w:t xml:space="preserve">June </w:t>
            </w:r>
            <w:r w:rsidR="003D76AD" w:rsidRPr="004E78D1">
              <w:rPr>
                <w:rFonts w:asciiTheme="majorHAnsi" w:hAnsiTheme="majorHAnsi"/>
                <w:bCs/>
                <w:sz w:val="19"/>
                <w:szCs w:val="19"/>
              </w:rPr>
              <w:t>29</w:t>
            </w:r>
            <w:r>
              <w:rPr>
                <w:rFonts w:asciiTheme="majorHAnsi" w:hAnsiTheme="majorHAnsi"/>
                <w:bCs/>
                <w:sz w:val="19"/>
                <w:szCs w:val="19"/>
              </w:rPr>
              <w:t>,</w:t>
            </w:r>
            <w:r w:rsidR="003D76AD" w:rsidRPr="004E78D1">
              <w:rPr>
                <w:rFonts w:asciiTheme="majorHAnsi" w:hAnsiTheme="majorHAnsi"/>
                <w:bCs/>
                <w:sz w:val="19"/>
                <w:szCs w:val="19"/>
              </w:rPr>
              <w:t xml:space="preserve"> 2017</w:t>
            </w:r>
          </w:p>
        </w:tc>
      </w:tr>
      <w:tr w:rsidR="003D76AD" w:rsidRPr="004E78D1" w:rsidTr="00296155">
        <w:tc>
          <w:tcPr>
            <w:tcW w:w="3690" w:type="dxa"/>
            <w:tcBorders>
              <w:top w:val="single" w:sz="6" w:space="0" w:color="auto"/>
              <w:bottom w:val="single" w:sz="6" w:space="0" w:color="auto"/>
            </w:tcBorders>
            <w:shd w:val="clear" w:color="auto" w:fill="67AE3C"/>
            <w:vAlign w:val="center"/>
          </w:tcPr>
          <w:p w:rsidR="003D76AD" w:rsidRPr="004E78D1" w:rsidRDefault="003D76AD" w:rsidP="003D76AD">
            <w:pPr>
              <w:jc w:val="center"/>
              <w:rPr>
                <w:rFonts w:ascii="Cambria" w:hAnsi="Cambria"/>
                <w:b/>
                <w:bCs/>
                <w:color w:val="FFFFFF" w:themeColor="background1"/>
                <w:sz w:val="20"/>
                <w:szCs w:val="20"/>
              </w:rPr>
            </w:pPr>
            <w:r w:rsidRPr="004E78D1">
              <w:rPr>
                <w:rFonts w:ascii="Cambria" w:hAnsi="Cambria"/>
                <w:b/>
                <w:bCs/>
                <w:color w:val="FFFFFF" w:themeColor="background1"/>
                <w:sz w:val="20"/>
                <w:szCs w:val="20"/>
              </w:rPr>
              <w:t>Additional observations from the petitioner:</w:t>
            </w:r>
          </w:p>
        </w:tc>
        <w:tc>
          <w:tcPr>
            <w:tcW w:w="5670" w:type="dxa"/>
            <w:vAlign w:val="center"/>
          </w:tcPr>
          <w:p w:rsidR="003D76AD" w:rsidRPr="004E78D1" w:rsidRDefault="004E78D1" w:rsidP="004E78D1">
            <w:pPr>
              <w:jc w:val="both"/>
              <w:rPr>
                <w:rFonts w:asciiTheme="majorHAnsi" w:hAnsiTheme="majorHAnsi"/>
                <w:bCs/>
                <w:sz w:val="19"/>
                <w:szCs w:val="19"/>
              </w:rPr>
            </w:pPr>
            <w:r>
              <w:rPr>
                <w:rFonts w:asciiTheme="majorHAnsi" w:hAnsiTheme="majorHAnsi"/>
                <w:bCs/>
                <w:sz w:val="19"/>
                <w:szCs w:val="19"/>
              </w:rPr>
              <w:t xml:space="preserve">August </w:t>
            </w:r>
            <w:r w:rsidR="003D76AD" w:rsidRPr="004E78D1">
              <w:rPr>
                <w:rFonts w:asciiTheme="majorHAnsi" w:hAnsiTheme="majorHAnsi"/>
                <w:bCs/>
                <w:sz w:val="19"/>
                <w:szCs w:val="19"/>
              </w:rPr>
              <w:t>28</w:t>
            </w:r>
            <w:r>
              <w:rPr>
                <w:rFonts w:asciiTheme="majorHAnsi" w:hAnsiTheme="majorHAnsi"/>
                <w:bCs/>
                <w:sz w:val="19"/>
                <w:szCs w:val="19"/>
              </w:rPr>
              <w:t>,</w:t>
            </w:r>
            <w:r w:rsidR="003D76AD" w:rsidRPr="004E78D1">
              <w:rPr>
                <w:rFonts w:asciiTheme="majorHAnsi" w:hAnsiTheme="majorHAnsi"/>
                <w:bCs/>
                <w:sz w:val="19"/>
                <w:szCs w:val="19"/>
              </w:rPr>
              <w:t xml:space="preserve"> 2017</w:t>
            </w:r>
          </w:p>
        </w:tc>
      </w:tr>
      <w:tr w:rsidR="003D76AD" w:rsidRPr="004E78D1" w:rsidTr="00296155">
        <w:tc>
          <w:tcPr>
            <w:tcW w:w="3690" w:type="dxa"/>
            <w:tcBorders>
              <w:top w:val="single" w:sz="6" w:space="0" w:color="auto"/>
              <w:bottom w:val="single" w:sz="6" w:space="0" w:color="auto"/>
            </w:tcBorders>
            <w:shd w:val="clear" w:color="auto" w:fill="67AE3C"/>
            <w:vAlign w:val="center"/>
          </w:tcPr>
          <w:p w:rsidR="003D76AD" w:rsidRPr="004E78D1" w:rsidRDefault="003D76AD" w:rsidP="003D76AD">
            <w:pPr>
              <w:jc w:val="center"/>
              <w:rPr>
                <w:rFonts w:ascii="Cambria" w:hAnsi="Cambria"/>
                <w:b/>
                <w:bCs/>
                <w:color w:val="FFFFFF" w:themeColor="background1"/>
                <w:sz w:val="20"/>
                <w:szCs w:val="20"/>
              </w:rPr>
            </w:pPr>
            <w:r w:rsidRPr="004E78D1">
              <w:rPr>
                <w:rFonts w:ascii="Cambria" w:hAnsi="Cambria"/>
                <w:b/>
                <w:bCs/>
                <w:color w:val="FFFFFF" w:themeColor="background1"/>
                <w:sz w:val="20"/>
                <w:szCs w:val="20"/>
              </w:rPr>
              <w:t>Additional observations from the State:</w:t>
            </w:r>
          </w:p>
        </w:tc>
        <w:tc>
          <w:tcPr>
            <w:tcW w:w="5670" w:type="dxa"/>
            <w:vAlign w:val="center"/>
          </w:tcPr>
          <w:p w:rsidR="003D76AD" w:rsidRPr="004E78D1" w:rsidRDefault="004E78D1" w:rsidP="004E78D1">
            <w:pPr>
              <w:jc w:val="both"/>
              <w:rPr>
                <w:rFonts w:asciiTheme="majorHAnsi" w:hAnsiTheme="majorHAnsi"/>
                <w:bCs/>
                <w:sz w:val="19"/>
                <w:szCs w:val="19"/>
              </w:rPr>
            </w:pPr>
            <w:r>
              <w:rPr>
                <w:rFonts w:asciiTheme="majorHAnsi" w:hAnsiTheme="majorHAnsi"/>
                <w:bCs/>
                <w:sz w:val="19"/>
                <w:szCs w:val="19"/>
              </w:rPr>
              <w:t xml:space="preserve">January </w:t>
            </w:r>
            <w:r w:rsidR="003D76AD" w:rsidRPr="004E78D1">
              <w:rPr>
                <w:rFonts w:asciiTheme="majorHAnsi" w:hAnsiTheme="majorHAnsi"/>
                <w:bCs/>
                <w:sz w:val="19"/>
                <w:szCs w:val="19"/>
              </w:rPr>
              <w:t>18</w:t>
            </w:r>
            <w:r>
              <w:rPr>
                <w:rFonts w:asciiTheme="majorHAnsi" w:hAnsiTheme="majorHAnsi"/>
                <w:bCs/>
                <w:sz w:val="19"/>
                <w:szCs w:val="19"/>
              </w:rPr>
              <w:t xml:space="preserve"> and February </w:t>
            </w:r>
            <w:r w:rsidR="003D76AD" w:rsidRPr="004E78D1">
              <w:rPr>
                <w:rFonts w:asciiTheme="majorHAnsi" w:hAnsiTheme="majorHAnsi"/>
                <w:bCs/>
                <w:sz w:val="19"/>
                <w:szCs w:val="19"/>
              </w:rPr>
              <w:t>7</w:t>
            </w:r>
            <w:r>
              <w:rPr>
                <w:rFonts w:asciiTheme="majorHAnsi" w:hAnsiTheme="majorHAnsi"/>
                <w:bCs/>
                <w:sz w:val="19"/>
                <w:szCs w:val="19"/>
              </w:rPr>
              <w:t>,</w:t>
            </w:r>
            <w:r w:rsidR="003D76AD" w:rsidRPr="004E78D1">
              <w:rPr>
                <w:rFonts w:asciiTheme="majorHAnsi" w:hAnsiTheme="majorHAnsi"/>
                <w:bCs/>
                <w:sz w:val="19"/>
                <w:szCs w:val="19"/>
              </w:rPr>
              <w:t xml:space="preserve"> 2018</w:t>
            </w:r>
          </w:p>
        </w:tc>
      </w:tr>
    </w:tbl>
    <w:p w:rsidR="003239B8" w:rsidRPr="004E78D1" w:rsidRDefault="003239B8" w:rsidP="003239B8">
      <w:pPr>
        <w:spacing w:before="240" w:after="240"/>
        <w:ind w:firstLine="720"/>
        <w:jc w:val="both"/>
        <w:rPr>
          <w:rFonts w:asciiTheme="majorHAnsi" w:hAnsiTheme="majorHAnsi"/>
          <w:b/>
          <w:bCs/>
          <w:sz w:val="19"/>
          <w:szCs w:val="19"/>
        </w:rPr>
      </w:pPr>
      <w:r w:rsidRPr="004E78D1">
        <w:rPr>
          <w:rFonts w:asciiTheme="majorHAnsi" w:hAnsiTheme="majorHAnsi"/>
          <w:b/>
          <w:bCs/>
          <w:sz w:val="19"/>
          <w:szCs w:val="19"/>
        </w:rPr>
        <w:t xml:space="preserve">III. </w:t>
      </w:r>
      <w:r w:rsidRPr="004E78D1">
        <w:rPr>
          <w:rFonts w:asciiTheme="majorHAnsi" w:hAnsiTheme="majorHAnsi"/>
          <w:b/>
          <w:bCs/>
          <w:sz w:val="19"/>
          <w:szCs w:val="19"/>
        </w:rPr>
        <w:tab/>
        <w:t>COMPETENC</w:t>
      </w:r>
      <w:r w:rsidR="003D76AD" w:rsidRPr="004E78D1">
        <w:rPr>
          <w:rFonts w:asciiTheme="majorHAnsi" w:hAnsiTheme="majorHAnsi"/>
          <w:b/>
          <w:bCs/>
          <w:sz w:val="19"/>
          <w:szCs w:val="19"/>
        </w:rPr>
        <w:t>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5"/>
        <w:gridCol w:w="5587"/>
      </w:tblGrid>
      <w:tr w:rsidR="003D76AD" w:rsidRPr="004E78D1" w:rsidTr="003D76AD">
        <w:trPr>
          <w:cantSplit/>
        </w:trPr>
        <w:tc>
          <w:tcPr>
            <w:tcW w:w="3655" w:type="dxa"/>
            <w:tcBorders>
              <w:top w:val="single" w:sz="4" w:space="0" w:color="auto"/>
              <w:bottom w:val="single" w:sz="6" w:space="0" w:color="auto"/>
            </w:tcBorders>
            <w:shd w:val="clear" w:color="auto" w:fill="67AE3C"/>
            <w:vAlign w:val="center"/>
          </w:tcPr>
          <w:p w:rsidR="003D76AD" w:rsidRPr="004E78D1" w:rsidRDefault="003D76AD" w:rsidP="003D76AD">
            <w:pPr>
              <w:jc w:val="center"/>
              <w:rPr>
                <w:rFonts w:ascii="Cambria" w:hAnsi="Cambria"/>
                <w:b/>
                <w:bCs/>
                <w:i/>
                <w:color w:val="FFFFFF" w:themeColor="background1"/>
                <w:sz w:val="20"/>
                <w:szCs w:val="20"/>
              </w:rPr>
            </w:pPr>
            <w:r w:rsidRPr="004E78D1">
              <w:rPr>
                <w:rFonts w:ascii="Cambria" w:hAnsi="Cambria"/>
                <w:b/>
                <w:bCs/>
                <w:color w:val="FFFFFF" w:themeColor="background1"/>
                <w:sz w:val="20"/>
                <w:szCs w:val="20"/>
              </w:rPr>
              <w:t>Competence</w:t>
            </w:r>
            <w:r w:rsidRPr="004E78D1">
              <w:rPr>
                <w:rFonts w:ascii="Cambria" w:hAnsi="Cambria"/>
                <w:b/>
                <w:bCs/>
                <w:i/>
                <w:color w:val="FFFFFF" w:themeColor="background1"/>
                <w:sz w:val="20"/>
                <w:szCs w:val="20"/>
              </w:rPr>
              <w:t xml:space="preserve"> </w:t>
            </w:r>
            <w:proofErr w:type="spellStart"/>
            <w:r w:rsidRPr="004E78D1">
              <w:rPr>
                <w:rFonts w:ascii="Cambria" w:hAnsi="Cambria"/>
                <w:b/>
                <w:bCs/>
                <w:i/>
                <w:color w:val="FFFFFF" w:themeColor="background1"/>
                <w:sz w:val="20"/>
                <w:szCs w:val="20"/>
              </w:rPr>
              <w:t>Ratione</w:t>
            </w:r>
            <w:proofErr w:type="spellEnd"/>
            <w:r w:rsidRPr="004E78D1">
              <w:rPr>
                <w:rFonts w:ascii="Cambria" w:hAnsi="Cambria"/>
                <w:b/>
                <w:bCs/>
                <w:i/>
                <w:color w:val="FFFFFF" w:themeColor="background1"/>
                <w:sz w:val="20"/>
                <w:szCs w:val="20"/>
              </w:rPr>
              <w:t xml:space="preserve"> personae:</w:t>
            </w:r>
          </w:p>
        </w:tc>
        <w:tc>
          <w:tcPr>
            <w:tcW w:w="5587" w:type="dxa"/>
            <w:vAlign w:val="center"/>
          </w:tcPr>
          <w:p w:rsidR="003D76AD" w:rsidRPr="004E78D1" w:rsidRDefault="004E78D1" w:rsidP="003D76AD">
            <w:pPr>
              <w:rPr>
                <w:rFonts w:asciiTheme="majorHAnsi" w:hAnsiTheme="majorHAnsi"/>
                <w:bCs/>
                <w:sz w:val="19"/>
                <w:szCs w:val="19"/>
              </w:rPr>
            </w:pPr>
            <w:r>
              <w:rPr>
                <w:rFonts w:asciiTheme="majorHAnsi" w:hAnsiTheme="majorHAnsi"/>
                <w:bCs/>
                <w:sz w:val="19"/>
                <w:szCs w:val="19"/>
              </w:rPr>
              <w:t>Yes</w:t>
            </w:r>
          </w:p>
        </w:tc>
      </w:tr>
      <w:tr w:rsidR="003D76AD" w:rsidRPr="004E78D1" w:rsidTr="003D76AD">
        <w:trPr>
          <w:cantSplit/>
        </w:trPr>
        <w:tc>
          <w:tcPr>
            <w:tcW w:w="3655" w:type="dxa"/>
            <w:tcBorders>
              <w:top w:val="single" w:sz="6" w:space="0" w:color="auto"/>
              <w:bottom w:val="single" w:sz="6" w:space="0" w:color="auto"/>
            </w:tcBorders>
            <w:shd w:val="clear" w:color="auto" w:fill="67AE3C"/>
            <w:vAlign w:val="center"/>
          </w:tcPr>
          <w:p w:rsidR="003D76AD" w:rsidRPr="004E78D1" w:rsidRDefault="003D76AD" w:rsidP="003D76AD">
            <w:pPr>
              <w:jc w:val="center"/>
              <w:rPr>
                <w:rFonts w:ascii="Cambria" w:hAnsi="Cambria"/>
                <w:b/>
                <w:bCs/>
                <w:color w:val="FFFFFF" w:themeColor="background1"/>
                <w:sz w:val="20"/>
                <w:szCs w:val="20"/>
              </w:rPr>
            </w:pPr>
            <w:r w:rsidRPr="004E78D1">
              <w:rPr>
                <w:rFonts w:ascii="Cambria" w:hAnsi="Cambria"/>
                <w:b/>
                <w:bCs/>
                <w:color w:val="FFFFFF" w:themeColor="background1"/>
                <w:sz w:val="20"/>
                <w:szCs w:val="20"/>
              </w:rPr>
              <w:t>Competence</w:t>
            </w:r>
            <w:r w:rsidRPr="004E78D1">
              <w:rPr>
                <w:rFonts w:ascii="Cambria" w:hAnsi="Cambria"/>
                <w:b/>
                <w:bCs/>
                <w:i/>
                <w:color w:val="FFFFFF" w:themeColor="background1"/>
                <w:sz w:val="20"/>
                <w:szCs w:val="20"/>
              </w:rPr>
              <w:t xml:space="preserve"> </w:t>
            </w:r>
            <w:proofErr w:type="spellStart"/>
            <w:r w:rsidRPr="004E78D1">
              <w:rPr>
                <w:rFonts w:ascii="Cambria" w:hAnsi="Cambria"/>
                <w:b/>
                <w:bCs/>
                <w:i/>
                <w:color w:val="FFFFFF" w:themeColor="background1"/>
                <w:sz w:val="20"/>
                <w:szCs w:val="20"/>
              </w:rPr>
              <w:t>Ratione</w:t>
            </w:r>
            <w:proofErr w:type="spellEnd"/>
            <w:r w:rsidRPr="004E78D1">
              <w:rPr>
                <w:rFonts w:ascii="Cambria" w:hAnsi="Cambria"/>
                <w:b/>
                <w:bCs/>
                <w:i/>
                <w:color w:val="FFFFFF" w:themeColor="background1"/>
                <w:sz w:val="20"/>
                <w:szCs w:val="20"/>
              </w:rPr>
              <w:t xml:space="preserve"> loci</w:t>
            </w:r>
            <w:r w:rsidRPr="004E78D1">
              <w:rPr>
                <w:rFonts w:ascii="Cambria" w:hAnsi="Cambria"/>
                <w:b/>
                <w:bCs/>
                <w:color w:val="FFFFFF" w:themeColor="background1"/>
                <w:sz w:val="20"/>
                <w:szCs w:val="20"/>
              </w:rPr>
              <w:t>:</w:t>
            </w:r>
          </w:p>
        </w:tc>
        <w:tc>
          <w:tcPr>
            <w:tcW w:w="5587" w:type="dxa"/>
            <w:vAlign w:val="center"/>
          </w:tcPr>
          <w:p w:rsidR="003D76AD" w:rsidRPr="004E78D1" w:rsidRDefault="004E78D1" w:rsidP="003D76AD">
            <w:pPr>
              <w:rPr>
                <w:rFonts w:asciiTheme="majorHAnsi" w:hAnsiTheme="majorHAnsi"/>
                <w:bCs/>
                <w:sz w:val="19"/>
                <w:szCs w:val="19"/>
              </w:rPr>
            </w:pPr>
            <w:r>
              <w:rPr>
                <w:rFonts w:asciiTheme="majorHAnsi" w:hAnsiTheme="majorHAnsi"/>
                <w:bCs/>
                <w:sz w:val="19"/>
                <w:szCs w:val="19"/>
              </w:rPr>
              <w:t>Yes</w:t>
            </w:r>
          </w:p>
        </w:tc>
      </w:tr>
      <w:tr w:rsidR="003D76AD" w:rsidRPr="004E78D1" w:rsidTr="003D76AD">
        <w:trPr>
          <w:cantSplit/>
        </w:trPr>
        <w:tc>
          <w:tcPr>
            <w:tcW w:w="3655" w:type="dxa"/>
            <w:tcBorders>
              <w:top w:val="single" w:sz="6" w:space="0" w:color="auto"/>
              <w:bottom w:val="single" w:sz="6" w:space="0" w:color="auto"/>
            </w:tcBorders>
            <w:shd w:val="clear" w:color="auto" w:fill="67AE3C"/>
            <w:vAlign w:val="center"/>
          </w:tcPr>
          <w:p w:rsidR="003D76AD" w:rsidRPr="004E78D1" w:rsidRDefault="003D76AD" w:rsidP="003D76AD">
            <w:pPr>
              <w:jc w:val="center"/>
              <w:rPr>
                <w:rFonts w:ascii="Cambria" w:hAnsi="Cambria"/>
                <w:b/>
                <w:bCs/>
                <w:color w:val="FFFFFF" w:themeColor="background1"/>
                <w:sz w:val="20"/>
                <w:szCs w:val="20"/>
              </w:rPr>
            </w:pPr>
            <w:r w:rsidRPr="004E78D1">
              <w:rPr>
                <w:rFonts w:ascii="Cambria" w:hAnsi="Cambria"/>
                <w:b/>
                <w:bCs/>
                <w:color w:val="FFFFFF" w:themeColor="background1"/>
                <w:sz w:val="20"/>
                <w:szCs w:val="20"/>
              </w:rPr>
              <w:t>Competence</w:t>
            </w:r>
            <w:r w:rsidRPr="004E78D1">
              <w:rPr>
                <w:rFonts w:ascii="Cambria" w:hAnsi="Cambria"/>
                <w:b/>
                <w:bCs/>
                <w:i/>
                <w:color w:val="FFFFFF" w:themeColor="background1"/>
                <w:sz w:val="20"/>
                <w:szCs w:val="20"/>
              </w:rPr>
              <w:t xml:space="preserve"> </w:t>
            </w:r>
            <w:proofErr w:type="spellStart"/>
            <w:r w:rsidRPr="004E78D1">
              <w:rPr>
                <w:rFonts w:ascii="Cambria" w:hAnsi="Cambria"/>
                <w:b/>
                <w:bCs/>
                <w:i/>
                <w:color w:val="FFFFFF" w:themeColor="background1"/>
                <w:sz w:val="20"/>
                <w:szCs w:val="20"/>
              </w:rPr>
              <w:t>Ratione</w:t>
            </w:r>
            <w:proofErr w:type="spellEnd"/>
            <w:r w:rsidRPr="004E78D1">
              <w:rPr>
                <w:rFonts w:ascii="Cambria" w:hAnsi="Cambria"/>
                <w:b/>
                <w:bCs/>
                <w:i/>
                <w:color w:val="FFFFFF" w:themeColor="background1"/>
                <w:sz w:val="20"/>
                <w:szCs w:val="20"/>
              </w:rPr>
              <w:t xml:space="preserve"> </w:t>
            </w:r>
            <w:r w:rsidRPr="006F27AD">
              <w:rPr>
                <w:rFonts w:ascii="Cambria" w:hAnsi="Cambria"/>
                <w:b/>
                <w:bCs/>
                <w:i/>
                <w:noProof/>
                <w:color w:val="FFFFFF" w:themeColor="background1"/>
                <w:sz w:val="20"/>
                <w:szCs w:val="20"/>
              </w:rPr>
              <w:t>temporis</w:t>
            </w:r>
            <w:r w:rsidRPr="004E78D1">
              <w:rPr>
                <w:rFonts w:ascii="Cambria" w:hAnsi="Cambria"/>
                <w:b/>
                <w:bCs/>
                <w:color w:val="FFFFFF" w:themeColor="background1"/>
                <w:sz w:val="20"/>
                <w:szCs w:val="20"/>
              </w:rPr>
              <w:t>:</w:t>
            </w:r>
          </w:p>
        </w:tc>
        <w:tc>
          <w:tcPr>
            <w:tcW w:w="5587" w:type="dxa"/>
            <w:vAlign w:val="center"/>
          </w:tcPr>
          <w:p w:rsidR="003D76AD" w:rsidRPr="004E78D1" w:rsidRDefault="004E78D1" w:rsidP="003D76AD">
            <w:pPr>
              <w:rPr>
                <w:rFonts w:asciiTheme="majorHAnsi" w:hAnsiTheme="majorHAnsi"/>
                <w:bCs/>
                <w:sz w:val="19"/>
                <w:szCs w:val="19"/>
              </w:rPr>
            </w:pPr>
            <w:r>
              <w:rPr>
                <w:rFonts w:asciiTheme="majorHAnsi" w:hAnsiTheme="majorHAnsi"/>
                <w:bCs/>
                <w:sz w:val="19"/>
                <w:szCs w:val="19"/>
              </w:rPr>
              <w:t>Yes</w:t>
            </w:r>
          </w:p>
        </w:tc>
      </w:tr>
      <w:tr w:rsidR="003D76AD" w:rsidRPr="004E78D1" w:rsidTr="003D76AD">
        <w:trPr>
          <w:cantSplit/>
        </w:trPr>
        <w:tc>
          <w:tcPr>
            <w:tcW w:w="3655" w:type="dxa"/>
            <w:tcBorders>
              <w:top w:val="single" w:sz="6" w:space="0" w:color="auto"/>
              <w:bottom w:val="single" w:sz="6" w:space="0" w:color="auto"/>
            </w:tcBorders>
            <w:shd w:val="clear" w:color="auto" w:fill="67AE3C"/>
            <w:vAlign w:val="center"/>
          </w:tcPr>
          <w:p w:rsidR="003D76AD" w:rsidRPr="004E78D1" w:rsidRDefault="003D76AD" w:rsidP="00296155">
            <w:pPr>
              <w:jc w:val="center"/>
              <w:rPr>
                <w:rFonts w:ascii="Cambria" w:hAnsi="Cambria"/>
                <w:b/>
                <w:bCs/>
                <w:color w:val="FFFFFF" w:themeColor="background1"/>
                <w:sz w:val="20"/>
                <w:szCs w:val="20"/>
              </w:rPr>
            </w:pPr>
            <w:r w:rsidRPr="004E78D1">
              <w:rPr>
                <w:rFonts w:ascii="Cambria" w:hAnsi="Cambria"/>
                <w:b/>
                <w:bCs/>
                <w:color w:val="FFFFFF" w:themeColor="background1"/>
                <w:sz w:val="20"/>
                <w:szCs w:val="20"/>
              </w:rPr>
              <w:t>Competence</w:t>
            </w:r>
            <w:r w:rsidRPr="004E78D1">
              <w:rPr>
                <w:rFonts w:ascii="Cambria" w:hAnsi="Cambria"/>
                <w:b/>
                <w:bCs/>
                <w:i/>
                <w:color w:val="FFFFFF" w:themeColor="background1"/>
                <w:sz w:val="20"/>
                <w:szCs w:val="20"/>
              </w:rPr>
              <w:t xml:space="preserve"> </w:t>
            </w:r>
            <w:proofErr w:type="spellStart"/>
            <w:r w:rsidRPr="004E78D1">
              <w:rPr>
                <w:rFonts w:ascii="Cambria" w:hAnsi="Cambria"/>
                <w:b/>
                <w:bCs/>
                <w:i/>
                <w:color w:val="FFFFFF" w:themeColor="background1"/>
                <w:sz w:val="20"/>
                <w:szCs w:val="20"/>
              </w:rPr>
              <w:t>Ratione</w:t>
            </w:r>
            <w:proofErr w:type="spellEnd"/>
            <w:r w:rsidRPr="004E78D1">
              <w:rPr>
                <w:rFonts w:ascii="Cambria" w:hAnsi="Cambria"/>
                <w:b/>
                <w:bCs/>
                <w:i/>
                <w:color w:val="FFFFFF" w:themeColor="background1"/>
                <w:sz w:val="20"/>
                <w:szCs w:val="20"/>
              </w:rPr>
              <w:t xml:space="preserve"> </w:t>
            </w:r>
            <w:r w:rsidRPr="006F27AD">
              <w:rPr>
                <w:rFonts w:ascii="Cambria" w:hAnsi="Cambria"/>
                <w:b/>
                <w:bCs/>
                <w:i/>
                <w:noProof/>
                <w:color w:val="FFFFFF" w:themeColor="background1"/>
                <w:sz w:val="20"/>
                <w:szCs w:val="20"/>
              </w:rPr>
              <w:t>materiae</w:t>
            </w:r>
            <w:r w:rsidRPr="004E78D1">
              <w:rPr>
                <w:rFonts w:ascii="Cambria" w:hAnsi="Cambria"/>
                <w:b/>
                <w:bCs/>
                <w:color w:val="FFFFFF" w:themeColor="background1"/>
                <w:sz w:val="20"/>
                <w:szCs w:val="20"/>
              </w:rPr>
              <w:t>:</w:t>
            </w:r>
          </w:p>
        </w:tc>
        <w:tc>
          <w:tcPr>
            <w:tcW w:w="5587" w:type="dxa"/>
            <w:vAlign w:val="center"/>
          </w:tcPr>
          <w:p w:rsidR="003D76AD" w:rsidRPr="004E78D1" w:rsidRDefault="004E78D1" w:rsidP="004E78D1">
            <w:pPr>
              <w:jc w:val="both"/>
              <w:rPr>
                <w:rFonts w:asciiTheme="majorHAnsi" w:hAnsiTheme="majorHAnsi"/>
                <w:bCs/>
                <w:sz w:val="20"/>
                <w:szCs w:val="20"/>
              </w:rPr>
            </w:pPr>
            <w:r>
              <w:rPr>
                <w:rFonts w:asciiTheme="majorHAnsi" w:hAnsiTheme="majorHAnsi"/>
                <w:bCs/>
                <w:sz w:val="19"/>
                <w:szCs w:val="19"/>
              </w:rPr>
              <w:t>Yes</w:t>
            </w:r>
            <w:r w:rsidR="003D76AD" w:rsidRPr="004E78D1">
              <w:rPr>
                <w:rFonts w:asciiTheme="majorHAnsi" w:hAnsiTheme="majorHAnsi"/>
                <w:bCs/>
                <w:sz w:val="19"/>
                <w:szCs w:val="19"/>
              </w:rPr>
              <w:t xml:space="preserve">, </w:t>
            </w:r>
            <w:r w:rsidRPr="006F27AD">
              <w:rPr>
                <w:rFonts w:asciiTheme="majorHAnsi" w:hAnsiTheme="majorHAnsi"/>
                <w:bCs/>
                <w:noProof/>
                <w:sz w:val="19"/>
                <w:szCs w:val="19"/>
              </w:rPr>
              <w:t>American</w:t>
            </w:r>
            <w:r w:rsidR="009E581D">
              <w:rPr>
                <w:rFonts w:asciiTheme="majorHAnsi" w:hAnsiTheme="majorHAnsi"/>
                <w:bCs/>
                <w:sz w:val="19"/>
                <w:szCs w:val="19"/>
              </w:rPr>
              <w:t xml:space="preserve"> Convention on Human Right</w:t>
            </w:r>
            <w:r w:rsidR="003D76AD" w:rsidRPr="004E78D1">
              <w:rPr>
                <w:rStyle w:val="FootnoteReference"/>
                <w:rFonts w:asciiTheme="majorHAnsi" w:hAnsiTheme="majorHAnsi"/>
                <w:bCs/>
                <w:sz w:val="19"/>
                <w:szCs w:val="19"/>
              </w:rPr>
              <w:footnoteReference w:id="4"/>
            </w:r>
            <w:r w:rsidR="003D76AD" w:rsidRPr="004E78D1">
              <w:rPr>
                <w:rFonts w:asciiTheme="majorHAnsi" w:hAnsiTheme="majorHAnsi"/>
                <w:bCs/>
                <w:sz w:val="19"/>
                <w:szCs w:val="19"/>
              </w:rPr>
              <w:t xml:space="preserve"> (</w:t>
            </w:r>
            <w:r>
              <w:rPr>
                <w:rFonts w:asciiTheme="majorHAnsi" w:hAnsiTheme="majorHAnsi"/>
                <w:bCs/>
                <w:sz w:val="19"/>
                <w:szCs w:val="19"/>
              </w:rPr>
              <w:t>ratification instrument deposited on December</w:t>
            </w:r>
            <w:r w:rsidR="003D76AD" w:rsidRPr="004E78D1">
              <w:rPr>
                <w:rFonts w:asciiTheme="majorHAnsi" w:hAnsiTheme="majorHAnsi"/>
                <w:bCs/>
                <w:sz w:val="19"/>
                <w:szCs w:val="19"/>
              </w:rPr>
              <w:t xml:space="preserve"> 28</w:t>
            </w:r>
            <w:r>
              <w:rPr>
                <w:rFonts w:asciiTheme="majorHAnsi" w:hAnsiTheme="majorHAnsi"/>
                <w:bCs/>
                <w:sz w:val="19"/>
                <w:szCs w:val="19"/>
              </w:rPr>
              <w:t>,</w:t>
            </w:r>
            <w:r w:rsidR="003D76AD" w:rsidRPr="004E78D1">
              <w:rPr>
                <w:rFonts w:asciiTheme="majorHAnsi" w:hAnsiTheme="majorHAnsi"/>
                <w:bCs/>
                <w:sz w:val="19"/>
                <w:szCs w:val="19"/>
              </w:rPr>
              <w:t xml:space="preserve"> 1977)</w:t>
            </w:r>
          </w:p>
        </w:tc>
      </w:tr>
    </w:tbl>
    <w:p w:rsidR="003D76AD" w:rsidRPr="004E78D1" w:rsidRDefault="003239B8" w:rsidP="003D76AD">
      <w:pPr>
        <w:spacing w:before="240" w:after="240"/>
        <w:ind w:firstLine="720"/>
        <w:jc w:val="both"/>
        <w:rPr>
          <w:rFonts w:asciiTheme="majorHAnsi" w:hAnsiTheme="majorHAnsi"/>
          <w:b/>
          <w:bCs/>
          <w:sz w:val="20"/>
          <w:szCs w:val="20"/>
        </w:rPr>
      </w:pPr>
      <w:r w:rsidRPr="004E78D1">
        <w:rPr>
          <w:rFonts w:asciiTheme="majorHAnsi" w:hAnsiTheme="majorHAnsi"/>
          <w:b/>
          <w:bCs/>
          <w:sz w:val="19"/>
          <w:szCs w:val="19"/>
        </w:rPr>
        <w:t xml:space="preserve">IV. </w:t>
      </w:r>
      <w:r w:rsidRPr="004E78D1">
        <w:rPr>
          <w:rFonts w:asciiTheme="majorHAnsi" w:hAnsiTheme="majorHAnsi"/>
          <w:b/>
          <w:bCs/>
          <w:sz w:val="19"/>
          <w:szCs w:val="19"/>
        </w:rPr>
        <w:tab/>
      </w:r>
      <w:r w:rsidR="003D76AD" w:rsidRPr="004E78D1">
        <w:rPr>
          <w:rFonts w:asciiTheme="majorHAnsi" w:hAnsiTheme="majorHAnsi"/>
          <w:b/>
          <w:bCs/>
          <w:sz w:val="20"/>
          <w:szCs w:val="20"/>
        </w:rPr>
        <w:t xml:space="preserve">DUPLICATION OF PROCEDURES AND INTERNATIONAL </w:t>
      </w:r>
      <w:r w:rsidR="003D76AD" w:rsidRPr="004E78D1">
        <w:rPr>
          <w:rFonts w:asciiTheme="majorHAnsi" w:hAnsiTheme="majorHAnsi"/>
          <w:b/>
          <w:bCs/>
          <w:i/>
          <w:sz w:val="20"/>
          <w:szCs w:val="20"/>
        </w:rPr>
        <w:t>RES JUDICATA</w:t>
      </w:r>
      <w:r w:rsidR="003D76AD" w:rsidRPr="004E78D1">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6"/>
        <w:gridCol w:w="5586"/>
      </w:tblGrid>
      <w:tr w:rsidR="003D76AD" w:rsidRPr="004E78D1" w:rsidTr="003D76AD">
        <w:trPr>
          <w:cantSplit/>
        </w:trPr>
        <w:tc>
          <w:tcPr>
            <w:tcW w:w="3656" w:type="dxa"/>
            <w:tcBorders>
              <w:top w:val="single" w:sz="4" w:space="0" w:color="auto"/>
              <w:bottom w:val="single" w:sz="6" w:space="0" w:color="auto"/>
            </w:tcBorders>
            <w:shd w:val="clear" w:color="auto" w:fill="67AE3C"/>
            <w:vAlign w:val="center"/>
          </w:tcPr>
          <w:p w:rsidR="003D76AD" w:rsidRPr="004E78D1" w:rsidRDefault="003D76AD" w:rsidP="003D76AD">
            <w:pPr>
              <w:jc w:val="center"/>
              <w:rPr>
                <w:rFonts w:ascii="Cambria" w:hAnsi="Cambria"/>
                <w:b/>
                <w:bCs/>
                <w:color w:val="FFFFFF" w:themeColor="background1"/>
                <w:sz w:val="20"/>
                <w:szCs w:val="20"/>
              </w:rPr>
            </w:pPr>
            <w:r w:rsidRPr="004E78D1">
              <w:rPr>
                <w:rFonts w:ascii="Cambria" w:hAnsi="Cambria"/>
                <w:b/>
                <w:bCs/>
                <w:color w:val="FFFFFF" w:themeColor="background1"/>
                <w:sz w:val="20"/>
                <w:szCs w:val="20"/>
              </w:rPr>
              <w:t xml:space="preserve">Duplication of procedures and International </w:t>
            </w:r>
            <w:r w:rsidRPr="004E78D1">
              <w:rPr>
                <w:rFonts w:ascii="Cambria" w:hAnsi="Cambria"/>
                <w:b/>
                <w:bCs/>
                <w:i/>
                <w:color w:val="FFFFFF" w:themeColor="background1"/>
                <w:sz w:val="20"/>
                <w:szCs w:val="20"/>
              </w:rPr>
              <w:t>res judicata</w:t>
            </w:r>
            <w:r w:rsidRPr="004E78D1">
              <w:rPr>
                <w:rFonts w:ascii="Cambria" w:hAnsi="Cambria"/>
                <w:b/>
                <w:bCs/>
                <w:color w:val="FFFFFF" w:themeColor="background1"/>
                <w:sz w:val="20"/>
                <w:szCs w:val="20"/>
              </w:rPr>
              <w:t>:</w:t>
            </w:r>
          </w:p>
        </w:tc>
        <w:tc>
          <w:tcPr>
            <w:tcW w:w="5586" w:type="dxa"/>
            <w:vAlign w:val="center"/>
          </w:tcPr>
          <w:p w:rsidR="003D76AD" w:rsidRPr="004E78D1" w:rsidRDefault="003D76AD" w:rsidP="003D76AD">
            <w:pPr>
              <w:jc w:val="both"/>
              <w:rPr>
                <w:rFonts w:asciiTheme="majorHAnsi" w:hAnsiTheme="majorHAnsi"/>
                <w:bCs/>
                <w:sz w:val="19"/>
                <w:szCs w:val="19"/>
              </w:rPr>
            </w:pPr>
            <w:r w:rsidRPr="004E78D1">
              <w:rPr>
                <w:rFonts w:asciiTheme="majorHAnsi" w:hAnsiTheme="majorHAnsi"/>
                <w:bCs/>
                <w:sz w:val="19"/>
                <w:szCs w:val="19"/>
              </w:rPr>
              <w:t>No</w:t>
            </w:r>
          </w:p>
        </w:tc>
      </w:tr>
      <w:tr w:rsidR="003D76AD" w:rsidRPr="004E78D1" w:rsidTr="003D76AD">
        <w:trPr>
          <w:cantSplit/>
        </w:trPr>
        <w:tc>
          <w:tcPr>
            <w:tcW w:w="3656" w:type="dxa"/>
            <w:tcBorders>
              <w:top w:val="single" w:sz="6" w:space="0" w:color="auto"/>
              <w:bottom w:val="single" w:sz="6" w:space="0" w:color="auto"/>
            </w:tcBorders>
            <w:shd w:val="clear" w:color="auto" w:fill="67AE3C"/>
            <w:vAlign w:val="center"/>
          </w:tcPr>
          <w:p w:rsidR="003D76AD" w:rsidRPr="004E78D1" w:rsidRDefault="003D76AD" w:rsidP="003D76AD">
            <w:pPr>
              <w:jc w:val="center"/>
              <w:rPr>
                <w:rFonts w:ascii="Cambria" w:hAnsi="Cambria"/>
                <w:b/>
                <w:bCs/>
                <w:i/>
                <w:color w:val="FFFFFF" w:themeColor="background1"/>
                <w:sz w:val="20"/>
                <w:szCs w:val="20"/>
              </w:rPr>
            </w:pPr>
            <w:r w:rsidRPr="004E78D1">
              <w:rPr>
                <w:rFonts w:ascii="Cambria" w:hAnsi="Cambria"/>
                <w:b/>
                <w:bCs/>
                <w:color w:val="FFFFFF" w:themeColor="background1"/>
                <w:sz w:val="20"/>
                <w:szCs w:val="20"/>
              </w:rPr>
              <w:t>Rights declared admissible</w:t>
            </w:r>
          </w:p>
        </w:tc>
        <w:tc>
          <w:tcPr>
            <w:tcW w:w="5586" w:type="dxa"/>
            <w:vAlign w:val="center"/>
          </w:tcPr>
          <w:p w:rsidR="003D76AD" w:rsidRPr="004E78D1" w:rsidRDefault="004E78D1" w:rsidP="003D76AD">
            <w:pPr>
              <w:jc w:val="both"/>
              <w:rPr>
                <w:rFonts w:asciiTheme="majorHAnsi" w:hAnsiTheme="majorHAnsi"/>
                <w:bCs/>
                <w:sz w:val="19"/>
                <w:szCs w:val="19"/>
              </w:rPr>
            </w:pPr>
            <w:r>
              <w:rPr>
                <w:rFonts w:asciiTheme="majorHAnsi" w:hAnsiTheme="majorHAnsi"/>
                <w:bCs/>
                <w:sz w:val="19"/>
                <w:szCs w:val="19"/>
              </w:rPr>
              <w:t>Articles</w:t>
            </w:r>
            <w:r w:rsidR="003D76AD" w:rsidRPr="004E78D1">
              <w:rPr>
                <w:rFonts w:asciiTheme="majorHAnsi" w:hAnsiTheme="majorHAnsi"/>
                <w:bCs/>
                <w:sz w:val="19"/>
                <w:szCs w:val="19"/>
              </w:rPr>
              <w:t xml:space="preserve"> 8 (</w:t>
            </w:r>
            <w:r>
              <w:rPr>
                <w:rFonts w:asciiTheme="majorHAnsi" w:hAnsiTheme="majorHAnsi"/>
                <w:bCs/>
                <w:sz w:val="19"/>
                <w:szCs w:val="19"/>
              </w:rPr>
              <w:t>right to a fair trial</w:t>
            </w:r>
            <w:r w:rsidR="003D76AD" w:rsidRPr="004E78D1">
              <w:rPr>
                <w:rFonts w:asciiTheme="majorHAnsi" w:hAnsiTheme="majorHAnsi"/>
                <w:bCs/>
                <w:sz w:val="19"/>
                <w:szCs w:val="19"/>
              </w:rPr>
              <w:t>), 25 (</w:t>
            </w:r>
            <w:r>
              <w:rPr>
                <w:rFonts w:asciiTheme="majorHAnsi" w:hAnsiTheme="majorHAnsi"/>
                <w:bCs/>
                <w:sz w:val="19"/>
                <w:szCs w:val="19"/>
              </w:rPr>
              <w:t>judicial protection), and</w:t>
            </w:r>
            <w:r w:rsidR="003D76AD" w:rsidRPr="004E78D1">
              <w:rPr>
                <w:rFonts w:asciiTheme="majorHAnsi" w:hAnsiTheme="majorHAnsi"/>
                <w:bCs/>
                <w:sz w:val="19"/>
                <w:szCs w:val="19"/>
              </w:rPr>
              <w:t xml:space="preserve"> 26 (</w:t>
            </w:r>
            <w:r>
              <w:rPr>
                <w:rFonts w:asciiTheme="majorHAnsi" w:hAnsiTheme="majorHAnsi"/>
                <w:bCs/>
                <w:sz w:val="19"/>
                <w:szCs w:val="19"/>
              </w:rPr>
              <w:t>economic, social, and cultural rights</w:t>
            </w:r>
            <w:r w:rsidR="003D76AD" w:rsidRPr="004E78D1">
              <w:rPr>
                <w:rFonts w:asciiTheme="majorHAnsi" w:hAnsiTheme="majorHAnsi"/>
                <w:bCs/>
                <w:sz w:val="19"/>
                <w:szCs w:val="19"/>
              </w:rPr>
              <w:t xml:space="preserve">) </w:t>
            </w:r>
            <w:r>
              <w:rPr>
                <w:rFonts w:asciiTheme="majorHAnsi" w:hAnsiTheme="majorHAnsi"/>
                <w:bCs/>
                <w:sz w:val="19"/>
                <w:szCs w:val="19"/>
              </w:rPr>
              <w:t>of the American Convention</w:t>
            </w:r>
            <w:r w:rsidR="003D76AD" w:rsidRPr="004E78D1">
              <w:rPr>
                <w:rFonts w:asciiTheme="majorHAnsi" w:hAnsiTheme="majorHAnsi"/>
                <w:bCs/>
                <w:sz w:val="19"/>
                <w:szCs w:val="19"/>
              </w:rPr>
              <w:t xml:space="preserve">, </w:t>
            </w:r>
            <w:r w:rsidRPr="006F27AD">
              <w:rPr>
                <w:rFonts w:asciiTheme="majorHAnsi" w:hAnsiTheme="majorHAnsi"/>
                <w:bCs/>
                <w:noProof/>
                <w:sz w:val="19"/>
                <w:szCs w:val="19"/>
              </w:rPr>
              <w:t>in relation to</w:t>
            </w:r>
            <w:r>
              <w:rPr>
                <w:rFonts w:asciiTheme="majorHAnsi" w:hAnsiTheme="majorHAnsi"/>
                <w:bCs/>
                <w:sz w:val="19"/>
                <w:szCs w:val="19"/>
              </w:rPr>
              <w:t xml:space="preserve"> Articles 1</w:t>
            </w:r>
            <w:r w:rsidR="003D76AD" w:rsidRPr="004E78D1">
              <w:rPr>
                <w:rFonts w:asciiTheme="majorHAnsi" w:hAnsiTheme="majorHAnsi"/>
                <w:bCs/>
                <w:sz w:val="19"/>
                <w:szCs w:val="19"/>
              </w:rPr>
              <w:t xml:space="preserve"> (</w:t>
            </w:r>
            <w:r>
              <w:rPr>
                <w:rFonts w:asciiTheme="majorHAnsi" w:hAnsiTheme="majorHAnsi"/>
                <w:bCs/>
                <w:sz w:val="19"/>
                <w:szCs w:val="19"/>
              </w:rPr>
              <w:t>obligation to respect rights</w:t>
            </w:r>
            <w:r w:rsidR="003D76AD" w:rsidRPr="004E78D1">
              <w:rPr>
                <w:rFonts w:asciiTheme="majorHAnsi" w:hAnsiTheme="majorHAnsi"/>
                <w:bCs/>
                <w:sz w:val="19"/>
                <w:szCs w:val="19"/>
              </w:rPr>
              <w:t>)</w:t>
            </w:r>
            <w:r>
              <w:rPr>
                <w:rFonts w:asciiTheme="majorHAnsi" w:hAnsiTheme="majorHAnsi"/>
                <w:bCs/>
                <w:sz w:val="19"/>
                <w:szCs w:val="19"/>
              </w:rPr>
              <w:t xml:space="preserve"> and </w:t>
            </w:r>
            <w:r w:rsidR="003D76AD" w:rsidRPr="004E78D1">
              <w:rPr>
                <w:rFonts w:asciiTheme="majorHAnsi" w:hAnsiTheme="majorHAnsi"/>
                <w:bCs/>
                <w:sz w:val="19"/>
                <w:szCs w:val="19"/>
              </w:rPr>
              <w:t>2 (</w:t>
            </w:r>
            <w:r>
              <w:rPr>
                <w:rFonts w:asciiTheme="majorHAnsi" w:hAnsiTheme="majorHAnsi"/>
                <w:bCs/>
                <w:sz w:val="19"/>
                <w:szCs w:val="19"/>
              </w:rPr>
              <w:t>domestic legal effects</w:t>
            </w:r>
            <w:r w:rsidR="003D76AD" w:rsidRPr="004E78D1">
              <w:rPr>
                <w:rFonts w:asciiTheme="majorHAnsi" w:hAnsiTheme="majorHAnsi"/>
                <w:bCs/>
                <w:sz w:val="19"/>
                <w:szCs w:val="19"/>
              </w:rPr>
              <w:t>)</w:t>
            </w:r>
            <w:r w:rsidR="009E581D">
              <w:rPr>
                <w:rFonts w:asciiTheme="majorHAnsi" w:hAnsiTheme="majorHAnsi"/>
                <w:bCs/>
                <w:sz w:val="19"/>
                <w:szCs w:val="19"/>
              </w:rPr>
              <w:t xml:space="preserve"> thereof</w:t>
            </w:r>
          </w:p>
        </w:tc>
      </w:tr>
      <w:tr w:rsidR="003D76AD" w:rsidRPr="004E78D1" w:rsidTr="003D76AD">
        <w:trPr>
          <w:cantSplit/>
        </w:trPr>
        <w:tc>
          <w:tcPr>
            <w:tcW w:w="3656" w:type="dxa"/>
            <w:tcBorders>
              <w:top w:val="single" w:sz="6" w:space="0" w:color="auto"/>
              <w:bottom w:val="single" w:sz="6" w:space="0" w:color="auto"/>
            </w:tcBorders>
            <w:shd w:val="clear" w:color="auto" w:fill="67AE3C"/>
            <w:vAlign w:val="center"/>
          </w:tcPr>
          <w:p w:rsidR="003D76AD" w:rsidRPr="004E78D1" w:rsidRDefault="003D76AD" w:rsidP="003D76AD">
            <w:pPr>
              <w:jc w:val="center"/>
              <w:rPr>
                <w:rFonts w:ascii="Cambria" w:hAnsi="Cambria"/>
                <w:b/>
                <w:bCs/>
                <w:color w:val="FFFFFF" w:themeColor="background1"/>
                <w:sz w:val="20"/>
                <w:szCs w:val="20"/>
              </w:rPr>
            </w:pPr>
            <w:r w:rsidRPr="004E78D1">
              <w:rPr>
                <w:rFonts w:ascii="Cambria" w:hAnsi="Cambria"/>
                <w:b/>
                <w:bCs/>
                <w:color w:val="FFFFFF" w:themeColor="background1"/>
                <w:sz w:val="20"/>
                <w:szCs w:val="20"/>
              </w:rPr>
              <w:t>Exhaustion of domestic remedies or applicability of an exception to the rule:</w:t>
            </w:r>
          </w:p>
        </w:tc>
        <w:tc>
          <w:tcPr>
            <w:tcW w:w="5586" w:type="dxa"/>
            <w:vAlign w:val="center"/>
          </w:tcPr>
          <w:p w:rsidR="003D76AD" w:rsidRPr="004E78D1" w:rsidRDefault="004E78D1" w:rsidP="003D76AD">
            <w:pPr>
              <w:rPr>
                <w:rFonts w:asciiTheme="majorHAnsi" w:hAnsiTheme="majorHAnsi"/>
                <w:bCs/>
                <w:sz w:val="19"/>
                <w:szCs w:val="19"/>
              </w:rPr>
            </w:pPr>
            <w:r>
              <w:rPr>
                <w:rFonts w:asciiTheme="majorHAnsi" w:hAnsiTheme="majorHAnsi"/>
                <w:bCs/>
                <w:sz w:val="19"/>
                <w:szCs w:val="19"/>
              </w:rPr>
              <w:t>Yes, exception Article</w:t>
            </w:r>
            <w:r w:rsidR="003D76AD" w:rsidRPr="004E78D1">
              <w:rPr>
                <w:rFonts w:asciiTheme="majorHAnsi" w:hAnsiTheme="majorHAnsi"/>
                <w:bCs/>
                <w:sz w:val="19"/>
                <w:szCs w:val="19"/>
              </w:rPr>
              <w:t xml:space="preserve"> 46.2.c </w:t>
            </w:r>
            <w:r>
              <w:rPr>
                <w:rFonts w:asciiTheme="majorHAnsi" w:hAnsiTheme="majorHAnsi"/>
                <w:bCs/>
                <w:sz w:val="19"/>
                <w:szCs w:val="19"/>
              </w:rPr>
              <w:t>of the Convention</w:t>
            </w:r>
            <w:r w:rsidR="003D76AD" w:rsidRPr="004E78D1">
              <w:rPr>
                <w:rFonts w:asciiTheme="majorHAnsi" w:hAnsiTheme="majorHAnsi"/>
                <w:bCs/>
                <w:sz w:val="19"/>
                <w:szCs w:val="19"/>
              </w:rPr>
              <w:t xml:space="preserve"> </w:t>
            </w:r>
            <w:r w:rsidR="009E581D">
              <w:rPr>
                <w:rFonts w:asciiTheme="majorHAnsi" w:hAnsiTheme="majorHAnsi"/>
                <w:bCs/>
                <w:sz w:val="19"/>
                <w:szCs w:val="19"/>
              </w:rPr>
              <w:t>is applicable</w:t>
            </w:r>
          </w:p>
        </w:tc>
      </w:tr>
      <w:tr w:rsidR="003D76AD" w:rsidRPr="004E78D1" w:rsidTr="003D76AD">
        <w:trPr>
          <w:cantSplit/>
        </w:trPr>
        <w:tc>
          <w:tcPr>
            <w:tcW w:w="3656" w:type="dxa"/>
            <w:tcBorders>
              <w:top w:val="single" w:sz="6" w:space="0" w:color="auto"/>
              <w:bottom w:val="single" w:sz="6" w:space="0" w:color="auto"/>
            </w:tcBorders>
            <w:shd w:val="clear" w:color="auto" w:fill="67AE3C"/>
            <w:vAlign w:val="center"/>
          </w:tcPr>
          <w:p w:rsidR="003D76AD" w:rsidRPr="004E78D1" w:rsidRDefault="003D76AD" w:rsidP="003D76AD">
            <w:pPr>
              <w:jc w:val="center"/>
              <w:rPr>
                <w:rFonts w:ascii="Cambria" w:hAnsi="Cambria"/>
                <w:b/>
                <w:bCs/>
                <w:color w:val="FFFFFF" w:themeColor="background1"/>
                <w:sz w:val="20"/>
                <w:szCs w:val="20"/>
              </w:rPr>
            </w:pPr>
            <w:r w:rsidRPr="004E78D1">
              <w:rPr>
                <w:rFonts w:ascii="Cambria" w:hAnsi="Cambria"/>
                <w:b/>
                <w:bCs/>
                <w:color w:val="FFFFFF" w:themeColor="background1"/>
                <w:sz w:val="20"/>
                <w:szCs w:val="20"/>
              </w:rPr>
              <w:t>Timeliness of the petition:</w:t>
            </w:r>
          </w:p>
        </w:tc>
        <w:tc>
          <w:tcPr>
            <w:tcW w:w="5586" w:type="dxa"/>
            <w:vAlign w:val="center"/>
          </w:tcPr>
          <w:p w:rsidR="003D76AD" w:rsidRPr="004E78D1" w:rsidRDefault="004E78D1" w:rsidP="00EE50C4">
            <w:pPr>
              <w:rPr>
                <w:rFonts w:asciiTheme="majorHAnsi" w:hAnsiTheme="majorHAnsi"/>
                <w:bCs/>
                <w:sz w:val="19"/>
                <w:szCs w:val="19"/>
              </w:rPr>
            </w:pPr>
            <w:r>
              <w:rPr>
                <w:rFonts w:asciiTheme="majorHAnsi" w:hAnsiTheme="majorHAnsi"/>
                <w:bCs/>
                <w:sz w:val="19"/>
                <w:szCs w:val="19"/>
              </w:rPr>
              <w:t xml:space="preserve">Yes, </w:t>
            </w:r>
            <w:r w:rsidR="00EE50C4">
              <w:rPr>
                <w:rFonts w:asciiTheme="majorHAnsi" w:hAnsiTheme="majorHAnsi"/>
                <w:bCs/>
                <w:sz w:val="19"/>
                <w:szCs w:val="19"/>
              </w:rPr>
              <w:t>under</w:t>
            </w:r>
            <w:r>
              <w:rPr>
                <w:rFonts w:asciiTheme="majorHAnsi" w:hAnsiTheme="majorHAnsi"/>
                <w:bCs/>
                <w:sz w:val="19"/>
                <w:szCs w:val="19"/>
              </w:rPr>
              <w:t xml:space="preserve"> the terms of Section</w:t>
            </w:r>
            <w:r w:rsidR="003D76AD" w:rsidRPr="004E78D1">
              <w:rPr>
                <w:rFonts w:asciiTheme="majorHAnsi" w:hAnsiTheme="majorHAnsi"/>
                <w:bCs/>
                <w:sz w:val="19"/>
                <w:szCs w:val="19"/>
              </w:rPr>
              <w:t xml:space="preserve"> VI</w:t>
            </w:r>
          </w:p>
        </w:tc>
      </w:tr>
    </w:tbl>
    <w:p w:rsidR="004414AA" w:rsidRDefault="004414AA" w:rsidP="003239B8">
      <w:pPr>
        <w:spacing w:before="240" w:after="240"/>
        <w:ind w:firstLine="720"/>
        <w:jc w:val="both"/>
        <w:rPr>
          <w:rFonts w:asciiTheme="majorHAnsi" w:hAnsiTheme="majorHAnsi"/>
          <w:b/>
          <w:sz w:val="20"/>
          <w:szCs w:val="20"/>
        </w:rPr>
      </w:pPr>
    </w:p>
    <w:p w:rsidR="004414AA" w:rsidRDefault="004414AA" w:rsidP="003239B8">
      <w:pPr>
        <w:spacing w:before="240" w:after="240"/>
        <w:ind w:firstLine="720"/>
        <w:jc w:val="both"/>
        <w:rPr>
          <w:rFonts w:asciiTheme="majorHAnsi" w:hAnsiTheme="majorHAnsi"/>
          <w:b/>
          <w:sz w:val="20"/>
          <w:szCs w:val="20"/>
        </w:rPr>
      </w:pPr>
    </w:p>
    <w:p w:rsidR="004414AA" w:rsidRDefault="004414AA" w:rsidP="003239B8">
      <w:pPr>
        <w:spacing w:before="240" w:after="240"/>
        <w:ind w:firstLine="720"/>
        <w:jc w:val="both"/>
        <w:rPr>
          <w:rFonts w:asciiTheme="majorHAnsi" w:hAnsiTheme="majorHAnsi"/>
          <w:b/>
          <w:sz w:val="20"/>
          <w:szCs w:val="20"/>
        </w:rPr>
      </w:pPr>
    </w:p>
    <w:p w:rsidR="003239B8" w:rsidRPr="004E78D1" w:rsidRDefault="00223A29" w:rsidP="003239B8">
      <w:pPr>
        <w:spacing w:before="240" w:after="240"/>
        <w:ind w:firstLine="720"/>
        <w:jc w:val="both"/>
        <w:rPr>
          <w:rFonts w:asciiTheme="majorHAnsi" w:hAnsiTheme="majorHAnsi"/>
          <w:b/>
          <w:sz w:val="20"/>
          <w:szCs w:val="20"/>
        </w:rPr>
      </w:pPr>
      <w:r w:rsidRPr="004E78D1">
        <w:rPr>
          <w:rFonts w:asciiTheme="majorHAnsi" w:hAnsiTheme="majorHAnsi"/>
          <w:b/>
          <w:sz w:val="20"/>
          <w:szCs w:val="20"/>
        </w:rPr>
        <w:lastRenderedPageBreak/>
        <w:t xml:space="preserve">V. </w:t>
      </w:r>
      <w:r w:rsidRPr="004E78D1">
        <w:rPr>
          <w:rFonts w:asciiTheme="majorHAnsi" w:hAnsiTheme="majorHAnsi"/>
          <w:b/>
          <w:sz w:val="20"/>
          <w:szCs w:val="20"/>
        </w:rPr>
        <w:tab/>
      </w:r>
      <w:r w:rsidR="003D76AD" w:rsidRPr="004E78D1">
        <w:rPr>
          <w:rFonts w:asciiTheme="majorHAnsi" w:hAnsiTheme="majorHAnsi"/>
          <w:b/>
          <w:sz w:val="20"/>
          <w:szCs w:val="20"/>
        </w:rPr>
        <w:t>FACTS ALLEGED</w:t>
      </w:r>
    </w:p>
    <w:p w:rsidR="001C2C84" w:rsidRPr="004E78D1" w:rsidRDefault="00AA68C7" w:rsidP="00626DDE">
      <w:pPr>
        <w:pStyle w:val="ListParagraph"/>
        <w:numPr>
          <w:ilvl w:val="0"/>
          <w:numId w:val="103"/>
        </w:numPr>
        <w:spacing w:after="240"/>
        <w:jc w:val="both"/>
        <w:rPr>
          <w:rFonts w:asciiTheme="majorHAnsi" w:hAnsiTheme="majorHAnsi"/>
          <w:sz w:val="20"/>
          <w:szCs w:val="20"/>
        </w:rPr>
      </w:pPr>
      <w:r w:rsidRPr="004E78D1">
        <w:rPr>
          <w:sz w:val="20"/>
          <w:szCs w:val="20"/>
        </w:rPr>
        <w:t xml:space="preserve">Laura Susana </w:t>
      </w:r>
      <w:proofErr w:type="spellStart"/>
      <w:r w:rsidRPr="004E78D1">
        <w:rPr>
          <w:sz w:val="20"/>
          <w:szCs w:val="20"/>
        </w:rPr>
        <w:t>Haro</w:t>
      </w:r>
      <w:proofErr w:type="spellEnd"/>
      <w:r w:rsidRPr="004E78D1">
        <w:rPr>
          <w:sz w:val="20"/>
          <w:szCs w:val="20"/>
        </w:rPr>
        <w:t xml:space="preserve"> </w:t>
      </w:r>
      <w:proofErr w:type="spellStart"/>
      <w:r w:rsidRPr="004E78D1">
        <w:rPr>
          <w:sz w:val="20"/>
          <w:szCs w:val="20"/>
        </w:rPr>
        <w:t>Jácome</w:t>
      </w:r>
      <w:proofErr w:type="spellEnd"/>
      <w:r w:rsidR="001A6974" w:rsidRPr="004E78D1">
        <w:rPr>
          <w:sz w:val="20"/>
          <w:szCs w:val="20"/>
        </w:rPr>
        <w:t xml:space="preserve"> (</w:t>
      </w:r>
      <w:r w:rsidR="00BF5B7A">
        <w:rPr>
          <w:sz w:val="20"/>
          <w:szCs w:val="20"/>
        </w:rPr>
        <w:t>hereinafter</w:t>
      </w:r>
      <w:r w:rsidR="001A6974" w:rsidRPr="004E78D1">
        <w:rPr>
          <w:sz w:val="20"/>
          <w:szCs w:val="20"/>
        </w:rPr>
        <w:t xml:space="preserve"> “</w:t>
      </w:r>
      <w:r w:rsidR="00AD1F5E">
        <w:rPr>
          <w:sz w:val="20"/>
          <w:szCs w:val="20"/>
        </w:rPr>
        <w:t>the alleged victim</w:t>
      </w:r>
      <w:r w:rsidR="001A6974" w:rsidRPr="004E78D1">
        <w:rPr>
          <w:sz w:val="20"/>
          <w:szCs w:val="20"/>
        </w:rPr>
        <w:t>” o</w:t>
      </w:r>
      <w:r w:rsidR="00AD1F5E">
        <w:rPr>
          <w:sz w:val="20"/>
          <w:szCs w:val="20"/>
        </w:rPr>
        <w:t>r</w:t>
      </w:r>
      <w:r w:rsidR="001A6974" w:rsidRPr="004E78D1">
        <w:rPr>
          <w:sz w:val="20"/>
          <w:szCs w:val="20"/>
        </w:rPr>
        <w:t xml:space="preserve"> “</w:t>
      </w:r>
      <w:r w:rsidR="00AD1F5E">
        <w:rPr>
          <w:sz w:val="20"/>
          <w:szCs w:val="20"/>
        </w:rPr>
        <w:t xml:space="preserve">Ms. </w:t>
      </w:r>
      <w:proofErr w:type="spellStart"/>
      <w:r w:rsidR="00AD1F5E">
        <w:rPr>
          <w:sz w:val="20"/>
          <w:szCs w:val="20"/>
        </w:rPr>
        <w:t>Haro</w:t>
      </w:r>
      <w:proofErr w:type="spellEnd"/>
      <w:r w:rsidR="001A6974" w:rsidRPr="004E78D1">
        <w:rPr>
          <w:sz w:val="20"/>
          <w:szCs w:val="20"/>
        </w:rPr>
        <w:t>”)</w:t>
      </w:r>
      <w:r w:rsidR="001E0753" w:rsidRPr="004E78D1">
        <w:rPr>
          <w:sz w:val="20"/>
          <w:szCs w:val="20"/>
        </w:rPr>
        <w:t xml:space="preserve"> </w:t>
      </w:r>
      <w:r w:rsidR="00626DDE">
        <w:rPr>
          <w:sz w:val="20"/>
          <w:szCs w:val="20"/>
        </w:rPr>
        <w:t>states</w:t>
      </w:r>
      <w:r w:rsidR="00626DDE" w:rsidRPr="00626DDE">
        <w:rPr>
          <w:sz w:val="20"/>
          <w:szCs w:val="20"/>
        </w:rPr>
        <w:t xml:space="preserve"> that she was serving as </w:t>
      </w:r>
      <w:r w:rsidR="00626DDE">
        <w:rPr>
          <w:sz w:val="20"/>
          <w:szCs w:val="20"/>
        </w:rPr>
        <w:t>General Counsel</w:t>
      </w:r>
      <w:r w:rsidR="00626DDE" w:rsidRPr="00626DDE">
        <w:rPr>
          <w:sz w:val="20"/>
          <w:szCs w:val="20"/>
        </w:rPr>
        <w:t xml:space="preserve"> at the National Institute of Agrarian Development</w:t>
      </w:r>
      <w:r w:rsidR="001E0753" w:rsidRPr="004E78D1">
        <w:rPr>
          <w:rFonts w:asciiTheme="majorHAnsi" w:hAnsiTheme="majorHAnsi"/>
          <w:sz w:val="20"/>
          <w:szCs w:val="20"/>
        </w:rPr>
        <w:t xml:space="preserve"> (</w:t>
      </w:r>
      <w:r w:rsidR="00BF5B7A">
        <w:rPr>
          <w:rFonts w:asciiTheme="majorHAnsi" w:hAnsiTheme="majorHAnsi"/>
          <w:sz w:val="20"/>
          <w:szCs w:val="20"/>
        </w:rPr>
        <w:t>hereinafter</w:t>
      </w:r>
      <w:r w:rsidR="001E0753" w:rsidRPr="004E78D1">
        <w:rPr>
          <w:rFonts w:asciiTheme="majorHAnsi" w:hAnsiTheme="majorHAnsi"/>
          <w:sz w:val="20"/>
          <w:szCs w:val="20"/>
        </w:rPr>
        <w:t xml:space="preserve"> “INDA”)</w:t>
      </w:r>
      <w:r w:rsidR="00626DDE">
        <w:rPr>
          <w:rFonts w:asciiTheme="majorHAnsi" w:hAnsiTheme="majorHAnsi"/>
          <w:sz w:val="20"/>
          <w:szCs w:val="20"/>
        </w:rPr>
        <w:t>, and that on October</w:t>
      </w:r>
      <w:r w:rsidR="001E0753" w:rsidRPr="004E78D1">
        <w:rPr>
          <w:rFonts w:asciiTheme="majorHAnsi" w:hAnsiTheme="majorHAnsi"/>
          <w:sz w:val="20"/>
          <w:szCs w:val="20"/>
        </w:rPr>
        <w:t xml:space="preserve"> </w:t>
      </w:r>
      <w:r w:rsidR="001C2C84" w:rsidRPr="004E78D1">
        <w:rPr>
          <w:rFonts w:asciiTheme="majorHAnsi" w:hAnsiTheme="majorHAnsi"/>
          <w:sz w:val="20"/>
          <w:szCs w:val="20"/>
        </w:rPr>
        <w:t>18</w:t>
      </w:r>
      <w:r w:rsidR="00626DDE">
        <w:rPr>
          <w:rFonts w:asciiTheme="majorHAnsi" w:hAnsiTheme="majorHAnsi"/>
          <w:sz w:val="20"/>
          <w:szCs w:val="20"/>
        </w:rPr>
        <w:t>,</w:t>
      </w:r>
      <w:r w:rsidR="001C2C84" w:rsidRPr="004E78D1">
        <w:rPr>
          <w:rFonts w:asciiTheme="majorHAnsi" w:hAnsiTheme="majorHAnsi"/>
          <w:sz w:val="20"/>
          <w:szCs w:val="20"/>
        </w:rPr>
        <w:t xml:space="preserve"> 2000, </w:t>
      </w:r>
      <w:r w:rsidR="00626DDE">
        <w:rPr>
          <w:rFonts w:asciiTheme="majorHAnsi" w:hAnsiTheme="majorHAnsi"/>
          <w:sz w:val="20"/>
          <w:szCs w:val="20"/>
        </w:rPr>
        <w:t xml:space="preserve">the agency’s director </w:t>
      </w:r>
      <w:r w:rsidR="009E581D">
        <w:rPr>
          <w:rFonts w:asciiTheme="majorHAnsi" w:hAnsiTheme="majorHAnsi"/>
          <w:sz w:val="20"/>
          <w:szCs w:val="20"/>
        </w:rPr>
        <w:t xml:space="preserve">arbitrarily </w:t>
      </w:r>
      <w:r w:rsidR="00626DDE">
        <w:rPr>
          <w:rFonts w:asciiTheme="majorHAnsi" w:hAnsiTheme="majorHAnsi"/>
          <w:sz w:val="20"/>
          <w:szCs w:val="20"/>
        </w:rPr>
        <w:t>ordered her administrative transfer to another province, where no</w:t>
      </w:r>
      <w:r w:rsidR="008B327A" w:rsidRPr="004E78D1">
        <w:rPr>
          <w:rFonts w:asciiTheme="majorHAnsi" w:hAnsiTheme="majorHAnsi"/>
          <w:sz w:val="20"/>
          <w:szCs w:val="20"/>
        </w:rPr>
        <w:t xml:space="preserve"> INDA</w:t>
      </w:r>
      <w:r w:rsidR="00626DDE">
        <w:rPr>
          <w:rFonts w:asciiTheme="majorHAnsi" w:hAnsiTheme="majorHAnsi"/>
          <w:sz w:val="20"/>
          <w:szCs w:val="20"/>
        </w:rPr>
        <w:t xml:space="preserve"> office even existed</w:t>
      </w:r>
      <w:r w:rsidR="008B327A" w:rsidRPr="004E78D1">
        <w:rPr>
          <w:rFonts w:asciiTheme="majorHAnsi" w:hAnsiTheme="majorHAnsi"/>
          <w:sz w:val="20"/>
          <w:szCs w:val="20"/>
        </w:rPr>
        <w:t>.</w:t>
      </w:r>
      <w:r w:rsidR="001C2C84" w:rsidRPr="004E78D1">
        <w:rPr>
          <w:rFonts w:asciiTheme="majorHAnsi" w:hAnsiTheme="majorHAnsi"/>
          <w:sz w:val="20"/>
          <w:szCs w:val="20"/>
        </w:rPr>
        <w:t xml:space="preserve"> </w:t>
      </w:r>
      <w:r w:rsidR="00626DDE" w:rsidRPr="00626DDE">
        <w:rPr>
          <w:rFonts w:asciiTheme="majorHAnsi" w:hAnsiTheme="majorHAnsi"/>
          <w:sz w:val="20"/>
          <w:szCs w:val="20"/>
        </w:rPr>
        <w:t xml:space="preserve">She alleges that the move </w:t>
      </w:r>
      <w:r w:rsidR="00BF5B7A">
        <w:rPr>
          <w:rFonts w:asciiTheme="majorHAnsi" w:hAnsiTheme="majorHAnsi"/>
          <w:sz w:val="20"/>
          <w:szCs w:val="20"/>
        </w:rPr>
        <w:t>would cause</w:t>
      </w:r>
      <w:r w:rsidR="00626DDE" w:rsidRPr="00626DDE">
        <w:rPr>
          <w:rFonts w:asciiTheme="majorHAnsi" w:hAnsiTheme="majorHAnsi"/>
          <w:sz w:val="20"/>
          <w:szCs w:val="20"/>
        </w:rPr>
        <w:t xml:space="preserve"> her to be separated from her family and to give up her right to </w:t>
      </w:r>
      <w:r w:rsidR="00626DDE" w:rsidRPr="006F27AD">
        <w:rPr>
          <w:rFonts w:asciiTheme="majorHAnsi" w:hAnsiTheme="majorHAnsi"/>
          <w:noProof/>
          <w:sz w:val="20"/>
          <w:szCs w:val="20"/>
        </w:rPr>
        <w:t>education</w:t>
      </w:r>
      <w:r w:rsidR="00626DDE" w:rsidRPr="00626DDE">
        <w:rPr>
          <w:rFonts w:asciiTheme="majorHAnsi" w:hAnsiTheme="majorHAnsi"/>
          <w:sz w:val="20"/>
          <w:szCs w:val="20"/>
        </w:rPr>
        <w:t xml:space="preserve"> since at the time she was pursuing</w:t>
      </w:r>
      <w:r w:rsidR="00626DDE">
        <w:rPr>
          <w:rFonts w:asciiTheme="majorHAnsi" w:hAnsiTheme="majorHAnsi"/>
          <w:sz w:val="20"/>
          <w:szCs w:val="20"/>
        </w:rPr>
        <w:t xml:space="preserve"> postgraduate studies</w:t>
      </w:r>
      <w:r w:rsidR="001C2C84" w:rsidRPr="004E78D1">
        <w:rPr>
          <w:rFonts w:asciiTheme="majorHAnsi" w:hAnsiTheme="majorHAnsi"/>
          <w:sz w:val="20"/>
          <w:szCs w:val="20"/>
        </w:rPr>
        <w:t>.</w:t>
      </w:r>
    </w:p>
    <w:p w:rsidR="00236F17" w:rsidRPr="004E78D1" w:rsidRDefault="00BF5B7A" w:rsidP="008B77B6">
      <w:pPr>
        <w:pStyle w:val="ListParagraph"/>
        <w:numPr>
          <w:ilvl w:val="0"/>
          <w:numId w:val="103"/>
        </w:numPr>
        <w:spacing w:after="240"/>
        <w:jc w:val="both"/>
        <w:rPr>
          <w:rFonts w:asciiTheme="majorHAnsi" w:hAnsiTheme="majorHAnsi"/>
          <w:color w:val="auto"/>
          <w:sz w:val="20"/>
          <w:szCs w:val="20"/>
        </w:rPr>
      </w:pPr>
      <w:r>
        <w:rPr>
          <w:rFonts w:asciiTheme="majorHAnsi" w:hAnsiTheme="majorHAnsi"/>
          <w:color w:val="auto"/>
          <w:sz w:val="20"/>
          <w:szCs w:val="20"/>
        </w:rPr>
        <w:t>T</w:t>
      </w:r>
      <w:r w:rsidR="00AD1F5E">
        <w:rPr>
          <w:rFonts w:asciiTheme="majorHAnsi" w:hAnsiTheme="majorHAnsi"/>
          <w:color w:val="auto"/>
          <w:sz w:val="20"/>
          <w:szCs w:val="20"/>
        </w:rPr>
        <w:t>he alleged victim</w:t>
      </w:r>
      <w:r w:rsidR="001C2C84" w:rsidRPr="004E78D1">
        <w:rPr>
          <w:rFonts w:asciiTheme="majorHAnsi" w:hAnsiTheme="majorHAnsi"/>
          <w:color w:val="auto"/>
          <w:sz w:val="20"/>
          <w:szCs w:val="20"/>
        </w:rPr>
        <w:t xml:space="preserve"> </w:t>
      </w:r>
      <w:r>
        <w:rPr>
          <w:rFonts w:asciiTheme="majorHAnsi" w:hAnsiTheme="majorHAnsi"/>
          <w:color w:val="auto"/>
          <w:sz w:val="20"/>
          <w:szCs w:val="20"/>
        </w:rPr>
        <w:t>filed a petition for a constitutional remedy</w:t>
      </w:r>
      <w:r w:rsidR="001C2C84" w:rsidRPr="004E78D1">
        <w:rPr>
          <w:rFonts w:asciiTheme="majorHAnsi" w:hAnsiTheme="majorHAnsi"/>
          <w:color w:val="auto"/>
          <w:sz w:val="20"/>
          <w:szCs w:val="20"/>
        </w:rPr>
        <w:t xml:space="preserve"> </w:t>
      </w:r>
      <w:r>
        <w:rPr>
          <w:rFonts w:asciiTheme="majorHAnsi" w:hAnsiTheme="majorHAnsi"/>
          <w:color w:val="auto"/>
          <w:sz w:val="20"/>
          <w:szCs w:val="20"/>
        </w:rPr>
        <w:t>[</w:t>
      </w:r>
      <w:proofErr w:type="spellStart"/>
      <w:r w:rsidR="001C2C84" w:rsidRPr="00BF5B7A">
        <w:rPr>
          <w:rFonts w:asciiTheme="majorHAnsi" w:hAnsiTheme="majorHAnsi"/>
          <w:i/>
          <w:color w:val="auto"/>
          <w:sz w:val="20"/>
          <w:szCs w:val="20"/>
        </w:rPr>
        <w:t>recurso</w:t>
      </w:r>
      <w:proofErr w:type="spellEnd"/>
      <w:r w:rsidR="001C2C84" w:rsidRPr="00BF5B7A">
        <w:rPr>
          <w:rFonts w:asciiTheme="majorHAnsi" w:hAnsiTheme="majorHAnsi"/>
          <w:i/>
          <w:color w:val="auto"/>
          <w:sz w:val="20"/>
          <w:szCs w:val="20"/>
        </w:rPr>
        <w:t xml:space="preserve"> de </w:t>
      </w:r>
      <w:r w:rsidR="001C2C84" w:rsidRPr="006F27AD">
        <w:rPr>
          <w:rFonts w:asciiTheme="majorHAnsi" w:hAnsiTheme="majorHAnsi"/>
          <w:i/>
          <w:noProof/>
          <w:color w:val="auto"/>
          <w:sz w:val="20"/>
          <w:szCs w:val="20"/>
        </w:rPr>
        <w:t>amparo</w:t>
      </w:r>
      <w:r w:rsidR="001C2C84" w:rsidRPr="00BF5B7A">
        <w:rPr>
          <w:rFonts w:asciiTheme="majorHAnsi" w:hAnsiTheme="majorHAnsi"/>
          <w:i/>
          <w:color w:val="auto"/>
          <w:sz w:val="20"/>
          <w:szCs w:val="20"/>
        </w:rPr>
        <w:t xml:space="preserve"> </w:t>
      </w:r>
      <w:proofErr w:type="spellStart"/>
      <w:r w:rsidR="001C2C84" w:rsidRPr="00BF5B7A">
        <w:rPr>
          <w:rFonts w:asciiTheme="majorHAnsi" w:hAnsiTheme="majorHAnsi"/>
          <w:i/>
          <w:color w:val="auto"/>
          <w:sz w:val="20"/>
          <w:szCs w:val="20"/>
        </w:rPr>
        <w:t>constitucional</w:t>
      </w:r>
      <w:proofErr w:type="spellEnd"/>
      <w:r>
        <w:rPr>
          <w:rFonts w:asciiTheme="majorHAnsi" w:hAnsiTheme="majorHAnsi"/>
          <w:color w:val="auto"/>
          <w:sz w:val="20"/>
          <w:szCs w:val="20"/>
        </w:rPr>
        <w:t>]</w:t>
      </w:r>
      <w:r w:rsidR="0025691A">
        <w:rPr>
          <w:rFonts w:asciiTheme="majorHAnsi" w:hAnsiTheme="majorHAnsi"/>
          <w:color w:val="auto"/>
          <w:sz w:val="20"/>
          <w:szCs w:val="20"/>
        </w:rPr>
        <w:t xml:space="preserve"> </w:t>
      </w:r>
      <w:r>
        <w:rPr>
          <w:rFonts w:asciiTheme="majorHAnsi" w:hAnsiTheme="majorHAnsi"/>
          <w:color w:val="auto"/>
          <w:sz w:val="20"/>
          <w:szCs w:val="20"/>
        </w:rPr>
        <w:t>challenging the administrative transfer order</w:t>
      </w:r>
      <w:r w:rsidR="0025691A">
        <w:rPr>
          <w:rFonts w:asciiTheme="majorHAnsi" w:hAnsiTheme="majorHAnsi"/>
          <w:color w:val="auto"/>
          <w:sz w:val="20"/>
          <w:szCs w:val="20"/>
        </w:rPr>
        <w:t xml:space="preserve">, </w:t>
      </w:r>
      <w:r w:rsidR="008B77B6" w:rsidRPr="008B77B6">
        <w:rPr>
          <w:rFonts w:asciiTheme="majorHAnsi" w:hAnsiTheme="majorHAnsi"/>
          <w:color w:val="auto"/>
          <w:sz w:val="20"/>
          <w:szCs w:val="20"/>
        </w:rPr>
        <w:t>which was decided in her favor by the Third Chamber of the Constitutional Court</w:t>
      </w:r>
      <w:r w:rsidR="001C2C84" w:rsidRPr="004E78D1">
        <w:rPr>
          <w:rFonts w:asciiTheme="majorHAnsi" w:hAnsiTheme="majorHAnsi"/>
          <w:color w:val="auto"/>
          <w:sz w:val="20"/>
          <w:szCs w:val="20"/>
        </w:rPr>
        <w:t xml:space="preserve"> </w:t>
      </w:r>
      <w:r w:rsidR="00717D1F" w:rsidRPr="004E78D1">
        <w:rPr>
          <w:rFonts w:asciiTheme="majorHAnsi" w:hAnsiTheme="majorHAnsi"/>
          <w:color w:val="auto"/>
          <w:sz w:val="20"/>
          <w:szCs w:val="20"/>
        </w:rPr>
        <w:t>(</w:t>
      </w:r>
      <w:r w:rsidRPr="006F27AD">
        <w:rPr>
          <w:rFonts w:asciiTheme="majorHAnsi" w:hAnsiTheme="majorHAnsi"/>
          <w:noProof/>
          <w:color w:val="auto"/>
          <w:sz w:val="20"/>
          <w:szCs w:val="20"/>
        </w:rPr>
        <w:t>hereinafter</w:t>
      </w:r>
      <w:r w:rsidR="00717D1F" w:rsidRPr="004E78D1">
        <w:rPr>
          <w:rFonts w:asciiTheme="majorHAnsi" w:hAnsiTheme="majorHAnsi"/>
          <w:color w:val="auto"/>
          <w:sz w:val="20"/>
          <w:szCs w:val="20"/>
        </w:rPr>
        <w:t xml:space="preserve"> “TC”) </w:t>
      </w:r>
      <w:r w:rsidR="008B77B6">
        <w:rPr>
          <w:rFonts w:asciiTheme="majorHAnsi" w:hAnsiTheme="majorHAnsi"/>
          <w:color w:val="auto"/>
          <w:sz w:val="20"/>
          <w:szCs w:val="20"/>
        </w:rPr>
        <w:t>on August</w:t>
      </w:r>
      <w:r w:rsidR="001C2C84" w:rsidRPr="004E78D1">
        <w:rPr>
          <w:rFonts w:asciiTheme="majorHAnsi" w:hAnsiTheme="majorHAnsi"/>
          <w:color w:val="auto"/>
          <w:sz w:val="20"/>
          <w:szCs w:val="20"/>
        </w:rPr>
        <w:t xml:space="preserve"> 24</w:t>
      </w:r>
      <w:r w:rsidR="008B77B6">
        <w:rPr>
          <w:rFonts w:asciiTheme="majorHAnsi" w:hAnsiTheme="majorHAnsi"/>
          <w:color w:val="auto"/>
          <w:sz w:val="20"/>
          <w:szCs w:val="20"/>
        </w:rPr>
        <w:t>,</w:t>
      </w:r>
      <w:r w:rsidR="001C2C84" w:rsidRPr="004E78D1">
        <w:rPr>
          <w:rFonts w:asciiTheme="majorHAnsi" w:hAnsiTheme="majorHAnsi"/>
          <w:color w:val="auto"/>
          <w:sz w:val="20"/>
          <w:szCs w:val="20"/>
        </w:rPr>
        <w:t xml:space="preserve"> 2001.</w:t>
      </w:r>
      <w:r w:rsidR="00AA68C7" w:rsidRPr="004E78D1">
        <w:rPr>
          <w:rFonts w:asciiTheme="majorHAnsi" w:hAnsiTheme="majorHAnsi"/>
          <w:color w:val="auto"/>
          <w:sz w:val="20"/>
          <w:szCs w:val="20"/>
        </w:rPr>
        <w:t xml:space="preserve"> </w:t>
      </w:r>
      <w:r w:rsidR="008B77B6" w:rsidRPr="008B77B6">
        <w:rPr>
          <w:rFonts w:asciiTheme="majorHAnsi" w:hAnsiTheme="majorHAnsi"/>
          <w:color w:val="auto"/>
          <w:sz w:val="20"/>
          <w:szCs w:val="20"/>
        </w:rPr>
        <w:t xml:space="preserve">However, she notes </w:t>
      </w:r>
      <w:r w:rsidR="008B77B6" w:rsidRPr="006F27AD">
        <w:rPr>
          <w:rFonts w:asciiTheme="majorHAnsi" w:hAnsiTheme="majorHAnsi"/>
          <w:noProof/>
          <w:color w:val="auto"/>
          <w:sz w:val="20"/>
          <w:szCs w:val="20"/>
        </w:rPr>
        <w:t>that,</w:t>
      </w:r>
      <w:r w:rsidR="008B77B6" w:rsidRPr="008B77B6">
        <w:rPr>
          <w:rFonts w:asciiTheme="majorHAnsi" w:hAnsiTheme="majorHAnsi"/>
          <w:color w:val="auto"/>
          <w:sz w:val="20"/>
          <w:szCs w:val="20"/>
        </w:rPr>
        <w:t xml:space="preserve"> in anticipation of the decision, the director of INDA ordered her</w:t>
      </w:r>
      <w:r w:rsidR="008B77B6">
        <w:rPr>
          <w:rFonts w:asciiTheme="majorHAnsi" w:hAnsiTheme="majorHAnsi"/>
          <w:color w:val="auto"/>
          <w:sz w:val="20"/>
          <w:szCs w:val="20"/>
        </w:rPr>
        <w:t xml:space="preserve"> dismissal on December 8, 2000.</w:t>
      </w:r>
      <w:r w:rsidR="008B77B6" w:rsidRPr="008B77B6">
        <w:rPr>
          <w:rFonts w:asciiTheme="majorHAnsi" w:hAnsiTheme="majorHAnsi"/>
          <w:color w:val="auto"/>
          <w:sz w:val="20"/>
          <w:szCs w:val="20"/>
        </w:rPr>
        <w:t xml:space="preserve"> The alleged victim contends that once the </w:t>
      </w:r>
      <w:r w:rsidR="008B77B6" w:rsidRPr="006F27AD">
        <w:rPr>
          <w:rFonts w:asciiTheme="majorHAnsi" w:hAnsiTheme="majorHAnsi"/>
          <w:i/>
          <w:noProof/>
          <w:color w:val="auto"/>
          <w:sz w:val="20"/>
          <w:szCs w:val="20"/>
        </w:rPr>
        <w:t>amparo</w:t>
      </w:r>
      <w:r w:rsidR="008B77B6" w:rsidRPr="008B77B6">
        <w:rPr>
          <w:rFonts w:asciiTheme="majorHAnsi" w:hAnsiTheme="majorHAnsi"/>
          <w:color w:val="auto"/>
          <w:sz w:val="20"/>
          <w:szCs w:val="20"/>
        </w:rPr>
        <w:t xml:space="preserve"> </w:t>
      </w:r>
      <w:r w:rsidR="008B77B6" w:rsidRPr="006F27AD">
        <w:rPr>
          <w:rFonts w:asciiTheme="majorHAnsi" w:hAnsiTheme="majorHAnsi"/>
          <w:noProof/>
          <w:color w:val="auto"/>
          <w:sz w:val="20"/>
          <w:szCs w:val="20"/>
        </w:rPr>
        <w:t>was decided</w:t>
      </w:r>
      <w:r w:rsidR="008B77B6" w:rsidRPr="008B77B6">
        <w:rPr>
          <w:rFonts w:asciiTheme="majorHAnsi" w:hAnsiTheme="majorHAnsi"/>
          <w:color w:val="auto"/>
          <w:sz w:val="20"/>
          <w:szCs w:val="20"/>
        </w:rPr>
        <w:t xml:space="preserve"> in her favor, she applied for </w:t>
      </w:r>
      <w:r w:rsidR="008B77B6">
        <w:rPr>
          <w:rFonts w:asciiTheme="majorHAnsi" w:hAnsiTheme="majorHAnsi"/>
          <w:color w:val="auto"/>
          <w:sz w:val="20"/>
          <w:szCs w:val="20"/>
        </w:rPr>
        <w:t>reinstatement to her former job</w:t>
      </w:r>
      <w:r w:rsidR="001C2C84" w:rsidRPr="004E78D1">
        <w:rPr>
          <w:rFonts w:asciiTheme="majorHAnsi" w:hAnsiTheme="majorHAnsi"/>
          <w:color w:val="auto"/>
          <w:sz w:val="20"/>
          <w:szCs w:val="20"/>
        </w:rPr>
        <w:t xml:space="preserve">. </w:t>
      </w:r>
    </w:p>
    <w:p w:rsidR="001C2C84" w:rsidRPr="004E78D1" w:rsidRDefault="00D608B7" w:rsidP="00D608B7">
      <w:pPr>
        <w:pStyle w:val="ListParagraph"/>
        <w:numPr>
          <w:ilvl w:val="0"/>
          <w:numId w:val="103"/>
        </w:numPr>
        <w:spacing w:after="240"/>
        <w:jc w:val="both"/>
        <w:rPr>
          <w:rFonts w:asciiTheme="majorHAnsi" w:hAnsiTheme="majorHAnsi"/>
          <w:color w:val="auto"/>
          <w:sz w:val="20"/>
          <w:szCs w:val="20"/>
        </w:rPr>
      </w:pPr>
      <w:r w:rsidRPr="00D608B7">
        <w:rPr>
          <w:rFonts w:asciiTheme="majorHAnsi" w:hAnsiTheme="majorHAnsi"/>
          <w:color w:val="auto"/>
          <w:sz w:val="20"/>
          <w:szCs w:val="20"/>
        </w:rPr>
        <w:t xml:space="preserve">She states that she </w:t>
      </w:r>
      <w:r w:rsidR="001327A6">
        <w:rPr>
          <w:rFonts w:asciiTheme="majorHAnsi" w:hAnsiTheme="majorHAnsi"/>
          <w:color w:val="auto"/>
          <w:sz w:val="20"/>
          <w:szCs w:val="20"/>
        </w:rPr>
        <w:t>appealed</w:t>
      </w:r>
      <w:r w:rsidRPr="00D608B7">
        <w:rPr>
          <w:rFonts w:asciiTheme="majorHAnsi" w:hAnsiTheme="majorHAnsi"/>
          <w:color w:val="auto"/>
          <w:sz w:val="20"/>
          <w:szCs w:val="20"/>
        </w:rPr>
        <w:t xml:space="preserve"> the dismissal decision </w:t>
      </w:r>
      <w:r>
        <w:rPr>
          <w:rFonts w:asciiTheme="majorHAnsi" w:hAnsiTheme="majorHAnsi"/>
          <w:color w:val="auto"/>
          <w:sz w:val="20"/>
          <w:szCs w:val="20"/>
        </w:rPr>
        <w:t>in</w:t>
      </w:r>
      <w:r w:rsidRPr="00D608B7">
        <w:rPr>
          <w:rFonts w:asciiTheme="majorHAnsi" w:hAnsiTheme="majorHAnsi"/>
          <w:color w:val="auto"/>
          <w:sz w:val="20"/>
          <w:szCs w:val="20"/>
        </w:rPr>
        <w:t xml:space="preserve"> </w:t>
      </w:r>
      <w:r>
        <w:rPr>
          <w:rFonts w:asciiTheme="majorHAnsi" w:hAnsiTheme="majorHAnsi"/>
          <w:color w:val="auto"/>
          <w:sz w:val="20"/>
          <w:szCs w:val="20"/>
        </w:rPr>
        <w:t>a motion</w:t>
      </w:r>
      <w:r w:rsidRPr="00D608B7">
        <w:rPr>
          <w:rFonts w:asciiTheme="majorHAnsi" w:hAnsiTheme="majorHAnsi"/>
          <w:color w:val="auto"/>
          <w:sz w:val="20"/>
          <w:szCs w:val="20"/>
        </w:rPr>
        <w:t xml:space="preserve"> for nullity before the District Court </w:t>
      </w:r>
      <w:r w:rsidR="0025691A" w:rsidRPr="0025691A">
        <w:rPr>
          <w:rFonts w:asciiTheme="majorHAnsi" w:hAnsiTheme="majorHAnsi"/>
          <w:color w:val="auto"/>
          <w:sz w:val="20"/>
          <w:szCs w:val="20"/>
        </w:rPr>
        <w:t xml:space="preserve">for Administrative </w:t>
      </w:r>
      <w:r w:rsidR="00B57C88">
        <w:rPr>
          <w:rFonts w:asciiTheme="majorHAnsi" w:hAnsiTheme="majorHAnsi"/>
          <w:color w:val="auto"/>
          <w:sz w:val="20"/>
          <w:szCs w:val="20"/>
        </w:rPr>
        <w:t>Litigation</w:t>
      </w:r>
      <w:r w:rsidR="0025691A" w:rsidRPr="0025691A">
        <w:rPr>
          <w:rFonts w:asciiTheme="majorHAnsi" w:hAnsiTheme="majorHAnsi"/>
          <w:color w:val="auto"/>
          <w:sz w:val="20"/>
          <w:szCs w:val="20"/>
        </w:rPr>
        <w:t xml:space="preserve"> </w:t>
      </w:r>
      <w:r w:rsidR="00B57C88">
        <w:rPr>
          <w:rFonts w:asciiTheme="majorHAnsi" w:hAnsiTheme="majorHAnsi"/>
          <w:color w:val="auto"/>
          <w:sz w:val="20"/>
          <w:szCs w:val="20"/>
        </w:rPr>
        <w:t>[</w:t>
      </w:r>
      <w:r w:rsidR="00B57C88" w:rsidRPr="00B57C88">
        <w:rPr>
          <w:rFonts w:asciiTheme="majorHAnsi" w:hAnsiTheme="majorHAnsi"/>
          <w:i/>
          <w:color w:val="auto"/>
          <w:sz w:val="20"/>
          <w:szCs w:val="20"/>
        </w:rPr>
        <w:t xml:space="preserve">Tribunal </w:t>
      </w:r>
      <w:proofErr w:type="spellStart"/>
      <w:r w:rsidR="00B57C88" w:rsidRPr="00B57C88">
        <w:rPr>
          <w:rFonts w:asciiTheme="majorHAnsi" w:hAnsiTheme="majorHAnsi"/>
          <w:i/>
          <w:color w:val="auto"/>
          <w:sz w:val="20"/>
          <w:szCs w:val="20"/>
        </w:rPr>
        <w:t>Distrital</w:t>
      </w:r>
      <w:proofErr w:type="spellEnd"/>
      <w:r w:rsidR="00B57C88" w:rsidRPr="00B57C88">
        <w:rPr>
          <w:rFonts w:asciiTheme="majorHAnsi" w:hAnsiTheme="majorHAnsi"/>
          <w:i/>
          <w:color w:val="auto"/>
          <w:sz w:val="20"/>
          <w:szCs w:val="20"/>
        </w:rPr>
        <w:t xml:space="preserve"> de lo </w:t>
      </w:r>
      <w:proofErr w:type="spellStart"/>
      <w:r w:rsidR="00B57C88" w:rsidRPr="00B57C88">
        <w:rPr>
          <w:rFonts w:asciiTheme="majorHAnsi" w:hAnsiTheme="majorHAnsi"/>
          <w:i/>
          <w:color w:val="auto"/>
          <w:sz w:val="20"/>
          <w:szCs w:val="20"/>
        </w:rPr>
        <w:t>Contencioso</w:t>
      </w:r>
      <w:proofErr w:type="spellEnd"/>
      <w:r w:rsidR="00B57C88" w:rsidRPr="00B57C88">
        <w:rPr>
          <w:rFonts w:asciiTheme="majorHAnsi" w:hAnsiTheme="majorHAnsi"/>
          <w:i/>
          <w:color w:val="auto"/>
          <w:sz w:val="20"/>
          <w:szCs w:val="20"/>
        </w:rPr>
        <w:t xml:space="preserve"> </w:t>
      </w:r>
      <w:proofErr w:type="spellStart"/>
      <w:r w:rsidR="00B57C88" w:rsidRPr="00B57C88">
        <w:rPr>
          <w:rFonts w:asciiTheme="majorHAnsi" w:hAnsiTheme="majorHAnsi"/>
          <w:i/>
          <w:color w:val="auto"/>
          <w:sz w:val="20"/>
          <w:szCs w:val="20"/>
        </w:rPr>
        <w:t>Administrativo</w:t>
      </w:r>
      <w:proofErr w:type="spellEnd"/>
      <w:r w:rsidR="00B57C88">
        <w:rPr>
          <w:rFonts w:asciiTheme="majorHAnsi" w:hAnsiTheme="majorHAnsi"/>
          <w:color w:val="auto"/>
          <w:sz w:val="20"/>
          <w:szCs w:val="20"/>
        </w:rPr>
        <w:t xml:space="preserve">] </w:t>
      </w:r>
      <w:r w:rsidR="00063323" w:rsidRPr="004E78D1">
        <w:rPr>
          <w:rFonts w:asciiTheme="majorHAnsi" w:hAnsiTheme="majorHAnsi"/>
          <w:color w:val="auto"/>
          <w:sz w:val="20"/>
          <w:szCs w:val="20"/>
        </w:rPr>
        <w:t>(</w:t>
      </w:r>
      <w:r w:rsidR="00BF5B7A">
        <w:rPr>
          <w:rFonts w:asciiTheme="majorHAnsi" w:hAnsiTheme="majorHAnsi"/>
          <w:color w:val="auto"/>
          <w:sz w:val="20"/>
          <w:szCs w:val="20"/>
        </w:rPr>
        <w:t>hereinafter</w:t>
      </w:r>
      <w:r w:rsidR="00063323" w:rsidRPr="004E78D1">
        <w:rPr>
          <w:rFonts w:asciiTheme="majorHAnsi" w:hAnsiTheme="majorHAnsi"/>
          <w:color w:val="auto"/>
          <w:sz w:val="20"/>
          <w:szCs w:val="20"/>
        </w:rPr>
        <w:t xml:space="preserve"> “TDCA”)</w:t>
      </w:r>
      <w:r w:rsidR="001C2C84" w:rsidRPr="004E78D1">
        <w:rPr>
          <w:rFonts w:asciiTheme="majorHAnsi" w:hAnsiTheme="majorHAnsi"/>
          <w:color w:val="auto"/>
          <w:sz w:val="20"/>
          <w:szCs w:val="20"/>
        </w:rPr>
        <w:t xml:space="preserve">, </w:t>
      </w:r>
      <w:r w:rsidR="001327A6">
        <w:rPr>
          <w:rFonts w:asciiTheme="majorHAnsi" w:hAnsiTheme="majorHAnsi"/>
          <w:color w:val="auto"/>
          <w:sz w:val="20"/>
          <w:szCs w:val="20"/>
        </w:rPr>
        <w:t>which was ruled partially admissible on November</w:t>
      </w:r>
      <w:r w:rsidR="001C2C84" w:rsidRPr="004E78D1">
        <w:rPr>
          <w:rFonts w:asciiTheme="majorHAnsi" w:hAnsiTheme="majorHAnsi"/>
          <w:color w:val="auto"/>
          <w:sz w:val="20"/>
          <w:szCs w:val="20"/>
        </w:rPr>
        <w:t xml:space="preserve"> 24</w:t>
      </w:r>
      <w:r w:rsidR="001327A6">
        <w:rPr>
          <w:rFonts w:asciiTheme="majorHAnsi" w:hAnsiTheme="majorHAnsi"/>
          <w:color w:val="auto"/>
          <w:sz w:val="20"/>
          <w:szCs w:val="20"/>
        </w:rPr>
        <w:t>,</w:t>
      </w:r>
      <w:r w:rsidR="001C2C84" w:rsidRPr="004E78D1">
        <w:rPr>
          <w:rFonts w:asciiTheme="majorHAnsi" w:hAnsiTheme="majorHAnsi"/>
          <w:color w:val="auto"/>
          <w:sz w:val="20"/>
          <w:szCs w:val="20"/>
        </w:rPr>
        <w:t xml:space="preserve"> </w:t>
      </w:r>
      <w:r w:rsidR="001327A6">
        <w:rPr>
          <w:rFonts w:asciiTheme="majorHAnsi" w:hAnsiTheme="majorHAnsi"/>
          <w:color w:val="auto"/>
          <w:sz w:val="20"/>
          <w:szCs w:val="20"/>
        </w:rPr>
        <w:t>2003; that is,</w:t>
      </w:r>
      <w:r w:rsidR="001C2C84" w:rsidRPr="004E78D1">
        <w:rPr>
          <w:rFonts w:asciiTheme="majorHAnsi" w:hAnsiTheme="majorHAnsi"/>
          <w:color w:val="auto"/>
          <w:sz w:val="20"/>
          <w:szCs w:val="20"/>
        </w:rPr>
        <w:t xml:space="preserve"> </w:t>
      </w:r>
      <w:r w:rsidR="001327A6">
        <w:rPr>
          <w:rFonts w:asciiTheme="majorHAnsi" w:hAnsiTheme="majorHAnsi"/>
          <w:color w:val="auto"/>
          <w:sz w:val="20"/>
          <w:szCs w:val="20"/>
        </w:rPr>
        <w:t>the court ordered her reinstatement</w:t>
      </w:r>
      <w:r w:rsidR="001C2C84" w:rsidRPr="004E78D1">
        <w:rPr>
          <w:rFonts w:asciiTheme="majorHAnsi" w:hAnsiTheme="majorHAnsi"/>
          <w:color w:val="auto"/>
          <w:sz w:val="20"/>
          <w:szCs w:val="20"/>
        </w:rPr>
        <w:t xml:space="preserve">, </w:t>
      </w:r>
      <w:r w:rsidR="001327A6">
        <w:rPr>
          <w:rFonts w:asciiTheme="majorHAnsi" w:hAnsiTheme="majorHAnsi"/>
          <w:color w:val="auto"/>
          <w:sz w:val="20"/>
          <w:szCs w:val="20"/>
        </w:rPr>
        <w:t>but not the reparation of damages</w:t>
      </w:r>
      <w:r w:rsidR="001C2C84" w:rsidRPr="004E78D1">
        <w:rPr>
          <w:rFonts w:asciiTheme="majorHAnsi" w:hAnsiTheme="majorHAnsi"/>
          <w:color w:val="auto"/>
          <w:sz w:val="20"/>
          <w:szCs w:val="20"/>
        </w:rPr>
        <w:t xml:space="preserve">. </w:t>
      </w:r>
      <w:r w:rsidR="001327A6">
        <w:rPr>
          <w:rFonts w:asciiTheme="majorHAnsi" w:hAnsiTheme="majorHAnsi"/>
          <w:color w:val="auto"/>
          <w:sz w:val="20"/>
          <w:szCs w:val="20"/>
        </w:rPr>
        <w:t>Th</w:t>
      </w:r>
      <w:r w:rsidR="00500225">
        <w:rPr>
          <w:rFonts w:asciiTheme="majorHAnsi" w:hAnsiTheme="majorHAnsi"/>
          <w:color w:val="auto"/>
          <w:sz w:val="20"/>
          <w:szCs w:val="20"/>
        </w:rPr>
        <w:t>erefore, she filed an appeal in</w:t>
      </w:r>
      <w:r w:rsidR="001327A6">
        <w:rPr>
          <w:rFonts w:asciiTheme="majorHAnsi" w:hAnsiTheme="majorHAnsi"/>
          <w:color w:val="auto"/>
          <w:sz w:val="20"/>
          <w:szCs w:val="20"/>
        </w:rPr>
        <w:t xml:space="preserve"> cassation</w:t>
      </w:r>
      <w:r w:rsidR="001C2C84" w:rsidRPr="004E78D1">
        <w:rPr>
          <w:rFonts w:asciiTheme="majorHAnsi" w:hAnsiTheme="majorHAnsi"/>
          <w:color w:val="auto"/>
          <w:sz w:val="20"/>
          <w:szCs w:val="20"/>
        </w:rPr>
        <w:t xml:space="preserve"> </w:t>
      </w:r>
      <w:r w:rsidR="001327A6">
        <w:rPr>
          <w:rFonts w:asciiTheme="majorHAnsi" w:hAnsiTheme="majorHAnsi"/>
          <w:color w:val="auto"/>
          <w:sz w:val="20"/>
          <w:szCs w:val="20"/>
        </w:rPr>
        <w:t>[</w:t>
      </w:r>
      <w:proofErr w:type="spellStart"/>
      <w:r w:rsidR="001C2C84" w:rsidRPr="001327A6">
        <w:rPr>
          <w:rFonts w:asciiTheme="majorHAnsi" w:hAnsiTheme="majorHAnsi"/>
          <w:i/>
          <w:color w:val="auto"/>
          <w:sz w:val="20"/>
          <w:szCs w:val="20"/>
        </w:rPr>
        <w:t>recurso</w:t>
      </w:r>
      <w:proofErr w:type="spellEnd"/>
      <w:r w:rsidR="001C2C84" w:rsidRPr="001327A6">
        <w:rPr>
          <w:rFonts w:asciiTheme="majorHAnsi" w:hAnsiTheme="majorHAnsi"/>
          <w:i/>
          <w:color w:val="auto"/>
          <w:sz w:val="20"/>
          <w:szCs w:val="20"/>
        </w:rPr>
        <w:t xml:space="preserve"> de </w:t>
      </w:r>
      <w:proofErr w:type="spellStart"/>
      <w:r w:rsidR="001C2C84" w:rsidRPr="001327A6">
        <w:rPr>
          <w:rFonts w:asciiTheme="majorHAnsi" w:hAnsiTheme="majorHAnsi"/>
          <w:i/>
          <w:color w:val="auto"/>
          <w:sz w:val="20"/>
          <w:szCs w:val="20"/>
        </w:rPr>
        <w:t>casación</w:t>
      </w:r>
      <w:proofErr w:type="spellEnd"/>
      <w:r w:rsidR="001327A6">
        <w:rPr>
          <w:rFonts w:asciiTheme="majorHAnsi" w:hAnsiTheme="majorHAnsi"/>
          <w:color w:val="auto"/>
          <w:sz w:val="20"/>
          <w:szCs w:val="20"/>
        </w:rPr>
        <w:t>]</w:t>
      </w:r>
      <w:r w:rsidR="001C2C84" w:rsidRPr="004E78D1">
        <w:rPr>
          <w:rFonts w:asciiTheme="majorHAnsi" w:hAnsiTheme="majorHAnsi"/>
          <w:color w:val="auto"/>
          <w:sz w:val="20"/>
          <w:szCs w:val="20"/>
        </w:rPr>
        <w:t xml:space="preserve"> </w:t>
      </w:r>
      <w:r w:rsidR="001327A6">
        <w:rPr>
          <w:rFonts w:asciiTheme="majorHAnsi" w:hAnsiTheme="majorHAnsi"/>
          <w:color w:val="auto"/>
          <w:sz w:val="20"/>
          <w:szCs w:val="20"/>
        </w:rPr>
        <w:t>with</w:t>
      </w:r>
      <w:r w:rsidR="001C2C84" w:rsidRPr="004E78D1">
        <w:rPr>
          <w:rFonts w:asciiTheme="majorHAnsi" w:hAnsiTheme="majorHAnsi"/>
          <w:color w:val="auto"/>
          <w:sz w:val="20"/>
          <w:szCs w:val="20"/>
        </w:rPr>
        <w:t xml:space="preserve"> </w:t>
      </w:r>
      <w:r w:rsidR="001327A6">
        <w:rPr>
          <w:rFonts w:asciiTheme="majorHAnsi" w:hAnsiTheme="majorHAnsi"/>
          <w:color w:val="auto"/>
          <w:sz w:val="20"/>
          <w:szCs w:val="20"/>
        </w:rPr>
        <w:t>the Supreme Court of Justice</w:t>
      </w:r>
      <w:r w:rsidR="001C2C84" w:rsidRPr="004E78D1">
        <w:rPr>
          <w:rFonts w:asciiTheme="majorHAnsi" w:hAnsiTheme="majorHAnsi"/>
          <w:color w:val="auto"/>
          <w:sz w:val="20"/>
          <w:szCs w:val="20"/>
        </w:rPr>
        <w:t xml:space="preserve"> (</w:t>
      </w:r>
      <w:r w:rsidR="00BF5B7A" w:rsidRPr="006F27AD">
        <w:rPr>
          <w:rFonts w:asciiTheme="majorHAnsi" w:hAnsiTheme="majorHAnsi"/>
          <w:noProof/>
          <w:color w:val="auto"/>
          <w:sz w:val="20"/>
          <w:szCs w:val="20"/>
        </w:rPr>
        <w:t>hereinafter</w:t>
      </w:r>
      <w:r w:rsidR="001C2C84" w:rsidRPr="004E78D1">
        <w:rPr>
          <w:rFonts w:asciiTheme="majorHAnsi" w:hAnsiTheme="majorHAnsi"/>
          <w:color w:val="auto"/>
          <w:sz w:val="20"/>
          <w:szCs w:val="20"/>
        </w:rPr>
        <w:t xml:space="preserve"> “CSJ”) </w:t>
      </w:r>
      <w:r w:rsidR="001327A6">
        <w:rPr>
          <w:rFonts w:asciiTheme="majorHAnsi" w:hAnsiTheme="majorHAnsi"/>
          <w:color w:val="auto"/>
          <w:sz w:val="20"/>
          <w:szCs w:val="20"/>
        </w:rPr>
        <w:t>seeking recognition of her right to reparation, which was denied by the</w:t>
      </w:r>
      <w:r w:rsidR="00B57C88">
        <w:rPr>
          <w:rFonts w:asciiTheme="majorHAnsi" w:hAnsiTheme="majorHAnsi"/>
          <w:color w:val="auto"/>
          <w:sz w:val="20"/>
          <w:szCs w:val="20"/>
        </w:rPr>
        <w:t xml:space="preserve"> Administrative Litigation Chamber</w:t>
      </w:r>
      <w:r w:rsidR="001C2C84" w:rsidRPr="004E78D1">
        <w:rPr>
          <w:rFonts w:asciiTheme="majorHAnsi" w:hAnsiTheme="majorHAnsi"/>
          <w:color w:val="auto"/>
          <w:sz w:val="20"/>
          <w:szCs w:val="20"/>
        </w:rPr>
        <w:t xml:space="preserve"> </w:t>
      </w:r>
      <w:r w:rsidR="001327A6">
        <w:rPr>
          <w:rFonts w:asciiTheme="majorHAnsi" w:hAnsiTheme="majorHAnsi"/>
          <w:color w:val="auto"/>
          <w:sz w:val="20"/>
          <w:szCs w:val="20"/>
        </w:rPr>
        <w:t xml:space="preserve">of the CSJ on January </w:t>
      </w:r>
      <w:r w:rsidR="001C2C84" w:rsidRPr="004E78D1">
        <w:rPr>
          <w:rFonts w:asciiTheme="majorHAnsi" w:hAnsiTheme="majorHAnsi"/>
          <w:color w:val="auto"/>
          <w:sz w:val="20"/>
          <w:szCs w:val="20"/>
        </w:rPr>
        <w:t>29</w:t>
      </w:r>
      <w:r w:rsidR="001327A6">
        <w:rPr>
          <w:rFonts w:asciiTheme="majorHAnsi" w:hAnsiTheme="majorHAnsi"/>
          <w:color w:val="auto"/>
          <w:sz w:val="20"/>
          <w:szCs w:val="20"/>
        </w:rPr>
        <w:t>,</w:t>
      </w:r>
      <w:r w:rsidR="001C2C84" w:rsidRPr="004E78D1">
        <w:rPr>
          <w:rFonts w:asciiTheme="majorHAnsi" w:hAnsiTheme="majorHAnsi"/>
          <w:color w:val="auto"/>
          <w:sz w:val="20"/>
          <w:szCs w:val="20"/>
        </w:rPr>
        <w:t xml:space="preserve"> 2008.</w:t>
      </w:r>
    </w:p>
    <w:p w:rsidR="001C2C84" w:rsidRPr="004E78D1" w:rsidRDefault="00AD1F5E" w:rsidP="00FC6F70">
      <w:pPr>
        <w:pStyle w:val="ListParagraph"/>
        <w:numPr>
          <w:ilvl w:val="0"/>
          <w:numId w:val="103"/>
        </w:numPr>
        <w:spacing w:after="240"/>
        <w:jc w:val="both"/>
        <w:rPr>
          <w:color w:val="auto"/>
          <w:sz w:val="20"/>
          <w:szCs w:val="20"/>
        </w:rPr>
      </w:pPr>
      <w:r w:rsidRPr="006F27AD">
        <w:rPr>
          <w:rFonts w:asciiTheme="majorHAnsi" w:hAnsiTheme="majorHAnsi"/>
          <w:noProof/>
          <w:color w:val="auto"/>
          <w:sz w:val="20"/>
          <w:szCs w:val="20"/>
        </w:rPr>
        <w:t>The alleged victim</w:t>
      </w:r>
      <w:r w:rsidR="002606DD" w:rsidRPr="006F27AD">
        <w:rPr>
          <w:rFonts w:asciiTheme="majorHAnsi" w:hAnsiTheme="majorHAnsi"/>
          <w:noProof/>
          <w:color w:val="auto"/>
          <w:sz w:val="20"/>
          <w:szCs w:val="20"/>
        </w:rPr>
        <w:t xml:space="preserve"> </w:t>
      </w:r>
      <w:r w:rsidR="00FC6F70" w:rsidRPr="006F27AD">
        <w:rPr>
          <w:rFonts w:asciiTheme="majorHAnsi" w:hAnsiTheme="majorHAnsi"/>
          <w:noProof/>
          <w:color w:val="auto"/>
          <w:sz w:val="20"/>
          <w:szCs w:val="20"/>
        </w:rPr>
        <w:t>indicates that the State</w:t>
      </w:r>
      <w:r w:rsidR="001C2C84" w:rsidRPr="006F27AD">
        <w:rPr>
          <w:rFonts w:asciiTheme="majorHAnsi" w:hAnsiTheme="majorHAnsi"/>
          <w:noProof/>
          <w:color w:val="auto"/>
          <w:sz w:val="20"/>
          <w:szCs w:val="20"/>
        </w:rPr>
        <w:t xml:space="preserve"> </w:t>
      </w:r>
      <w:r w:rsidR="00FC6F70" w:rsidRPr="006F27AD">
        <w:rPr>
          <w:rFonts w:asciiTheme="majorHAnsi" w:hAnsiTheme="majorHAnsi"/>
          <w:noProof/>
          <w:color w:val="auto"/>
          <w:sz w:val="20"/>
          <w:szCs w:val="20"/>
        </w:rPr>
        <w:t>maintained at the domestic level that</w:t>
      </w:r>
      <w:r w:rsidR="002606DD" w:rsidRPr="006F27AD">
        <w:rPr>
          <w:rFonts w:asciiTheme="majorHAnsi" w:hAnsiTheme="majorHAnsi"/>
          <w:noProof/>
          <w:color w:val="auto"/>
          <w:sz w:val="20"/>
          <w:szCs w:val="20"/>
        </w:rPr>
        <w:t xml:space="preserve"> </w:t>
      </w:r>
      <w:r w:rsidR="00FC6F70" w:rsidRPr="006F27AD">
        <w:rPr>
          <w:rFonts w:asciiTheme="majorHAnsi" w:hAnsiTheme="majorHAnsi"/>
          <w:noProof/>
          <w:color w:val="auto"/>
          <w:sz w:val="20"/>
          <w:szCs w:val="20"/>
        </w:rPr>
        <w:t xml:space="preserve">INDA </w:t>
      </w:r>
      <w:r w:rsidR="00284595" w:rsidRPr="006F27AD">
        <w:rPr>
          <w:rFonts w:asciiTheme="majorHAnsi" w:hAnsiTheme="majorHAnsi"/>
          <w:noProof/>
          <w:color w:val="auto"/>
          <w:sz w:val="20"/>
          <w:szCs w:val="20"/>
        </w:rPr>
        <w:t>had been</w:t>
      </w:r>
      <w:r w:rsidR="00FC6F70" w:rsidRPr="006F27AD">
        <w:rPr>
          <w:rFonts w:asciiTheme="majorHAnsi" w:hAnsiTheme="majorHAnsi"/>
          <w:noProof/>
          <w:color w:val="auto"/>
          <w:sz w:val="20"/>
          <w:szCs w:val="20"/>
        </w:rPr>
        <w:t xml:space="preserve"> dissolved by Executive Decree No. 373/2010 and that, therefore, she should refile the case against the new </w:t>
      </w:r>
      <w:r w:rsidR="0084453D" w:rsidRPr="006F27AD">
        <w:rPr>
          <w:rFonts w:asciiTheme="majorHAnsi" w:hAnsiTheme="majorHAnsi"/>
          <w:noProof/>
          <w:color w:val="auto"/>
          <w:sz w:val="20"/>
          <w:szCs w:val="20"/>
        </w:rPr>
        <w:t>agency</w:t>
      </w:r>
      <w:r w:rsidR="00FC6F70" w:rsidRPr="006F27AD">
        <w:rPr>
          <w:rFonts w:asciiTheme="majorHAnsi" w:hAnsiTheme="majorHAnsi"/>
          <w:noProof/>
          <w:color w:val="auto"/>
          <w:sz w:val="20"/>
          <w:szCs w:val="20"/>
        </w:rPr>
        <w:t xml:space="preserve"> in charge of this area, that is, the Office of the Undersecretary of Lands and Agrarian Reform of the Ministry of Agriculture, Livestock, Aquaculture, and Fisheries </w:t>
      </w:r>
      <w:r w:rsidR="002606DD" w:rsidRPr="006F27AD">
        <w:rPr>
          <w:rFonts w:asciiTheme="majorHAnsi" w:hAnsiTheme="majorHAnsi"/>
          <w:noProof/>
          <w:color w:val="auto"/>
          <w:sz w:val="20"/>
          <w:szCs w:val="20"/>
        </w:rPr>
        <w:t>(</w:t>
      </w:r>
      <w:r w:rsidR="00BF5B7A" w:rsidRPr="006F27AD">
        <w:rPr>
          <w:rFonts w:asciiTheme="majorHAnsi" w:hAnsiTheme="majorHAnsi"/>
          <w:noProof/>
          <w:color w:val="auto"/>
          <w:sz w:val="20"/>
          <w:szCs w:val="20"/>
        </w:rPr>
        <w:t>hereinafter</w:t>
      </w:r>
      <w:r w:rsidR="002606DD" w:rsidRPr="006F27AD">
        <w:rPr>
          <w:rFonts w:asciiTheme="majorHAnsi" w:hAnsiTheme="majorHAnsi"/>
          <w:noProof/>
          <w:color w:val="auto"/>
          <w:sz w:val="20"/>
          <w:szCs w:val="20"/>
        </w:rPr>
        <w:t xml:space="preserve"> “MAGAP”).</w:t>
      </w:r>
      <w:r w:rsidR="002606DD" w:rsidRPr="004E78D1">
        <w:rPr>
          <w:rFonts w:asciiTheme="majorHAnsi" w:hAnsiTheme="majorHAnsi"/>
          <w:color w:val="auto"/>
          <w:sz w:val="20"/>
          <w:szCs w:val="20"/>
        </w:rPr>
        <w:t xml:space="preserve"> </w:t>
      </w:r>
      <w:r>
        <w:rPr>
          <w:rFonts w:asciiTheme="majorHAnsi" w:hAnsiTheme="majorHAnsi"/>
          <w:color w:val="auto"/>
          <w:sz w:val="20"/>
          <w:szCs w:val="20"/>
        </w:rPr>
        <w:t xml:space="preserve">Ms. </w:t>
      </w:r>
      <w:proofErr w:type="spellStart"/>
      <w:r w:rsidR="00FC6F70" w:rsidRPr="00FC6F70">
        <w:rPr>
          <w:rFonts w:asciiTheme="majorHAnsi" w:hAnsiTheme="majorHAnsi"/>
          <w:color w:val="auto"/>
          <w:sz w:val="20"/>
          <w:szCs w:val="20"/>
        </w:rPr>
        <w:t>Haro</w:t>
      </w:r>
      <w:proofErr w:type="spellEnd"/>
      <w:r w:rsidR="00FC6F70" w:rsidRPr="00FC6F70">
        <w:rPr>
          <w:rFonts w:asciiTheme="majorHAnsi" w:hAnsiTheme="majorHAnsi"/>
          <w:color w:val="auto"/>
          <w:sz w:val="20"/>
          <w:szCs w:val="20"/>
        </w:rPr>
        <w:t xml:space="preserve"> expressed her disagreement with this argument, given that the Supreme Court has already ruled on the matter. </w:t>
      </w:r>
      <w:r w:rsidR="00FC6F70">
        <w:rPr>
          <w:rFonts w:asciiTheme="majorHAnsi" w:hAnsiTheme="majorHAnsi"/>
          <w:color w:val="auto"/>
          <w:sz w:val="20"/>
          <w:szCs w:val="20"/>
        </w:rPr>
        <w:t xml:space="preserve">She further states that, </w:t>
      </w:r>
      <w:r w:rsidR="00FC6F70" w:rsidRPr="00FC6F70">
        <w:rPr>
          <w:color w:val="auto"/>
          <w:sz w:val="20"/>
          <w:szCs w:val="20"/>
        </w:rPr>
        <w:t>at one point</w:t>
      </w:r>
      <w:r w:rsidR="00FC6F70">
        <w:rPr>
          <w:color w:val="auto"/>
          <w:sz w:val="20"/>
          <w:szCs w:val="20"/>
        </w:rPr>
        <w:t>,</w:t>
      </w:r>
      <w:r w:rsidR="00FC6F70" w:rsidRPr="00FC6F70">
        <w:rPr>
          <w:color w:val="auto"/>
          <w:sz w:val="20"/>
          <w:szCs w:val="20"/>
        </w:rPr>
        <w:t xml:space="preserve"> she felt threatened and </w:t>
      </w:r>
      <w:r w:rsidR="00FC6F70" w:rsidRPr="006F27AD">
        <w:rPr>
          <w:noProof/>
          <w:color w:val="auto"/>
          <w:sz w:val="20"/>
          <w:szCs w:val="20"/>
        </w:rPr>
        <w:t>was prevented</w:t>
      </w:r>
      <w:r w:rsidR="00FC6F70" w:rsidRPr="00FC6F70">
        <w:rPr>
          <w:color w:val="auto"/>
          <w:sz w:val="20"/>
          <w:szCs w:val="20"/>
        </w:rPr>
        <w:t xml:space="preserve"> from working as a lawyer representing third parties before the a</w:t>
      </w:r>
      <w:r w:rsidR="00FC6F70">
        <w:rPr>
          <w:color w:val="auto"/>
          <w:sz w:val="20"/>
          <w:szCs w:val="20"/>
        </w:rPr>
        <w:t>gency</w:t>
      </w:r>
      <w:r w:rsidR="001C2C84" w:rsidRPr="004E78D1">
        <w:rPr>
          <w:color w:val="auto"/>
          <w:sz w:val="20"/>
          <w:szCs w:val="20"/>
        </w:rPr>
        <w:t>.</w:t>
      </w:r>
    </w:p>
    <w:p w:rsidR="001C2C84" w:rsidRPr="004E78D1" w:rsidRDefault="00FC6F70" w:rsidP="00D57D94">
      <w:pPr>
        <w:pStyle w:val="ListParagraph"/>
        <w:numPr>
          <w:ilvl w:val="0"/>
          <w:numId w:val="103"/>
        </w:numPr>
        <w:spacing w:after="240"/>
        <w:jc w:val="both"/>
        <w:rPr>
          <w:color w:val="auto"/>
          <w:sz w:val="20"/>
          <w:szCs w:val="20"/>
        </w:rPr>
      </w:pPr>
      <w:r>
        <w:rPr>
          <w:rFonts w:asciiTheme="majorHAnsi" w:hAnsiTheme="majorHAnsi"/>
          <w:color w:val="auto"/>
          <w:sz w:val="20"/>
          <w:szCs w:val="20"/>
        </w:rPr>
        <w:t>Finally, she states that on July</w:t>
      </w:r>
      <w:r w:rsidR="001C2C84" w:rsidRPr="004E78D1">
        <w:rPr>
          <w:rFonts w:asciiTheme="majorHAnsi" w:hAnsiTheme="majorHAnsi"/>
          <w:color w:val="auto"/>
          <w:sz w:val="20"/>
          <w:szCs w:val="20"/>
        </w:rPr>
        <w:t xml:space="preserve"> 14</w:t>
      </w:r>
      <w:r>
        <w:rPr>
          <w:rFonts w:asciiTheme="majorHAnsi" w:hAnsiTheme="majorHAnsi"/>
          <w:color w:val="auto"/>
          <w:sz w:val="20"/>
          <w:szCs w:val="20"/>
        </w:rPr>
        <w:t>,</w:t>
      </w:r>
      <w:r w:rsidR="001C2C84" w:rsidRPr="004E78D1">
        <w:rPr>
          <w:rFonts w:asciiTheme="majorHAnsi" w:hAnsiTheme="majorHAnsi"/>
          <w:color w:val="auto"/>
          <w:sz w:val="20"/>
          <w:szCs w:val="20"/>
        </w:rPr>
        <w:t xml:space="preserve"> </w:t>
      </w:r>
      <w:r>
        <w:rPr>
          <w:rFonts w:asciiTheme="majorHAnsi" w:hAnsiTheme="majorHAnsi"/>
          <w:color w:val="auto"/>
          <w:sz w:val="20"/>
          <w:szCs w:val="20"/>
        </w:rPr>
        <w:t xml:space="preserve">2009, the First Chamber of </w:t>
      </w:r>
      <w:r w:rsidR="00B57C88">
        <w:rPr>
          <w:rFonts w:asciiTheme="majorHAnsi" w:hAnsiTheme="majorHAnsi"/>
          <w:color w:val="auto"/>
          <w:sz w:val="20"/>
          <w:szCs w:val="20"/>
        </w:rPr>
        <w:t xml:space="preserve">the Administrative Litigation </w:t>
      </w:r>
      <w:r w:rsidR="00D57D94" w:rsidRPr="00D57D94">
        <w:rPr>
          <w:rFonts w:asciiTheme="majorHAnsi" w:hAnsiTheme="majorHAnsi"/>
          <w:color w:val="auto"/>
          <w:sz w:val="20"/>
          <w:szCs w:val="20"/>
        </w:rPr>
        <w:t>Court ordered the immediate enforcement of the November 24, 2003 judgment, which had been upheld by the Administrative Litigation Chamber</w:t>
      </w:r>
      <w:r w:rsidR="00D57D94">
        <w:rPr>
          <w:rFonts w:asciiTheme="majorHAnsi" w:hAnsiTheme="majorHAnsi"/>
          <w:color w:val="auto"/>
          <w:sz w:val="20"/>
          <w:szCs w:val="20"/>
        </w:rPr>
        <w:t xml:space="preserve"> of the CSJ on January 29, 2008</w:t>
      </w:r>
      <w:r w:rsidR="001C2C84" w:rsidRPr="004E78D1">
        <w:rPr>
          <w:rFonts w:asciiTheme="majorHAnsi" w:hAnsiTheme="majorHAnsi"/>
          <w:color w:val="auto"/>
          <w:sz w:val="20"/>
          <w:szCs w:val="20"/>
        </w:rPr>
        <w:t xml:space="preserve">. </w:t>
      </w:r>
      <w:r w:rsidR="006F27AD">
        <w:rPr>
          <w:rFonts w:asciiTheme="majorHAnsi" w:hAnsiTheme="majorHAnsi"/>
          <w:noProof/>
          <w:color w:val="auto"/>
          <w:sz w:val="20"/>
          <w:szCs w:val="20"/>
        </w:rPr>
        <w:t>Given</w:t>
      </w:r>
      <w:r w:rsidR="00D57D94" w:rsidRPr="00D57D94">
        <w:rPr>
          <w:rFonts w:asciiTheme="majorHAnsi" w:hAnsiTheme="majorHAnsi"/>
          <w:color w:val="auto"/>
          <w:sz w:val="20"/>
          <w:szCs w:val="20"/>
        </w:rPr>
        <w:t xml:space="preserve"> the noncompliance, Ms. </w:t>
      </w:r>
      <w:proofErr w:type="spellStart"/>
      <w:r w:rsidR="00D57D94" w:rsidRPr="00D57D94">
        <w:rPr>
          <w:rFonts w:asciiTheme="majorHAnsi" w:hAnsiTheme="majorHAnsi"/>
          <w:color w:val="auto"/>
          <w:sz w:val="20"/>
          <w:szCs w:val="20"/>
        </w:rPr>
        <w:t>Haro</w:t>
      </w:r>
      <w:proofErr w:type="spellEnd"/>
      <w:r w:rsidR="00D57D94" w:rsidRPr="00D57D94">
        <w:rPr>
          <w:rFonts w:asciiTheme="majorHAnsi" w:hAnsiTheme="majorHAnsi"/>
          <w:color w:val="auto"/>
          <w:sz w:val="20"/>
          <w:szCs w:val="20"/>
        </w:rPr>
        <w:t xml:space="preserve"> states that she requested the criminal prosecution of the directo</w:t>
      </w:r>
      <w:r w:rsidR="00D57D94">
        <w:rPr>
          <w:rFonts w:asciiTheme="majorHAnsi" w:hAnsiTheme="majorHAnsi"/>
          <w:color w:val="auto"/>
          <w:sz w:val="20"/>
          <w:szCs w:val="20"/>
        </w:rPr>
        <w:t>r of INDA for contempt of court.</w:t>
      </w:r>
      <w:r w:rsidR="00326573" w:rsidRPr="004E78D1">
        <w:rPr>
          <w:rFonts w:asciiTheme="majorHAnsi" w:hAnsiTheme="majorHAnsi"/>
          <w:color w:val="auto"/>
          <w:sz w:val="20"/>
          <w:szCs w:val="20"/>
        </w:rPr>
        <w:t xml:space="preserve"> </w:t>
      </w:r>
      <w:r w:rsidR="00D57D94" w:rsidRPr="00D57D94">
        <w:rPr>
          <w:rFonts w:asciiTheme="majorHAnsi" w:hAnsiTheme="majorHAnsi"/>
          <w:color w:val="auto"/>
          <w:sz w:val="20"/>
          <w:szCs w:val="20"/>
        </w:rPr>
        <w:t xml:space="preserve">In a decision dated May 21, 2013, the Administrative Litigation Court once again ordered that the judgment of November 24, </w:t>
      </w:r>
      <w:r w:rsidR="00D57D94" w:rsidRPr="006F27AD">
        <w:rPr>
          <w:rFonts w:asciiTheme="majorHAnsi" w:hAnsiTheme="majorHAnsi"/>
          <w:noProof/>
          <w:color w:val="auto"/>
          <w:sz w:val="20"/>
          <w:szCs w:val="20"/>
        </w:rPr>
        <w:t>2003</w:t>
      </w:r>
      <w:r w:rsidR="006F27AD">
        <w:rPr>
          <w:rFonts w:asciiTheme="majorHAnsi" w:hAnsiTheme="majorHAnsi"/>
          <w:noProof/>
          <w:color w:val="auto"/>
          <w:sz w:val="20"/>
          <w:szCs w:val="20"/>
        </w:rPr>
        <w:t>,</w:t>
      </w:r>
      <w:r w:rsidR="00D57D94">
        <w:rPr>
          <w:rFonts w:asciiTheme="majorHAnsi" w:hAnsiTheme="majorHAnsi"/>
          <w:color w:val="auto"/>
          <w:sz w:val="20"/>
          <w:szCs w:val="20"/>
        </w:rPr>
        <w:t xml:space="preserve"> </w:t>
      </w:r>
      <w:r w:rsidR="00D57D94" w:rsidRPr="006F27AD">
        <w:rPr>
          <w:rFonts w:asciiTheme="majorHAnsi" w:hAnsiTheme="majorHAnsi"/>
          <w:noProof/>
          <w:color w:val="auto"/>
          <w:sz w:val="20"/>
          <w:szCs w:val="20"/>
        </w:rPr>
        <w:t>be complied</w:t>
      </w:r>
      <w:r w:rsidR="00D57D94">
        <w:rPr>
          <w:rFonts w:asciiTheme="majorHAnsi" w:hAnsiTheme="majorHAnsi"/>
          <w:color w:val="auto"/>
          <w:sz w:val="20"/>
          <w:szCs w:val="20"/>
        </w:rPr>
        <w:t xml:space="preserve"> with within </w:t>
      </w:r>
      <w:r w:rsidR="00D57D94" w:rsidRPr="006F27AD">
        <w:rPr>
          <w:rFonts w:asciiTheme="majorHAnsi" w:hAnsiTheme="majorHAnsi"/>
          <w:noProof/>
          <w:color w:val="auto"/>
          <w:sz w:val="20"/>
          <w:szCs w:val="20"/>
        </w:rPr>
        <w:t>8</w:t>
      </w:r>
      <w:r w:rsidR="00D57D94">
        <w:rPr>
          <w:rFonts w:asciiTheme="majorHAnsi" w:hAnsiTheme="majorHAnsi"/>
          <w:color w:val="auto"/>
          <w:sz w:val="20"/>
          <w:szCs w:val="20"/>
        </w:rPr>
        <w:t xml:space="preserve"> days</w:t>
      </w:r>
      <w:r w:rsidR="001C2C84" w:rsidRPr="004E78D1">
        <w:rPr>
          <w:rFonts w:asciiTheme="majorHAnsi" w:hAnsiTheme="majorHAnsi"/>
          <w:color w:val="auto"/>
          <w:sz w:val="20"/>
          <w:szCs w:val="20"/>
        </w:rPr>
        <w:t xml:space="preserve">. </w:t>
      </w:r>
      <w:r w:rsidR="00AD1F5E">
        <w:rPr>
          <w:rFonts w:asciiTheme="majorHAnsi" w:hAnsiTheme="majorHAnsi"/>
          <w:color w:val="auto"/>
          <w:sz w:val="20"/>
          <w:szCs w:val="20"/>
        </w:rPr>
        <w:t xml:space="preserve">The alleged </w:t>
      </w:r>
      <w:r w:rsidR="00D57D94" w:rsidRPr="00D57D94">
        <w:rPr>
          <w:rFonts w:asciiTheme="majorHAnsi" w:hAnsiTheme="majorHAnsi"/>
          <w:color w:val="auto"/>
          <w:sz w:val="20"/>
          <w:szCs w:val="20"/>
        </w:rPr>
        <w:t>victim says that on March 19, 2014, an attempt was made to place her in a MAGAP position below the one she held at the time of her dismissal, which she refused</w:t>
      </w:r>
      <w:r w:rsidR="0019605B" w:rsidRPr="004E78D1">
        <w:rPr>
          <w:color w:val="auto"/>
          <w:sz w:val="20"/>
          <w:szCs w:val="20"/>
        </w:rPr>
        <w:t>.</w:t>
      </w:r>
    </w:p>
    <w:p w:rsidR="00326573" w:rsidRPr="004E78D1" w:rsidRDefault="00E41D63" w:rsidP="00E41D63">
      <w:pPr>
        <w:pStyle w:val="ListParagraph"/>
        <w:numPr>
          <w:ilvl w:val="0"/>
          <w:numId w:val="103"/>
        </w:numPr>
        <w:spacing w:after="240"/>
        <w:jc w:val="both"/>
        <w:rPr>
          <w:color w:val="auto"/>
          <w:sz w:val="20"/>
          <w:szCs w:val="20"/>
        </w:rPr>
      </w:pPr>
      <w:r>
        <w:rPr>
          <w:color w:val="auto"/>
          <w:sz w:val="20"/>
          <w:szCs w:val="20"/>
        </w:rPr>
        <w:t>The State a</w:t>
      </w:r>
      <w:r w:rsidR="00421099">
        <w:rPr>
          <w:color w:val="auto"/>
          <w:sz w:val="20"/>
          <w:szCs w:val="20"/>
        </w:rPr>
        <w:t>sserts</w:t>
      </w:r>
      <w:r>
        <w:rPr>
          <w:color w:val="auto"/>
          <w:sz w:val="20"/>
          <w:szCs w:val="20"/>
        </w:rPr>
        <w:t xml:space="preserve"> that Ms. </w:t>
      </w:r>
      <w:proofErr w:type="spellStart"/>
      <w:r>
        <w:rPr>
          <w:color w:val="auto"/>
          <w:sz w:val="20"/>
          <w:szCs w:val="20"/>
        </w:rPr>
        <w:t>Haro’</w:t>
      </w:r>
      <w:r w:rsidRPr="00E41D63">
        <w:rPr>
          <w:color w:val="auto"/>
          <w:sz w:val="20"/>
          <w:szCs w:val="20"/>
        </w:rPr>
        <w:t>s</w:t>
      </w:r>
      <w:proofErr w:type="spellEnd"/>
      <w:r w:rsidRPr="00E41D63">
        <w:rPr>
          <w:color w:val="auto"/>
          <w:sz w:val="20"/>
          <w:szCs w:val="20"/>
        </w:rPr>
        <w:t xml:space="preserve"> petition refers to two independent administrative orders, analyze</w:t>
      </w:r>
      <w:r>
        <w:rPr>
          <w:color w:val="auto"/>
          <w:sz w:val="20"/>
          <w:szCs w:val="20"/>
        </w:rPr>
        <w:t>d in different judicial spheres</w:t>
      </w:r>
      <w:r w:rsidR="00326573" w:rsidRPr="004E78D1">
        <w:rPr>
          <w:color w:val="auto"/>
          <w:sz w:val="20"/>
          <w:szCs w:val="20"/>
        </w:rPr>
        <w:t>.</w:t>
      </w:r>
      <w:r w:rsidR="00485B1A" w:rsidRPr="004E78D1">
        <w:rPr>
          <w:color w:val="auto"/>
          <w:sz w:val="20"/>
          <w:szCs w:val="20"/>
        </w:rPr>
        <w:t xml:space="preserve"> </w:t>
      </w:r>
      <w:r w:rsidRPr="00E41D63">
        <w:rPr>
          <w:color w:val="auto"/>
          <w:sz w:val="20"/>
          <w:szCs w:val="20"/>
        </w:rPr>
        <w:t>The fir</w:t>
      </w:r>
      <w:r>
        <w:rPr>
          <w:color w:val="auto"/>
          <w:sz w:val="20"/>
          <w:szCs w:val="20"/>
        </w:rPr>
        <w:t xml:space="preserve">st concerned </w:t>
      </w:r>
      <w:r w:rsidR="001F35DD">
        <w:rPr>
          <w:color w:val="auto"/>
          <w:sz w:val="20"/>
          <w:szCs w:val="20"/>
        </w:rPr>
        <w:t>her</w:t>
      </w:r>
      <w:r w:rsidRPr="00E41D63">
        <w:rPr>
          <w:color w:val="auto"/>
          <w:sz w:val="20"/>
          <w:szCs w:val="20"/>
        </w:rPr>
        <w:t xml:space="preserve"> transfer to another province of the country and was brought before the Third Chamber of the Constitutional Court on appeal</w:t>
      </w:r>
      <w:r>
        <w:rPr>
          <w:color w:val="auto"/>
          <w:sz w:val="20"/>
          <w:szCs w:val="20"/>
        </w:rPr>
        <w:t xml:space="preserve"> through the writ of </w:t>
      </w:r>
      <w:r w:rsidRPr="006F27AD">
        <w:rPr>
          <w:i/>
          <w:noProof/>
          <w:color w:val="auto"/>
          <w:sz w:val="20"/>
          <w:szCs w:val="20"/>
        </w:rPr>
        <w:t>amparo</w:t>
      </w:r>
      <w:r w:rsidR="00717D1F" w:rsidRPr="004E78D1">
        <w:rPr>
          <w:color w:val="auto"/>
          <w:sz w:val="20"/>
          <w:szCs w:val="20"/>
        </w:rPr>
        <w:t xml:space="preserve">. </w:t>
      </w:r>
      <w:r w:rsidR="00E20AAC">
        <w:rPr>
          <w:color w:val="auto"/>
          <w:sz w:val="20"/>
          <w:szCs w:val="20"/>
        </w:rPr>
        <w:t>The State</w:t>
      </w:r>
      <w:r w:rsidRPr="00E41D63">
        <w:rPr>
          <w:color w:val="auto"/>
          <w:sz w:val="20"/>
          <w:szCs w:val="20"/>
        </w:rPr>
        <w:t xml:space="preserve"> notes that the </w:t>
      </w:r>
      <w:r w:rsidRPr="006F27AD">
        <w:rPr>
          <w:noProof/>
          <w:color w:val="auto"/>
          <w:sz w:val="20"/>
          <w:szCs w:val="20"/>
        </w:rPr>
        <w:t>aforementioned court</w:t>
      </w:r>
      <w:r w:rsidRPr="00E41D63">
        <w:rPr>
          <w:color w:val="auto"/>
          <w:sz w:val="20"/>
          <w:szCs w:val="20"/>
        </w:rPr>
        <w:t xml:space="preserve"> ruled in favor of Ms. </w:t>
      </w:r>
      <w:proofErr w:type="spellStart"/>
      <w:r w:rsidRPr="00E41D63">
        <w:rPr>
          <w:color w:val="auto"/>
          <w:sz w:val="20"/>
          <w:szCs w:val="20"/>
        </w:rPr>
        <w:t>Haro</w:t>
      </w:r>
      <w:proofErr w:type="spellEnd"/>
      <w:r w:rsidRPr="00E41D63">
        <w:rPr>
          <w:color w:val="auto"/>
          <w:sz w:val="20"/>
          <w:szCs w:val="20"/>
        </w:rPr>
        <w:t xml:space="preserve"> in a decision handed down on August 24, 2001, finding the a</w:t>
      </w:r>
      <w:r>
        <w:rPr>
          <w:color w:val="auto"/>
          <w:sz w:val="20"/>
          <w:szCs w:val="20"/>
        </w:rPr>
        <w:t>dministrative decision unlawful</w:t>
      </w:r>
      <w:r w:rsidR="00717D1F" w:rsidRPr="004E78D1">
        <w:rPr>
          <w:color w:val="auto"/>
          <w:sz w:val="20"/>
          <w:szCs w:val="20"/>
        </w:rPr>
        <w:t xml:space="preserve">. </w:t>
      </w:r>
      <w:r w:rsidRPr="00E41D63">
        <w:rPr>
          <w:color w:val="auto"/>
          <w:sz w:val="20"/>
          <w:szCs w:val="20"/>
        </w:rPr>
        <w:t xml:space="preserve">The State reports that on October 2, 2001, the judge of </w:t>
      </w:r>
      <w:r w:rsidRPr="006F27AD">
        <w:rPr>
          <w:noProof/>
          <w:color w:val="auto"/>
          <w:sz w:val="20"/>
          <w:szCs w:val="20"/>
        </w:rPr>
        <w:t>first</w:t>
      </w:r>
      <w:r w:rsidRPr="00E41D63">
        <w:rPr>
          <w:color w:val="auto"/>
          <w:sz w:val="20"/>
          <w:szCs w:val="20"/>
        </w:rPr>
        <w:t xml:space="preserve"> instance ordered the case closed</w:t>
      </w:r>
      <w:r>
        <w:rPr>
          <w:color w:val="auto"/>
          <w:sz w:val="20"/>
          <w:szCs w:val="20"/>
        </w:rPr>
        <w:t>,</w:t>
      </w:r>
      <w:r w:rsidRPr="00E41D63">
        <w:rPr>
          <w:color w:val="auto"/>
          <w:sz w:val="20"/>
          <w:szCs w:val="20"/>
        </w:rPr>
        <w:t xml:space="preserve"> </w:t>
      </w:r>
      <w:r>
        <w:rPr>
          <w:color w:val="auto"/>
          <w:sz w:val="20"/>
          <w:szCs w:val="20"/>
        </w:rPr>
        <w:t>given the</w:t>
      </w:r>
      <w:r w:rsidRPr="00E41D63">
        <w:rPr>
          <w:color w:val="auto"/>
          <w:sz w:val="20"/>
          <w:szCs w:val="20"/>
        </w:rPr>
        <w:t xml:space="preserve"> compliance with the </w:t>
      </w:r>
      <w:r w:rsidRPr="006F27AD">
        <w:rPr>
          <w:noProof/>
          <w:color w:val="auto"/>
          <w:sz w:val="20"/>
          <w:szCs w:val="20"/>
        </w:rPr>
        <w:t>decision</w:t>
      </w:r>
      <w:r>
        <w:rPr>
          <w:color w:val="auto"/>
          <w:sz w:val="20"/>
          <w:szCs w:val="20"/>
        </w:rPr>
        <w:t xml:space="preserve"> of the Constitutional Court</w:t>
      </w:r>
      <w:r w:rsidR="00C84795" w:rsidRPr="004E78D1">
        <w:rPr>
          <w:color w:val="auto"/>
          <w:sz w:val="20"/>
          <w:szCs w:val="20"/>
        </w:rPr>
        <w:t xml:space="preserve">. </w:t>
      </w:r>
    </w:p>
    <w:p w:rsidR="00717D1F" w:rsidRPr="004E78D1" w:rsidRDefault="001A3D7D" w:rsidP="00825F39">
      <w:pPr>
        <w:pStyle w:val="ListParagraph"/>
        <w:numPr>
          <w:ilvl w:val="0"/>
          <w:numId w:val="103"/>
        </w:numPr>
        <w:spacing w:after="240"/>
        <w:jc w:val="both"/>
        <w:rPr>
          <w:color w:val="auto"/>
          <w:sz w:val="20"/>
          <w:szCs w:val="20"/>
        </w:rPr>
      </w:pPr>
      <w:r w:rsidRPr="001A3D7D">
        <w:rPr>
          <w:color w:val="auto"/>
          <w:sz w:val="20"/>
          <w:szCs w:val="20"/>
        </w:rPr>
        <w:t>The State maintains that the second order was the result of a summary administrative proceeding that led to</w:t>
      </w:r>
      <w:r>
        <w:rPr>
          <w:color w:val="auto"/>
          <w:sz w:val="20"/>
          <w:szCs w:val="20"/>
        </w:rPr>
        <w:t xml:space="preserve"> the alleged victim’s dismissal</w:t>
      </w:r>
      <w:r w:rsidR="00717D1F" w:rsidRPr="004E78D1">
        <w:rPr>
          <w:color w:val="auto"/>
          <w:sz w:val="20"/>
          <w:szCs w:val="20"/>
        </w:rPr>
        <w:t xml:space="preserve">. </w:t>
      </w:r>
      <w:r w:rsidRPr="001A3D7D">
        <w:rPr>
          <w:color w:val="auto"/>
          <w:sz w:val="20"/>
          <w:szCs w:val="20"/>
        </w:rPr>
        <w:t xml:space="preserve">It notes that Ms. </w:t>
      </w:r>
      <w:proofErr w:type="spellStart"/>
      <w:r w:rsidRPr="001A3D7D">
        <w:rPr>
          <w:color w:val="auto"/>
          <w:sz w:val="20"/>
          <w:szCs w:val="20"/>
        </w:rPr>
        <w:t>Haro</w:t>
      </w:r>
      <w:proofErr w:type="spellEnd"/>
      <w:r w:rsidRPr="001A3D7D">
        <w:rPr>
          <w:color w:val="auto"/>
          <w:sz w:val="20"/>
          <w:szCs w:val="20"/>
        </w:rPr>
        <w:t xml:space="preserve"> filed </w:t>
      </w:r>
      <w:r>
        <w:rPr>
          <w:color w:val="auto"/>
          <w:sz w:val="20"/>
          <w:szCs w:val="20"/>
        </w:rPr>
        <w:t xml:space="preserve">an </w:t>
      </w:r>
      <w:r w:rsidRPr="001A3D7D">
        <w:rPr>
          <w:color w:val="auto"/>
          <w:sz w:val="20"/>
          <w:szCs w:val="20"/>
        </w:rPr>
        <w:t xml:space="preserve">appeal </w:t>
      </w:r>
      <w:r w:rsidR="00C103AA" w:rsidRPr="001A3D7D">
        <w:rPr>
          <w:color w:val="auto"/>
          <w:sz w:val="20"/>
          <w:szCs w:val="20"/>
        </w:rPr>
        <w:t xml:space="preserve">with the TDCA on April 3, 2001, </w:t>
      </w:r>
      <w:r w:rsidRPr="001A3D7D">
        <w:rPr>
          <w:color w:val="auto"/>
          <w:sz w:val="20"/>
          <w:szCs w:val="20"/>
        </w:rPr>
        <w:t xml:space="preserve">claiming that </w:t>
      </w:r>
      <w:r w:rsidR="00C103AA">
        <w:rPr>
          <w:color w:val="auto"/>
          <w:sz w:val="20"/>
          <w:szCs w:val="20"/>
        </w:rPr>
        <w:t>the</w:t>
      </w:r>
      <w:r w:rsidRPr="001A3D7D">
        <w:rPr>
          <w:color w:val="auto"/>
          <w:sz w:val="20"/>
          <w:szCs w:val="20"/>
        </w:rPr>
        <w:t xml:space="preserve"> administrative decision </w:t>
      </w:r>
      <w:r w:rsidRPr="00825F39">
        <w:rPr>
          <w:color w:val="auto"/>
          <w:sz w:val="20"/>
          <w:szCs w:val="20"/>
        </w:rPr>
        <w:t>violate</w:t>
      </w:r>
      <w:r w:rsidR="00C103AA" w:rsidRPr="00825F39">
        <w:rPr>
          <w:color w:val="auto"/>
          <w:sz w:val="20"/>
          <w:szCs w:val="20"/>
        </w:rPr>
        <w:t xml:space="preserve">d her </w:t>
      </w:r>
      <w:r w:rsidR="00825F39" w:rsidRPr="006F27AD">
        <w:rPr>
          <w:noProof/>
          <w:color w:val="auto"/>
          <w:sz w:val="20"/>
          <w:szCs w:val="20"/>
        </w:rPr>
        <w:t>individual</w:t>
      </w:r>
      <w:r w:rsidRPr="00825F39">
        <w:rPr>
          <w:color w:val="auto"/>
          <w:sz w:val="20"/>
          <w:szCs w:val="20"/>
        </w:rPr>
        <w:t xml:space="preserve"> rights</w:t>
      </w:r>
      <w:r w:rsidR="00C103AA">
        <w:rPr>
          <w:color w:val="auto"/>
          <w:sz w:val="20"/>
          <w:szCs w:val="20"/>
        </w:rPr>
        <w:t>; the TDCA</w:t>
      </w:r>
      <w:r w:rsidRPr="001A3D7D">
        <w:rPr>
          <w:color w:val="auto"/>
          <w:sz w:val="20"/>
          <w:szCs w:val="20"/>
        </w:rPr>
        <w:t xml:space="preserve"> </w:t>
      </w:r>
      <w:r w:rsidR="00C103AA">
        <w:rPr>
          <w:color w:val="auto"/>
          <w:sz w:val="20"/>
          <w:szCs w:val="20"/>
        </w:rPr>
        <w:t>ruled on</w:t>
      </w:r>
      <w:r w:rsidRPr="001A3D7D">
        <w:rPr>
          <w:color w:val="auto"/>
          <w:sz w:val="20"/>
          <w:szCs w:val="20"/>
        </w:rPr>
        <w:t xml:space="preserve"> </w:t>
      </w:r>
      <w:r>
        <w:rPr>
          <w:color w:val="auto"/>
          <w:sz w:val="20"/>
          <w:szCs w:val="20"/>
        </w:rPr>
        <w:t>November 24, 2003</w:t>
      </w:r>
      <w:r w:rsidR="00C103AA">
        <w:rPr>
          <w:color w:val="auto"/>
          <w:sz w:val="20"/>
          <w:szCs w:val="20"/>
        </w:rPr>
        <w:t>, that that</w:t>
      </w:r>
      <w:r>
        <w:rPr>
          <w:color w:val="auto"/>
          <w:sz w:val="20"/>
          <w:szCs w:val="20"/>
        </w:rPr>
        <w:t xml:space="preserve"> decision</w:t>
      </w:r>
      <w:r w:rsidR="00C103AA">
        <w:rPr>
          <w:color w:val="auto"/>
          <w:sz w:val="20"/>
          <w:szCs w:val="20"/>
        </w:rPr>
        <w:t xml:space="preserve"> was indeed unlawful</w:t>
      </w:r>
      <w:r w:rsidR="00C84795" w:rsidRPr="004E78D1">
        <w:rPr>
          <w:color w:val="auto"/>
          <w:sz w:val="20"/>
          <w:szCs w:val="20"/>
        </w:rPr>
        <w:t xml:space="preserve">. </w:t>
      </w:r>
      <w:r w:rsidR="00825F39" w:rsidRPr="00825F39">
        <w:rPr>
          <w:color w:val="auto"/>
          <w:sz w:val="20"/>
          <w:szCs w:val="20"/>
        </w:rPr>
        <w:t xml:space="preserve">The State </w:t>
      </w:r>
      <w:r w:rsidR="00825F39">
        <w:rPr>
          <w:color w:val="auto"/>
          <w:sz w:val="20"/>
          <w:szCs w:val="20"/>
        </w:rPr>
        <w:t xml:space="preserve">noted </w:t>
      </w:r>
      <w:r w:rsidR="00825F39" w:rsidRPr="00825F39">
        <w:rPr>
          <w:color w:val="auto"/>
          <w:sz w:val="20"/>
          <w:szCs w:val="20"/>
        </w:rPr>
        <w:t xml:space="preserve">that the parties </w:t>
      </w:r>
      <w:r w:rsidR="00825F39">
        <w:rPr>
          <w:color w:val="auto"/>
          <w:sz w:val="20"/>
          <w:szCs w:val="20"/>
        </w:rPr>
        <w:t>filed motions for the</w:t>
      </w:r>
      <w:r w:rsidR="00825F39" w:rsidRPr="00825F39">
        <w:rPr>
          <w:color w:val="auto"/>
          <w:sz w:val="20"/>
          <w:szCs w:val="20"/>
        </w:rPr>
        <w:t xml:space="preserve"> clarification and ex</w:t>
      </w:r>
      <w:r w:rsidR="00825F39">
        <w:rPr>
          <w:color w:val="auto"/>
          <w:sz w:val="20"/>
          <w:szCs w:val="20"/>
        </w:rPr>
        <w:t xml:space="preserve">pansion of the </w:t>
      </w:r>
      <w:r w:rsidR="00825F39" w:rsidRPr="006F27AD">
        <w:rPr>
          <w:noProof/>
          <w:color w:val="auto"/>
          <w:sz w:val="20"/>
          <w:szCs w:val="20"/>
        </w:rPr>
        <w:t>decision</w:t>
      </w:r>
      <w:r w:rsidR="00825F39" w:rsidRPr="00825F39">
        <w:rPr>
          <w:color w:val="auto"/>
          <w:sz w:val="20"/>
          <w:szCs w:val="20"/>
        </w:rPr>
        <w:t xml:space="preserve"> and that on June 3, 2005, the First Chamber </w:t>
      </w:r>
      <w:r w:rsidR="00825F39">
        <w:rPr>
          <w:color w:val="auto"/>
          <w:sz w:val="20"/>
          <w:szCs w:val="20"/>
        </w:rPr>
        <w:t>of the TDCA denied both parties’</w:t>
      </w:r>
      <w:r w:rsidR="00825F39" w:rsidRPr="00825F39">
        <w:rPr>
          <w:color w:val="auto"/>
          <w:sz w:val="20"/>
          <w:szCs w:val="20"/>
        </w:rPr>
        <w:t xml:space="preserve"> </w:t>
      </w:r>
      <w:r w:rsidR="00825F39">
        <w:rPr>
          <w:color w:val="auto"/>
          <w:sz w:val="20"/>
          <w:szCs w:val="20"/>
        </w:rPr>
        <w:t>motions</w:t>
      </w:r>
      <w:r w:rsidR="00825F39" w:rsidRPr="00825F39">
        <w:rPr>
          <w:color w:val="auto"/>
          <w:sz w:val="20"/>
          <w:szCs w:val="20"/>
        </w:rPr>
        <w:t>.</w:t>
      </w:r>
      <w:r w:rsidR="00823955" w:rsidRPr="004E78D1">
        <w:rPr>
          <w:color w:val="auto"/>
          <w:sz w:val="20"/>
          <w:szCs w:val="20"/>
        </w:rPr>
        <w:t xml:space="preserve"> </w:t>
      </w:r>
      <w:r w:rsidR="00825F39" w:rsidRPr="00825F39">
        <w:rPr>
          <w:color w:val="auto"/>
          <w:sz w:val="20"/>
          <w:szCs w:val="20"/>
        </w:rPr>
        <w:t xml:space="preserve">On June 8, 2005, Ms. </w:t>
      </w:r>
      <w:proofErr w:type="spellStart"/>
      <w:r w:rsidR="00825F39" w:rsidRPr="00825F39">
        <w:rPr>
          <w:color w:val="auto"/>
          <w:sz w:val="20"/>
          <w:szCs w:val="20"/>
        </w:rPr>
        <w:t>Haro</w:t>
      </w:r>
      <w:proofErr w:type="spellEnd"/>
      <w:r w:rsidR="00825F39" w:rsidRPr="00825F39">
        <w:rPr>
          <w:color w:val="auto"/>
          <w:sz w:val="20"/>
          <w:szCs w:val="20"/>
        </w:rPr>
        <w:t xml:space="preserve"> appealed the judgment of November 24, </w:t>
      </w:r>
      <w:r w:rsidR="00825F39" w:rsidRPr="006F27AD">
        <w:rPr>
          <w:noProof/>
          <w:color w:val="auto"/>
          <w:sz w:val="20"/>
          <w:szCs w:val="20"/>
        </w:rPr>
        <w:t>2003</w:t>
      </w:r>
      <w:r w:rsidR="006F27AD">
        <w:rPr>
          <w:noProof/>
          <w:color w:val="auto"/>
          <w:sz w:val="20"/>
          <w:szCs w:val="20"/>
        </w:rPr>
        <w:t>,</w:t>
      </w:r>
      <w:r w:rsidR="00825F39" w:rsidRPr="00825F39">
        <w:rPr>
          <w:color w:val="auto"/>
          <w:sz w:val="20"/>
          <w:szCs w:val="20"/>
        </w:rPr>
        <w:t xml:space="preserve"> and filed an appeal in cassation, b</w:t>
      </w:r>
      <w:r w:rsidR="00825F39">
        <w:rPr>
          <w:color w:val="auto"/>
          <w:sz w:val="20"/>
          <w:szCs w:val="20"/>
        </w:rPr>
        <w:t>ringing the case before the CSJ</w:t>
      </w:r>
      <w:r w:rsidR="00823955" w:rsidRPr="004E78D1">
        <w:rPr>
          <w:color w:val="auto"/>
          <w:sz w:val="20"/>
          <w:szCs w:val="20"/>
        </w:rPr>
        <w:t xml:space="preserve">. </w:t>
      </w:r>
      <w:r w:rsidR="00500225">
        <w:rPr>
          <w:color w:val="auto"/>
          <w:sz w:val="20"/>
          <w:szCs w:val="20"/>
        </w:rPr>
        <w:t>The State alleges that on January</w:t>
      </w:r>
      <w:r w:rsidR="00823955" w:rsidRPr="004E78D1">
        <w:rPr>
          <w:color w:val="auto"/>
          <w:sz w:val="20"/>
          <w:szCs w:val="20"/>
        </w:rPr>
        <w:t xml:space="preserve"> 29</w:t>
      </w:r>
      <w:r w:rsidR="00500225">
        <w:rPr>
          <w:color w:val="auto"/>
          <w:sz w:val="20"/>
          <w:szCs w:val="20"/>
        </w:rPr>
        <w:t>,</w:t>
      </w:r>
      <w:r w:rsidR="00823955" w:rsidRPr="004E78D1">
        <w:rPr>
          <w:color w:val="auto"/>
          <w:sz w:val="20"/>
          <w:szCs w:val="20"/>
        </w:rPr>
        <w:t xml:space="preserve"> 2008, </w:t>
      </w:r>
      <w:r w:rsidR="00B57C88">
        <w:rPr>
          <w:color w:val="auto"/>
          <w:sz w:val="20"/>
          <w:szCs w:val="20"/>
        </w:rPr>
        <w:t>the Administrative Litigation Chamber</w:t>
      </w:r>
      <w:r w:rsidR="00823955" w:rsidRPr="004E78D1">
        <w:rPr>
          <w:color w:val="auto"/>
          <w:sz w:val="20"/>
          <w:szCs w:val="20"/>
        </w:rPr>
        <w:t xml:space="preserve"> </w:t>
      </w:r>
      <w:r w:rsidR="00500225">
        <w:rPr>
          <w:color w:val="auto"/>
          <w:sz w:val="20"/>
          <w:szCs w:val="20"/>
        </w:rPr>
        <w:t>of the</w:t>
      </w:r>
      <w:r w:rsidR="00823955" w:rsidRPr="004E78D1">
        <w:rPr>
          <w:color w:val="auto"/>
          <w:sz w:val="20"/>
          <w:szCs w:val="20"/>
        </w:rPr>
        <w:t xml:space="preserve"> CSJ </w:t>
      </w:r>
      <w:r w:rsidR="00500225">
        <w:rPr>
          <w:color w:val="auto"/>
          <w:sz w:val="20"/>
          <w:szCs w:val="20"/>
        </w:rPr>
        <w:t>adjudicated the motions filed by both parties, dismissing the cassation appeal filed by</w:t>
      </w:r>
      <w:r w:rsidR="00823955" w:rsidRPr="004E78D1">
        <w:rPr>
          <w:color w:val="auto"/>
          <w:sz w:val="20"/>
          <w:szCs w:val="20"/>
        </w:rPr>
        <w:t xml:space="preserve"> INDA </w:t>
      </w:r>
      <w:r w:rsidR="00500225" w:rsidRPr="006F27AD">
        <w:rPr>
          <w:noProof/>
          <w:color w:val="auto"/>
          <w:sz w:val="20"/>
          <w:szCs w:val="20"/>
        </w:rPr>
        <w:t>on the grounds that</w:t>
      </w:r>
      <w:r w:rsidR="00500225">
        <w:rPr>
          <w:color w:val="auto"/>
          <w:sz w:val="20"/>
          <w:szCs w:val="20"/>
        </w:rPr>
        <w:t xml:space="preserve"> it </w:t>
      </w:r>
      <w:r w:rsidR="00500225" w:rsidRPr="006F27AD">
        <w:rPr>
          <w:noProof/>
          <w:color w:val="auto"/>
          <w:sz w:val="20"/>
          <w:szCs w:val="20"/>
        </w:rPr>
        <w:t>was not timely filed</w:t>
      </w:r>
      <w:r w:rsidR="00500225">
        <w:rPr>
          <w:color w:val="auto"/>
          <w:sz w:val="20"/>
          <w:szCs w:val="20"/>
        </w:rPr>
        <w:t xml:space="preserve">, and dismissing </w:t>
      </w:r>
      <w:r w:rsidR="00AD1F5E">
        <w:rPr>
          <w:color w:val="auto"/>
          <w:sz w:val="20"/>
          <w:szCs w:val="20"/>
        </w:rPr>
        <w:t>the alleged victim</w:t>
      </w:r>
      <w:r w:rsidR="00500225">
        <w:rPr>
          <w:color w:val="auto"/>
          <w:sz w:val="20"/>
          <w:szCs w:val="20"/>
        </w:rPr>
        <w:t xml:space="preserve">’s </w:t>
      </w:r>
      <w:r w:rsidR="00500225">
        <w:rPr>
          <w:color w:val="auto"/>
          <w:sz w:val="20"/>
          <w:szCs w:val="20"/>
        </w:rPr>
        <w:lastRenderedPageBreak/>
        <w:t>motion on other procedural grounds.</w:t>
      </w:r>
      <w:r w:rsidR="00823955" w:rsidRPr="004E78D1">
        <w:rPr>
          <w:color w:val="auto"/>
          <w:sz w:val="20"/>
          <w:szCs w:val="20"/>
        </w:rPr>
        <w:t xml:space="preserve"> </w:t>
      </w:r>
      <w:r w:rsidR="00500225">
        <w:rPr>
          <w:color w:val="auto"/>
          <w:sz w:val="20"/>
          <w:szCs w:val="20"/>
        </w:rPr>
        <w:t>This decision, according to the State</w:t>
      </w:r>
      <w:r w:rsidR="00823955" w:rsidRPr="004E78D1">
        <w:rPr>
          <w:color w:val="auto"/>
          <w:sz w:val="20"/>
          <w:szCs w:val="20"/>
        </w:rPr>
        <w:t xml:space="preserve">, </w:t>
      </w:r>
      <w:r w:rsidR="00500225">
        <w:rPr>
          <w:color w:val="auto"/>
          <w:sz w:val="20"/>
          <w:szCs w:val="20"/>
        </w:rPr>
        <w:t>affirmed the November</w:t>
      </w:r>
      <w:r w:rsidR="00823955" w:rsidRPr="004E78D1">
        <w:rPr>
          <w:color w:val="auto"/>
          <w:sz w:val="20"/>
          <w:szCs w:val="20"/>
        </w:rPr>
        <w:t xml:space="preserve"> 24</w:t>
      </w:r>
      <w:r w:rsidR="00500225">
        <w:rPr>
          <w:color w:val="auto"/>
          <w:sz w:val="20"/>
          <w:szCs w:val="20"/>
        </w:rPr>
        <w:t>,</w:t>
      </w:r>
      <w:r w:rsidR="00823955" w:rsidRPr="004E78D1">
        <w:rPr>
          <w:color w:val="auto"/>
          <w:sz w:val="20"/>
          <w:szCs w:val="20"/>
        </w:rPr>
        <w:t xml:space="preserve"> 2003</w:t>
      </w:r>
      <w:r w:rsidR="00500225">
        <w:rPr>
          <w:color w:val="auto"/>
          <w:sz w:val="20"/>
          <w:szCs w:val="20"/>
        </w:rPr>
        <w:t xml:space="preserve"> decision</w:t>
      </w:r>
      <w:r w:rsidR="00823955" w:rsidRPr="004E78D1">
        <w:rPr>
          <w:color w:val="auto"/>
          <w:sz w:val="20"/>
          <w:szCs w:val="20"/>
        </w:rPr>
        <w:t xml:space="preserve">. </w:t>
      </w:r>
    </w:p>
    <w:p w:rsidR="00F035E0" w:rsidRPr="004E78D1" w:rsidRDefault="00FC756A" w:rsidP="00364942">
      <w:pPr>
        <w:pStyle w:val="ListParagraph"/>
        <w:numPr>
          <w:ilvl w:val="0"/>
          <w:numId w:val="103"/>
        </w:numPr>
        <w:spacing w:after="240"/>
        <w:jc w:val="both"/>
        <w:rPr>
          <w:color w:val="auto"/>
          <w:sz w:val="20"/>
          <w:szCs w:val="20"/>
        </w:rPr>
      </w:pPr>
      <w:r w:rsidRPr="00FC756A">
        <w:rPr>
          <w:color w:val="auto"/>
          <w:sz w:val="20"/>
          <w:szCs w:val="20"/>
        </w:rPr>
        <w:t xml:space="preserve">The judgment enforcement stage began in 2009. However, the State notes that the organizational structure of INDA </w:t>
      </w:r>
      <w:r w:rsidR="00364942">
        <w:rPr>
          <w:color w:val="auto"/>
          <w:sz w:val="20"/>
          <w:szCs w:val="20"/>
        </w:rPr>
        <w:t xml:space="preserve">had </w:t>
      </w:r>
      <w:r w:rsidRPr="00FC756A">
        <w:rPr>
          <w:color w:val="auto"/>
          <w:sz w:val="20"/>
          <w:szCs w:val="20"/>
        </w:rPr>
        <w:t>changed</w:t>
      </w:r>
      <w:r w:rsidR="00364942">
        <w:rPr>
          <w:color w:val="auto"/>
          <w:sz w:val="20"/>
          <w:szCs w:val="20"/>
        </w:rPr>
        <w:t>,</w:t>
      </w:r>
      <w:r w:rsidRPr="00FC756A">
        <w:rPr>
          <w:color w:val="auto"/>
          <w:sz w:val="20"/>
          <w:szCs w:val="20"/>
        </w:rPr>
        <w:t xml:space="preserve"> and the position and duties </w:t>
      </w:r>
      <w:r w:rsidR="00364942">
        <w:rPr>
          <w:color w:val="auto"/>
          <w:sz w:val="20"/>
          <w:szCs w:val="20"/>
        </w:rPr>
        <w:t>performed</w:t>
      </w:r>
      <w:r w:rsidRPr="00FC756A">
        <w:rPr>
          <w:color w:val="auto"/>
          <w:sz w:val="20"/>
          <w:szCs w:val="20"/>
        </w:rPr>
        <w:t xml:space="preserve"> by Ms</w:t>
      </w:r>
      <w:r>
        <w:rPr>
          <w:color w:val="auto"/>
          <w:sz w:val="20"/>
          <w:szCs w:val="20"/>
        </w:rPr>
        <w:t xml:space="preserve">. </w:t>
      </w:r>
      <w:proofErr w:type="spellStart"/>
      <w:r>
        <w:rPr>
          <w:color w:val="auto"/>
          <w:sz w:val="20"/>
          <w:szCs w:val="20"/>
        </w:rPr>
        <w:t>Haro</w:t>
      </w:r>
      <w:proofErr w:type="spellEnd"/>
      <w:r>
        <w:rPr>
          <w:color w:val="auto"/>
          <w:sz w:val="20"/>
          <w:szCs w:val="20"/>
        </w:rPr>
        <w:t xml:space="preserve"> no longer existed</w:t>
      </w:r>
      <w:r w:rsidR="00823955" w:rsidRPr="004E78D1">
        <w:rPr>
          <w:color w:val="auto"/>
          <w:sz w:val="20"/>
          <w:szCs w:val="20"/>
        </w:rPr>
        <w:t xml:space="preserve">. </w:t>
      </w:r>
      <w:r w:rsidR="00364942" w:rsidRPr="00364942">
        <w:rPr>
          <w:color w:val="auto"/>
          <w:sz w:val="20"/>
          <w:szCs w:val="20"/>
        </w:rPr>
        <w:t>In light of this fact, the State alleges that the director of INDA asked the TDCA to determine an amount of compensation for the alleged victim, who refused to accept it. For this reason, according to the State, the case is still pending before the a</w:t>
      </w:r>
      <w:r w:rsidR="00364942">
        <w:rPr>
          <w:color w:val="auto"/>
          <w:sz w:val="20"/>
          <w:szCs w:val="20"/>
        </w:rPr>
        <w:t>dministrative litigation courts</w:t>
      </w:r>
      <w:r w:rsidR="00CE5FEA" w:rsidRPr="004E78D1">
        <w:rPr>
          <w:color w:val="auto"/>
          <w:sz w:val="20"/>
          <w:szCs w:val="20"/>
        </w:rPr>
        <w:t>.</w:t>
      </w:r>
    </w:p>
    <w:p w:rsidR="003239B8" w:rsidRPr="004E78D1" w:rsidRDefault="003239B8" w:rsidP="008E0AED">
      <w:pPr>
        <w:spacing w:before="240" w:after="240"/>
        <w:ind w:firstLine="720"/>
        <w:jc w:val="both"/>
        <w:rPr>
          <w:rFonts w:ascii="Cambria" w:hAnsi="Cambria"/>
          <w:sz w:val="20"/>
          <w:szCs w:val="20"/>
        </w:rPr>
      </w:pPr>
      <w:r w:rsidRPr="004E78D1">
        <w:rPr>
          <w:rFonts w:asciiTheme="majorHAnsi" w:eastAsia="Cambria" w:hAnsiTheme="majorHAnsi" w:cs="Cambria"/>
          <w:b/>
          <w:bCs/>
          <w:sz w:val="20"/>
          <w:szCs w:val="20"/>
          <w:u w:color="000000"/>
          <w:lang w:eastAsia="es-ES"/>
        </w:rPr>
        <w:t>VI.</w:t>
      </w:r>
      <w:r w:rsidRPr="004E78D1">
        <w:rPr>
          <w:rFonts w:asciiTheme="majorHAnsi" w:eastAsia="Cambria" w:hAnsiTheme="majorHAnsi" w:cs="Cambria"/>
          <w:b/>
          <w:bCs/>
          <w:sz w:val="20"/>
          <w:szCs w:val="20"/>
          <w:u w:color="000000"/>
          <w:lang w:eastAsia="es-ES"/>
        </w:rPr>
        <w:tab/>
      </w:r>
      <w:r w:rsidR="003D76AD" w:rsidRPr="004E78D1">
        <w:rPr>
          <w:rFonts w:asciiTheme="majorHAnsi" w:hAnsiTheme="majorHAnsi"/>
          <w:b/>
          <w:bCs/>
          <w:sz w:val="20"/>
          <w:szCs w:val="20"/>
        </w:rPr>
        <w:t xml:space="preserve">ANALYSIS OF </w:t>
      </w:r>
      <w:r w:rsidR="003D76AD" w:rsidRPr="004E78D1">
        <w:rPr>
          <w:rFonts w:asciiTheme="majorHAnsi" w:hAnsiTheme="majorHAnsi"/>
          <w:b/>
          <w:sz w:val="20"/>
          <w:szCs w:val="20"/>
        </w:rPr>
        <w:t>EXHAUSTION OF DOMESTIC REMEDIES AND TIMELINESS OF THE PETITION</w:t>
      </w:r>
      <w:r w:rsidR="003D76AD" w:rsidRPr="004E78D1">
        <w:rPr>
          <w:rFonts w:asciiTheme="majorHAnsi" w:eastAsia="Cambria" w:hAnsiTheme="majorHAnsi" w:cs="Cambria"/>
          <w:b/>
          <w:bCs/>
          <w:color w:val="000000"/>
          <w:sz w:val="20"/>
          <w:szCs w:val="20"/>
          <w:u w:color="000000"/>
          <w:lang w:eastAsia="es-ES"/>
        </w:rPr>
        <w:t xml:space="preserve"> </w:t>
      </w:r>
    </w:p>
    <w:p w:rsidR="004B6918" w:rsidRPr="004E78D1" w:rsidRDefault="00B5564D" w:rsidP="00BC09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564D">
        <w:rPr>
          <w:rFonts w:ascii="Cambria" w:hAnsi="Cambria"/>
          <w:sz w:val="20"/>
          <w:szCs w:val="20"/>
        </w:rPr>
        <w:t xml:space="preserve">Regarding the exhaustion of domestic remedies, the alleged victim asserts that despite the court decisions </w:t>
      </w:r>
      <w:r>
        <w:rPr>
          <w:rFonts w:ascii="Cambria" w:hAnsi="Cambria"/>
          <w:sz w:val="20"/>
          <w:szCs w:val="20"/>
        </w:rPr>
        <w:t>finding that</w:t>
      </w:r>
      <w:r w:rsidRPr="00B5564D">
        <w:rPr>
          <w:rFonts w:ascii="Cambria" w:hAnsi="Cambria"/>
          <w:sz w:val="20"/>
          <w:szCs w:val="20"/>
        </w:rPr>
        <w:t xml:space="preserve"> both administrative orders</w:t>
      </w:r>
      <w:r>
        <w:rPr>
          <w:rFonts w:ascii="Cambria" w:hAnsi="Cambria"/>
          <w:sz w:val="20"/>
          <w:szCs w:val="20"/>
        </w:rPr>
        <w:t xml:space="preserve"> were illegitimate and unlawful</w:t>
      </w:r>
      <w:r w:rsidRPr="00B5564D">
        <w:rPr>
          <w:rFonts w:ascii="Cambria" w:hAnsi="Cambria"/>
          <w:sz w:val="20"/>
          <w:szCs w:val="20"/>
        </w:rPr>
        <w:t xml:space="preserve">, she has never </w:t>
      </w:r>
      <w:r w:rsidRPr="006F27AD">
        <w:rPr>
          <w:rFonts w:ascii="Cambria" w:hAnsi="Cambria"/>
          <w:noProof/>
          <w:sz w:val="20"/>
          <w:szCs w:val="20"/>
        </w:rPr>
        <w:t>been reinstated</w:t>
      </w:r>
      <w:r w:rsidRPr="00B5564D">
        <w:rPr>
          <w:rFonts w:ascii="Cambria" w:hAnsi="Cambria"/>
          <w:sz w:val="20"/>
          <w:szCs w:val="20"/>
        </w:rPr>
        <w:t xml:space="preserve"> to her former position and duties. She states that she has filed various pleadings with the courts </w:t>
      </w:r>
      <w:r w:rsidRPr="006F27AD">
        <w:rPr>
          <w:rFonts w:ascii="Cambria" w:hAnsi="Cambria"/>
          <w:noProof/>
          <w:sz w:val="20"/>
          <w:szCs w:val="20"/>
        </w:rPr>
        <w:t>in order to</w:t>
      </w:r>
      <w:r w:rsidRPr="00B5564D">
        <w:rPr>
          <w:rFonts w:ascii="Cambria" w:hAnsi="Cambria"/>
          <w:sz w:val="20"/>
          <w:szCs w:val="20"/>
        </w:rPr>
        <w:t xml:space="preserve"> ensure the proper enforcement of the decisions handed down, but </w:t>
      </w:r>
      <w:r>
        <w:rPr>
          <w:rFonts w:ascii="Cambria" w:hAnsi="Cambria"/>
          <w:sz w:val="20"/>
          <w:szCs w:val="20"/>
        </w:rPr>
        <w:t>to no avail.</w:t>
      </w:r>
      <w:r w:rsidR="00C527BB" w:rsidRPr="004E78D1">
        <w:rPr>
          <w:rFonts w:ascii="Cambria" w:hAnsi="Cambria"/>
          <w:sz w:val="20"/>
          <w:szCs w:val="20"/>
        </w:rPr>
        <w:t xml:space="preserve"> </w:t>
      </w:r>
      <w:r w:rsidRPr="00B5564D">
        <w:rPr>
          <w:rFonts w:ascii="Cambria" w:hAnsi="Cambria"/>
          <w:sz w:val="20"/>
          <w:szCs w:val="20"/>
        </w:rPr>
        <w:t xml:space="preserve">The State, for its part, claims that </w:t>
      </w:r>
      <w:r w:rsidRPr="006F27AD">
        <w:rPr>
          <w:rFonts w:ascii="Cambria" w:hAnsi="Cambria"/>
          <w:noProof/>
          <w:sz w:val="20"/>
          <w:szCs w:val="20"/>
        </w:rPr>
        <w:t>in relation to</w:t>
      </w:r>
      <w:r w:rsidRPr="00B5564D">
        <w:rPr>
          <w:rFonts w:ascii="Cambria" w:hAnsi="Cambria"/>
          <w:sz w:val="20"/>
          <w:szCs w:val="20"/>
        </w:rPr>
        <w:t xml:space="preserve"> the remedy of </w:t>
      </w:r>
      <w:r w:rsidRPr="006F27AD">
        <w:rPr>
          <w:rFonts w:ascii="Cambria" w:hAnsi="Cambria"/>
          <w:i/>
          <w:noProof/>
          <w:sz w:val="20"/>
          <w:szCs w:val="20"/>
        </w:rPr>
        <w:t>amparo</w:t>
      </w:r>
      <w:r w:rsidRPr="00B5564D">
        <w:rPr>
          <w:rFonts w:ascii="Cambria" w:hAnsi="Cambria"/>
          <w:sz w:val="20"/>
          <w:szCs w:val="20"/>
        </w:rPr>
        <w:t xml:space="preserve">, the alleged victim has failed to comply with the six-month </w:t>
      </w:r>
      <w:r w:rsidR="009B0372">
        <w:rPr>
          <w:rFonts w:ascii="Cambria" w:hAnsi="Cambria"/>
          <w:sz w:val="20"/>
          <w:szCs w:val="20"/>
        </w:rPr>
        <w:t>time limit</w:t>
      </w:r>
      <w:r w:rsidRPr="00B5564D">
        <w:rPr>
          <w:rFonts w:ascii="Cambria" w:hAnsi="Cambria"/>
          <w:sz w:val="20"/>
          <w:szCs w:val="20"/>
        </w:rPr>
        <w:t xml:space="preserve"> </w:t>
      </w:r>
      <w:r w:rsidR="006F27AD">
        <w:rPr>
          <w:rFonts w:ascii="Cambria" w:hAnsi="Cambria"/>
          <w:noProof/>
          <w:sz w:val="20"/>
          <w:szCs w:val="20"/>
        </w:rPr>
        <w:t>outlined</w:t>
      </w:r>
      <w:r w:rsidRPr="006F27AD">
        <w:rPr>
          <w:rFonts w:ascii="Cambria" w:hAnsi="Cambria"/>
          <w:noProof/>
          <w:sz w:val="20"/>
          <w:szCs w:val="20"/>
        </w:rPr>
        <w:t xml:space="preserve"> in</w:t>
      </w:r>
      <w:r>
        <w:rPr>
          <w:rFonts w:ascii="Cambria" w:hAnsi="Cambria"/>
          <w:sz w:val="20"/>
          <w:szCs w:val="20"/>
        </w:rPr>
        <w:t xml:space="preserve"> Article</w:t>
      </w:r>
      <w:r w:rsidR="0093455C" w:rsidRPr="004E78D1">
        <w:rPr>
          <w:rFonts w:ascii="Cambria" w:hAnsi="Cambria"/>
          <w:sz w:val="20"/>
          <w:szCs w:val="20"/>
        </w:rPr>
        <w:t xml:space="preserve"> 46.1.b </w:t>
      </w:r>
      <w:r w:rsidR="004E78D1">
        <w:rPr>
          <w:rFonts w:ascii="Cambria" w:hAnsi="Cambria"/>
          <w:sz w:val="20"/>
          <w:szCs w:val="20"/>
        </w:rPr>
        <w:t>of the American Convention</w:t>
      </w:r>
      <w:r w:rsidR="0093455C" w:rsidRPr="004E78D1">
        <w:rPr>
          <w:rFonts w:ascii="Cambria" w:hAnsi="Cambria"/>
          <w:sz w:val="20"/>
          <w:szCs w:val="20"/>
        </w:rPr>
        <w:t>.</w:t>
      </w:r>
      <w:r w:rsidR="00903665" w:rsidRPr="004E78D1">
        <w:rPr>
          <w:rFonts w:ascii="Cambria" w:hAnsi="Cambria"/>
          <w:sz w:val="20"/>
          <w:szCs w:val="20"/>
        </w:rPr>
        <w:t xml:space="preserve"> </w:t>
      </w:r>
      <w:r w:rsidR="009B0372" w:rsidRPr="009B0372">
        <w:rPr>
          <w:rFonts w:ascii="Cambria" w:hAnsi="Cambria"/>
          <w:sz w:val="20"/>
          <w:szCs w:val="20"/>
        </w:rPr>
        <w:t xml:space="preserve">It </w:t>
      </w:r>
      <w:r w:rsidR="00D15A58">
        <w:rPr>
          <w:rFonts w:ascii="Cambria" w:hAnsi="Cambria"/>
          <w:sz w:val="20"/>
          <w:szCs w:val="20"/>
        </w:rPr>
        <w:t xml:space="preserve">further </w:t>
      </w:r>
      <w:r w:rsidR="006F658C">
        <w:rPr>
          <w:rFonts w:ascii="Cambria" w:hAnsi="Cambria"/>
          <w:sz w:val="20"/>
          <w:szCs w:val="20"/>
        </w:rPr>
        <w:t>argue</w:t>
      </w:r>
      <w:r w:rsidR="00D15A58">
        <w:rPr>
          <w:rFonts w:ascii="Cambria" w:hAnsi="Cambria"/>
          <w:sz w:val="20"/>
          <w:szCs w:val="20"/>
        </w:rPr>
        <w:t xml:space="preserve">s that Ms. </w:t>
      </w:r>
      <w:proofErr w:type="spellStart"/>
      <w:r w:rsidR="00D15A58">
        <w:rPr>
          <w:rFonts w:ascii="Cambria" w:hAnsi="Cambria"/>
          <w:sz w:val="20"/>
          <w:szCs w:val="20"/>
        </w:rPr>
        <w:t>Haro</w:t>
      </w:r>
      <w:proofErr w:type="spellEnd"/>
      <w:r w:rsidR="00D15A58">
        <w:rPr>
          <w:rFonts w:ascii="Cambria" w:hAnsi="Cambria"/>
          <w:sz w:val="20"/>
          <w:szCs w:val="20"/>
        </w:rPr>
        <w:t xml:space="preserve"> has </w:t>
      </w:r>
      <w:r w:rsidR="00D15A58" w:rsidRPr="006F27AD">
        <w:rPr>
          <w:rFonts w:ascii="Cambria" w:hAnsi="Cambria"/>
          <w:noProof/>
          <w:sz w:val="20"/>
          <w:szCs w:val="20"/>
        </w:rPr>
        <w:t>failed</w:t>
      </w:r>
      <w:r w:rsidR="009B0372">
        <w:rPr>
          <w:rFonts w:ascii="Cambria" w:hAnsi="Cambria"/>
          <w:sz w:val="20"/>
          <w:szCs w:val="20"/>
        </w:rPr>
        <w:t xml:space="preserve"> to plausibly assert a </w:t>
      </w:r>
      <w:r w:rsidR="009B0372" w:rsidRPr="009B0372">
        <w:rPr>
          <w:rFonts w:ascii="Cambria" w:hAnsi="Cambria"/>
          <w:sz w:val="20"/>
          <w:szCs w:val="20"/>
        </w:rPr>
        <w:t>violation</w:t>
      </w:r>
      <w:r w:rsidR="009B0372">
        <w:rPr>
          <w:rFonts w:ascii="Cambria" w:hAnsi="Cambria"/>
          <w:sz w:val="20"/>
          <w:szCs w:val="20"/>
        </w:rPr>
        <w:t xml:space="preserve"> of the Convention, as </w:t>
      </w:r>
      <w:r w:rsidR="00D15A58">
        <w:rPr>
          <w:rFonts w:ascii="Cambria" w:hAnsi="Cambria"/>
          <w:sz w:val="20"/>
          <w:szCs w:val="20"/>
        </w:rPr>
        <w:t>her</w:t>
      </w:r>
      <w:r w:rsidR="009B0372" w:rsidRPr="009B0372">
        <w:rPr>
          <w:rFonts w:ascii="Cambria" w:hAnsi="Cambria"/>
          <w:sz w:val="20"/>
          <w:szCs w:val="20"/>
        </w:rPr>
        <w:t xml:space="preserve"> transfer never t</w:t>
      </w:r>
      <w:r w:rsidR="009B0372">
        <w:rPr>
          <w:rFonts w:ascii="Cambria" w:hAnsi="Cambria"/>
          <w:sz w:val="20"/>
          <w:szCs w:val="20"/>
        </w:rPr>
        <w:t>ook place</w:t>
      </w:r>
      <w:r w:rsidR="00BE6901" w:rsidRPr="004E78D1">
        <w:rPr>
          <w:rFonts w:ascii="Cambria" w:hAnsi="Cambria"/>
          <w:sz w:val="20"/>
          <w:szCs w:val="20"/>
        </w:rPr>
        <w:t>.</w:t>
      </w:r>
      <w:r w:rsidR="004B6918" w:rsidRPr="004E78D1">
        <w:rPr>
          <w:rFonts w:ascii="Cambria" w:hAnsi="Cambria"/>
          <w:sz w:val="20"/>
          <w:szCs w:val="20"/>
        </w:rPr>
        <w:t xml:space="preserve"> </w:t>
      </w:r>
      <w:r w:rsidR="009B0372" w:rsidRPr="006F27AD">
        <w:rPr>
          <w:rFonts w:ascii="Cambria" w:hAnsi="Cambria"/>
          <w:noProof/>
          <w:sz w:val="20"/>
          <w:szCs w:val="20"/>
        </w:rPr>
        <w:t>In relation to</w:t>
      </w:r>
      <w:r w:rsidR="009B0372" w:rsidRPr="009B0372">
        <w:rPr>
          <w:rFonts w:ascii="Cambria" w:hAnsi="Cambria"/>
          <w:sz w:val="20"/>
          <w:szCs w:val="20"/>
        </w:rPr>
        <w:t xml:space="preserve"> the administrative litigation proceedings, the State alleges that the petition </w:t>
      </w:r>
      <w:r w:rsidR="002873B5">
        <w:rPr>
          <w:rFonts w:ascii="Cambria" w:hAnsi="Cambria"/>
          <w:sz w:val="20"/>
          <w:szCs w:val="20"/>
        </w:rPr>
        <w:t>does not</w:t>
      </w:r>
      <w:r w:rsidR="009B0372" w:rsidRPr="009B0372">
        <w:rPr>
          <w:rFonts w:ascii="Cambria" w:hAnsi="Cambria"/>
          <w:sz w:val="20"/>
          <w:szCs w:val="20"/>
        </w:rPr>
        <w:t xml:space="preserve"> </w:t>
      </w:r>
      <w:r w:rsidR="009B0372">
        <w:rPr>
          <w:rFonts w:ascii="Cambria" w:hAnsi="Cambria"/>
          <w:sz w:val="20"/>
          <w:szCs w:val="20"/>
        </w:rPr>
        <w:t>meet</w:t>
      </w:r>
      <w:r w:rsidR="009B0372" w:rsidRPr="009B0372">
        <w:rPr>
          <w:rFonts w:ascii="Cambria" w:hAnsi="Cambria"/>
          <w:sz w:val="20"/>
          <w:szCs w:val="20"/>
        </w:rPr>
        <w:t xml:space="preserve"> the requirement of </w:t>
      </w:r>
      <w:r w:rsidR="009B0372">
        <w:rPr>
          <w:rFonts w:ascii="Cambria" w:hAnsi="Cambria"/>
          <w:sz w:val="20"/>
          <w:szCs w:val="20"/>
        </w:rPr>
        <w:t>exhaustion of domestic remedies</w:t>
      </w:r>
      <w:r w:rsidR="00462AA9" w:rsidRPr="004E78D1">
        <w:rPr>
          <w:rFonts w:ascii="Cambria" w:hAnsi="Cambria"/>
          <w:sz w:val="20"/>
          <w:szCs w:val="20"/>
        </w:rPr>
        <w:t xml:space="preserve">. </w:t>
      </w:r>
      <w:r w:rsidR="00A513E4">
        <w:rPr>
          <w:rFonts w:ascii="Cambria" w:hAnsi="Cambria"/>
          <w:sz w:val="20"/>
          <w:szCs w:val="20"/>
        </w:rPr>
        <w:t>It</w:t>
      </w:r>
      <w:r w:rsidR="00BC09DC" w:rsidRPr="00BC09DC">
        <w:rPr>
          <w:rFonts w:ascii="Cambria" w:hAnsi="Cambria"/>
          <w:sz w:val="20"/>
          <w:szCs w:val="20"/>
        </w:rPr>
        <w:t xml:space="preserve"> contends </w:t>
      </w:r>
      <w:r w:rsidR="009E581D">
        <w:rPr>
          <w:rFonts w:ascii="Cambria" w:hAnsi="Cambria"/>
          <w:sz w:val="20"/>
          <w:szCs w:val="20"/>
        </w:rPr>
        <w:t xml:space="preserve">without greater detail </w:t>
      </w:r>
      <w:r w:rsidR="00BC09DC" w:rsidRPr="00BC09DC">
        <w:rPr>
          <w:rFonts w:ascii="Cambria" w:hAnsi="Cambria"/>
          <w:sz w:val="20"/>
          <w:szCs w:val="20"/>
        </w:rPr>
        <w:t>that the case is still at the enforcement stage, and therefore cannot be examined by the inter-Ame</w:t>
      </w:r>
      <w:r w:rsidR="009E581D">
        <w:rPr>
          <w:rFonts w:ascii="Cambria" w:hAnsi="Cambria"/>
          <w:sz w:val="20"/>
          <w:szCs w:val="20"/>
        </w:rPr>
        <w:t>rican Human Rights S</w:t>
      </w:r>
      <w:r w:rsidR="00BC09DC" w:rsidRPr="00BC09DC">
        <w:rPr>
          <w:rFonts w:ascii="Cambria" w:hAnsi="Cambria"/>
          <w:sz w:val="20"/>
          <w:szCs w:val="20"/>
        </w:rPr>
        <w:t>ystem, which is essentially subsidia</w:t>
      </w:r>
      <w:r w:rsidR="00BC09DC">
        <w:rPr>
          <w:rFonts w:ascii="Cambria" w:hAnsi="Cambria"/>
          <w:sz w:val="20"/>
          <w:szCs w:val="20"/>
        </w:rPr>
        <w:t>ry to the domestic legal system</w:t>
      </w:r>
      <w:r w:rsidR="00462AA9" w:rsidRPr="004E78D1">
        <w:rPr>
          <w:rFonts w:ascii="Cambria" w:hAnsi="Cambria"/>
          <w:sz w:val="20"/>
          <w:szCs w:val="20"/>
        </w:rPr>
        <w:t>.</w:t>
      </w:r>
    </w:p>
    <w:p w:rsidR="00F335F2" w:rsidRPr="004E78D1" w:rsidRDefault="00D30F5B" w:rsidP="00D30F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Pr="00D30F5B">
        <w:rPr>
          <w:rFonts w:ascii="Cambria" w:hAnsi="Cambria"/>
          <w:sz w:val="20"/>
          <w:szCs w:val="20"/>
        </w:rPr>
        <w:t xml:space="preserve">he Commission </w:t>
      </w:r>
      <w:r>
        <w:rPr>
          <w:rFonts w:ascii="Cambria" w:hAnsi="Cambria"/>
          <w:sz w:val="20"/>
          <w:szCs w:val="20"/>
        </w:rPr>
        <w:t>observes that the</w:t>
      </w:r>
      <w:r w:rsidRPr="00D30F5B">
        <w:rPr>
          <w:rFonts w:ascii="Cambria" w:hAnsi="Cambria"/>
          <w:sz w:val="20"/>
          <w:szCs w:val="20"/>
        </w:rPr>
        <w:t xml:space="preserve"> domestic remedies were exhausted by the alleged victim with the decision handed down on January 29, </w:t>
      </w:r>
      <w:r w:rsidRPr="006F27AD">
        <w:rPr>
          <w:rFonts w:ascii="Cambria" w:hAnsi="Cambria"/>
          <w:noProof/>
          <w:sz w:val="20"/>
          <w:szCs w:val="20"/>
        </w:rPr>
        <w:t>2008</w:t>
      </w:r>
      <w:r w:rsidRPr="00D30F5B">
        <w:rPr>
          <w:rFonts w:ascii="Cambria" w:hAnsi="Cambria"/>
          <w:sz w:val="20"/>
          <w:szCs w:val="20"/>
        </w:rPr>
        <w:t xml:space="preserve"> by the Administrative Litigation Chamber of the Supreme Court of Justice, thus satisfying the requirement </w:t>
      </w:r>
      <w:r w:rsidR="006F27AD">
        <w:rPr>
          <w:rFonts w:ascii="Cambria" w:hAnsi="Cambria"/>
          <w:noProof/>
          <w:sz w:val="20"/>
          <w:szCs w:val="20"/>
        </w:rPr>
        <w:t>outlined</w:t>
      </w:r>
      <w:r w:rsidRPr="006F27AD">
        <w:rPr>
          <w:rFonts w:ascii="Cambria" w:hAnsi="Cambria"/>
          <w:noProof/>
          <w:sz w:val="20"/>
          <w:szCs w:val="20"/>
        </w:rPr>
        <w:t xml:space="preserve"> in</w:t>
      </w:r>
      <w:r w:rsidRPr="00D30F5B">
        <w:rPr>
          <w:rFonts w:ascii="Cambria" w:hAnsi="Cambria"/>
          <w:sz w:val="20"/>
          <w:szCs w:val="20"/>
        </w:rPr>
        <w:t xml:space="preserve"> </w:t>
      </w:r>
      <w:r>
        <w:rPr>
          <w:rFonts w:ascii="Cambria" w:hAnsi="Cambria"/>
          <w:sz w:val="20"/>
          <w:szCs w:val="20"/>
        </w:rPr>
        <w:t xml:space="preserve">Article </w:t>
      </w:r>
      <w:r w:rsidR="00F335F2" w:rsidRPr="004E78D1">
        <w:rPr>
          <w:rFonts w:asciiTheme="majorHAnsi" w:hAnsiTheme="majorHAnsi"/>
          <w:sz w:val="20"/>
          <w:szCs w:val="20"/>
        </w:rPr>
        <w:t>46.1.</w:t>
      </w:r>
      <w:proofErr w:type="spellStart"/>
      <w:r w:rsidR="00F335F2" w:rsidRPr="004E78D1">
        <w:rPr>
          <w:rFonts w:asciiTheme="majorHAnsi" w:hAnsiTheme="majorHAnsi"/>
          <w:sz w:val="20"/>
          <w:szCs w:val="20"/>
        </w:rPr>
        <w:t>a</w:t>
      </w:r>
      <w:proofErr w:type="spellEnd"/>
      <w:r w:rsidR="00F335F2" w:rsidRPr="004E78D1">
        <w:rPr>
          <w:rFonts w:asciiTheme="majorHAnsi" w:hAnsiTheme="majorHAnsi"/>
          <w:sz w:val="20"/>
          <w:szCs w:val="20"/>
        </w:rPr>
        <w:t xml:space="preserve"> </w:t>
      </w:r>
      <w:r w:rsidR="004E78D1">
        <w:rPr>
          <w:rFonts w:asciiTheme="majorHAnsi" w:hAnsiTheme="majorHAnsi"/>
          <w:sz w:val="20"/>
          <w:szCs w:val="20"/>
        </w:rPr>
        <w:t>of the American Convention</w:t>
      </w:r>
      <w:r w:rsidR="00F335F2" w:rsidRPr="004E78D1">
        <w:rPr>
          <w:rFonts w:asciiTheme="majorHAnsi" w:hAnsiTheme="majorHAnsi"/>
          <w:sz w:val="20"/>
          <w:szCs w:val="20"/>
        </w:rPr>
        <w:t>.</w:t>
      </w:r>
      <w:r w:rsidR="00EE7F20" w:rsidRPr="004E78D1">
        <w:rPr>
          <w:rFonts w:ascii="Cambria" w:hAnsi="Cambria"/>
          <w:sz w:val="20"/>
          <w:szCs w:val="20"/>
        </w:rPr>
        <w:t xml:space="preserve"> </w:t>
      </w:r>
      <w:r>
        <w:rPr>
          <w:rFonts w:ascii="Cambria" w:hAnsi="Cambria"/>
          <w:sz w:val="20"/>
          <w:szCs w:val="20"/>
        </w:rPr>
        <w:t>From</w:t>
      </w:r>
      <w:r w:rsidRPr="00D30F5B">
        <w:rPr>
          <w:rFonts w:ascii="Cambria" w:hAnsi="Cambria"/>
          <w:sz w:val="20"/>
          <w:szCs w:val="20"/>
        </w:rPr>
        <w:t xml:space="preserve"> the information provided, it can be concluded </w:t>
      </w:r>
      <w:r w:rsidRPr="00D30F5B">
        <w:rPr>
          <w:rFonts w:ascii="Cambria" w:hAnsi="Cambria"/>
          <w:i/>
          <w:sz w:val="20"/>
          <w:szCs w:val="20"/>
        </w:rPr>
        <w:t>prima facie</w:t>
      </w:r>
      <w:r w:rsidRPr="00D30F5B">
        <w:rPr>
          <w:rFonts w:ascii="Cambria" w:hAnsi="Cambria"/>
          <w:sz w:val="20"/>
          <w:szCs w:val="20"/>
        </w:rPr>
        <w:t xml:space="preserve"> that the alleged victim has filed the domestic legal actions available to enforce the </w:t>
      </w:r>
      <w:r w:rsidRPr="006F27AD">
        <w:rPr>
          <w:rFonts w:ascii="Cambria" w:hAnsi="Cambria"/>
          <w:noProof/>
          <w:sz w:val="20"/>
          <w:szCs w:val="20"/>
        </w:rPr>
        <w:t>judgment</w:t>
      </w:r>
      <w:r w:rsidRPr="00D30F5B">
        <w:rPr>
          <w:rFonts w:ascii="Cambria" w:hAnsi="Cambria"/>
          <w:sz w:val="20"/>
          <w:szCs w:val="20"/>
        </w:rPr>
        <w:t xml:space="preserve"> </w:t>
      </w:r>
      <w:r>
        <w:rPr>
          <w:rFonts w:ascii="Cambria" w:hAnsi="Cambria"/>
          <w:sz w:val="20"/>
          <w:szCs w:val="20"/>
        </w:rPr>
        <w:t>and</w:t>
      </w:r>
      <w:r w:rsidRPr="00D30F5B">
        <w:rPr>
          <w:rFonts w:ascii="Cambria" w:hAnsi="Cambria"/>
          <w:sz w:val="20"/>
          <w:szCs w:val="20"/>
        </w:rPr>
        <w:t xml:space="preserve"> that these remedies were not </w:t>
      </w:r>
      <w:r w:rsidRPr="006F27AD">
        <w:rPr>
          <w:rFonts w:ascii="Cambria" w:hAnsi="Cambria"/>
          <w:noProof/>
          <w:sz w:val="20"/>
          <w:szCs w:val="20"/>
        </w:rPr>
        <w:t>effective</w:t>
      </w:r>
      <w:r w:rsidRPr="00D30F5B">
        <w:rPr>
          <w:rFonts w:ascii="Cambria" w:hAnsi="Cambria"/>
          <w:sz w:val="20"/>
          <w:szCs w:val="20"/>
        </w:rPr>
        <w:t>.</w:t>
      </w:r>
      <w:r w:rsidR="003639B9" w:rsidRPr="004E78D1">
        <w:rPr>
          <w:rFonts w:ascii="Cambria" w:hAnsi="Cambria"/>
          <w:sz w:val="20"/>
          <w:szCs w:val="20"/>
        </w:rPr>
        <w:t xml:space="preserve"> </w:t>
      </w:r>
      <w:r w:rsidR="00936A74">
        <w:rPr>
          <w:rFonts w:ascii="Cambria" w:hAnsi="Cambria"/>
          <w:sz w:val="20"/>
          <w:szCs w:val="20"/>
        </w:rPr>
        <w:t>I</w:t>
      </w:r>
      <w:r w:rsidR="00936A74" w:rsidRPr="00936A74">
        <w:rPr>
          <w:rFonts w:ascii="Cambria" w:hAnsi="Cambria"/>
          <w:sz w:val="20"/>
          <w:szCs w:val="20"/>
        </w:rPr>
        <w:t xml:space="preserve">n cases of </w:t>
      </w:r>
      <w:r w:rsidR="00936A74" w:rsidRPr="006F27AD">
        <w:rPr>
          <w:rFonts w:ascii="Cambria" w:hAnsi="Cambria"/>
          <w:noProof/>
          <w:sz w:val="20"/>
          <w:szCs w:val="20"/>
        </w:rPr>
        <w:t>alleged</w:t>
      </w:r>
      <w:r w:rsidR="00936A74" w:rsidRPr="00936A74">
        <w:rPr>
          <w:rFonts w:ascii="Cambria" w:hAnsi="Cambria"/>
          <w:sz w:val="20"/>
          <w:szCs w:val="20"/>
        </w:rPr>
        <w:t xml:space="preserve"> noncompliance with judicial decisions, the IACHR has maintained that, since the situation </w:t>
      </w:r>
      <w:r w:rsidR="00936A74" w:rsidRPr="006F27AD">
        <w:rPr>
          <w:rFonts w:ascii="Cambria" w:hAnsi="Cambria"/>
          <w:noProof/>
          <w:sz w:val="20"/>
          <w:szCs w:val="20"/>
        </w:rPr>
        <w:t>is reported</w:t>
      </w:r>
      <w:r w:rsidR="00936A74" w:rsidRPr="00936A74">
        <w:rPr>
          <w:rFonts w:ascii="Cambria" w:hAnsi="Cambria"/>
          <w:sz w:val="20"/>
          <w:szCs w:val="20"/>
        </w:rPr>
        <w:t xml:space="preserve"> under mechanisms provided for in domestic legislation, it is up to the competent </w:t>
      </w:r>
      <w:r w:rsidR="00936A74">
        <w:rPr>
          <w:rFonts w:ascii="Cambria" w:hAnsi="Cambria"/>
          <w:sz w:val="20"/>
          <w:szCs w:val="20"/>
        </w:rPr>
        <w:t>court</w:t>
      </w:r>
      <w:r w:rsidR="00936A74" w:rsidRPr="00936A74">
        <w:rPr>
          <w:rFonts w:ascii="Cambria" w:hAnsi="Cambria"/>
          <w:sz w:val="20"/>
          <w:szCs w:val="20"/>
        </w:rPr>
        <w:t xml:space="preserve"> to </w:t>
      </w:r>
      <w:r w:rsidR="00936A74">
        <w:rPr>
          <w:rFonts w:ascii="Cambria" w:hAnsi="Cambria"/>
          <w:sz w:val="20"/>
          <w:szCs w:val="20"/>
        </w:rPr>
        <w:t>take</w:t>
      </w:r>
      <w:r w:rsidR="00936A74" w:rsidRPr="00936A74">
        <w:rPr>
          <w:rFonts w:ascii="Cambria" w:hAnsi="Cambria"/>
          <w:sz w:val="20"/>
          <w:szCs w:val="20"/>
        </w:rPr>
        <w:t xml:space="preserve"> the necessary measures to ensure </w:t>
      </w:r>
      <w:r w:rsidR="00936A74">
        <w:rPr>
          <w:rFonts w:ascii="Cambria" w:hAnsi="Cambria"/>
          <w:sz w:val="20"/>
          <w:szCs w:val="20"/>
        </w:rPr>
        <w:t>that</w:t>
      </w:r>
      <w:r w:rsidR="00936A74" w:rsidRPr="00936A74">
        <w:rPr>
          <w:rFonts w:ascii="Cambria" w:hAnsi="Cambria"/>
          <w:sz w:val="20"/>
          <w:szCs w:val="20"/>
        </w:rPr>
        <w:t xml:space="preserve"> the decision</w:t>
      </w:r>
      <w:r w:rsidR="00936A74">
        <w:rPr>
          <w:rFonts w:ascii="Cambria" w:hAnsi="Cambria"/>
          <w:sz w:val="20"/>
          <w:szCs w:val="20"/>
        </w:rPr>
        <w:t xml:space="preserve"> </w:t>
      </w:r>
      <w:r w:rsidR="00936A74" w:rsidRPr="006F27AD">
        <w:rPr>
          <w:rFonts w:ascii="Cambria" w:hAnsi="Cambria"/>
          <w:noProof/>
          <w:sz w:val="20"/>
          <w:szCs w:val="20"/>
        </w:rPr>
        <w:t>is enforced</w:t>
      </w:r>
      <w:r w:rsidR="00936A74">
        <w:rPr>
          <w:rFonts w:ascii="Cambria" w:hAnsi="Cambria"/>
          <w:sz w:val="20"/>
          <w:szCs w:val="20"/>
        </w:rPr>
        <w:t>.</w:t>
      </w:r>
      <w:r w:rsidR="003639B9" w:rsidRPr="004E78D1">
        <w:rPr>
          <w:rFonts w:ascii="Cambria" w:hAnsi="Cambria"/>
          <w:sz w:val="20"/>
          <w:szCs w:val="20"/>
          <w:vertAlign w:val="superscript"/>
        </w:rPr>
        <w:footnoteReference w:id="5"/>
      </w:r>
    </w:p>
    <w:p w:rsidR="00F335F2" w:rsidRPr="004E78D1" w:rsidRDefault="00936A74" w:rsidP="00936A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36A74">
        <w:rPr>
          <w:rFonts w:ascii="Cambria" w:hAnsi="Cambria"/>
          <w:sz w:val="20"/>
          <w:szCs w:val="20"/>
        </w:rPr>
        <w:t xml:space="preserve">Finally, the Commission concludes that the petition </w:t>
      </w:r>
      <w:r w:rsidRPr="006F27AD">
        <w:rPr>
          <w:rFonts w:ascii="Cambria" w:hAnsi="Cambria"/>
          <w:noProof/>
          <w:sz w:val="20"/>
          <w:szCs w:val="20"/>
        </w:rPr>
        <w:t>was filed</w:t>
      </w:r>
      <w:r w:rsidRPr="00936A74">
        <w:rPr>
          <w:rFonts w:ascii="Cambria" w:hAnsi="Cambria"/>
          <w:sz w:val="20"/>
          <w:szCs w:val="20"/>
        </w:rPr>
        <w:t xml:space="preserve"> within a reasonable</w:t>
      </w:r>
      <w:r w:rsidR="00691472">
        <w:rPr>
          <w:rFonts w:ascii="Cambria" w:hAnsi="Cambria"/>
          <w:sz w:val="20"/>
          <w:szCs w:val="20"/>
        </w:rPr>
        <w:t xml:space="preserve"> </w:t>
      </w:r>
      <w:r w:rsidR="00691472" w:rsidRPr="006F27AD">
        <w:rPr>
          <w:rFonts w:ascii="Cambria" w:hAnsi="Cambria"/>
          <w:noProof/>
          <w:sz w:val="20"/>
          <w:szCs w:val="20"/>
        </w:rPr>
        <w:t>period of</w:t>
      </w:r>
      <w:r w:rsidRPr="006F27AD">
        <w:rPr>
          <w:rFonts w:ascii="Cambria" w:hAnsi="Cambria"/>
          <w:noProof/>
          <w:sz w:val="20"/>
          <w:szCs w:val="20"/>
        </w:rPr>
        <w:t xml:space="preserve"> time</w:t>
      </w:r>
      <w:r w:rsidRPr="00936A74">
        <w:rPr>
          <w:rFonts w:ascii="Cambria" w:hAnsi="Cambria"/>
          <w:sz w:val="20"/>
          <w:szCs w:val="20"/>
        </w:rPr>
        <w:t xml:space="preserve"> under Article </w:t>
      </w:r>
      <w:r>
        <w:rPr>
          <w:rFonts w:ascii="Cambria" w:hAnsi="Cambria"/>
          <w:sz w:val="20"/>
          <w:szCs w:val="20"/>
        </w:rPr>
        <w:t>32(2) of its Rules of Procedure</w:t>
      </w:r>
      <w:r w:rsidR="00AF15E7" w:rsidRPr="004E78D1">
        <w:rPr>
          <w:rFonts w:ascii="Cambria" w:hAnsi="Cambria"/>
          <w:sz w:val="20"/>
          <w:szCs w:val="20"/>
        </w:rPr>
        <w:t xml:space="preserve">. </w:t>
      </w:r>
      <w:r>
        <w:rPr>
          <w:rFonts w:ascii="Cambria" w:hAnsi="Cambria"/>
          <w:sz w:val="20"/>
          <w:szCs w:val="20"/>
        </w:rPr>
        <w:t>A</w:t>
      </w:r>
      <w:r w:rsidRPr="00936A74">
        <w:rPr>
          <w:rFonts w:ascii="Cambria" w:hAnsi="Cambria"/>
          <w:sz w:val="20"/>
          <w:szCs w:val="20"/>
        </w:rPr>
        <w:t>lthough the</w:t>
      </w:r>
      <w:r>
        <w:rPr>
          <w:rFonts w:ascii="Cambria" w:hAnsi="Cambria"/>
          <w:sz w:val="20"/>
          <w:szCs w:val="20"/>
        </w:rPr>
        <w:t xml:space="preserve"> alleged</w:t>
      </w:r>
      <w:r w:rsidRPr="00936A74">
        <w:rPr>
          <w:rFonts w:ascii="Cambria" w:hAnsi="Cambria"/>
          <w:sz w:val="20"/>
          <w:szCs w:val="20"/>
        </w:rPr>
        <w:t xml:space="preserve"> </w:t>
      </w:r>
      <w:r>
        <w:rPr>
          <w:rFonts w:ascii="Cambria" w:hAnsi="Cambria"/>
          <w:sz w:val="20"/>
          <w:szCs w:val="20"/>
        </w:rPr>
        <w:t xml:space="preserve">facts </w:t>
      </w:r>
      <w:r w:rsidRPr="00936A74">
        <w:rPr>
          <w:rFonts w:ascii="Cambria" w:hAnsi="Cambria"/>
          <w:sz w:val="20"/>
          <w:szCs w:val="20"/>
        </w:rPr>
        <w:t xml:space="preserve">have taken place since 2000 and the petition </w:t>
      </w:r>
      <w:r w:rsidRPr="006F27AD">
        <w:rPr>
          <w:rFonts w:ascii="Cambria" w:hAnsi="Cambria"/>
          <w:noProof/>
          <w:sz w:val="20"/>
          <w:szCs w:val="20"/>
        </w:rPr>
        <w:t>was received</w:t>
      </w:r>
      <w:r w:rsidRPr="00936A74">
        <w:rPr>
          <w:rFonts w:ascii="Cambria" w:hAnsi="Cambria"/>
          <w:sz w:val="20"/>
          <w:szCs w:val="20"/>
        </w:rPr>
        <w:t xml:space="preserve"> in 2008, the State itself reports that the judgments are at the enforcement stage</w:t>
      </w:r>
      <w:r>
        <w:rPr>
          <w:rFonts w:ascii="Cambria" w:hAnsi="Cambria"/>
          <w:sz w:val="20"/>
          <w:szCs w:val="20"/>
        </w:rPr>
        <w:t>;</w:t>
      </w:r>
      <w:r w:rsidRPr="00936A74">
        <w:rPr>
          <w:rFonts w:ascii="Cambria" w:hAnsi="Cambria"/>
          <w:sz w:val="20"/>
          <w:szCs w:val="20"/>
        </w:rPr>
        <w:t xml:space="preserve"> therefore, their effects </w:t>
      </w:r>
      <w:r>
        <w:rPr>
          <w:rFonts w:ascii="Cambria" w:hAnsi="Cambria"/>
          <w:sz w:val="20"/>
          <w:szCs w:val="20"/>
        </w:rPr>
        <w:t>extend to the present time</w:t>
      </w:r>
      <w:r w:rsidR="00AF15E7" w:rsidRPr="004E78D1">
        <w:rPr>
          <w:rFonts w:ascii="Cambria" w:hAnsi="Cambria"/>
          <w:sz w:val="20"/>
          <w:szCs w:val="20"/>
        </w:rPr>
        <w:t xml:space="preserve">. </w:t>
      </w:r>
      <w:r w:rsidRPr="00936A74">
        <w:rPr>
          <w:rFonts w:ascii="Cambria" w:hAnsi="Cambria"/>
          <w:sz w:val="20"/>
          <w:szCs w:val="20"/>
        </w:rPr>
        <w:t xml:space="preserve">Accordingly, </w:t>
      </w:r>
      <w:r w:rsidRPr="006F27AD">
        <w:rPr>
          <w:rFonts w:ascii="Cambria" w:hAnsi="Cambria"/>
          <w:noProof/>
          <w:sz w:val="20"/>
          <w:szCs w:val="20"/>
        </w:rPr>
        <w:t>in view of</w:t>
      </w:r>
      <w:r w:rsidRPr="00936A74">
        <w:rPr>
          <w:rFonts w:ascii="Cambria" w:hAnsi="Cambria"/>
          <w:sz w:val="20"/>
          <w:szCs w:val="20"/>
        </w:rPr>
        <w:t xml:space="preserve"> the context and characteristics of the facts contained in this report, the Commission finds that the petition </w:t>
      </w:r>
      <w:r w:rsidRPr="006F27AD">
        <w:rPr>
          <w:rFonts w:ascii="Cambria" w:hAnsi="Cambria"/>
          <w:noProof/>
          <w:sz w:val="20"/>
          <w:szCs w:val="20"/>
        </w:rPr>
        <w:t>was filed</w:t>
      </w:r>
      <w:r w:rsidRPr="00936A74">
        <w:rPr>
          <w:rFonts w:ascii="Cambria" w:hAnsi="Cambria"/>
          <w:sz w:val="20"/>
          <w:szCs w:val="20"/>
        </w:rPr>
        <w:t xml:space="preserve"> within a reasonable </w:t>
      </w:r>
      <w:r w:rsidRPr="006F27AD">
        <w:rPr>
          <w:rFonts w:ascii="Cambria" w:hAnsi="Cambria"/>
          <w:noProof/>
          <w:sz w:val="20"/>
          <w:szCs w:val="20"/>
        </w:rPr>
        <w:t>period of time</w:t>
      </w:r>
      <w:r w:rsidRPr="00936A74">
        <w:rPr>
          <w:rFonts w:ascii="Cambria" w:hAnsi="Cambria"/>
          <w:sz w:val="20"/>
          <w:szCs w:val="20"/>
        </w:rPr>
        <w:t xml:space="preserve"> and that the admissibility requirement concerning t</w:t>
      </w:r>
      <w:r>
        <w:rPr>
          <w:rFonts w:ascii="Cambria" w:hAnsi="Cambria"/>
          <w:sz w:val="20"/>
          <w:szCs w:val="20"/>
        </w:rPr>
        <w:t xml:space="preserve">he timeliness of the </w:t>
      </w:r>
      <w:r w:rsidRPr="006F27AD">
        <w:rPr>
          <w:rFonts w:ascii="Cambria" w:hAnsi="Cambria"/>
          <w:noProof/>
          <w:sz w:val="20"/>
          <w:szCs w:val="20"/>
        </w:rPr>
        <w:t>petition</w:t>
      </w:r>
      <w:r>
        <w:rPr>
          <w:rFonts w:ascii="Cambria" w:hAnsi="Cambria"/>
          <w:sz w:val="20"/>
          <w:szCs w:val="20"/>
        </w:rPr>
        <w:t xml:space="preserve"> has </w:t>
      </w:r>
      <w:r w:rsidRPr="006F27AD">
        <w:rPr>
          <w:rFonts w:ascii="Cambria" w:hAnsi="Cambria"/>
          <w:noProof/>
          <w:sz w:val="20"/>
          <w:szCs w:val="20"/>
        </w:rPr>
        <w:t>been met</w:t>
      </w:r>
      <w:r w:rsidR="004B2A25" w:rsidRPr="004E78D1">
        <w:rPr>
          <w:rFonts w:ascii="Cambria" w:hAnsi="Cambria"/>
          <w:sz w:val="20"/>
          <w:szCs w:val="20"/>
        </w:rPr>
        <w:t xml:space="preserve">. </w:t>
      </w:r>
    </w:p>
    <w:p w:rsidR="003239B8" w:rsidRPr="004E78D1" w:rsidRDefault="003239B8" w:rsidP="003239B8">
      <w:pPr>
        <w:pStyle w:val="ListParagraph"/>
        <w:spacing w:before="240" w:after="240"/>
        <w:jc w:val="both"/>
        <w:rPr>
          <w:rFonts w:asciiTheme="majorHAnsi" w:hAnsiTheme="majorHAnsi"/>
          <w:b/>
          <w:color w:val="auto"/>
          <w:sz w:val="20"/>
          <w:szCs w:val="20"/>
        </w:rPr>
      </w:pPr>
      <w:r w:rsidRPr="004E78D1">
        <w:rPr>
          <w:rFonts w:asciiTheme="majorHAnsi" w:hAnsiTheme="majorHAnsi"/>
          <w:b/>
          <w:bCs/>
          <w:color w:val="auto"/>
          <w:sz w:val="20"/>
          <w:szCs w:val="20"/>
        </w:rPr>
        <w:t>VII.</w:t>
      </w:r>
      <w:r w:rsidRPr="004E78D1">
        <w:rPr>
          <w:rFonts w:asciiTheme="majorHAnsi" w:hAnsiTheme="majorHAnsi"/>
          <w:b/>
          <w:bCs/>
          <w:color w:val="auto"/>
          <w:sz w:val="20"/>
          <w:szCs w:val="20"/>
        </w:rPr>
        <w:tab/>
      </w:r>
      <w:r w:rsidR="003D76AD" w:rsidRPr="004E78D1">
        <w:rPr>
          <w:rFonts w:asciiTheme="majorHAnsi" w:hAnsiTheme="majorHAnsi"/>
          <w:b/>
          <w:bCs/>
          <w:sz w:val="20"/>
          <w:szCs w:val="20"/>
        </w:rPr>
        <w:t>ANALYSIS OF COLORABLE CLAIM</w:t>
      </w:r>
    </w:p>
    <w:p w:rsidR="00A11E44" w:rsidRPr="004E78D1" w:rsidRDefault="00936A74" w:rsidP="00936A7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rPr>
      </w:pPr>
      <w:r w:rsidRPr="006F27AD">
        <w:rPr>
          <w:noProof/>
          <w:color w:val="auto"/>
          <w:sz w:val="20"/>
          <w:szCs w:val="20"/>
        </w:rPr>
        <w:t xml:space="preserve">In view of the factual and legal elements put forward by the parties and the nature of the case brought before it, the Commission finds that, if proved, they could potentially </w:t>
      </w:r>
      <w:r w:rsidR="00BE692D" w:rsidRPr="006F27AD">
        <w:rPr>
          <w:noProof/>
          <w:color w:val="auto"/>
          <w:sz w:val="20"/>
          <w:szCs w:val="20"/>
        </w:rPr>
        <w:t>amount to</w:t>
      </w:r>
      <w:r w:rsidRPr="006F27AD">
        <w:rPr>
          <w:noProof/>
          <w:color w:val="auto"/>
          <w:sz w:val="20"/>
          <w:szCs w:val="20"/>
        </w:rPr>
        <w:t xml:space="preserve"> violations of Articles </w:t>
      </w:r>
      <w:r w:rsidR="004B2A25" w:rsidRPr="006F27AD">
        <w:rPr>
          <w:noProof/>
          <w:color w:val="auto"/>
          <w:sz w:val="20"/>
          <w:szCs w:val="20"/>
        </w:rPr>
        <w:t>8 (</w:t>
      </w:r>
      <w:r w:rsidR="004E78D1" w:rsidRPr="006F27AD">
        <w:rPr>
          <w:noProof/>
          <w:color w:val="auto"/>
          <w:sz w:val="20"/>
          <w:szCs w:val="20"/>
        </w:rPr>
        <w:t>right to a fair trial</w:t>
      </w:r>
      <w:r w:rsidR="004B2A25" w:rsidRPr="006F27AD">
        <w:rPr>
          <w:noProof/>
          <w:color w:val="auto"/>
          <w:sz w:val="20"/>
          <w:szCs w:val="20"/>
        </w:rPr>
        <w:t>),</w:t>
      </w:r>
      <w:r w:rsidR="008A3589" w:rsidRPr="006F27AD">
        <w:rPr>
          <w:noProof/>
          <w:color w:val="auto"/>
          <w:sz w:val="20"/>
          <w:szCs w:val="20"/>
        </w:rPr>
        <w:t xml:space="preserve"> </w:t>
      </w:r>
      <w:r w:rsidR="008A3589" w:rsidRPr="006F27AD">
        <w:rPr>
          <w:bCs/>
          <w:noProof/>
          <w:color w:val="auto"/>
          <w:sz w:val="20"/>
          <w:szCs w:val="20"/>
        </w:rPr>
        <w:t>25 (</w:t>
      </w:r>
      <w:r w:rsidR="004E78D1" w:rsidRPr="006F27AD">
        <w:rPr>
          <w:bCs/>
          <w:noProof/>
          <w:color w:val="auto"/>
          <w:sz w:val="20"/>
          <w:szCs w:val="20"/>
        </w:rPr>
        <w:t>judicial protection</w:t>
      </w:r>
      <w:r w:rsidR="003432F4" w:rsidRPr="006F27AD">
        <w:rPr>
          <w:bCs/>
          <w:noProof/>
          <w:color w:val="auto"/>
          <w:sz w:val="20"/>
          <w:szCs w:val="20"/>
        </w:rPr>
        <w:t>), and</w:t>
      </w:r>
      <w:r w:rsidR="008A3589" w:rsidRPr="006F27AD">
        <w:rPr>
          <w:bCs/>
          <w:noProof/>
          <w:color w:val="auto"/>
          <w:sz w:val="20"/>
          <w:szCs w:val="20"/>
        </w:rPr>
        <w:t xml:space="preserve"> 26 (</w:t>
      </w:r>
      <w:r w:rsidR="003432F4" w:rsidRPr="006F27AD">
        <w:rPr>
          <w:bCs/>
          <w:noProof/>
          <w:color w:val="auto"/>
          <w:sz w:val="20"/>
          <w:szCs w:val="20"/>
        </w:rPr>
        <w:t>economic, social, cultural, and environmental rights</w:t>
      </w:r>
      <w:r w:rsidR="008A3589" w:rsidRPr="006F27AD">
        <w:rPr>
          <w:bCs/>
          <w:noProof/>
          <w:color w:val="auto"/>
          <w:sz w:val="20"/>
          <w:szCs w:val="20"/>
        </w:rPr>
        <w:t xml:space="preserve">), </w:t>
      </w:r>
      <w:r w:rsidR="003432F4" w:rsidRPr="006F27AD">
        <w:rPr>
          <w:bCs/>
          <w:noProof/>
          <w:color w:val="auto"/>
          <w:sz w:val="20"/>
          <w:szCs w:val="20"/>
        </w:rPr>
        <w:t>all in relation to</w:t>
      </w:r>
      <w:r w:rsidR="008A3589" w:rsidRPr="006F27AD">
        <w:rPr>
          <w:bCs/>
          <w:noProof/>
          <w:color w:val="auto"/>
          <w:sz w:val="20"/>
          <w:szCs w:val="20"/>
        </w:rPr>
        <w:t xml:space="preserve"> </w:t>
      </w:r>
      <w:r w:rsidR="003432F4" w:rsidRPr="006F27AD">
        <w:rPr>
          <w:bCs/>
          <w:noProof/>
          <w:color w:val="auto"/>
          <w:sz w:val="20"/>
          <w:szCs w:val="20"/>
        </w:rPr>
        <w:t>A</w:t>
      </w:r>
      <w:r w:rsidR="004E78D1" w:rsidRPr="006F27AD">
        <w:rPr>
          <w:bCs/>
          <w:noProof/>
          <w:color w:val="auto"/>
          <w:sz w:val="20"/>
          <w:szCs w:val="20"/>
        </w:rPr>
        <w:t>rticles</w:t>
      </w:r>
      <w:r w:rsidR="008A3589" w:rsidRPr="006F27AD">
        <w:rPr>
          <w:bCs/>
          <w:noProof/>
          <w:color w:val="auto"/>
          <w:sz w:val="20"/>
          <w:szCs w:val="20"/>
        </w:rPr>
        <w:t xml:space="preserve"> 1.1 (</w:t>
      </w:r>
      <w:r w:rsidR="004E78D1" w:rsidRPr="006F27AD">
        <w:rPr>
          <w:bCs/>
          <w:noProof/>
          <w:color w:val="auto"/>
          <w:sz w:val="20"/>
          <w:szCs w:val="20"/>
        </w:rPr>
        <w:t>obligation to respect rights</w:t>
      </w:r>
      <w:r w:rsidR="003432F4" w:rsidRPr="006F27AD">
        <w:rPr>
          <w:bCs/>
          <w:noProof/>
          <w:color w:val="auto"/>
          <w:sz w:val="20"/>
          <w:szCs w:val="20"/>
        </w:rPr>
        <w:t>), and</w:t>
      </w:r>
      <w:r w:rsidR="00277F13" w:rsidRPr="006F27AD">
        <w:rPr>
          <w:bCs/>
          <w:noProof/>
          <w:color w:val="auto"/>
          <w:sz w:val="20"/>
          <w:szCs w:val="20"/>
        </w:rPr>
        <w:t xml:space="preserve"> 2 (</w:t>
      </w:r>
      <w:r w:rsidR="004E78D1" w:rsidRPr="006F27AD">
        <w:rPr>
          <w:bCs/>
          <w:noProof/>
          <w:color w:val="auto"/>
          <w:sz w:val="20"/>
          <w:szCs w:val="20"/>
        </w:rPr>
        <w:t>domestic legal effects</w:t>
      </w:r>
      <w:r w:rsidR="00277F13" w:rsidRPr="006F27AD">
        <w:rPr>
          <w:bCs/>
          <w:noProof/>
          <w:color w:val="auto"/>
          <w:sz w:val="20"/>
          <w:szCs w:val="20"/>
        </w:rPr>
        <w:t xml:space="preserve">) </w:t>
      </w:r>
      <w:r w:rsidR="004E78D1" w:rsidRPr="006F27AD">
        <w:rPr>
          <w:bCs/>
          <w:noProof/>
          <w:color w:val="auto"/>
          <w:sz w:val="20"/>
          <w:szCs w:val="20"/>
        </w:rPr>
        <w:t>of the American Convention</w:t>
      </w:r>
      <w:r w:rsidR="008A3589" w:rsidRPr="006F27AD">
        <w:rPr>
          <w:noProof/>
          <w:color w:val="auto"/>
          <w:sz w:val="20"/>
          <w:szCs w:val="20"/>
        </w:rPr>
        <w:t>.</w:t>
      </w:r>
    </w:p>
    <w:p w:rsidR="003239B8" w:rsidRPr="004E78D1" w:rsidRDefault="003D76AD" w:rsidP="003239B8">
      <w:pPr>
        <w:pStyle w:val="ListParagraph"/>
        <w:spacing w:before="240" w:after="240"/>
        <w:jc w:val="both"/>
        <w:rPr>
          <w:rFonts w:asciiTheme="majorHAnsi" w:hAnsiTheme="majorHAnsi"/>
          <w:b/>
          <w:bCs/>
          <w:color w:val="auto"/>
          <w:sz w:val="20"/>
          <w:szCs w:val="20"/>
        </w:rPr>
      </w:pPr>
      <w:r w:rsidRPr="004E78D1">
        <w:rPr>
          <w:rFonts w:asciiTheme="majorHAnsi" w:hAnsiTheme="majorHAnsi"/>
          <w:b/>
          <w:bCs/>
          <w:color w:val="auto"/>
          <w:sz w:val="20"/>
          <w:szCs w:val="20"/>
        </w:rPr>
        <w:t xml:space="preserve">VIII. </w:t>
      </w:r>
      <w:r w:rsidRPr="004E78D1">
        <w:rPr>
          <w:rFonts w:asciiTheme="majorHAnsi" w:hAnsiTheme="majorHAnsi"/>
          <w:b/>
          <w:bCs/>
          <w:color w:val="auto"/>
          <w:sz w:val="20"/>
          <w:szCs w:val="20"/>
        </w:rPr>
        <w:tab/>
        <w:t>DECISIO</w:t>
      </w:r>
      <w:r w:rsidR="003239B8" w:rsidRPr="004E78D1">
        <w:rPr>
          <w:rFonts w:asciiTheme="majorHAnsi" w:hAnsiTheme="majorHAnsi"/>
          <w:b/>
          <w:bCs/>
          <w:color w:val="auto"/>
          <w:sz w:val="20"/>
          <w:szCs w:val="20"/>
        </w:rPr>
        <w:t>N</w:t>
      </w:r>
    </w:p>
    <w:p w:rsidR="000419AD" w:rsidRPr="004E78D1" w:rsidRDefault="003D76AD"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8D1">
        <w:rPr>
          <w:rFonts w:asciiTheme="majorHAnsi" w:hAnsiTheme="majorHAnsi"/>
          <w:sz w:val="20"/>
          <w:szCs w:val="20"/>
        </w:rPr>
        <w:t xml:space="preserve">To find the instant petition </w:t>
      </w:r>
      <w:r w:rsidRPr="006F27AD">
        <w:rPr>
          <w:rFonts w:asciiTheme="majorHAnsi" w:hAnsiTheme="majorHAnsi"/>
          <w:noProof/>
          <w:sz w:val="20"/>
          <w:szCs w:val="20"/>
        </w:rPr>
        <w:t>admissible</w:t>
      </w:r>
      <w:r w:rsidRPr="004E78D1">
        <w:rPr>
          <w:rFonts w:asciiTheme="majorHAnsi" w:hAnsiTheme="majorHAnsi"/>
          <w:sz w:val="20"/>
          <w:szCs w:val="20"/>
        </w:rPr>
        <w:t xml:space="preserve"> </w:t>
      </w:r>
      <w:r w:rsidRPr="006F27AD">
        <w:rPr>
          <w:rFonts w:asciiTheme="majorHAnsi" w:hAnsiTheme="majorHAnsi"/>
          <w:noProof/>
          <w:sz w:val="20"/>
          <w:szCs w:val="20"/>
        </w:rPr>
        <w:t>in relation to</w:t>
      </w:r>
      <w:r w:rsidRPr="004E78D1">
        <w:rPr>
          <w:rFonts w:asciiTheme="majorHAnsi" w:hAnsiTheme="majorHAnsi"/>
          <w:sz w:val="20"/>
          <w:szCs w:val="20"/>
        </w:rPr>
        <w:t xml:space="preserve"> Articles </w:t>
      </w:r>
      <w:r w:rsidR="001D08EC" w:rsidRPr="004E78D1">
        <w:rPr>
          <w:rFonts w:asciiTheme="majorHAnsi" w:hAnsiTheme="majorHAnsi"/>
          <w:sz w:val="20"/>
          <w:szCs w:val="20"/>
        </w:rPr>
        <w:t xml:space="preserve">1.1, 2, </w:t>
      </w:r>
      <w:r w:rsidR="004B2A25" w:rsidRPr="004E78D1">
        <w:rPr>
          <w:rFonts w:asciiTheme="majorHAnsi" w:hAnsiTheme="majorHAnsi"/>
          <w:sz w:val="20"/>
          <w:szCs w:val="20"/>
        </w:rPr>
        <w:t>8,</w:t>
      </w:r>
      <w:r w:rsidR="00383AC7" w:rsidRPr="004E78D1">
        <w:rPr>
          <w:rFonts w:asciiTheme="majorHAnsi" w:hAnsiTheme="majorHAnsi"/>
          <w:sz w:val="20"/>
          <w:szCs w:val="20"/>
        </w:rPr>
        <w:t xml:space="preserve"> 2</w:t>
      </w:r>
      <w:r w:rsidR="004B2A25" w:rsidRPr="004E78D1">
        <w:rPr>
          <w:rFonts w:asciiTheme="majorHAnsi" w:hAnsiTheme="majorHAnsi"/>
          <w:sz w:val="20"/>
          <w:szCs w:val="20"/>
        </w:rPr>
        <w:t>5</w:t>
      </w:r>
      <w:r w:rsidRPr="004E78D1">
        <w:rPr>
          <w:rFonts w:asciiTheme="majorHAnsi" w:hAnsiTheme="majorHAnsi"/>
          <w:sz w:val="20"/>
          <w:szCs w:val="20"/>
        </w:rPr>
        <w:t>, and</w:t>
      </w:r>
      <w:r w:rsidR="00383AC7" w:rsidRPr="004E78D1">
        <w:rPr>
          <w:rFonts w:asciiTheme="majorHAnsi" w:hAnsiTheme="majorHAnsi"/>
          <w:sz w:val="20"/>
          <w:szCs w:val="20"/>
        </w:rPr>
        <w:t xml:space="preserve"> 26;</w:t>
      </w:r>
    </w:p>
    <w:p w:rsidR="00722C9F" w:rsidRDefault="004E78D1" w:rsidP="004E78D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8D1">
        <w:rPr>
          <w:rFonts w:asciiTheme="majorHAnsi" w:hAnsiTheme="majorHAnsi"/>
          <w:sz w:val="20"/>
          <w:szCs w:val="20"/>
        </w:rPr>
        <w:lastRenderedPageBreak/>
        <w:t>To notify the parties of this decision; to continue with the analysis on the merits</w:t>
      </w:r>
      <w:r w:rsidRPr="006F27AD">
        <w:rPr>
          <w:rFonts w:asciiTheme="majorHAnsi" w:hAnsiTheme="majorHAnsi"/>
          <w:noProof/>
          <w:sz w:val="20"/>
          <w:szCs w:val="20"/>
        </w:rPr>
        <w:t>; and</w:t>
      </w:r>
      <w:r w:rsidRPr="004E78D1">
        <w:rPr>
          <w:rFonts w:asciiTheme="majorHAnsi" w:hAnsiTheme="majorHAnsi"/>
          <w:sz w:val="20"/>
          <w:szCs w:val="20"/>
        </w:rPr>
        <w:t xml:space="preserve"> to publish this decision and include it in its Annual Report to the General Assembly of the Organization of American States</w:t>
      </w:r>
      <w:r w:rsidR="001C2C84" w:rsidRPr="004E78D1">
        <w:rPr>
          <w:rFonts w:asciiTheme="majorHAnsi" w:hAnsiTheme="majorHAnsi"/>
          <w:sz w:val="20"/>
          <w:szCs w:val="20"/>
        </w:rPr>
        <w:t>.</w:t>
      </w:r>
    </w:p>
    <w:p w:rsidR="00304428" w:rsidRPr="009D7EFE" w:rsidRDefault="00B9132D" w:rsidP="00770B0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B9132D">
        <w:rPr>
          <w:rFonts w:ascii="Cambria" w:hAnsi="Cambria"/>
          <w:sz w:val="20"/>
          <w:szCs w:val="20"/>
        </w:rPr>
        <w:t xml:space="preserve">Approved by the Inter-American Commission on Human Rights on the </w:t>
      </w:r>
      <w:r>
        <w:rPr>
          <w:rFonts w:ascii="Cambria" w:hAnsi="Cambria"/>
          <w:sz w:val="20"/>
          <w:szCs w:val="20"/>
        </w:rPr>
        <w:t>12</w:t>
      </w:r>
      <w:r w:rsidRPr="00B9132D">
        <w:rPr>
          <w:rFonts w:ascii="Cambria" w:hAnsi="Cambria"/>
          <w:sz w:val="20"/>
          <w:szCs w:val="20"/>
          <w:vertAlign w:val="superscript"/>
        </w:rPr>
        <w:t>th</w:t>
      </w:r>
      <w:r>
        <w:rPr>
          <w:rFonts w:ascii="Cambria" w:hAnsi="Cambria"/>
          <w:sz w:val="20"/>
          <w:szCs w:val="20"/>
        </w:rPr>
        <w:t xml:space="preserve"> </w:t>
      </w:r>
      <w:r w:rsidRPr="00B9132D">
        <w:rPr>
          <w:rFonts w:ascii="Cambria" w:hAnsi="Cambria"/>
          <w:sz w:val="20"/>
          <w:szCs w:val="20"/>
        </w:rPr>
        <w:t xml:space="preserve">day of the month of </w:t>
      </w:r>
      <w:r>
        <w:rPr>
          <w:rFonts w:ascii="Cambria" w:hAnsi="Cambria"/>
          <w:sz w:val="20"/>
          <w:szCs w:val="20"/>
        </w:rPr>
        <w:t>March</w:t>
      </w:r>
      <w:r w:rsidRPr="00B9132D">
        <w:rPr>
          <w:rFonts w:ascii="Cambria" w:hAnsi="Cambria"/>
          <w:sz w:val="20"/>
          <w:szCs w:val="20"/>
        </w:rPr>
        <w:t xml:space="preserve">, 2019. (Signed):  </w:t>
      </w:r>
      <w:r w:rsidR="00304428" w:rsidRPr="009D7EFE">
        <w:rPr>
          <w:rFonts w:ascii="Cambria" w:hAnsi="Cambria"/>
          <w:sz w:val="20"/>
          <w:szCs w:val="20"/>
        </w:rPr>
        <w:t xml:space="preserve">Esmeralda E. </w:t>
      </w:r>
      <w:proofErr w:type="spellStart"/>
      <w:r w:rsidR="00304428" w:rsidRPr="009D7EFE">
        <w:rPr>
          <w:rFonts w:ascii="Cambria" w:hAnsi="Cambria"/>
          <w:sz w:val="20"/>
          <w:szCs w:val="20"/>
        </w:rPr>
        <w:t>Arosemena</w:t>
      </w:r>
      <w:proofErr w:type="spellEnd"/>
      <w:r w:rsidR="00304428" w:rsidRPr="009D7EFE">
        <w:rPr>
          <w:rFonts w:ascii="Cambria" w:hAnsi="Cambria"/>
          <w:sz w:val="20"/>
          <w:szCs w:val="20"/>
        </w:rPr>
        <w:t xml:space="preserve"> Bernal de </w:t>
      </w:r>
      <w:proofErr w:type="spellStart"/>
      <w:r w:rsidR="00304428" w:rsidRPr="009D7EFE">
        <w:rPr>
          <w:rFonts w:ascii="Cambria" w:hAnsi="Cambria"/>
          <w:sz w:val="20"/>
          <w:szCs w:val="20"/>
        </w:rPr>
        <w:t>Troitiño</w:t>
      </w:r>
      <w:proofErr w:type="spellEnd"/>
      <w:r w:rsidR="00304428" w:rsidRPr="009D7EFE">
        <w:rPr>
          <w:rFonts w:ascii="Cambria" w:hAnsi="Cambria"/>
          <w:sz w:val="20"/>
          <w:szCs w:val="20"/>
        </w:rPr>
        <w:t>, President;</w:t>
      </w:r>
      <w:r w:rsidR="00304428">
        <w:rPr>
          <w:rFonts w:ascii="Cambria" w:hAnsi="Cambria"/>
          <w:sz w:val="20"/>
          <w:szCs w:val="20"/>
        </w:rPr>
        <w:t xml:space="preserve"> </w:t>
      </w:r>
      <w:r w:rsidR="00304428" w:rsidRPr="009D7EFE">
        <w:rPr>
          <w:rFonts w:ascii="Cambria" w:hAnsi="Cambria"/>
          <w:sz w:val="20"/>
          <w:szCs w:val="20"/>
        </w:rPr>
        <w:t xml:space="preserve">Joel Hernández García, First Vice President; Antonia Urrejola, Second Vice President; </w:t>
      </w:r>
      <w:r w:rsidR="00304428">
        <w:rPr>
          <w:rFonts w:ascii="Cambria" w:hAnsi="Cambria"/>
          <w:sz w:val="20"/>
          <w:szCs w:val="20"/>
        </w:rPr>
        <w:t xml:space="preserve">Margarette May Macaulay, </w:t>
      </w:r>
      <w:r w:rsidR="00304428" w:rsidRPr="009D7EFE">
        <w:rPr>
          <w:rFonts w:ascii="Cambria" w:hAnsi="Cambria"/>
          <w:sz w:val="20"/>
          <w:szCs w:val="20"/>
        </w:rPr>
        <w:t xml:space="preserve">Francisco José Eguiguren Praeli, Luis Ernesto Vargas Silva, and </w:t>
      </w:r>
      <w:proofErr w:type="spellStart"/>
      <w:r w:rsidR="00304428" w:rsidRPr="009D7EFE">
        <w:rPr>
          <w:rFonts w:ascii="Cambria" w:hAnsi="Cambria"/>
          <w:sz w:val="20"/>
          <w:szCs w:val="20"/>
        </w:rPr>
        <w:t>Flávia</w:t>
      </w:r>
      <w:proofErr w:type="spellEnd"/>
      <w:r w:rsidR="00304428" w:rsidRPr="009D7EFE">
        <w:rPr>
          <w:rFonts w:ascii="Cambria" w:hAnsi="Cambria"/>
          <w:sz w:val="20"/>
          <w:szCs w:val="20"/>
        </w:rPr>
        <w:t xml:space="preserve"> </w:t>
      </w:r>
      <w:proofErr w:type="spellStart"/>
      <w:r w:rsidR="00304428" w:rsidRPr="009D7EFE">
        <w:rPr>
          <w:rFonts w:ascii="Cambria" w:hAnsi="Cambria"/>
          <w:sz w:val="20"/>
          <w:szCs w:val="20"/>
        </w:rPr>
        <w:t>Piovesan</w:t>
      </w:r>
      <w:proofErr w:type="spellEnd"/>
      <w:r w:rsidR="00304428" w:rsidRPr="009D7EFE">
        <w:rPr>
          <w:rFonts w:ascii="Cambria" w:hAnsi="Cambria"/>
          <w:sz w:val="20"/>
          <w:szCs w:val="20"/>
        </w:rPr>
        <w:t>, Commissioners.</w:t>
      </w:r>
    </w:p>
    <w:sectPr w:rsidR="00304428" w:rsidRPr="009D7EFE"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A43" w:rsidRDefault="00FD0A43">
      <w:r>
        <w:separator/>
      </w:r>
    </w:p>
  </w:endnote>
  <w:endnote w:type="continuationSeparator" w:id="0">
    <w:p w:rsidR="00FD0A43" w:rsidRDefault="00FD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65B" w:rsidRDefault="005F0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60332C" w:rsidRPr="006311DA" w:rsidRDefault="0060332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rsidR="0060332C" w:rsidRDefault="00603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2C" w:rsidRDefault="0060332C">
    <w:pPr>
      <w:pStyle w:val="Footer"/>
      <w:jc w:val="center"/>
    </w:pPr>
  </w:p>
  <w:p w:rsidR="0060332C" w:rsidRDefault="006033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F065B">
          <w:rPr>
            <w:noProof/>
            <w:sz w:val="16"/>
            <w:szCs w:val="22"/>
          </w:rPr>
          <w:t>3</w:t>
        </w:r>
        <w:r w:rsidRPr="00934A2C">
          <w:rPr>
            <w:noProof/>
            <w:sz w:val="16"/>
            <w:szCs w:val="22"/>
          </w:rPr>
          <w:fldChar w:fldCharType="end"/>
        </w:r>
      </w:p>
    </w:sdtContent>
  </w:sdt>
  <w:p w:rsidR="0070697F" w:rsidRDefault="007069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A43" w:rsidRPr="000F35ED" w:rsidRDefault="00FD0A4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D0A43" w:rsidRPr="000F35ED" w:rsidRDefault="00FD0A43" w:rsidP="000F35ED">
      <w:pPr>
        <w:rPr>
          <w:rFonts w:asciiTheme="majorHAnsi" w:hAnsiTheme="majorHAnsi"/>
          <w:sz w:val="16"/>
          <w:szCs w:val="16"/>
        </w:rPr>
      </w:pPr>
      <w:r w:rsidRPr="000F35ED">
        <w:rPr>
          <w:rFonts w:asciiTheme="majorHAnsi" w:hAnsiTheme="majorHAnsi"/>
          <w:sz w:val="16"/>
          <w:szCs w:val="16"/>
        </w:rPr>
        <w:separator/>
      </w:r>
    </w:p>
    <w:p w:rsidR="00FD0A43" w:rsidRPr="000F35ED" w:rsidRDefault="00FD0A43"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ontinu</w:t>
      </w:r>
      <w:r>
        <w:rPr>
          <w:rFonts w:asciiTheme="majorHAnsi" w:hAnsiTheme="majorHAnsi"/>
          <w:sz w:val="16"/>
          <w:szCs w:val="16"/>
        </w:rPr>
        <w:t>ed</w:t>
      </w:r>
      <w:proofErr w:type="gramEnd"/>
      <w:r>
        <w:rPr>
          <w:rFonts w:asciiTheme="majorHAnsi" w:hAnsiTheme="majorHAnsi"/>
          <w:sz w:val="16"/>
          <w:szCs w:val="16"/>
        </w:rPr>
        <w:t>]</w:t>
      </w:r>
    </w:p>
  </w:footnote>
  <w:footnote w:type="continuationNotice" w:id="1">
    <w:p w:rsidR="00FD0A43" w:rsidRPr="000F35ED" w:rsidRDefault="00FD0A4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3D76AD" w:rsidRPr="002C171C" w:rsidRDefault="003D76AD" w:rsidP="0019605B">
      <w:pPr>
        <w:pStyle w:val="FootnoteText"/>
        <w:ind w:firstLine="720"/>
        <w:jc w:val="both"/>
        <w:rPr>
          <w:rFonts w:asciiTheme="majorHAnsi" w:hAnsiTheme="majorHAnsi"/>
          <w:color w:val="auto"/>
          <w:sz w:val="16"/>
          <w:szCs w:val="16"/>
        </w:rPr>
      </w:pPr>
      <w:r w:rsidRPr="002C171C">
        <w:rPr>
          <w:rStyle w:val="FootnoteReference"/>
          <w:rFonts w:asciiTheme="majorHAnsi" w:hAnsiTheme="majorHAnsi"/>
          <w:color w:val="auto"/>
          <w:sz w:val="16"/>
          <w:szCs w:val="16"/>
        </w:rPr>
        <w:footnoteRef/>
      </w:r>
      <w:r w:rsidRPr="002C171C">
        <w:rPr>
          <w:rFonts w:asciiTheme="majorHAnsi" w:hAnsiTheme="majorHAnsi"/>
          <w:color w:val="auto"/>
          <w:sz w:val="16"/>
          <w:szCs w:val="16"/>
        </w:rPr>
        <w:t xml:space="preserve"> </w:t>
      </w:r>
      <w:r w:rsidR="003F10B6" w:rsidRPr="002C171C">
        <w:rPr>
          <w:rFonts w:asciiTheme="majorHAnsi" w:hAnsiTheme="majorHAnsi"/>
          <w:bCs/>
          <w:color w:val="auto"/>
          <w:sz w:val="16"/>
          <w:szCs w:val="16"/>
        </w:rPr>
        <w:t xml:space="preserve">The organization </w:t>
      </w:r>
      <w:proofErr w:type="spellStart"/>
      <w:r w:rsidR="003F10B6" w:rsidRPr="002C171C">
        <w:rPr>
          <w:rFonts w:asciiTheme="majorHAnsi" w:hAnsiTheme="majorHAnsi"/>
          <w:bCs/>
          <w:i/>
          <w:color w:val="auto"/>
          <w:sz w:val="16"/>
          <w:szCs w:val="16"/>
        </w:rPr>
        <w:t>Fundación</w:t>
      </w:r>
      <w:proofErr w:type="spellEnd"/>
      <w:r w:rsidR="003F10B6" w:rsidRPr="002C171C">
        <w:rPr>
          <w:rFonts w:asciiTheme="majorHAnsi" w:hAnsiTheme="majorHAnsi"/>
          <w:bCs/>
          <w:i/>
          <w:color w:val="auto"/>
          <w:sz w:val="16"/>
          <w:szCs w:val="16"/>
        </w:rPr>
        <w:t xml:space="preserve"> para el </w:t>
      </w:r>
      <w:proofErr w:type="spellStart"/>
      <w:r w:rsidR="003F10B6" w:rsidRPr="002C171C">
        <w:rPr>
          <w:rFonts w:asciiTheme="majorHAnsi" w:hAnsiTheme="majorHAnsi"/>
          <w:bCs/>
          <w:i/>
          <w:color w:val="auto"/>
          <w:sz w:val="16"/>
          <w:szCs w:val="16"/>
        </w:rPr>
        <w:t>Desarrollo</w:t>
      </w:r>
      <w:proofErr w:type="spellEnd"/>
      <w:r w:rsidR="003F10B6" w:rsidRPr="002C171C">
        <w:rPr>
          <w:rFonts w:asciiTheme="majorHAnsi" w:hAnsiTheme="majorHAnsi"/>
          <w:bCs/>
          <w:i/>
          <w:color w:val="auto"/>
          <w:sz w:val="16"/>
          <w:szCs w:val="16"/>
        </w:rPr>
        <w:t xml:space="preserve"> de la </w:t>
      </w:r>
      <w:proofErr w:type="spellStart"/>
      <w:r w:rsidR="003F10B6" w:rsidRPr="002C171C">
        <w:rPr>
          <w:rFonts w:asciiTheme="majorHAnsi" w:hAnsiTheme="majorHAnsi"/>
          <w:bCs/>
          <w:i/>
          <w:color w:val="auto"/>
          <w:sz w:val="16"/>
          <w:szCs w:val="16"/>
        </w:rPr>
        <w:t>Legislación</w:t>
      </w:r>
      <w:proofErr w:type="spellEnd"/>
      <w:r w:rsidR="003F10B6" w:rsidRPr="002C171C">
        <w:rPr>
          <w:rFonts w:asciiTheme="majorHAnsi" w:hAnsiTheme="majorHAnsi"/>
          <w:bCs/>
          <w:color w:val="auto"/>
          <w:sz w:val="16"/>
          <w:szCs w:val="16"/>
        </w:rPr>
        <w:t xml:space="preserve"> [Global Foundation for the Development of Global Legislation] (FUDEGLO) was named as a petitioner in the initial petition. However, the alleged victim is the one who has submitted all subsequent documents</w:t>
      </w:r>
      <w:r w:rsidRPr="002C171C">
        <w:rPr>
          <w:rFonts w:asciiTheme="majorHAnsi" w:hAnsiTheme="majorHAnsi"/>
          <w:bCs/>
          <w:color w:val="auto"/>
          <w:sz w:val="16"/>
          <w:szCs w:val="16"/>
        </w:rPr>
        <w:t>.</w:t>
      </w:r>
    </w:p>
  </w:footnote>
  <w:footnote w:id="3">
    <w:p w:rsidR="003D76AD" w:rsidRPr="002C171C" w:rsidRDefault="003D76AD" w:rsidP="003D76AD">
      <w:pPr>
        <w:pStyle w:val="FootnoteText"/>
        <w:ind w:firstLine="720"/>
        <w:jc w:val="both"/>
        <w:rPr>
          <w:rFonts w:ascii="Cambria" w:hAnsi="Cambria"/>
          <w:color w:val="auto"/>
          <w:sz w:val="16"/>
          <w:szCs w:val="16"/>
        </w:rPr>
      </w:pPr>
      <w:r w:rsidRPr="002C171C">
        <w:rPr>
          <w:rStyle w:val="FootnoteReference"/>
          <w:rFonts w:ascii="Cambria" w:hAnsi="Cambria"/>
          <w:color w:val="auto"/>
          <w:sz w:val="16"/>
          <w:szCs w:val="16"/>
        </w:rPr>
        <w:footnoteRef/>
      </w:r>
      <w:r w:rsidRPr="002C171C">
        <w:rPr>
          <w:rFonts w:ascii="Cambria" w:hAnsi="Cambria"/>
          <w:color w:val="auto"/>
          <w:sz w:val="16"/>
          <w:szCs w:val="16"/>
        </w:rPr>
        <w:t xml:space="preserve"> The observations submitted by each party were duly transmitted to the opposing party.</w:t>
      </w:r>
    </w:p>
  </w:footnote>
  <w:footnote w:id="4">
    <w:p w:rsidR="003D76AD" w:rsidRPr="002C171C" w:rsidRDefault="003D76AD" w:rsidP="003D76AD">
      <w:pPr>
        <w:pStyle w:val="FootnoteText"/>
        <w:ind w:firstLine="720"/>
        <w:jc w:val="both"/>
        <w:rPr>
          <w:rFonts w:asciiTheme="majorHAnsi" w:hAnsiTheme="majorHAnsi"/>
          <w:color w:val="auto"/>
          <w:sz w:val="16"/>
          <w:szCs w:val="16"/>
        </w:rPr>
      </w:pPr>
      <w:r w:rsidRPr="002C171C">
        <w:rPr>
          <w:rStyle w:val="FootnoteReference"/>
          <w:rFonts w:asciiTheme="majorHAnsi" w:hAnsiTheme="majorHAnsi"/>
          <w:color w:val="auto"/>
          <w:sz w:val="16"/>
          <w:szCs w:val="16"/>
        </w:rPr>
        <w:footnoteRef/>
      </w:r>
      <w:r w:rsidR="003F10B6" w:rsidRPr="002C171C">
        <w:rPr>
          <w:rFonts w:asciiTheme="majorHAnsi" w:hAnsiTheme="majorHAnsi"/>
          <w:color w:val="auto"/>
          <w:sz w:val="16"/>
          <w:szCs w:val="16"/>
        </w:rPr>
        <w:t xml:space="preserve"> Hereinafter, “the</w:t>
      </w:r>
      <w:r w:rsidRPr="002C171C">
        <w:rPr>
          <w:rFonts w:asciiTheme="majorHAnsi" w:hAnsiTheme="majorHAnsi"/>
          <w:color w:val="auto"/>
          <w:sz w:val="16"/>
          <w:szCs w:val="16"/>
        </w:rPr>
        <w:t xml:space="preserve"> </w:t>
      </w:r>
      <w:r w:rsidR="004E78D1" w:rsidRPr="002C171C">
        <w:rPr>
          <w:rFonts w:asciiTheme="majorHAnsi" w:hAnsiTheme="majorHAnsi"/>
          <w:color w:val="auto"/>
          <w:sz w:val="16"/>
          <w:szCs w:val="16"/>
        </w:rPr>
        <w:t>American Convention</w:t>
      </w:r>
      <w:r w:rsidR="003F10B6" w:rsidRPr="002C171C">
        <w:rPr>
          <w:rFonts w:asciiTheme="majorHAnsi" w:hAnsiTheme="majorHAnsi"/>
          <w:color w:val="auto"/>
          <w:sz w:val="16"/>
          <w:szCs w:val="16"/>
        </w:rPr>
        <w:t>.”</w:t>
      </w:r>
    </w:p>
  </w:footnote>
  <w:footnote w:id="5">
    <w:p w:rsidR="003639B9" w:rsidRPr="002C171C" w:rsidRDefault="003639B9" w:rsidP="003639B9">
      <w:pPr>
        <w:pStyle w:val="FootnoteText"/>
        <w:ind w:firstLine="720"/>
        <w:jc w:val="both"/>
        <w:rPr>
          <w:rFonts w:asciiTheme="majorHAnsi" w:hAnsiTheme="majorHAnsi"/>
          <w:color w:val="auto"/>
          <w:sz w:val="16"/>
          <w:szCs w:val="16"/>
        </w:rPr>
      </w:pPr>
      <w:r w:rsidRPr="002C171C">
        <w:rPr>
          <w:rStyle w:val="FootnoteReference"/>
          <w:rFonts w:asciiTheme="majorHAnsi" w:hAnsiTheme="majorHAnsi"/>
          <w:color w:val="auto"/>
          <w:sz w:val="16"/>
          <w:szCs w:val="16"/>
        </w:rPr>
        <w:footnoteRef/>
      </w:r>
      <w:r w:rsidRPr="002C171C">
        <w:rPr>
          <w:rFonts w:asciiTheme="majorHAnsi" w:hAnsiTheme="majorHAnsi"/>
          <w:color w:val="auto"/>
          <w:sz w:val="16"/>
          <w:szCs w:val="16"/>
        </w:rPr>
        <w:t xml:space="preserve"> </w:t>
      </w:r>
      <w:r w:rsidR="003432F4" w:rsidRPr="002C171C">
        <w:rPr>
          <w:rFonts w:asciiTheme="majorHAnsi" w:hAnsiTheme="majorHAnsi"/>
          <w:color w:val="auto"/>
          <w:sz w:val="16"/>
          <w:szCs w:val="16"/>
        </w:rPr>
        <w:t>IACHR</w:t>
      </w:r>
      <w:r w:rsidRPr="002C171C">
        <w:rPr>
          <w:rFonts w:asciiTheme="majorHAnsi" w:hAnsiTheme="majorHAnsi"/>
          <w:color w:val="auto"/>
          <w:sz w:val="16"/>
          <w:szCs w:val="16"/>
        </w:rPr>
        <w:t xml:space="preserve">, </w:t>
      </w:r>
      <w:r w:rsidR="003432F4" w:rsidRPr="002C171C">
        <w:rPr>
          <w:rFonts w:asciiTheme="majorHAnsi" w:hAnsiTheme="majorHAnsi"/>
          <w:color w:val="auto"/>
          <w:sz w:val="16"/>
          <w:szCs w:val="16"/>
        </w:rPr>
        <w:t>Report No.</w:t>
      </w:r>
      <w:r w:rsidR="002C171C">
        <w:rPr>
          <w:rFonts w:asciiTheme="majorHAnsi" w:hAnsiTheme="majorHAnsi"/>
          <w:color w:val="auto"/>
          <w:sz w:val="16"/>
          <w:szCs w:val="16"/>
        </w:rPr>
        <w:t xml:space="preserve"> 106/10, </w:t>
      </w:r>
      <w:r w:rsidRPr="002C171C">
        <w:rPr>
          <w:rFonts w:asciiTheme="majorHAnsi" w:hAnsiTheme="majorHAnsi"/>
          <w:color w:val="auto"/>
          <w:sz w:val="16"/>
          <w:szCs w:val="16"/>
        </w:rPr>
        <w:t>Ad</w:t>
      </w:r>
      <w:r w:rsidR="003432F4" w:rsidRPr="002C171C">
        <w:rPr>
          <w:rFonts w:asciiTheme="majorHAnsi" w:hAnsiTheme="majorHAnsi"/>
          <w:color w:val="auto"/>
          <w:sz w:val="16"/>
          <w:szCs w:val="16"/>
        </w:rPr>
        <w:t>missibility</w:t>
      </w:r>
      <w:r w:rsidRPr="002C171C">
        <w:rPr>
          <w:rFonts w:asciiTheme="majorHAnsi" w:hAnsiTheme="majorHAnsi"/>
          <w:color w:val="auto"/>
          <w:sz w:val="16"/>
          <w:szCs w:val="16"/>
        </w:rPr>
        <w:t>, Peti</w:t>
      </w:r>
      <w:r w:rsidR="003432F4" w:rsidRPr="002C171C">
        <w:rPr>
          <w:rFonts w:asciiTheme="majorHAnsi" w:hAnsiTheme="majorHAnsi"/>
          <w:color w:val="auto"/>
          <w:sz w:val="16"/>
          <w:szCs w:val="16"/>
        </w:rPr>
        <w:t>tion</w:t>
      </w:r>
      <w:r w:rsidRPr="002C171C">
        <w:rPr>
          <w:rFonts w:asciiTheme="majorHAnsi" w:hAnsiTheme="majorHAnsi"/>
          <w:color w:val="auto"/>
          <w:sz w:val="16"/>
          <w:szCs w:val="16"/>
        </w:rPr>
        <w:t xml:space="preserve"> 1</w:t>
      </w:r>
      <w:r w:rsidR="003432F4" w:rsidRPr="002C171C">
        <w:rPr>
          <w:rFonts w:asciiTheme="majorHAnsi" w:hAnsiTheme="majorHAnsi"/>
          <w:color w:val="auto"/>
          <w:sz w:val="16"/>
          <w:szCs w:val="16"/>
        </w:rPr>
        <w:t xml:space="preserve">47-98, Oscar </w:t>
      </w:r>
      <w:proofErr w:type="spellStart"/>
      <w:r w:rsidR="003432F4" w:rsidRPr="002C171C">
        <w:rPr>
          <w:rFonts w:asciiTheme="majorHAnsi" w:hAnsiTheme="majorHAnsi"/>
          <w:color w:val="auto"/>
          <w:sz w:val="16"/>
          <w:szCs w:val="16"/>
        </w:rPr>
        <w:t>Muelle</w:t>
      </w:r>
      <w:proofErr w:type="spellEnd"/>
      <w:r w:rsidR="003432F4" w:rsidRPr="002C171C">
        <w:rPr>
          <w:rFonts w:asciiTheme="majorHAnsi" w:hAnsiTheme="majorHAnsi"/>
          <w:color w:val="auto"/>
          <w:sz w:val="16"/>
          <w:szCs w:val="16"/>
        </w:rPr>
        <w:t xml:space="preserve"> Flores, Peru</w:t>
      </w:r>
      <w:r w:rsidRPr="002C171C">
        <w:rPr>
          <w:rFonts w:asciiTheme="majorHAnsi" w:hAnsiTheme="majorHAnsi"/>
          <w:color w:val="auto"/>
          <w:sz w:val="16"/>
          <w:szCs w:val="16"/>
        </w:rPr>
        <w:t xml:space="preserve">, </w:t>
      </w:r>
      <w:r w:rsidR="003432F4" w:rsidRPr="002C171C">
        <w:rPr>
          <w:rFonts w:asciiTheme="majorHAnsi" w:hAnsiTheme="majorHAnsi"/>
          <w:color w:val="auto"/>
          <w:sz w:val="16"/>
          <w:szCs w:val="16"/>
        </w:rPr>
        <w:t xml:space="preserve">July 16, </w:t>
      </w:r>
      <w:r w:rsidRPr="002C171C">
        <w:rPr>
          <w:rFonts w:asciiTheme="majorHAnsi" w:hAnsiTheme="majorHAnsi"/>
          <w:color w:val="auto"/>
          <w:sz w:val="16"/>
          <w:szCs w:val="16"/>
        </w:rPr>
        <w:t>2010, p</w:t>
      </w:r>
      <w:r w:rsidR="003432F4" w:rsidRPr="002C171C">
        <w:rPr>
          <w:rFonts w:asciiTheme="majorHAnsi" w:hAnsiTheme="majorHAnsi"/>
          <w:color w:val="auto"/>
          <w:sz w:val="16"/>
          <w:szCs w:val="16"/>
        </w:rPr>
        <w:t>ara</w:t>
      </w:r>
      <w:r w:rsidRPr="002C171C">
        <w:rPr>
          <w:rFonts w:asciiTheme="majorHAnsi" w:hAnsiTheme="majorHAnsi"/>
          <w:color w:val="auto"/>
          <w:sz w:val="16"/>
          <w:szCs w:val="16"/>
        </w:rPr>
        <w:t>.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2C" w:rsidRDefault="0060332C"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0332C" w:rsidRDefault="0060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2C" w:rsidRDefault="0060332C" w:rsidP="002C1641">
    <w:pPr>
      <w:pStyle w:val="Header"/>
      <w:tabs>
        <w:tab w:val="clear" w:pos="4320"/>
        <w:tab w:val="clear" w:pos="8640"/>
      </w:tabs>
      <w:jc w:val="center"/>
      <w:rPr>
        <w:sz w:val="22"/>
        <w:szCs w:val="22"/>
      </w:rPr>
    </w:pPr>
    <w:r>
      <w:rPr>
        <w:noProof/>
        <w:sz w:val="22"/>
        <w:szCs w:val="22"/>
      </w:rPr>
      <w:drawing>
        <wp:inline distT="0" distB="0" distL="0" distR="0" wp14:anchorId="6AE2A84F" wp14:editId="145FD98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60332C" w:rsidRPr="00EC7D62" w:rsidRDefault="00FD0A4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65B" w:rsidRDefault="005F06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D769A5" w:rsidP="00A50FCF">
    <w:pPr>
      <w:pStyle w:val="Header"/>
      <w:tabs>
        <w:tab w:val="clear" w:pos="4320"/>
        <w:tab w:val="clear" w:pos="8640"/>
      </w:tabs>
      <w:jc w:val="center"/>
      <w:rPr>
        <w:sz w:val="22"/>
        <w:szCs w:val="22"/>
      </w:rPr>
    </w:pPr>
    <w:r>
      <w:rPr>
        <w:noProof/>
        <w:sz w:val="22"/>
        <w:szCs w:val="22"/>
      </w:rPr>
      <w:drawing>
        <wp:inline distT="0" distB="0" distL="0" distR="0" wp14:anchorId="1CD1CF1E" wp14:editId="3803763C">
          <wp:extent cx="2212975"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115570"/>
                  </a:xfrm>
                  <a:prstGeom prst="rect">
                    <a:avLst/>
                  </a:prstGeom>
                  <a:noFill/>
                </pic:spPr>
              </pic:pic>
            </a:graphicData>
          </a:graphic>
        </wp:inline>
      </w:drawing>
    </w:r>
  </w:p>
  <w:p w:rsidR="00040C3A" w:rsidRPr="00EC7D62" w:rsidRDefault="00FD0A43"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W2MDcwMTS3tDQ0sTBX0lEKTi0uzszPAykwrQUA3oMwBSwAAAA="/>
  </w:docVars>
  <w:rsids>
    <w:rsidRoot w:val="006B2D5C"/>
    <w:rsid w:val="0000036F"/>
    <w:rsid w:val="00000CDA"/>
    <w:rsid w:val="00006E1F"/>
    <w:rsid w:val="000070D7"/>
    <w:rsid w:val="0001788C"/>
    <w:rsid w:val="000263E8"/>
    <w:rsid w:val="000337EF"/>
    <w:rsid w:val="00040C3A"/>
    <w:rsid w:val="000419AD"/>
    <w:rsid w:val="000433C9"/>
    <w:rsid w:val="00052C6E"/>
    <w:rsid w:val="00063323"/>
    <w:rsid w:val="000716C5"/>
    <w:rsid w:val="00075E23"/>
    <w:rsid w:val="00076F4E"/>
    <w:rsid w:val="00092FFE"/>
    <w:rsid w:val="0009344A"/>
    <w:rsid w:val="000A392E"/>
    <w:rsid w:val="000A575F"/>
    <w:rsid w:val="000B15E2"/>
    <w:rsid w:val="000C1A77"/>
    <w:rsid w:val="000D10DB"/>
    <w:rsid w:val="000E5EB5"/>
    <w:rsid w:val="000F35ED"/>
    <w:rsid w:val="00107131"/>
    <w:rsid w:val="0010736F"/>
    <w:rsid w:val="00110FA9"/>
    <w:rsid w:val="00113F73"/>
    <w:rsid w:val="00120DFC"/>
    <w:rsid w:val="00121CC2"/>
    <w:rsid w:val="00124307"/>
    <w:rsid w:val="001327A6"/>
    <w:rsid w:val="00133EE5"/>
    <w:rsid w:val="00150BD0"/>
    <w:rsid w:val="00167A34"/>
    <w:rsid w:val="0017733B"/>
    <w:rsid w:val="0019605B"/>
    <w:rsid w:val="001A0626"/>
    <w:rsid w:val="001A3D7D"/>
    <w:rsid w:val="001A6974"/>
    <w:rsid w:val="001A7870"/>
    <w:rsid w:val="001B3A00"/>
    <w:rsid w:val="001C1B41"/>
    <w:rsid w:val="001C2C84"/>
    <w:rsid w:val="001D08EC"/>
    <w:rsid w:val="001D65EF"/>
    <w:rsid w:val="001E0753"/>
    <w:rsid w:val="001E44C1"/>
    <w:rsid w:val="001E49E7"/>
    <w:rsid w:val="001F2900"/>
    <w:rsid w:val="001F35DD"/>
    <w:rsid w:val="001F7201"/>
    <w:rsid w:val="00223A29"/>
    <w:rsid w:val="002250A3"/>
    <w:rsid w:val="00235217"/>
    <w:rsid w:val="00236F17"/>
    <w:rsid w:val="00246D1F"/>
    <w:rsid w:val="00247403"/>
    <w:rsid w:val="00247542"/>
    <w:rsid w:val="0025691A"/>
    <w:rsid w:val="002606DD"/>
    <w:rsid w:val="002609DD"/>
    <w:rsid w:val="0026507D"/>
    <w:rsid w:val="00266B61"/>
    <w:rsid w:val="0026712A"/>
    <w:rsid w:val="002704DB"/>
    <w:rsid w:val="00273D94"/>
    <w:rsid w:val="00277F13"/>
    <w:rsid w:val="00284595"/>
    <w:rsid w:val="002873B5"/>
    <w:rsid w:val="002A0AAE"/>
    <w:rsid w:val="002A5820"/>
    <w:rsid w:val="002C0C5E"/>
    <w:rsid w:val="002C171C"/>
    <w:rsid w:val="002C2B55"/>
    <w:rsid w:val="002D2B26"/>
    <w:rsid w:val="002D7EA2"/>
    <w:rsid w:val="002E187C"/>
    <w:rsid w:val="00302733"/>
    <w:rsid w:val="00304428"/>
    <w:rsid w:val="00314078"/>
    <w:rsid w:val="0031535D"/>
    <w:rsid w:val="00321509"/>
    <w:rsid w:val="003239B8"/>
    <w:rsid w:val="00326573"/>
    <w:rsid w:val="0033169F"/>
    <w:rsid w:val="003432F4"/>
    <w:rsid w:val="00344977"/>
    <w:rsid w:val="00346C95"/>
    <w:rsid w:val="00356185"/>
    <w:rsid w:val="00360380"/>
    <w:rsid w:val="003639B9"/>
    <w:rsid w:val="00364942"/>
    <w:rsid w:val="0037519E"/>
    <w:rsid w:val="00383AC7"/>
    <w:rsid w:val="00386CF0"/>
    <w:rsid w:val="0039780B"/>
    <w:rsid w:val="003B70FB"/>
    <w:rsid w:val="003C676B"/>
    <w:rsid w:val="003D3BC2"/>
    <w:rsid w:val="003D76AD"/>
    <w:rsid w:val="003E6CA1"/>
    <w:rsid w:val="003F10B6"/>
    <w:rsid w:val="004065A8"/>
    <w:rsid w:val="004130E1"/>
    <w:rsid w:val="004165C2"/>
    <w:rsid w:val="00421099"/>
    <w:rsid w:val="00435C6F"/>
    <w:rsid w:val="004414AA"/>
    <w:rsid w:val="00441ECB"/>
    <w:rsid w:val="00445193"/>
    <w:rsid w:val="00462AA9"/>
    <w:rsid w:val="00462C1B"/>
    <w:rsid w:val="00465192"/>
    <w:rsid w:val="00466428"/>
    <w:rsid w:val="00467B7E"/>
    <w:rsid w:val="00473BB4"/>
    <w:rsid w:val="0047650A"/>
    <w:rsid w:val="00477592"/>
    <w:rsid w:val="00485B1A"/>
    <w:rsid w:val="00486F1C"/>
    <w:rsid w:val="0049419D"/>
    <w:rsid w:val="004A6A54"/>
    <w:rsid w:val="004A79B6"/>
    <w:rsid w:val="004B2A25"/>
    <w:rsid w:val="004B6918"/>
    <w:rsid w:val="004C20D2"/>
    <w:rsid w:val="004C2312"/>
    <w:rsid w:val="004C4B62"/>
    <w:rsid w:val="004C54C9"/>
    <w:rsid w:val="004C6DF6"/>
    <w:rsid w:val="004D4ABA"/>
    <w:rsid w:val="004D6025"/>
    <w:rsid w:val="004E22F3"/>
    <w:rsid w:val="004E2649"/>
    <w:rsid w:val="004E28CE"/>
    <w:rsid w:val="004E78D1"/>
    <w:rsid w:val="00500225"/>
    <w:rsid w:val="00501399"/>
    <w:rsid w:val="0050633D"/>
    <w:rsid w:val="00507BC4"/>
    <w:rsid w:val="005128E4"/>
    <w:rsid w:val="005133DB"/>
    <w:rsid w:val="00525560"/>
    <w:rsid w:val="00544C49"/>
    <w:rsid w:val="005516A1"/>
    <w:rsid w:val="00563557"/>
    <w:rsid w:val="0057402A"/>
    <w:rsid w:val="005771D0"/>
    <w:rsid w:val="0059191A"/>
    <w:rsid w:val="005921FF"/>
    <w:rsid w:val="0059383C"/>
    <w:rsid w:val="005A24ED"/>
    <w:rsid w:val="005A6D0E"/>
    <w:rsid w:val="005B52B0"/>
    <w:rsid w:val="005B6806"/>
    <w:rsid w:val="005C4225"/>
    <w:rsid w:val="005F065B"/>
    <w:rsid w:val="005F0DAD"/>
    <w:rsid w:val="005F0F33"/>
    <w:rsid w:val="005F7412"/>
    <w:rsid w:val="00600DEB"/>
    <w:rsid w:val="0060332C"/>
    <w:rsid w:val="00626DDE"/>
    <w:rsid w:val="00627C9F"/>
    <w:rsid w:val="006311E9"/>
    <w:rsid w:val="00632354"/>
    <w:rsid w:val="0064039E"/>
    <w:rsid w:val="00642810"/>
    <w:rsid w:val="00652333"/>
    <w:rsid w:val="00655669"/>
    <w:rsid w:val="0068009E"/>
    <w:rsid w:val="00685B11"/>
    <w:rsid w:val="00691472"/>
    <w:rsid w:val="00692219"/>
    <w:rsid w:val="006A17D2"/>
    <w:rsid w:val="006A6E9C"/>
    <w:rsid w:val="006A73E6"/>
    <w:rsid w:val="006B2998"/>
    <w:rsid w:val="006B2D5C"/>
    <w:rsid w:val="006B7D58"/>
    <w:rsid w:val="006C4EB1"/>
    <w:rsid w:val="006C5092"/>
    <w:rsid w:val="006C6946"/>
    <w:rsid w:val="006D1C69"/>
    <w:rsid w:val="006E0166"/>
    <w:rsid w:val="006E7B34"/>
    <w:rsid w:val="006F27AD"/>
    <w:rsid w:val="006F658C"/>
    <w:rsid w:val="0070697F"/>
    <w:rsid w:val="00717D1F"/>
    <w:rsid w:val="0072199C"/>
    <w:rsid w:val="007228C7"/>
    <w:rsid w:val="00722C9F"/>
    <w:rsid w:val="007253B8"/>
    <w:rsid w:val="0073741F"/>
    <w:rsid w:val="00754D26"/>
    <w:rsid w:val="007636B2"/>
    <w:rsid w:val="0076643F"/>
    <w:rsid w:val="00770B0B"/>
    <w:rsid w:val="007729DE"/>
    <w:rsid w:val="00777F63"/>
    <w:rsid w:val="007A318F"/>
    <w:rsid w:val="007A5817"/>
    <w:rsid w:val="007B05C4"/>
    <w:rsid w:val="007B60E9"/>
    <w:rsid w:val="007B6CC3"/>
    <w:rsid w:val="007B76D3"/>
    <w:rsid w:val="007B7C66"/>
    <w:rsid w:val="007C3334"/>
    <w:rsid w:val="007C4710"/>
    <w:rsid w:val="007D2B98"/>
    <w:rsid w:val="007E21BC"/>
    <w:rsid w:val="007E7C82"/>
    <w:rsid w:val="007F588D"/>
    <w:rsid w:val="007F6D2C"/>
    <w:rsid w:val="00803F1C"/>
    <w:rsid w:val="0080600E"/>
    <w:rsid w:val="00817612"/>
    <w:rsid w:val="0082139D"/>
    <w:rsid w:val="00823955"/>
    <w:rsid w:val="00825F39"/>
    <w:rsid w:val="00826265"/>
    <w:rsid w:val="00831A8F"/>
    <w:rsid w:val="008338A4"/>
    <w:rsid w:val="00834D49"/>
    <w:rsid w:val="00837C45"/>
    <w:rsid w:val="00841256"/>
    <w:rsid w:val="0084302A"/>
    <w:rsid w:val="0084453D"/>
    <w:rsid w:val="00844730"/>
    <w:rsid w:val="008457C2"/>
    <w:rsid w:val="008546EB"/>
    <w:rsid w:val="00857A82"/>
    <w:rsid w:val="008639B7"/>
    <w:rsid w:val="008665B8"/>
    <w:rsid w:val="00873836"/>
    <w:rsid w:val="00880586"/>
    <w:rsid w:val="008850BD"/>
    <w:rsid w:val="00885737"/>
    <w:rsid w:val="00890650"/>
    <w:rsid w:val="0089746C"/>
    <w:rsid w:val="00897E12"/>
    <w:rsid w:val="008A3589"/>
    <w:rsid w:val="008A3727"/>
    <w:rsid w:val="008A7E0F"/>
    <w:rsid w:val="008B12F5"/>
    <w:rsid w:val="008B327A"/>
    <w:rsid w:val="008B493C"/>
    <w:rsid w:val="008B77B6"/>
    <w:rsid w:val="008D4E88"/>
    <w:rsid w:val="008D768D"/>
    <w:rsid w:val="008E0AED"/>
    <w:rsid w:val="008E3759"/>
    <w:rsid w:val="008E3BFE"/>
    <w:rsid w:val="008E4FE7"/>
    <w:rsid w:val="008F1912"/>
    <w:rsid w:val="0090270B"/>
    <w:rsid w:val="00903665"/>
    <w:rsid w:val="009041DC"/>
    <w:rsid w:val="0090429D"/>
    <w:rsid w:val="009122E7"/>
    <w:rsid w:val="00917B5A"/>
    <w:rsid w:val="00920A58"/>
    <w:rsid w:val="00920A8C"/>
    <w:rsid w:val="0093455C"/>
    <w:rsid w:val="00934A2C"/>
    <w:rsid w:val="00936A74"/>
    <w:rsid w:val="00952A2B"/>
    <w:rsid w:val="0096706E"/>
    <w:rsid w:val="00974491"/>
    <w:rsid w:val="00975C4E"/>
    <w:rsid w:val="00981FBA"/>
    <w:rsid w:val="00997BC5"/>
    <w:rsid w:val="009A4F41"/>
    <w:rsid w:val="009B0372"/>
    <w:rsid w:val="009B381B"/>
    <w:rsid w:val="009D1753"/>
    <w:rsid w:val="009D65A0"/>
    <w:rsid w:val="009D7611"/>
    <w:rsid w:val="009E0B61"/>
    <w:rsid w:val="009E53DE"/>
    <w:rsid w:val="009E581D"/>
    <w:rsid w:val="00A00FCA"/>
    <w:rsid w:val="00A11212"/>
    <w:rsid w:val="00A11E44"/>
    <w:rsid w:val="00A2505F"/>
    <w:rsid w:val="00A328B3"/>
    <w:rsid w:val="00A432FE"/>
    <w:rsid w:val="00A459F2"/>
    <w:rsid w:val="00A50FCF"/>
    <w:rsid w:val="00A513E4"/>
    <w:rsid w:val="00A528D1"/>
    <w:rsid w:val="00A610CD"/>
    <w:rsid w:val="00A758AA"/>
    <w:rsid w:val="00A7646F"/>
    <w:rsid w:val="00A9799E"/>
    <w:rsid w:val="00AA09A2"/>
    <w:rsid w:val="00AA68C7"/>
    <w:rsid w:val="00AA7996"/>
    <w:rsid w:val="00AC19CB"/>
    <w:rsid w:val="00AC4C8A"/>
    <w:rsid w:val="00AD1F5E"/>
    <w:rsid w:val="00AD52DE"/>
    <w:rsid w:val="00AE5488"/>
    <w:rsid w:val="00AE6F91"/>
    <w:rsid w:val="00AF15E7"/>
    <w:rsid w:val="00AF5571"/>
    <w:rsid w:val="00B07341"/>
    <w:rsid w:val="00B2519D"/>
    <w:rsid w:val="00B26F51"/>
    <w:rsid w:val="00B30539"/>
    <w:rsid w:val="00B314DB"/>
    <w:rsid w:val="00B3584D"/>
    <w:rsid w:val="00B361F2"/>
    <w:rsid w:val="00B3718B"/>
    <w:rsid w:val="00B4632A"/>
    <w:rsid w:val="00B530F1"/>
    <w:rsid w:val="00B5564D"/>
    <w:rsid w:val="00B56C4A"/>
    <w:rsid w:val="00B57C88"/>
    <w:rsid w:val="00B84E4B"/>
    <w:rsid w:val="00B8520B"/>
    <w:rsid w:val="00B9132D"/>
    <w:rsid w:val="00BA276C"/>
    <w:rsid w:val="00BB306F"/>
    <w:rsid w:val="00BB7E33"/>
    <w:rsid w:val="00BC09DC"/>
    <w:rsid w:val="00BD2EEE"/>
    <w:rsid w:val="00BD4B89"/>
    <w:rsid w:val="00BD5922"/>
    <w:rsid w:val="00BE2D49"/>
    <w:rsid w:val="00BE6901"/>
    <w:rsid w:val="00BE692D"/>
    <w:rsid w:val="00BF02CB"/>
    <w:rsid w:val="00BF0BAF"/>
    <w:rsid w:val="00BF5B7A"/>
    <w:rsid w:val="00BF6FD8"/>
    <w:rsid w:val="00C03680"/>
    <w:rsid w:val="00C04489"/>
    <w:rsid w:val="00C054DF"/>
    <w:rsid w:val="00C103AA"/>
    <w:rsid w:val="00C21762"/>
    <w:rsid w:val="00C21FEF"/>
    <w:rsid w:val="00C24543"/>
    <w:rsid w:val="00C256A2"/>
    <w:rsid w:val="00C51515"/>
    <w:rsid w:val="00C527BB"/>
    <w:rsid w:val="00C5660B"/>
    <w:rsid w:val="00C66B72"/>
    <w:rsid w:val="00C84795"/>
    <w:rsid w:val="00C87AC4"/>
    <w:rsid w:val="00C9567A"/>
    <w:rsid w:val="00CB1E9F"/>
    <w:rsid w:val="00CB212D"/>
    <w:rsid w:val="00CB2660"/>
    <w:rsid w:val="00CC5E90"/>
    <w:rsid w:val="00CD046C"/>
    <w:rsid w:val="00CD2BFC"/>
    <w:rsid w:val="00CE076C"/>
    <w:rsid w:val="00CE5199"/>
    <w:rsid w:val="00CE5FEA"/>
    <w:rsid w:val="00CE66D5"/>
    <w:rsid w:val="00CF637A"/>
    <w:rsid w:val="00D059DE"/>
    <w:rsid w:val="00D05ABD"/>
    <w:rsid w:val="00D13FCE"/>
    <w:rsid w:val="00D15A58"/>
    <w:rsid w:val="00D26D3C"/>
    <w:rsid w:val="00D306D1"/>
    <w:rsid w:val="00D30800"/>
    <w:rsid w:val="00D30F5B"/>
    <w:rsid w:val="00D34786"/>
    <w:rsid w:val="00D37BFC"/>
    <w:rsid w:val="00D4446A"/>
    <w:rsid w:val="00D47A8E"/>
    <w:rsid w:val="00D502C9"/>
    <w:rsid w:val="00D52D14"/>
    <w:rsid w:val="00D54B18"/>
    <w:rsid w:val="00D57D94"/>
    <w:rsid w:val="00D608B7"/>
    <w:rsid w:val="00D712D3"/>
    <w:rsid w:val="00D71422"/>
    <w:rsid w:val="00D72DC6"/>
    <w:rsid w:val="00D7558D"/>
    <w:rsid w:val="00D769A5"/>
    <w:rsid w:val="00D81D92"/>
    <w:rsid w:val="00D876F9"/>
    <w:rsid w:val="00DA46DA"/>
    <w:rsid w:val="00DA7B5F"/>
    <w:rsid w:val="00DC11E7"/>
    <w:rsid w:val="00DC400E"/>
    <w:rsid w:val="00DC7023"/>
    <w:rsid w:val="00DC769A"/>
    <w:rsid w:val="00DD3D86"/>
    <w:rsid w:val="00DD4AD2"/>
    <w:rsid w:val="00DF1EC4"/>
    <w:rsid w:val="00E0340B"/>
    <w:rsid w:val="00E04A90"/>
    <w:rsid w:val="00E0551F"/>
    <w:rsid w:val="00E20AAC"/>
    <w:rsid w:val="00E219C7"/>
    <w:rsid w:val="00E4118C"/>
    <w:rsid w:val="00E41D63"/>
    <w:rsid w:val="00E43157"/>
    <w:rsid w:val="00E461CE"/>
    <w:rsid w:val="00E61FE6"/>
    <w:rsid w:val="00E720CA"/>
    <w:rsid w:val="00E84944"/>
    <w:rsid w:val="00E84EB5"/>
    <w:rsid w:val="00E85662"/>
    <w:rsid w:val="00E8789F"/>
    <w:rsid w:val="00E95570"/>
    <w:rsid w:val="00E97B71"/>
    <w:rsid w:val="00EA3D34"/>
    <w:rsid w:val="00EA5F7E"/>
    <w:rsid w:val="00EB1F5F"/>
    <w:rsid w:val="00EB454D"/>
    <w:rsid w:val="00ED549D"/>
    <w:rsid w:val="00ED76BE"/>
    <w:rsid w:val="00EE00E9"/>
    <w:rsid w:val="00EE50C4"/>
    <w:rsid w:val="00EE7F20"/>
    <w:rsid w:val="00EF388B"/>
    <w:rsid w:val="00EF619B"/>
    <w:rsid w:val="00F00B55"/>
    <w:rsid w:val="00F02AD1"/>
    <w:rsid w:val="00F035E0"/>
    <w:rsid w:val="00F11B5D"/>
    <w:rsid w:val="00F20144"/>
    <w:rsid w:val="00F253CC"/>
    <w:rsid w:val="00F335F2"/>
    <w:rsid w:val="00F36CC6"/>
    <w:rsid w:val="00F37106"/>
    <w:rsid w:val="00F44519"/>
    <w:rsid w:val="00F47020"/>
    <w:rsid w:val="00F519CF"/>
    <w:rsid w:val="00F545DD"/>
    <w:rsid w:val="00F56BA5"/>
    <w:rsid w:val="00F60E22"/>
    <w:rsid w:val="00F81395"/>
    <w:rsid w:val="00F81BB8"/>
    <w:rsid w:val="00F917D1"/>
    <w:rsid w:val="00F9653B"/>
    <w:rsid w:val="00FA6516"/>
    <w:rsid w:val="00FB5F5F"/>
    <w:rsid w:val="00FB62CF"/>
    <w:rsid w:val="00FC6F70"/>
    <w:rsid w:val="00FC756A"/>
    <w:rsid w:val="00FD0A43"/>
    <w:rsid w:val="00FD3C3B"/>
    <w:rsid w:val="00FD6D67"/>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BFC"/>
    <w:rPr>
      <w:sz w:val="16"/>
      <w:szCs w:val="16"/>
    </w:rPr>
  </w:style>
  <w:style w:type="paragraph" w:styleId="CommentText">
    <w:name w:val="annotation text"/>
    <w:basedOn w:val="Normal"/>
    <w:link w:val="CommentTextChar"/>
    <w:uiPriority w:val="99"/>
    <w:semiHidden/>
    <w:unhideWhenUsed/>
    <w:rsid w:val="00CD2BFC"/>
    <w:rPr>
      <w:sz w:val="20"/>
      <w:szCs w:val="20"/>
    </w:rPr>
  </w:style>
  <w:style w:type="character" w:customStyle="1" w:styleId="CommentTextChar">
    <w:name w:val="Comment Text Char"/>
    <w:basedOn w:val="DefaultParagraphFont"/>
    <w:link w:val="CommentText"/>
    <w:uiPriority w:val="99"/>
    <w:semiHidden/>
    <w:rsid w:val="00CD2BFC"/>
    <w:rPr>
      <w:lang w:val="en-US" w:eastAsia="en-US"/>
    </w:rPr>
  </w:style>
  <w:style w:type="paragraph" w:styleId="CommentSubject">
    <w:name w:val="annotation subject"/>
    <w:basedOn w:val="CommentText"/>
    <w:next w:val="CommentText"/>
    <w:link w:val="CommentSubjectChar"/>
    <w:uiPriority w:val="99"/>
    <w:semiHidden/>
    <w:unhideWhenUsed/>
    <w:rsid w:val="00CD2BFC"/>
    <w:rPr>
      <w:b/>
      <w:bCs/>
    </w:rPr>
  </w:style>
  <w:style w:type="character" w:customStyle="1" w:styleId="CommentSubjectChar">
    <w:name w:val="Comment Subject Char"/>
    <w:basedOn w:val="CommentTextChar"/>
    <w:link w:val="CommentSubject"/>
    <w:uiPriority w:val="99"/>
    <w:semiHidden/>
    <w:rsid w:val="00CD2BF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9421BE619F422D9DFA5F5B6A81F2BE"/>
        <w:category>
          <w:name w:val="General"/>
          <w:gallery w:val="placeholder"/>
        </w:category>
        <w:types>
          <w:type w:val="bbPlcHdr"/>
        </w:types>
        <w:behaviors>
          <w:behavior w:val="content"/>
        </w:behaviors>
        <w:guid w:val="{5289427C-7057-4C99-B0B3-F2C7617D06C8}"/>
      </w:docPartPr>
      <w:docPartBody>
        <w:p w:rsidR="0023756F" w:rsidRDefault="00DE4966" w:rsidP="00DE4966">
          <w:pPr>
            <w:pStyle w:val="A79421BE619F422D9DFA5F5B6A81F2B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73D3"/>
    <w:rsid w:val="00162EF5"/>
    <w:rsid w:val="00200821"/>
    <w:rsid w:val="0023756F"/>
    <w:rsid w:val="00257F65"/>
    <w:rsid w:val="00341038"/>
    <w:rsid w:val="00394049"/>
    <w:rsid w:val="004F2DF8"/>
    <w:rsid w:val="00502A78"/>
    <w:rsid w:val="0052720A"/>
    <w:rsid w:val="005E6DB6"/>
    <w:rsid w:val="007A1934"/>
    <w:rsid w:val="009A261B"/>
    <w:rsid w:val="009B3EAA"/>
    <w:rsid w:val="00AC15A4"/>
    <w:rsid w:val="00B0336C"/>
    <w:rsid w:val="00DE4966"/>
    <w:rsid w:val="00E23469"/>
    <w:rsid w:val="00E87E2B"/>
    <w:rsid w:val="00F00D2F"/>
    <w:rsid w:val="00F128DF"/>
    <w:rsid w:val="00FC5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966"/>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1E8782A2B7DC46BCB62A46452A52070D">
    <w:name w:val="1E8782A2B7DC46BCB62A46452A52070D"/>
    <w:rsid w:val="00DE4966"/>
    <w:pPr>
      <w:spacing w:after="160" w:line="259" w:lineRule="auto"/>
    </w:pPr>
  </w:style>
  <w:style w:type="paragraph" w:customStyle="1" w:styleId="1244FF1E79F94528999236E7FBE6AE30">
    <w:name w:val="1244FF1E79F94528999236E7FBE6AE30"/>
    <w:rsid w:val="00DE4966"/>
    <w:pPr>
      <w:spacing w:after="160" w:line="259" w:lineRule="auto"/>
    </w:pPr>
  </w:style>
  <w:style w:type="paragraph" w:customStyle="1" w:styleId="B9249D66A1E849E686D2CA83D62638B0">
    <w:name w:val="B9249D66A1E849E686D2CA83D62638B0"/>
    <w:rsid w:val="00DE4966"/>
    <w:pPr>
      <w:spacing w:after="160" w:line="259" w:lineRule="auto"/>
    </w:pPr>
  </w:style>
  <w:style w:type="paragraph" w:customStyle="1" w:styleId="C1DF701B7B8D468FBDD2D3A5E51E0477">
    <w:name w:val="C1DF701B7B8D468FBDD2D3A5E51E0477"/>
    <w:rsid w:val="00DE4966"/>
    <w:pPr>
      <w:spacing w:after="160" w:line="259" w:lineRule="auto"/>
    </w:pPr>
  </w:style>
  <w:style w:type="paragraph" w:customStyle="1" w:styleId="E7BF650FAF9D430B96CE8A561D240146">
    <w:name w:val="E7BF650FAF9D430B96CE8A561D240146"/>
    <w:rsid w:val="00DE4966"/>
    <w:pPr>
      <w:spacing w:after="160" w:line="259" w:lineRule="auto"/>
    </w:pPr>
  </w:style>
  <w:style w:type="paragraph" w:customStyle="1" w:styleId="2386ABB4966549C78E84E36FB1EA6649">
    <w:name w:val="2386ABB4966549C78E84E36FB1EA6649"/>
    <w:rsid w:val="00DE4966"/>
    <w:pPr>
      <w:spacing w:after="160" w:line="259" w:lineRule="auto"/>
    </w:pPr>
  </w:style>
  <w:style w:type="paragraph" w:customStyle="1" w:styleId="591E1203F4FB4E0DB6675A62807288E4">
    <w:name w:val="591E1203F4FB4E0DB6675A62807288E4"/>
    <w:rsid w:val="00DE4966"/>
    <w:pPr>
      <w:spacing w:after="160" w:line="259" w:lineRule="auto"/>
    </w:pPr>
  </w:style>
  <w:style w:type="paragraph" w:customStyle="1" w:styleId="0C6DFCE4239C46DA8D30A9D09F1338E8">
    <w:name w:val="0C6DFCE4239C46DA8D30A9D09F1338E8"/>
    <w:rsid w:val="00DE4966"/>
    <w:pPr>
      <w:spacing w:after="160" w:line="259" w:lineRule="auto"/>
    </w:pPr>
  </w:style>
  <w:style w:type="paragraph" w:customStyle="1" w:styleId="CB749C6894AF4B2CABBE0D5E5FBCBC78">
    <w:name w:val="CB749C6894AF4B2CABBE0D5E5FBCBC78"/>
    <w:rsid w:val="00DE4966"/>
    <w:pPr>
      <w:spacing w:after="160" w:line="259" w:lineRule="auto"/>
    </w:pPr>
  </w:style>
  <w:style w:type="paragraph" w:customStyle="1" w:styleId="A79421BE619F422D9DFA5F5B6A81F2BE">
    <w:name w:val="A79421BE619F422D9DFA5F5B6A81F2BE"/>
    <w:rsid w:val="00DE49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A135-272B-43A3-AA5E-B7983AAB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8907</Characters>
  <Application>Microsoft Office Word</Application>
  <DocSecurity>0</DocSecurity>
  <Lines>164</Lines>
  <Paragraphs>47</Paragraphs>
  <ScaleCrop>false</ScaleCrop>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22/19</dc:title>
  <dc:creator/>
  <cp:lastModifiedBy/>
  <cp:revision>1</cp:revision>
  <dcterms:created xsi:type="dcterms:W3CDTF">2019-04-18T13:13:00Z</dcterms:created>
  <dcterms:modified xsi:type="dcterms:W3CDTF">2019-04-18T13:13:00Z</dcterms:modified>
</cp:coreProperties>
</file>