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341BF611"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5D77EAB3" wp14:editId="5C73B72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390659EF"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5E475DF7" wp14:editId="72ECA90A">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C55749" w14:textId="77777777" w:rsidR="00CB2660" w:rsidRDefault="002C1641">
                            <w:r>
                              <w:rPr>
                                <w:noProof/>
                              </w:rPr>
                              <w:drawing>
                                <wp:inline distT="0" distB="0" distL="0" distR="0" wp14:anchorId="6C220AFB" wp14:editId="710C26E2">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type w14:anchorId="5E475DF7"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5AC55749" w14:textId="77777777" w:rsidR="00CB2660" w:rsidRDefault="002C1641">
                      <w:r>
                        <w:rPr>
                          <w:noProof/>
                        </w:rPr>
                        <w:drawing>
                          <wp:inline distT="0" distB="0" distL="0" distR="0" wp14:anchorId="6C220AFB" wp14:editId="710C26E2">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2FBBC331"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513C008C"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05EDDB39" w14:textId="77777777" w:rsidR="005128E4" w:rsidRPr="003C32BC" w:rsidRDefault="005128E4" w:rsidP="00040C3A">
      <w:pPr>
        <w:tabs>
          <w:tab w:val="center" w:pos="5400"/>
        </w:tabs>
        <w:suppressAutoHyphens/>
        <w:rPr>
          <w:rFonts w:asciiTheme="majorHAnsi" w:hAnsiTheme="majorHAnsi"/>
          <w:sz w:val="22"/>
          <w:szCs w:val="22"/>
          <w:lang w:val="es-ES_tradnl"/>
        </w:rPr>
      </w:pPr>
    </w:p>
    <w:p w14:paraId="10FFBD73" w14:textId="77777777" w:rsidR="005128E4" w:rsidRPr="003C32BC" w:rsidRDefault="005128E4" w:rsidP="00040C3A">
      <w:pPr>
        <w:tabs>
          <w:tab w:val="center" w:pos="5400"/>
        </w:tabs>
        <w:suppressAutoHyphens/>
        <w:rPr>
          <w:rFonts w:asciiTheme="majorHAnsi" w:hAnsiTheme="majorHAnsi"/>
          <w:sz w:val="22"/>
          <w:szCs w:val="22"/>
          <w:lang w:val="es-ES_tradnl"/>
        </w:rPr>
      </w:pPr>
    </w:p>
    <w:p w14:paraId="3E13B0E8" w14:textId="77777777" w:rsidR="005128E4" w:rsidRPr="003C32BC" w:rsidRDefault="005128E4" w:rsidP="00040C3A">
      <w:pPr>
        <w:tabs>
          <w:tab w:val="center" w:pos="5400"/>
        </w:tabs>
        <w:suppressAutoHyphens/>
        <w:rPr>
          <w:rFonts w:asciiTheme="majorHAnsi" w:hAnsiTheme="majorHAnsi"/>
          <w:sz w:val="22"/>
          <w:szCs w:val="22"/>
          <w:lang w:val="es-ES_tradnl"/>
        </w:rPr>
      </w:pPr>
    </w:p>
    <w:p w14:paraId="14767CBD"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09C2AF0"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2280F95"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75EA8B29"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41E9A166"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3AE1A97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E2FD54E"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C171AAF"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D675D19" w14:textId="5AC28223" w:rsidR="00040C3A" w:rsidRPr="003C32BC" w:rsidRDefault="000F7FF4"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061DC318" wp14:editId="0FAA2D38">
                <wp:simplePos x="0" y="0"/>
                <wp:positionH relativeFrom="column">
                  <wp:posOffset>-424542</wp:posOffset>
                </wp:positionH>
                <wp:positionV relativeFrom="paragraph">
                  <wp:posOffset>129086</wp:posOffset>
                </wp:positionV>
                <wp:extent cx="1388564"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88564"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703AA5" w14:textId="763EAED8" w:rsidR="00627C9F" w:rsidRPr="005C6552" w:rsidRDefault="009E566A" w:rsidP="009E566A">
                            <w:pPr>
                              <w:jc w:val="right"/>
                              <w:rPr>
                                <w:rFonts w:asciiTheme="minorHAnsi" w:hAnsiTheme="minorHAnsi"/>
                                <w:color w:val="FFFFFF" w:themeColor="background1"/>
                                <w:sz w:val="22"/>
                                <w:lang w:val="es-US"/>
                              </w:rPr>
                            </w:pPr>
                            <w:r w:rsidRPr="005C6552">
                              <w:rPr>
                                <w:rFonts w:asciiTheme="minorHAnsi" w:hAnsiTheme="minorHAnsi"/>
                                <w:color w:val="FFFFFF" w:themeColor="background1"/>
                                <w:sz w:val="22"/>
                                <w:lang w:val="es-US"/>
                              </w:rPr>
                              <w:t>OEA/</w:t>
                            </w:r>
                            <w:proofErr w:type="spellStart"/>
                            <w:r w:rsidRPr="005C6552">
                              <w:rPr>
                                <w:rFonts w:asciiTheme="minorHAnsi" w:hAnsiTheme="minorHAnsi"/>
                                <w:color w:val="FFFFFF" w:themeColor="background1"/>
                                <w:sz w:val="22"/>
                                <w:lang w:val="es-US"/>
                              </w:rPr>
                              <w:t>Ser.L</w:t>
                            </w:r>
                            <w:proofErr w:type="spellEnd"/>
                            <w:r w:rsidRPr="005C6552">
                              <w:rPr>
                                <w:rFonts w:asciiTheme="minorHAnsi" w:hAnsiTheme="minorHAnsi"/>
                                <w:color w:val="FFFFFF" w:themeColor="background1"/>
                                <w:sz w:val="22"/>
                                <w:lang w:val="es-US"/>
                              </w:rPr>
                              <w:t>/V/</w:t>
                            </w:r>
                            <w:r w:rsidR="000F7FF4" w:rsidRPr="005C6552">
                              <w:rPr>
                                <w:rFonts w:asciiTheme="minorHAnsi" w:hAnsiTheme="minorHAnsi"/>
                                <w:color w:val="FFFFFF" w:themeColor="background1"/>
                                <w:sz w:val="22"/>
                                <w:lang w:val="es-US"/>
                              </w:rPr>
                              <w:t>II.</w:t>
                            </w:r>
                            <w:r w:rsidR="002F2697" w:rsidRPr="005C6552">
                              <w:rPr>
                                <w:rFonts w:asciiTheme="minorHAnsi" w:hAnsiTheme="minorHAnsi"/>
                                <w:color w:val="FFFFFF" w:themeColor="background1"/>
                                <w:sz w:val="22"/>
                                <w:lang w:val="es-US"/>
                              </w:rPr>
                              <w:t xml:space="preserve"> </w:t>
                            </w:r>
                          </w:p>
                          <w:p w14:paraId="2B86BB36" w14:textId="3A5E7742" w:rsidR="00627C9F" w:rsidRPr="000F7FF4" w:rsidRDefault="00CA6577" w:rsidP="009E566A">
                            <w:pPr>
                              <w:jc w:val="right"/>
                              <w:rPr>
                                <w:rFonts w:asciiTheme="minorHAnsi" w:hAnsiTheme="minorHAnsi"/>
                                <w:color w:val="FFFFFF" w:themeColor="background1"/>
                                <w:sz w:val="22"/>
                              </w:rPr>
                            </w:pPr>
                            <w:r w:rsidRPr="000F7FF4">
                              <w:rPr>
                                <w:rFonts w:asciiTheme="minorHAnsi" w:hAnsiTheme="minorHAnsi"/>
                                <w:color w:val="FFFFFF" w:themeColor="background1"/>
                                <w:sz w:val="22"/>
                              </w:rPr>
                              <w:t xml:space="preserve">Doc. </w:t>
                            </w:r>
                            <w:r w:rsidR="000F7FF4">
                              <w:rPr>
                                <w:rFonts w:asciiTheme="minorHAnsi" w:hAnsiTheme="minorHAnsi"/>
                                <w:color w:val="FFFFFF" w:themeColor="background1"/>
                                <w:sz w:val="22"/>
                              </w:rPr>
                              <w:t>270</w:t>
                            </w:r>
                          </w:p>
                          <w:p w14:paraId="6AC8D657" w14:textId="4596947A" w:rsidR="00627C9F" w:rsidRPr="000F7FF4" w:rsidRDefault="00022CF5" w:rsidP="009E566A">
                            <w:pPr>
                              <w:jc w:val="right"/>
                              <w:rPr>
                                <w:rFonts w:asciiTheme="minorHAnsi" w:hAnsiTheme="minorHAnsi"/>
                                <w:color w:val="FFFFFF" w:themeColor="background1"/>
                                <w:sz w:val="22"/>
                              </w:rPr>
                            </w:pPr>
                            <w:r w:rsidRPr="000F7FF4">
                              <w:rPr>
                                <w:rFonts w:asciiTheme="minorHAnsi" w:hAnsiTheme="minorHAnsi"/>
                                <w:color w:val="FFFFFF" w:themeColor="background1"/>
                                <w:sz w:val="22"/>
                              </w:rPr>
                              <w:t xml:space="preserve"> </w:t>
                            </w:r>
                            <w:r w:rsidR="000F7FF4">
                              <w:rPr>
                                <w:rFonts w:asciiTheme="minorHAnsi" w:hAnsiTheme="minorHAnsi"/>
                                <w:color w:val="FFFFFF" w:themeColor="background1"/>
                                <w:sz w:val="22"/>
                              </w:rPr>
                              <w:t>21 September</w:t>
                            </w:r>
                            <w:r w:rsidR="000C4365" w:rsidRPr="000F7FF4">
                              <w:rPr>
                                <w:rFonts w:asciiTheme="minorHAnsi" w:hAnsiTheme="minorHAnsi"/>
                                <w:color w:val="FFFFFF" w:themeColor="background1"/>
                                <w:sz w:val="22"/>
                              </w:rPr>
                              <w:t xml:space="preserve"> </w:t>
                            </w:r>
                            <w:r w:rsidR="002F2697" w:rsidRPr="000F7FF4">
                              <w:rPr>
                                <w:rFonts w:asciiTheme="minorHAnsi" w:hAnsiTheme="minorHAnsi"/>
                                <w:color w:val="FFFFFF" w:themeColor="background1"/>
                                <w:sz w:val="22"/>
                              </w:rPr>
                              <w:t>2020</w:t>
                            </w:r>
                          </w:p>
                          <w:p w14:paraId="35D3ABA3" w14:textId="4D5A616E" w:rsidR="00627C9F" w:rsidRPr="004B7EB6" w:rsidRDefault="00627C9F"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F42B71" w:rsidRPr="00A0523B">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61DC318" id="_x0000_t202" coordsize="21600,21600" o:spt="202" path="m,l,21600r21600,l21600,xe">
                <v:stroke joinstyle="miter"/>
                <v:path gradientshapeok="t" o:connecttype="rect"/>
              </v:shapetype>
              <v:shape id="Text Box 8" o:spid="_x0000_s1027" type="#_x0000_t202" style="position:absolute;left:0;text-align:left;margin-left:-33.45pt;margin-top:10.15pt;width:109.3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" filled="f" stroked="f" strokeweight=".5pt">
                <v:textbox>
                  <w:txbxContent>
                    <w:p w14:paraId="4B703AA5" w14:textId="763EAED8" w:rsidR="00627C9F" w:rsidRPr="000F7FF4" w:rsidRDefault="009E566A" w:rsidP="009E566A">
                      <w:pPr>
                        <w:jc w:val="right"/>
                        <w:rPr>
                          <w:rFonts w:asciiTheme="minorHAnsi" w:hAnsiTheme="minorHAnsi"/>
                          <w:color w:val="FFFFFF" w:themeColor="background1"/>
                          <w:sz w:val="22"/>
                        </w:rPr>
                      </w:pPr>
                      <w:r w:rsidRPr="000F7FF4">
                        <w:rPr>
                          <w:rFonts w:asciiTheme="minorHAnsi" w:hAnsiTheme="minorHAnsi"/>
                          <w:color w:val="FFFFFF" w:themeColor="background1"/>
                          <w:sz w:val="22"/>
                        </w:rPr>
                        <w:t>OEA/</w:t>
                      </w:r>
                      <w:proofErr w:type="spellStart"/>
                      <w:r w:rsidRPr="000F7FF4">
                        <w:rPr>
                          <w:rFonts w:asciiTheme="minorHAnsi" w:hAnsiTheme="minorHAnsi"/>
                          <w:color w:val="FFFFFF" w:themeColor="background1"/>
                          <w:sz w:val="22"/>
                        </w:rPr>
                        <w:t>Ser.L</w:t>
                      </w:r>
                      <w:proofErr w:type="spellEnd"/>
                      <w:r w:rsidRPr="000F7FF4">
                        <w:rPr>
                          <w:rFonts w:asciiTheme="minorHAnsi" w:hAnsiTheme="minorHAnsi"/>
                          <w:color w:val="FFFFFF" w:themeColor="background1"/>
                          <w:sz w:val="22"/>
                        </w:rPr>
                        <w:t>/V/</w:t>
                      </w:r>
                      <w:r w:rsidR="000F7FF4" w:rsidRPr="000F7FF4">
                        <w:rPr>
                          <w:rFonts w:asciiTheme="minorHAnsi" w:hAnsiTheme="minorHAnsi"/>
                          <w:color w:val="FFFFFF" w:themeColor="background1"/>
                          <w:sz w:val="22"/>
                        </w:rPr>
                        <w:t>II.</w:t>
                      </w:r>
                      <w:r w:rsidR="002F2697" w:rsidRPr="000F7FF4">
                        <w:rPr>
                          <w:rFonts w:asciiTheme="minorHAnsi" w:hAnsiTheme="minorHAnsi"/>
                          <w:color w:val="FFFFFF" w:themeColor="background1"/>
                          <w:sz w:val="22"/>
                        </w:rPr>
                        <w:t xml:space="preserve"> </w:t>
                      </w:r>
                    </w:p>
                    <w:p w14:paraId="2B86BB36" w14:textId="3A5E7742" w:rsidR="00627C9F" w:rsidRPr="000F7FF4" w:rsidRDefault="00CA6577" w:rsidP="009E566A">
                      <w:pPr>
                        <w:jc w:val="right"/>
                        <w:rPr>
                          <w:rFonts w:asciiTheme="minorHAnsi" w:hAnsiTheme="minorHAnsi"/>
                          <w:color w:val="FFFFFF" w:themeColor="background1"/>
                          <w:sz w:val="22"/>
                        </w:rPr>
                      </w:pPr>
                      <w:r w:rsidRPr="000F7FF4">
                        <w:rPr>
                          <w:rFonts w:asciiTheme="minorHAnsi" w:hAnsiTheme="minorHAnsi"/>
                          <w:color w:val="FFFFFF" w:themeColor="background1"/>
                          <w:sz w:val="22"/>
                        </w:rPr>
                        <w:t xml:space="preserve">Doc. </w:t>
                      </w:r>
                      <w:r w:rsidR="000F7FF4">
                        <w:rPr>
                          <w:rFonts w:asciiTheme="minorHAnsi" w:hAnsiTheme="minorHAnsi"/>
                          <w:color w:val="FFFFFF" w:themeColor="background1"/>
                          <w:sz w:val="22"/>
                        </w:rPr>
                        <w:t>270</w:t>
                      </w:r>
                    </w:p>
                    <w:p w14:paraId="6AC8D657" w14:textId="4596947A" w:rsidR="00627C9F" w:rsidRPr="000F7FF4" w:rsidRDefault="00022CF5" w:rsidP="009E566A">
                      <w:pPr>
                        <w:jc w:val="right"/>
                        <w:rPr>
                          <w:rFonts w:asciiTheme="minorHAnsi" w:hAnsiTheme="minorHAnsi"/>
                          <w:color w:val="FFFFFF" w:themeColor="background1"/>
                          <w:sz w:val="22"/>
                        </w:rPr>
                      </w:pPr>
                      <w:r w:rsidRPr="000F7FF4">
                        <w:rPr>
                          <w:rFonts w:asciiTheme="minorHAnsi" w:hAnsiTheme="minorHAnsi"/>
                          <w:color w:val="FFFFFF" w:themeColor="background1"/>
                          <w:sz w:val="22"/>
                        </w:rPr>
                        <w:t xml:space="preserve"> </w:t>
                      </w:r>
                      <w:r w:rsidR="000F7FF4">
                        <w:rPr>
                          <w:rFonts w:asciiTheme="minorHAnsi" w:hAnsiTheme="minorHAnsi"/>
                          <w:color w:val="FFFFFF" w:themeColor="background1"/>
                          <w:sz w:val="22"/>
                        </w:rPr>
                        <w:t>21 September</w:t>
                      </w:r>
                      <w:r w:rsidR="000C4365" w:rsidRPr="000F7FF4">
                        <w:rPr>
                          <w:rFonts w:asciiTheme="minorHAnsi" w:hAnsiTheme="minorHAnsi"/>
                          <w:color w:val="FFFFFF" w:themeColor="background1"/>
                          <w:sz w:val="22"/>
                        </w:rPr>
                        <w:t xml:space="preserve"> </w:t>
                      </w:r>
                      <w:r w:rsidR="002F2697" w:rsidRPr="000F7FF4">
                        <w:rPr>
                          <w:rFonts w:asciiTheme="minorHAnsi" w:hAnsiTheme="minorHAnsi"/>
                          <w:color w:val="FFFFFF" w:themeColor="background1"/>
                          <w:sz w:val="22"/>
                        </w:rPr>
                        <w:t>2020</w:t>
                      </w:r>
                    </w:p>
                    <w:p w14:paraId="35D3ABA3" w14:textId="4D5A616E" w:rsidR="00627C9F" w:rsidRPr="004B7EB6" w:rsidRDefault="00627C9F"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F42B71" w:rsidRPr="00A0523B">
                        <w:rPr>
                          <w:rFonts w:asciiTheme="minorHAnsi" w:hAnsiTheme="minorHAnsi"/>
                          <w:color w:val="FFFFFF" w:themeColor="background1"/>
                          <w:sz w:val="22"/>
                        </w:rPr>
                        <w:t>Spanish</w:t>
                      </w:r>
                    </w:p>
                  </w:txbxContent>
                </v:textbox>
              </v:shape>
            </w:pict>
          </mc:Fallback>
        </mc:AlternateContent>
      </w:r>
      <w:r w:rsidR="00E533FF"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7C1DDC71" wp14:editId="0783992E">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98D609" w14:textId="4E43E6D3"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0F7FF4">
                              <w:rPr>
                                <w:rFonts w:asciiTheme="majorHAnsi" w:hAnsiTheme="majorHAnsi" w:cs="Arial"/>
                                <w:b/>
                                <w:bCs/>
                                <w:color w:val="0D0D0D" w:themeColor="text1" w:themeTint="F2"/>
                                <w:sz w:val="36"/>
                                <w:szCs w:val="40"/>
                              </w:rPr>
                              <w:t>254</w:t>
                            </w:r>
                            <w:r w:rsidR="00322450" w:rsidRPr="004B7EB6">
                              <w:rPr>
                                <w:rFonts w:asciiTheme="majorHAnsi" w:hAnsiTheme="majorHAnsi" w:cs="Arial"/>
                                <w:b/>
                                <w:bCs/>
                                <w:color w:val="0D0D0D" w:themeColor="text1" w:themeTint="F2"/>
                                <w:sz w:val="36"/>
                                <w:szCs w:val="40"/>
                              </w:rPr>
                              <w:t>/</w:t>
                            </w:r>
                            <w:r w:rsidR="002F2697">
                              <w:rPr>
                                <w:rFonts w:asciiTheme="majorHAnsi" w:hAnsiTheme="majorHAnsi" w:cs="Arial"/>
                                <w:b/>
                                <w:bCs/>
                                <w:color w:val="0D0D0D" w:themeColor="text1" w:themeTint="F2"/>
                                <w:sz w:val="36"/>
                                <w:szCs w:val="40"/>
                              </w:rPr>
                              <w:t>20</w:t>
                            </w:r>
                          </w:p>
                          <w:p w14:paraId="2857F468" w14:textId="46D25A88" w:rsidR="00261E08" w:rsidRPr="004B7EB6" w:rsidRDefault="00261E08" w:rsidP="00261E08">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sidR="00C860E2">
                              <w:rPr>
                                <w:rFonts w:asciiTheme="majorHAnsi" w:hAnsiTheme="majorHAnsi" w:cs="Arial"/>
                                <w:b/>
                                <w:bCs/>
                                <w:color w:val="0D0D0D" w:themeColor="text1" w:themeTint="F2"/>
                                <w:sz w:val="36"/>
                                <w:szCs w:val="40"/>
                              </w:rPr>
                              <w:t>632</w:t>
                            </w:r>
                            <w:r>
                              <w:rPr>
                                <w:rFonts w:asciiTheme="majorHAnsi" w:hAnsiTheme="majorHAnsi" w:cs="Arial"/>
                                <w:b/>
                                <w:bCs/>
                                <w:color w:val="0D0D0D" w:themeColor="text1" w:themeTint="F2"/>
                                <w:sz w:val="36"/>
                                <w:szCs w:val="40"/>
                              </w:rPr>
                              <w:t>-</w:t>
                            </w:r>
                            <w:r w:rsidR="00C860E2">
                              <w:rPr>
                                <w:rFonts w:asciiTheme="majorHAnsi" w:hAnsiTheme="majorHAnsi" w:cs="Arial"/>
                                <w:b/>
                                <w:bCs/>
                                <w:color w:val="0D0D0D" w:themeColor="text1" w:themeTint="F2"/>
                                <w:sz w:val="36"/>
                                <w:szCs w:val="40"/>
                              </w:rPr>
                              <w:t>09</w:t>
                            </w:r>
                          </w:p>
                          <w:p w14:paraId="51480B27" w14:textId="4C7083A5" w:rsidR="00261E08" w:rsidRPr="004B7EB6" w:rsidRDefault="00261E08" w:rsidP="00261E08">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p>
                          <w:p w14:paraId="53E0BB0C" w14:textId="77777777" w:rsidR="00261E08" w:rsidRPr="004B7EB6" w:rsidRDefault="00261E08" w:rsidP="00261E08">
                            <w:pPr>
                              <w:spacing w:line="276" w:lineRule="auto"/>
                              <w:rPr>
                                <w:rFonts w:asciiTheme="majorHAnsi" w:hAnsiTheme="majorHAnsi" w:cs="Arial"/>
                                <w:color w:val="0D0D0D" w:themeColor="text1" w:themeTint="F2"/>
                                <w:szCs w:val="22"/>
                              </w:rPr>
                            </w:pPr>
                          </w:p>
                          <w:p w14:paraId="6F749A11" w14:textId="7E367C01" w:rsidR="00261E08" w:rsidRPr="000F7FF4" w:rsidRDefault="00C860E2" w:rsidP="00261E08">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419"/>
                              </w:rPr>
                            </w:pPr>
                            <w:r w:rsidRPr="000F7FF4">
                              <w:rPr>
                                <w:rFonts w:ascii="Cambria" w:hAnsi="Cambria" w:cs="Arial"/>
                                <w:color w:val="0D0D0D"/>
                                <w:szCs w:val="22"/>
                                <w:lang w:val="es-419"/>
                              </w:rPr>
                              <w:t>RAMIRO ANTONIO HERNÁNDEZ BADILLO AND FAMILY</w:t>
                            </w:r>
                          </w:p>
                          <w:p w14:paraId="67476ECA" w14:textId="21084DB5" w:rsidR="005B52B0" w:rsidRPr="00C860E2" w:rsidRDefault="00C860E2" w:rsidP="00261E08">
                            <w:pPr>
                              <w:spacing w:line="276" w:lineRule="auto"/>
                              <w:rPr>
                                <w:rFonts w:asciiTheme="majorHAnsi" w:hAnsiTheme="majorHAnsi"/>
                                <w:color w:val="0D0D0D" w:themeColor="text1" w:themeTint="F2"/>
                                <w:lang w:val="es-ES"/>
                              </w:rPr>
                            </w:pPr>
                            <w:r w:rsidRPr="00C860E2">
                              <w:rPr>
                                <w:rFonts w:ascii="Cambria" w:hAnsi="Cambria" w:cs="Arial"/>
                                <w:color w:val="0D0D0D"/>
                                <w:szCs w:val="22"/>
                                <w:lang w:val="es-ES"/>
                              </w:rPr>
                              <w:t>COLOMBIA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C1DDC71" id="Text Box 5" o:spid="_x0000_s1028"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5E98D609" w14:textId="4E43E6D3"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0F7FF4">
                        <w:rPr>
                          <w:rFonts w:asciiTheme="majorHAnsi" w:hAnsiTheme="majorHAnsi" w:cs="Arial"/>
                          <w:b/>
                          <w:bCs/>
                          <w:color w:val="0D0D0D" w:themeColor="text1" w:themeTint="F2"/>
                          <w:sz w:val="36"/>
                          <w:szCs w:val="40"/>
                        </w:rPr>
                        <w:t>254</w:t>
                      </w:r>
                      <w:r w:rsidR="00322450" w:rsidRPr="004B7EB6">
                        <w:rPr>
                          <w:rFonts w:asciiTheme="majorHAnsi" w:hAnsiTheme="majorHAnsi" w:cs="Arial"/>
                          <w:b/>
                          <w:bCs/>
                          <w:color w:val="0D0D0D" w:themeColor="text1" w:themeTint="F2"/>
                          <w:sz w:val="36"/>
                          <w:szCs w:val="40"/>
                        </w:rPr>
                        <w:t>/</w:t>
                      </w:r>
                      <w:r w:rsidR="002F2697">
                        <w:rPr>
                          <w:rFonts w:asciiTheme="majorHAnsi" w:hAnsiTheme="majorHAnsi" w:cs="Arial"/>
                          <w:b/>
                          <w:bCs/>
                          <w:color w:val="0D0D0D" w:themeColor="text1" w:themeTint="F2"/>
                          <w:sz w:val="36"/>
                          <w:szCs w:val="40"/>
                        </w:rPr>
                        <w:t>20</w:t>
                      </w:r>
                    </w:p>
                    <w:p w14:paraId="2857F468" w14:textId="46D25A88" w:rsidR="00261E08" w:rsidRPr="004B7EB6" w:rsidRDefault="00261E08" w:rsidP="00261E08">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sidR="00C860E2">
                        <w:rPr>
                          <w:rFonts w:asciiTheme="majorHAnsi" w:hAnsiTheme="majorHAnsi" w:cs="Arial"/>
                          <w:b/>
                          <w:bCs/>
                          <w:color w:val="0D0D0D" w:themeColor="text1" w:themeTint="F2"/>
                          <w:sz w:val="36"/>
                          <w:szCs w:val="40"/>
                        </w:rPr>
                        <w:t>632</w:t>
                      </w:r>
                      <w:r>
                        <w:rPr>
                          <w:rFonts w:asciiTheme="majorHAnsi" w:hAnsiTheme="majorHAnsi" w:cs="Arial"/>
                          <w:b/>
                          <w:bCs/>
                          <w:color w:val="0D0D0D" w:themeColor="text1" w:themeTint="F2"/>
                          <w:sz w:val="36"/>
                          <w:szCs w:val="40"/>
                        </w:rPr>
                        <w:t>-</w:t>
                      </w:r>
                      <w:r w:rsidR="00C860E2">
                        <w:rPr>
                          <w:rFonts w:asciiTheme="majorHAnsi" w:hAnsiTheme="majorHAnsi" w:cs="Arial"/>
                          <w:b/>
                          <w:bCs/>
                          <w:color w:val="0D0D0D" w:themeColor="text1" w:themeTint="F2"/>
                          <w:sz w:val="36"/>
                          <w:szCs w:val="40"/>
                        </w:rPr>
                        <w:t>09</w:t>
                      </w:r>
                    </w:p>
                    <w:p w14:paraId="51480B27" w14:textId="4C7083A5" w:rsidR="00261E08" w:rsidRPr="004B7EB6" w:rsidRDefault="00261E08" w:rsidP="00261E08">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p>
                    <w:p w14:paraId="53E0BB0C" w14:textId="77777777" w:rsidR="00261E08" w:rsidRPr="004B7EB6" w:rsidRDefault="00261E08" w:rsidP="00261E08">
                      <w:pPr>
                        <w:spacing w:line="276" w:lineRule="auto"/>
                        <w:rPr>
                          <w:rFonts w:asciiTheme="majorHAnsi" w:hAnsiTheme="majorHAnsi" w:cs="Arial"/>
                          <w:color w:val="0D0D0D" w:themeColor="text1" w:themeTint="F2"/>
                          <w:szCs w:val="22"/>
                        </w:rPr>
                      </w:pPr>
                    </w:p>
                    <w:p w14:paraId="6F749A11" w14:textId="7E367C01" w:rsidR="00261E08" w:rsidRPr="000F7FF4" w:rsidRDefault="00C860E2" w:rsidP="00261E08">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419"/>
                        </w:rPr>
                      </w:pPr>
                      <w:r w:rsidRPr="000F7FF4">
                        <w:rPr>
                          <w:rFonts w:ascii="Cambria" w:hAnsi="Cambria" w:cs="Arial"/>
                          <w:color w:val="0D0D0D"/>
                          <w:szCs w:val="22"/>
                          <w:lang w:val="es-419"/>
                        </w:rPr>
                        <w:t>RAMIRO ANTONIO HERNÁNDEZ BADILLO AND FAMILY</w:t>
                      </w:r>
                    </w:p>
                    <w:p w14:paraId="67476ECA" w14:textId="21084DB5" w:rsidR="005B52B0" w:rsidRPr="00C860E2" w:rsidRDefault="00C860E2" w:rsidP="00261E08">
                      <w:pPr>
                        <w:spacing w:line="276" w:lineRule="auto"/>
                        <w:rPr>
                          <w:rFonts w:asciiTheme="majorHAnsi" w:hAnsiTheme="majorHAnsi"/>
                          <w:color w:val="0D0D0D" w:themeColor="text1" w:themeTint="F2"/>
                          <w:lang w:val="es-ES"/>
                        </w:rPr>
                      </w:pPr>
                      <w:r w:rsidRPr="00C860E2">
                        <w:rPr>
                          <w:rFonts w:ascii="Cambria" w:hAnsi="Cambria" w:cs="Arial"/>
                          <w:color w:val="0D0D0D"/>
                          <w:szCs w:val="22"/>
                          <w:lang w:val="es-ES"/>
                        </w:rPr>
                        <w:t>COLOMBIA</w:t>
                      </w:r>
                    </w:p>
                  </w:txbxContent>
                </v:textbox>
              </v:shape>
            </w:pict>
          </mc:Fallback>
        </mc:AlternateContent>
      </w:r>
    </w:p>
    <w:p w14:paraId="316B8AC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5B705ED"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596B199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CC143B7"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D4FB47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5CB5C81"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5A86C79"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9562CD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A03B1AA"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AC39403"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C11F4FB"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37F01C5F"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17D4487"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DBAA49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C4A165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148ED3D"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5C215D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1CE0E9D"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913679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879DB6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5E3E10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23DA49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1E0DC4D"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A70317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D26849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9BA4177" w14:textId="60A2BB5F" w:rsidR="002C1641" w:rsidRPr="003C32BC" w:rsidRDefault="009B306D"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1CC2BC2D" wp14:editId="235D05D5">
                <wp:simplePos x="0" y="0"/>
                <wp:positionH relativeFrom="column">
                  <wp:posOffset>1209675</wp:posOffset>
                </wp:positionH>
                <wp:positionV relativeFrom="paragraph">
                  <wp:posOffset>64135</wp:posOffset>
                </wp:positionV>
                <wp:extent cx="4595495" cy="628650"/>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28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81491C" w14:textId="05AB7C7E" w:rsidR="009B306D" w:rsidRPr="009B306D" w:rsidRDefault="000F7FF4" w:rsidP="004165C2">
                            <w:pPr>
                              <w:tabs>
                                <w:tab w:val="center" w:pos="5400"/>
                              </w:tabs>
                              <w:suppressAutoHyphens/>
                              <w:spacing w:before="60"/>
                              <w:rPr>
                                <w:rFonts w:asciiTheme="majorHAnsi" w:hAnsiTheme="majorHAnsi"/>
                                <w:color w:val="0D0D0D" w:themeColor="text1" w:themeTint="F2"/>
                                <w:sz w:val="20"/>
                              </w:rPr>
                            </w:pPr>
                            <w:r>
                              <w:rPr>
                                <w:rFonts w:asciiTheme="majorHAnsi" w:hAnsiTheme="majorHAnsi"/>
                                <w:color w:val="0D0D0D" w:themeColor="text1" w:themeTint="F2"/>
                                <w:sz w:val="20"/>
                              </w:rPr>
                              <w:t>Approved e</w:t>
                            </w:r>
                            <w:r w:rsidR="009B306D">
                              <w:rPr>
                                <w:rFonts w:asciiTheme="majorHAnsi" w:hAnsiTheme="majorHAnsi"/>
                                <w:color w:val="0D0D0D" w:themeColor="text1" w:themeTint="F2"/>
                                <w:sz w:val="20"/>
                              </w:rPr>
                              <w:t xml:space="preserve">lectronically by the Commission on </w:t>
                            </w:r>
                            <w:r>
                              <w:rPr>
                                <w:rFonts w:asciiTheme="majorHAnsi" w:hAnsiTheme="majorHAnsi"/>
                                <w:color w:val="0D0D0D" w:themeColor="text1" w:themeTint="F2"/>
                                <w:sz w:val="20"/>
                              </w:rPr>
                              <w:t xml:space="preserve">September 21, </w:t>
                            </w:r>
                            <w:r w:rsidR="009B306D" w:rsidRPr="00D76188">
                              <w:rPr>
                                <w:rFonts w:asciiTheme="majorHAnsi" w:hAnsiTheme="majorHAnsi"/>
                                <w:color w:val="0D0D0D" w:themeColor="text1" w:themeTint="F2"/>
                                <w:sz w:val="20"/>
                              </w:rPr>
                              <w:t>20</w:t>
                            </w:r>
                            <w:r w:rsidR="002F2697" w:rsidRPr="00D76188">
                              <w:rPr>
                                <w:rFonts w:asciiTheme="majorHAnsi" w:hAnsiTheme="majorHAnsi"/>
                                <w:color w:val="0D0D0D" w:themeColor="text1" w:themeTint="F2"/>
                                <w:sz w:val="20"/>
                              </w:rPr>
                              <w:t>20</w:t>
                            </w:r>
                            <w:r w:rsidR="005C6552">
                              <w:rPr>
                                <w:rFonts w:asciiTheme="majorHAnsi" w:hAnsiTheme="majorHAnsi"/>
                                <w:color w:val="0D0D0D" w:themeColor="text1" w:themeTint="F2"/>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C2BC2D" id="_x0000_t202" coordsize="21600,21600" o:spt="202" path="m,l,21600r21600,l21600,xe">
                <v:stroke joinstyle="miter"/>
                <v:path gradientshapeok="t" o:connecttype="rect"/>
              </v:shapetype>
              <v:shape id="Text Box 7" o:spid="_x0000_s1029" type="#_x0000_t202" style="position:absolute;left:0;text-align:left;margin-left:95.25pt;margin-top:5.05pt;width:361.85pt;height:4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" filled="f" stroked="f" strokeweight=".5pt">
                <v:textbox>
                  <w:txbxContent>
                    <w:p w14:paraId="0281491C" w14:textId="05AB7C7E" w:rsidR="009B306D" w:rsidRPr="009B306D" w:rsidRDefault="000F7FF4" w:rsidP="004165C2">
                      <w:pPr>
                        <w:tabs>
                          <w:tab w:val="center" w:pos="5400"/>
                        </w:tabs>
                        <w:suppressAutoHyphens/>
                        <w:spacing w:before="60"/>
                        <w:rPr>
                          <w:rFonts w:asciiTheme="majorHAnsi" w:hAnsiTheme="majorHAnsi"/>
                          <w:color w:val="0D0D0D" w:themeColor="text1" w:themeTint="F2"/>
                          <w:sz w:val="20"/>
                        </w:rPr>
                      </w:pPr>
                      <w:r>
                        <w:rPr>
                          <w:rFonts w:asciiTheme="majorHAnsi" w:hAnsiTheme="majorHAnsi"/>
                          <w:color w:val="0D0D0D" w:themeColor="text1" w:themeTint="F2"/>
                          <w:sz w:val="20"/>
                        </w:rPr>
                        <w:t>Approved e</w:t>
                      </w:r>
                      <w:r w:rsidR="009B306D">
                        <w:rPr>
                          <w:rFonts w:asciiTheme="majorHAnsi" w:hAnsiTheme="majorHAnsi"/>
                          <w:color w:val="0D0D0D" w:themeColor="text1" w:themeTint="F2"/>
                          <w:sz w:val="20"/>
                        </w:rPr>
                        <w:t xml:space="preserve">lectronically by the Commission on </w:t>
                      </w:r>
                      <w:r>
                        <w:rPr>
                          <w:rFonts w:asciiTheme="majorHAnsi" w:hAnsiTheme="majorHAnsi"/>
                          <w:color w:val="0D0D0D" w:themeColor="text1" w:themeTint="F2"/>
                          <w:sz w:val="20"/>
                        </w:rPr>
                        <w:t xml:space="preserve">September 21, </w:t>
                      </w:r>
                      <w:r w:rsidR="009B306D" w:rsidRPr="00D76188">
                        <w:rPr>
                          <w:rFonts w:asciiTheme="majorHAnsi" w:hAnsiTheme="majorHAnsi"/>
                          <w:color w:val="0D0D0D" w:themeColor="text1" w:themeTint="F2"/>
                          <w:sz w:val="20"/>
                        </w:rPr>
                        <w:t>20</w:t>
                      </w:r>
                      <w:r w:rsidR="002F2697" w:rsidRPr="00D76188">
                        <w:rPr>
                          <w:rFonts w:asciiTheme="majorHAnsi" w:hAnsiTheme="majorHAnsi"/>
                          <w:color w:val="0D0D0D" w:themeColor="text1" w:themeTint="F2"/>
                          <w:sz w:val="20"/>
                        </w:rPr>
                        <w:t>20</w:t>
                      </w:r>
                      <w:r w:rsidR="005C6552">
                        <w:rPr>
                          <w:rFonts w:asciiTheme="majorHAnsi" w:hAnsiTheme="majorHAnsi"/>
                          <w:color w:val="0D0D0D" w:themeColor="text1" w:themeTint="F2"/>
                          <w:sz w:val="20"/>
                        </w:rPr>
                        <w:t>.</w:t>
                      </w:r>
                    </w:p>
                  </w:txbxContent>
                </v:textbox>
              </v:shape>
            </w:pict>
          </mc:Fallback>
        </mc:AlternateContent>
      </w:r>
    </w:p>
    <w:p w14:paraId="596E688A" w14:textId="0B94A5A1" w:rsidR="002C1641" w:rsidRPr="003C32BC" w:rsidRDefault="002C1641" w:rsidP="00040C3A">
      <w:pPr>
        <w:tabs>
          <w:tab w:val="center" w:pos="5400"/>
        </w:tabs>
        <w:suppressAutoHyphens/>
        <w:jc w:val="center"/>
        <w:rPr>
          <w:rFonts w:asciiTheme="majorHAnsi" w:hAnsiTheme="majorHAnsi"/>
          <w:sz w:val="18"/>
          <w:szCs w:val="22"/>
          <w:lang w:val="es-ES_tradnl"/>
        </w:rPr>
      </w:pPr>
    </w:p>
    <w:p w14:paraId="7BAD6F10"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78ABF75"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0DFD51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5FE377C"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75CD4A1E" wp14:editId="5FA158B5">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0EB527" w14:textId="0A2F639C"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IACHR, Report No.</w:t>
                            </w:r>
                            <w:r w:rsidR="000F7FF4">
                              <w:rPr>
                                <w:rFonts w:asciiTheme="majorHAnsi" w:hAnsiTheme="majorHAnsi"/>
                                <w:color w:val="595959" w:themeColor="text1" w:themeTint="A6"/>
                                <w:sz w:val="18"/>
                              </w:rPr>
                              <w:t xml:space="preserve"> 254/20</w:t>
                            </w:r>
                            <w:r w:rsidR="000F7FF4">
                              <w:rPr>
                                <w:rFonts w:asciiTheme="majorHAnsi" w:hAnsiTheme="majorHAnsi"/>
                                <w:color w:val="595959" w:themeColor="text1" w:themeTint="A6"/>
                                <w:sz w:val="18"/>
                                <w:lang w:val="en-GB"/>
                              </w:rPr>
                              <w:t xml:space="preserve">. </w:t>
                            </w:r>
                            <w:r w:rsidR="00F42B71" w:rsidRPr="008732D6">
                              <w:rPr>
                                <w:rFonts w:asciiTheme="majorHAnsi" w:hAnsiTheme="majorHAnsi"/>
                                <w:color w:val="595959" w:themeColor="text1" w:themeTint="A6"/>
                                <w:sz w:val="18"/>
                                <w:lang w:val="en-GB"/>
                              </w:rPr>
                              <w:t xml:space="preserve">Petition </w:t>
                            </w:r>
                            <w:r w:rsidR="00C860E2" w:rsidRPr="008732D6">
                              <w:rPr>
                                <w:rFonts w:asciiTheme="majorHAnsi" w:hAnsiTheme="majorHAnsi"/>
                                <w:color w:val="595959" w:themeColor="text1" w:themeTint="A6"/>
                                <w:sz w:val="18"/>
                                <w:lang w:val="en-GB"/>
                              </w:rPr>
                              <w:t>632-09</w:t>
                            </w:r>
                            <w:r w:rsidRPr="008732D6">
                              <w:rPr>
                                <w:rFonts w:asciiTheme="majorHAnsi" w:hAnsiTheme="majorHAnsi"/>
                                <w:color w:val="595959" w:themeColor="text1" w:themeTint="A6"/>
                                <w:sz w:val="18"/>
                                <w:lang w:val="en-GB"/>
                              </w:rPr>
                              <w:t>.</w:t>
                            </w:r>
                            <w:r w:rsidR="009E566A" w:rsidRPr="008732D6">
                              <w:rPr>
                                <w:rFonts w:asciiTheme="majorHAnsi" w:hAnsiTheme="majorHAnsi"/>
                                <w:color w:val="595959" w:themeColor="text1" w:themeTint="A6"/>
                                <w:sz w:val="18"/>
                                <w:lang w:val="en-GB"/>
                              </w:rPr>
                              <w:t xml:space="preserve"> </w:t>
                            </w:r>
                            <w:r w:rsidR="00F42B71" w:rsidRPr="008732D6">
                              <w:rPr>
                                <w:rFonts w:asciiTheme="majorHAnsi" w:hAnsiTheme="majorHAnsi"/>
                                <w:color w:val="595959" w:themeColor="text1" w:themeTint="A6"/>
                                <w:sz w:val="18"/>
                              </w:rPr>
                              <w:t>Admissibility</w:t>
                            </w:r>
                            <w:r w:rsidRPr="008732D6">
                              <w:rPr>
                                <w:rFonts w:asciiTheme="majorHAnsi" w:hAnsiTheme="majorHAnsi"/>
                                <w:color w:val="595959" w:themeColor="text1" w:themeTint="A6"/>
                                <w:sz w:val="18"/>
                              </w:rPr>
                              <w:t xml:space="preserve">. </w:t>
                            </w:r>
                            <w:r w:rsidR="00C860E2" w:rsidRPr="008732D6">
                              <w:rPr>
                                <w:rFonts w:asciiTheme="majorHAnsi" w:hAnsiTheme="majorHAnsi"/>
                                <w:color w:val="595959" w:themeColor="text1" w:themeTint="A6"/>
                                <w:sz w:val="18"/>
                              </w:rPr>
                              <w:t>Ramiro Antonio Hernández Badillo and Family</w:t>
                            </w:r>
                            <w:r w:rsidRPr="008732D6">
                              <w:rPr>
                                <w:rFonts w:asciiTheme="majorHAnsi" w:hAnsiTheme="majorHAnsi"/>
                                <w:color w:val="595959" w:themeColor="text1" w:themeTint="A6"/>
                                <w:sz w:val="18"/>
                              </w:rPr>
                              <w:t xml:space="preserve">. </w:t>
                            </w:r>
                            <w:r w:rsidR="00C860E2" w:rsidRPr="008732D6">
                              <w:rPr>
                                <w:rFonts w:asciiTheme="majorHAnsi" w:hAnsiTheme="majorHAnsi"/>
                                <w:color w:val="595959" w:themeColor="text1" w:themeTint="A6"/>
                                <w:sz w:val="18"/>
                              </w:rPr>
                              <w:t>Colombia</w:t>
                            </w:r>
                            <w:r w:rsidR="00022CF5" w:rsidRPr="008732D6">
                              <w:rPr>
                                <w:rFonts w:asciiTheme="majorHAnsi" w:hAnsiTheme="majorHAnsi"/>
                                <w:color w:val="595959" w:themeColor="text1" w:themeTint="A6"/>
                                <w:sz w:val="18"/>
                              </w:rPr>
                              <w:t>.</w:t>
                            </w:r>
                            <w:r w:rsidR="000F7FF4">
                              <w:rPr>
                                <w:rFonts w:asciiTheme="majorHAnsi" w:hAnsiTheme="majorHAnsi"/>
                                <w:color w:val="595959" w:themeColor="text1" w:themeTint="A6"/>
                                <w:sz w:val="18"/>
                              </w:rPr>
                              <w:t xml:space="preserve"> September 21,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5CD4A1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580EB527" w14:textId="0A2F639C"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w:t>
                      </w:r>
                      <w:proofErr w:type="gramStart"/>
                      <w:r w:rsidRPr="003C32BC">
                        <w:rPr>
                          <w:rFonts w:asciiTheme="majorHAnsi" w:hAnsiTheme="majorHAnsi"/>
                          <w:b/>
                          <w:color w:val="595959" w:themeColor="text1" w:themeTint="A6"/>
                          <w:sz w:val="18"/>
                        </w:rPr>
                        <w:t>as:</w:t>
                      </w:r>
                      <w:proofErr w:type="gramEnd"/>
                      <w:r w:rsidRPr="003C32BC">
                        <w:rPr>
                          <w:rFonts w:asciiTheme="majorHAnsi" w:hAnsiTheme="majorHAnsi"/>
                          <w:b/>
                          <w:color w:val="595959" w:themeColor="text1" w:themeTint="A6"/>
                          <w:sz w:val="18"/>
                        </w:rPr>
                        <w:t xml:space="preserve"> </w:t>
                      </w:r>
                      <w:r w:rsidRPr="003C32BC">
                        <w:rPr>
                          <w:rFonts w:asciiTheme="majorHAnsi" w:hAnsiTheme="majorHAnsi"/>
                          <w:color w:val="595959" w:themeColor="text1" w:themeTint="A6"/>
                          <w:sz w:val="18"/>
                        </w:rPr>
                        <w:t>IACHR, Report No.</w:t>
                      </w:r>
                      <w:r w:rsidR="000F7FF4">
                        <w:rPr>
                          <w:rFonts w:asciiTheme="majorHAnsi" w:hAnsiTheme="majorHAnsi"/>
                          <w:color w:val="595959" w:themeColor="text1" w:themeTint="A6"/>
                          <w:sz w:val="18"/>
                        </w:rPr>
                        <w:t xml:space="preserve"> 254/20</w:t>
                      </w:r>
                      <w:r w:rsidR="000F7FF4">
                        <w:rPr>
                          <w:rFonts w:asciiTheme="majorHAnsi" w:hAnsiTheme="majorHAnsi"/>
                          <w:color w:val="595959" w:themeColor="text1" w:themeTint="A6"/>
                          <w:sz w:val="18"/>
                          <w:lang w:val="en-GB"/>
                        </w:rPr>
                        <w:t xml:space="preserve">. </w:t>
                      </w:r>
                      <w:r w:rsidR="00F42B71" w:rsidRPr="008732D6">
                        <w:rPr>
                          <w:rFonts w:asciiTheme="majorHAnsi" w:hAnsiTheme="majorHAnsi"/>
                          <w:color w:val="595959" w:themeColor="text1" w:themeTint="A6"/>
                          <w:sz w:val="18"/>
                          <w:lang w:val="en-GB"/>
                        </w:rPr>
                        <w:t xml:space="preserve">Petition </w:t>
                      </w:r>
                      <w:r w:rsidR="00C860E2" w:rsidRPr="008732D6">
                        <w:rPr>
                          <w:rFonts w:asciiTheme="majorHAnsi" w:hAnsiTheme="majorHAnsi"/>
                          <w:color w:val="595959" w:themeColor="text1" w:themeTint="A6"/>
                          <w:sz w:val="18"/>
                          <w:lang w:val="en-GB"/>
                        </w:rPr>
                        <w:t>632-09</w:t>
                      </w:r>
                      <w:r w:rsidRPr="008732D6">
                        <w:rPr>
                          <w:rFonts w:asciiTheme="majorHAnsi" w:hAnsiTheme="majorHAnsi"/>
                          <w:color w:val="595959" w:themeColor="text1" w:themeTint="A6"/>
                          <w:sz w:val="18"/>
                          <w:lang w:val="en-GB"/>
                        </w:rPr>
                        <w:t>.</w:t>
                      </w:r>
                      <w:r w:rsidR="009E566A" w:rsidRPr="008732D6">
                        <w:rPr>
                          <w:rFonts w:asciiTheme="majorHAnsi" w:hAnsiTheme="majorHAnsi"/>
                          <w:color w:val="595959" w:themeColor="text1" w:themeTint="A6"/>
                          <w:sz w:val="18"/>
                          <w:lang w:val="en-GB"/>
                        </w:rPr>
                        <w:t xml:space="preserve"> </w:t>
                      </w:r>
                      <w:r w:rsidR="00F42B71" w:rsidRPr="008732D6">
                        <w:rPr>
                          <w:rFonts w:asciiTheme="majorHAnsi" w:hAnsiTheme="majorHAnsi"/>
                          <w:color w:val="595959" w:themeColor="text1" w:themeTint="A6"/>
                          <w:sz w:val="18"/>
                        </w:rPr>
                        <w:t>Admissibility</w:t>
                      </w:r>
                      <w:r w:rsidRPr="008732D6">
                        <w:rPr>
                          <w:rFonts w:asciiTheme="majorHAnsi" w:hAnsiTheme="majorHAnsi"/>
                          <w:color w:val="595959" w:themeColor="text1" w:themeTint="A6"/>
                          <w:sz w:val="18"/>
                        </w:rPr>
                        <w:t xml:space="preserve">. </w:t>
                      </w:r>
                      <w:r w:rsidR="00C860E2" w:rsidRPr="008732D6">
                        <w:rPr>
                          <w:rFonts w:asciiTheme="majorHAnsi" w:hAnsiTheme="majorHAnsi"/>
                          <w:color w:val="595959" w:themeColor="text1" w:themeTint="A6"/>
                          <w:sz w:val="18"/>
                        </w:rPr>
                        <w:t>Ramiro Antonio Hernández Badillo and Family</w:t>
                      </w:r>
                      <w:r w:rsidRPr="008732D6">
                        <w:rPr>
                          <w:rFonts w:asciiTheme="majorHAnsi" w:hAnsiTheme="majorHAnsi"/>
                          <w:color w:val="595959" w:themeColor="text1" w:themeTint="A6"/>
                          <w:sz w:val="18"/>
                        </w:rPr>
                        <w:t xml:space="preserve">. </w:t>
                      </w:r>
                      <w:r w:rsidR="00C860E2" w:rsidRPr="008732D6">
                        <w:rPr>
                          <w:rFonts w:asciiTheme="majorHAnsi" w:hAnsiTheme="majorHAnsi"/>
                          <w:color w:val="595959" w:themeColor="text1" w:themeTint="A6"/>
                          <w:sz w:val="18"/>
                        </w:rPr>
                        <w:t>Colombia</w:t>
                      </w:r>
                      <w:r w:rsidR="00022CF5" w:rsidRPr="008732D6">
                        <w:rPr>
                          <w:rFonts w:asciiTheme="majorHAnsi" w:hAnsiTheme="majorHAnsi"/>
                          <w:color w:val="595959" w:themeColor="text1" w:themeTint="A6"/>
                          <w:sz w:val="18"/>
                        </w:rPr>
                        <w:t>.</w:t>
                      </w:r>
                      <w:r w:rsidR="000F7FF4">
                        <w:rPr>
                          <w:rFonts w:asciiTheme="majorHAnsi" w:hAnsiTheme="majorHAnsi"/>
                          <w:color w:val="595959" w:themeColor="text1" w:themeTint="A6"/>
                          <w:sz w:val="18"/>
                        </w:rPr>
                        <w:t xml:space="preserve"> September 21, 2020.</w:t>
                      </w:r>
                    </w:p>
                  </w:txbxContent>
                </v:textbox>
              </v:shape>
            </w:pict>
          </mc:Fallback>
        </mc:AlternateContent>
      </w:r>
    </w:p>
    <w:p w14:paraId="54A35402" w14:textId="54732CD0" w:rsidR="002C1641" w:rsidRPr="003C32BC" w:rsidRDefault="002C1641" w:rsidP="00040C3A">
      <w:pPr>
        <w:tabs>
          <w:tab w:val="center" w:pos="5400"/>
        </w:tabs>
        <w:suppressAutoHyphens/>
        <w:jc w:val="center"/>
        <w:rPr>
          <w:rFonts w:asciiTheme="majorHAnsi" w:hAnsiTheme="majorHAnsi"/>
          <w:sz w:val="18"/>
          <w:szCs w:val="22"/>
          <w:lang w:val="es-ES_tradnl"/>
        </w:rPr>
      </w:pPr>
    </w:p>
    <w:p w14:paraId="18DAA0E7" w14:textId="4FC54D86" w:rsidR="002C1641" w:rsidRPr="003C32BC" w:rsidRDefault="002C1641" w:rsidP="00040C3A">
      <w:pPr>
        <w:tabs>
          <w:tab w:val="center" w:pos="5400"/>
        </w:tabs>
        <w:suppressAutoHyphens/>
        <w:jc w:val="center"/>
        <w:rPr>
          <w:rFonts w:asciiTheme="majorHAnsi" w:hAnsiTheme="majorHAnsi"/>
          <w:sz w:val="18"/>
          <w:szCs w:val="22"/>
          <w:lang w:val="es-ES_tradnl"/>
        </w:rPr>
      </w:pPr>
    </w:p>
    <w:p w14:paraId="165B7F09" w14:textId="24B09380" w:rsidR="003C32BC" w:rsidRPr="003C32BC" w:rsidRDefault="003C32BC" w:rsidP="003C32BC">
      <w:pPr>
        <w:tabs>
          <w:tab w:val="center" w:pos="5400"/>
        </w:tabs>
        <w:suppressAutoHyphens/>
        <w:jc w:val="center"/>
        <w:rPr>
          <w:rFonts w:asciiTheme="majorHAnsi" w:hAnsiTheme="majorHAnsi"/>
          <w:sz w:val="18"/>
          <w:szCs w:val="22"/>
        </w:rPr>
      </w:pPr>
    </w:p>
    <w:p w14:paraId="4F2529D3" w14:textId="0F6A110E" w:rsidR="003C32BC" w:rsidRPr="003C32BC" w:rsidRDefault="00126E08" w:rsidP="003C32BC">
      <w:pPr>
        <w:tabs>
          <w:tab w:val="center" w:pos="5400"/>
        </w:tabs>
        <w:suppressAutoHyphens/>
        <w:jc w:val="center"/>
        <w:rPr>
          <w:rFonts w:asciiTheme="majorHAnsi" w:hAnsiTheme="majorHAnsi"/>
          <w:sz w:val="18"/>
          <w:szCs w:val="22"/>
        </w:rPr>
      </w:pP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0581C44B" wp14:editId="4CCCD63F">
                <wp:simplePos x="0" y="0"/>
                <wp:positionH relativeFrom="column">
                  <wp:posOffset>1209675</wp:posOffset>
                </wp:positionH>
                <wp:positionV relativeFrom="paragraph">
                  <wp:posOffset>658496</wp:posOffset>
                </wp:positionV>
                <wp:extent cx="2171700" cy="552450"/>
                <wp:effectExtent l="0" t="0" r="0" b="0"/>
                <wp:wrapNone/>
                <wp:docPr id="2" name="Text Box 2"/>
                <wp:cNvGraphicFramePr/>
                <a:graphic xmlns:a="http://schemas.openxmlformats.org/drawingml/2006/main">
                  <a:graphicData uri="http://schemas.microsoft.com/office/word/2010/wordprocessingShape">
                    <wps:wsp>
                      <wps:cNvSpPr txBox="1"/>
                      <wps:spPr>
                        <a:xfrm>
                          <a:off x="0" y="0"/>
                          <a:ext cx="2171700"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3673E8D" w14:textId="65DB3C30" w:rsidR="003C32BC" w:rsidRDefault="00126E08">
                            <w:r>
                              <w:rPr>
                                <w:noProof/>
                              </w:rPr>
                              <w:drawing>
                                <wp:inline distT="0" distB="0" distL="0" distR="0" wp14:anchorId="580DCEAF" wp14:editId="6BD84545">
                                  <wp:extent cx="1513840" cy="38798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a:ext>
                                            </a:extLst>
                                          </a:blip>
                                          <a:srcRect/>
                                          <a:stretch>
                                            <a:fillRect/>
                                          </a:stretch>
                                        </pic:blipFill>
                                        <pic:spPr bwMode="auto">
                                          <a:xfrm>
                                            <a:off x="0" y="0"/>
                                            <a:ext cx="1513840" cy="3879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0581C44B" id="Text Box 2" o:spid="_x0000_s1031" type="#_x0000_t202" style="position:absolute;left:0;text-align:left;margin-left:95.25pt;margin-top:51.85pt;width:171pt;height:4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" fillcolor="white [3201]" stroked="f" strokeweight=".5pt">
                <v:textbox>
                  <w:txbxContent>
                    <w:p w14:paraId="03673E8D" w14:textId="65DB3C30" w:rsidR="003C32BC" w:rsidRDefault="00126E08">
                      <w:r>
                        <w:rPr>
                          <w:noProof/>
                        </w:rPr>
                        <w:drawing>
                          <wp:inline distT="0" distB="0" distL="0" distR="0" wp14:anchorId="580DCEAF" wp14:editId="6BD84545">
                            <wp:extent cx="1513840" cy="38798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1513840" cy="387985"/>
                                    </a:xfrm>
                                    <a:prstGeom prst="rect">
                                      <a:avLst/>
                                    </a:prstGeom>
                                    <a:noFill/>
                                    <a:ln>
                                      <a:noFill/>
                                    </a:ln>
                                  </pic:spPr>
                                </pic:pic>
                              </a:graphicData>
                            </a:graphic>
                          </wp:inline>
                        </w:drawing>
                      </w:r>
                    </w:p>
                  </w:txbxContent>
                </v:textbox>
              </v:shape>
            </w:pict>
          </mc:Fallback>
        </mc:AlternateContent>
      </w:r>
      <w:r w:rsidR="006311DA"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4BD502AD" wp14:editId="550F8EA4">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50C44B"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4BD502AD" id="Text Box 3" o:spid="_x0000_s1032"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hWy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K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wXIVsoECAABpBQAADgAAAAAAAAAAAAAAAAAuAgAAZHJzL2Uyb0RvYy54bWxQSwECLQAUAAYACAAA&#10;ACEAQ231SOMAAAALAQAADwAAAAAAAAAAAAAAAADbBAAAZHJzL2Rvd25yZXYueG1sUEsFBgAAAAAE&#10;AAQA8wAAAOsFAAAAAA==&#10;" filled="f" stroked="f" strokeweight=".5pt">
                <v:textbox>
                  <w:txbxContent>
                    <w:p w14:paraId="4450C44B"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5FC26E46" w14:textId="3ECDB0B5"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p>
    <w:p w14:paraId="410D5F7A" w14:textId="4F255D2D" w:rsidR="00F621C3" w:rsidRPr="00771C2E" w:rsidRDefault="00F621C3" w:rsidP="00C355B4">
      <w:pPr>
        <w:spacing w:after="120"/>
        <w:ind w:firstLine="720"/>
        <w:jc w:val="both"/>
        <w:rPr>
          <w:rFonts w:asciiTheme="majorHAnsi" w:hAnsiTheme="majorHAnsi"/>
          <w:b/>
          <w:bCs/>
          <w:sz w:val="19"/>
          <w:szCs w:val="19"/>
        </w:rPr>
      </w:pPr>
      <w:r w:rsidRPr="003A5566">
        <w:rPr>
          <w:rFonts w:asciiTheme="majorHAnsi" w:hAnsiTheme="majorHAnsi"/>
          <w:b/>
          <w:bCs/>
          <w:sz w:val="19"/>
          <w:szCs w:val="19"/>
        </w:rPr>
        <w:lastRenderedPageBreak/>
        <w:t>I.</w:t>
      </w:r>
      <w:r w:rsidRPr="003A5566">
        <w:rPr>
          <w:rFonts w:asciiTheme="majorHAnsi" w:hAnsiTheme="majorHAnsi"/>
          <w:b/>
          <w:bCs/>
          <w:sz w:val="19"/>
          <w:szCs w:val="19"/>
        </w:rPr>
        <w:tab/>
      </w:r>
      <w:r w:rsidR="00592718" w:rsidRPr="00771C2E">
        <w:rPr>
          <w:rFonts w:asciiTheme="majorHAnsi" w:hAnsiTheme="majorHAnsi"/>
          <w:b/>
          <w:bCs/>
          <w:sz w:val="19"/>
          <w:szCs w:val="19"/>
        </w:rPr>
        <w:t>INFORMATION ABOUT THE PETITION</w:t>
      </w:r>
      <w:r w:rsidRPr="00771C2E">
        <w:rPr>
          <w:rFonts w:asciiTheme="majorHAnsi" w:hAnsiTheme="majorHAnsi"/>
          <w:b/>
          <w:bCs/>
          <w:sz w:val="19"/>
          <w:szCs w:val="19"/>
        </w:rPr>
        <w:t xml:space="preserve"> </w:t>
      </w:r>
    </w:p>
    <w:tbl>
      <w:tblPr>
        <w:tblStyle w:val="TableGrid"/>
        <w:tblW w:w="9360" w:type="dxa"/>
        <w:tblInd w:w="108" w:type="dxa"/>
        <w:tblLook w:val="04A0" w:firstRow="1" w:lastRow="0" w:firstColumn="1" w:lastColumn="0" w:noHBand="0" w:noVBand="1"/>
      </w:tblPr>
      <w:tblGrid>
        <w:gridCol w:w="2790"/>
        <w:gridCol w:w="6570"/>
      </w:tblGrid>
      <w:tr w:rsidR="00261E08" w:rsidRPr="00771C2E" w14:paraId="0D1CC739" w14:textId="77777777" w:rsidTr="00771C2E">
        <w:tc>
          <w:tcPr>
            <w:tcW w:w="2790" w:type="dxa"/>
            <w:shd w:val="clear" w:color="auto" w:fill="67AE3C"/>
            <w:vAlign w:val="center"/>
          </w:tcPr>
          <w:p w14:paraId="3914A250" w14:textId="77777777" w:rsidR="00261E08" w:rsidRPr="00771C2E" w:rsidRDefault="00261E08" w:rsidP="009163FC">
            <w:pPr>
              <w:jc w:val="center"/>
              <w:rPr>
                <w:rFonts w:asciiTheme="majorHAnsi" w:hAnsiTheme="majorHAnsi"/>
                <w:bCs/>
                <w:color w:val="FFFFFF" w:themeColor="background1"/>
                <w:sz w:val="19"/>
                <w:szCs w:val="19"/>
              </w:rPr>
            </w:pPr>
            <w:r w:rsidRPr="00771C2E">
              <w:rPr>
                <w:rFonts w:asciiTheme="majorHAnsi" w:hAnsiTheme="majorHAnsi"/>
                <w:bCs/>
                <w:color w:val="FFFFFF" w:themeColor="background1"/>
                <w:sz w:val="19"/>
                <w:szCs w:val="19"/>
              </w:rPr>
              <w:t>Petitioner</w:t>
            </w:r>
          </w:p>
        </w:tc>
        <w:tc>
          <w:tcPr>
            <w:tcW w:w="6570" w:type="dxa"/>
          </w:tcPr>
          <w:p w14:paraId="67A3AC7B" w14:textId="758849F9" w:rsidR="00261E08" w:rsidRPr="00771C2E" w:rsidRDefault="007B1802" w:rsidP="009163FC">
            <w:pPr>
              <w:jc w:val="both"/>
              <w:rPr>
                <w:rFonts w:asciiTheme="majorHAnsi" w:hAnsiTheme="majorHAnsi"/>
                <w:bCs/>
                <w:sz w:val="19"/>
                <w:szCs w:val="19"/>
              </w:rPr>
            </w:pPr>
            <w:proofErr w:type="spellStart"/>
            <w:r w:rsidRPr="00771C2E">
              <w:rPr>
                <w:rFonts w:asciiTheme="majorHAnsi" w:hAnsiTheme="majorHAnsi"/>
                <w:bCs/>
                <w:sz w:val="19"/>
                <w:szCs w:val="19"/>
              </w:rPr>
              <w:t>Dorca</w:t>
            </w:r>
            <w:proofErr w:type="spellEnd"/>
            <w:r w:rsidRPr="00771C2E">
              <w:rPr>
                <w:rFonts w:asciiTheme="majorHAnsi" w:hAnsiTheme="majorHAnsi"/>
                <w:bCs/>
                <w:sz w:val="19"/>
                <w:szCs w:val="19"/>
              </w:rPr>
              <w:t xml:space="preserve"> González Pérez</w:t>
            </w:r>
          </w:p>
        </w:tc>
      </w:tr>
      <w:tr w:rsidR="00261E08" w:rsidRPr="00771C2E" w14:paraId="4A730984" w14:textId="77777777" w:rsidTr="00771C2E">
        <w:tc>
          <w:tcPr>
            <w:tcW w:w="2790" w:type="dxa"/>
            <w:shd w:val="clear" w:color="auto" w:fill="67AE3C"/>
            <w:vAlign w:val="center"/>
          </w:tcPr>
          <w:p w14:paraId="241395B3" w14:textId="77777777" w:rsidR="00261E08" w:rsidRPr="00771C2E" w:rsidRDefault="00261E08" w:rsidP="009163FC">
            <w:pPr>
              <w:jc w:val="center"/>
              <w:rPr>
                <w:rFonts w:asciiTheme="majorHAnsi" w:hAnsiTheme="majorHAnsi"/>
                <w:bCs/>
                <w:color w:val="FFFFFF" w:themeColor="background1"/>
                <w:sz w:val="19"/>
                <w:szCs w:val="19"/>
              </w:rPr>
            </w:pPr>
            <w:r w:rsidRPr="00771C2E">
              <w:rPr>
                <w:rFonts w:asciiTheme="majorHAnsi" w:hAnsiTheme="majorHAnsi"/>
                <w:bCs/>
                <w:color w:val="FFFFFF" w:themeColor="background1"/>
                <w:sz w:val="19"/>
                <w:szCs w:val="19"/>
              </w:rPr>
              <w:t>Alleged victim</w:t>
            </w:r>
          </w:p>
        </w:tc>
        <w:tc>
          <w:tcPr>
            <w:tcW w:w="6570" w:type="dxa"/>
          </w:tcPr>
          <w:p w14:paraId="1E62AC27" w14:textId="3E50319C" w:rsidR="00261E08" w:rsidRPr="00771C2E" w:rsidRDefault="007B1802" w:rsidP="009163FC">
            <w:pPr>
              <w:jc w:val="both"/>
              <w:rPr>
                <w:rFonts w:asciiTheme="majorHAnsi" w:hAnsiTheme="majorHAnsi"/>
                <w:bCs/>
                <w:sz w:val="19"/>
                <w:szCs w:val="19"/>
                <w:lang w:val="es-ES"/>
              </w:rPr>
            </w:pPr>
            <w:r w:rsidRPr="00771C2E">
              <w:rPr>
                <w:rFonts w:asciiTheme="majorHAnsi" w:hAnsiTheme="majorHAnsi"/>
                <w:bCs/>
                <w:sz w:val="19"/>
                <w:szCs w:val="19"/>
                <w:lang w:val="es-ES"/>
              </w:rPr>
              <w:t xml:space="preserve">Ramiro Antonio Hernández Badillo and </w:t>
            </w:r>
            <w:proofErr w:type="spellStart"/>
            <w:r w:rsidRPr="00771C2E">
              <w:rPr>
                <w:rFonts w:asciiTheme="majorHAnsi" w:hAnsiTheme="majorHAnsi"/>
                <w:bCs/>
                <w:sz w:val="19"/>
                <w:szCs w:val="19"/>
                <w:lang w:val="es-ES"/>
              </w:rPr>
              <w:t>Family</w:t>
            </w:r>
            <w:proofErr w:type="spellEnd"/>
          </w:p>
        </w:tc>
      </w:tr>
      <w:tr w:rsidR="00261E08" w:rsidRPr="00771C2E" w14:paraId="03D81EE5" w14:textId="77777777" w:rsidTr="00771C2E">
        <w:tc>
          <w:tcPr>
            <w:tcW w:w="2790" w:type="dxa"/>
            <w:shd w:val="clear" w:color="auto" w:fill="67AE3C"/>
            <w:vAlign w:val="center"/>
          </w:tcPr>
          <w:p w14:paraId="3A40F361" w14:textId="77777777" w:rsidR="00261E08" w:rsidRPr="00771C2E" w:rsidRDefault="00261E08" w:rsidP="005816E5">
            <w:pPr>
              <w:jc w:val="center"/>
              <w:rPr>
                <w:rFonts w:asciiTheme="majorHAnsi" w:hAnsiTheme="majorHAnsi"/>
                <w:bCs/>
                <w:color w:val="FFFFFF" w:themeColor="background1"/>
                <w:sz w:val="19"/>
                <w:szCs w:val="19"/>
              </w:rPr>
            </w:pPr>
            <w:r w:rsidRPr="00771C2E">
              <w:rPr>
                <w:rFonts w:asciiTheme="majorHAnsi" w:hAnsiTheme="majorHAnsi"/>
                <w:bCs/>
                <w:color w:val="FFFFFF" w:themeColor="background1"/>
                <w:sz w:val="19"/>
                <w:szCs w:val="19"/>
              </w:rPr>
              <w:t>Respondent State</w:t>
            </w:r>
          </w:p>
        </w:tc>
        <w:tc>
          <w:tcPr>
            <w:tcW w:w="6570" w:type="dxa"/>
          </w:tcPr>
          <w:p w14:paraId="68C5B5B0" w14:textId="516826EC" w:rsidR="00261E08" w:rsidRPr="00771C2E" w:rsidRDefault="007B1802" w:rsidP="009163FC">
            <w:pPr>
              <w:jc w:val="both"/>
              <w:rPr>
                <w:rFonts w:asciiTheme="majorHAnsi" w:hAnsiTheme="majorHAnsi"/>
                <w:bCs/>
                <w:sz w:val="19"/>
                <w:szCs w:val="19"/>
              </w:rPr>
            </w:pPr>
            <w:r w:rsidRPr="00771C2E">
              <w:rPr>
                <w:rFonts w:asciiTheme="majorHAnsi" w:hAnsiTheme="majorHAnsi"/>
                <w:bCs/>
                <w:sz w:val="19"/>
                <w:szCs w:val="19"/>
              </w:rPr>
              <w:t>Colombia</w:t>
            </w:r>
          </w:p>
        </w:tc>
      </w:tr>
      <w:tr w:rsidR="00261E08" w:rsidRPr="00771C2E" w14:paraId="61049B38" w14:textId="77777777" w:rsidTr="00771C2E">
        <w:tc>
          <w:tcPr>
            <w:tcW w:w="2790" w:type="dxa"/>
            <w:shd w:val="clear" w:color="auto" w:fill="67AE3C"/>
            <w:vAlign w:val="center"/>
          </w:tcPr>
          <w:p w14:paraId="1525F7A2" w14:textId="77777777" w:rsidR="00261E08" w:rsidRPr="00771C2E" w:rsidRDefault="00261E08" w:rsidP="00E7588C">
            <w:pPr>
              <w:jc w:val="center"/>
              <w:rPr>
                <w:rFonts w:asciiTheme="majorHAnsi" w:hAnsiTheme="majorHAnsi"/>
                <w:bCs/>
                <w:color w:val="FFFFFF" w:themeColor="background1"/>
                <w:sz w:val="19"/>
                <w:szCs w:val="19"/>
              </w:rPr>
            </w:pPr>
            <w:r w:rsidRPr="00771C2E">
              <w:rPr>
                <w:rFonts w:asciiTheme="majorHAnsi" w:hAnsiTheme="majorHAnsi"/>
                <w:bCs/>
                <w:color w:val="FFFFFF" w:themeColor="background1"/>
                <w:sz w:val="19"/>
                <w:szCs w:val="19"/>
              </w:rPr>
              <w:t>Rights invoked</w:t>
            </w:r>
          </w:p>
        </w:tc>
        <w:tc>
          <w:tcPr>
            <w:tcW w:w="6570" w:type="dxa"/>
          </w:tcPr>
          <w:p w14:paraId="6C99BD6B" w14:textId="01402E12" w:rsidR="00261E08" w:rsidRPr="00771C2E" w:rsidRDefault="007B1802" w:rsidP="00261E08">
            <w:pPr>
              <w:jc w:val="both"/>
              <w:rPr>
                <w:rFonts w:asciiTheme="majorHAnsi" w:hAnsiTheme="majorHAnsi"/>
                <w:bCs/>
                <w:sz w:val="19"/>
                <w:szCs w:val="19"/>
              </w:rPr>
            </w:pPr>
            <w:r w:rsidRPr="00771C2E">
              <w:rPr>
                <w:rFonts w:asciiTheme="majorHAnsi" w:hAnsiTheme="majorHAnsi"/>
                <w:sz w:val="19"/>
                <w:szCs w:val="19"/>
              </w:rPr>
              <w:t>Articles 4 (life), 8 (fair trial) and 25 (judicial protection) of the American Convention on Human Rights,</w:t>
            </w:r>
            <w:r w:rsidRPr="00771C2E">
              <w:rPr>
                <w:rStyle w:val="FootnoteReference"/>
                <w:rFonts w:asciiTheme="majorHAnsi" w:hAnsiTheme="majorHAnsi"/>
                <w:sz w:val="19"/>
                <w:szCs w:val="19"/>
              </w:rPr>
              <w:footnoteReference w:id="2"/>
            </w:r>
            <w:r w:rsidRPr="00771C2E">
              <w:rPr>
                <w:rFonts w:asciiTheme="majorHAnsi" w:hAnsiTheme="majorHAnsi"/>
                <w:sz w:val="19"/>
                <w:szCs w:val="19"/>
              </w:rPr>
              <w:t xml:space="preserve"> and other international instruments</w:t>
            </w:r>
            <w:r w:rsidRPr="00771C2E">
              <w:rPr>
                <w:rStyle w:val="FootnoteReference"/>
                <w:rFonts w:asciiTheme="majorHAnsi" w:hAnsiTheme="majorHAnsi"/>
                <w:sz w:val="19"/>
                <w:szCs w:val="19"/>
              </w:rPr>
              <w:footnoteReference w:id="3"/>
            </w:r>
          </w:p>
        </w:tc>
      </w:tr>
    </w:tbl>
    <w:p w14:paraId="08C39C2C" w14:textId="77777777" w:rsidR="00F621C3" w:rsidRPr="00771C2E" w:rsidRDefault="00F621C3" w:rsidP="00C355B4">
      <w:pPr>
        <w:spacing w:before="120" w:after="120"/>
        <w:ind w:firstLine="720"/>
        <w:jc w:val="both"/>
        <w:rPr>
          <w:rFonts w:asciiTheme="majorHAnsi" w:hAnsiTheme="majorHAnsi"/>
          <w:b/>
          <w:bCs/>
          <w:sz w:val="19"/>
          <w:szCs w:val="19"/>
        </w:rPr>
      </w:pPr>
      <w:r w:rsidRPr="00771C2E">
        <w:rPr>
          <w:rFonts w:asciiTheme="majorHAnsi" w:hAnsiTheme="majorHAnsi"/>
          <w:b/>
          <w:bCs/>
          <w:sz w:val="19"/>
          <w:szCs w:val="19"/>
        </w:rPr>
        <w:t>II.</w:t>
      </w:r>
      <w:r w:rsidRPr="00771C2E">
        <w:rPr>
          <w:rFonts w:asciiTheme="majorHAnsi" w:hAnsiTheme="majorHAnsi"/>
          <w:b/>
          <w:bCs/>
          <w:sz w:val="19"/>
          <w:szCs w:val="19"/>
        </w:rPr>
        <w:tab/>
        <w:t>PROCE</w:t>
      </w:r>
      <w:r w:rsidR="00321AFD" w:rsidRPr="00771C2E">
        <w:rPr>
          <w:rFonts w:asciiTheme="majorHAnsi" w:hAnsiTheme="majorHAnsi"/>
          <w:b/>
          <w:bCs/>
          <w:sz w:val="19"/>
          <w:szCs w:val="19"/>
        </w:rPr>
        <w:t>EDINGS</w:t>
      </w:r>
      <w:r w:rsidRPr="00771C2E">
        <w:rPr>
          <w:rFonts w:asciiTheme="majorHAnsi" w:hAnsiTheme="majorHAnsi"/>
          <w:b/>
          <w:bCs/>
          <w:sz w:val="19"/>
          <w:szCs w:val="19"/>
        </w:rPr>
        <w:t xml:space="preserve"> BEFORE THE IACHR</w:t>
      </w:r>
      <w:r w:rsidR="00653EA6" w:rsidRPr="00771C2E">
        <w:rPr>
          <w:rStyle w:val="FootnoteReference"/>
          <w:rFonts w:asciiTheme="majorHAnsi" w:hAnsiTheme="majorHAnsi"/>
          <w:b/>
          <w:sz w:val="19"/>
          <w:szCs w:val="19"/>
        </w:rPr>
        <w:footnoteReference w:id="4"/>
      </w:r>
    </w:p>
    <w:tbl>
      <w:tblPr>
        <w:tblStyle w:val="TableGrid"/>
        <w:tblW w:w="9360" w:type="dxa"/>
        <w:tblInd w:w="108" w:type="dxa"/>
        <w:tblLook w:val="04A0" w:firstRow="1" w:lastRow="0" w:firstColumn="1" w:lastColumn="0" w:noHBand="0" w:noVBand="1"/>
      </w:tblPr>
      <w:tblGrid>
        <w:gridCol w:w="2790"/>
        <w:gridCol w:w="6570"/>
      </w:tblGrid>
      <w:tr w:rsidR="00261E08" w:rsidRPr="00771C2E" w14:paraId="6DA75E12" w14:textId="77777777" w:rsidTr="00771C2E">
        <w:tc>
          <w:tcPr>
            <w:tcW w:w="2790" w:type="dxa"/>
            <w:shd w:val="clear" w:color="auto" w:fill="67AE3C"/>
            <w:vAlign w:val="center"/>
          </w:tcPr>
          <w:p w14:paraId="534AFBE1" w14:textId="6985B731" w:rsidR="00261E08" w:rsidRPr="00771C2E" w:rsidRDefault="00AB4FA4" w:rsidP="00B06BB7">
            <w:pPr>
              <w:jc w:val="center"/>
              <w:rPr>
                <w:rFonts w:asciiTheme="majorHAnsi" w:hAnsiTheme="majorHAnsi"/>
                <w:bCs/>
                <w:color w:val="FFFFFF" w:themeColor="background1"/>
                <w:sz w:val="19"/>
                <w:szCs w:val="19"/>
              </w:rPr>
            </w:pPr>
            <w:r w:rsidRPr="00771C2E">
              <w:rPr>
                <w:rFonts w:asciiTheme="majorHAnsi" w:hAnsiTheme="majorHAnsi"/>
                <w:bCs/>
                <w:color w:val="FFFFFF" w:themeColor="background1"/>
                <w:sz w:val="19"/>
                <w:szCs w:val="19"/>
              </w:rPr>
              <w:t xml:space="preserve">Date of </w:t>
            </w:r>
            <w:r w:rsidR="006E270D" w:rsidRPr="00771C2E">
              <w:rPr>
                <w:rFonts w:asciiTheme="majorHAnsi" w:hAnsiTheme="majorHAnsi"/>
                <w:bCs/>
                <w:color w:val="FFFFFF" w:themeColor="background1"/>
                <w:sz w:val="19"/>
                <w:szCs w:val="19"/>
              </w:rPr>
              <w:t>filing</w:t>
            </w:r>
          </w:p>
        </w:tc>
        <w:tc>
          <w:tcPr>
            <w:tcW w:w="6570" w:type="dxa"/>
            <w:vAlign w:val="center"/>
          </w:tcPr>
          <w:p w14:paraId="7EADD3E8" w14:textId="1C7A1E46" w:rsidR="00261E08" w:rsidRPr="00771C2E" w:rsidRDefault="000F5E35" w:rsidP="009163FC">
            <w:pPr>
              <w:jc w:val="both"/>
              <w:rPr>
                <w:rFonts w:asciiTheme="majorHAnsi" w:hAnsiTheme="majorHAnsi"/>
                <w:bCs/>
                <w:sz w:val="19"/>
                <w:szCs w:val="19"/>
              </w:rPr>
            </w:pPr>
            <w:r w:rsidRPr="00771C2E">
              <w:rPr>
                <w:rFonts w:asciiTheme="majorHAnsi" w:hAnsiTheme="majorHAnsi"/>
                <w:bCs/>
                <w:sz w:val="19"/>
                <w:szCs w:val="19"/>
              </w:rPr>
              <w:t>May 19, 2009</w:t>
            </w:r>
          </w:p>
        </w:tc>
      </w:tr>
      <w:tr w:rsidR="00261E08" w:rsidRPr="00771C2E" w14:paraId="5F460099" w14:textId="77777777" w:rsidTr="00771C2E">
        <w:tc>
          <w:tcPr>
            <w:tcW w:w="2790" w:type="dxa"/>
            <w:shd w:val="clear" w:color="auto" w:fill="67AE3C"/>
            <w:vAlign w:val="center"/>
          </w:tcPr>
          <w:p w14:paraId="48D0BCDE" w14:textId="77777777" w:rsidR="00261E08" w:rsidRPr="00771C2E" w:rsidRDefault="00261E08" w:rsidP="00C355B4">
            <w:pPr>
              <w:jc w:val="center"/>
              <w:rPr>
                <w:rFonts w:asciiTheme="majorHAnsi" w:hAnsiTheme="majorHAnsi"/>
                <w:color w:val="FFFFFF" w:themeColor="background1"/>
                <w:sz w:val="19"/>
                <w:szCs w:val="19"/>
              </w:rPr>
            </w:pPr>
            <w:r w:rsidRPr="00771C2E">
              <w:rPr>
                <w:rFonts w:asciiTheme="majorHAnsi" w:hAnsiTheme="majorHAnsi"/>
                <w:color w:val="FFFFFF" w:themeColor="background1"/>
                <w:sz w:val="19"/>
                <w:szCs w:val="19"/>
              </w:rPr>
              <w:t>Additional information received during initial review</w:t>
            </w:r>
          </w:p>
        </w:tc>
        <w:tc>
          <w:tcPr>
            <w:tcW w:w="6570" w:type="dxa"/>
            <w:vAlign w:val="center"/>
          </w:tcPr>
          <w:p w14:paraId="0AEA72E2" w14:textId="1BF49DDE" w:rsidR="00261E08" w:rsidRPr="00771C2E" w:rsidRDefault="00E53421" w:rsidP="009163FC">
            <w:pPr>
              <w:jc w:val="both"/>
              <w:rPr>
                <w:rFonts w:asciiTheme="majorHAnsi" w:hAnsiTheme="majorHAnsi"/>
                <w:bCs/>
                <w:sz w:val="19"/>
                <w:szCs w:val="19"/>
              </w:rPr>
            </w:pPr>
            <w:r w:rsidRPr="00771C2E">
              <w:rPr>
                <w:rFonts w:asciiTheme="majorHAnsi" w:hAnsiTheme="majorHAnsi"/>
                <w:bCs/>
                <w:sz w:val="19"/>
                <w:szCs w:val="19"/>
              </w:rPr>
              <w:t>August 25, 2009 and April 2, 2015</w:t>
            </w:r>
          </w:p>
        </w:tc>
      </w:tr>
      <w:tr w:rsidR="00261E08" w:rsidRPr="00771C2E" w14:paraId="070BC314" w14:textId="77777777" w:rsidTr="00771C2E">
        <w:tc>
          <w:tcPr>
            <w:tcW w:w="2790" w:type="dxa"/>
            <w:shd w:val="clear" w:color="auto" w:fill="67AE3C"/>
            <w:vAlign w:val="center"/>
          </w:tcPr>
          <w:p w14:paraId="1B91C5C6" w14:textId="77777777" w:rsidR="00261E08" w:rsidRPr="00771C2E" w:rsidRDefault="00261E08" w:rsidP="00C355B4">
            <w:pPr>
              <w:jc w:val="center"/>
              <w:rPr>
                <w:rFonts w:asciiTheme="majorHAnsi" w:hAnsiTheme="majorHAnsi"/>
                <w:bCs/>
                <w:color w:val="FFFFFF" w:themeColor="background1"/>
                <w:sz w:val="19"/>
                <w:szCs w:val="19"/>
              </w:rPr>
            </w:pPr>
            <w:r w:rsidRPr="00771C2E">
              <w:rPr>
                <w:rFonts w:asciiTheme="majorHAnsi" w:hAnsiTheme="majorHAnsi"/>
                <w:color w:val="FFFFFF" w:themeColor="background1"/>
                <w:sz w:val="19"/>
                <w:szCs w:val="19"/>
              </w:rPr>
              <w:t>Notification of the petition</w:t>
            </w:r>
          </w:p>
        </w:tc>
        <w:tc>
          <w:tcPr>
            <w:tcW w:w="6570" w:type="dxa"/>
            <w:vAlign w:val="center"/>
          </w:tcPr>
          <w:p w14:paraId="425D0EC0" w14:textId="55B12297" w:rsidR="00261E08" w:rsidRPr="00771C2E" w:rsidRDefault="00E53421" w:rsidP="009163FC">
            <w:pPr>
              <w:jc w:val="both"/>
              <w:rPr>
                <w:rFonts w:asciiTheme="majorHAnsi" w:hAnsiTheme="majorHAnsi"/>
                <w:bCs/>
                <w:sz w:val="19"/>
                <w:szCs w:val="19"/>
              </w:rPr>
            </w:pPr>
            <w:r w:rsidRPr="00771C2E">
              <w:rPr>
                <w:rFonts w:asciiTheme="majorHAnsi" w:hAnsiTheme="majorHAnsi"/>
                <w:bCs/>
                <w:sz w:val="19"/>
                <w:szCs w:val="19"/>
              </w:rPr>
              <w:t>April 21, 2015</w:t>
            </w:r>
          </w:p>
        </w:tc>
      </w:tr>
      <w:tr w:rsidR="00261E08" w:rsidRPr="00771C2E" w14:paraId="3063240C" w14:textId="77777777" w:rsidTr="00771C2E">
        <w:trPr>
          <w:trHeight w:val="264"/>
        </w:trPr>
        <w:tc>
          <w:tcPr>
            <w:tcW w:w="2790" w:type="dxa"/>
            <w:shd w:val="clear" w:color="auto" w:fill="67AE3C"/>
            <w:vAlign w:val="center"/>
          </w:tcPr>
          <w:p w14:paraId="69479C3F" w14:textId="77777777" w:rsidR="00261E08" w:rsidRPr="00771C2E" w:rsidRDefault="00261E08" w:rsidP="009163FC">
            <w:pPr>
              <w:jc w:val="center"/>
              <w:rPr>
                <w:rFonts w:asciiTheme="majorHAnsi" w:hAnsiTheme="majorHAnsi"/>
                <w:bCs/>
                <w:color w:val="FFFFFF" w:themeColor="background1"/>
                <w:sz w:val="19"/>
                <w:szCs w:val="19"/>
              </w:rPr>
            </w:pPr>
            <w:r w:rsidRPr="00771C2E">
              <w:rPr>
                <w:rFonts w:asciiTheme="majorHAnsi" w:hAnsiTheme="majorHAnsi"/>
                <w:color w:val="FFFFFF" w:themeColor="background1"/>
                <w:sz w:val="19"/>
                <w:szCs w:val="19"/>
              </w:rPr>
              <w:t>State’s first response</w:t>
            </w:r>
          </w:p>
        </w:tc>
        <w:tc>
          <w:tcPr>
            <w:tcW w:w="6570" w:type="dxa"/>
            <w:vAlign w:val="center"/>
          </w:tcPr>
          <w:p w14:paraId="7B420FC0" w14:textId="50950A51" w:rsidR="00261E08" w:rsidRPr="00771C2E" w:rsidRDefault="00E53421" w:rsidP="009163FC">
            <w:pPr>
              <w:jc w:val="both"/>
              <w:rPr>
                <w:rFonts w:asciiTheme="majorHAnsi" w:hAnsiTheme="majorHAnsi"/>
                <w:bCs/>
                <w:sz w:val="19"/>
                <w:szCs w:val="19"/>
              </w:rPr>
            </w:pPr>
            <w:r w:rsidRPr="00771C2E">
              <w:rPr>
                <w:rFonts w:asciiTheme="majorHAnsi" w:hAnsiTheme="majorHAnsi"/>
                <w:bCs/>
                <w:sz w:val="19"/>
                <w:szCs w:val="19"/>
              </w:rPr>
              <w:t>September 10, 2015</w:t>
            </w:r>
          </w:p>
        </w:tc>
      </w:tr>
    </w:tbl>
    <w:p w14:paraId="3091AFE0" w14:textId="77777777" w:rsidR="00F621C3" w:rsidRPr="00771C2E" w:rsidRDefault="00F621C3" w:rsidP="00C355B4">
      <w:pPr>
        <w:spacing w:before="120" w:after="120"/>
        <w:ind w:firstLine="720"/>
        <w:jc w:val="both"/>
        <w:rPr>
          <w:rFonts w:asciiTheme="majorHAnsi" w:hAnsiTheme="majorHAnsi"/>
          <w:b/>
          <w:bCs/>
          <w:sz w:val="19"/>
          <w:szCs w:val="19"/>
        </w:rPr>
      </w:pPr>
      <w:r w:rsidRPr="00771C2E">
        <w:rPr>
          <w:rFonts w:asciiTheme="majorHAnsi" w:hAnsiTheme="majorHAnsi"/>
          <w:b/>
          <w:bCs/>
          <w:sz w:val="19"/>
          <w:szCs w:val="19"/>
        </w:rPr>
        <w:t xml:space="preserve">III. </w:t>
      </w:r>
      <w:r w:rsidRPr="00771C2E">
        <w:rPr>
          <w:rFonts w:asciiTheme="majorHAnsi" w:hAnsiTheme="majorHAnsi"/>
          <w:b/>
          <w:bCs/>
          <w:sz w:val="19"/>
          <w:szCs w:val="19"/>
        </w:rPr>
        <w:tab/>
        <w:t xml:space="preserve">COMPETENCE </w:t>
      </w:r>
    </w:p>
    <w:tbl>
      <w:tblPr>
        <w:tblStyle w:val="TableGrid"/>
        <w:tblW w:w="9385" w:type="dxa"/>
        <w:tblInd w:w="108" w:type="dxa"/>
        <w:tblLook w:val="04A0" w:firstRow="1" w:lastRow="0" w:firstColumn="1" w:lastColumn="0" w:noHBand="0" w:noVBand="1"/>
      </w:tblPr>
      <w:tblGrid>
        <w:gridCol w:w="2763"/>
        <w:gridCol w:w="6622"/>
      </w:tblGrid>
      <w:tr w:rsidR="00261E08" w:rsidRPr="00771C2E" w14:paraId="684F4233" w14:textId="77777777" w:rsidTr="00771C2E">
        <w:trPr>
          <w:cantSplit/>
        </w:trPr>
        <w:tc>
          <w:tcPr>
            <w:tcW w:w="2763" w:type="dxa"/>
            <w:shd w:val="clear" w:color="auto" w:fill="67AE3C"/>
            <w:vAlign w:val="center"/>
          </w:tcPr>
          <w:p w14:paraId="60150448" w14:textId="35ED2A77" w:rsidR="00261E08" w:rsidRPr="00771C2E" w:rsidRDefault="00261E08" w:rsidP="009163FC">
            <w:pPr>
              <w:jc w:val="center"/>
              <w:rPr>
                <w:rFonts w:asciiTheme="majorHAnsi" w:hAnsiTheme="majorHAnsi"/>
                <w:bCs/>
                <w:i/>
                <w:color w:val="FFFFFF" w:themeColor="background1"/>
                <w:sz w:val="19"/>
                <w:szCs w:val="19"/>
              </w:rPr>
            </w:pPr>
            <w:r w:rsidRPr="00771C2E">
              <w:rPr>
                <w:rFonts w:asciiTheme="majorHAnsi" w:hAnsiTheme="majorHAnsi"/>
                <w:bCs/>
                <w:i/>
                <w:color w:val="FFFFFF" w:themeColor="background1"/>
                <w:sz w:val="19"/>
                <w:szCs w:val="19"/>
              </w:rPr>
              <w:t>Ratione personae</w:t>
            </w:r>
          </w:p>
        </w:tc>
        <w:tc>
          <w:tcPr>
            <w:tcW w:w="6622" w:type="dxa"/>
            <w:vAlign w:val="center"/>
          </w:tcPr>
          <w:p w14:paraId="21522B2E" w14:textId="604DB146" w:rsidR="00261E08" w:rsidRPr="00771C2E" w:rsidRDefault="00E53421" w:rsidP="009163FC">
            <w:pPr>
              <w:rPr>
                <w:rFonts w:asciiTheme="majorHAnsi" w:hAnsiTheme="majorHAnsi"/>
                <w:bCs/>
                <w:sz w:val="19"/>
                <w:szCs w:val="19"/>
              </w:rPr>
            </w:pPr>
            <w:r w:rsidRPr="00771C2E">
              <w:rPr>
                <w:rFonts w:asciiTheme="majorHAnsi" w:hAnsiTheme="majorHAnsi"/>
                <w:bCs/>
                <w:sz w:val="19"/>
                <w:szCs w:val="19"/>
              </w:rPr>
              <w:t>Yes</w:t>
            </w:r>
          </w:p>
        </w:tc>
      </w:tr>
      <w:tr w:rsidR="00E53421" w:rsidRPr="00771C2E" w14:paraId="6438DD58" w14:textId="77777777" w:rsidTr="00771C2E">
        <w:trPr>
          <w:cantSplit/>
        </w:trPr>
        <w:tc>
          <w:tcPr>
            <w:tcW w:w="2763" w:type="dxa"/>
            <w:shd w:val="clear" w:color="auto" w:fill="67AE3C"/>
            <w:vAlign w:val="center"/>
          </w:tcPr>
          <w:p w14:paraId="43AB8B19" w14:textId="6682D917" w:rsidR="00E53421" w:rsidRPr="00771C2E" w:rsidRDefault="00E53421" w:rsidP="00E53421">
            <w:pPr>
              <w:jc w:val="center"/>
              <w:rPr>
                <w:rFonts w:asciiTheme="majorHAnsi" w:hAnsiTheme="majorHAnsi"/>
                <w:bCs/>
                <w:color w:val="FFFFFF" w:themeColor="background1"/>
                <w:sz w:val="19"/>
                <w:szCs w:val="19"/>
              </w:rPr>
            </w:pPr>
            <w:r w:rsidRPr="00771C2E">
              <w:rPr>
                <w:rFonts w:asciiTheme="majorHAnsi" w:hAnsiTheme="majorHAnsi"/>
                <w:bCs/>
                <w:i/>
                <w:color w:val="FFFFFF" w:themeColor="background1"/>
                <w:sz w:val="19"/>
                <w:szCs w:val="19"/>
              </w:rPr>
              <w:t>Ratione loci</w:t>
            </w:r>
          </w:p>
        </w:tc>
        <w:tc>
          <w:tcPr>
            <w:tcW w:w="6622" w:type="dxa"/>
          </w:tcPr>
          <w:p w14:paraId="27041F7E" w14:textId="7B765515" w:rsidR="00E53421" w:rsidRPr="00771C2E" w:rsidRDefault="00E53421" w:rsidP="00E53421">
            <w:pPr>
              <w:rPr>
                <w:rFonts w:asciiTheme="majorHAnsi" w:hAnsiTheme="majorHAnsi"/>
                <w:bCs/>
                <w:sz w:val="19"/>
                <w:szCs w:val="19"/>
              </w:rPr>
            </w:pPr>
            <w:r w:rsidRPr="00771C2E">
              <w:rPr>
                <w:rFonts w:asciiTheme="majorHAnsi" w:hAnsiTheme="majorHAnsi"/>
                <w:bCs/>
                <w:sz w:val="19"/>
                <w:szCs w:val="19"/>
              </w:rPr>
              <w:t>Yes</w:t>
            </w:r>
          </w:p>
        </w:tc>
      </w:tr>
      <w:tr w:rsidR="00E53421" w:rsidRPr="00771C2E" w14:paraId="5140C2B6" w14:textId="77777777" w:rsidTr="00771C2E">
        <w:trPr>
          <w:cantSplit/>
        </w:trPr>
        <w:tc>
          <w:tcPr>
            <w:tcW w:w="2763" w:type="dxa"/>
            <w:shd w:val="clear" w:color="auto" w:fill="67AE3C"/>
            <w:vAlign w:val="center"/>
          </w:tcPr>
          <w:p w14:paraId="74905820" w14:textId="44CF3A98" w:rsidR="00E53421" w:rsidRPr="00771C2E" w:rsidRDefault="00E53421" w:rsidP="00E53421">
            <w:pPr>
              <w:jc w:val="center"/>
              <w:rPr>
                <w:rFonts w:asciiTheme="majorHAnsi" w:hAnsiTheme="majorHAnsi"/>
                <w:bCs/>
                <w:color w:val="FFFFFF" w:themeColor="background1"/>
                <w:sz w:val="19"/>
                <w:szCs w:val="19"/>
              </w:rPr>
            </w:pPr>
            <w:r w:rsidRPr="00771C2E">
              <w:rPr>
                <w:rFonts w:asciiTheme="majorHAnsi" w:hAnsiTheme="majorHAnsi"/>
                <w:bCs/>
                <w:i/>
                <w:color w:val="FFFFFF" w:themeColor="background1"/>
                <w:sz w:val="19"/>
                <w:szCs w:val="19"/>
              </w:rPr>
              <w:t>Ratione temporis</w:t>
            </w:r>
          </w:p>
        </w:tc>
        <w:tc>
          <w:tcPr>
            <w:tcW w:w="6622" w:type="dxa"/>
          </w:tcPr>
          <w:p w14:paraId="6091B7B0" w14:textId="05AB1106" w:rsidR="00E53421" w:rsidRPr="00771C2E" w:rsidRDefault="00E53421" w:rsidP="00E53421">
            <w:pPr>
              <w:rPr>
                <w:rFonts w:asciiTheme="majorHAnsi" w:hAnsiTheme="majorHAnsi"/>
                <w:bCs/>
                <w:sz w:val="19"/>
                <w:szCs w:val="19"/>
              </w:rPr>
            </w:pPr>
            <w:r w:rsidRPr="00771C2E">
              <w:rPr>
                <w:rFonts w:asciiTheme="majorHAnsi" w:hAnsiTheme="majorHAnsi"/>
                <w:bCs/>
                <w:sz w:val="19"/>
                <w:szCs w:val="19"/>
              </w:rPr>
              <w:t>Yes</w:t>
            </w:r>
          </w:p>
        </w:tc>
      </w:tr>
      <w:tr w:rsidR="00E53421" w:rsidRPr="00771C2E" w14:paraId="33238134" w14:textId="77777777" w:rsidTr="00771C2E">
        <w:trPr>
          <w:cantSplit/>
        </w:trPr>
        <w:tc>
          <w:tcPr>
            <w:tcW w:w="2763" w:type="dxa"/>
            <w:shd w:val="clear" w:color="auto" w:fill="67AE3C"/>
            <w:vAlign w:val="center"/>
          </w:tcPr>
          <w:p w14:paraId="3C7AAFE9" w14:textId="5D07C0FE" w:rsidR="00E53421" w:rsidRPr="00771C2E" w:rsidRDefault="00E53421" w:rsidP="00E53421">
            <w:pPr>
              <w:jc w:val="center"/>
              <w:rPr>
                <w:rFonts w:asciiTheme="majorHAnsi" w:hAnsiTheme="majorHAnsi"/>
                <w:bCs/>
                <w:color w:val="FFFFFF" w:themeColor="background1"/>
                <w:sz w:val="19"/>
                <w:szCs w:val="19"/>
              </w:rPr>
            </w:pPr>
            <w:r w:rsidRPr="00771C2E">
              <w:rPr>
                <w:rFonts w:asciiTheme="majorHAnsi" w:hAnsiTheme="majorHAnsi"/>
                <w:bCs/>
                <w:i/>
                <w:color w:val="FFFFFF" w:themeColor="background1"/>
                <w:sz w:val="19"/>
                <w:szCs w:val="19"/>
              </w:rPr>
              <w:t>Ratione materiae</w:t>
            </w:r>
          </w:p>
        </w:tc>
        <w:tc>
          <w:tcPr>
            <w:tcW w:w="6622" w:type="dxa"/>
          </w:tcPr>
          <w:p w14:paraId="49BB57C8" w14:textId="4CAB9DFD" w:rsidR="00E53421" w:rsidRPr="00771C2E" w:rsidRDefault="00E53421" w:rsidP="00E53421">
            <w:pPr>
              <w:jc w:val="both"/>
              <w:rPr>
                <w:rFonts w:asciiTheme="majorHAnsi" w:hAnsiTheme="majorHAnsi"/>
                <w:bCs/>
                <w:sz w:val="19"/>
                <w:szCs w:val="19"/>
              </w:rPr>
            </w:pPr>
            <w:r w:rsidRPr="00771C2E">
              <w:rPr>
                <w:rFonts w:asciiTheme="majorHAnsi" w:hAnsiTheme="majorHAnsi"/>
                <w:bCs/>
                <w:sz w:val="19"/>
                <w:szCs w:val="19"/>
              </w:rPr>
              <w:t>Yes, American Convention (deposit of instrument of ratification on July 31, 1973)</w:t>
            </w:r>
          </w:p>
        </w:tc>
      </w:tr>
    </w:tbl>
    <w:p w14:paraId="742070CB" w14:textId="77777777" w:rsidR="00F621C3" w:rsidRPr="00771C2E" w:rsidRDefault="00F621C3" w:rsidP="00C355B4">
      <w:pPr>
        <w:spacing w:before="120" w:after="120"/>
        <w:ind w:firstLine="720"/>
        <w:jc w:val="both"/>
        <w:rPr>
          <w:rFonts w:asciiTheme="majorHAnsi" w:hAnsiTheme="majorHAnsi"/>
          <w:b/>
          <w:bCs/>
          <w:sz w:val="19"/>
          <w:szCs w:val="19"/>
        </w:rPr>
      </w:pPr>
      <w:r w:rsidRPr="00771C2E">
        <w:rPr>
          <w:rFonts w:asciiTheme="majorHAnsi" w:hAnsiTheme="majorHAnsi"/>
          <w:b/>
          <w:bCs/>
          <w:sz w:val="19"/>
          <w:szCs w:val="19"/>
        </w:rPr>
        <w:t xml:space="preserve">IV. </w:t>
      </w:r>
      <w:r w:rsidRPr="00771C2E">
        <w:rPr>
          <w:rFonts w:asciiTheme="majorHAnsi" w:hAnsiTheme="majorHAnsi"/>
          <w:b/>
          <w:bCs/>
          <w:sz w:val="19"/>
          <w:szCs w:val="19"/>
        </w:rPr>
        <w:tab/>
        <w:t xml:space="preserve">DUPLICATION OF PROCEDURES AND INTERNATIONAL </w:t>
      </w:r>
      <w:r w:rsidRPr="00771C2E">
        <w:rPr>
          <w:rFonts w:asciiTheme="majorHAnsi" w:hAnsiTheme="majorHAnsi"/>
          <w:b/>
          <w:bCs/>
          <w:i/>
          <w:sz w:val="19"/>
          <w:szCs w:val="19"/>
        </w:rPr>
        <w:t>RES JUDICATA</w:t>
      </w:r>
      <w:r w:rsidRPr="00771C2E">
        <w:rPr>
          <w:rFonts w:asciiTheme="majorHAnsi" w:hAnsiTheme="majorHAnsi"/>
          <w:b/>
          <w:bCs/>
          <w:sz w:val="19"/>
          <w:szCs w:val="19"/>
        </w:rPr>
        <w:t>, COLORABLE CLAIM, EXHAUSTION OF DOMESTIC REMEDIES AND TIMELINESS OF THE PETITION</w:t>
      </w:r>
    </w:p>
    <w:tbl>
      <w:tblPr>
        <w:tblStyle w:val="TableGrid"/>
        <w:tblW w:w="9385" w:type="dxa"/>
        <w:tblInd w:w="108" w:type="dxa"/>
        <w:tblLook w:val="04A0" w:firstRow="1" w:lastRow="0" w:firstColumn="1" w:lastColumn="0" w:noHBand="0" w:noVBand="1"/>
      </w:tblPr>
      <w:tblGrid>
        <w:gridCol w:w="2767"/>
        <w:gridCol w:w="6618"/>
      </w:tblGrid>
      <w:tr w:rsidR="00261E08" w:rsidRPr="00771C2E" w14:paraId="47EC0E6D" w14:textId="77777777" w:rsidTr="00771C2E">
        <w:trPr>
          <w:cantSplit/>
        </w:trPr>
        <w:tc>
          <w:tcPr>
            <w:tcW w:w="2767" w:type="dxa"/>
            <w:shd w:val="clear" w:color="auto" w:fill="67AE3C"/>
            <w:vAlign w:val="center"/>
          </w:tcPr>
          <w:p w14:paraId="1B9411D6" w14:textId="77777777" w:rsidR="00261E08" w:rsidRPr="00771C2E" w:rsidRDefault="00261E08" w:rsidP="008546E5">
            <w:pPr>
              <w:jc w:val="center"/>
              <w:rPr>
                <w:rFonts w:asciiTheme="majorHAnsi" w:hAnsiTheme="majorHAnsi"/>
                <w:bCs/>
                <w:color w:val="FFFFFF" w:themeColor="background1"/>
                <w:sz w:val="19"/>
                <w:szCs w:val="19"/>
              </w:rPr>
            </w:pPr>
            <w:r w:rsidRPr="00771C2E">
              <w:rPr>
                <w:rFonts w:asciiTheme="majorHAnsi" w:hAnsiTheme="majorHAnsi"/>
                <w:bCs/>
                <w:color w:val="FFFFFF" w:themeColor="background1"/>
                <w:sz w:val="19"/>
                <w:szCs w:val="19"/>
              </w:rPr>
              <w:t xml:space="preserve">Duplication of procedures and international </w:t>
            </w:r>
            <w:r w:rsidRPr="00771C2E">
              <w:rPr>
                <w:rFonts w:asciiTheme="majorHAnsi" w:hAnsiTheme="majorHAnsi"/>
                <w:bCs/>
                <w:i/>
                <w:color w:val="FFFFFF" w:themeColor="background1"/>
                <w:sz w:val="19"/>
                <w:szCs w:val="19"/>
              </w:rPr>
              <w:t>res judicata</w:t>
            </w:r>
          </w:p>
        </w:tc>
        <w:tc>
          <w:tcPr>
            <w:tcW w:w="6618" w:type="dxa"/>
            <w:vAlign w:val="center"/>
          </w:tcPr>
          <w:p w14:paraId="1A7CFC69" w14:textId="0C5968C4" w:rsidR="00261E08" w:rsidRPr="00771C2E" w:rsidRDefault="00E53421" w:rsidP="009163FC">
            <w:pPr>
              <w:jc w:val="both"/>
              <w:rPr>
                <w:rFonts w:asciiTheme="majorHAnsi" w:hAnsiTheme="majorHAnsi"/>
                <w:bCs/>
                <w:sz w:val="19"/>
                <w:szCs w:val="19"/>
              </w:rPr>
            </w:pPr>
            <w:r w:rsidRPr="00771C2E">
              <w:rPr>
                <w:rFonts w:asciiTheme="majorHAnsi" w:hAnsiTheme="majorHAnsi"/>
                <w:bCs/>
                <w:sz w:val="19"/>
                <w:szCs w:val="19"/>
              </w:rPr>
              <w:t>No</w:t>
            </w:r>
          </w:p>
        </w:tc>
      </w:tr>
      <w:tr w:rsidR="00261E08" w:rsidRPr="00771C2E" w14:paraId="2E3D009A" w14:textId="77777777" w:rsidTr="00771C2E">
        <w:trPr>
          <w:cantSplit/>
        </w:trPr>
        <w:tc>
          <w:tcPr>
            <w:tcW w:w="2767" w:type="dxa"/>
            <w:shd w:val="clear" w:color="auto" w:fill="67AE3C"/>
            <w:vAlign w:val="center"/>
          </w:tcPr>
          <w:p w14:paraId="45F253F9" w14:textId="77777777" w:rsidR="00261E08" w:rsidRPr="00771C2E" w:rsidRDefault="00261E08" w:rsidP="009163FC">
            <w:pPr>
              <w:jc w:val="center"/>
              <w:rPr>
                <w:rFonts w:asciiTheme="majorHAnsi" w:hAnsiTheme="majorHAnsi"/>
                <w:bCs/>
                <w:i/>
                <w:color w:val="FFFFFF" w:themeColor="background1"/>
                <w:sz w:val="19"/>
                <w:szCs w:val="19"/>
              </w:rPr>
            </w:pPr>
            <w:r w:rsidRPr="00771C2E">
              <w:rPr>
                <w:rFonts w:asciiTheme="majorHAnsi" w:hAnsiTheme="majorHAnsi"/>
                <w:bCs/>
                <w:color w:val="FFFFFF" w:themeColor="background1"/>
                <w:sz w:val="19"/>
                <w:szCs w:val="19"/>
              </w:rPr>
              <w:t>Rights declared admissible</w:t>
            </w:r>
          </w:p>
        </w:tc>
        <w:tc>
          <w:tcPr>
            <w:tcW w:w="6618" w:type="dxa"/>
            <w:vAlign w:val="center"/>
          </w:tcPr>
          <w:p w14:paraId="7C8C5244" w14:textId="1A1ADC74" w:rsidR="00261E08" w:rsidRPr="00771C2E" w:rsidRDefault="00E53421" w:rsidP="009163FC">
            <w:pPr>
              <w:jc w:val="both"/>
              <w:rPr>
                <w:rFonts w:asciiTheme="majorHAnsi" w:hAnsiTheme="majorHAnsi"/>
                <w:bCs/>
                <w:sz w:val="19"/>
                <w:szCs w:val="19"/>
              </w:rPr>
            </w:pPr>
            <w:r w:rsidRPr="00771C2E">
              <w:rPr>
                <w:rFonts w:asciiTheme="majorHAnsi" w:hAnsiTheme="majorHAnsi"/>
                <w:sz w:val="19"/>
                <w:szCs w:val="19"/>
              </w:rPr>
              <w:t>Articles 4 (life), 5 (humane treatment), 8 (fair trial) and 25 (judicial protection) of the American Convention, in relation to Article 1 (obligation to respect rights) thereof</w:t>
            </w:r>
          </w:p>
        </w:tc>
      </w:tr>
      <w:tr w:rsidR="00261E08" w:rsidRPr="00771C2E" w14:paraId="77899B94" w14:textId="77777777" w:rsidTr="00771C2E">
        <w:trPr>
          <w:cantSplit/>
        </w:trPr>
        <w:tc>
          <w:tcPr>
            <w:tcW w:w="2767" w:type="dxa"/>
            <w:shd w:val="clear" w:color="auto" w:fill="67AE3C"/>
            <w:vAlign w:val="center"/>
          </w:tcPr>
          <w:p w14:paraId="754CDE32" w14:textId="77777777" w:rsidR="00261E08" w:rsidRPr="00771C2E" w:rsidRDefault="00261E08" w:rsidP="008546E5">
            <w:pPr>
              <w:jc w:val="center"/>
              <w:rPr>
                <w:rFonts w:asciiTheme="majorHAnsi" w:hAnsiTheme="majorHAnsi"/>
                <w:bCs/>
                <w:color w:val="FFFFFF" w:themeColor="background1"/>
                <w:sz w:val="19"/>
                <w:szCs w:val="19"/>
              </w:rPr>
            </w:pPr>
            <w:r w:rsidRPr="00771C2E">
              <w:rPr>
                <w:rFonts w:asciiTheme="majorHAnsi" w:hAnsiTheme="majorHAnsi"/>
                <w:bCs/>
                <w:color w:val="FFFFFF" w:themeColor="background1"/>
                <w:sz w:val="19"/>
                <w:szCs w:val="19"/>
              </w:rPr>
              <w:t xml:space="preserve">Exhaustion or exception to the exhaustion of remedies </w:t>
            </w:r>
          </w:p>
        </w:tc>
        <w:tc>
          <w:tcPr>
            <w:tcW w:w="6618" w:type="dxa"/>
            <w:vAlign w:val="center"/>
          </w:tcPr>
          <w:p w14:paraId="20F52498" w14:textId="049CDD34" w:rsidR="00261E08" w:rsidRPr="00771C2E" w:rsidRDefault="00E53421" w:rsidP="009163FC">
            <w:pPr>
              <w:rPr>
                <w:rFonts w:asciiTheme="majorHAnsi" w:hAnsiTheme="majorHAnsi"/>
                <w:bCs/>
                <w:sz w:val="19"/>
                <w:szCs w:val="19"/>
              </w:rPr>
            </w:pPr>
            <w:r w:rsidRPr="00771C2E">
              <w:rPr>
                <w:rFonts w:asciiTheme="majorHAnsi" w:hAnsiTheme="majorHAnsi"/>
                <w:bCs/>
                <w:sz w:val="19"/>
                <w:szCs w:val="19"/>
              </w:rPr>
              <w:t>Yes, under the terms of section IV</w:t>
            </w:r>
          </w:p>
        </w:tc>
      </w:tr>
      <w:tr w:rsidR="00261E08" w:rsidRPr="00771C2E" w14:paraId="4F59B7C5" w14:textId="77777777" w:rsidTr="00771C2E">
        <w:trPr>
          <w:cantSplit/>
        </w:trPr>
        <w:tc>
          <w:tcPr>
            <w:tcW w:w="2767" w:type="dxa"/>
            <w:shd w:val="clear" w:color="auto" w:fill="67AE3C"/>
            <w:vAlign w:val="center"/>
          </w:tcPr>
          <w:p w14:paraId="75227E17" w14:textId="77777777" w:rsidR="00261E08" w:rsidRPr="00771C2E" w:rsidRDefault="00261E08" w:rsidP="009163FC">
            <w:pPr>
              <w:jc w:val="center"/>
              <w:rPr>
                <w:rFonts w:asciiTheme="majorHAnsi" w:hAnsiTheme="majorHAnsi"/>
                <w:bCs/>
                <w:color w:val="FFFFFF" w:themeColor="background1"/>
                <w:sz w:val="19"/>
                <w:szCs w:val="19"/>
              </w:rPr>
            </w:pPr>
            <w:r w:rsidRPr="00771C2E">
              <w:rPr>
                <w:rFonts w:asciiTheme="majorHAnsi" w:hAnsiTheme="majorHAnsi"/>
                <w:bCs/>
                <w:color w:val="FFFFFF" w:themeColor="background1"/>
                <w:sz w:val="19"/>
                <w:szCs w:val="19"/>
              </w:rPr>
              <w:t>Timeliness of the petition</w:t>
            </w:r>
          </w:p>
        </w:tc>
        <w:tc>
          <w:tcPr>
            <w:tcW w:w="6618" w:type="dxa"/>
            <w:vAlign w:val="center"/>
          </w:tcPr>
          <w:p w14:paraId="474C25FA" w14:textId="1F43B38E" w:rsidR="00261E08" w:rsidRPr="00771C2E" w:rsidRDefault="00E53421" w:rsidP="009163FC">
            <w:pPr>
              <w:rPr>
                <w:rFonts w:asciiTheme="majorHAnsi" w:hAnsiTheme="majorHAnsi"/>
                <w:bCs/>
                <w:sz w:val="19"/>
                <w:szCs w:val="19"/>
              </w:rPr>
            </w:pPr>
            <w:r w:rsidRPr="00771C2E">
              <w:rPr>
                <w:rFonts w:asciiTheme="majorHAnsi" w:hAnsiTheme="majorHAnsi"/>
                <w:bCs/>
                <w:sz w:val="19"/>
                <w:szCs w:val="19"/>
              </w:rPr>
              <w:t>Yes, under the terms of section IV</w:t>
            </w:r>
          </w:p>
        </w:tc>
      </w:tr>
    </w:tbl>
    <w:p w14:paraId="3FEBD323" w14:textId="64774A43" w:rsidR="00F621C3" w:rsidRDefault="00F621C3" w:rsidP="00C355B4">
      <w:pPr>
        <w:spacing w:before="120" w:after="120"/>
        <w:ind w:firstLine="720"/>
        <w:jc w:val="both"/>
        <w:rPr>
          <w:rFonts w:asciiTheme="majorHAnsi" w:hAnsiTheme="majorHAnsi"/>
          <w:b/>
          <w:sz w:val="20"/>
          <w:szCs w:val="20"/>
        </w:rPr>
      </w:pPr>
      <w:r w:rsidRPr="000B6B7A">
        <w:rPr>
          <w:rFonts w:asciiTheme="majorHAnsi" w:hAnsiTheme="majorHAnsi"/>
          <w:b/>
          <w:sz w:val="20"/>
          <w:szCs w:val="20"/>
        </w:rPr>
        <w:t xml:space="preserve">V. </w:t>
      </w:r>
      <w:r w:rsidRPr="000B6B7A">
        <w:rPr>
          <w:rFonts w:asciiTheme="majorHAnsi" w:hAnsiTheme="majorHAnsi"/>
          <w:b/>
          <w:sz w:val="20"/>
          <w:szCs w:val="20"/>
        </w:rPr>
        <w:tab/>
      </w:r>
      <w:r w:rsidR="003D6EE0">
        <w:rPr>
          <w:rFonts w:asciiTheme="majorHAnsi" w:hAnsiTheme="majorHAnsi"/>
          <w:b/>
          <w:sz w:val="20"/>
          <w:szCs w:val="20"/>
        </w:rPr>
        <w:t xml:space="preserve">SUMMARY OF </w:t>
      </w:r>
      <w:r w:rsidRPr="000B6B7A">
        <w:rPr>
          <w:rFonts w:asciiTheme="majorHAnsi" w:hAnsiTheme="majorHAnsi"/>
          <w:b/>
          <w:sz w:val="20"/>
          <w:szCs w:val="20"/>
        </w:rPr>
        <w:t>FACTS</w:t>
      </w:r>
      <w:r w:rsidR="00743890">
        <w:rPr>
          <w:rFonts w:asciiTheme="majorHAnsi" w:hAnsiTheme="majorHAnsi"/>
          <w:b/>
          <w:sz w:val="20"/>
          <w:szCs w:val="20"/>
        </w:rPr>
        <w:t xml:space="preserve"> </w:t>
      </w:r>
      <w:r w:rsidR="00743890" w:rsidRPr="000B6B7A">
        <w:rPr>
          <w:rFonts w:asciiTheme="majorHAnsi" w:hAnsiTheme="majorHAnsi"/>
          <w:b/>
          <w:sz w:val="20"/>
          <w:szCs w:val="20"/>
        </w:rPr>
        <w:t>ALLEGED</w:t>
      </w:r>
      <w:r w:rsidRPr="000B6B7A">
        <w:rPr>
          <w:rFonts w:asciiTheme="majorHAnsi" w:hAnsiTheme="majorHAnsi"/>
          <w:b/>
          <w:sz w:val="20"/>
          <w:szCs w:val="20"/>
        </w:rPr>
        <w:t xml:space="preserve"> </w:t>
      </w:r>
    </w:p>
    <w:p w14:paraId="041DD8AE" w14:textId="7FDB84FF" w:rsidR="004D6E5A" w:rsidRPr="00354456" w:rsidRDefault="004D6E5A" w:rsidP="004D6E5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lang w:val="en"/>
        </w:rPr>
        <w:t>The petitioner claims that the State of Colombia violated the human rights of Ramiro Hernández Badillo and his family (“the alleged victim”), for he was murdered while working as a public defender in a region controlled by a paramilitary group.</w:t>
      </w:r>
      <w:r w:rsidR="00390B0C">
        <w:rPr>
          <w:rFonts w:ascii="Cambria" w:hAnsi="Cambria"/>
          <w:sz w:val="20"/>
          <w:szCs w:val="20"/>
          <w:lang w:val="en"/>
        </w:rPr>
        <w:t xml:space="preserve"> </w:t>
      </w:r>
    </w:p>
    <w:p w14:paraId="080E5039" w14:textId="62A08D84" w:rsidR="004D6E5A" w:rsidRPr="00354456" w:rsidRDefault="004D6E5A" w:rsidP="004D6E5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lang w:val="en"/>
        </w:rPr>
        <w:t xml:space="preserve">On July 4, 2001, the alleged victim traveled to the town of Plato, Magdalena, to work in a public hearing. The petitioner recounts that when the public hearing was over, Mr. Hernández Badillo went to Plato’s police station seeking protection for his return trip to the town of Tenerife, where he lived. The alleged victim’s request was due to advice he received from one of his closest friends, a member of the police, who told him to stay vigilant because, given his work as a public defender, he had become a military target of the paramilitary group United Self-defense Forces of Colombia (AUC). In response to Mr. Hernández Badillo’s request, the Commander of the police station said that it was impossible for them to provide him with those safety measures since that station did not have enough officers to escort him. Therefore, the alleged victim decided to return to his house </w:t>
      </w:r>
      <w:r w:rsidR="00C33279">
        <w:rPr>
          <w:rFonts w:ascii="Cambria" w:hAnsi="Cambria"/>
          <w:sz w:val="20"/>
          <w:szCs w:val="20"/>
          <w:lang w:val="en"/>
        </w:rPr>
        <w:t>using the</w:t>
      </w:r>
      <w:r>
        <w:rPr>
          <w:rFonts w:ascii="Cambria" w:hAnsi="Cambria"/>
          <w:sz w:val="20"/>
          <w:szCs w:val="20"/>
          <w:lang w:val="en"/>
        </w:rPr>
        <w:t xml:space="preserve"> public transport. However, once his bus was on the route that connected both towns, members of a paramilitary group operating in that region stopped it, found the alleged victim</w:t>
      </w:r>
      <w:r w:rsidR="001F6CDC">
        <w:rPr>
          <w:rFonts w:ascii="Cambria" w:hAnsi="Cambria"/>
          <w:sz w:val="20"/>
          <w:szCs w:val="20"/>
          <w:lang w:val="en"/>
        </w:rPr>
        <w:t>,</w:t>
      </w:r>
      <w:r>
        <w:rPr>
          <w:rFonts w:ascii="Cambria" w:hAnsi="Cambria"/>
          <w:sz w:val="20"/>
          <w:szCs w:val="20"/>
          <w:lang w:val="en"/>
        </w:rPr>
        <w:t xml:space="preserve"> forced him off of the bus, and took him with them, letting the other passengers continue their </w:t>
      </w:r>
      <w:r w:rsidR="001F6CDC">
        <w:rPr>
          <w:rFonts w:ascii="Cambria" w:hAnsi="Cambria"/>
          <w:sz w:val="20"/>
          <w:szCs w:val="20"/>
          <w:lang w:val="en"/>
        </w:rPr>
        <w:t>journey</w:t>
      </w:r>
      <w:r>
        <w:rPr>
          <w:rFonts w:ascii="Cambria" w:hAnsi="Cambria"/>
          <w:sz w:val="20"/>
          <w:szCs w:val="20"/>
          <w:lang w:val="en"/>
        </w:rPr>
        <w:t xml:space="preserve"> to Tenerife. A few hours later, the police found the alleged victim’s dead body with signs of gunshots.</w:t>
      </w:r>
      <w:r w:rsidR="00390B0C">
        <w:rPr>
          <w:rFonts w:ascii="Cambria" w:hAnsi="Cambria"/>
          <w:sz w:val="20"/>
          <w:szCs w:val="20"/>
          <w:lang w:val="en"/>
        </w:rPr>
        <w:t xml:space="preserve"> </w:t>
      </w:r>
    </w:p>
    <w:p w14:paraId="28285959" w14:textId="0826FA02" w:rsidR="004D6E5A" w:rsidRPr="00354456" w:rsidRDefault="004D6E5A" w:rsidP="004D6E5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lang w:val="en"/>
        </w:rPr>
        <w:lastRenderedPageBreak/>
        <w:t>The petitioner claims that Mr. Hernández Badillo was the only professional in the household, made up of his wife, their three children, his mother, and seven brothers. To date, his household has sustained damage because the alleged victim was the breadwinner and the moral support of his family. The petitioner asserts that the alleged victim’s relatives were unable to file a criminal complaint regarding his death, given the national context of violence and for fear of reprisals, considering that this paramilitary group was led by Salvatore Mancuso, who exerted political and social power over the department of Magdalena.</w:t>
      </w:r>
      <w:r w:rsidR="00390B0C">
        <w:rPr>
          <w:rFonts w:ascii="Cambria" w:hAnsi="Cambria"/>
          <w:sz w:val="20"/>
          <w:szCs w:val="20"/>
          <w:lang w:val="en"/>
        </w:rPr>
        <w:t xml:space="preserve"> </w:t>
      </w:r>
    </w:p>
    <w:p w14:paraId="2EF87F7A" w14:textId="52F76DED" w:rsidR="004D6E5A" w:rsidRPr="00354456" w:rsidRDefault="004D6E5A" w:rsidP="004D6E5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lang w:val="en"/>
        </w:rPr>
        <w:t xml:space="preserve">Accordingly, the legal representative of the alleged victim’s family filed a claim for damages against Colombia-the National Police, with the Second Administrative </w:t>
      </w:r>
      <w:r w:rsidR="00100123">
        <w:rPr>
          <w:rFonts w:ascii="Cambria" w:hAnsi="Cambria"/>
          <w:sz w:val="20"/>
          <w:szCs w:val="20"/>
          <w:lang w:val="en"/>
        </w:rPr>
        <w:t xml:space="preserve">Trial </w:t>
      </w:r>
      <w:r>
        <w:rPr>
          <w:rFonts w:ascii="Cambria" w:hAnsi="Cambria"/>
          <w:sz w:val="20"/>
          <w:szCs w:val="20"/>
          <w:lang w:val="en"/>
        </w:rPr>
        <w:t xml:space="preserve">Court of Santa Marta, which sentenced the accused entity on May 30, 2007. Although this decision was not appealed, because the matter exceeded the minimum bill of damages, it was referred to the Contentious-Administrative Court of Magdalena for its opinion, and on March 14, 2008, the latter revoked the </w:t>
      </w:r>
      <w:r w:rsidR="00100123">
        <w:rPr>
          <w:rFonts w:ascii="Cambria" w:hAnsi="Cambria"/>
          <w:sz w:val="20"/>
          <w:szCs w:val="20"/>
          <w:lang w:val="en"/>
        </w:rPr>
        <w:t>Trial C</w:t>
      </w:r>
      <w:r>
        <w:rPr>
          <w:rFonts w:ascii="Cambria" w:hAnsi="Cambria"/>
          <w:sz w:val="20"/>
          <w:szCs w:val="20"/>
          <w:lang w:val="en"/>
        </w:rPr>
        <w:t>ourt’s judgment. Therefore, the petitioner filed a constitutional remedy. The Second Division of the Council of State entertained it</w:t>
      </w:r>
      <w:r w:rsidR="00BA2F1D">
        <w:rPr>
          <w:rFonts w:ascii="Cambria" w:hAnsi="Cambria"/>
          <w:sz w:val="20"/>
          <w:szCs w:val="20"/>
          <w:lang w:val="en"/>
        </w:rPr>
        <w:t xml:space="preserve"> and found </w:t>
      </w:r>
      <w:r>
        <w:rPr>
          <w:rFonts w:ascii="Cambria" w:hAnsi="Cambria"/>
          <w:sz w:val="20"/>
          <w:szCs w:val="20"/>
          <w:lang w:val="en"/>
        </w:rPr>
        <w:t>it inadmissible</w:t>
      </w:r>
      <w:r w:rsidR="00BA2F1D">
        <w:rPr>
          <w:rFonts w:ascii="Cambria" w:hAnsi="Cambria"/>
          <w:sz w:val="20"/>
          <w:szCs w:val="20"/>
          <w:lang w:val="en"/>
        </w:rPr>
        <w:t xml:space="preserve"> on August 21, 2008</w:t>
      </w:r>
      <w:r>
        <w:rPr>
          <w:rFonts w:ascii="Cambria" w:hAnsi="Cambria"/>
          <w:sz w:val="20"/>
          <w:szCs w:val="20"/>
          <w:lang w:val="en"/>
        </w:rPr>
        <w:t xml:space="preserve">. This decision </w:t>
      </w:r>
      <w:r w:rsidR="00524EFD">
        <w:rPr>
          <w:rFonts w:ascii="Cambria" w:hAnsi="Cambria"/>
          <w:sz w:val="20"/>
          <w:szCs w:val="20"/>
          <w:lang w:val="en"/>
        </w:rPr>
        <w:t>assumed</w:t>
      </w:r>
      <w:r>
        <w:rPr>
          <w:rFonts w:ascii="Cambria" w:hAnsi="Cambria"/>
          <w:sz w:val="20"/>
          <w:szCs w:val="20"/>
          <w:lang w:val="en"/>
        </w:rPr>
        <w:t xml:space="preserve"> that the petitioner could have filed other remedies to assert the rights invoked in the constitutional remedy, like a direct claim for damages against the Contentious-Administrative Court of Magdalena for judicial error. To the petitioner, this was tantamount to recognizing the existence of factual errors detrimental to the claimants. Subsequently, the petitioner challenged this decision. On November 12, 2008, the Fourth Division of the Council of State upheld the previous resolution.</w:t>
      </w:r>
      <w:r w:rsidR="00390B0C">
        <w:rPr>
          <w:rFonts w:ascii="Cambria" w:hAnsi="Cambria"/>
          <w:sz w:val="20"/>
          <w:szCs w:val="20"/>
          <w:lang w:val="en"/>
        </w:rPr>
        <w:t xml:space="preserve"> </w:t>
      </w:r>
    </w:p>
    <w:p w14:paraId="0E3F447D" w14:textId="3E30443E" w:rsidR="004D6E5A" w:rsidRPr="00354456" w:rsidRDefault="004D6E5A" w:rsidP="004D6E5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lang w:val="en"/>
        </w:rPr>
        <w:t>In addition, the petitioner requested the Ombudsman to present a mechanism of reconsideration</w:t>
      </w:r>
      <w:r w:rsidR="00BA2F1D">
        <w:rPr>
          <w:rFonts w:ascii="Cambria" w:hAnsi="Cambria"/>
          <w:sz w:val="20"/>
          <w:szCs w:val="20"/>
          <w:lang w:val="en"/>
        </w:rPr>
        <w:t>. However,</w:t>
      </w:r>
      <w:r>
        <w:rPr>
          <w:rFonts w:ascii="Cambria" w:hAnsi="Cambria"/>
          <w:sz w:val="20"/>
          <w:szCs w:val="20"/>
          <w:lang w:val="en"/>
        </w:rPr>
        <w:t xml:space="preserve"> this official simply said that under record 04 of 2009, it was impossible to file that mechanism to the Constitutional Court </w:t>
      </w:r>
      <w:r w:rsidR="00D1027A">
        <w:rPr>
          <w:rFonts w:ascii="Cambria" w:hAnsi="Cambria"/>
          <w:sz w:val="20"/>
          <w:szCs w:val="20"/>
          <w:lang w:val="en"/>
        </w:rPr>
        <w:t>since</w:t>
      </w:r>
      <w:r>
        <w:rPr>
          <w:rFonts w:ascii="Cambria" w:hAnsi="Cambria"/>
          <w:sz w:val="20"/>
          <w:szCs w:val="20"/>
          <w:lang w:val="en"/>
        </w:rPr>
        <w:t xml:space="preserve"> the circumstances of the case did not relate to the grounds established in the legislation. Thus, he denied the request. Further, in relation to the criminal process, the Second Special Prosecutor’s Office of Santa Marta filed a criminal investigation, which remains in the preliminary stage despite the time elapsed since the murder of Mr. Hernández Badillo.</w:t>
      </w:r>
      <w:r w:rsidR="00390B0C">
        <w:rPr>
          <w:rFonts w:ascii="Cambria" w:hAnsi="Cambria"/>
          <w:sz w:val="20"/>
          <w:szCs w:val="20"/>
          <w:lang w:val="en"/>
        </w:rPr>
        <w:t xml:space="preserve"> </w:t>
      </w:r>
    </w:p>
    <w:p w14:paraId="2C3328BB" w14:textId="1E68BF77" w:rsidR="004D6E5A" w:rsidRPr="00354456" w:rsidRDefault="004D6E5A" w:rsidP="004D6E5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lang w:val="en"/>
        </w:rPr>
        <w:t xml:space="preserve">For its part, the State contends that according to the information submitted by the National Defense Ministry, the kidnap and murder of Mr. Hernández Badillo was reported by José Alberto Moreno </w:t>
      </w:r>
      <w:proofErr w:type="spellStart"/>
      <w:r>
        <w:rPr>
          <w:rFonts w:ascii="Cambria" w:hAnsi="Cambria"/>
          <w:sz w:val="20"/>
          <w:szCs w:val="20"/>
          <w:lang w:val="en"/>
        </w:rPr>
        <w:t>Hoyos</w:t>
      </w:r>
      <w:proofErr w:type="spellEnd"/>
      <w:r>
        <w:rPr>
          <w:rFonts w:ascii="Cambria" w:hAnsi="Cambria"/>
          <w:sz w:val="20"/>
          <w:szCs w:val="20"/>
          <w:lang w:val="en"/>
        </w:rPr>
        <w:t xml:space="preserve">, the driver of the bus where the alleged victim had traveled. The State also asserts that according to the complaint filed by Mr. Moreno </w:t>
      </w:r>
      <w:proofErr w:type="spellStart"/>
      <w:r>
        <w:rPr>
          <w:rFonts w:ascii="Cambria" w:hAnsi="Cambria"/>
          <w:sz w:val="20"/>
          <w:szCs w:val="20"/>
          <w:lang w:val="en"/>
        </w:rPr>
        <w:t>Hoyos</w:t>
      </w:r>
      <w:proofErr w:type="spellEnd"/>
      <w:r>
        <w:rPr>
          <w:rFonts w:ascii="Cambria" w:hAnsi="Cambria"/>
          <w:sz w:val="20"/>
          <w:szCs w:val="20"/>
          <w:lang w:val="en"/>
        </w:rPr>
        <w:t xml:space="preserve">, Mr. Hernández Badillo was kidnapped on July 4, 2001, when traveling to Tenerife on a public bus driven by Mr. Moreno </w:t>
      </w:r>
      <w:proofErr w:type="spellStart"/>
      <w:r>
        <w:rPr>
          <w:rFonts w:ascii="Cambria" w:hAnsi="Cambria"/>
          <w:sz w:val="20"/>
          <w:szCs w:val="20"/>
          <w:lang w:val="en"/>
        </w:rPr>
        <w:t>Hoyos</w:t>
      </w:r>
      <w:proofErr w:type="spellEnd"/>
      <w:r>
        <w:rPr>
          <w:rFonts w:ascii="Cambria" w:hAnsi="Cambria"/>
          <w:sz w:val="20"/>
          <w:szCs w:val="20"/>
          <w:lang w:val="en"/>
        </w:rPr>
        <w:t>. According to the State, the public bus was intercepted by several armed individuals</w:t>
      </w:r>
      <w:r w:rsidR="00AC7AEF">
        <w:rPr>
          <w:rFonts w:ascii="Cambria" w:hAnsi="Cambria"/>
          <w:sz w:val="20"/>
          <w:szCs w:val="20"/>
          <w:lang w:val="en"/>
        </w:rPr>
        <w:t xml:space="preserve"> </w:t>
      </w:r>
      <w:r w:rsidR="00FE0331">
        <w:rPr>
          <w:rFonts w:ascii="Cambria" w:hAnsi="Cambria"/>
          <w:sz w:val="20"/>
          <w:szCs w:val="20"/>
          <w:lang w:val="en"/>
        </w:rPr>
        <w:t>that stepped down from</w:t>
      </w:r>
      <w:r w:rsidR="00AC7AEF">
        <w:rPr>
          <w:rFonts w:ascii="Cambria" w:hAnsi="Cambria"/>
          <w:sz w:val="20"/>
          <w:szCs w:val="20"/>
          <w:lang w:val="en"/>
        </w:rPr>
        <w:t xml:space="preserve"> a van</w:t>
      </w:r>
      <w:r w:rsidR="00036BFE">
        <w:rPr>
          <w:rFonts w:ascii="Cambria" w:hAnsi="Cambria"/>
          <w:sz w:val="20"/>
          <w:szCs w:val="20"/>
          <w:lang w:val="en"/>
        </w:rPr>
        <w:t>; they</w:t>
      </w:r>
      <w:r w:rsidR="00AC7AEF">
        <w:rPr>
          <w:rFonts w:ascii="Cambria" w:hAnsi="Cambria"/>
          <w:sz w:val="20"/>
          <w:szCs w:val="20"/>
          <w:lang w:val="en"/>
        </w:rPr>
        <w:t xml:space="preserve"> were masked a</w:t>
      </w:r>
      <w:r>
        <w:rPr>
          <w:rFonts w:ascii="Cambria" w:hAnsi="Cambria"/>
          <w:sz w:val="20"/>
          <w:szCs w:val="20"/>
          <w:lang w:val="en"/>
        </w:rPr>
        <w:t xml:space="preserve">nd </w:t>
      </w:r>
      <w:r w:rsidR="00AC7AEF">
        <w:rPr>
          <w:rFonts w:ascii="Cambria" w:hAnsi="Cambria"/>
          <w:sz w:val="20"/>
          <w:szCs w:val="20"/>
          <w:lang w:val="en"/>
        </w:rPr>
        <w:t xml:space="preserve">in </w:t>
      </w:r>
      <w:r>
        <w:rPr>
          <w:rFonts w:ascii="Cambria" w:hAnsi="Cambria"/>
          <w:sz w:val="20"/>
          <w:szCs w:val="20"/>
          <w:lang w:val="en"/>
        </w:rPr>
        <w:t>plain clothes</w:t>
      </w:r>
      <w:r w:rsidR="003743E7">
        <w:rPr>
          <w:rFonts w:ascii="Cambria" w:hAnsi="Cambria"/>
          <w:sz w:val="20"/>
          <w:szCs w:val="20"/>
          <w:lang w:val="en"/>
        </w:rPr>
        <w:t xml:space="preserve">. </w:t>
      </w:r>
      <w:r w:rsidR="00FE0331">
        <w:rPr>
          <w:rFonts w:ascii="Cambria" w:hAnsi="Cambria"/>
          <w:sz w:val="20"/>
          <w:szCs w:val="20"/>
          <w:lang w:val="en"/>
        </w:rPr>
        <w:t>They</w:t>
      </w:r>
      <w:r w:rsidR="00036BFE">
        <w:rPr>
          <w:rFonts w:ascii="Cambria" w:hAnsi="Cambria"/>
          <w:sz w:val="20"/>
          <w:szCs w:val="20"/>
          <w:lang w:val="en"/>
        </w:rPr>
        <w:t xml:space="preserve"> seiz</w:t>
      </w:r>
      <w:r w:rsidR="00FE0331">
        <w:rPr>
          <w:rFonts w:ascii="Cambria" w:hAnsi="Cambria"/>
          <w:sz w:val="20"/>
          <w:szCs w:val="20"/>
          <w:lang w:val="en"/>
        </w:rPr>
        <w:t>ed</w:t>
      </w:r>
      <w:r>
        <w:rPr>
          <w:rFonts w:ascii="Cambria" w:hAnsi="Cambria"/>
          <w:sz w:val="20"/>
          <w:szCs w:val="20"/>
          <w:lang w:val="en"/>
        </w:rPr>
        <w:t xml:space="preserve"> Mr. Hernández Badillo</w:t>
      </w:r>
      <w:r w:rsidR="003743E7">
        <w:rPr>
          <w:rFonts w:ascii="Cambria" w:hAnsi="Cambria"/>
          <w:sz w:val="20"/>
          <w:szCs w:val="20"/>
          <w:lang w:val="en"/>
        </w:rPr>
        <w:t>,</w:t>
      </w:r>
      <w:r w:rsidR="00FE0331">
        <w:rPr>
          <w:rFonts w:ascii="Cambria" w:hAnsi="Cambria"/>
          <w:sz w:val="20"/>
          <w:szCs w:val="20"/>
          <w:lang w:val="en"/>
        </w:rPr>
        <w:t xml:space="preserve"> so</w:t>
      </w:r>
      <w:r>
        <w:rPr>
          <w:rFonts w:ascii="Cambria" w:hAnsi="Cambria"/>
          <w:sz w:val="20"/>
          <w:szCs w:val="20"/>
          <w:lang w:val="en"/>
        </w:rPr>
        <w:t xml:space="preserve"> Mr. Moreno </w:t>
      </w:r>
      <w:proofErr w:type="spellStart"/>
      <w:r>
        <w:rPr>
          <w:rFonts w:ascii="Cambria" w:hAnsi="Cambria"/>
          <w:sz w:val="20"/>
          <w:szCs w:val="20"/>
          <w:lang w:val="en"/>
        </w:rPr>
        <w:t>Hoyos</w:t>
      </w:r>
      <w:proofErr w:type="spellEnd"/>
      <w:r>
        <w:rPr>
          <w:rFonts w:ascii="Cambria" w:hAnsi="Cambria"/>
          <w:sz w:val="20"/>
          <w:szCs w:val="20"/>
          <w:lang w:val="en"/>
        </w:rPr>
        <w:t xml:space="preserve"> came to the police station to report Mr. Hernández Badillo’s kidnap. According to the State, the police ran an operation to determine the whereabouts of the alleged victim, and at 8:25 p.m. of that same day, he was found dead with gunshot wounds on the head.</w:t>
      </w:r>
      <w:r w:rsidR="00390B0C">
        <w:rPr>
          <w:rFonts w:ascii="Cambria" w:hAnsi="Cambria"/>
          <w:sz w:val="20"/>
          <w:szCs w:val="20"/>
          <w:lang w:val="en"/>
        </w:rPr>
        <w:t xml:space="preserve"> </w:t>
      </w:r>
    </w:p>
    <w:p w14:paraId="41AE660D" w14:textId="0EBCD8DD" w:rsidR="004D6E5A" w:rsidRPr="00354456" w:rsidRDefault="004D6E5A" w:rsidP="004D6E5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lang w:val="en"/>
        </w:rPr>
        <w:t xml:space="preserve">The State contends that there is no material evidence to conclude that the victim or his relatives had asked the National Police for protection. Nonetheless, the State asserts that an ex officio criminal proceeding was filed and that this is still in progress owing to the armed conflict in the country. The initial inquiries conducted by the Office of the Prosecutor General considered the possibility that the crime might have been committed by the United Self-Defense Forces of Colombia (AUC). However, given the difficulty </w:t>
      </w:r>
      <w:r w:rsidR="00F478E7">
        <w:rPr>
          <w:rFonts w:ascii="Cambria" w:hAnsi="Cambria"/>
          <w:sz w:val="20"/>
          <w:szCs w:val="20"/>
          <w:lang w:val="en"/>
        </w:rPr>
        <w:t xml:space="preserve">of </w:t>
      </w:r>
      <w:r>
        <w:rPr>
          <w:rFonts w:ascii="Cambria" w:hAnsi="Cambria"/>
          <w:sz w:val="20"/>
          <w:szCs w:val="20"/>
          <w:lang w:val="en"/>
        </w:rPr>
        <w:t>collect</w:t>
      </w:r>
      <w:r w:rsidR="00F478E7">
        <w:rPr>
          <w:rFonts w:ascii="Cambria" w:hAnsi="Cambria"/>
          <w:sz w:val="20"/>
          <w:szCs w:val="20"/>
          <w:lang w:val="en"/>
        </w:rPr>
        <w:t>ing</w:t>
      </w:r>
      <w:r>
        <w:rPr>
          <w:rFonts w:ascii="Cambria" w:hAnsi="Cambria"/>
          <w:sz w:val="20"/>
          <w:szCs w:val="20"/>
          <w:lang w:val="en"/>
        </w:rPr>
        <w:t xml:space="preserve"> evidence for prosecuting those responsible, on March 15, 2004, the prosecutor in charge resolved to file the proceedings in the archives</w:t>
      </w:r>
      <w:r w:rsidR="006E3369">
        <w:rPr>
          <w:rFonts w:ascii="Cambria" w:hAnsi="Cambria"/>
          <w:sz w:val="20"/>
          <w:szCs w:val="20"/>
          <w:lang w:val="en"/>
        </w:rPr>
        <w:t xml:space="preserve">, </w:t>
      </w:r>
      <w:r>
        <w:rPr>
          <w:rFonts w:ascii="Cambria" w:hAnsi="Cambria"/>
          <w:sz w:val="20"/>
          <w:szCs w:val="20"/>
          <w:lang w:val="en"/>
        </w:rPr>
        <w:t>issu</w:t>
      </w:r>
      <w:r w:rsidR="006E3369">
        <w:rPr>
          <w:rFonts w:ascii="Cambria" w:hAnsi="Cambria"/>
          <w:sz w:val="20"/>
          <w:szCs w:val="20"/>
          <w:lang w:val="en"/>
        </w:rPr>
        <w:t>ing</w:t>
      </w:r>
      <w:r>
        <w:rPr>
          <w:rFonts w:ascii="Cambria" w:hAnsi="Cambria"/>
          <w:sz w:val="20"/>
          <w:szCs w:val="20"/>
          <w:lang w:val="en"/>
        </w:rPr>
        <w:t xml:space="preserve"> a waiver of prosecution. Later, in May 2015, an order was issued to annul the waiver of prosecution and resume the preliminary investigation so that tests could be performed to identify and individualize the principals. To the State, the situation mentioned above reveals the petitioner’s lack of exhaustion of domestic remedies concerning the criminal process.</w:t>
      </w:r>
      <w:r w:rsidR="00390B0C">
        <w:rPr>
          <w:rFonts w:ascii="Cambria" w:hAnsi="Cambria"/>
          <w:sz w:val="20"/>
          <w:szCs w:val="20"/>
          <w:lang w:val="en"/>
        </w:rPr>
        <w:t xml:space="preserve"> </w:t>
      </w:r>
    </w:p>
    <w:p w14:paraId="5A8DCB93" w14:textId="0C132575" w:rsidR="004D6E5A" w:rsidRPr="00354456" w:rsidRDefault="004D6E5A" w:rsidP="004D6E5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lang w:val="en"/>
        </w:rPr>
        <w:t>The State submits that the criminal investigation is highly complex because the dynamics of illegal groups w</w:t>
      </w:r>
      <w:r w:rsidR="00E3747C">
        <w:rPr>
          <w:rFonts w:ascii="Cambria" w:hAnsi="Cambria"/>
          <w:sz w:val="20"/>
          <w:szCs w:val="20"/>
          <w:lang w:val="en"/>
        </w:rPr>
        <w:t>ere</w:t>
      </w:r>
      <w:r>
        <w:rPr>
          <w:rFonts w:ascii="Cambria" w:hAnsi="Cambria"/>
          <w:sz w:val="20"/>
          <w:szCs w:val="20"/>
          <w:lang w:val="en"/>
        </w:rPr>
        <w:t xml:space="preserve"> aimed at concealing</w:t>
      </w:r>
      <w:r w:rsidR="00570AEB">
        <w:rPr>
          <w:rFonts w:ascii="Cambria" w:hAnsi="Cambria"/>
          <w:sz w:val="20"/>
          <w:szCs w:val="20"/>
          <w:lang w:val="en"/>
        </w:rPr>
        <w:t xml:space="preserve"> the</w:t>
      </w:r>
      <w:r>
        <w:rPr>
          <w:rFonts w:ascii="Cambria" w:hAnsi="Cambria"/>
          <w:sz w:val="20"/>
          <w:szCs w:val="20"/>
          <w:lang w:val="en"/>
        </w:rPr>
        <w:t xml:space="preserve"> crimes perpetrated by those guerrilla</w:t>
      </w:r>
      <w:r w:rsidR="00C2266C">
        <w:rPr>
          <w:rFonts w:ascii="Cambria" w:hAnsi="Cambria"/>
          <w:sz w:val="20"/>
          <w:szCs w:val="20"/>
          <w:lang w:val="en"/>
        </w:rPr>
        <w:t>s</w:t>
      </w:r>
      <w:r>
        <w:rPr>
          <w:rFonts w:ascii="Cambria" w:hAnsi="Cambria"/>
          <w:sz w:val="20"/>
          <w:szCs w:val="20"/>
          <w:lang w:val="en"/>
        </w:rPr>
        <w:t>, which has made it difficult to conduct a successful and effective investigation. The State moreover stresses that when the facts took place, the towns of Plato and Tenerife were considered high-risk areas</w:t>
      </w:r>
      <w:r w:rsidR="00086BFB">
        <w:rPr>
          <w:rFonts w:ascii="Cambria" w:hAnsi="Cambria"/>
          <w:sz w:val="20"/>
          <w:szCs w:val="20"/>
          <w:lang w:val="en"/>
        </w:rPr>
        <w:t>,</w:t>
      </w:r>
      <w:r>
        <w:rPr>
          <w:rFonts w:ascii="Cambria" w:hAnsi="Cambria"/>
          <w:sz w:val="20"/>
          <w:szCs w:val="20"/>
          <w:lang w:val="en"/>
        </w:rPr>
        <w:t xml:space="preserve"> given the presence of several illegal armed groups in that region.</w:t>
      </w:r>
      <w:r w:rsidR="00390B0C">
        <w:rPr>
          <w:rFonts w:ascii="Cambria" w:hAnsi="Cambria"/>
          <w:sz w:val="20"/>
          <w:szCs w:val="20"/>
          <w:lang w:val="en"/>
        </w:rPr>
        <w:t xml:space="preserve"> </w:t>
      </w:r>
    </w:p>
    <w:p w14:paraId="0CC7B1DA" w14:textId="565B070F" w:rsidR="004D6E5A" w:rsidRPr="00354456" w:rsidRDefault="004D6E5A" w:rsidP="004D6E5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lang w:val="en"/>
        </w:rPr>
        <w:t>The State claims that owing to the above-mentioned factors</w:t>
      </w:r>
      <w:r w:rsidR="00570AEB">
        <w:rPr>
          <w:rFonts w:ascii="Cambria" w:hAnsi="Cambria"/>
          <w:sz w:val="20"/>
          <w:szCs w:val="20"/>
          <w:lang w:val="en"/>
        </w:rPr>
        <w:t>,</w:t>
      </w:r>
      <w:r>
        <w:rPr>
          <w:rFonts w:ascii="Cambria" w:hAnsi="Cambria"/>
          <w:sz w:val="20"/>
          <w:szCs w:val="20"/>
          <w:lang w:val="en"/>
        </w:rPr>
        <w:t xml:space="preserve"> no progress has been made in the clarification of the circumstances leading to the death of Mr. Hernández Badillo and that, therefore, the Office </w:t>
      </w:r>
      <w:r>
        <w:rPr>
          <w:rFonts w:ascii="Cambria" w:hAnsi="Cambria"/>
          <w:sz w:val="20"/>
          <w:szCs w:val="20"/>
          <w:lang w:val="en"/>
        </w:rPr>
        <w:lastRenderedPageBreak/>
        <w:t xml:space="preserve">of the Prosecutor General ordered that additional tests be conducted to identify </w:t>
      </w:r>
      <w:r w:rsidR="00570AEB">
        <w:rPr>
          <w:rFonts w:ascii="Cambria" w:hAnsi="Cambria"/>
          <w:sz w:val="20"/>
          <w:szCs w:val="20"/>
          <w:lang w:val="en"/>
        </w:rPr>
        <w:t>the perpetrators</w:t>
      </w:r>
      <w:r>
        <w:rPr>
          <w:rFonts w:ascii="Cambria" w:hAnsi="Cambria"/>
          <w:sz w:val="20"/>
          <w:szCs w:val="20"/>
          <w:lang w:val="en"/>
        </w:rPr>
        <w:t xml:space="preserve">. As a result, the State argues that it is not appropriate to allege an unreasonable delay in the decisions concerning the criminal process because the State has acted promptly. Given this situation, there is nothing to establish a violation of the rights protected by the Convention that may be attributable to the State because the petitioner has not submitted enough evidence to associate the actions of the State with the kidnap and subsequent homicide of Mr. Hernández Badillo. Secondly, to the State, these crimes are attributable to illegal armed groups that are not and were not state agents; thus, having the crimes been committed by third parties, the State cannot be held responsible. The State rules out the possibility of being held internationally responsible, given that there is nothing to prove tolerance, </w:t>
      </w:r>
      <w:r w:rsidR="00524EFD">
        <w:rPr>
          <w:rFonts w:ascii="Cambria" w:hAnsi="Cambria"/>
          <w:sz w:val="20"/>
          <w:szCs w:val="20"/>
          <w:lang w:val="en"/>
        </w:rPr>
        <w:t>acquiescence,</w:t>
      </w:r>
      <w:r>
        <w:rPr>
          <w:rFonts w:ascii="Cambria" w:hAnsi="Cambria"/>
          <w:sz w:val="20"/>
          <w:szCs w:val="20"/>
          <w:lang w:val="en"/>
        </w:rPr>
        <w:t xml:space="preserve"> or support on the part of state agents with regard to these human rights violations.</w:t>
      </w:r>
      <w:r w:rsidR="00390B0C">
        <w:rPr>
          <w:rFonts w:ascii="Cambria" w:hAnsi="Cambria"/>
          <w:sz w:val="20"/>
          <w:szCs w:val="20"/>
          <w:lang w:val="en"/>
        </w:rPr>
        <w:t xml:space="preserve"> </w:t>
      </w:r>
    </w:p>
    <w:p w14:paraId="63FEBDCD" w14:textId="7D2AB957" w:rsidR="004D6E5A" w:rsidRPr="00354456" w:rsidRDefault="004D6E5A" w:rsidP="004D6E5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lang w:val="en"/>
        </w:rPr>
        <w:t>It also claims that the purported collusion between the illegal self-defense groups and the public security forces cannot be considered a</w:t>
      </w:r>
      <w:r w:rsidR="00524EFD">
        <w:rPr>
          <w:rFonts w:ascii="Cambria" w:hAnsi="Cambria"/>
          <w:sz w:val="20"/>
          <w:szCs w:val="20"/>
          <w:lang w:val="en"/>
        </w:rPr>
        <w:t>n</w:t>
      </w:r>
      <w:r>
        <w:rPr>
          <w:rFonts w:ascii="Cambria" w:hAnsi="Cambria"/>
          <w:sz w:val="20"/>
          <w:szCs w:val="20"/>
          <w:lang w:val="en"/>
        </w:rPr>
        <w:t xml:space="preserve"> evident fact. Moreover, it argues that the petitioner has not proved that Mr. Hernández Badillo’s kidnap and murder have been a result of the latter’s office as public defender. Similarly, regarding the purported violation of the rights embodied in the Universal Declaration of Human Rights and the International Covenant on Civil and Political Rights, it submits that the Commission is not competent to decide on such violation.</w:t>
      </w:r>
      <w:r w:rsidR="00390B0C">
        <w:rPr>
          <w:rFonts w:ascii="Cambria" w:hAnsi="Cambria"/>
          <w:sz w:val="20"/>
          <w:szCs w:val="20"/>
          <w:lang w:val="en"/>
        </w:rPr>
        <w:t xml:space="preserve"> </w:t>
      </w:r>
    </w:p>
    <w:p w14:paraId="3EC457DC" w14:textId="71608A4A" w:rsidR="004D6E5A" w:rsidRPr="00825302" w:rsidRDefault="004D6E5A" w:rsidP="004D6E5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lang w:val="en"/>
        </w:rPr>
        <w:t>Finally, regarding the administrative proceeding, the State contends that should the Commission find the instant petition admissible, the Commission would work as a court</w:t>
      </w:r>
      <w:r w:rsidR="007A5A62">
        <w:rPr>
          <w:rFonts w:ascii="Cambria" w:hAnsi="Cambria"/>
          <w:sz w:val="20"/>
          <w:szCs w:val="20"/>
          <w:lang w:val="en"/>
        </w:rPr>
        <w:t xml:space="preserve"> of appeals</w:t>
      </w:r>
      <w:r>
        <w:rPr>
          <w:rFonts w:ascii="Cambria" w:hAnsi="Cambria"/>
          <w:sz w:val="20"/>
          <w:szCs w:val="20"/>
          <w:lang w:val="en"/>
        </w:rPr>
        <w:t xml:space="preserve">; for the petitioner did file domestic remedies allowing them to obtain reparation for the damage sustained as a result of Mr. Hernández Badillo’s death. Therefore, in the State’s opinion, the </w:t>
      </w:r>
      <w:r w:rsidR="004914DA">
        <w:rPr>
          <w:rFonts w:ascii="Cambria" w:hAnsi="Cambria"/>
          <w:sz w:val="20"/>
          <w:szCs w:val="20"/>
          <w:lang w:val="en"/>
        </w:rPr>
        <w:t xml:space="preserve">damages </w:t>
      </w:r>
      <w:r>
        <w:rPr>
          <w:rFonts w:ascii="Cambria" w:hAnsi="Cambria"/>
          <w:sz w:val="20"/>
          <w:szCs w:val="20"/>
          <w:lang w:val="en"/>
        </w:rPr>
        <w:t xml:space="preserve">proceeding filed with the Second Administrative Court for Santa Marta Circuit that was then reviewed by the Contentious-Administrative Court of Magdalena demonstrates that the petitioner did </w:t>
      </w:r>
      <w:r w:rsidR="004914DA">
        <w:rPr>
          <w:rFonts w:ascii="Cambria" w:hAnsi="Cambria"/>
          <w:sz w:val="20"/>
          <w:szCs w:val="20"/>
          <w:lang w:val="en"/>
        </w:rPr>
        <w:t>present</w:t>
      </w:r>
      <w:r>
        <w:rPr>
          <w:rFonts w:ascii="Cambria" w:hAnsi="Cambria"/>
          <w:sz w:val="20"/>
          <w:szCs w:val="20"/>
          <w:lang w:val="en"/>
        </w:rPr>
        <w:t xml:space="preserve"> domestic remedies. The State asserts that the said claim was adjudicated reasonably and in accordance with the law; therefore, it cannot be said to have been decided in an arbitrary way. The State submits that it was some people’s testimonies that were used as evidence to file a complaint against the National Police for breach of duty. Nonetheless, the Contentious-Administrative Court of Magdalena deemed it odd that</w:t>
      </w:r>
      <w:r w:rsidR="00BA2F1D">
        <w:rPr>
          <w:rFonts w:ascii="Cambria" w:hAnsi="Cambria"/>
          <w:sz w:val="20"/>
          <w:szCs w:val="20"/>
          <w:lang w:val="en"/>
        </w:rPr>
        <w:t>,</w:t>
      </w:r>
      <w:r>
        <w:rPr>
          <w:rFonts w:ascii="Cambria" w:hAnsi="Cambria"/>
          <w:sz w:val="20"/>
          <w:szCs w:val="20"/>
          <w:lang w:val="en"/>
        </w:rPr>
        <w:t xml:space="preserve"> despite the closeness that each and every one of the witnesses had claimed to have had with Mr. Hernández Badillo, none of them knew why he allegedly came to the police station. This Court found it equally odd that they had not asked Mr. Hernández Badillo about his coming to this police station. These aspects raised doubts </w:t>
      </w:r>
      <w:r w:rsidR="00297292">
        <w:rPr>
          <w:rFonts w:ascii="Cambria" w:hAnsi="Cambria"/>
          <w:sz w:val="20"/>
          <w:szCs w:val="20"/>
          <w:lang w:val="en"/>
        </w:rPr>
        <w:t>about</w:t>
      </w:r>
      <w:r>
        <w:rPr>
          <w:rFonts w:ascii="Cambria" w:hAnsi="Cambria"/>
          <w:sz w:val="20"/>
          <w:szCs w:val="20"/>
          <w:lang w:val="en"/>
        </w:rPr>
        <w:t xml:space="preserve"> the witness statements. Besides, the State claims that in the documentary evidence</w:t>
      </w:r>
      <w:r w:rsidR="003505B2">
        <w:rPr>
          <w:rFonts w:ascii="Cambria" w:hAnsi="Cambria"/>
          <w:sz w:val="20"/>
          <w:szCs w:val="20"/>
          <w:lang w:val="en"/>
        </w:rPr>
        <w:t>,</w:t>
      </w:r>
      <w:r>
        <w:rPr>
          <w:rFonts w:ascii="Cambria" w:hAnsi="Cambria"/>
          <w:sz w:val="20"/>
          <w:szCs w:val="20"/>
          <w:lang w:val="en"/>
        </w:rPr>
        <w:t xml:space="preserve"> there is no record of Mr. Hernández Badillo’s request for safety measures. The State considers that the foregoing proved that the homicide of the alleged victim had not been a result of a breach of duty on the part of the police and that, accordingly, the Court revoked the trial court’s judgment.</w:t>
      </w:r>
      <w:r w:rsidR="00390B0C">
        <w:rPr>
          <w:rFonts w:ascii="Cambria" w:hAnsi="Cambria"/>
          <w:sz w:val="20"/>
          <w:szCs w:val="20"/>
          <w:lang w:val="en"/>
        </w:rPr>
        <w:t xml:space="preserve"> </w:t>
      </w:r>
    </w:p>
    <w:p w14:paraId="0D6B6C77" w14:textId="77777777" w:rsidR="004D6E5A" w:rsidRPr="00354456" w:rsidRDefault="004D6E5A" w:rsidP="004D6E5A">
      <w:pPr>
        <w:spacing w:before="240" w:after="240"/>
        <w:ind w:firstLine="720"/>
        <w:jc w:val="both"/>
        <w:rPr>
          <w:rFonts w:ascii="Cambria" w:hAnsi="Cambria"/>
          <w:sz w:val="20"/>
          <w:szCs w:val="20"/>
        </w:rPr>
      </w:pPr>
      <w:r>
        <w:rPr>
          <w:rFonts w:asciiTheme="majorHAnsi" w:hAnsiTheme="majorHAnsi"/>
          <w:b/>
          <w:bCs/>
          <w:sz w:val="20"/>
          <w:szCs w:val="20"/>
          <w:u w:color="000000"/>
          <w:lang w:val="en"/>
        </w:rPr>
        <w:t>VI.</w:t>
      </w:r>
      <w:r>
        <w:rPr>
          <w:rFonts w:asciiTheme="majorHAnsi" w:hAnsiTheme="majorHAnsi"/>
          <w:b/>
          <w:bCs/>
          <w:sz w:val="20"/>
          <w:szCs w:val="20"/>
          <w:u w:color="000000"/>
          <w:lang w:val="en"/>
        </w:rPr>
        <w:tab/>
      </w:r>
      <w:r>
        <w:rPr>
          <w:rFonts w:asciiTheme="majorHAnsi" w:hAnsiTheme="majorHAnsi"/>
          <w:b/>
          <w:bCs/>
          <w:sz w:val="20"/>
          <w:szCs w:val="20"/>
          <w:lang w:val="en"/>
        </w:rPr>
        <w:t>EXHAUSTION OF DOMESTIC REMEDIES AND TIMELINESS OF THE PETITION</w:t>
      </w:r>
      <w:r>
        <w:rPr>
          <w:rFonts w:asciiTheme="majorHAnsi" w:hAnsiTheme="majorHAnsi"/>
          <w:b/>
          <w:bCs/>
          <w:sz w:val="20"/>
          <w:szCs w:val="20"/>
          <w:u w:color="000000"/>
          <w:lang w:val="en"/>
        </w:rPr>
        <w:t xml:space="preserve"> </w:t>
      </w:r>
    </w:p>
    <w:p w14:paraId="6D2CC707" w14:textId="281A6854" w:rsidR="004D6E5A" w:rsidRPr="00354456" w:rsidRDefault="004D6E5A" w:rsidP="004D6E5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lang w:val="en"/>
        </w:rPr>
        <w:t>The State claims that the domestic remedies have not been exhausted regarding the criminal process as the preliminary investigation is still in progress. It explains that this has been a complex task because the modus operandi of criminal groups has hindered the individualization of those responsible and the collection of evidence. The IACHR notes that, after the bus driver had filed a police report, the State undertook an ex officio criminal investigation in 2001 on the kidnap and murder of Mr. Hernández Badillo and that this is in the preliminary stage. Further, concerning the State’s claim about the complexity of the matter, the Commission has established that in order to determine whether a criminal investigation has been carried out promptly, a number of factors must be taken into account, such as the time elapsed since the crime was committed, whether the investigation has moved beyond the preliminary stage, and the measures adopted by the authorities regarding the complexity of the case.</w:t>
      </w:r>
      <w:r>
        <w:rPr>
          <w:rStyle w:val="FootnoteReference"/>
          <w:rFonts w:ascii="Cambria" w:hAnsi="Cambria"/>
          <w:sz w:val="20"/>
          <w:szCs w:val="20"/>
          <w:lang w:val="en"/>
        </w:rPr>
        <w:footnoteReference w:id="5"/>
      </w:r>
      <w:r>
        <w:rPr>
          <w:rFonts w:ascii="Cambria" w:hAnsi="Cambria"/>
          <w:sz w:val="20"/>
          <w:szCs w:val="20"/>
          <w:lang w:val="en"/>
        </w:rPr>
        <w:t xml:space="preserve"> For the purpose of the instant analysis, the Commission notes that it has been over 18 years since the crimes were commit</w:t>
      </w:r>
      <w:r w:rsidR="00524EFD">
        <w:rPr>
          <w:rFonts w:ascii="Cambria" w:hAnsi="Cambria"/>
          <w:sz w:val="20"/>
          <w:szCs w:val="20"/>
          <w:lang w:val="en"/>
        </w:rPr>
        <w:t>t</w:t>
      </w:r>
      <w:r>
        <w:rPr>
          <w:rFonts w:ascii="Cambria" w:hAnsi="Cambria"/>
          <w:sz w:val="20"/>
          <w:szCs w:val="20"/>
          <w:lang w:val="en"/>
        </w:rPr>
        <w:t>ed and that, yet, in its reply, the State does not refer to any measure it has taken to move the investigation forward despite the complexity of the matter at issue. Accordingly, the IACHR concludes that the exception to the prior exhaustion of domestic remedies must be applied in relation to the criminal action, in accordance with Article 46.2.c of the Convention.</w:t>
      </w:r>
      <w:r w:rsidR="00390B0C">
        <w:rPr>
          <w:rFonts w:ascii="Cambria" w:hAnsi="Cambria"/>
          <w:sz w:val="20"/>
          <w:szCs w:val="20"/>
          <w:lang w:val="en"/>
        </w:rPr>
        <w:t xml:space="preserve"> </w:t>
      </w:r>
    </w:p>
    <w:p w14:paraId="7BF41291" w14:textId="77777777" w:rsidR="00F76940" w:rsidRPr="00F76940" w:rsidRDefault="004D6E5A" w:rsidP="00A361AC">
      <w:pPr>
        <w:pStyle w:val="ListParagraph"/>
        <w:numPr>
          <w:ilvl w:val="0"/>
          <w:numId w:val="103"/>
        </w:numPr>
        <w:jc w:val="both"/>
        <w:rPr>
          <w:rFonts w:eastAsia="Arial Unicode MS" w:cs="Times New Roman"/>
          <w:color w:val="auto"/>
          <w:sz w:val="20"/>
          <w:szCs w:val="20"/>
        </w:rPr>
      </w:pPr>
      <w:r w:rsidRPr="00F76940">
        <w:rPr>
          <w:color w:val="auto"/>
          <w:sz w:val="20"/>
          <w:szCs w:val="20"/>
          <w:lang w:val="en"/>
        </w:rPr>
        <w:lastRenderedPageBreak/>
        <w:t>As for the damages proceeding filed in the contentious-administrative jurisdiction, the Commission reiterates that this remedy is not adequate for the admissibility study of a complaint of this nature</w:t>
      </w:r>
      <w:r>
        <w:rPr>
          <w:color w:val="auto"/>
          <w:sz w:val="20"/>
          <w:szCs w:val="20"/>
          <w:vertAlign w:val="superscript"/>
          <w:lang w:val="en"/>
        </w:rPr>
        <w:footnoteReference w:id="6"/>
      </w:r>
      <w:r w:rsidRPr="00F76940">
        <w:rPr>
          <w:color w:val="auto"/>
          <w:sz w:val="20"/>
          <w:szCs w:val="20"/>
          <w:lang w:val="en"/>
        </w:rPr>
        <w:t xml:space="preserve"> because it is not suitable for providing full reparation and justice for the family members. Notwithstanding the foregoing, although in the instant case a criminal proceeding is the appropriate remedy for an investigation into the facts, the Commission observes that the petitioner also alleges specific violations committed in the context of the damages proceeding, like the lengthy development of the process. Thus, given the connection between the two processes, the Commission considers that in the contentious-administrative jurisdiction, the domestic remedies were exhausted with the decision issued </w:t>
      </w:r>
      <w:r w:rsidRPr="00F76940">
        <w:rPr>
          <w:sz w:val="20"/>
          <w:szCs w:val="20"/>
          <w:lang w:val="en"/>
        </w:rPr>
        <w:t>on November 12, 2008</w:t>
      </w:r>
      <w:r w:rsidR="00EC2A65" w:rsidRPr="00F76940">
        <w:rPr>
          <w:sz w:val="20"/>
          <w:szCs w:val="20"/>
          <w:lang w:val="en"/>
        </w:rPr>
        <w:t>,</w:t>
      </w:r>
      <w:r w:rsidRPr="00F76940">
        <w:rPr>
          <w:sz w:val="20"/>
          <w:szCs w:val="20"/>
          <w:lang w:val="en"/>
        </w:rPr>
        <w:t xml:space="preserve"> by the Fourth Division of the Council of State</w:t>
      </w:r>
      <w:r w:rsidRPr="00F76940">
        <w:rPr>
          <w:color w:val="auto"/>
          <w:sz w:val="20"/>
          <w:szCs w:val="20"/>
          <w:lang w:val="en"/>
        </w:rPr>
        <w:t>.</w:t>
      </w:r>
      <w:r w:rsidRPr="00F76940">
        <w:rPr>
          <w:sz w:val="20"/>
          <w:szCs w:val="20"/>
          <w:lang w:val="en"/>
        </w:rPr>
        <w:t xml:space="preserve"> </w:t>
      </w:r>
    </w:p>
    <w:p w14:paraId="752A114A" w14:textId="64E68E75" w:rsidR="004D6E5A" w:rsidRPr="00F76940" w:rsidRDefault="004D6E5A" w:rsidP="00F76940">
      <w:pPr>
        <w:pStyle w:val="ListParagraph"/>
        <w:numPr>
          <w:ilvl w:val="0"/>
          <w:numId w:val="103"/>
        </w:numPr>
        <w:spacing w:before="240"/>
        <w:jc w:val="both"/>
        <w:rPr>
          <w:rFonts w:eastAsia="Arial Unicode MS" w:cs="Times New Roman"/>
          <w:color w:val="auto"/>
          <w:sz w:val="20"/>
          <w:szCs w:val="20"/>
        </w:rPr>
      </w:pPr>
      <w:r w:rsidRPr="00F76940">
        <w:rPr>
          <w:rFonts w:eastAsia="Arial Unicode MS" w:cs="Times New Roman"/>
          <w:color w:val="auto"/>
          <w:sz w:val="20"/>
          <w:szCs w:val="20"/>
          <w:lang w:val="en"/>
        </w:rPr>
        <w:t>To conclude, given the characteristics of the matter, the IACHR considers that the petition was filed within a reasonable time and that the requirement of timeliness has been met.</w:t>
      </w:r>
      <w:r w:rsidR="00390B0C" w:rsidRPr="00F76940">
        <w:rPr>
          <w:rFonts w:eastAsia="Arial Unicode MS" w:cs="Times New Roman"/>
          <w:color w:val="auto"/>
          <w:sz w:val="20"/>
          <w:szCs w:val="20"/>
          <w:lang w:val="en"/>
        </w:rPr>
        <w:t xml:space="preserve"> </w:t>
      </w:r>
    </w:p>
    <w:p w14:paraId="69E637CB" w14:textId="77777777" w:rsidR="004D6E5A" w:rsidRPr="00354456" w:rsidRDefault="004D6E5A" w:rsidP="004D6E5A">
      <w:pPr>
        <w:pStyle w:val="ListParagraph"/>
        <w:spacing w:before="240" w:after="240"/>
        <w:jc w:val="both"/>
        <w:rPr>
          <w:rFonts w:asciiTheme="majorHAnsi" w:hAnsiTheme="majorHAnsi"/>
          <w:b/>
          <w:color w:val="auto"/>
          <w:sz w:val="20"/>
          <w:szCs w:val="20"/>
        </w:rPr>
      </w:pPr>
      <w:r>
        <w:rPr>
          <w:rFonts w:asciiTheme="majorHAnsi" w:hAnsiTheme="majorHAnsi"/>
          <w:b/>
          <w:bCs/>
          <w:color w:val="auto"/>
          <w:sz w:val="20"/>
          <w:szCs w:val="20"/>
          <w:lang w:val="en"/>
        </w:rPr>
        <w:t>VII.</w:t>
      </w:r>
      <w:r>
        <w:rPr>
          <w:rFonts w:asciiTheme="majorHAnsi" w:hAnsiTheme="majorHAnsi"/>
          <w:b/>
          <w:bCs/>
          <w:color w:val="auto"/>
          <w:sz w:val="20"/>
          <w:szCs w:val="20"/>
          <w:lang w:val="en"/>
        </w:rPr>
        <w:tab/>
        <w:t>COLORABLE CLAIM</w:t>
      </w:r>
    </w:p>
    <w:p w14:paraId="3FF766F3" w14:textId="5EBE4632" w:rsidR="004D6E5A" w:rsidRPr="00354456" w:rsidRDefault="004D6E5A" w:rsidP="004D6E5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lang w:val="en"/>
        </w:rPr>
        <w:t>The Commission observes that the instant petition involves claims regarding the State’s breach of duty to protect Mr. Hernández Badillo’s life during his work as a public defender and the lack of progress in the criminal investigation on the homicide of the latter. It also involves claims regarding the lack of judicial guarantees for Mr. Hernández Badillo’s relatives during the damages proceeding and the lack of compensation for his relatives.</w:t>
      </w:r>
      <w:r w:rsidR="007C0842">
        <w:rPr>
          <w:rFonts w:ascii="Cambria" w:hAnsi="Cambria"/>
          <w:sz w:val="20"/>
          <w:szCs w:val="20"/>
          <w:lang w:val="en"/>
        </w:rPr>
        <w:t xml:space="preserve"> </w:t>
      </w:r>
    </w:p>
    <w:p w14:paraId="113549F4" w14:textId="5AEEC982" w:rsidR="004D6E5A" w:rsidRPr="00354456" w:rsidRDefault="004D6E5A" w:rsidP="004D6E5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lang w:val="en"/>
        </w:rPr>
        <w:t xml:space="preserve">As for the international responsibility of the State, the Commission has established that an unlawful </w:t>
      </w:r>
      <w:r w:rsidR="00247A6D">
        <w:rPr>
          <w:rFonts w:ascii="Cambria" w:hAnsi="Cambria"/>
          <w:sz w:val="20"/>
          <w:szCs w:val="20"/>
          <w:lang w:val="en"/>
        </w:rPr>
        <w:t>behavior</w:t>
      </w:r>
      <w:r>
        <w:rPr>
          <w:rFonts w:ascii="Cambria" w:hAnsi="Cambria"/>
          <w:sz w:val="20"/>
          <w:szCs w:val="20"/>
          <w:lang w:val="en"/>
        </w:rPr>
        <w:t xml:space="preserve"> contrary to human rights that in principle is not attributable to a State, because it was committed by a third party or because those responsible were not identified, may lead to the State’s being held internationally responsible not because of that crime in itself but because of the State’s lack of due diligence in preventing that violation or </w:t>
      </w:r>
      <w:r w:rsidR="000B02C6">
        <w:rPr>
          <w:rFonts w:ascii="Cambria" w:hAnsi="Cambria"/>
          <w:sz w:val="20"/>
          <w:szCs w:val="20"/>
          <w:lang w:val="en"/>
        </w:rPr>
        <w:t xml:space="preserve">in </w:t>
      </w:r>
      <w:r>
        <w:rPr>
          <w:rFonts w:ascii="Cambria" w:hAnsi="Cambria"/>
          <w:sz w:val="20"/>
          <w:szCs w:val="20"/>
          <w:lang w:val="en"/>
        </w:rPr>
        <w:t>addressing it under the terms of the Convention. Accordingly, the Commission has established that, as a general rule, a criminal investigation must be conducted promptly in order to protect the interests of the victims, preserve the evidence, and also safeguard the rights of anyone deemed a suspect in the framework of the investigation.</w:t>
      </w:r>
      <w:r>
        <w:rPr>
          <w:rStyle w:val="FootnoteReference"/>
          <w:rFonts w:ascii="Cambria" w:hAnsi="Cambria" w:cs="Calibri"/>
          <w:sz w:val="20"/>
          <w:szCs w:val="20"/>
          <w:lang w:val="en"/>
        </w:rPr>
        <w:footnoteReference w:id="7"/>
      </w:r>
      <w:r>
        <w:rPr>
          <w:rFonts w:ascii="Cambria" w:hAnsi="Cambria"/>
          <w:sz w:val="20"/>
          <w:szCs w:val="20"/>
          <w:lang w:val="en"/>
        </w:rPr>
        <w:t xml:space="preserve"> Lastly, as for the claims regarding the lack of judicial guarantees in the administrative damages proceeding, when human rights violations occur, it is vital that the State seeks to remedy the violated rights and, if applicable, compensate for the damage caused by those violations, regardless of the civil remedies that may have been filed.</w:t>
      </w:r>
      <w:r w:rsidR="000B02C6">
        <w:rPr>
          <w:rFonts w:ascii="Cambria" w:hAnsi="Cambria"/>
          <w:sz w:val="20"/>
          <w:szCs w:val="20"/>
          <w:lang w:val="en"/>
        </w:rPr>
        <w:t xml:space="preserve"> </w:t>
      </w:r>
    </w:p>
    <w:p w14:paraId="4462C8AB" w14:textId="54056334" w:rsidR="004D6E5A" w:rsidRPr="00354456" w:rsidRDefault="004D6E5A" w:rsidP="004D6E5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lang w:val="en"/>
        </w:rPr>
        <w:t xml:space="preserve">In view of these considerations and having analyzed the legal and factual elements submitted by the parties, the Commission deems that the petitioner’s claims are not manifestly groundless </w:t>
      </w:r>
      <w:r w:rsidR="000B02C6">
        <w:rPr>
          <w:rFonts w:ascii="Cambria" w:hAnsi="Cambria"/>
          <w:sz w:val="20"/>
          <w:szCs w:val="20"/>
          <w:lang w:val="en"/>
        </w:rPr>
        <w:t>and</w:t>
      </w:r>
      <w:r>
        <w:rPr>
          <w:rFonts w:ascii="Cambria" w:hAnsi="Cambria"/>
          <w:sz w:val="20"/>
          <w:szCs w:val="20"/>
          <w:lang w:val="en"/>
        </w:rPr>
        <w:t xml:space="preserve"> require a substantive analysis. If proven to be true, the facts alleged may establish violations of Articles 4 (life), 5 (humane treatment), 8 (fair trial), and 25 (judicial protection) of the American Convention, in connection with Article 1.1 (obligation to respect rights) thereof.</w:t>
      </w:r>
      <w:r w:rsidR="00390B0C">
        <w:rPr>
          <w:rFonts w:ascii="Cambria" w:hAnsi="Cambria"/>
          <w:sz w:val="20"/>
          <w:szCs w:val="20"/>
          <w:lang w:val="en"/>
        </w:rPr>
        <w:t xml:space="preserve"> </w:t>
      </w:r>
    </w:p>
    <w:p w14:paraId="1CB91659" w14:textId="35A7C737" w:rsidR="004D6E5A" w:rsidRPr="00354456" w:rsidRDefault="004D6E5A" w:rsidP="004D6E5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lang w:val="en"/>
        </w:rPr>
        <w:t xml:space="preserve"> As for the Universal Declaration of Human Rights and the International Covenant on Civil and Political Rights,</w:t>
      </w:r>
      <w:r>
        <w:rPr>
          <w:rFonts w:ascii="Cambria" w:hAnsi="Cambria"/>
          <w:sz w:val="16"/>
          <w:szCs w:val="16"/>
          <w:lang w:val="en"/>
        </w:rPr>
        <w:t xml:space="preserve"> </w:t>
      </w:r>
      <w:r>
        <w:rPr>
          <w:rFonts w:ascii="Cambria" w:hAnsi="Cambria"/>
          <w:sz w:val="20"/>
          <w:szCs w:val="20"/>
          <w:lang w:val="en"/>
        </w:rPr>
        <w:t>the Commission is not competent to determine violations of the norms of these treaties, notwithstanding it may consider them to interpret the rules of the American Convention during the analysis of the merits of this case, under Article 29 of the said Convention.</w:t>
      </w:r>
      <w:r w:rsidR="00390B0C">
        <w:rPr>
          <w:rFonts w:ascii="Cambria" w:hAnsi="Cambria"/>
          <w:sz w:val="20"/>
          <w:szCs w:val="20"/>
          <w:lang w:val="en"/>
        </w:rPr>
        <w:t xml:space="preserve"> </w:t>
      </w:r>
    </w:p>
    <w:p w14:paraId="039B2017" w14:textId="00926705" w:rsidR="004D6E5A" w:rsidRPr="00354456" w:rsidRDefault="004D6E5A" w:rsidP="004D6E5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cs="Calibri"/>
          <w:sz w:val="20"/>
          <w:szCs w:val="20"/>
          <w:lang w:val="en"/>
        </w:rPr>
        <w:t>Regarding the State’s claim about the fourth-instance formula, the Commission reiterates that, under its mandate, the IACHR is competent to declare a petition admissible when this concerns domestic proceedings that may be contrary to the rights protected by the American Convention.</w:t>
      </w:r>
      <w:r w:rsidR="00390B0C">
        <w:rPr>
          <w:rFonts w:ascii="Cambria" w:hAnsi="Cambria" w:cs="Calibri"/>
          <w:sz w:val="20"/>
          <w:szCs w:val="20"/>
          <w:lang w:val="en"/>
        </w:rPr>
        <w:t xml:space="preserve"> </w:t>
      </w:r>
    </w:p>
    <w:p w14:paraId="277AACD1" w14:textId="77777777" w:rsidR="000F7FF4" w:rsidRDefault="000F7FF4" w:rsidP="004D6E5A">
      <w:pPr>
        <w:pStyle w:val="ListParagraph"/>
        <w:spacing w:before="240" w:after="240"/>
        <w:jc w:val="both"/>
        <w:rPr>
          <w:rFonts w:asciiTheme="majorHAnsi" w:hAnsiTheme="majorHAnsi"/>
          <w:b/>
          <w:bCs/>
          <w:color w:val="auto"/>
          <w:sz w:val="20"/>
          <w:szCs w:val="20"/>
          <w:lang w:val="en"/>
        </w:rPr>
      </w:pPr>
    </w:p>
    <w:p w14:paraId="712AB7F8" w14:textId="7AD06334" w:rsidR="004D6E5A" w:rsidRPr="00354456" w:rsidRDefault="004D6E5A" w:rsidP="004D6E5A">
      <w:pPr>
        <w:pStyle w:val="ListParagraph"/>
        <w:spacing w:before="240" w:after="240"/>
        <w:jc w:val="both"/>
        <w:rPr>
          <w:rFonts w:asciiTheme="majorHAnsi" w:hAnsiTheme="majorHAnsi"/>
          <w:b/>
          <w:bCs/>
          <w:color w:val="auto"/>
          <w:sz w:val="20"/>
          <w:szCs w:val="20"/>
        </w:rPr>
      </w:pPr>
      <w:r>
        <w:rPr>
          <w:rFonts w:asciiTheme="majorHAnsi" w:hAnsiTheme="majorHAnsi"/>
          <w:b/>
          <w:bCs/>
          <w:color w:val="auto"/>
          <w:sz w:val="20"/>
          <w:szCs w:val="20"/>
          <w:lang w:val="en"/>
        </w:rPr>
        <w:lastRenderedPageBreak/>
        <w:t xml:space="preserve">VIII. </w:t>
      </w:r>
      <w:r>
        <w:rPr>
          <w:rFonts w:asciiTheme="majorHAnsi" w:hAnsiTheme="majorHAnsi"/>
          <w:b/>
          <w:bCs/>
          <w:color w:val="auto"/>
          <w:sz w:val="20"/>
          <w:szCs w:val="20"/>
          <w:lang w:val="en"/>
        </w:rPr>
        <w:tab/>
        <w:t>DECISION</w:t>
      </w:r>
    </w:p>
    <w:p w14:paraId="0EE085FB" w14:textId="0B86DCB9" w:rsidR="004D6E5A" w:rsidRPr="00354456" w:rsidRDefault="004D6E5A" w:rsidP="004D6E5A">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Theme="majorHAnsi" w:hAnsiTheme="majorHAnsi"/>
          <w:sz w:val="20"/>
          <w:szCs w:val="20"/>
          <w:lang w:val="en"/>
        </w:rPr>
        <w:t>To declare the instant petition admissible in relation to Articles 4, 5, 8, and 25 of the American Convention, in connection with Article 1 thereof;</w:t>
      </w:r>
      <w:r w:rsidR="00390B0C">
        <w:rPr>
          <w:rFonts w:asciiTheme="majorHAnsi" w:hAnsiTheme="majorHAnsi"/>
          <w:sz w:val="20"/>
          <w:szCs w:val="20"/>
          <w:lang w:val="en"/>
        </w:rPr>
        <w:t xml:space="preserve"> </w:t>
      </w:r>
    </w:p>
    <w:p w14:paraId="56809C6A" w14:textId="4FCE57A2" w:rsidR="004D6E5A" w:rsidRPr="00354456" w:rsidRDefault="004D6E5A" w:rsidP="004D6E5A">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lang w:val="en"/>
        </w:rPr>
        <w:t>To notify the parties of this decision; to continue with the analysis on the merits; and to publish this decision and include it in its Annual Report to the General Assembly of the Organization of American States.</w:t>
      </w:r>
      <w:r w:rsidR="00390B0C">
        <w:rPr>
          <w:rFonts w:asciiTheme="majorHAnsi" w:hAnsiTheme="majorHAnsi"/>
          <w:sz w:val="20"/>
          <w:szCs w:val="20"/>
          <w:lang w:val="en"/>
        </w:rPr>
        <w:t xml:space="preserve"> </w:t>
      </w:r>
    </w:p>
    <w:p w14:paraId="173A77D7" w14:textId="40EEED86" w:rsidR="000F7FF4" w:rsidRPr="00365F2F" w:rsidRDefault="000F7FF4" w:rsidP="000F7FF4">
      <w:pPr>
        <w:suppressAutoHyphens/>
        <w:ind w:firstLine="720"/>
        <w:jc w:val="both"/>
        <w:rPr>
          <w:rFonts w:ascii="Cambria" w:hAnsi="Cambria"/>
          <w:spacing w:val="-2"/>
          <w:sz w:val="20"/>
        </w:rPr>
      </w:pPr>
      <w:r>
        <w:rPr>
          <w:rFonts w:ascii="Cambria" w:hAnsi="Cambria"/>
          <w:spacing w:val="-2"/>
          <w:sz w:val="20"/>
        </w:rPr>
        <w:t>Approved by the Inter-American Commission on Human Rights</w:t>
      </w:r>
      <w:r w:rsidRPr="00365F2F">
        <w:rPr>
          <w:rFonts w:ascii="Cambria" w:hAnsi="Cambria"/>
          <w:spacing w:val="-2"/>
          <w:sz w:val="20"/>
        </w:rPr>
        <w:t xml:space="preserve"> on the </w:t>
      </w:r>
      <w:r>
        <w:rPr>
          <w:rFonts w:ascii="Cambria" w:hAnsi="Cambria"/>
          <w:spacing w:val="-2"/>
          <w:sz w:val="20"/>
        </w:rPr>
        <w:t>21</w:t>
      </w:r>
      <w:r w:rsidRPr="000F7FF4">
        <w:rPr>
          <w:rFonts w:ascii="Cambria" w:hAnsi="Cambria"/>
          <w:spacing w:val="-2"/>
          <w:sz w:val="20"/>
          <w:vertAlign w:val="superscript"/>
        </w:rPr>
        <w:t>st</w:t>
      </w:r>
      <w:r>
        <w:rPr>
          <w:rFonts w:ascii="Cambria" w:hAnsi="Cambria"/>
          <w:spacing w:val="-2"/>
          <w:sz w:val="20"/>
        </w:rPr>
        <w:t xml:space="preserve"> </w:t>
      </w:r>
      <w:r w:rsidRPr="00365F2F">
        <w:rPr>
          <w:rFonts w:ascii="Cambria" w:hAnsi="Cambria"/>
          <w:spacing w:val="-2"/>
          <w:sz w:val="20"/>
        </w:rPr>
        <w:t>day of the month of</w:t>
      </w:r>
      <w:r>
        <w:rPr>
          <w:rFonts w:ascii="Cambria" w:hAnsi="Cambria"/>
          <w:spacing w:val="-2"/>
          <w:sz w:val="20"/>
        </w:rPr>
        <w:t xml:space="preserve"> September,</w:t>
      </w:r>
      <w:r w:rsidRPr="00365F2F">
        <w:rPr>
          <w:rFonts w:ascii="Cambria" w:hAnsi="Cambria"/>
          <w:spacing w:val="-2"/>
          <w:sz w:val="20"/>
        </w:rPr>
        <w:t xml:space="preserve"> </w:t>
      </w:r>
      <w:r>
        <w:rPr>
          <w:rFonts w:ascii="Cambria" w:hAnsi="Cambria"/>
          <w:spacing w:val="-2"/>
          <w:sz w:val="20"/>
        </w:rPr>
        <w:t>2020</w:t>
      </w:r>
      <w:r w:rsidRPr="00365F2F">
        <w:rPr>
          <w:rFonts w:ascii="Cambria" w:hAnsi="Cambria"/>
          <w:spacing w:val="-2"/>
          <w:sz w:val="20"/>
        </w:rPr>
        <w:t xml:space="preserve">. </w:t>
      </w:r>
      <w:r w:rsidRPr="007F3C48">
        <w:rPr>
          <w:rFonts w:ascii="Cambria" w:hAnsi="Cambria"/>
          <w:spacing w:val="-2"/>
          <w:sz w:val="20"/>
        </w:rPr>
        <w:t xml:space="preserve">(Signed):  </w:t>
      </w:r>
      <w:r w:rsidRPr="007F3C48">
        <w:rPr>
          <w:rFonts w:asciiTheme="majorHAnsi" w:hAnsiTheme="majorHAnsi" w:cs="Arial"/>
          <w:noProof/>
          <w:spacing w:val="-2"/>
          <w:sz w:val="20"/>
          <w:szCs w:val="20"/>
        </w:rPr>
        <w:t>Joel H</w:t>
      </w:r>
      <w:r>
        <w:rPr>
          <w:rFonts w:asciiTheme="majorHAnsi" w:hAnsiTheme="majorHAnsi" w:cs="Arial"/>
          <w:noProof/>
          <w:spacing w:val="-2"/>
          <w:sz w:val="20"/>
          <w:szCs w:val="20"/>
        </w:rPr>
        <w:t>ernández, President; Antonia Ur</w:t>
      </w:r>
      <w:r w:rsidR="005C6552">
        <w:rPr>
          <w:rFonts w:asciiTheme="majorHAnsi" w:hAnsiTheme="majorHAnsi" w:cs="Arial"/>
          <w:noProof/>
          <w:spacing w:val="-2"/>
          <w:sz w:val="20"/>
          <w:szCs w:val="20"/>
        </w:rPr>
        <w:t>rejola, First Vice-</w:t>
      </w:r>
      <w:r w:rsidRPr="007F3C48">
        <w:rPr>
          <w:rFonts w:asciiTheme="majorHAnsi" w:hAnsiTheme="majorHAnsi" w:cs="Arial"/>
          <w:noProof/>
          <w:spacing w:val="-2"/>
          <w:sz w:val="20"/>
          <w:szCs w:val="20"/>
        </w:rPr>
        <w:t>Presiden</w:t>
      </w:r>
      <w:r w:rsidR="005C6552">
        <w:rPr>
          <w:rFonts w:asciiTheme="majorHAnsi" w:hAnsiTheme="majorHAnsi" w:cs="Arial"/>
          <w:noProof/>
          <w:spacing w:val="-2"/>
          <w:sz w:val="20"/>
          <w:szCs w:val="20"/>
        </w:rPr>
        <w:t>t; Flávia Piovesan, Second Vice-</w:t>
      </w:r>
      <w:r w:rsidRPr="007F3C48">
        <w:rPr>
          <w:rFonts w:asciiTheme="majorHAnsi" w:hAnsiTheme="majorHAnsi" w:cs="Arial"/>
          <w:noProof/>
          <w:spacing w:val="-2"/>
          <w:sz w:val="20"/>
          <w:szCs w:val="20"/>
        </w:rPr>
        <w:t xml:space="preserve">President; </w:t>
      </w:r>
      <w:r w:rsidRPr="00DD57A5">
        <w:rPr>
          <w:rFonts w:asciiTheme="majorHAnsi" w:hAnsiTheme="majorHAnsi" w:cs="Arial"/>
          <w:noProof/>
          <w:spacing w:val="-2"/>
          <w:sz w:val="20"/>
          <w:szCs w:val="20"/>
        </w:rPr>
        <w:t>Margarette May Macaulay, Esmeralda E. Arosemena Bernal de Troitiño,</w:t>
      </w:r>
      <w:r>
        <w:rPr>
          <w:rFonts w:asciiTheme="majorHAnsi" w:hAnsiTheme="majorHAnsi" w:cs="Arial"/>
          <w:noProof/>
          <w:spacing w:val="-2"/>
          <w:sz w:val="20"/>
          <w:szCs w:val="20"/>
        </w:rPr>
        <w:t xml:space="preserve"> and</w:t>
      </w:r>
      <w:r w:rsidRPr="007F3C48">
        <w:rPr>
          <w:rFonts w:asciiTheme="majorHAnsi" w:hAnsiTheme="majorHAnsi" w:cs="Arial"/>
          <w:noProof/>
          <w:spacing w:val="-2"/>
          <w:sz w:val="20"/>
          <w:szCs w:val="20"/>
        </w:rPr>
        <w:t xml:space="preserve"> Julissa Mantilla Falcón</w:t>
      </w:r>
      <w:r>
        <w:rPr>
          <w:rFonts w:asciiTheme="majorHAnsi" w:hAnsiTheme="majorHAnsi" w:cs="Arial"/>
          <w:noProof/>
          <w:spacing w:val="-2"/>
          <w:sz w:val="20"/>
          <w:szCs w:val="20"/>
        </w:rPr>
        <w:t>,</w:t>
      </w:r>
      <w:r w:rsidRPr="007F3C48">
        <w:rPr>
          <w:rFonts w:asciiTheme="majorHAnsi" w:hAnsiTheme="majorHAnsi" w:cs="Arial"/>
          <w:noProof/>
          <w:spacing w:val="-2"/>
          <w:sz w:val="20"/>
          <w:szCs w:val="20"/>
        </w:rPr>
        <w:t xml:space="preserve"> </w:t>
      </w:r>
      <w:r w:rsidRPr="00365F2F">
        <w:rPr>
          <w:rFonts w:ascii="Cambria" w:hAnsi="Cambria"/>
          <w:spacing w:val="-2"/>
          <w:sz w:val="20"/>
        </w:rPr>
        <w:t>Commissioners.</w:t>
      </w:r>
    </w:p>
    <w:p w14:paraId="1EFD6B1F" w14:textId="77777777" w:rsidR="004D6E5A" w:rsidRPr="00354456" w:rsidRDefault="004D6E5A" w:rsidP="004D6E5A">
      <w:pPr>
        <w:tabs>
          <w:tab w:val="center" w:pos="5400"/>
        </w:tabs>
        <w:suppressAutoHyphens/>
        <w:spacing w:line="276" w:lineRule="auto"/>
        <w:rPr>
          <w:rFonts w:asciiTheme="majorHAnsi" w:hAnsiTheme="majorHAnsi"/>
          <w:sz w:val="20"/>
          <w:szCs w:val="20"/>
        </w:rPr>
      </w:pPr>
    </w:p>
    <w:p w14:paraId="7B034B37" w14:textId="77777777" w:rsidR="004D6E5A" w:rsidRPr="00354456" w:rsidRDefault="004D6E5A" w:rsidP="004D6E5A">
      <w:pPr>
        <w:tabs>
          <w:tab w:val="center" w:pos="5400"/>
        </w:tabs>
        <w:suppressAutoHyphens/>
        <w:spacing w:line="276" w:lineRule="auto"/>
        <w:rPr>
          <w:rFonts w:asciiTheme="majorHAnsi" w:hAnsiTheme="majorHAnsi"/>
          <w:sz w:val="20"/>
          <w:szCs w:val="20"/>
        </w:rPr>
      </w:pPr>
    </w:p>
    <w:p w14:paraId="48697DB5" w14:textId="77777777" w:rsidR="004D6E5A" w:rsidRPr="00974491" w:rsidRDefault="004D6E5A" w:rsidP="004D6E5A">
      <w:pPr>
        <w:rPr>
          <w:rFonts w:ascii="Cambria" w:hAnsi="Cambria" w:cs="Calibri"/>
          <w:sz w:val="20"/>
          <w:szCs w:val="20"/>
        </w:rPr>
      </w:pPr>
    </w:p>
    <w:p w14:paraId="5B6C1BEB" w14:textId="77777777" w:rsidR="00C55560" w:rsidRPr="00145EDC" w:rsidRDefault="00C55560" w:rsidP="00230163">
      <w:pPr>
        <w:tabs>
          <w:tab w:val="left" w:pos="2820"/>
        </w:tabs>
        <w:suppressAutoHyphens/>
        <w:spacing w:line="276" w:lineRule="auto"/>
        <w:rPr>
          <w:rFonts w:asciiTheme="majorHAnsi" w:hAnsiTheme="majorHAnsi"/>
          <w:sz w:val="20"/>
          <w:szCs w:val="20"/>
        </w:rPr>
      </w:pPr>
    </w:p>
    <w:sectPr w:rsidR="00C55560" w:rsidRPr="00145EDC"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E9D0E8" w14:textId="77777777" w:rsidR="00602243" w:rsidRDefault="00602243" w:rsidP="00036A8A">
      <w:r>
        <w:separator/>
      </w:r>
    </w:p>
  </w:endnote>
  <w:endnote w:type="continuationSeparator" w:id="0">
    <w:p w14:paraId="1BD73C66" w14:textId="77777777" w:rsidR="00602243" w:rsidRDefault="00602243"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18D0CE" w14:textId="77777777" w:rsidR="002A110E" w:rsidRDefault="002A11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76A4D9E6" w14:textId="0B570CF6"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2A110E">
          <w:rPr>
            <w:noProof/>
            <w:sz w:val="16"/>
          </w:rPr>
          <w:t>1</w:t>
        </w:r>
        <w:r w:rsidRPr="006311DA">
          <w:rPr>
            <w:noProof/>
            <w:sz w:val="16"/>
          </w:rPr>
          <w:fldChar w:fldCharType="end"/>
        </w:r>
      </w:p>
    </w:sdtContent>
  </w:sdt>
  <w:p w14:paraId="2D483621" w14:textId="77777777"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40016" w14:textId="77777777" w:rsidR="007607C4" w:rsidRDefault="007607C4">
    <w:pPr>
      <w:pStyle w:val="Footer"/>
      <w:jc w:val="center"/>
    </w:pPr>
  </w:p>
  <w:p w14:paraId="1AB4180C" w14:textId="77777777"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250BBF" w14:textId="77777777" w:rsidR="00602243" w:rsidRPr="00036A8A" w:rsidRDefault="00602243"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45CA2C55" w14:textId="77777777" w:rsidR="00602243" w:rsidRPr="00036A8A" w:rsidRDefault="00602243" w:rsidP="00036A8A">
      <w:pPr>
        <w:rPr>
          <w:rFonts w:asciiTheme="majorHAnsi" w:hAnsiTheme="majorHAnsi"/>
          <w:sz w:val="16"/>
          <w:szCs w:val="16"/>
        </w:rPr>
      </w:pPr>
      <w:r w:rsidRPr="00036A8A">
        <w:rPr>
          <w:rFonts w:asciiTheme="majorHAnsi" w:hAnsiTheme="majorHAnsi"/>
          <w:sz w:val="16"/>
          <w:szCs w:val="16"/>
        </w:rPr>
        <w:separator/>
      </w:r>
    </w:p>
    <w:p w14:paraId="78138348" w14:textId="77777777" w:rsidR="00602243" w:rsidRPr="00036A8A" w:rsidRDefault="00602243"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632361DD" w14:textId="77777777" w:rsidR="00602243" w:rsidRPr="0093441A" w:rsidRDefault="00602243"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2FF9C079" w14:textId="28BB818B" w:rsidR="007B1802" w:rsidRPr="00922D20" w:rsidRDefault="000F7FF4" w:rsidP="00192367">
      <w:pPr>
        <w:pStyle w:val="FootnoteText"/>
        <w:jc w:val="both"/>
        <w:rPr>
          <w:rFonts w:asciiTheme="majorHAnsi" w:hAnsiTheme="majorHAnsi"/>
          <w:sz w:val="16"/>
          <w:szCs w:val="16"/>
        </w:rPr>
      </w:pPr>
      <w:r>
        <w:rPr>
          <w:rFonts w:asciiTheme="majorHAnsi" w:hAnsiTheme="majorHAnsi"/>
          <w:sz w:val="16"/>
          <w:szCs w:val="16"/>
        </w:rPr>
        <w:tab/>
      </w:r>
      <w:r w:rsidR="007B1802" w:rsidRPr="00922D20">
        <w:rPr>
          <w:rStyle w:val="FootnoteReference"/>
          <w:rFonts w:asciiTheme="majorHAnsi" w:hAnsiTheme="majorHAnsi"/>
          <w:sz w:val="16"/>
          <w:szCs w:val="16"/>
        </w:rPr>
        <w:footnoteRef/>
      </w:r>
      <w:r w:rsidR="007B1802" w:rsidRPr="00922D20">
        <w:rPr>
          <w:rFonts w:asciiTheme="majorHAnsi" w:hAnsiTheme="majorHAnsi"/>
          <w:sz w:val="16"/>
          <w:szCs w:val="16"/>
        </w:rPr>
        <w:t xml:space="preserve"> Hereinafter “American Convention” or “Convention.”</w:t>
      </w:r>
    </w:p>
  </w:footnote>
  <w:footnote w:id="3">
    <w:p w14:paraId="163425C2" w14:textId="58FD07FD" w:rsidR="007B1802" w:rsidRPr="00922D20" w:rsidRDefault="000F7FF4" w:rsidP="00192367">
      <w:pPr>
        <w:pStyle w:val="FootnoteText"/>
        <w:jc w:val="both"/>
        <w:rPr>
          <w:rFonts w:asciiTheme="majorHAnsi" w:hAnsiTheme="majorHAnsi"/>
          <w:sz w:val="16"/>
          <w:szCs w:val="16"/>
        </w:rPr>
      </w:pPr>
      <w:r>
        <w:rPr>
          <w:rFonts w:asciiTheme="majorHAnsi" w:hAnsiTheme="majorHAnsi"/>
          <w:sz w:val="16"/>
          <w:szCs w:val="16"/>
        </w:rPr>
        <w:tab/>
      </w:r>
      <w:r w:rsidR="007B1802" w:rsidRPr="00922D20">
        <w:rPr>
          <w:rStyle w:val="FootnoteReference"/>
          <w:rFonts w:asciiTheme="majorHAnsi" w:hAnsiTheme="majorHAnsi"/>
          <w:sz w:val="16"/>
          <w:szCs w:val="16"/>
        </w:rPr>
        <w:footnoteRef/>
      </w:r>
      <w:r w:rsidR="007B1802" w:rsidRPr="00922D20">
        <w:rPr>
          <w:rFonts w:asciiTheme="majorHAnsi" w:hAnsiTheme="majorHAnsi"/>
          <w:sz w:val="16"/>
          <w:szCs w:val="16"/>
        </w:rPr>
        <w:t xml:space="preserve"> Article 3 of the Universal Declaration of Human Rights and Article 14 of the International Covenant on Civil and Political Rights.</w:t>
      </w:r>
    </w:p>
  </w:footnote>
  <w:footnote w:id="4">
    <w:p w14:paraId="55774E34" w14:textId="696314DD" w:rsidR="00653EA6" w:rsidRPr="009D59D2" w:rsidRDefault="000F7FF4" w:rsidP="00192367">
      <w:pPr>
        <w:pStyle w:val="FootnoteText"/>
        <w:jc w:val="both"/>
        <w:rPr>
          <w:rFonts w:ascii="Cambria" w:hAnsi="Cambria"/>
          <w:sz w:val="16"/>
          <w:szCs w:val="16"/>
        </w:rPr>
      </w:pPr>
      <w:r>
        <w:rPr>
          <w:rFonts w:asciiTheme="majorHAnsi" w:hAnsiTheme="majorHAnsi"/>
          <w:sz w:val="16"/>
          <w:szCs w:val="16"/>
        </w:rPr>
        <w:tab/>
      </w:r>
      <w:r w:rsidR="00653EA6" w:rsidRPr="00922D20">
        <w:rPr>
          <w:rStyle w:val="FootnoteReference"/>
          <w:rFonts w:asciiTheme="majorHAnsi" w:hAnsiTheme="majorHAnsi"/>
          <w:sz w:val="16"/>
          <w:szCs w:val="16"/>
        </w:rPr>
        <w:footnoteRef/>
      </w:r>
      <w:r w:rsidR="00653EA6" w:rsidRPr="00922D20">
        <w:rPr>
          <w:rFonts w:asciiTheme="majorHAnsi" w:hAnsiTheme="majorHAnsi"/>
          <w:sz w:val="16"/>
          <w:szCs w:val="16"/>
        </w:rPr>
        <w:t xml:space="preserve"> The observations </w:t>
      </w:r>
      <w:r w:rsidR="00321AFD" w:rsidRPr="00922D20">
        <w:rPr>
          <w:rFonts w:asciiTheme="majorHAnsi" w:hAnsiTheme="majorHAnsi"/>
          <w:sz w:val="16"/>
          <w:szCs w:val="16"/>
        </w:rPr>
        <w:t>submitted</w:t>
      </w:r>
      <w:r w:rsidR="00653EA6" w:rsidRPr="00922D20">
        <w:rPr>
          <w:rFonts w:asciiTheme="majorHAnsi" w:hAnsiTheme="majorHAnsi"/>
          <w:sz w:val="16"/>
          <w:szCs w:val="16"/>
        </w:rPr>
        <w:t xml:space="preserve"> by each party were duly transmitted to the opposing party.</w:t>
      </w:r>
    </w:p>
  </w:footnote>
  <w:footnote w:id="5">
    <w:p w14:paraId="120864FE" w14:textId="0C6EAE8D" w:rsidR="004D6E5A" w:rsidRPr="00771C2E" w:rsidRDefault="000F7FF4" w:rsidP="00FB01AC">
      <w:pPr>
        <w:pStyle w:val="FootnoteText"/>
        <w:jc w:val="both"/>
        <w:rPr>
          <w:lang w:val="fr-FR"/>
        </w:rPr>
      </w:pPr>
      <w:r>
        <w:rPr>
          <w:lang w:val="en"/>
        </w:rPr>
        <w:tab/>
      </w:r>
      <w:r w:rsidR="004D6E5A">
        <w:rPr>
          <w:rStyle w:val="FootnoteReference"/>
          <w:lang w:val="en"/>
        </w:rPr>
        <w:footnoteRef/>
      </w:r>
      <w:r w:rsidR="004D6E5A">
        <w:rPr>
          <w:lang w:val="en"/>
        </w:rPr>
        <w:t xml:space="preserve"> </w:t>
      </w:r>
      <w:r w:rsidR="004D6E5A">
        <w:rPr>
          <w:rFonts w:ascii="Cambria" w:hAnsi="Cambria"/>
          <w:sz w:val="16"/>
          <w:szCs w:val="16"/>
          <w:lang w:val="en"/>
        </w:rPr>
        <w:t xml:space="preserve">IACHR, Report No. 50/08. Petition 298-07. Admissibility. </w:t>
      </w:r>
      <w:proofErr w:type="spellStart"/>
      <w:r w:rsidR="004D6E5A" w:rsidRPr="00771C2E">
        <w:rPr>
          <w:rFonts w:ascii="Cambria" w:hAnsi="Cambria"/>
          <w:sz w:val="16"/>
          <w:szCs w:val="16"/>
          <w:lang w:val="fr-FR"/>
        </w:rPr>
        <w:t>Néstor</w:t>
      </w:r>
      <w:proofErr w:type="spellEnd"/>
      <w:r w:rsidR="004D6E5A" w:rsidRPr="00771C2E">
        <w:rPr>
          <w:rFonts w:ascii="Cambria" w:hAnsi="Cambria"/>
          <w:sz w:val="16"/>
          <w:szCs w:val="16"/>
          <w:lang w:val="fr-FR"/>
        </w:rPr>
        <w:t xml:space="preserve"> José </w:t>
      </w:r>
      <w:proofErr w:type="spellStart"/>
      <w:r w:rsidR="004D6E5A" w:rsidRPr="00771C2E">
        <w:rPr>
          <w:rFonts w:ascii="Cambria" w:hAnsi="Cambria"/>
          <w:sz w:val="16"/>
          <w:szCs w:val="16"/>
          <w:lang w:val="fr-FR"/>
        </w:rPr>
        <w:t>Uzcátegui</w:t>
      </w:r>
      <w:proofErr w:type="spellEnd"/>
      <w:r w:rsidR="004D6E5A" w:rsidRPr="00771C2E">
        <w:rPr>
          <w:rFonts w:ascii="Cambria" w:hAnsi="Cambria"/>
          <w:sz w:val="16"/>
          <w:szCs w:val="16"/>
          <w:lang w:val="fr-FR"/>
        </w:rPr>
        <w:t xml:space="preserve"> </w:t>
      </w:r>
      <w:r w:rsidR="004D6E5A" w:rsidRPr="00771C2E">
        <w:rPr>
          <w:rFonts w:ascii="Cambria" w:hAnsi="Cambria"/>
          <w:i/>
          <w:iCs/>
          <w:sz w:val="16"/>
          <w:szCs w:val="16"/>
          <w:lang w:val="fr-FR"/>
        </w:rPr>
        <w:t>et al</w:t>
      </w:r>
      <w:r w:rsidR="004D6E5A" w:rsidRPr="00771C2E">
        <w:rPr>
          <w:rFonts w:ascii="Cambria" w:hAnsi="Cambria"/>
          <w:sz w:val="16"/>
          <w:szCs w:val="16"/>
          <w:lang w:val="fr-FR"/>
        </w:rPr>
        <w:t>. Venezuela. July 24, 2008, par. 42.</w:t>
      </w:r>
    </w:p>
  </w:footnote>
  <w:footnote w:id="6">
    <w:p w14:paraId="67172EC0" w14:textId="402225A0" w:rsidR="004D6E5A" w:rsidRPr="00771C2E" w:rsidRDefault="000F7FF4" w:rsidP="00D46465">
      <w:pPr>
        <w:pStyle w:val="FootnoteText"/>
        <w:jc w:val="both"/>
        <w:rPr>
          <w:lang w:val="fr-FR"/>
        </w:rPr>
      </w:pPr>
      <w:r>
        <w:rPr>
          <w:lang w:val="fr-FR"/>
        </w:rPr>
        <w:tab/>
      </w:r>
      <w:r w:rsidR="004D6E5A">
        <w:rPr>
          <w:rStyle w:val="FootnoteReference"/>
          <w:lang w:val="en"/>
        </w:rPr>
        <w:footnoteRef/>
      </w:r>
      <w:r w:rsidR="004D6E5A" w:rsidRPr="00771C2E">
        <w:rPr>
          <w:lang w:val="fr-FR"/>
        </w:rPr>
        <w:t xml:space="preserve"> </w:t>
      </w:r>
      <w:r w:rsidR="004D6E5A" w:rsidRPr="00771C2E">
        <w:rPr>
          <w:rFonts w:asciiTheme="majorHAnsi" w:hAnsiTheme="majorHAnsi"/>
          <w:sz w:val="16"/>
          <w:szCs w:val="16"/>
          <w:lang w:val="fr-FR"/>
        </w:rPr>
        <w:t xml:space="preserve">IACHR, Report No. 72/16. </w:t>
      </w:r>
      <w:proofErr w:type="spellStart"/>
      <w:r w:rsidR="004D6E5A" w:rsidRPr="00771C2E">
        <w:rPr>
          <w:rFonts w:asciiTheme="majorHAnsi" w:hAnsiTheme="majorHAnsi"/>
          <w:sz w:val="16"/>
          <w:szCs w:val="16"/>
          <w:lang w:val="fr-FR"/>
        </w:rPr>
        <w:t>Petition</w:t>
      </w:r>
      <w:proofErr w:type="spellEnd"/>
      <w:r w:rsidR="004D6E5A" w:rsidRPr="00771C2E">
        <w:rPr>
          <w:rFonts w:asciiTheme="majorHAnsi" w:hAnsiTheme="majorHAnsi"/>
          <w:sz w:val="16"/>
          <w:szCs w:val="16"/>
          <w:lang w:val="fr-FR"/>
        </w:rPr>
        <w:t xml:space="preserve"> 694-06. </w:t>
      </w:r>
      <w:proofErr w:type="spellStart"/>
      <w:r w:rsidR="004D6E5A" w:rsidRPr="00771C2E">
        <w:rPr>
          <w:rFonts w:asciiTheme="majorHAnsi" w:hAnsiTheme="majorHAnsi"/>
          <w:sz w:val="16"/>
          <w:szCs w:val="16"/>
          <w:lang w:val="fr-FR"/>
        </w:rPr>
        <w:t>Admissibility</w:t>
      </w:r>
      <w:proofErr w:type="spellEnd"/>
      <w:r w:rsidR="004D6E5A" w:rsidRPr="00771C2E">
        <w:rPr>
          <w:rFonts w:asciiTheme="majorHAnsi" w:hAnsiTheme="majorHAnsi"/>
          <w:sz w:val="16"/>
          <w:szCs w:val="16"/>
          <w:lang w:val="fr-FR"/>
        </w:rPr>
        <w:t xml:space="preserve">. </w:t>
      </w:r>
      <w:proofErr w:type="spellStart"/>
      <w:r w:rsidR="004D6E5A" w:rsidRPr="00771C2E">
        <w:rPr>
          <w:rFonts w:asciiTheme="majorHAnsi" w:hAnsiTheme="majorHAnsi"/>
          <w:sz w:val="16"/>
          <w:szCs w:val="16"/>
          <w:lang w:val="fr-FR"/>
        </w:rPr>
        <w:t>Onofre</w:t>
      </w:r>
      <w:proofErr w:type="spellEnd"/>
      <w:r w:rsidR="004D6E5A" w:rsidRPr="00771C2E">
        <w:rPr>
          <w:rFonts w:asciiTheme="majorHAnsi" w:hAnsiTheme="majorHAnsi"/>
          <w:sz w:val="16"/>
          <w:szCs w:val="16"/>
          <w:lang w:val="fr-FR"/>
        </w:rPr>
        <w:t xml:space="preserve"> Antonio de La Hoz Montero and </w:t>
      </w:r>
      <w:proofErr w:type="spellStart"/>
      <w:r w:rsidR="004D6E5A" w:rsidRPr="00771C2E">
        <w:rPr>
          <w:rFonts w:asciiTheme="majorHAnsi" w:hAnsiTheme="majorHAnsi"/>
          <w:sz w:val="16"/>
          <w:szCs w:val="16"/>
          <w:lang w:val="fr-FR"/>
        </w:rPr>
        <w:t>Family</w:t>
      </w:r>
      <w:proofErr w:type="spellEnd"/>
      <w:r w:rsidR="004D6E5A" w:rsidRPr="00771C2E">
        <w:rPr>
          <w:rFonts w:asciiTheme="majorHAnsi" w:hAnsiTheme="majorHAnsi"/>
          <w:sz w:val="16"/>
          <w:szCs w:val="16"/>
          <w:lang w:val="fr-FR"/>
        </w:rPr>
        <w:t xml:space="preserve">. Colombia. </w:t>
      </w:r>
      <w:proofErr w:type="spellStart"/>
      <w:r w:rsidR="004D6E5A" w:rsidRPr="00771C2E">
        <w:rPr>
          <w:rFonts w:asciiTheme="majorHAnsi" w:hAnsiTheme="majorHAnsi"/>
          <w:sz w:val="16"/>
          <w:szCs w:val="16"/>
          <w:lang w:val="fr-FR"/>
        </w:rPr>
        <w:t>December</w:t>
      </w:r>
      <w:proofErr w:type="spellEnd"/>
      <w:r w:rsidR="004D6E5A" w:rsidRPr="00771C2E">
        <w:rPr>
          <w:rFonts w:asciiTheme="majorHAnsi" w:hAnsiTheme="majorHAnsi"/>
          <w:sz w:val="16"/>
          <w:szCs w:val="16"/>
          <w:lang w:val="fr-FR"/>
        </w:rPr>
        <w:t xml:space="preserve"> 6, 2016, par. 32.</w:t>
      </w:r>
    </w:p>
  </w:footnote>
  <w:footnote w:id="7">
    <w:p w14:paraId="7F696AB7" w14:textId="673782E2" w:rsidR="004D6E5A" w:rsidRPr="00FF49B3" w:rsidRDefault="000F7FF4" w:rsidP="00D46465">
      <w:pPr>
        <w:pStyle w:val="FootnoteText"/>
        <w:jc w:val="both"/>
        <w:rPr>
          <w:rFonts w:ascii="Cambria" w:hAnsi="Cambria"/>
          <w:sz w:val="16"/>
          <w:szCs w:val="16"/>
        </w:rPr>
      </w:pPr>
      <w:r>
        <w:rPr>
          <w:rFonts w:ascii="Cambria" w:hAnsi="Cambria"/>
          <w:sz w:val="16"/>
          <w:szCs w:val="16"/>
          <w:lang w:val="fr-FR"/>
        </w:rPr>
        <w:tab/>
      </w:r>
      <w:r w:rsidR="004D6E5A">
        <w:rPr>
          <w:rStyle w:val="FootnoteReference"/>
          <w:rFonts w:ascii="Cambria" w:hAnsi="Cambria"/>
          <w:sz w:val="16"/>
          <w:szCs w:val="16"/>
          <w:lang w:val="en"/>
        </w:rPr>
        <w:footnoteRef/>
      </w:r>
      <w:r w:rsidR="004D6E5A" w:rsidRPr="00D1027A">
        <w:rPr>
          <w:rFonts w:ascii="Cambria" w:hAnsi="Cambria"/>
          <w:sz w:val="16"/>
          <w:szCs w:val="16"/>
          <w:lang w:val="fr-FR"/>
        </w:rPr>
        <w:t xml:space="preserve"> IACHR, Report No. 44/18, </w:t>
      </w:r>
      <w:proofErr w:type="spellStart"/>
      <w:r w:rsidR="004D6E5A" w:rsidRPr="00D1027A">
        <w:rPr>
          <w:rFonts w:ascii="Cambria" w:hAnsi="Cambria"/>
          <w:sz w:val="16"/>
          <w:szCs w:val="16"/>
          <w:lang w:val="fr-FR"/>
        </w:rPr>
        <w:t>Petition</w:t>
      </w:r>
      <w:proofErr w:type="spellEnd"/>
      <w:r w:rsidR="004D6E5A" w:rsidRPr="00D1027A">
        <w:rPr>
          <w:rFonts w:ascii="Cambria" w:hAnsi="Cambria"/>
          <w:sz w:val="16"/>
          <w:szCs w:val="16"/>
          <w:lang w:val="fr-FR"/>
        </w:rPr>
        <w:t xml:space="preserve"> 840-07. </w:t>
      </w:r>
      <w:r w:rsidR="004D6E5A">
        <w:rPr>
          <w:rFonts w:ascii="Cambria" w:hAnsi="Cambria"/>
          <w:sz w:val="16"/>
          <w:szCs w:val="16"/>
          <w:lang w:val="en"/>
        </w:rPr>
        <w:t xml:space="preserve">Admissibility. </w:t>
      </w:r>
      <w:proofErr w:type="spellStart"/>
      <w:r w:rsidR="004D6E5A">
        <w:rPr>
          <w:rFonts w:ascii="Cambria" w:hAnsi="Cambria"/>
          <w:sz w:val="16"/>
          <w:szCs w:val="16"/>
          <w:lang w:val="en"/>
        </w:rPr>
        <w:t>Pijiguay</w:t>
      </w:r>
      <w:proofErr w:type="spellEnd"/>
      <w:r w:rsidR="004D6E5A">
        <w:rPr>
          <w:rFonts w:ascii="Cambria" w:hAnsi="Cambria"/>
          <w:sz w:val="16"/>
          <w:szCs w:val="16"/>
          <w:lang w:val="en"/>
        </w:rPr>
        <w:t xml:space="preserve"> Massacre. Colombia. May 4, 2018, par. 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5093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7DAF121D"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7F12D7"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64F5BB73" wp14:editId="422518B3">
          <wp:extent cx="2209800" cy="117396"/>
          <wp:effectExtent l="0" t="0" r="0" b="0"/>
          <wp:docPr id="12"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4C02A16A" w14:textId="77777777" w:rsidR="00040C3A" w:rsidRPr="00EC7D62" w:rsidRDefault="00602243" w:rsidP="002C1641">
    <w:pPr>
      <w:pStyle w:val="Header"/>
      <w:tabs>
        <w:tab w:val="clear" w:pos="4320"/>
        <w:tab w:val="clear" w:pos="8640"/>
      </w:tabs>
      <w:jc w:val="center"/>
      <w:rPr>
        <w:sz w:val="22"/>
        <w:szCs w:val="22"/>
      </w:rPr>
    </w:pPr>
    <w:r>
      <w:rPr>
        <w:noProof/>
        <w:sz w:val="22"/>
        <w:szCs w:val="22"/>
        <w:bdr w:val="nil"/>
      </w:rPr>
      <w:pict w14:anchorId="2431506A">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022B3" w14:textId="77777777" w:rsidR="002A110E" w:rsidRDefault="002A11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10A608A"/>
    <w:multiLevelType w:val="hybridMultilevel"/>
    <w:tmpl w:val="ADC605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3"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9"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3"/>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7"/>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8"/>
  </w:num>
  <w:num w:numId="8">
    <w:abstractNumId w:val="22"/>
  </w:num>
  <w:num w:numId="9">
    <w:abstractNumId w:val="50"/>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6"/>
  </w:num>
  <w:num w:numId="13">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3"/>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9"/>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0"/>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4"/>
  </w:num>
  <w:num w:numId="53">
    <w:abstractNumId w:val="0"/>
  </w:num>
  <w:num w:numId="54">
    <w:abstractNumId w:val="39"/>
  </w:num>
  <w:num w:numId="55">
    <w:abstractNumId w:val="40"/>
  </w:num>
  <w:num w:numId="56">
    <w:abstractNumId w:val="46"/>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2"/>
  </w:num>
  <w:num w:numId="77">
    <w:abstractNumId w:val="33"/>
  </w:num>
  <w:num w:numId="78">
    <w:abstractNumId w:val="34"/>
  </w:num>
  <w:num w:numId="79">
    <w:abstractNumId w:val="35"/>
  </w:num>
  <w:num w:numId="80">
    <w:abstractNumId w:val="36"/>
  </w:num>
  <w:num w:numId="81">
    <w:abstractNumId w:val="37"/>
  </w:num>
  <w:num w:numId="82">
    <w:abstractNumId w:val="41"/>
  </w:num>
  <w:num w:numId="83">
    <w:abstractNumId w:val="42"/>
  </w:num>
  <w:num w:numId="84">
    <w:abstractNumId w:val="48"/>
  </w:num>
  <w:num w:numId="85">
    <w:abstractNumId w:val="51"/>
  </w:num>
  <w:num w:numId="86">
    <w:abstractNumId w:val="53"/>
  </w:num>
  <w:num w:numId="87">
    <w:abstractNumId w:val="55"/>
  </w:num>
  <w:num w:numId="88">
    <w:abstractNumId w:val="57"/>
  </w:num>
  <w:num w:numId="89">
    <w:abstractNumId w:val="59"/>
  </w:num>
  <w:num w:numId="90">
    <w:abstractNumId w:val="60"/>
  </w:num>
  <w:num w:numId="91">
    <w:abstractNumId w:val="61"/>
  </w:num>
  <w:num w:numId="92">
    <w:abstractNumId w:val="62"/>
  </w:num>
  <w:num w:numId="93">
    <w:abstractNumId w:val="63"/>
  </w:num>
  <w:num w:numId="94">
    <w:abstractNumId w:val="21"/>
  </w:num>
  <w:num w:numId="95">
    <w:abstractNumId w:val="43"/>
  </w:num>
  <w:num w:numId="96">
    <w:abstractNumId w:val="54"/>
  </w:num>
  <w:num w:numId="97">
    <w:abstractNumId w:val="52"/>
  </w:num>
  <w:num w:numId="98">
    <w:abstractNumId w:val="47"/>
  </w:num>
  <w:num w:numId="99">
    <w:abstractNumId w:val="38"/>
  </w:num>
  <w:num w:numId="100">
    <w:abstractNumId w:val="3"/>
  </w:num>
  <w:num w:numId="101">
    <w:abstractNumId w:val="26"/>
  </w:num>
  <w:num w:numId="102">
    <w:abstractNumId w:val="49"/>
  </w:num>
  <w:num w:numId="103">
    <w:abstractNumId w:val="5"/>
  </w:num>
  <w:num w:numId="104">
    <w:abstractNumId w:val="11"/>
  </w:num>
  <w:num w:numId="105">
    <w:abstractNumId w:val="45"/>
  </w:num>
  <w:num w:numId="106">
    <w:abstractNumId w:val="31"/>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1756"/>
    <w:rsid w:val="000070D7"/>
    <w:rsid w:val="000111A8"/>
    <w:rsid w:val="0001788C"/>
    <w:rsid w:val="00022CF5"/>
    <w:rsid w:val="00036A8A"/>
    <w:rsid w:val="00036BFE"/>
    <w:rsid w:val="00040C3A"/>
    <w:rsid w:val="000460CA"/>
    <w:rsid w:val="000639C0"/>
    <w:rsid w:val="00070F3A"/>
    <w:rsid w:val="000716C5"/>
    <w:rsid w:val="00075E23"/>
    <w:rsid w:val="00086BFB"/>
    <w:rsid w:val="00092F32"/>
    <w:rsid w:val="0009344A"/>
    <w:rsid w:val="000A575F"/>
    <w:rsid w:val="000B02C6"/>
    <w:rsid w:val="000C4365"/>
    <w:rsid w:val="000D10DB"/>
    <w:rsid w:val="000F5E35"/>
    <w:rsid w:val="000F7FF4"/>
    <w:rsid w:val="00100123"/>
    <w:rsid w:val="00113A4F"/>
    <w:rsid w:val="00115F41"/>
    <w:rsid w:val="00124116"/>
    <w:rsid w:val="00126E08"/>
    <w:rsid w:val="0013104F"/>
    <w:rsid w:val="00137EBA"/>
    <w:rsid w:val="00145EDC"/>
    <w:rsid w:val="00153084"/>
    <w:rsid w:val="00167A34"/>
    <w:rsid w:val="001714B4"/>
    <w:rsid w:val="00176823"/>
    <w:rsid w:val="0018037F"/>
    <w:rsid w:val="00192367"/>
    <w:rsid w:val="001A5F27"/>
    <w:rsid w:val="001A65E4"/>
    <w:rsid w:val="001A7870"/>
    <w:rsid w:val="001C1B41"/>
    <w:rsid w:val="001E366B"/>
    <w:rsid w:val="001F1902"/>
    <w:rsid w:val="001F6CDC"/>
    <w:rsid w:val="001F7ACE"/>
    <w:rsid w:val="00210E0E"/>
    <w:rsid w:val="00210F4B"/>
    <w:rsid w:val="00230163"/>
    <w:rsid w:val="0023351C"/>
    <w:rsid w:val="00247403"/>
    <w:rsid w:val="00247542"/>
    <w:rsid w:val="00247A6D"/>
    <w:rsid w:val="00257893"/>
    <w:rsid w:val="00261E08"/>
    <w:rsid w:val="00262ADD"/>
    <w:rsid w:val="00263BF5"/>
    <w:rsid w:val="00266092"/>
    <w:rsid w:val="00266B61"/>
    <w:rsid w:val="0026712A"/>
    <w:rsid w:val="002704DB"/>
    <w:rsid w:val="002760CE"/>
    <w:rsid w:val="002826D3"/>
    <w:rsid w:val="00297292"/>
    <w:rsid w:val="002A110E"/>
    <w:rsid w:val="002A6B0C"/>
    <w:rsid w:val="002B7A85"/>
    <w:rsid w:val="002C1641"/>
    <w:rsid w:val="002D7EA2"/>
    <w:rsid w:val="002E15DF"/>
    <w:rsid w:val="002E187C"/>
    <w:rsid w:val="002E6E57"/>
    <w:rsid w:val="002F2697"/>
    <w:rsid w:val="00301075"/>
    <w:rsid w:val="00302733"/>
    <w:rsid w:val="003053BF"/>
    <w:rsid w:val="00311A4F"/>
    <w:rsid w:val="00314078"/>
    <w:rsid w:val="00315387"/>
    <w:rsid w:val="00321AFD"/>
    <w:rsid w:val="00322450"/>
    <w:rsid w:val="003246B5"/>
    <w:rsid w:val="0033169F"/>
    <w:rsid w:val="00333EF2"/>
    <w:rsid w:val="003343CD"/>
    <w:rsid w:val="003414AC"/>
    <w:rsid w:val="003505B2"/>
    <w:rsid w:val="00356185"/>
    <w:rsid w:val="00360380"/>
    <w:rsid w:val="00363516"/>
    <w:rsid w:val="003743E7"/>
    <w:rsid w:val="003771A3"/>
    <w:rsid w:val="00386CF0"/>
    <w:rsid w:val="00390B0C"/>
    <w:rsid w:val="003A4348"/>
    <w:rsid w:val="003A5566"/>
    <w:rsid w:val="003C32BC"/>
    <w:rsid w:val="003D1E33"/>
    <w:rsid w:val="003D6EE0"/>
    <w:rsid w:val="003E1CF5"/>
    <w:rsid w:val="003E3E03"/>
    <w:rsid w:val="003F1BBF"/>
    <w:rsid w:val="004162B1"/>
    <w:rsid w:val="004165C2"/>
    <w:rsid w:val="00433117"/>
    <w:rsid w:val="0043489C"/>
    <w:rsid w:val="004434A5"/>
    <w:rsid w:val="00450A4A"/>
    <w:rsid w:val="004666FB"/>
    <w:rsid w:val="00466D0B"/>
    <w:rsid w:val="00467B7E"/>
    <w:rsid w:val="004914DA"/>
    <w:rsid w:val="0049419D"/>
    <w:rsid w:val="004A7BA7"/>
    <w:rsid w:val="004B2762"/>
    <w:rsid w:val="004B7EB6"/>
    <w:rsid w:val="004C41DE"/>
    <w:rsid w:val="004C4B62"/>
    <w:rsid w:val="004D6025"/>
    <w:rsid w:val="004D6E5A"/>
    <w:rsid w:val="004D72BC"/>
    <w:rsid w:val="004E7F48"/>
    <w:rsid w:val="004F6B67"/>
    <w:rsid w:val="00501399"/>
    <w:rsid w:val="00507BC4"/>
    <w:rsid w:val="005128E4"/>
    <w:rsid w:val="005243C2"/>
    <w:rsid w:val="00524EFD"/>
    <w:rsid w:val="00525560"/>
    <w:rsid w:val="005357A6"/>
    <w:rsid w:val="00544C49"/>
    <w:rsid w:val="005471BA"/>
    <w:rsid w:val="005530B1"/>
    <w:rsid w:val="00570AEB"/>
    <w:rsid w:val="0057402A"/>
    <w:rsid w:val="005771D0"/>
    <w:rsid w:val="005816E5"/>
    <w:rsid w:val="0059191A"/>
    <w:rsid w:val="005921FF"/>
    <w:rsid w:val="00592718"/>
    <w:rsid w:val="005A6D0E"/>
    <w:rsid w:val="005B222D"/>
    <w:rsid w:val="005B52B0"/>
    <w:rsid w:val="005B5472"/>
    <w:rsid w:val="005B6806"/>
    <w:rsid w:val="005C00F9"/>
    <w:rsid w:val="005C4225"/>
    <w:rsid w:val="005C6552"/>
    <w:rsid w:val="005D2EF7"/>
    <w:rsid w:val="005F0F33"/>
    <w:rsid w:val="005F3E64"/>
    <w:rsid w:val="00600DEB"/>
    <w:rsid w:val="00602243"/>
    <w:rsid w:val="00613027"/>
    <w:rsid w:val="00627C9F"/>
    <w:rsid w:val="006311DA"/>
    <w:rsid w:val="006311E9"/>
    <w:rsid w:val="006318B2"/>
    <w:rsid w:val="00632354"/>
    <w:rsid w:val="00632DB3"/>
    <w:rsid w:val="00642810"/>
    <w:rsid w:val="00652333"/>
    <w:rsid w:val="00653EA6"/>
    <w:rsid w:val="0068009E"/>
    <w:rsid w:val="006A17D2"/>
    <w:rsid w:val="006A73E6"/>
    <w:rsid w:val="006B2D5C"/>
    <w:rsid w:val="006C4EB1"/>
    <w:rsid w:val="006D4707"/>
    <w:rsid w:val="006E0166"/>
    <w:rsid w:val="006E270D"/>
    <w:rsid w:val="006E3369"/>
    <w:rsid w:val="006E7B34"/>
    <w:rsid w:val="00701B24"/>
    <w:rsid w:val="00706858"/>
    <w:rsid w:val="00713AED"/>
    <w:rsid w:val="0071495F"/>
    <w:rsid w:val="0073798E"/>
    <w:rsid w:val="00740872"/>
    <w:rsid w:val="00743890"/>
    <w:rsid w:val="00745899"/>
    <w:rsid w:val="00752D34"/>
    <w:rsid w:val="007607C4"/>
    <w:rsid w:val="0076643F"/>
    <w:rsid w:val="00771C2E"/>
    <w:rsid w:val="00781653"/>
    <w:rsid w:val="007A2082"/>
    <w:rsid w:val="007A2F70"/>
    <w:rsid w:val="007A5A62"/>
    <w:rsid w:val="007B1802"/>
    <w:rsid w:val="007C0842"/>
    <w:rsid w:val="007C3334"/>
    <w:rsid w:val="007C52BB"/>
    <w:rsid w:val="007D2B98"/>
    <w:rsid w:val="007F6DE9"/>
    <w:rsid w:val="007F7980"/>
    <w:rsid w:val="00803F1C"/>
    <w:rsid w:val="0080600E"/>
    <w:rsid w:val="00817612"/>
    <w:rsid w:val="008258D7"/>
    <w:rsid w:val="00837C45"/>
    <w:rsid w:val="00853419"/>
    <w:rsid w:val="008546E5"/>
    <w:rsid w:val="008732D6"/>
    <w:rsid w:val="008801F8"/>
    <w:rsid w:val="00897E12"/>
    <w:rsid w:val="008D43BA"/>
    <w:rsid w:val="008E3759"/>
    <w:rsid w:val="008E40F5"/>
    <w:rsid w:val="008E4EEF"/>
    <w:rsid w:val="009041DC"/>
    <w:rsid w:val="009104B4"/>
    <w:rsid w:val="009228DA"/>
    <w:rsid w:val="00922D20"/>
    <w:rsid w:val="00925FCD"/>
    <w:rsid w:val="0093441A"/>
    <w:rsid w:val="00936805"/>
    <w:rsid w:val="00954BF7"/>
    <w:rsid w:val="0096706E"/>
    <w:rsid w:val="00980FA9"/>
    <w:rsid w:val="00981FBA"/>
    <w:rsid w:val="0098783D"/>
    <w:rsid w:val="009B306D"/>
    <w:rsid w:val="009B381B"/>
    <w:rsid w:val="009D59D2"/>
    <w:rsid w:val="009D7611"/>
    <w:rsid w:val="009E53DE"/>
    <w:rsid w:val="009E566A"/>
    <w:rsid w:val="00A0523B"/>
    <w:rsid w:val="00A12DBC"/>
    <w:rsid w:val="00A2467F"/>
    <w:rsid w:val="00A43458"/>
    <w:rsid w:val="00A528D1"/>
    <w:rsid w:val="00A66BE5"/>
    <w:rsid w:val="00AB4FA4"/>
    <w:rsid w:val="00AC5D78"/>
    <w:rsid w:val="00AC7AEF"/>
    <w:rsid w:val="00AD37C1"/>
    <w:rsid w:val="00AE2B14"/>
    <w:rsid w:val="00AE2C03"/>
    <w:rsid w:val="00AE66EC"/>
    <w:rsid w:val="00AE6F91"/>
    <w:rsid w:val="00AF5571"/>
    <w:rsid w:val="00B06BB7"/>
    <w:rsid w:val="00B06F3D"/>
    <w:rsid w:val="00B167E9"/>
    <w:rsid w:val="00B179ED"/>
    <w:rsid w:val="00B314DB"/>
    <w:rsid w:val="00B31EBE"/>
    <w:rsid w:val="00B3718B"/>
    <w:rsid w:val="00B44B23"/>
    <w:rsid w:val="00B4632A"/>
    <w:rsid w:val="00B92E49"/>
    <w:rsid w:val="00BA276C"/>
    <w:rsid w:val="00BA2F1D"/>
    <w:rsid w:val="00BB306F"/>
    <w:rsid w:val="00BD232B"/>
    <w:rsid w:val="00BD2E42"/>
    <w:rsid w:val="00BD4B89"/>
    <w:rsid w:val="00BE6657"/>
    <w:rsid w:val="00C02721"/>
    <w:rsid w:val="00C21762"/>
    <w:rsid w:val="00C2266C"/>
    <w:rsid w:val="00C24543"/>
    <w:rsid w:val="00C256A2"/>
    <w:rsid w:val="00C33279"/>
    <w:rsid w:val="00C3492D"/>
    <w:rsid w:val="00C355B4"/>
    <w:rsid w:val="00C55560"/>
    <w:rsid w:val="00C66B72"/>
    <w:rsid w:val="00C77713"/>
    <w:rsid w:val="00C860E2"/>
    <w:rsid w:val="00C87C57"/>
    <w:rsid w:val="00C9567A"/>
    <w:rsid w:val="00C962B2"/>
    <w:rsid w:val="00CA6577"/>
    <w:rsid w:val="00CB2660"/>
    <w:rsid w:val="00CC5E90"/>
    <w:rsid w:val="00CD046C"/>
    <w:rsid w:val="00CE5199"/>
    <w:rsid w:val="00CE66D5"/>
    <w:rsid w:val="00D1027A"/>
    <w:rsid w:val="00D219EA"/>
    <w:rsid w:val="00D34786"/>
    <w:rsid w:val="00D40A1E"/>
    <w:rsid w:val="00D46465"/>
    <w:rsid w:val="00D533C0"/>
    <w:rsid w:val="00D60C6D"/>
    <w:rsid w:val="00D66D3C"/>
    <w:rsid w:val="00D707F4"/>
    <w:rsid w:val="00D712D3"/>
    <w:rsid w:val="00D71422"/>
    <w:rsid w:val="00D7145E"/>
    <w:rsid w:val="00D75084"/>
    <w:rsid w:val="00D7558D"/>
    <w:rsid w:val="00D76188"/>
    <w:rsid w:val="00D81D92"/>
    <w:rsid w:val="00D93446"/>
    <w:rsid w:val="00DA7B5F"/>
    <w:rsid w:val="00DC7B91"/>
    <w:rsid w:val="00DF078B"/>
    <w:rsid w:val="00DF350D"/>
    <w:rsid w:val="00E227C1"/>
    <w:rsid w:val="00E3747C"/>
    <w:rsid w:val="00E43157"/>
    <w:rsid w:val="00E47F3D"/>
    <w:rsid w:val="00E533FF"/>
    <w:rsid w:val="00E53421"/>
    <w:rsid w:val="00E709B3"/>
    <w:rsid w:val="00E7588C"/>
    <w:rsid w:val="00E76E74"/>
    <w:rsid w:val="00E7797F"/>
    <w:rsid w:val="00E850B6"/>
    <w:rsid w:val="00E8789F"/>
    <w:rsid w:val="00E97B71"/>
    <w:rsid w:val="00EB454D"/>
    <w:rsid w:val="00EC2A65"/>
    <w:rsid w:val="00ED0D1B"/>
    <w:rsid w:val="00ED5FB1"/>
    <w:rsid w:val="00EE3522"/>
    <w:rsid w:val="00EF619B"/>
    <w:rsid w:val="00F00B55"/>
    <w:rsid w:val="00F1380F"/>
    <w:rsid w:val="00F14F0E"/>
    <w:rsid w:val="00F15A3B"/>
    <w:rsid w:val="00F24C29"/>
    <w:rsid w:val="00F253CC"/>
    <w:rsid w:val="00F42B71"/>
    <w:rsid w:val="00F455FB"/>
    <w:rsid w:val="00F478E7"/>
    <w:rsid w:val="00F56BA5"/>
    <w:rsid w:val="00F621C3"/>
    <w:rsid w:val="00F644E6"/>
    <w:rsid w:val="00F76940"/>
    <w:rsid w:val="00F94993"/>
    <w:rsid w:val="00F9653B"/>
    <w:rsid w:val="00FB01AC"/>
    <w:rsid w:val="00FB2DCE"/>
    <w:rsid w:val="00FB62CF"/>
    <w:rsid w:val="00FC3EB4"/>
    <w:rsid w:val="00FC6C58"/>
    <w:rsid w:val="00FE0331"/>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8B1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uiPriority w:val="99"/>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character" w:styleId="CommentReference">
    <w:name w:val="annotation reference"/>
    <w:basedOn w:val="DefaultParagraphFont"/>
    <w:uiPriority w:val="99"/>
    <w:semiHidden/>
    <w:unhideWhenUsed/>
    <w:rsid w:val="00DC7B91"/>
    <w:rPr>
      <w:sz w:val="16"/>
      <w:szCs w:val="16"/>
    </w:rPr>
  </w:style>
  <w:style w:type="paragraph" w:styleId="CommentText">
    <w:name w:val="annotation text"/>
    <w:basedOn w:val="Normal"/>
    <w:link w:val="CommentTextChar"/>
    <w:uiPriority w:val="99"/>
    <w:semiHidden/>
    <w:unhideWhenUsed/>
    <w:rsid w:val="00DC7B91"/>
    <w:rPr>
      <w:sz w:val="20"/>
      <w:szCs w:val="20"/>
    </w:rPr>
  </w:style>
  <w:style w:type="character" w:customStyle="1" w:styleId="CommentTextChar">
    <w:name w:val="Comment Text Char"/>
    <w:basedOn w:val="DefaultParagraphFont"/>
    <w:link w:val="CommentText"/>
    <w:uiPriority w:val="99"/>
    <w:semiHidden/>
    <w:rsid w:val="00DC7B91"/>
    <w:rPr>
      <w:lang w:val="en-US" w:eastAsia="en-US"/>
    </w:rPr>
  </w:style>
  <w:style w:type="paragraph" w:styleId="CommentSubject">
    <w:name w:val="annotation subject"/>
    <w:basedOn w:val="CommentText"/>
    <w:next w:val="CommentText"/>
    <w:link w:val="CommentSubjectChar"/>
    <w:uiPriority w:val="99"/>
    <w:semiHidden/>
    <w:unhideWhenUsed/>
    <w:rsid w:val="00DC7B91"/>
    <w:rPr>
      <w:b/>
      <w:bCs/>
    </w:rPr>
  </w:style>
  <w:style w:type="character" w:customStyle="1" w:styleId="CommentSubjectChar">
    <w:name w:val="Comment Subject Char"/>
    <w:basedOn w:val="CommentTextChar"/>
    <w:link w:val="CommentSubject"/>
    <w:uiPriority w:val="99"/>
    <w:semiHidden/>
    <w:rsid w:val="00DC7B91"/>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01113">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20570460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3AE02-36FA-429A-9E64-8A9BB49BF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2713</Words>
  <Characters>14656</Characters>
  <Application>Microsoft Office Word</Application>
  <DocSecurity>0</DocSecurity>
  <Lines>252</Lines>
  <Paragraphs>70</Paragraphs>
  <ScaleCrop>false</ScaleCrop>
  <Company/>
  <LinksUpToDate>false</LinksUpToDate>
  <CharactersWithSpaces>17299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254/20</dc:title>
  <dc:creator/>
  <cp:lastModifiedBy/>
  <cp:revision>1</cp:revision>
  <dcterms:created xsi:type="dcterms:W3CDTF">2021-01-11T16:43:00Z</dcterms:created>
  <dcterms:modified xsi:type="dcterms:W3CDTF">2021-01-11T16:43:00Z</dcterms:modified>
</cp:coreProperties>
</file>