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4CEB00" w14:textId="2DB20053" w:rsidR="00040C3A" w:rsidRPr="00E8190F" w:rsidRDefault="00620DC6" w:rsidP="008D0BF8">
      <w:pPr>
        <w:jc w:val="both"/>
        <w:rPr>
          <w:rFonts w:asciiTheme="majorHAnsi" w:hAnsiTheme="majorHAnsi" w:cs="Univers"/>
          <w:b/>
          <w:bCs/>
          <w:sz w:val="22"/>
          <w:szCs w:val="22"/>
        </w:rPr>
      </w:pPr>
      <w:r w:rsidRPr="00E8190F">
        <w:rPr>
          <w:noProof/>
        </w:rPr>
        <mc:AlternateContent>
          <mc:Choice Requires="wps">
            <w:drawing>
              <wp:anchor distT="0" distB="0" distL="114300" distR="114300" simplePos="0" relativeHeight="251666432" behindDoc="0" locked="0" layoutInCell="1" allowOverlap="1" wp14:anchorId="20C344AC" wp14:editId="4030E18B">
                <wp:simplePos x="0" y="0"/>
                <wp:positionH relativeFrom="column">
                  <wp:posOffset>-380051</wp:posOffset>
                </wp:positionH>
                <wp:positionV relativeFrom="paragraph">
                  <wp:posOffset>-371038</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1347E9D" id="Rectangle 1" o:spid="_x0000_s1026" style="position:absolute;margin-left:-29.95pt;margin-top:-29.2pt;width:111pt;height:70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xagZ5AAAAAwBAAAPAAAAZHJzL2Rvd25yZXYueG1s&#10;TI/LbsIwEEX3lfoP1lTqpgIHSlAIcVAfVGqRuihlQXcmHpKo8TiKnQd/X2dVdnc0R3fOJJtBV6zD&#10;xpaGBMymATCkzKiScgGH77dJBMw6SUpWhlDABS1s0tubRMbK9PSF3d7lzJeQjaWAwrk65txmBWpp&#10;p6ZG8ruzabR0fmxyrhrZ+3Jd8XkQLLmWJfkLhazxpcDsd99qAVG/e/7oLp+Re98+HF63w/GnPRoh&#10;7u+GpzUwh4P7h2HU9+qQeqeTaUlZVgmYhKuVR8cQLYCNxHI+A3by4TEMF8DThF8/kf4BAAD//wMA&#10;UEsBAi0AFAAGAAgAAAAhALaDOJL+AAAA4QEAABMAAAAAAAAAAAAAAAAAAAAAAFtDb250ZW50X1R5&#10;cGVzXS54bWxQSwECLQAUAAYACAAAACEAOP0h/9YAAACUAQAACwAAAAAAAAAAAAAAAAAvAQAAX3Jl&#10;bHMvLnJlbHNQSwECLQAUAAYACAAAACEAm2IJs5gCAACGBQAADgAAAAAAAAAAAAAAAAAuAgAAZHJz&#10;L2Uyb0RvYy54bWxQSwECLQAUAAYACAAAACEAvsWoGeQAAAAMAQAADwAAAAAAAAAAAAAAAADyBAAA&#10;ZHJzL2Rvd25yZXYueG1sUEsFBgAAAAAEAAQA8wAAAAMGAAAAAA==&#10;" fillcolor="#67ae3c" stroked="f" strokeweight="2pt"/>
            </w:pict>
          </mc:Fallback>
        </mc:AlternateContent>
      </w:r>
      <w:r w:rsidR="003E6CA1" w:rsidRPr="00E8190F">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1EC31B7" wp14:editId="297CA42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7C1CC" w14:textId="41D67488" w:rsidR="000A35A2" w:rsidRDefault="000A35A2" w:rsidP="00AE5488">
                            <w:r>
                              <w:rPr>
                                <w:noProof/>
                              </w:rPr>
                              <w:drawing>
                                <wp:inline distT="0" distB="0" distL="0" distR="0" wp14:anchorId="0F79F5B3" wp14:editId="54D39D75">
                                  <wp:extent cx="2522220" cy="485775"/>
                                  <wp:effectExtent l="0" t="0" r="0" b="9525"/>
                                  <wp:docPr id="15"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EC31B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CF7C1CC" w14:textId="41D67488" w:rsidR="000A35A2" w:rsidRDefault="000A35A2" w:rsidP="00AE5488">
                      <w:r>
                        <w:rPr>
                          <w:noProof/>
                        </w:rPr>
                        <w:drawing>
                          <wp:inline distT="0" distB="0" distL="0" distR="0" wp14:anchorId="0F79F5B3" wp14:editId="54D39D75">
                            <wp:extent cx="2522220" cy="485775"/>
                            <wp:effectExtent l="0" t="0" r="0" b="9525"/>
                            <wp:docPr id="15"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tab/>
                        <w:t xml:space="preserve">                              </w:t>
                      </w:r>
                    </w:p>
                  </w:txbxContent>
                </v:textbox>
              </v:shape>
            </w:pict>
          </mc:Fallback>
        </mc:AlternateContent>
      </w:r>
    </w:p>
    <w:p w14:paraId="25E03FBC" w14:textId="77777777" w:rsidR="00040C3A" w:rsidRPr="00E8190F" w:rsidRDefault="00040C3A" w:rsidP="008D0BF8">
      <w:pPr>
        <w:tabs>
          <w:tab w:val="center" w:pos="5400"/>
        </w:tabs>
        <w:suppressAutoHyphens/>
        <w:jc w:val="both"/>
        <w:rPr>
          <w:rFonts w:asciiTheme="majorHAnsi" w:hAnsiTheme="majorHAnsi"/>
          <w:sz w:val="22"/>
          <w:szCs w:val="22"/>
        </w:rPr>
      </w:pPr>
    </w:p>
    <w:p w14:paraId="26F9D5E2" w14:textId="77777777" w:rsidR="00040C3A" w:rsidRPr="00E8190F" w:rsidRDefault="00040C3A" w:rsidP="008D0BF8">
      <w:pPr>
        <w:tabs>
          <w:tab w:val="center" w:pos="5400"/>
        </w:tabs>
        <w:suppressAutoHyphens/>
        <w:jc w:val="both"/>
        <w:rPr>
          <w:rFonts w:asciiTheme="majorHAnsi" w:hAnsiTheme="majorHAnsi"/>
          <w:sz w:val="22"/>
          <w:szCs w:val="22"/>
        </w:rPr>
      </w:pPr>
    </w:p>
    <w:p w14:paraId="598EF69F" w14:textId="77777777" w:rsidR="005128E4" w:rsidRPr="00E8190F" w:rsidRDefault="005128E4" w:rsidP="008D0BF8">
      <w:pPr>
        <w:tabs>
          <w:tab w:val="center" w:pos="5400"/>
        </w:tabs>
        <w:suppressAutoHyphens/>
        <w:rPr>
          <w:rFonts w:asciiTheme="majorHAnsi" w:hAnsiTheme="majorHAnsi"/>
          <w:sz w:val="22"/>
          <w:szCs w:val="22"/>
        </w:rPr>
      </w:pPr>
    </w:p>
    <w:p w14:paraId="5C982274" w14:textId="77777777" w:rsidR="005128E4" w:rsidRPr="00E8190F" w:rsidRDefault="005128E4" w:rsidP="008D0BF8">
      <w:pPr>
        <w:tabs>
          <w:tab w:val="center" w:pos="5400"/>
        </w:tabs>
        <w:suppressAutoHyphens/>
        <w:rPr>
          <w:rFonts w:asciiTheme="majorHAnsi" w:hAnsiTheme="majorHAnsi"/>
          <w:sz w:val="22"/>
          <w:szCs w:val="22"/>
        </w:rPr>
      </w:pPr>
    </w:p>
    <w:p w14:paraId="536E9D2C" w14:textId="77777777" w:rsidR="005128E4" w:rsidRPr="00E8190F" w:rsidRDefault="005128E4" w:rsidP="008D0BF8">
      <w:pPr>
        <w:tabs>
          <w:tab w:val="center" w:pos="5400"/>
        </w:tabs>
        <w:suppressAutoHyphens/>
        <w:rPr>
          <w:rFonts w:asciiTheme="majorHAnsi" w:hAnsiTheme="majorHAnsi"/>
          <w:sz w:val="22"/>
          <w:szCs w:val="22"/>
        </w:rPr>
      </w:pPr>
    </w:p>
    <w:p w14:paraId="55908370" w14:textId="77777777" w:rsidR="00040C3A" w:rsidRPr="00E8190F" w:rsidRDefault="00040C3A" w:rsidP="008D0BF8">
      <w:pPr>
        <w:tabs>
          <w:tab w:val="center" w:pos="5400"/>
        </w:tabs>
        <w:suppressAutoHyphens/>
        <w:jc w:val="center"/>
        <w:rPr>
          <w:rFonts w:asciiTheme="majorHAnsi" w:hAnsiTheme="majorHAnsi"/>
          <w:sz w:val="22"/>
          <w:szCs w:val="22"/>
        </w:rPr>
      </w:pPr>
    </w:p>
    <w:p w14:paraId="240F5374" w14:textId="77777777" w:rsidR="00040C3A" w:rsidRPr="00E8190F" w:rsidRDefault="00040C3A" w:rsidP="008D0BF8">
      <w:pPr>
        <w:tabs>
          <w:tab w:val="center" w:pos="5400"/>
        </w:tabs>
        <w:suppressAutoHyphens/>
        <w:jc w:val="center"/>
        <w:rPr>
          <w:rFonts w:asciiTheme="majorHAnsi" w:hAnsiTheme="majorHAnsi"/>
          <w:sz w:val="22"/>
          <w:szCs w:val="22"/>
        </w:rPr>
      </w:pPr>
    </w:p>
    <w:p w14:paraId="7B0154F7" w14:textId="77777777" w:rsidR="005B52B0" w:rsidRPr="00E8190F" w:rsidRDefault="005B52B0" w:rsidP="008D0BF8">
      <w:pPr>
        <w:tabs>
          <w:tab w:val="center" w:pos="5400"/>
        </w:tabs>
        <w:suppressAutoHyphens/>
        <w:jc w:val="center"/>
        <w:rPr>
          <w:rFonts w:asciiTheme="majorHAnsi" w:hAnsiTheme="majorHAnsi"/>
          <w:sz w:val="22"/>
          <w:szCs w:val="22"/>
        </w:rPr>
      </w:pPr>
    </w:p>
    <w:p w14:paraId="7D258109" w14:textId="77777777" w:rsidR="005B52B0" w:rsidRPr="00E8190F" w:rsidRDefault="005B52B0" w:rsidP="008D0BF8">
      <w:pPr>
        <w:tabs>
          <w:tab w:val="center" w:pos="5400"/>
        </w:tabs>
        <w:suppressAutoHyphens/>
        <w:jc w:val="center"/>
        <w:rPr>
          <w:rFonts w:asciiTheme="majorHAnsi" w:hAnsiTheme="majorHAnsi"/>
          <w:sz w:val="22"/>
          <w:szCs w:val="22"/>
        </w:rPr>
      </w:pPr>
    </w:p>
    <w:p w14:paraId="22D43979" w14:textId="77777777" w:rsidR="005B52B0" w:rsidRPr="00E8190F" w:rsidRDefault="005B52B0" w:rsidP="008D0BF8">
      <w:pPr>
        <w:tabs>
          <w:tab w:val="center" w:pos="5400"/>
        </w:tabs>
        <w:suppressAutoHyphens/>
        <w:jc w:val="center"/>
        <w:rPr>
          <w:rFonts w:asciiTheme="majorHAnsi" w:hAnsiTheme="majorHAnsi"/>
          <w:sz w:val="22"/>
          <w:szCs w:val="22"/>
        </w:rPr>
      </w:pPr>
    </w:p>
    <w:p w14:paraId="42AD8C88" w14:textId="77777777" w:rsidR="00040C3A" w:rsidRPr="00E8190F" w:rsidRDefault="00040C3A" w:rsidP="008D0BF8">
      <w:pPr>
        <w:tabs>
          <w:tab w:val="center" w:pos="5400"/>
        </w:tabs>
        <w:suppressAutoHyphens/>
        <w:jc w:val="center"/>
        <w:rPr>
          <w:rFonts w:asciiTheme="majorHAnsi" w:hAnsiTheme="majorHAnsi"/>
          <w:sz w:val="22"/>
          <w:szCs w:val="22"/>
        </w:rPr>
      </w:pPr>
    </w:p>
    <w:p w14:paraId="16F51261" w14:textId="77777777" w:rsidR="00040C3A" w:rsidRPr="00E8190F" w:rsidRDefault="00040C3A" w:rsidP="008D0BF8">
      <w:pPr>
        <w:tabs>
          <w:tab w:val="center" w:pos="5400"/>
        </w:tabs>
        <w:suppressAutoHyphens/>
        <w:jc w:val="center"/>
        <w:rPr>
          <w:rFonts w:asciiTheme="majorHAnsi" w:hAnsiTheme="majorHAnsi"/>
          <w:sz w:val="22"/>
          <w:szCs w:val="22"/>
        </w:rPr>
      </w:pPr>
    </w:p>
    <w:p w14:paraId="52CEC5F7" w14:textId="77777777" w:rsidR="00040C3A" w:rsidRPr="00E8190F" w:rsidRDefault="003D3BC2" w:rsidP="008D0BF8">
      <w:pPr>
        <w:tabs>
          <w:tab w:val="center" w:pos="5400"/>
        </w:tabs>
        <w:suppressAutoHyphens/>
        <w:jc w:val="center"/>
        <w:rPr>
          <w:rFonts w:asciiTheme="majorHAnsi" w:hAnsiTheme="majorHAnsi"/>
          <w:sz w:val="22"/>
          <w:szCs w:val="22"/>
        </w:rPr>
      </w:pPr>
      <w:r w:rsidRPr="00E8190F">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1F7B10FA" wp14:editId="4F471A3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06C06" w14:textId="45BFD165" w:rsidR="000A35A2" w:rsidRPr="00620DC6" w:rsidRDefault="000A35A2"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40"/>
                              </w:rPr>
                              <w:t xml:space="preserve">REPORT </w:t>
                            </w:r>
                            <w:r w:rsidRPr="00620DC6">
                              <w:rPr>
                                <w:rFonts w:asciiTheme="majorHAnsi" w:hAnsiTheme="majorHAnsi" w:cs="Arial"/>
                                <w:b/>
                                <w:bCs/>
                                <w:color w:val="0D0D0D" w:themeColor="text1" w:themeTint="F2"/>
                                <w:sz w:val="36"/>
                                <w:szCs w:val="40"/>
                              </w:rPr>
                              <w:t>No.</w:t>
                            </w:r>
                            <w:r w:rsidRPr="00620DC6">
                              <w:rPr>
                                <w:rFonts w:asciiTheme="majorHAnsi" w:hAnsiTheme="majorHAnsi" w:cs="Arial"/>
                                <w:b/>
                                <w:bCs/>
                                <w:color w:val="0D0D0D" w:themeColor="text1" w:themeTint="F2"/>
                                <w:sz w:val="36"/>
                                <w:szCs w:val="22"/>
                              </w:rPr>
                              <w:t xml:space="preserve"> </w:t>
                            </w:r>
                            <w:r w:rsidR="00931D68">
                              <w:rPr>
                                <w:rFonts w:asciiTheme="majorHAnsi" w:hAnsiTheme="majorHAnsi" w:cs="Arial"/>
                                <w:b/>
                                <w:bCs/>
                                <w:color w:val="0D0D0D" w:themeColor="text1" w:themeTint="F2"/>
                                <w:sz w:val="36"/>
                                <w:szCs w:val="22"/>
                              </w:rPr>
                              <w:t>214</w:t>
                            </w:r>
                            <w:r w:rsidRPr="00620DC6">
                              <w:rPr>
                                <w:rFonts w:asciiTheme="majorHAnsi" w:hAnsiTheme="majorHAnsi" w:cs="Arial"/>
                                <w:b/>
                                <w:bCs/>
                                <w:color w:val="0D0D0D" w:themeColor="text1" w:themeTint="F2"/>
                                <w:sz w:val="36"/>
                                <w:szCs w:val="22"/>
                              </w:rPr>
                              <w:t>/20</w:t>
                            </w:r>
                          </w:p>
                          <w:p w14:paraId="766D0083" w14:textId="58030F9D" w:rsidR="000A35A2" w:rsidRPr="00620DC6" w:rsidRDefault="000A35A2" w:rsidP="00997BC5">
                            <w:pPr>
                              <w:spacing w:line="276" w:lineRule="auto"/>
                              <w:rPr>
                                <w:rFonts w:asciiTheme="majorHAnsi" w:hAnsiTheme="majorHAnsi" w:cs="Arial"/>
                                <w:b/>
                                <w:color w:val="0D0D0D" w:themeColor="text1" w:themeTint="F2"/>
                                <w:sz w:val="36"/>
                                <w:szCs w:val="22"/>
                              </w:rPr>
                            </w:pPr>
                            <w:r w:rsidRPr="00620DC6">
                              <w:rPr>
                                <w:rFonts w:asciiTheme="majorHAnsi" w:hAnsiTheme="majorHAnsi" w:cs="Arial"/>
                                <w:b/>
                                <w:color w:val="0D0D0D" w:themeColor="text1" w:themeTint="F2"/>
                                <w:sz w:val="36"/>
                                <w:szCs w:val="22"/>
                              </w:rPr>
                              <w:t>CASE 10.441</w:t>
                            </w:r>
                            <w:r w:rsidR="00E1345E">
                              <w:rPr>
                                <w:rFonts w:asciiTheme="majorHAnsi" w:hAnsiTheme="majorHAnsi" w:cs="Arial"/>
                                <w:b/>
                                <w:color w:val="0D0D0D" w:themeColor="text1" w:themeTint="F2"/>
                                <w:sz w:val="36"/>
                                <w:szCs w:val="22"/>
                              </w:rPr>
                              <w:t xml:space="preserve"> A</w:t>
                            </w:r>
                          </w:p>
                          <w:p w14:paraId="2737695D" w14:textId="77777777" w:rsidR="000A35A2" w:rsidRDefault="000A35A2" w:rsidP="00620DC6">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FRIENDLY SETTLEMENT</w:t>
                            </w:r>
                          </w:p>
                          <w:p w14:paraId="40B1EF64" w14:textId="77777777" w:rsidR="000A35A2" w:rsidRPr="00620DC6" w:rsidRDefault="000A35A2" w:rsidP="00997BC5">
                            <w:pPr>
                              <w:spacing w:line="276" w:lineRule="auto"/>
                              <w:rPr>
                                <w:rFonts w:asciiTheme="majorHAnsi" w:hAnsiTheme="majorHAnsi" w:cs="Arial"/>
                                <w:color w:val="0D0D0D" w:themeColor="text1" w:themeTint="F2"/>
                                <w:szCs w:val="22"/>
                              </w:rPr>
                            </w:pPr>
                          </w:p>
                          <w:bookmarkEnd w:id="1"/>
                          <w:p w14:paraId="05399B9C" w14:textId="62FBE335" w:rsidR="000A35A2" w:rsidRPr="00931D68" w:rsidRDefault="000A35A2" w:rsidP="00815384">
                            <w:pPr>
                              <w:spacing w:line="276" w:lineRule="auto"/>
                              <w:jc w:val="both"/>
                              <w:rPr>
                                <w:rFonts w:asciiTheme="majorHAnsi" w:hAnsiTheme="majorHAnsi" w:cs="Arial"/>
                                <w:color w:val="0D0D0D" w:themeColor="text1" w:themeTint="F2"/>
                                <w:szCs w:val="22"/>
                                <w:lang w:val="pt-BR"/>
                              </w:rPr>
                            </w:pPr>
                            <w:r w:rsidRPr="00931D68">
                              <w:rPr>
                                <w:rFonts w:asciiTheme="majorHAnsi" w:hAnsiTheme="majorHAnsi" w:cs="Arial"/>
                                <w:color w:val="0D0D0D" w:themeColor="text1" w:themeTint="F2"/>
                                <w:szCs w:val="22"/>
                                <w:lang w:val="pt-BR"/>
                              </w:rPr>
                              <w:t>SILVIA MARIA AZURDIA UTRERA AND OTHERS</w:t>
                            </w:r>
                          </w:p>
                          <w:p w14:paraId="0E135FB4" w14:textId="77777777" w:rsidR="000A35A2" w:rsidRPr="002F6928" w:rsidRDefault="000A35A2" w:rsidP="00997BC5">
                            <w:pPr>
                              <w:spacing w:line="276" w:lineRule="auto"/>
                              <w:rPr>
                                <w:rFonts w:asciiTheme="majorHAnsi" w:hAnsiTheme="majorHAnsi" w:cs="Arial"/>
                                <w:color w:val="0D0D0D" w:themeColor="text1" w:themeTint="F2"/>
                                <w:szCs w:val="22"/>
                                <w:lang w:val="pt-BR"/>
                              </w:rPr>
                            </w:pPr>
                            <w:r w:rsidRPr="002F6928">
                              <w:rPr>
                                <w:rFonts w:asciiTheme="majorHAnsi" w:hAnsiTheme="majorHAnsi" w:cs="Arial"/>
                                <w:color w:val="0D0D0D" w:themeColor="text1" w:themeTint="F2"/>
                                <w:szCs w:val="22"/>
                                <w:lang w:val="pt-BR"/>
                              </w:rPr>
                              <w:t>GUATEMALA</w:t>
                            </w:r>
                          </w:p>
                          <w:p w14:paraId="184B406E" w14:textId="77777777" w:rsidR="000A35A2" w:rsidRPr="002F6928" w:rsidRDefault="000A35A2"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7B10F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4F06C06" w14:textId="45BFD165" w:rsidR="000A35A2" w:rsidRPr="00620DC6" w:rsidRDefault="000A35A2"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40"/>
                        </w:rPr>
                        <w:t xml:space="preserve">REPORT </w:t>
                      </w:r>
                      <w:r w:rsidRPr="00620DC6">
                        <w:rPr>
                          <w:rFonts w:asciiTheme="majorHAnsi" w:hAnsiTheme="majorHAnsi" w:cs="Arial"/>
                          <w:b/>
                          <w:bCs/>
                          <w:color w:val="0D0D0D" w:themeColor="text1" w:themeTint="F2"/>
                          <w:sz w:val="36"/>
                          <w:szCs w:val="40"/>
                        </w:rPr>
                        <w:t>No.</w:t>
                      </w:r>
                      <w:r w:rsidRPr="00620DC6">
                        <w:rPr>
                          <w:rFonts w:asciiTheme="majorHAnsi" w:hAnsiTheme="majorHAnsi" w:cs="Arial"/>
                          <w:b/>
                          <w:bCs/>
                          <w:color w:val="0D0D0D" w:themeColor="text1" w:themeTint="F2"/>
                          <w:sz w:val="36"/>
                          <w:szCs w:val="22"/>
                        </w:rPr>
                        <w:t xml:space="preserve"> </w:t>
                      </w:r>
                      <w:r w:rsidR="00931D68">
                        <w:rPr>
                          <w:rFonts w:asciiTheme="majorHAnsi" w:hAnsiTheme="majorHAnsi" w:cs="Arial"/>
                          <w:b/>
                          <w:bCs/>
                          <w:color w:val="0D0D0D" w:themeColor="text1" w:themeTint="F2"/>
                          <w:sz w:val="36"/>
                          <w:szCs w:val="22"/>
                        </w:rPr>
                        <w:t>214</w:t>
                      </w:r>
                      <w:r w:rsidRPr="00620DC6">
                        <w:rPr>
                          <w:rFonts w:asciiTheme="majorHAnsi" w:hAnsiTheme="majorHAnsi" w:cs="Arial"/>
                          <w:b/>
                          <w:bCs/>
                          <w:color w:val="0D0D0D" w:themeColor="text1" w:themeTint="F2"/>
                          <w:sz w:val="36"/>
                          <w:szCs w:val="22"/>
                        </w:rPr>
                        <w:t>/20</w:t>
                      </w:r>
                    </w:p>
                    <w:p w14:paraId="766D0083" w14:textId="58030F9D" w:rsidR="000A35A2" w:rsidRPr="00620DC6" w:rsidRDefault="000A35A2" w:rsidP="00997BC5">
                      <w:pPr>
                        <w:spacing w:line="276" w:lineRule="auto"/>
                        <w:rPr>
                          <w:rFonts w:asciiTheme="majorHAnsi" w:hAnsiTheme="majorHAnsi" w:cs="Arial"/>
                          <w:b/>
                          <w:color w:val="0D0D0D" w:themeColor="text1" w:themeTint="F2"/>
                          <w:sz w:val="36"/>
                          <w:szCs w:val="22"/>
                        </w:rPr>
                      </w:pPr>
                      <w:r w:rsidRPr="00620DC6">
                        <w:rPr>
                          <w:rFonts w:asciiTheme="majorHAnsi" w:hAnsiTheme="majorHAnsi" w:cs="Arial"/>
                          <w:b/>
                          <w:color w:val="0D0D0D" w:themeColor="text1" w:themeTint="F2"/>
                          <w:sz w:val="36"/>
                          <w:szCs w:val="22"/>
                        </w:rPr>
                        <w:t>CASE 10.441</w:t>
                      </w:r>
                      <w:r w:rsidR="00E1345E">
                        <w:rPr>
                          <w:rFonts w:asciiTheme="majorHAnsi" w:hAnsiTheme="majorHAnsi" w:cs="Arial"/>
                          <w:b/>
                          <w:color w:val="0D0D0D" w:themeColor="text1" w:themeTint="F2"/>
                          <w:sz w:val="36"/>
                          <w:szCs w:val="22"/>
                        </w:rPr>
                        <w:t xml:space="preserve"> A</w:t>
                      </w:r>
                    </w:p>
                    <w:p w14:paraId="2737695D" w14:textId="77777777" w:rsidR="000A35A2" w:rsidRDefault="000A35A2" w:rsidP="00620DC6">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FRIENDLY SETTLEMENT</w:t>
                      </w:r>
                    </w:p>
                    <w:p w14:paraId="40B1EF64" w14:textId="77777777" w:rsidR="000A35A2" w:rsidRPr="00620DC6" w:rsidRDefault="000A35A2" w:rsidP="00997BC5">
                      <w:pPr>
                        <w:spacing w:line="276" w:lineRule="auto"/>
                        <w:rPr>
                          <w:rFonts w:asciiTheme="majorHAnsi" w:hAnsiTheme="majorHAnsi" w:cs="Arial"/>
                          <w:color w:val="0D0D0D" w:themeColor="text1" w:themeTint="F2"/>
                          <w:szCs w:val="22"/>
                        </w:rPr>
                      </w:pPr>
                    </w:p>
                    <w:bookmarkEnd w:id="1"/>
                    <w:p w14:paraId="05399B9C" w14:textId="62FBE335" w:rsidR="000A35A2" w:rsidRPr="00931D68" w:rsidRDefault="000A35A2" w:rsidP="00815384">
                      <w:pPr>
                        <w:spacing w:line="276" w:lineRule="auto"/>
                        <w:jc w:val="both"/>
                        <w:rPr>
                          <w:rFonts w:asciiTheme="majorHAnsi" w:hAnsiTheme="majorHAnsi" w:cs="Arial"/>
                          <w:color w:val="0D0D0D" w:themeColor="text1" w:themeTint="F2"/>
                          <w:szCs w:val="22"/>
                          <w:lang w:val="pt-BR"/>
                        </w:rPr>
                      </w:pPr>
                      <w:r w:rsidRPr="00931D68">
                        <w:rPr>
                          <w:rFonts w:asciiTheme="majorHAnsi" w:hAnsiTheme="majorHAnsi" w:cs="Arial"/>
                          <w:color w:val="0D0D0D" w:themeColor="text1" w:themeTint="F2"/>
                          <w:szCs w:val="22"/>
                          <w:lang w:val="pt-BR"/>
                        </w:rPr>
                        <w:t>SILVIA MARIA AZURDIA UTRERA AND OTHERS</w:t>
                      </w:r>
                    </w:p>
                    <w:p w14:paraId="0E135FB4" w14:textId="77777777" w:rsidR="000A35A2" w:rsidRPr="002F6928" w:rsidRDefault="000A35A2" w:rsidP="00997BC5">
                      <w:pPr>
                        <w:spacing w:line="276" w:lineRule="auto"/>
                        <w:rPr>
                          <w:rFonts w:asciiTheme="majorHAnsi" w:hAnsiTheme="majorHAnsi" w:cs="Arial"/>
                          <w:color w:val="0D0D0D" w:themeColor="text1" w:themeTint="F2"/>
                          <w:szCs w:val="22"/>
                          <w:lang w:val="pt-BR"/>
                        </w:rPr>
                      </w:pPr>
                      <w:r w:rsidRPr="002F6928">
                        <w:rPr>
                          <w:rFonts w:asciiTheme="majorHAnsi" w:hAnsiTheme="majorHAnsi" w:cs="Arial"/>
                          <w:color w:val="0D0D0D" w:themeColor="text1" w:themeTint="F2"/>
                          <w:szCs w:val="22"/>
                          <w:lang w:val="pt-BR"/>
                        </w:rPr>
                        <w:t>GUATEMALA</w:t>
                      </w:r>
                    </w:p>
                    <w:p w14:paraId="184B406E" w14:textId="77777777" w:rsidR="000A35A2" w:rsidRPr="002F6928" w:rsidRDefault="000A35A2" w:rsidP="007A5817">
                      <w:pPr>
                        <w:rPr>
                          <w:color w:val="0D0D0D" w:themeColor="text1" w:themeTint="F2"/>
                          <w:lang w:val="pt-BR"/>
                        </w:rPr>
                      </w:pPr>
                    </w:p>
                  </w:txbxContent>
                </v:textbox>
              </v:shape>
            </w:pict>
          </mc:Fallback>
        </mc:AlternateContent>
      </w:r>
      <w:r w:rsidR="004E2649" w:rsidRPr="00E8190F">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75C5902F" wp14:editId="48CFF38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900A4" w14:textId="468E01FE" w:rsidR="000A35A2" w:rsidRDefault="000A35A2" w:rsidP="00620DC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22A9607" w14:textId="0E1A9F0D" w:rsidR="000A35A2" w:rsidRDefault="00931D68" w:rsidP="00620DC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228</w:t>
                            </w:r>
                          </w:p>
                          <w:p w14:paraId="46CA6D86" w14:textId="029EF3DC" w:rsidR="000A35A2" w:rsidRDefault="00931D68" w:rsidP="00620DC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 August</w:t>
                            </w:r>
                            <w:r w:rsidR="000A35A2">
                              <w:rPr>
                                <w:rFonts w:asciiTheme="minorHAnsi" w:hAnsiTheme="minorHAnsi"/>
                                <w:color w:val="FFFFFF" w:themeColor="background1"/>
                                <w:sz w:val="22"/>
                              </w:rPr>
                              <w:t xml:space="preserve"> 2020</w:t>
                            </w:r>
                          </w:p>
                          <w:p w14:paraId="5ED8857E" w14:textId="77777777" w:rsidR="000A35A2" w:rsidRDefault="000A35A2" w:rsidP="00620DC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p w14:paraId="794A0FD9" w14:textId="1F64CAE9" w:rsidR="000A35A2" w:rsidRPr="00620DC6" w:rsidRDefault="000A35A2" w:rsidP="007A5817">
                            <w:pPr>
                              <w:spacing w:line="276" w:lineRule="auto"/>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5902F" id="Text Box 8" o:spid="_x0000_s1028" type="#_x0000_t202" style="position:absolute;left:0;text-align:left;margin-left:-27pt;margin-top:12.95pt;width:109.5pt;height:10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8C900A4" w14:textId="468E01FE" w:rsidR="000A35A2" w:rsidRDefault="000A35A2" w:rsidP="00620DC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22A9607" w14:textId="0E1A9F0D" w:rsidR="000A35A2" w:rsidRDefault="00931D68" w:rsidP="00620DC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228</w:t>
                      </w:r>
                    </w:p>
                    <w:p w14:paraId="46CA6D86" w14:textId="029EF3DC" w:rsidR="000A35A2" w:rsidRDefault="00931D68" w:rsidP="00620DC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 August</w:t>
                      </w:r>
                      <w:r w:rsidR="000A35A2">
                        <w:rPr>
                          <w:rFonts w:asciiTheme="minorHAnsi" w:hAnsiTheme="minorHAnsi"/>
                          <w:color w:val="FFFFFF" w:themeColor="background1"/>
                          <w:sz w:val="22"/>
                        </w:rPr>
                        <w:t xml:space="preserve"> 2020</w:t>
                      </w:r>
                    </w:p>
                    <w:p w14:paraId="5ED8857E" w14:textId="77777777" w:rsidR="000A35A2" w:rsidRDefault="000A35A2" w:rsidP="00620DC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p w14:paraId="794A0FD9" w14:textId="1F64CAE9" w:rsidR="000A35A2" w:rsidRPr="00620DC6" w:rsidRDefault="000A35A2" w:rsidP="007A5817">
                      <w:pPr>
                        <w:spacing w:line="276" w:lineRule="auto"/>
                        <w:jc w:val="right"/>
                        <w:rPr>
                          <w:rFonts w:asciiTheme="minorHAnsi" w:hAnsiTheme="minorHAnsi"/>
                          <w:color w:val="FFFFFF" w:themeColor="background1"/>
                          <w:sz w:val="22"/>
                        </w:rPr>
                      </w:pPr>
                    </w:p>
                  </w:txbxContent>
                </v:textbox>
              </v:shape>
            </w:pict>
          </mc:Fallback>
        </mc:AlternateContent>
      </w:r>
    </w:p>
    <w:p w14:paraId="618D6D72" w14:textId="77777777" w:rsidR="00040C3A" w:rsidRPr="00E8190F" w:rsidRDefault="00040C3A" w:rsidP="008D0BF8">
      <w:pPr>
        <w:tabs>
          <w:tab w:val="center" w:pos="5400"/>
        </w:tabs>
        <w:suppressAutoHyphens/>
        <w:jc w:val="center"/>
        <w:rPr>
          <w:rFonts w:asciiTheme="majorHAnsi" w:hAnsiTheme="majorHAnsi"/>
          <w:sz w:val="22"/>
          <w:szCs w:val="22"/>
        </w:rPr>
      </w:pPr>
    </w:p>
    <w:p w14:paraId="09AC8AA8" w14:textId="77777777" w:rsidR="00040C3A" w:rsidRPr="00E8190F" w:rsidRDefault="00040C3A" w:rsidP="008D0BF8">
      <w:pPr>
        <w:tabs>
          <w:tab w:val="center" w:pos="5400"/>
        </w:tabs>
        <w:suppressAutoHyphens/>
        <w:jc w:val="center"/>
        <w:rPr>
          <w:rFonts w:asciiTheme="majorHAnsi" w:hAnsiTheme="majorHAnsi"/>
          <w:sz w:val="22"/>
          <w:szCs w:val="22"/>
        </w:rPr>
      </w:pPr>
    </w:p>
    <w:p w14:paraId="3B4FF326" w14:textId="77777777" w:rsidR="00040C3A" w:rsidRPr="00E8190F" w:rsidRDefault="00040C3A" w:rsidP="008D0BF8">
      <w:pPr>
        <w:tabs>
          <w:tab w:val="center" w:pos="5400"/>
        </w:tabs>
        <w:suppressAutoHyphens/>
        <w:jc w:val="center"/>
        <w:rPr>
          <w:rFonts w:asciiTheme="majorHAnsi" w:hAnsiTheme="majorHAnsi" w:cs="Arial"/>
          <w:sz w:val="22"/>
          <w:szCs w:val="22"/>
        </w:rPr>
      </w:pPr>
    </w:p>
    <w:p w14:paraId="052FC16A" w14:textId="77777777" w:rsidR="00040C3A" w:rsidRPr="00E8190F" w:rsidRDefault="00040C3A" w:rsidP="008D0BF8">
      <w:pPr>
        <w:tabs>
          <w:tab w:val="center" w:pos="5400"/>
        </w:tabs>
        <w:suppressAutoHyphens/>
        <w:jc w:val="center"/>
        <w:rPr>
          <w:rFonts w:asciiTheme="majorHAnsi" w:hAnsiTheme="majorHAnsi"/>
          <w:sz w:val="22"/>
          <w:szCs w:val="22"/>
        </w:rPr>
      </w:pPr>
    </w:p>
    <w:p w14:paraId="141BB35C" w14:textId="77777777" w:rsidR="00040C3A" w:rsidRPr="00E8190F" w:rsidRDefault="00040C3A" w:rsidP="008D0BF8">
      <w:pPr>
        <w:tabs>
          <w:tab w:val="center" w:pos="5400"/>
        </w:tabs>
        <w:suppressAutoHyphens/>
        <w:jc w:val="center"/>
        <w:rPr>
          <w:rFonts w:asciiTheme="majorHAnsi" w:hAnsiTheme="majorHAnsi"/>
          <w:sz w:val="22"/>
          <w:szCs w:val="22"/>
        </w:rPr>
      </w:pPr>
    </w:p>
    <w:p w14:paraId="05BC9E93" w14:textId="77777777" w:rsidR="00040C3A" w:rsidRPr="00E8190F" w:rsidRDefault="00040C3A" w:rsidP="008D0BF8">
      <w:pPr>
        <w:tabs>
          <w:tab w:val="center" w:pos="5400"/>
        </w:tabs>
        <w:suppressAutoHyphens/>
        <w:jc w:val="center"/>
        <w:rPr>
          <w:rFonts w:asciiTheme="majorHAnsi" w:hAnsiTheme="majorHAnsi"/>
          <w:sz w:val="22"/>
          <w:szCs w:val="22"/>
        </w:rPr>
      </w:pPr>
    </w:p>
    <w:p w14:paraId="301C3230" w14:textId="77777777" w:rsidR="00040C3A" w:rsidRPr="00E8190F" w:rsidRDefault="00040C3A" w:rsidP="008D0BF8">
      <w:pPr>
        <w:tabs>
          <w:tab w:val="center" w:pos="5400"/>
        </w:tabs>
        <w:suppressAutoHyphens/>
        <w:jc w:val="center"/>
        <w:rPr>
          <w:rFonts w:asciiTheme="majorHAnsi" w:hAnsiTheme="majorHAnsi"/>
          <w:sz w:val="22"/>
          <w:szCs w:val="22"/>
        </w:rPr>
      </w:pPr>
    </w:p>
    <w:p w14:paraId="44BE2B89" w14:textId="77777777" w:rsidR="005128E4" w:rsidRPr="00E8190F" w:rsidRDefault="005128E4" w:rsidP="008D0BF8">
      <w:pPr>
        <w:tabs>
          <w:tab w:val="center" w:pos="5400"/>
        </w:tabs>
        <w:suppressAutoHyphens/>
        <w:jc w:val="center"/>
        <w:rPr>
          <w:rFonts w:asciiTheme="majorHAnsi" w:hAnsiTheme="majorHAnsi"/>
          <w:sz w:val="22"/>
          <w:szCs w:val="22"/>
        </w:rPr>
      </w:pPr>
    </w:p>
    <w:p w14:paraId="4E990747" w14:textId="77777777" w:rsidR="00040C3A" w:rsidRPr="00E8190F" w:rsidRDefault="00040C3A" w:rsidP="008D0BF8">
      <w:pPr>
        <w:tabs>
          <w:tab w:val="center" w:pos="5400"/>
        </w:tabs>
        <w:suppressAutoHyphens/>
        <w:jc w:val="center"/>
        <w:rPr>
          <w:rFonts w:asciiTheme="majorHAnsi" w:hAnsiTheme="majorHAnsi"/>
          <w:sz w:val="22"/>
          <w:szCs w:val="22"/>
        </w:rPr>
      </w:pPr>
    </w:p>
    <w:p w14:paraId="5FB906D5" w14:textId="77777777" w:rsidR="005128E4" w:rsidRPr="00E8190F" w:rsidRDefault="005128E4" w:rsidP="008D0BF8">
      <w:pPr>
        <w:tabs>
          <w:tab w:val="center" w:pos="5400"/>
        </w:tabs>
        <w:suppressAutoHyphens/>
        <w:jc w:val="center"/>
        <w:rPr>
          <w:rFonts w:asciiTheme="majorHAnsi" w:hAnsiTheme="majorHAnsi"/>
          <w:sz w:val="22"/>
          <w:szCs w:val="22"/>
        </w:rPr>
      </w:pPr>
    </w:p>
    <w:p w14:paraId="584803A0" w14:textId="77777777" w:rsidR="005128E4" w:rsidRPr="00E8190F" w:rsidRDefault="005128E4" w:rsidP="008D0BF8">
      <w:pPr>
        <w:tabs>
          <w:tab w:val="center" w:pos="5400"/>
        </w:tabs>
        <w:suppressAutoHyphens/>
        <w:jc w:val="center"/>
        <w:rPr>
          <w:rFonts w:asciiTheme="majorHAnsi" w:hAnsiTheme="majorHAnsi"/>
          <w:sz w:val="22"/>
          <w:szCs w:val="22"/>
        </w:rPr>
      </w:pPr>
    </w:p>
    <w:p w14:paraId="5DC000B1" w14:textId="77777777" w:rsidR="005128E4" w:rsidRPr="00E8190F" w:rsidRDefault="005128E4" w:rsidP="008D0BF8">
      <w:pPr>
        <w:tabs>
          <w:tab w:val="center" w:pos="5400"/>
        </w:tabs>
        <w:suppressAutoHyphens/>
        <w:jc w:val="center"/>
        <w:rPr>
          <w:rFonts w:asciiTheme="majorHAnsi" w:hAnsiTheme="majorHAnsi"/>
          <w:sz w:val="22"/>
          <w:szCs w:val="22"/>
        </w:rPr>
      </w:pPr>
    </w:p>
    <w:p w14:paraId="29E771E6" w14:textId="77777777" w:rsidR="00040C3A" w:rsidRPr="00E8190F" w:rsidRDefault="00040C3A" w:rsidP="008D0BF8">
      <w:pPr>
        <w:tabs>
          <w:tab w:val="center" w:pos="5400"/>
        </w:tabs>
        <w:suppressAutoHyphens/>
        <w:jc w:val="center"/>
        <w:rPr>
          <w:rFonts w:asciiTheme="majorHAnsi" w:hAnsiTheme="majorHAnsi"/>
          <w:sz w:val="22"/>
          <w:szCs w:val="22"/>
        </w:rPr>
      </w:pPr>
    </w:p>
    <w:p w14:paraId="2F09581A" w14:textId="77777777" w:rsidR="00040C3A" w:rsidRPr="00E8190F" w:rsidRDefault="00040C3A" w:rsidP="008D0BF8">
      <w:pPr>
        <w:tabs>
          <w:tab w:val="center" w:pos="5400"/>
        </w:tabs>
        <w:suppressAutoHyphens/>
        <w:jc w:val="center"/>
        <w:rPr>
          <w:rFonts w:asciiTheme="majorHAnsi" w:hAnsiTheme="majorHAnsi"/>
          <w:sz w:val="22"/>
          <w:szCs w:val="22"/>
        </w:rPr>
      </w:pPr>
    </w:p>
    <w:p w14:paraId="1485A53B" w14:textId="77777777" w:rsidR="00A50FCF" w:rsidRPr="00E8190F" w:rsidRDefault="00A50FCF" w:rsidP="008D0BF8">
      <w:pPr>
        <w:tabs>
          <w:tab w:val="center" w:pos="5400"/>
        </w:tabs>
        <w:suppressAutoHyphens/>
        <w:jc w:val="center"/>
        <w:rPr>
          <w:rFonts w:asciiTheme="majorHAnsi" w:hAnsiTheme="majorHAnsi"/>
          <w:sz w:val="18"/>
          <w:szCs w:val="22"/>
        </w:rPr>
      </w:pPr>
    </w:p>
    <w:p w14:paraId="66207C5B" w14:textId="77777777" w:rsidR="00A50FCF" w:rsidRPr="00E8190F" w:rsidRDefault="00A50FCF" w:rsidP="008D0BF8">
      <w:pPr>
        <w:tabs>
          <w:tab w:val="center" w:pos="5400"/>
        </w:tabs>
        <w:suppressAutoHyphens/>
        <w:jc w:val="center"/>
        <w:rPr>
          <w:rFonts w:asciiTheme="majorHAnsi" w:hAnsiTheme="majorHAnsi"/>
          <w:sz w:val="18"/>
          <w:szCs w:val="22"/>
        </w:rPr>
      </w:pPr>
    </w:p>
    <w:p w14:paraId="074FAA8B" w14:textId="77777777" w:rsidR="00A50FCF" w:rsidRPr="00E8190F" w:rsidRDefault="00A50FCF" w:rsidP="008D0BF8">
      <w:pPr>
        <w:tabs>
          <w:tab w:val="center" w:pos="5400"/>
        </w:tabs>
        <w:suppressAutoHyphens/>
        <w:jc w:val="center"/>
        <w:rPr>
          <w:rFonts w:asciiTheme="majorHAnsi" w:hAnsiTheme="majorHAnsi"/>
          <w:sz w:val="18"/>
          <w:szCs w:val="22"/>
        </w:rPr>
      </w:pPr>
    </w:p>
    <w:p w14:paraId="164E5729" w14:textId="77777777" w:rsidR="00A50FCF" w:rsidRPr="00E8190F" w:rsidRDefault="00A50FCF" w:rsidP="008D0BF8">
      <w:pPr>
        <w:tabs>
          <w:tab w:val="center" w:pos="5400"/>
        </w:tabs>
        <w:suppressAutoHyphens/>
        <w:jc w:val="center"/>
        <w:rPr>
          <w:rFonts w:asciiTheme="majorHAnsi" w:hAnsiTheme="majorHAnsi"/>
          <w:sz w:val="18"/>
          <w:szCs w:val="22"/>
        </w:rPr>
      </w:pPr>
    </w:p>
    <w:p w14:paraId="5672905E" w14:textId="77777777" w:rsidR="00A50FCF" w:rsidRPr="00E8190F" w:rsidRDefault="00A50FCF" w:rsidP="008D0BF8">
      <w:pPr>
        <w:tabs>
          <w:tab w:val="center" w:pos="5400"/>
        </w:tabs>
        <w:suppressAutoHyphens/>
        <w:jc w:val="center"/>
        <w:rPr>
          <w:rFonts w:asciiTheme="majorHAnsi" w:hAnsiTheme="majorHAnsi"/>
          <w:sz w:val="18"/>
          <w:szCs w:val="22"/>
        </w:rPr>
      </w:pPr>
    </w:p>
    <w:p w14:paraId="04194323" w14:textId="77777777" w:rsidR="00A50FCF" w:rsidRPr="00E8190F" w:rsidRDefault="00A50FCF" w:rsidP="008D0BF8">
      <w:pPr>
        <w:tabs>
          <w:tab w:val="center" w:pos="5400"/>
        </w:tabs>
        <w:suppressAutoHyphens/>
        <w:jc w:val="center"/>
        <w:rPr>
          <w:rFonts w:asciiTheme="majorHAnsi" w:hAnsiTheme="majorHAnsi"/>
          <w:sz w:val="18"/>
          <w:szCs w:val="22"/>
        </w:rPr>
      </w:pPr>
    </w:p>
    <w:p w14:paraId="58315926" w14:textId="77777777" w:rsidR="00A50FCF" w:rsidRPr="00E8190F" w:rsidRDefault="00A50FCF" w:rsidP="008D0BF8">
      <w:pPr>
        <w:tabs>
          <w:tab w:val="center" w:pos="5400"/>
        </w:tabs>
        <w:suppressAutoHyphens/>
        <w:jc w:val="center"/>
        <w:rPr>
          <w:rFonts w:asciiTheme="majorHAnsi" w:hAnsiTheme="majorHAnsi"/>
          <w:sz w:val="18"/>
          <w:szCs w:val="22"/>
        </w:rPr>
      </w:pPr>
    </w:p>
    <w:p w14:paraId="7835F2EC" w14:textId="77777777" w:rsidR="00A50FCF" w:rsidRPr="00E8190F" w:rsidRDefault="00A50FCF" w:rsidP="008D0BF8">
      <w:pPr>
        <w:tabs>
          <w:tab w:val="center" w:pos="5400"/>
        </w:tabs>
        <w:suppressAutoHyphens/>
        <w:jc w:val="center"/>
        <w:rPr>
          <w:rFonts w:asciiTheme="majorHAnsi" w:hAnsiTheme="majorHAnsi"/>
          <w:sz w:val="18"/>
          <w:szCs w:val="22"/>
        </w:rPr>
      </w:pPr>
    </w:p>
    <w:p w14:paraId="48B54C0F" w14:textId="77777777" w:rsidR="00A50FCF" w:rsidRPr="00E8190F" w:rsidRDefault="00A50FCF" w:rsidP="008D0BF8">
      <w:pPr>
        <w:tabs>
          <w:tab w:val="center" w:pos="5400"/>
        </w:tabs>
        <w:suppressAutoHyphens/>
        <w:jc w:val="center"/>
        <w:rPr>
          <w:rFonts w:asciiTheme="majorHAnsi" w:hAnsiTheme="majorHAnsi"/>
          <w:sz w:val="18"/>
          <w:szCs w:val="22"/>
        </w:rPr>
      </w:pPr>
    </w:p>
    <w:p w14:paraId="6E33ACE5" w14:textId="77777777" w:rsidR="00A50FCF" w:rsidRPr="00E8190F" w:rsidRDefault="00A50FCF" w:rsidP="008D0BF8">
      <w:pPr>
        <w:tabs>
          <w:tab w:val="center" w:pos="5400"/>
        </w:tabs>
        <w:suppressAutoHyphens/>
        <w:jc w:val="center"/>
        <w:rPr>
          <w:rFonts w:asciiTheme="majorHAnsi" w:hAnsiTheme="majorHAnsi"/>
          <w:sz w:val="18"/>
          <w:szCs w:val="22"/>
        </w:rPr>
      </w:pPr>
    </w:p>
    <w:p w14:paraId="4F7CB80A" w14:textId="77777777" w:rsidR="00A50FCF" w:rsidRPr="00E8190F" w:rsidRDefault="00A50FCF" w:rsidP="008D0BF8">
      <w:pPr>
        <w:tabs>
          <w:tab w:val="center" w:pos="5400"/>
        </w:tabs>
        <w:suppressAutoHyphens/>
        <w:jc w:val="center"/>
        <w:rPr>
          <w:rFonts w:asciiTheme="majorHAnsi" w:hAnsiTheme="majorHAnsi"/>
          <w:sz w:val="18"/>
          <w:szCs w:val="22"/>
        </w:rPr>
      </w:pPr>
    </w:p>
    <w:p w14:paraId="7EAD325E" w14:textId="77777777" w:rsidR="00A50FCF" w:rsidRPr="00E8190F" w:rsidRDefault="00A50FCF" w:rsidP="008D0BF8">
      <w:pPr>
        <w:tabs>
          <w:tab w:val="center" w:pos="5400"/>
        </w:tabs>
        <w:suppressAutoHyphens/>
        <w:jc w:val="center"/>
        <w:rPr>
          <w:rFonts w:asciiTheme="majorHAnsi" w:hAnsiTheme="majorHAnsi"/>
          <w:sz w:val="18"/>
          <w:szCs w:val="22"/>
        </w:rPr>
      </w:pPr>
    </w:p>
    <w:p w14:paraId="55723F13" w14:textId="77777777" w:rsidR="00A50FCF" w:rsidRPr="00E8190F" w:rsidRDefault="00A50FCF" w:rsidP="008D0BF8">
      <w:pPr>
        <w:tabs>
          <w:tab w:val="center" w:pos="5400"/>
        </w:tabs>
        <w:suppressAutoHyphens/>
        <w:jc w:val="center"/>
        <w:rPr>
          <w:rFonts w:asciiTheme="majorHAnsi" w:hAnsiTheme="majorHAnsi"/>
          <w:sz w:val="18"/>
          <w:szCs w:val="22"/>
        </w:rPr>
      </w:pPr>
    </w:p>
    <w:p w14:paraId="1AEAB0B8" w14:textId="77777777" w:rsidR="00A50FCF" w:rsidRPr="00E8190F" w:rsidRDefault="00A50FCF" w:rsidP="008D0BF8">
      <w:pPr>
        <w:tabs>
          <w:tab w:val="center" w:pos="5400"/>
        </w:tabs>
        <w:suppressAutoHyphens/>
        <w:jc w:val="center"/>
        <w:rPr>
          <w:rFonts w:asciiTheme="majorHAnsi" w:hAnsiTheme="majorHAnsi"/>
          <w:sz w:val="18"/>
          <w:szCs w:val="22"/>
        </w:rPr>
      </w:pPr>
    </w:p>
    <w:p w14:paraId="388A3D24" w14:textId="77777777" w:rsidR="00A50FCF" w:rsidRPr="00E8190F" w:rsidRDefault="0090270B" w:rsidP="008D0BF8">
      <w:pPr>
        <w:tabs>
          <w:tab w:val="center" w:pos="5400"/>
        </w:tabs>
        <w:suppressAutoHyphens/>
        <w:jc w:val="center"/>
        <w:rPr>
          <w:rFonts w:asciiTheme="majorHAnsi" w:hAnsiTheme="majorHAnsi"/>
          <w:sz w:val="18"/>
          <w:szCs w:val="22"/>
        </w:rPr>
      </w:pPr>
      <w:r w:rsidRPr="00E8190F">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2FBCF58A" wp14:editId="7F247DC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D501B" w14:textId="6B9F3440" w:rsidR="000A35A2" w:rsidRPr="00053D15" w:rsidRDefault="000A35A2" w:rsidP="00053D15">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Pr="00053D15">
                              <w:rPr>
                                <w:rFonts w:asciiTheme="majorHAnsi" w:hAnsiTheme="majorHAnsi"/>
                                <w:color w:val="0D0D0D" w:themeColor="text1" w:themeTint="F2"/>
                                <w:sz w:val="18"/>
                                <w:szCs w:val="22"/>
                              </w:rPr>
                              <w:t xml:space="preserve">pproved </w:t>
                            </w:r>
                            <w:r>
                              <w:rPr>
                                <w:rFonts w:asciiTheme="majorHAnsi" w:hAnsiTheme="majorHAnsi"/>
                                <w:color w:val="0D0D0D" w:themeColor="text1" w:themeTint="F2"/>
                                <w:sz w:val="18"/>
                                <w:szCs w:val="22"/>
                              </w:rPr>
                              <w:t>e</w:t>
                            </w:r>
                            <w:r w:rsidRPr="00053D15">
                              <w:rPr>
                                <w:rFonts w:asciiTheme="majorHAnsi" w:hAnsiTheme="majorHAnsi"/>
                                <w:color w:val="0D0D0D" w:themeColor="text1" w:themeTint="F2"/>
                                <w:sz w:val="18"/>
                                <w:szCs w:val="22"/>
                              </w:rPr>
                              <w:t xml:space="preserve">lectronically by the Commission on </w:t>
                            </w:r>
                            <w:r w:rsidR="00931D68">
                              <w:rPr>
                                <w:rFonts w:asciiTheme="majorHAnsi" w:hAnsiTheme="majorHAnsi"/>
                                <w:color w:val="0D0D0D" w:themeColor="text1" w:themeTint="F2"/>
                                <w:sz w:val="18"/>
                                <w:szCs w:val="22"/>
                              </w:rPr>
                              <w:t>August</w:t>
                            </w:r>
                            <w:r>
                              <w:rPr>
                                <w:rFonts w:asciiTheme="majorHAnsi" w:hAnsiTheme="majorHAnsi"/>
                                <w:color w:val="0D0D0D" w:themeColor="text1" w:themeTint="F2"/>
                                <w:sz w:val="18"/>
                                <w:szCs w:val="22"/>
                              </w:rPr>
                              <w:t xml:space="preserve"> </w:t>
                            </w:r>
                            <w:r w:rsidR="00931D68">
                              <w:rPr>
                                <w:rFonts w:asciiTheme="majorHAnsi" w:hAnsiTheme="majorHAnsi"/>
                                <w:color w:val="0D0D0D" w:themeColor="text1" w:themeTint="F2"/>
                                <w:sz w:val="18"/>
                                <w:szCs w:val="22"/>
                              </w:rPr>
                              <w:t>14</w:t>
                            </w:r>
                            <w:r>
                              <w:rPr>
                                <w:rFonts w:asciiTheme="majorHAnsi" w:hAnsiTheme="majorHAnsi"/>
                                <w:color w:val="0D0D0D" w:themeColor="text1" w:themeTint="F2"/>
                                <w:sz w:val="18"/>
                                <w:szCs w:val="22"/>
                              </w:rPr>
                              <w:t>,</w:t>
                            </w:r>
                            <w:r w:rsidRPr="00053D15">
                              <w:rPr>
                                <w:rFonts w:asciiTheme="majorHAnsi" w:hAnsiTheme="majorHAnsi"/>
                                <w:color w:val="0D0D0D" w:themeColor="text1" w:themeTint="F2"/>
                                <w:sz w:val="18"/>
                                <w:szCs w:val="22"/>
                              </w:rPr>
                              <w:t xml:space="preserve"> 2020</w:t>
                            </w:r>
                            <w:r w:rsidR="00D6336E">
                              <w:rPr>
                                <w:rFonts w:asciiTheme="majorHAnsi" w:hAnsiTheme="majorHAnsi"/>
                                <w:color w:val="0D0D0D" w:themeColor="text1" w:themeTint="F2"/>
                                <w:sz w:val="18"/>
                                <w:szCs w:val="22"/>
                              </w:rPr>
                              <w:t>.</w:t>
                            </w:r>
                          </w:p>
                          <w:p w14:paraId="6396DCEB" w14:textId="77777777" w:rsidR="000A35A2" w:rsidRPr="00053D15" w:rsidRDefault="000A35A2" w:rsidP="00247403">
                            <w:pPr>
                              <w:tabs>
                                <w:tab w:val="center" w:pos="5400"/>
                              </w:tabs>
                              <w:suppressAutoHyphens/>
                              <w:spacing w:before="60"/>
                              <w:rPr>
                                <w:rFonts w:asciiTheme="minorHAnsi" w:hAnsiTheme="minorHAnsi" w:cs="Univers"/>
                                <w:color w:val="0D0D0D" w:themeColor="text1" w:themeTint="F2"/>
                                <w:sz w:val="20"/>
                                <w:szCs w:val="20"/>
                              </w:rPr>
                            </w:pPr>
                          </w:p>
                          <w:p w14:paraId="2DA61DA8" w14:textId="77777777" w:rsidR="000A35A2" w:rsidRPr="00053D15" w:rsidRDefault="000A35A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CF58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41D501B" w14:textId="6B9F3440" w:rsidR="000A35A2" w:rsidRPr="00053D15" w:rsidRDefault="000A35A2" w:rsidP="00053D15">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Pr="00053D15">
                        <w:rPr>
                          <w:rFonts w:asciiTheme="majorHAnsi" w:hAnsiTheme="majorHAnsi"/>
                          <w:color w:val="0D0D0D" w:themeColor="text1" w:themeTint="F2"/>
                          <w:sz w:val="18"/>
                          <w:szCs w:val="22"/>
                        </w:rPr>
                        <w:t xml:space="preserve">pproved </w:t>
                      </w:r>
                      <w:r>
                        <w:rPr>
                          <w:rFonts w:asciiTheme="majorHAnsi" w:hAnsiTheme="majorHAnsi"/>
                          <w:color w:val="0D0D0D" w:themeColor="text1" w:themeTint="F2"/>
                          <w:sz w:val="18"/>
                          <w:szCs w:val="22"/>
                        </w:rPr>
                        <w:t>e</w:t>
                      </w:r>
                      <w:r w:rsidRPr="00053D15">
                        <w:rPr>
                          <w:rFonts w:asciiTheme="majorHAnsi" w:hAnsiTheme="majorHAnsi"/>
                          <w:color w:val="0D0D0D" w:themeColor="text1" w:themeTint="F2"/>
                          <w:sz w:val="18"/>
                          <w:szCs w:val="22"/>
                        </w:rPr>
                        <w:t xml:space="preserve">lectronically by the Commission on </w:t>
                      </w:r>
                      <w:r w:rsidR="00931D68">
                        <w:rPr>
                          <w:rFonts w:asciiTheme="majorHAnsi" w:hAnsiTheme="majorHAnsi"/>
                          <w:color w:val="0D0D0D" w:themeColor="text1" w:themeTint="F2"/>
                          <w:sz w:val="18"/>
                          <w:szCs w:val="22"/>
                        </w:rPr>
                        <w:t>August</w:t>
                      </w:r>
                      <w:r>
                        <w:rPr>
                          <w:rFonts w:asciiTheme="majorHAnsi" w:hAnsiTheme="majorHAnsi"/>
                          <w:color w:val="0D0D0D" w:themeColor="text1" w:themeTint="F2"/>
                          <w:sz w:val="18"/>
                          <w:szCs w:val="22"/>
                        </w:rPr>
                        <w:t xml:space="preserve"> </w:t>
                      </w:r>
                      <w:r w:rsidR="00931D68">
                        <w:rPr>
                          <w:rFonts w:asciiTheme="majorHAnsi" w:hAnsiTheme="majorHAnsi"/>
                          <w:color w:val="0D0D0D" w:themeColor="text1" w:themeTint="F2"/>
                          <w:sz w:val="18"/>
                          <w:szCs w:val="22"/>
                        </w:rPr>
                        <w:t>14</w:t>
                      </w:r>
                      <w:r>
                        <w:rPr>
                          <w:rFonts w:asciiTheme="majorHAnsi" w:hAnsiTheme="majorHAnsi"/>
                          <w:color w:val="0D0D0D" w:themeColor="text1" w:themeTint="F2"/>
                          <w:sz w:val="18"/>
                          <w:szCs w:val="22"/>
                        </w:rPr>
                        <w:t>,</w:t>
                      </w:r>
                      <w:r w:rsidRPr="00053D15">
                        <w:rPr>
                          <w:rFonts w:asciiTheme="majorHAnsi" w:hAnsiTheme="majorHAnsi"/>
                          <w:color w:val="0D0D0D" w:themeColor="text1" w:themeTint="F2"/>
                          <w:sz w:val="18"/>
                          <w:szCs w:val="22"/>
                        </w:rPr>
                        <w:t xml:space="preserve"> 2020</w:t>
                      </w:r>
                      <w:r w:rsidR="00D6336E">
                        <w:rPr>
                          <w:rFonts w:asciiTheme="majorHAnsi" w:hAnsiTheme="majorHAnsi"/>
                          <w:color w:val="0D0D0D" w:themeColor="text1" w:themeTint="F2"/>
                          <w:sz w:val="18"/>
                          <w:szCs w:val="22"/>
                        </w:rPr>
                        <w:t>.</w:t>
                      </w:r>
                    </w:p>
                    <w:p w14:paraId="6396DCEB" w14:textId="77777777" w:rsidR="000A35A2" w:rsidRPr="00053D15" w:rsidRDefault="000A35A2" w:rsidP="00247403">
                      <w:pPr>
                        <w:tabs>
                          <w:tab w:val="center" w:pos="5400"/>
                        </w:tabs>
                        <w:suppressAutoHyphens/>
                        <w:spacing w:before="60"/>
                        <w:rPr>
                          <w:rFonts w:asciiTheme="minorHAnsi" w:hAnsiTheme="minorHAnsi" w:cs="Univers"/>
                          <w:color w:val="0D0D0D" w:themeColor="text1" w:themeTint="F2"/>
                          <w:sz w:val="20"/>
                          <w:szCs w:val="20"/>
                        </w:rPr>
                      </w:pPr>
                    </w:p>
                    <w:p w14:paraId="2DA61DA8" w14:textId="77777777" w:rsidR="000A35A2" w:rsidRPr="00053D15" w:rsidRDefault="000A35A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A584DB2" w14:textId="77777777" w:rsidR="00A50FCF" w:rsidRPr="00E8190F" w:rsidRDefault="00A50FCF" w:rsidP="008D0BF8">
      <w:pPr>
        <w:tabs>
          <w:tab w:val="center" w:pos="5400"/>
        </w:tabs>
        <w:suppressAutoHyphens/>
        <w:jc w:val="center"/>
        <w:rPr>
          <w:rFonts w:asciiTheme="majorHAnsi" w:hAnsiTheme="majorHAnsi"/>
          <w:sz w:val="18"/>
          <w:szCs w:val="22"/>
        </w:rPr>
      </w:pPr>
    </w:p>
    <w:p w14:paraId="18A9614F" w14:textId="77777777" w:rsidR="00A50FCF" w:rsidRPr="00E8190F" w:rsidRDefault="00A50FCF" w:rsidP="008D0BF8">
      <w:pPr>
        <w:tabs>
          <w:tab w:val="center" w:pos="5400"/>
        </w:tabs>
        <w:suppressAutoHyphens/>
        <w:jc w:val="center"/>
        <w:rPr>
          <w:rFonts w:asciiTheme="majorHAnsi" w:hAnsiTheme="majorHAnsi"/>
          <w:sz w:val="18"/>
          <w:szCs w:val="22"/>
        </w:rPr>
      </w:pPr>
    </w:p>
    <w:p w14:paraId="3506DDA8" w14:textId="77777777" w:rsidR="00A50FCF" w:rsidRPr="00E8190F" w:rsidRDefault="00A50FCF" w:rsidP="008D0BF8">
      <w:pPr>
        <w:tabs>
          <w:tab w:val="center" w:pos="5400"/>
        </w:tabs>
        <w:suppressAutoHyphens/>
        <w:jc w:val="center"/>
        <w:rPr>
          <w:rFonts w:asciiTheme="majorHAnsi" w:hAnsiTheme="majorHAnsi"/>
          <w:sz w:val="18"/>
          <w:szCs w:val="22"/>
        </w:rPr>
      </w:pPr>
    </w:p>
    <w:p w14:paraId="63723438" w14:textId="77777777" w:rsidR="00A50FCF" w:rsidRPr="00E8190F" w:rsidRDefault="00A50FCF" w:rsidP="008D0BF8">
      <w:pPr>
        <w:tabs>
          <w:tab w:val="center" w:pos="5400"/>
        </w:tabs>
        <w:suppressAutoHyphens/>
        <w:jc w:val="center"/>
        <w:rPr>
          <w:rFonts w:asciiTheme="majorHAnsi" w:hAnsiTheme="majorHAnsi"/>
          <w:sz w:val="18"/>
          <w:szCs w:val="22"/>
        </w:rPr>
      </w:pPr>
    </w:p>
    <w:p w14:paraId="2F4A3F68" w14:textId="77777777" w:rsidR="00A50FCF" w:rsidRPr="00E8190F" w:rsidRDefault="0090270B" w:rsidP="008D0BF8">
      <w:pPr>
        <w:tabs>
          <w:tab w:val="center" w:pos="5400"/>
        </w:tabs>
        <w:suppressAutoHyphens/>
        <w:jc w:val="center"/>
        <w:rPr>
          <w:rFonts w:asciiTheme="majorHAnsi" w:hAnsiTheme="majorHAnsi"/>
          <w:sz w:val="18"/>
          <w:szCs w:val="22"/>
        </w:rPr>
      </w:pPr>
      <w:r w:rsidRPr="00E8190F">
        <w:rPr>
          <w:rFonts w:asciiTheme="majorHAnsi" w:hAnsiTheme="majorHAnsi"/>
          <w:noProof/>
          <w:sz w:val="18"/>
          <w:szCs w:val="22"/>
        </w:rPr>
        <mc:AlternateContent>
          <mc:Choice Requires="wps">
            <w:drawing>
              <wp:anchor distT="0" distB="0" distL="114300" distR="114300" simplePos="0" relativeHeight="251660288" behindDoc="0" locked="0" layoutInCell="1" allowOverlap="1" wp14:anchorId="35FB3D66" wp14:editId="026F4BBF">
                <wp:simplePos x="0" y="0"/>
                <wp:positionH relativeFrom="column">
                  <wp:posOffset>1333500</wp:posOffset>
                </wp:positionH>
                <wp:positionV relativeFrom="paragraph">
                  <wp:posOffset>2540</wp:posOffset>
                </wp:positionV>
                <wp:extent cx="4943475" cy="790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C54EE" w14:textId="213DCD08" w:rsidR="000A35A2" w:rsidRPr="00915BEB" w:rsidRDefault="000A35A2" w:rsidP="00022FF7">
                            <w:pPr>
                              <w:spacing w:line="276" w:lineRule="auto"/>
                              <w:jc w:val="both"/>
                              <w:rPr>
                                <w:rFonts w:asciiTheme="majorHAnsi" w:hAnsiTheme="majorHAnsi"/>
                                <w:color w:val="595959" w:themeColor="text1" w:themeTint="A6"/>
                                <w:sz w:val="18"/>
                                <w:szCs w:val="18"/>
                              </w:rPr>
                            </w:pPr>
                            <w:r w:rsidRPr="00931D68">
                              <w:rPr>
                                <w:rFonts w:asciiTheme="majorHAnsi" w:hAnsiTheme="majorHAnsi"/>
                                <w:b/>
                                <w:color w:val="595959" w:themeColor="text1" w:themeTint="A6"/>
                                <w:sz w:val="18"/>
                                <w:szCs w:val="18"/>
                              </w:rPr>
                              <w:t>Cite as:</w:t>
                            </w:r>
                            <w:r w:rsidRPr="00931D68">
                              <w:rPr>
                                <w:rFonts w:asciiTheme="majorHAnsi" w:hAnsiTheme="majorHAnsi"/>
                                <w:color w:val="595959" w:themeColor="text1" w:themeTint="A6"/>
                                <w:sz w:val="18"/>
                                <w:szCs w:val="18"/>
                              </w:rPr>
                              <w:t xml:space="preserve"> IACHR, Report </w:t>
                            </w:r>
                            <w:r w:rsidR="00D6336E">
                              <w:rPr>
                                <w:rFonts w:asciiTheme="majorHAnsi" w:hAnsiTheme="majorHAnsi"/>
                                <w:color w:val="595959" w:themeColor="text1" w:themeTint="A6"/>
                                <w:sz w:val="18"/>
                                <w:szCs w:val="18"/>
                              </w:rPr>
                              <w:t xml:space="preserve">No. </w:t>
                            </w:r>
                            <w:r w:rsidR="00931D68" w:rsidRPr="00931D68">
                              <w:rPr>
                                <w:rFonts w:asciiTheme="majorHAnsi" w:hAnsiTheme="majorHAnsi"/>
                                <w:color w:val="595959" w:themeColor="text1" w:themeTint="A6"/>
                                <w:sz w:val="18"/>
                                <w:szCs w:val="18"/>
                              </w:rPr>
                              <w:t>214</w:t>
                            </w:r>
                            <w:r w:rsidRPr="00931D68">
                              <w:rPr>
                                <w:rFonts w:asciiTheme="majorHAnsi" w:hAnsiTheme="majorHAnsi"/>
                                <w:color w:val="595959" w:themeColor="text1" w:themeTint="A6"/>
                                <w:sz w:val="18"/>
                                <w:szCs w:val="18"/>
                              </w:rPr>
                              <w:t>/20</w:t>
                            </w:r>
                            <w:r w:rsidRPr="00915BEB">
                              <w:rPr>
                                <w:rFonts w:asciiTheme="majorHAnsi" w:hAnsiTheme="majorHAnsi"/>
                                <w:color w:val="595959" w:themeColor="text1" w:themeTint="A6"/>
                                <w:sz w:val="18"/>
                                <w:szCs w:val="18"/>
                              </w:rPr>
                              <w:t>, Cas</w:t>
                            </w:r>
                            <w:r>
                              <w:rPr>
                                <w:rFonts w:asciiTheme="majorHAnsi" w:hAnsiTheme="majorHAnsi"/>
                                <w:color w:val="595959" w:themeColor="text1" w:themeTint="A6"/>
                                <w:sz w:val="18"/>
                                <w:szCs w:val="18"/>
                              </w:rPr>
                              <w:t>e</w:t>
                            </w:r>
                            <w:r w:rsidRPr="00915BEB">
                              <w:rPr>
                                <w:rFonts w:asciiTheme="majorHAnsi" w:hAnsiTheme="majorHAnsi"/>
                                <w:color w:val="595959" w:themeColor="text1" w:themeTint="A6"/>
                                <w:sz w:val="18"/>
                                <w:szCs w:val="18"/>
                              </w:rPr>
                              <w:t xml:space="preserve"> 10.441</w:t>
                            </w:r>
                            <w:r w:rsidR="007C3F96">
                              <w:rPr>
                                <w:rFonts w:asciiTheme="majorHAnsi" w:hAnsiTheme="majorHAnsi"/>
                                <w:color w:val="595959" w:themeColor="text1" w:themeTint="A6"/>
                                <w:sz w:val="18"/>
                                <w:szCs w:val="18"/>
                              </w:rPr>
                              <w:t xml:space="preserve"> A</w:t>
                            </w:r>
                            <w:r w:rsidRPr="00915BEB">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rPr>
                              <w:t>Friendly Settlement</w:t>
                            </w:r>
                            <w:r w:rsidRPr="00915BEB">
                              <w:rPr>
                                <w:rFonts w:asciiTheme="majorHAnsi" w:hAnsiTheme="majorHAnsi"/>
                                <w:color w:val="595959" w:themeColor="text1" w:themeTint="A6"/>
                                <w:sz w:val="18"/>
                                <w:szCs w:val="18"/>
                              </w:rPr>
                              <w:t xml:space="preserve">. Silvia Maria </w:t>
                            </w:r>
                            <w:proofErr w:type="spellStart"/>
                            <w:r w:rsidRPr="00915BEB">
                              <w:rPr>
                                <w:rFonts w:asciiTheme="majorHAnsi" w:hAnsiTheme="majorHAnsi"/>
                                <w:color w:val="595959" w:themeColor="text1" w:themeTint="A6"/>
                                <w:sz w:val="18"/>
                                <w:szCs w:val="18"/>
                              </w:rPr>
                              <w:t>Azurdia</w:t>
                            </w:r>
                            <w:proofErr w:type="spellEnd"/>
                            <w:r w:rsidRPr="00915BEB">
                              <w:rPr>
                                <w:rFonts w:asciiTheme="majorHAnsi" w:hAnsiTheme="majorHAnsi"/>
                                <w:color w:val="595959" w:themeColor="text1" w:themeTint="A6"/>
                                <w:sz w:val="18"/>
                                <w:szCs w:val="18"/>
                              </w:rPr>
                              <w:t xml:space="preserve"> </w:t>
                            </w:r>
                            <w:proofErr w:type="spellStart"/>
                            <w:r w:rsidR="00931D68">
                              <w:rPr>
                                <w:rFonts w:asciiTheme="majorHAnsi" w:hAnsiTheme="majorHAnsi"/>
                                <w:color w:val="595959" w:themeColor="text1" w:themeTint="A6"/>
                                <w:sz w:val="18"/>
                                <w:szCs w:val="18"/>
                              </w:rPr>
                              <w:t>Utrera</w:t>
                            </w:r>
                            <w:proofErr w:type="spellEnd"/>
                            <w:r w:rsidR="00931D68">
                              <w:rPr>
                                <w:rFonts w:asciiTheme="majorHAnsi" w:hAnsiTheme="majorHAnsi"/>
                                <w:color w:val="595959" w:themeColor="text1" w:themeTint="A6"/>
                                <w:sz w:val="18"/>
                                <w:szCs w:val="18"/>
                              </w:rPr>
                              <w:t xml:space="preserve"> and others. Guatemala. </w:t>
                            </w:r>
                            <w:r w:rsidR="00931D68" w:rsidRPr="00931D68">
                              <w:rPr>
                                <w:rFonts w:asciiTheme="majorHAnsi" w:hAnsiTheme="majorHAnsi"/>
                                <w:color w:val="595959" w:themeColor="text1" w:themeTint="A6"/>
                                <w:sz w:val="18"/>
                              </w:rPr>
                              <w:t>August 14, 2020</w:t>
                            </w:r>
                            <w:r w:rsidRPr="00931D68">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3D66" id="Text Box 10" o:spid="_x0000_s1030" type="#_x0000_t202" style="position:absolute;left:0;text-align:left;margin-left:105pt;margin-top:.2pt;width:389.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dwfwIAAGsFAAAOAAAAZHJzL2Uyb0RvYy54bWysVF1P2zAUfZ+0/2D5faSFFkZFijoQ0yQ0&#10;0GDi2XVsGs3x9Wy3Tffrd+wkpWJ7YdpLcn3v8fH9vrhsG8M2yoeabMnHRyPOlJVU1fa55N8fbz58&#10;5CxEYSthyKqS71Tgl/P37y62bqaOaUWmUp6BxIbZ1pV8FaObFUWQK9WIcEROWRg1+UZEHP1zUXmx&#10;BXtjiuPR6LTYkq+cJ6lCgPa6M/J55tdayXindVCRmZLDt5i/Pn+X6VvML8Ts2Qu3qmXvhvgHLxpR&#10;Wzy6p7oWUbC1r/+gamrpKZCOR5KagrSupcoxIJrx6FU0DyvhVI4FyQlun6bw/2jl1829Z3WF2iE9&#10;VjSo0aNqI/tELYMK+dm6MAPswQEYW+iBHfQByhR2q32T/giIwQ6q3T67iU1COTmfnEzOppxJ2M7O&#10;R1PIoC9ebjsf4mdFDUtCyT2ql5MqNrchdtABkh6zdFMbkytoLNuW/PRkOsoX9haQG5uwKvdCT5Mi&#10;6jzPUtwZlTDGflMaucgBJEXuQnVlPNsI9I+QUtmYY8+8QCeUhhNvudjjX7x6y+UujuFlsnF/uakt&#10;+Rz9K7erH4PLusMj5wdxJzG2yzY3wWQo7JKqHertqZuY4ORNjaLcihDvhceIoMQY+3iHjzaE5FMv&#10;cbYi/+tv+oRH58LK2RYjV/Lwcy284sx8sejp8/FkkmY0HybTs2Mc/KFleWix6+aKUJUxFoyTWUz4&#10;aAZRe2qesB0W6VWYhJV4u+RxEK9itwiwXaRaLDIIU+lEvLUPTibqVKTUco/tk/Cu78uIjv5Kw3CK&#10;2av27LDppqXFOpKuc++mPHdZ7fOPic7d32+ftDIOzxn1siPnvwEAAP//AwBQSwMEFAAGAAgAAAAh&#10;AC7yMjffAAAACAEAAA8AAABkcnMvZG93bnJldi54bWxMj09Lw0AUxO+C32F5gje7aWgljdmUEiiC&#10;6KG1F28v2dckuH9idttGP73Pkz0OM8z8plhP1ogzjaH3TsF8loAg13jdu1bB4X37kIEIEZ1G4x0p&#10;+KYA6/L2psBc+4vb0XkfW8ElLuSooItxyKUMTUcWw8wP5Ng7+tFiZDm2Uo944XJrZJokj9Ji73ih&#10;w4GqjprP/ckqeKm2b7irU5v9mOr59bgZvg4fS6Xu76bNE4hIU/wPwx8+o0PJTLU/OR2EUZDOE/4S&#10;FSxAsL3KsiWImnPpYgWyLOT1gfIXAAD//wMAUEsBAi0AFAAGAAgAAAAhALaDOJL+AAAA4QEAABMA&#10;AAAAAAAAAAAAAAAAAAAAAFtDb250ZW50X1R5cGVzXS54bWxQSwECLQAUAAYACAAAACEAOP0h/9YA&#10;AACUAQAACwAAAAAAAAAAAAAAAAAvAQAAX3JlbHMvLnJlbHNQSwECLQAUAAYACAAAACEADslHcH8C&#10;AABrBQAADgAAAAAAAAAAAAAAAAAuAgAAZHJzL2Uyb0RvYy54bWxQSwECLQAUAAYACAAAACEALvIy&#10;N98AAAAIAQAADwAAAAAAAAAAAAAAAADZBAAAZHJzL2Rvd25yZXYueG1sUEsFBgAAAAAEAAQA8wAA&#10;AOUFAAAAAA==&#10;" filled="f" stroked="f" strokeweight=".5pt">
                <v:textbox>
                  <w:txbxContent>
                    <w:p w14:paraId="377C54EE" w14:textId="213DCD08" w:rsidR="000A35A2" w:rsidRPr="00915BEB" w:rsidRDefault="000A35A2" w:rsidP="00022FF7">
                      <w:pPr>
                        <w:spacing w:line="276" w:lineRule="auto"/>
                        <w:jc w:val="both"/>
                        <w:rPr>
                          <w:rFonts w:asciiTheme="majorHAnsi" w:hAnsiTheme="majorHAnsi"/>
                          <w:color w:val="595959" w:themeColor="text1" w:themeTint="A6"/>
                          <w:sz w:val="18"/>
                          <w:szCs w:val="18"/>
                        </w:rPr>
                      </w:pPr>
                      <w:r w:rsidRPr="00931D68">
                        <w:rPr>
                          <w:rFonts w:asciiTheme="majorHAnsi" w:hAnsiTheme="majorHAnsi"/>
                          <w:b/>
                          <w:color w:val="595959" w:themeColor="text1" w:themeTint="A6"/>
                          <w:sz w:val="18"/>
                          <w:szCs w:val="18"/>
                        </w:rPr>
                        <w:t>Cite as:</w:t>
                      </w:r>
                      <w:r w:rsidRPr="00931D68">
                        <w:rPr>
                          <w:rFonts w:asciiTheme="majorHAnsi" w:hAnsiTheme="majorHAnsi"/>
                          <w:color w:val="595959" w:themeColor="text1" w:themeTint="A6"/>
                          <w:sz w:val="18"/>
                          <w:szCs w:val="18"/>
                        </w:rPr>
                        <w:t xml:space="preserve"> IACHR, Report </w:t>
                      </w:r>
                      <w:r w:rsidR="00D6336E">
                        <w:rPr>
                          <w:rFonts w:asciiTheme="majorHAnsi" w:hAnsiTheme="majorHAnsi"/>
                          <w:color w:val="595959" w:themeColor="text1" w:themeTint="A6"/>
                          <w:sz w:val="18"/>
                          <w:szCs w:val="18"/>
                        </w:rPr>
                        <w:t xml:space="preserve">No. </w:t>
                      </w:r>
                      <w:r w:rsidR="00931D68" w:rsidRPr="00931D68">
                        <w:rPr>
                          <w:rFonts w:asciiTheme="majorHAnsi" w:hAnsiTheme="majorHAnsi"/>
                          <w:color w:val="595959" w:themeColor="text1" w:themeTint="A6"/>
                          <w:sz w:val="18"/>
                          <w:szCs w:val="18"/>
                        </w:rPr>
                        <w:t>214</w:t>
                      </w:r>
                      <w:r w:rsidRPr="00931D68">
                        <w:rPr>
                          <w:rFonts w:asciiTheme="majorHAnsi" w:hAnsiTheme="majorHAnsi"/>
                          <w:color w:val="595959" w:themeColor="text1" w:themeTint="A6"/>
                          <w:sz w:val="18"/>
                          <w:szCs w:val="18"/>
                        </w:rPr>
                        <w:t>/20</w:t>
                      </w:r>
                      <w:r w:rsidRPr="00915BEB">
                        <w:rPr>
                          <w:rFonts w:asciiTheme="majorHAnsi" w:hAnsiTheme="majorHAnsi"/>
                          <w:color w:val="595959" w:themeColor="text1" w:themeTint="A6"/>
                          <w:sz w:val="18"/>
                          <w:szCs w:val="18"/>
                        </w:rPr>
                        <w:t>, Cas</w:t>
                      </w:r>
                      <w:r>
                        <w:rPr>
                          <w:rFonts w:asciiTheme="majorHAnsi" w:hAnsiTheme="majorHAnsi"/>
                          <w:color w:val="595959" w:themeColor="text1" w:themeTint="A6"/>
                          <w:sz w:val="18"/>
                          <w:szCs w:val="18"/>
                        </w:rPr>
                        <w:t>e</w:t>
                      </w:r>
                      <w:r w:rsidRPr="00915BEB">
                        <w:rPr>
                          <w:rFonts w:asciiTheme="majorHAnsi" w:hAnsiTheme="majorHAnsi"/>
                          <w:color w:val="595959" w:themeColor="text1" w:themeTint="A6"/>
                          <w:sz w:val="18"/>
                          <w:szCs w:val="18"/>
                        </w:rPr>
                        <w:t xml:space="preserve"> 10.441</w:t>
                      </w:r>
                      <w:r w:rsidR="007C3F96">
                        <w:rPr>
                          <w:rFonts w:asciiTheme="majorHAnsi" w:hAnsiTheme="majorHAnsi"/>
                          <w:color w:val="595959" w:themeColor="text1" w:themeTint="A6"/>
                          <w:sz w:val="18"/>
                          <w:szCs w:val="18"/>
                        </w:rPr>
                        <w:t xml:space="preserve"> A</w:t>
                      </w:r>
                      <w:r w:rsidRPr="00915BEB">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rPr>
                        <w:t>Friendly Settlement</w:t>
                      </w:r>
                      <w:r w:rsidRPr="00915BEB">
                        <w:rPr>
                          <w:rFonts w:asciiTheme="majorHAnsi" w:hAnsiTheme="majorHAnsi"/>
                          <w:color w:val="595959" w:themeColor="text1" w:themeTint="A6"/>
                          <w:sz w:val="18"/>
                          <w:szCs w:val="18"/>
                        </w:rPr>
                        <w:t xml:space="preserve">. Silvia Maria </w:t>
                      </w:r>
                      <w:proofErr w:type="spellStart"/>
                      <w:r w:rsidRPr="00915BEB">
                        <w:rPr>
                          <w:rFonts w:asciiTheme="majorHAnsi" w:hAnsiTheme="majorHAnsi"/>
                          <w:color w:val="595959" w:themeColor="text1" w:themeTint="A6"/>
                          <w:sz w:val="18"/>
                          <w:szCs w:val="18"/>
                        </w:rPr>
                        <w:t>Azurdia</w:t>
                      </w:r>
                      <w:proofErr w:type="spellEnd"/>
                      <w:r w:rsidRPr="00915BEB">
                        <w:rPr>
                          <w:rFonts w:asciiTheme="majorHAnsi" w:hAnsiTheme="majorHAnsi"/>
                          <w:color w:val="595959" w:themeColor="text1" w:themeTint="A6"/>
                          <w:sz w:val="18"/>
                          <w:szCs w:val="18"/>
                        </w:rPr>
                        <w:t xml:space="preserve"> </w:t>
                      </w:r>
                      <w:proofErr w:type="spellStart"/>
                      <w:r w:rsidR="00931D68">
                        <w:rPr>
                          <w:rFonts w:asciiTheme="majorHAnsi" w:hAnsiTheme="majorHAnsi"/>
                          <w:color w:val="595959" w:themeColor="text1" w:themeTint="A6"/>
                          <w:sz w:val="18"/>
                          <w:szCs w:val="18"/>
                        </w:rPr>
                        <w:t>Utrera</w:t>
                      </w:r>
                      <w:proofErr w:type="spellEnd"/>
                      <w:r w:rsidR="00931D68">
                        <w:rPr>
                          <w:rFonts w:asciiTheme="majorHAnsi" w:hAnsiTheme="majorHAnsi"/>
                          <w:color w:val="595959" w:themeColor="text1" w:themeTint="A6"/>
                          <w:sz w:val="18"/>
                          <w:szCs w:val="18"/>
                        </w:rPr>
                        <w:t xml:space="preserve"> and others. Guatemala. </w:t>
                      </w:r>
                      <w:r w:rsidR="00931D68" w:rsidRPr="00931D68">
                        <w:rPr>
                          <w:rFonts w:asciiTheme="majorHAnsi" w:hAnsiTheme="majorHAnsi"/>
                          <w:color w:val="595959" w:themeColor="text1" w:themeTint="A6"/>
                          <w:sz w:val="18"/>
                        </w:rPr>
                        <w:t>August 14, 2020</w:t>
                      </w:r>
                      <w:r w:rsidRPr="00931D68">
                        <w:rPr>
                          <w:rFonts w:asciiTheme="majorHAnsi" w:hAnsiTheme="majorHAnsi"/>
                          <w:color w:val="595959" w:themeColor="text1" w:themeTint="A6"/>
                          <w:sz w:val="18"/>
                        </w:rPr>
                        <w:t>.</w:t>
                      </w:r>
                    </w:p>
                  </w:txbxContent>
                </v:textbox>
              </v:shape>
            </w:pict>
          </mc:Fallback>
        </mc:AlternateContent>
      </w:r>
    </w:p>
    <w:p w14:paraId="4E6F444F" w14:textId="77777777" w:rsidR="00A50FCF" w:rsidRPr="00E8190F" w:rsidRDefault="00A50FCF" w:rsidP="008D0BF8">
      <w:pPr>
        <w:tabs>
          <w:tab w:val="center" w:pos="5400"/>
        </w:tabs>
        <w:suppressAutoHyphens/>
        <w:jc w:val="center"/>
        <w:rPr>
          <w:rFonts w:asciiTheme="majorHAnsi" w:hAnsiTheme="majorHAnsi"/>
          <w:sz w:val="18"/>
          <w:szCs w:val="22"/>
        </w:rPr>
      </w:pPr>
    </w:p>
    <w:p w14:paraId="1D9C6823" w14:textId="77777777" w:rsidR="0090270B" w:rsidRPr="00E8190F" w:rsidRDefault="00D306D1" w:rsidP="008D0BF8">
      <w:pPr>
        <w:tabs>
          <w:tab w:val="center" w:pos="5400"/>
        </w:tabs>
        <w:suppressAutoHyphens/>
        <w:jc w:val="center"/>
        <w:rPr>
          <w:rFonts w:asciiTheme="majorHAnsi" w:hAnsiTheme="majorHAnsi"/>
          <w:b/>
          <w:sz w:val="20"/>
        </w:rPr>
      </w:pPr>
      <w:r w:rsidRPr="00E8190F">
        <w:rPr>
          <w:rFonts w:asciiTheme="majorHAnsi" w:hAnsiTheme="majorHAnsi"/>
          <w:noProof/>
          <w:sz w:val="18"/>
          <w:szCs w:val="22"/>
        </w:rPr>
        <mc:AlternateContent>
          <mc:Choice Requires="wps">
            <w:drawing>
              <wp:anchor distT="0" distB="0" distL="114300" distR="114300" simplePos="0" relativeHeight="251662336" behindDoc="0" locked="0" layoutInCell="1" allowOverlap="1" wp14:anchorId="02B9A220" wp14:editId="268D60E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5088F" w14:textId="5761FE45" w:rsidR="000A35A2" w:rsidRPr="00D72DC6" w:rsidRDefault="00E83E9E" w:rsidP="00F02AD1">
                            <w:pPr>
                              <w:rPr>
                                <w:color w:val="FFFFFF" w:themeColor="background1"/>
                                <w14:textFill>
                                  <w14:noFill/>
                                </w14:textFill>
                              </w:rPr>
                            </w:pPr>
                            <w:r>
                              <w:rPr>
                                <w:noProof/>
                              </w:rPr>
                              <w:drawing>
                                <wp:inline distT="0" distB="0" distL="0" distR="0" wp14:anchorId="4F20CA14" wp14:editId="37190F05">
                                  <wp:extent cx="1581150" cy="400050"/>
                                  <wp:effectExtent l="0" t="0" r="0" b="0"/>
                                  <wp:docPr id="2" name="Picture 2"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B9A220" id="Text Box 9" o:spid="_x0000_s1031" type="#_x0000_t202" style="position:absolute;left:0;text-align:left;margin-left:104.7pt;margin-top:50.3pt;width:322.5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585088F" w14:textId="5761FE45" w:rsidR="000A35A2" w:rsidRPr="00D72DC6" w:rsidRDefault="00E83E9E" w:rsidP="00F02AD1">
                      <w:pPr>
                        <w:rPr>
                          <w:color w:val="FFFFFF" w:themeColor="background1"/>
                          <w14:textFill>
                            <w14:noFill/>
                          </w14:textFill>
                        </w:rPr>
                      </w:pPr>
                      <w:r>
                        <w:rPr>
                          <w:noProof/>
                        </w:rPr>
                        <w:drawing>
                          <wp:inline distT="0" distB="0" distL="0" distR="0" wp14:anchorId="4F20CA14" wp14:editId="37190F05">
                            <wp:extent cx="1581150" cy="400050"/>
                            <wp:effectExtent l="0" t="0" r="0" b="0"/>
                            <wp:docPr id="2" name="Picture 2"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Pr="00E8190F">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18CB15AB" wp14:editId="420B03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BA566" w14:textId="77777777" w:rsidR="000A35A2" w:rsidRPr="004B7EB6" w:rsidRDefault="000A35A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CB15AB" id="Text Box 4" o:spid="_x0000_s1032" type="#_x0000_t202" style="position:absolute;left:0;text-align:left;margin-left:-21.45pt;margin-top:72.0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1EBA566" w14:textId="77777777" w:rsidR="000A35A2" w:rsidRPr="004B7EB6" w:rsidRDefault="000A35A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53CD9A" w14:textId="77777777" w:rsidR="0070697F" w:rsidRPr="00E8190F" w:rsidRDefault="0070697F" w:rsidP="008D0BF8">
      <w:pPr>
        <w:tabs>
          <w:tab w:val="center" w:pos="5400"/>
        </w:tabs>
        <w:suppressAutoHyphens/>
        <w:jc w:val="center"/>
        <w:rPr>
          <w:rFonts w:asciiTheme="majorHAnsi" w:hAnsiTheme="majorHAnsi"/>
          <w:b/>
          <w:sz w:val="20"/>
        </w:rPr>
        <w:sectPr w:rsidR="0070697F" w:rsidRPr="00E8190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2F3C42C7" w14:textId="5AEF7197" w:rsidR="00915BEB" w:rsidRPr="00E8190F" w:rsidRDefault="00915BEB" w:rsidP="00915BEB">
      <w:pPr>
        <w:tabs>
          <w:tab w:val="center" w:pos="5400"/>
        </w:tabs>
        <w:suppressAutoHyphens/>
        <w:ind w:hanging="90"/>
        <w:jc w:val="center"/>
        <w:rPr>
          <w:rFonts w:asciiTheme="majorHAnsi" w:hAnsiTheme="majorHAnsi"/>
          <w:b/>
          <w:sz w:val="18"/>
          <w:szCs w:val="20"/>
        </w:rPr>
      </w:pPr>
      <w:r w:rsidRPr="00E8190F">
        <w:rPr>
          <w:rFonts w:asciiTheme="majorHAnsi" w:hAnsiTheme="majorHAnsi"/>
          <w:b/>
          <w:sz w:val="18"/>
          <w:szCs w:val="20"/>
        </w:rPr>
        <w:lastRenderedPageBreak/>
        <w:t>REPORT No.</w:t>
      </w:r>
      <w:r w:rsidR="00D6336E">
        <w:rPr>
          <w:rFonts w:asciiTheme="majorHAnsi" w:hAnsiTheme="majorHAnsi"/>
          <w:b/>
          <w:sz w:val="18"/>
          <w:szCs w:val="20"/>
        </w:rPr>
        <w:t xml:space="preserve"> </w:t>
      </w:r>
      <w:r w:rsidR="00931D68">
        <w:rPr>
          <w:rFonts w:asciiTheme="majorHAnsi" w:hAnsiTheme="majorHAnsi"/>
          <w:b/>
          <w:sz w:val="18"/>
          <w:szCs w:val="20"/>
        </w:rPr>
        <w:t>214</w:t>
      </w:r>
      <w:r w:rsidRPr="00E8190F">
        <w:rPr>
          <w:rFonts w:asciiTheme="majorHAnsi" w:hAnsiTheme="majorHAnsi"/>
          <w:b/>
          <w:sz w:val="18"/>
          <w:szCs w:val="20"/>
        </w:rPr>
        <w:t>/20</w:t>
      </w:r>
    </w:p>
    <w:p w14:paraId="0CD40C08" w14:textId="794B0276" w:rsidR="008D175E" w:rsidRPr="00E8190F" w:rsidRDefault="00915BEB" w:rsidP="00915BEB">
      <w:pPr>
        <w:tabs>
          <w:tab w:val="center" w:pos="5400"/>
        </w:tabs>
        <w:suppressAutoHyphens/>
        <w:jc w:val="center"/>
        <w:rPr>
          <w:rFonts w:asciiTheme="majorHAnsi" w:hAnsiTheme="majorHAnsi"/>
          <w:b/>
          <w:sz w:val="18"/>
          <w:szCs w:val="18"/>
        </w:rPr>
      </w:pPr>
      <w:r w:rsidRPr="00E8190F">
        <w:rPr>
          <w:rFonts w:asciiTheme="majorHAnsi" w:hAnsiTheme="majorHAnsi"/>
          <w:b/>
          <w:sz w:val="18"/>
          <w:szCs w:val="20"/>
        </w:rPr>
        <w:t xml:space="preserve">CASE </w:t>
      </w:r>
      <w:r w:rsidR="008D175E" w:rsidRPr="00E8190F">
        <w:rPr>
          <w:rFonts w:asciiTheme="majorHAnsi" w:hAnsiTheme="majorHAnsi"/>
          <w:b/>
          <w:sz w:val="18"/>
          <w:szCs w:val="18"/>
        </w:rPr>
        <w:t>10.441</w:t>
      </w:r>
      <w:r w:rsidR="00E1345E">
        <w:rPr>
          <w:rFonts w:asciiTheme="majorHAnsi" w:hAnsiTheme="majorHAnsi"/>
          <w:b/>
          <w:sz w:val="18"/>
          <w:szCs w:val="18"/>
        </w:rPr>
        <w:t xml:space="preserve"> A</w:t>
      </w:r>
    </w:p>
    <w:p w14:paraId="2EB77D81" w14:textId="579E7633" w:rsidR="00915BEB" w:rsidRPr="00E8190F" w:rsidRDefault="00915BEB" w:rsidP="00915BEB">
      <w:pPr>
        <w:tabs>
          <w:tab w:val="center" w:pos="5400"/>
        </w:tabs>
        <w:suppressAutoHyphens/>
        <w:ind w:hanging="90"/>
        <w:jc w:val="center"/>
        <w:rPr>
          <w:rFonts w:asciiTheme="majorHAnsi" w:hAnsiTheme="majorHAnsi"/>
          <w:sz w:val="18"/>
          <w:szCs w:val="20"/>
        </w:rPr>
      </w:pPr>
      <w:r w:rsidRPr="00E8190F">
        <w:rPr>
          <w:rFonts w:asciiTheme="majorHAnsi" w:hAnsiTheme="majorHAnsi"/>
          <w:sz w:val="18"/>
          <w:szCs w:val="20"/>
        </w:rPr>
        <w:t>FRIENDLY SETTLEMENT</w:t>
      </w:r>
    </w:p>
    <w:p w14:paraId="13F2EC46" w14:textId="352C85D9" w:rsidR="008D175E" w:rsidRPr="00931D68" w:rsidRDefault="002F6928" w:rsidP="008D0BF8">
      <w:pPr>
        <w:jc w:val="center"/>
        <w:rPr>
          <w:rFonts w:asciiTheme="majorHAnsi" w:hAnsiTheme="majorHAnsi"/>
          <w:sz w:val="18"/>
          <w:szCs w:val="18"/>
          <w:lang w:val="pt-BR"/>
        </w:rPr>
      </w:pPr>
      <w:r w:rsidRPr="00931D68">
        <w:rPr>
          <w:rFonts w:asciiTheme="majorHAnsi" w:hAnsiTheme="majorHAnsi"/>
          <w:sz w:val="18"/>
          <w:szCs w:val="18"/>
          <w:lang w:val="pt-BR"/>
        </w:rPr>
        <w:t xml:space="preserve">SILVIA MARIA AZURDIA UTRERA </w:t>
      </w:r>
      <w:r w:rsidR="00915BEB" w:rsidRPr="00931D68">
        <w:rPr>
          <w:rFonts w:asciiTheme="majorHAnsi" w:hAnsiTheme="majorHAnsi"/>
          <w:sz w:val="18"/>
          <w:szCs w:val="18"/>
          <w:lang w:val="pt-BR"/>
        </w:rPr>
        <w:t>AND OTHERS</w:t>
      </w:r>
    </w:p>
    <w:p w14:paraId="695F0122" w14:textId="77777777" w:rsidR="008D175E" w:rsidRPr="00E8190F" w:rsidRDefault="008D175E" w:rsidP="008D0BF8">
      <w:pPr>
        <w:tabs>
          <w:tab w:val="center" w:pos="5400"/>
        </w:tabs>
        <w:suppressAutoHyphens/>
        <w:jc w:val="center"/>
        <w:rPr>
          <w:rFonts w:asciiTheme="majorHAnsi" w:hAnsiTheme="majorHAnsi"/>
          <w:sz w:val="18"/>
          <w:szCs w:val="18"/>
        </w:rPr>
      </w:pPr>
      <w:r w:rsidRPr="00E8190F">
        <w:rPr>
          <w:rFonts w:asciiTheme="majorHAnsi" w:hAnsiTheme="majorHAnsi"/>
          <w:sz w:val="18"/>
          <w:szCs w:val="18"/>
        </w:rPr>
        <w:t xml:space="preserve">GUATEMALA </w:t>
      </w:r>
    </w:p>
    <w:p w14:paraId="7CBB6F08" w14:textId="23A13ECF" w:rsidR="0049262F" w:rsidRPr="00E8190F" w:rsidRDefault="00931D68" w:rsidP="008D0BF8">
      <w:pPr>
        <w:jc w:val="center"/>
        <w:rPr>
          <w:rFonts w:asciiTheme="majorHAnsi" w:hAnsiTheme="majorHAnsi"/>
          <w:sz w:val="18"/>
          <w:szCs w:val="18"/>
        </w:rPr>
      </w:pPr>
      <w:r>
        <w:rPr>
          <w:rFonts w:asciiTheme="majorHAnsi" w:hAnsiTheme="majorHAnsi"/>
          <w:sz w:val="18"/>
          <w:szCs w:val="18"/>
        </w:rPr>
        <w:t>AUGUST 14</w:t>
      </w:r>
      <w:r w:rsidR="00093B6D" w:rsidRPr="00E8190F">
        <w:rPr>
          <w:rFonts w:asciiTheme="majorHAnsi" w:hAnsiTheme="majorHAnsi"/>
          <w:sz w:val="18"/>
          <w:szCs w:val="18"/>
        </w:rPr>
        <w:t>, 2020</w:t>
      </w:r>
      <w:r w:rsidR="0049262F" w:rsidRPr="00E8190F">
        <w:rPr>
          <w:rStyle w:val="FootnoteReference"/>
          <w:rFonts w:asciiTheme="majorHAnsi" w:hAnsiTheme="majorHAnsi"/>
          <w:sz w:val="18"/>
          <w:szCs w:val="18"/>
        </w:rPr>
        <w:footnoteReference w:id="2"/>
      </w:r>
    </w:p>
    <w:p w14:paraId="3D9F8582" w14:textId="77777777" w:rsidR="0049262F" w:rsidRPr="00E8190F" w:rsidRDefault="0049262F" w:rsidP="008D0BF8">
      <w:pPr>
        <w:jc w:val="center"/>
        <w:rPr>
          <w:rFonts w:asciiTheme="majorHAnsi" w:hAnsiTheme="majorHAnsi"/>
          <w:sz w:val="18"/>
          <w:szCs w:val="18"/>
          <w:vertAlign w:val="superscript"/>
        </w:rPr>
      </w:pPr>
    </w:p>
    <w:p w14:paraId="2BD1B2F4" w14:textId="77777777" w:rsidR="00DF1EC4" w:rsidRPr="00E8190F" w:rsidRDefault="00DF1EC4" w:rsidP="008D0BF8">
      <w:pPr>
        <w:tabs>
          <w:tab w:val="center" w:pos="4680"/>
          <w:tab w:val="left" w:pos="6511"/>
        </w:tabs>
        <w:jc w:val="center"/>
        <w:rPr>
          <w:rFonts w:asciiTheme="majorHAnsi" w:hAnsiTheme="majorHAnsi" w:cs="Calibri"/>
          <w:sz w:val="18"/>
          <w:szCs w:val="18"/>
        </w:rPr>
      </w:pPr>
    </w:p>
    <w:p w14:paraId="56D8B9DE" w14:textId="55C167B5" w:rsidR="002266DE" w:rsidRPr="00DA1D5C" w:rsidRDefault="002266DE" w:rsidP="002266DE">
      <w:pPr>
        <w:pStyle w:val="ListParagraph"/>
        <w:numPr>
          <w:ilvl w:val="0"/>
          <w:numId w:val="55"/>
        </w:numPr>
        <w:tabs>
          <w:tab w:val="left" w:pos="1440"/>
        </w:tabs>
        <w:ind w:left="1440"/>
        <w:rPr>
          <w:rFonts w:asciiTheme="majorHAnsi" w:hAnsiTheme="majorHAnsi"/>
          <w:b/>
          <w:sz w:val="20"/>
          <w:szCs w:val="20"/>
        </w:rPr>
      </w:pPr>
      <w:r w:rsidRPr="00DA1D5C">
        <w:rPr>
          <w:b/>
          <w:bCs/>
          <w:sz w:val="20"/>
          <w:szCs w:val="20"/>
        </w:rPr>
        <w:t xml:space="preserve">SUMMARY AND PROCEDURAL HIGHLIGHTS OF THE FRIENDLY SETTLEMENT PROCESS </w:t>
      </w:r>
    </w:p>
    <w:p w14:paraId="5808A26A" w14:textId="77777777" w:rsidR="00B16D2E" w:rsidRPr="00DA1D5C" w:rsidRDefault="00B16D2E" w:rsidP="00150FB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rPr>
      </w:pPr>
    </w:p>
    <w:p w14:paraId="395B9BB3" w14:textId="33B370B5" w:rsidR="00EE2630" w:rsidRPr="00DA1D5C" w:rsidRDefault="00EE2630" w:rsidP="00EE2630">
      <w:pPr>
        <w:pStyle w:val="Heading2"/>
        <w:keepNext w:val="0"/>
        <w:numPr>
          <w:ilvl w:val="0"/>
          <w:numId w:val="56"/>
        </w:numPr>
        <w:tabs>
          <w:tab w:val="left" w:pos="90"/>
          <w:tab w:val="left" w:pos="1440"/>
        </w:tabs>
        <w:spacing w:before="0" w:after="0"/>
        <w:ind w:left="0" w:firstLine="720"/>
        <w:jc w:val="both"/>
        <w:rPr>
          <w:rFonts w:asciiTheme="majorHAnsi" w:hAnsiTheme="majorHAnsi" w:cs="Cambria"/>
          <w:b w:val="0"/>
          <w:bCs w:val="0"/>
          <w:i w:val="0"/>
          <w:iCs w:val="0"/>
          <w:sz w:val="20"/>
          <w:szCs w:val="20"/>
          <w:u w:color="000000"/>
          <w:bdr w:val="none" w:sz="0" w:space="0" w:color="auto" w:frame="1"/>
          <w:lang w:eastAsia="es-ES"/>
        </w:rPr>
      </w:pPr>
      <w:r w:rsidRPr="00DA1D5C">
        <w:rPr>
          <w:rFonts w:asciiTheme="majorHAnsi" w:hAnsiTheme="majorHAnsi" w:cs="Cambria"/>
          <w:b w:val="0"/>
          <w:bCs w:val="0"/>
          <w:i w:val="0"/>
          <w:iCs w:val="0"/>
          <w:sz w:val="20"/>
          <w:szCs w:val="20"/>
          <w:u w:color="000000"/>
          <w:bdr w:val="none" w:sz="0" w:space="0" w:color="auto" w:frame="1"/>
          <w:lang w:eastAsia="es-ES"/>
        </w:rPr>
        <w:t xml:space="preserve">On October 6, 1989, the Inter-American Commission on Human Rights (hereinafter “the Commission” or “IACHR”) received a petition presented by the Guatemalan Human Rights Commission (hereinafter “the petitioners”), in which </w:t>
      </w:r>
      <w:r w:rsidR="00E05FC0" w:rsidRPr="00DA1D5C">
        <w:rPr>
          <w:rFonts w:asciiTheme="majorHAnsi" w:hAnsiTheme="majorHAnsi" w:cs="Cambria"/>
          <w:b w:val="0"/>
          <w:bCs w:val="0"/>
          <w:i w:val="0"/>
          <w:iCs w:val="0"/>
          <w:sz w:val="20"/>
          <w:szCs w:val="20"/>
          <w:u w:color="000000"/>
          <w:bdr w:val="none" w:sz="0" w:space="0" w:color="auto" w:frame="1"/>
          <w:lang w:eastAsia="es-ES"/>
        </w:rPr>
        <w:t xml:space="preserve">it </w:t>
      </w:r>
      <w:r w:rsidRPr="00DA1D5C">
        <w:rPr>
          <w:rFonts w:asciiTheme="majorHAnsi" w:hAnsiTheme="majorHAnsi" w:cs="Cambria"/>
          <w:b w:val="0"/>
          <w:bCs w:val="0"/>
          <w:i w:val="0"/>
          <w:iCs w:val="0"/>
          <w:sz w:val="20"/>
          <w:szCs w:val="20"/>
          <w:u w:color="000000"/>
          <w:bdr w:val="none" w:sz="0" w:space="0" w:color="auto" w:frame="1"/>
          <w:lang w:eastAsia="es-ES"/>
        </w:rPr>
        <w:t xml:space="preserve">claimed the international responsibility of Guatemala (hereinafter </w:t>
      </w:r>
      <w:r w:rsidR="00E05FC0" w:rsidRPr="00DA1D5C">
        <w:rPr>
          <w:rFonts w:asciiTheme="majorHAnsi" w:hAnsiTheme="majorHAnsi" w:cs="Cambria"/>
          <w:b w:val="0"/>
          <w:bCs w:val="0"/>
          <w:i w:val="0"/>
          <w:iCs w:val="0"/>
          <w:sz w:val="20"/>
          <w:szCs w:val="20"/>
          <w:u w:color="000000"/>
          <w:bdr w:val="none" w:sz="0" w:space="0" w:color="auto" w:frame="1"/>
          <w:lang w:eastAsia="es-ES"/>
        </w:rPr>
        <w:t xml:space="preserve">the </w:t>
      </w:r>
      <w:r w:rsidRPr="00DA1D5C">
        <w:rPr>
          <w:rFonts w:asciiTheme="majorHAnsi" w:hAnsiTheme="majorHAnsi" w:cs="Cambria"/>
          <w:b w:val="0"/>
          <w:bCs w:val="0"/>
          <w:i w:val="0"/>
          <w:iCs w:val="0"/>
          <w:sz w:val="20"/>
          <w:szCs w:val="20"/>
          <w:u w:color="000000"/>
          <w:bdr w:val="none" w:sz="0" w:space="0" w:color="auto" w:frame="1"/>
          <w:lang w:eastAsia="es-ES"/>
        </w:rPr>
        <w:t xml:space="preserve">"State" or "Guatemalan State" or "Guatemala"), for the violation of human rights </w:t>
      </w:r>
      <w:r w:rsidR="00E05FC0" w:rsidRPr="00DA1D5C">
        <w:rPr>
          <w:rFonts w:asciiTheme="majorHAnsi" w:hAnsiTheme="majorHAnsi" w:cs="Cambria"/>
          <w:b w:val="0"/>
          <w:bCs w:val="0"/>
          <w:i w:val="0"/>
          <w:iCs w:val="0"/>
          <w:sz w:val="20"/>
          <w:szCs w:val="20"/>
          <w:u w:color="000000"/>
          <w:bdr w:val="none" w:sz="0" w:space="0" w:color="auto" w:frame="1"/>
          <w:lang w:eastAsia="es-ES"/>
        </w:rPr>
        <w:t>contained</w:t>
      </w:r>
      <w:r w:rsidRPr="00DA1D5C">
        <w:rPr>
          <w:rFonts w:asciiTheme="majorHAnsi" w:hAnsiTheme="majorHAnsi" w:cs="Cambria"/>
          <w:b w:val="0"/>
          <w:bCs w:val="0"/>
          <w:i w:val="0"/>
          <w:iCs w:val="0"/>
          <w:sz w:val="20"/>
          <w:szCs w:val="20"/>
          <w:u w:color="000000"/>
          <w:bdr w:val="none" w:sz="0" w:space="0" w:color="auto" w:frame="1"/>
          <w:lang w:eastAsia="es-ES"/>
        </w:rPr>
        <w:t xml:space="preserve"> in articles 4 (life), 5 (</w:t>
      </w:r>
      <w:r w:rsidR="00747BFC" w:rsidRPr="00DA1D5C">
        <w:rPr>
          <w:rFonts w:asciiTheme="majorHAnsi" w:hAnsiTheme="majorHAnsi" w:cs="Cambria"/>
          <w:b w:val="0"/>
          <w:bCs w:val="0"/>
          <w:i w:val="0"/>
          <w:iCs w:val="0"/>
          <w:sz w:val="20"/>
          <w:szCs w:val="20"/>
          <w:u w:color="000000"/>
          <w:bdr w:val="none" w:sz="0" w:space="0" w:color="auto" w:frame="1"/>
          <w:lang w:eastAsia="es-ES"/>
        </w:rPr>
        <w:t>humane treatment</w:t>
      </w:r>
      <w:r w:rsidRPr="00DA1D5C">
        <w:rPr>
          <w:rFonts w:asciiTheme="majorHAnsi" w:hAnsiTheme="majorHAnsi" w:cs="Cambria"/>
          <w:b w:val="0"/>
          <w:bCs w:val="0"/>
          <w:i w:val="0"/>
          <w:iCs w:val="0"/>
          <w:sz w:val="20"/>
          <w:szCs w:val="20"/>
          <w:u w:color="000000"/>
          <w:bdr w:val="none" w:sz="0" w:space="0" w:color="auto" w:frame="1"/>
          <w:lang w:eastAsia="es-ES"/>
        </w:rPr>
        <w:t>)</w:t>
      </w:r>
      <w:r w:rsidR="00747BFC" w:rsidRPr="00DA1D5C">
        <w:rPr>
          <w:rFonts w:asciiTheme="majorHAnsi" w:hAnsiTheme="majorHAnsi" w:cs="Cambria"/>
          <w:b w:val="0"/>
          <w:bCs w:val="0"/>
          <w:i w:val="0"/>
          <w:iCs w:val="0"/>
          <w:sz w:val="20"/>
          <w:szCs w:val="20"/>
          <w:u w:color="000000"/>
          <w:bdr w:val="none" w:sz="0" w:space="0" w:color="auto" w:frame="1"/>
          <w:lang w:eastAsia="es-ES"/>
        </w:rPr>
        <w:t>,</w:t>
      </w:r>
      <w:r w:rsidRPr="00DA1D5C">
        <w:rPr>
          <w:rFonts w:asciiTheme="majorHAnsi" w:hAnsiTheme="majorHAnsi" w:cs="Cambria"/>
          <w:b w:val="0"/>
          <w:bCs w:val="0"/>
          <w:i w:val="0"/>
          <w:iCs w:val="0"/>
          <w:sz w:val="20"/>
          <w:szCs w:val="20"/>
          <w:u w:color="000000"/>
          <w:bdr w:val="none" w:sz="0" w:space="0" w:color="auto" w:frame="1"/>
          <w:lang w:eastAsia="es-ES"/>
        </w:rPr>
        <w:t xml:space="preserve"> and 7 (personal</w:t>
      </w:r>
      <w:r w:rsidR="00747BFC" w:rsidRPr="00DA1D5C">
        <w:rPr>
          <w:rFonts w:asciiTheme="majorHAnsi" w:hAnsiTheme="majorHAnsi" w:cs="Cambria"/>
          <w:b w:val="0"/>
          <w:bCs w:val="0"/>
          <w:i w:val="0"/>
          <w:iCs w:val="0"/>
          <w:sz w:val="20"/>
          <w:szCs w:val="20"/>
          <w:u w:color="000000"/>
          <w:bdr w:val="none" w:sz="0" w:space="0" w:color="auto" w:frame="1"/>
          <w:lang w:eastAsia="es-ES"/>
        </w:rPr>
        <w:t xml:space="preserve"> liberty</w:t>
      </w:r>
      <w:r w:rsidRPr="00DA1D5C">
        <w:rPr>
          <w:rFonts w:asciiTheme="majorHAnsi" w:hAnsiTheme="majorHAnsi" w:cs="Cambria"/>
          <w:b w:val="0"/>
          <w:bCs w:val="0"/>
          <w:i w:val="0"/>
          <w:iCs w:val="0"/>
          <w:sz w:val="20"/>
          <w:szCs w:val="20"/>
          <w:u w:color="000000"/>
          <w:bdr w:val="none" w:sz="0" w:space="0" w:color="auto" w:frame="1"/>
          <w:lang w:eastAsia="es-ES"/>
        </w:rPr>
        <w:t>) in relation to articles 1.1 (obligation to respect) of the American Convention on Human Rights, (hereinafter “Convention” or “American Convention”), for the disappearance of Aar</w:t>
      </w:r>
      <w:r w:rsidR="00197603" w:rsidRPr="00DA1D5C">
        <w:rPr>
          <w:rFonts w:asciiTheme="majorHAnsi" w:hAnsiTheme="majorHAnsi" w:cs="Cambria"/>
          <w:b w:val="0"/>
          <w:bCs w:val="0"/>
          <w:i w:val="0"/>
          <w:iCs w:val="0"/>
          <w:sz w:val="20"/>
          <w:szCs w:val="20"/>
          <w:u w:color="000000"/>
          <w:bdr w:val="none" w:sz="0" w:space="0" w:color="auto" w:frame="1"/>
          <w:lang w:eastAsia="es-ES"/>
        </w:rPr>
        <w:t>o</w:t>
      </w:r>
      <w:r w:rsidRPr="00DA1D5C">
        <w:rPr>
          <w:rFonts w:asciiTheme="majorHAnsi" w:hAnsiTheme="majorHAnsi" w:cs="Cambria"/>
          <w:b w:val="0"/>
          <w:bCs w:val="0"/>
          <w:i w:val="0"/>
          <w:iCs w:val="0"/>
          <w:sz w:val="20"/>
          <w:szCs w:val="20"/>
          <w:u w:color="000000"/>
          <w:bdr w:val="none" w:sz="0" w:space="0" w:color="auto" w:frame="1"/>
          <w:lang w:eastAsia="es-ES"/>
        </w:rPr>
        <w:t xml:space="preserve">n </w:t>
      </w:r>
      <w:proofErr w:type="spellStart"/>
      <w:r w:rsidRPr="00DA1D5C">
        <w:rPr>
          <w:rFonts w:asciiTheme="majorHAnsi" w:hAnsiTheme="majorHAnsi" w:cs="Cambria"/>
          <w:b w:val="0"/>
          <w:bCs w:val="0"/>
          <w:i w:val="0"/>
          <w:iCs w:val="0"/>
          <w:sz w:val="20"/>
          <w:szCs w:val="20"/>
          <w:u w:color="000000"/>
          <w:bdr w:val="none" w:sz="0" w:space="0" w:color="auto" w:frame="1"/>
          <w:lang w:eastAsia="es-ES"/>
        </w:rPr>
        <w:t>Ubal</w:t>
      </w:r>
      <w:r w:rsidR="00197603" w:rsidRPr="00DA1D5C">
        <w:rPr>
          <w:rFonts w:asciiTheme="majorHAnsi" w:hAnsiTheme="majorHAnsi" w:cs="Cambria"/>
          <w:b w:val="0"/>
          <w:bCs w:val="0"/>
          <w:i w:val="0"/>
          <w:iCs w:val="0"/>
          <w:sz w:val="20"/>
          <w:szCs w:val="20"/>
          <w:u w:color="000000"/>
          <w:bdr w:val="none" w:sz="0" w:space="0" w:color="auto" w:frame="1"/>
          <w:lang w:eastAsia="es-ES"/>
        </w:rPr>
        <w:t>do</w:t>
      </w:r>
      <w:proofErr w:type="spellEnd"/>
      <w:r w:rsidR="00197603" w:rsidRPr="00DA1D5C">
        <w:rPr>
          <w:rFonts w:asciiTheme="majorHAnsi" w:hAnsiTheme="majorHAnsi" w:cs="Cambria"/>
          <w:b w:val="0"/>
          <w:bCs w:val="0"/>
          <w:i w:val="0"/>
          <w:iCs w:val="0"/>
          <w:sz w:val="20"/>
          <w:szCs w:val="20"/>
          <w:u w:color="000000"/>
          <w:bdr w:val="none" w:sz="0" w:space="0" w:color="auto" w:frame="1"/>
          <w:lang w:eastAsia="es-ES"/>
        </w:rPr>
        <w:t xml:space="preserve"> Ochoa, Hugo Leonel Gramajo Lopez, Ivan Gonza</w:t>
      </w:r>
      <w:r w:rsidRPr="00DA1D5C">
        <w:rPr>
          <w:rFonts w:asciiTheme="majorHAnsi" w:hAnsiTheme="majorHAnsi" w:cs="Cambria"/>
          <w:b w:val="0"/>
          <w:bCs w:val="0"/>
          <w:i w:val="0"/>
          <w:iCs w:val="0"/>
          <w:sz w:val="20"/>
          <w:szCs w:val="20"/>
          <w:u w:color="000000"/>
          <w:bdr w:val="none" w:sz="0" w:space="0" w:color="auto" w:frame="1"/>
          <w:lang w:eastAsia="es-ES"/>
        </w:rPr>
        <w:t>les Fuentes, Carlos Contreras Conde, Mario Arturo de León Méndez</w:t>
      </w:r>
      <w:r w:rsidR="00197603" w:rsidRPr="00DA1D5C">
        <w:rPr>
          <w:rFonts w:asciiTheme="majorHAnsi" w:hAnsiTheme="majorHAnsi" w:cs="Cambria"/>
          <w:b w:val="0"/>
          <w:bCs w:val="0"/>
          <w:i w:val="0"/>
          <w:iCs w:val="0"/>
          <w:sz w:val="20"/>
          <w:szCs w:val="20"/>
          <w:u w:color="000000"/>
          <w:bdr w:val="none" w:sz="0" w:space="0" w:color="auto" w:frame="1"/>
          <w:lang w:eastAsia="es-ES"/>
        </w:rPr>
        <w:t>. A</w:t>
      </w:r>
      <w:r w:rsidRPr="00DA1D5C">
        <w:rPr>
          <w:rFonts w:asciiTheme="majorHAnsi" w:hAnsiTheme="majorHAnsi" w:cs="Cambria"/>
          <w:b w:val="0"/>
          <w:bCs w:val="0"/>
          <w:i w:val="0"/>
          <w:iCs w:val="0"/>
          <w:sz w:val="20"/>
          <w:szCs w:val="20"/>
          <w:u w:color="000000"/>
          <w:bdr w:val="none" w:sz="0" w:space="0" w:color="auto" w:frame="1"/>
          <w:lang w:eastAsia="es-ES"/>
        </w:rPr>
        <w:t>s well as for the disappearance and subsequent execution of V</w:t>
      </w:r>
      <w:r w:rsidR="00197603" w:rsidRPr="00DA1D5C">
        <w:rPr>
          <w:rFonts w:asciiTheme="majorHAnsi" w:hAnsiTheme="majorHAnsi" w:cs="Cambria"/>
          <w:b w:val="0"/>
          <w:bCs w:val="0"/>
          <w:i w:val="0"/>
          <w:iCs w:val="0"/>
          <w:sz w:val="20"/>
          <w:szCs w:val="20"/>
          <w:u w:color="000000"/>
          <w:bdr w:val="none" w:sz="0" w:space="0" w:color="auto" w:frame="1"/>
          <w:lang w:eastAsia="es-ES"/>
        </w:rPr>
        <w:t>ictor Hugo Ramirez Jaramillo, Silvia Mari</w:t>
      </w:r>
      <w:r w:rsidRPr="00DA1D5C">
        <w:rPr>
          <w:rFonts w:asciiTheme="majorHAnsi" w:hAnsiTheme="majorHAnsi" w:cs="Cambria"/>
          <w:b w:val="0"/>
          <w:bCs w:val="0"/>
          <w:i w:val="0"/>
          <w:iCs w:val="0"/>
          <w:sz w:val="20"/>
          <w:szCs w:val="20"/>
          <w:u w:color="000000"/>
          <w:bdr w:val="none" w:sz="0" w:space="0" w:color="auto" w:frame="1"/>
          <w:lang w:eastAsia="es-ES"/>
        </w:rPr>
        <w:t xml:space="preserve">a </w:t>
      </w:r>
      <w:proofErr w:type="spellStart"/>
      <w:r w:rsidRPr="00DA1D5C">
        <w:rPr>
          <w:rFonts w:asciiTheme="majorHAnsi" w:hAnsiTheme="majorHAnsi" w:cs="Cambria"/>
          <w:b w:val="0"/>
          <w:bCs w:val="0"/>
          <w:i w:val="0"/>
          <w:iCs w:val="0"/>
          <w:sz w:val="20"/>
          <w:szCs w:val="20"/>
          <w:u w:color="000000"/>
          <w:bdr w:val="none" w:sz="0" w:space="0" w:color="auto" w:frame="1"/>
          <w:lang w:eastAsia="es-ES"/>
        </w:rPr>
        <w:t>Az</w:t>
      </w:r>
      <w:r w:rsidR="00197603" w:rsidRPr="00DA1D5C">
        <w:rPr>
          <w:rFonts w:asciiTheme="majorHAnsi" w:hAnsiTheme="majorHAnsi" w:cs="Cambria"/>
          <w:b w:val="0"/>
          <w:bCs w:val="0"/>
          <w:i w:val="0"/>
          <w:iCs w:val="0"/>
          <w:sz w:val="20"/>
          <w:szCs w:val="20"/>
          <w:u w:color="000000"/>
          <w:bdr w:val="none" w:sz="0" w:space="0" w:color="auto" w:frame="1"/>
          <w:lang w:eastAsia="es-ES"/>
        </w:rPr>
        <w:t>urdia</w:t>
      </w:r>
      <w:proofErr w:type="spellEnd"/>
      <w:r w:rsidR="00197603" w:rsidRPr="00DA1D5C">
        <w:rPr>
          <w:rFonts w:asciiTheme="majorHAnsi" w:hAnsiTheme="majorHAnsi" w:cs="Cambria"/>
          <w:b w:val="0"/>
          <w:bCs w:val="0"/>
          <w:i w:val="0"/>
          <w:iCs w:val="0"/>
          <w:sz w:val="20"/>
          <w:szCs w:val="20"/>
          <w:u w:color="000000"/>
          <w:bdr w:val="none" w:sz="0" w:space="0" w:color="auto" w:frame="1"/>
          <w:lang w:eastAsia="es-ES"/>
        </w:rPr>
        <w:t xml:space="preserve"> </w:t>
      </w:r>
      <w:proofErr w:type="spellStart"/>
      <w:r w:rsidR="00197603" w:rsidRPr="00DA1D5C">
        <w:rPr>
          <w:rFonts w:asciiTheme="majorHAnsi" w:hAnsiTheme="majorHAnsi" w:cs="Cambria"/>
          <w:b w:val="0"/>
          <w:bCs w:val="0"/>
          <w:i w:val="0"/>
          <w:iCs w:val="0"/>
          <w:sz w:val="20"/>
          <w:szCs w:val="20"/>
          <w:u w:color="000000"/>
          <w:bdr w:val="none" w:sz="0" w:space="0" w:color="auto" w:frame="1"/>
          <w:lang w:eastAsia="es-ES"/>
        </w:rPr>
        <w:t>Utrera</w:t>
      </w:r>
      <w:proofErr w:type="spellEnd"/>
      <w:r w:rsidR="00197603" w:rsidRPr="00DA1D5C">
        <w:rPr>
          <w:rFonts w:asciiTheme="majorHAnsi" w:hAnsiTheme="majorHAnsi" w:cs="Cambria"/>
          <w:b w:val="0"/>
          <w:bCs w:val="0"/>
          <w:i w:val="0"/>
          <w:iCs w:val="0"/>
          <w:sz w:val="20"/>
          <w:szCs w:val="20"/>
          <w:u w:color="000000"/>
          <w:bdr w:val="none" w:sz="0" w:space="0" w:color="auto" w:frame="1"/>
          <w:lang w:eastAsia="es-ES"/>
        </w:rPr>
        <w:t>, Eduardo Antonio Lo</w:t>
      </w:r>
      <w:r w:rsidRPr="00DA1D5C">
        <w:rPr>
          <w:rFonts w:asciiTheme="majorHAnsi" w:hAnsiTheme="majorHAnsi" w:cs="Cambria"/>
          <w:b w:val="0"/>
          <w:bCs w:val="0"/>
          <w:i w:val="0"/>
          <w:iCs w:val="0"/>
          <w:sz w:val="20"/>
          <w:szCs w:val="20"/>
          <w:u w:color="000000"/>
          <w:bdr w:val="none" w:sz="0" w:space="0" w:color="auto" w:frame="1"/>
          <w:lang w:eastAsia="es-ES"/>
        </w:rPr>
        <w:t>pez Palencia</w:t>
      </w:r>
      <w:r w:rsidR="007D1413" w:rsidRPr="00DA1D5C">
        <w:rPr>
          <w:rFonts w:asciiTheme="majorHAnsi" w:hAnsiTheme="majorHAnsi" w:cs="Cambria"/>
          <w:b w:val="0"/>
          <w:bCs w:val="0"/>
          <w:i w:val="0"/>
          <w:iCs w:val="0"/>
          <w:sz w:val="20"/>
          <w:szCs w:val="20"/>
          <w:u w:color="000000"/>
          <w:bdr w:val="none" w:sz="0" w:space="0" w:color="auto" w:frame="1"/>
          <w:lang w:eastAsia="es-ES"/>
        </w:rPr>
        <w:t>,</w:t>
      </w:r>
      <w:r w:rsidRPr="00DA1D5C">
        <w:rPr>
          <w:rFonts w:asciiTheme="majorHAnsi" w:hAnsiTheme="majorHAnsi" w:cs="Cambria"/>
          <w:b w:val="0"/>
          <w:bCs w:val="0"/>
          <w:i w:val="0"/>
          <w:iCs w:val="0"/>
          <w:sz w:val="20"/>
          <w:szCs w:val="20"/>
          <w:u w:color="000000"/>
          <w:bdr w:val="none" w:sz="0" w:space="0" w:color="auto" w:frame="1"/>
          <w:lang w:eastAsia="es-ES"/>
        </w:rPr>
        <w:t xml:space="preserve"> and Carlos Leonel </w:t>
      </w:r>
      <w:proofErr w:type="spellStart"/>
      <w:r w:rsidRPr="00DA1D5C">
        <w:rPr>
          <w:rFonts w:asciiTheme="majorHAnsi" w:hAnsiTheme="majorHAnsi" w:cs="Cambria"/>
          <w:b w:val="0"/>
          <w:bCs w:val="0"/>
          <w:i w:val="0"/>
          <w:iCs w:val="0"/>
          <w:sz w:val="20"/>
          <w:szCs w:val="20"/>
          <w:u w:color="000000"/>
          <w:bdr w:val="none" w:sz="0" w:space="0" w:color="auto" w:frame="1"/>
          <w:lang w:eastAsia="es-ES"/>
        </w:rPr>
        <w:t>Chuta</w:t>
      </w:r>
      <w:proofErr w:type="spellEnd"/>
      <w:r w:rsidRPr="00DA1D5C">
        <w:rPr>
          <w:rFonts w:asciiTheme="majorHAnsi" w:hAnsiTheme="majorHAnsi" w:cs="Cambria"/>
          <w:b w:val="0"/>
          <w:bCs w:val="0"/>
          <w:i w:val="0"/>
          <w:iCs w:val="0"/>
          <w:sz w:val="20"/>
          <w:szCs w:val="20"/>
          <w:u w:color="000000"/>
          <w:bdr w:val="none" w:sz="0" w:space="0" w:color="auto" w:frame="1"/>
          <w:lang w:eastAsia="es-ES"/>
        </w:rPr>
        <w:t xml:space="preserve"> </w:t>
      </w:r>
      <w:proofErr w:type="spellStart"/>
      <w:r w:rsidRPr="00DA1D5C">
        <w:rPr>
          <w:rFonts w:asciiTheme="majorHAnsi" w:hAnsiTheme="majorHAnsi" w:cs="Cambria"/>
          <w:b w:val="0"/>
          <w:bCs w:val="0"/>
          <w:i w:val="0"/>
          <w:iCs w:val="0"/>
          <w:sz w:val="20"/>
          <w:szCs w:val="20"/>
          <w:u w:color="000000"/>
          <w:bdr w:val="none" w:sz="0" w:space="0" w:color="auto" w:frame="1"/>
          <w:lang w:eastAsia="es-ES"/>
        </w:rPr>
        <w:t>Camey</w:t>
      </w:r>
      <w:proofErr w:type="spellEnd"/>
      <w:r w:rsidRPr="00DA1D5C">
        <w:rPr>
          <w:rFonts w:asciiTheme="majorHAnsi" w:hAnsiTheme="majorHAnsi" w:cs="Cambria"/>
          <w:b w:val="0"/>
          <w:bCs w:val="0"/>
          <w:i w:val="0"/>
          <w:iCs w:val="0"/>
          <w:sz w:val="20"/>
          <w:szCs w:val="20"/>
          <w:u w:color="000000"/>
          <w:bdr w:val="none" w:sz="0" w:space="0" w:color="auto" w:frame="1"/>
          <w:lang w:eastAsia="es-ES"/>
        </w:rPr>
        <w:t xml:space="preserve"> </w:t>
      </w:r>
      <w:r w:rsidR="00E1345E" w:rsidRPr="00DA1D5C">
        <w:rPr>
          <w:rFonts w:asciiTheme="majorHAnsi" w:hAnsiTheme="majorHAnsi" w:cs="Cambria"/>
          <w:b w:val="0"/>
          <w:bCs w:val="0"/>
          <w:i w:val="0"/>
          <w:iCs w:val="0"/>
          <w:sz w:val="20"/>
          <w:szCs w:val="20"/>
          <w:u w:color="000000"/>
          <w:bdr w:val="none" w:sz="0" w:space="0" w:color="auto" w:frame="1"/>
          <w:lang w:eastAsia="es-ES"/>
        </w:rPr>
        <w:t xml:space="preserve">and Carlos Humberto Cabrera </w:t>
      </w:r>
      <w:r w:rsidRPr="00DA1D5C">
        <w:rPr>
          <w:rFonts w:asciiTheme="majorHAnsi" w:hAnsiTheme="majorHAnsi" w:cs="Cambria"/>
          <w:b w:val="0"/>
          <w:bCs w:val="0"/>
          <w:i w:val="0"/>
          <w:iCs w:val="0"/>
          <w:sz w:val="20"/>
          <w:szCs w:val="20"/>
          <w:u w:color="000000"/>
          <w:bdr w:val="none" w:sz="0" w:space="0" w:color="auto" w:frame="1"/>
          <w:lang w:eastAsia="es-ES"/>
        </w:rPr>
        <w:t xml:space="preserve">(hereinafter </w:t>
      </w:r>
      <w:r w:rsidR="007F2E4E" w:rsidRPr="00DA1D5C">
        <w:rPr>
          <w:rFonts w:asciiTheme="majorHAnsi" w:hAnsiTheme="majorHAnsi" w:cs="Cambria"/>
          <w:b w:val="0"/>
          <w:bCs w:val="0"/>
          <w:i w:val="0"/>
          <w:iCs w:val="0"/>
          <w:sz w:val="20"/>
          <w:szCs w:val="20"/>
          <w:u w:color="000000"/>
          <w:bdr w:val="none" w:sz="0" w:space="0" w:color="auto" w:frame="1"/>
          <w:lang w:eastAsia="es-ES"/>
        </w:rPr>
        <w:t xml:space="preserve">the </w:t>
      </w:r>
      <w:r w:rsidRPr="00DA1D5C">
        <w:rPr>
          <w:rFonts w:asciiTheme="majorHAnsi" w:hAnsiTheme="majorHAnsi" w:cs="Cambria"/>
          <w:b w:val="0"/>
          <w:bCs w:val="0"/>
          <w:i w:val="0"/>
          <w:iCs w:val="0"/>
          <w:sz w:val="20"/>
          <w:szCs w:val="20"/>
          <w:u w:color="000000"/>
          <w:bdr w:val="none" w:sz="0" w:space="0" w:color="auto" w:frame="1"/>
          <w:lang w:eastAsia="es-ES"/>
        </w:rPr>
        <w:t xml:space="preserve">“alleged victims”), who were students who belonged to the </w:t>
      </w:r>
      <w:bookmarkStart w:id="2" w:name="_Hlk35864678"/>
      <w:r w:rsidRPr="00DA1D5C">
        <w:rPr>
          <w:rFonts w:asciiTheme="majorHAnsi" w:hAnsiTheme="majorHAnsi" w:cs="Cambria"/>
          <w:b w:val="0"/>
          <w:bCs w:val="0"/>
          <w:i w:val="0"/>
          <w:iCs w:val="0"/>
          <w:sz w:val="20"/>
          <w:szCs w:val="20"/>
          <w:u w:color="000000"/>
          <w:bdr w:val="none" w:sz="0" w:space="0" w:color="auto" w:frame="1"/>
          <w:lang w:eastAsia="es-ES"/>
        </w:rPr>
        <w:t>Association of University Students</w:t>
      </w:r>
      <w:r w:rsidR="00C22055" w:rsidRPr="00DA1D5C">
        <w:rPr>
          <w:rFonts w:asciiTheme="majorHAnsi" w:hAnsiTheme="majorHAnsi" w:cs="Cambria"/>
          <w:b w:val="0"/>
          <w:bCs w:val="0"/>
          <w:i w:val="0"/>
          <w:iCs w:val="0"/>
          <w:sz w:val="20"/>
          <w:szCs w:val="20"/>
          <w:u w:color="000000"/>
          <w:bdr w:val="none" w:sz="0" w:space="0" w:color="auto" w:frame="1"/>
          <w:lang w:eastAsia="es-ES"/>
        </w:rPr>
        <w:t xml:space="preserve"> </w:t>
      </w:r>
      <w:bookmarkEnd w:id="2"/>
      <w:r w:rsidR="00C22055" w:rsidRPr="00DA1D5C">
        <w:rPr>
          <w:rFonts w:asciiTheme="majorHAnsi" w:hAnsiTheme="majorHAnsi" w:cs="Cambria"/>
          <w:b w:val="0"/>
          <w:bCs w:val="0"/>
          <w:i w:val="0"/>
          <w:iCs w:val="0"/>
          <w:sz w:val="20"/>
          <w:szCs w:val="20"/>
          <w:u w:color="000000"/>
          <w:bdr w:val="none" w:sz="0" w:space="0" w:color="auto" w:frame="1"/>
          <w:lang w:eastAsia="es-ES"/>
        </w:rPr>
        <w:t>[</w:t>
      </w:r>
      <w:proofErr w:type="spellStart"/>
      <w:r w:rsidR="00C22055" w:rsidRPr="00DA1D5C">
        <w:rPr>
          <w:rFonts w:asciiTheme="majorHAnsi" w:hAnsiTheme="majorHAnsi" w:cs="Cambria"/>
          <w:b w:val="0"/>
          <w:bCs w:val="0"/>
          <w:sz w:val="20"/>
          <w:szCs w:val="20"/>
          <w:u w:color="000000"/>
          <w:bdr w:val="none" w:sz="0" w:space="0" w:color="auto" w:frame="1"/>
          <w:lang w:eastAsia="es-ES"/>
        </w:rPr>
        <w:t>Asociación</w:t>
      </w:r>
      <w:proofErr w:type="spellEnd"/>
      <w:r w:rsidR="00C22055" w:rsidRPr="00DA1D5C">
        <w:rPr>
          <w:rFonts w:asciiTheme="majorHAnsi" w:hAnsiTheme="majorHAnsi" w:cs="Cambria"/>
          <w:b w:val="0"/>
          <w:bCs w:val="0"/>
          <w:sz w:val="20"/>
          <w:szCs w:val="20"/>
          <w:u w:color="000000"/>
          <w:bdr w:val="none" w:sz="0" w:space="0" w:color="auto" w:frame="1"/>
          <w:lang w:eastAsia="es-ES"/>
        </w:rPr>
        <w:t xml:space="preserve"> de </w:t>
      </w:r>
      <w:proofErr w:type="spellStart"/>
      <w:r w:rsidR="00C22055" w:rsidRPr="00DA1D5C">
        <w:rPr>
          <w:rFonts w:asciiTheme="majorHAnsi" w:hAnsiTheme="majorHAnsi" w:cs="Cambria"/>
          <w:b w:val="0"/>
          <w:bCs w:val="0"/>
          <w:sz w:val="20"/>
          <w:szCs w:val="20"/>
          <w:u w:color="000000"/>
          <w:bdr w:val="none" w:sz="0" w:space="0" w:color="auto" w:frame="1"/>
          <w:lang w:eastAsia="es-ES"/>
        </w:rPr>
        <w:t>Estudiantes</w:t>
      </w:r>
      <w:proofErr w:type="spellEnd"/>
      <w:r w:rsidR="00C22055" w:rsidRPr="00DA1D5C">
        <w:rPr>
          <w:rFonts w:asciiTheme="majorHAnsi" w:hAnsiTheme="majorHAnsi" w:cs="Cambria"/>
          <w:b w:val="0"/>
          <w:bCs w:val="0"/>
          <w:sz w:val="20"/>
          <w:szCs w:val="20"/>
          <w:u w:color="000000"/>
          <w:bdr w:val="none" w:sz="0" w:space="0" w:color="auto" w:frame="1"/>
          <w:lang w:eastAsia="es-ES"/>
        </w:rPr>
        <w:t xml:space="preserve"> </w:t>
      </w:r>
      <w:proofErr w:type="spellStart"/>
      <w:r w:rsidR="00C22055" w:rsidRPr="00DA1D5C">
        <w:rPr>
          <w:rFonts w:asciiTheme="majorHAnsi" w:hAnsiTheme="majorHAnsi" w:cs="Cambria"/>
          <w:b w:val="0"/>
          <w:bCs w:val="0"/>
          <w:sz w:val="20"/>
          <w:szCs w:val="20"/>
          <w:u w:color="000000"/>
          <w:bdr w:val="none" w:sz="0" w:space="0" w:color="auto" w:frame="1"/>
          <w:lang w:eastAsia="es-ES"/>
        </w:rPr>
        <w:t>Universitarios</w:t>
      </w:r>
      <w:proofErr w:type="spellEnd"/>
      <w:r w:rsidR="00C22055" w:rsidRPr="00DA1D5C">
        <w:rPr>
          <w:rFonts w:asciiTheme="majorHAnsi" w:hAnsiTheme="majorHAnsi" w:cs="Cambria"/>
          <w:b w:val="0"/>
          <w:bCs w:val="0"/>
          <w:i w:val="0"/>
          <w:iCs w:val="0"/>
          <w:sz w:val="20"/>
          <w:szCs w:val="20"/>
          <w:u w:color="000000"/>
          <w:bdr w:val="none" w:sz="0" w:space="0" w:color="auto" w:frame="1"/>
          <w:lang w:eastAsia="es-ES"/>
        </w:rPr>
        <w:t>]</w:t>
      </w:r>
      <w:r w:rsidRPr="00DA1D5C">
        <w:rPr>
          <w:rFonts w:asciiTheme="majorHAnsi" w:hAnsiTheme="majorHAnsi" w:cs="Cambria"/>
          <w:b w:val="0"/>
          <w:bCs w:val="0"/>
          <w:i w:val="0"/>
          <w:iCs w:val="0"/>
          <w:sz w:val="20"/>
          <w:szCs w:val="20"/>
          <w:u w:color="000000"/>
          <w:bdr w:val="none" w:sz="0" w:space="0" w:color="auto" w:frame="1"/>
          <w:lang w:eastAsia="es-ES"/>
        </w:rPr>
        <w:t xml:space="preserve"> –AUE</w:t>
      </w:r>
      <w:r w:rsidR="00C22055" w:rsidRPr="00DA1D5C">
        <w:rPr>
          <w:rFonts w:asciiTheme="majorHAnsi" w:hAnsiTheme="majorHAnsi" w:cs="Cambria"/>
          <w:b w:val="0"/>
          <w:bCs w:val="0"/>
          <w:i w:val="0"/>
          <w:iCs w:val="0"/>
          <w:sz w:val="20"/>
          <w:szCs w:val="20"/>
          <w:u w:color="000000"/>
          <w:bdr w:val="none" w:sz="0" w:space="0" w:color="auto" w:frame="1"/>
          <w:lang w:eastAsia="es-ES"/>
        </w:rPr>
        <w:t>–</w:t>
      </w:r>
      <w:r w:rsidRPr="00DA1D5C">
        <w:rPr>
          <w:rFonts w:asciiTheme="majorHAnsi" w:hAnsiTheme="majorHAnsi" w:cs="Cambria"/>
          <w:b w:val="0"/>
          <w:bCs w:val="0"/>
          <w:i w:val="0"/>
          <w:iCs w:val="0"/>
          <w:sz w:val="20"/>
          <w:szCs w:val="20"/>
          <w:u w:color="000000"/>
          <w:bdr w:val="none" w:sz="0" w:space="0" w:color="auto" w:frame="1"/>
          <w:lang w:eastAsia="es-ES"/>
        </w:rPr>
        <w:t xml:space="preserve"> of the Universidad San Carlos de Guatemala –USAC. Subsequently, on November 22, 1989, the Center for Legal Action on Human Rights (CALDH), became a party to the process before the Commission.</w:t>
      </w:r>
    </w:p>
    <w:p w14:paraId="652F088B" w14:textId="66DC8E91" w:rsidR="00A01B62" w:rsidRPr="00DA1D5C" w:rsidRDefault="00A01B62" w:rsidP="005A23D8">
      <w:pPr>
        <w:rPr>
          <w:rFonts w:asciiTheme="majorHAnsi" w:eastAsia="Times New Roman" w:hAnsiTheme="majorHAnsi"/>
          <w:sz w:val="20"/>
          <w:szCs w:val="20"/>
        </w:rPr>
      </w:pPr>
    </w:p>
    <w:p w14:paraId="0D55F994" w14:textId="77777777" w:rsidR="00D6578B" w:rsidRPr="004E5F31" w:rsidRDefault="00D6578B" w:rsidP="004E5F31">
      <w:pPr>
        <w:pStyle w:val="ListParagraph"/>
        <w:numPr>
          <w:ilvl w:val="0"/>
          <w:numId w:val="56"/>
        </w:numPr>
        <w:shd w:val="clear" w:color="auto" w:fill="FFFFFF" w:themeFill="background1"/>
        <w:tabs>
          <w:tab w:val="left" w:pos="1440"/>
        </w:tabs>
        <w:ind w:left="0" w:firstLine="720"/>
        <w:jc w:val="both"/>
        <w:rPr>
          <w:rFonts w:asciiTheme="majorHAnsi" w:eastAsia="Times New Roman" w:hAnsiTheme="majorHAnsi"/>
          <w:sz w:val="20"/>
          <w:szCs w:val="20"/>
          <w:bdr w:val="none" w:sz="0" w:space="0" w:color="auto" w:frame="1"/>
        </w:rPr>
      </w:pPr>
      <w:r w:rsidRPr="00694574">
        <w:rPr>
          <w:rFonts w:asciiTheme="majorHAnsi" w:eastAsia="Times New Roman" w:hAnsiTheme="majorHAnsi"/>
          <w:sz w:val="20"/>
          <w:szCs w:val="20"/>
          <w:bdr w:val="none" w:sz="0" w:space="0" w:color="auto" w:frame="1"/>
        </w:rPr>
        <w:t xml:space="preserve">The petition was initially filed on behalf of 10 individuals. By virtue of the signing of 2 separate friendly settlement agreements, the Commission decided to disaggregate the case into 10.441 A (with respect to Silvia María </w:t>
      </w:r>
      <w:proofErr w:type="spellStart"/>
      <w:r w:rsidRPr="00694574">
        <w:rPr>
          <w:rFonts w:asciiTheme="majorHAnsi" w:eastAsia="Times New Roman" w:hAnsiTheme="majorHAnsi"/>
          <w:sz w:val="20"/>
          <w:szCs w:val="20"/>
          <w:bdr w:val="none" w:sz="0" w:space="0" w:color="auto" w:frame="1"/>
        </w:rPr>
        <w:t>Azurdia</w:t>
      </w:r>
      <w:proofErr w:type="spellEnd"/>
      <w:r w:rsidRPr="00694574">
        <w:rPr>
          <w:rFonts w:asciiTheme="majorHAnsi" w:eastAsia="Times New Roman" w:hAnsiTheme="majorHAnsi"/>
          <w:sz w:val="20"/>
          <w:szCs w:val="20"/>
          <w:bdr w:val="none" w:sz="0" w:space="0" w:color="auto" w:frame="1"/>
        </w:rPr>
        <w:t xml:space="preserve"> </w:t>
      </w:r>
      <w:proofErr w:type="spellStart"/>
      <w:r w:rsidRPr="00694574">
        <w:rPr>
          <w:rFonts w:asciiTheme="majorHAnsi" w:eastAsia="Times New Roman" w:hAnsiTheme="majorHAnsi"/>
          <w:sz w:val="20"/>
          <w:szCs w:val="20"/>
          <w:bdr w:val="none" w:sz="0" w:space="0" w:color="auto" w:frame="1"/>
        </w:rPr>
        <w:t>Utrera</w:t>
      </w:r>
      <w:proofErr w:type="spellEnd"/>
      <w:r w:rsidRPr="00694574">
        <w:rPr>
          <w:rFonts w:asciiTheme="majorHAnsi" w:eastAsia="Times New Roman" w:hAnsiTheme="majorHAnsi"/>
          <w:sz w:val="20"/>
          <w:szCs w:val="20"/>
          <w:bdr w:val="none" w:sz="0" w:space="0" w:color="auto" w:frame="1"/>
        </w:rPr>
        <w:t xml:space="preserve">, Víctor Hugo Rodríguez Jaramillo, Iván Ernesto González, Carlos Contreras Conde, Hugo Leonel Gramajo, </w:t>
      </w:r>
      <w:r w:rsidRPr="004E5F31">
        <w:rPr>
          <w:rFonts w:asciiTheme="majorHAnsi" w:eastAsia="Times New Roman" w:hAnsiTheme="majorHAnsi"/>
          <w:sz w:val="20"/>
          <w:szCs w:val="20"/>
          <w:bdr w:val="none" w:sz="0" w:space="0" w:color="auto" w:frame="1"/>
        </w:rPr>
        <w:t xml:space="preserve">Mario Arturo de León, Carlos Leonel </w:t>
      </w:r>
      <w:proofErr w:type="spellStart"/>
      <w:r w:rsidRPr="004E5F31">
        <w:rPr>
          <w:rFonts w:asciiTheme="majorHAnsi" w:eastAsia="Times New Roman" w:hAnsiTheme="majorHAnsi"/>
          <w:sz w:val="20"/>
          <w:szCs w:val="20"/>
          <w:bdr w:val="none" w:sz="0" w:space="0" w:color="auto" w:frame="1"/>
        </w:rPr>
        <w:t>Chutá</w:t>
      </w:r>
      <w:proofErr w:type="spellEnd"/>
      <w:r w:rsidRPr="004E5F31">
        <w:rPr>
          <w:rFonts w:asciiTheme="majorHAnsi" w:eastAsia="Times New Roman" w:hAnsiTheme="majorHAnsi"/>
          <w:sz w:val="20"/>
          <w:szCs w:val="20"/>
          <w:bdr w:val="none" w:sz="0" w:space="0" w:color="auto" w:frame="1"/>
        </w:rPr>
        <w:t xml:space="preserve"> </w:t>
      </w:r>
      <w:proofErr w:type="spellStart"/>
      <w:r w:rsidRPr="004E5F31">
        <w:rPr>
          <w:rFonts w:asciiTheme="majorHAnsi" w:eastAsia="Times New Roman" w:hAnsiTheme="majorHAnsi"/>
          <w:sz w:val="20"/>
          <w:szCs w:val="20"/>
          <w:bdr w:val="none" w:sz="0" w:space="0" w:color="auto" w:frame="1"/>
        </w:rPr>
        <w:t>Camey</w:t>
      </w:r>
      <w:proofErr w:type="spellEnd"/>
      <w:r w:rsidRPr="004E5F31">
        <w:rPr>
          <w:rFonts w:asciiTheme="majorHAnsi" w:eastAsia="Times New Roman" w:hAnsiTheme="majorHAnsi"/>
          <w:sz w:val="20"/>
          <w:szCs w:val="20"/>
          <w:bdr w:val="none" w:sz="0" w:space="0" w:color="auto" w:frame="1"/>
        </w:rPr>
        <w:t>, Eduardo Antonio López Palencia, and Aaron Ochoa), and 10.441 B with respect to Carlos Humberto Cabrera Rivera. Said disaggregation was notified to the parties on April 9, 2020.</w:t>
      </w:r>
    </w:p>
    <w:p w14:paraId="7FECDC7C" w14:textId="77777777" w:rsidR="00510F5E" w:rsidRPr="004E5F31" w:rsidRDefault="00510F5E" w:rsidP="004E5F31">
      <w:pPr>
        <w:pStyle w:val="ListParagraph"/>
        <w:shd w:val="clear" w:color="auto" w:fill="FFFFFF" w:themeFill="background1"/>
        <w:rPr>
          <w:rFonts w:asciiTheme="majorHAnsi" w:eastAsia="Times New Roman" w:hAnsiTheme="majorHAnsi"/>
          <w:sz w:val="20"/>
          <w:szCs w:val="20"/>
        </w:rPr>
      </w:pPr>
    </w:p>
    <w:p w14:paraId="39AA22A7" w14:textId="4089A51A" w:rsidR="00B16D2E" w:rsidRPr="004E5F31" w:rsidRDefault="00A01B62" w:rsidP="004E5F31">
      <w:pPr>
        <w:pStyle w:val="ListParagraph"/>
        <w:numPr>
          <w:ilvl w:val="0"/>
          <w:numId w:val="56"/>
        </w:numPr>
        <w:shd w:val="clear" w:color="auto" w:fill="FFFFFF" w:themeFill="background1"/>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rPr>
        <w:t xml:space="preserve">During a hearing held on March 4, 2004, at the headquarters of the Inter-American Commission on Human Rights, the State of Guatemala and representatives of </w:t>
      </w:r>
      <w:r w:rsidR="00096E8A" w:rsidRPr="004E5F31">
        <w:rPr>
          <w:rFonts w:asciiTheme="majorHAnsi" w:eastAsia="Times New Roman" w:hAnsiTheme="majorHAnsi"/>
          <w:sz w:val="20"/>
          <w:szCs w:val="20"/>
        </w:rPr>
        <w:t>CALDH</w:t>
      </w:r>
      <w:r w:rsidRPr="004E5F31">
        <w:rPr>
          <w:rFonts w:asciiTheme="majorHAnsi" w:eastAsia="Times New Roman" w:hAnsiTheme="majorHAnsi"/>
          <w:sz w:val="20"/>
          <w:szCs w:val="20"/>
        </w:rPr>
        <w:t xml:space="preserve"> signed a memorandum of understanding in which the parties agreed to initiate a friendly settlement process that was materialized with the signing of a Friendly Settlement Agreement on February 18, 2005. Within the framework of a working meeting held in Guatemala on November 24, 2006, the parties signed an addendum to the friendly settlement agreement.</w:t>
      </w:r>
      <w:r w:rsidR="00510F5E" w:rsidRPr="004E5F31">
        <w:rPr>
          <w:rFonts w:asciiTheme="majorHAnsi" w:eastAsia="Times New Roman" w:hAnsiTheme="majorHAnsi"/>
          <w:sz w:val="20"/>
          <w:szCs w:val="20"/>
        </w:rPr>
        <w:t xml:space="preserve"> Subsequently, on June 24, 2020, the petitioner indicated his conformity with the approval of the agreement.</w:t>
      </w:r>
    </w:p>
    <w:p w14:paraId="4F002A79" w14:textId="77777777" w:rsidR="00B16D2E" w:rsidRPr="004E5F31" w:rsidRDefault="00B16D2E" w:rsidP="004E5F31">
      <w:pPr>
        <w:shd w:val="clear" w:color="auto" w:fill="FFFFFF" w:themeFill="background1"/>
        <w:tabs>
          <w:tab w:val="left" w:pos="1440"/>
        </w:tabs>
        <w:ind w:firstLine="720"/>
        <w:jc w:val="both"/>
        <w:rPr>
          <w:rFonts w:asciiTheme="majorHAnsi" w:hAnsiTheme="majorHAnsi"/>
          <w:sz w:val="20"/>
          <w:szCs w:val="20"/>
          <w:bdr w:val="none" w:sz="0" w:space="0" w:color="auto"/>
        </w:rPr>
      </w:pPr>
    </w:p>
    <w:p w14:paraId="136A05BF" w14:textId="5C7A7A53" w:rsidR="005A23D8" w:rsidRPr="00DA1D5C" w:rsidRDefault="005A23D8" w:rsidP="004E5F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1440"/>
        </w:tabs>
        <w:ind w:left="0" w:firstLine="720"/>
        <w:jc w:val="both"/>
        <w:rPr>
          <w:rFonts w:asciiTheme="majorHAnsi" w:eastAsia="Times New Roman" w:hAnsiTheme="majorHAnsi"/>
          <w:sz w:val="20"/>
          <w:szCs w:val="20"/>
        </w:rPr>
      </w:pPr>
      <w:r w:rsidRPr="004E5F31">
        <w:rPr>
          <w:rFonts w:asciiTheme="majorHAnsi" w:hAnsiTheme="majorHAnsi" w:cs="Arial"/>
          <w:sz w:val="20"/>
          <w:szCs w:val="20"/>
        </w:rPr>
        <w:t xml:space="preserve">In this friendly settlement report, as established in article 49 of the Convention and article 40.5 of the Commission's Rules of Procedure, a summary of the facts alleged by the petitioner is presented and the friendly settlement, which was signed on </w:t>
      </w:r>
      <w:r w:rsidR="00BD0F44" w:rsidRPr="004E5F31">
        <w:rPr>
          <w:rFonts w:asciiTheme="majorHAnsi" w:eastAsia="Times New Roman" w:hAnsiTheme="majorHAnsi"/>
          <w:sz w:val="20"/>
          <w:szCs w:val="20"/>
        </w:rPr>
        <w:t>February 18, 2005</w:t>
      </w:r>
      <w:r w:rsidR="00D6578B" w:rsidRPr="004E5F31">
        <w:rPr>
          <w:rFonts w:asciiTheme="majorHAnsi" w:eastAsia="Times New Roman" w:hAnsiTheme="majorHAnsi"/>
          <w:sz w:val="20"/>
          <w:szCs w:val="20"/>
        </w:rPr>
        <w:t>,</w:t>
      </w:r>
      <w:r w:rsidR="00BD0F44" w:rsidRPr="004E5F31">
        <w:rPr>
          <w:rFonts w:asciiTheme="majorHAnsi" w:eastAsia="Times New Roman" w:hAnsiTheme="majorHAnsi"/>
          <w:sz w:val="20"/>
          <w:szCs w:val="20"/>
        </w:rPr>
        <w:t xml:space="preserve"> </w:t>
      </w:r>
      <w:r w:rsidRPr="004E5F31">
        <w:rPr>
          <w:rFonts w:asciiTheme="majorHAnsi" w:hAnsiTheme="majorHAnsi" w:cs="Arial"/>
          <w:sz w:val="20"/>
          <w:szCs w:val="20"/>
        </w:rPr>
        <w:t xml:space="preserve">by the petitioner and the representatives of the </w:t>
      </w:r>
      <w:r w:rsidR="00BD0F44" w:rsidRPr="004E5F31">
        <w:rPr>
          <w:rFonts w:asciiTheme="majorHAnsi" w:eastAsia="Times New Roman" w:hAnsiTheme="majorHAnsi"/>
          <w:sz w:val="20"/>
          <w:szCs w:val="20"/>
        </w:rPr>
        <w:t>State of Guatemala</w:t>
      </w:r>
      <w:r w:rsidRPr="004E5F31">
        <w:rPr>
          <w:rFonts w:asciiTheme="majorHAnsi" w:hAnsiTheme="majorHAnsi" w:cs="Arial"/>
          <w:sz w:val="20"/>
          <w:szCs w:val="20"/>
        </w:rPr>
        <w:t>, is transcribed. Likewise, the agreement signed between the parties is approved and it is agreed this report will be published in the Annual Report</w:t>
      </w:r>
      <w:r w:rsidRPr="00DA1D5C">
        <w:rPr>
          <w:rFonts w:asciiTheme="majorHAnsi" w:hAnsiTheme="majorHAnsi" w:cs="Arial"/>
          <w:sz w:val="20"/>
          <w:szCs w:val="20"/>
        </w:rPr>
        <w:t xml:space="preserve"> of the IACHR to the General Assembly of the Organization of American States.</w:t>
      </w:r>
    </w:p>
    <w:p w14:paraId="0A55F259" w14:textId="77777777" w:rsidR="00CA6FA4" w:rsidRPr="00DA1D5C" w:rsidRDefault="00CA6FA4" w:rsidP="00AD1C2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color w:val="808080" w:themeColor="background1" w:themeShade="80"/>
          <w:sz w:val="20"/>
          <w:szCs w:val="20"/>
        </w:rPr>
      </w:pPr>
    </w:p>
    <w:p w14:paraId="1E3EE4C0" w14:textId="2412CEFC" w:rsidR="00CA6FA4" w:rsidRPr="004E5F31" w:rsidRDefault="00093B6D" w:rsidP="00197603">
      <w:pPr>
        <w:pStyle w:val="ListParagraph"/>
        <w:numPr>
          <w:ilvl w:val="0"/>
          <w:numId w:val="55"/>
        </w:numPr>
        <w:ind w:left="1440"/>
        <w:rPr>
          <w:rFonts w:asciiTheme="majorHAnsi" w:eastAsia="MS Mincho" w:hAnsiTheme="majorHAnsi"/>
          <w:b/>
          <w:sz w:val="20"/>
          <w:szCs w:val="20"/>
        </w:rPr>
      </w:pPr>
      <w:r w:rsidRPr="004E5F31">
        <w:rPr>
          <w:rFonts w:asciiTheme="majorHAnsi" w:eastAsia="MS Mincho" w:hAnsiTheme="majorHAnsi"/>
          <w:b/>
          <w:sz w:val="20"/>
          <w:szCs w:val="20"/>
        </w:rPr>
        <w:t>ALLEGED</w:t>
      </w:r>
      <w:r w:rsidR="00197603" w:rsidRPr="004E5F31">
        <w:rPr>
          <w:rFonts w:asciiTheme="majorHAnsi" w:eastAsia="MS Mincho" w:hAnsiTheme="majorHAnsi"/>
          <w:b/>
          <w:sz w:val="20"/>
          <w:szCs w:val="20"/>
        </w:rPr>
        <w:t xml:space="preserve"> FACTS</w:t>
      </w:r>
    </w:p>
    <w:p w14:paraId="4D2CAF9C" w14:textId="77777777" w:rsidR="00195EC7" w:rsidRPr="004E5F31" w:rsidRDefault="00195EC7" w:rsidP="008D0B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frame="1"/>
        </w:rPr>
      </w:pPr>
    </w:p>
    <w:p w14:paraId="61D1AFE2" w14:textId="364F987C" w:rsidR="00195EC7" w:rsidRPr="004E5F31" w:rsidRDefault="00195EC7" w:rsidP="00195EC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As argued by the petitioners, the stud</w:t>
      </w:r>
      <w:r w:rsidR="00197603" w:rsidRPr="004E5F31">
        <w:rPr>
          <w:rFonts w:asciiTheme="majorHAnsi" w:eastAsia="Times New Roman" w:hAnsiTheme="majorHAnsi"/>
          <w:sz w:val="20"/>
          <w:szCs w:val="20"/>
          <w:bdr w:val="none" w:sz="0" w:space="0" w:color="auto" w:frame="1"/>
        </w:rPr>
        <w:t>ent leaders, Mario Arturo de Leon Mendez, Aaro</w:t>
      </w:r>
      <w:r w:rsidRPr="004E5F31">
        <w:rPr>
          <w:rFonts w:asciiTheme="majorHAnsi" w:eastAsia="Times New Roman" w:hAnsiTheme="majorHAnsi"/>
          <w:sz w:val="20"/>
          <w:szCs w:val="20"/>
          <w:bdr w:val="none" w:sz="0" w:space="0" w:color="auto" w:frame="1"/>
        </w:rPr>
        <w:t xml:space="preserve">n </w:t>
      </w:r>
      <w:proofErr w:type="spellStart"/>
      <w:r w:rsidRPr="004E5F31">
        <w:rPr>
          <w:rFonts w:asciiTheme="majorHAnsi" w:eastAsia="Times New Roman" w:hAnsiTheme="majorHAnsi"/>
          <w:sz w:val="20"/>
          <w:szCs w:val="20"/>
          <w:bdr w:val="none" w:sz="0" w:space="0" w:color="auto" w:frame="1"/>
        </w:rPr>
        <w:t>Ubal</w:t>
      </w:r>
      <w:r w:rsidR="00197603" w:rsidRPr="004E5F31">
        <w:rPr>
          <w:rFonts w:asciiTheme="majorHAnsi" w:eastAsia="Times New Roman" w:hAnsiTheme="majorHAnsi"/>
          <w:sz w:val="20"/>
          <w:szCs w:val="20"/>
          <w:bdr w:val="none" w:sz="0" w:space="0" w:color="auto" w:frame="1"/>
        </w:rPr>
        <w:t>do</w:t>
      </w:r>
      <w:proofErr w:type="spellEnd"/>
      <w:r w:rsidR="00197603" w:rsidRPr="004E5F31">
        <w:rPr>
          <w:rFonts w:asciiTheme="majorHAnsi" w:eastAsia="Times New Roman" w:hAnsiTheme="majorHAnsi"/>
          <w:sz w:val="20"/>
          <w:szCs w:val="20"/>
          <w:bdr w:val="none" w:sz="0" w:space="0" w:color="auto" w:frame="1"/>
        </w:rPr>
        <w:t xml:space="preserve"> Ochoa, Hugo Leonel Gramajo Lopez, Ivan Gonza</w:t>
      </w:r>
      <w:r w:rsidRPr="004E5F31">
        <w:rPr>
          <w:rFonts w:asciiTheme="majorHAnsi" w:eastAsia="Times New Roman" w:hAnsiTheme="majorHAnsi"/>
          <w:sz w:val="20"/>
          <w:szCs w:val="20"/>
          <w:bdr w:val="none" w:sz="0" w:space="0" w:color="auto" w:frame="1"/>
        </w:rPr>
        <w:t>les Fuentes, and Carlos Contreras Conde, would have been subjected to forced disappearance, as well as Víctor Hugo Rodr</w:t>
      </w:r>
      <w:r w:rsidR="00197603" w:rsidRPr="004E5F31">
        <w:rPr>
          <w:rFonts w:asciiTheme="majorHAnsi" w:eastAsia="Times New Roman" w:hAnsiTheme="majorHAnsi"/>
          <w:sz w:val="20"/>
          <w:szCs w:val="20"/>
          <w:bdr w:val="none" w:sz="0" w:space="0" w:color="auto" w:frame="1"/>
        </w:rPr>
        <w:t>iguez Jaramillo, and Silvia Mai</w:t>
      </w:r>
      <w:r w:rsidRPr="004E5F31">
        <w:rPr>
          <w:rFonts w:asciiTheme="majorHAnsi" w:eastAsia="Times New Roman" w:hAnsiTheme="majorHAnsi"/>
          <w:sz w:val="20"/>
          <w:szCs w:val="20"/>
          <w:bdr w:val="none" w:sz="0" w:space="0" w:color="auto" w:frame="1"/>
        </w:rPr>
        <w:t xml:space="preserve">a </w:t>
      </w:r>
      <w:proofErr w:type="spellStart"/>
      <w:r w:rsidRPr="004E5F31">
        <w:rPr>
          <w:rFonts w:asciiTheme="majorHAnsi" w:eastAsia="Times New Roman" w:hAnsiTheme="majorHAnsi"/>
          <w:sz w:val="20"/>
          <w:szCs w:val="20"/>
          <w:bdr w:val="none" w:sz="0" w:space="0" w:color="auto" w:frame="1"/>
        </w:rPr>
        <w:t>Azurdia</w:t>
      </w:r>
      <w:proofErr w:type="spellEnd"/>
      <w:r w:rsidRPr="004E5F31">
        <w:rPr>
          <w:rFonts w:asciiTheme="majorHAnsi" w:eastAsia="Times New Roman" w:hAnsiTheme="majorHAnsi"/>
          <w:sz w:val="20"/>
          <w:szCs w:val="20"/>
          <w:bdr w:val="none" w:sz="0" w:space="0" w:color="auto" w:frame="1"/>
        </w:rPr>
        <w:t xml:space="preserve"> </w:t>
      </w:r>
      <w:proofErr w:type="spellStart"/>
      <w:r w:rsidRPr="004E5F31">
        <w:rPr>
          <w:rFonts w:asciiTheme="majorHAnsi" w:eastAsia="Times New Roman" w:hAnsiTheme="majorHAnsi"/>
          <w:sz w:val="20"/>
          <w:szCs w:val="20"/>
          <w:bdr w:val="none" w:sz="0" w:space="0" w:color="auto" w:frame="1"/>
        </w:rPr>
        <w:t>Utrera</w:t>
      </w:r>
      <w:proofErr w:type="spellEnd"/>
      <w:r w:rsidRPr="004E5F31">
        <w:rPr>
          <w:rFonts w:asciiTheme="majorHAnsi" w:eastAsia="Times New Roman" w:hAnsiTheme="majorHAnsi"/>
          <w:sz w:val="20"/>
          <w:szCs w:val="20"/>
          <w:bdr w:val="none" w:sz="0" w:space="0" w:color="auto" w:frame="1"/>
        </w:rPr>
        <w:t xml:space="preserve">, </w:t>
      </w:r>
      <w:r w:rsidR="003A5A5A" w:rsidRPr="004E5F31">
        <w:rPr>
          <w:rFonts w:asciiTheme="majorHAnsi" w:eastAsia="Times New Roman" w:hAnsiTheme="majorHAnsi"/>
          <w:sz w:val="20"/>
          <w:szCs w:val="20"/>
          <w:bdr w:val="none" w:sz="0" w:space="0" w:color="auto" w:frame="1"/>
        </w:rPr>
        <w:t>who</w:t>
      </w:r>
      <w:r w:rsidR="002A411D" w:rsidRPr="004E5F31">
        <w:rPr>
          <w:rFonts w:asciiTheme="majorHAnsi" w:eastAsia="Times New Roman" w:hAnsiTheme="majorHAnsi"/>
          <w:sz w:val="20"/>
          <w:szCs w:val="20"/>
          <w:bdr w:val="none" w:sz="0" w:space="0" w:color="auto" w:frame="1"/>
        </w:rPr>
        <w:t xml:space="preserve"> allegedly</w:t>
      </w:r>
      <w:r w:rsidR="003A5A5A" w:rsidRPr="004E5F31">
        <w:rPr>
          <w:rFonts w:asciiTheme="majorHAnsi" w:eastAsia="Times New Roman" w:hAnsiTheme="majorHAnsi"/>
          <w:sz w:val="20"/>
          <w:szCs w:val="20"/>
          <w:bdr w:val="none" w:sz="0" w:space="0" w:color="auto" w:frame="1"/>
        </w:rPr>
        <w:t xml:space="preserve"> were </w:t>
      </w:r>
      <w:r w:rsidRPr="004E5F31">
        <w:rPr>
          <w:rFonts w:asciiTheme="majorHAnsi" w:eastAsia="Times New Roman" w:hAnsiTheme="majorHAnsi"/>
          <w:sz w:val="20"/>
          <w:szCs w:val="20"/>
          <w:bdr w:val="none" w:sz="0" w:space="0" w:color="auto" w:frame="1"/>
        </w:rPr>
        <w:t>forced</w:t>
      </w:r>
      <w:r w:rsidR="003A5A5A" w:rsidRPr="004E5F31">
        <w:rPr>
          <w:rFonts w:asciiTheme="majorHAnsi" w:eastAsia="Times New Roman" w:hAnsiTheme="majorHAnsi"/>
          <w:sz w:val="20"/>
          <w:szCs w:val="20"/>
          <w:bdr w:val="none" w:sz="0" w:space="0" w:color="auto" w:frame="1"/>
        </w:rPr>
        <w:t>ly</w:t>
      </w:r>
      <w:r w:rsidRPr="004E5F31">
        <w:rPr>
          <w:rFonts w:asciiTheme="majorHAnsi" w:eastAsia="Times New Roman" w:hAnsiTheme="majorHAnsi"/>
          <w:sz w:val="20"/>
          <w:szCs w:val="20"/>
          <w:bdr w:val="none" w:sz="0" w:space="0" w:color="auto" w:frame="1"/>
        </w:rPr>
        <w:t xml:space="preserve"> disappeare</w:t>
      </w:r>
      <w:r w:rsidR="003A5A5A" w:rsidRPr="004E5F31">
        <w:rPr>
          <w:rFonts w:asciiTheme="majorHAnsi" w:eastAsia="Times New Roman" w:hAnsiTheme="majorHAnsi"/>
          <w:sz w:val="20"/>
          <w:szCs w:val="20"/>
          <w:bdr w:val="none" w:sz="0" w:space="0" w:color="auto" w:frame="1"/>
        </w:rPr>
        <w:t>d</w:t>
      </w:r>
      <w:r w:rsidRPr="004E5F31">
        <w:rPr>
          <w:rFonts w:asciiTheme="majorHAnsi" w:eastAsia="Times New Roman" w:hAnsiTheme="majorHAnsi"/>
          <w:sz w:val="20"/>
          <w:szCs w:val="20"/>
          <w:bdr w:val="none" w:sz="0" w:space="0" w:color="auto" w:frame="1"/>
        </w:rPr>
        <w:t>, torture</w:t>
      </w:r>
      <w:r w:rsidR="003A5A5A" w:rsidRPr="004E5F31">
        <w:rPr>
          <w:rFonts w:asciiTheme="majorHAnsi" w:eastAsia="Times New Roman" w:hAnsiTheme="majorHAnsi"/>
          <w:sz w:val="20"/>
          <w:szCs w:val="20"/>
          <w:bdr w:val="none" w:sz="0" w:space="0" w:color="auto" w:frame="1"/>
        </w:rPr>
        <w:t>d,</w:t>
      </w:r>
      <w:r w:rsidRPr="004E5F31">
        <w:rPr>
          <w:rFonts w:asciiTheme="majorHAnsi" w:eastAsia="Times New Roman" w:hAnsiTheme="majorHAnsi"/>
          <w:sz w:val="20"/>
          <w:szCs w:val="20"/>
          <w:bdr w:val="none" w:sz="0" w:space="0" w:color="auto" w:frame="1"/>
        </w:rPr>
        <w:t xml:space="preserve"> and </w:t>
      </w:r>
      <w:r w:rsidR="003A5A5A" w:rsidRPr="004E5F31">
        <w:rPr>
          <w:rFonts w:asciiTheme="majorHAnsi" w:eastAsia="Times New Roman" w:hAnsiTheme="majorHAnsi"/>
          <w:sz w:val="20"/>
          <w:szCs w:val="20"/>
          <w:bdr w:val="none" w:sz="0" w:space="0" w:color="auto" w:frame="1"/>
        </w:rPr>
        <w:t>executed</w:t>
      </w:r>
      <w:r w:rsidRPr="004E5F31">
        <w:rPr>
          <w:rFonts w:asciiTheme="majorHAnsi" w:eastAsia="Times New Roman" w:hAnsiTheme="majorHAnsi"/>
          <w:sz w:val="20"/>
          <w:szCs w:val="20"/>
          <w:bdr w:val="none" w:sz="0" w:space="0" w:color="auto" w:frame="1"/>
        </w:rPr>
        <w:t xml:space="preserve">. According to the petitioners, said violations </w:t>
      </w:r>
      <w:r w:rsidRPr="004E5F31">
        <w:rPr>
          <w:rFonts w:asciiTheme="majorHAnsi" w:eastAsia="Times New Roman" w:hAnsiTheme="majorHAnsi"/>
          <w:sz w:val="20"/>
          <w:szCs w:val="20"/>
          <w:bdr w:val="none" w:sz="0" w:space="0" w:color="auto" w:frame="1"/>
        </w:rPr>
        <w:lastRenderedPageBreak/>
        <w:t>w</w:t>
      </w:r>
      <w:r w:rsidR="003A5A5A" w:rsidRPr="004E5F31">
        <w:rPr>
          <w:rFonts w:asciiTheme="majorHAnsi" w:eastAsia="Times New Roman" w:hAnsiTheme="majorHAnsi"/>
          <w:sz w:val="20"/>
          <w:szCs w:val="20"/>
          <w:bdr w:val="none" w:sz="0" w:space="0" w:color="auto" w:frame="1"/>
        </w:rPr>
        <w:t>ould have taken place</w:t>
      </w:r>
      <w:r w:rsidRPr="004E5F31">
        <w:rPr>
          <w:rFonts w:asciiTheme="majorHAnsi" w:eastAsia="Times New Roman" w:hAnsiTheme="majorHAnsi"/>
          <w:sz w:val="20"/>
          <w:szCs w:val="20"/>
          <w:bdr w:val="none" w:sz="0" w:space="0" w:color="auto" w:frame="1"/>
        </w:rPr>
        <w:t xml:space="preserve"> in </w:t>
      </w:r>
      <w:r w:rsidR="00820E05" w:rsidRPr="004E5F31">
        <w:rPr>
          <w:rFonts w:asciiTheme="majorHAnsi" w:eastAsia="Times New Roman" w:hAnsiTheme="majorHAnsi"/>
          <w:sz w:val="20"/>
          <w:szCs w:val="20"/>
          <w:bdr w:val="none" w:sz="0" w:space="0" w:color="auto" w:frame="1"/>
        </w:rPr>
        <w:t xml:space="preserve">the framework of </w:t>
      </w:r>
      <w:r w:rsidRPr="004E5F31">
        <w:rPr>
          <w:rFonts w:asciiTheme="majorHAnsi" w:eastAsia="Times New Roman" w:hAnsiTheme="majorHAnsi"/>
          <w:sz w:val="20"/>
          <w:szCs w:val="20"/>
          <w:bdr w:val="none" w:sz="0" w:space="0" w:color="auto" w:frame="1"/>
        </w:rPr>
        <w:t>a military intelligence operation by state agents or persons who would have acted under their protection, tolerance</w:t>
      </w:r>
      <w:r w:rsidR="002A411D" w:rsidRPr="004E5F31">
        <w:rPr>
          <w:rFonts w:asciiTheme="majorHAnsi" w:eastAsia="Times New Roman" w:hAnsiTheme="majorHAnsi"/>
          <w:sz w:val="20"/>
          <w:szCs w:val="20"/>
          <w:bdr w:val="none" w:sz="0" w:space="0" w:color="auto" w:frame="1"/>
        </w:rPr>
        <w:t>,</w:t>
      </w:r>
      <w:r w:rsidRPr="004E5F31">
        <w:rPr>
          <w:rFonts w:asciiTheme="majorHAnsi" w:eastAsia="Times New Roman" w:hAnsiTheme="majorHAnsi"/>
          <w:sz w:val="20"/>
          <w:szCs w:val="20"/>
          <w:bdr w:val="none" w:sz="0" w:space="0" w:color="auto" w:frame="1"/>
        </w:rPr>
        <w:t xml:space="preserve"> or acquiescence.</w:t>
      </w:r>
    </w:p>
    <w:p w14:paraId="0A910440" w14:textId="77777777" w:rsidR="00B465CC" w:rsidRPr="004E5F31" w:rsidRDefault="00B465CC" w:rsidP="00B465CC">
      <w:pPr>
        <w:rPr>
          <w:rFonts w:asciiTheme="majorHAnsi" w:eastAsia="Times New Roman" w:hAnsiTheme="majorHAnsi"/>
          <w:sz w:val="20"/>
          <w:szCs w:val="20"/>
          <w:bdr w:val="none" w:sz="0" w:space="0" w:color="auto" w:frame="1"/>
        </w:rPr>
      </w:pPr>
    </w:p>
    <w:p w14:paraId="4D28C789" w14:textId="77777777" w:rsidR="00DE0FBE" w:rsidRPr="004E5F31" w:rsidRDefault="00700444" w:rsidP="00DE0F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Regarding Víctor Hugo Rodri</w:t>
      </w:r>
      <w:r w:rsidR="00E61C12" w:rsidRPr="004E5F31">
        <w:rPr>
          <w:rFonts w:asciiTheme="majorHAnsi" w:eastAsia="Times New Roman" w:hAnsiTheme="majorHAnsi"/>
          <w:sz w:val="20"/>
          <w:szCs w:val="20"/>
          <w:bdr w:val="none" w:sz="0" w:space="0" w:color="auto" w:frame="1"/>
        </w:rPr>
        <w:t>guez Jaramillo and Silvia Mar</w:t>
      </w:r>
      <w:r w:rsidRPr="004E5F31">
        <w:rPr>
          <w:rFonts w:asciiTheme="majorHAnsi" w:eastAsia="Times New Roman" w:hAnsiTheme="majorHAnsi"/>
          <w:sz w:val="20"/>
          <w:szCs w:val="20"/>
          <w:bdr w:val="none" w:sz="0" w:space="0" w:color="auto" w:frame="1"/>
        </w:rPr>
        <w:t>i</w:t>
      </w:r>
      <w:r w:rsidR="00E61C12" w:rsidRPr="004E5F31">
        <w:rPr>
          <w:rFonts w:asciiTheme="majorHAnsi" w:eastAsia="Times New Roman" w:hAnsiTheme="majorHAnsi"/>
          <w:sz w:val="20"/>
          <w:szCs w:val="20"/>
          <w:bdr w:val="none" w:sz="0" w:space="0" w:color="auto" w:frame="1"/>
        </w:rPr>
        <w:t xml:space="preserve">a </w:t>
      </w:r>
      <w:proofErr w:type="spellStart"/>
      <w:r w:rsidR="00E61C12" w:rsidRPr="004E5F31">
        <w:rPr>
          <w:rFonts w:asciiTheme="majorHAnsi" w:eastAsia="Times New Roman" w:hAnsiTheme="majorHAnsi"/>
          <w:sz w:val="20"/>
          <w:szCs w:val="20"/>
          <w:bdr w:val="none" w:sz="0" w:space="0" w:color="auto" w:frame="1"/>
        </w:rPr>
        <w:t>Azurdia</w:t>
      </w:r>
      <w:proofErr w:type="spellEnd"/>
      <w:r w:rsidR="00E61C12" w:rsidRPr="004E5F31">
        <w:rPr>
          <w:rFonts w:asciiTheme="majorHAnsi" w:eastAsia="Times New Roman" w:hAnsiTheme="majorHAnsi"/>
          <w:sz w:val="20"/>
          <w:szCs w:val="20"/>
          <w:bdr w:val="none" w:sz="0" w:space="0" w:color="auto" w:frame="1"/>
        </w:rPr>
        <w:t xml:space="preserve"> </w:t>
      </w:r>
      <w:proofErr w:type="spellStart"/>
      <w:r w:rsidR="00E61C12" w:rsidRPr="004E5F31">
        <w:rPr>
          <w:rFonts w:asciiTheme="majorHAnsi" w:eastAsia="Times New Roman" w:hAnsiTheme="majorHAnsi"/>
          <w:sz w:val="20"/>
          <w:szCs w:val="20"/>
          <w:bdr w:val="none" w:sz="0" w:space="0" w:color="auto" w:frame="1"/>
        </w:rPr>
        <w:t>Utrera</w:t>
      </w:r>
      <w:proofErr w:type="spellEnd"/>
      <w:r w:rsidR="00E61C12" w:rsidRPr="004E5F31">
        <w:rPr>
          <w:rFonts w:asciiTheme="majorHAnsi" w:eastAsia="Times New Roman" w:hAnsiTheme="majorHAnsi"/>
          <w:sz w:val="20"/>
          <w:szCs w:val="20"/>
          <w:bdr w:val="none" w:sz="0" w:space="0" w:color="auto" w:frame="1"/>
        </w:rPr>
        <w:t xml:space="preserve">, the petitioners indicated that </w:t>
      </w:r>
      <w:r w:rsidRPr="004E5F31">
        <w:rPr>
          <w:rFonts w:asciiTheme="majorHAnsi" w:eastAsia="Times New Roman" w:hAnsiTheme="majorHAnsi"/>
          <w:sz w:val="20"/>
          <w:szCs w:val="20"/>
          <w:bdr w:val="none" w:sz="0" w:space="0" w:color="auto" w:frame="1"/>
        </w:rPr>
        <w:t>around eight men, heavily armed, would have kidnapped the alleged victims on August 23, 1989 at 7 a.m. when they were getting ready to leave for work</w:t>
      </w:r>
      <w:r w:rsidR="00991B08" w:rsidRPr="004E5F31">
        <w:rPr>
          <w:rFonts w:asciiTheme="majorHAnsi" w:eastAsia="Times New Roman" w:hAnsiTheme="majorHAnsi"/>
          <w:sz w:val="20"/>
          <w:szCs w:val="20"/>
          <w:bdr w:val="none" w:sz="0" w:space="0" w:color="auto" w:frame="1"/>
        </w:rPr>
        <w:t xml:space="preserve">. These men would have </w:t>
      </w:r>
      <w:r w:rsidR="00B465CC" w:rsidRPr="004E5F31">
        <w:rPr>
          <w:rFonts w:asciiTheme="majorHAnsi" w:eastAsia="Times New Roman" w:hAnsiTheme="majorHAnsi"/>
          <w:sz w:val="20"/>
          <w:szCs w:val="20"/>
          <w:bdr w:val="none" w:sz="0" w:space="0" w:color="auto" w:frame="1"/>
        </w:rPr>
        <w:t>driven</w:t>
      </w:r>
      <w:r w:rsidR="00E61C12" w:rsidRPr="004E5F31">
        <w:rPr>
          <w:rFonts w:asciiTheme="majorHAnsi" w:eastAsia="Times New Roman" w:hAnsiTheme="majorHAnsi"/>
          <w:sz w:val="20"/>
          <w:szCs w:val="20"/>
          <w:bdr w:val="none" w:sz="0" w:space="0" w:color="auto" w:frame="1"/>
        </w:rPr>
        <w:t xml:space="preserve"> them</w:t>
      </w:r>
      <w:r w:rsidR="00B465CC" w:rsidRPr="004E5F31">
        <w:rPr>
          <w:rFonts w:asciiTheme="majorHAnsi" w:eastAsia="Times New Roman" w:hAnsiTheme="majorHAnsi"/>
          <w:sz w:val="20"/>
          <w:szCs w:val="20"/>
          <w:bdr w:val="none" w:sz="0" w:space="0" w:color="auto" w:frame="1"/>
        </w:rPr>
        <w:t>, while they were</w:t>
      </w:r>
      <w:r w:rsidR="00E61C12" w:rsidRPr="004E5F31">
        <w:rPr>
          <w:rFonts w:asciiTheme="majorHAnsi" w:eastAsia="Times New Roman" w:hAnsiTheme="majorHAnsi"/>
          <w:sz w:val="20"/>
          <w:szCs w:val="20"/>
          <w:bdr w:val="none" w:sz="0" w:space="0" w:color="auto" w:frame="1"/>
        </w:rPr>
        <w:t xml:space="preserve"> in a semi-conscious state</w:t>
      </w:r>
      <w:r w:rsidR="00B465CC" w:rsidRPr="004E5F31">
        <w:rPr>
          <w:rFonts w:asciiTheme="majorHAnsi" w:eastAsia="Times New Roman" w:hAnsiTheme="majorHAnsi"/>
          <w:sz w:val="20"/>
          <w:szCs w:val="20"/>
          <w:bdr w:val="none" w:sz="0" w:space="0" w:color="auto" w:frame="1"/>
        </w:rPr>
        <w:t>,</w:t>
      </w:r>
      <w:r w:rsidR="00E61C12" w:rsidRPr="004E5F31">
        <w:rPr>
          <w:rFonts w:asciiTheme="majorHAnsi" w:eastAsia="Times New Roman" w:hAnsiTheme="majorHAnsi"/>
          <w:sz w:val="20"/>
          <w:szCs w:val="20"/>
          <w:bdr w:val="none" w:sz="0" w:space="0" w:color="auto" w:frame="1"/>
        </w:rPr>
        <w:t xml:space="preserve"> to two vehicles that were duly identified. According to the petitioners' allegations, the bodies of </w:t>
      </w:r>
      <w:r w:rsidR="00B465CC" w:rsidRPr="004E5F31">
        <w:rPr>
          <w:rFonts w:asciiTheme="majorHAnsi" w:eastAsia="Times New Roman" w:hAnsiTheme="majorHAnsi"/>
          <w:sz w:val="20"/>
          <w:szCs w:val="20"/>
          <w:bdr w:val="none" w:sz="0" w:space="0" w:color="auto" w:frame="1"/>
        </w:rPr>
        <w:t>Si</w:t>
      </w:r>
      <w:r w:rsidR="00E61C12" w:rsidRPr="004E5F31">
        <w:rPr>
          <w:rFonts w:asciiTheme="majorHAnsi" w:eastAsia="Times New Roman" w:hAnsiTheme="majorHAnsi"/>
          <w:sz w:val="20"/>
          <w:szCs w:val="20"/>
          <w:bdr w:val="none" w:sz="0" w:space="0" w:color="auto" w:frame="1"/>
        </w:rPr>
        <w:t xml:space="preserve">lvia Utrera and Víctor Rodriguez </w:t>
      </w:r>
      <w:r w:rsidR="00B465CC" w:rsidRPr="004E5F31">
        <w:rPr>
          <w:rFonts w:asciiTheme="majorHAnsi" w:eastAsia="Times New Roman" w:hAnsiTheme="majorHAnsi"/>
          <w:sz w:val="20"/>
          <w:szCs w:val="20"/>
          <w:bdr w:val="none" w:sz="0" w:space="0" w:color="auto" w:frame="1"/>
        </w:rPr>
        <w:t xml:space="preserve">would </w:t>
      </w:r>
      <w:r w:rsidR="00E61C12" w:rsidRPr="004E5F31">
        <w:rPr>
          <w:rFonts w:asciiTheme="majorHAnsi" w:eastAsia="Times New Roman" w:hAnsiTheme="majorHAnsi"/>
          <w:sz w:val="20"/>
          <w:szCs w:val="20"/>
          <w:bdr w:val="none" w:sz="0" w:space="0" w:color="auto" w:frame="1"/>
        </w:rPr>
        <w:t>had been discovered 200 meters</w:t>
      </w:r>
      <w:r w:rsidR="00B465CC" w:rsidRPr="004E5F31">
        <w:rPr>
          <w:rFonts w:asciiTheme="majorHAnsi" w:eastAsia="Times New Roman" w:hAnsiTheme="majorHAnsi"/>
          <w:sz w:val="20"/>
          <w:szCs w:val="20"/>
          <w:bdr w:val="none" w:sz="0" w:space="0" w:color="auto" w:frame="1"/>
        </w:rPr>
        <w:t xml:space="preserve"> away</w:t>
      </w:r>
      <w:r w:rsidR="00E61C12" w:rsidRPr="004E5F31">
        <w:rPr>
          <w:rFonts w:asciiTheme="majorHAnsi" w:eastAsia="Times New Roman" w:hAnsiTheme="majorHAnsi"/>
          <w:sz w:val="20"/>
          <w:szCs w:val="20"/>
          <w:bdr w:val="none" w:sz="0" w:space="0" w:color="auto" w:frame="1"/>
        </w:rPr>
        <w:t xml:space="preserve"> from the San Carlos University Campus with evident signs of torture.</w:t>
      </w:r>
    </w:p>
    <w:p w14:paraId="307BB108" w14:textId="77777777" w:rsidR="00DE0FBE" w:rsidRPr="004E5F31" w:rsidRDefault="00DE0FBE" w:rsidP="00DE0FBE">
      <w:pPr>
        <w:pStyle w:val="ListParagraph"/>
        <w:rPr>
          <w:rFonts w:asciiTheme="majorHAnsi" w:eastAsia="Times New Roman" w:hAnsiTheme="majorHAnsi"/>
          <w:sz w:val="20"/>
          <w:szCs w:val="20"/>
          <w:bdr w:val="none" w:sz="0" w:space="0" w:color="auto" w:frame="1"/>
        </w:rPr>
      </w:pPr>
    </w:p>
    <w:p w14:paraId="406A134A" w14:textId="77CB0D6A" w:rsidR="0002205A" w:rsidRPr="004E5F31" w:rsidRDefault="0002205A" w:rsidP="00DE0F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 xml:space="preserve">According to the petitioners, on May 11, 1990, the State of Guatemala provided them with information that the alleged victims had previously been threatened by a rival group with which they had conflicts at the University </w:t>
      </w:r>
      <w:proofErr w:type="gramStart"/>
      <w:r w:rsidRPr="004E5F31">
        <w:rPr>
          <w:rFonts w:asciiTheme="majorHAnsi" w:eastAsia="Times New Roman" w:hAnsiTheme="majorHAnsi"/>
          <w:sz w:val="20"/>
          <w:szCs w:val="20"/>
          <w:bdr w:val="none" w:sz="0" w:space="0" w:color="auto" w:frame="1"/>
        </w:rPr>
        <w:t>of</w:t>
      </w:r>
      <w:proofErr w:type="gramEnd"/>
      <w:r w:rsidRPr="004E5F31">
        <w:rPr>
          <w:rFonts w:asciiTheme="majorHAnsi" w:eastAsia="Times New Roman" w:hAnsiTheme="majorHAnsi"/>
          <w:sz w:val="20"/>
          <w:szCs w:val="20"/>
          <w:bdr w:val="none" w:sz="0" w:space="0" w:color="auto" w:frame="1"/>
        </w:rPr>
        <w:t xml:space="preserve"> San Carlos (USAC) and consequently they were accused of being responsible for what happened. </w:t>
      </w:r>
      <w:r w:rsidR="002C384D" w:rsidRPr="004E5F31">
        <w:rPr>
          <w:rFonts w:asciiTheme="majorHAnsi" w:eastAsia="Times New Roman" w:hAnsiTheme="majorHAnsi"/>
          <w:sz w:val="20"/>
          <w:szCs w:val="20"/>
          <w:bdr w:val="none" w:sz="0" w:space="0" w:color="auto" w:frame="1"/>
        </w:rPr>
        <w:t xml:space="preserve">The petitioners </w:t>
      </w:r>
      <w:r w:rsidRPr="004E5F31">
        <w:rPr>
          <w:rFonts w:asciiTheme="majorHAnsi" w:eastAsia="Times New Roman" w:hAnsiTheme="majorHAnsi"/>
          <w:sz w:val="20"/>
          <w:szCs w:val="20"/>
          <w:bdr w:val="none" w:sz="0" w:space="0" w:color="auto" w:frame="1"/>
        </w:rPr>
        <w:t>indicated that, as reported by the State of Guatemala, along with</w:t>
      </w:r>
      <w:r w:rsidR="00DE0FBE" w:rsidRPr="004E5F31">
        <w:rPr>
          <w:rFonts w:asciiTheme="majorHAnsi" w:eastAsia="Times New Roman" w:hAnsiTheme="majorHAnsi"/>
          <w:sz w:val="20"/>
          <w:szCs w:val="20"/>
          <w:bdr w:val="none" w:sz="0" w:space="0" w:color="auto" w:frame="1"/>
        </w:rPr>
        <w:t xml:space="preserve"> the bodies of Víctor Hugo Rodri</w:t>
      </w:r>
      <w:r w:rsidRPr="004E5F31">
        <w:rPr>
          <w:rFonts w:asciiTheme="majorHAnsi" w:eastAsia="Times New Roman" w:hAnsiTheme="majorHAnsi"/>
          <w:sz w:val="20"/>
          <w:szCs w:val="20"/>
          <w:bdr w:val="none" w:sz="0" w:space="0" w:color="auto" w:frame="1"/>
        </w:rPr>
        <w:t xml:space="preserve">guez Jaramillo and Silvia </w:t>
      </w:r>
      <w:r w:rsidR="00DE0FBE" w:rsidRPr="004E5F31">
        <w:rPr>
          <w:rFonts w:asciiTheme="majorHAnsi" w:eastAsia="Times New Roman" w:hAnsiTheme="majorHAnsi"/>
          <w:sz w:val="20"/>
          <w:szCs w:val="20"/>
          <w:bdr w:val="none" w:sz="0" w:space="0" w:color="auto" w:frame="1"/>
        </w:rPr>
        <w:t>Maria</w:t>
      </w:r>
      <w:r w:rsidRPr="004E5F31">
        <w:rPr>
          <w:rFonts w:asciiTheme="majorHAnsi" w:eastAsia="Times New Roman" w:hAnsiTheme="majorHAnsi"/>
          <w:sz w:val="20"/>
          <w:szCs w:val="20"/>
          <w:bdr w:val="none" w:sz="0" w:space="0" w:color="auto" w:frame="1"/>
        </w:rPr>
        <w:t xml:space="preserve"> </w:t>
      </w:r>
      <w:proofErr w:type="spellStart"/>
      <w:r w:rsidRPr="004E5F31">
        <w:rPr>
          <w:rFonts w:asciiTheme="majorHAnsi" w:eastAsia="Times New Roman" w:hAnsiTheme="majorHAnsi"/>
          <w:sz w:val="20"/>
          <w:szCs w:val="20"/>
          <w:bdr w:val="none" w:sz="0" w:space="0" w:color="auto" w:frame="1"/>
        </w:rPr>
        <w:t>Azurdia</w:t>
      </w:r>
      <w:proofErr w:type="spellEnd"/>
      <w:r w:rsidRPr="004E5F31">
        <w:rPr>
          <w:rFonts w:asciiTheme="majorHAnsi" w:eastAsia="Times New Roman" w:hAnsiTheme="majorHAnsi"/>
          <w:sz w:val="20"/>
          <w:szCs w:val="20"/>
          <w:bdr w:val="none" w:sz="0" w:space="0" w:color="auto" w:frame="1"/>
        </w:rPr>
        <w:t xml:space="preserve"> </w:t>
      </w:r>
      <w:proofErr w:type="spellStart"/>
      <w:r w:rsidRPr="004E5F31">
        <w:rPr>
          <w:rFonts w:asciiTheme="majorHAnsi" w:eastAsia="Times New Roman" w:hAnsiTheme="majorHAnsi"/>
          <w:sz w:val="20"/>
          <w:szCs w:val="20"/>
          <w:bdr w:val="none" w:sz="0" w:space="0" w:color="auto" w:frame="1"/>
        </w:rPr>
        <w:t>Utrera</w:t>
      </w:r>
      <w:proofErr w:type="spellEnd"/>
      <w:r w:rsidRPr="004E5F31">
        <w:rPr>
          <w:rFonts w:asciiTheme="majorHAnsi" w:eastAsia="Times New Roman" w:hAnsiTheme="majorHAnsi"/>
          <w:sz w:val="20"/>
          <w:szCs w:val="20"/>
          <w:bdr w:val="none" w:sz="0" w:space="0" w:color="auto" w:frame="1"/>
        </w:rPr>
        <w:t xml:space="preserve">, </w:t>
      </w:r>
      <w:r w:rsidR="00DE0FBE" w:rsidRPr="004E5F31">
        <w:rPr>
          <w:rFonts w:asciiTheme="majorHAnsi" w:eastAsia="Times New Roman" w:hAnsiTheme="majorHAnsi"/>
          <w:sz w:val="20"/>
          <w:szCs w:val="20"/>
          <w:bdr w:val="none" w:sz="0" w:space="0" w:color="auto" w:frame="1"/>
        </w:rPr>
        <w:t xml:space="preserve">some flyers </w:t>
      </w:r>
      <w:r w:rsidRPr="004E5F31">
        <w:rPr>
          <w:rFonts w:asciiTheme="majorHAnsi" w:eastAsia="Times New Roman" w:hAnsiTheme="majorHAnsi"/>
          <w:sz w:val="20"/>
          <w:szCs w:val="20"/>
          <w:bdr w:val="none" w:sz="0" w:space="0" w:color="auto" w:frame="1"/>
        </w:rPr>
        <w:t>were found where the alleged perpetrators, who would</w:t>
      </w:r>
      <w:r w:rsidR="00EA5EAC" w:rsidRPr="004E5F31">
        <w:rPr>
          <w:rFonts w:asciiTheme="majorHAnsi" w:eastAsia="Times New Roman" w:hAnsiTheme="majorHAnsi"/>
          <w:sz w:val="20"/>
          <w:szCs w:val="20"/>
          <w:bdr w:val="none" w:sz="0" w:space="0" w:color="auto" w:frame="1"/>
        </w:rPr>
        <w:t xml:space="preserve"> be members of said rival group and this,</w:t>
      </w:r>
      <w:r w:rsidRPr="004E5F31">
        <w:rPr>
          <w:rFonts w:asciiTheme="majorHAnsi" w:eastAsia="Times New Roman" w:hAnsiTheme="majorHAnsi"/>
          <w:sz w:val="20"/>
          <w:szCs w:val="20"/>
          <w:bdr w:val="none" w:sz="0" w:space="0" w:color="auto" w:frame="1"/>
        </w:rPr>
        <w:t xml:space="preserve"> indicate</w:t>
      </w:r>
      <w:r w:rsidR="002C384D" w:rsidRPr="004E5F31">
        <w:rPr>
          <w:rFonts w:asciiTheme="majorHAnsi" w:eastAsia="Times New Roman" w:hAnsiTheme="majorHAnsi"/>
          <w:sz w:val="20"/>
          <w:szCs w:val="20"/>
          <w:bdr w:val="none" w:sz="0" w:space="0" w:color="auto" w:frame="1"/>
        </w:rPr>
        <w:t>d</w:t>
      </w:r>
      <w:r w:rsidRPr="004E5F31">
        <w:rPr>
          <w:rFonts w:asciiTheme="majorHAnsi" w:eastAsia="Times New Roman" w:hAnsiTheme="majorHAnsi"/>
          <w:sz w:val="20"/>
          <w:szCs w:val="20"/>
          <w:bdr w:val="none" w:sz="0" w:space="0" w:color="auto" w:frame="1"/>
        </w:rPr>
        <w:t xml:space="preserve"> the motives for the </w:t>
      </w:r>
      <w:r w:rsidR="00236B1E" w:rsidRPr="004E5F31">
        <w:rPr>
          <w:rFonts w:asciiTheme="majorHAnsi" w:eastAsia="Times New Roman" w:hAnsiTheme="majorHAnsi"/>
          <w:sz w:val="20"/>
          <w:szCs w:val="20"/>
          <w:bdr w:val="none" w:sz="0" w:space="0" w:color="auto" w:frame="1"/>
        </w:rPr>
        <w:t>crimes</w:t>
      </w:r>
      <w:r w:rsidRPr="004E5F31">
        <w:rPr>
          <w:rFonts w:asciiTheme="majorHAnsi" w:eastAsia="Times New Roman" w:hAnsiTheme="majorHAnsi"/>
          <w:sz w:val="20"/>
          <w:szCs w:val="20"/>
          <w:bdr w:val="none" w:sz="0" w:space="0" w:color="auto" w:frame="1"/>
        </w:rPr>
        <w:t>.</w:t>
      </w:r>
    </w:p>
    <w:p w14:paraId="64D4990B" w14:textId="77777777" w:rsidR="00734B8B" w:rsidRPr="004E5F31" w:rsidRDefault="00734B8B" w:rsidP="008D0BF8">
      <w:pPr>
        <w:pStyle w:val="ListParagraph"/>
        <w:ind w:left="0" w:firstLine="720"/>
        <w:jc w:val="both"/>
        <w:rPr>
          <w:rFonts w:asciiTheme="majorHAnsi" w:eastAsia="Times New Roman" w:hAnsiTheme="majorHAnsi"/>
          <w:sz w:val="20"/>
          <w:szCs w:val="20"/>
          <w:bdr w:val="none" w:sz="0" w:space="0" w:color="auto" w:frame="1"/>
        </w:rPr>
      </w:pPr>
    </w:p>
    <w:p w14:paraId="7F298091" w14:textId="7F7765A9" w:rsidR="002C384D" w:rsidRPr="004E5F31" w:rsidRDefault="002C384D" w:rsidP="002C384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 xml:space="preserve">The petitioners </w:t>
      </w:r>
      <w:r w:rsidR="00393785" w:rsidRPr="004E5F31">
        <w:rPr>
          <w:rFonts w:asciiTheme="majorHAnsi" w:eastAsia="Times New Roman" w:hAnsiTheme="majorHAnsi"/>
          <w:sz w:val="20"/>
          <w:szCs w:val="20"/>
          <w:bdr w:val="none" w:sz="0" w:space="0" w:color="auto" w:frame="1"/>
        </w:rPr>
        <w:t>argued</w:t>
      </w:r>
      <w:r w:rsidRPr="004E5F31">
        <w:rPr>
          <w:rFonts w:asciiTheme="majorHAnsi" w:eastAsia="Times New Roman" w:hAnsiTheme="majorHAnsi"/>
          <w:sz w:val="20"/>
          <w:szCs w:val="20"/>
          <w:bdr w:val="none" w:sz="0" w:space="0" w:color="auto" w:frame="1"/>
        </w:rPr>
        <w:t xml:space="preserve"> that the Guatemalan State had attempted to present as findings of the investigation that the victims were disappeared and murdered by a group of rival students, but they rejected that version because the documents that the State had presented to them </w:t>
      </w:r>
      <w:r w:rsidR="000D60A0" w:rsidRPr="004E5F31">
        <w:rPr>
          <w:rFonts w:asciiTheme="majorHAnsi" w:eastAsia="Times New Roman" w:hAnsiTheme="majorHAnsi"/>
          <w:sz w:val="20"/>
          <w:szCs w:val="20"/>
          <w:bdr w:val="none" w:sz="0" w:space="0" w:color="auto" w:frame="1"/>
        </w:rPr>
        <w:t>where</w:t>
      </w:r>
      <w:r w:rsidRPr="004E5F31">
        <w:rPr>
          <w:rFonts w:asciiTheme="majorHAnsi" w:eastAsia="Times New Roman" w:hAnsiTheme="majorHAnsi"/>
          <w:sz w:val="20"/>
          <w:szCs w:val="20"/>
          <w:bdr w:val="none" w:sz="0" w:space="0" w:color="auto" w:frame="1"/>
        </w:rPr>
        <w:t xml:space="preserve"> from 1985 and </w:t>
      </w:r>
      <w:r w:rsidR="000D60A0" w:rsidRPr="004E5F31">
        <w:rPr>
          <w:rFonts w:asciiTheme="majorHAnsi" w:eastAsia="Times New Roman" w:hAnsiTheme="majorHAnsi"/>
          <w:sz w:val="20"/>
          <w:szCs w:val="20"/>
          <w:bdr w:val="none" w:sz="0" w:space="0" w:color="auto" w:frame="1"/>
        </w:rPr>
        <w:t>t</w:t>
      </w:r>
      <w:r w:rsidRPr="004E5F31">
        <w:rPr>
          <w:rFonts w:asciiTheme="majorHAnsi" w:eastAsia="Times New Roman" w:hAnsiTheme="majorHAnsi"/>
          <w:sz w:val="20"/>
          <w:szCs w:val="20"/>
          <w:bdr w:val="none" w:sz="0" w:space="0" w:color="auto" w:frame="1"/>
        </w:rPr>
        <w:t>he authors of the documents were not specified. Additionally, they assured that the State did not offer any evidence that accredited the existence of such groups.</w:t>
      </w:r>
    </w:p>
    <w:p w14:paraId="216FA3DE" w14:textId="77777777" w:rsidR="003E0C71" w:rsidRPr="004E5F31" w:rsidRDefault="003E0C71" w:rsidP="00FB4BC1">
      <w:pPr>
        <w:rPr>
          <w:rFonts w:asciiTheme="majorHAnsi" w:eastAsia="Times New Roman" w:hAnsiTheme="majorHAnsi"/>
          <w:sz w:val="20"/>
          <w:szCs w:val="20"/>
          <w:bdr w:val="none" w:sz="0" w:space="0" w:color="auto" w:frame="1"/>
        </w:rPr>
      </w:pPr>
    </w:p>
    <w:p w14:paraId="758EA5A8" w14:textId="65EEEAF9" w:rsidR="00CC2922" w:rsidRPr="004E5F31" w:rsidRDefault="003E0C71" w:rsidP="004C2C4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On the other hand, wit</w:t>
      </w:r>
      <w:r w:rsidR="00DE0FBE" w:rsidRPr="004E5F31">
        <w:rPr>
          <w:rFonts w:asciiTheme="majorHAnsi" w:eastAsia="Times New Roman" w:hAnsiTheme="majorHAnsi"/>
          <w:sz w:val="20"/>
          <w:szCs w:val="20"/>
          <w:bdr w:val="none" w:sz="0" w:space="0" w:color="auto" w:frame="1"/>
        </w:rPr>
        <w:t>h respect to Mario Arturo de Leon</w:t>
      </w:r>
      <w:r w:rsidRPr="004E5F31">
        <w:rPr>
          <w:rFonts w:asciiTheme="majorHAnsi" w:eastAsia="Times New Roman" w:hAnsiTheme="majorHAnsi"/>
          <w:sz w:val="20"/>
          <w:szCs w:val="20"/>
          <w:bdr w:val="none" w:sz="0" w:space="0" w:color="auto" w:frame="1"/>
        </w:rPr>
        <w:t>, it was reported that he disappeared on August 23, 1989, after he gave a press conference at the headquarters of the Association of University Students (AEU).</w:t>
      </w:r>
    </w:p>
    <w:p w14:paraId="1EE0A46A" w14:textId="77777777" w:rsidR="008978C8" w:rsidRPr="004E5F31" w:rsidRDefault="008978C8" w:rsidP="00BC42B5">
      <w:pPr>
        <w:rPr>
          <w:rFonts w:asciiTheme="majorHAnsi" w:eastAsia="Times New Roman" w:hAnsiTheme="majorHAnsi"/>
          <w:sz w:val="20"/>
          <w:szCs w:val="20"/>
          <w:bdr w:val="none" w:sz="0" w:space="0" w:color="auto" w:frame="1"/>
        </w:rPr>
      </w:pPr>
    </w:p>
    <w:p w14:paraId="4BB94D8B" w14:textId="5EF08B0D" w:rsidR="008978C8" w:rsidRPr="004E5F31" w:rsidRDefault="008978C8" w:rsidP="008D0B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 xml:space="preserve">In relation to </w:t>
      </w:r>
      <w:r w:rsidR="00DE0FBE" w:rsidRPr="004E5F31">
        <w:rPr>
          <w:rFonts w:asciiTheme="majorHAnsi" w:eastAsia="Times New Roman" w:hAnsiTheme="majorHAnsi"/>
          <w:sz w:val="20"/>
          <w:szCs w:val="20"/>
          <w:bdr w:val="none" w:sz="0" w:space="0" w:color="auto" w:frame="1"/>
        </w:rPr>
        <w:t>Aaron</w:t>
      </w:r>
      <w:r w:rsidRPr="004E5F31">
        <w:rPr>
          <w:rFonts w:asciiTheme="majorHAnsi" w:eastAsia="Times New Roman" w:hAnsiTheme="majorHAnsi"/>
          <w:sz w:val="20"/>
          <w:szCs w:val="20"/>
          <w:bdr w:val="none" w:sz="0" w:space="0" w:color="auto" w:frame="1"/>
        </w:rPr>
        <w:t xml:space="preserve"> </w:t>
      </w:r>
      <w:proofErr w:type="spellStart"/>
      <w:r w:rsidRPr="004E5F31">
        <w:rPr>
          <w:rFonts w:asciiTheme="majorHAnsi" w:eastAsia="Times New Roman" w:hAnsiTheme="majorHAnsi"/>
          <w:sz w:val="20"/>
          <w:szCs w:val="20"/>
          <w:bdr w:val="none" w:sz="0" w:space="0" w:color="auto" w:frame="1"/>
        </w:rPr>
        <w:t>Ubaldo</w:t>
      </w:r>
      <w:proofErr w:type="spellEnd"/>
      <w:r w:rsidRPr="004E5F31">
        <w:rPr>
          <w:rFonts w:asciiTheme="majorHAnsi" w:eastAsia="Times New Roman" w:hAnsiTheme="majorHAnsi"/>
          <w:sz w:val="20"/>
          <w:szCs w:val="20"/>
          <w:bdr w:val="none" w:sz="0" w:space="0" w:color="auto" w:frame="1"/>
        </w:rPr>
        <w:t xml:space="preserve"> Ochoa, a student at the School of Political Science at the University of San Carlos, a member of the Political Science Board of Directors, </w:t>
      </w:r>
      <w:r w:rsidR="00EA5EAC" w:rsidRPr="004E5F31">
        <w:rPr>
          <w:rFonts w:asciiTheme="majorHAnsi" w:eastAsia="Times New Roman" w:hAnsiTheme="majorHAnsi"/>
          <w:sz w:val="20"/>
          <w:szCs w:val="20"/>
          <w:bdr w:val="none" w:sz="0" w:space="0" w:color="auto" w:frame="1"/>
        </w:rPr>
        <w:t>and</w:t>
      </w:r>
      <w:r w:rsidRPr="004E5F31">
        <w:rPr>
          <w:rFonts w:asciiTheme="majorHAnsi" w:eastAsia="Times New Roman" w:hAnsiTheme="majorHAnsi"/>
          <w:sz w:val="20"/>
          <w:szCs w:val="20"/>
          <w:bdr w:val="none" w:sz="0" w:space="0" w:color="auto" w:frame="1"/>
        </w:rPr>
        <w:t xml:space="preserve"> a member of the AEU Coordinating Executive Board, it was indicated that he had received death threats in February 1989. On August 23, 1989, after leaving his home, he would have disappeared. According to witnesses, shortly before leaving his home, he had received a phone call, informing him that he had to </w:t>
      </w:r>
      <w:r w:rsidR="00BC42B5" w:rsidRPr="004E5F31">
        <w:rPr>
          <w:rFonts w:asciiTheme="majorHAnsi" w:eastAsia="Times New Roman" w:hAnsiTheme="majorHAnsi"/>
          <w:sz w:val="20"/>
          <w:szCs w:val="20"/>
          <w:bdr w:val="none" w:sz="0" w:space="0" w:color="auto" w:frame="1"/>
        </w:rPr>
        <w:t>be</w:t>
      </w:r>
      <w:r w:rsidRPr="004E5F31">
        <w:rPr>
          <w:rFonts w:asciiTheme="majorHAnsi" w:eastAsia="Times New Roman" w:hAnsiTheme="majorHAnsi"/>
          <w:sz w:val="20"/>
          <w:szCs w:val="20"/>
          <w:bdr w:val="none" w:sz="0" w:space="0" w:color="auto" w:frame="1"/>
        </w:rPr>
        <w:t xml:space="preserve"> at the university. A petition </w:t>
      </w:r>
      <w:r w:rsidR="00EA5EAC" w:rsidRPr="004E5F31">
        <w:rPr>
          <w:rFonts w:asciiTheme="majorHAnsi" w:eastAsia="Times New Roman" w:hAnsiTheme="majorHAnsi"/>
          <w:sz w:val="20"/>
          <w:szCs w:val="20"/>
          <w:bdr w:val="none" w:sz="0" w:space="0" w:color="auto" w:frame="1"/>
        </w:rPr>
        <w:t>of</w:t>
      </w:r>
      <w:r w:rsidRPr="004E5F31">
        <w:rPr>
          <w:rFonts w:asciiTheme="majorHAnsi" w:eastAsia="Times New Roman" w:hAnsiTheme="majorHAnsi"/>
          <w:sz w:val="20"/>
          <w:szCs w:val="20"/>
          <w:bdr w:val="none" w:sz="0" w:space="0" w:color="auto" w:frame="1"/>
        </w:rPr>
        <w:t xml:space="preserve"> Habeas Corpus was submitted by the Mutual Support Group office without results.</w:t>
      </w:r>
    </w:p>
    <w:p w14:paraId="04D13C3B" w14:textId="77777777" w:rsidR="00A80481" w:rsidRPr="004E5F31" w:rsidRDefault="00A80481" w:rsidP="00DE0FBE">
      <w:pPr>
        <w:rPr>
          <w:rFonts w:asciiTheme="majorHAnsi" w:eastAsia="Times New Roman" w:hAnsiTheme="majorHAnsi"/>
          <w:sz w:val="20"/>
          <w:szCs w:val="20"/>
          <w:bdr w:val="none" w:sz="0" w:space="0" w:color="auto" w:frame="1"/>
        </w:rPr>
      </w:pPr>
    </w:p>
    <w:p w14:paraId="3F49C84B" w14:textId="0A08B593" w:rsidR="00876AAF" w:rsidRPr="004E5F31" w:rsidRDefault="00A80481" w:rsidP="00A8048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 xml:space="preserve">On August 22, 1989, Hugo Leonel Gramajo </w:t>
      </w:r>
      <w:r w:rsidR="00A504B5" w:rsidRPr="004E5F31">
        <w:rPr>
          <w:rFonts w:asciiTheme="majorHAnsi" w:eastAsia="Times New Roman" w:hAnsiTheme="majorHAnsi"/>
          <w:sz w:val="20"/>
          <w:szCs w:val="20"/>
          <w:bdr w:val="none" w:sz="0" w:space="0" w:color="auto" w:frame="1"/>
        </w:rPr>
        <w:t>Lopez</w:t>
      </w:r>
      <w:r w:rsidRPr="004E5F31">
        <w:rPr>
          <w:rFonts w:asciiTheme="majorHAnsi" w:eastAsia="Times New Roman" w:hAnsiTheme="majorHAnsi"/>
          <w:sz w:val="20"/>
          <w:szCs w:val="20"/>
          <w:bdr w:val="none" w:sz="0" w:space="0" w:color="auto" w:frame="1"/>
        </w:rPr>
        <w:t xml:space="preserve"> left his job at the National Institute of Public Administration, in zone 9 of the city approximately</w:t>
      </w:r>
      <w:r w:rsidR="00D87732" w:rsidRPr="004E5F31">
        <w:rPr>
          <w:rFonts w:asciiTheme="majorHAnsi" w:eastAsia="Times New Roman" w:hAnsiTheme="majorHAnsi"/>
          <w:sz w:val="20"/>
          <w:szCs w:val="20"/>
          <w:bdr w:val="none" w:sz="0" w:space="0" w:color="auto" w:frame="1"/>
        </w:rPr>
        <w:t xml:space="preserve"> at</w:t>
      </w:r>
      <w:r w:rsidRPr="004E5F31">
        <w:rPr>
          <w:rFonts w:asciiTheme="majorHAnsi" w:eastAsia="Times New Roman" w:hAnsiTheme="majorHAnsi"/>
          <w:sz w:val="20"/>
          <w:szCs w:val="20"/>
          <w:bdr w:val="none" w:sz="0" w:space="0" w:color="auto" w:frame="1"/>
        </w:rPr>
        <w:t xml:space="preserve"> 5:15 in the afternoon, where </w:t>
      </w:r>
      <w:r w:rsidR="00D87732" w:rsidRPr="004E5F31">
        <w:rPr>
          <w:rFonts w:asciiTheme="majorHAnsi" w:eastAsia="Times New Roman" w:hAnsiTheme="majorHAnsi"/>
          <w:sz w:val="20"/>
          <w:szCs w:val="20"/>
          <w:bdr w:val="none" w:sz="0" w:space="0" w:color="auto" w:frame="1"/>
        </w:rPr>
        <w:t>five armed men captured him</w:t>
      </w:r>
      <w:r w:rsidRPr="004E5F31">
        <w:rPr>
          <w:rFonts w:asciiTheme="majorHAnsi" w:eastAsia="Times New Roman" w:hAnsiTheme="majorHAnsi"/>
          <w:sz w:val="20"/>
          <w:szCs w:val="20"/>
          <w:bdr w:val="none" w:sz="0" w:space="0" w:color="auto" w:frame="1"/>
        </w:rPr>
        <w:t>. According to witnesses, he was beaten by those individuals before being forced into a red truck. A Habeas Corpus petition was submitted by the Mutual Support Group office without results.</w:t>
      </w:r>
    </w:p>
    <w:p w14:paraId="0C95B3B3" w14:textId="77777777" w:rsidR="00876AAF" w:rsidRPr="004E5F31" w:rsidRDefault="00876AAF" w:rsidP="00876AAF">
      <w:pPr>
        <w:pStyle w:val="ListParagraph"/>
        <w:rPr>
          <w:rFonts w:asciiTheme="majorHAnsi" w:eastAsia="Times New Roman" w:hAnsiTheme="majorHAnsi"/>
          <w:sz w:val="20"/>
          <w:szCs w:val="20"/>
          <w:bdr w:val="none" w:sz="0" w:space="0" w:color="auto" w:frame="1"/>
        </w:rPr>
      </w:pPr>
    </w:p>
    <w:p w14:paraId="09B86A69" w14:textId="63FBFF40" w:rsidR="00956317" w:rsidRPr="004E5F31" w:rsidRDefault="00A80481" w:rsidP="00876AA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 xml:space="preserve">On August 21, 1989, </w:t>
      </w:r>
      <w:r w:rsidR="00D87732" w:rsidRPr="004E5F31">
        <w:rPr>
          <w:rFonts w:asciiTheme="majorHAnsi" w:eastAsia="Times New Roman" w:hAnsiTheme="majorHAnsi"/>
          <w:sz w:val="20"/>
          <w:szCs w:val="20"/>
          <w:bdr w:val="none" w:sz="0" w:space="0" w:color="auto" w:frame="1"/>
        </w:rPr>
        <w:t>Ivan</w:t>
      </w:r>
      <w:r w:rsidRPr="004E5F31">
        <w:rPr>
          <w:rFonts w:asciiTheme="majorHAnsi" w:eastAsia="Times New Roman" w:hAnsiTheme="majorHAnsi"/>
          <w:sz w:val="20"/>
          <w:szCs w:val="20"/>
          <w:bdr w:val="none" w:sz="0" w:space="0" w:color="auto" w:frame="1"/>
        </w:rPr>
        <w:t xml:space="preserve"> Ernesto </w:t>
      </w:r>
      <w:r w:rsidR="00D87732" w:rsidRPr="004E5F31">
        <w:rPr>
          <w:rFonts w:asciiTheme="majorHAnsi" w:eastAsia="Times New Roman" w:hAnsiTheme="majorHAnsi"/>
          <w:sz w:val="20"/>
          <w:szCs w:val="20"/>
          <w:bdr w:val="none" w:sz="0" w:space="0" w:color="auto" w:frame="1"/>
        </w:rPr>
        <w:t>Gonzales</w:t>
      </w:r>
      <w:r w:rsidRPr="004E5F31">
        <w:rPr>
          <w:rFonts w:asciiTheme="majorHAnsi" w:eastAsia="Times New Roman" w:hAnsiTheme="majorHAnsi"/>
          <w:sz w:val="20"/>
          <w:szCs w:val="20"/>
          <w:bdr w:val="none" w:sz="0" w:space="0" w:color="auto" w:frame="1"/>
        </w:rPr>
        <w:t xml:space="preserve"> Fuentes was kidnapped on his way to a meeting with members of the Unit of Popular Union Associations</w:t>
      </w:r>
      <w:r w:rsidR="00876AAF" w:rsidRPr="004E5F31">
        <w:rPr>
          <w:rFonts w:asciiTheme="majorHAnsi" w:eastAsia="Times New Roman" w:hAnsiTheme="majorHAnsi"/>
          <w:sz w:val="20"/>
          <w:szCs w:val="20"/>
          <w:bdr w:val="none" w:sz="0" w:space="0" w:color="auto" w:frame="1"/>
        </w:rPr>
        <w:t xml:space="preserve"> [</w:t>
      </w:r>
      <w:proofErr w:type="spellStart"/>
      <w:r w:rsidR="00876AAF" w:rsidRPr="004E5F31">
        <w:rPr>
          <w:rFonts w:asciiTheme="majorHAnsi" w:eastAsia="Times New Roman" w:hAnsiTheme="majorHAnsi"/>
          <w:i/>
          <w:iCs/>
          <w:sz w:val="20"/>
          <w:szCs w:val="20"/>
          <w:bdr w:val="none" w:sz="0" w:space="0" w:color="auto" w:frame="1"/>
        </w:rPr>
        <w:t>Unidad</w:t>
      </w:r>
      <w:proofErr w:type="spellEnd"/>
      <w:r w:rsidR="00876AAF" w:rsidRPr="004E5F31">
        <w:rPr>
          <w:rFonts w:asciiTheme="majorHAnsi" w:eastAsia="Times New Roman" w:hAnsiTheme="majorHAnsi"/>
          <w:i/>
          <w:iCs/>
          <w:sz w:val="20"/>
          <w:szCs w:val="20"/>
          <w:bdr w:val="none" w:sz="0" w:space="0" w:color="auto" w:frame="1"/>
        </w:rPr>
        <w:t xml:space="preserve"> de </w:t>
      </w:r>
      <w:proofErr w:type="spellStart"/>
      <w:r w:rsidR="00876AAF" w:rsidRPr="004E5F31">
        <w:rPr>
          <w:rFonts w:asciiTheme="majorHAnsi" w:eastAsia="Times New Roman" w:hAnsiTheme="majorHAnsi"/>
          <w:i/>
          <w:iCs/>
          <w:sz w:val="20"/>
          <w:szCs w:val="20"/>
          <w:bdr w:val="none" w:sz="0" w:space="0" w:color="auto" w:frame="1"/>
        </w:rPr>
        <w:t>Asociaciones</w:t>
      </w:r>
      <w:proofErr w:type="spellEnd"/>
      <w:r w:rsidR="00876AAF" w:rsidRPr="004E5F31">
        <w:rPr>
          <w:rFonts w:asciiTheme="majorHAnsi" w:eastAsia="Times New Roman" w:hAnsiTheme="majorHAnsi"/>
          <w:i/>
          <w:iCs/>
          <w:sz w:val="20"/>
          <w:szCs w:val="20"/>
          <w:bdr w:val="none" w:sz="0" w:space="0" w:color="auto" w:frame="1"/>
        </w:rPr>
        <w:t xml:space="preserve"> </w:t>
      </w:r>
      <w:proofErr w:type="spellStart"/>
      <w:r w:rsidR="00876AAF" w:rsidRPr="004E5F31">
        <w:rPr>
          <w:rFonts w:asciiTheme="majorHAnsi" w:eastAsia="Times New Roman" w:hAnsiTheme="majorHAnsi"/>
          <w:i/>
          <w:iCs/>
          <w:sz w:val="20"/>
          <w:szCs w:val="20"/>
          <w:bdr w:val="none" w:sz="0" w:space="0" w:color="auto" w:frame="1"/>
        </w:rPr>
        <w:t>Sindicales</w:t>
      </w:r>
      <w:proofErr w:type="spellEnd"/>
      <w:r w:rsidR="00876AAF" w:rsidRPr="004E5F31">
        <w:rPr>
          <w:rFonts w:asciiTheme="majorHAnsi" w:eastAsia="Times New Roman" w:hAnsiTheme="majorHAnsi"/>
          <w:i/>
          <w:iCs/>
          <w:sz w:val="20"/>
          <w:szCs w:val="20"/>
          <w:bdr w:val="none" w:sz="0" w:space="0" w:color="auto" w:frame="1"/>
        </w:rPr>
        <w:t xml:space="preserve"> </w:t>
      </w:r>
      <w:proofErr w:type="spellStart"/>
      <w:r w:rsidR="00876AAF" w:rsidRPr="004E5F31">
        <w:rPr>
          <w:rFonts w:asciiTheme="majorHAnsi" w:eastAsia="Times New Roman" w:hAnsiTheme="majorHAnsi"/>
          <w:i/>
          <w:iCs/>
          <w:sz w:val="20"/>
          <w:szCs w:val="20"/>
          <w:bdr w:val="none" w:sz="0" w:space="0" w:color="auto" w:frame="1"/>
        </w:rPr>
        <w:t>Populares</w:t>
      </w:r>
      <w:proofErr w:type="spellEnd"/>
      <w:r w:rsidR="00876AAF" w:rsidRPr="004E5F31">
        <w:rPr>
          <w:rFonts w:asciiTheme="majorHAnsi" w:eastAsia="Times New Roman" w:hAnsiTheme="majorHAnsi"/>
          <w:sz w:val="20"/>
          <w:szCs w:val="20"/>
          <w:bdr w:val="none" w:sz="0" w:space="0" w:color="auto" w:frame="1"/>
        </w:rPr>
        <w:t>]</w:t>
      </w:r>
      <w:r w:rsidRPr="004E5F31">
        <w:rPr>
          <w:rFonts w:asciiTheme="majorHAnsi" w:eastAsia="Times New Roman" w:hAnsiTheme="majorHAnsi"/>
          <w:sz w:val="20"/>
          <w:szCs w:val="20"/>
          <w:bdr w:val="none" w:sz="0" w:space="0" w:color="auto" w:frame="1"/>
        </w:rPr>
        <w:t xml:space="preserve"> (UASP) at noon after leaving his home. A Habeas Corpus </w:t>
      </w:r>
      <w:r w:rsidR="00876AAF" w:rsidRPr="004E5F31">
        <w:rPr>
          <w:rFonts w:asciiTheme="majorHAnsi" w:eastAsia="Times New Roman" w:hAnsiTheme="majorHAnsi"/>
          <w:sz w:val="20"/>
          <w:szCs w:val="20"/>
          <w:bdr w:val="none" w:sz="0" w:space="0" w:color="auto" w:frame="1"/>
        </w:rPr>
        <w:t xml:space="preserve">petition </w:t>
      </w:r>
      <w:r w:rsidRPr="004E5F31">
        <w:rPr>
          <w:rFonts w:asciiTheme="majorHAnsi" w:eastAsia="Times New Roman" w:hAnsiTheme="majorHAnsi"/>
          <w:sz w:val="20"/>
          <w:szCs w:val="20"/>
          <w:bdr w:val="none" w:sz="0" w:space="0" w:color="auto" w:frame="1"/>
        </w:rPr>
        <w:t>was submitted by the Mutual Support Group office without results.</w:t>
      </w:r>
    </w:p>
    <w:p w14:paraId="02D6EE2D" w14:textId="77777777" w:rsidR="00956317" w:rsidRPr="004E5F31" w:rsidRDefault="00956317" w:rsidP="00956317">
      <w:pPr>
        <w:pStyle w:val="ListParagraph"/>
        <w:rPr>
          <w:rFonts w:asciiTheme="majorHAnsi" w:eastAsia="Times New Roman" w:hAnsiTheme="majorHAnsi"/>
          <w:sz w:val="20"/>
          <w:szCs w:val="20"/>
          <w:bdr w:val="none" w:sz="0" w:space="0" w:color="auto" w:frame="1"/>
        </w:rPr>
      </w:pPr>
    </w:p>
    <w:p w14:paraId="2F24B2E3" w14:textId="04D425BC" w:rsidR="00311EC4" w:rsidRPr="004E5F31" w:rsidRDefault="00876AAF" w:rsidP="0095631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 xml:space="preserve">On August 22, 1989, </w:t>
      </w:r>
      <w:r w:rsidR="00D87732" w:rsidRPr="004E5F31">
        <w:rPr>
          <w:rFonts w:asciiTheme="majorHAnsi" w:eastAsia="Times New Roman" w:hAnsiTheme="majorHAnsi"/>
          <w:sz w:val="20"/>
          <w:szCs w:val="20"/>
          <w:bdr w:val="none" w:sz="0" w:space="0" w:color="auto" w:frame="1"/>
        </w:rPr>
        <w:t>armed individuals kidnapped Carlos Contreras Conde, student of the School of Psychology, member of the Association of Psychologists, and collaborator of the AEU, in the parking lot in front of the Psychology building of the University of San Carlos approximately at 8 pm</w:t>
      </w:r>
      <w:r w:rsidRPr="004E5F31">
        <w:rPr>
          <w:rFonts w:asciiTheme="majorHAnsi" w:eastAsia="Times New Roman" w:hAnsiTheme="majorHAnsi"/>
          <w:sz w:val="20"/>
          <w:szCs w:val="20"/>
          <w:bdr w:val="none" w:sz="0" w:space="0" w:color="auto" w:frame="1"/>
        </w:rPr>
        <w:t>. A Habeas Corpus</w:t>
      </w:r>
      <w:r w:rsidR="00956317" w:rsidRPr="004E5F31">
        <w:rPr>
          <w:rFonts w:asciiTheme="majorHAnsi" w:eastAsia="Times New Roman" w:hAnsiTheme="majorHAnsi"/>
          <w:sz w:val="20"/>
          <w:szCs w:val="20"/>
          <w:bdr w:val="none" w:sz="0" w:space="0" w:color="auto" w:frame="1"/>
        </w:rPr>
        <w:t xml:space="preserve"> petition</w:t>
      </w:r>
      <w:r w:rsidRPr="004E5F31">
        <w:rPr>
          <w:rFonts w:asciiTheme="majorHAnsi" w:eastAsia="Times New Roman" w:hAnsiTheme="majorHAnsi"/>
          <w:sz w:val="20"/>
          <w:szCs w:val="20"/>
          <w:bdr w:val="none" w:sz="0" w:space="0" w:color="auto" w:frame="1"/>
        </w:rPr>
        <w:t xml:space="preserve"> was submitted by the Mutual Support Group office without results.</w:t>
      </w:r>
    </w:p>
    <w:p w14:paraId="2DEF6D2E" w14:textId="77777777" w:rsidR="00311EC4" w:rsidRPr="004E5F31" w:rsidRDefault="00311EC4" w:rsidP="00311EC4">
      <w:pPr>
        <w:pStyle w:val="ListParagraph"/>
        <w:rPr>
          <w:rFonts w:asciiTheme="majorHAnsi" w:eastAsia="Times New Roman" w:hAnsiTheme="majorHAnsi"/>
          <w:sz w:val="20"/>
          <w:szCs w:val="20"/>
          <w:bdr w:val="none" w:sz="0" w:space="0" w:color="auto" w:frame="1"/>
        </w:rPr>
      </w:pPr>
    </w:p>
    <w:p w14:paraId="4D3DA5F8" w14:textId="0872A7D0" w:rsidR="00D87732" w:rsidRDefault="00956317" w:rsidP="00D8773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Wi</w:t>
      </w:r>
      <w:r w:rsidR="00D87732" w:rsidRPr="004E5F31">
        <w:rPr>
          <w:rFonts w:asciiTheme="majorHAnsi" w:eastAsia="Times New Roman" w:hAnsiTheme="majorHAnsi"/>
          <w:sz w:val="20"/>
          <w:szCs w:val="20"/>
          <w:bdr w:val="none" w:sz="0" w:space="0" w:color="auto" w:frame="1"/>
        </w:rPr>
        <w:t>th respect to Eduardo Antonio Lo</w:t>
      </w:r>
      <w:r w:rsidRPr="004E5F31">
        <w:rPr>
          <w:rFonts w:asciiTheme="majorHAnsi" w:eastAsia="Times New Roman" w:hAnsiTheme="majorHAnsi"/>
          <w:sz w:val="20"/>
          <w:szCs w:val="20"/>
          <w:bdr w:val="none" w:sz="0" w:space="0" w:color="auto" w:frame="1"/>
        </w:rPr>
        <w:t xml:space="preserve">pez Palencia, Carlos Leonel </w:t>
      </w:r>
      <w:proofErr w:type="spellStart"/>
      <w:r w:rsidRPr="004E5F31">
        <w:rPr>
          <w:rFonts w:asciiTheme="majorHAnsi" w:eastAsia="Times New Roman" w:hAnsiTheme="majorHAnsi"/>
          <w:sz w:val="20"/>
          <w:szCs w:val="20"/>
          <w:bdr w:val="none" w:sz="0" w:space="0" w:color="auto" w:frame="1"/>
        </w:rPr>
        <w:t>Chuta</w:t>
      </w:r>
      <w:proofErr w:type="spellEnd"/>
      <w:r w:rsidRPr="004E5F31">
        <w:rPr>
          <w:rFonts w:asciiTheme="majorHAnsi" w:eastAsia="Times New Roman" w:hAnsiTheme="majorHAnsi"/>
          <w:sz w:val="20"/>
          <w:szCs w:val="20"/>
          <w:bdr w:val="none" w:sz="0" w:space="0" w:color="auto" w:frame="1"/>
        </w:rPr>
        <w:t xml:space="preserve"> </w:t>
      </w:r>
      <w:proofErr w:type="spellStart"/>
      <w:r w:rsidRPr="004E5F31">
        <w:rPr>
          <w:rFonts w:asciiTheme="majorHAnsi" w:eastAsia="Times New Roman" w:hAnsiTheme="majorHAnsi"/>
          <w:sz w:val="20"/>
          <w:szCs w:val="20"/>
          <w:bdr w:val="none" w:sz="0" w:space="0" w:color="auto" w:frame="1"/>
        </w:rPr>
        <w:t>Camey</w:t>
      </w:r>
      <w:proofErr w:type="spellEnd"/>
      <w:r w:rsidRPr="004E5F31">
        <w:rPr>
          <w:rFonts w:asciiTheme="majorHAnsi" w:eastAsia="Times New Roman" w:hAnsiTheme="majorHAnsi"/>
          <w:sz w:val="20"/>
          <w:szCs w:val="20"/>
          <w:bdr w:val="none" w:sz="0" w:space="0" w:color="auto" w:frame="1"/>
        </w:rPr>
        <w:t xml:space="preserve">, and Carlos Humberto Cabrera, although the petitioners did not detail the violations allegedly </w:t>
      </w:r>
      <w:r w:rsidR="006332F1" w:rsidRPr="004E5F31">
        <w:rPr>
          <w:rFonts w:asciiTheme="majorHAnsi" w:eastAsia="Times New Roman" w:hAnsiTheme="majorHAnsi"/>
          <w:sz w:val="20"/>
          <w:szCs w:val="20"/>
          <w:bdr w:val="none" w:sz="0" w:space="0" w:color="auto" w:frame="1"/>
        </w:rPr>
        <w:t>suffered</w:t>
      </w:r>
      <w:r w:rsidRPr="004E5F31">
        <w:rPr>
          <w:rFonts w:asciiTheme="majorHAnsi" w:eastAsia="Times New Roman" w:hAnsiTheme="majorHAnsi"/>
          <w:sz w:val="20"/>
          <w:szCs w:val="20"/>
          <w:bdr w:val="none" w:sz="0" w:space="0" w:color="auto" w:frame="1"/>
        </w:rPr>
        <w:t xml:space="preserve">, the Commission subsequently learned </w:t>
      </w:r>
      <w:r w:rsidR="00D87732" w:rsidRPr="004E5F31">
        <w:rPr>
          <w:rFonts w:asciiTheme="majorHAnsi" w:eastAsia="Times New Roman" w:hAnsiTheme="majorHAnsi"/>
          <w:sz w:val="20"/>
          <w:szCs w:val="20"/>
          <w:bdr w:val="none" w:sz="0" w:space="0" w:color="auto" w:frame="1"/>
        </w:rPr>
        <w:t>that their bodies were initially missing and their bodies later found.</w:t>
      </w:r>
    </w:p>
    <w:p w14:paraId="5C2F2166" w14:textId="77777777" w:rsidR="008D0435" w:rsidRPr="008D0435" w:rsidRDefault="008D0435" w:rsidP="008D0435">
      <w:pPr>
        <w:pStyle w:val="ListParagraph"/>
        <w:rPr>
          <w:rFonts w:asciiTheme="majorHAnsi" w:eastAsia="Times New Roman" w:hAnsiTheme="majorHAnsi"/>
          <w:sz w:val="20"/>
          <w:szCs w:val="20"/>
          <w:bdr w:val="none" w:sz="0" w:space="0" w:color="auto" w:frame="1"/>
        </w:rPr>
      </w:pPr>
    </w:p>
    <w:p w14:paraId="319C81DF" w14:textId="77777777" w:rsidR="008D0435" w:rsidRPr="004E5F31" w:rsidRDefault="008D0435" w:rsidP="008D043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frame="1"/>
        </w:rPr>
      </w:pPr>
    </w:p>
    <w:p w14:paraId="2761D697" w14:textId="77777777" w:rsidR="00F40D50" w:rsidRPr="004E5F31" w:rsidRDefault="00F40D50" w:rsidP="00311EC4">
      <w:pPr>
        <w:rPr>
          <w:rFonts w:asciiTheme="majorHAnsi" w:eastAsia="Times New Roman" w:hAnsiTheme="majorHAnsi"/>
          <w:sz w:val="20"/>
          <w:szCs w:val="20"/>
          <w:bdr w:val="none" w:sz="0" w:space="0" w:color="auto" w:frame="1"/>
        </w:rPr>
      </w:pPr>
    </w:p>
    <w:p w14:paraId="687BA13E" w14:textId="3A74E618" w:rsidR="00CA6FA4" w:rsidRPr="004E5F31" w:rsidRDefault="001F05D4" w:rsidP="00D87732">
      <w:pPr>
        <w:pStyle w:val="ListParagraph"/>
        <w:numPr>
          <w:ilvl w:val="0"/>
          <w:numId w:val="55"/>
        </w:numPr>
        <w:ind w:left="1440"/>
        <w:rPr>
          <w:rFonts w:asciiTheme="majorHAnsi" w:eastAsia="MS Mincho" w:hAnsiTheme="majorHAnsi" w:cs="Times New Roman"/>
          <w:b/>
          <w:color w:val="auto"/>
          <w:sz w:val="20"/>
          <w:szCs w:val="20"/>
          <w:lang w:eastAsia="en-US"/>
        </w:rPr>
      </w:pPr>
      <w:r w:rsidRPr="004E5F31">
        <w:rPr>
          <w:rFonts w:asciiTheme="majorHAnsi" w:eastAsia="MS Mincho" w:hAnsiTheme="majorHAnsi" w:cs="Times New Roman"/>
          <w:b/>
          <w:color w:val="auto"/>
          <w:sz w:val="20"/>
          <w:szCs w:val="20"/>
          <w:lang w:eastAsia="en-US"/>
        </w:rPr>
        <w:lastRenderedPageBreak/>
        <w:t>FRIENDLY SETTLEMENT</w:t>
      </w:r>
    </w:p>
    <w:p w14:paraId="69E5BDAF" w14:textId="77777777" w:rsidR="000345C5" w:rsidRPr="004E5F31" w:rsidRDefault="000345C5" w:rsidP="008D0B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p>
    <w:p w14:paraId="044FBBC6" w14:textId="3EB99065" w:rsidR="00360C94" w:rsidRPr="004E5F31" w:rsidRDefault="00311EC4" w:rsidP="005260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4E5F31">
        <w:rPr>
          <w:rFonts w:asciiTheme="majorHAnsi" w:eastAsia="Times New Roman" w:hAnsiTheme="majorHAnsi"/>
          <w:sz w:val="20"/>
          <w:szCs w:val="20"/>
          <w:bdr w:val="none" w:sz="0" w:space="0" w:color="auto" w:frame="1"/>
        </w:rPr>
        <w:t>The parties signed a Friendly Settlement Agreement on February 18, 2005, within the framework of a wor</w:t>
      </w:r>
      <w:r w:rsidR="00EA5EAC" w:rsidRPr="004E5F31">
        <w:rPr>
          <w:rFonts w:asciiTheme="majorHAnsi" w:eastAsia="Times New Roman" w:hAnsiTheme="majorHAnsi"/>
          <w:sz w:val="20"/>
          <w:szCs w:val="20"/>
          <w:bdr w:val="none" w:sz="0" w:space="0" w:color="auto" w:frame="1"/>
        </w:rPr>
        <w:t xml:space="preserve">king meeting held in Guatemala, </w:t>
      </w:r>
      <w:r w:rsidRPr="004E5F31">
        <w:rPr>
          <w:rFonts w:asciiTheme="majorHAnsi" w:eastAsia="Times New Roman" w:hAnsiTheme="majorHAnsi"/>
          <w:sz w:val="20"/>
          <w:szCs w:val="20"/>
          <w:bdr w:val="none" w:sz="0" w:space="0" w:color="auto" w:frame="1"/>
        </w:rPr>
        <w:t>which states the following:</w:t>
      </w:r>
    </w:p>
    <w:p w14:paraId="3EFAC820" w14:textId="35DC3B55" w:rsidR="00311EC4" w:rsidRPr="004E5F31" w:rsidRDefault="00311EC4" w:rsidP="00311EC4">
      <w:pPr>
        <w:ind w:right="720"/>
        <w:rPr>
          <w:rFonts w:asciiTheme="majorHAnsi" w:eastAsia="Times New Roman" w:hAnsiTheme="majorHAnsi"/>
          <w:b/>
          <w:sz w:val="20"/>
          <w:szCs w:val="20"/>
        </w:rPr>
      </w:pPr>
    </w:p>
    <w:p w14:paraId="65979B4F" w14:textId="042E1C04" w:rsidR="001F05D4" w:rsidRPr="004E5F31" w:rsidRDefault="001F05D4" w:rsidP="00360C94">
      <w:pPr>
        <w:ind w:left="720" w:right="720"/>
        <w:jc w:val="center"/>
        <w:rPr>
          <w:rFonts w:asciiTheme="majorHAnsi" w:eastAsia="Times New Roman" w:hAnsiTheme="majorHAnsi"/>
          <w:b/>
          <w:sz w:val="20"/>
          <w:szCs w:val="20"/>
        </w:rPr>
      </w:pPr>
      <w:r w:rsidRPr="004E5F31">
        <w:rPr>
          <w:rFonts w:asciiTheme="majorHAnsi" w:eastAsia="Times New Roman" w:hAnsiTheme="majorHAnsi"/>
          <w:b/>
          <w:sz w:val="20"/>
          <w:szCs w:val="20"/>
        </w:rPr>
        <w:t xml:space="preserve">FRIENDLY SETTLEMENT AGREEMENT </w:t>
      </w:r>
    </w:p>
    <w:p w14:paraId="5457781A" w14:textId="08B50474" w:rsidR="008756F6" w:rsidRPr="004E5F31" w:rsidRDefault="008756F6" w:rsidP="00360C94">
      <w:pPr>
        <w:ind w:left="720" w:right="720"/>
        <w:jc w:val="center"/>
        <w:rPr>
          <w:rFonts w:asciiTheme="majorHAnsi" w:eastAsia="Times New Roman" w:hAnsiTheme="majorHAnsi"/>
          <w:b/>
          <w:sz w:val="20"/>
          <w:szCs w:val="20"/>
        </w:rPr>
      </w:pPr>
      <w:r w:rsidRPr="004E5F31">
        <w:rPr>
          <w:rFonts w:asciiTheme="majorHAnsi" w:eastAsia="Times New Roman" w:hAnsiTheme="majorHAnsi"/>
          <w:b/>
          <w:sz w:val="20"/>
          <w:szCs w:val="20"/>
        </w:rPr>
        <w:t>CAS</w:t>
      </w:r>
      <w:r w:rsidR="001F05D4" w:rsidRPr="004E5F31">
        <w:rPr>
          <w:rFonts w:asciiTheme="majorHAnsi" w:eastAsia="Times New Roman" w:hAnsiTheme="majorHAnsi"/>
          <w:b/>
          <w:sz w:val="20"/>
          <w:szCs w:val="20"/>
        </w:rPr>
        <w:t>E</w:t>
      </w:r>
      <w:r w:rsidRPr="004E5F31">
        <w:rPr>
          <w:rFonts w:asciiTheme="majorHAnsi" w:eastAsia="Times New Roman" w:hAnsiTheme="majorHAnsi"/>
          <w:b/>
          <w:sz w:val="20"/>
          <w:szCs w:val="20"/>
        </w:rPr>
        <w:t xml:space="preserve"> 10.441</w:t>
      </w:r>
    </w:p>
    <w:p w14:paraId="3AA76EBD" w14:textId="2BA533FE" w:rsidR="008756F6" w:rsidRPr="004E5F31" w:rsidRDefault="008756F6" w:rsidP="00360C94">
      <w:pPr>
        <w:ind w:left="720" w:right="720"/>
        <w:jc w:val="center"/>
        <w:rPr>
          <w:rFonts w:asciiTheme="majorHAnsi" w:eastAsia="Times New Roman" w:hAnsiTheme="majorHAnsi"/>
          <w:b/>
          <w:sz w:val="20"/>
          <w:szCs w:val="20"/>
        </w:rPr>
      </w:pPr>
      <w:r w:rsidRPr="004E5F31">
        <w:rPr>
          <w:rFonts w:asciiTheme="majorHAnsi" w:eastAsia="Times New Roman" w:hAnsiTheme="majorHAnsi"/>
          <w:b/>
          <w:sz w:val="20"/>
          <w:szCs w:val="20"/>
        </w:rPr>
        <w:t xml:space="preserve">SILVIA MARIA AZURDIA UTRERA </w:t>
      </w:r>
      <w:r w:rsidR="001F05D4" w:rsidRPr="004E5F31">
        <w:rPr>
          <w:rFonts w:asciiTheme="majorHAnsi" w:eastAsia="Times New Roman" w:hAnsiTheme="majorHAnsi"/>
          <w:b/>
          <w:sz w:val="20"/>
          <w:szCs w:val="20"/>
        </w:rPr>
        <w:t>AND OTHERS</w:t>
      </w:r>
    </w:p>
    <w:p w14:paraId="445014B6" w14:textId="77777777" w:rsidR="008756F6" w:rsidRPr="004E5F31" w:rsidRDefault="008756F6" w:rsidP="00360C94">
      <w:pPr>
        <w:ind w:left="720" w:right="720"/>
        <w:jc w:val="both"/>
        <w:rPr>
          <w:rFonts w:asciiTheme="majorHAnsi" w:eastAsia="Times New Roman" w:hAnsiTheme="majorHAnsi"/>
          <w:b/>
          <w:sz w:val="20"/>
          <w:szCs w:val="20"/>
        </w:rPr>
      </w:pPr>
    </w:p>
    <w:p w14:paraId="4F3771F8" w14:textId="0A063F50" w:rsidR="008756F6" w:rsidRPr="004E5F31" w:rsidRDefault="001F05D4"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rPr>
      </w:pPr>
      <w:r w:rsidRPr="004E5F31">
        <w:rPr>
          <w:rFonts w:asciiTheme="majorHAnsi" w:hAnsiTheme="majorHAnsi" w:cs="Calibri"/>
          <w:b/>
          <w:sz w:val="20"/>
          <w:szCs w:val="20"/>
        </w:rPr>
        <w:t>BACKGROUND</w:t>
      </w:r>
    </w:p>
    <w:p w14:paraId="1D1C077F" w14:textId="77777777" w:rsidR="008756F6" w:rsidRPr="004E5F31"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s="Times New Roman"/>
          <w:b/>
          <w:color w:val="auto"/>
          <w:sz w:val="20"/>
          <w:szCs w:val="20"/>
          <w:lang w:eastAsia="en-US"/>
        </w:rPr>
      </w:pPr>
    </w:p>
    <w:p w14:paraId="575842CA" w14:textId="5913F7B9" w:rsidR="008756F6" w:rsidRPr="004E5F31" w:rsidRDefault="005E6B0A"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The student community was one of the sectors of Guatemalan society that was hit the hardest by the repression during the internal armed conflict.</w:t>
      </w:r>
    </w:p>
    <w:p w14:paraId="70072D4D" w14:textId="64EAAAFA" w:rsidR="008756F6" w:rsidRPr="004E5F31"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19AE1AFB" w14:textId="1EEF8560" w:rsidR="005E6B0A" w:rsidRPr="004E5F31" w:rsidRDefault="005E6B0A"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 xml:space="preserve">Students, especially those who were members of the </w:t>
      </w:r>
      <w:r w:rsidR="00F21F0C" w:rsidRPr="004E5F31">
        <w:rPr>
          <w:rFonts w:asciiTheme="majorHAnsi" w:eastAsia="Times New Roman" w:hAnsiTheme="majorHAnsi"/>
          <w:sz w:val="20"/>
          <w:szCs w:val="20"/>
          <w:bdr w:val="none" w:sz="0" w:space="0" w:color="auto" w:frame="1"/>
        </w:rPr>
        <w:t>Association of University Students</w:t>
      </w:r>
      <w:r w:rsidR="00F21F0C" w:rsidRPr="004E5F31">
        <w:rPr>
          <w:rFonts w:asciiTheme="majorHAnsi" w:eastAsia="MS Mincho" w:hAnsiTheme="majorHAnsi"/>
          <w:color w:val="auto"/>
          <w:sz w:val="20"/>
          <w:szCs w:val="20"/>
        </w:rPr>
        <w:t xml:space="preserve"> </w:t>
      </w:r>
      <w:r w:rsidRPr="004E5F31">
        <w:rPr>
          <w:rFonts w:asciiTheme="majorHAnsi" w:eastAsia="MS Mincho" w:hAnsiTheme="majorHAnsi"/>
          <w:color w:val="auto"/>
          <w:sz w:val="20"/>
          <w:szCs w:val="20"/>
        </w:rPr>
        <w:t>("AEU"), suffered waves of repression and state violence during different times of the conflict, which included threats, raids, destruction and theft of property, illegal detentions, forced disappearances</w:t>
      </w:r>
      <w:r w:rsidR="00F21F0C" w:rsidRPr="004E5F31">
        <w:rPr>
          <w:rFonts w:asciiTheme="majorHAnsi" w:eastAsia="MS Mincho" w:hAnsiTheme="majorHAnsi"/>
          <w:color w:val="auto"/>
          <w:sz w:val="20"/>
          <w:szCs w:val="20"/>
        </w:rPr>
        <w:t>,</w:t>
      </w:r>
      <w:r w:rsidRPr="004E5F31">
        <w:rPr>
          <w:rFonts w:asciiTheme="majorHAnsi" w:eastAsia="MS Mincho" w:hAnsiTheme="majorHAnsi"/>
          <w:color w:val="auto"/>
          <w:sz w:val="20"/>
          <w:szCs w:val="20"/>
        </w:rPr>
        <w:t xml:space="preserve"> and extrajudicial executions.</w:t>
      </w:r>
    </w:p>
    <w:p w14:paraId="65DC7D61" w14:textId="56C2D358" w:rsidR="00551B90" w:rsidRPr="004E5F31" w:rsidRDefault="00551B90"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0B32C065" w14:textId="370E9BAA" w:rsidR="00551B90" w:rsidRPr="004E5F31" w:rsidRDefault="00551B90"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 xml:space="preserve">One of the bloodiest times of violence against the student movement occurred </w:t>
      </w:r>
      <w:r w:rsidR="00B960E7" w:rsidRPr="004E5F31">
        <w:rPr>
          <w:rFonts w:asciiTheme="majorHAnsi" w:eastAsia="MS Mincho" w:hAnsiTheme="majorHAnsi"/>
          <w:color w:val="auto"/>
          <w:sz w:val="20"/>
          <w:szCs w:val="20"/>
        </w:rPr>
        <w:t>in the</w:t>
      </w:r>
      <w:r w:rsidRPr="004E5F31">
        <w:rPr>
          <w:rFonts w:asciiTheme="majorHAnsi" w:eastAsia="MS Mincho" w:hAnsiTheme="majorHAnsi"/>
          <w:color w:val="auto"/>
          <w:sz w:val="20"/>
          <w:szCs w:val="20"/>
        </w:rPr>
        <w:t xml:space="preserve"> two weeks between August 21 and September 10, 1989, a period in which eleven student leaders, all members of the AEU, disappeared. During the following weeks, the bodies of six of them were found in public places, all with signs of torture, and in the case of four of them, along with their bodies, notes indicating that their student activities were the motive for the crimes.</w:t>
      </w:r>
    </w:p>
    <w:p w14:paraId="4676A2AC" w14:textId="504B7920" w:rsidR="00453EE3" w:rsidRPr="004E5F31" w:rsidRDefault="00453EE3"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7A7295E4" w14:textId="622EC310" w:rsidR="00453EE3" w:rsidRPr="004E5F31" w:rsidRDefault="00453EE3"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Illustrative Case No. 30 of the report of the Commission for Historical Clarification, Guatemala: Memory of Silence (1989) detailed the context, the facts, and the implications of the so-called "black August", and concluded that: "the students were victims of a military intelligence operation, in which State agents or people who acted under their protection, tolerance, or acquiescence participated.”</w:t>
      </w:r>
    </w:p>
    <w:p w14:paraId="060B801A" w14:textId="023E15EE" w:rsidR="00825DAC" w:rsidRPr="004E5F31" w:rsidRDefault="00825DAC"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22DBEC95" w14:textId="591E60E2" w:rsidR="00825DAC" w:rsidRPr="004E5F31" w:rsidRDefault="00825DAC"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On November 22, 1989, the Center for Legal Action on Human Rights ("CALDH") submitted a petition to the Inter-American Commission on Human Rights (the "Commission") on behalf of the families (the "Petitioners") of seven of the mentioned students. The petition argued that the forced disappearance (in the case of 5 students) and the forced disappearance, torture, and extrajudicial execution (in the case of 2) were violations of Articles 1.1, 4, 5, and 7 of the American Convention on Human Rights (</w:t>
      </w:r>
      <w:r w:rsidR="002132A3" w:rsidRPr="004E5F31">
        <w:rPr>
          <w:rFonts w:asciiTheme="majorHAnsi" w:eastAsia="MS Mincho" w:hAnsiTheme="majorHAnsi"/>
          <w:color w:val="auto"/>
          <w:sz w:val="20"/>
          <w:szCs w:val="20"/>
        </w:rPr>
        <w:t>the “</w:t>
      </w:r>
      <w:r w:rsidRPr="004E5F31">
        <w:rPr>
          <w:rFonts w:asciiTheme="majorHAnsi" w:eastAsia="MS Mincho" w:hAnsiTheme="majorHAnsi"/>
          <w:color w:val="auto"/>
          <w:sz w:val="20"/>
          <w:szCs w:val="20"/>
        </w:rPr>
        <w:t>Convention")</w:t>
      </w:r>
      <w:r w:rsidR="002132A3" w:rsidRPr="004E5F31">
        <w:rPr>
          <w:rFonts w:asciiTheme="majorHAnsi" w:eastAsia="MS Mincho" w:hAnsiTheme="majorHAnsi"/>
          <w:color w:val="auto"/>
          <w:sz w:val="20"/>
          <w:szCs w:val="20"/>
        </w:rPr>
        <w:t>.</w:t>
      </w:r>
    </w:p>
    <w:p w14:paraId="69444A79" w14:textId="77777777" w:rsidR="0031156C" w:rsidRPr="004E5F31" w:rsidRDefault="0031156C" w:rsidP="00F21F0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sz w:val="20"/>
          <w:szCs w:val="20"/>
        </w:rPr>
      </w:pPr>
    </w:p>
    <w:p w14:paraId="56DDA8BD" w14:textId="759D7769" w:rsidR="002132A3" w:rsidRPr="004E5F31" w:rsidRDefault="002132A3"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bookmarkStart w:id="3" w:name="_Hlk35874751"/>
      <w:r w:rsidRPr="004E5F31">
        <w:rPr>
          <w:rFonts w:asciiTheme="majorHAnsi" w:eastAsia="MS Mincho" w:hAnsiTheme="majorHAnsi"/>
          <w:color w:val="auto"/>
          <w:sz w:val="20"/>
          <w:szCs w:val="20"/>
        </w:rPr>
        <w:t>The State of Guatemala (the "State"), through the Presidential Coordinating Commission for Executive Policy on Human Rights ("COPREDEH"), in consensus with the petitioners, initiated a friendly settlement procedure on March 4, 1999.</w:t>
      </w:r>
    </w:p>
    <w:p w14:paraId="34FAFD58" w14:textId="1BD5D8BC" w:rsidR="002132A3" w:rsidRPr="004E5F31" w:rsidRDefault="002132A3"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75E86DE0" w14:textId="2B73B404" w:rsidR="002132A3" w:rsidRPr="004E5F31" w:rsidRDefault="002132A3"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 xml:space="preserve">In the framework of the Declaration of the Government of the Republic in response to the cases raised before the Commission on August 9, 2000, the State of Guatemala recognized its </w:t>
      </w:r>
      <w:r w:rsidR="00F6510F" w:rsidRPr="004E5F31">
        <w:rPr>
          <w:rFonts w:asciiTheme="majorHAnsi" w:eastAsia="MS Mincho" w:hAnsiTheme="majorHAnsi"/>
          <w:color w:val="auto"/>
          <w:sz w:val="20"/>
          <w:szCs w:val="20"/>
        </w:rPr>
        <w:t>international</w:t>
      </w:r>
      <w:r w:rsidRPr="004E5F31">
        <w:rPr>
          <w:rFonts w:asciiTheme="majorHAnsi" w:eastAsia="MS Mincho" w:hAnsiTheme="majorHAnsi"/>
          <w:color w:val="auto"/>
          <w:sz w:val="20"/>
          <w:szCs w:val="20"/>
        </w:rPr>
        <w:t xml:space="preserve"> responsibility for the breach imposed (sic) by article 1.1 of the American Convention on Human Rights to respect and guarantee the rights enshrined in the American Convention and articles 1, 2</w:t>
      </w:r>
      <w:r w:rsidR="000C2117" w:rsidRPr="004E5F31">
        <w:rPr>
          <w:rFonts w:asciiTheme="majorHAnsi" w:eastAsia="MS Mincho" w:hAnsiTheme="majorHAnsi"/>
          <w:color w:val="auto"/>
          <w:sz w:val="20"/>
          <w:szCs w:val="20"/>
        </w:rPr>
        <w:t>,</w:t>
      </w:r>
      <w:r w:rsidRPr="004E5F31">
        <w:rPr>
          <w:rFonts w:asciiTheme="majorHAnsi" w:eastAsia="MS Mincho" w:hAnsiTheme="majorHAnsi"/>
          <w:color w:val="auto"/>
          <w:sz w:val="20"/>
          <w:szCs w:val="20"/>
        </w:rPr>
        <w:t xml:space="preserve"> and 3 of the Political Constitution of the Republic.</w:t>
      </w:r>
    </w:p>
    <w:p w14:paraId="17F0BAEC" w14:textId="093FB3D9" w:rsidR="00DB6023" w:rsidRPr="004E5F31" w:rsidRDefault="00DB6023"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6BE34394" w14:textId="5EEE3D36" w:rsidR="00DB6023" w:rsidRPr="004E5F31" w:rsidRDefault="00DB6023"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 xml:space="preserve">Said recognition is based on the omission that the state of Guatemala incurred in regarding its obligation to guarantee individuals the enjoyment and respect of their fundamental rights, in accordance with the Political Constitution of Guatemala, the American Convention on Human Rights, and other international instruments signed and ratified by Guatemala. </w:t>
      </w:r>
      <w:r w:rsidR="00A24187" w:rsidRPr="004E5F31">
        <w:rPr>
          <w:rFonts w:asciiTheme="majorHAnsi" w:eastAsia="MS Mincho" w:hAnsiTheme="majorHAnsi"/>
          <w:color w:val="auto"/>
          <w:sz w:val="20"/>
          <w:szCs w:val="20"/>
        </w:rPr>
        <w:t xml:space="preserve">As such, </w:t>
      </w:r>
      <w:r w:rsidRPr="004E5F31">
        <w:rPr>
          <w:rFonts w:asciiTheme="majorHAnsi" w:eastAsia="MS Mincho" w:hAnsiTheme="majorHAnsi"/>
          <w:color w:val="auto"/>
          <w:sz w:val="20"/>
          <w:szCs w:val="20"/>
        </w:rPr>
        <w:t xml:space="preserve">COPREDEH was instructed </w:t>
      </w:r>
      <w:r w:rsidR="00A24187" w:rsidRPr="004E5F31">
        <w:rPr>
          <w:rFonts w:asciiTheme="majorHAnsi" w:eastAsia="MS Mincho" w:hAnsiTheme="majorHAnsi"/>
          <w:color w:val="auto"/>
          <w:sz w:val="20"/>
          <w:szCs w:val="20"/>
        </w:rPr>
        <w:t xml:space="preserve">to </w:t>
      </w:r>
      <w:r w:rsidRPr="004E5F31">
        <w:rPr>
          <w:rFonts w:asciiTheme="majorHAnsi" w:eastAsia="MS Mincho" w:hAnsiTheme="majorHAnsi"/>
          <w:color w:val="auto"/>
          <w:sz w:val="20"/>
          <w:szCs w:val="20"/>
        </w:rPr>
        <w:t xml:space="preserve">study all cases </w:t>
      </w:r>
      <w:r w:rsidR="00F5392C" w:rsidRPr="004E5F31">
        <w:rPr>
          <w:rFonts w:asciiTheme="majorHAnsi" w:eastAsia="MS Mincho" w:hAnsiTheme="majorHAnsi"/>
          <w:color w:val="auto"/>
          <w:sz w:val="20"/>
          <w:szCs w:val="20"/>
        </w:rPr>
        <w:t>that could reach</w:t>
      </w:r>
      <w:r w:rsidR="00A24187" w:rsidRPr="004E5F31">
        <w:rPr>
          <w:rFonts w:asciiTheme="majorHAnsi" w:eastAsia="MS Mincho" w:hAnsiTheme="majorHAnsi"/>
          <w:color w:val="auto"/>
          <w:sz w:val="20"/>
          <w:szCs w:val="20"/>
        </w:rPr>
        <w:t xml:space="preserve"> a</w:t>
      </w:r>
      <w:r w:rsidRPr="004E5F31">
        <w:rPr>
          <w:rFonts w:asciiTheme="majorHAnsi" w:eastAsia="MS Mincho" w:hAnsiTheme="majorHAnsi"/>
          <w:color w:val="auto"/>
          <w:sz w:val="20"/>
          <w:szCs w:val="20"/>
        </w:rPr>
        <w:t xml:space="preserve"> friendly settlement.</w:t>
      </w:r>
    </w:p>
    <w:p w14:paraId="74AF1FFF" w14:textId="7D6B829A" w:rsidR="00F5392C" w:rsidRPr="004E5F31" w:rsidRDefault="00F5392C"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221B61A1" w14:textId="754DC8D6" w:rsidR="00F5392C" w:rsidRPr="004E5F31" w:rsidRDefault="00F5392C" w:rsidP="005B227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sz w:val="20"/>
          <w:szCs w:val="20"/>
        </w:rPr>
      </w:pPr>
      <w:r w:rsidRPr="004E5F31">
        <w:rPr>
          <w:rFonts w:asciiTheme="majorHAnsi" w:eastAsia="MS Mincho" w:hAnsiTheme="majorHAnsi"/>
          <w:color w:val="auto"/>
          <w:sz w:val="20"/>
          <w:szCs w:val="20"/>
        </w:rPr>
        <w:t xml:space="preserve">At the hearing held before the Commission on March 4, 2004, the State and CALDH signed a </w:t>
      </w:r>
      <w:r w:rsidRPr="004E5F31">
        <w:rPr>
          <w:rFonts w:asciiTheme="majorHAnsi" w:eastAsia="MS Mincho" w:hAnsiTheme="majorHAnsi"/>
          <w:color w:val="auto"/>
          <w:sz w:val="20"/>
          <w:szCs w:val="20"/>
        </w:rPr>
        <w:lastRenderedPageBreak/>
        <w:t xml:space="preserve">Memorandum of Understanding in which they agreed to arrive </w:t>
      </w:r>
      <w:r w:rsidR="00F6510F" w:rsidRPr="004E5F31">
        <w:rPr>
          <w:rFonts w:asciiTheme="majorHAnsi" w:eastAsia="MS Mincho" w:hAnsiTheme="majorHAnsi"/>
          <w:color w:val="auto"/>
          <w:sz w:val="20"/>
          <w:szCs w:val="20"/>
        </w:rPr>
        <w:t>to</w:t>
      </w:r>
      <w:r w:rsidRPr="004E5F31">
        <w:rPr>
          <w:rFonts w:asciiTheme="majorHAnsi" w:eastAsia="MS Mincho" w:hAnsiTheme="majorHAnsi"/>
          <w:color w:val="auto"/>
          <w:sz w:val="20"/>
          <w:szCs w:val="20"/>
        </w:rPr>
        <w:t xml:space="preserve"> a friendly settlement that includes all victims regarding: a) the State's recognition of </w:t>
      </w:r>
      <w:r w:rsidR="0062046B" w:rsidRPr="004E5F31">
        <w:rPr>
          <w:rFonts w:eastAsia="MS Mincho"/>
          <w:sz w:val="20"/>
          <w:szCs w:val="20"/>
        </w:rPr>
        <w:t xml:space="preserve">international </w:t>
      </w:r>
      <w:r w:rsidRPr="004E5F31">
        <w:rPr>
          <w:rFonts w:asciiTheme="majorHAnsi" w:eastAsia="MS Mincho" w:hAnsiTheme="majorHAnsi"/>
          <w:color w:val="auto"/>
          <w:sz w:val="20"/>
          <w:szCs w:val="20"/>
        </w:rPr>
        <w:t xml:space="preserve">responsibility for the violations; b) commitment to offer public apologies to the next of kin of the victims; c) commitment to adopt measures to honor the memory of the victims; d) carry out an investigation, </w:t>
      </w:r>
      <w:r w:rsidR="00E713AA" w:rsidRPr="004E5F31">
        <w:rPr>
          <w:rFonts w:asciiTheme="majorHAnsi" w:eastAsia="MS Mincho" w:hAnsiTheme="majorHAnsi"/>
          <w:color w:val="auto"/>
          <w:sz w:val="20"/>
          <w:szCs w:val="20"/>
        </w:rPr>
        <w:t>prosecution,</w:t>
      </w:r>
      <w:r w:rsidRPr="004E5F31">
        <w:rPr>
          <w:rFonts w:asciiTheme="majorHAnsi" w:eastAsia="MS Mincho" w:hAnsiTheme="majorHAnsi"/>
          <w:color w:val="auto"/>
          <w:sz w:val="20"/>
          <w:szCs w:val="20"/>
        </w:rPr>
        <w:t xml:space="preserve"> and punishment of those responsible for the violations;</w:t>
      </w:r>
      <w:r w:rsidR="005B227B" w:rsidRPr="004E5F31">
        <w:rPr>
          <w:rFonts w:asciiTheme="majorHAnsi" w:eastAsia="MS Mincho" w:hAnsiTheme="majorHAnsi"/>
          <w:color w:val="auto"/>
          <w:sz w:val="20"/>
          <w:szCs w:val="20"/>
        </w:rPr>
        <w:t xml:space="preserve"> </w:t>
      </w:r>
      <w:r w:rsidR="00E713AA" w:rsidRPr="004E5F31">
        <w:rPr>
          <w:rFonts w:asciiTheme="majorHAnsi" w:hAnsiTheme="majorHAnsi"/>
          <w:color w:val="0A0808"/>
          <w:sz w:val="20"/>
          <w:szCs w:val="20"/>
        </w:rPr>
        <w:t>e) commitment to establish reparation agreements with the next of kin of each of the victims as a priority within the framework of the National Compensation Program, and in any case within a year of the date of the signing of the Act of Understanding; and f) finally, a commitment to transfer the necessary communications to locate the Petitioners with whom CALDH is not in contact. Regarding the provisions of letter e), during the second half of 2004 COPREDEH informed CALDH that the funds to solve the financial compensation in the present case would not come from the National Compensation Program but from another state source.</w:t>
      </w:r>
    </w:p>
    <w:p w14:paraId="36412AE7" w14:textId="7D17BBED" w:rsidR="00C47CE0" w:rsidRPr="004E5F31" w:rsidRDefault="00C47CE0" w:rsidP="005B227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12917567" w14:textId="4D5816DD" w:rsidR="00C47CE0" w:rsidRPr="004E5F31" w:rsidRDefault="00C47CE0" w:rsidP="005B227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The parties have decided to sign this agreement to formalize the commitments adopted by the State under the Memorandum of Understanding and to establish a process for its implementation (the "</w:t>
      </w:r>
      <w:r w:rsidRPr="004E5F31">
        <w:rPr>
          <w:rFonts w:asciiTheme="majorHAnsi" w:eastAsia="MS Mincho" w:hAnsiTheme="majorHAnsi"/>
          <w:b/>
          <w:bCs/>
          <w:color w:val="auto"/>
          <w:sz w:val="20"/>
          <w:szCs w:val="20"/>
        </w:rPr>
        <w:t>Friendly Agreement</w:t>
      </w:r>
      <w:r w:rsidRPr="004E5F31">
        <w:rPr>
          <w:rFonts w:asciiTheme="majorHAnsi" w:eastAsia="MS Mincho" w:hAnsiTheme="majorHAnsi"/>
          <w:color w:val="auto"/>
          <w:sz w:val="20"/>
          <w:szCs w:val="20"/>
        </w:rPr>
        <w:t>").</w:t>
      </w:r>
    </w:p>
    <w:p w14:paraId="477205C9" w14:textId="7C54C044" w:rsidR="002902BD" w:rsidRPr="004E5F31" w:rsidRDefault="002902BD" w:rsidP="005B227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5A60DF25" w14:textId="6D8DB754" w:rsidR="002902BD" w:rsidRPr="004E5F31" w:rsidRDefault="002902BD" w:rsidP="005B227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 xml:space="preserve">The Friendly Agreement is signed in relation to case 10.441, which includes the following students: Silvia María </w:t>
      </w:r>
      <w:proofErr w:type="spellStart"/>
      <w:r w:rsidRPr="004E5F31">
        <w:rPr>
          <w:rFonts w:asciiTheme="majorHAnsi" w:eastAsia="MS Mincho" w:hAnsiTheme="majorHAnsi"/>
          <w:color w:val="auto"/>
          <w:sz w:val="20"/>
          <w:szCs w:val="20"/>
        </w:rPr>
        <w:t>Azurdia</w:t>
      </w:r>
      <w:proofErr w:type="spellEnd"/>
      <w:r w:rsidRPr="004E5F31">
        <w:rPr>
          <w:rFonts w:asciiTheme="majorHAnsi" w:eastAsia="MS Mincho" w:hAnsiTheme="majorHAnsi"/>
          <w:color w:val="auto"/>
          <w:sz w:val="20"/>
          <w:szCs w:val="20"/>
        </w:rPr>
        <w:t xml:space="preserve"> </w:t>
      </w:r>
      <w:proofErr w:type="spellStart"/>
      <w:r w:rsidRPr="004E5F31">
        <w:rPr>
          <w:rFonts w:asciiTheme="majorHAnsi" w:eastAsia="MS Mincho" w:hAnsiTheme="majorHAnsi"/>
          <w:color w:val="auto"/>
          <w:sz w:val="20"/>
          <w:szCs w:val="20"/>
        </w:rPr>
        <w:t>Utrera</w:t>
      </w:r>
      <w:proofErr w:type="spellEnd"/>
      <w:r w:rsidRPr="004E5F31">
        <w:rPr>
          <w:rFonts w:asciiTheme="majorHAnsi" w:eastAsia="MS Mincho" w:hAnsiTheme="majorHAnsi"/>
          <w:color w:val="auto"/>
          <w:sz w:val="20"/>
          <w:szCs w:val="20"/>
        </w:rPr>
        <w:t xml:space="preserve">, Víctor Hugo Rodríguez Jaramillo, Mario Arturo De León Méndez, </w:t>
      </w:r>
      <w:proofErr w:type="spellStart"/>
      <w:r w:rsidRPr="004E5F31">
        <w:rPr>
          <w:rFonts w:asciiTheme="majorHAnsi" w:eastAsia="MS Mincho" w:hAnsiTheme="majorHAnsi"/>
          <w:color w:val="auto"/>
          <w:sz w:val="20"/>
          <w:szCs w:val="20"/>
        </w:rPr>
        <w:t>Aarón</w:t>
      </w:r>
      <w:proofErr w:type="spellEnd"/>
      <w:r w:rsidRPr="004E5F31">
        <w:rPr>
          <w:rFonts w:asciiTheme="majorHAnsi" w:eastAsia="MS Mincho" w:hAnsiTheme="majorHAnsi"/>
          <w:color w:val="auto"/>
          <w:sz w:val="20"/>
          <w:szCs w:val="20"/>
        </w:rPr>
        <w:t xml:space="preserve"> </w:t>
      </w:r>
      <w:proofErr w:type="spellStart"/>
      <w:r w:rsidRPr="004E5F31">
        <w:rPr>
          <w:rFonts w:asciiTheme="majorHAnsi" w:eastAsia="MS Mincho" w:hAnsiTheme="majorHAnsi"/>
          <w:color w:val="auto"/>
          <w:sz w:val="20"/>
          <w:szCs w:val="20"/>
        </w:rPr>
        <w:t>Ubaldo</w:t>
      </w:r>
      <w:proofErr w:type="spellEnd"/>
      <w:r w:rsidRPr="004E5F31">
        <w:rPr>
          <w:rFonts w:asciiTheme="majorHAnsi" w:eastAsia="MS Mincho" w:hAnsiTheme="majorHAnsi"/>
          <w:color w:val="auto"/>
          <w:sz w:val="20"/>
          <w:szCs w:val="20"/>
        </w:rPr>
        <w:t xml:space="preserve"> Ochoa, Hugo Leonel </w:t>
      </w:r>
      <w:proofErr w:type="spellStart"/>
      <w:r w:rsidRPr="004E5F31">
        <w:rPr>
          <w:rFonts w:asciiTheme="majorHAnsi" w:eastAsia="MS Mincho" w:hAnsiTheme="majorHAnsi"/>
          <w:color w:val="auto"/>
          <w:sz w:val="20"/>
          <w:szCs w:val="20"/>
        </w:rPr>
        <w:t>Gramajo</w:t>
      </w:r>
      <w:proofErr w:type="spellEnd"/>
      <w:r w:rsidRPr="004E5F31">
        <w:rPr>
          <w:rFonts w:asciiTheme="majorHAnsi" w:eastAsia="MS Mincho" w:hAnsiTheme="majorHAnsi"/>
          <w:color w:val="auto"/>
          <w:sz w:val="20"/>
          <w:szCs w:val="20"/>
        </w:rPr>
        <w:t xml:space="preserve"> </w:t>
      </w:r>
      <w:proofErr w:type="spellStart"/>
      <w:r w:rsidRPr="004E5F31">
        <w:rPr>
          <w:rFonts w:asciiTheme="majorHAnsi" w:eastAsia="MS Mincho" w:hAnsiTheme="majorHAnsi"/>
          <w:color w:val="auto"/>
          <w:sz w:val="20"/>
          <w:szCs w:val="20"/>
        </w:rPr>
        <w:t>López</w:t>
      </w:r>
      <w:proofErr w:type="spellEnd"/>
      <w:r w:rsidRPr="004E5F31">
        <w:rPr>
          <w:rFonts w:asciiTheme="majorHAnsi" w:eastAsia="MS Mincho" w:hAnsiTheme="majorHAnsi"/>
          <w:color w:val="auto"/>
          <w:sz w:val="20"/>
          <w:szCs w:val="20"/>
        </w:rPr>
        <w:t xml:space="preserve">, </w:t>
      </w:r>
      <w:proofErr w:type="spellStart"/>
      <w:r w:rsidRPr="004E5F31">
        <w:rPr>
          <w:rFonts w:asciiTheme="majorHAnsi" w:eastAsia="MS Mincho" w:hAnsiTheme="majorHAnsi"/>
          <w:color w:val="auto"/>
          <w:sz w:val="20"/>
          <w:szCs w:val="20"/>
        </w:rPr>
        <w:t>Iván</w:t>
      </w:r>
      <w:proofErr w:type="spellEnd"/>
      <w:r w:rsidRPr="004E5F31">
        <w:rPr>
          <w:rFonts w:asciiTheme="majorHAnsi" w:eastAsia="MS Mincho" w:hAnsiTheme="majorHAnsi"/>
          <w:color w:val="auto"/>
          <w:sz w:val="20"/>
          <w:szCs w:val="20"/>
        </w:rPr>
        <w:t xml:space="preserve"> </w:t>
      </w:r>
      <w:proofErr w:type="spellStart"/>
      <w:r w:rsidRPr="004E5F31">
        <w:rPr>
          <w:rFonts w:asciiTheme="majorHAnsi" w:eastAsia="MS Mincho" w:hAnsiTheme="majorHAnsi"/>
          <w:color w:val="auto"/>
          <w:sz w:val="20"/>
          <w:szCs w:val="20"/>
        </w:rPr>
        <w:t>Gonzále</w:t>
      </w:r>
      <w:r w:rsidR="00B74AA7" w:rsidRPr="004E5F31">
        <w:rPr>
          <w:rFonts w:asciiTheme="majorHAnsi" w:eastAsia="MS Mincho" w:hAnsiTheme="majorHAnsi"/>
          <w:color w:val="auto"/>
          <w:sz w:val="20"/>
          <w:szCs w:val="20"/>
        </w:rPr>
        <w:t>s</w:t>
      </w:r>
      <w:proofErr w:type="spellEnd"/>
      <w:r w:rsidR="00B74AA7" w:rsidRPr="004E5F31">
        <w:rPr>
          <w:rFonts w:asciiTheme="majorHAnsi" w:eastAsia="MS Mincho" w:hAnsiTheme="majorHAnsi"/>
          <w:color w:val="auto"/>
          <w:sz w:val="20"/>
          <w:szCs w:val="20"/>
        </w:rPr>
        <w:t xml:space="preserve"> </w:t>
      </w:r>
      <w:r w:rsidRPr="004E5F31">
        <w:rPr>
          <w:rFonts w:asciiTheme="majorHAnsi" w:eastAsia="MS Mincho" w:hAnsiTheme="majorHAnsi"/>
          <w:color w:val="auto"/>
          <w:sz w:val="20"/>
          <w:szCs w:val="20"/>
        </w:rPr>
        <w:t>Fuentes, and Carlos Contreras Conde (the “victims")</w:t>
      </w:r>
      <w:r w:rsidRPr="004E5F31">
        <w:rPr>
          <w:rStyle w:val="FootnoteReference"/>
          <w:rFonts w:asciiTheme="majorHAnsi" w:hAnsiTheme="majorHAnsi"/>
          <w:sz w:val="20"/>
          <w:szCs w:val="20"/>
        </w:rPr>
        <w:footnoteReference w:id="3"/>
      </w:r>
      <w:r w:rsidRPr="004E5F31">
        <w:rPr>
          <w:rFonts w:asciiTheme="majorHAnsi" w:hAnsiTheme="majorHAnsi"/>
          <w:sz w:val="20"/>
          <w:szCs w:val="20"/>
        </w:rPr>
        <w:t>.</w:t>
      </w:r>
    </w:p>
    <w:p w14:paraId="294C408D" w14:textId="77777777" w:rsidR="00E713AA" w:rsidRPr="004E5F31" w:rsidRDefault="00E713AA"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sz w:val="20"/>
          <w:szCs w:val="20"/>
        </w:rPr>
      </w:pPr>
    </w:p>
    <w:p w14:paraId="0A841B9C" w14:textId="589FED04" w:rsidR="00CA4BDD" w:rsidRPr="004E5F31" w:rsidRDefault="00120176"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620"/>
          <w:tab w:val="left" w:pos="1710"/>
        </w:tabs>
        <w:ind w:left="720" w:right="720" w:firstLine="0"/>
        <w:jc w:val="both"/>
        <w:rPr>
          <w:rFonts w:asciiTheme="majorHAnsi" w:eastAsia="MS Mincho" w:hAnsiTheme="majorHAnsi"/>
          <w:b/>
          <w:sz w:val="20"/>
          <w:szCs w:val="20"/>
        </w:rPr>
      </w:pPr>
      <w:r w:rsidRPr="004E5F31">
        <w:rPr>
          <w:rFonts w:asciiTheme="majorHAnsi" w:eastAsia="MS Mincho" w:hAnsiTheme="majorHAnsi"/>
          <w:b/>
          <w:sz w:val="20"/>
          <w:szCs w:val="20"/>
        </w:rPr>
        <w:t>ON THE PARTICIPANTS AND THE WILL OF THE PARTIES</w:t>
      </w:r>
    </w:p>
    <w:p w14:paraId="0923F55C" w14:textId="77777777" w:rsidR="00CA4BDD" w:rsidRPr="004E5F31" w:rsidRDefault="00CA4BDD" w:rsidP="00360C94">
      <w:pPr>
        <w:tabs>
          <w:tab w:val="left" w:pos="1620"/>
        </w:tabs>
        <w:ind w:left="720" w:right="720"/>
        <w:jc w:val="both"/>
        <w:rPr>
          <w:rFonts w:asciiTheme="majorHAnsi" w:eastAsia="Times New Roman" w:hAnsiTheme="majorHAnsi"/>
          <w:sz w:val="20"/>
          <w:szCs w:val="20"/>
        </w:rPr>
      </w:pPr>
    </w:p>
    <w:p w14:paraId="597723AD" w14:textId="50BEDB37" w:rsidR="00146867" w:rsidRPr="004E5F31" w:rsidRDefault="00146867" w:rsidP="00842C0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4E5F31">
        <w:rPr>
          <w:rFonts w:asciiTheme="majorHAnsi" w:eastAsia="MS Mincho" w:hAnsiTheme="majorHAnsi"/>
          <w:color w:val="auto"/>
          <w:sz w:val="20"/>
          <w:szCs w:val="20"/>
        </w:rPr>
        <w:t xml:space="preserve">On the one hand, the President of COPREDEH -Frank William Rafael La Rue Lewy, on behalf of the State of Guatemala; and on the other hand, Fernando </w:t>
      </w:r>
      <w:proofErr w:type="spellStart"/>
      <w:r w:rsidRPr="004E5F31">
        <w:rPr>
          <w:rFonts w:asciiTheme="majorHAnsi" w:eastAsia="MS Mincho" w:hAnsiTheme="majorHAnsi"/>
          <w:color w:val="auto"/>
          <w:sz w:val="20"/>
          <w:szCs w:val="20"/>
        </w:rPr>
        <w:t>López</w:t>
      </w:r>
      <w:proofErr w:type="spellEnd"/>
      <w:r w:rsidRPr="004E5F31">
        <w:rPr>
          <w:rFonts w:asciiTheme="majorHAnsi" w:eastAsia="MS Mincho" w:hAnsiTheme="majorHAnsi"/>
          <w:color w:val="auto"/>
          <w:sz w:val="20"/>
          <w:szCs w:val="20"/>
        </w:rPr>
        <w:t xml:space="preserve"> </w:t>
      </w:r>
      <w:proofErr w:type="spellStart"/>
      <w:r w:rsidRPr="004E5F31">
        <w:rPr>
          <w:rFonts w:asciiTheme="majorHAnsi" w:eastAsia="MS Mincho" w:hAnsiTheme="majorHAnsi"/>
          <w:color w:val="auto"/>
          <w:sz w:val="20"/>
          <w:szCs w:val="20"/>
        </w:rPr>
        <w:t>Antillón</w:t>
      </w:r>
      <w:proofErr w:type="spellEnd"/>
      <w:r w:rsidRPr="004E5F31">
        <w:rPr>
          <w:rFonts w:asciiTheme="majorHAnsi" w:eastAsia="MS Mincho" w:hAnsiTheme="majorHAnsi"/>
          <w:color w:val="auto"/>
          <w:sz w:val="20"/>
          <w:szCs w:val="20"/>
        </w:rPr>
        <w:t>, Legal Advisor to the petitioners before the Commission, and Legal Director of the Justice and Reconciliation Program of CALDH, representing the families of the Victims.</w:t>
      </w:r>
      <w:r w:rsidR="00842C07" w:rsidRPr="004E5F31">
        <w:rPr>
          <w:rFonts w:asciiTheme="majorHAnsi" w:eastAsia="MS Mincho" w:hAnsiTheme="majorHAnsi"/>
          <w:color w:val="auto"/>
          <w:sz w:val="20"/>
          <w:szCs w:val="20"/>
        </w:rPr>
        <w:t xml:space="preserve"> A</w:t>
      </w:r>
      <w:r w:rsidRPr="004E5F31">
        <w:rPr>
          <w:rFonts w:asciiTheme="majorHAnsi" w:eastAsia="MS Mincho" w:hAnsiTheme="majorHAnsi"/>
          <w:color w:val="auto"/>
          <w:sz w:val="20"/>
          <w:szCs w:val="20"/>
        </w:rPr>
        <w:t>ppear for the purpose of signing this Friendly Agreement in the case identified with number 10</w:t>
      </w:r>
      <w:r w:rsidR="00842C07" w:rsidRPr="004E5F31">
        <w:rPr>
          <w:rFonts w:asciiTheme="majorHAnsi" w:eastAsia="MS Mincho" w:hAnsiTheme="majorHAnsi"/>
          <w:color w:val="auto"/>
          <w:sz w:val="20"/>
          <w:szCs w:val="20"/>
        </w:rPr>
        <w:t>.</w:t>
      </w:r>
      <w:r w:rsidRPr="004E5F31">
        <w:rPr>
          <w:rFonts w:asciiTheme="majorHAnsi" w:eastAsia="MS Mincho" w:hAnsiTheme="majorHAnsi"/>
          <w:color w:val="auto"/>
          <w:sz w:val="20"/>
          <w:szCs w:val="20"/>
        </w:rPr>
        <w:t xml:space="preserve">441 Silvia </w:t>
      </w:r>
      <w:proofErr w:type="spellStart"/>
      <w:r w:rsidRPr="004E5F31">
        <w:rPr>
          <w:rFonts w:asciiTheme="majorHAnsi" w:eastAsia="MS Mincho" w:hAnsiTheme="majorHAnsi"/>
          <w:color w:val="auto"/>
          <w:sz w:val="20"/>
          <w:szCs w:val="20"/>
        </w:rPr>
        <w:t>Azurdia</w:t>
      </w:r>
      <w:proofErr w:type="spellEnd"/>
      <w:r w:rsidRPr="004E5F31">
        <w:rPr>
          <w:rFonts w:asciiTheme="majorHAnsi" w:eastAsia="MS Mincho" w:hAnsiTheme="majorHAnsi"/>
          <w:color w:val="auto"/>
          <w:sz w:val="20"/>
          <w:szCs w:val="20"/>
        </w:rPr>
        <w:t xml:space="preserve"> </w:t>
      </w:r>
      <w:proofErr w:type="spellStart"/>
      <w:r w:rsidRPr="004E5F31">
        <w:rPr>
          <w:rFonts w:asciiTheme="majorHAnsi" w:eastAsia="MS Mincho" w:hAnsiTheme="majorHAnsi"/>
          <w:color w:val="auto"/>
          <w:sz w:val="20"/>
          <w:szCs w:val="20"/>
        </w:rPr>
        <w:t>Utrera</w:t>
      </w:r>
      <w:proofErr w:type="spellEnd"/>
      <w:r w:rsidRPr="004E5F31">
        <w:rPr>
          <w:rFonts w:asciiTheme="majorHAnsi" w:eastAsia="MS Mincho" w:hAnsiTheme="majorHAnsi"/>
          <w:color w:val="auto"/>
          <w:sz w:val="20"/>
          <w:szCs w:val="20"/>
        </w:rPr>
        <w:t xml:space="preserve"> and Others, which includes the Victims, based on</w:t>
      </w:r>
      <w:r w:rsidR="00C631B9" w:rsidRPr="004E5F31">
        <w:rPr>
          <w:rFonts w:asciiTheme="majorHAnsi" w:eastAsia="MS Mincho" w:hAnsiTheme="majorHAnsi"/>
          <w:color w:val="auto"/>
          <w:sz w:val="20"/>
          <w:szCs w:val="20"/>
        </w:rPr>
        <w:t xml:space="preserve"> the</w:t>
      </w:r>
      <w:r w:rsidRPr="004E5F31">
        <w:rPr>
          <w:rFonts w:asciiTheme="majorHAnsi" w:eastAsia="MS Mincho" w:hAnsiTheme="majorHAnsi"/>
          <w:color w:val="auto"/>
          <w:sz w:val="20"/>
          <w:szCs w:val="20"/>
        </w:rPr>
        <w:t xml:space="preserve"> respect for the human rights recognized in the American Convention on Human Rights, the</w:t>
      </w:r>
      <w:r w:rsidR="00C631B9" w:rsidRPr="004E5F31">
        <w:rPr>
          <w:rFonts w:asciiTheme="majorHAnsi" w:eastAsia="MS Mincho" w:hAnsiTheme="majorHAnsi"/>
          <w:color w:val="auto"/>
          <w:sz w:val="20"/>
          <w:szCs w:val="20"/>
        </w:rPr>
        <w:t xml:space="preserve"> American</w:t>
      </w:r>
      <w:r w:rsidRPr="004E5F31">
        <w:rPr>
          <w:rFonts w:asciiTheme="majorHAnsi" w:eastAsia="MS Mincho" w:hAnsiTheme="majorHAnsi"/>
          <w:color w:val="auto"/>
          <w:sz w:val="20"/>
          <w:szCs w:val="20"/>
        </w:rPr>
        <w:t xml:space="preserve"> Declaration</w:t>
      </w:r>
      <w:r w:rsidR="00C631B9" w:rsidRPr="004E5F31">
        <w:rPr>
          <w:rFonts w:asciiTheme="majorHAnsi" w:eastAsia="MS Mincho" w:hAnsiTheme="majorHAnsi"/>
          <w:color w:val="auto"/>
          <w:sz w:val="20"/>
          <w:szCs w:val="20"/>
        </w:rPr>
        <w:t>,</w:t>
      </w:r>
      <w:r w:rsidRPr="004E5F31">
        <w:rPr>
          <w:rFonts w:asciiTheme="majorHAnsi" w:eastAsia="MS Mincho" w:hAnsiTheme="majorHAnsi"/>
          <w:color w:val="auto"/>
          <w:sz w:val="20"/>
          <w:szCs w:val="20"/>
        </w:rPr>
        <w:t xml:space="preserve"> and other instruments that are applicable to the present case.</w:t>
      </w:r>
    </w:p>
    <w:p w14:paraId="65E57724" w14:textId="77777777" w:rsidR="00CA4BDD" w:rsidRPr="004E5F31" w:rsidRDefault="00CA4BDD"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b/>
          <w:color w:val="0A0808"/>
          <w:sz w:val="20"/>
          <w:szCs w:val="20"/>
        </w:rPr>
      </w:pPr>
    </w:p>
    <w:p w14:paraId="2F187C9E" w14:textId="08CD2C7C" w:rsidR="00CA4BDD" w:rsidRPr="004E5F31" w:rsidRDefault="00C631B9"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b/>
          <w:color w:val="0A0808"/>
          <w:sz w:val="20"/>
          <w:szCs w:val="20"/>
        </w:rPr>
      </w:pPr>
      <w:r w:rsidRPr="004E5F31">
        <w:rPr>
          <w:rFonts w:asciiTheme="majorHAnsi" w:hAnsiTheme="majorHAnsi"/>
          <w:b/>
          <w:color w:val="0A0808"/>
          <w:sz w:val="20"/>
          <w:szCs w:val="20"/>
        </w:rPr>
        <w:t>ACKNOWLEDGMENT OF STATE RESPONSIBILITY AND ACCEPTANCE OF THE FACTS</w:t>
      </w:r>
    </w:p>
    <w:p w14:paraId="59717963" w14:textId="77777777" w:rsidR="00CA4BDD" w:rsidRPr="004E5F31"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15"/>
        </w:tabs>
        <w:ind w:left="720" w:right="720"/>
        <w:jc w:val="both"/>
        <w:rPr>
          <w:rFonts w:asciiTheme="majorHAnsi" w:hAnsiTheme="majorHAnsi"/>
          <w:color w:val="0A0808"/>
          <w:sz w:val="20"/>
          <w:szCs w:val="20"/>
        </w:rPr>
      </w:pPr>
    </w:p>
    <w:p w14:paraId="13141A4F" w14:textId="5C1038AB" w:rsidR="008526CB" w:rsidRPr="004E5F31" w:rsidRDefault="008526CB" w:rsidP="007A53A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161"/>
        </w:tabs>
        <w:ind w:left="720" w:right="720" w:firstLine="0"/>
        <w:jc w:val="both"/>
        <w:rPr>
          <w:rFonts w:asciiTheme="majorHAnsi" w:eastAsia="Times New Roman" w:hAnsiTheme="majorHAnsi"/>
          <w:sz w:val="20"/>
          <w:szCs w:val="20"/>
        </w:rPr>
      </w:pPr>
      <w:r w:rsidRPr="004E5F31">
        <w:rPr>
          <w:rFonts w:asciiTheme="majorHAnsi" w:eastAsia="Times New Roman" w:hAnsiTheme="majorHAnsi"/>
          <w:sz w:val="20"/>
          <w:szCs w:val="20"/>
        </w:rPr>
        <w:t>Under instructions by the Constitutional President of the Republic, COPREDEH, on behalf of the State of Guatemala and before the Commission, recognizes the international responsibility of the State, without prejudice to the individual criminal responsibilities that may</w:t>
      </w:r>
      <w:r w:rsidR="00101D2B" w:rsidRPr="004E5F31">
        <w:rPr>
          <w:rFonts w:asciiTheme="majorHAnsi" w:eastAsia="Times New Roman" w:hAnsiTheme="majorHAnsi"/>
          <w:sz w:val="20"/>
          <w:szCs w:val="20"/>
        </w:rPr>
        <w:t xml:space="preserve"> arise</w:t>
      </w:r>
      <w:r w:rsidRPr="004E5F31">
        <w:rPr>
          <w:rFonts w:asciiTheme="majorHAnsi" w:eastAsia="Times New Roman" w:hAnsiTheme="majorHAnsi"/>
          <w:sz w:val="20"/>
          <w:szCs w:val="20"/>
        </w:rPr>
        <w:t>, for the violations of the following rights</w:t>
      </w:r>
      <w:r w:rsidR="00101D2B" w:rsidRPr="004E5F31">
        <w:rPr>
          <w:rFonts w:asciiTheme="majorHAnsi" w:eastAsia="Times New Roman" w:hAnsiTheme="majorHAnsi"/>
          <w:sz w:val="20"/>
          <w:szCs w:val="20"/>
        </w:rPr>
        <w:t xml:space="preserve"> of the Victims</w:t>
      </w:r>
      <w:r w:rsidRPr="004E5F31">
        <w:rPr>
          <w:rFonts w:asciiTheme="majorHAnsi" w:eastAsia="Times New Roman" w:hAnsiTheme="majorHAnsi"/>
          <w:sz w:val="20"/>
          <w:szCs w:val="20"/>
        </w:rPr>
        <w:t xml:space="preserve">: right to life (Article 4), </w:t>
      </w:r>
      <w:r w:rsidR="00963B9B" w:rsidRPr="004E5F31">
        <w:rPr>
          <w:rFonts w:asciiTheme="majorHAnsi" w:eastAsia="Times New Roman" w:hAnsiTheme="majorHAnsi"/>
          <w:sz w:val="20"/>
          <w:szCs w:val="20"/>
        </w:rPr>
        <w:t xml:space="preserve">right to humane treatment </w:t>
      </w:r>
      <w:r w:rsidRPr="004E5F31">
        <w:rPr>
          <w:rFonts w:asciiTheme="majorHAnsi" w:eastAsia="Times New Roman" w:hAnsiTheme="majorHAnsi"/>
          <w:sz w:val="20"/>
          <w:szCs w:val="20"/>
        </w:rPr>
        <w:t xml:space="preserve">(Article 5), right to </w:t>
      </w:r>
      <w:r w:rsidR="00963B9B" w:rsidRPr="004E5F31">
        <w:rPr>
          <w:rFonts w:asciiTheme="majorHAnsi" w:eastAsia="Times New Roman" w:hAnsiTheme="majorHAnsi"/>
          <w:sz w:val="20"/>
          <w:szCs w:val="20"/>
        </w:rPr>
        <w:t xml:space="preserve">personal </w:t>
      </w:r>
      <w:r w:rsidRPr="004E5F31">
        <w:rPr>
          <w:rFonts w:asciiTheme="majorHAnsi" w:eastAsia="Times New Roman" w:hAnsiTheme="majorHAnsi"/>
          <w:sz w:val="20"/>
          <w:szCs w:val="20"/>
        </w:rPr>
        <w:t xml:space="preserve">liberty (Article 7), right to </w:t>
      </w:r>
      <w:r w:rsidR="00963B9B" w:rsidRPr="004E5F31">
        <w:rPr>
          <w:rFonts w:asciiTheme="majorHAnsi" w:eastAsia="Times New Roman" w:hAnsiTheme="majorHAnsi"/>
          <w:sz w:val="20"/>
          <w:szCs w:val="20"/>
        </w:rPr>
        <w:t>a fair trial</w:t>
      </w:r>
      <w:r w:rsidRPr="004E5F31">
        <w:rPr>
          <w:rFonts w:asciiTheme="majorHAnsi" w:eastAsia="Times New Roman" w:hAnsiTheme="majorHAnsi"/>
          <w:sz w:val="20"/>
          <w:szCs w:val="20"/>
        </w:rPr>
        <w:t xml:space="preserve"> and judicial protection (Articles 8 and 25)</w:t>
      </w:r>
      <w:r w:rsidR="007A53A1" w:rsidRPr="004E5F31">
        <w:rPr>
          <w:rFonts w:asciiTheme="majorHAnsi" w:eastAsia="Times New Roman" w:hAnsiTheme="majorHAnsi"/>
          <w:sz w:val="20"/>
          <w:szCs w:val="20"/>
        </w:rPr>
        <w:t>,</w:t>
      </w:r>
      <w:r w:rsidRPr="004E5F31">
        <w:rPr>
          <w:rFonts w:asciiTheme="majorHAnsi" w:eastAsia="Times New Roman" w:hAnsiTheme="majorHAnsi"/>
          <w:sz w:val="20"/>
          <w:szCs w:val="20"/>
        </w:rPr>
        <w:t xml:space="preserve"> and the duty to protect and guarantee the rights enshrined in the Convention (Article 1.1);</w:t>
      </w:r>
    </w:p>
    <w:p w14:paraId="63761114" w14:textId="77777777" w:rsidR="007A53A1" w:rsidRPr="004E5F31" w:rsidRDefault="007A53A1" w:rsidP="007A53A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61"/>
        </w:tabs>
        <w:ind w:left="1080" w:right="720"/>
        <w:jc w:val="both"/>
        <w:rPr>
          <w:rFonts w:asciiTheme="majorHAnsi" w:eastAsia="Times New Roman" w:hAnsiTheme="majorHAnsi"/>
          <w:sz w:val="20"/>
          <w:szCs w:val="20"/>
        </w:rPr>
      </w:pPr>
    </w:p>
    <w:p w14:paraId="2D1C72AA" w14:textId="65B99CBA" w:rsidR="007A53A1" w:rsidRPr="004E5F31" w:rsidRDefault="007A53A1" w:rsidP="00C6283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ind w:left="720" w:right="720" w:firstLine="0"/>
        <w:jc w:val="both"/>
        <w:rPr>
          <w:rFonts w:asciiTheme="majorHAnsi" w:eastAsia="Times New Roman" w:hAnsiTheme="majorHAnsi"/>
          <w:sz w:val="20"/>
          <w:szCs w:val="20"/>
        </w:rPr>
      </w:pPr>
      <w:r w:rsidRPr="004E5F31">
        <w:rPr>
          <w:rFonts w:asciiTheme="majorHAnsi" w:eastAsia="Times New Roman" w:hAnsiTheme="majorHAnsi"/>
          <w:sz w:val="20"/>
          <w:szCs w:val="20"/>
        </w:rPr>
        <w:t>The State further acknowledges that there was a violent state strategy directed against the student movement at that time, and the victims' human rights violations occurred as a result of such a strategy.</w:t>
      </w:r>
    </w:p>
    <w:p w14:paraId="27A8D032" w14:textId="77777777" w:rsidR="00260A94" w:rsidRPr="004E5F31" w:rsidRDefault="00260A94"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114"/>
        </w:tabs>
        <w:ind w:left="720" w:right="720"/>
        <w:jc w:val="both"/>
        <w:rPr>
          <w:rFonts w:asciiTheme="majorHAnsi" w:eastAsia="Times New Roman" w:hAnsiTheme="majorHAnsi"/>
          <w:sz w:val="20"/>
          <w:szCs w:val="20"/>
        </w:rPr>
      </w:pPr>
    </w:p>
    <w:p w14:paraId="1247E5C2" w14:textId="0B54750A" w:rsidR="00CA4BDD" w:rsidRPr="004E5F31" w:rsidRDefault="007A53A1"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rPr>
      </w:pPr>
      <w:r w:rsidRPr="004E5F31">
        <w:rPr>
          <w:rFonts w:asciiTheme="majorHAnsi" w:eastAsia="MS Mincho" w:hAnsiTheme="majorHAnsi"/>
          <w:b/>
          <w:sz w:val="20"/>
          <w:szCs w:val="20"/>
        </w:rPr>
        <w:t>PUBLIC APOLOGY</w:t>
      </w:r>
    </w:p>
    <w:p w14:paraId="6B4603EA" w14:textId="77777777" w:rsidR="00CA4BDD" w:rsidRPr="004E5F31"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15"/>
        </w:tabs>
        <w:ind w:left="720" w:right="720"/>
        <w:jc w:val="both"/>
        <w:rPr>
          <w:rFonts w:asciiTheme="majorHAnsi" w:hAnsiTheme="majorHAnsi"/>
          <w:color w:val="0A0808"/>
          <w:sz w:val="20"/>
          <w:szCs w:val="20"/>
        </w:rPr>
      </w:pPr>
    </w:p>
    <w:p w14:paraId="72056870" w14:textId="7CB7142B" w:rsidR="00CA4BDD" w:rsidRPr="004E5F31" w:rsidRDefault="007A53A1" w:rsidP="008615B4">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515"/>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The State undertakes to make public its acknowledgment of international responsibility for the violations of the</w:t>
      </w:r>
      <w:r w:rsidR="0046507C" w:rsidRPr="004E5F31">
        <w:rPr>
          <w:rFonts w:asciiTheme="majorHAnsi" w:hAnsiTheme="majorHAnsi"/>
          <w:color w:val="0A0808"/>
          <w:sz w:val="20"/>
          <w:szCs w:val="20"/>
        </w:rPr>
        <w:t xml:space="preserve"> Victims’</w:t>
      </w:r>
      <w:r w:rsidRPr="004E5F31">
        <w:rPr>
          <w:rFonts w:asciiTheme="majorHAnsi" w:hAnsiTheme="majorHAnsi"/>
          <w:color w:val="0A0808"/>
          <w:sz w:val="20"/>
          <w:szCs w:val="20"/>
        </w:rPr>
        <w:t xml:space="preserve"> human rights, as well as </w:t>
      </w:r>
      <w:r w:rsidR="0046507C" w:rsidRPr="004E5F31">
        <w:rPr>
          <w:rFonts w:asciiTheme="majorHAnsi" w:hAnsiTheme="majorHAnsi"/>
          <w:color w:val="0A0808"/>
          <w:sz w:val="20"/>
          <w:szCs w:val="20"/>
        </w:rPr>
        <w:t xml:space="preserve">for </w:t>
      </w:r>
      <w:r w:rsidRPr="004E5F31">
        <w:rPr>
          <w:rFonts w:asciiTheme="majorHAnsi" w:hAnsiTheme="majorHAnsi"/>
          <w:color w:val="0A0808"/>
          <w:sz w:val="20"/>
          <w:szCs w:val="20"/>
        </w:rPr>
        <w:t xml:space="preserve">the implementation </w:t>
      </w:r>
      <w:r w:rsidRPr="004E5F31">
        <w:rPr>
          <w:rFonts w:asciiTheme="majorHAnsi" w:hAnsiTheme="majorHAnsi"/>
          <w:color w:val="0A0808"/>
          <w:sz w:val="20"/>
          <w:szCs w:val="20"/>
        </w:rPr>
        <w:lastRenderedPageBreak/>
        <w:t>of the violent state strategy against the student movement in general, and to present public apologies to the Victims and their families in a public act that will be held in a relevant location for the Petitioners, in Guatemala City (the "</w:t>
      </w:r>
      <w:r w:rsidRPr="004E5F31">
        <w:rPr>
          <w:rFonts w:asciiTheme="majorHAnsi" w:hAnsiTheme="majorHAnsi"/>
          <w:b/>
          <w:bCs/>
          <w:color w:val="0A0808"/>
          <w:sz w:val="20"/>
          <w:szCs w:val="20"/>
        </w:rPr>
        <w:t>Public Act</w:t>
      </w:r>
      <w:r w:rsidRPr="004E5F31">
        <w:rPr>
          <w:rFonts w:asciiTheme="majorHAnsi" w:hAnsiTheme="majorHAnsi"/>
          <w:color w:val="0A0808"/>
          <w:sz w:val="20"/>
          <w:szCs w:val="20"/>
        </w:rPr>
        <w:t>");</w:t>
      </w:r>
    </w:p>
    <w:p w14:paraId="39ACDB3D" w14:textId="77777777" w:rsidR="00A22192" w:rsidRPr="004E5F31" w:rsidRDefault="00A22192" w:rsidP="008615B4">
      <w:pPr>
        <w:rPr>
          <w:rFonts w:asciiTheme="majorHAnsi" w:eastAsia="Times New Roman" w:hAnsiTheme="majorHAnsi"/>
          <w:sz w:val="20"/>
          <w:szCs w:val="20"/>
        </w:rPr>
      </w:pPr>
    </w:p>
    <w:p w14:paraId="3D46897D" w14:textId="4727D126" w:rsidR="00A22192" w:rsidRPr="004E5F31" w:rsidRDefault="00A22192" w:rsidP="00A22192">
      <w:pPr>
        <w:pStyle w:val="ListParagraph"/>
        <w:numPr>
          <w:ilvl w:val="0"/>
          <w:numId w:val="60"/>
        </w:numPr>
        <w:ind w:left="720" w:right="720" w:firstLine="0"/>
        <w:jc w:val="both"/>
        <w:rPr>
          <w:rFonts w:asciiTheme="majorHAnsi" w:eastAsia="Times New Roman" w:hAnsiTheme="majorHAnsi" w:cs="Times New Roman"/>
          <w:sz w:val="20"/>
          <w:szCs w:val="20"/>
        </w:rPr>
      </w:pPr>
      <w:r w:rsidRPr="004E5F31">
        <w:rPr>
          <w:rFonts w:asciiTheme="majorHAnsi" w:eastAsia="Times New Roman" w:hAnsiTheme="majorHAnsi"/>
          <w:sz w:val="20"/>
          <w:szCs w:val="20"/>
        </w:rPr>
        <w:t>The State will be represented in the Public Act by the President and Vice President of the Republic</w:t>
      </w:r>
      <w:r w:rsidR="00173DEC" w:rsidRPr="004E5F31">
        <w:rPr>
          <w:rFonts w:asciiTheme="majorHAnsi" w:eastAsia="Times New Roman" w:hAnsiTheme="majorHAnsi"/>
          <w:sz w:val="20"/>
          <w:szCs w:val="20"/>
        </w:rPr>
        <w:t>;</w:t>
      </w:r>
    </w:p>
    <w:p w14:paraId="56156111" w14:textId="77777777" w:rsidR="00A22192" w:rsidRPr="004E5F31" w:rsidRDefault="00A22192" w:rsidP="00A22192">
      <w:pPr>
        <w:pStyle w:val="ListParagraph"/>
        <w:rPr>
          <w:rFonts w:asciiTheme="majorHAnsi" w:eastAsia="Times New Roman" w:hAnsiTheme="majorHAnsi"/>
          <w:sz w:val="20"/>
          <w:szCs w:val="20"/>
        </w:rPr>
      </w:pPr>
    </w:p>
    <w:p w14:paraId="7A45FF3C" w14:textId="77777777" w:rsidR="008615B4" w:rsidRPr="004E5F31" w:rsidRDefault="00A22192" w:rsidP="008615B4">
      <w:pPr>
        <w:pStyle w:val="ListParagraph"/>
        <w:numPr>
          <w:ilvl w:val="0"/>
          <w:numId w:val="60"/>
        </w:numPr>
        <w:ind w:left="720" w:right="720" w:firstLine="0"/>
        <w:jc w:val="both"/>
        <w:rPr>
          <w:rFonts w:asciiTheme="majorHAnsi" w:eastAsia="Times New Roman" w:hAnsiTheme="majorHAnsi" w:cs="Times New Roman"/>
          <w:sz w:val="20"/>
          <w:szCs w:val="20"/>
        </w:rPr>
      </w:pPr>
      <w:r w:rsidRPr="004E5F31">
        <w:rPr>
          <w:rFonts w:asciiTheme="majorHAnsi" w:eastAsia="Times New Roman" w:hAnsiTheme="majorHAnsi"/>
          <w:sz w:val="20"/>
          <w:szCs w:val="20"/>
        </w:rPr>
        <w:t>The parties agree that the Public Act will be held within a period of two months from the date of signing this agreement;</w:t>
      </w:r>
    </w:p>
    <w:p w14:paraId="6A5DAA4A" w14:textId="77777777" w:rsidR="008615B4" w:rsidRPr="004E5F31" w:rsidRDefault="008615B4" w:rsidP="008615B4">
      <w:pPr>
        <w:pStyle w:val="ListParagraph"/>
        <w:rPr>
          <w:rFonts w:asciiTheme="majorHAnsi" w:eastAsia="Times New Roman" w:hAnsiTheme="majorHAnsi"/>
          <w:sz w:val="20"/>
          <w:szCs w:val="20"/>
        </w:rPr>
      </w:pPr>
    </w:p>
    <w:p w14:paraId="02D25A06" w14:textId="77777777" w:rsidR="008615B4" w:rsidRPr="004E5F31" w:rsidRDefault="00A22192" w:rsidP="008615B4">
      <w:pPr>
        <w:pStyle w:val="ListParagraph"/>
        <w:numPr>
          <w:ilvl w:val="0"/>
          <w:numId w:val="60"/>
        </w:numPr>
        <w:ind w:left="720" w:right="720" w:firstLine="0"/>
        <w:jc w:val="both"/>
        <w:rPr>
          <w:rFonts w:asciiTheme="majorHAnsi" w:eastAsia="Times New Roman" w:hAnsiTheme="majorHAnsi" w:cs="Times New Roman"/>
          <w:sz w:val="20"/>
          <w:szCs w:val="20"/>
        </w:rPr>
      </w:pPr>
      <w:r w:rsidRPr="004E5F31">
        <w:rPr>
          <w:rFonts w:asciiTheme="majorHAnsi" w:eastAsia="Times New Roman" w:hAnsiTheme="majorHAnsi"/>
          <w:sz w:val="20"/>
          <w:szCs w:val="20"/>
        </w:rPr>
        <w:t>The parties agree to reach an agreement on the place, date</w:t>
      </w:r>
      <w:r w:rsidR="008615B4" w:rsidRPr="004E5F31">
        <w:rPr>
          <w:rFonts w:asciiTheme="majorHAnsi" w:eastAsia="Times New Roman" w:hAnsiTheme="majorHAnsi"/>
          <w:sz w:val="20"/>
          <w:szCs w:val="20"/>
        </w:rPr>
        <w:t>,</w:t>
      </w:r>
      <w:r w:rsidRPr="004E5F31">
        <w:rPr>
          <w:rFonts w:asciiTheme="majorHAnsi" w:eastAsia="Times New Roman" w:hAnsiTheme="majorHAnsi"/>
          <w:sz w:val="20"/>
          <w:szCs w:val="20"/>
        </w:rPr>
        <w:t xml:space="preserve"> and time of the Public Act within one month of the date of signing this agreement;</w:t>
      </w:r>
    </w:p>
    <w:p w14:paraId="5AD45026" w14:textId="77777777" w:rsidR="008615B4" w:rsidRPr="004E5F31" w:rsidRDefault="008615B4" w:rsidP="008615B4">
      <w:pPr>
        <w:pStyle w:val="ListParagraph"/>
        <w:rPr>
          <w:rFonts w:asciiTheme="majorHAnsi" w:eastAsia="Times New Roman" w:hAnsiTheme="majorHAnsi"/>
          <w:sz w:val="20"/>
          <w:szCs w:val="20"/>
        </w:rPr>
      </w:pPr>
    </w:p>
    <w:p w14:paraId="3929DB29" w14:textId="759F7EDA" w:rsidR="00A22192" w:rsidRPr="004E5F31" w:rsidRDefault="00A22192" w:rsidP="008615B4">
      <w:pPr>
        <w:pStyle w:val="ListParagraph"/>
        <w:numPr>
          <w:ilvl w:val="0"/>
          <w:numId w:val="60"/>
        </w:numPr>
        <w:ind w:left="720" w:right="720" w:firstLine="0"/>
        <w:jc w:val="both"/>
        <w:rPr>
          <w:rFonts w:asciiTheme="majorHAnsi" w:eastAsia="Times New Roman" w:hAnsiTheme="majorHAnsi" w:cs="Times New Roman"/>
          <w:sz w:val="20"/>
          <w:szCs w:val="20"/>
        </w:rPr>
      </w:pPr>
      <w:r w:rsidRPr="004E5F31">
        <w:rPr>
          <w:rFonts w:asciiTheme="majorHAnsi" w:eastAsia="Times New Roman" w:hAnsiTheme="majorHAnsi"/>
          <w:sz w:val="20"/>
          <w:szCs w:val="20"/>
        </w:rPr>
        <w:t>The State undertakes to disclose the Public Act through the efforts of COPREDEH</w:t>
      </w:r>
      <w:r w:rsidR="008615B4" w:rsidRPr="004E5F31">
        <w:rPr>
          <w:rFonts w:asciiTheme="majorHAnsi" w:eastAsia="Times New Roman" w:hAnsiTheme="majorHAnsi"/>
          <w:sz w:val="20"/>
          <w:szCs w:val="20"/>
        </w:rPr>
        <w:t>’s</w:t>
      </w:r>
      <w:r w:rsidRPr="004E5F31">
        <w:rPr>
          <w:rFonts w:asciiTheme="majorHAnsi" w:eastAsia="Times New Roman" w:hAnsiTheme="majorHAnsi"/>
          <w:sz w:val="20"/>
          <w:szCs w:val="20"/>
        </w:rPr>
        <w:t xml:space="preserve"> Department of Disclosure and Press before the media.</w:t>
      </w:r>
    </w:p>
    <w:p w14:paraId="3A5FC138" w14:textId="77777777" w:rsidR="00CA4BDD" w:rsidRPr="004E5F31" w:rsidRDefault="00CA4BDD" w:rsidP="00360C94">
      <w:pPr>
        <w:ind w:left="720" w:right="720"/>
        <w:jc w:val="both"/>
        <w:rPr>
          <w:rFonts w:asciiTheme="majorHAnsi" w:hAnsiTheme="majorHAnsi"/>
          <w:b/>
          <w:sz w:val="20"/>
          <w:szCs w:val="20"/>
        </w:rPr>
      </w:pPr>
    </w:p>
    <w:p w14:paraId="0684496E" w14:textId="5CB249AE" w:rsidR="00CA4BDD" w:rsidRPr="004E5F31" w:rsidRDefault="00AB3488"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Times New Roman" w:hAnsiTheme="majorHAnsi"/>
          <w:b/>
          <w:sz w:val="20"/>
          <w:szCs w:val="20"/>
        </w:rPr>
      </w:pPr>
      <w:r w:rsidRPr="004E5F31">
        <w:rPr>
          <w:rFonts w:asciiTheme="majorHAnsi" w:eastAsia="Times New Roman" w:hAnsiTheme="majorHAnsi"/>
          <w:b/>
          <w:sz w:val="20"/>
          <w:szCs w:val="20"/>
        </w:rPr>
        <w:t>MEASURES TO HONOR THE MEMORY OF</w:t>
      </w:r>
      <w:r w:rsidR="002209A5" w:rsidRPr="004E5F31">
        <w:rPr>
          <w:rFonts w:asciiTheme="majorHAnsi" w:eastAsia="Times New Roman" w:hAnsiTheme="majorHAnsi"/>
          <w:b/>
          <w:sz w:val="20"/>
          <w:szCs w:val="20"/>
        </w:rPr>
        <w:t xml:space="preserve"> THE</w:t>
      </w:r>
      <w:r w:rsidRPr="004E5F31">
        <w:rPr>
          <w:rFonts w:asciiTheme="majorHAnsi" w:eastAsia="Times New Roman" w:hAnsiTheme="majorHAnsi"/>
          <w:b/>
          <w:sz w:val="20"/>
          <w:szCs w:val="20"/>
        </w:rPr>
        <w:t xml:space="preserve"> VICTIMS</w:t>
      </w:r>
    </w:p>
    <w:p w14:paraId="1C01AA66" w14:textId="77777777" w:rsidR="00CA4BDD" w:rsidRPr="004E5F31" w:rsidRDefault="00CA4BDD" w:rsidP="00360C94">
      <w:pPr>
        <w:tabs>
          <w:tab w:val="left" w:pos="1470"/>
        </w:tabs>
        <w:ind w:left="720" w:right="720"/>
        <w:jc w:val="both"/>
        <w:rPr>
          <w:rFonts w:asciiTheme="majorHAnsi" w:eastAsia="Cambria" w:hAnsiTheme="majorHAnsi" w:cs="Cambria"/>
          <w:color w:val="0A0808"/>
          <w:sz w:val="20"/>
          <w:szCs w:val="20"/>
          <w:u w:color="000000"/>
          <w:lang w:eastAsia="es-ES"/>
        </w:rPr>
      </w:pPr>
      <w:r w:rsidRPr="004E5F31">
        <w:rPr>
          <w:rFonts w:asciiTheme="majorHAnsi" w:hAnsiTheme="majorHAnsi"/>
          <w:sz w:val="20"/>
          <w:szCs w:val="20"/>
        </w:rPr>
        <w:tab/>
      </w:r>
    </w:p>
    <w:p w14:paraId="6ADF7D26" w14:textId="6CA8CE88" w:rsidR="0013011C" w:rsidRPr="004E5F31" w:rsidRDefault="0013011C" w:rsidP="00C62833">
      <w:pPr>
        <w:pStyle w:val="ListParagraph"/>
        <w:numPr>
          <w:ilvl w:val="0"/>
          <w:numId w:val="61"/>
        </w:numPr>
        <w:tabs>
          <w:tab w:val="left" w:pos="144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 xml:space="preserve">The State agrees to negotiate an agreement with CALDH on the measures to honor the memory of each of the Victims, in accordance with the reasonable wishes of the Petitioners and the real possibilities of COPREDEH, which must be executed </w:t>
      </w:r>
      <w:r w:rsidR="00ED7BCE" w:rsidRPr="004E5F31">
        <w:rPr>
          <w:rFonts w:asciiTheme="majorHAnsi" w:hAnsiTheme="majorHAnsi"/>
          <w:color w:val="0A0808"/>
          <w:sz w:val="20"/>
          <w:szCs w:val="20"/>
        </w:rPr>
        <w:t xml:space="preserve">with </w:t>
      </w:r>
      <w:r w:rsidRPr="004E5F31">
        <w:rPr>
          <w:rFonts w:asciiTheme="majorHAnsi" w:hAnsiTheme="majorHAnsi"/>
          <w:color w:val="0A0808"/>
          <w:sz w:val="20"/>
          <w:szCs w:val="20"/>
        </w:rPr>
        <w:t>priority within COPREDEH</w:t>
      </w:r>
      <w:r w:rsidR="00ED7BCE" w:rsidRPr="004E5F31">
        <w:rPr>
          <w:rFonts w:asciiTheme="majorHAnsi" w:hAnsiTheme="majorHAnsi"/>
          <w:color w:val="0A0808"/>
          <w:sz w:val="20"/>
          <w:szCs w:val="20"/>
        </w:rPr>
        <w:t>’ budget</w:t>
      </w:r>
      <w:r w:rsidRPr="004E5F31">
        <w:rPr>
          <w:rFonts w:asciiTheme="majorHAnsi" w:hAnsiTheme="majorHAnsi"/>
          <w:color w:val="0A0808"/>
          <w:sz w:val="20"/>
          <w:szCs w:val="20"/>
        </w:rPr>
        <w:t xml:space="preserve"> for 2005;</w:t>
      </w:r>
    </w:p>
    <w:p w14:paraId="33FBA2DC" w14:textId="3EFD15E8" w:rsidR="00ED7BCE" w:rsidRPr="004E5F31" w:rsidRDefault="00ED7BCE" w:rsidP="00785E96">
      <w:pPr>
        <w:pStyle w:val="ListParagraph"/>
        <w:tabs>
          <w:tab w:val="left" w:pos="2430"/>
        </w:tabs>
        <w:ind w:right="720"/>
        <w:jc w:val="both"/>
        <w:rPr>
          <w:rFonts w:asciiTheme="majorHAnsi" w:hAnsiTheme="majorHAnsi"/>
          <w:color w:val="0A0808"/>
          <w:sz w:val="20"/>
          <w:szCs w:val="20"/>
        </w:rPr>
      </w:pPr>
    </w:p>
    <w:p w14:paraId="2EF0FE49" w14:textId="77777777" w:rsidR="00785E96" w:rsidRPr="004E5F31" w:rsidRDefault="00ED7BCE" w:rsidP="00785E96">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Cambria" w:hAnsiTheme="majorHAnsi" w:cs="Cambria"/>
          <w:color w:val="0A0808"/>
          <w:sz w:val="20"/>
          <w:szCs w:val="20"/>
          <w:u w:color="000000"/>
          <w:lang w:eastAsia="es-ES"/>
        </w:rPr>
      </w:pPr>
      <w:r w:rsidRPr="004E5F31">
        <w:rPr>
          <w:rFonts w:asciiTheme="majorHAnsi" w:eastAsia="Cambria" w:hAnsiTheme="majorHAnsi" w:cs="Cambria"/>
          <w:color w:val="0A0808"/>
          <w:sz w:val="20"/>
          <w:szCs w:val="20"/>
          <w:u w:color="000000"/>
          <w:lang w:eastAsia="es-ES"/>
        </w:rPr>
        <w:t>CALDH agrees to submit proposals for compliance with said measures to COPREDEH within a period of two months from the date of signing the Friendly Agreement;</w:t>
      </w:r>
    </w:p>
    <w:p w14:paraId="6E581574" w14:textId="77777777" w:rsidR="00785E96" w:rsidRPr="004E5F31" w:rsidRDefault="00785E96" w:rsidP="00785E96">
      <w:pPr>
        <w:pStyle w:val="ListParagraph"/>
        <w:rPr>
          <w:rFonts w:asciiTheme="majorHAnsi" w:hAnsiTheme="majorHAnsi"/>
          <w:color w:val="0A0808"/>
          <w:sz w:val="20"/>
          <w:szCs w:val="20"/>
        </w:rPr>
      </w:pPr>
    </w:p>
    <w:p w14:paraId="4B337D18" w14:textId="4AFEE055" w:rsidR="00ED7BCE" w:rsidRPr="004E5F31" w:rsidRDefault="00ED7BCE" w:rsidP="00785E96">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Cambria" w:hAnsiTheme="majorHAnsi" w:cs="Cambria"/>
          <w:color w:val="0A0808"/>
          <w:sz w:val="20"/>
          <w:szCs w:val="20"/>
          <w:u w:color="000000"/>
          <w:lang w:eastAsia="es-ES"/>
        </w:rPr>
      </w:pPr>
      <w:r w:rsidRPr="004E5F31">
        <w:rPr>
          <w:rFonts w:asciiTheme="majorHAnsi" w:eastAsia="Cambria" w:hAnsiTheme="majorHAnsi" w:cs="Cambria"/>
          <w:color w:val="0A0808"/>
          <w:sz w:val="20"/>
          <w:szCs w:val="20"/>
          <w:u w:color="000000"/>
          <w:lang w:eastAsia="es-ES"/>
        </w:rPr>
        <w:t>COPREDEH undertakes to provide a response to the proposals prepared by CALDH under subsection (b) above, as soon as possible.</w:t>
      </w:r>
    </w:p>
    <w:p w14:paraId="5BEEF26E" w14:textId="77777777" w:rsidR="00CA4BDD" w:rsidRPr="004E5F31"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31"/>
        </w:tabs>
        <w:ind w:left="720" w:right="720"/>
        <w:jc w:val="both"/>
        <w:rPr>
          <w:rFonts w:asciiTheme="majorHAnsi" w:eastAsia="Cambria" w:hAnsiTheme="majorHAnsi" w:cs="Cambria"/>
          <w:b/>
          <w:color w:val="0A0808"/>
          <w:sz w:val="20"/>
          <w:szCs w:val="20"/>
          <w:u w:color="000000"/>
          <w:lang w:eastAsia="es-ES"/>
        </w:rPr>
      </w:pPr>
    </w:p>
    <w:p w14:paraId="78D750A8" w14:textId="43206F4F" w:rsidR="00CA4BDD" w:rsidRPr="004E5F31" w:rsidRDefault="00546059"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rPr>
      </w:pPr>
      <w:r w:rsidRPr="004E5F31">
        <w:rPr>
          <w:rFonts w:asciiTheme="majorHAnsi" w:eastAsia="MS Mincho" w:hAnsiTheme="majorHAnsi"/>
          <w:b/>
          <w:sz w:val="20"/>
          <w:szCs w:val="20"/>
        </w:rPr>
        <w:t>INVESTIGATION, PROSECUTION, AND SANCTION OF THOSE RESPONSIBLE</w:t>
      </w:r>
    </w:p>
    <w:p w14:paraId="773E300B" w14:textId="77777777" w:rsidR="00CA4BDD" w:rsidRPr="004E5F31" w:rsidRDefault="00CA4BDD" w:rsidP="00360C94">
      <w:pPr>
        <w:pStyle w:val="ListParagraph"/>
        <w:tabs>
          <w:tab w:val="left" w:pos="2430"/>
        </w:tabs>
        <w:ind w:right="720"/>
        <w:jc w:val="both"/>
        <w:rPr>
          <w:rFonts w:asciiTheme="majorHAnsi" w:hAnsiTheme="majorHAnsi"/>
          <w:color w:val="0A0808"/>
          <w:sz w:val="20"/>
          <w:szCs w:val="20"/>
        </w:rPr>
      </w:pPr>
    </w:p>
    <w:p w14:paraId="27EF2B75" w14:textId="77777777" w:rsidR="009C0802" w:rsidRPr="004E5F31" w:rsidRDefault="00DB34FF" w:rsidP="009C0802">
      <w:pPr>
        <w:pStyle w:val="ListParagraph"/>
        <w:numPr>
          <w:ilvl w:val="0"/>
          <w:numId w:val="62"/>
        </w:numPr>
        <w:tabs>
          <w:tab w:val="left" w:pos="144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The State of Guatemala recognizes the imperative need to launch investigations to identify, prosecute, and punish those responsible for the victims' human rights violations.</w:t>
      </w:r>
    </w:p>
    <w:p w14:paraId="1D62E3AC" w14:textId="77777777" w:rsidR="009C0802" w:rsidRPr="004E5F31" w:rsidRDefault="009C0802" w:rsidP="009C0802">
      <w:pPr>
        <w:pStyle w:val="ListParagraph"/>
        <w:rPr>
          <w:rFonts w:asciiTheme="majorHAnsi" w:hAnsiTheme="majorHAnsi"/>
          <w:color w:val="0A0808"/>
          <w:sz w:val="20"/>
          <w:szCs w:val="20"/>
        </w:rPr>
      </w:pPr>
    </w:p>
    <w:p w14:paraId="5D9A75FB" w14:textId="118C0CAB" w:rsidR="009C0802" w:rsidRPr="004E5F31" w:rsidRDefault="00DB34FF" w:rsidP="009C0802">
      <w:pPr>
        <w:pStyle w:val="ListParagraph"/>
        <w:numPr>
          <w:ilvl w:val="0"/>
          <w:numId w:val="62"/>
        </w:numPr>
        <w:tabs>
          <w:tab w:val="left" w:pos="144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 xml:space="preserve">Within this framework, COPREDEH will promote the necessary actions before the </w:t>
      </w:r>
      <w:r w:rsidR="005B2D35" w:rsidRPr="004E5F31">
        <w:rPr>
          <w:color w:val="0A0808"/>
          <w:sz w:val="20"/>
          <w:szCs w:val="20"/>
        </w:rPr>
        <w:t xml:space="preserve">Attorney General’s Office </w:t>
      </w:r>
      <w:r w:rsidRPr="004E5F31">
        <w:rPr>
          <w:rFonts w:asciiTheme="majorHAnsi" w:hAnsiTheme="majorHAnsi"/>
          <w:color w:val="0A0808"/>
          <w:sz w:val="20"/>
          <w:szCs w:val="20"/>
        </w:rPr>
        <w:t>in order to carry out an immediate, impartial</w:t>
      </w:r>
      <w:r w:rsidR="005B2D35" w:rsidRPr="004E5F31">
        <w:rPr>
          <w:rFonts w:asciiTheme="majorHAnsi" w:hAnsiTheme="majorHAnsi"/>
          <w:color w:val="0A0808"/>
          <w:sz w:val="20"/>
          <w:szCs w:val="20"/>
        </w:rPr>
        <w:t>,</w:t>
      </w:r>
      <w:r w:rsidRPr="004E5F31">
        <w:rPr>
          <w:rFonts w:asciiTheme="majorHAnsi" w:hAnsiTheme="majorHAnsi"/>
          <w:color w:val="0A0808"/>
          <w:sz w:val="20"/>
          <w:szCs w:val="20"/>
        </w:rPr>
        <w:t xml:space="preserve"> and effective investigation by the State.</w:t>
      </w:r>
    </w:p>
    <w:p w14:paraId="09ACF88D" w14:textId="77777777" w:rsidR="009C0802" w:rsidRPr="004E5F31" w:rsidRDefault="009C0802" w:rsidP="009C0802">
      <w:pPr>
        <w:pStyle w:val="ListParagraph"/>
        <w:rPr>
          <w:rFonts w:asciiTheme="majorHAnsi" w:hAnsiTheme="majorHAnsi"/>
          <w:color w:val="0A0808"/>
          <w:sz w:val="20"/>
          <w:szCs w:val="20"/>
        </w:rPr>
      </w:pPr>
    </w:p>
    <w:p w14:paraId="4485E5DD" w14:textId="28911710" w:rsidR="00DB34FF" w:rsidRPr="004E5F31" w:rsidRDefault="00DB34FF" w:rsidP="009C0802">
      <w:pPr>
        <w:pStyle w:val="ListParagraph"/>
        <w:numPr>
          <w:ilvl w:val="0"/>
          <w:numId w:val="62"/>
        </w:numPr>
        <w:tabs>
          <w:tab w:val="left" w:pos="144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The State agrees to provide CALDH and the Commission reports on the investigation process detailed above, every 6 months from the signing of this agreement.</w:t>
      </w:r>
    </w:p>
    <w:p w14:paraId="102395FB" w14:textId="77777777" w:rsidR="00CA4BDD" w:rsidRPr="004E5F31" w:rsidRDefault="00CA4BDD" w:rsidP="00360C94">
      <w:pPr>
        <w:pStyle w:val="ListParagraph"/>
        <w:ind w:right="720"/>
        <w:jc w:val="both"/>
        <w:rPr>
          <w:rFonts w:asciiTheme="majorHAnsi" w:hAnsiTheme="majorHAnsi"/>
          <w:color w:val="0A0808"/>
          <w:sz w:val="20"/>
          <w:szCs w:val="20"/>
        </w:rPr>
      </w:pPr>
    </w:p>
    <w:p w14:paraId="403D7854" w14:textId="78E1D4D6" w:rsidR="00CA4BDD" w:rsidRPr="004E5F31" w:rsidRDefault="00CA4BDD"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rPr>
      </w:pPr>
      <w:r w:rsidRPr="004E5F31">
        <w:rPr>
          <w:rFonts w:asciiTheme="majorHAnsi" w:eastAsia="MS Mincho" w:hAnsiTheme="majorHAnsi"/>
          <w:b/>
          <w:sz w:val="20"/>
          <w:szCs w:val="20"/>
        </w:rPr>
        <w:t>REPARA</w:t>
      </w:r>
      <w:r w:rsidR="009C0802" w:rsidRPr="004E5F31">
        <w:rPr>
          <w:rFonts w:asciiTheme="majorHAnsi" w:eastAsia="MS Mincho" w:hAnsiTheme="majorHAnsi"/>
          <w:b/>
          <w:sz w:val="20"/>
          <w:szCs w:val="20"/>
        </w:rPr>
        <w:t>TIONS</w:t>
      </w:r>
    </w:p>
    <w:p w14:paraId="57FF5DF2" w14:textId="77777777" w:rsidR="00CA4BDD" w:rsidRPr="004E5F31" w:rsidRDefault="00CA4BDD" w:rsidP="00BC5D1C">
      <w:pPr>
        <w:tabs>
          <w:tab w:val="left" w:pos="2430"/>
        </w:tabs>
        <w:ind w:right="720"/>
        <w:jc w:val="both"/>
        <w:rPr>
          <w:rFonts w:asciiTheme="majorHAnsi" w:hAnsiTheme="majorHAnsi"/>
          <w:color w:val="0A0808"/>
          <w:sz w:val="20"/>
          <w:szCs w:val="20"/>
        </w:rPr>
      </w:pPr>
    </w:p>
    <w:p w14:paraId="63F15FEC" w14:textId="77777777" w:rsidR="00BC5D1C" w:rsidRPr="004E5F31" w:rsidRDefault="00BC5D1C" w:rsidP="00BC5D1C">
      <w:pPr>
        <w:pStyle w:val="ListParagraph"/>
        <w:numPr>
          <w:ilvl w:val="0"/>
          <w:numId w:val="63"/>
        </w:numPr>
        <w:tabs>
          <w:tab w:val="left" w:pos="144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The State recognizes that the acceptance of its international responsibility, for the violations of the human rights of the Victims, implies the responsibility to pay fair compensation to the Petitioners under the parameters defined by mutual agreement between the parties, taking into consideration the criteria of the inter-American system and those of a national nature that are deemed convenient to apply in the negotiation.</w:t>
      </w:r>
    </w:p>
    <w:p w14:paraId="3DF9CE0E" w14:textId="77777777" w:rsidR="00BC5D1C" w:rsidRPr="004E5F31" w:rsidRDefault="00BC5D1C" w:rsidP="00BC5D1C">
      <w:pPr>
        <w:pStyle w:val="ListParagraph"/>
        <w:rPr>
          <w:rFonts w:asciiTheme="majorHAnsi" w:hAnsiTheme="majorHAnsi"/>
          <w:color w:val="0A0808"/>
          <w:sz w:val="20"/>
          <w:szCs w:val="20"/>
        </w:rPr>
      </w:pPr>
    </w:p>
    <w:p w14:paraId="27DF4D45" w14:textId="4D47F107" w:rsidR="00AA2C1A" w:rsidRPr="004E5F31" w:rsidRDefault="00BC5D1C" w:rsidP="00AA2C1A">
      <w:pPr>
        <w:pStyle w:val="ListParagraph"/>
        <w:numPr>
          <w:ilvl w:val="0"/>
          <w:numId w:val="63"/>
        </w:numPr>
        <w:tabs>
          <w:tab w:val="left" w:pos="144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The State undertakes to arri</w:t>
      </w:r>
      <w:r w:rsidR="00AA2C1A" w:rsidRPr="004E5F31">
        <w:rPr>
          <w:rFonts w:asciiTheme="majorHAnsi" w:hAnsiTheme="majorHAnsi"/>
          <w:color w:val="0A0808"/>
          <w:sz w:val="20"/>
          <w:szCs w:val="20"/>
        </w:rPr>
        <w:t>ve to an agreement</w:t>
      </w:r>
      <w:r w:rsidRPr="004E5F31">
        <w:rPr>
          <w:rFonts w:asciiTheme="majorHAnsi" w:hAnsiTheme="majorHAnsi"/>
          <w:color w:val="0A0808"/>
          <w:sz w:val="20"/>
          <w:szCs w:val="20"/>
        </w:rPr>
        <w:t>, which will define the amount and the term of payment of the financial compensation, with each of the victim</w:t>
      </w:r>
      <w:r w:rsidR="006E1719" w:rsidRPr="004E5F31">
        <w:rPr>
          <w:rFonts w:asciiTheme="majorHAnsi" w:hAnsiTheme="majorHAnsi"/>
          <w:color w:val="0A0808"/>
          <w:sz w:val="20"/>
          <w:szCs w:val="20"/>
        </w:rPr>
        <w:t>’s</w:t>
      </w:r>
      <w:r w:rsidRPr="004E5F31">
        <w:rPr>
          <w:rFonts w:asciiTheme="majorHAnsi" w:hAnsiTheme="majorHAnsi"/>
          <w:color w:val="0A0808"/>
          <w:sz w:val="20"/>
          <w:szCs w:val="20"/>
        </w:rPr>
        <w:t xml:space="preserve"> families separately, before the end of the first quarter of 2005.</w:t>
      </w:r>
    </w:p>
    <w:p w14:paraId="3CA427A8" w14:textId="77777777" w:rsidR="00AA2C1A" w:rsidRPr="004E5F31" w:rsidRDefault="00AA2C1A" w:rsidP="00AA2C1A">
      <w:pPr>
        <w:pStyle w:val="ListParagraph"/>
        <w:rPr>
          <w:rFonts w:asciiTheme="majorHAnsi" w:hAnsiTheme="majorHAnsi"/>
          <w:color w:val="0A0808"/>
          <w:sz w:val="20"/>
          <w:szCs w:val="20"/>
        </w:rPr>
      </w:pPr>
    </w:p>
    <w:p w14:paraId="1C8DEB87" w14:textId="7234DA5F" w:rsidR="00BC5D1C" w:rsidRPr="004E5F31" w:rsidRDefault="00BC5D1C" w:rsidP="00AA2C1A">
      <w:pPr>
        <w:pStyle w:val="ListParagraph"/>
        <w:numPr>
          <w:ilvl w:val="0"/>
          <w:numId w:val="63"/>
        </w:numPr>
        <w:tabs>
          <w:tab w:val="left" w:pos="144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lastRenderedPageBreak/>
        <w:t>The parties agree to meet within one month of the signing of the Friendly Agreement, to discuss the issue of financial compensation and set a schedule to ensure compliance with subsection (b) above.</w:t>
      </w:r>
    </w:p>
    <w:p w14:paraId="1303A54D" w14:textId="0A01ACD8" w:rsidR="00CA4BDD" w:rsidRPr="004E5F31" w:rsidRDefault="00CA4BDD" w:rsidP="00F40D50">
      <w:pPr>
        <w:tabs>
          <w:tab w:val="left" w:pos="2430"/>
        </w:tabs>
        <w:ind w:right="720"/>
        <w:jc w:val="both"/>
        <w:rPr>
          <w:rFonts w:asciiTheme="majorHAnsi" w:hAnsiTheme="majorHAnsi"/>
          <w:color w:val="0A0808"/>
          <w:sz w:val="20"/>
          <w:szCs w:val="20"/>
        </w:rPr>
      </w:pPr>
    </w:p>
    <w:p w14:paraId="0DE9259C" w14:textId="5603FE05" w:rsidR="00CA4BDD" w:rsidRPr="004E5F31" w:rsidRDefault="00AA2C1A"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rPr>
      </w:pPr>
      <w:r w:rsidRPr="004E5F31">
        <w:rPr>
          <w:rFonts w:asciiTheme="majorHAnsi" w:eastAsia="MS Mincho" w:hAnsiTheme="majorHAnsi"/>
          <w:b/>
          <w:sz w:val="20"/>
          <w:szCs w:val="20"/>
        </w:rPr>
        <w:t>COMMUNICATIONS TO LOCATE OTHER FAMILIES</w:t>
      </w:r>
    </w:p>
    <w:p w14:paraId="1F47BFF4" w14:textId="77777777" w:rsidR="00D05399" w:rsidRPr="004E5F31" w:rsidRDefault="00D05399" w:rsidP="000843F2">
      <w:pPr>
        <w:rPr>
          <w:rFonts w:asciiTheme="majorHAnsi" w:hAnsiTheme="majorHAnsi"/>
          <w:color w:val="0A0808"/>
          <w:sz w:val="20"/>
          <w:szCs w:val="20"/>
        </w:rPr>
      </w:pPr>
    </w:p>
    <w:p w14:paraId="02510673" w14:textId="47A10A20" w:rsidR="000843F2" w:rsidRPr="004E5F31" w:rsidRDefault="00D05399" w:rsidP="00D05399">
      <w:pPr>
        <w:pStyle w:val="ListParagraph"/>
        <w:numPr>
          <w:ilvl w:val="0"/>
          <w:numId w:val="64"/>
        </w:numPr>
        <w:tabs>
          <w:tab w:val="left" w:pos="117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 xml:space="preserve">The State undertakes to make its best efforts to locate the family of </w:t>
      </w:r>
      <w:r w:rsidR="00D177F7" w:rsidRPr="004E5F31">
        <w:rPr>
          <w:rFonts w:asciiTheme="majorHAnsi" w:hAnsiTheme="majorHAnsi"/>
          <w:color w:val="0A0808"/>
          <w:sz w:val="20"/>
          <w:szCs w:val="20"/>
        </w:rPr>
        <w:t>Aaron</w:t>
      </w:r>
      <w:r w:rsidRPr="004E5F31">
        <w:rPr>
          <w:rFonts w:asciiTheme="majorHAnsi" w:hAnsiTheme="majorHAnsi"/>
          <w:color w:val="0A0808"/>
          <w:sz w:val="20"/>
          <w:szCs w:val="20"/>
        </w:rPr>
        <w:t xml:space="preserve"> </w:t>
      </w:r>
      <w:proofErr w:type="spellStart"/>
      <w:r w:rsidRPr="004E5F31">
        <w:rPr>
          <w:rFonts w:asciiTheme="majorHAnsi" w:hAnsiTheme="majorHAnsi"/>
          <w:color w:val="0A0808"/>
          <w:sz w:val="20"/>
          <w:szCs w:val="20"/>
        </w:rPr>
        <w:t>Ubaldo</w:t>
      </w:r>
      <w:proofErr w:type="spellEnd"/>
      <w:r w:rsidRPr="004E5F31">
        <w:rPr>
          <w:rFonts w:asciiTheme="majorHAnsi" w:hAnsiTheme="majorHAnsi"/>
          <w:color w:val="0A0808"/>
          <w:sz w:val="20"/>
          <w:szCs w:val="20"/>
        </w:rPr>
        <w:t xml:space="preserve"> Ochoa, and to put them immediately in contact with CALDH in order to provide them with assistance and legal representation.</w:t>
      </w:r>
    </w:p>
    <w:p w14:paraId="79710FC3" w14:textId="77777777" w:rsidR="000843F2" w:rsidRPr="004E5F31" w:rsidRDefault="000843F2" w:rsidP="000843F2">
      <w:pPr>
        <w:pStyle w:val="ListParagraph"/>
        <w:rPr>
          <w:rFonts w:asciiTheme="majorHAnsi" w:hAnsiTheme="majorHAnsi"/>
          <w:color w:val="0A0808"/>
          <w:sz w:val="20"/>
          <w:szCs w:val="20"/>
        </w:rPr>
      </w:pPr>
    </w:p>
    <w:p w14:paraId="467616E4" w14:textId="6359AD0F" w:rsidR="00D05399" w:rsidRPr="004E5F31" w:rsidRDefault="00D05399" w:rsidP="00D05399">
      <w:pPr>
        <w:pStyle w:val="ListParagraph"/>
        <w:numPr>
          <w:ilvl w:val="0"/>
          <w:numId w:val="64"/>
        </w:numPr>
        <w:tabs>
          <w:tab w:val="left" w:pos="117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The State undertakes to fulfill its obligations to repair this family, both financially and morally, in terms similar to those agreed with the petitioners included in this agreement.</w:t>
      </w:r>
    </w:p>
    <w:p w14:paraId="62655253" w14:textId="77777777" w:rsidR="00CA4BDD" w:rsidRPr="004E5F31"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b/>
          <w:sz w:val="20"/>
          <w:szCs w:val="20"/>
        </w:rPr>
      </w:pPr>
    </w:p>
    <w:p w14:paraId="641422E6" w14:textId="63525CB3" w:rsidR="00CA4BDD" w:rsidRPr="004E5F31" w:rsidRDefault="00DC3AEA"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rPr>
      </w:pPr>
      <w:r w:rsidRPr="004E5F31">
        <w:rPr>
          <w:rFonts w:asciiTheme="majorHAnsi" w:eastAsia="MS Mincho" w:hAnsiTheme="majorHAnsi"/>
          <w:b/>
          <w:sz w:val="20"/>
          <w:szCs w:val="20"/>
        </w:rPr>
        <w:t>BREACH OF TERMS</w:t>
      </w:r>
    </w:p>
    <w:p w14:paraId="738BCF35" w14:textId="77777777" w:rsidR="00CA4BDD" w:rsidRPr="004E5F31" w:rsidRDefault="00CA4BDD" w:rsidP="00360C94">
      <w:pPr>
        <w:pStyle w:val="ListParagraph"/>
        <w:tabs>
          <w:tab w:val="left" w:pos="1470"/>
        </w:tabs>
        <w:ind w:right="720"/>
        <w:jc w:val="both"/>
        <w:rPr>
          <w:rFonts w:asciiTheme="majorHAnsi" w:eastAsia="Times New Roman" w:hAnsiTheme="majorHAnsi"/>
          <w:b/>
          <w:sz w:val="20"/>
          <w:szCs w:val="20"/>
        </w:rPr>
      </w:pPr>
    </w:p>
    <w:p w14:paraId="25D9B24D" w14:textId="77777777" w:rsidR="001204ED" w:rsidRPr="004E5F31" w:rsidRDefault="004B72DE" w:rsidP="001204ED">
      <w:pPr>
        <w:pStyle w:val="ListParagraph"/>
        <w:numPr>
          <w:ilvl w:val="0"/>
          <w:numId w:val="65"/>
        </w:numPr>
        <w:tabs>
          <w:tab w:val="left" w:pos="108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 xml:space="preserve">In the case of </w:t>
      </w:r>
      <w:r w:rsidR="001204ED" w:rsidRPr="004E5F31">
        <w:rPr>
          <w:rFonts w:asciiTheme="majorHAnsi" w:hAnsiTheme="majorHAnsi"/>
          <w:color w:val="0A0808"/>
          <w:sz w:val="20"/>
          <w:szCs w:val="20"/>
        </w:rPr>
        <w:t>breach</w:t>
      </w:r>
      <w:r w:rsidRPr="004E5F31">
        <w:rPr>
          <w:rFonts w:asciiTheme="majorHAnsi" w:hAnsiTheme="majorHAnsi"/>
          <w:color w:val="0A0808"/>
          <w:sz w:val="20"/>
          <w:szCs w:val="20"/>
        </w:rPr>
        <w:t xml:space="preserve"> of any of the terms indicated in this agreement, and failure to remedy such violation, CALDH will have the option to terminate the Friendly Agreement and continue with the contentious process, in accordance with Article 41 of the Commission's Regulations.</w:t>
      </w:r>
    </w:p>
    <w:p w14:paraId="2B99EE45" w14:textId="77777777" w:rsidR="001204ED" w:rsidRPr="004E5F31" w:rsidRDefault="001204ED" w:rsidP="001204ED">
      <w:pPr>
        <w:pStyle w:val="ListParagraph"/>
        <w:rPr>
          <w:rFonts w:asciiTheme="majorHAnsi" w:hAnsiTheme="majorHAnsi"/>
          <w:color w:val="0A0808"/>
          <w:sz w:val="20"/>
          <w:szCs w:val="20"/>
        </w:rPr>
      </w:pPr>
    </w:p>
    <w:p w14:paraId="098AB9B7" w14:textId="1D07609C" w:rsidR="004B72DE" w:rsidRPr="004E5F31" w:rsidRDefault="004B72DE" w:rsidP="001204ED">
      <w:pPr>
        <w:pStyle w:val="ListParagraph"/>
        <w:numPr>
          <w:ilvl w:val="0"/>
          <w:numId w:val="65"/>
        </w:numPr>
        <w:tabs>
          <w:tab w:val="left" w:pos="1080"/>
        </w:tabs>
        <w:ind w:left="720" w:right="720" w:firstLine="0"/>
        <w:jc w:val="both"/>
        <w:rPr>
          <w:rFonts w:asciiTheme="majorHAnsi" w:hAnsiTheme="majorHAnsi"/>
          <w:color w:val="0A0808"/>
          <w:sz w:val="20"/>
          <w:szCs w:val="20"/>
        </w:rPr>
      </w:pPr>
      <w:r w:rsidRPr="004E5F31">
        <w:rPr>
          <w:rFonts w:asciiTheme="majorHAnsi" w:hAnsiTheme="majorHAnsi"/>
          <w:color w:val="0A0808"/>
          <w:sz w:val="20"/>
          <w:szCs w:val="20"/>
        </w:rPr>
        <w:t>The terms agreed in this agreement may be extended by mutual agreement of the parties, upon verifying the existence of just cause, situations of force majeure</w:t>
      </w:r>
      <w:r w:rsidR="001204ED" w:rsidRPr="004E5F31">
        <w:rPr>
          <w:rFonts w:asciiTheme="majorHAnsi" w:hAnsiTheme="majorHAnsi"/>
          <w:color w:val="0A0808"/>
          <w:sz w:val="20"/>
          <w:szCs w:val="20"/>
        </w:rPr>
        <w:t>,</w:t>
      </w:r>
      <w:r w:rsidRPr="004E5F31">
        <w:rPr>
          <w:rFonts w:asciiTheme="majorHAnsi" w:hAnsiTheme="majorHAnsi"/>
          <w:color w:val="0A0808"/>
          <w:sz w:val="20"/>
          <w:szCs w:val="20"/>
        </w:rPr>
        <w:t xml:space="preserve"> or acts of God.</w:t>
      </w:r>
    </w:p>
    <w:p w14:paraId="1EC301B0" w14:textId="77777777" w:rsidR="00CA4BDD" w:rsidRPr="004E5F31" w:rsidRDefault="00CA4BDD"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Theme="majorHAnsi" w:eastAsia="MS Mincho" w:hAnsiTheme="majorHAnsi"/>
          <w:b/>
          <w:sz w:val="20"/>
          <w:szCs w:val="20"/>
        </w:rPr>
      </w:pPr>
    </w:p>
    <w:p w14:paraId="3A247A87" w14:textId="793ED9D6" w:rsidR="006A7773" w:rsidRPr="004E5F31" w:rsidRDefault="00ED574C"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rPr>
      </w:pPr>
      <w:r w:rsidRPr="004E5F31">
        <w:rPr>
          <w:rFonts w:asciiTheme="majorHAnsi" w:eastAsia="MS Mincho" w:hAnsiTheme="majorHAnsi"/>
          <w:b/>
          <w:sz w:val="20"/>
          <w:szCs w:val="20"/>
        </w:rPr>
        <w:t>LEGAL BASIS</w:t>
      </w:r>
    </w:p>
    <w:p w14:paraId="247D72B9" w14:textId="77777777" w:rsidR="006A7773" w:rsidRPr="004E5F31" w:rsidRDefault="006A7773"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Theme="majorHAnsi" w:eastAsia="MS Mincho" w:hAnsiTheme="majorHAnsi"/>
          <w:b/>
          <w:sz w:val="20"/>
          <w:szCs w:val="20"/>
        </w:rPr>
      </w:pPr>
    </w:p>
    <w:p w14:paraId="1C76A4A5" w14:textId="223E0E1A" w:rsidR="00ED574C" w:rsidRPr="004E5F31" w:rsidRDefault="00ED574C" w:rsidP="00ED574C">
      <w:pPr>
        <w:pStyle w:val="ListParagraph"/>
        <w:tabs>
          <w:tab w:val="left" w:pos="2430"/>
        </w:tabs>
        <w:ind w:right="720"/>
        <w:jc w:val="both"/>
        <w:rPr>
          <w:rFonts w:asciiTheme="majorHAnsi" w:hAnsiTheme="majorHAnsi"/>
          <w:color w:val="0A0808"/>
          <w:sz w:val="20"/>
          <w:szCs w:val="20"/>
        </w:rPr>
      </w:pPr>
      <w:r w:rsidRPr="004E5F31">
        <w:rPr>
          <w:rFonts w:asciiTheme="majorHAnsi" w:hAnsiTheme="majorHAnsi"/>
          <w:color w:val="0A0808"/>
          <w:sz w:val="20"/>
          <w:szCs w:val="20"/>
        </w:rPr>
        <w:t>This Friendly Agreement is signed based on articles 1, 2, 3, 44, 46, and 183 (a) and on the fundamental principles established in the Political Constitution of the Republic of Guatemala, in the Peace Agreements, signed by the Government of the Republic of Guatemala and the Guatemalan National Revolutionary Unit, as well as respect for the human rights recognized in Articles 1.1, 5, 7, 8, and 25 of the American Convention on Human Rights;</w:t>
      </w:r>
      <w:r w:rsidR="00E41011" w:rsidRPr="004E5F31">
        <w:rPr>
          <w:rFonts w:asciiTheme="majorHAnsi" w:hAnsiTheme="majorHAnsi"/>
          <w:color w:val="0A0808"/>
          <w:sz w:val="20"/>
          <w:szCs w:val="20"/>
        </w:rPr>
        <w:t xml:space="preserve"> and </w:t>
      </w:r>
      <w:r w:rsidRPr="004E5F31">
        <w:rPr>
          <w:rFonts w:asciiTheme="majorHAnsi" w:hAnsiTheme="majorHAnsi"/>
          <w:color w:val="0A0808"/>
          <w:sz w:val="20"/>
          <w:szCs w:val="20"/>
        </w:rPr>
        <w:t xml:space="preserve">Article 41 of the </w:t>
      </w:r>
      <w:r w:rsidR="00BE02F7" w:rsidRPr="004E5F31">
        <w:rPr>
          <w:rFonts w:asciiTheme="majorHAnsi" w:hAnsiTheme="majorHAnsi"/>
          <w:color w:val="0A0808"/>
          <w:sz w:val="20"/>
          <w:szCs w:val="20"/>
        </w:rPr>
        <w:t xml:space="preserve">Rules of Procedure </w:t>
      </w:r>
      <w:r w:rsidRPr="004E5F31">
        <w:rPr>
          <w:rFonts w:asciiTheme="majorHAnsi" w:hAnsiTheme="majorHAnsi"/>
          <w:color w:val="0A0808"/>
          <w:sz w:val="20"/>
          <w:szCs w:val="20"/>
        </w:rPr>
        <w:t>of the Inter-American Commission on Human Rights;</w:t>
      </w:r>
    </w:p>
    <w:p w14:paraId="0E9706BE" w14:textId="77777777" w:rsidR="00ED574C" w:rsidRPr="004E5F31" w:rsidRDefault="00ED574C" w:rsidP="00ED574C">
      <w:pPr>
        <w:pStyle w:val="ListParagraph"/>
        <w:tabs>
          <w:tab w:val="left" w:pos="2430"/>
        </w:tabs>
        <w:ind w:right="720"/>
        <w:jc w:val="both"/>
        <w:rPr>
          <w:rFonts w:asciiTheme="majorHAnsi" w:hAnsiTheme="majorHAnsi"/>
          <w:color w:val="0A0808"/>
          <w:sz w:val="20"/>
          <w:szCs w:val="20"/>
        </w:rPr>
      </w:pPr>
    </w:p>
    <w:p w14:paraId="0B360A2B" w14:textId="52EA4E5C" w:rsidR="00ED574C" w:rsidRPr="004E5F31" w:rsidRDefault="00ED574C" w:rsidP="00ED574C">
      <w:pPr>
        <w:pStyle w:val="ListParagraph"/>
        <w:tabs>
          <w:tab w:val="left" w:pos="2430"/>
        </w:tabs>
        <w:ind w:right="720"/>
        <w:jc w:val="both"/>
        <w:rPr>
          <w:rFonts w:asciiTheme="majorHAnsi" w:hAnsiTheme="majorHAnsi"/>
          <w:color w:val="0A0808"/>
          <w:sz w:val="20"/>
          <w:szCs w:val="20"/>
        </w:rPr>
      </w:pPr>
      <w:r w:rsidRPr="004E5F31">
        <w:rPr>
          <w:rFonts w:asciiTheme="majorHAnsi" w:hAnsiTheme="majorHAnsi"/>
          <w:color w:val="0A0808"/>
          <w:sz w:val="20"/>
          <w:szCs w:val="20"/>
        </w:rPr>
        <w:t>In Guatemala City, on the eighteenth day of February in the year two thousand and five.</w:t>
      </w:r>
    </w:p>
    <w:bookmarkEnd w:id="3"/>
    <w:p w14:paraId="73A20760" w14:textId="1467022D" w:rsidR="006A7773" w:rsidRPr="004E5F31" w:rsidRDefault="006A7773" w:rsidP="000F4630">
      <w:pPr>
        <w:pStyle w:val="ListParagraph"/>
        <w:tabs>
          <w:tab w:val="left" w:pos="2430"/>
        </w:tabs>
        <w:ind w:left="0" w:right="720" w:firstLine="720"/>
        <w:jc w:val="both"/>
        <w:rPr>
          <w:rFonts w:asciiTheme="majorHAnsi" w:hAnsiTheme="majorHAnsi"/>
          <w:color w:val="0A0808"/>
          <w:sz w:val="20"/>
          <w:szCs w:val="20"/>
        </w:rPr>
      </w:pPr>
    </w:p>
    <w:p w14:paraId="25382FDD" w14:textId="6B523226" w:rsidR="00FB2445" w:rsidRPr="004E5F31" w:rsidRDefault="00BE02F7" w:rsidP="000F4630">
      <w:pPr>
        <w:pStyle w:val="ListParagraph"/>
        <w:numPr>
          <w:ilvl w:val="0"/>
          <w:numId w:val="56"/>
        </w:numPr>
        <w:tabs>
          <w:tab w:val="left" w:pos="1440"/>
        </w:tabs>
        <w:ind w:left="0" w:right="720" w:firstLine="720"/>
        <w:jc w:val="both"/>
        <w:rPr>
          <w:rFonts w:asciiTheme="majorHAnsi" w:eastAsia="Times New Roman" w:hAnsiTheme="majorHAnsi"/>
          <w:sz w:val="20"/>
          <w:szCs w:val="20"/>
          <w:bdr w:val="none" w:sz="0" w:space="0" w:color="auto" w:frame="1"/>
        </w:rPr>
      </w:pPr>
      <w:r w:rsidRPr="004E5F31">
        <w:rPr>
          <w:rFonts w:asciiTheme="majorHAnsi" w:eastAsia="Times New Roman" w:hAnsiTheme="majorHAnsi"/>
          <w:sz w:val="20"/>
          <w:szCs w:val="20"/>
          <w:bdr w:val="none" w:sz="0" w:space="0" w:color="auto" w:frame="1"/>
        </w:rPr>
        <w:t>On November 26, 2006, the parties signed an addendum to the friendly settlement agreement, which states the following:</w:t>
      </w:r>
    </w:p>
    <w:p w14:paraId="3A5ADC9D" w14:textId="0801774E" w:rsidR="000F4630" w:rsidRPr="004E5F31" w:rsidRDefault="000F4630" w:rsidP="000F4630">
      <w:pPr>
        <w:rPr>
          <w:rFonts w:asciiTheme="majorHAnsi" w:eastAsia="Cambria" w:hAnsiTheme="majorHAnsi" w:cs="Cambria"/>
          <w:color w:val="0A0808"/>
          <w:sz w:val="20"/>
          <w:szCs w:val="20"/>
          <w:u w:color="000000"/>
          <w:lang w:eastAsia="es-ES"/>
        </w:rPr>
      </w:pPr>
    </w:p>
    <w:p w14:paraId="7B154A0A" w14:textId="77777777" w:rsidR="007159C4" w:rsidRPr="004E5F31" w:rsidRDefault="007159C4" w:rsidP="007159C4">
      <w:pPr>
        <w:ind w:left="720" w:right="720"/>
        <w:jc w:val="center"/>
        <w:rPr>
          <w:rFonts w:ascii="Cambria" w:hAnsi="Cambria"/>
          <w:b/>
          <w:sz w:val="20"/>
          <w:szCs w:val="20"/>
        </w:rPr>
      </w:pPr>
      <w:r w:rsidRPr="004E5F31">
        <w:rPr>
          <w:rFonts w:ascii="Cambria" w:hAnsi="Cambria"/>
          <w:b/>
          <w:sz w:val="20"/>
          <w:szCs w:val="20"/>
        </w:rPr>
        <w:t>ADDENDUM TO THE FRIENDLY SETTLEMENT AGREEMENT IN CASE 10.441</w:t>
      </w:r>
    </w:p>
    <w:p w14:paraId="7AC65611" w14:textId="2550A60C" w:rsidR="007159C4" w:rsidRPr="004E5F31" w:rsidRDefault="00D177F7" w:rsidP="007159C4">
      <w:pPr>
        <w:ind w:left="720" w:right="720"/>
        <w:jc w:val="center"/>
        <w:rPr>
          <w:rFonts w:ascii="Cambria" w:hAnsi="Cambria"/>
          <w:b/>
          <w:sz w:val="20"/>
          <w:szCs w:val="20"/>
        </w:rPr>
      </w:pPr>
      <w:r w:rsidRPr="004E5F31">
        <w:rPr>
          <w:rFonts w:ascii="Cambria" w:hAnsi="Cambria"/>
          <w:b/>
          <w:sz w:val="20"/>
          <w:szCs w:val="20"/>
        </w:rPr>
        <w:t>SILVIA MARI</w:t>
      </w:r>
      <w:r w:rsidR="007159C4" w:rsidRPr="004E5F31">
        <w:rPr>
          <w:rFonts w:ascii="Cambria" w:hAnsi="Cambria"/>
          <w:b/>
          <w:sz w:val="20"/>
          <w:szCs w:val="20"/>
        </w:rPr>
        <w:t>A AZURDIA UTRERA AND OTHERS IN RELATION TO STUDENTS</w:t>
      </w:r>
    </w:p>
    <w:p w14:paraId="25E0D4DF" w14:textId="250D1B2C" w:rsidR="007159C4" w:rsidRPr="004E5F31" w:rsidRDefault="00D177F7" w:rsidP="007159C4">
      <w:pPr>
        <w:ind w:left="720" w:right="720"/>
        <w:jc w:val="center"/>
        <w:rPr>
          <w:rFonts w:ascii="Cambria" w:hAnsi="Cambria"/>
          <w:b/>
          <w:sz w:val="20"/>
          <w:szCs w:val="20"/>
          <w:lang w:val="es-VE"/>
        </w:rPr>
      </w:pPr>
      <w:r w:rsidRPr="004E5F31">
        <w:rPr>
          <w:rFonts w:ascii="Cambria" w:hAnsi="Cambria"/>
          <w:b/>
          <w:sz w:val="20"/>
          <w:szCs w:val="20"/>
          <w:lang w:val="es-VE"/>
        </w:rPr>
        <w:t>EDUARDO ANTONIO LO</w:t>
      </w:r>
      <w:r w:rsidR="007159C4" w:rsidRPr="004E5F31">
        <w:rPr>
          <w:rFonts w:ascii="Cambria" w:hAnsi="Cambria"/>
          <w:b/>
          <w:sz w:val="20"/>
          <w:szCs w:val="20"/>
          <w:lang w:val="es-VE"/>
        </w:rPr>
        <w:t xml:space="preserve">PEZ PALENCIA AND </w:t>
      </w:r>
    </w:p>
    <w:p w14:paraId="0BA36602" w14:textId="30CF1EE3" w:rsidR="007159C4" w:rsidRPr="004E5F31" w:rsidRDefault="00D177F7" w:rsidP="007159C4">
      <w:pPr>
        <w:ind w:left="720" w:right="720"/>
        <w:jc w:val="center"/>
        <w:rPr>
          <w:rFonts w:ascii="Cambria" w:hAnsi="Cambria"/>
          <w:b/>
          <w:sz w:val="20"/>
          <w:szCs w:val="20"/>
          <w:lang w:val="es-VE"/>
        </w:rPr>
      </w:pPr>
      <w:r w:rsidRPr="004E5F31">
        <w:rPr>
          <w:rFonts w:ascii="Cambria" w:hAnsi="Cambria"/>
          <w:b/>
          <w:sz w:val="20"/>
          <w:szCs w:val="20"/>
          <w:lang w:val="es-VE"/>
        </w:rPr>
        <w:t>CARLOS LEONEL CHUTA</w:t>
      </w:r>
      <w:r w:rsidR="007159C4" w:rsidRPr="004E5F31">
        <w:rPr>
          <w:rFonts w:ascii="Cambria" w:hAnsi="Cambria"/>
          <w:b/>
          <w:sz w:val="20"/>
          <w:szCs w:val="20"/>
          <w:lang w:val="es-VE"/>
        </w:rPr>
        <w:t xml:space="preserve"> CAMEY</w:t>
      </w:r>
      <w:r w:rsidR="007159C4" w:rsidRPr="004E5F31">
        <w:rPr>
          <w:rStyle w:val="FootnoteReference"/>
          <w:rFonts w:ascii="Cambria" w:hAnsi="Cambria"/>
          <w:b/>
          <w:sz w:val="20"/>
          <w:szCs w:val="20"/>
        </w:rPr>
        <w:footnoteReference w:id="4"/>
      </w:r>
    </w:p>
    <w:p w14:paraId="231DEF65" w14:textId="77777777" w:rsidR="00874C92" w:rsidRPr="004E5F31" w:rsidRDefault="00874C92" w:rsidP="000F4630">
      <w:pPr>
        <w:ind w:left="720" w:right="720"/>
        <w:jc w:val="both"/>
        <w:rPr>
          <w:rFonts w:ascii="Cambria" w:hAnsi="Cambria" w:cstheme="minorBidi"/>
          <w:sz w:val="20"/>
          <w:szCs w:val="20"/>
          <w:lang w:val="es-VE"/>
        </w:rPr>
      </w:pPr>
    </w:p>
    <w:p w14:paraId="3B67D13A" w14:textId="66EA758D" w:rsidR="00874C92" w:rsidRPr="004E5F31" w:rsidRDefault="001C19BE" w:rsidP="00085F37">
      <w:pPr>
        <w:pStyle w:val="ListParagraph"/>
        <w:numPr>
          <w:ilvl w:val="0"/>
          <w:numId w:val="72"/>
        </w:numPr>
        <w:ind w:right="720"/>
        <w:jc w:val="both"/>
        <w:rPr>
          <w:rFonts w:cstheme="minorBidi"/>
          <w:b/>
          <w:sz w:val="20"/>
          <w:szCs w:val="20"/>
        </w:rPr>
      </w:pPr>
      <w:r w:rsidRPr="004E5F31">
        <w:rPr>
          <w:rFonts w:asciiTheme="majorHAnsi" w:hAnsiTheme="majorHAnsi" w:cs="Calibri"/>
          <w:b/>
          <w:sz w:val="20"/>
          <w:szCs w:val="20"/>
        </w:rPr>
        <w:t>BACKGROUND</w:t>
      </w:r>
    </w:p>
    <w:p w14:paraId="18D28300" w14:textId="77777777" w:rsidR="00874C92" w:rsidRPr="004E5F31" w:rsidRDefault="00874C92" w:rsidP="000F4630">
      <w:pPr>
        <w:ind w:left="720" w:right="720"/>
        <w:rPr>
          <w:rFonts w:ascii="Cambria" w:hAnsi="Cambria"/>
          <w:sz w:val="20"/>
          <w:szCs w:val="20"/>
        </w:rPr>
      </w:pPr>
    </w:p>
    <w:p w14:paraId="0FC434D1" w14:textId="0C4D0578" w:rsidR="00381DB5" w:rsidRPr="004E5F31" w:rsidRDefault="00381DB5" w:rsidP="000F4630">
      <w:pPr>
        <w:ind w:left="720" w:right="720"/>
        <w:jc w:val="both"/>
        <w:rPr>
          <w:rFonts w:ascii="Cambria" w:hAnsi="Cambria"/>
          <w:sz w:val="20"/>
          <w:szCs w:val="20"/>
        </w:rPr>
      </w:pPr>
      <w:r w:rsidRPr="004E5F31">
        <w:rPr>
          <w:rFonts w:ascii="Cambria" w:hAnsi="Cambria"/>
          <w:sz w:val="20"/>
          <w:szCs w:val="20"/>
        </w:rPr>
        <w:t>On February 18, two thousand and five, the State of Guatemala signed the Friendly Settlement Agreement in the case identified as 10.441 Silvia Utrera and Others.</w:t>
      </w:r>
    </w:p>
    <w:p w14:paraId="01D790C8" w14:textId="45DA075F" w:rsidR="00381DB5" w:rsidRPr="004E5F31" w:rsidRDefault="00381DB5" w:rsidP="000F4630">
      <w:pPr>
        <w:ind w:left="720" w:right="720"/>
        <w:jc w:val="both"/>
        <w:rPr>
          <w:rFonts w:ascii="Cambria" w:hAnsi="Cambria"/>
          <w:sz w:val="20"/>
          <w:szCs w:val="20"/>
        </w:rPr>
      </w:pPr>
    </w:p>
    <w:p w14:paraId="5859A2A0" w14:textId="09B593DA" w:rsidR="00381DB5" w:rsidRPr="004E5F31" w:rsidRDefault="00381DB5" w:rsidP="000F4630">
      <w:pPr>
        <w:ind w:left="720" w:right="720"/>
        <w:jc w:val="both"/>
        <w:rPr>
          <w:rFonts w:ascii="Cambria" w:hAnsi="Cambria"/>
          <w:sz w:val="20"/>
          <w:szCs w:val="20"/>
        </w:rPr>
      </w:pPr>
      <w:r w:rsidRPr="004E5F31">
        <w:rPr>
          <w:rFonts w:ascii="Cambria" w:hAnsi="Cambria"/>
          <w:sz w:val="20"/>
          <w:szCs w:val="20"/>
        </w:rPr>
        <w:t xml:space="preserve">This case is related to a group of students who were members of the Association of University Students ("AEU"), who, during the weeks between August 21 and September 10, 1989, </w:t>
      </w:r>
      <w:r w:rsidR="00F93772" w:rsidRPr="004E5F31">
        <w:rPr>
          <w:rFonts w:ascii="Cambria" w:hAnsi="Cambria"/>
          <w:sz w:val="20"/>
          <w:szCs w:val="20"/>
        </w:rPr>
        <w:t>disappeared. Th</w:t>
      </w:r>
      <w:r w:rsidRPr="004E5F31">
        <w:rPr>
          <w:rFonts w:ascii="Cambria" w:hAnsi="Cambria"/>
          <w:sz w:val="20"/>
          <w:szCs w:val="20"/>
        </w:rPr>
        <w:t xml:space="preserve">e following week, </w:t>
      </w:r>
      <w:r w:rsidR="00F93772" w:rsidRPr="004E5F31">
        <w:rPr>
          <w:rFonts w:ascii="Cambria" w:hAnsi="Cambria"/>
          <w:sz w:val="20"/>
          <w:szCs w:val="20"/>
        </w:rPr>
        <w:t>t</w:t>
      </w:r>
      <w:r w:rsidRPr="004E5F31">
        <w:rPr>
          <w:rFonts w:ascii="Cambria" w:hAnsi="Cambria"/>
          <w:sz w:val="20"/>
          <w:szCs w:val="20"/>
        </w:rPr>
        <w:t>he bodies of six of them were found in public places, all with signs of torture, and in the case of four of them, along with their bodies, notes indicating that their student activities were the motive for the crimes.</w:t>
      </w:r>
    </w:p>
    <w:p w14:paraId="15F5C23A" w14:textId="1028EF1C" w:rsidR="00F93772" w:rsidRPr="004E5F31" w:rsidRDefault="00F93772" w:rsidP="000F4630">
      <w:pPr>
        <w:ind w:left="720" w:right="720"/>
        <w:jc w:val="both"/>
        <w:rPr>
          <w:rFonts w:ascii="Cambria" w:hAnsi="Cambria"/>
          <w:sz w:val="20"/>
          <w:szCs w:val="20"/>
        </w:rPr>
      </w:pPr>
    </w:p>
    <w:p w14:paraId="0D69B5F4" w14:textId="7C438C2D" w:rsidR="00F93772" w:rsidRPr="004E5F31" w:rsidRDefault="00F93772" w:rsidP="000F4630">
      <w:pPr>
        <w:ind w:left="720" w:right="720"/>
        <w:jc w:val="both"/>
        <w:rPr>
          <w:rFonts w:ascii="Cambria" w:hAnsi="Cambria"/>
          <w:sz w:val="20"/>
          <w:szCs w:val="20"/>
        </w:rPr>
      </w:pPr>
      <w:r w:rsidRPr="004E5F31">
        <w:rPr>
          <w:rFonts w:ascii="Cambria" w:hAnsi="Cambria"/>
          <w:sz w:val="20"/>
          <w:szCs w:val="20"/>
        </w:rPr>
        <w:lastRenderedPageBreak/>
        <w:t xml:space="preserve">The case is contained in the report of the Commission for Historical Clarification, Guatemala: Memories of Silence in case No. 30, in which </w:t>
      </w:r>
      <w:r w:rsidR="00A14BC8" w:rsidRPr="004E5F31">
        <w:rPr>
          <w:rFonts w:ascii="Cambria" w:hAnsi="Cambria"/>
          <w:sz w:val="20"/>
          <w:szCs w:val="20"/>
        </w:rPr>
        <w:t>it</w:t>
      </w:r>
      <w:r w:rsidRPr="004E5F31">
        <w:rPr>
          <w:rFonts w:ascii="Cambria" w:hAnsi="Cambria"/>
          <w:sz w:val="20"/>
          <w:szCs w:val="20"/>
        </w:rPr>
        <w:t xml:space="preserve"> detailed the context, the facts</w:t>
      </w:r>
      <w:r w:rsidR="00A14BC8" w:rsidRPr="004E5F31">
        <w:rPr>
          <w:rFonts w:ascii="Cambria" w:hAnsi="Cambria"/>
          <w:sz w:val="20"/>
          <w:szCs w:val="20"/>
        </w:rPr>
        <w:t>,</w:t>
      </w:r>
      <w:r w:rsidRPr="004E5F31">
        <w:rPr>
          <w:rFonts w:ascii="Cambria" w:hAnsi="Cambria"/>
          <w:sz w:val="20"/>
          <w:szCs w:val="20"/>
        </w:rPr>
        <w:t xml:space="preserve"> and the implications of the so-called "black August", and reached the conclusion that: "the students were victims of a military intelligence operation, in which State agents or people who acted under their protection, tolerance</w:t>
      </w:r>
      <w:r w:rsidR="00A14BC8" w:rsidRPr="004E5F31">
        <w:rPr>
          <w:rFonts w:ascii="Cambria" w:hAnsi="Cambria"/>
          <w:sz w:val="20"/>
          <w:szCs w:val="20"/>
        </w:rPr>
        <w:t>,</w:t>
      </w:r>
      <w:r w:rsidRPr="004E5F31">
        <w:rPr>
          <w:rFonts w:ascii="Cambria" w:hAnsi="Cambria"/>
          <w:sz w:val="20"/>
          <w:szCs w:val="20"/>
        </w:rPr>
        <w:t xml:space="preserve"> or acquiescence participated."</w:t>
      </w:r>
    </w:p>
    <w:p w14:paraId="46658B1D" w14:textId="4096BF9C" w:rsidR="00A14BC8" w:rsidRPr="004E5F31" w:rsidRDefault="00A14BC8" w:rsidP="000F4630">
      <w:pPr>
        <w:ind w:left="720" w:right="720"/>
        <w:jc w:val="both"/>
        <w:rPr>
          <w:rFonts w:ascii="Cambria" w:hAnsi="Cambria"/>
          <w:sz w:val="20"/>
          <w:szCs w:val="20"/>
        </w:rPr>
      </w:pPr>
    </w:p>
    <w:p w14:paraId="7241A8F9" w14:textId="739D44C6" w:rsidR="00A14BC8" w:rsidRPr="004E5F31" w:rsidRDefault="00A14BC8" w:rsidP="000F4630">
      <w:pPr>
        <w:ind w:left="720" w:right="720"/>
        <w:jc w:val="both"/>
        <w:rPr>
          <w:rFonts w:ascii="Cambria" w:hAnsi="Cambria"/>
          <w:sz w:val="20"/>
          <w:szCs w:val="20"/>
        </w:rPr>
      </w:pPr>
      <w:r w:rsidRPr="004E5F31">
        <w:rPr>
          <w:rFonts w:ascii="Cambria" w:hAnsi="Cambria"/>
          <w:sz w:val="20"/>
          <w:szCs w:val="20"/>
        </w:rPr>
        <w:t>On November 22, 1989, the Center for Legal Action on Human Rights ("CALDH") submitted a petition to the Inter-American Commission on Human Rights ("the Commission") on behalf of the families ("the Petitioners") of seven of the mentioned students. The petition argued that the forced disappearance, torture, and extrajudicial execution involved violations of Articles 1.1, 4, 5, 7 of the American Convention on Human Rights ("the Convention").</w:t>
      </w:r>
    </w:p>
    <w:p w14:paraId="09E8EB74" w14:textId="77777777" w:rsidR="00874C92" w:rsidRPr="004E5F31" w:rsidRDefault="00874C92" w:rsidP="000F4630">
      <w:pPr>
        <w:ind w:left="720" w:right="720"/>
        <w:jc w:val="both"/>
        <w:rPr>
          <w:rFonts w:ascii="Cambria" w:hAnsi="Cambria"/>
          <w:sz w:val="20"/>
          <w:szCs w:val="20"/>
        </w:rPr>
      </w:pPr>
    </w:p>
    <w:p w14:paraId="34C0C56E" w14:textId="16FD2369" w:rsidR="00DC19B6" w:rsidRPr="004E5F31" w:rsidRDefault="00DC19B6" w:rsidP="00DC19B6">
      <w:pPr>
        <w:widowControl w:val="0"/>
        <w:tabs>
          <w:tab w:val="left" w:pos="1140"/>
        </w:tabs>
        <w:ind w:left="720" w:right="720"/>
        <w:jc w:val="both"/>
        <w:rPr>
          <w:rFonts w:ascii="Cambria" w:eastAsia="MS Mincho" w:hAnsi="Cambria" w:cs="Cambria"/>
          <w:sz w:val="20"/>
          <w:szCs w:val="20"/>
          <w:u w:color="000000"/>
          <w:lang w:eastAsia="es-ES"/>
        </w:rPr>
      </w:pPr>
      <w:r w:rsidRPr="004E5F31">
        <w:rPr>
          <w:rFonts w:ascii="Cambria" w:eastAsia="MS Mincho" w:hAnsi="Cambria" w:cs="Cambria"/>
          <w:sz w:val="20"/>
          <w:szCs w:val="20"/>
          <w:u w:color="000000"/>
          <w:lang w:eastAsia="es-ES"/>
        </w:rPr>
        <w:t>The State of Guatemala (</w:t>
      </w:r>
      <w:r w:rsidR="00D81719" w:rsidRPr="004E5F31">
        <w:rPr>
          <w:rFonts w:ascii="Cambria" w:eastAsia="MS Mincho" w:hAnsi="Cambria" w:cs="Cambria"/>
          <w:sz w:val="20"/>
          <w:szCs w:val="20"/>
          <w:u w:color="000000"/>
          <w:lang w:eastAsia="es-ES"/>
        </w:rPr>
        <w:t>“</w:t>
      </w:r>
      <w:r w:rsidRPr="004E5F31">
        <w:rPr>
          <w:rFonts w:ascii="Cambria" w:eastAsia="MS Mincho" w:hAnsi="Cambria" w:cs="Cambria"/>
          <w:sz w:val="20"/>
          <w:szCs w:val="20"/>
          <w:u w:color="000000"/>
          <w:lang w:eastAsia="es-ES"/>
        </w:rPr>
        <w:t>the State"), through the Presidential Coordinating Commission for Executive Policy on Human Rights ("COPREDEH"), in consensus with the petitioners, initiated a friendly settlement procedure on March 4, 1999.</w:t>
      </w:r>
    </w:p>
    <w:p w14:paraId="08442F64" w14:textId="3ADAC44E" w:rsidR="00D81719" w:rsidRPr="004E5F31" w:rsidRDefault="00D81719" w:rsidP="00DC19B6">
      <w:pPr>
        <w:widowControl w:val="0"/>
        <w:tabs>
          <w:tab w:val="left" w:pos="1140"/>
        </w:tabs>
        <w:ind w:left="720" w:right="720"/>
        <w:jc w:val="both"/>
        <w:rPr>
          <w:rFonts w:ascii="Cambria" w:eastAsia="MS Mincho" w:hAnsi="Cambria" w:cs="Cambria"/>
          <w:sz w:val="20"/>
          <w:szCs w:val="20"/>
          <w:u w:color="000000"/>
          <w:lang w:eastAsia="es-ES"/>
        </w:rPr>
      </w:pPr>
    </w:p>
    <w:p w14:paraId="089BDC6F" w14:textId="050D1FD9" w:rsidR="00D81719" w:rsidRPr="004E5F31" w:rsidRDefault="00D81719" w:rsidP="00D81719">
      <w:pPr>
        <w:widowControl w:val="0"/>
        <w:tabs>
          <w:tab w:val="left" w:pos="1140"/>
        </w:tabs>
        <w:ind w:left="720" w:right="720"/>
        <w:jc w:val="both"/>
        <w:rPr>
          <w:rFonts w:ascii="Cambria" w:eastAsia="MS Mincho" w:hAnsi="Cambria" w:cs="Cambria"/>
          <w:sz w:val="20"/>
          <w:szCs w:val="20"/>
          <w:u w:color="000000"/>
          <w:lang w:eastAsia="es-ES"/>
        </w:rPr>
      </w:pPr>
      <w:r w:rsidRPr="004E5F31">
        <w:rPr>
          <w:rFonts w:ascii="Cambria" w:eastAsia="MS Mincho" w:hAnsi="Cambria" w:cs="Cambria"/>
          <w:sz w:val="20"/>
          <w:szCs w:val="20"/>
          <w:u w:color="000000"/>
          <w:lang w:eastAsia="es-ES"/>
        </w:rPr>
        <w:t xml:space="preserve">In the framework of the Declaration of the Government of the Republic in response to the cases raised before the Commission on August 9, 2000, the State of Guatemala recognized its </w:t>
      </w:r>
      <w:r w:rsidR="00BB70B5" w:rsidRPr="004E5F31">
        <w:rPr>
          <w:rFonts w:ascii="Cambria" w:eastAsia="MS Mincho" w:hAnsi="Cambria" w:cs="Cambria"/>
          <w:sz w:val="20"/>
          <w:szCs w:val="20"/>
          <w:u w:color="000000"/>
          <w:lang w:eastAsia="es-ES"/>
        </w:rPr>
        <w:t>international</w:t>
      </w:r>
      <w:r w:rsidRPr="004E5F31">
        <w:rPr>
          <w:rFonts w:ascii="Cambria" w:eastAsia="MS Mincho" w:hAnsi="Cambria" w:cs="Cambria"/>
          <w:sz w:val="20"/>
          <w:szCs w:val="20"/>
          <w:u w:color="000000"/>
          <w:lang w:eastAsia="es-ES"/>
        </w:rPr>
        <w:t xml:space="preserve"> responsibility for the breach imposed by article 1.1 of the American Convention on Human Rights to respect and guarantee the rights enshrined in the Convention and articles 1, 2, and 3 of the Political Constitution of the Republic.</w:t>
      </w:r>
    </w:p>
    <w:p w14:paraId="541FAA93" w14:textId="5DDF9EBF" w:rsidR="00282B6D" w:rsidRPr="004E5F31" w:rsidRDefault="00282B6D" w:rsidP="00D81719">
      <w:pPr>
        <w:widowControl w:val="0"/>
        <w:tabs>
          <w:tab w:val="left" w:pos="1140"/>
        </w:tabs>
        <w:ind w:left="720" w:right="720"/>
        <w:jc w:val="both"/>
        <w:rPr>
          <w:rFonts w:ascii="Cambria" w:eastAsia="MS Mincho" w:hAnsi="Cambria" w:cs="Cambria"/>
          <w:sz w:val="20"/>
          <w:szCs w:val="20"/>
          <w:u w:color="000000"/>
          <w:lang w:eastAsia="es-ES"/>
        </w:rPr>
      </w:pPr>
    </w:p>
    <w:p w14:paraId="50697954" w14:textId="63121E72" w:rsidR="00282B6D" w:rsidRPr="004E5F31" w:rsidRDefault="00282B6D" w:rsidP="00282B6D">
      <w:pPr>
        <w:widowControl w:val="0"/>
        <w:tabs>
          <w:tab w:val="left" w:pos="1140"/>
        </w:tabs>
        <w:ind w:left="720" w:right="720"/>
        <w:jc w:val="both"/>
        <w:rPr>
          <w:rFonts w:ascii="Cambria" w:eastAsia="MS Mincho" w:hAnsi="Cambria" w:cs="Cambria"/>
          <w:sz w:val="20"/>
          <w:szCs w:val="20"/>
          <w:u w:color="000000"/>
          <w:lang w:eastAsia="es-ES"/>
        </w:rPr>
      </w:pPr>
      <w:r w:rsidRPr="004E5F31">
        <w:rPr>
          <w:rFonts w:ascii="Cambria" w:eastAsia="MS Mincho" w:hAnsi="Cambria" w:cs="Cambria"/>
          <w:sz w:val="20"/>
          <w:szCs w:val="20"/>
          <w:u w:color="000000"/>
          <w:lang w:eastAsia="es-ES"/>
        </w:rPr>
        <w:t>Said recognition was based on the omission that the state of Guatemala incurred regarding its obligation to guarantee individuals the enjoyment and respect of their fundamental rights, in accordance with the Political Constitution of the Republic of Guatemala, the American Convention on Human Rights, and other international instruments signed and ratified by Guatemala. As such, COPREDEH was instructed to study all cases that could reach a friendly settlement.</w:t>
      </w:r>
    </w:p>
    <w:p w14:paraId="49A90731" w14:textId="7485C16F" w:rsidR="00581E59" w:rsidRPr="004E5F31" w:rsidRDefault="00581E59" w:rsidP="00282B6D">
      <w:pPr>
        <w:widowControl w:val="0"/>
        <w:tabs>
          <w:tab w:val="left" w:pos="1140"/>
        </w:tabs>
        <w:ind w:left="720" w:right="720"/>
        <w:jc w:val="both"/>
        <w:rPr>
          <w:rFonts w:ascii="Cambria" w:eastAsia="MS Mincho" w:hAnsi="Cambria" w:cs="Cambria"/>
          <w:sz w:val="20"/>
          <w:szCs w:val="20"/>
          <w:u w:color="000000"/>
          <w:lang w:eastAsia="es-ES"/>
        </w:rPr>
      </w:pPr>
    </w:p>
    <w:p w14:paraId="131136CB" w14:textId="61FD0640" w:rsidR="00581E59" w:rsidRPr="004E5F31" w:rsidRDefault="00581E59" w:rsidP="00581E59">
      <w:pPr>
        <w:widowControl w:val="0"/>
        <w:tabs>
          <w:tab w:val="left" w:pos="1140"/>
        </w:tabs>
        <w:ind w:left="720" w:right="720"/>
        <w:jc w:val="both"/>
        <w:rPr>
          <w:rFonts w:ascii="Cambria" w:eastAsia="Cambria" w:hAnsi="Cambria" w:cs="Cambria"/>
          <w:color w:val="0A0808"/>
          <w:sz w:val="20"/>
          <w:szCs w:val="20"/>
          <w:u w:color="000000"/>
          <w:lang w:eastAsia="es-ES"/>
        </w:rPr>
      </w:pPr>
      <w:r w:rsidRPr="004E5F31">
        <w:rPr>
          <w:rFonts w:ascii="Cambria" w:eastAsia="MS Mincho" w:hAnsi="Cambria" w:cs="Cambria"/>
          <w:sz w:val="20"/>
          <w:szCs w:val="20"/>
          <w:u w:color="000000"/>
          <w:lang w:eastAsia="es-ES"/>
        </w:rPr>
        <w:t xml:space="preserve">At the hearing held before the Commission on March 4, 2004, the State and CALDH signed a Memorandum of Understanding in which they agreed to arrive at a friendly settlement that includes all victims regarding: a) the State's recognition of </w:t>
      </w:r>
      <w:r w:rsidR="0062046B" w:rsidRPr="004E5F31">
        <w:rPr>
          <w:rFonts w:ascii="Cambria" w:eastAsia="MS Mincho" w:hAnsi="Cambria" w:cs="Cambria"/>
          <w:sz w:val="20"/>
          <w:szCs w:val="20"/>
          <w:u w:color="000000"/>
          <w:lang w:eastAsia="es-ES"/>
        </w:rPr>
        <w:t>international</w:t>
      </w:r>
      <w:r w:rsidRPr="004E5F31">
        <w:rPr>
          <w:rFonts w:ascii="Cambria" w:eastAsia="MS Mincho" w:hAnsi="Cambria" w:cs="Cambria"/>
          <w:sz w:val="20"/>
          <w:szCs w:val="20"/>
          <w:u w:color="000000"/>
          <w:lang w:eastAsia="es-ES"/>
        </w:rPr>
        <w:t xml:space="preserve"> responsibility for the violations; b) commitment to offer public apologies to the next of kin of the victims; c) commitment to adopt measures to honor the memory of the victims; d) carry out an investigation, prosecution, and punishment of those responsible for the violations; </w:t>
      </w:r>
      <w:r w:rsidR="001E0848" w:rsidRPr="004E5F31">
        <w:rPr>
          <w:rFonts w:ascii="Cambria" w:eastAsia="Cambria" w:hAnsi="Cambria" w:cs="Cambria"/>
          <w:color w:val="0A0808"/>
          <w:sz w:val="20"/>
          <w:szCs w:val="20"/>
          <w:u w:color="000000"/>
          <w:lang w:eastAsia="es-ES"/>
        </w:rPr>
        <w:t xml:space="preserve">e) commitment to establish reparation agreements with the next of kin of each of the victims as a priority within the framework of the National Compensation Program, and in any case within a year of the date of the signing of the </w:t>
      </w:r>
      <w:r w:rsidR="00BB70B5" w:rsidRPr="004E5F31">
        <w:rPr>
          <w:rFonts w:ascii="Cambria" w:eastAsia="Cambria" w:hAnsi="Cambria" w:cs="Cambria"/>
          <w:color w:val="0A0808"/>
          <w:sz w:val="20"/>
          <w:szCs w:val="20"/>
          <w:u w:color="000000"/>
          <w:lang w:eastAsia="es-ES"/>
        </w:rPr>
        <w:t>Memorandum</w:t>
      </w:r>
      <w:r w:rsidR="001E0848" w:rsidRPr="004E5F31">
        <w:rPr>
          <w:rFonts w:ascii="Cambria" w:eastAsia="Cambria" w:hAnsi="Cambria" w:cs="Cambria"/>
          <w:color w:val="0A0808"/>
          <w:sz w:val="20"/>
          <w:szCs w:val="20"/>
          <w:u w:color="000000"/>
          <w:lang w:eastAsia="es-ES"/>
        </w:rPr>
        <w:t xml:space="preserve"> of Understanding; and finally, a commitment to </w:t>
      </w:r>
      <w:r w:rsidR="000B3AF7" w:rsidRPr="004E5F31">
        <w:rPr>
          <w:rFonts w:ascii="Cambria" w:eastAsia="Cambria" w:hAnsi="Cambria" w:cs="Cambria"/>
          <w:color w:val="0A0808"/>
          <w:sz w:val="20"/>
          <w:szCs w:val="20"/>
          <w:u w:color="000000"/>
          <w:lang w:eastAsia="es-ES"/>
        </w:rPr>
        <w:t>carry out</w:t>
      </w:r>
      <w:r w:rsidR="001E0848" w:rsidRPr="004E5F31">
        <w:rPr>
          <w:rFonts w:ascii="Cambria" w:eastAsia="Cambria" w:hAnsi="Cambria" w:cs="Cambria"/>
          <w:color w:val="0A0808"/>
          <w:sz w:val="20"/>
          <w:szCs w:val="20"/>
          <w:u w:color="000000"/>
          <w:lang w:eastAsia="es-ES"/>
        </w:rPr>
        <w:t xml:space="preserve"> the necessary communications to locate the Petitioners with whom CALDH is not in contact. Regarding the provisions of letter e), during the second half of 2004 COPREDEH informed CALDH that the funds to solve the financial compensation in the present case would not come from the National Compensation Program but from another state source.</w:t>
      </w:r>
    </w:p>
    <w:p w14:paraId="10268A7B" w14:textId="77777777" w:rsidR="00085F37" w:rsidRPr="004E5F31" w:rsidRDefault="00085F37" w:rsidP="0062046B">
      <w:pPr>
        <w:ind w:right="720"/>
        <w:jc w:val="both"/>
        <w:rPr>
          <w:rFonts w:ascii="Cambria" w:hAnsi="Cambria"/>
          <w:sz w:val="20"/>
          <w:szCs w:val="20"/>
        </w:rPr>
      </w:pPr>
    </w:p>
    <w:p w14:paraId="55037B5C" w14:textId="70C004CB" w:rsidR="00D3309D" w:rsidRPr="004E5F31" w:rsidRDefault="00D3309D" w:rsidP="000F4630">
      <w:pPr>
        <w:ind w:left="720" w:right="720"/>
        <w:jc w:val="both"/>
        <w:rPr>
          <w:rFonts w:ascii="Cambria" w:hAnsi="Cambria"/>
          <w:sz w:val="20"/>
          <w:szCs w:val="20"/>
        </w:rPr>
      </w:pPr>
      <w:r w:rsidRPr="004E5F31">
        <w:rPr>
          <w:rFonts w:ascii="Cambria" w:hAnsi="Cambria"/>
          <w:sz w:val="20"/>
          <w:szCs w:val="20"/>
        </w:rPr>
        <w:t>The parties have decided to sign this Addendum to the Friendly Settlement Agreement 10.441 Silvia Utrera and Others to formalize the commitments adopted by the State under the Memorandum of Understanding and establish a process for its implementation.</w:t>
      </w:r>
    </w:p>
    <w:p w14:paraId="1184E340" w14:textId="320EB956" w:rsidR="00675C03" w:rsidRPr="004E5F31" w:rsidRDefault="00675C03" w:rsidP="000F4630">
      <w:pPr>
        <w:ind w:left="720" w:right="720"/>
        <w:jc w:val="both"/>
        <w:rPr>
          <w:rFonts w:ascii="Cambria" w:hAnsi="Cambria"/>
          <w:sz w:val="20"/>
          <w:szCs w:val="20"/>
        </w:rPr>
      </w:pPr>
    </w:p>
    <w:p w14:paraId="79E8DCB9" w14:textId="01343A14" w:rsidR="00675C03" w:rsidRPr="004E5F31" w:rsidRDefault="00675C03" w:rsidP="000F4630">
      <w:pPr>
        <w:ind w:left="720" w:right="720"/>
        <w:jc w:val="both"/>
        <w:rPr>
          <w:rFonts w:ascii="Cambria" w:hAnsi="Cambria"/>
          <w:sz w:val="20"/>
          <w:szCs w:val="20"/>
        </w:rPr>
      </w:pPr>
      <w:r w:rsidRPr="004E5F31">
        <w:rPr>
          <w:rFonts w:ascii="Cambria" w:hAnsi="Cambria"/>
          <w:sz w:val="20"/>
          <w:szCs w:val="20"/>
        </w:rPr>
        <w:t xml:space="preserve">The Friendly Agreement was signed in relation to case 10.441, which includes the following students: Silvia María </w:t>
      </w:r>
      <w:proofErr w:type="spellStart"/>
      <w:r w:rsidRPr="004E5F31">
        <w:rPr>
          <w:rFonts w:ascii="Cambria" w:hAnsi="Cambria"/>
          <w:sz w:val="20"/>
          <w:szCs w:val="20"/>
        </w:rPr>
        <w:t>Azurdia</w:t>
      </w:r>
      <w:proofErr w:type="spellEnd"/>
      <w:r w:rsidRPr="004E5F31">
        <w:rPr>
          <w:rFonts w:ascii="Cambria" w:hAnsi="Cambria"/>
          <w:sz w:val="20"/>
          <w:szCs w:val="20"/>
        </w:rPr>
        <w:t xml:space="preserve"> </w:t>
      </w:r>
      <w:proofErr w:type="spellStart"/>
      <w:r w:rsidRPr="004E5F31">
        <w:rPr>
          <w:rFonts w:ascii="Cambria" w:hAnsi="Cambria"/>
          <w:sz w:val="20"/>
          <w:szCs w:val="20"/>
        </w:rPr>
        <w:t>Utrera</w:t>
      </w:r>
      <w:proofErr w:type="spellEnd"/>
      <w:r w:rsidRPr="004E5F31">
        <w:rPr>
          <w:rFonts w:ascii="Cambria" w:hAnsi="Cambria"/>
          <w:sz w:val="20"/>
          <w:szCs w:val="20"/>
        </w:rPr>
        <w:t xml:space="preserve">, Víctor Hugo Rodríguez Jaramillo, Mario Arturo De León Méndez, </w:t>
      </w:r>
      <w:proofErr w:type="spellStart"/>
      <w:r w:rsidRPr="004E5F31">
        <w:rPr>
          <w:rFonts w:ascii="Cambria" w:hAnsi="Cambria"/>
          <w:sz w:val="20"/>
          <w:szCs w:val="20"/>
        </w:rPr>
        <w:t>Aarón</w:t>
      </w:r>
      <w:proofErr w:type="spellEnd"/>
      <w:r w:rsidRPr="004E5F31">
        <w:rPr>
          <w:rFonts w:ascii="Cambria" w:hAnsi="Cambria"/>
          <w:sz w:val="20"/>
          <w:szCs w:val="20"/>
        </w:rPr>
        <w:t xml:space="preserve"> </w:t>
      </w:r>
      <w:proofErr w:type="spellStart"/>
      <w:r w:rsidRPr="004E5F31">
        <w:rPr>
          <w:rFonts w:ascii="Cambria" w:hAnsi="Cambria"/>
          <w:sz w:val="20"/>
          <w:szCs w:val="20"/>
        </w:rPr>
        <w:t>Ubaldo</w:t>
      </w:r>
      <w:proofErr w:type="spellEnd"/>
      <w:r w:rsidRPr="004E5F31">
        <w:rPr>
          <w:rFonts w:ascii="Cambria" w:hAnsi="Cambria"/>
          <w:sz w:val="20"/>
          <w:szCs w:val="20"/>
        </w:rPr>
        <w:t xml:space="preserve"> Ochoa, Hugo Leonel </w:t>
      </w:r>
      <w:proofErr w:type="spellStart"/>
      <w:r w:rsidRPr="004E5F31">
        <w:rPr>
          <w:rFonts w:ascii="Cambria" w:hAnsi="Cambria"/>
          <w:sz w:val="20"/>
          <w:szCs w:val="20"/>
        </w:rPr>
        <w:t>Gramajo</w:t>
      </w:r>
      <w:proofErr w:type="spellEnd"/>
      <w:r w:rsidRPr="004E5F31">
        <w:rPr>
          <w:rFonts w:ascii="Cambria" w:hAnsi="Cambria"/>
          <w:sz w:val="20"/>
          <w:szCs w:val="20"/>
        </w:rPr>
        <w:t xml:space="preserve"> </w:t>
      </w:r>
      <w:proofErr w:type="spellStart"/>
      <w:r w:rsidRPr="004E5F31">
        <w:rPr>
          <w:rFonts w:ascii="Cambria" w:hAnsi="Cambria"/>
          <w:sz w:val="20"/>
          <w:szCs w:val="20"/>
        </w:rPr>
        <w:t>López</w:t>
      </w:r>
      <w:proofErr w:type="spellEnd"/>
      <w:r w:rsidRPr="004E5F31">
        <w:rPr>
          <w:rFonts w:ascii="Cambria" w:hAnsi="Cambria"/>
          <w:sz w:val="20"/>
          <w:szCs w:val="20"/>
        </w:rPr>
        <w:t xml:space="preserve">, </w:t>
      </w:r>
      <w:proofErr w:type="spellStart"/>
      <w:r w:rsidRPr="004E5F31">
        <w:rPr>
          <w:rFonts w:ascii="Cambria" w:hAnsi="Cambria"/>
          <w:sz w:val="20"/>
          <w:szCs w:val="20"/>
        </w:rPr>
        <w:t>Iván</w:t>
      </w:r>
      <w:proofErr w:type="spellEnd"/>
      <w:r w:rsidRPr="004E5F31">
        <w:rPr>
          <w:rFonts w:ascii="Cambria" w:hAnsi="Cambria"/>
          <w:sz w:val="20"/>
          <w:szCs w:val="20"/>
        </w:rPr>
        <w:t xml:space="preserve"> </w:t>
      </w:r>
      <w:proofErr w:type="spellStart"/>
      <w:r w:rsidRPr="004E5F31">
        <w:rPr>
          <w:rFonts w:ascii="Cambria" w:hAnsi="Cambria"/>
          <w:sz w:val="20"/>
          <w:szCs w:val="20"/>
        </w:rPr>
        <w:t>Gonzále</w:t>
      </w:r>
      <w:r w:rsidR="000B3AF7" w:rsidRPr="004E5F31">
        <w:rPr>
          <w:rFonts w:ascii="Cambria" w:hAnsi="Cambria"/>
          <w:sz w:val="20"/>
          <w:szCs w:val="20"/>
        </w:rPr>
        <w:t>s</w:t>
      </w:r>
      <w:proofErr w:type="spellEnd"/>
      <w:r w:rsidR="000B3AF7" w:rsidRPr="004E5F31">
        <w:rPr>
          <w:rFonts w:ascii="Cambria" w:hAnsi="Cambria"/>
          <w:sz w:val="20"/>
          <w:szCs w:val="20"/>
        </w:rPr>
        <w:t xml:space="preserve"> </w:t>
      </w:r>
      <w:r w:rsidRPr="004E5F31">
        <w:rPr>
          <w:rFonts w:ascii="Cambria" w:hAnsi="Cambria"/>
          <w:sz w:val="20"/>
          <w:szCs w:val="20"/>
        </w:rPr>
        <w:t>Fuentes, and Carlos Contreras Conde (the victims).</w:t>
      </w:r>
    </w:p>
    <w:p w14:paraId="5D0C01DA" w14:textId="30B00254" w:rsidR="00675C03" w:rsidRPr="004E5F31" w:rsidRDefault="00675C03" w:rsidP="000F4630">
      <w:pPr>
        <w:ind w:left="720" w:right="720"/>
        <w:jc w:val="both"/>
        <w:rPr>
          <w:rFonts w:ascii="Cambria" w:hAnsi="Cambria"/>
          <w:sz w:val="20"/>
          <w:szCs w:val="20"/>
        </w:rPr>
      </w:pPr>
    </w:p>
    <w:p w14:paraId="6B562D33" w14:textId="76C8E1D8" w:rsidR="00675C03" w:rsidRPr="004E5F31" w:rsidRDefault="00675C03" w:rsidP="000F4630">
      <w:pPr>
        <w:ind w:left="720" w:right="720"/>
        <w:jc w:val="both"/>
        <w:rPr>
          <w:rFonts w:ascii="Cambria" w:hAnsi="Cambria"/>
          <w:sz w:val="20"/>
          <w:szCs w:val="20"/>
        </w:rPr>
      </w:pPr>
      <w:r w:rsidRPr="004E5F31">
        <w:rPr>
          <w:rFonts w:ascii="Cambria" w:hAnsi="Cambria"/>
          <w:sz w:val="20"/>
          <w:szCs w:val="20"/>
        </w:rPr>
        <w:t>So</w:t>
      </w:r>
      <w:r w:rsidR="006E1719" w:rsidRPr="004E5F31">
        <w:rPr>
          <w:rFonts w:ascii="Cambria" w:hAnsi="Cambria"/>
          <w:sz w:val="20"/>
          <w:szCs w:val="20"/>
        </w:rPr>
        <w:t>,</w:t>
      </w:r>
      <w:r w:rsidRPr="004E5F31">
        <w:rPr>
          <w:rFonts w:ascii="Cambria" w:hAnsi="Cambria"/>
          <w:sz w:val="20"/>
          <w:szCs w:val="20"/>
        </w:rPr>
        <w:t xml:space="preserve"> this Addendum will integrate the students Eduardo Antonio López Palencia and Carlos Leonel </w:t>
      </w:r>
      <w:proofErr w:type="spellStart"/>
      <w:r w:rsidRPr="004E5F31">
        <w:rPr>
          <w:rFonts w:ascii="Cambria" w:hAnsi="Cambria"/>
          <w:sz w:val="20"/>
          <w:szCs w:val="20"/>
        </w:rPr>
        <w:t>Chutá</w:t>
      </w:r>
      <w:proofErr w:type="spellEnd"/>
      <w:r w:rsidRPr="004E5F31">
        <w:rPr>
          <w:rFonts w:ascii="Cambria" w:hAnsi="Cambria"/>
          <w:sz w:val="20"/>
          <w:szCs w:val="20"/>
        </w:rPr>
        <w:t xml:space="preserve"> </w:t>
      </w:r>
      <w:proofErr w:type="spellStart"/>
      <w:r w:rsidRPr="004E5F31">
        <w:rPr>
          <w:rFonts w:ascii="Cambria" w:hAnsi="Cambria"/>
          <w:sz w:val="20"/>
          <w:szCs w:val="20"/>
        </w:rPr>
        <w:t>Camey</w:t>
      </w:r>
      <w:proofErr w:type="spellEnd"/>
      <w:r w:rsidRPr="004E5F31">
        <w:rPr>
          <w:rFonts w:ascii="Cambria" w:hAnsi="Cambria"/>
          <w:sz w:val="20"/>
          <w:szCs w:val="20"/>
        </w:rPr>
        <w:t>, thus complying with the State of Guatemala with what was agreed at the meeting of March 4, 2004.</w:t>
      </w:r>
    </w:p>
    <w:p w14:paraId="4DE46DB7" w14:textId="77777777" w:rsidR="00874C92" w:rsidRPr="004E5F31" w:rsidRDefault="00874C92" w:rsidP="000F4630">
      <w:pPr>
        <w:ind w:left="720" w:right="720"/>
        <w:jc w:val="both"/>
        <w:rPr>
          <w:rFonts w:ascii="Cambria" w:hAnsi="Cambria"/>
          <w:sz w:val="20"/>
          <w:szCs w:val="20"/>
        </w:rPr>
      </w:pPr>
    </w:p>
    <w:p w14:paraId="5B8C09FE" w14:textId="38C4035B" w:rsidR="00874C92" w:rsidRPr="004E5F31" w:rsidRDefault="00863216" w:rsidP="00085F37">
      <w:pPr>
        <w:pStyle w:val="ListParagraph"/>
        <w:numPr>
          <w:ilvl w:val="0"/>
          <w:numId w:val="72"/>
        </w:numPr>
        <w:ind w:right="720"/>
        <w:jc w:val="both"/>
        <w:rPr>
          <w:b/>
          <w:sz w:val="20"/>
          <w:szCs w:val="20"/>
        </w:rPr>
      </w:pPr>
      <w:r w:rsidRPr="004E5F31">
        <w:rPr>
          <w:b/>
          <w:sz w:val="20"/>
          <w:szCs w:val="20"/>
        </w:rPr>
        <w:t>ON THE PARTICIPANTS AND THE WILL OF THE PARTIES</w:t>
      </w:r>
    </w:p>
    <w:p w14:paraId="628E79F5" w14:textId="77777777" w:rsidR="00874C92" w:rsidRPr="004E5F31" w:rsidRDefault="00874C92" w:rsidP="000F4630">
      <w:pPr>
        <w:ind w:left="720" w:right="720"/>
        <w:jc w:val="both"/>
        <w:rPr>
          <w:rFonts w:ascii="Cambria" w:hAnsi="Cambria"/>
          <w:sz w:val="20"/>
          <w:szCs w:val="20"/>
        </w:rPr>
      </w:pPr>
    </w:p>
    <w:p w14:paraId="5635FE63" w14:textId="5C49D149" w:rsidR="00F53F46" w:rsidRPr="004E5F31" w:rsidRDefault="00F53F46" w:rsidP="000F4630">
      <w:pPr>
        <w:ind w:left="720" w:right="720"/>
        <w:jc w:val="both"/>
        <w:rPr>
          <w:rFonts w:ascii="Cambria" w:hAnsi="Cambria"/>
          <w:sz w:val="20"/>
          <w:szCs w:val="20"/>
        </w:rPr>
      </w:pPr>
      <w:r w:rsidRPr="004E5F31">
        <w:rPr>
          <w:rFonts w:ascii="Cambria" w:hAnsi="Cambria"/>
          <w:sz w:val="20"/>
          <w:szCs w:val="20"/>
        </w:rPr>
        <w:t xml:space="preserve">On the one hand, the President of the Presidential Commission for Coordinating Executive Policy in the Field of Human Rights - COPREDEH - Frank William Rafael La Rue Lewy, on behalf of the State of Guatemala; and on the other hand, </w:t>
      </w:r>
      <w:proofErr w:type="spellStart"/>
      <w:r w:rsidRPr="004E5F31">
        <w:rPr>
          <w:rFonts w:ascii="Cambria" w:hAnsi="Cambria"/>
          <w:sz w:val="20"/>
          <w:szCs w:val="20"/>
        </w:rPr>
        <w:t>Angélica</w:t>
      </w:r>
      <w:proofErr w:type="spellEnd"/>
      <w:r w:rsidRPr="004E5F31">
        <w:rPr>
          <w:rFonts w:ascii="Cambria" w:hAnsi="Cambria"/>
          <w:sz w:val="20"/>
          <w:szCs w:val="20"/>
        </w:rPr>
        <w:t xml:space="preserve"> González, Legal Advisor to the petitioners before the IACHR, representing the Center for Legal Action on Human Rights —CALDH- and the families of the Victims. </w:t>
      </w:r>
      <w:r w:rsidR="004F348A" w:rsidRPr="004E5F31">
        <w:rPr>
          <w:rFonts w:ascii="Cambria" w:hAnsi="Cambria"/>
          <w:sz w:val="20"/>
          <w:szCs w:val="20"/>
        </w:rPr>
        <w:t>A</w:t>
      </w:r>
      <w:r w:rsidRPr="004E5F31">
        <w:rPr>
          <w:rFonts w:ascii="Cambria" w:hAnsi="Cambria"/>
          <w:sz w:val="20"/>
          <w:szCs w:val="20"/>
        </w:rPr>
        <w:t xml:space="preserve">ppear in order to sign this Addendum to the Friendly Settlement Agreement in case 10.441 Silvia Utrera and Others, through which the victims Eduardo Antonio López Palencia and Carlos Leonel </w:t>
      </w:r>
      <w:proofErr w:type="spellStart"/>
      <w:r w:rsidRPr="004E5F31">
        <w:rPr>
          <w:rFonts w:ascii="Cambria" w:hAnsi="Cambria"/>
          <w:sz w:val="20"/>
          <w:szCs w:val="20"/>
        </w:rPr>
        <w:t>Chutá</w:t>
      </w:r>
      <w:proofErr w:type="spellEnd"/>
      <w:r w:rsidRPr="004E5F31">
        <w:rPr>
          <w:rFonts w:ascii="Cambria" w:hAnsi="Cambria"/>
          <w:sz w:val="20"/>
          <w:szCs w:val="20"/>
        </w:rPr>
        <w:t xml:space="preserve"> </w:t>
      </w:r>
      <w:proofErr w:type="spellStart"/>
      <w:r w:rsidRPr="004E5F31">
        <w:rPr>
          <w:rFonts w:ascii="Cambria" w:hAnsi="Cambria"/>
          <w:sz w:val="20"/>
          <w:szCs w:val="20"/>
        </w:rPr>
        <w:t>Camey</w:t>
      </w:r>
      <w:proofErr w:type="spellEnd"/>
      <w:r w:rsidRPr="004E5F31">
        <w:rPr>
          <w:rFonts w:ascii="Cambria" w:hAnsi="Cambria"/>
          <w:sz w:val="20"/>
          <w:szCs w:val="20"/>
        </w:rPr>
        <w:t xml:space="preserve"> are included, based on </w:t>
      </w:r>
      <w:r w:rsidR="004F348A" w:rsidRPr="004E5F31">
        <w:rPr>
          <w:rFonts w:ascii="Cambria" w:hAnsi="Cambria"/>
          <w:sz w:val="20"/>
          <w:szCs w:val="20"/>
        </w:rPr>
        <w:t xml:space="preserve">the </w:t>
      </w:r>
      <w:r w:rsidRPr="004E5F31">
        <w:rPr>
          <w:rFonts w:ascii="Cambria" w:hAnsi="Cambria"/>
          <w:sz w:val="20"/>
          <w:szCs w:val="20"/>
        </w:rPr>
        <w:t xml:space="preserve">respect for recognized human rights in the American Convention on Human Rights, the </w:t>
      </w:r>
      <w:r w:rsidR="004F348A" w:rsidRPr="004E5F31">
        <w:rPr>
          <w:rFonts w:ascii="Cambria" w:hAnsi="Cambria"/>
          <w:sz w:val="20"/>
          <w:szCs w:val="20"/>
        </w:rPr>
        <w:t xml:space="preserve">American </w:t>
      </w:r>
      <w:r w:rsidRPr="004E5F31">
        <w:rPr>
          <w:rFonts w:ascii="Cambria" w:hAnsi="Cambria"/>
          <w:sz w:val="20"/>
          <w:szCs w:val="20"/>
        </w:rPr>
        <w:t>Declaration</w:t>
      </w:r>
      <w:r w:rsidR="004F348A" w:rsidRPr="004E5F31">
        <w:rPr>
          <w:rFonts w:ascii="Cambria" w:hAnsi="Cambria"/>
          <w:sz w:val="20"/>
          <w:szCs w:val="20"/>
        </w:rPr>
        <w:t>,</w:t>
      </w:r>
      <w:r w:rsidRPr="004E5F31">
        <w:rPr>
          <w:rFonts w:ascii="Cambria" w:hAnsi="Cambria"/>
          <w:sz w:val="20"/>
          <w:szCs w:val="20"/>
        </w:rPr>
        <w:t xml:space="preserve"> and other instruments that are applicable to this case.</w:t>
      </w:r>
    </w:p>
    <w:p w14:paraId="334158CB" w14:textId="77777777" w:rsidR="00874C92" w:rsidRPr="004E5F31" w:rsidRDefault="00874C92" w:rsidP="000F4630">
      <w:pPr>
        <w:ind w:left="720" w:right="720"/>
        <w:jc w:val="both"/>
        <w:rPr>
          <w:rFonts w:ascii="Cambria" w:hAnsi="Cambria"/>
          <w:sz w:val="20"/>
          <w:szCs w:val="20"/>
        </w:rPr>
      </w:pPr>
    </w:p>
    <w:p w14:paraId="093716EE" w14:textId="4462C571" w:rsidR="00874C92" w:rsidRPr="004E5F31" w:rsidRDefault="004F348A" w:rsidP="00085F37">
      <w:pPr>
        <w:pStyle w:val="ListParagraph"/>
        <w:numPr>
          <w:ilvl w:val="0"/>
          <w:numId w:val="72"/>
        </w:numPr>
        <w:ind w:right="720"/>
        <w:jc w:val="both"/>
        <w:rPr>
          <w:b/>
          <w:sz w:val="20"/>
          <w:szCs w:val="20"/>
        </w:rPr>
      </w:pPr>
      <w:r w:rsidRPr="004E5F31">
        <w:rPr>
          <w:b/>
          <w:sz w:val="20"/>
          <w:szCs w:val="20"/>
        </w:rPr>
        <w:t xml:space="preserve">ACKNOWLEDGMENT OF </w:t>
      </w:r>
      <w:r w:rsidR="00C06A74" w:rsidRPr="004E5F31">
        <w:rPr>
          <w:b/>
          <w:sz w:val="20"/>
          <w:szCs w:val="20"/>
        </w:rPr>
        <w:t xml:space="preserve">STATE </w:t>
      </w:r>
      <w:r w:rsidRPr="004E5F31">
        <w:rPr>
          <w:b/>
          <w:sz w:val="20"/>
          <w:szCs w:val="20"/>
        </w:rPr>
        <w:t>RESPONSIBILITY</w:t>
      </w:r>
      <w:r w:rsidR="00C06A74" w:rsidRPr="004E5F31">
        <w:rPr>
          <w:b/>
          <w:sz w:val="20"/>
          <w:szCs w:val="20"/>
        </w:rPr>
        <w:t xml:space="preserve">, </w:t>
      </w:r>
      <w:r w:rsidRPr="004E5F31">
        <w:rPr>
          <w:b/>
          <w:sz w:val="20"/>
          <w:szCs w:val="20"/>
        </w:rPr>
        <w:t>ACCEPTANCE OF THE FACTS</w:t>
      </w:r>
      <w:r w:rsidR="00C06A74" w:rsidRPr="004E5F31">
        <w:rPr>
          <w:b/>
          <w:sz w:val="20"/>
          <w:szCs w:val="20"/>
        </w:rPr>
        <w:t xml:space="preserve">, </w:t>
      </w:r>
      <w:r w:rsidRPr="004E5F31">
        <w:rPr>
          <w:b/>
          <w:sz w:val="20"/>
          <w:szCs w:val="20"/>
        </w:rPr>
        <w:t>PUBLIC APOLOG</w:t>
      </w:r>
      <w:r w:rsidR="00C06A74" w:rsidRPr="004E5F31">
        <w:rPr>
          <w:b/>
          <w:sz w:val="20"/>
          <w:szCs w:val="20"/>
        </w:rPr>
        <w:t>Y</w:t>
      </w:r>
      <w:r w:rsidRPr="004E5F31">
        <w:rPr>
          <w:b/>
          <w:sz w:val="20"/>
          <w:szCs w:val="20"/>
        </w:rPr>
        <w:t>.</w:t>
      </w:r>
    </w:p>
    <w:p w14:paraId="07575816" w14:textId="77777777" w:rsidR="00874C92" w:rsidRPr="004E5F31" w:rsidRDefault="00874C92" w:rsidP="000F4630">
      <w:pPr>
        <w:ind w:left="720" w:right="720"/>
        <w:jc w:val="both"/>
        <w:rPr>
          <w:rFonts w:ascii="Cambria" w:hAnsi="Cambria"/>
          <w:b/>
          <w:sz w:val="20"/>
          <w:szCs w:val="20"/>
        </w:rPr>
      </w:pPr>
    </w:p>
    <w:p w14:paraId="4C97765B" w14:textId="1FE34463" w:rsidR="002209A5" w:rsidRPr="004E5F31" w:rsidRDefault="002209A5" w:rsidP="000F4630">
      <w:pPr>
        <w:ind w:left="720" w:right="720"/>
        <w:jc w:val="both"/>
        <w:rPr>
          <w:rFonts w:ascii="Cambria" w:hAnsi="Cambria"/>
          <w:sz w:val="20"/>
          <w:szCs w:val="20"/>
        </w:rPr>
      </w:pPr>
      <w:r w:rsidRPr="004E5F31">
        <w:rPr>
          <w:rFonts w:ascii="Cambria" w:hAnsi="Cambria"/>
          <w:sz w:val="20"/>
          <w:szCs w:val="20"/>
        </w:rPr>
        <w:t>This act was carried out under the terms of the Friendly Settlement Agreement, at the National Palace on August 29, 2005, where the Vice President of the Republic, Graduate Eduardo Stein Barillas recognized the State’s international responsibility for the violations of the victims' human rights, and publicly apologized to the families of the victims.</w:t>
      </w:r>
    </w:p>
    <w:p w14:paraId="2C256F7B" w14:textId="77777777" w:rsidR="00085F37" w:rsidRPr="004E5F31" w:rsidRDefault="00085F37" w:rsidP="000F4630">
      <w:pPr>
        <w:ind w:left="720" w:right="720"/>
        <w:jc w:val="both"/>
        <w:rPr>
          <w:rFonts w:ascii="Cambria" w:hAnsi="Cambria"/>
          <w:sz w:val="20"/>
          <w:szCs w:val="20"/>
        </w:rPr>
      </w:pPr>
    </w:p>
    <w:p w14:paraId="1CABE4AC" w14:textId="0070CB63" w:rsidR="002209A5" w:rsidRPr="004E5F31" w:rsidRDefault="002209A5" w:rsidP="000F4630">
      <w:pPr>
        <w:ind w:left="720" w:right="720"/>
        <w:jc w:val="both"/>
        <w:rPr>
          <w:rFonts w:ascii="Cambria" w:hAnsi="Cambria"/>
          <w:sz w:val="20"/>
          <w:szCs w:val="20"/>
        </w:rPr>
      </w:pPr>
      <w:r w:rsidRPr="004E5F31">
        <w:rPr>
          <w:rFonts w:ascii="Cambria" w:hAnsi="Cambria"/>
          <w:sz w:val="20"/>
          <w:szCs w:val="20"/>
        </w:rPr>
        <w:t>Therefore, the Addendum is subject to the points that are pending compliance in the Friendly Settlement Agreement in case 10.441 Silvia Utrera and Others, which are the following:</w:t>
      </w:r>
    </w:p>
    <w:p w14:paraId="374908C9" w14:textId="77777777" w:rsidR="00874C92" w:rsidRPr="004E5F31" w:rsidRDefault="00874C92" w:rsidP="000F4630">
      <w:pPr>
        <w:ind w:left="720" w:right="720"/>
        <w:jc w:val="both"/>
        <w:rPr>
          <w:rFonts w:ascii="Cambria" w:hAnsi="Cambria"/>
          <w:b/>
          <w:sz w:val="20"/>
          <w:szCs w:val="20"/>
        </w:rPr>
      </w:pPr>
    </w:p>
    <w:p w14:paraId="2107A076" w14:textId="23AE46E2" w:rsidR="00874C92" w:rsidRPr="004E5F31" w:rsidRDefault="002209A5" w:rsidP="001F543D">
      <w:pPr>
        <w:pStyle w:val="ListParagraph"/>
        <w:numPr>
          <w:ilvl w:val="0"/>
          <w:numId w:val="72"/>
        </w:numPr>
        <w:ind w:right="720"/>
        <w:jc w:val="both"/>
        <w:rPr>
          <w:b/>
          <w:sz w:val="20"/>
          <w:szCs w:val="20"/>
        </w:rPr>
      </w:pPr>
      <w:r w:rsidRPr="004E5F31">
        <w:rPr>
          <w:b/>
          <w:sz w:val="20"/>
          <w:szCs w:val="20"/>
        </w:rPr>
        <w:t>MEASURES TO HONOR THE MEMORY OF THE VICTIMS</w:t>
      </w:r>
    </w:p>
    <w:p w14:paraId="73B569B7" w14:textId="77777777" w:rsidR="00874C92" w:rsidRPr="004E5F31" w:rsidRDefault="00874C92" w:rsidP="000F4630">
      <w:pPr>
        <w:pStyle w:val="ListParagraph"/>
        <w:ind w:right="720"/>
        <w:rPr>
          <w:sz w:val="20"/>
          <w:szCs w:val="20"/>
        </w:rPr>
      </w:pPr>
    </w:p>
    <w:p w14:paraId="0C8EC14B" w14:textId="319CAC3D" w:rsidR="00E0492F" w:rsidRPr="004E5F31" w:rsidRDefault="00371575" w:rsidP="00E0492F">
      <w:pPr>
        <w:pStyle w:val="ListParagraph"/>
        <w:numPr>
          <w:ilvl w:val="0"/>
          <w:numId w:val="69"/>
        </w:numPr>
        <w:tabs>
          <w:tab w:val="left" w:pos="1440"/>
        </w:tabs>
        <w:ind w:right="720" w:firstLine="0"/>
        <w:jc w:val="both"/>
        <w:rPr>
          <w:color w:val="0A0808"/>
          <w:sz w:val="20"/>
          <w:szCs w:val="20"/>
        </w:rPr>
      </w:pPr>
      <w:r w:rsidRPr="004E5F31">
        <w:rPr>
          <w:color w:val="0A0808"/>
          <w:sz w:val="20"/>
          <w:szCs w:val="20"/>
        </w:rPr>
        <w:t>The State agrees to negotiate an agreement with CALDH on the measures to honor the memory of each of the Victims, in accordance with the reasonable wishes of the Petitioners and the real possibilities of COPREDEH, which must be executed with priority within COPREDEH’ budget for 2007</w:t>
      </w:r>
      <w:r w:rsidR="00641572" w:rsidRPr="004E5F31">
        <w:rPr>
          <w:color w:val="0A0808"/>
          <w:sz w:val="20"/>
          <w:szCs w:val="20"/>
        </w:rPr>
        <w:t>.</w:t>
      </w:r>
    </w:p>
    <w:p w14:paraId="5B9A18BC" w14:textId="77777777" w:rsidR="00E0492F" w:rsidRPr="004E5F31" w:rsidRDefault="00E0492F" w:rsidP="00E0492F">
      <w:pPr>
        <w:pStyle w:val="ListParagraph"/>
        <w:rPr>
          <w:color w:val="0A0808"/>
          <w:sz w:val="20"/>
          <w:szCs w:val="20"/>
        </w:rPr>
      </w:pPr>
    </w:p>
    <w:p w14:paraId="54616594" w14:textId="2CE4DB22" w:rsidR="001F543D" w:rsidRPr="004E5F31" w:rsidRDefault="00371575" w:rsidP="001F543D">
      <w:pPr>
        <w:pStyle w:val="ListParagraph"/>
        <w:numPr>
          <w:ilvl w:val="0"/>
          <w:numId w:val="69"/>
        </w:numPr>
        <w:tabs>
          <w:tab w:val="left" w:pos="1440"/>
        </w:tabs>
        <w:ind w:right="720" w:firstLine="0"/>
        <w:jc w:val="both"/>
        <w:rPr>
          <w:color w:val="0A0808"/>
          <w:sz w:val="20"/>
          <w:szCs w:val="20"/>
        </w:rPr>
      </w:pPr>
      <w:r w:rsidRPr="004E5F31">
        <w:rPr>
          <w:color w:val="0A0808"/>
          <w:sz w:val="20"/>
          <w:szCs w:val="20"/>
        </w:rPr>
        <w:t>CALDH agrees to submit proposals for compliance with said measures to COPREDEH within a period of two months from the date of signing</w:t>
      </w:r>
      <w:r w:rsidR="00641572" w:rsidRPr="004E5F31">
        <w:rPr>
          <w:color w:val="0A0808"/>
          <w:sz w:val="20"/>
          <w:szCs w:val="20"/>
        </w:rPr>
        <w:t>.</w:t>
      </w:r>
    </w:p>
    <w:p w14:paraId="3782C558" w14:textId="77777777" w:rsidR="001F543D" w:rsidRPr="004E5F31" w:rsidRDefault="001F543D" w:rsidP="001F543D">
      <w:pPr>
        <w:pStyle w:val="ListParagraph"/>
        <w:rPr>
          <w:color w:val="0A0808"/>
          <w:sz w:val="20"/>
          <w:szCs w:val="20"/>
        </w:rPr>
      </w:pPr>
    </w:p>
    <w:p w14:paraId="0AEE2FF8" w14:textId="68E94FE7" w:rsidR="00371575" w:rsidRPr="004E5F31" w:rsidRDefault="00371575" w:rsidP="001F543D">
      <w:pPr>
        <w:pStyle w:val="ListParagraph"/>
        <w:numPr>
          <w:ilvl w:val="0"/>
          <w:numId w:val="69"/>
        </w:numPr>
        <w:tabs>
          <w:tab w:val="left" w:pos="1440"/>
        </w:tabs>
        <w:ind w:right="720" w:firstLine="0"/>
        <w:jc w:val="both"/>
        <w:rPr>
          <w:color w:val="0A0808"/>
          <w:sz w:val="20"/>
          <w:szCs w:val="20"/>
        </w:rPr>
      </w:pPr>
      <w:r w:rsidRPr="004E5F31">
        <w:rPr>
          <w:color w:val="0A0808"/>
          <w:sz w:val="20"/>
          <w:szCs w:val="20"/>
        </w:rPr>
        <w:t xml:space="preserve">COPREDEH undertakes to </w:t>
      </w:r>
      <w:r w:rsidR="001F543D" w:rsidRPr="004E5F31">
        <w:rPr>
          <w:color w:val="0A0808"/>
          <w:sz w:val="20"/>
          <w:szCs w:val="20"/>
        </w:rPr>
        <w:t>promote</w:t>
      </w:r>
      <w:r w:rsidRPr="004E5F31">
        <w:rPr>
          <w:color w:val="0A0808"/>
          <w:sz w:val="20"/>
          <w:szCs w:val="20"/>
        </w:rPr>
        <w:t xml:space="preserve"> a response to the proposals prepared by CALDH under subsection (b) above, as soon as possible.</w:t>
      </w:r>
    </w:p>
    <w:p w14:paraId="26B10564" w14:textId="6ECCF647" w:rsidR="00874C92" w:rsidRPr="004E5F31" w:rsidRDefault="00874C92" w:rsidP="000F4630">
      <w:pPr>
        <w:ind w:left="720" w:right="720"/>
        <w:jc w:val="both"/>
        <w:rPr>
          <w:rFonts w:ascii="Cambria" w:hAnsi="Cambria"/>
          <w:b/>
          <w:sz w:val="20"/>
          <w:szCs w:val="20"/>
        </w:rPr>
      </w:pPr>
    </w:p>
    <w:p w14:paraId="101BE21A" w14:textId="7A567A6F" w:rsidR="00874C92" w:rsidRPr="004E5F31" w:rsidRDefault="001F543D" w:rsidP="00085F37">
      <w:pPr>
        <w:pStyle w:val="ListParagraph"/>
        <w:numPr>
          <w:ilvl w:val="0"/>
          <w:numId w:val="72"/>
        </w:numPr>
        <w:ind w:right="720"/>
        <w:jc w:val="both"/>
        <w:rPr>
          <w:b/>
          <w:sz w:val="20"/>
          <w:szCs w:val="20"/>
        </w:rPr>
      </w:pPr>
      <w:r w:rsidRPr="004E5F31">
        <w:rPr>
          <w:b/>
          <w:sz w:val="20"/>
          <w:szCs w:val="20"/>
        </w:rPr>
        <w:t>INVESTIGATION, PROSECUTION, AND SANCTION OF THOSE RESPONSIBLE</w:t>
      </w:r>
    </w:p>
    <w:p w14:paraId="2BFE4A68" w14:textId="77777777" w:rsidR="00F40E8D" w:rsidRPr="004E5F31" w:rsidRDefault="00F40E8D" w:rsidP="00082473">
      <w:pPr>
        <w:rPr>
          <w:color w:val="0A0808"/>
          <w:sz w:val="20"/>
          <w:szCs w:val="20"/>
        </w:rPr>
      </w:pPr>
    </w:p>
    <w:p w14:paraId="20C2D32B" w14:textId="77777777" w:rsidR="00F40E8D" w:rsidRPr="004E5F31" w:rsidRDefault="001E0848" w:rsidP="00F40E8D">
      <w:pPr>
        <w:pStyle w:val="ListParagraph"/>
        <w:numPr>
          <w:ilvl w:val="0"/>
          <w:numId w:val="70"/>
        </w:numPr>
        <w:ind w:right="720" w:firstLine="0"/>
        <w:jc w:val="both"/>
        <w:rPr>
          <w:b/>
          <w:sz w:val="20"/>
          <w:szCs w:val="20"/>
        </w:rPr>
      </w:pPr>
      <w:r w:rsidRPr="004E5F31">
        <w:rPr>
          <w:color w:val="0A0808"/>
          <w:sz w:val="20"/>
          <w:szCs w:val="20"/>
        </w:rPr>
        <w:t>The State of Guatemala recognizes the imperative need to launch investigations to identify, prosecute, and punish those responsible for the victims' human rights violations.</w:t>
      </w:r>
    </w:p>
    <w:p w14:paraId="6D2BD370" w14:textId="77777777" w:rsidR="00F40E8D" w:rsidRPr="004E5F31" w:rsidRDefault="00F40E8D" w:rsidP="00F40E8D">
      <w:pPr>
        <w:pStyle w:val="ListParagraph"/>
        <w:rPr>
          <w:color w:val="0A0808"/>
          <w:sz w:val="20"/>
          <w:szCs w:val="20"/>
        </w:rPr>
      </w:pPr>
    </w:p>
    <w:p w14:paraId="4E14BCB5" w14:textId="1AED576D" w:rsidR="00F40E8D" w:rsidRPr="004E5F31" w:rsidRDefault="001E0848" w:rsidP="00F40E8D">
      <w:pPr>
        <w:pStyle w:val="ListParagraph"/>
        <w:numPr>
          <w:ilvl w:val="0"/>
          <w:numId w:val="70"/>
        </w:numPr>
        <w:ind w:right="720" w:firstLine="0"/>
        <w:jc w:val="both"/>
        <w:rPr>
          <w:b/>
          <w:sz w:val="20"/>
          <w:szCs w:val="20"/>
        </w:rPr>
      </w:pPr>
      <w:r w:rsidRPr="004E5F31">
        <w:rPr>
          <w:color w:val="0A0808"/>
          <w:sz w:val="20"/>
          <w:szCs w:val="20"/>
        </w:rPr>
        <w:t xml:space="preserve">Within this framework, COPREDEH will </w:t>
      </w:r>
      <w:r w:rsidR="00F40E8D" w:rsidRPr="004E5F31">
        <w:rPr>
          <w:color w:val="0A0808"/>
          <w:sz w:val="20"/>
          <w:szCs w:val="20"/>
        </w:rPr>
        <w:t>coordinate</w:t>
      </w:r>
      <w:r w:rsidRPr="004E5F31">
        <w:rPr>
          <w:color w:val="0A0808"/>
          <w:sz w:val="20"/>
          <w:szCs w:val="20"/>
        </w:rPr>
        <w:t xml:space="preserve"> the necessary actions before the </w:t>
      </w:r>
      <w:r w:rsidR="00641572" w:rsidRPr="004E5F31">
        <w:rPr>
          <w:color w:val="0A0808"/>
          <w:sz w:val="20"/>
          <w:szCs w:val="20"/>
        </w:rPr>
        <w:t>Attorney General’s Office</w:t>
      </w:r>
      <w:r w:rsidRPr="004E5F31">
        <w:rPr>
          <w:color w:val="0A0808"/>
          <w:sz w:val="20"/>
          <w:szCs w:val="20"/>
        </w:rPr>
        <w:t xml:space="preserve"> in order to carry out an immediate, impartial</w:t>
      </w:r>
      <w:r w:rsidR="00641572" w:rsidRPr="004E5F31">
        <w:rPr>
          <w:color w:val="0A0808"/>
          <w:sz w:val="20"/>
          <w:szCs w:val="20"/>
        </w:rPr>
        <w:t>,</w:t>
      </w:r>
      <w:r w:rsidRPr="004E5F31">
        <w:rPr>
          <w:color w:val="0A0808"/>
          <w:sz w:val="20"/>
          <w:szCs w:val="20"/>
        </w:rPr>
        <w:t xml:space="preserve"> and effective investigation by the State.</w:t>
      </w:r>
    </w:p>
    <w:p w14:paraId="56CC32BE" w14:textId="77777777" w:rsidR="00F40E8D" w:rsidRPr="004E5F31" w:rsidRDefault="00F40E8D" w:rsidP="00F40E8D">
      <w:pPr>
        <w:pStyle w:val="ListParagraph"/>
        <w:rPr>
          <w:b/>
          <w:sz w:val="20"/>
          <w:szCs w:val="20"/>
        </w:rPr>
      </w:pPr>
    </w:p>
    <w:p w14:paraId="5EDBC73F" w14:textId="76027070" w:rsidR="00082473" w:rsidRPr="004E5F31" w:rsidRDefault="00F40E8D" w:rsidP="00082473">
      <w:pPr>
        <w:pStyle w:val="ListParagraph"/>
        <w:numPr>
          <w:ilvl w:val="0"/>
          <w:numId w:val="70"/>
        </w:numPr>
        <w:ind w:right="720" w:firstLine="0"/>
        <w:jc w:val="both"/>
        <w:rPr>
          <w:bCs/>
          <w:sz w:val="20"/>
          <w:szCs w:val="20"/>
        </w:rPr>
      </w:pPr>
      <w:r w:rsidRPr="004E5F31">
        <w:rPr>
          <w:bCs/>
          <w:sz w:val="20"/>
          <w:szCs w:val="20"/>
        </w:rPr>
        <w:t xml:space="preserve">As part of the coordination, COPREDEH will convene the petitioners, their legal advisers, and the </w:t>
      </w:r>
      <w:r w:rsidR="00486908" w:rsidRPr="004E5F31">
        <w:rPr>
          <w:color w:val="0A0808"/>
          <w:sz w:val="20"/>
          <w:szCs w:val="20"/>
        </w:rPr>
        <w:t xml:space="preserve">Attorney General’s Office </w:t>
      </w:r>
      <w:r w:rsidRPr="004E5F31">
        <w:rPr>
          <w:bCs/>
          <w:sz w:val="20"/>
          <w:szCs w:val="20"/>
        </w:rPr>
        <w:t xml:space="preserve">in a period of no more than three months, in order to facilitate communication between the parties and </w:t>
      </w:r>
      <w:r w:rsidR="00CD6D31" w:rsidRPr="004E5F31">
        <w:rPr>
          <w:bCs/>
          <w:sz w:val="20"/>
          <w:szCs w:val="20"/>
        </w:rPr>
        <w:t xml:space="preserve">to provide </w:t>
      </w:r>
      <w:r w:rsidRPr="004E5F31">
        <w:rPr>
          <w:bCs/>
          <w:sz w:val="20"/>
          <w:szCs w:val="20"/>
        </w:rPr>
        <w:t>information that  contribute</w:t>
      </w:r>
      <w:r w:rsidR="00CD6D31" w:rsidRPr="004E5F31">
        <w:rPr>
          <w:bCs/>
          <w:sz w:val="20"/>
          <w:szCs w:val="20"/>
        </w:rPr>
        <w:t>s to</w:t>
      </w:r>
      <w:r w:rsidRPr="004E5F31">
        <w:rPr>
          <w:bCs/>
          <w:sz w:val="20"/>
          <w:szCs w:val="20"/>
        </w:rPr>
        <w:t xml:space="preserve"> the investigation, with the possibility of holding extraordinary meetings within the established period.</w:t>
      </w:r>
    </w:p>
    <w:p w14:paraId="3077B678" w14:textId="77777777" w:rsidR="00082473" w:rsidRPr="004E5F31" w:rsidRDefault="00082473" w:rsidP="00082473">
      <w:pPr>
        <w:pStyle w:val="ListParagraph"/>
        <w:rPr>
          <w:color w:val="0A0808"/>
          <w:sz w:val="20"/>
          <w:szCs w:val="20"/>
        </w:rPr>
      </w:pPr>
    </w:p>
    <w:p w14:paraId="4C47A0A3" w14:textId="33D42B0E" w:rsidR="000A35A2" w:rsidRPr="004E5F31" w:rsidRDefault="001E0848" w:rsidP="00082473">
      <w:pPr>
        <w:pStyle w:val="ListParagraph"/>
        <w:numPr>
          <w:ilvl w:val="0"/>
          <w:numId w:val="70"/>
        </w:numPr>
        <w:ind w:right="720" w:firstLine="0"/>
        <w:jc w:val="both"/>
        <w:rPr>
          <w:bCs/>
          <w:sz w:val="20"/>
          <w:szCs w:val="20"/>
        </w:rPr>
      </w:pPr>
      <w:r w:rsidRPr="004E5F31">
        <w:rPr>
          <w:color w:val="0A0808"/>
          <w:sz w:val="20"/>
          <w:szCs w:val="20"/>
        </w:rPr>
        <w:t>The State agrees to provide CALDH and the Commission reports on the investigation process detailed above, every 6 months from the signing of this agreement.</w:t>
      </w:r>
    </w:p>
    <w:p w14:paraId="76706402" w14:textId="56441384" w:rsidR="00874C92" w:rsidRPr="004E5F31" w:rsidRDefault="00874C92" w:rsidP="000F4630">
      <w:pPr>
        <w:ind w:left="720" w:right="720"/>
        <w:jc w:val="both"/>
        <w:rPr>
          <w:rFonts w:ascii="Cambria" w:hAnsi="Cambria"/>
          <w:b/>
          <w:sz w:val="20"/>
          <w:szCs w:val="20"/>
        </w:rPr>
      </w:pPr>
    </w:p>
    <w:p w14:paraId="3643B6E9" w14:textId="0B96BFF7" w:rsidR="00874C92" w:rsidRPr="004E5F31" w:rsidRDefault="00874C92" w:rsidP="00085F37">
      <w:pPr>
        <w:pStyle w:val="ListParagraph"/>
        <w:numPr>
          <w:ilvl w:val="0"/>
          <w:numId w:val="72"/>
        </w:numPr>
        <w:ind w:right="720"/>
        <w:jc w:val="both"/>
        <w:rPr>
          <w:b/>
          <w:sz w:val="20"/>
          <w:szCs w:val="20"/>
        </w:rPr>
      </w:pPr>
      <w:r w:rsidRPr="004E5F31">
        <w:rPr>
          <w:b/>
          <w:sz w:val="20"/>
          <w:szCs w:val="20"/>
        </w:rPr>
        <w:lastRenderedPageBreak/>
        <w:t>REPARA</w:t>
      </w:r>
      <w:r w:rsidR="00082473" w:rsidRPr="004E5F31">
        <w:rPr>
          <w:b/>
          <w:sz w:val="20"/>
          <w:szCs w:val="20"/>
        </w:rPr>
        <w:t>TIONS</w:t>
      </w:r>
    </w:p>
    <w:p w14:paraId="607C4732" w14:textId="77777777" w:rsidR="00082473" w:rsidRPr="004E5F31" w:rsidRDefault="00082473" w:rsidP="00486908">
      <w:pPr>
        <w:rPr>
          <w:color w:val="0A0808"/>
          <w:sz w:val="20"/>
          <w:szCs w:val="20"/>
        </w:rPr>
      </w:pPr>
    </w:p>
    <w:p w14:paraId="7ABAB178" w14:textId="77777777" w:rsidR="006E1719" w:rsidRPr="004E5F31" w:rsidRDefault="001E0848" w:rsidP="006E1719">
      <w:pPr>
        <w:pStyle w:val="ListParagraph"/>
        <w:numPr>
          <w:ilvl w:val="0"/>
          <w:numId w:val="71"/>
        </w:numPr>
        <w:ind w:right="720" w:firstLine="0"/>
        <w:jc w:val="both"/>
        <w:rPr>
          <w:b/>
          <w:sz w:val="20"/>
          <w:szCs w:val="20"/>
        </w:rPr>
      </w:pPr>
      <w:r w:rsidRPr="004E5F31">
        <w:rPr>
          <w:color w:val="0A0808"/>
          <w:sz w:val="20"/>
          <w:szCs w:val="20"/>
        </w:rPr>
        <w:t>The State recognizes that the acceptance of its international responsibility, for the violations of the human rights of the Victims, implies the responsibility to pay fair compensation to the Petitioners under the parameters defined by mutual agreement between the parties, taking into consideration the criteria of the inter-American system and those of a national nature that are deemed convenient to apply in the negotiation.</w:t>
      </w:r>
    </w:p>
    <w:p w14:paraId="67374FEA" w14:textId="77777777" w:rsidR="006E1719" w:rsidRPr="004E5F31" w:rsidRDefault="006E1719" w:rsidP="006E1719">
      <w:pPr>
        <w:pStyle w:val="ListParagraph"/>
        <w:rPr>
          <w:color w:val="0A0808"/>
          <w:sz w:val="20"/>
          <w:szCs w:val="20"/>
        </w:rPr>
      </w:pPr>
    </w:p>
    <w:p w14:paraId="331875E1" w14:textId="77777777" w:rsidR="00AB6B17" w:rsidRPr="004E5F31" w:rsidRDefault="001E0848" w:rsidP="00AB6B17">
      <w:pPr>
        <w:pStyle w:val="ListParagraph"/>
        <w:numPr>
          <w:ilvl w:val="0"/>
          <w:numId w:val="71"/>
        </w:numPr>
        <w:ind w:right="720" w:firstLine="0"/>
        <w:jc w:val="both"/>
        <w:rPr>
          <w:b/>
          <w:sz w:val="20"/>
          <w:szCs w:val="20"/>
        </w:rPr>
      </w:pPr>
      <w:r w:rsidRPr="004E5F31">
        <w:rPr>
          <w:color w:val="0A0808"/>
          <w:sz w:val="20"/>
          <w:szCs w:val="20"/>
        </w:rPr>
        <w:t xml:space="preserve">The State undertakes to </w:t>
      </w:r>
      <w:r w:rsidR="00082473" w:rsidRPr="004E5F31">
        <w:rPr>
          <w:color w:val="0A0808"/>
          <w:sz w:val="20"/>
          <w:szCs w:val="20"/>
        </w:rPr>
        <w:t>arrive to an agreement</w:t>
      </w:r>
      <w:r w:rsidRPr="004E5F31">
        <w:rPr>
          <w:color w:val="0A0808"/>
          <w:sz w:val="20"/>
          <w:szCs w:val="20"/>
        </w:rPr>
        <w:t>, which will define the amount and the term of payment of the financial compensation, with each of the victim</w:t>
      </w:r>
      <w:r w:rsidR="006E1719" w:rsidRPr="004E5F31">
        <w:rPr>
          <w:color w:val="0A0808"/>
          <w:sz w:val="20"/>
          <w:szCs w:val="20"/>
        </w:rPr>
        <w:t>’s</w:t>
      </w:r>
      <w:r w:rsidRPr="004E5F31">
        <w:rPr>
          <w:color w:val="0A0808"/>
          <w:sz w:val="20"/>
          <w:szCs w:val="20"/>
        </w:rPr>
        <w:t xml:space="preserve"> families separately, before the end of the first quarter of 200</w:t>
      </w:r>
      <w:r w:rsidR="006E1719" w:rsidRPr="004E5F31">
        <w:rPr>
          <w:color w:val="0A0808"/>
          <w:sz w:val="20"/>
          <w:szCs w:val="20"/>
        </w:rPr>
        <w:t>7</w:t>
      </w:r>
      <w:r w:rsidRPr="004E5F31">
        <w:rPr>
          <w:color w:val="0A0808"/>
          <w:sz w:val="20"/>
          <w:szCs w:val="20"/>
        </w:rPr>
        <w:t>.</w:t>
      </w:r>
    </w:p>
    <w:p w14:paraId="4C6EF821" w14:textId="77777777" w:rsidR="00AB6B17" w:rsidRPr="004E5F31" w:rsidRDefault="00AB6B17" w:rsidP="00AB6B17">
      <w:pPr>
        <w:pStyle w:val="ListParagraph"/>
        <w:rPr>
          <w:color w:val="0A0808"/>
          <w:sz w:val="20"/>
          <w:szCs w:val="20"/>
        </w:rPr>
      </w:pPr>
    </w:p>
    <w:p w14:paraId="7ACC72A2" w14:textId="28E5FD31" w:rsidR="00082473" w:rsidRPr="004E5F31" w:rsidRDefault="001E0848" w:rsidP="00AB6B17">
      <w:pPr>
        <w:pStyle w:val="ListParagraph"/>
        <w:numPr>
          <w:ilvl w:val="0"/>
          <w:numId w:val="71"/>
        </w:numPr>
        <w:ind w:right="720" w:firstLine="0"/>
        <w:jc w:val="both"/>
        <w:rPr>
          <w:b/>
          <w:sz w:val="20"/>
          <w:szCs w:val="20"/>
        </w:rPr>
      </w:pPr>
      <w:r w:rsidRPr="004E5F31">
        <w:rPr>
          <w:color w:val="0A0808"/>
          <w:sz w:val="20"/>
          <w:szCs w:val="20"/>
        </w:rPr>
        <w:t>The parties agree to meet within one month of the signing of the</w:t>
      </w:r>
      <w:r w:rsidR="00AB6B17" w:rsidRPr="004E5F31">
        <w:rPr>
          <w:color w:val="0A0808"/>
          <w:sz w:val="20"/>
          <w:szCs w:val="20"/>
        </w:rPr>
        <w:t xml:space="preserve"> Addendum</w:t>
      </w:r>
      <w:r w:rsidRPr="004E5F31">
        <w:rPr>
          <w:color w:val="0A0808"/>
          <w:sz w:val="20"/>
          <w:szCs w:val="20"/>
        </w:rPr>
        <w:t>, to discuss the issue of financial compensation and set a schedule to ensure compliance with subsection (b) above.</w:t>
      </w:r>
    </w:p>
    <w:p w14:paraId="5A10DE9B" w14:textId="56E1C0B1" w:rsidR="004A1E93" w:rsidRPr="004E5F31" w:rsidRDefault="004A1E93" w:rsidP="00085F37">
      <w:pPr>
        <w:ind w:right="720"/>
        <w:jc w:val="both"/>
        <w:rPr>
          <w:rFonts w:ascii="Cambria" w:hAnsi="Cambria"/>
          <w:b/>
          <w:sz w:val="20"/>
          <w:szCs w:val="20"/>
        </w:rPr>
      </w:pPr>
    </w:p>
    <w:p w14:paraId="0E4D376A" w14:textId="2A4AA55E" w:rsidR="00874C92" w:rsidRPr="004E5F31" w:rsidRDefault="007827CB" w:rsidP="00085F37">
      <w:pPr>
        <w:pStyle w:val="Style6"/>
        <w:numPr>
          <w:ilvl w:val="0"/>
          <w:numId w:val="72"/>
        </w:numPr>
        <w:kinsoku w:val="0"/>
        <w:autoSpaceDE/>
        <w:autoSpaceDN/>
        <w:spacing w:before="0"/>
        <w:ind w:right="720"/>
        <w:jc w:val="both"/>
        <w:rPr>
          <w:rStyle w:val="CharacterStyle4"/>
          <w:rFonts w:ascii="Cambria" w:hAnsi="Cambria"/>
          <w:b/>
          <w:bCs/>
          <w:spacing w:val="4"/>
          <w:sz w:val="20"/>
          <w:szCs w:val="20"/>
          <w:lang w:eastAsia="es-ES"/>
        </w:rPr>
      </w:pPr>
      <w:r w:rsidRPr="004E5F31">
        <w:rPr>
          <w:rStyle w:val="CharacterStyle4"/>
          <w:rFonts w:ascii="Cambria" w:hAnsi="Cambria"/>
          <w:b/>
          <w:bCs/>
          <w:spacing w:val="4"/>
          <w:sz w:val="20"/>
          <w:szCs w:val="20"/>
          <w:lang w:eastAsia="es-ES"/>
        </w:rPr>
        <w:t>BREACH OF TERMS</w:t>
      </w:r>
    </w:p>
    <w:p w14:paraId="64FC0935" w14:textId="77777777" w:rsidR="00B45536" w:rsidRPr="004E5F31" w:rsidRDefault="00B45536" w:rsidP="004B436A">
      <w:pPr>
        <w:rPr>
          <w:color w:val="0A0808"/>
          <w:sz w:val="20"/>
          <w:szCs w:val="20"/>
          <w:u w:color="000000"/>
        </w:rPr>
      </w:pPr>
    </w:p>
    <w:p w14:paraId="4F43295F" w14:textId="77777777" w:rsidR="004B436A" w:rsidRPr="004E5F31" w:rsidRDefault="001E0848" w:rsidP="004B436A">
      <w:pPr>
        <w:pStyle w:val="Style5"/>
        <w:numPr>
          <w:ilvl w:val="0"/>
          <w:numId w:val="68"/>
        </w:numPr>
        <w:tabs>
          <w:tab w:val="clear" w:pos="360"/>
          <w:tab w:val="num" w:pos="720"/>
        </w:tabs>
        <w:kinsoku w:val="0"/>
        <w:autoSpaceDE/>
        <w:autoSpaceDN/>
        <w:ind w:right="720" w:firstLine="0"/>
        <w:rPr>
          <w:rFonts w:ascii="Cambria" w:hAnsi="Cambria"/>
          <w:spacing w:val="-1"/>
          <w:sz w:val="20"/>
          <w:szCs w:val="20"/>
          <w:lang w:eastAsia="es-ES"/>
        </w:rPr>
      </w:pPr>
      <w:r w:rsidRPr="004E5F31">
        <w:rPr>
          <w:rFonts w:ascii="Cambria" w:eastAsia="Cambria" w:hAnsi="Cambria" w:cs="Cambria"/>
          <w:color w:val="0A0808"/>
          <w:sz w:val="20"/>
          <w:szCs w:val="20"/>
          <w:u w:color="000000"/>
          <w:bdr w:val="nil"/>
          <w:lang w:eastAsia="es-ES"/>
        </w:rPr>
        <w:t xml:space="preserve">In the case of </w:t>
      </w:r>
      <w:r w:rsidR="00B45536" w:rsidRPr="004E5F31">
        <w:rPr>
          <w:rFonts w:ascii="Cambria" w:eastAsia="Cambria" w:hAnsi="Cambria" w:cs="Cambria"/>
          <w:color w:val="0A0808"/>
          <w:sz w:val="20"/>
          <w:szCs w:val="20"/>
          <w:u w:color="000000"/>
          <w:bdr w:val="nil"/>
          <w:lang w:eastAsia="es-ES"/>
        </w:rPr>
        <w:t>breach</w:t>
      </w:r>
      <w:r w:rsidRPr="004E5F31">
        <w:rPr>
          <w:rFonts w:ascii="Cambria" w:eastAsia="Cambria" w:hAnsi="Cambria" w:cs="Cambria"/>
          <w:color w:val="0A0808"/>
          <w:sz w:val="20"/>
          <w:szCs w:val="20"/>
          <w:u w:color="000000"/>
          <w:bdr w:val="nil"/>
          <w:lang w:eastAsia="es-ES"/>
        </w:rPr>
        <w:t xml:space="preserve"> of any of the terms indicated in this agreement, and failure to remedy such violation, CALDH will have the option to terminate the Friendly Agreement and continue with the contentious process, in accordance with Article 41 of the Commission's Regulations.</w:t>
      </w:r>
    </w:p>
    <w:p w14:paraId="5E96FA26" w14:textId="77777777" w:rsidR="004B436A" w:rsidRPr="004E5F31" w:rsidRDefault="004B436A" w:rsidP="004B436A">
      <w:pPr>
        <w:pStyle w:val="ListParagraph"/>
        <w:rPr>
          <w:color w:val="0A0808"/>
          <w:sz w:val="20"/>
          <w:szCs w:val="20"/>
        </w:rPr>
      </w:pPr>
    </w:p>
    <w:p w14:paraId="01E32B08" w14:textId="51E7711D" w:rsidR="000A35A2" w:rsidRPr="004E5F31" w:rsidRDefault="001E0848" w:rsidP="004B436A">
      <w:pPr>
        <w:pStyle w:val="Style5"/>
        <w:numPr>
          <w:ilvl w:val="0"/>
          <w:numId w:val="68"/>
        </w:numPr>
        <w:tabs>
          <w:tab w:val="clear" w:pos="360"/>
          <w:tab w:val="num" w:pos="720"/>
        </w:tabs>
        <w:kinsoku w:val="0"/>
        <w:autoSpaceDE/>
        <w:autoSpaceDN/>
        <w:ind w:right="720" w:firstLine="0"/>
        <w:rPr>
          <w:rFonts w:ascii="Cambria" w:hAnsi="Cambria"/>
          <w:spacing w:val="-1"/>
          <w:sz w:val="20"/>
          <w:szCs w:val="20"/>
          <w:lang w:eastAsia="es-ES"/>
        </w:rPr>
      </w:pPr>
      <w:r w:rsidRPr="004E5F31">
        <w:rPr>
          <w:rFonts w:ascii="Cambria" w:eastAsia="Cambria" w:hAnsi="Cambria" w:cs="Cambria"/>
          <w:color w:val="0A0808"/>
          <w:sz w:val="20"/>
          <w:szCs w:val="20"/>
          <w:u w:color="000000"/>
          <w:bdr w:val="nil"/>
          <w:lang w:eastAsia="es-ES"/>
        </w:rPr>
        <w:t xml:space="preserve">The terms agreed in this </w:t>
      </w:r>
      <w:r w:rsidR="004B436A" w:rsidRPr="004E5F31">
        <w:rPr>
          <w:rStyle w:val="CharacterStyle3"/>
          <w:rFonts w:ascii="Cambria" w:hAnsi="Cambria"/>
          <w:spacing w:val="-1"/>
          <w:sz w:val="20"/>
          <w:szCs w:val="20"/>
        </w:rPr>
        <w:t xml:space="preserve">Addendum </w:t>
      </w:r>
      <w:r w:rsidRPr="004E5F31">
        <w:rPr>
          <w:rFonts w:ascii="Cambria" w:eastAsia="Cambria" w:hAnsi="Cambria" w:cs="Cambria"/>
          <w:color w:val="0A0808"/>
          <w:sz w:val="20"/>
          <w:szCs w:val="20"/>
          <w:u w:color="000000"/>
          <w:bdr w:val="nil"/>
          <w:lang w:eastAsia="es-ES"/>
        </w:rPr>
        <w:t>may be extended by mutual agreement of the parties, upon verifying the existence of just cause, situations of force majeure</w:t>
      </w:r>
      <w:r w:rsidR="00B45536" w:rsidRPr="004E5F31">
        <w:rPr>
          <w:rFonts w:ascii="Cambria" w:eastAsia="Cambria" w:hAnsi="Cambria" w:cs="Cambria"/>
          <w:color w:val="0A0808"/>
          <w:sz w:val="20"/>
          <w:szCs w:val="20"/>
          <w:u w:color="000000"/>
          <w:bdr w:val="nil"/>
          <w:lang w:eastAsia="es-ES"/>
        </w:rPr>
        <w:t>,</w:t>
      </w:r>
      <w:r w:rsidRPr="004E5F31">
        <w:rPr>
          <w:rFonts w:ascii="Cambria" w:eastAsia="Cambria" w:hAnsi="Cambria" w:cs="Cambria"/>
          <w:color w:val="0A0808"/>
          <w:sz w:val="20"/>
          <w:szCs w:val="20"/>
          <w:u w:color="000000"/>
          <w:bdr w:val="nil"/>
          <w:lang w:eastAsia="es-ES"/>
        </w:rPr>
        <w:t xml:space="preserve"> or acts of God.</w:t>
      </w:r>
    </w:p>
    <w:p w14:paraId="1CC8FCC6" w14:textId="4EFC8190" w:rsidR="00874C92" w:rsidRPr="004E5F31" w:rsidRDefault="004B436A" w:rsidP="00085F37">
      <w:pPr>
        <w:pStyle w:val="Style6"/>
        <w:numPr>
          <w:ilvl w:val="0"/>
          <w:numId w:val="72"/>
        </w:numPr>
        <w:kinsoku w:val="0"/>
        <w:autoSpaceDE/>
        <w:autoSpaceDN/>
        <w:ind w:right="720"/>
        <w:jc w:val="both"/>
        <w:rPr>
          <w:rStyle w:val="CharacterStyle4"/>
          <w:rFonts w:ascii="Cambria" w:hAnsi="Cambria"/>
          <w:b/>
          <w:bCs/>
          <w:sz w:val="20"/>
          <w:szCs w:val="20"/>
        </w:rPr>
      </w:pPr>
      <w:r w:rsidRPr="004E5F31">
        <w:rPr>
          <w:rStyle w:val="CharacterStyle4"/>
          <w:rFonts w:ascii="Cambria" w:hAnsi="Cambria"/>
          <w:b/>
          <w:bCs/>
          <w:sz w:val="20"/>
          <w:szCs w:val="20"/>
        </w:rPr>
        <w:t>LEGAL BASIS</w:t>
      </w:r>
    </w:p>
    <w:p w14:paraId="303ED3CD" w14:textId="77777777" w:rsidR="00C92D3E" w:rsidRPr="004E5F31" w:rsidRDefault="00C92D3E" w:rsidP="00C92D3E">
      <w:pPr>
        <w:tabs>
          <w:tab w:val="left" w:pos="2430"/>
        </w:tabs>
        <w:ind w:left="720" w:right="720"/>
        <w:jc w:val="both"/>
        <w:rPr>
          <w:rFonts w:ascii="Cambria" w:eastAsia="Cambria" w:hAnsi="Cambria" w:cs="Cambria"/>
          <w:color w:val="0A0808"/>
          <w:sz w:val="20"/>
          <w:szCs w:val="20"/>
          <w:u w:color="000000"/>
          <w:lang w:eastAsia="es-ES"/>
        </w:rPr>
      </w:pPr>
    </w:p>
    <w:p w14:paraId="211313E3" w14:textId="3E915927" w:rsidR="00C92D3E" w:rsidRPr="004E5F31" w:rsidRDefault="004B436A" w:rsidP="00C92D3E">
      <w:pPr>
        <w:tabs>
          <w:tab w:val="left" w:pos="2430"/>
        </w:tabs>
        <w:ind w:left="720" w:right="720"/>
        <w:jc w:val="both"/>
        <w:rPr>
          <w:rFonts w:ascii="Cambria" w:eastAsia="Cambria" w:hAnsi="Cambria" w:cs="Cambria"/>
          <w:color w:val="0A0808"/>
          <w:sz w:val="20"/>
          <w:szCs w:val="20"/>
          <w:u w:color="000000"/>
          <w:lang w:eastAsia="es-ES"/>
        </w:rPr>
      </w:pPr>
      <w:r w:rsidRPr="004E5F31">
        <w:rPr>
          <w:rFonts w:ascii="Cambria" w:eastAsia="Cambria" w:hAnsi="Cambria" w:cs="Cambria"/>
          <w:color w:val="0A0808"/>
          <w:sz w:val="20"/>
          <w:szCs w:val="20"/>
          <w:u w:color="000000"/>
          <w:lang w:eastAsia="es-ES"/>
        </w:rPr>
        <w:t xml:space="preserve">This </w:t>
      </w:r>
      <w:r w:rsidRPr="004E5F31">
        <w:rPr>
          <w:rStyle w:val="CharacterStyle2"/>
          <w:rFonts w:ascii="Cambria" w:hAnsi="Cambria"/>
        </w:rPr>
        <w:t xml:space="preserve">Addendum </w:t>
      </w:r>
      <w:r w:rsidRPr="004E5F31">
        <w:rPr>
          <w:rFonts w:ascii="Cambria" w:eastAsia="Cambria" w:hAnsi="Cambria" w:cs="Cambria"/>
          <w:color w:val="0A0808"/>
          <w:sz w:val="20"/>
          <w:szCs w:val="20"/>
          <w:u w:color="000000"/>
          <w:lang w:eastAsia="es-ES"/>
        </w:rPr>
        <w:t>is signed based on articles 1, 2, 3, 44, 46, and 183 (a) and on the fundamental principles established in the Political Constitution of the Republic of Guatemala, in the Peace Agreements, signed by the Government of the Republic of Guatemala and the Guatemalan National Revolutionary Unit, as well as respect for the human rights recognized in Articles 1.1, 5, 7, 8, and 25 of the American Convention on Human Rights;</w:t>
      </w:r>
      <w:r w:rsidR="00C04689" w:rsidRPr="004E5F31">
        <w:rPr>
          <w:rFonts w:ascii="Cambria" w:eastAsia="Cambria" w:hAnsi="Cambria" w:cs="Cambria"/>
          <w:color w:val="0A0808"/>
          <w:sz w:val="20"/>
          <w:szCs w:val="20"/>
          <w:u w:color="000000"/>
          <w:lang w:eastAsia="es-ES"/>
        </w:rPr>
        <w:t xml:space="preserve"> and</w:t>
      </w:r>
      <w:r w:rsidRPr="004E5F31">
        <w:rPr>
          <w:rFonts w:ascii="Cambria" w:eastAsia="Cambria" w:hAnsi="Cambria" w:cs="Cambria"/>
          <w:color w:val="0A0808"/>
          <w:sz w:val="20"/>
          <w:szCs w:val="20"/>
          <w:u w:color="000000"/>
          <w:lang w:eastAsia="es-ES"/>
        </w:rPr>
        <w:t xml:space="preserve"> Article 41 of the Rules of Procedure of the Inter-American Commission on Human Rights;</w:t>
      </w:r>
    </w:p>
    <w:p w14:paraId="25850784" w14:textId="77777777" w:rsidR="00C92D3E" w:rsidRPr="004E5F31" w:rsidRDefault="00C92D3E" w:rsidP="00C92D3E">
      <w:pPr>
        <w:tabs>
          <w:tab w:val="left" w:pos="2430"/>
        </w:tabs>
        <w:ind w:left="720" w:right="720"/>
        <w:jc w:val="both"/>
        <w:rPr>
          <w:rFonts w:ascii="Cambria" w:eastAsia="Cambria" w:hAnsi="Cambria" w:cs="Cambria"/>
          <w:color w:val="0A0808"/>
          <w:sz w:val="20"/>
          <w:szCs w:val="20"/>
          <w:u w:color="000000"/>
          <w:lang w:eastAsia="es-ES"/>
        </w:rPr>
      </w:pPr>
    </w:p>
    <w:p w14:paraId="5DBEDBF8" w14:textId="73EEA6E1" w:rsidR="004B436A" w:rsidRPr="004E5F31" w:rsidRDefault="00C92D3E" w:rsidP="00C92D3E">
      <w:pPr>
        <w:tabs>
          <w:tab w:val="left" w:pos="2430"/>
        </w:tabs>
        <w:ind w:left="720" w:right="720"/>
        <w:jc w:val="both"/>
        <w:rPr>
          <w:rFonts w:ascii="Cambria" w:eastAsia="Cambria" w:hAnsi="Cambria" w:cs="Cambria"/>
          <w:color w:val="0A0808"/>
          <w:sz w:val="20"/>
          <w:szCs w:val="20"/>
          <w:u w:color="000000"/>
          <w:lang w:eastAsia="es-ES"/>
        </w:rPr>
      </w:pPr>
      <w:r w:rsidRPr="004E5F31">
        <w:rPr>
          <w:rFonts w:ascii="Cambria" w:eastAsia="Cambria" w:hAnsi="Cambria" w:cs="Cambria"/>
          <w:color w:val="0A0808"/>
          <w:sz w:val="20"/>
          <w:szCs w:val="20"/>
          <w:u w:color="000000"/>
          <w:lang w:eastAsia="es-ES"/>
        </w:rPr>
        <w:t>In Guatemala City, on the twenty-fourth of November in the year two thousand and six.</w:t>
      </w:r>
    </w:p>
    <w:p w14:paraId="2A01E17E" w14:textId="77777777" w:rsidR="0092104D" w:rsidRPr="004E5F31" w:rsidRDefault="0092104D" w:rsidP="008D0BF8">
      <w:pPr>
        <w:pStyle w:val="ListParagraph"/>
        <w:tabs>
          <w:tab w:val="left" w:pos="2430"/>
        </w:tabs>
        <w:ind w:left="1440" w:right="580"/>
        <w:jc w:val="both"/>
        <w:rPr>
          <w:rFonts w:asciiTheme="majorHAnsi" w:hAnsiTheme="majorHAnsi"/>
          <w:color w:val="0A0808"/>
          <w:sz w:val="20"/>
          <w:szCs w:val="20"/>
        </w:rPr>
      </w:pPr>
    </w:p>
    <w:p w14:paraId="25345CBE" w14:textId="59BE71F6" w:rsidR="0092104D" w:rsidRPr="004E5F31" w:rsidRDefault="001C19BE" w:rsidP="00571B1A">
      <w:pPr>
        <w:pStyle w:val="ListParagraph"/>
        <w:numPr>
          <w:ilvl w:val="0"/>
          <w:numId w:val="55"/>
        </w:numPr>
        <w:ind w:left="1440"/>
        <w:rPr>
          <w:rFonts w:asciiTheme="majorHAnsi" w:eastAsia="MS Mincho" w:hAnsiTheme="majorHAnsi" w:cs="Times New Roman"/>
          <w:b/>
          <w:color w:val="auto"/>
          <w:sz w:val="20"/>
          <w:szCs w:val="20"/>
          <w:lang w:eastAsia="en-US"/>
        </w:rPr>
      </w:pPr>
      <w:r w:rsidRPr="004E5F31">
        <w:rPr>
          <w:rFonts w:asciiTheme="majorHAnsi" w:eastAsia="MS Mincho" w:hAnsiTheme="majorHAnsi" w:cs="Times New Roman"/>
          <w:b/>
          <w:color w:val="auto"/>
          <w:sz w:val="20"/>
          <w:szCs w:val="20"/>
          <w:lang w:eastAsia="en-US"/>
        </w:rPr>
        <w:t>DETERMINATION OF COMPATIBILITY AND COMPLIANCE.</w:t>
      </w:r>
    </w:p>
    <w:p w14:paraId="64D6A0D0" w14:textId="77777777" w:rsidR="0092104D" w:rsidRPr="004E5F31" w:rsidRDefault="0092104D" w:rsidP="008D0BF8">
      <w:pPr>
        <w:tabs>
          <w:tab w:val="num" w:pos="1440"/>
        </w:tabs>
        <w:jc w:val="both"/>
        <w:rPr>
          <w:rFonts w:asciiTheme="majorHAnsi" w:eastAsia="MS Mincho" w:hAnsiTheme="majorHAnsi"/>
          <w:b/>
          <w:sz w:val="20"/>
          <w:szCs w:val="20"/>
        </w:rPr>
      </w:pPr>
    </w:p>
    <w:p w14:paraId="111C4188" w14:textId="43DBBCF7" w:rsidR="00657B63" w:rsidRPr="004E5F31" w:rsidRDefault="00C06459" w:rsidP="005C2C1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The IACHR reiterates that according to Articles 48.1.f and 49 of the American Convention, this procedure is intended to "reach a friendly settlement of the matter based on respect for the human rights recognized in the Convention." The acceptance of carrying out this process expresses the good faith of the State to comply with the purposes and objectives of the Convention by virtue of the </w:t>
      </w:r>
      <w:r w:rsidRPr="004E5F31">
        <w:rPr>
          <w:rFonts w:asciiTheme="majorHAnsi" w:eastAsia="MS Mincho" w:hAnsiTheme="majorHAnsi"/>
          <w:i/>
          <w:iCs/>
          <w:sz w:val="20"/>
          <w:szCs w:val="20"/>
        </w:rPr>
        <w:t>Pacta Sunt Servanda</w:t>
      </w:r>
      <w:r w:rsidRPr="004E5F31">
        <w:rPr>
          <w:rFonts w:asciiTheme="majorHAnsi" w:eastAsia="MS Mincho" w:hAnsiTheme="majorHAnsi"/>
          <w:sz w:val="20"/>
          <w:szCs w:val="20"/>
        </w:rPr>
        <w:t xml:space="preserve"> principle, whereby States must comply in good faith with the obligations assumed in the treaties</w:t>
      </w:r>
      <w:r w:rsidRPr="004E5F31">
        <w:rPr>
          <w:bdr w:val="none" w:sz="0" w:space="0" w:color="auto" w:frame="1"/>
          <w:vertAlign w:val="superscript"/>
        </w:rPr>
        <w:footnoteReference w:id="5"/>
      </w:r>
      <w:r w:rsidRPr="004E5F31">
        <w:rPr>
          <w:rFonts w:asciiTheme="majorHAnsi" w:eastAsia="MS Mincho" w:hAnsiTheme="majorHAnsi"/>
          <w:sz w:val="20"/>
          <w:szCs w:val="20"/>
        </w:rPr>
        <w:t>. The IACHR also wishes to reiterate that the friendly settlement procedure contemplated in the Convention allows the closure of individual cases in a non-contentious manner, and has demonstrated, in cases related to various countries, to offer an important solution vehicle, which can be used by both parties.</w:t>
      </w:r>
    </w:p>
    <w:p w14:paraId="36A6BF1E" w14:textId="77777777" w:rsidR="00657B63" w:rsidRPr="004E5F31" w:rsidRDefault="00657B63" w:rsidP="00657B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5790B95A" w14:textId="216740E2" w:rsidR="00C06459" w:rsidRPr="004E5F31" w:rsidRDefault="00C06459" w:rsidP="005C2C1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E5F31">
        <w:rPr>
          <w:rFonts w:asciiTheme="majorHAnsi" w:hAnsiTheme="majorHAnsi" w:cs="Calibri"/>
          <w:sz w:val="20"/>
          <w:szCs w:val="20"/>
        </w:rPr>
        <w:t>The Inter-American Commission has closely monitored the development of the friendly settlement achieved in this case and highly values the efforts made by both parties during the negotiation of the agreement to reach this friendly settlement that is compatible with the object and purpose of the Convention.</w:t>
      </w:r>
    </w:p>
    <w:p w14:paraId="5B6166C1" w14:textId="77777777" w:rsidR="00510F5E" w:rsidRPr="004E5F31" w:rsidRDefault="00510F5E" w:rsidP="00510F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E5F31">
        <w:rPr>
          <w:rFonts w:ascii="Cambria" w:eastAsia="MS Mincho" w:hAnsi="Cambria"/>
          <w:color w:val="000000"/>
          <w:sz w:val="20"/>
          <w:szCs w:val="20"/>
        </w:rPr>
        <w:lastRenderedPageBreak/>
        <w:t>According to the Resolution 3/20 of the IACHR on differentiated actions to address the procedural delay in friendly settlement procedures, since the signing of the agreement, the parties will have two years to move forward towards the approval by the Inter-American Commission on Human Rights, except for duly qualified exceptions established by the Commission. In relation to those matters with a signed agreement and without homologation in which the foreseen term has expired, the Commission will determine its course of action taking into particular consideration the duration of the compliance phase, the antiquity of the petition and the existence of fluid dialogues between the parties and/or substantial progress in the compliance phase. In said Resolution, the Commission established that when evaluating the viability of the approval of the agreement, or the closure or maintenance of the negotiation process, the IACHR will consider the following elements: a) the content of the text of the agreement and whether it has a clause of full compliance prior to approval; b) the nature of the agreed measures; c) the degree of compliance thereof, and in particular the substantial execution of the commitments assumed; d) the will of the parties in the agreement or in a subsequent written communication; e) its suitability with human rights standards and f) the observance of the State's will to fulfill the commitments assumed in the friendly settlement agreement, among other elements.</w:t>
      </w:r>
      <w:r w:rsidRPr="004E5F31">
        <w:rPr>
          <w:rStyle w:val="FootnoteReference"/>
          <w:rFonts w:ascii="Cambria" w:eastAsia="MS Mincho" w:hAnsi="Cambria"/>
          <w:color w:val="000000"/>
          <w:sz w:val="20"/>
          <w:szCs w:val="20"/>
        </w:rPr>
        <w:footnoteReference w:id="6"/>
      </w:r>
    </w:p>
    <w:p w14:paraId="42AFE0C4" w14:textId="77777777" w:rsidR="00510F5E" w:rsidRPr="004E5F31" w:rsidRDefault="00510F5E" w:rsidP="00510F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color w:val="000000"/>
          <w:sz w:val="20"/>
          <w:szCs w:val="20"/>
        </w:rPr>
      </w:pPr>
    </w:p>
    <w:p w14:paraId="7D32A5F3" w14:textId="4BFA555E" w:rsidR="00510F5E" w:rsidRPr="004E5F31" w:rsidRDefault="00510F5E" w:rsidP="00510F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E5F31">
        <w:rPr>
          <w:rFonts w:ascii="Cambria" w:eastAsia="MS Mincho" w:hAnsi="Cambria"/>
          <w:color w:val="000000"/>
          <w:sz w:val="20"/>
          <w:szCs w:val="20"/>
        </w:rPr>
        <w:t>In attention to the fifteen years that have elapsed since the signing of the friendly settlement agreement, on a petition filed 31 years ago, on October 6, 1989, regarding facts that occurred at that time and that the petitioner asked for its approval, it is up to determine the course of action of this matter and assess the viability of the approval of the agreement in light of the objective criteria established by the Commission in Resolution 3/20.</w:t>
      </w:r>
    </w:p>
    <w:p w14:paraId="5672CF34" w14:textId="77777777" w:rsidR="007D2D7A" w:rsidRPr="004E5F31" w:rsidRDefault="007D2D7A" w:rsidP="007D2D7A">
      <w:pPr>
        <w:pStyle w:val="ListParagraph"/>
        <w:rPr>
          <w:rFonts w:eastAsia="MS Mincho"/>
          <w:sz w:val="20"/>
          <w:szCs w:val="20"/>
        </w:rPr>
      </w:pPr>
    </w:p>
    <w:p w14:paraId="0D83D795" w14:textId="148AE3CC" w:rsidR="007D2D7A" w:rsidRPr="004E5F31" w:rsidRDefault="007D2D7A" w:rsidP="007D2D7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The IACHR observes that the parties signed an addendum to the friendly settlement agreement on November 24, 2006, where the students Eduardo Antonio Lopez Palencia and Carlos Leonel </w:t>
      </w:r>
      <w:proofErr w:type="spellStart"/>
      <w:r w:rsidRPr="004E5F31">
        <w:rPr>
          <w:rFonts w:asciiTheme="majorHAnsi" w:eastAsia="MS Mincho" w:hAnsiTheme="majorHAnsi"/>
          <w:sz w:val="20"/>
          <w:szCs w:val="20"/>
        </w:rPr>
        <w:t>Chuta</w:t>
      </w:r>
      <w:proofErr w:type="spellEnd"/>
      <w:r w:rsidRPr="004E5F31">
        <w:rPr>
          <w:rFonts w:asciiTheme="majorHAnsi" w:eastAsia="MS Mincho" w:hAnsiTheme="majorHAnsi"/>
          <w:sz w:val="20"/>
          <w:szCs w:val="20"/>
        </w:rPr>
        <w:t xml:space="preserve"> </w:t>
      </w:r>
      <w:proofErr w:type="spellStart"/>
      <w:r w:rsidRPr="004E5F31">
        <w:rPr>
          <w:rFonts w:asciiTheme="majorHAnsi" w:eastAsia="MS Mincho" w:hAnsiTheme="majorHAnsi"/>
          <w:sz w:val="20"/>
          <w:szCs w:val="20"/>
        </w:rPr>
        <w:t>Camey</w:t>
      </w:r>
      <w:proofErr w:type="spellEnd"/>
      <w:r w:rsidRPr="004E5F31">
        <w:rPr>
          <w:rFonts w:asciiTheme="majorHAnsi" w:eastAsia="MS Mincho" w:hAnsiTheme="majorHAnsi"/>
          <w:sz w:val="20"/>
          <w:szCs w:val="20"/>
        </w:rPr>
        <w:t xml:space="preserve"> are included in the friendly settlement agreement of February 18, 2005. Therefore, the Commission considers that said addendum constitutes an integral part of the agreement and so declares it.</w:t>
      </w:r>
    </w:p>
    <w:p w14:paraId="713D6FD0" w14:textId="77777777" w:rsidR="00F40D50" w:rsidRPr="004E5F31" w:rsidRDefault="00F40D50" w:rsidP="00F40D50">
      <w:pPr>
        <w:pStyle w:val="ListParagraph"/>
        <w:rPr>
          <w:rFonts w:asciiTheme="majorHAnsi" w:eastAsia="MS Mincho" w:hAnsiTheme="majorHAnsi"/>
          <w:sz w:val="20"/>
          <w:szCs w:val="20"/>
        </w:rPr>
      </w:pPr>
    </w:p>
    <w:p w14:paraId="2F51D3F7" w14:textId="70E86E66" w:rsidR="00F40D50" w:rsidRPr="004E5F31" w:rsidRDefault="00F40D50" w:rsidP="00F40D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The Inter-American Commission values the third declaratory clause (III), which recognizes the international responsibility of the Guatemalan State for the violation of the rights to life, humane treatment, personal liberty, fair trial, and judicial protection, established in articles 4, 5, 7, 8, and 25 of the American Convention; to the detriment of Víctor Hugo </w:t>
      </w:r>
      <w:proofErr w:type="spellStart"/>
      <w:r w:rsidRPr="004E5F31">
        <w:rPr>
          <w:rFonts w:asciiTheme="majorHAnsi" w:eastAsia="MS Mincho" w:hAnsiTheme="majorHAnsi"/>
          <w:sz w:val="20"/>
          <w:szCs w:val="20"/>
        </w:rPr>
        <w:t>Ramírez</w:t>
      </w:r>
      <w:proofErr w:type="spellEnd"/>
      <w:r w:rsidRPr="004E5F31">
        <w:rPr>
          <w:rFonts w:asciiTheme="majorHAnsi" w:eastAsia="MS Mincho" w:hAnsiTheme="majorHAnsi"/>
          <w:sz w:val="20"/>
          <w:szCs w:val="20"/>
        </w:rPr>
        <w:t xml:space="preserve"> Jaramillo, Silvia Maria </w:t>
      </w:r>
      <w:proofErr w:type="spellStart"/>
      <w:r w:rsidRPr="004E5F31">
        <w:rPr>
          <w:rFonts w:asciiTheme="majorHAnsi" w:eastAsia="MS Mincho" w:hAnsiTheme="majorHAnsi"/>
          <w:sz w:val="20"/>
          <w:szCs w:val="20"/>
        </w:rPr>
        <w:t>Azurdia</w:t>
      </w:r>
      <w:proofErr w:type="spellEnd"/>
      <w:r w:rsidRPr="004E5F31">
        <w:rPr>
          <w:rFonts w:asciiTheme="majorHAnsi" w:eastAsia="MS Mincho" w:hAnsiTheme="majorHAnsi"/>
          <w:sz w:val="20"/>
          <w:szCs w:val="20"/>
        </w:rPr>
        <w:t xml:space="preserve"> </w:t>
      </w:r>
      <w:proofErr w:type="spellStart"/>
      <w:r w:rsidRPr="004E5F31">
        <w:rPr>
          <w:rFonts w:asciiTheme="majorHAnsi" w:eastAsia="MS Mincho" w:hAnsiTheme="majorHAnsi"/>
          <w:sz w:val="20"/>
          <w:szCs w:val="20"/>
        </w:rPr>
        <w:t>Utrera</w:t>
      </w:r>
      <w:proofErr w:type="spellEnd"/>
      <w:r w:rsidRPr="004E5F31">
        <w:rPr>
          <w:rFonts w:asciiTheme="majorHAnsi" w:eastAsia="MS Mincho" w:hAnsiTheme="majorHAnsi"/>
          <w:sz w:val="20"/>
          <w:szCs w:val="20"/>
        </w:rPr>
        <w:t xml:space="preserve">, Mario Arturo de León Méndez, Aaron </w:t>
      </w:r>
      <w:proofErr w:type="spellStart"/>
      <w:r w:rsidRPr="004E5F31">
        <w:rPr>
          <w:rFonts w:asciiTheme="majorHAnsi" w:eastAsia="MS Mincho" w:hAnsiTheme="majorHAnsi"/>
          <w:sz w:val="20"/>
          <w:szCs w:val="20"/>
        </w:rPr>
        <w:t>Ubaldo</w:t>
      </w:r>
      <w:proofErr w:type="spellEnd"/>
      <w:r w:rsidRPr="004E5F31">
        <w:rPr>
          <w:rFonts w:asciiTheme="majorHAnsi" w:eastAsia="MS Mincho" w:hAnsiTheme="majorHAnsi"/>
          <w:sz w:val="20"/>
          <w:szCs w:val="20"/>
        </w:rPr>
        <w:t xml:space="preserve"> Ochoa, Hugo Leonel Gramajo Lopez, Ivan Gonzales Fuentes, and Carlos Contreras Conde. Additionally, by virtue of the addendum signed between the parties on November 24, 2006, said acknowledgment of responsibility would be extended to Antonio Lopez Palencia and Carlos Leonel </w:t>
      </w:r>
      <w:proofErr w:type="spellStart"/>
      <w:r w:rsidRPr="004E5F31">
        <w:rPr>
          <w:rFonts w:asciiTheme="majorHAnsi" w:eastAsia="MS Mincho" w:hAnsiTheme="majorHAnsi"/>
          <w:sz w:val="20"/>
          <w:szCs w:val="20"/>
        </w:rPr>
        <w:t>Chuta</w:t>
      </w:r>
      <w:proofErr w:type="spellEnd"/>
      <w:r w:rsidRPr="004E5F31">
        <w:rPr>
          <w:rFonts w:asciiTheme="majorHAnsi" w:eastAsia="MS Mincho" w:hAnsiTheme="majorHAnsi"/>
          <w:sz w:val="20"/>
          <w:szCs w:val="20"/>
        </w:rPr>
        <w:t xml:space="preserve"> </w:t>
      </w:r>
      <w:proofErr w:type="spellStart"/>
      <w:r w:rsidRPr="004E5F31">
        <w:rPr>
          <w:rFonts w:asciiTheme="majorHAnsi" w:eastAsia="MS Mincho" w:hAnsiTheme="majorHAnsi"/>
          <w:sz w:val="20"/>
          <w:szCs w:val="20"/>
        </w:rPr>
        <w:t>Camey</w:t>
      </w:r>
      <w:proofErr w:type="spellEnd"/>
      <w:r w:rsidRPr="004E5F31">
        <w:rPr>
          <w:rFonts w:asciiTheme="majorHAnsi" w:eastAsia="MS Mincho" w:hAnsiTheme="majorHAnsi"/>
          <w:sz w:val="20"/>
          <w:szCs w:val="20"/>
        </w:rPr>
        <w:t>.</w:t>
      </w:r>
    </w:p>
    <w:p w14:paraId="1B15477A" w14:textId="77777777" w:rsidR="00510F5E" w:rsidRPr="004E5F31" w:rsidRDefault="00510F5E" w:rsidP="00F40D50">
      <w:pPr>
        <w:pStyle w:val="ListParagraph"/>
        <w:rPr>
          <w:rFonts w:eastAsia="MS Mincho"/>
          <w:sz w:val="20"/>
          <w:szCs w:val="20"/>
        </w:rPr>
      </w:pPr>
    </w:p>
    <w:p w14:paraId="16176101" w14:textId="46D976DD" w:rsidR="00510F5E" w:rsidRPr="004E5F31" w:rsidRDefault="00510F5E" w:rsidP="00EB503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E5F31">
        <w:rPr>
          <w:rFonts w:ascii="Cambria" w:eastAsia="MS Mincho" w:hAnsi="Cambria"/>
          <w:color w:val="000000"/>
          <w:sz w:val="20"/>
          <w:szCs w:val="20"/>
        </w:rPr>
        <w:t>Regarding the text of the agreement, the Commission observes that is not clear from its drafting that the approval of the agreement depends on the total fulfillment of the measures agreed upon. At the same time, it is necessary to indicate that when notifying the eventual application of Resolution 3/20 of the IACHR to the petitioners, they opted to move forward with the homologation process.</w:t>
      </w:r>
    </w:p>
    <w:p w14:paraId="054248DD" w14:textId="77777777" w:rsidR="00510F5E" w:rsidRPr="004E5F31" w:rsidRDefault="00510F5E" w:rsidP="00EB5030">
      <w:pPr>
        <w:pStyle w:val="ListParagraph"/>
        <w:rPr>
          <w:rFonts w:eastAsia="MS Mincho"/>
          <w:sz w:val="20"/>
          <w:szCs w:val="20"/>
        </w:rPr>
      </w:pPr>
    </w:p>
    <w:p w14:paraId="19F10EE6" w14:textId="2440B244" w:rsidR="00510F5E" w:rsidRPr="004E5F31" w:rsidRDefault="00510F5E" w:rsidP="00EB503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E5F31">
        <w:rPr>
          <w:rFonts w:ascii="Cambria" w:eastAsia="MS Mincho" w:hAnsi="Cambria"/>
          <w:color w:val="000000"/>
          <w:sz w:val="20"/>
          <w:szCs w:val="20"/>
        </w:rPr>
        <w:t xml:space="preserve">Regarding the nature of the measures agreed upon, the Commission observes that the agreement establishes instant enforcement measures such as the performance of an act of acknowledgment of responsibility, the payment of economic compensation, the construction of a plaza and installation of a plaque in memory of the victim,. Likewise, the inclusion of successive execution clauses </w:t>
      </w:r>
      <w:r w:rsidR="00EB5030" w:rsidRPr="004E5F31">
        <w:rPr>
          <w:rFonts w:ascii="Cambria" w:eastAsia="MS Mincho" w:hAnsi="Cambria"/>
          <w:color w:val="000000"/>
          <w:sz w:val="20"/>
          <w:szCs w:val="20"/>
        </w:rPr>
        <w:t>related to</w:t>
      </w:r>
      <w:r w:rsidRPr="004E5F31">
        <w:rPr>
          <w:rFonts w:ascii="Cambria" w:eastAsia="MS Mincho" w:hAnsi="Cambria"/>
          <w:color w:val="000000"/>
          <w:sz w:val="20"/>
          <w:szCs w:val="20"/>
        </w:rPr>
        <w:t xml:space="preserve"> </w:t>
      </w:r>
      <w:r w:rsidR="00EB5030" w:rsidRPr="004E5F31">
        <w:rPr>
          <w:rFonts w:ascii="Cambria" w:eastAsia="MS Mincho" w:hAnsi="Cambria"/>
          <w:color w:val="000000"/>
          <w:sz w:val="20"/>
          <w:szCs w:val="20"/>
        </w:rPr>
        <w:t>justice is</w:t>
      </w:r>
      <w:r w:rsidRPr="004E5F31">
        <w:rPr>
          <w:rFonts w:ascii="Cambria" w:eastAsia="MS Mincho" w:hAnsi="Cambria"/>
          <w:color w:val="000000"/>
          <w:sz w:val="20"/>
          <w:szCs w:val="20"/>
        </w:rPr>
        <w:t xml:space="preserve"> observed.</w:t>
      </w:r>
    </w:p>
    <w:p w14:paraId="4FD5557C" w14:textId="77777777" w:rsidR="00510F5E" w:rsidRPr="004E5F31" w:rsidRDefault="00510F5E" w:rsidP="00510F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color w:val="000000"/>
          <w:sz w:val="20"/>
          <w:szCs w:val="20"/>
        </w:rPr>
      </w:pPr>
    </w:p>
    <w:p w14:paraId="463D5E46" w14:textId="23532318" w:rsidR="00510F5E" w:rsidRPr="004E5F31" w:rsidRDefault="00510F5E" w:rsidP="00510F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E5F31">
        <w:rPr>
          <w:rFonts w:ascii="Cambria" w:eastAsia="MS Mincho" w:hAnsi="Cambria"/>
          <w:color w:val="000000"/>
          <w:sz w:val="20"/>
          <w:szCs w:val="20"/>
        </w:rPr>
        <w:t xml:space="preserve">Regarding the degree of compliance with the agreement, the Commission </w:t>
      </w:r>
      <w:r w:rsidR="00EB5030" w:rsidRPr="004E5F31">
        <w:rPr>
          <w:rFonts w:ascii="Cambria" w:eastAsia="MS Mincho" w:hAnsi="Cambria"/>
          <w:color w:val="000000"/>
          <w:sz w:val="20"/>
          <w:szCs w:val="20"/>
        </w:rPr>
        <w:t>will now assess</w:t>
      </w:r>
      <w:r w:rsidRPr="004E5F31">
        <w:rPr>
          <w:rFonts w:ascii="Cambria" w:eastAsia="MS Mincho" w:hAnsi="Cambria"/>
          <w:color w:val="000000"/>
          <w:sz w:val="20"/>
          <w:szCs w:val="20"/>
        </w:rPr>
        <w:t xml:space="preserve"> the progress made in relation to each of the clauses of the agreement.</w:t>
      </w:r>
    </w:p>
    <w:p w14:paraId="2D515C48" w14:textId="10D0832D" w:rsidR="00EB5030" w:rsidRPr="004E5F31" w:rsidRDefault="00EB5030" w:rsidP="00F40D50">
      <w:pPr>
        <w:rPr>
          <w:rFonts w:asciiTheme="majorHAnsi" w:eastAsia="MS Mincho" w:hAnsiTheme="majorHAnsi"/>
          <w:sz w:val="20"/>
          <w:szCs w:val="20"/>
        </w:rPr>
      </w:pPr>
    </w:p>
    <w:p w14:paraId="6D349E3B" w14:textId="0F5A3181" w:rsidR="00E56C18" w:rsidRPr="004E5F31" w:rsidRDefault="00EB5030" w:rsidP="00EB503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Re</w:t>
      </w:r>
      <w:r w:rsidR="00E56C18" w:rsidRPr="004E5F31">
        <w:rPr>
          <w:rFonts w:asciiTheme="majorHAnsi" w:eastAsia="MS Mincho" w:hAnsiTheme="majorHAnsi"/>
          <w:sz w:val="20"/>
          <w:szCs w:val="20"/>
        </w:rPr>
        <w:t xml:space="preserve">garding </w:t>
      </w:r>
      <w:r w:rsidR="00A61B13" w:rsidRPr="004E5F31">
        <w:rPr>
          <w:rFonts w:asciiTheme="majorHAnsi" w:eastAsia="MS Mincho" w:hAnsiTheme="majorHAnsi"/>
          <w:sz w:val="20"/>
          <w:szCs w:val="20"/>
        </w:rPr>
        <w:t>the fourth clause</w:t>
      </w:r>
      <w:r w:rsidR="00E56C18" w:rsidRPr="004E5F31">
        <w:rPr>
          <w:rFonts w:asciiTheme="majorHAnsi" w:eastAsia="MS Mincho" w:hAnsiTheme="majorHAnsi"/>
          <w:sz w:val="20"/>
          <w:szCs w:val="20"/>
        </w:rPr>
        <w:t xml:space="preserve"> </w:t>
      </w:r>
      <w:r w:rsidR="00F40D50" w:rsidRPr="004E5F31">
        <w:rPr>
          <w:rFonts w:asciiTheme="majorHAnsi" w:eastAsia="MS Mincho" w:hAnsiTheme="majorHAnsi"/>
          <w:sz w:val="20"/>
          <w:szCs w:val="20"/>
        </w:rPr>
        <w:t xml:space="preserve">fourth </w:t>
      </w:r>
      <w:r w:rsidR="00E56C18" w:rsidRPr="004E5F31">
        <w:rPr>
          <w:rFonts w:asciiTheme="majorHAnsi" w:eastAsia="MS Mincho" w:hAnsiTheme="majorHAnsi"/>
          <w:sz w:val="20"/>
          <w:szCs w:val="20"/>
        </w:rPr>
        <w:t xml:space="preserve">(IV) of the agreement, on the State's duty to present public apologies to the victims and their next of kin in a public act, the representatives of the victims reported on August 30, 2005 that, on 29 of August of the same year and in accordance with the Friendly Settlement Agreement, the act of acknowledging international responsibility was held at the facilities of the National Palace </w:t>
      </w:r>
      <w:r w:rsidR="00E56C18" w:rsidRPr="004E5F31">
        <w:rPr>
          <w:rFonts w:asciiTheme="majorHAnsi" w:eastAsia="MS Mincho" w:hAnsiTheme="majorHAnsi"/>
          <w:sz w:val="20"/>
          <w:szCs w:val="20"/>
        </w:rPr>
        <w:lastRenderedPageBreak/>
        <w:t>of Culture. In this act, each of the victims' next of kin</w:t>
      </w:r>
      <w:r w:rsidR="00A2381F" w:rsidRPr="004E5F31">
        <w:rPr>
          <w:rFonts w:asciiTheme="majorHAnsi" w:eastAsia="MS Mincho" w:hAnsiTheme="majorHAnsi"/>
          <w:sz w:val="20"/>
          <w:szCs w:val="20"/>
        </w:rPr>
        <w:t xml:space="preserve"> took the floor;</w:t>
      </w:r>
      <w:r w:rsidR="00E56C18" w:rsidRPr="004E5F31">
        <w:rPr>
          <w:rFonts w:asciiTheme="majorHAnsi" w:eastAsia="MS Mincho" w:hAnsiTheme="majorHAnsi"/>
          <w:sz w:val="20"/>
          <w:szCs w:val="20"/>
        </w:rPr>
        <w:t xml:space="preserve"> the representative of CALDH</w:t>
      </w:r>
      <w:r w:rsidR="00A2381F" w:rsidRPr="004E5F31">
        <w:rPr>
          <w:rFonts w:asciiTheme="majorHAnsi" w:eastAsia="MS Mincho" w:hAnsiTheme="majorHAnsi"/>
          <w:sz w:val="20"/>
          <w:szCs w:val="20"/>
        </w:rPr>
        <w:t>;</w:t>
      </w:r>
      <w:r w:rsidR="00E56C18" w:rsidRPr="004E5F31">
        <w:rPr>
          <w:rFonts w:asciiTheme="majorHAnsi" w:eastAsia="MS Mincho" w:hAnsiTheme="majorHAnsi"/>
          <w:sz w:val="20"/>
          <w:szCs w:val="20"/>
        </w:rPr>
        <w:t xml:space="preserve"> the president of COPREDEH, and the Constitutional Vice President of the Republic</w:t>
      </w:r>
      <w:r w:rsidR="00A2381F" w:rsidRPr="004E5F31">
        <w:rPr>
          <w:rFonts w:asciiTheme="majorHAnsi" w:eastAsia="MS Mincho" w:hAnsiTheme="majorHAnsi"/>
          <w:sz w:val="20"/>
          <w:szCs w:val="20"/>
        </w:rPr>
        <w:t>.</w:t>
      </w:r>
      <w:r w:rsidR="00E56C18" w:rsidRPr="004E5F31">
        <w:rPr>
          <w:rFonts w:asciiTheme="majorHAnsi" w:eastAsia="MS Mincho" w:hAnsiTheme="majorHAnsi"/>
          <w:sz w:val="20"/>
          <w:szCs w:val="20"/>
        </w:rPr>
        <w:t xml:space="preserve"> </w:t>
      </w:r>
      <w:r w:rsidR="00A2381F" w:rsidRPr="004E5F31">
        <w:rPr>
          <w:rFonts w:asciiTheme="majorHAnsi" w:eastAsia="MS Mincho" w:hAnsiTheme="majorHAnsi"/>
          <w:sz w:val="20"/>
          <w:szCs w:val="20"/>
        </w:rPr>
        <w:t xml:space="preserve">Who publicly stated, </w:t>
      </w:r>
      <w:r w:rsidR="00E56C18" w:rsidRPr="004E5F31">
        <w:rPr>
          <w:rFonts w:asciiTheme="majorHAnsi" w:eastAsia="MS Mincho" w:hAnsiTheme="majorHAnsi"/>
          <w:sz w:val="20"/>
          <w:szCs w:val="20"/>
        </w:rPr>
        <w:t>"</w:t>
      </w:r>
      <w:r w:rsidR="00A2381F" w:rsidRPr="004E5F31">
        <w:rPr>
          <w:rFonts w:asciiTheme="majorHAnsi" w:eastAsia="MS Mincho" w:hAnsiTheme="majorHAnsi"/>
          <w:sz w:val="20"/>
          <w:szCs w:val="20"/>
        </w:rPr>
        <w:t>We</w:t>
      </w:r>
      <w:r w:rsidR="00A30FE5" w:rsidRPr="004E5F31">
        <w:rPr>
          <w:rFonts w:asciiTheme="majorHAnsi" w:eastAsia="MS Mincho" w:hAnsiTheme="majorHAnsi"/>
          <w:sz w:val="20"/>
          <w:szCs w:val="20"/>
        </w:rPr>
        <w:t xml:space="preserve"> apologize</w:t>
      </w:r>
      <w:r w:rsidR="00E56C18" w:rsidRPr="004E5F31">
        <w:rPr>
          <w:rFonts w:asciiTheme="majorHAnsi" w:eastAsia="MS Mincho" w:hAnsiTheme="majorHAnsi"/>
          <w:sz w:val="20"/>
          <w:szCs w:val="20"/>
        </w:rPr>
        <w:t xml:space="preserve"> because the State did not guarantee the life and integrity of the students</w:t>
      </w:r>
      <w:r w:rsidR="00A30FE5" w:rsidRPr="004E5F31">
        <w:rPr>
          <w:rFonts w:asciiTheme="majorHAnsi" w:eastAsia="MS Mincho" w:hAnsiTheme="majorHAnsi"/>
          <w:sz w:val="20"/>
          <w:szCs w:val="20"/>
        </w:rPr>
        <w:t>;</w:t>
      </w:r>
      <w:r w:rsidR="00E56C18" w:rsidRPr="004E5F31">
        <w:rPr>
          <w:rFonts w:asciiTheme="majorHAnsi" w:eastAsia="MS Mincho" w:hAnsiTheme="majorHAnsi"/>
          <w:sz w:val="20"/>
          <w:szCs w:val="20"/>
        </w:rPr>
        <w:t>"</w:t>
      </w:r>
      <w:r w:rsidR="00A30FE5" w:rsidRPr="004E5F31">
        <w:rPr>
          <w:rFonts w:asciiTheme="majorHAnsi" w:eastAsia="MS Mincho" w:hAnsiTheme="majorHAnsi"/>
          <w:sz w:val="20"/>
          <w:szCs w:val="20"/>
        </w:rPr>
        <w:t xml:space="preserve"> </w:t>
      </w:r>
      <w:r w:rsidR="00A2381F" w:rsidRPr="004E5F31">
        <w:rPr>
          <w:rFonts w:asciiTheme="majorHAnsi" w:eastAsia="MS Mincho" w:hAnsiTheme="majorHAnsi"/>
          <w:sz w:val="20"/>
          <w:szCs w:val="20"/>
        </w:rPr>
        <w:t>adding</w:t>
      </w:r>
      <w:r w:rsidR="00A30FE5" w:rsidRPr="004E5F31">
        <w:rPr>
          <w:rFonts w:asciiTheme="majorHAnsi" w:eastAsia="MS Mincho" w:hAnsiTheme="majorHAnsi"/>
          <w:sz w:val="20"/>
          <w:szCs w:val="20"/>
        </w:rPr>
        <w:t xml:space="preserve"> </w:t>
      </w:r>
      <w:r w:rsidR="00E56C18" w:rsidRPr="004E5F31">
        <w:rPr>
          <w:rFonts w:asciiTheme="majorHAnsi" w:eastAsia="MS Mincho" w:hAnsiTheme="majorHAnsi"/>
          <w:sz w:val="20"/>
          <w:szCs w:val="20"/>
        </w:rPr>
        <w:t xml:space="preserve">"the Executive will promote the </w:t>
      </w:r>
      <w:r w:rsidR="00A30FE5" w:rsidRPr="004E5F31">
        <w:rPr>
          <w:rFonts w:asciiTheme="majorHAnsi" w:eastAsia="MS Mincho" w:hAnsiTheme="majorHAnsi"/>
          <w:sz w:val="20"/>
          <w:szCs w:val="20"/>
        </w:rPr>
        <w:t>start</w:t>
      </w:r>
      <w:r w:rsidR="00E56C18" w:rsidRPr="004E5F31">
        <w:rPr>
          <w:rFonts w:asciiTheme="majorHAnsi" w:eastAsia="MS Mincho" w:hAnsiTheme="majorHAnsi"/>
          <w:sz w:val="20"/>
          <w:szCs w:val="20"/>
        </w:rPr>
        <w:t xml:space="preserve"> of a criminal procedure, since to date it does not exist, despite the fact </w:t>
      </w:r>
      <w:r w:rsidR="000D3DF1" w:rsidRPr="004E5F31">
        <w:rPr>
          <w:rFonts w:asciiTheme="majorHAnsi" w:eastAsia="MS Mincho" w:hAnsiTheme="majorHAnsi"/>
          <w:sz w:val="20"/>
          <w:szCs w:val="20"/>
        </w:rPr>
        <w:t xml:space="preserve">that the events </w:t>
      </w:r>
      <w:r w:rsidR="00E56C18" w:rsidRPr="004E5F31">
        <w:rPr>
          <w:rFonts w:asciiTheme="majorHAnsi" w:eastAsia="MS Mincho" w:hAnsiTheme="majorHAnsi"/>
          <w:sz w:val="20"/>
          <w:szCs w:val="20"/>
        </w:rPr>
        <w:t xml:space="preserve">occurred in the return to democracy." In said brief, the petitioners considered that this </w:t>
      </w:r>
      <w:r w:rsidR="000D3DF1" w:rsidRPr="004E5F31">
        <w:rPr>
          <w:rFonts w:asciiTheme="majorHAnsi" w:eastAsia="MS Mincho" w:hAnsiTheme="majorHAnsi"/>
          <w:sz w:val="20"/>
          <w:szCs w:val="20"/>
        </w:rPr>
        <w:t>part</w:t>
      </w:r>
      <w:r w:rsidR="00E56C18" w:rsidRPr="004E5F31">
        <w:rPr>
          <w:rFonts w:asciiTheme="majorHAnsi" w:eastAsia="MS Mincho" w:hAnsiTheme="majorHAnsi"/>
          <w:sz w:val="20"/>
          <w:szCs w:val="20"/>
        </w:rPr>
        <w:t xml:space="preserve"> of the friendly settlement agreement was fulfilled</w:t>
      </w:r>
      <w:r w:rsidRPr="004E5F31">
        <w:rPr>
          <w:rFonts w:asciiTheme="majorHAnsi" w:eastAsia="MS Mincho" w:hAnsiTheme="majorHAnsi"/>
          <w:sz w:val="20"/>
          <w:szCs w:val="20"/>
        </w:rPr>
        <w:t>, information that was repeated on June 24, 2020.</w:t>
      </w:r>
      <w:r w:rsidR="00E56C18" w:rsidRPr="004E5F31">
        <w:rPr>
          <w:rFonts w:asciiTheme="majorHAnsi" w:eastAsia="MS Mincho" w:hAnsiTheme="majorHAnsi"/>
          <w:sz w:val="20"/>
          <w:szCs w:val="20"/>
        </w:rPr>
        <w:t xml:space="preserve"> The State confirmed this information on November 9, 2005</w:t>
      </w:r>
      <w:r w:rsidRPr="004E5F31">
        <w:rPr>
          <w:rFonts w:asciiTheme="majorHAnsi" w:eastAsia="MS Mincho" w:hAnsiTheme="majorHAnsi"/>
          <w:sz w:val="20"/>
          <w:szCs w:val="20"/>
        </w:rPr>
        <w:t xml:space="preserve">. </w:t>
      </w:r>
      <w:r w:rsidR="00E56C18" w:rsidRPr="004E5F31">
        <w:rPr>
          <w:rFonts w:asciiTheme="majorHAnsi" w:eastAsia="MS Mincho" w:hAnsiTheme="majorHAnsi"/>
          <w:sz w:val="20"/>
          <w:szCs w:val="20"/>
        </w:rPr>
        <w:t xml:space="preserve">Taking into </w:t>
      </w:r>
      <w:r w:rsidR="00E82E1D" w:rsidRPr="004E5F31">
        <w:rPr>
          <w:rFonts w:asciiTheme="majorHAnsi" w:eastAsia="MS Mincho" w:hAnsiTheme="majorHAnsi"/>
          <w:sz w:val="20"/>
          <w:szCs w:val="20"/>
        </w:rPr>
        <w:t>consideration,</w:t>
      </w:r>
      <w:r w:rsidR="00E56C18" w:rsidRPr="004E5F31">
        <w:rPr>
          <w:rFonts w:asciiTheme="majorHAnsi" w:eastAsia="MS Mincho" w:hAnsiTheme="majorHAnsi"/>
          <w:sz w:val="20"/>
          <w:szCs w:val="20"/>
        </w:rPr>
        <w:t xml:space="preserve"> the information provided</w:t>
      </w:r>
      <w:r w:rsidR="00987316" w:rsidRPr="004E5F31">
        <w:rPr>
          <w:rFonts w:asciiTheme="majorHAnsi" w:eastAsia="MS Mincho" w:hAnsiTheme="majorHAnsi"/>
          <w:sz w:val="20"/>
          <w:szCs w:val="20"/>
        </w:rPr>
        <w:t xml:space="preserve"> by both parties</w:t>
      </w:r>
      <w:r w:rsidR="00E56C18" w:rsidRPr="004E5F31">
        <w:rPr>
          <w:rFonts w:asciiTheme="majorHAnsi" w:eastAsia="MS Mincho" w:hAnsiTheme="majorHAnsi"/>
          <w:sz w:val="20"/>
          <w:szCs w:val="20"/>
        </w:rPr>
        <w:t xml:space="preserve">, the Commission </w:t>
      </w:r>
      <w:r w:rsidR="00E82E1D" w:rsidRPr="004E5F31">
        <w:rPr>
          <w:rFonts w:asciiTheme="majorHAnsi" w:eastAsia="MS Mincho" w:hAnsiTheme="majorHAnsi"/>
          <w:sz w:val="20"/>
          <w:szCs w:val="20"/>
        </w:rPr>
        <w:t>considers</w:t>
      </w:r>
      <w:r w:rsidR="00E56C18" w:rsidRPr="004E5F31">
        <w:rPr>
          <w:rFonts w:asciiTheme="majorHAnsi" w:eastAsia="MS Mincho" w:hAnsiTheme="majorHAnsi"/>
          <w:sz w:val="20"/>
          <w:szCs w:val="20"/>
        </w:rPr>
        <w:t xml:space="preserve"> that</w:t>
      </w:r>
      <w:r w:rsidR="00A61B13" w:rsidRPr="004E5F31">
        <w:rPr>
          <w:rFonts w:asciiTheme="majorHAnsi" w:eastAsia="MS Mincho" w:hAnsiTheme="majorHAnsi"/>
          <w:sz w:val="20"/>
          <w:szCs w:val="20"/>
        </w:rPr>
        <w:t xml:space="preserve"> the fourth</w:t>
      </w:r>
      <w:r w:rsidR="00E56C18" w:rsidRPr="004E5F31">
        <w:rPr>
          <w:rFonts w:asciiTheme="majorHAnsi" w:eastAsia="MS Mincho" w:hAnsiTheme="majorHAnsi"/>
          <w:sz w:val="20"/>
          <w:szCs w:val="20"/>
        </w:rPr>
        <w:t xml:space="preserve"> clause of the </w:t>
      </w:r>
      <w:r w:rsidR="000D3DF1" w:rsidRPr="004E5F31">
        <w:rPr>
          <w:rFonts w:asciiTheme="majorHAnsi" w:eastAsia="MS Mincho" w:hAnsiTheme="majorHAnsi"/>
          <w:sz w:val="20"/>
          <w:szCs w:val="20"/>
        </w:rPr>
        <w:t>F</w:t>
      </w:r>
      <w:r w:rsidR="00E56C18" w:rsidRPr="004E5F31">
        <w:rPr>
          <w:rFonts w:asciiTheme="majorHAnsi" w:eastAsia="MS Mincho" w:hAnsiTheme="majorHAnsi"/>
          <w:sz w:val="20"/>
          <w:szCs w:val="20"/>
        </w:rPr>
        <w:t>SA is fully complied with and declares it so.</w:t>
      </w:r>
    </w:p>
    <w:p w14:paraId="6E90A95A" w14:textId="77777777" w:rsidR="00A604D4" w:rsidRPr="004E5F31" w:rsidRDefault="00A604D4" w:rsidP="00A604D4">
      <w:pPr>
        <w:rPr>
          <w:rFonts w:asciiTheme="majorHAnsi" w:eastAsia="MS Mincho" w:hAnsiTheme="majorHAnsi"/>
          <w:sz w:val="20"/>
          <w:szCs w:val="20"/>
        </w:rPr>
      </w:pPr>
    </w:p>
    <w:p w14:paraId="43DD8E3E" w14:textId="7FCEC863" w:rsidR="00A61B13" w:rsidRPr="004E5F31" w:rsidRDefault="00A61B13" w:rsidP="005C2C1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Regarding </w:t>
      </w:r>
      <w:r w:rsidR="00A604D4" w:rsidRPr="004E5F31">
        <w:rPr>
          <w:rFonts w:asciiTheme="majorHAnsi" w:eastAsia="MS Mincho" w:hAnsiTheme="majorHAnsi"/>
          <w:sz w:val="20"/>
          <w:szCs w:val="20"/>
        </w:rPr>
        <w:t>the fifth clause</w:t>
      </w:r>
      <w:r w:rsidR="00F40D50" w:rsidRPr="004E5F31">
        <w:rPr>
          <w:rFonts w:asciiTheme="majorHAnsi" w:eastAsia="MS Mincho" w:hAnsiTheme="majorHAnsi"/>
          <w:sz w:val="20"/>
          <w:szCs w:val="20"/>
        </w:rPr>
        <w:t xml:space="preserve"> fifth </w:t>
      </w:r>
      <w:r w:rsidRPr="004E5F31">
        <w:rPr>
          <w:rFonts w:asciiTheme="majorHAnsi" w:eastAsia="MS Mincho" w:hAnsiTheme="majorHAnsi"/>
          <w:sz w:val="20"/>
          <w:szCs w:val="20"/>
        </w:rPr>
        <w:t xml:space="preserve">(V), referring to measures to honor the memory of the victims, on April 10, 2006, the State reported that it was in negotiations with the petitioners who presented the State with a proposal to </w:t>
      </w:r>
      <w:r w:rsidR="00680FB8" w:rsidRPr="004E5F31">
        <w:rPr>
          <w:rFonts w:asciiTheme="majorHAnsi" w:eastAsia="MS Mincho" w:hAnsiTheme="majorHAnsi"/>
          <w:sz w:val="20"/>
          <w:szCs w:val="20"/>
        </w:rPr>
        <w:t>collectively honor</w:t>
      </w:r>
      <w:r w:rsidR="00A604D4" w:rsidRPr="004E5F31">
        <w:rPr>
          <w:rFonts w:asciiTheme="majorHAnsi" w:eastAsia="MS Mincho" w:hAnsiTheme="majorHAnsi"/>
          <w:sz w:val="20"/>
          <w:szCs w:val="20"/>
        </w:rPr>
        <w:t xml:space="preserve"> </w:t>
      </w:r>
      <w:r w:rsidRPr="004E5F31">
        <w:rPr>
          <w:rFonts w:asciiTheme="majorHAnsi" w:eastAsia="MS Mincho" w:hAnsiTheme="majorHAnsi"/>
          <w:sz w:val="20"/>
          <w:szCs w:val="20"/>
        </w:rPr>
        <w:t xml:space="preserve">all the students related to the case, consisting of the construction of a plaza in memory of the victims. Said information was forwarded to the petitioners, who confirmed on April 26, 2006 that, with regard to the </w:t>
      </w:r>
      <w:r w:rsidR="00680FB8" w:rsidRPr="004E5F31">
        <w:rPr>
          <w:rFonts w:asciiTheme="majorHAnsi" w:eastAsia="MS Mincho" w:hAnsiTheme="majorHAnsi"/>
          <w:sz w:val="20"/>
          <w:szCs w:val="20"/>
        </w:rPr>
        <w:t>honoring</w:t>
      </w:r>
      <w:r w:rsidRPr="004E5F31">
        <w:rPr>
          <w:rFonts w:asciiTheme="majorHAnsi" w:eastAsia="MS Mincho" w:hAnsiTheme="majorHAnsi"/>
          <w:sz w:val="20"/>
          <w:szCs w:val="20"/>
        </w:rPr>
        <w:t xml:space="preserve"> measure, the Rector of the University of San Carlos already had the authorization to build a plaza on the university campus in memory of the victims.</w:t>
      </w:r>
    </w:p>
    <w:p w14:paraId="74177397" w14:textId="77777777" w:rsidR="00B61354" w:rsidRPr="004E5F31" w:rsidRDefault="00B61354" w:rsidP="00E91A47">
      <w:pPr>
        <w:rPr>
          <w:rFonts w:asciiTheme="majorHAnsi" w:eastAsia="MS Mincho" w:hAnsiTheme="majorHAnsi"/>
          <w:sz w:val="20"/>
          <w:szCs w:val="20"/>
        </w:rPr>
      </w:pPr>
    </w:p>
    <w:p w14:paraId="639B7CB3" w14:textId="7BB28A67" w:rsidR="004C2C4C" w:rsidRPr="004E5F31" w:rsidRDefault="00B61354" w:rsidP="005C2C1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The State reported on May 25, 2006, that on May 16 of the same year a meeting was held at the University of San Carlos, with the representatives and relatives of the victims, in which </w:t>
      </w:r>
      <w:r w:rsidR="00E95FA9" w:rsidRPr="004E5F31">
        <w:rPr>
          <w:rFonts w:asciiTheme="majorHAnsi" w:eastAsia="MS Mincho" w:hAnsiTheme="majorHAnsi"/>
          <w:sz w:val="20"/>
          <w:szCs w:val="20"/>
        </w:rPr>
        <w:t>it was</w:t>
      </w:r>
      <w:r w:rsidRPr="004E5F31">
        <w:rPr>
          <w:rFonts w:asciiTheme="majorHAnsi" w:eastAsia="MS Mincho" w:hAnsiTheme="majorHAnsi"/>
          <w:sz w:val="20"/>
          <w:szCs w:val="20"/>
        </w:rPr>
        <w:t xml:space="preserve"> presented the square that would have the name that the victim’s families chose. As indicated by the State, there would have been no consensus among the relatives at that time, which is why they would explore other possible places for the construction of the plaza.</w:t>
      </w:r>
    </w:p>
    <w:p w14:paraId="0DB24150" w14:textId="77777777" w:rsidR="00E91A47" w:rsidRPr="004E5F31" w:rsidRDefault="00E91A47" w:rsidP="00E91A47">
      <w:pPr>
        <w:rPr>
          <w:rFonts w:asciiTheme="majorHAnsi" w:eastAsia="MS Mincho" w:hAnsiTheme="majorHAnsi"/>
          <w:sz w:val="20"/>
          <w:szCs w:val="20"/>
        </w:rPr>
      </w:pPr>
    </w:p>
    <w:p w14:paraId="59A4432F" w14:textId="09510D39" w:rsidR="00E91A47" w:rsidRPr="004E5F31" w:rsidRDefault="00E91A47" w:rsidP="005C2C1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Subsequently, on June 5, 2006, the petitioners indicated the acceptance of the next of kin of the victims of the construction of the plaza at the University of San Carlos, in which trees would be planted and plaques would be installed in memory of them. The petitioners announced the continuation of the negotiations and meetings to define the content of the plates and the precise place of their location in the agreed plaza.</w:t>
      </w:r>
    </w:p>
    <w:p w14:paraId="247F9B39" w14:textId="4C68B829" w:rsidR="004C2C4C" w:rsidRPr="004E5F31" w:rsidRDefault="004C2C4C" w:rsidP="004C2C4C">
      <w:pPr>
        <w:pStyle w:val="ListParagraph"/>
        <w:rPr>
          <w:rFonts w:asciiTheme="majorHAnsi" w:eastAsia="MS Mincho" w:hAnsiTheme="majorHAnsi"/>
          <w:sz w:val="20"/>
          <w:szCs w:val="20"/>
        </w:rPr>
      </w:pPr>
    </w:p>
    <w:p w14:paraId="0669C97C" w14:textId="68A2ACC1" w:rsidR="00E91A47" w:rsidRPr="004E5F31" w:rsidRDefault="00E91A47" w:rsidP="005C2C1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As reported by the State on September 29, 2006, CALDH's request on the collective memory measure included the </w:t>
      </w:r>
      <w:r w:rsidR="00EF75C5" w:rsidRPr="004E5F31">
        <w:rPr>
          <w:rFonts w:asciiTheme="majorHAnsi" w:eastAsia="MS Mincho" w:hAnsiTheme="majorHAnsi"/>
          <w:sz w:val="20"/>
          <w:szCs w:val="20"/>
        </w:rPr>
        <w:t>next of kin of the victims</w:t>
      </w:r>
      <w:r w:rsidRPr="004E5F31">
        <w:rPr>
          <w:rFonts w:asciiTheme="majorHAnsi" w:eastAsia="MS Mincho" w:hAnsiTheme="majorHAnsi"/>
          <w:sz w:val="20"/>
          <w:szCs w:val="20"/>
        </w:rPr>
        <w:t>' proposal that it reflect</w:t>
      </w:r>
      <w:r w:rsidR="00DA5E00" w:rsidRPr="004E5F31">
        <w:rPr>
          <w:rFonts w:asciiTheme="majorHAnsi" w:eastAsia="MS Mincho" w:hAnsiTheme="majorHAnsi"/>
          <w:sz w:val="20"/>
          <w:szCs w:val="20"/>
        </w:rPr>
        <w:t>ed</w:t>
      </w:r>
      <w:r w:rsidRPr="004E5F31">
        <w:rPr>
          <w:rFonts w:asciiTheme="majorHAnsi" w:eastAsia="MS Mincho" w:hAnsiTheme="majorHAnsi"/>
          <w:sz w:val="20"/>
          <w:szCs w:val="20"/>
        </w:rPr>
        <w:t xml:space="preserve"> “both the interests</w:t>
      </w:r>
      <w:r w:rsidR="00DA5E00" w:rsidRPr="004E5F31">
        <w:rPr>
          <w:rFonts w:asciiTheme="majorHAnsi" w:eastAsia="MS Mincho" w:hAnsiTheme="majorHAnsi"/>
          <w:sz w:val="20"/>
          <w:szCs w:val="20"/>
        </w:rPr>
        <w:t xml:space="preserve"> and </w:t>
      </w:r>
      <w:r w:rsidRPr="004E5F31">
        <w:rPr>
          <w:rFonts w:asciiTheme="majorHAnsi" w:eastAsia="MS Mincho" w:hAnsiTheme="majorHAnsi"/>
          <w:sz w:val="20"/>
          <w:szCs w:val="20"/>
        </w:rPr>
        <w:t xml:space="preserve">passions of the victims, </w:t>
      </w:r>
      <w:r w:rsidR="00DA5E00" w:rsidRPr="004E5F31">
        <w:rPr>
          <w:rFonts w:asciiTheme="majorHAnsi" w:eastAsia="MS Mincho" w:hAnsiTheme="majorHAnsi"/>
          <w:sz w:val="20"/>
          <w:szCs w:val="20"/>
        </w:rPr>
        <w:t>as well as the</w:t>
      </w:r>
      <w:r w:rsidRPr="004E5F31">
        <w:rPr>
          <w:rFonts w:asciiTheme="majorHAnsi" w:eastAsia="MS Mincho" w:hAnsiTheme="majorHAnsi"/>
          <w:sz w:val="20"/>
          <w:szCs w:val="20"/>
        </w:rPr>
        <w:t xml:space="preserve"> unity and solidarity</w:t>
      </w:r>
      <w:r w:rsidR="00DA5E00" w:rsidRPr="004E5F31">
        <w:rPr>
          <w:rFonts w:asciiTheme="majorHAnsi" w:eastAsia="MS Mincho" w:hAnsiTheme="majorHAnsi"/>
          <w:sz w:val="20"/>
          <w:szCs w:val="20"/>
        </w:rPr>
        <w:t xml:space="preserve"> </w:t>
      </w:r>
      <w:r w:rsidRPr="004E5F31">
        <w:rPr>
          <w:rFonts w:asciiTheme="majorHAnsi" w:eastAsia="MS Mincho" w:hAnsiTheme="majorHAnsi"/>
          <w:sz w:val="20"/>
          <w:szCs w:val="20"/>
        </w:rPr>
        <w:t>with which they lived their lives”, adding that the petitioners had pointed out to the State that</w:t>
      </w:r>
      <w:r w:rsidR="00DA5E00" w:rsidRPr="004E5F31">
        <w:rPr>
          <w:rFonts w:asciiTheme="majorHAnsi" w:eastAsia="MS Mincho" w:hAnsiTheme="majorHAnsi"/>
          <w:sz w:val="20"/>
          <w:szCs w:val="20"/>
        </w:rPr>
        <w:t xml:space="preserve"> </w:t>
      </w:r>
      <w:r w:rsidRPr="004E5F31">
        <w:rPr>
          <w:rFonts w:asciiTheme="majorHAnsi" w:eastAsia="MS Mincho" w:hAnsiTheme="majorHAnsi"/>
          <w:sz w:val="20"/>
          <w:szCs w:val="20"/>
        </w:rPr>
        <w:t xml:space="preserve">“this proposal is for the creation of a plaza in the capital that can serve as a space to remember and </w:t>
      </w:r>
      <w:r w:rsidR="00680FB8" w:rsidRPr="004E5F31">
        <w:rPr>
          <w:rFonts w:asciiTheme="majorHAnsi" w:eastAsia="MS Mincho" w:hAnsiTheme="majorHAnsi"/>
          <w:sz w:val="20"/>
          <w:szCs w:val="20"/>
        </w:rPr>
        <w:t>honor</w:t>
      </w:r>
      <w:r w:rsidRPr="004E5F31">
        <w:rPr>
          <w:rFonts w:asciiTheme="majorHAnsi" w:eastAsia="MS Mincho" w:hAnsiTheme="majorHAnsi"/>
          <w:sz w:val="20"/>
          <w:szCs w:val="20"/>
        </w:rPr>
        <w:t xml:space="preserve"> the memory of the students. The architectural and symbolic elements will contribute to a calm atmosphere, which will encourage the </w:t>
      </w:r>
      <w:r w:rsidR="00EF21EB" w:rsidRPr="004E5F31">
        <w:rPr>
          <w:rFonts w:asciiTheme="majorHAnsi" w:eastAsia="MS Mincho" w:hAnsiTheme="majorHAnsi"/>
          <w:sz w:val="20"/>
          <w:szCs w:val="20"/>
        </w:rPr>
        <w:t>thought</w:t>
      </w:r>
      <w:r w:rsidRPr="004E5F31">
        <w:rPr>
          <w:rFonts w:asciiTheme="majorHAnsi" w:eastAsia="MS Mincho" w:hAnsiTheme="majorHAnsi"/>
          <w:sz w:val="20"/>
          <w:szCs w:val="20"/>
        </w:rPr>
        <w:t xml:space="preserve"> and reflection of visitors, and provide a space to honor and remember the deceased, which will have significance especially for the families of the disappeared.”</w:t>
      </w:r>
    </w:p>
    <w:p w14:paraId="14035B8A" w14:textId="77777777" w:rsidR="006E70E8" w:rsidRPr="004E5F31" w:rsidRDefault="006E70E8" w:rsidP="006E70E8">
      <w:pPr>
        <w:pStyle w:val="ListParagraph"/>
        <w:rPr>
          <w:rFonts w:asciiTheme="majorHAnsi" w:eastAsia="MS Mincho" w:hAnsiTheme="majorHAnsi"/>
          <w:sz w:val="20"/>
          <w:szCs w:val="20"/>
        </w:rPr>
      </w:pPr>
    </w:p>
    <w:p w14:paraId="4CFCFF2F" w14:textId="257BAB0E" w:rsidR="001909CA" w:rsidRPr="004E5F31" w:rsidRDefault="00EF21EB" w:rsidP="005C2C1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According to the State, the architectural elements requested by the petitioner included:</w:t>
      </w:r>
    </w:p>
    <w:p w14:paraId="6CB54417" w14:textId="77777777" w:rsidR="001909CA" w:rsidRPr="004E5F31" w:rsidRDefault="001909CA" w:rsidP="001909CA">
      <w:pPr>
        <w:pStyle w:val="ListParagraph"/>
        <w:rPr>
          <w:rFonts w:asciiTheme="majorHAnsi" w:eastAsia="MS Mincho" w:hAnsiTheme="majorHAnsi"/>
          <w:sz w:val="20"/>
          <w:szCs w:val="20"/>
        </w:rPr>
      </w:pPr>
    </w:p>
    <w:p w14:paraId="34FAA171" w14:textId="113F9135" w:rsidR="00EA3041" w:rsidRPr="004E5F31" w:rsidRDefault="00EF21EB"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4E5F31">
        <w:rPr>
          <w:rFonts w:asciiTheme="majorHAnsi" w:eastAsia="MS Mincho" w:hAnsiTheme="majorHAnsi"/>
          <w:sz w:val="20"/>
          <w:szCs w:val="20"/>
        </w:rPr>
        <w:t>Central fountain: flowing water, symbolizing eternal life.</w:t>
      </w:r>
    </w:p>
    <w:p w14:paraId="52D10DEC" w14:textId="77777777" w:rsidR="00EA3041" w:rsidRPr="004E5F31" w:rsidRDefault="00EA3041" w:rsidP="00EA30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rPr>
      </w:pPr>
    </w:p>
    <w:p w14:paraId="0FD2B7AF" w14:textId="69F4161A" w:rsidR="001909CA" w:rsidRPr="004E5F31" w:rsidRDefault="007C741F"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4E5F31">
        <w:rPr>
          <w:rFonts w:asciiTheme="majorHAnsi" w:eastAsia="MS Mincho" w:hAnsiTheme="majorHAnsi"/>
          <w:sz w:val="20"/>
          <w:szCs w:val="20"/>
        </w:rPr>
        <w:t>A stone circle around the fountain with the names of the victims engraved, symbolizing their unity, friendship, and solidarity.</w:t>
      </w:r>
    </w:p>
    <w:p w14:paraId="701EBFB6" w14:textId="66ADAE56" w:rsidR="001909CA" w:rsidRPr="004E5F31" w:rsidRDefault="001909CA"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rPr>
      </w:pPr>
    </w:p>
    <w:p w14:paraId="300617F2" w14:textId="227670C5" w:rsidR="001909CA" w:rsidRPr="004E5F31" w:rsidRDefault="007C741F"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4E5F31">
        <w:rPr>
          <w:rFonts w:asciiTheme="majorHAnsi" w:eastAsia="MS Mincho" w:hAnsiTheme="majorHAnsi"/>
          <w:sz w:val="20"/>
          <w:szCs w:val="20"/>
        </w:rPr>
        <w:t>Plaque with details of the events and mounted in an appropriate place in the square.</w:t>
      </w:r>
      <w:r w:rsidR="001909CA" w:rsidRPr="004E5F31">
        <w:rPr>
          <w:rFonts w:asciiTheme="majorHAnsi" w:eastAsia="MS Mincho" w:hAnsiTheme="majorHAnsi"/>
          <w:sz w:val="20"/>
          <w:szCs w:val="20"/>
        </w:rPr>
        <w:t xml:space="preserve"> </w:t>
      </w:r>
    </w:p>
    <w:p w14:paraId="0B9E926F" w14:textId="77777777" w:rsidR="007C741F" w:rsidRPr="004E5F31" w:rsidRDefault="007C741F" w:rsidP="00DA6E6F">
      <w:pPr>
        <w:rPr>
          <w:rFonts w:asciiTheme="majorHAnsi" w:eastAsia="MS Mincho" w:hAnsiTheme="majorHAnsi"/>
          <w:sz w:val="20"/>
          <w:szCs w:val="20"/>
        </w:rPr>
      </w:pPr>
    </w:p>
    <w:p w14:paraId="256DAA0D" w14:textId="0D8D61EA" w:rsidR="004C2C4C" w:rsidRPr="004E5F31" w:rsidRDefault="007C741F"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4E5F31">
        <w:rPr>
          <w:rFonts w:asciiTheme="majorHAnsi" w:eastAsia="MS Mincho" w:hAnsiTheme="majorHAnsi"/>
          <w:sz w:val="20"/>
          <w:szCs w:val="20"/>
        </w:rPr>
        <w:t xml:space="preserve">For the historical memory and </w:t>
      </w:r>
      <w:r w:rsidR="00C25214" w:rsidRPr="004E5F31">
        <w:rPr>
          <w:rFonts w:asciiTheme="majorHAnsi" w:eastAsia="MS Mincho" w:hAnsiTheme="majorHAnsi"/>
          <w:sz w:val="20"/>
          <w:szCs w:val="20"/>
        </w:rPr>
        <w:t>honor</w:t>
      </w:r>
      <w:r w:rsidRPr="004E5F31">
        <w:rPr>
          <w:rFonts w:asciiTheme="majorHAnsi" w:eastAsia="MS Mincho" w:hAnsiTheme="majorHAnsi"/>
          <w:sz w:val="20"/>
          <w:szCs w:val="20"/>
        </w:rPr>
        <w:t xml:space="preserve"> of the victims: stone benches in circular formation around the fountain to sit and to provide spaces for visitors to remember, think</w:t>
      </w:r>
      <w:r w:rsidR="00DA6E6F" w:rsidRPr="004E5F31">
        <w:rPr>
          <w:rFonts w:asciiTheme="majorHAnsi" w:eastAsia="MS Mincho" w:hAnsiTheme="majorHAnsi"/>
          <w:sz w:val="20"/>
          <w:szCs w:val="20"/>
        </w:rPr>
        <w:t>,</w:t>
      </w:r>
      <w:r w:rsidRPr="004E5F31">
        <w:rPr>
          <w:rFonts w:asciiTheme="majorHAnsi" w:eastAsia="MS Mincho" w:hAnsiTheme="majorHAnsi"/>
          <w:sz w:val="20"/>
          <w:szCs w:val="20"/>
        </w:rPr>
        <w:t xml:space="preserve"> and reflect.</w:t>
      </w:r>
    </w:p>
    <w:p w14:paraId="004983A2" w14:textId="77777777" w:rsidR="00DA6E6F" w:rsidRPr="004E5F31" w:rsidRDefault="00DA6E6F" w:rsidP="00DA6E6F">
      <w:pPr>
        <w:rPr>
          <w:rFonts w:asciiTheme="majorHAnsi" w:eastAsia="MS Mincho" w:hAnsiTheme="majorHAnsi"/>
          <w:sz w:val="20"/>
          <w:szCs w:val="20"/>
        </w:rPr>
      </w:pPr>
    </w:p>
    <w:p w14:paraId="7B86DFED" w14:textId="0FEE3370" w:rsidR="00DA6E6F" w:rsidRPr="004E5F31" w:rsidRDefault="00DA6E6F"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4E5F31">
        <w:rPr>
          <w:rFonts w:asciiTheme="majorHAnsi" w:eastAsia="MS Mincho" w:hAnsiTheme="majorHAnsi"/>
          <w:sz w:val="20"/>
          <w:szCs w:val="20"/>
        </w:rPr>
        <w:t>Eight trees (</w:t>
      </w:r>
      <w:proofErr w:type="spellStart"/>
      <w:r w:rsidRPr="004E5F31">
        <w:rPr>
          <w:rFonts w:asciiTheme="majorHAnsi" w:eastAsia="MS Mincho" w:hAnsiTheme="majorHAnsi"/>
          <w:i/>
          <w:iCs/>
          <w:sz w:val="20"/>
          <w:szCs w:val="20"/>
        </w:rPr>
        <w:t>Picus</w:t>
      </w:r>
      <w:proofErr w:type="spellEnd"/>
      <w:r w:rsidRPr="004E5F31">
        <w:rPr>
          <w:rFonts w:asciiTheme="majorHAnsi" w:eastAsia="MS Mincho" w:hAnsiTheme="majorHAnsi"/>
          <w:sz w:val="20"/>
          <w:szCs w:val="20"/>
        </w:rPr>
        <w:t>) planted in a garden around the plaza in a circular formation, representing each of the deceased students.</w:t>
      </w:r>
    </w:p>
    <w:p w14:paraId="1AA24182" w14:textId="77777777" w:rsidR="004C2C4C" w:rsidRPr="004E5F31" w:rsidRDefault="004C2C4C"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rPr>
      </w:pPr>
    </w:p>
    <w:p w14:paraId="1C2E4540" w14:textId="5721738E" w:rsidR="001909CA" w:rsidRPr="004E5F31" w:rsidRDefault="00DA6E6F"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4E5F31">
        <w:rPr>
          <w:rFonts w:asciiTheme="majorHAnsi" w:eastAsia="MS Mincho" w:hAnsiTheme="majorHAnsi"/>
          <w:sz w:val="20"/>
          <w:szCs w:val="20"/>
        </w:rPr>
        <w:t>A small plaque with the name, date of birth and date of death of each victim would be placed at the foot of each tree.</w:t>
      </w:r>
    </w:p>
    <w:p w14:paraId="7FF3668C" w14:textId="77777777" w:rsidR="001909CA" w:rsidRPr="004E5F31" w:rsidRDefault="001909CA" w:rsidP="00DA6E6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Theme="majorHAnsi" w:eastAsia="MS Mincho" w:hAnsiTheme="majorHAnsi"/>
          <w:sz w:val="20"/>
          <w:szCs w:val="20"/>
        </w:rPr>
      </w:pPr>
    </w:p>
    <w:p w14:paraId="536254B6" w14:textId="001E30D7" w:rsidR="000F2E34" w:rsidRPr="004E5F31" w:rsidRDefault="000F2E34" w:rsidP="005C2C1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In the same communication of September 29, 2006, the State reported on the opening ceremony of the plaza and </w:t>
      </w:r>
      <w:r w:rsidR="00C25214" w:rsidRPr="004E5F31">
        <w:rPr>
          <w:rFonts w:asciiTheme="majorHAnsi" w:eastAsia="MS Mincho" w:hAnsiTheme="majorHAnsi"/>
          <w:sz w:val="20"/>
          <w:szCs w:val="20"/>
        </w:rPr>
        <w:t>honoring</w:t>
      </w:r>
      <w:r w:rsidRPr="004E5F31">
        <w:rPr>
          <w:rFonts w:asciiTheme="majorHAnsi" w:eastAsia="MS Mincho" w:hAnsiTheme="majorHAnsi"/>
          <w:sz w:val="20"/>
          <w:szCs w:val="20"/>
        </w:rPr>
        <w:t xml:space="preserve"> of the memory of the students on July 14, 2006. In this regard, it should be noted that said act</w:t>
      </w:r>
      <w:r w:rsidR="009E21CC" w:rsidRPr="004E5F31">
        <w:rPr>
          <w:rFonts w:asciiTheme="majorHAnsi" w:eastAsia="MS Mincho" w:hAnsiTheme="majorHAnsi"/>
          <w:sz w:val="20"/>
          <w:szCs w:val="20"/>
        </w:rPr>
        <w:t xml:space="preserve"> counted with the participation of</w:t>
      </w:r>
      <w:r w:rsidRPr="004E5F31">
        <w:rPr>
          <w:rFonts w:asciiTheme="majorHAnsi" w:eastAsia="MS Mincho" w:hAnsiTheme="majorHAnsi"/>
          <w:sz w:val="20"/>
          <w:szCs w:val="20"/>
        </w:rPr>
        <w:t xml:space="preserve"> Commissioner Víctor Abramovich participated, in his capacity as Rapporteur of the IACHR for Guatemala; as well as the President of COPREDEH, the Rector of the University of San Carlos, the relatives and friends of the students</w:t>
      </w:r>
      <w:r w:rsidR="003C0C05" w:rsidRPr="004E5F31">
        <w:rPr>
          <w:rFonts w:asciiTheme="majorHAnsi" w:eastAsia="MS Mincho" w:hAnsiTheme="majorHAnsi"/>
          <w:sz w:val="20"/>
          <w:szCs w:val="20"/>
        </w:rPr>
        <w:t>,</w:t>
      </w:r>
      <w:r w:rsidRPr="004E5F31">
        <w:rPr>
          <w:rFonts w:asciiTheme="majorHAnsi" w:eastAsia="MS Mincho" w:hAnsiTheme="majorHAnsi"/>
          <w:sz w:val="20"/>
          <w:szCs w:val="20"/>
        </w:rPr>
        <w:t xml:space="preserve"> and the media. The State provided a photographic record with details of the plaza and the pla</w:t>
      </w:r>
      <w:r w:rsidR="006A6191" w:rsidRPr="004E5F31">
        <w:rPr>
          <w:rFonts w:asciiTheme="majorHAnsi" w:eastAsia="MS Mincho" w:hAnsiTheme="majorHAnsi"/>
          <w:sz w:val="20"/>
          <w:szCs w:val="20"/>
        </w:rPr>
        <w:t>que</w:t>
      </w:r>
      <w:r w:rsidRPr="004E5F31">
        <w:rPr>
          <w:rFonts w:asciiTheme="majorHAnsi" w:eastAsia="MS Mincho" w:hAnsiTheme="majorHAnsi"/>
          <w:sz w:val="20"/>
          <w:szCs w:val="20"/>
        </w:rPr>
        <w:t xml:space="preserve">s installed. Said information was forwarded to the petitioners, who indicated their satisfaction with compliance with the measure to </w:t>
      </w:r>
      <w:r w:rsidR="00C25214" w:rsidRPr="004E5F31">
        <w:rPr>
          <w:rFonts w:asciiTheme="majorHAnsi" w:eastAsia="MS Mincho" w:hAnsiTheme="majorHAnsi"/>
          <w:sz w:val="20"/>
          <w:szCs w:val="20"/>
        </w:rPr>
        <w:t>honor</w:t>
      </w:r>
      <w:r w:rsidRPr="004E5F31">
        <w:rPr>
          <w:rFonts w:asciiTheme="majorHAnsi" w:eastAsia="MS Mincho" w:hAnsiTheme="majorHAnsi"/>
          <w:sz w:val="20"/>
          <w:szCs w:val="20"/>
        </w:rPr>
        <w:t xml:space="preserve"> the memory of the victims on March 17, 2011, indicating that in addition to having fulfilled the wishes of the petitioners to reveal the </w:t>
      </w:r>
      <w:r w:rsidR="00C45C5D" w:rsidRPr="004E5F31">
        <w:rPr>
          <w:rFonts w:asciiTheme="majorHAnsi" w:eastAsia="MS Mincho" w:hAnsiTheme="majorHAnsi"/>
          <w:sz w:val="20"/>
          <w:szCs w:val="20"/>
        </w:rPr>
        <w:t>plaques</w:t>
      </w:r>
      <w:r w:rsidRPr="004E5F31">
        <w:rPr>
          <w:rFonts w:asciiTheme="majorHAnsi" w:eastAsia="MS Mincho" w:hAnsiTheme="majorHAnsi"/>
          <w:sz w:val="20"/>
          <w:szCs w:val="20"/>
        </w:rPr>
        <w:t xml:space="preserve"> for each </w:t>
      </w:r>
      <w:r w:rsidR="00C45C5D" w:rsidRPr="004E5F31">
        <w:rPr>
          <w:rFonts w:asciiTheme="majorHAnsi" w:eastAsia="MS Mincho" w:hAnsiTheme="majorHAnsi"/>
          <w:sz w:val="20"/>
          <w:szCs w:val="20"/>
        </w:rPr>
        <w:t>o</w:t>
      </w:r>
      <w:r w:rsidRPr="004E5F31">
        <w:rPr>
          <w:rFonts w:asciiTheme="majorHAnsi" w:eastAsia="MS Mincho" w:hAnsiTheme="majorHAnsi"/>
          <w:sz w:val="20"/>
          <w:szCs w:val="20"/>
        </w:rPr>
        <w:t>ne of the victims at USAC, on July 21, 2009, an event was held in memory of Silvia Maria and Víctor Hugo with the donation of computers for the USAC School of Political Science. Said information was reiterated by the petitioners on March 15, 2012, indicating that they highly valued the installation of the pla</w:t>
      </w:r>
      <w:r w:rsidR="00C45C5D" w:rsidRPr="004E5F31">
        <w:rPr>
          <w:rFonts w:asciiTheme="majorHAnsi" w:eastAsia="MS Mincho" w:hAnsiTheme="majorHAnsi"/>
          <w:sz w:val="20"/>
          <w:szCs w:val="20"/>
        </w:rPr>
        <w:t>que</w:t>
      </w:r>
      <w:r w:rsidRPr="004E5F31">
        <w:rPr>
          <w:rFonts w:asciiTheme="majorHAnsi" w:eastAsia="MS Mincho" w:hAnsiTheme="majorHAnsi"/>
          <w:sz w:val="20"/>
          <w:szCs w:val="20"/>
        </w:rPr>
        <w:t xml:space="preserve">s and the donation of the equipment and asked the Commission to assess the efforts of the State of Guatemala in complying with the </w:t>
      </w:r>
      <w:r w:rsidR="00C25214" w:rsidRPr="004E5F31">
        <w:rPr>
          <w:rFonts w:asciiTheme="majorHAnsi" w:eastAsia="MS Mincho" w:hAnsiTheme="majorHAnsi"/>
          <w:sz w:val="20"/>
          <w:szCs w:val="20"/>
        </w:rPr>
        <w:t>honor</w:t>
      </w:r>
      <w:r w:rsidRPr="004E5F31">
        <w:rPr>
          <w:rFonts w:asciiTheme="majorHAnsi" w:eastAsia="MS Mincho" w:hAnsiTheme="majorHAnsi"/>
          <w:sz w:val="20"/>
          <w:szCs w:val="20"/>
        </w:rPr>
        <w:t xml:space="preserve"> measures contained in the </w:t>
      </w:r>
      <w:r w:rsidR="00C45C5D" w:rsidRPr="004E5F31">
        <w:rPr>
          <w:rFonts w:asciiTheme="majorHAnsi" w:eastAsia="MS Mincho" w:hAnsiTheme="majorHAnsi"/>
          <w:sz w:val="20"/>
          <w:szCs w:val="20"/>
        </w:rPr>
        <w:t>F</w:t>
      </w:r>
      <w:r w:rsidRPr="004E5F31">
        <w:rPr>
          <w:rFonts w:asciiTheme="majorHAnsi" w:eastAsia="MS Mincho" w:hAnsiTheme="majorHAnsi"/>
          <w:sz w:val="20"/>
          <w:szCs w:val="20"/>
        </w:rPr>
        <w:t>SA.</w:t>
      </w:r>
    </w:p>
    <w:p w14:paraId="02CC2A75" w14:textId="77777777" w:rsidR="00896617" w:rsidRPr="004E5F31" w:rsidRDefault="00896617" w:rsidP="008966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rPr>
      </w:pPr>
    </w:p>
    <w:p w14:paraId="3EAAC2C4" w14:textId="0653B3EC" w:rsidR="00896617" w:rsidRPr="004E5F31" w:rsidRDefault="00CC4791" w:rsidP="005C2C1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Additionally, on June 28</w:t>
      </w:r>
      <w:r w:rsidR="00B153A0" w:rsidRPr="004E5F31">
        <w:rPr>
          <w:rFonts w:asciiTheme="majorHAnsi" w:eastAsia="MS Mincho" w:hAnsiTheme="majorHAnsi"/>
          <w:sz w:val="20"/>
          <w:szCs w:val="20"/>
        </w:rPr>
        <w:t>, 2013, the State reported that:</w:t>
      </w:r>
    </w:p>
    <w:p w14:paraId="0511316D" w14:textId="77777777" w:rsidR="00090C95" w:rsidRPr="004E5F31" w:rsidRDefault="00090C95" w:rsidP="00090C95">
      <w:pPr>
        <w:pStyle w:val="ListParagraph"/>
        <w:rPr>
          <w:rFonts w:asciiTheme="majorHAnsi" w:eastAsia="MS Mincho" w:hAnsiTheme="majorHAnsi"/>
          <w:sz w:val="20"/>
          <w:szCs w:val="20"/>
        </w:rPr>
      </w:pPr>
    </w:p>
    <w:p w14:paraId="76CA5287" w14:textId="0FA9B8B3" w:rsidR="00B153A0" w:rsidRPr="004E5F31" w:rsidRDefault="00B153A0" w:rsidP="00B153A0">
      <w:pPr>
        <w:ind w:left="720" w:right="720"/>
        <w:jc w:val="both"/>
        <w:rPr>
          <w:rFonts w:asciiTheme="majorHAnsi" w:hAnsiTheme="majorHAnsi"/>
          <w:sz w:val="20"/>
          <w:szCs w:val="18"/>
        </w:rPr>
      </w:pPr>
      <w:r w:rsidRPr="004E5F31">
        <w:rPr>
          <w:rFonts w:asciiTheme="majorHAnsi" w:hAnsiTheme="majorHAnsi"/>
          <w:sz w:val="20"/>
          <w:szCs w:val="18"/>
        </w:rPr>
        <w:t>[…] On July 21, 2009, the public act of donating six computers and the unveiling of a commemorative plaque in memory of</w:t>
      </w:r>
      <w:r w:rsidR="00CC4791" w:rsidRPr="004E5F31">
        <w:rPr>
          <w:rFonts w:asciiTheme="majorHAnsi" w:hAnsiTheme="majorHAnsi"/>
          <w:sz w:val="20"/>
          <w:szCs w:val="18"/>
        </w:rPr>
        <w:t xml:space="preserve"> the student Mario Arturo De Leon Me</w:t>
      </w:r>
      <w:r w:rsidRPr="004E5F31">
        <w:rPr>
          <w:rFonts w:asciiTheme="majorHAnsi" w:hAnsiTheme="majorHAnsi"/>
          <w:sz w:val="20"/>
          <w:szCs w:val="18"/>
        </w:rPr>
        <w:t>ndez</w:t>
      </w:r>
      <w:r w:rsidR="00A9195B" w:rsidRPr="004E5F31">
        <w:rPr>
          <w:rFonts w:asciiTheme="majorHAnsi" w:hAnsiTheme="majorHAnsi"/>
          <w:sz w:val="20"/>
          <w:szCs w:val="18"/>
        </w:rPr>
        <w:t xml:space="preserve"> was carried out</w:t>
      </w:r>
      <w:r w:rsidRPr="004E5F31">
        <w:rPr>
          <w:rFonts w:asciiTheme="majorHAnsi" w:hAnsiTheme="majorHAnsi"/>
          <w:sz w:val="20"/>
          <w:szCs w:val="18"/>
        </w:rPr>
        <w:t>, an activity that took place at the Faculty of Agronomy, building T- 9 of the University Heroes and Martyrs Auditorium of the University of San Carlos of Guatemala;</w:t>
      </w:r>
    </w:p>
    <w:p w14:paraId="4ACCF1C3" w14:textId="77777777" w:rsidR="00B153A0" w:rsidRPr="004E5F31" w:rsidRDefault="00B153A0" w:rsidP="00B153A0">
      <w:pPr>
        <w:ind w:left="720" w:right="720"/>
        <w:jc w:val="both"/>
        <w:rPr>
          <w:rFonts w:asciiTheme="majorHAnsi" w:hAnsiTheme="majorHAnsi"/>
          <w:sz w:val="20"/>
          <w:szCs w:val="18"/>
        </w:rPr>
      </w:pPr>
    </w:p>
    <w:p w14:paraId="0BEA60CC" w14:textId="1B8D2D96" w:rsidR="00B153A0" w:rsidRPr="004E5F31" w:rsidRDefault="00B153A0" w:rsidP="00B153A0">
      <w:pPr>
        <w:ind w:left="720" w:right="720"/>
        <w:jc w:val="both"/>
        <w:rPr>
          <w:rFonts w:asciiTheme="majorHAnsi" w:hAnsiTheme="majorHAnsi"/>
          <w:sz w:val="20"/>
          <w:szCs w:val="18"/>
        </w:rPr>
      </w:pPr>
      <w:r w:rsidRPr="004E5F31">
        <w:rPr>
          <w:rFonts w:asciiTheme="majorHAnsi" w:hAnsiTheme="majorHAnsi"/>
          <w:sz w:val="20"/>
          <w:szCs w:val="18"/>
        </w:rPr>
        <w:t xml:space="preserve">On September 23, 2009, in </w:t>
      </w:r>
      <w:r w:rsidR="00C25214" w:rsidRPr="004E5F31">
        <w:rPr>
          <w:rFonts w:asciiTheme="majorHAnsi" w:hAnsiTheme="majorHAnsi"/>
          <w:sz w:val="20"/>
          <w:szCs w:val="18"/>
        </w:rPr>
        <w:t>honor of</w:t>
      </w:r>
      <w:r w:rsidRPr="004E5F31">
        <w:rPr>
          <w:rFonts w:asciiTheme="majorHAnsi" w:hAnsiTheme="majorHAnsi"/>
          <w:sz w:val="20"/>
          <w:szCs w:val="18"/>
        </w:rPr>
        <w:t xml:space="preserve"> the memory of Iv</w:t>
      </w:r>
      <w:r w:rsidR="00CC4791" w:rsidRPr="004E5F31">
        <w:rPr>
          <w:rFonts w:asciiTheme="majorHAnsi" w:hAnsiTheme="majorHAnsi"/>
          <w:sz w:val="20"/>
          <w:szCs w:val="18"/>
        </w:rPr>
        <w:t>a</w:t>
      </w:r>
      <w:r w:rsidRPr="004E5F31">
        <w:rPr>
          <w:rFonts w:asciiTheme="majorHAnsi" w:hAnsiTheme="majorHAnsi"/>
          <w:sz w:val="20"/>
          <w:szCs w:val="18"/>
        </w:rPr>
        <w:t>n Ernesto González Fuentes, a member of the association of university students "</w:t>
      </w:r>
      <w:proofErr w:type="spellStart"/>
      <w:r w:rsidRPr="004E5F31">
        <w:rPr>
          <w:rFonts w:asciiTheme="majorHAnsi" w:hAnsiTheme="majorHAnsi"/>
          <w:sz w:val="20"/>
          <w:szCs w:val="18"/>
        </w:rPr>
        <w:t>Oliverio</w:t>
      </w:r>
      <w:proofErr w:type="spellEnd"/>
      <w:r w:rsidRPr="004E5F31">
        <w:rPr>
          <w:rFonts w:asciiTheme="majorHAnsi" w:hAnsiTheme="majorHAnsi"/>
          <w:sz w:val="20"/>
          <w:szCs w:val="18"/>
        </w:rPr>
        <w:t xml:space="preserve"> </w:t>
      </w:r>
      <w:proofErr w:type="spellStart"/>
      <w:r w:rsidRPr="004E5F31">
        <w:rPr>
          <w:rFonts w:asciiTheme="majorHAnsi" w:hAnsiTheme="majorHAnsi"/>
          <w:sz w:val="20"/>
          <w:szCs w:val="18"/>
        </w:rPr>
        <w:t>Castañeda</w:t>
      </w:r>
      <w:proofErr w:type="spellEnd"/>
      <w:r w:rsidRPr="004E5F31">
        <w:rPr>
          <w:rFonts w:asciiTheme="majorHAnsi" w:hAnsiTheme="majorHAnsi"/>
          <w:sz w:val="20"/>
          <w:szCs w:val="18"/>
        </w:rPr>
        <w:t xml:space="preserve"> de Le</w:t>
      </w:r>
      <w:r w:rsidR="00CC4791" w:rsidRPr="004E5F31">
        <w:rPr>
          <w:rFonts w:asciiTheme="majorHAnsi" w:hAnsiTheme="majorHAnsi"/>
          <w:sz w:val="20"/>
          <w:szCs w:val="18"/>
        </w:rPr>
        <w:t>o</w:t>
      </w:r>
      <w:r w:rsidRPr="004E5F31">
        <w:rPr>
          <w:rFonts w:asciiTheme="majorHAnsi" w:hAnsiTheme="majorHAnsi"/>
          <w:sz w:val="20"/>
          <w:szCs w:val="18"/>
        </w:rPr>
        <w:t>n" (AEU 89)</w:t>
      </w:r>
      <w:r w:rsidR="009E21CC" w:rsidRPr="004E5F31">
        <w:rPr>
          <w:rFonts w:asciiTheme="majorHAnsi" w:hAnsiTheme="majorHAnsi"/>
          <w:sz w:val="20"/>
          <w:szCs w:val="18"/>
        </w:rPr>
        <w:t>, t</w:t>
      </w:r>
      <w:r w:rsidRPr="004E5F31">
        <w:rPr>
          <w:rFonts w:asciiTheme="majorHAnsi" w:hAnsiTheme="majorHAnsi"/>
          <w:sz w:val="20"/>
          <w:szCs w:val="18"/>
        </w:rPr>
        <w:t xml:space="preserve">he State of Guatemala carried out the act of unveiling the plaque and </w:t>
      </w:r>
      <w:r w:rsidR="00CC4791" w:rsidRPr="004E5F31">
        <w:rPr>
          <w:rFonts w:asciiTheme="majorHAnsi" w:hAnsiTheme="majorHAnsi"/>
          <w:sz w:val="20"/>
          <w:szCs w:val="18"/>
        </w:rPr>
        <w:t xml:space="preserve">the </w:t>
      </w:r>
      <w:r w:rsidRPr="004E5F31">
        <w:rPr>
          <w:rFonts w:asciiTheme="majorHAnsi" w:hAnsiTheme="majorHAnsi"/>
          <w:sz w:val="20"/>
          <w:szCs w:val="18"/>
        </w:rPr>
        <w:t>donation of computer</w:t>
      </w:r>
      <w:r w:rsidR="00A9195B" w:rsidRPr="004E5F31">
        <w:rPr>
          <w:rFonts w:asciiTheme="majorHAnsi" w:hAnsiTheme="majorHAnsi"/>
          <w:sz w:val="20"/>
          <w:szCs w:val="18"/>
        </w:rPr>
        <w:t>s</w:t>
      </w:r>
      <w:r w:rsidRPr="004E5F31">
        <w:rPr>
          <w:rFonts w:asciiTheme="majorHAnsi" w:hAnsiTheme="majorHAnsi"/>
          <w:sz w:val="20"/>
          <w:szCs w:val="18"/>
        </w:rPr>
        <w:t xml:space="preserve"> in the Metropolitan University Center - CUM- within the School of Psychological Sciences o</w:t>
      </w:r>
      <w:r w:rsidR="00CC4791" w:rsidRPr="004E5F31">
        <w:rPr>
          <w:rFonts w:asciiTheme="majorHAnsi" w:hAnsiTheme="majorHAnsi"/>
          <w:sz w:val="20"/>
          <w:szCs w:val="18"/>
        </w:rPr>
        <w:t>f the University of San Carlos of</w:t>
      </w:r>
      <w:r w:rsidRPr="004E5F31">
        <w:rPr>
          <w:rFonts w:asciiTheme="majorHAnsi" w:hAnsiTheme="majorHAnsi"/>
          <w:sz w:val="20"/>
          <w:szCs w:val="18"/>
        </w:rPr>
        <w:t xml:space="preserve"> Guatemala;</w:t>
      </w:r>
    </w:p>
    <w:p w14:paraId="7E6C02C0" w14:textId="10B26894" w:rsidR="002268D8" w:rsidRPr="004E5F31" w:rsidRDefault="002268D8" w:rsidP="006A6191">
      <w:pPr>
        <w:ind w:right="720"/>
        <w:jc w:val="both"/>
        <w:rPr>
          <w:rFonts w:asciiTheme="majorHAnsi" w:hAnsiTheme="majorHAnsi"/>
          <w:sz w:val="20"/>
          <w:szCs w:val="18"/>
        </w:rPr>
      </w:pPr>
    </w:p>
    <w:p w14:paraId="5C0AF891" w14:textId="65A3A158" w:rsidR="002268D8" w:rsidRPr="004E5F31" w:rsidRDefault="002268D8" w:rsidP="002268D8">
      <w:pPr>
        <w:ind w:left="720" w:right="720"/>
        <w:jc w:val="both"/>
        <w:rPr>
          <w:rFonts w:asciiTheme="majorHAnsi" w:hAnsiTheme="majorHAnsi"/>
          <w:sz w:val="20"/>
          <w:szCs w:val="18"/>
        </w:rPr>
      </w:pPr>
      <w:r w:rsidRPr="004E5F31">
        <w:rPr>
          <w:rFonts w:asciiTheme="majorHAnsi" w:hAnsiTheme="majorHAnsi"/>
          <w:sz w:val="20"/>
          <w:szCs w:val="18"/>
        </w:rPr>
        <w:t xml:space="preserve">On February 23, 2011, </w:t>
      </w:r>
      <w:r w:rsidR="00CC4791" w:rsidRPr="004E5F31">
        <w:rPr>
          <w:rFonts w:asciiTheme="majorHAnsi" w:hAnsiTheme="majorHAnsi"/>
          <w:sz w:val="20"/>
          <w:szCs w:val="18"/>
        </w:rPr>
        <w:t xml:space="preserve">it was held </w:t>
      </w:r>
      <w:r w:rsidRPr="004E5F31">
        <w:rPr>
          <w:rFonts w:asciiTheme="majorHAnsi" w:hAnsiTheme="majorHAnsi"/>
          <w:sz w:val="20"/>
          <w:szCs w:val="18"/>
        </w:rPr>
        <w:t xml:space="preserve">a public act of unveiling a plaque and donating three computers in memory of the student Carlos </w:t>
      </w:r>
      <w:proofErr w:type="spellStart"/>
      <w:r w:rsidRPr="004E5F31">
        <w:rPr>
          <w:rFonts w:asciiTheme="majorHAnsi" w:hAnsiTheme="majorHAnsi"/>
          <w:sz w:val="20"/>
          <w:szCs w:val="18"/>
        </w:rPr>
        <w:t>Chut</w:t>
      </w:r>
      <w:r w:rsidR="006A6191" w:rsidRPr="004E5F31">
        <w:rPr>
          <w:rFonts w:asciiTheme="majorHAnsi" w:hAnsiTheme="majorHAnsi"/>
          <w:sz w:val="20"/>
          <w:szCs w:val="18"/>
        </w:rPr>
        <w:t>á</w:t>
      </w:r>
      <w:proofErr w:type="spellEnd"/>
      <w:r w:rsidRPr="004E5F31">
        <w:rPr>
          <w:rFonts w:asciiTheme="majorHAnsi" w:hAnsiTheme="majorHAnsi"/>
          <w:sz w:val="20"/>
          <w:szCs w:val="18"/>
        </w:rPr>
        <w:t xml:space="preserve"> </w:t>
      </w:r>
      <w:proofErr w:type="spellStart"/>
      <w:r w:rsidRPr="004E5F31">
        <w:rPr>
          <w:rFonts w:asciiTheme="majorHAnsi" w:hAnsiTheme="majorHAnsi"/>
          <w:sz w:val="20"/>
          <w:szCs w:val="18"/>
        </w:rPr>
        <w:t>Camey</w:t>
      </w:r>
      <w:proofErr w:type="spellEnd"/>
      <w:r w:rsidRPr="004E5F31">
        <w:rPr>
          <w:rFonts w:asciiTheme="majorHAnsi" w:hAnsiTheme="majorHAnsi"/>
          <w:sz w:val="20"/>
          <w:szCs w:val="18"/>
        </w:rPr>
        <w:t xml:space="preserve">. This act </w:t>
      </w:r>
      <w:r w:rsidR="00CC4791" w:rsidRPr="004E5F31">
        <w:rPr>
          <w:rFonts w:asciiTheme="majorHAnsi" w:hAnsiTheme="majorHAnsi"/>
          <w:sz w:val="20"/>
          <w:szCs w:val="18"/>
        </w:rPr>
        <w:t>took place</w:t>
      </w:r>
      <w:r w:rsidRPr="004E5F31">
        <w:rPr>
          <w:rFonts w:asciiTheme="majorHAnsi" w:hAnsiTheme="majorHAnsi"/>
          <w:sz w:val="20"/>
          <w:szCs w:val="18"/>
        </w:rPr>
        <w:t xml:space="preserve"> in the auditorium of the Faculty of Leg</w:t>
      </w:r>
      <w:r w:rsidR="00CC4791" w:rsidRPr="004E5F31">
        <w:rPr>
          <w:rFonts w:asciiTheme="majorHAnsi" w:hAnsiTheme="majorHAnsi"/>
          <w:sz w:val="20"/>
          <w:szCs w:val="18"/>
        </w:rPr>
        <w:t>al and Social Sciences "Mario Lo</w:t>
      </w:r>
      <w:r w:rsidRPr="004E5F31">
        <w:rPr>
          <w:rFonts w:asciiTheme="majorHAnsi" w:hAnsiTheme="majorHAnsi"/>
          <w:sz w:val="20"/>
          <w:szCs w:val="18"/>
        </w:rPr>
        <w:t xml:space="preserve">pez </w:t>
      </w:r>
      <w:proofErr w:type="spellStart"/>
      <w:r w:rsidRPr="004E5F31">
        <w:rPr>
          <w:rFonts w:asciiTheme="majorHAnsi" w:hAnsiTheme="majorHAnsi"/>
          <w:sz w:val="20"/>
          <w:szCs w:val="18"/>
        </w:rPr>
        <w:t>Larrave</w:t>
      </w:r>
      <w:proofErr w:type="spellEnd"/>
      <w:r w:rsidRPr="004E5F31">
        <w:rPr>
          <w:rFonts w:asciiTheme="majorHAnsi" w:hAnsiTheme="majorHAnsi"/>
          <w:sz w:val="20"/>
          <w:szCs w:val="18"/>
        </w:rPr>
        <w:t xml:space="preserve">" in the S7 building of the </w:t>
      </w:r>
      <w:r w:rsidR="001A0F31" w:rsidRPr="004E5F31">
        <w:rPr>
          <w:rFonts w:asciiTheme="majorHAnsi" w:hAnsiTheme="majorHAnsi"/>
          <w:sz w:val="20"/>
          <w:szCs w:val="18"/>
        </w:rPr>
        <w:t>University of San Carlos of Guatemala</w:t>
      </w:r>
      <w:r w:rsidRPr="004E5F31">
        <w:rPr>
          <w:rFonts w:asciiTheme="majorHAnsi" w:hAnsiTheme="majorHAnsi"/>
          <w:sz w:val="20"/>
          <w:szCs w:val="18"/>
        </w:rPr>
        <w:t xml:space="preserve">, the unveiling of the </w:t>
      </w:r>
      <w:r w:rsidR="001A0F31" w:rsidRPr="004E5F31">
        <w:rPr>
          <w:rFonts w:asciiTheme="majorHAnsi" w:hAnsiTheme="majorHAnsi"/>
          <w:sz w:val="20"/>
          <w:szCs w:val="18"/>
        </w:rPr>
        <w:t>plaque</w:t>
      </w:r>
      <w:r w:rsidRPr="004E5F31">
        <w:rPr>
          <w:rFonts w:asciiTheme="majorHAnsi" w:hAnsiTheme="majorHAnsi"/>
          <w:sz w:val="20"/>
          <w:szCs w:val="18"/>
        </w:rPr>
        <w:t xml:space="preserve"> and the delivery of the computers took place in the library of said faculty;</w:t>
      </w:r>
    </w:p>
    <w:p w14:paraId="2BEEB8E1" w14:textId="77777777" w:rsidR="002268D8" w:rsidRPr="004E5F31" w:rsidRDefault="002268D8" w:rsidP="002268D8">
      <w:pPr>
        <w:ind w:left="720" w:right="720"/>
        <w:jc w:val="both"/>
        <w:rPr>
          <w:rFonts w:asciiTheme="majorHAnsi" w:hAnsiTheme="majorHAnsi"/>
          <w:sz w:val="20"/>
          <w:szCs w:val="18"/>
        </w:rPr>
      </w:pPr>
    </w:p>
    <w:p w14:paraId="2762ADBD" w14:textId="19174E04" w:rsidR="002268D8" w:rsidRPr="004E5F31" w:rsidRDefault="002268D8" w:rsidP="002268D8">
      <w:pPr>
        <w:ind w:left="720" w:right="720"/>
        <w:jc w:val="both"/>
        <w:rPr>
          <w:rFonts w:asciiTheme="majorHAnsi" w:hAnsiTheme="majorHAnsi"/>
          <w:sz w:val="20"/>
          <w:szCs w:val="18"/>
        </w:rPr>
      </w:pPr>
      <w:r w:rsidRPr="004E5F31">
        <w:rPr>
          <w:rFonts w:asciiTheme="majorHAnsi" w:hAnsiTheme="majorHAnsi"/>
          <w:sz w:val="20"/>
          <w:szCs w:val="18"/>
        </w:rPr>
        <w:t xml:space="preserve">[…] On July 14, 2011, the act of unveiling a plaque in the memory of the student Carlos Ernesto Contreras Conde was held in the Auditorium of the School of Political Science in building M5 of the Central Campus of the University </w:t>
      </w:r>
      <w:r w:rsidR="001A0F31" w:rsidRPr="004E5F31">
        <w:rPr>
          <w:rFonts w:asciiTheme="majorHAnsi" w:hAnsiTheme="majorHAnsi"/>
          <w:sz w:val="20"/>
          <w:szCs w:val="18"/>
        </w:rPr>
        <w:t>of</w:t>
      </w:r>
      <w:r w:rsidRPr="004E5F31">
        <w:rPr>
          <w:rFonts w:asciiTheme="majorHAnsi" w:hAnsiTheme="majorHAnsi"/>
          <w:sz w:val="20"/>
          <w:szCs w:val="18"/>
        </w:rPr>
        <w:t xml:space="preserve"> San Carlos </w:t>
      </w:r>
      <w:r w:rsidR="001A0F31" w:rsidRPr="004E5F31">
        <w:rPr>
          <w:rFonts w:asciiTheme="majorHAnsi" w:hAnsiTheme="majorHAnsi"/>
          <w:sz w:val="20"/>
          <w:szCs w:val="18"/>
        </w:rPr>
        <w:t>of</w:t>
      </w:r>
      <w:r w:rsidRPr="004E5F31">
        <w:rPr>
          <w:rFonts w:asciiTheme="majorHAnsi" w:hAnsiTheme="majorHAnsi"/>
          <w:sz w:val="20"/>
          <w:szCs w:val="18"/>
        </w:rPr>
        <w:t xml:space="preserve"> Guatemala;</w:t>
      </w:r>
    </w:p>
    <w:p w14:paraId="12FE317C" w14:textId="3DC38687" w:rsidR="00090C95" w:rsidRPr="004E5F31" w:rsidRDefault="00090C95" w:rsidP="006D76C1">
      <w:pPr>
        <w:ind w:right="720"/>
        <w:jc w:val="both"/>
        <w:rPr>
          <w:rFonts w:asciiTheme="majorHAnsi" w:hAnsiTheme="majorHAnsi"/>
          <w:sz w:val="20"/>
          <w:szCs w:val="18"/>
        </w:rPr>
      </w:pPr>
    </w:p>
    <w:p w14:paraId="1A5850F7" w14:textId="4A32BDD0" w:rsidR="001A0F31" w:rsidRPr="004E5F31" w:rsidRDefault="001A0F31" w:rsidP="001A0F31">
      <w:pPr>
        <w:ind w:left="720" w:right="720"/>
        <w:jc w:val="both"/>
        <w:rPr>
          <w:rFonts w:asciiTheme="majorHAnsi" w:hAnsiTheme="majorHAnsi"/>
          <w:sz w:val="20"/>
          <w:szCs w:val="18"/>
        </w:rPr>
      </w:pPr>
      <w:r w:rsidRPr="004E5F31">
        <w:rPr>
          <w:rFonts w:asciiTheme="majorHAnsi" w:hAnsiTheme="majorHAnsi"/>
          <w:sz w:val="20"/>
          <w:szCs w:val="18"/>
        </w:rPr>
        <w:t xml:space="preserve">Similarly, on October 27, 2011, the public unveiling of a plaque was held in the Aula Magna of the Central Campus of said university in memory of </w:t>
      </w:r>
      <w:r w:rsidR="006E4928" w:rsidRPr="004E5F31">
        <w:rPr>
          <w:rFonts w:asciiTheme="majorHAnsi" w:hAnsiTheme="majorHAnsi"/>
          <w:sz w:val="20"/>
          <w:szCs w:val="18"/>
        </w:rPr>
        <w:t xml:space="preserve">Eduardo Antonio López Palencia, a </w:t>
      </w:r>
      <w:r w:rsidRPr="004E5F31">
        <w:rPr>
          <w:rFonts w:asciiTheme="majorHAnsi" w:hAnsiTheme="majorHAnsi"/>
          <w:sz w:val="20"/>
          <w:szCs w:val="18"/>
        </w:rPr>
        <w:t>student of the career of Biological Chemist at the Faculty of Chemical Sciences and Pharmacy;</w:t>
      </w:r>
    </w:p>
    <w:p w14:paraId="4926D0CC" w14:textId="77777777" w:rsidR="001A0F31" w:rsidRPr="004E5F31" w:rsidRDefault="001A0F31" w:rsidP="001A0F31">
      <w:pPr>
        <w:ind w:left="720" w:right="720"/>
        <w:jc w:val="both"/>
        <w:rPr>
          <w:rFonts w:asciiTheme="majorHAnsi" w:hAnsiTheme="majorHAnsi"/>
          <w:sz w:val="20"/>
          <w:szCs w:val="18"/>
        </w:rPr>
      </w:pPr>
    </w:p>
    <w:p w14:paraId="350CE93D" w14:textId="79D279DE" w:rsidR="001A0F31" w:rsidRPr="004E5F31" w:rsidRDefault="001A0F31" w:rsidP="001A0F31">
      <w:pPr>
        <w:ind w:left="720" w:right="720"/>
        <w:jc w:val="both"/>
        <w:rPr>
          <w:rFonts w:asciiTheme="majorHAnsi" w:hAnsiTheme="majorHAnsi"/>
          <w:sz w:val="20"/>
          <w:szCs w:val="18"/>
        </w:rPr>
      </w:pPr>
      <w:r w:rsidRPr="004E5F31">
        <w:rPr>
          <w:rFonts w:asciiTheme="majorHAnsi" w:hAnsiTheme="majorHAnsi"/>
          <w:sz w:val="20"/>
          <w:szCs w:val="18"/>
        </w:rPr>
        <w:t>During the performance of the act, the</w:t>
      </w:r>
      <w:r w:rsidR="006E4928" w:rsidRPr="004E5F31">
        <w:rPr>
          <w:rFonts w:asciiTheme="majorHAnsi" w:hAnsiTheme="majorHAnsi"/>
          <w:sz w:val="20"/>
          <w:szCs w:val="18"/>
        </w:rPr>
        <w:t>re was a</w:t>
      </w:r>
      <w:r w:rsidRPr="004E5F31">
        <w:rPr>
          <w:rFonts w:asciiTheme="majorHAnsi" w:hAnsiTheme="majorHAnsi"/>
          <w:sz w:val="20"/>
          <w:szCs w:val="18"/>
        </w:rPr>
        <w:t xml:space="preserve"> donation of a microbiology laboratory equipment from the School of Biological Chemistry of the Faculty of Chemical Sciences and Pharmacy, located in building T-12 of the University of San Carlos de Guatemala.</w:t>
      </w:r>
    </w:p>
    <w:p w14:paraId="5A12F24A" w14:textId="77777777" w:rsidR="006D76C1" w:rsidRPr="004E5F31" w:rsidRDefault="006D76C1" w:rsidP="006D76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62B5137C" w14:textId="7354B7B9" w:rsidR="00FE6036" w:rsidRPr="004E5F31" w:rsidRDefault="00EB5030" w:rsidP="00EB5030">
      <w:pPr>
        <w:pStyle w:val="ListParagraph"/>
        <w:numPr>
          <w:ilvl w:val="0"/>
          <w:numId w:val="56"/>
        </w:numPr>
        <w:ind w:left="0" w:firstLine="720"/>
        <w:jc w:val="both"/>
        <w:rPr>
          <w:rFonts w:asciiTheme="majorHAnsi" w:eastAsia="MS Mincho" w:hAnsiTheme="majorHAnsi"/>
          <w:sz w:val="20"/>
          <w:szCs w:val="20"/>
        </w:rPr>
      </w:pPr>
      <w:r w:rsidRPr="004E5F31">
        <w:rPr>
          <w:rFonts w:asciiTheme="majorHAnsi" w:eastAsia="MS Mincho" w:hAnsiTheme="majorHAnsi"/>
          <w:sz w:val="20"/>
          <w:szCs w:val="20"/>
        </w:rPr>
        <w:t>Said information was transferred to petitioners, who did not present any observations on that occasion. Subsequently, on June 24, 2020, the petitioners indicated their compliance with this part of the agreement.</w:t>
      </w:r>
    </w:p>
    <w:p w14:paraId="6ABBD830" w14:textId="77777777" w:rsidR="00EB5030" w:rsidRPr="004E5F31" w:rsidRDefault="00EB5030" w:rsidP="001E0369">
      <w:pPr>
        <w:rPr>
          <w:rFonts w:asciiTheme="majorHAnsi" w:eastAsia="MS Mincho" w:hAnsiTheme="majorHAnsi"/>
          <w:sz w:val="20"/>
          <w:szCs w:val="20"/>
        </w:rPr>
      </w:pPr>
    </w:p>
    <w:p w14:paraId="5261B969" w14:textId="3748B9BB" w:rsidR="00387663" w:rsidRPr="004E5F31" w:rsidRDefault="00D2505C" w:rsidP="003876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Finally, the Commission learned that in 2019 the </w:t>
      </w:r>
      <w:r w:rsidR="00717F38" w:rsidRPr="004E5F31">
        <w:rPr>
          <w:rFonts w:asciiTheme="majorHAnsi" w:eastAsia="MS Mincho" w:hAnsiTheme="majorHAnsi"/>
          <w:sz w:val="20"/>
          <w:szCs w:val="20"/>
        </w:rPr>
        <w:t>Exemplary</w:t>
      </w:r>
      <w:r w:rsidRPr="004E5F31">
        <w:rPr>
          <w:rFonts w:asciiTheme="majorHAnsi" w:eastAsia="MS Mincho" w:hAnsiTheme="majorHAnsi"/>
          <w:sz w:val="20"/>
          <w:szCs w:val="20"/>
        </w:rPr>
        <w:t xml:space="preserve"> Student Plaza in the USAC was revitalized in memory of the victims of the case, which now has gardens, lighting, benches, ambient sound, a </w:t>
      </w:r>
      <w:r w:rsidRPr="004E5F31">
        <w:rPr>
          <w:rFonts w:asciiTheme="majorHAnsi" w:eastAsia="MS Mincho" w:hAnsiTheme="majorHAnsi"/>
          <w:sz w:val="20"/>
          <w:szCs w:val="20"/>
        </w:rPr>
        <w:lastRenderedPageBreak/>
        <w:t>historical mural</w:t>
      </w:r>
      <w:r w:rsidR="00717F38" w:rsidRPr="004E5F31">
        <w:rPr>
          <w:rFonts w:asciiTheme="majorHAnsi" w:eastAsia="MS Mincho" w:hAnsiTheme="majorHAnsi"/>
          <w:sz w:val="20"/>
          <w:szCs w:val="20"/>
        </w:rPr>
        <w:t>,</w:t>
      </w:r>
      <w:r w:rsidRPr="004E5F31">
        <w:rPr>
          <w:rFonts w:asciiTheme="majorHAnsi" w:eastAsia="MS Mincho" w:hAnsiTheme="majorHAnsi"/>
          <w:sz w:val="20"/>
          <w:szCs w:val="20"/>
        </w:rPr>
        <w:t xml:space="preserve"> and a commemorative plaque with the names of the martyrs</w:t>
      </w:r>
      <w:r w:rsidR="00717F38" w:rsidRPr="004E5F31">
        <w:rPr>
          <w:rStyle w:val="FootnoteReference"/>
          <w:rFonts w:asciiTheme="majorHAnsi" w:eastAsia="MS Mincho" w:hAnsiTheme="majorHAnsi"/>
          <w:sz w:val="20"/>
          <w:szCs w:val="20"/>
        </w:rPr>
        <w:footnoteReference w:id="7"/>
      </w:r>
      <w:r w:rsidRPr="004E5F31">
        <w:rPr>
          <w:rFonts w:asciiTheme="majorHAnsi" w:eastAsia="MS Mincho" w:hAnsiTheme="majorHAnsi"/>
          <w:sz w:val="20"/>
          <w:szCs w:val="20"/>
        </w:rPr>
        <w:t xml:space="preserve">. Therefore, taking into consideration the aforementioned elements of information, the Commission considers that </w:t>
      </w:r>
      <w:r w:rsidR="00717F38" w:rsidRPr="004E5F31">
        <w:rPr>
          <w:rFonts w:asciiTheme="majorHAnsi" w:eastAsia="MS Mincho" w:hAnsiTheme="majorHAnsi"/>
          <w:sz w:val="20"/>
          <w:szCs w:val="20"/>
        </w:rPr>
        <w:t>the fifth clause</w:t>
      </w:r>
      <w:r w:rsidR="00601FC2" w:rsidRPr="004E5F31">
        <w:rPr>
          <w:rFonts w:asciiTheme="majorHAnsi" w:eastAsia="MS Mincho" w:hAnsiTheme="majorHAnsi"/>
          <w:sz w:val="20"/>
          <w:szCs w:val="20"/>
        </w:rPr>
        <w:t xml:space="preserve"> </w:t>
      </w:r>
      <w:r w:rsidRPr="004E5F31">
        <w:rPr>
          <w:rFonts w:asciiTheme="majorHAnsi" w:eastAsia="MS Mincho" w:hAnsiTheme="majorHAnsi"/>
          <w:sz w:val="20"/>
          <w:szCs w:val="20"/>
        </w:rPr>
        <w:t xml:space="preserve">(V) of the friendly settlement agreement, as well as point 4 of the addendum, are fully </w:t>
      </w:r>
      <w:r w:rsidR="00387663" w:rsidRPr="004E5F31">
        <w:rPr>
          <w:rFonts w:asciiTheme="majorHAnsi" w:eastAsia="MS Mincho" w:hAnsiTheme="majorHAnsi"/>
          <w:sz w:val="20"/>
          <w:szCs w:val="20"/>
        </w:rPr>
        <w:t>complied with and so it declares it</w:t>
      </w:r>
      <w:r w:rsidRPr="004E5F31">
        <w:rPr>
          <w:rFonts w:asciiTheme="majorHAnsi" w:eastAsia="MS Mincho" w:hAnsiTheme="majorHAnsi"/>
          <w:sz w:val="20"/>
          <w:szCs w:val="20"/>
        </w:rPr>
        <w:t>.</w:t>
      </w:r>
    </w:p>
    <w:p w14:paraId="10048013" w14:textId="77777777" w:rsidR="00387663" w:rsidRPr="004E5F31" w:rsidRDefault="00387663" w:rsidP="003876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rPr>
      </w:pPr>
    </w:p>
    <w:p w14:paraId="2F42D650" w14:textId="50BAAC28" w:rsidR="00AE1F35" w:rsidRPr="004E5F31" w:rsidRDefault="00387663" w:rsidP="003876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In relation to Clause six</w:t>
      </w:r>
      <w:r w:rsidR="00F40D50" w:rsidRPr="004E5F31">
        <w:rPr>
          <w:rFonts w:asciiTheme="majorHAnsi" w:eastAsia="MS Mincho" w:hAnsiTheme="majorHAnsi"/>
          <w:sz w:val="20"/>
          <w:szCs w:val="20"/>
        </w:rPr>
        <w:t>th</w:t>
      </w:r>
      <w:r w:rsidRPr="004E5F31">
        <w:rPr>
          <w:rFonts w:asciiTheme="majorHAnsi" w:eastAsia="MS Mincho" w:hAnsiTheme="majorHAnsi"/>
          <w:sz w:val="20"/>
          <w:szCs w:val="20"/>
        </w:rPr>
        <w:t xml:space="preserve"> (VI), on the investigation, trial and punishment of those responsible, the State reported on July 5, 2013, 2013, in a general way and without specifying details of the investigation regarding each victim, on proceedings carried out in cases related to the disappearance and / or death of the 10 students, aimed at obtaining testimonies, death certificates and autopsy reports; the exhumation of the corpse in one of the cases; taking DNA samples; obtaining information on vehicles possibly involved in the events and obtaining the police roster operating at the time of the events, and reported that it had not been possible to identify those responsible</w:t>
      </w:r>
      <w:r w:rsidR="00AE1F35" w:rsidRPr="004E5F31">
        <w:rPr>
          <w:rFonts w:asciiTheme="majorHAnsi" w:eastAsia="MS Mincho" w:hAnsiTheme="majorHAnsi"/>
          <w:sz w:val="20"/>
          <w:szCs w:val="20"/>
        </w:rPr>
        <w:t xml:space="preserve">. The petitioner indicated in its observations of September 20, 2016, that the </w:t>
      </w:r>
      <w:r w:rsidR="002A6BE9" w:rsidRPr="004E5F31">
        <w:rPr>
          <w:rFonts w:asciiTheme="majorHAnsi" w:eastAsia="MS Mincho" w:hAnsiTheme="majorHAnsi"/>
          <w:sz w:val="20"/>
          <w:szCs w:val="20"/>
        </w:rPr>
        <w:t>S</w:t>
      </w:r>
      <w:r w:rsidR="00AE1F35" w:rsidRPr="004E5F31">
        <w:rPr>
          <w:rFonts w:asciiTheme="majorHAnsi" w:eastAsia="MS Mincho" w:hAnsiTheme="majorHAnsi"/>
          <w:sz w:val="20"/>
          <w:szCs w:val="20"/>
        </w:rPr>
        <w:t>tate has not presented progress in the investigation and that it has not been possible to identify those responsible for these events and requested that the State send a detailed and updated report that reflects the concrete progress and significant results of the investigation o</w:t>
      </w:r>
      <w:r w:rsidR="00D27009" w:rsidRPr="004E5F31">
        <w:rPr>
          <w:rFonts w:asciiTheme="majorHAnsi" w:eastAsia="MS Mincho" w:hAnsiTheme="majorHAnsi"/>
          <w:sz w:val="20"/>
          <w:szCs w:val="20"/>
        </w:rPr>
        <w:t xml:space="preserve">n </w:t>
      </w:r>
      <w:r w:rsidR="00AE1F35" w:rsidRPr="004E5F31">
        <w:rPr>
          <w:rFonts w:asciiTheme="majorHAnsi" w:eastAsia="MS Mincho" w:hAnsiTheme="majorHAnsi"/>
          <w:sz w:val="20"/>
          <w:szCs w:val="20"/>
        </w:rPr>
        <w:t xml:space="preserve">the </w:t>
      </w:r>
      <w:r w:rsidR="00D27009" w:rsidRPr="004E5F31">
        <w:rPr>
          <w:rFonts w:asciiTheme="majorHAnsi" w:eastAsia="MS Mincho" w:hAnsiTheme="majorHAnsi"/>
          <w:sz w:val="20"/>
          <w:szCs w:val="20"/>
        </w:rPr>
        <w:t>events</w:t>
      </w:r>
      <w:r w:rsidR="00AE1F35" w:rsidRPr="004E5F31">
        <w:rPr>
          <w:rFonts w:asciiTheme="majorHAnsi" w:eastAsia="MS Mincho" w:hAnsiTheme="majorHAnsi"/>
          <w:sz w:val="20"/>
          <w:szCs w:val="20"/>
        </w:rPr>
        <w:t xml:space="preserve">, as well as </w:t>
      </w:r>
      <w:r w:rsidR="00D27009" w:rsidRPr="004E5F31">
        <w:rPr>
          <w:rFonts w:asciiTheme="majorHAnsi" w:eastAsia="MS Mincho" w:hAnsiTheme="majorHAnsi"/>
          <w:sz w:val="20"/>
          <w:szCs w:val="20"/>
        </w:rPr>
        <w:t xml:space="preserve">on the </w:t>
      </w:r>
      <w:r w:rsidR="00AE1F35" w:rsidRPr="004E5F31">
        <w:rPr>
          <w:rFonts w:asciiTheme="majorHAnsi" w:eastAsia="MS Mincho" w:hAnsiTheme="majorHAnsi"/>
          <w:sz w:val="20"/>
          <w:szCs w:val="20"/>
        </w:rPr>
        <w:t>identification, judicial prosecution, and punishment of those responsible for the victims' human rights violations.</w:t>
      </w:r>
    </w:p>
    <w:p w14:paraId="13E82512" w14:textId="77777777" w:rsidR="00885204" w:rsidRPr="004E5F31" w:rsidRDefault="00885204" w:rsidP="00885204">
      <w:pPr>
        <w:rPr>
          <w:rFonts w:asciiTheme="majorHAnsi" w:eastAsia="MS Mincho" w:hAnsiTheme="majorHAnsi"/>
          <w:sz w:val="20"/>
          <w:szCs w:val="20"/>
        </w:rPr>
      </w:pPr>
    </w:p>
    <w:p w14:paraId="20C0D1FE" w14:textId="77777777" w:rsidR="00DF2B5C" w:rsidRPr="004E5F31" w:rsidRDefault="0094369A" w:rsidP="00DF2B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On April 10, 2017, the State reported on the current situation of the investigation and the actions aimed at determining the historical truth of the events denounced, and which include: a) requests addressed to the Ministry of National Defense, to determine the participation of state agents in the commission of the facts investigated; b) requests to different institutions in order to confirm the information provided by the victims' families and the location of the place where the events occurred; c) Meetings were held with the participation of the adhesive plaintiff, sponsoring lawyer, experts, Military Advisor</w:t>
      </w:r>
      <w:r w:rsidR="00A745D4" w:rsidRPr="004E5F31">
        <w:rPr>
          <w:rFonts w:asciiTheme="majorHAnsi" w:eastAsia="MS Mincho" w:hAnsiTheme="majorHAnsi"/>
          <w:sz w:val="20"/>
          <w:szCs w:val="20"/>
        </w:rPr>
        <w:t>,</w:t>
      </w:r>
      <w:r w:rsidRPr="004E5F31">
        <w:rPr>
          <w:rFonts w:asciiTheme="majorHAnsi" w:eastAsia="MS Mincho" w:hAnsiTheme="majorHAnsi"/>
          <w:sz w:val="20"/>
          <w:szCs w:val="20"/>
        </w:rPr>
        <w:t xml:space="preserve"> and personnel of </w:t>
      </w:r>
      <w:r w:rsidR="00FE0226" w:rsidRPr="004E5F31">
        <w:rPr>
          <w:rFonts w:asciiTheme="majorHAnsi" w:eastAsia="MS Mincho" w:hAnsiTheme="majorHAnsi"/>
          <w:sz w:val="20"/>
          <w:szCs w:val="20"/>
        </w:rPr>
        <w:t>the Prosecutor’s</w:t>
      </w:r>
      <w:r w:rsidRPr="004E5F31">
        <w:rPr>
          <w:rFonts w:asciiTheme="majorHAnsi" w:eastAsia="MS Mincho" w:hAnsiTheme="majorHAnsi"/>
          <w:sz w:val="20"/>
          <w:szCs w:val="20"/>
        </w:rPr>
        <w:t xml:space="preserve"> Office, in order to conclude with the terms of reference of two expert opinions to be carried out in this case.</w:t>
      </w:r>
    </w:p>
    <w:p w14:paraId="2044C5CE" w14:textId="77777777" w:rsidR="00DF2B5C" w:rsidRPr="004E5F31" w:rsidRDefault="00DF2B5C" w:rsidP="00DF2B5C">
      <w:pPr>
        <w:pStyle w:val="ListParagraph"/>
        <w:rPr>
          <w:rFonts w:asciiTheme="majorHAnsi" w:eastAsia="MS Mincho" w:hAnsiTheme="majorHAnsi"/>
          <w:sz w:val="20"/>
          <w:szCs w:val="20"/>
        </w:rPr>
      </w:pPr>
    </w:p>
    <w:p w14:paraId="24D7A03C" w14:textId="4FC0566F" w:rsidR="00885204" w:rsidRPr="004E5F31" w:rsidRDefault="00885204" w:rsidP="00DF2B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For its part, on September 20, 2017, the petitioner indicated that it had no observations regarding the current situation of the investigation, since, as indicated by the State, the </w:t>
      </w:r>
      <w:r w:rsidR="007C0EA7" w:rsidRPr="004E5F31">
        <w:rPr>
          <w:rFonts w:asciiTheme="majorHAnsi" w:eastAsia="MS Mincho" w:hAnsiTheme="majorHAnsi"/>
          <w:sz w:val="20"/>
          <w:szCs w:val="20"/>
        </w:rPr>
        <w:t xml:space="preserve">Prosecutor’s Office </w:t>
      </w:r>
      <w:r w:rsidRPr="004E5F31">
        <w:rPr>
          <w:rFonts w:asciiTheme="majorHAnsi" w:eastAsia="MS Mincho" w:hAnsiTheme="majorHAnsi"/>
          <w:sz w:val="20"/>
          <w:szCs w:val="20"/>
        </w:rPr>
        <w:t xml:space="preserve">has indeed carried out and is considering carry out the indicated procedures, for which they consider that there has been a will to </w:t>
      </w:r>
      <w:r w:rsidR="007C0EA7" w:rsidRPr="004E5F31">
        <w:rPr>
          <w:rFonts w:asciiTheme="majorHAnsi" w:eastAsia="MS Mincho" w:hAnsiTheme="majorHAnsi"/>
          <w:sz w:val="20"/>
          <w:szCs w:val="20"/>
        </w:rPr>
        <w:t>move forward on</w:t>
      </w:r>
      <w:r w:rsidRPr="004E5F31">
        <w:rPr>
          <w:rFonts w:asciiTheme="majorHAnsi" w:eastAsia="MS Mincho" w:hAnsiTheme="majorHAnsi"/>
          <w:sz w:val="20"/>
          <w:szCs w:val="20"/>
        </w:rPr>
        <w:t xml:space="preserve"> the investigation. </w:t>
      </w:r>
      <w:r w:rsidR="00DF2B5C" w:rsidRPr="004E5F31">
        <w:rPr>
          <w:rFonts w:asciiTheme="majorHAnsi" w:eastAsia="MS Mincho" w:hAnsiTheme="majorHAnsi"/>
          <w:sz w:val="20"/>
          <w:szCs w:val="20"/>
        </w:rPr>
        <w:t xml:space="preserve">Subsequently, on June 24, 2020, the petitioner indicated that the State continues to fail to comply with this point and requested the Commission to follow up on the matter. </w:t>
      </w:r>
      <w:r w:rsidRPr="004E5F31">
        <w:rPr>
          <w:rFonts w:asciiTheme="majorHAnsi" w:eastAsia="MS Mincho" w:hAnsiTheme="majorHAnsi"/>
          <w:sz w:val="20"/>
          <w:szCs w:val="20"/>
        </w:rPr>
        <w:t xml:space="preserve">Taking into consideration the information provided by the parties, the Commission considers that this </w:t>
      </w:r>
      <w:r w:rsidR="007C0EA7" w:rsidRPr="004E5F31">
        <w:rPr>
          <w:rFonts w:asciiTheme="majorHAnsi" w:eastAsia="MS Mincho" w:hAnsiTheme="majorHAnsi"/>
          <w:sz w:val="20"/>
          <w:szCs w:val="20"/>
        </w:rPr>
        <w:t>part</w:t>
      </w:r>
      <w:r w:rsidRPr="004E5F31">
        <w:rPr>
          <w:rFonts w:asciiTheme="majorHAnsi" w:eastAsia="MS Mincho" w:hAnsiTheme="majorHAnsi"/>
          <w:sz w:val="20"/>
          <w:szCs w:val="20"/>
        </w:rPr>
        <w:t xml:space="preserve"> of the </w:t>
      </w:r>
      <w:r w:rsidR="007C0EA7" w:rsidRPr="004E5F31">
        <w:rPr>
          <w:rFonts w:asciiTheme="majorHAnsi" w:eastAsia="MS Mincho" w:hAnsiTheme="majorHAnsi"/>
          <w:sz w:val="20"/>
          <w:szCs w:val="20"/>
        </w:rPr>
        <w:t>F</w:t>
      </w:r>
      <w:r w:rsidRPr="004E5F31">
        <w:rPr>
          <w:rFonts w:asciiTheme="majorHAnsi" w:eastAsia="MS Mincho" w:hAnsiTheme="majorHAnsi"/>
          <w:sz w:val="20"/>
          <w:szCs w:val="20"/>
        </w:rPr>
        <w:t xml:space="preserve">SA and point 5 of the addendum are partially fulfilled, and urges the State to continue deploying the corresponding actions in the matter of investigation, </w:t>
      </w:r>
      <w:r w:rsidR="007C0EA7" w:rsidRPr="004E5F31">
        <w:rPr>
          <w:rFonts w:asciiTheme="majorHAnsi" w:eastAsia="MS Mincho" w:hAnsiTheme="majorHAnsi"/>
          <w:sz w:val="20"/>
          <w:szCs w:val="20"/>
        </w:rPr>
        <w:t>prosecution</w:t>
      </w:r>
      <w:r w:rsidRPr="004E5F31">
        <w:rPr>
          <w:rFonts w:asciiTheme="majorHAnsi" w:eastAsia="MS Mincho" w:hAnsiTheme="majorHAnsi"/>
          <w:sz w:val="20"/>
          <w:szCs w:val="20"/>
        </w:rPr>
        <w:t>, and sanction of those responsible.</w:t>
      </w:r>
    </w:p>
    <w:p w14:paraId="64F2CF96" w14:textId="77777777" w:rsidR="005D4D7C" w:rsidRPr="004E5F31" w:rsidRDefault="005D4D7C" w:rsidP="005D4D7C">
      <w:pPr>
        <w:rPr>
          <w:rFonts w:asciiTheme="majorHAnsi" w:eastAsia="MS Mincho" w:hAnsiTheme="majorHAnsi"/>
          <w:sz w:val="20"/>
          <w:szCs w:val="20"/>
        </w:rPr>
      </w:pPr>
    </w:p>
    <w:p w14:paraId="17EE3A5B" w14:textId="613BD882" w:rsidR="00671E7E" w:rsidRPr="004E5F31" w:rsidRDefault="005D4D7C" w:rsidP="00B972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Regarding the seventh clause (VII), referring to financial reparations, the State reported on January 5, 2010, on the signing of the agreements and financial compensation with the victims' next of kin on May 10, 2007. In addition, the State clarified that due to insufficient funds in the Ministry of Public Finance, the parties had agreed to defer the payment of the obligation in two disbursements equivalent to 50% each. The State did not indicate the total amounts of compensation for the benefit of the relatives of each of the victims, nor did it provide the payment </w:t>
      </w:r>
      <w:r w:rsidR="00805552" w:rsidRPr="004E5F31">
        <w:rPr>
          <w:rFonts w:asciiTheme="majorHAnsi" w:eastAsia="MS Mincho" w:hAnsiTheme="majorHAnsi"/>
          <w:sz w:val="20"/>
          <w:szCs w:val="20"/>
        </w:rPr>
        <w:t>vouchers,</w:t>
      </w:r>
      <w:r w:rsidRPr="004E5F31">
        <w:rPr>
          <w:rFonts w:asciiTheme="majorHAnsi" w:eastAsia="MS Mincho" w:hAnsiTheme="majorHAnsi"/>
          <w:sz w:val="20"/>
          <w:szCs w:val="20"/>
        </w:rPr>
        <w:t xml:space="preserve"> or the compensation agreements signed. </w:t>
      </w:r>
    </w:p>
    <w:p w14:paraId="4FEDEF75" w14:textId="34DEF809" w:rsidR="00B972C4" w:rsidRPr="004E5F31" w:rsidRDefault="00B972C4" w:rsidP="00B972C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558A1F8D" w14:textId="2EE93BAA" w:rsidR="00DF2B5C" w:rsidRPr="004E5F31" w:rsidRDefault="00F60686" w:rsidP="00DF2B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On March 17, 2011, the petitioner confirmed the payment of the financial compensation using the methodology indicated by the State. </w:t>
      </w:r>
      <w:r w:rsidR="00DF2B5C" w:rsidRPr="004E5F31">
        <w:rPr>
          <w:rFonts w:asciiTheme="majorHAnsi" w:eastAsia="MS Mincho" w:hAnsiTheme="majorHAnsi"/>
          <w:sz w:val="20"/>
          <w:szCs w:val="20"/>
        </w:rPr>
        <w:t xml:space="preserve">Which was reiterated on June 24, 2020. </w:t>
      </w:r>
      <w:r w:rsidRPr="004E5F31">
        <w:rPr>
          <w:rFonts w:asciiTheme="majorHAnsi" w:eastAsia="MS Mincho" w:hAnsiTheme="majorHAnsi"/>
          <w:sz w:val="20"/>
          <w:szCs w:val="20"/>
        </w:rPr>
        <w:t>Taking into consideration the information provided by the parties, the Commission considers that clause seven (VII) of the friendly settlement agreement, as well as point 6 of the addendum, are fully complied with and declares it so.</w:t>
      </w:r>
    </w:p>
    <w:p w14:paraId="44A2C19F" w14:textId="77777777" w:rsidR="00DF2B5C" w:rsidRPr="004E5F31" w:rsidRDefault="00DF2B5C" w:rsidP="00DF2B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rPr>
      </w:pPr>
    </w:p>
    <w:p w14:paraId="5A1ED1F3" w14:textId="77777777" w:rsidR="00DF2B5C" w:rsidRPr="004E5F31" w:rsidRDefault="00F60686" w:rsidP="00DF2B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Regarding the eight</w:t>
      </w:r>
      <w:r w:rsidR="000B5F63" w:rsidRPr="004E5F31">
        <w:rPr>
          <w:rFonts w:asciiTheme="majorHAnsi" w:eastAsia="MS Mincho" w:hAnsiTheme="majorHAnsi"/>
          <w:sz w:val="20"/>
          <w:szCs w:val="20"/>
        </w:rPr>
        <w:t>h</w:t>
      </w:r>
      <w:r w:rsidRPr="004E5F31">
        <w:rPr>
          <w:rFonts w:asciiTheme="majorHAnsi" w:eastAsia="MS Mincho" w:hAnsiTheme="majorHAnsi"/>
          <w:sz w:val="20"/>
          <w:szCs w:val="20"/>
        </w:rPr>
        <w:t xml:space="preserve"> clause (VIII) on the State's commitment to deploy actions to locate the family of </w:t>
      </w:r>
      <w:proofErr w:type="spellStart"/>
      <w:r w:rsidRPr="004E5F31">
        <w:rPr>
          <w:rFonts w:asciiTheme="majorHAnsi" w:eastAsia="MS Mincho" w:hAnsiTheme="majorHAnsi"/>
          <w:sz w:val="20"/>
          <w:szCs w:val="20"/>
        </w:rPr>
        <w:t>Aarón</w:t>
      </w:r>
      <w:proofErr w:type="spellEnd"/>
      <w:r w:rsidRPr="004E5F31">
        <w:rPr>
          <w:rFonts w:asciiTheme="majorHAnsi" w:eastAsia="MS Mincho" w:hAnsiTheme="majorHAnsi"/>
          <w:sz w:val="20"/>
          <w:szCs w:val="20"/>
        </w:rPr>
        <w:t xml:space="preserve"> </w:t>
      </w:r>
      <w:proofErr w:type="spellStart"/>
      <w:r w:rsidRPr="004E5F31">
        <w:rPr>
          <w:rFonts w:asciiTheme="majorHAnsi" w:eastAsia="MS Mincho" w:hAnsiTheme="majorHAnsi"/>
          <w:sz w:val="20"/>
          <w:szCs w:val="20"/>
        </w:rPr>
        <w:t>Ubaldo</w:t>
      </w:r>
      <w:proofErr w:type="spellEnd"/>
      <w:r w:rsidRPr="004E5F31">
        <w:rPr>
          <w:rFonts w:asciiTheme="majorHAnsi" w:eastAsia="MS Mincho" w:hAnsiTheme="majorHAnsi"/>
          <w:sz w:val="20"/>
          <w:szCs w:val="20"/>
        </w:rPr>
        <w:t xml:space="preserve"> Ochoa, the State reported on June 28, 2013, on actions to contact Mrs. Olga Marisela Ochoa Ramirez, with whom the economic compensation agreement of May 10, 2007 was signed and the </w:t>
      </w:r>
      <w:r w:rsidR="000B5F63" w:rsidRPr="004E5F31">
        <w:rPr>
          <w:rFonts w:asciiTheme="majorHAnsi" w:eastAsia="MS Mincho" w:hAnsiTheme="majorHAnsi"/>
          <w:sz w:val="20"/>
          <w:szCs w:val="20"/>
        </w:rPr>
        <w:t>compensation</w:t>
      </w:r>
      <w:r w:rsidRPr="004E5F31">
        <w:rPr>
          <w:rFonts w:asciiTheme="majorHAnsi" w:eastAsia="MS Mincho" w:hAnsiTheme="majorHAnsi"/>
          <w:sz w:val="20"/>
          <w:szCs w:val="20"/>
        </w:rPr>
        <w:t xml:space="preserve"> payment was extended as indicated above. The petitioner did not su</w:t>
      </w:r>
      <w:r w:rsidR="00DF2B5C" w:rsidRPr="004E5F31">
        <w:rPr>
          <w:rFonts w:asciiTheme="majorHAnsi" w:eastAsia="MS Mincho" w:hAnsiTheme="majorHAnsi"/>
          <w:sz w:val="20"/>
          <w:szCs w:val="20"/>
        </w:rPr>
        <w:t xml:space="preserve">bmit observations on the matter, but confirmed in general terms the fulfillment of the economic compensation measures on June 24, </w:t>
      </w:r>
      <w:r w:rsidR="00DF2B5C" w:rsidRPr="004E5F31">
        <w:rPr>
          <w:rFonts w:asciiTheme="majorHAnsi" w:eastAsia="MS Mincho" w:hAnsiTheme="majorHAnsi"/>
          <w:sz w:val="20"/>
          <w:szCs w:val="20"/>
        </w:rPr>
        <w:lastRenderedPageBreak/>
        <w:t>2020.</w:t>
      </w:r>
      <w:r w:rsidRPr="004E5F31">
        <w:rPr>
          <w:rFonts w:asciiTheme="majorHAnsi" w:eastAsia="MS Mincho" w:hAnsiTheme="majorHAnsi"/>
          <w:sz w:val="20"/>
          <w:szCs w:val="20"/>
        </w:rPr>
        <w:t xml:space="preserve"> Taking into consideration the information provided, the Commission considers that clause eight (VIII) of the </w:t>
      </w:r>
      <w:r w:rsidR="000B5F63" w:rsidRPr="004E5F31">
        <w:rPr>
          <w:rFonts w:asciiTheme="majorHAnsi" w:eastAsia="MS Mincho" w:hAnsiTheme="majorHAnsi"/>
          <w:sz w:val="20"/>
          <w:szCs w:val="20"/>
        </w:rPr>
        <w:t>F</w:t>
      </w:r>
      <w:r w:rsidRPr="004E5F31">
        <w:rPr>
          <w:rFonts w:asciiTheme="majorHAnsi" w:eastAsia="MS Mincho" w:hAnsiTheme="majorHAnsi"/>
          <w:sz w:val="20"/>
          <w:szCs w:val="20"/>
        </w:rPr>
        <w:t>SA is fully complied with and declares it so.</w:t>
      </w:r>
    </w:p>
    <w:p w14:paraId="6B69475E" w14:textId="77777777" w:rsidR="00DF2B5C" w:rsidRPr="004E5F31" w:rsidRDefault="00DF2B5C" w:rsidP="00DF2B5C">
      <w:pPr>
        <w:pStyle w:val="ListParagraph"/>
        <w:rPr>
          <w:rFonts w:asciiTheme="majorHAnsi" w:eastAsia="MS Mincho" w:hAnsiTheme="majorHAnsi"/>
          <w:sz w:val="20"/>
          <w:szCs w:val="20"/>
        </w:rPr>
      </w:pPr>
    </w:p>
    <w:p w14:paraId="370A51EA" w14:textId="77777777" w:rsidR="00DF2B5C" w:rsidRPr="004E5F31" w:rsidRDefault="00DF2B5C" w:rsidP="00DF2B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 xml:space="preserve">Regarding the will of the parties in the agreement or in a subsequent written communication, on June 24, 2020, the petitioner party indicated its compliance with the approval of the agreement, requesting the Commission to maintain the follow up of the measure of justice until its full compliance. </w:t>
      </w:r>
    </w:p>
    <w:p w14:paraId="21F54FC2" w14:textId="77777777" w:rsidR="00DF2B5C" w:rsidRPr="004E5F31" w:rsidRDefault="00DF2B5C" w:rsidP="00DF2B5C">
      <w:pPr>
        <w:pStyle w:val="ListParagraph"/>
        <w:rPr>
          <w:rFonts w:asciiTheme="majorHAnsi" w:eastAsia="MS Mincho" w:hAnsiTheme="majorHAnsi"/>
          <w:sz w:val="20"/>
          <w:szCs w:val="20"/>
        </w:rPr>
      </w:pPr>
    </w:p>
    <w:p w14:paraId="60637345" w14:textId="49133325" w:rsidR="00DF2B5C" w:rsidRPr="004E5F31" w:rsidRDefault="00DF2B5C" w:rsidP="00DF2B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Regarding the adequacy of the agreement with the standards on human rights, it is observed that the content of the FSA is consistent with the standards on human rights, since elements were integrated as measures of satisfaction</w:t>
      </w:r>
      <w:r w:rsidR="00890BD5" w:rsidRPr="004E5F31">
        <w:rPr>
          <w:rFonts w:asciiTheme="majorHAnsi" w:eastAsia="MS Mincho" w:hAnsiTheme="majorHAnsi"/>
          <w:sz w:val="20"/>
          <w:szCs w:val="20"/>
        </w:rPr>
        <w:t>, economic compensation</w:t>
      </w:r>
      <w:r w:rsidRPr="004E5F31">
        <w:rPr>
          <w:rFonts w:asciiTheme="majorHAnsi" w:eastAsia="MS Mincho" w:hAnsiTheme="majorHAnsi"/>
          <w:sz w:val="20"/>
          <w:szCs w:val="20"/>
        </w:rPr>
        <w:t xml:space="preserve"> and justice, which are considered appropriate within the factual scenario of the particular case, being in accordance with the various pronouncements of the IACHR and the jurisprudence of the Inter-American Court of Human Rights regarding the reparation of victims of human rights violations.</w:t>
      </w:r>
    </w:p>
    <w:p w14:paraId="624A14D3" w14:textId="77777777" w:rsidR="00DF2B5C" w:rsidRPr="004E5F31" w:rsidRDefault="00DF2B5C" w:rsidP="00DF2B5C">
      <w:pPr>
        <w:pStyle w:val="ListParagraph"/>
        <w:rPr>
          <w:rFonts w:asciiTheme="majorHAnsi" w:eastAsia="MS Mincho" w:hAnsiTheme="majorHAnsi"/>
          <w:sz w:val="20"/>
          <w:szCs w:val="20"/>
        </w:rPr>
      </w:pPr>
    </w:p>
    <w:p w14:paraId="3BD0D3E6" w14:textId="6C4D2D02" w:rsidR="00DF2B5C" w:rsidRPr="004E5F31" w:rsidRDefault="00DF2B5C" w:rsidP="00DF2B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E5F31">
        <w:rPr>
          <w:rFonts w:asciiTheme="majorHAnsi" w:eastAsia="MS Mincho" w:hAnsiTheme="majorHAnsi"/>
          <w:sz w:val="20"/>
          <w:szCs w:val="20"/>
        </w:rPr>
        <w:t>In relation to the State's will to comply with the ASA, it should be noted that, according to the analysis of the case, it is observed that there has been a commitment on the part of the State</w:t>
      </w:r>
      <w:r w:rsidR="00AD71C3" w:rsidRPr="004E5F31">
        <w:rPr>
          <w:rFonts w:asciiTheme="majorHAnsi" w:eastAsia="MS Mincho" w:hAnsiTheme="majorHAnsi"/>
          <w:sz w:val="20"/>
          <w:szCs w:val="20"/>
        </w:rPr>
        <w:t xml:space="preserve"> verified in the partial substantial compliance</w:t>
      </w:r>
      <w:r w:rsidRPr="004E5F31">
        <w:rPr>
          <w:rFonts w:asciiTheme="majorHAnsi" w:eastAsia="MS Mincho" w:hAnsiTheme="majorHAnsi"/>
          <w:sz w:val="20"/>
          <w:szCs w:val="20"/>
        </w:rPr>
        <w:t xml:space="preserve"> with the friendly settlement</w:t>
      </w:r>
      <w:r w:rsidR="00AD71C3" w:rsidRPr="004E5F31">
        <w:rPr>
          <w:rFonts w:asciiTheme="majorHAnsi" w:eastAsia="MS Mincho" w:hAnsiTheme="majorHAnsi"/>
          <w:sz w:val="20"/>
          <w:szCs w:val="20"/>
        </w:rPr>
        <w:t xml:space="preserve"> agreement</w:t>
      </w:r>
      <w:r w:rsidRPr="004E5F31">
        <w:rPr>
          <w:rFonts w:asciiTheme="majorHAnsi" w:eastAsia="MS Mincho" w:hAnsiTheme="majorHAnsi"/>
          <w:sz w:val="20"/>
          <w:szCs w:val="20"/>
        </w:rPr>
        <w:t>.</w:t>
      </w:r>
    </w:p>
    <w:p w14:paraId="563EC7F8" w14:textId="77777777" w:rsidR="00601FC2" w:rsidRPr="004E5F31" w:rsidRDefault="00601FC2" w:rsidP="00601FC2">
      <w:pPr>
        <w:pStyle w:val="ListParagraph"/>
        <w:rPr>
          <w:rFonts w:asciiTheme="majorHAnsi" w:eastAsia="MS Mincho" w:hAnsiTheme="majorHAnsi"/>
          <w:sz w:val="20"/>
          <w:szCs w:val="20"/>
        </w:rPr>
      </w:pPr>
    </w:p>
    <w:p w14:paraId="478E7C86" w14:textId="142B9A99" w:rsidR="0092104D" w:rsidRPr="004E5F31" w:rsidRDefault="00601FC2" w:rsidP="00AD71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asciiTheme="majorHAnsi" w:eastAsia="MS Mincho" w:hAnsiTheme="majorHAnsi"/>
          <w:sz w:val="20"/>
          <w:szCs w:val="20"/>
        </w:rPr>
      </w:pPr>
      <w:r w:rsidRPr="004E5F31">
        <w:rPr>
          <w:rFonts w:asciiTheme="majorHAnsi" w:eastAsia="MS Mincho" w:hAnsiTheme="majorHAnsi"/>
          <w:sz w:val="20"/>
          <w:szCs w:val="20"/>
        </w:rPr>
        <w:t>Based on the foregoing, the Commission concludes that clause</w:t>
      </w:r>
      <w:r w:rsidR="00D6578B" w:rsidRPr="004E5F31">
        <w:rPr>
          <w:rFonts w:asciiTheme="majorHAnsi" w:eastAsia="MS Mincho" w:hAnsiTheme="majorHAnsi"/>
          <w:sz w:val="20"/>
          <w:szCs w:val="20"/>
        </w:rPr>
        <w:t>s</w:t>
      </w:r>
      <w:r w:rsidRPr="004E5F31">
        <w:rPr>
          <w:rFonts w:asciiTheme="majorHAnsi" w:eastAsia="MS Mincho" w:hAnsiTheme="majorHAnsi"/>
          <w:sz w:val="20"/>
          <w:szCs w:val="20"/>
        </w:rPr>
        <w:t xml:space="preserve"> III (Acknowledgment of State responsibility and acceptance of the facts); IV (Public apologies); V (Measures to honor the memory of the victims); VII (Repairs); and VIII (Communications to locate the other families) of the friendly settlement agreement are fully complied with. At the same time, the Commission considers that clause VI on the investigation, trial and punishment of those responsible is partially fulfilled.</w:t>
      </w:r>
      <w:r w:rsidR="00AD71C3" w:rsidRPr="004E5F31">
        <w:rPr>
          <w:rFonts w:asciiTheme="majorHAnsi" w:eastAsia="MS Mincho" w:hAnsiTheme="majorHAnsi"/>
          <w:sz w:val="20"/>
          <w:szCs w:val="20"/>
        </w:rPr>
        <w:t xml:space="preserve"> For the aforementioned, the Commission considers that the friendly settlement agreement has a partial substantial level of execution.</w:t>
      </w:r>
      <w:r w:rsidRPr="004E5F31">
        <w:rPr>
          <w:rFonts w:asciiTheme="majorHAnsi" w:eastAsia="MS Mincho" w:hAnsiTheme="majorHAnsi"/>
          <w:sz w:val="20"/>
          <w:szCs w:val="20"/>
        </w:rPr>
        <w:t xml:space="preserve"> Finally, the Commission considers that clauses I, II, III, IX and X of the friendly settlement agreement, as well as points 1, 2, 3, 7 and 8 of the addendum of February 18, 2005, are declarative in nature, for which reason their supervision does not correspond.</w:t>
      </w:r>
    </w:p>
    <w:p w14:paraId="72229712" w14:textId="12CFF080" w:rsidR="00601FC2" w:rsidRPr="004E5F31" w:rsidRDefault="00601FC2" w:rsidP="00601F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404C0BE7" w14:textId="1D881707" w:rsidR="0092104D" w:rsidRPr="004E5F31" w:rsidRDefault="0092104D" w:rsidP="00C62833">
      <w:pPr>
        <w:pStyle w:val="ListParagraph"/>
        <w:numPr>
          <w:ilvl w:val="0"/>
          <w:numId w:val="66"/>
        </w:numPr>
        <w:ind w:left="1440"/>
        <w:rPr>
          <w:rFonts w:asciiTheme="majorHAnsi" w:eastAsia="MS Mincho" w:hAnsiTheme="majorHAnsi"/>
          <w:b/>
          <w:sz w:val="20"/>
          <w:szCs w:val="20"/>
        </w:rPr>
      </w:pPr>
      <w:r w:rsidRPr="004E5F31">
        <w:rPr>
          <w:rFonts w:asciiTheme="majorHAnsi" w:eastAsia="MS Mincho" w:hAnsiTheme="majorHAnsi"/>
          <w:b/>
          <w:sz w:val="20"/>
          <w:szCs w:val="20"/>
        </w:rPr>
        <w:t>CONCLUSIONS</w:t>
      </w:r>
    </w:p>
    <w:p w14:paraId="407173FC" w14:textId="77777777" w:rsidR="0092104D" w:rsidRPr="004E5F31" w:rsidRDefault="0092104D" w:rsidP="008D0BF8">
      <w:pPr>
        <w:pStyle w:val="ListParagraph"/>
        <w:tabs>
          <w:tab w:val="left" w:pos="1440"/>
        </w:tabs>
        <w:ind w:left="0" w:firstLine="720"/>
        <w:jc w:val="both"/>
        <w:rPr>
          <w:rFonts w:asciiTheme="majorHAnsi" w:eastAsia="MS Mincho" w:hAnsiTheme="majorHAnsi"/>
          <w:sz w:val="20"/>
          <w:szCs w:val="20"/>
        </w:rPr>
      </w:pPr>
    </w:p>
    <w:p w14:paraId="73CF263B" w14:textId="3572CAEC" w:rsidR="0050735C" w:rsidRPr="004E5F31" w:rsidRDefault="0050735C" w:rsidP="0050735C">
      <w:pPr>
        <w:pStyle w:val="ListParagraph"/>
        <w:numPr>
          <w:ilvl w:val="0"/>
          <w:numId w:val="74"/>
        </w:numPr>
        <w:ind w:left="90" w:firstLine="630"/>
        <w:jc w:val="both"/>
        <w:rPr>
          <w:rFonts w:asciiTheme="majorHAnsi" w:eastAsia="MS Mincho" w:hAnsiTheme="majorHAnsi"/>
          <w:sz w:val="20"/>
          <w:szCs w:val="20"/>
        </w:rPr>
      </w:pPr>
      <w:r w:rsidRPr="004E5F31">
        <w:rPr>
          <w:rFonts w:asciiTheme="majorHAnsi" w:eastAsia="MS Mincho" w:hAnsiTheme="majorHAnsi"/>
          <w:sz w:val="20"/>
          <w:szCs w:val="20"/>
        </w:rPr>
        <w:t>Based on the foregoing considerations and by virtue of the procedure provided for in Articles 48.1.f and 49 of the American Convention, the Commission wishes to reiterate its deep appreciation for the efforts made by the parties and its satisfaction for the achievement of a friendly settlement in the present case, based on respect for human rights, and compatible with the object and purpose of the American Convention.</w:t>
      </w:r>
    </w:p>
    <w:p w14:paraId="2828B73E" w14:textId="77777777" w:rsidR="0092104D" w:rsidRPr="004E5F31" w:rsidRDefault="0092104D" w:rsidP="008D0BF8">
      <w:pPr>
        <w:tabs>
          <w:tab w:val="left" w:pos="1440"/>
        </w:tabs>
        <w:ind w:firstLine="720"/>
        <w:jc w:val="both"/>
        <w:rPr>
          <w:rFonts w:asciiTheme="majorHAnsi" w:eastAsia="MS Mincho" w:hAnsiTheme="majorHAnsi" w:cs="Cambria"/>
          <w:color w:val="000000"/>
          <w:sz w:val="20"/>
          <w:szCs w:val="20"/>
          <w:u w:color="000000"/>
          <w:lang w:eastAsia="es-ES"/>
        </w:rPr>
      </w:pPr>
    </w:p>
    <w:p w14:paraId="3D0A85E3" w14:textId="4002527A" w:rsidR="0092104D" w:rsidRPr="004E5F31" w:rsidRDefault="0092104D" w:rsidP="0050735C">
      <w:pPr>
        <w:tabs>
          <w:tab w:val="left" w:pos="720"/>
          <w:tab w:val="left" w:pos="1440"/>
        </w:tabs>
        <w:ind w:firstLine="720"/>
        <w:jc w:val="both"/>
        <w:rPr>
          <w:rFonts w:asciiTheme="majorHAnsi" w:hAnsiTheme="majorHAnsi" w:cs="Calibri"/>
          <w:b/>
          <w:sz w:val="20"/>
          <w:szCs w:val="20"/>
        </w:rPr>
      </w:pPr>
      <w:r w:rsidRPr="004E5F31">
        <w:rPr>
          <w:rFonts w:asciiTheme="majorHAnsi" w:eastAsia="MS Mincho" w:hAnsiTheme="majorHAnsi" w:cs="Cambria"/>
          <w:color w:val="000000"/>
          <w:sz w:val="20"/>
          <w:szCs w:val="20"/>
          <w:u w:color="000000"/>
          <w:lang w:eastAsia="es-ES"/>
        </w:rPr>
        <w:t xml:space="preserve">2.  </w:t>
      </w:r>
      <w:r w:rsidRPr="004E5F31">
        <w:rPr>
          <w:rFonts w:asciiTheme="majorHAnsi" w:eastAsia="MS Mincho" w:hAnsiTheme="majorHAnsi" w:cs="Cambria"/>
          <w:color w:val="000000"/>
          <w:sz w:val="20"/>
          <w:szCs w:val="20"/>
          <w:u w:color="000000"/>
          <w:lang w:eastAsia="es-ES"/>
        </w:rPr>
        <w:tab/>
      </w:r>
      <w:r w:rsidR="0050735C" w:rsidRPr="004E5F31">
        <w:rPr>
          <w:rFonts w:asciiTheme="majorHAnsi" w:eastAsia="MS Mincho" w:hAnsiTheme="majorHAnsi" w:cs="Cambria"/>
          <w:color w:val="000000"/>
          <w:sz w:val="20"/>
          <w:szCs w:val="20"/>
          <w:u w:color="000000"/>
          <w:lang w:eastAsia="es-ES"/>
        </w:rPr>
        <w:t>Following</w:t>
      </w:r>
      <w:r w:rsidR="0050735C" w:rsidRPr="004E5F31">
        <w:rPr>
          <w:rFonts w:asciiTheme="majorHAnsi" w:hAnsiTheme="majorHAnsi"/>
          <w:sz w:val="20"/>
          <w:szCs w:val="20"/>
        </w:rPr>
        <w:t xml:space="preserve"> the considerations and conclusions set forth in this report,</w:t>
      </w:r>
    </w:p>
    <w:p w14:paraId="5CB1B311" w14:textId="77777777" w:rsidR="00B30C2F" w:rsidRPr="004E5F31" w:rsidRDefault="00B30C2F" w:rsidP="0050735C">
      <w:pPr>
        <w:tabs>
          <w:tab w:val="left" w:pos="1440"/>
        </w:tabs>
        <w:jc w:val="both"/>
        <w:rPr>
          <w:rFonts w:asciiTheme="majorHAnsi" w:eastAsia="MS Mincho" w:hAnsiTheme="majorHAnsi" w:cs="Cambria"/>
          <w:color w:val="000000"/>
          <w:sz w:val="20"/>
          <w:szCs w:val="20"/>
          <w:u w:color="000000"/>
          <w:lang w:eastAsia="es-ES"/>
        </w:rPr>
      </w:pPr>
    </w:p>
    <w:p w14:paraId="4A0D09A7" w14:textId="77777777" w:rsidR="0050735C" w:rsidRPr="004E5F31" w:rsidRDefault="0050735C" w:rsidP="0050735C">
      <w:pPr>
        <w:tabs>
          <w:tab w:val="left" w:pos="720"/>
          <w:tab w:val="left" w:pos="1440"/>
        </w:tabs>
        <w:ind w:firstLine="720"/>
        <w:jc w:val="center"/>
        <w:rPr>
          <w:rFonts w:asciiTheme="majorHAnsi" w:hAnsiTheme="majorHAnsi"/>
          <w:b/>
          <w:bCs/>
          <w:sz w:val="20"/>
          <w:szCs w:val="20"/>
        </w:rPr>
      </w:pPr>
      <w:r w:rsidRPr="004E5F31">
        <w:rPr>
          <w:rFonts w:asciiTheme="majorHAnsi" w:hAnsiTheme="majorHAnsi"/>
          <w:b/>
          <w:bCs/>
          <w:sz w:val="20"/>
          <w:szCs w:val="20"/>
        </w:rPr>
        <w:t>THE INTER-AMERICAN COMMISSION ON HUMAN RIGHTS</w:t>
      </w:r>
    </w:p>
    <w:p w14:paraId="3319F3D0" w14:textId="77777777" w:rsidR="0092104D" w:rsidRPr="004E5F31" w:rsidRDefault="0092104D" w:rsidP="008D0BF8">
      <w:pPr>
        <w:tabs>
          <w:tab w:val="left" w:pos="1440"/>
        </w:tabs>
        <w:ind w:firstLine="1440"/>
        <w:jc w:val="both"/>
        <w:rPr>
          <w:rFonts w:asciiTheme="majorHAnsi" w:eastAsia="MS Mincho" w:hAnsiTheme="majorHAnsi"/>
          <w:b/>
          <w:bCs/>
          <w:sz w:val="20"/>
          <w:szCs w:val="20"/>
        </w:rPr>
      </w:pPr>
    </w:p>
    <w:p w14:paraId="05AB4942" w14:textId="071F3A8F" w:rsidR="0092104D" w:rsidRPr="004E5F31" w:rsidRDefault="0092104D" w:rsidP="008D0BF8">
      <w:pPr>
        <w:jc w:val="both"/>
        <w:rPr>
          <w:rFonts w:asciiTheme="majorHAnsi" w:eastAsia="MS Mincho" w:hAnsiTheme="majorHAnsi"/>
          <w:sz w:val="20"/>
          <w:szCs w:val="20"/>
        </w:rPr>
      </w:pPr>
      <w:r w:rsidRPr="004E5F31">
        <w:rPr>
          <w:rFonts w:asciiTheme="majorHAnsi" w:eastAsia="MS Mincho" w:hAnsiTheme="majorHAnsi"/>
          <w:b/>
          <w:bCs/>
          <w:sz w:val="20"/>
          <w:szCs w:val="20"/>
        </w:rPr>
        <w:t>DECIDE</w:t>
      </w:r>
      <w:r w:rsidR="0050735C" w:rsidRPr="004E5F31">
        <w:rPr>
          <w:rFonts w:asciiTheme="majorHAnsi" w:eastAsia="MS Mincho" w:hAnsiTheme="majorHAnsi"/>
          <w:b/>
          <w:bCs/>
          <w:sz w:val="20"/>
          <w:szCs w:val="20"/>
        </w:rPr>
        <w:t>S</w:t>
      </w:r>
      <w:r w:rsidRPr="004E5F31">
        <w:rPr>
          <w:rFonts w:asciiTheme="majorHAnsi" w:eastAsia="MS Mincho" w:hAnsiTheme="majorHAnsi"/>
          <w:b/>
          <w:bCs/>
          <w:sz w:val="20"/>
          <w:szCs w:val="20"/>
        </w:rPr>
        <w:t>:</w:t>
      </w:r>
    </w:p>
    <w:p w14:paraId="17262286" w14:textId="77777777" w:rsidR="0092104D" w:rsidRPr="004E5F31" w:rsidRDefault="0092104D" w:rsidP="008D0BF8">
      <w:pPr>
        <w:rPr>
          <w:rFonts w:asciiTheme="majorHAnsi" w:eastAsia="MS Mincho" w:hAnsiTheme="majorHAnsi"/>
          <w:sz w:val="20"/>
          <w:szCs w:val="20"/>
        </w:rPr>
      </w:pPr>
    </w:p>
    <w:p w14:paraId="267B909B" w14:textId="72D7A5C5" w:rsidR="00601FC2" w:rsidRPr="004E5F31" w:rsidRDefault="00601FC2" w:rsidP="00601FC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4E5F31">
        <w:rPr>
          <w:rFonts w:asciiTheme="majorHAnsi" w:eastAsia="MS Mincho" w:hAnsiTheme="majorHAnsi"/>
          <w:sz w:val="20"/>
          <w:szCs w:val="20"/>
        </w:rPr>
        <w:t>To approve the terms of the agreement signed by the parties on February 18, 2005.</w:t>
      </w:r>
    </w:p>
    <w:p w14:paraId="55FF604A" w14:textId="77777777" w:rsidR="00601FC2" w:rsidRPr="004E5F31" w:rsidRDefault="00601FC2" w:rsidP="00601FC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rPr>
      </w:pPr>
    </w:p>
    <w:p w14:paraId="3D1DE5E8" w14:textId="03C604D3" w:rsidR="00581AFF" w:rsidRPr="004E5F31" w:rsidRDefault="00520115" w:rsidP="008D0BF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4E5F31">
        <w:rPr>
          <w:rFonts w:asciiTheme="majorHAnsi" w:eastAsia="MS Mincho" w:hAnsiTheme="majorHAnsi"/>
          <w:sz w:val="20"/>
          <w:szCs w:val="20"/>
        </w:rPr>
        <w:t>To d</w:t>
      </w:r>
      <w:r w:rsidR="00581AFF" w:rsidRPr="004E5F31">
        <w:rPr>
          <w:rFonts w:asciiTheme="majorHAnsi" w:eastAsia="MS Mincho" w:hAnsiTheme="majorHAnsi"/>
          <w:sz w:val="20"/>
          <w:szCs w:val="20"/>
        </w:rPr>
        <w:t>eclare</w:t>
      </w:r>
      <w:r w:rsidRPr="004E5F31">
        <w:rPr>
          <w:rFonts w:asciiTheme="majorHAnsi" w:eastAsia="MS Mincho" w:hAnsiTheme="majorHAnsi"/>
          <w:sz w:val="20"/>
          <w:szCs w:val="20"/>
        </w:rPr>
        <w:t xml:space="preserve"> the</w:t>
      </w:r>
      <w:r w:rsidR="00581AFF" w:rsidRPr="004E5F31">
        <w:rPr>
          <w:rFonts w:asciiTheme="majorHAnsi" w:eastAsia="MS Mincho" w:hAnsiTheme="majorHAnsi"/>
          <w:sz w:val="20"/>
          <w:szCs w:val="20"/>
        </w:rPr>
        <w:t xml:space="preserve"> full compliance of clauses three (III) (Acknowledgment of State responsibility and acceptance of the facts);</w:t>
      </w:r>
      <w:r w:rsidR="00601FC2" w:rsidRPr="004E5F31">
        <w:rPr>
          <w:rFonts w:asciiTheme="majorHAnsi" w:eastAsia="MS Mincho" w:hAnsiTheme="majorHAnsi"/>
          <w:sz w:val="20"/>
          <w:szCs w:val="20"/>
        </w:rPr>
        <w:t xml:space="preserve"> fourth (IV) (Public apologies);</w:t>
      </w:r>
      <w:r w:rsidR="00581AFF" w:rsidRPr="004E5F31">
        <w:rPr>
          <w:rFonts w:asciiTheme="majorHAnsi" w:eastAsia="MS Mincho" w:hAnsiTheme="majorHAnsi"/>
          <w:sz w:val="20"/>
          <w:szCs w:val="20"/>
        </w:rPr>
        <w:t xml:space="preserve"> fifth (V) (Measures to honor the memory of the victims); Seventh (VII) (Reparations); and eighth (VIII) (Communications to locate the other families) of the friendly settlement agreement.</w:t>
      </w:r>
    </w:p>
    <w:p w14:paraId="08960919" w14:textId="7860920A" w:rsidR="007072FB" w:rsidRPr="004E5F31" w:rsidRDefault="00601FC2" w:rsidP="008D0BF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rPr>
      </w:pPr>
      <w:r w:rsidRPr="004E5F31">
        <w:rPr>
          <w:rFonts w:asciiTheme="majorHAnsi" w:eastAsia="MS Mincho" w:hAnsiTheme="majorHAnsi"/>
          <w:sz w:val="20"/>
          <w:szCs w:val="20"/>
        </w:rPr>
        <w:t xml:space="preserve"> </w:t>
      </w:r>
    </w:p>
    <w:p w14:paraId="1EA7F05D" w14:textId="1B37EB8F" w:rsidR="00472CEB" w:rsidRPr="004E5F31" w:rsidRDefault="00520115" w:rsidP="00472CE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4E5F31">
        <w:rPr>
          <w:rFonts w:asciiTheme="majorHAnsi" w:eastAsia="MS Mincho" w:hAnsiTheme="majorHAnsi"/>
          <w:sz w:val="20"/>
          <w:szCs w:val="20"/>
        </w:rPr>
        <w:t>To declare the partial compliance of clause six (VI) (Investigation, prosecution, and punishment of those responsible)</w:t>
      </w:r>
      <w:r w:rsidR="00472CEB" w:rsidRPr="004E5F31">
        <w:rPr>
          <w:rFonts w:asciiTheme="majorHAnsi" w:eastAsia="MS Mincho" w:hAnsiTheme="majorHAnsi"/>
          <w:sz w:val="20"/>
          <w:szCs w:val="20"/>
        </w:rPr>
        <w:t>.</w:t>
      </w:r>
    </w:p>
    <w:p w14:paraId="4B549EE2" w14:textId="77777777" w:rsidR="00472CEB" w:rsidRPr="004E5F31" w:rsidRDefault="00472CEB" w:rsidP="00472CE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p>
    <w:p w14:paraId="7BBCA7D0" w14:textId="5F0EF326" w:rsidR="0092104D" w:rsidRPr="004E5F31" w:rsidRDefault="00520115" w:rsidP="008D0BF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4E5F31">
        <w:rPr>
          <w:rFonts w:asciiTheme="majorHAnsi" w:eastAsia="MS Mincho" w:hAnsiTheme="majorHAnsi"/>
          <w:sz w:val="20"/>
          <w:szCs w:val="20"/>
        </w:rPr>
        <w:t xml:space="preserve">To continue with the supervision of clause six (VI) of the friendly settlement agreement until its full compliance according to the analysis contained in this Report. To this end, </w:t>
      </w:r>
      <w:r w:rsidR="00472CEB" w:rsidRPr="004E5F31">
        <w:rPr>
          <w:rFonts w:asciiTheme="majorHAnsi" w:eastAsia="MS Mincho" w:hAnsiTheme="majorHAnsi"/>
          <w:sz w:val="20"/>
          <w:szCs w:val="20"/>
        </w:rPr>
        <w:t xml:space="preserve">it </w:t>
      </w:r>
      <w:r w:rsidRPr="004E5F31">
        <w:rPr>
          <w:rFonts w:asciiTheme="majorHAnsi" w:eastAsia="MS Mincho" w:hAnsiTheme="majorHAnsi"/>
          <w:sz w:val="20"/>
          <w:szCs w:val="20"/>
        </w:rPr>
        <w:t>remind</w:t>
      </w:r>
      <w:r w:rsidR="00472CEB" w:rsidRPr="004E5F31">
        <w:rPr>
          <w:rFonts w:asciiTheme="majorHAnsi" w:eastAsia="MS Mincho" w:hAnsiTheme="majorHAnsi"/>
          <w:sz w:val="20"/>
          <w:szCs w:val="20"/>
        </w:rPr>
        <w:t>s</w:t>
      </w:r>
      <w:r w:rsidRPr="004E5F31">
        <w:rPr>
          <w:rFonts w:asciiTheme="majorHAnsi" w:eastAsia="MS Mincho" w:hAnsiTheme="majorHAnsi"/>
          <w:sz w:val="20"/>
          <w:szCs w:val="20"/>
        </w:rPr>
        <w:t xml:space="preserve"> the parties of their commitment to periodically inform the IACHR o</w:t>
      </w:r>
      <w:r w:rsidR="00472CEB" w:rsidRPr="004E5F31">
        <w:rPr>
          <w:rFonts w:asciiTheme="majorHAnsi" w:eastAsia="MS Mincho" w:hAnsiTheme="majorHAnsi"/>
          <w:sz w:val="20"/>
          <w:szCs w:val="20"/>
        </w:rPr>
        <w:t>n</w:t>
      </w:r>
      <w:r w:rsidRPr="004E5F31">
        <w:rPr>
          <w:rFonts w:asciiTheme="majorHAnsi" w:eastAsia="MS Mincho" w:hAnsiTheme="majorHAnsi"/>
          <w:sz w:val="20"/>
          <w:szCs w:val="20"/>
        </w:rPr>
        <w:t xml:space="preserve"> </w:t>
      </w:r>
      <w:r w:rsidR="00472CEB" w:rsidRPr="004E5F31">
        <w:rPr>
          <w:rFonts w:asciiTheme="majorHAnsi" w:eastAsia="MS Mincho" w:hAnsiTheme="majorHAnsi"/>
          <w:sz w:val="20"/>
          <w:szCs w:val="20"/>
        </w:rPr>
        <w:t>its</w:t>
      </w:r>
      <w:r w:rsidRPr="004E5F31">
        <w:rPr>
          <w:rFonts w:asciiTheme="majorHAnsi" w:eastAsia="MS Mincho" w:hAnsiTheme="majorHAnsi"/>
          <w:sz w:val="20"/>
          <w:szCs w:val="20"/>
        </w:rPr>
        <w:t xml:space="preserve"> compliance.</w:t>
      </w:r>
    </w:p>
    <w:p w14:paraId="0F7EDC17" w14:textId="77777777" w:rsidR="0092104D" w:rsidRPr="004E5F31" w:rsidRDefault="0092104D" w:rsidP="008D0BF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rPr>
      </w:pPr>
    </w:p>
    <w:p w14:paraId="0D27B1E7" w14:textId="77777777" w:rsidR="003D10EE" w:rsidRPr="004E5F31" w:rsidRDefault="003D10EE" w:rsidP="003D10EE">
      <w:pPr>
        <w:pStyle w:val="ListParagraph"/>
        <w:numPr>
          <w:ilvl w:val="0"/>
          <w:numId w:val="57"/>
        </w:numPr>
        <w:rPr>
          <w:rFonts w:asciiTheme="majorHAnsi" w:eastAsia="Arial Unicode MS" w:hAnsiTheme="majorHAnsi" w:cs="Times New Roman"/>
          <w:color w:val="auto"/>
          <w:sz w:val="20"/>
          <w:szCs w:val="20"/>
          <w:lang w:eastAsia="en-US"/>
        </w:rPr>
      </w:pPr>
      <w:r w:rsidRPr="004E5F31">
        <w:rPr>
          <w:rFonts w:asciiTheme="majorHAnsi" w:eastAsia="Arial Unicode MS" w:hAnsiTheme="majorHAnsi" w:cs="Times New Roman"/>
          <w:color w:val="auto"/>
          <w:sz w:val="20"/>
          <w:szCs w:val="20"/>
          <w:lang w:eastAsia="en-US"/>
        </w:rPr>
        <w:lastRenderedPageBreak/>
        <w:t>To make this report public and include it in its Annual Report to the OAS General Assembly.</w:t>
      </w:r>
    </w:p>
    <w:p w14:paraId="46E09E2B" w14:textId="77777777" w:rsidR="003D10EE" w:rsidRPr="004E5F31" w:rsidRDefault="003D10EE" w:rsidP="003D10EE">
      <w:pPr>
        <w:ind w:firstLine="720"/>
        <w:jc w:val="both"/>
        <w:rPr>
          <w:rFonts w:asciiTheme="majorHAnsi" w:hAnsiTheme="majorHAnsi"/>
          <w:sz w:val="20"/>
          <w:szCs w:val="20"/>
        </w:rPr>
      </w:pPr>
    </w:p>
    <w:p w14:paraId="61740D40" w14:textId="1DE7C9E3" w:rsidR="00931D68" w:rsidRPr="004E5F31" w:rsidRDefault="00931D68" w:rsidP="00931D68">
      <w:pPr>
        <w:suppressAutoHyphens/>
        <w:ind w:firstLine="720"/>
        <w:jc w:val="both"/>
        <w:rPr>
          <w:rFonts w:ascii="Cambria" w:hAnsi="Cambria"/>
          <w:sz w:val="20"/>
          <w:szCs w:val="20"/>
        </w:rPr>
      </w:pPr>
      <w:r w:rsidRPr="004E5F31">
        <w:rPr>
          <w:rFonts w:asciiTheme="majorHAnsi" w:hAnsiTheme="majorHAnsi"/>
          <w:spacing w:val="-2"/>
          <w:sz w:val="20"/>
          <w:szCs w:val="20"/>
        </w:rPr>
        <w:t xml:space="preserve">Approved by the Inter-American Commission on Human Rights on August 14, 2020. (Signed): </w:t>
      </w:r>
      <w:r w:rsidRPr="004E5F31">
        <w:rPr>
          <w:rFonts w:ascii="Cambria" w:hAnsi="Cambria"/>
          <w:sz w:val="20"/>
          <w:szCs w:val="20"/>
        </w:rPr>
        <w:t xml:space="preserve">Joel Hernández García President; Antonia Urrejola, First </w:t>
      </w:r>
      <w:r w:rsidR="008D0435">
        <w:rPr>
          <w:rFonts w:ascii="Cambria" w:hAnsi="Cambria"/>
          <w:sz w:val="20"/>
          <w:szCs w:val="20"/>
        </w:rPr>
        <w:t xml:space="preserve">Vice President; </w:t>
      </w:r>
      <w:proofErr w:type="spellStart"/>
      <w:r w:rsidR="008D0435">
        <w:rPr>
          <w:rFonts w:ascii="Cambria" w:hAnsi="Cambria"/>
          <w:sz w:val="20"/>
          <w:szCs w:val="20"/>
        </w:rPr>
        <w:t>Flávia</w:t>
      </w:r>
      <w:proofErr w:type="spellEnd"/>
      <w:r w:rsidR="008D0435">
        <w:rPr>
          <w:rFonts w:ascii="Cambria" w:hAnsi="Cambria"/>
          <w:sz w:val="20"/>
          <w:szCs w:val="20"/>
        </w:rPr>
        <w:t xml:space="preserve"> </w:t>
      </w:r>
      <w:proofErr w:type="spellStart"/>
      <w:r w:rsidR="008D0435">
        <w:rPr>
          <w:rFonts w:ascii="Cambria" w:hAnsi="Cambria"/>
          <w:sz w:val="20"/>
          <w:szCs w:val="20"/>
        </w:rPr>
        <w:t>Piovesan</w:t>
      </w:r>
      <w:proofErr w:type="spellEnd"/>
      <w:r w:rsidR="008D0435">
        <w:rPr>
          <w:rFonts w:ascii="Cambria" w:hAnsi="Cambria"/>
          <w:sz w:val="20"/>
          <w:szCs w:val="20"/>
        </w:rPr>
        <w:t>,</w:t>
      </w:r>
      <w:r w:rsidRPr="004E5F31">
        <w:rPr>
          <w:rFonts w:ascii="Cambria" w:hAnsi="Cambria"/>
          <w:sz w:val="20"/>
          <w:szCs w:val="20"/>
        </w:rPr>
        <w:t xml:space="preserve"> Second Vice President</w:t>
      </w:r>
      <w:r w:rsidR="008D0435">
        <w:rPr>
          <w:rFonts w:ascii="Cambria" w:hAnsi="Cambria"/>
          <w:sz w:val="20"/>
          <w:szCs w:val="20"/>
        </w:rPr>
        <w:t>;</w:t>
      </w:r>
      <w:r w:rsidRPr="004E5F31">
        <w:rPr>
          <w:rFonts w:ascii="Cambria" w:hAnsi="Cambria"/>
          <w:sz w:val="20"/>
          <w:szCs w:val="20"/>
        </w:rPr>
        <w:t xml:space="preserve"> Esmeralda E. </w:t>
      </w:r>
      <w:proofErr w:type="spellStart"/>
      <w:r w:rsidRPr="004E5F31">
        <w:rPr>
          <w:rFonts w:ascii="Cambria" w:hAnsi="Cambria"/>
          <w:sz w:val="20"/>
          <w:szCs w:val="20"/>
        </w:rPr>
        <w:t>Arosemena</w:t>
      </w:r>
      <w:proofErr w:type="spellEnd"/>
      <w:r w:rsidRPr="004E5F31">
        <w:rPr>
          <w:rFonts w:ascii="Cambria" w:hAnsi="Cambria"/>
          <w:sz w:val="20"/>
          <w:szCs w:val="20"/>
        </w:rPr>
        <w:t xml:space="preserve"> Bernal de </w:t>
      </w:r>
      <w:proofErr w:type="spellStart"/>
      <w:r w:rsidRPr="004E5F31">
        <w:rPr>
          <w:rFonts w:ascii="Cambria" w:hAnsi="Cambria"/>
          <w:sz w:val="20"/>
          <w:szCs w:val="20"/>
        </w:rPr>
        <w:t>Troitiño</w:t>
      </w:r>
      <w:proofErr w:type="spellEnd"/>
      <w:r w:rsidRPr="004E5F31">
        <w:rPr>
          <w:rFonts w:ascii="Cambria" w:hAnsi="Cambria"/>
          <w:sz w:val="20"/>
          <w:szCs w:val="20"/>
        </w:rPr>
        <w:t xml:space="preserve"> and Julissa Mantilla Falcón Members of the Commission.</w:t>
      </w:r>
    </w:p>
    <w:p w14:paraId="1B8C52C5" w14:textId="53F7B8A9" w:rsidR="00931D68" w:rsidRPr="004E5F31" w:rsidRDefault="00931D68" w:rsidP="00931D68">
      <w:pPr>
        <w:tabs>
          <w:tab w:val="num" w:pos="3240"/>
          <w:tab w:val="center" w:pos="4680"/>
          <w:tab w:val="left" w:pos="6511"/>
        </w:tabs>
        <w:ind w:firstLine="720"/>
        <w:jc w:val="both"/>
        <w:rPr>
          <w:rFonts w:asciiTheme="majorHAnsi" w:hAnsiTheme="majorHAnsi"/>
          <w:spacing w:val="-2"/>
          <w:sz w:val="20"/>
          <w:szCs w:val="20"/>
        </w:rPr>
      </w:pPr>
    </w:p>
    <w:p w14:paraId="46FEDC51" w14:textId="77777777" w:rsidR="00CA6FA4" w:rsidRPr="00E8190F" w:rsidRDefault="00CA6FA4" w:rsidP="008D0BF8">
      <w:pPr>
        <w:rPr>
          <w:rFonts w:asciiTheme="majorHAnsi" w:hAnsiTheme="majorHAnsi"/>
          <w:sz w:val="20"/>
          <w:szCs w:val="20"/>
          <w:lang w:eastAsia="es-ES"/>
        </w:rPr>
      </w:pPr>
    </w:p>
    <w:sectPr w:rsidR="00CA6FA4" w:rsidRPr="00E8190F" w:rsidSect="00934A2C">
      <w:footerReference w:type="defaul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243B0" w14:textId="77777777" w:rsidR="0047264F" w:rsidRDefault="0047264F">
      <w:r>
        <w:separator/>
      </w:r>
    </w:p>
  </w:endnote>
  <w:endnote w:type="continuationSeparator" w:id="0">
    <w:p w14:paraId="55225DC7" w14:textId="77777777" w:rsidR="0047264F" w:rsidRDefault="0047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A7DC" w14:textId="77777777" w:rsidR="006B11F3" w:rsidRDefault="006B1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50DAABD7" w14:textId="77777777" w:rsidR="000A35A2" w:rsidRPr="00934A2C" w:rsidRDefault="000A35A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4</w:t>
        </w:r>
        <w:r w:rsidRPr="00934A2C">
          <w:rPr>
            <w:noProof/>
            <w:sz w:val="16"/>
            <w:szCs w:val="22"/>
          </w:rPr>
          <w:fldChar w:fldCharType="end"/>
        </w:r>
      </w:p>
    </w:sdtContent>
  </w:sdt>
  <w:p w14:paraId="6FFF4480" w14:textId="77777777" w:rsidR="000A35A2" w:rsidRDefault="000A3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9A6B" w14:textId="77777777" w:rsidR="000A35A2" w:rsidRPr="00934A2C" w:rsidRDefault="000A35A2">
    <w:pPr>
      <w:pStyle w:val="Footer"/>
      <w:jc w:val="center"/>
      <w:rPr>
        <w:sz w:val="16"/>
        <w:szCs w:val="22"/>
      </w:rPr>
    </w:pPr>
  </w:p>
  <w:p w14:paraId="70ACE51E" w14:textId="77777777" w:rsidR="000A35A2" w:rsidRDefault="000A35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83E6" w14:textId="018D832B" w:rsidR="000A35A2" w:rsidRDefault="000A35A2">
    <w:pPr>
      <w:spacing w:line="14" w:lineRule="auto"/>
      <w:rPr>
        <w:sz w:val="20"/>
        <w:szCs w:val="20"/>
      </w:rPr>
    </w:pPr>
    <w:r>
      <w:rPr>
        <w:noProof/>
        <w:sz w:val="22"/>
        <w:szCs w:val="22"/>
      </w:rPr>
      <mc:AlternateContent>
        <mc:Choice Requires="wps">
          <w:drawing>
            <wp:anchor distT="0" distB="0" distL="114300" distR="114300" simplePos="0" relativeHeight="251657728" behindDoc="1" locked="0" layoutInCell="1" allowOverlap="1" wp14:anchorId="6E0970C3" wp14:editId="2B51F0BE">
              <wp:simplePos x="0" y="0"/>
              <wp:positionH relativeFrom="page">
                <wp:posOffset>4644390</wp:posOffset>
              </wp:positionH>
              <wp:positionV relativeFrom="page">
                <wp:posOffset>10323195</wp:posOffset>
              </wp:positionV>
              <wp:extent cx="2444115" cy="20955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4D48" w14:textId="77777777" w:rsidR="000A35A2" w:rsidRDefault="000A35A2">
                          <w:pPr>
                            <w:spacing w:line="316" w:lineRule="exact"/>
                            <w:ind w:left="20"/>
                            <w:rPr>
                              <w:rFonts w:ascii="Arial" w:eastAsia="Arial" w:hAnsi="Arial" w:cs="Arial"/>
                              <w:sz w:val="29"/>
                              <w:szCs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0970C3" id="_x0000_t202" coordsize="21600,21600" o:spt="202" path="m,l,21600r21600,l21600,xe">
              <v:stroke joinstyle="miter"/>
              <v:path gradientshapeok="t" o:connecttype="rect"/>
            </v:shapetype>
            <v:shape id="Text Box 2" o:spid="_x0000_s1033" type="#_x0000_t202" style="position:absolute;margin-left:365.7pt;margin-top:812.85pt;width:192.45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SUrgIAAKk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C8wErSDFj2w0aBbOaLIVmfodQpO9z24mRG2ocsuU93fyfKbRkKuGyp27EYpOTSMVsAutDf9J1cn&#10;HG1BtsNHWUEYujfSAY216mzpoBgI0KFLj6fOWColbEaEkDCMMSrhLAqSOHat82k63+6VNu+Z7JA1&#10;Mqyg8w6dHu60sWxoOrvYYEIWvG1d91vxbAMcpx2IDVftmWXhmvkzCZLNcrMkHokWG48Eee7dFGvi&#10;LYrwMs7f5et1Hv6ycUOSNryqmLBhZmGF5M8ad5T4JImTtLRseWXhLCWtdtt1q9CBgrAL97maw8nZ&#10;zX9OwxUBcnmRUhiR4DZKvGKxvPRIQWIvuQyWXhAmt8kiIAnJi+cp3XHB/j0lNGQ4iaN4EtOZ9Ivc&#10;Ave9zo2mHTcwOlreZXh5cqKpleBGVK61hvJ2sp+UwtI/lwLaPTfaCdZqdFKrGbcjoFgVb2X1CNJV&#10;EpQF+oR5B0Yj1Q+MBpgdGdbf91QxjNoPAuRvB81sqNnYzgYVJVzNsMFoMtdmGkj7XvFdA8jTAxPy&#10;Bp5IzZ16zyyODwvmgUviOLvswHn677zOE3b1GwAA//8DAFBLAwQUAAYACAAAACEAhrW5L+IAAAAO&#10;AQAADwAAAGRycy9kb3ducmV2LnhtbEyPwU7DMAyG70i8Q2QkbiztxtpRmk4TghMSoisHjmnjtdEa&#10;pzTZVt6e9DSO9v/p9+d8O5menXF02pKAeBEBQ2qs0tQK+KreHjbAnJekZG8JBfyig21xe5PLTNkL&#10;lXje+5aFEnKZFNB5P2Scu6ZDI93CDkghO9jRSB/GseVqlJdQbnq+jKKEG6kpXOjkgC8dNsf9yQjY&#10;fVP5qn8+6s/yUOqqeoroPTkKcX837Z6BeZz8FYZZP6hDEZxqeyLlWC8gXcWPAQ1BslynwGYkjpMV&#10;sHrerTcp8CLn/98o/gAAAP//AwBQSwECLQAUAAYACAAAACEAtoM4kv4AAADhAQAAEwAAAAAAAAAA&#10;AAAAAAAAAAAAW0NvbnRlbnRfVHlwZXNdLnhtbFBLAQItABQABgAIAAAAIQA4/SH/1gAAAJQBAAAL&#10;AAAAAAAAAAAAAAAAAC8BAABfcmVscy8ucmVsc1BLAQItABQABgAIAAAAIQB5M8SUrgIAAKkFAAAO&#10;AAAAAAAAAAAAAAAAAC4CAABkcnMvZTJvRG9jLnhtbFBLAQItABQABgAIAAAAIQCGtbkv4gAAAA4B&#10;AAAPAAAAAAAAAAAAAAAAAAgFAABkcnMvZG93bnJldi54bWxQSwUGAAAAAAQABADzAAAAFwYAAAAA&#10;" filled="f" stroked="f">
              <v:textbox inset="0,0,0,0">
                <w:txbxContent>
                  <w:p w14:paraId="2BBE4D48" w14:textId="77777777" w:rsidR="000A35A2" w:rsidRDefault="000A35A2">
                    <w:pPr>
                      <w:spacing w:line="316" w:lineRule="exact"/>
                      <w:ind w:left="20"/>
                      <w:rPr>
                        <w:rFonts w:ascii="Arial" w:eastAsia="Arial" w:hAnsi="Arial" w:cs="Arial"/>
                        <w:sz w:val="29"/>
                        <w:szCs w:val="2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955F4" w14:textId="77777777" w:rsidR="0047264F" w:rsidRPr="000F35ED" w:rsidRDefault="0047264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BF3CA27" w14:textId="77777777" w:rsidR="0047264F" w:rsidRPr="000F35ED" w:rsidRDefault="0047264F" w:rsidP="000F35ED">
      <w:pPr>
        <w:rPr>
          <w:rFonts w:asciiTheme="majorHAnsi" w:hAnsiTheme="majorHAnsi"/>
          <w:sz w:val="16"/>
          <w:szCs w:val="16"/>
        </w:rPr>
      </w:pPr>
      <w:r w:rsidRPr="000F35ED">
        <w:rPr>
          <w:rFonts w:asciiTheme="majorHAnsi" w:hAnsiTheme="majorHAnsi"/>
          <w:sz w:val="16"/>
          <w:szCs w:val="16"/>
        </w:rPr>
        <w:separator/>
      </w:r>
    </w:p>
    <w:p w14:paraId="729EEA45" w14:textId="77777777" w:rsidR="0047264F" w:rsidRPr="000F35ED" w:rsidRDefault="0047264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ECA576B" w14:textId="77777777" w:rsidR="0047264F" w:rsidRPr="000F35ED" w:rsidRDefault="0047264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37DAA7" w14:textId="36868A78" w:rsidR="000A35A2" w:rsidRPr="00096E8A" w:rsidRDefault="000A35A2" w:rsidP="00096E8A">
      <w:pPr>
        <w:pStyle w:val="FootnoteText"/>
        <w:ind w:firstLine="720"/>
        <w:jc w:val="both"/>
        <w:rPr>
          <w:rFonts w:asciiTheme="majorHAnsi" w:hAnsiTheme="majorHAnsi"/>
          <w:sz w:val="16"/>
          <w:szCs w:val="16"/>
        </w:rPr>
      </w:pPr>
      <w:r w:rsidRPr="00096E8A">
        <w:rPr>
          <w:rStyle w:val="FootnoteReference"/>
          <w:rFonts w:asciiTheme="majorHAnsi" w:hAnsiTheme="majorHAnsi"/>
          <w:sz w:val="16"/>
          <w:szCs w:val="16"/>
        </w:rPr>
        <w:footnoteRef/>
      </w:r>
      <w:r w:rsidRPr="00096E8A">
        <w:rPr>
          <w:rFonts w:asciiTheme="majorHAnsi" w:hAnsiTheme="majorHAnsi"/>
          <w:sz w:val="16"/>
          <w:szCs w:val="16"/>
        </w:rPr>
        <w:t xml:space="preserve"> Commissioner </w:t>
      </w:r>
      <w:r w:rsidRPr="00096E8A">
        <w:rPr>
          <w:rFonts w:asciiTheme="majorHAnsi" w:eastAsia="Cambria" w:hAnsiTheme="majorHAnsi"/>
          <w:sz w:val="16"/>
          <w:szCs w:val="16"/>
        </w:rPr>
        <w:t>Stuardo Ralón Orellana</w:t>
      </w:r>
      <w:r w:rsidRPr="00096E8A">
        <w:rPr>
          <w:rFonts w:asciiTheme="majorHAnsi" w:hAnsiTheme="majorHAnsi"/>
          <w:sz w:val="16"/>
          <w:szCs w:val="16"/>
        </w:rPr>
        <w:t>, a national of Guatemala, did not participate in the consideration or vote on this case in accordance with Article 17 (2) (a) of the IACHR's regulations.</w:t>
      </w:r>
    </w:p>
  </w:footnote>
  <w:footnote w:id="3">
    <w:p w14:paraId="0185DC1E" w14:textId="16B3920A" w:rsidR="000A35A2" w:rsidRPr="00096E8A" w:rsidRDefault="000A35A2" w:rsidP="00096E8A">
      <w:pPr>
        <w:pStyle w:val="FootnoteText"/>
        <w:ind w:firstLine="720"/>
        <w:jc w:val="both"/>
        <w:rPr>
          <w:rFonts w:asciiTheme="majorHAnsi" w:hAnsiTheme="majorHAnsi"/>
          <w:sz w:val="16"/>
          <w:szCs w:val="16"/>
        </w:rPr>
      </w:pPr>
      <w:r w:rsidRPr="00096E8A">
        <w:rPr>
          <w:rStyle w:val="FootnoteReference"/>
          <w:rFonts w:asciiTheme="majorHAnsi" w:hAnsiTheme="majorHAnsi"/>
          <w:sz w:val="16"/>
          <w:szCs w:val="16"/>
        </w:rPr>
        <w:footnoteRef/>
      </w:r>
      <w:r w:rsidRPr="00096E8A">
        <w:rPr>
          <w:rFonts w:asciiTheme="majorHAnsi" w:hAnsiTheme="majorHAnsi"/>
          <w:sz w:val="16"/>
          <w:szCs w:val="16"/>
        </w:rPr>
        <w:t xml:space="preserve"> On November 24, 2006, the parties signed an addendum where the students Eduardo Antonio López Palencia and Carlos Leonel </w:t>
      </w:r>
      <w:proofErr w:type="spellStart"/>
      <w:r w:rsidRPr="00096E8A">
        <w:rPr>
          <w:rFonts w:asciiTheme="majorHAnsi" w:hAnsiTheme="majorHAnsi"/>
          <w:sz w:val="16"/>
          <w:szCs w:val="16"/>
        </w:rPr>
        <w:t>Chuta</w:t>
      </w:r>
      <w:proofErr w:type="spellEnd"/>
      <w:r w:rsidRPr="00096E8A">
        <w:rPr>
          <w:rFonts w:asciiTheme="majorHAnsi" w:hAnsiTheme="majorHAnsi"/>
          <w:sz w:val="16"/>
          <w:szCs w:val="16"/>
        </w:rPr>
        <w:t xml:space="preserve"> </w:t>
      </w:r>
      <w:proofErr w:type="spellStart"/>
      <w:r w:rsidRPr="00096E8A">
        <w:rPr>
          <w:rFonts w:asciiTheme="majorHAnsi" w:hAnsiTheme="majorHAnsi"/>
          <w:sz w:val="16"/>
          <w:szCs w:val="16"/>
        </w:rPr>
        <w:t>Camey</w:t>
      </w:r>
      <w:proofErr w:type="spellEnd"/>
      <w:r w:rsidRPr="00096E8A">
        <w:rPr>
          <w:rFonts w:asciiTheme="majorHAnsi" w:hAnsiTheme="majorHAnsi"/>
          <w:sz w:val="16"/>
          <w:szCs w:val="16"/>
        </w:rPr>
        <w:t xml:space="preserve"> adhere to the friendly settlement agr</w:t>
      </w:r>
      <w:r w:rsidR="0043086E">
        <w:rPr>
          <w:rFonts w:asciiTheme="majorHAnsi" w:hAnsiTheme="majorHAnsi"/>
          <w:sz w:val="16"/>
          <w:szCs w:val="16"/>
        </w:rPr>
        <w:t xml:space="preserve">eement as victims and </w:t>
      </w:r>
      <w:r w:rsidRPr="00096E8A">
        <w:rPr>
          <w:rFonts w:asciiTheme="majorHAnsi" w:hAnsiTheme="majorHAnsi"/>
          <w:sz w:val="16"/>
          <w:szCs w:val="16"/>
        </w:rPr>
        <w:t>the benefits agreed upon in the Friendly Settlement Agreement</w:t>
      </w:r>
      <w:r w:rsidR="0043086E">
        <w:rPr>
          <w:rFonts w:asciiTheme="majorHAnsi" w:hAnsiTheme="majorHAnsi"/>
          <w:sz w:val="16"/>
          <w:szCs w:val="16"/>
        </w:rPr>
        <w:t xml:space="preserve"> were extended to their relatives</w:t>
      </w:r>
      <w:r w:rsidRPr="00096E8A">
        <w:rPr>
          <w:rFonts w:asciiTheme="majorHAnsi" w:hAnsiTheme="majorHAnsi"/>
          <w:sz w:val="16"/>
          <w:szCs w:val="16"/>
        </w:rPr>
        <w:t>.</w:t>
      </w:r>
    </w:p>
  </w:footnote>
  <w:footnote w:id="4">
    <w:p w14:paraId="4E92AD53" w14:textId="77777777" w:rsidR="000A35A2" w:rsidRPr="00096E8A" w:rsidRDefault="000A35A2" w:rsidP="00096E8A">
      <w:pPr>
        <w:pStyle w:val="FootnoteText"/>
        <w:ind w:firstLine="720"/>
        <w:jc w:val="both"/>
        <w:rPr>
          <w:rFonts w:asciiTheme="majorHAnsi" w:hAnsiTheme="majorHAnsi"/>
          <w:sz w:val="16"/>
          <w:szCs w:val="16"/>
        </w:rPr>
      </w:pPr>
      <w:r w:rsidRPr="00096E8A">
        <w:rPr>
          <w:rStyle w:val="FootnoteReference"/>
          <w:rFonts w:asciiTheme="majorHAnsi" w:hAnsiTheme="majorHAnsi"/>
          <w:sz w:val="16"/>
          <w:szCs w:val="16"/>
        </w:rPr>
        <w:footnoteRef/>
      </w:r>
      <w:r w:rsidRPr="00096E8A">
        <w:rPr>
          <w:rFonts w:asciiTheme="majorHAnsi" w:hAnsiTheme="majorHAnsi"/>
          <w:sz w:val="16"/>
          <w:szCs w:val="16"/>
        </w:rPr>
        <w:t xml:space="preserve"> Numbering of the clauses outside the original text of the agreement.</w:t>
      </w:r>
    </w:p>
  </w:footnote>
  <w:footnote w:id="5">
    <w:p w14:paraId="70C1BD4C" w14:textId="4D538ABC" w:rsidR="000A35A2" w:rsidRPr="00096E8A" w:rsidRDefault="000A35A2" w:rsidP="00096E8A">
      <w:pPr>
        <w:pStyle w:val="FootnoteText"/>
        <w:ind w:firstLine="720"/>
        <w:jc w:val="both"/>
        <w:rPr>
          <w:rFonts w:asciiTheme="majorHAnsi" w:hAnsiTheme="majorHAnsi"/>
          <w:sz w:val="16"/>
          <w:szCs w:val="16"/>
          <w:bdr w:val="none" w:sz="0" w:space="0" w:color="auto" w:frame="1"/>
        </w:rPr>
      </w:pPr>
      <w:r w:rsidRPr="00096E8A">
        <w:rPr>
          <w:rStyle w:val="FootnoteReference"/>
          <w:rFonts w:asciiTheme="majorHAnsi" w:hAnsiTheme="majorHAnsi"/>
          <w:sz w:val="16"/>
          <w:szCs w:val="16"/>
        </w:rPr>
        <w:footnoteRef/>
      </w:r>
      <w:r w:rsidRPr="00096E8A">
        <w:rPr>
          <w:rFonts w:asciiTheme="majorHAnsi" w:hAnsiTheme="majorHAnsi"/>
          <w:sz w:val="16"/>
          <w:szCs w:val="16"/>
        </w:rPr>
        <w:t xml:space="preserve"> </w:t>
      </w:r>
      <w:r w:rsidRPr="00096E8A">
        <w:rPr>
          <w:rFonts w:asciiTheme="majorHAnsi" w:hAnsiTheme="majorHAnsi"/>
          <w:iCs/>
          <w:sz w:val="16"/>
          <w:szCs w:val="16"/>
        </w:rPr>
        <w:t>Vienna Convention on the Law of Treaties, U.N. Doc A/CONF.39/27 (1969), Article 26: "</w:t>
      </w:r>
      <w:r w:rsidRPr="00096E8A">
        <w:rPr>
          <w:rFonts w:asciiTheme="majorHAnsi" w:hAnsiTheme="majorHAnsi"/>
          <w:b/>
          <w:bCs/>
          <w:iCs/>
          <w:sz w:val="16"/>
          <w:szCs w:val="16"/>
        </w:rPr>
        <w:t>Pacta sunt servanda</w:t>
      </w:r>
      <w:r w:rsidRPr="00096E8A">
        <w:rPr>
          <w:rFonts w:asciiTheme="majorHAnsi" w:hAnsiTheme="majorHAnsi"/>
          <w:iCs/>
          <w:sz w:val="16"/>
          <w:szCs w:val="16"/>
        </w:rPr>
        <w:t>".</w:t>
      </w:r>
      <w:r w:rsidRPr="00096E8A">
        <w:rPr>
          <w:rFonts w:asciiTheme="majorHAnsi" w:hAnsiTheme="majorHAnsi"/>
          <w:i/>
          <w:sz w:val="16"/>
          <w:szCs w:val="16"/>
        </w:rPr>
        <w:t xml:space="preserve"> Every treaty in force binds the parties and must be complied with by them in good faith.</w:t>
      </w:r>
    </w:p>
  </w:footnote>
  <w:footnote w:id="6">
    <w:p w14:paraId="3B56704F" w14:textId="77777777" w:rsidR="00510F5E" w:rsidRPr="00ED0F91" w:rsidRDefault="00510F5E" w:rsidP="00510F5E">
      <w:pPr>
        <w:pStyle w:val="FootnoteText"/>
        <w:ind w:firstLine="720"/>
        <w:rPr>
          <w:rFonts w:asciiTheme="majorHAnsi" w:hAnsiTheme="majorHAnsi"/>
          <w:sz w:val="16"/>
          <w:szCs w:val="16"/>
        </w:rPr>
      </w:pPr>
      <w:r w:rsidRPr="00ED0F91">
        <w:rPr>
          <w:rStyle w:val="FootnoteReference"/>
          <w:rFonts w:asciiTheme="majorHAnsi" w:hAnsiTheme="majorHAnsi"/>
          <w:sz w:val="16"/>
          <w:szCs w:val="16"/>
        </w:rPr>
        <w:footnoteRef/>
      </w:r>
      <w:r w:rsidRPr="00ED0F91">
        <w:rPr>
          <w:rFonts w:asciiTheme="majorHAnsi" w:hAnsiTheme="majorHAnsi"/>
          <w:sz w:val="16"/>
          <w:szCs w:val="16"/>
        </w:rPr>
        <w:t xml:space="preserve"> In this regard see, IACHR, Resolution 3/20 on differentiated actions to address the procedural delay in friendly settlement procedures, approved on April 21, 2020</w:t>
      </w:r>
    </w:p>
  </w:footnote>
  <w:footnote w:id="7">
    <w:p w14:paraId="388512A4" w14:textId="163DD449" w:rsidR="000A35A2" w:rsidRPr="00096E8A" w:rsidRDefault="000A35A2" w:rsidP="00096E8A">
      <w:pPr>
        <w:pStyle w:val="FootnoteText"/>
        <w:ind w:firstLine="720"/>
        <w:jc w:val="both"/>
        <w:rPr>
          <w:rFonts w:asciiTheme="majorHAnsi" w:hAnsiTheme="majorHAnsi"/>
          <w:sz w:val="16"/>
          <w:szCs w:val="16"/>
        </w:rPr>
      </w:pPr>
      <w:r w:rsidRPr="00096E8A">
        <w:rPr>
          <w:rStyle w:val="FootnoteReference"/>
          <w:rFonts w:asciiTheme="majorHAnsi" w:hAnsiTheme="majorHAnsi"/>
          <w:sz w:val="16"/>
          <w:szCs w:val="16"/>
        </w:rPr>
        <w:footnoteRef/>
      </w:r>
      <w:r w:rsidRPr="00096E8A">
        <w:rPr>
          <w:rFonts w:asciiTheme="majorHAnsi" w:hAnsiTheme="majorHAnsi"/>
          <w:sz w:val="16"/>
          <w:szCs w:val="16"/>
        </w:rPr>
        <w:t xml:space="preserve"> In this regard, see the Web page of the San Carlos University. Exemplary Student Plaza is inaugurated. October 29, 2019. Available at: </w:t>
      </w:r>
      <w:hyperlink r:id="rId1" w:history="1">
        <w:r w:rsidRPr="00096E8A">
          <w:rPr>
            <w:rStyle w:val="Hyperlink"/>
            <w:rFonts w:asciiTheme="majorHAnsi" w:hAnsiTheme="majorHAnsi"/>
            <w:sz w:val="16"/>
            <w:szCs w:val="16"/>
          </w:rPr>
          <w:t>https://soy.usac.edu.gt/?p=9411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863B" w14:textId="77777777" w:rsidR="000A35A2" w:rsidRDefault="000A35A2" w:rsidP="00CA6F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F894739" w14:textId="77777777" w:rsidR="000A35A2" w:rsidRDefault="000A3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41EE" w14:textId="137347A5" w:rsidR="000A35A2" w:rsidRDefault="000A35A2" w:rsidP="00A50FCF">
    <w:pPr>
      <w:pStyle w:val="Header"/>
      <w:tabs>
        <w:tab w:val="clear" w:pos="4320"/>
        <w:tab w:val="clear" w:pos="8640"/>
      </w:tabs>
      <w:jc w:val="center"/>
      <w:rPr>
        <w:sz w:val="22"/>
        <w:szCs w:val="22"/>
      </w:rPr>
    </w:pPr>
    <w:r>
      <w:rPr>
        <w:noProof/>
      </w:rPr>
      <w:drawing>
        <wp:inline distT="0" distB="0" distL="0" distR="0" wp14:anchorId="489034F8" wp14:editId="5F4CF87E">
          <wp:extent cx="2209800" cy="116840"/>
          <wp:effectExtent l="0" t="0" r="0" b="0"/>
          <wp:docPr id="21" name="Picture 21"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21" name="Picture 21" descr="C:\Users\mfontana\Documents\Eva Fontana\GRAFICA CIDH\cartas\logos\iachr-peq.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6840"/>
                  </a:xfrm>
                  <a:prstGeom prst="rect">
                    <a:avLst/>
                  </a:prstGeom>
                  <a:noFill/>
                  <a:ln>
                    <a:noFill/>
                  </a:ln>
                </pic:spPr>
              </pic:pic>
            </a:graphicData>
          </a:graphic>
        </wp:inline>
      </w:drawing>
    </w:r>
  </w:p>
  <w:p w14:paraId="124C36E2" w14:textId="77777777" w:rsidR="000A35A2" w:rsidRPr="00EC7D62" w:rsidRDefault="0047264F" w:rsidP="00A50FCF">
    <w:pPr>
      <w:pStyle w:val="Header"/>
      <w:tabs>
        <w:tab w:val="clear" w:pos="4320"/>
        <w:tab w:val="clear" w:pos="8640"/>
      </w:tabs>
      <w:jc w:val="center"/>
      <w:rPr>
        <w:sz w:val="22"/>
        <w:szCs w:val="22"/>
      </w:rPr>
    </w:pPr>
    <w:r>
      <w:rPr>
        <w:sz w:val="22"/>
        <w:szCs w:val="22"/>
      </w:rPr>
      <w:pict w14:anchorId="6D90FB6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9820" w14:textId="77777777" w:rsidR="006B11F3" w:rsidRDefault="006B1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1FAA"/>
    <w:multiLevelType w:val="hybridMultilevel"/>
    <w:tmpl w:val="0D6A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FC830"/>
    <w:multiLevelType w:val="singleLevel"/>
    <w:tmpl w:val="74684542"/>
    <w:lvl w:ilvl="0">
      <w:start w:val="1"/>
      <w:numFmt w:val="lowerLetter"/>
      <w:lvlText w:val="(%1)"/>
      <w:lvlJc w:val="left"/>
      <w:pPr>
        <w:tabs>
          <w:tab w:val="num" w:pos="360"/>
        </w:tabs>
        <w:ind w:left="720" w:hanging="360"/>
      </w:pPr>
      <w:rPr>
        <w:rFonts w:asciiTheme="majorHAnsi" w:hAnsiTheme="majorHAnsi" w:hint="default"/>
        <w:b/>
        <w:snapToGrid/>
        <w:spacing w:val="-1"/>
        <w:sz w:val="24"/>
        <w:szCs w:val="23"/>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7322C57"/>
    <w:multiLevelType w:val="hybridMultilevel"/>
    <w:tmpl w:val="5B4AB412"/>
    <w:lvl w:ilvl="0" w:tplc="0176586A">
      <w:start w:val="1"/>
      <w:numFmt w:val="decimal"/>
      <w:lvlText w:val="%1."/>
      <w:lvlJc w:val="left"/>
      <w:pPr>
        <w:ind w:left="435" w:hanging="360"/>
      </w:pPr>
      <w:rPr>
        <w:rFonts w:eastAsia="Arial Unicode MS" w:hint="default"/>
        <w:color w:val="0A0707"/>
        <w:w w:val="11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FD04E79"/>
    <w:multiLevelType w:val="hybridMultilevel"/>
    <w:tmpl w:val="0834FBEC"/>
    <w:lvl w:ilvl="0" w:tplc="9A7C13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CB401A"/>
    <w:multiLevelType w:val="hybridMultilevel"/>
    <w:tmpl w:val="47A4D824"/>
    <w:lvl w:ilvl="0" w:tplc="9FC6EDD2">
      <w:start w:val="1"/>
      <w:numFmt w:val="lowerLetter"/>
      <w:lvlText w:val="(%1)"/>
      <w:lvlJc w:val="left"/>
      <w:pPr>
        <w:ind w:left="1875" w:hanging="360"/>
      </w:pPr>
      <w:rPr>
        <w:rFonts w:hint="default"/>
      </w:r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0" w15:restartNumberingAfterBreak="0">
    <w:nsid w:val="28045F38"/>
    <w:multiLevelType w:val="hybridMultilevel"/>
    <w:tmpl w:val="47A4D824"/>
    <w:lvl w:ilvl="0" w:tplc="9FC6ED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B6F7259"/>
    <w:multiLevelType w:val="hybridMultilevel"/>
    <w:tmpl w:val="75165496"/>
    <w:lvl w:ilvl="0" w:tplc="54D28B0C">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FE10BF7"/>
    <w:multiLevelType w:val="hybridMultilevel"/>
    <w:tmpl w:val="47A4D824"/>
    <w:lvl w:ilvl="0" w:tplc="9FC6E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27565F9"/>
    <w:multiLevelType w:val="hybridMultilevel"/>
    <w:tmpl w:val="C5749798"/>
    <w:lvl w:ilvl="0" w:tplc="3912E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2F47240"/>
    <w:multiLevelType w:val="hybridMultilevel"/>
    <w:tmpl w:val="503A4882"/>
    <w:lvl w:ilvl="0" w:tplc="35069D8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7C1361F"/>
    <w:multiLevelType w:val="hybridMultilevel"/>
    <w:tmpl w:val="50821506"/>
    <w:lvl w:ilvl="0" w:tplc="106A1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15:restartNumberingAfterBreak="0">
    <w:nsid w:val="3C2B0404"/>
    <w:multiLevelType w:val="hybridMultilevel"/>
    <w:tmpl w:val="2A5677F8"/>
    <w:lvl w:ilvl="0" w:tplc="956E2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422030E"/>
    <w:multiLevelType w:val="hybridMultilevel"/>
    <w:tmpl w:val="257C4AD2"/>
    <w:lvl w:ilvl="0" w:tplc="1F5EAB60">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CDE2386"/>
    <w:multiLevelType w:val="hybridMultilevel"/>
    <w:tmpl w:val="47A4D824"/>
    <w:lvl w:ilvl="0" w:tplc="9FC6EDD2">
      <w:start w:val="1"/>
      <w:numFmt w:val="lowerLetter"/>
      <w:lvlText w:val="(%1)"/>
      <w:lvlJc w:val="left"/>
      <w:pPr>
        <w:ind w:left="1875" w:hanging="360"/>
      </w:pPr>
      <w:rPr>
        <w:rFonts w:hint="default"/>
      </w:r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9A306B8"/>
    <w:multiLevelType w:val="hybridMultilevel"/>
    <w:tmpl w:val="5E6603E0"/>
    <w:lvl w:ilvl="0" w:tplc="31001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69FD5273"/>
    <w:multiLevelType w:val="hybridMultilevel"/>
    <w:tmpl w:val="7728AF92"/>
    <w:lvl w:ilvl="0" w:tplc="E864DD86">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2" w15:restartNumberingAfterBreak="0">
    <w:nsid w:val="6CA37873"/>
    <w:multiLevelType w:val="hybridMultilevel"/>
    <w:tmpl w:val="47A4D824"/>
    <w:lvl w:ilvl="0" w:tplc="9FC6ED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DDB3543"/>
    <w:multiLevelType w:val="hybridMultilevel"/>
    <w:tmpl w:val="47A4D824"/>
    <w:lvl w:ilvl="0" w:tplc="9FC6E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462963"/>
    <w:multiLevelType w:val="hybridMultilevel"/>
    <w:tmpl w:val="904A03D0"/>
    <w:lvl w:ilvl="0" w:tplc="EE9A3E0E">
      <w:start w:val="1"/>
      <w:numFmt w:val="decimal"/>
      <w:lvlText w:val="%1."/>
      <w:lvlJc w:val="left"/>
      <w:pPr>
        <w:ind w:left="11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70"/>
  </w:num>
  <w:num w:numId="4">
    <w:abstractNumId w:val="29"/>
  </w:num>
  <w:num w:numId="5">
    <w:abstractNumId w:val="58"/>
  </w:num>
  <w:num w:numId="6">
    <w:abstractNumId w:val="36"/>
  </w:num>
  <w:num w:numId="7">
    <w:abstractNumId w:val="9"/>
  </w:num>
  <w:num w:numId="8">
    <w:abstractNumId w:val="23"/>
  </w:num>
  <w:num w:numId="9">
    <w:abstractNumId w:val="53"/>
  </w:num>
  <w:num w:numId="10">
    <w:abstractNumId w:val="2"/>
  </w:num>
  <w:num w:numId="11">
    <w:abstractNumId w:val="47"/>
  </w:num>
  <w:num w:numId="12">
    <w:abstractNumId w:val="49"/>
  </w:num>
  <w:num w:numId="13">
    <w:abstractNumId w:val="55"/>
  </w:num>
  <w:num w:numId="14">
    <w:abstractNumId w:val="3"/>
  </w:num>
  <w:num w:numId="15">
    <w:abstractNumId w:val="5"/>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4"/>
  </w:num>
  <w:num w:numId="26">
    <w:abstractNumId w:val="25"/>
  </w:num>
  <w:num w:numId="27">
    <w:abstractNumId w:val="31"/>
  </w:num>
  <w:num w:numId="28">
    <w:abstractNumId w:val="32"/>
  </w:num>
  <w:num w:numId="29">
    <w:abstractNumId w:val="33"/>
  </w:num>
  <w:num w:numId="30">
    <w:abstractNumId w:val="35"/>
  </w:num>
  <w:num w:numId="31">
    <w:abstractNumId w:val="37"/>
  </w:num>
  <w:num w:numId="32">
    <w:abstractNumId w:val="39"/>
  </w:num>
  <w:num w:numId="33">
    <w:abstractNumId w:val="40"/>
  </w:num>
  <w:num w:numId="34">
    <w:abstractNumId w:val="41"/>
  </w:num>
  <w:num w:numId="35">
    <w:abstractNumId w:val="43"/>
  </w:num>
  <w:num w:numId="36">
    <w:abstractNumId w:val="44"/>
  </w:num>
  <w:num w:numId="37">
    <w:abstractNumId w:val="45"/>
  </w:num>
  <w:num w:numId="38">
    <w:abstractNumId w:val="46"/>
  </w:num>
  <w:num w:numId="39">
    <w:abstractNumId w:val="50"/>
  </w:num>
  <w:num w:numId="40">
    <w:abstractNumId w:val="51"/>
  </w:num>
  <w:num w:numId="41">
    <w:abstractNumId w:val="57"/>
  </w:num>
  <w:num w:numId="42">
    <w:abstractNumId w:val="60"/>
  </w:num>
  <w:num w:numId="43">
    <w:abstractNumId w:val="64"/>
  </w:num>
  <w:num w:numId="44">
    <w:abstractNumId w:val="67"/>
  </w:num>
  <w:num w:numId="45">
    <w:abstractNumId w:val="69"/>
  </w:num>
  <w:num w:numId="46">
    <w:abstractNumId w:val="71"/>
  </w:num>
  <w:num w:numId="47">
    <w:abstractNumId w:val="72"/>
  </w:num>
  <w:num w:numId="48">
    <w:abstractNumId w:val="73"/>
  </w:num>
  <w:num w:numId="49">
    <w:abstractNumId w:val="74"/>
  </w:num>
  <w:num w:numId="50">
    <w:abstractNumId w:val="75"/>
  </w:num>
  <w:num w:numId="51">
    <w:abstractNumId w:val="27"/>
  </w:num>
  <w:num w:numId="52">
    <w:abstractNumId w:val="52"/>
  </w:num>
  <w:num w:numId="53">
    <w:abstractNumId w:val="65"/>
  </w:num>
  <w:num w:numId="54">
    <w:abstractNumId w:val="56"/>
  </w:num>
  <w:num w:numId="55">
    <w:abstractNumId w:val="68"/>
  </w:num>
  <w:num w:numId="56">
    <w:abstractNumId w:val="66"/>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34"/>
  </w:num>
  <w:num w:numId="60">
    <w:abstractNumId w:val="26"/>
  </w:num>
  <w:num w:numId="61">
    <w:abstractNumId w:val="63"/>
  </w:num>
  <w:num w:numId="62">
    <w:abstractNumId w:val="20"/>
  </w:num>
  <w:num w:numId="63">
    <w:abstractNumId w:val="62"/>
  </w:num>
  <w:num w:numId="64">
    <w:abstractNumId w:val="48"/>
  </w:num>
  <w:num w:numId="65">
    <w:abstractNumId w:val="19"/>
  </w:num>
  <w:num w:numId="66">
    <w:abstractNumId w:val="42"/>
  </w:num>
  <w:num w:numId="67">
    <w:abstractNumId w:val="0"/>
  </w:num>
  <w:num w:numId="68">
    <w:abstractNumId w:val="1"/>
  </w:num>
  <w:num w:numId="69">
    <w:abstractNumId w:val="30"/>
  </w:num>
  <w:num w:numId="70">
    <w:abstractNumId w:val="22"/>
  </w:num>
  <w:num w:numId="71">
    <w:abstractNumId w:val="54"/>
  </w:num>
  <w:num w:numId="72">
    <w:abstractNumId w:val="28"/>
  </w:num>
  <w:num w:numId="73">
    <w:abstractNumId w:val="61"/>
  </w:num>
  <w:num w:numId="74">
    <w:abstractNumId w:val="7"/>
  </w:num>
  <w:num w:numId="75">
    <w:abstractNumId w:val="38"/>
  </w:num>
  <w:num w:numId="76">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B43"/>
    <w:rsid w:val="00013F5A"/>
    <w:rsid w:val="0001788C"/>
    <w:rsid w:val="0002205A"/>
    <w:rsid w:val="00022FF7"/>
    <w:rsid w:val="00023942"/>
    <w:rsid w:val="0002474C"/>
    <w:rsid w:val="00031AC2"/>
    <w:rsid w:val="000345C5"/>
    <w:rsid w:val="00040C3A"/>
    <w:rsid w:val="00053001"/>
    <w:rsid w:val="00053D15"/>
    <w:rsid w:val="00060C08"/>
    <w:rsid w:val="000716C5"/>
    <w:rsid w:val="00075431"/>
    <w:rsid w:val="00075E23"/>
    <w:rsid w:val="000760E6"/>
    <w:rsid w:val="00082473"/>
    <w:rsid w:val="000843F2"/>
    <w:rsid w:val="00085F37"/>
    <w:rsid w:val="0008702D"/>
    <w:rsid w:val="00090C95"/>
    <w:rsid w:val="00091841"/>
    <w:rsid w:val="00091942"/>
    <w:rsid w:val="00092EF4"/>
    <w:rsid w:val="0009344A"/>
    <w:rsid w:val="000934BE"/>
    <w:rsid w:val="00093B6D"/>
    <w:rsid w:val="00096E8A"/>
    <w:rsid w:val="000A35A2"/>
    <w:rsid w:val="000A392E"/>
    <w:rsid w:val="000A575F"/>
    <w:rsid w:val="000A62C7"/>
    <w:rsid w:val="000A63FF"/>
    <w:rsid w:val="000B2C0D"/>
    <w:rsid w:val="000B3AF7"/>
    <w:rsid w:val="000B5F63"/>
    <w:rsid w:val="000B60B1"/>
    <w:rsid w:val="000C2117"/>
    <w:rsid w:val="000C254F"/>
    <w:rsid w:val="000D00E1"/>
    <w:rsid w:val="000D10DB"/>
    <w:rsid w:val="000D18B3"/>
    <w:rsid w:val="000D2CDA"/>
    <w:rsid w:val="000D3DF1"/>
    <w:rsid w:val="000D60A0"/>
    <w:rsid w:val="000D69B4"/>
    <w:rsid w:val="000E5EB5"/>
    <w:rsid w:val="000F2E34"/>
    <w:rsid w:val="000F35ED"/>
    <w:rsid w:val="000F4630"/>
    <w:rsid w:val="00100D60"/>
    <w:rsid w:val="00101D2B"/>
    <w:rsid w:val="00107131"/>
    <w:rsid w:val="0010736F"/>
    <w:rsid w:val="00112C83"/>
    <w:rsid w:val="00113F73"/>
    <w:rsid w:val="00120176"/>
    <w:rsid w:val="0012036F"/>
    <w:rsid w:val="001204ED"/>
    <w:rsid w:val="00121CC2"/>
    <w:rsid w:val="00124DA4"/>
    <w:rsid w:val="0013011C"/>
    <w:rsid w:val="00133EE5"/>
    <w:rsid w:val="0014098A"/>
    <w:rsid w:val="00146867"/>
    <w:rsid w:val="00150FBE"/>
    <w:rsid w:val="001576D3"/>
    <w:rsid w:val="00166D99"/>
    <w:rsid w:val="00167A34"/>
    <w:rsid w:val="00173DEC"/>
    <w:rsid w:val="00174BEF"/>
    <w:rsid w:val="001865C8"/>
    <w:rsid w:val="001909CA"/>
    <w:rsid w:val="00190DF0"/>
    <w:rsid w:val="00195EC7"/>
    <w:rsid w:val="001970A0"/>
    <w:rsid w:val="00197603"/>
    <w:rsid w:val="001A0F31"/>
    <w:rsid w:val="001A1241"/>
    <w:rsid w:val="001A5E9F"/>
    <w:rsid w:val="001A7870"/>
    <w:rsid w:val="001C19BE"/>
    <w:rsid w:val="001C1B41"/>
    <w:rsid w:val="001D220E"/>
    <w:rsid w:val="001D230C"/>
    <w:rsid w:val="001D3A2F"/>
    <w:rsid w:val="001D65EF"/>
    <w:rsid w:val="001E0369"/>
    <w:rsid w:val="001E0848"/>
    <w:rsid w:val="001F05D4"/>
    <w:rsid w:val="001F543D"/>
    <w:rsid w:val="00204122"/>
    <w:rsid w:val="00204F3F"/>
    <w:rsid w:val="002132A3"/>
    <w:rsid w:val="00215232"/>
    <w:rsid w:val="002209A5"/>
    <w:rsid w:val="002216CC"/>
    <w:rsid w:val="00223509"/>
    <w:rsid w:val="002250A3"/>
    <w:rsid w:val="002266DE"/>
    <w:rsid w:val="002268D8"/>
    <w:rsid w:val="00235217"/>
    <w:rsid w:val="00236B1E"/>
    <w:rsid w:val="00241F9A"/>
    <w:rsid w:val="00246D1F"/>
    <w:rsid w:val="00247403"/>
    <w:rsid w:val="00247542"/>
    <w:rsid w:val="0025088B"/>
    <w:rsid w:val="00253331"/>
    <w:rsid w:val="00255FE0"/>
    <w:rsid w:val="0025618B"/>
    <w:rsid w:val="00260A94"/>
    <w:rsid w:val="00262D3A"/>
    <w:rsid w:val="00266B61"/>
    <w:rsid w:val="0026712A"/>
    <w:rsid w:val="002704DB"/>
    <w:rsid w:val="00270CA9"/>
    <w:rsid w:val="0027467A"/>
    <w:rsid w:val="002776E7"/>
    <w:rsid w:val="00280E8D"/>
    <w:rsid w:val="00282B6D"/>
    <w:rsid w:val="002871E5"/>
    <w:rsid w:val="002902BD"/>
    <w:rsid w:val="00292D01"/>
    <w:rsid w:val="002978E5"/>
    <w:rsid w:val="002A0AAE"/>
    <w:rsid w:val="002A0B0D"/>
    <w:rsid w:val="002A411D"/>
    <w:rsid w:val="002A545E"/>
    <w:rsid w:val="002A5820"/>
    <w:rsid w:val="002A6268"/>
    <w:rsid w:val="002A6BE9"/>
    <w:rsid w:val="002C384D"/>
    <w:rsid w:val="002C4502"/>
    <w:rsid w:val="002C7C09"/>
    <w:rsid w:val="002D05C8"/>
    <w:rsid w:val="002D2B26"/>
    <w:rsid w:val="002D62CF"/>
    <w:rsid w:val="002D7EA2"/>
    <w:rsid w:val="002E187C"/>
    <w:rsid w:val="002E3739"/>
    <w:rsid w:val="002F1413"/>
    <w:rsid w:val="002F6928"/>
    <w:rsid w:val="003001F8"/>
    <w:rsid w:val="00302733"/>
    <w:rsid w:val="0031156C"/>
    <w:rsid w:val="00311EC4"/>
    <w:rsid w:val="00312CC4"/>
    <w:rsid w:val="00314078"/>
    <w:rsid w:val="0031535D"/>
    <w:rsid w:val="00321228"/>
    <w:rsid w:val="003213FA"/>
    <w:rsid w:val="00321BEF"/>
    <w:rsid w:val="003301EB"/>
    <w:rsid w:val="0033169F"/>
    <w:rsid w:val="00332B0C"/>
    <w:rsid w:val="00342EAE"/>
    <w:rsid w:val="00346C95"/>
    <w:rsid w:val="00351305"/>
    <w:rsid w:val="00356185"/>
    <w:rsid w:val="00360380"/>
    <w:rsid w:val="00360C94"/>
    <w:rsid w:val="00371575"/>
    <w:rsid w:val="0037519E"/>
    <w:rsid w:val="00381DB5"/>
    <w:rsid w:val="00381F1B"/>
    <w:rsid w:val="00386CF0"/>
    <w:rsid w:val="00387663"/>
    <w:rsid w:val="00393785"/>
    <w:rsid w:val="003941B0"/>
    <w:rsid w:val="00395881"/>
    <w:rsid w:val="003A5A5A"/>
    <w:rsid w:val="003B0964"/>
    <w:rsid w:val="003B537A"/>
    <w:rsid w:val="003C0C05"/>
    <w:rsid w:val="003C676B"/>
    <w:rsid w:val="003D10EE"/>
    <w:rsid w:val="003D393E"/>
    <w:rsid w:val="003D3BC2"/>
    <w:rsid w:val="003E0C71"/>
    <w:rsid w:val="003E1527"/>
    <w:rsid w:val="003E3791"/>
    <w:rsid w:val="003E56BB"/>
    <w:rsid w:val="003E6CA1"/>
    <w:rsid w:val="003E797B"/>
    <w:rsid w:val="00401216"/>
    <w:rsid w:val="004032B9"/>
    <w:rsid w:val="004165C2"/>
    <w:rsid w:val="00426F13"/>
    <w:rsid w:val="0043086E"/>
    <w:rsid w:val="00432092"/>
    <w:rsid w:val="00441ECB"/>
    <w:rsid w:val="004447AB"/>
    <w:rsid w:val="00453EE3"/>
    <w:rsid w:val="004605A8"/>
    <w:rsid w:val="0046507C"/>
    <w:rsid w:val="00465EC4"/>
    <w:rsid w:val="00467AB0"/>
    <w:rsid w:val="00467B7E"/>
    <w:rsid w:val="004723F9"/>
    <w:rsid w:val="0047264F"/>
    <w:rsid w:val="00472CEB"/>
    <w:rsid w:val="0047726E"/>
    <w:rsid w:val="00477592"/>
    <w:rsid w:val="004806D4"/>
    <w:rsid w:val="00484A43"/>
    <w:rsid w:val="00486908"/>
    <w:rsid w:val="00486F1C"/>
    <w:rsid w:val="0049262F"/>
    <w:rsid w:val="0049419D"/>
    <w:rsid w:val="00494AFB"/>
    <w:rsid w:val="00497D61"/>
    <w:rsid w:val="004A1E93"/>
    <w:rsid w:val="004A2FBE"/>
    <w:rsid w:val="004A6C77"/>
    <w:rsid w:val="004B171C"/>
    <w:rsid w:val="004B2E45"/>
    <w:rsid w:val="004B436A"/>
    <w:rsid w:val="004B4A5C"/>
    <w:rsid w:val="004B72DE"/>
    <w:rsid w:val="004C20D2"/>
    <w:rsid w:val="004C2C4C"/>
    <w:rsid w:val="004C4B62"/>
    <w:rsid w:val="004C54C9"/>
    <w:rsid w:val="004D0B39"/>
    <w:rsid w:val="004D6025"/>
    <w:rsid w:val="004E2649"/>
    <w:rsid w:val="004E4D2F"/>
    <w:rsid w:val="004E513A"/>
    <w:rsid w:val="004E5F31"/>
    <w:rsid w:val="004E784A"/>
    <w:rsid w:val="004F348A"/>
    <w:rsid w:val="004F4667"/>
    <w:rsid w:val="00501399"/>
    <w:rsid w:val="0050633D"/>
    <w:rsid w:val="0050735C"/>
    <w:rsid w:val="00507BC4"/>
    <w:rsid w:val="00510F5E"/>
    <w:rsid w:val="005128E4"/>
    <w:rsid w:val="00512978"/>
    <w:rsid w:val="005133DB"/>
    <w:rsid w:val="005161BD"/>
    <w:rsid w:val="00520115"/>
    <w:rsid w:val="00525560"/>
    <w:rsid w:val="005260C6"/>
    <w:rsid w:val="0053509D"/>
    <w:rsid w:val="00544C49"/>
    <w:rsid w:val="00546059"/>
    <w:rsid w:val="005516A1"/>
    <w:rsid w:val="00551B90"/>
    <w:rsid w:val="005570AD"/>
    <w:rsid w:val="00571B1A"/>
    <w:rsid w:val="0057402A"/>
    <w:rsid w:val="0057668D"/>
    <w:rsid w:val="005771D0"/>
    <w:rsid w:val="00581AFF"/>
    <w:rsid w:val="00581E59"/>
    <w:rsid w:val="0059191A"/>
    <w:rsid w:val="005921FF"/>
    <w:rsid w:val="0059627E"/>
    <w:rsid w:val="005A23D8"/>
    <w:rsid w:val="005A6A5B"/>
    <w:rsid w:val="005A6D0E"/>
    <w:rsid w:val="005B227B"/>
    <w:rsid w:val="005B2D35"/>
    <w:rsid w:val="005B52B0"/>
    <w:rsid w:val="005B5CE2"/>
    <w:rsid w:val="005B6806"/>
    <w:rsid w:val="005C1DD7"/>
    <w:rsid w:val="005C255B"/>
    <w:rsid w:val="005C2C10"/>
    <w:rsid w:val="005C37EA"/>
    <w:rsid w:val="005C3CB9"/>
    <w:rsid w:val="005C4225"/>
    <w:rsid w:val="005C5F6B"/>
    <w:rsid w:val="005D434D"/>
    <w:rsid w:val="005D4D7C"/>
    <w:rsid w:val="005D5064"/>
    <w:rsid w:val="005E39F2"/>
    <w:rsid w:val="005E6B0A"/>
    <w:rsid w:val="005F0DAD"/>
    <w:rsid w:val="005F0F33"/>
    <w:rsid w:val="005F4BE0"/>
    <w:rsid w:val="005F6A80"/>
    <w:rsid w:val="005F73FA"/>
    <w:rsid w:val="00600DEB"/>
    <w:rsid w:val="00601FC2"/>
    <w:rsid w:val="006026BF"/>
    <w:rsid w:val="00605422"/>
    <w:rsid w:val="00614C1F"/>
    <w:rsid w:val="0062046B"/>
    <w:rsid w:val="00620DC6"/>
    <w:rsid w:val="00625292"/>
    <w:rsid w:val="00627C9F"/>
    <w:rsid w:val="006311E9"/>
    <w:rsid w:val="00632354"/>
    <w:rsid w:val="006332F1"/>
    <w:rsid w:val="00633BA2"/>
    <w:rsid w:val="00640BA1"/>
    <w:rsid w:val="00641542"/>
    <w:rsid w:val="00641572"/>
    <w:rsid w:val="00642810"/>
    <w:rsid w:val="006521DC"/>
    <w:rsid w:val="00652333"/>
    <w:rsid w:val="00657B63"/>
    <w:rsid w:val="00661EC4"/>
    <w:rsid w:val="006644BE"/>
    <w:rsid w:val="00671E7E"/>
    <w:rsid w:val="00675C03"/>
    <w:rsid w:val="00677313"/>
    <w:rsid w:val="0068009E"/>
    <w:rsid w:val="006807EF"/>
    <w:rsid w:val="00680FB8"/>
    <w:rsid w:val="00681D43"/>
    <w:rsid w:val="00691FE5"/>
    <w:rsid w:val="00692219"/>
    <w:rsid w:val="00693B7C"/>
    <w:rsid w:val="006A07B4"/>
    <w:rsid w:val="006A17D2"/>
    <w:rsid w:val="006A5035"/>
    <w:rsid w:val="006A5B85"/>
    <w:rsid w:val="006A6191"/>
    <w:rsid w:val="006A73E6"/>
    <w:rsid w:val="006A7720"/>
    <w:rsid w:val="006A7773"/>
    <w:rsid w:val="006B11F3"/>
    <w:rsid w:val="006B2D5C"/>
    <w:rsid w:val="006C3741"/>
    <w:rsid w:val="006C4EB1"/>
    <w:rsid w:val="006D0A69"/>
    <w:rsid w:val="006D5140"/>
    <w:rsid w:val="006D76C1"/>
    <w:rsid w:val="006E0166"/>
    <w:rsid w:val="006E1719"/>
    <w:rsid w:val="006E4928"/>
    <w:rsid w:val="006E70E8"/>
    <w:rsid w:val="006E7557"/>
    <w:rsid w:val="006E7B34"/>
    <w:rsid w:val="006F7AC9"/>
    <w:rsid w:val="00700444"/>
    <w:rsid w:val="00703500"/>
    <w:rsid w:val="0070390F"/>
    <w:rsid w:val="0070697F"/>
    <w:rsid w:val="007072FB"/>
    <w:rsid w:val="00713ABB"/>
    <w:rsid w:val="00714539"/>
    <w:rsid w:val="007159C4"/>
    <w:rsid w:val="00717F38"/>
    <w:rsid w:val="0072199C"/>
    <w:rsid w:val="00722C9F"/>
    <w:rsid w:val="007253B8"/>
    <w:rsid w:val="00734B8B"/>
    <w:rsid w:val="0073741F"/>
    <w:rsid w:val="007462D5"/>
    <w:rsid w:val="00747BFC"/>
    <w:rsid w:val="00753263"/>
    <w:rsid w:val="0076643F"/>
    <w:rsid w:val="00777F63"/>
    <w:rsid w:val="007827CB"/>
    <w:rsid w:val="00785E96"/>
    <w:rsid w:val="0079123C"/>
    <w:rsid w:val="00794163"/>
    <w:rsid w:val="007961B9"/>
    <w:rsid w:val="0079622D"/>
    <w:rsid w:val="007A3ED8"/>
    <w:rsid w:val="007A53A1"/>
    <w:rsid w:val="007A5539"/>
    <w:rsid w:val="007A5817"/>
    <w:rsid w:val="007B2BF3"/>
    <w:rsid w:val="007B60E9"/>
    <w:rsid w:val="007B6CC3"/>
    <w:rsid w:val="007C015B"/>
    <w:rsid w:val="007C0EA7"/>
    <w:rsid w:val="007C2C16"/>
    <w:rsid w:val="007C3334"/>
    <w:rsid w:val="007C3F96"/>
    <w:rsid w:val="007C741F"/>
    <w:rsid w:val="007D0A3B"/>
    <w:rsid w:val="007D0FC2"/>
    <w:rsid w:val="007D1413"/>
    <w:rsid w:val="007D2B98"/>
    <w:rsid w:val="007D2D7A"/>
    <w:rsid w:val="007D71EC"/>
    <w:rsid w:val="007E21BC"/>
    <w:rsid w:val="007F2E4E"/>
    <w:rsid w:val="00803F1C"/>
    <w:rsid w:val="00805552"/>
    <w:rsid w:val="00805CDA"/>
    <w:rsid w:val="0080600E"/>
    <w:rsid w:val="00806887"/>
    <w:rsid w:val="00815384"/>
    <w:rsid w:val="0081631C"/>
    <w:rsid w:val="00817612"/>
    <w:rsid w:val="00820E05"/>
    <w:rsid w:val="00822BD0"/>
    <w:rsid w:val="00824417"/>
    <w:rsid w:val="00825DAC"/>
    <w:rsid w:val="0082790C"/>
    <w:rsid w:val="008338A4"/>
    <w:rsid w:val="00837C45"/>
    <w:rsid w:val="00842C07"/>
    <w:rsid w:val="00844730"/>
    <w:rsid w:val="008453CB"/>
    <w:rsid w:val="008457C2"/>
    <w:rsid w:val="008526CB"/>
    <w:rsid w:val="00856A85"/>
    <w:rsid w:val="00857A82"/>
    <w:rsid w:val="008615B4"/>
    <w:rsid w:val="00861CC0"/>
    <w:rsid w:val="00863216"/>
    <w:rsid w:val="00873836"/>
    <w:rsid w:val="00874C92"/>
    <w:rsid w:val="008756F6"/>
    <w:rsid w:val="0087587D"/>
    <w:rsid w:val="00876AAF"/>
    <w:rsid w:val="00877978"/>
    <w:rsid w:val="00882F3C"/>
    <w:rsid w:val="00885204"/>
    <w:rsid w:val="00885737"/>
    <w:rsid w:val="00890118"/>
    <w:rsid w:val="00890650"/>
    <w:rsid w:val="00890BD5"/>
    <w:rsid w:val="0089241F"/>
    <w:rsid w:val="00892FE3"/>
    <w:rsid w:val="008938CF"/>
    <w:rsid w:val="00896617"/>
    <w:rsid w:val="008978C8"/>
    <w:rsid w:val="00897E12"/>
    <w:rsid w:val="008A2866"/>
    <w:rsid w:val="008A7E0F"/>
    <w:rsid w:val="008B12F5"/>
    <w:rsid w:val="008C1B94"/>
    <w:rsid w:val="008C230C"/>
    <w:rsid w:val="008D0435"/>
    <w:rsid w:val="008D0BF8"/>
    <w:rsid w:val="008D104D"/>
    <w:rsid w:val="008D175E"/>
    <w:rsid w:val="008D768D"/>
    <w:rsid w:val="008E3759"/>
    <w:rsid w:val="008F1912"/>
    <w:rsid w:val="009019D3"/>
    <w:rsid w:val="0090270B"/>
    <w:rsid w:val="00902B76"/>
    <w:rsid w:val="009041DC"/>
    <w:rsid w:val="00915BEB"/>
    <w:rsid w:val="00917B5A"/>
    <w:rsid w:val="00917F6C"/>
    <w:rsid w:val="00920A58"/>
    <w:rsid w:val="00920A8C"/>
    <w:rsid w:val="0092104D"/>
    <w:rsid w:val="0092396B"/>
    <w:rsid w:val="00931D68"/>
    <w:rsid w:val="00931FAE"/>
    <w:rsid w:val="00933AE3"/>
    <w:rsid w:val="00934A2C"/>
    <w:rsid w:val="00936F93"/>
    <w:rsid w:val="0094369A"/>
    <w:rsid w:val="009444AA"/>
    <w:rsid w:val="00955486"/>
    <w:rsid w:val="00956317"/>
    <w:rsid w:val="00963B9B"/>
    <w:rsid w:val="009642C7"/>
    <w:rsid w:val="0096531F"/>
    <w:rsid w:val="0096706E"/>
    <w:rsid w:val="009754D5"/>
    <w:rsid w:val="00975C4E"/>
    <w:rsid w:val="00981D4D"/>
    <w:rsid w:val="00981FBA"/>
    <w:rsid w:val="00982BC4"/>
    <w:rsid w:val="00987316"/>
    <w:rsid w:val="00991B08"/>
    <w:rsid w:val="00996599"/>
    <w:rsid w:val="00997BC5"/>
    <w:rsid w:val="009A398F"/>
    <w:rsid w:val="009A4F41"/>
    <w:rsid w:val="009B25B1"/>
    <w:rsid w:val="009B381B"/>
    <w:rsid w:val="009C0802"/>
    <w:rsid w:val="009C5C68"/>
    <w:rsid w:val="009D1753"/>
    <w:rsid w:val="009D7611"/>
    <w:rsid w:val="009E0B61"/>
    <w:rsid w:val="009E21CC"/>
    <w:rsid w:val="009E53DE"/>
    <w:rsid w:val="009E5C0A"/>
    <w:rsid w:val="00A0027C"/>
    <w:rsid w:val="00A01B62"/>
    <w:rsid w:val="00A075A0"/>
    <w:rsid w:val="00A14BC8"/>
    <w:rsid w:val="00A170B5"/>
    <w:rsid w:val="00A21FB7"/>
    <w:rsid w:val="00A22192"/>
    <w:rsid w:val="00A2381F"/>
    <w:rsid w:val="00A24187"/>
    <w:rsid w:val="00A30FE5"/>
    <w:rsid w:val="00A328B3"/>
    <w:rsid w:val="00A3397D"/>
    <w:rsid w:val="00A4467F"/>
    <w:rsid w:val="00A44FFD"/>
    <w:rsid w:val="00A46CF8"/>
    <w:rsid w:val="00A504B5"/>
    <w:rsid w:val="00A505CC"/>
    <w:rsid w:val="00A50FCF"/>
    <w:rsid w:val="00A528D1"/>
    <w:rsid w:val="00A56DA7"/>
    <w:rsid w:val="00A604D4"/>
    <w:rsid w:val="00A6081B"/>
    <w:rsid w:val="00A610CD"/>
    <w:rsid w:val="00A61B13"/>
    <w:rsid w:val="00A630EF"/>
    <w:rsid w:val="00A64768"/>
    <w:rsid w:val="00A72AB7"/>
    <w:rsid w:val="00A745D4"/>
    <w:rsid w:val="00A77064"/>
    <w:rsid w:val="00A80481"/>
    <w:rsid w:val="00A9195B"/>
    <w:rsid w:val="00A92164"/>
    <w:rsid w:val="00A93A62"/>
    <w:rsid w:val="00A96C91"/>
    <w:rsid w:val="00AA09A2"/>
    <w:rsid w:val="00AA0D2D"/>
    <w:rsid w:val="00AA2C1A"/>
    <w:rsid w:val="00AA2C48"/>
    <w:rsid w:val="00AA7996"/>
    <w:rsid w:val="00AB09A5"/>
    <w:rsid w:val="00AB3488"/>
    <w:rsid w:val="00AB671F"/>
    <w:rsid w:val="00AB6B17"/>
    <w:rsid w:val="00AC19CB"/>
    <w:rsid w:val="00AD10C0"/>
    <w:rsid w:val="00AD1C20"/>
    <w:rsid w:val="00AD1E4D"/>
    <w:rsid w:val="00AD71C3"/>
    <w:rsid w:val="00AE1F35"/>
    <w:rsid w:val="00AE5488"/>
    <w:rsid w:val="00AE6891"/>
    <w:rsid w:val="00AE6F91"/>
    <w:rsid w:val="00AF1034"/>
    <w:rsid w:val="00AF5571"/>
    <w:rsid w:val="00B02E73"/>
    <w:rsid w:val="00B07341"/>
    <w:rsid w:val="00B12651"/>
    <w:rsid w:val="00B153A0"/>
    <w:rsid w:val="00B16D2E"/>
    <w:rsid w:val="00B26FE0"/>
    <w:rsid w:val="00B30539"/>
    <w:rsid w:val="00B30C2F"/>
    <w:rsid w:val="00B3116A"/>
    <w:rsid w:val="00B314DB"/>
    <w:rsid w:val="00B32290"/>
    <w:rsid w:val="00B33185"/>
    <w:rsid w:val="00B361F2"/>
    <w:rsid w:val="00B3718B"/>
    <w:rsid w:val="00B45536"/>
    <w:rsid w:val="00B4632A"/>
    <w:rsid w:val="00B465CC"/>
    <w:rsid w:val="00B530F1"/>
    <w:rsid w:val="00B61354"/>
    <w:rsid w:val="00B667F9"/>
    <w:rsid w:val="00B74AA7"/>
    <w:rsid w:val="00B960E7"/>
    <w:rsid w:val="00B972C4"/>
    <w:rsid w:val="00BA22D1"/>
    <w:rsid w:val="00BA276C"/>
    <w:rsid w:val="00BB306F"/>
    <w:rsid w:val="00BB39A0"/>
    <w:rsid w:val="00BB41EC"/>
    <w:rsid w:val="00BB70B5"/>
    <w:rsid w:val="00BC36C4"/>
    <w:rsid w:val="00BC42B5"/>
    <w:rsid w:val="00BC5D1C"/>
    <w:rsid w:val="00BD0F44"/>
    <w:rsid w:val="00BD3559"/>
    <w:rsid w:val="00BD4B89"/>
    <w:rsid w:val="00BE02F7"/>
    <w:rsid w:val="00BE0395"/>
    <w:rsid w:val="00BE28E7"/>
    <w:rsid w:val="00BE3393"/>
    <w:rsid w:val="00BF33A2"/>
    <w:rsid w:val="00BF3808"/>
    <w:rsid w:val="00BF6A68"/>
    <w:rsid w:val="00BF6FD8"/>
    <w:rsid w:val="00C01E8A"/>
    <w:rsid w:val="00C02E39"/>
    <w:rsid w:val="00C03680"/>
    <w:rsid w:val="00C040AF"/>
    <w:rsid w:val="00C04689"/>
    <w:rsid w:val="00C04A8C"/>
    <w:rsid w:val="00C054DF"/>
    <w:rsid w:val="00C06459"/>
    <w:rsid w:val="00C06A74"/>
    <w:rsid w:val="00C2082E"/>
    <w:rsid w:val="00C21762"/>
    <w:rsid w:val="00C22055"/>
    <w:rsid w:val="00C24543"/>
    <w:rsid w:val="00C24A2E"/>
    <w:rsid w:val="00C25214"/>
    <w:rsid w:val="00C256A2"/>
    <w:rsid w:val="00C32940"/>
    <w:rsid w:val="00C3380A"/>
    <w:rsid w:val="00C45C5D"/>
    <w:rsid w:val="00C47CE0"/>
    <w:rsid w:val="00C51515"/>
    <w:rsid w:val="00C5660B"/>
    <w:rsid w:val="00C62833"/>
    <w:rsid w:val="00C631B9"/>
    <w:rsid w:val="00C668D9"/>
    <w:rsid w:val="00C66B72"/>
    <w:rsid w:val="00C714D2"/>
    <w:rsid w:val="00C71690"/>
    <w:rsid w:val="00C76AA4"/>
    <w:rsid w:val="00C76F0E"/>
    <w:rsid w:val="00C80120"/>
    <w:rsid w:val="00C852DC"/>
    <w:rsid w:val="00C92D3E"/>
    <w:rsid w:val="00C9567A"/>
    <w:rsid w:val="00CA448E"/>
    <w:rsid w:val="00CA4BDD"/>
    <w:rsid w:val="00CA6FA4"/>
    <w:rsid w:val="00CB212D"/>
    <w:rsid w:val="00CB2660"/>
    <w:rsid w:val="00CB589A"/>
    <w:rsid w:val="00CC2922"/>
    <w:rsid w:val="00CC37CC"/>
    <w:rsid w:val="00CC4791"/>
    <w:rsid w:val="00CC5E90"/>
    <w:rsid w:val="00CD046C"/>
    <w:rsid w:val="00CD6D31"/>
    <w:rsid w:val="00CD7942"/>
    <w:rsid w:val="00CE076C"/>
    <w:rsid w:val="00CE33D6"/>
    <w:rsid w:val="00CE4618"/>
    <w:rsid w:val="00CE5199"/>
    <w:rsid w:val="00CE66D5"/>
    <w:rsid w:val="00CF0E7A"/>
    <w:rsid w:val="00CF48E0"/>
    <w:rsid w:val="00CF637A"/>
    <w:rsid w:val="00CF7FF0"/>
    <w:rsid w:val="00D05399"/>
    <w:rsid w:val="00D059DE"/>
    <w:rsid w:val="00D05D96"/>
    <w:rsid w:val="00D10BF7"/>
    <w:rsid w:val="00D12DF4"/>
    <w:rsid w:val="00D13809"/>
    <w:rsid w:val="00D13FCE"/>
    <w:rsid w:val="00D163C2"/>
    <w:rsid w:val="00D177F7"/>
    <w:rsid w:val="00D2505C"/>
    <w:rsid w:val="00D27009"/>
    <w:rsid w:val="00D306D1"/>
    <w:rsid w:val="00D3309D"/>
    <w:rsid w:val="00D34786"/>
    <w:rsid w:val="00D37BFC"/>
    <w:rsid w:val="00D42209"/>
    <w:rsid w:val="00D46FFE"/>
    <w:rsid w:val="00D47A8E"/>
    <w:rsid w:val="00D52D14"/>
    <w:rsid w:val="00D6336E"/>
    <w:rsid w:val="00D6578B"/>
    <w:rsid w:val="00D702DC"/>
    <w:rsid w:val="00D712D3"/>
    <w:rsid w:val="00D71422"/>
    <w:rsid w:val="00D72DC6"/>
    <w:rsid w:val="00D7558D"/>
    <w:rsid w:val="00D8163B"/>
    <w:rsid w:val="00D81719"/>
    <w:rsid w:val="00D81D92"/>
    <w:rsid w:val="00D84734"/>
    <w:rsid w:val="00D8610F"/>
    <w:rsid w:val="00D87732"/>
    <w:rsid w:val="00D959F9"/>
    <w:rsid w:val="00DA1D5C"/>
    <w:rsid w:val="00DA5E00"/>
    <w:rsid w:val="00DA6E6F"/>
    <w:rsid w:val="00DA7B5F"/>
    <w:rsid w:val="00DB34FF"/>
    <w:rsid w:val="00DB3BA7"/>
    <w:rsid w:val="00DB6023"/>
    <w:rsid w:val="00DB6E89"/>
    <w:rsid w:val="00DC11E7"/>
    <w:rsid w:val="00DC19B6"/>
    <w:rsid w:val="00DC3A99"/>
    <w:rsid w:val="00DC3AEA"/>
    <w:rsid w:val="00DC7023"/>
    <w:rsid w:val="00DC769A"/>
    <w:rsid w:val="00DD3D86"/>
    <w:rsid w:val="00DD4D3C"/>
    <w:rsid w:val="00DE0FBE"/>
    <w:rsid w:val="00DF1EC4"/>
    <w:rsid w:val="00DF2B5C"/>
    <w:rsid w:val="00DF7151"/>
    <w:rsid w:val="00E0340B"/>
    <w:rsid w:val="00E0492F"/>
    <w:rsid w:val="00E04A90"/>
    <w:rsid w:val="00E05FC0"/>
    <w:rsid w:val="00E110B1"/>
    <w:rsid w:val="00E1345E"/>
    <w:rsid w:val="00E17301"/>
    <w:rsid w:val="00E2056E"/>
    <w:rsid w:val="00E219C7"/>
    <w:rsid w:val="00E32FB1"/>
    <w:rsid w:val="00E41011"/>
    <w:rsid w:val="00E43157"/>
    <w:rsid w:val="00E461CE"/>
    <w:rsid w:val="00E54127"/>
    <w:rsid w:val="00E56C18"/>
    <w:rsid w:val="00E61C12"/>
    <w:rsid w:val="00E63E82"/>
    <w:rsid w:val="00E65A15"/>
    <w:rsid w:val="00E708CF"/>
    <w:rsid w:val="00E713AA"/>
    <w:rsid w:val="00E720CA"/>
    <w:rsid w:val="00E7310B"/>
    <w:rsid w:val="00E760EE"/>
    <w:rsid w:val="00E76E94"/>
    <w:rsid w:val="00E81425"/>
    <w:rsid w:val="00E8190F"/>
    <w:rsid w:val="00E82E1D"/>
    <w:rsid w:val="00E83E9E"/>
    <w:rsid w:val="00E84EB5"/>
    <w:rsid w:val="00E85662"/>
    <w:rsid w:val="00E8789F"/>
    <w:rsid w:val="00E91A47"/>
    <w:rsid w:val="00E92AFF"/>
    <w:rsid w:val="00E95FA9"/>
    <w:rsid w:val="00E97B71"/>
    <w:rsid w:val="00EA3041"/>
    <w:rsid w:val="00EA3D34"/>
    <w:rsid w:val="00EA5EAC"/>
    <w:rsid w:val="00EB3C43"/>
    <w:rsid w:val="00EB454D"/>
    <w:rsid w:val="00EB5030"/>
    <w:rsid w:val="00EB6A26"/>
    <w:rsid w:val="00EC05CB"/>
    <w:rsid w:val="00EC68EC"/>
    <w:rsid w:val="00EC7F02"/>
    <w:rsid w:val="00ED574C"/>
    <w:rsid w:val="00ED76BE"/>
    <w:rsid w:val="00ED7BCE"/>
    <w:rsid w:val="00EE1D09"/>
    <w:rsid w:val="00EE2630"/>
    <w:rsid w:val="00EE5575"/>
    <w:rsid w:val="00EF21EB"/>
    <w:rsid w:val="00EF619B"/>
    <w:rsid w:val="00EF6F0D"/>
    <w:rsid w:val="00EF75C5"/>
    <w:rsid w:val="00F00B55"/>
    <w:rsid w:val="00F02AD1"/>
    <w:rsid w:val="00F04C11"/>
    <w:rsid w:val="00F15EE5"/>
    <w:rsid w:val="00F20A71"/>
    <w:rsid w:val="00F21F0C"/>
    <w:rsid w:val="00F2503B"/>
    <w:rsid w:val="00F253CC"/>
    <w:rsid w:val="00F37106"/>
    <w:rsid w:val="00F40D50"/>
    <w:rsid w:val="00F40E8D"/>
    <w:rsid w:val="00F422A7"/>
    <w:rsid w:val="00F50CBD"/>
    <w:rsid w:val="00F519CF"/>
    <w:rsid w:val="00F52AAB"/>
    <w:rsid w:val="00F5392C"/>
    <w:rsid w:val="00F53F46"/>
    <w:rsid w:val="00F5540A"/>
    <w:rsid w:val="00F554A8"/>
    <w:rsid w:val="00F56BA5"/>
    <w:rsid w:val="00F56F57"/>
    <w:rsid w:val="00F60686"/>
    <w:rsid w:val="00F60E22"/>
    <w:rsid w:val="00F6510F"/>
    <w:rsid w:val="00F81395"/>
    <w:rsid w:val="00F917D1"/>
    <w:rsid w:val="00F93772"/>
    <w:rsid w:val="00F94A22"/>
    <w:rsid w:val="00F94CC9"/>
    <w:rsid w:val="00F9653B"/>
    <w:rsid w:val="00FA0D43"/>
    <w:rsid w:val="00FA15B2"/>
    <w:rsid w:val="00FB2445"/>
    <w:rsid w:val="00FB4BC1"/>
    <w:rsid w:val="00FB62CF"/>
    <w:rsid w:val="00FC45A7"/>
    <w:rsid w:val="00FD3C3B"/>
    <w:rsid w:val="00FE0226"/>
    <w:rsid w:val="00FE6036"/>
    <w:rsid w:val="00FE6B45"/>
    <w:rsid w:val="00FF0F86"/>
    <w:rsid w:val="00FF2FF8"/>
    <w:rsid w:val="00FF3BF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4605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ind w:left="240"/>
    </w:pPr>
    <w:rPr>
      <w:rFonts w:asciiTheme="minorHAnsi" w:hAnsiTheme="minorHAnsi"/>
      <w:smallCaps/>
      <w:sz w:val="20"/>
      <w:szCs w:val="20"/>
    </w:rPr>
  </w:style>
  <w:style w:type="paragraph" w:styleId="TOC1">
    <w:name w:val="toc 1"/>
    <w:basedOn w:val="Normal"/>
    <w:next w:val="Normal"/>
    <w:autoRedefine/>
    <w:uiPriority w:val="39"/>
    <w:unhideWhenUsed/>
    <w:rsid w:val="005C422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5C4225"/>
    <w:pPr>
      <w:ind w:left="480"/>
    </w:pPr>
    <w:rPr>
      <w:rFonts w:asciiTheme="minorHAnsi" w:hAnsiTheme="minorHAnsi"/>
      <w:i/>
      <w:iCs/>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B16D2E"/>
    <w:rPr>
      <w:sz w:val="16"/>
      <w:szCs w:val="16"/>
    </w:rPr>
  </w:style>
  <w:style w:type="paragraph" w:styleId="CommentText">
    <w:name w:val="annotation text"/>
    <w:basedOn w:val="Normal"/>
    <w:link w:val="CommentTextChar"/>
    <w:uiPriority w:val="99"/>
    <w:semiHidden/>
    <w:unhideWhenUsed/>
    <w:rsid w:val="00B16D2E"/>
    <w:rPr>
      <w:sz w:val="20"/>
      <w:szCs w:val="20"/>
    </w:rPr>
  </w:style>
  <w:style w:type="character" w:customStyle="1" w:styleId="CommentTextChar">
    <w:name w:val="Comment Text Char"/>
    <w:basedOn w:val="DefaultParagraphFont"/>
    <w:link w:val="CommentText"/>
    <w:uiPriority w:val="99"/>
    <w:semiHidden/>
    <w:rsid w:val="00B16D2E"/>
    <w:rPr>
      <w:lang w:val="en-US" w:eastAsia="en-US"/>
    </w:rPr>
  </w:style>
  <w:style w:type="character" w:customStyle="1" w:styleId="Heading4Char">
    <w:name w:val="Heading 4 Char"/>
    <w:basedOn w:val="DefaultParagraphFont"/>
    <w:link w:val="Heading4"/>
    <w:uiPriority w:val="9"/>
    <w:semiHidden/>
    <w:rsid w:val="004605A8"/>
    <w:rPr>
      <w:rFonts w:asciiTheme="majorHAnsi" w:eastAsiaTheme="majorEastAsia" w:hAnsiTheme="majorHAnsi" w:cstheme="majorBidi"/>
      <w:b/>
      <w:bCs/>
      <w:i/>
      <w:iCs/>
      <w:color w:val="4F81BD" w:themeColor="accent1"/>
      <w:sz w:val="24"/>
      <w:szCs w:val="24"/>
      <w:lang w:val="en-US" w:eastAsia="en-US"/>
    </w:rPr>
  </w:style>
  <w:style w:type="paragraph" w:styleId="CommentSubject">
    <w:name w:val="annotation subject"/>
    <w:basedOn w:val="CommentText"/>
    <w:next w:val="CommentText"/>
    <w:link w:val="CommentSubjectChar"/>
    <w:uiPriority w:val="99"/>
    <w:semiHidden/>
    <w:unhideWhenUsed/>
    <w:rsid w:val="00FF0F86"/>
    <w:rPr>
      <w:b/>
      <w:bCs/>
    </w:rPr>
  </w:style>
  <w:style w:type="character" w:customStyle="1" w:styleId="CommentSubjectChar">
    <w:name w:val="Comment Subject Char"/>
    <w:basedOn w:val="CommentTextChar"/>
    <w:link w:val="CommentSubject"/>
    <w:uiPriority w:val="99"/>
    <w:semiHidden/>
    <w:rsid w:val="00FF0F86"/>
    <w:rPr>
      <w:b/>
      <w:bCs/>
      <w:lang w:val="en-US" w:eastAsia="en-US"/>
    </w:rPr>
  </w:style>
  <w:style w:type="paragraph" w:styleId="TOCHeading">
    <w:name w:val="TOC Heading"/>
    <w:basedOn w:val="Heading1"/>
    <w:next w:val="Normal"/>
    <w:uiPriority w:val="39"/>
    <w:unhideWhenUsed/>
    <w:qFormat/>
    <w:rsid w:val="002A545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 w:type="paragraph" w:styleId="TOC5">
    <w:name w:val="toc 5"/>
    <w:basedOn w:val="Normal"/>
    <w:next w:val="Normal"/>
    <w:autoRedefine/>
    <w:uiPriority w:val="39"/>
    <w:unhideWhenUsed/>
    <w:rsid w:val="002A545E"/>
    <w:pPr>
      <w:ind w:left="960"/>
    </w:pPr>
    <w:rPr>
      <w:rFonts w:asciiTheme="minorHAnsi" w:hAnsiTheme="minorHAnsi"/>
      <w:sz w:val="18"/>
      <w:szCs w:val="18"/>
    </w:rPr>
  </w:style>
  <w:style w:type="paragraph" w:styleId="TOC6">
    <w:name w:val="toc 6"/>
    <w:basedOn w:val="Normal"/>
    <w:next w:val="Normal"/>
    <w:autoRedefine/>
    <w:uiPriority w:val="39"/>
    <w:unhideWhenUsed/>
    <w:rsid w:val="002A545E"/>
    <w:pPr>
      <w:ind w:left="1200"/>
    </w:pPr>
    <w:rPr>
      <w:rFonts w:asciiTheme="minorHAnsi" w:hAnsiTheme="minorHAnsi"/>
      <w:sz w:val="18"/>
      <w:szCs w:val="18"/>
    </w:rPr>
  </w:style>
  <w:style w:type="paragraph" w:styleId="TOC7">
    <w:name w:val="toc 7"/>
    <w:basedOn w:val="Normal"/>
    <w:next w:val="Normal"/>
    <w:autoRedefine/>
    <w:uiPriority w:val="39"/>
    <w:unhideWhenUsed/>
    <w:rsid w:val="002A545E"/>
    <w:pPr>
      <w:ind w:left="1440"/>
    </w:pPr>
    <w:rPr>
      <w:rFonts w:asciiTheme="minorHAnsi" w:hAnsiTheme="minorHAnsi"/>
      <w:sz w:val="18"/>
      <w:szCs w:val="18"/>
    </w:rPr>
  </w:style>
  <w:style w:type="paragraph" w:styleId="TOC8">
    <w:name w:val="toc 8"/>
    <w:basedOn w:val="Normal"/>
    <w:next w:val="Normal"/>
    <w:autoRedefine/>
    <w:uiPriority w:val="39"/>
    <w:unhideWhenUsed/>
    <w:rsid w:val="002A545E"/>
    <w:pPr>
      <w:ind w:left="1680"/>
    </w:pPr>
    <w:rPr>
      <w:rFonts w:asciiTheme="minorHAnsi" w:hAnsiTheme="minorHAnsi"/>
      <w:sz w:val="18"/>
      <w:szCs w:val="18"/>
    </w:rPr>
  </w:style>
  <w:style w:type="paragraph" w:styleId="TOC9">
    <w:name w:val="toc 9"/>
    <w:basedOn w:val="Normal"/>
    <w:next w:val="Normal"/>
    <w:autoRedefine/>
    <w:uiPriority w:val="39"/>
    <w:unhideWhenUsed/>
    <w:rsid w:val="002A545E"/>
    <w:pPr>
      <w:ind w:left="1920"/>
    </w:pPr>
    <w:rPr>
      <w:rFonts w:asciiTheme="minorHAnsi" w:hAnsiTheme="minorHAnsi"/>
      <w:sz w:val="18"/>
      <w:szCs w:val="18"/>
    </w:rPr>
  </w:style>
  <w:style w:type="paragraph" w:customStyle="1" w:styleId="Style1">
    <w:name w:val="Style 1"/>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rPr>
  </w:style>
  <w:style w:type="character" w:customStyle="1" w:styleId="CharacterStyle2">
    <w:name w:val="Character Style 2"/>
    <w:uiPriority w:val="99"/>
    <w:rsid w:val="00874C92"/>
    <w:rPr>
      <w:sz w:val="20"/>
      <w:szCs w:val="20"/>
    </w:rPr>
  </w:style>
  <w:style w:type="paragraph" w:customStyle="1" w:styleId="Style6">
    <w:name w:val="Style 6"/>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pPr>
    <w:rPr>
      <w:rFonts w:eastAsiaTheme="minorEastAsia"/>
      <w:b/>
      <w:bCs/>
      <w:sz w:val="22"/>
      <w:szCs w:val="22"/>
      <w:bdr w:val="none" w:sz="0" w:space="0" w:color="auto"/>
    </w:rPr>
  </w:style>
  <w:style w:type="paragraph" w:customStyle="1" w:styleId="Style5">
    <w:name w:val="Style 5"/>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36" w:right="144" w:hanging="432"/>
      <w:jc w:val="both"/>
    </w:pPr>
    <w:rPr>
      <w:rFonts w:eastAsiaTheme="minorEastAsia"/>
      <w:sz w:val="23"/>
      <w:szCs w:val="23"/>
      <w:bdr w:val="none" w:sz="0" w:space="0" w:color="auto"/>
    </w:rPr>
  </w:style>
  <w:style w:type="character" w:customStyle="1" w:styleId="CharacterStyle4">
    <w:name w:val="Character Style 4"/>
    <w:uiPriority w:val="99"/>
    <w:rsid w:val="00874C92"/>
    <w:rPr>
      <w:b/>
      <w:bCs/>
      <w:sz w:val="22"/>
      <w:szCs w:val="22"/>
    </w:rPr>
  </w:style>
  <w:style w:type="character" w:customStyle="1" w:styleId="CharacterStyle3">
    <w:name w:val="Character Style 3"/>
    <w:uiPriority w:val="99"/>
    <w:rsid w:val="00874C92"/>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388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oy.usac.edu.gt/?p=94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9EE9-8ABE-4A86-950A-AA621558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8118</Words>
  <Characters>42621</Characters>
  <Application>Microsoft Office Word</Application>
  <DocSecurity>0</DocSecurity>
  <Lines>734</Lines>
  <Paragraphs>140</Paragraphs>
  <ScaleCrop>false</ScaleCrop>
  <Company/>
  <LinksUpToDate>false</LinksUpToDate>
  <CharactersWithSpaces>50599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214/20</dc:title>
  <dc:creator/>
  <cp:lastModifiedBy/>
  <cp:revision>1</cp:revision>
  <dcterms:created xsi:type="dcterms:W3CDTF">2020-09-17T15:13:00Z</dcterms:created>
  <dcterms:modified xsi:type="dcterms:W3CDTF">2020-09-17T15:14:00Z</dcterms:modified>
</cp:coreProperties>
</file>