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155D7B3E">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7166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C10870C" w:rsidR="00371DD4" w:rsidRDefault="00371DD4">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C10870C" w:rsidR="00371DD4" w:rsidRDefault="00371DD4">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4E2FDC67" w:rsidR="00040C3A" w:rsidRPr="003C32BC" w:rsidRDefault="00B61D06" w:rsidP="00040C3A">
      <w:pPr>
        <w:tabs>
          <w:tab w:val="center" w:pos="5400"/>
        </w:tabs>
        <w:suppressAutoHyphens/>
        <w:jc w:val="center"/>
        <w:rPr>
          <w:rFonts w:asciiTheme="majorHAnsi" w:hAnsiTheme="majorHAnsi"/>
          <w:sz w:val="22"/>
          <w:szCs w:val="22"/>
          <w:lang w:val="es-ES_tradnl"/>
        </w:rPr>
      </w:pPr>
      <w:r>
        <w:rPr>
          <w:rFonts w:asciiTheme="majorHAnsi" w:hAnsiTheme="majorHAnsi"/>
          <w:noProof/>
          <w:sz w:val="20"/>
          <w:szCs w:val="20"/>
        </w:rPr>
        <mc:AlternateContent>
          <mc:Choice Requires="wps">
            <w:drawing>
              <wp:anchor distT="0" distB="0" distL="114300" distR="114300" simplePos="0" relativeHeight="251688960" behindDoc="0" locked="0" layoutInCell="1" allowOverlap="1" wp14:anchorId="3BDFDC5C" wp14:editId="7FF1150D">
                <wp:simplePos x="0" y="0"/>
                <wp:positionH relativeFrom="column">
                  <wp:posOffset>1355270</wp:posOffset>
                </wp:positionH>
                <wp:positionV relativeFrom="paragraph">
                  <wp:posOffset>75746</wp:posOffset>
                </wp:positionV>
                <wp:extent cx="452301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2301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C9C501" w14:textId="1B486111" w:rsidR="00371DD4" w:rsidRPr="004E2649" w:rsidRDefault="00B61D06" w:rsidP="004D2F8F">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REPORT No. 281</w:t>
                            </w:r>
                            <w:r w:rsidR="00371DD4">
                              <w:rPr>
                                <w:rFonts w:asciiTheme="majorHAnsi" w:hAnsiTheme="majorHAnsi"/>
                                <w:b/>
                                <w:color w:val="0D0D0D" w:themeColor="text1" w:themeTint="F2"/>
                                <w:sz w:val="36"/>
                              </w:rPr>
                              <w:t>/20</w:t>
                            </w:r>
                          </w:p>
                          <w:p w14:paraId="69977E8B" w14:textId="77777777" w:rsidR="00371DD4" w:rsidRDefault="00371DD4" w:rsidP="004D2F8F">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1266-15 </w:t>
                            </w:r>
                          </w:p>
                          <w:p w14:paraId="73DE89C3" w14:textId="77777777" w:rsidR="00371DD4" w:rsidRPr="0010736F" w:rsidRDefault="00371DD4" w:rsidP="004D2F8F">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ADMISSIBILITY</w:t>
                            </w:r>
                          </w:p>
                          <w:p w14:paraId="3B57F3ED" w14:textId="77777777" w:rsidR="00371DD4" w:rsidRPr="0010736F" w:rsidRDefault="00371DD4" w:rsidP="004D2F8F">
                            <w:pPr>
                              <w:spacing w:line="276" w:lineRule="auto"/>
                              <w:rPr>
                                <w:rFonts w:asciiTheme="majorHAnsi" w:hAnsiTheme="majorHAnsi" w:cs="Arial"/>
                                <w:color w:val="0D0D0D" w:themeColor="text1" w:themeTint="F2"/>
                                <w:szCs w:val="22"/>
                              </w:rPr>
                            </w:pPr>
                            <w:bookmarkStart w:id="1" w:name="_ftnref1"/>
                          </w:p>
                          <w:p w14:paraId="3835AF21" w14:textId="77777777" w:rsidR="00371DD4" w:rsidRPr="00587076" w:rsidRDefault="00371DD4" w:rsidP="004D2F8F">
                            <w:pPr>
                              <w:spacing w:line="276" w:lineRule="auto"/>
                              <w:rPr>
                                <w:rFonts w:asciiTheme="majorHAnsi" w:hAnsiTheme="majorHAnsi" w:cs="Arial"/>
                                <w:color w:val="0D0D0D" w:themeColor="text1" w:themeTint="F2"/>
                                <w:szCs w:val="22"/>
                                <w:lang w:val="es-US"/>
                              </w:rPr>
                            </w:pPr>
                            <w:r w:rsidRPr="00587076">
                              <w:rPr>
                                <w:rFonts w:asciiTheme="majorHAnsi" w:hAnsiTheme="majorHAnsi"/>
                                <w:color w:val="0D0D0D" w:themeColor="text1" w:themeTint="F2"/>
                                <w:lang w:val="es-US"/>
                              </w:rPr>
                              <w:t>LUISA DEL CARMEN ALFARO CAMPOS ET AL.</w:t>
                            </w:r>
                          </w:p>
                          <w:p w14:paraId="7E8C4B44" w14:textId="485FF51E" w:rsidR="00371DD4" w:rsidRPr="0010736F" w:rsidRDefault="00B61D06" w:rsidP="004D2F8F">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w:t>
                            </w:r>
                            <w:r w:rsidR="00371DD4">
                              <w:rPr>
                                <w:rFonts w:asciiTheme="majorHAnsi" w:hAnsiTheme="majorHAnsi"/>
                                <w:color w:val="0D0D0D" w:themeColor="text1" w:themeTint="F2"/>
                              </w:rPr>
                              <w:t>W</w:t>
                            </w:r>
                            <w:r>
                              <w:rPr>
                                <w:rFonts w:asciiTheme="majorHAnsi" w:hAnsiTheme="majorHAnsi"/>
                                <w:color w:val="0D0D0D" w:themeColor="text1" w:themeTint="F2"/>
                              </w:rPr>
                              <w:t xml:space="preserve">OMEN WORKS IN EXPORT PROCESSING PLANTS </w:t>
                            </w:r>
                            <w:r w:rsidR="00371DD4">
                              <w:rPr>
                                <w:rFonts w:asciiTheme="majorHAnsi" w:hAnsiTheme="majorHAnsi"/>
                                <w:color w:val="0D0D0D" w:themeColor="text1" w:themeTint="F2"/>
                              </w:rPr>
                              <w:t>[</w:t>
                            </w:r>
                            <w:r>
                              <w:rPr>
                                <w:rFonts w:asciiTheme="majorHAnsi" w:hAnsiTheme="majorHAnsi"/>
                                <w:i/>
                                <w:color w:val="0D0D0D" w:themeColor="text1" w:themeTint="F2"/>
                              </w:rPr>
                              <w:t>MAQUILAS</w:t>
                            </w:r>
                            <w:r w:rsidR="00371DD4">
                              <w:rPr>
                                <w:rFonts w:asciiTheme="majorHAnsi" w:hAnsiTheme="majorHAnsi"/>
                                <w:color w:val="0D0D0D" w:themeColor="text1" w:themeTint="F2"/>
                              </w:rPr>
                              <w:t>])</w:t>
                            </w:r>
                          </w:p>
                          <w:bookmarkEnd w:id="1"/>
                          <w:p w14:paraId="4A6F8FF0" w14:textId="77777777" w:rsidR="00371DD4" w:rsidRPr="00AE5488" w:rsidRDefault="00371DD4" w:rsidP="004D2F8F">
                            <w:pPr>
                              <w:rPr>
                                <w:color w:val="0D0D0D" w:themeColor="text1" w:themeTint="F2"/>
                              </w:rPr>
                            </w:pPr>
                            <w:r>
                              <w:rPr>
                                <w:rFonts w:asciiTheme="majorHAnsi" w:hAnsiTheme="majorHAnsi"/>
                                <w:color w:val="0D0D0D" w:themeColor="text1" w:themeTint="F2"/>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FDC5C" id="Text Box 5" o:spid="_x0000_s1027" type="#_x0000_t202" style="position:absolute;left:0;text-align:left;margin-left:106.7pt;margin-top:5.95pt;width:356.15pt;height:17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" filled="f" stroked="f" strokeweight=".5pt">
                <v:textbox>
                  <w:txbxContent>
                    <w:p w14:paraId="3AC9C501" w14:textId="1B486111" w:rsidR="00371DD4" w:rsidRPr="004E2649" w:rsidRDefault="00B61D06" w:rsidP="004D2F8F">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REPORT No. 281</w:t>
                      </w:r>
                      <w:r w:rsidR="00371DD4">
                        <w:rPr>
                          <w:rFonts w:asciiTheme="majorHAnsi" w:hAnsiTheme="majorHAnsi"/>
                          <w:b/>
                          <w:color w:val="0D0D0D" w:themeColor="text1" w:themeTint="F2"/>
                          <w:sz w:val="36"/>
                        </w:rPr>
                        <w:t>/20</w:t>
                      </w:r>
                    </w:p>
                    <w:p w14:paraId="69977E8B" w14:textId="77777777" w:rsidR="00371DD4" w:rsidRDefault="00371DD4" w:rsidP="004D2F8F">
                      <w:pPr>
                        <w:spacing w:line="276" w:lineRule="auto"/>
                        <w:rPr>
                          <w:rFonts w:asciiTheme="majorHAnsi" w:hAnsiTheme="majorHAnsi" w:cs="Arial"/>
                          <w:b/>
                          <w:color w:val="0D0D0D" w:themeColor="text1" w:themeTint="F2"/>
                          <w:sz w:val="36"/>
                          <w:szCs w:val="22"/>
                        </w:rPr>
                      </w:pPr>
                      <w:r>
                        <w:rPr>
                          <w:rFonts w:asciiTheme="majorHAnsi" w:hAnsiTheme="majorHAnsi"/>
                          <w:b/>
                          <w:color w:val="0D0D0D" w:themeColor="text1" w:themeTint="F2"/>
                          <w:sz w:val="36"/>
                        </w:rPr>
                        <w:t xml:space="preserve">PETITION 1266-15 </w:t>
                      </w:r>
                    </w:p>
                    <w:p w14:paraId="73DE89C3" w14:textId="77777777" w:rsidR="00371DD4" w:rsidRPr="0010736F" w:rsidRDefault="00371DD4" w:rsidP="004D2F8F">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REPORT ON ADMISSIBILITY</w:t>
                      </w:r>
                    </w:p>
                    <w:p w14:paraId="3B57F3ED" w14:textId="77777777" w:rsidR="00371DD4" w:rsidRPr="0010736F" w:rsidRDefault="00371DD4" w:rsidP="004D2F8F">
                      <w:pPr>
                        <w:spacing w:line="276" w:lineRule="auto"/>
                        <w:rPr>
                          <w:rFonts w:asciiTheme="majorHAnsi" w:hAnsiTheme="majorHAnsi" w:cs="Arial"/>
                          <w:color w:val="0D0D0D" w:themeColor="text1" w:themeTint="F2"/>
                          <w:szCs w:val="22"/>
                        </w:rPr>
                      </w:pPr>
                      <w:bookmarkStart w:id="2" w:name="_ftnref1"/>
                    </w:p>
                    <w:p w14:paraId="3835AF21" w14:textId="77777777" w:rsidR="00371DD4" w:rsidRPr="00587076" w:rsidRDefault="00371DD4" w:rsidP="004D2F8F">
                      <w:pPr>
                        <w:spacing w:line="276" w:lineRule="auto"/>
                        <w:rPr>
                          <w:rFonts w:asciiTheme="majorHAnsi" w:hAnsiTheme="majorHAnsi" w:cs="Arial"/>
                          <w:color w:val="0D0D0D" w:themeColor="text1" w:themeTint="F2"/>
                          <w:szCs w:val="22"/>
                          <w:lang w:val="es-US"/>
                        </w:rPr>
                      </w:pPr>
                      <w:r w:rsidRPr="00587076">
                        <w:rPr>
                          <w:rFonts w:asciiTheme="majorHAnsi" w:hAnsiTheme="majorHAnsi"/>
                          <w:color w:val="0D0D0D" w:themeColor="text1" w:themeTint="F2"/>
                          <w:lang w:val="es-US"/>
                        </w:rPr>
                        <w:t>LUISA DEL CARMEN ALFARO CAMPOS ET AL.</w:t>
                      </w:r>
                    </w:p>
                    <w:p w14:paraId="7E8C4B44" w14:textId="485FF51E" w:rsidR="00371DD4" w:rsidRPr="0010736F" w:rsidRDefault="00B61D06" w:rsidP="004D2F8F">
                      <w:pPr>
                        <w:spacing w:line="276" w:lineRule="auto"/>
                        <w:rPr>
                          <w:rFonts w:asciiTheme="majorHAnsi" w:hAnsiTheme="majorHAnsi" w:cs="Arial"/>
                          <w:color w:val="0D0D0D" w:themeColor="text1" w:themeTint="F2"/>
                          <w:szCs w:val="22"/>
                        </w:rPr>
                      </w:pPr>
                      <w:r>
                        <w:rPr>
                          <w:rFonts w:asciiTheme="majorHAnsi" w:hAnsiTheme="majorHAnsi"/>
                          <w:color w:val="0D0D0D" w:themeColor="text1" w:themeTint="F2"/>
                        </w:rPr>
                        <w:t>(</w:t>
                      </w:r>
                      <w:r w:rsidR="00371DD4">
                        <w:rPr>
                          <w:rFonts w:asciiTheme="majorHAnsi" w:hAnsiTheme="majorHAnsi"/>
                          <w:color w:val="0D0D0D" w:themeColor="text1" w:themeTint="F2"/>
                        </w:rPr>
                        <w:t>W</w:t>
                      </w:r>
                      <w:r>
                        <w:rPr>
                          <w:rFonts w:asciiTheme="majorHAnsi" w:hAnsiTheme="majorHAnsi"/>
                          <w:color w:val="0D0D0D" w:themeColor="text1" w:themeTint="F2"/>
                        </w:rPr>
                        <w:t xml:space="preserve">OMEN WORKS IN EXPORT PROCESSING PLANTS </w:t>
                      </w:r>
                      <w:r w:rsidR="00371DD4">
                        <w:rPr>
                          <w:rFonts w:asciiTheme="majorHAnsi" w:hAnsiTheme="majorHAnsi"/>
                          <w:color w:val="0D0D0D" w:themeColor="text1" w:themeTint="F2"/>
                        </w:rPr>
                        <w:t>[</w:t>
                      </w:r>
                      <w:r>
                        <w:rPr>
                          <w:rFonts w:asciiTheme="majorHAnsi" w:hAnsiTheme="majorHAnsi"/>
                          <w:i/>
                          <w:color w:val="0D0D0D" w:themeColor="text1" w:themeTint="F2"/>
                        </w:rPr>
                        <w:t>MAQUILAS</w:t>
                      </w:r>
                      <w:r w:rsidR="00371DD4">
                        <w:rPr>
                          <w:rFonts w:asciiTheme="majorHAnsi" w:hAnsiTheme="majorHAnsi"/>
                          <w:color w:val="0D0D0D" w:themeColor="text1" w:themeTint="F2"/>
                        </w:rPr>
                        <w:t>])</w:t>
                      </w:r>
                    </w:p>
                    <w:bookmarkEnd w:id="2"/>
                    <w:p w14:paraId="4A6F8FF0" w14:textId="77777777" w:rsidR="00371DD4" w:rsidRPr="00AE5488" w:rsidRDefault="00371DD4" w:rsidP="004D2F8F">
                      <w:pPr>
                        <w:rPr>
                          <w:color w:val="0D0D0D" w:themeColor="text1" w:themeTint="F2"/>
                        </w:rPr>
                      </w:pPr>
                      <w:r>
                        <w:rPr>
                          <w:rFonts w:asciiTheme="majorHAnsi" w:hAnsiTheme="majorHAnsi"/>
                          <w:color w:val="0D0D0D" w:themeColor="text1" w:themeTint="F2"/>
                        </w:rPr>
                        <w:t>HONDURAS</w:t>
                      </w:r>
                    </w:p>
                  </w:txbxContent>
                </v:textbox>
              </v:shape>
            </w:pict>
          </mc:Fallback>
        </mc:AlternateContent>
      </w: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0025C8E6" w:rsidR="00040C3A" w:rsidRPr="003C32BC" w:rsidRDefault="004B7EB6"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4498D8E0">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1EF9DC51" w:rsidR="00371DD4" w:rsidRPr="00466D0B" w:rsidRDefault="00371DD4"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OAS</w:t>
                            </w:r>
                            <w:r w:rsidRPr="00466D0B">
                              <w:rPr>
                                <w:rFonts w:asciiTheme="minorHAnsi" w:hAnsiTheme="minorHAnsi"/>
                                <w:color w:val="FFFFFF" w:themeColor="background1"/>
                                <w:sz w:val="22"/>
                                <w:lang w:val="pt-BR"/>
                              </w:rPr>
                              <w:t>/Ser.L/V/II.</w:t>
                            </w:r>
                          </w:p>
                          <w:p w14:paraId="4AA08A8C" w14:textId="1D78F548" w:rsidR="00371DD4" w:rsidRPr="00466D0B" w:rsidRDefault="00371DD4"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B61D06">
                              <w:rPr>
                                <w:rFonts w:asciiTheme="minorHAnsi" w:hAnsiTheme="minorHAnsi"/>
                                <w:color w:val="FFFFFF" w:themeColor="background1"/>
                                <w:sz w:val="22"/>
                                <w:lang w:val="pt-BR"/>
                              </w:rPr>
                              <w:t xml:space="preserve"> 298</w:t>
                            </w:r>
                          </w:p>
                          <w:p w14:paraId="0BEFF61A" w14:textId="1C61FBFC" w:rsidR="00371DD4" w:rsidRPr="004B7EB6" w:rsidRDefault="00371DD4"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B61D06">
                              <w:rPr>
                                <w:rFonts w:asciiTheme="minorHAnsi" w:hAnsiTheme="minorHAnsi"/>
                                <w:color w:val="FFFFFF" w:themeColor="background1"/>
                                <w:sz w:val="22"/>
                              </w:rPr>
                              <w:t>13 October</w:t>
                            </w:r>
                            <w:r>
                              <w:rPr>
                                <w:rFonts w:asciiTheme="minorHAnsi" w:hAnsiTheme="minorHAnsi"/>
                                <w:color w:val="FFFFFF" w:themeColor="background1"/>
                                <w:sz w:val="22"/>
                              </w:rPr>
                              <w:t xml:space="preserve"> 2020</w:t>
                            </w:r>
                          </w:p>
                          <w:p w14:paraId="0FC103BD" w14:textId="549120D5" w:rsidR="00371DD4" w:rsidRPr="004B7EB6" w:rsidRDefault="00371DD4"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Pr>
                                <w:rFonts w:asciiTheme="minorHAnsi" w:hAnsiTheme="minorHAnsi"/>
                                <w:color w:val="FFFFFF" w:themeColor="background1"/>
                                <w:sz w:val="22"/>
                              </w:rPr>
                              <w:t>: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1EF9DC51" w:rsidR="00371DD4" w:rsidRPr="00466D0B" w:rsidRDefault="00371DD4"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OAS</w:t>
                      </w:r>
                      <w:r w:rsidRPr="00466D0B">
                        <w:rPr>
                          <w:rFonts w:asciiTheme="minorHAnsi" w:hAnsiTheme="minorHAnsi"/>
                          <w:color w:val="FFFFFF" w:themeColor="background1"/>
                          <w:sz w:val="22"/>
                          <w:lang w:val="pt-BR"/>
                        </w:rPr>
                        <w:t>/Ser.L/V/II.</w:t>
                      </w:r>
                    </w:p>
                    <w:p w14:paraId="4AA08A8C" w14:textId="1D78F548" w:rsidR="00371DD4" w:rsidRPr="00466D0B" w:rsidRDefault="00371DD4"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B61D06">
                        <w:rPr>
                          <w:rFonts w:asciiTheme="minorHAnsi" w:hAnsiTheme="minorHAnsi"/>
                          <w:color w:val="FFFFFF" w:themeColor="background1"/>
                          <w:sz w:val="22"/>
                          <w:lang w:val="pt-BR"/>
                        </w:rPr>
                        <w:t xml:space="preserve"> 298</w:t>
                      </w:r>
                    </w:p>
                    <w:p w14:paraId="0BEFF61A" w14:textId="1C61FBFC" w:rsidR="00371DD4" w:rsidRPr="004B7EB6" w:rsidRDefault="00371DD4"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B61D06">
                        <w:rPr>
                          <w:rFonts w:asciiTheme="minorHAnsi" w:hAnsiTheme="minorHAnsi"/>
                          <w:color w:val="FFFFFF" w:themeColor="background1"/>
                          <w:sz w:val="22"/>
                        </w:rPr>
                        <w:t>13 October</w:t>
                      </w:r>
                      <w:r>
                        <w:rPr>
                          <w:rFonts w:asciiTheme="minorHAnsi" w:hAnsiTheme="minorHAnsi"/>
                          <w:color w:val="FFFFFF" w:themeColor="background1"/>
                          <w:sz w:val="22"/>
                        </w:rPr>
                        <w:t xml:space="preserve"> 2020</w:t>
                      </w:r>
                    </w:p>
                    <w:p w14:paraId="0FC103BD" w14:textId="549120D5" w:rsidR="00371DD4" w:rsidRPr="004B7EB6" w:rsidRDefault="00371DD4"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Pr>
                          <w:rFonts w:asciiTheme="minorHAnsi" w:hAnsiTheme="minorHAnsi"/>
                          <w:color w:val="FFFFFF" w:themeColor="background1"/>
                          <w:sz w:val="22"/>
                        </w:rPr>
                        <w:t>: Spanish</w:t>
                      </w:r>
                    </w:p>
                  </w:txbxContent>
                </v:textbox>
              </v:shape>
            </w:pict>
          </mc:Fallback>
        </mc:AlternateContent>
      </w:r>
    </w:p>
    <w:p w14:paraId="3765F9FA" w14:textId="72C6C2E6"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475166F8" w:rsidR="002C1641" w:rsidRPr="003C32BC" w:rsidRDefault="004D2F8F"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0"/>
          <w:szCs w:val="20"/>
        </w:rPr>
        <mc:AlternateContent>
          <mc:Choice Requires="wps">
            <w:drawing>
              <wp:anchor distT="0" distB="0" distL="114300" distR="114300" simplePos="0" relativeHeight="251691008" behindDoc="0" locked="0" layoutInCell="1" allowOverlap="1" wp14:anchorId="18E81E60" wp14:editId="1BE1FA08">
                <wp:simplePos x="0" y="0"/>
                <wp:positionH relativeFrom="column">
                  <wp:posOffset>1341755</wp:posOffset>
                </wp:positionH>
                <wp:positionV relativeFrom="paragraph">
                  <wp:posOffset>618490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522B58" w14:textId="1C1A3A70" w:rsidR="00371DD4" w:rsidRPr="00890650" w:rsidRDefault="00371DD4" w:rsidP="004D2F8F">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w:t>
                            </w:r>
                            <w:r w:rsidR="00B61D06">
                              <w:rPr>
                                <w:rFonts w:asciiTheme="majorHAnsi" w:hAnsiTheme="majorHAnsi"/>
                                <w:color w:val="0D0D0D" w:themeColor="text1" w:themeTint="F2"/>
                                <w:sz w:val="18"/>
                              </w:rPr>
                              <w:t xml:space="preserve"> electronically </w:t>
                            </w:r>
                            <w:r>
                              <w:rPr>
                                <w:rFonts w:asciiTheme="majorHAnsi" w:hAnsiTheme="majorHAnsi"/>
                                <w:color w:val="0D0D0D" w:themeColor="text1" w:themeTint="F2"/>
                                <w:sz w:val="18"/>
                              </w:rPr>
                              <w:t xml:space="preserve">by the Commission on </w:t>
                            </w:r>
                            <w:r w:rsidR="00B61D06">
                              <w:rPr>
                                <w:rFonts w:asciiTheme="majorHAnsi" w:hAnsiTheme="majorHAnsi"/>
                                <w:color w:val="0D0D0D" w:themeColor="text1" w:themeTint="F2"/>
                                <w:sz w:val="18"/>
                              </w:rPr>
                              <w:t>October 13</w:t>
                            </w:r>
                            <w:r>
                              <w:rPr>
                                <w:rFonts w:asciiTheme="majorHAnsi" w:hAnsiTheme="majorHAnsi"/>
                                <w:color w:val="0D0D0D" w:themeColor="text1" w:themeTint="F2"/>
                                <w:sz w:val="18"/>
                              </w:rPr>
                              <w:t>, 2020</w:t>
                            </w:r>
                            <w:r w:rsidR="006971FF">
                              <w:rPr>
                                <w:rFonts w:asciiTheme="majorHAnsi" w:hAnsiTheme="majorHAnsi"/>
                                <w:color w:val="0D0D0D" w:themeColor="text1" w:themeTint="F2"/>
                                <w:sz w:val="18"/>
                              </w:rPr>
                              <w:t>.</w:t>
                            </w:r>
                          </w:p>
                          <w:p w14:paraId="2055969A" w14:textId="77777777" w:rsidR="00371DD4" w:rsidRPr="007A5817" w:rsidRDefault="00371DD4" w:rsidP="004D2F8F">
                            <w:pPr>
                              <w:tabs>
                                <w:tab w:val="center" w:pos="5400"/>
                              </w:tabs>
                              <w:suppressAutoHyphens/>
                              <w:spacing w:before="60"/>
                              <w:rPr>
                                <w:rFonts w:asciiTheme="minorHAnsi" w:hAnsiTheme="minorHAnsi" w:cs="Univers"/>
                                <w:color w:val="0D0D0D" w:themeColor="text1" w:themeTint="F2"/>
                                <w:sz w:val="20"/>
                                <w:szCs w:val="20"/>
                              </w:rPr>
                            </w:pPr>
                          </w:p>
                          <w:p w14:paraId="0E7F5E4D" w14:textId="77777777" w:rsidR="00371DD4" w:rsidRPr="00167A34" w:rsidRDefault="00371DD4" w:rsidP="004D2F8F">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81E60" id="Text Box 7" o:spid="_x0000_s1029" type="#_x0000_t202" style="position:absolute;left:0;text-align:left;margin-left:105.65pt;margin-top:48.7pt;width:388.5pt;height:5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" filled="f" stroked="f" strokeweight=".5pt">
                <v:textbox>
                  <w:txbxContent>
                    <w:p w14:paraId="39522B58" w14:textId="1C1A3A70" w:rsidR="00371DD4" w:rsidRPr="00890650" w:rsidRDefault="00371DD4" w:rsidP="004D2F8F">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rPr>
                        <w:t>Approved</w:t>
                      </w:r>
                      <w:r w:rsidR="00B61D06">
                        <w:rPr>
                          <w:rFonts w:asciiTheme="majorHAnsi" w:hAnsiTheme="majorHAnsi"/>
                          <w:color w:val="0D0D0D" w:themeColor="text1" w:themeTint="F2"/>
                          <w:sz w:val="18"/>
                        </w:rPr>
                        <w:t xml:space="preserve"> electronically </w:t>
                      </w:r>
                      <w:r>
                        <w:rPr>
                          <w:rFonts w:asciiTheme="majorHAnsi" w:hAnsiTheme="majorHAnsi"/>
                          <w:color w:val="0D0D0D" w:themeColor="text1" w:themeTint="F2"/>
                          <w:sz w:val="18"/>
                        </w:rPr>
                        <w:t xml:space="preserve">by the Commission on </w:t>
                      </w:r>
                      <w:r w:rsidR="00B61D06">
                        <w:rPr>
                          <w:rFonts w:asciiTheme="majorHAnsi" w:hAnsiTheme="majorHAnsi"/>
                          <w:color w:val="0D0D0D" w:themeColor="text1" w:themeTint="F2"/>
                          <w:sz w:val="18"/>
                        </w:rPr>
                        <w:t>October 13</w:t>
                      </w:r>
                      <w:r>
                        <w:rPr>
                          <w:rFonts w:asciiTheme="majorHAnsi" w:hAnsiTheme="majorHAnsi"/>
                          <w:color w:val="0D0D0D" w:themeColor="text1" w:themeTint="F2"/>
                          <w:sz w:val="18"/>
                        </w:rPr>
                        <w:t>, 2020</w:t>
                      </w:r>
                      <w:r w:rsidR="006971FF">
                        <w:rPr>
                          <w:rFonts w:asciiTheme="majorHAnsi" w:hAnsiTheme="majorHAnsi"/>
                          <w:color w:val="0D0D0D" w:themeColor="text1" w:themeTint="F2"/>
                          <w:sz w:val="18"/>
                        </w:rPr>
                        <w:t>.</w:t>
                      </w:r>
                    </w:p>
                    <w:p w14:paraId="2055969A" w14:textId="77777777" w:rsidR="00371DD4" w:rsidRPr="007A5817" w:rsidRDefault="00371DD4" w:rsidP="004D2F8F">
                      <w:pPr>
                        <w:tabs>
                          <w:tab w:val="center" w:pos="5400"/>
                        </w:tabs>
                        <w:suppressAutoHyphens/>
                        <w:spacing w:before="60"/>
                        <w:rPr>
                          <w:rFonts w:asciiTheme="minorHAnsi" w:hAnsiTheme="minorHAnsi" w:cs="Univers"/>
                          <w:color w:val="0D0D0D" w:themeColor="text1" w:themeTint="F2"/>
                          <w:sz w:val="20"/>
                          <w:szCs w:val="20"/>
                        </w:rPr>
                      </w:pPr>
                    </w:p>
                    <w:p w14:paraId="0E7F5E4D" w14:textId="77777777" w:rsidR="00371DD4" w:rsidRPr="00167A34" w:rsidRDefault="00371DD4" w:rsidP="004D2F8F">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207ED2E4" w:rsidR="002C1641" w:rsidRPr="003C32BC" w:rsidRDefault="002C1641" w:rsidP="00040C3A">
      <w:pPr>
        <w:tabs>
          <w:tab w:val="center" w:pos="5400"/>
        </w:tabs>
        <w:suppressAutoHyphens/>
        <w:jc w:val="center"/>
        <w:rPr>
          <w:rFonts w:asciiTheme="majorHAnsi" w:hAnsiTheme="majorHAnsi"/>
          <w:sz w:val="18"/>
          <w:szCs w:val="22"/>
          <w:lang w:val="es-ES_tradnl"/>
        </w:rPr>
      </w:pP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5220955E" w:rsidR="002C1641" w:rsidRPr="003C32BC" w:rsidRDefault="004D2F8F" w:rsidP="00040C3A">
      <w:pPr>
        <w:tabs>
          <w:tab w:val="center" w:pos="5400"/>
        </w:tabs>
        <w:suppressAutoHyphens/>
        <w:jc w:val="center"/>
        <w:rPr>
          <w:rFonts w:asciiTheme="majorHAnsi" w:hAnsiTheme="majorHAnsi"/>
          <w:sz w:val="18"/>
          <w:szCs w:val="22"/>
          <w:lang w:val="es-ES_tradnl"/>
        </w:rPr>
      </w:pPr>
      <w:r>
        <w:rPr>
          <w:rFonts w:asciiTheme="majorHAnsi" w:hAnsiTheme="majorHAnsi"/>
          <w:noProof/>
          <w:sz w:val="20"/>
          <w:szCs w:val="20"/>
        </w:rPr>
        <mc:AlternateContent>
          <mc:Choice Requires="wps">
            <w:drawing>
              <wp:anchor distT="0" distB="0" distL="114300" distR="114300" simplePos="0" relativeHeight="251693056" behindDoc="0" locked="0" layoutInCell="1" allowOverlap="1" wp14:anchorId="470F19C1" wp14:editId="295BDC7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3B62C" w14:textId="6992D05D" w:rsidR="00371DD4" w:rsidRPr="007B05C4" w:rsidRDefault="00371DD4" w:rsidP="004D2F8F">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B61D06">
                              <w:rPr>
                                <w:rFonts w:asciiTheme="majorHAnsi" w:hAnsiTheme="majorHAnsi"/>
                                <w:color w:val="595959" w:themeColor="text1" w:themeTint="A6"/>
                                <w:sz w:val="18"/>
                              </w:rPr>
                              <w:t>281</w:t>
                            </w:r>
                            <w:r>
                              <w:rPr>
                                <w:rFonts w:asciiTheme="majorHAnsi" w:hAnsiTheme="majorHAnsi"/>
                                <w:color w:val="595959" w:themeColor="text1" w:themeTint="A6"/>
                                <w:sz w:val="18"/>
                              </w:rPr>
                              <w:t>/</w:t>
                            </w:r>
                            <w:r w:rsidR="00B61D06">
                              <w:rPr>
                                <w:rFonts w:asciiTheme="majorHAnsi" w:hAnsiTheme="majorHAnsi"/>
                                <w:color w:val="595959" w:themeColor="text1" w:themeTint="A6"/>
                                <w:sz w:val="18"/>
                              </w:rPr>
                              <w:t>20</w:t>
                            </w:r>
                            <w:r>
                              <w:rPr>
                                <w:rFonts w:asciiTheme="majorHAnsi" w:hAnsiTheme="majorHAnsi"/>
                                <w:color w:val="595959" w:themeColor="text1" w:themeTint="A6"/>
                                <w:sz w:val="18"/>
                              </w:rPr>
                              <w:t xml:space="preserve">. </w:t>
                            </w:r>
                            <w:proofErr w:type="spellStart"/>
                            <w:r w:rsidRPr="006971FF">
                              <w:rPr>
                                <w:rFonts w:asciiTheme="majorHAnsi" w:hAnsiTheme="majorHAnsi"/>
                                <w:color w:val="595959" w:themeColor="text1" w:themeTint="A6"/>
                                <w:sz w:val="18"/>
                                <w:lang w:val="es-US"/>
                              </w:rPr>
                              <w:t>Petition</w:t>
                            </w:r>
                            <w:proofErr w:type="spellEnd"/>
                            <w:r w:rsidRPr="006971FF">
                              <w:rPr>
                                <w:rFonts w:asciiTheme="majorHAnsi" w:hAnsiTheme="majorHAnsi"/>
                                <w:color w:val="595959" w:themeColor="text1" w:themeTint="A6"/>
                                <w:sz w:val="18"/>
                                <w:lang w:val="es-US"/>
                              </w:rPr>
                              <w:t xml:space="preserve"> </w:t>
                            </w:r>
                            <w:r w:rsidR="00B61D06" w:rsidRPr="006971FF">
                              <w:rPr>
                                <w:rFonts w:asciiTheme="majorHAnsi" w:hAnsiTheme="majorHAnsi"/>
                                <w:color w:val="595959" w:themeColor="text1" w:themeTint="A6"/>
                                <w:sz w:val="18"/>
                                <w:lang w:val="es-US"/>
                              </w:rPr>
                              <w:t>1266</w:t>
                            </w:r>
                            <w:r w:rsidRPr="006971FF">
                              <w:rPr>
                                <w:rFonts w:asciiTheme="majorHAnsi" w:hAnsiTheme="majorHAnsi"/>
                                <w:color w:val="595959" w:themeColor="text1" w:themeTint="A6"/>
                                <w:sz w:val="18"/>
                                <w:lang w:val="es-US"/>
                              </w:rPr>
                              <w:t>-</w:t>
                            </w:r>
                            <w:r w:rsidR="00B61D06" w:rsidRPr="006971FF">
                              <w:rPr>
                                <w:rFonts w:asciiTheme="majorHAnsi" w:hAnsiTheme="majorHAnsi"/>
                                <w:color w:val="595959" w:themeColor="text1" w:themeTint="A6"/>
                                <w:sz w:val="18"/>
                                <w:lang w:val="es-US"/>
                              </w:rPr>
                              <w:t>15</w:t>
                            </w:r>
                            <w:r w:rsidRPr="006971FF">
                              <w:rPr>
                                <w:rFonts w:asciiTheme="majorHAnsi" w:hAnsiTheme="majorHAnsi"/>
                                <w:color w:val="595959" w:themeColor="text1" w:themeTint="A6"/>
                                <w:sz w:val="18"/>
                                <w:lang w:val="es-US"/>
                              </w:rPr>
                              <w:t xml:space="preserve"> </w:t>
                            </w:r>
                            <w:proofErr w:type="spellStart"/>
                            <w:r w:rsidRPr="006971FF">
                              <w:rPr>
                                <w:rFonts w:asciiTheme="majorHAnsi" w:hAnsiTheme="majorHAnsi"/>
                                <w:color w:val="595959" w:themeColor="text1" w:themeTint="A6"/>
                                <w:sz w:val="18"/>
                                <w:lang w:val="es-US"/>
                              </w:rPr>
                              <w:t>Admissibility</w:t>
                            </w:r>
                            <w:proofErr w:type="spellEnd"/>
                            <w:r w:rsidR="00B61D06" w:rsidRPr="006971FF">
                              <w:rPr>
                                <w:rFonts w:asciiTheme="majorHAnsi" w:hAnsiTheme="majorHAnsi"/>
                                <w:color w:val="595959" w:themeColor="text1" w:themeTint="A6"/>
                                <w:sz w:val="18"/>
                                <w:lang w:val="es-US"/>
                              </w:rPr>
                              <w:t>.</w:t>
                            </w:r>
                            <w:r w:rsidRPr="006971FF">
                              <w:rPr>
                                <w:rFonts w:asciiTheme="majorHAnsi" w:hAnsiTheme="majorHAnsi"/>
                                <w:color w:val="595959" w:themeColor="text1" w:themeTint="A6"/>
                                <w:sz w:val="18"/>
                                <w:lang w:val="es-US"/>
                              </w:rPr>
                              <w:t xml:space="preserve"> </w:t>
                            </w:r>
                            <w:r w:rsidR="00B61D06" w:rsidRPr="006971FF">
                              <w:rPr>
                                <w:rFonts w:asciiTheme="majorHAnsi" w:hAnsiTheme="majorHAnsi"/>
                                <w:color w:val="595959" w:themeColor="text1" w:themeTint="A6"/>
                                <w:sz w:val="18"/>
                                <w:lang w:val="es-US"/>
                              </w:rPr>
                              <w:t xml:space="preserve">Luisa del Carmen Alfaro et al. </w:t>
                            </w:r>
                            <w:r w:rsidR="00B61D06">
                              <w:rPr>
                                <w:rFonts w:asciiTheme="majorHAnsi" w:hAnsiTheme="majorHAnsi"/>
                                <w:color w:val="595959" w:themeColor="text1" w:themeTint="A6"/>
                                <w:sz w:val="18"/>
                              </w:rPr>
                              <w:t>Honduras. October 13, 2020</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F19C1" id="Text Box 10" o:spid="_x0000_s1030" type="#_x0000_t202" style="position:absolute;left:0;text-align:left;margin-left:105pt;margin-top:.45pt;width:389.25pt;height:5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073B62C" w14:textId="6992D05D" w:rsidR="00371DD4" w:rsidRPr="007B05C4" w:rsidRDefault="00371DD4" w:rsidP="004D2F8F">
                      <w:pPr>
                        <w:spacing w:line="276" w:lineRule="auto"/>
                        <w:rPr>
                          <w:rFonts w:asciiTheme="majorHAnsi" w:hAnsiTheme="majorHAnsi"/>
                          <w:color w:val="595959" w:themeColor="text1" w:themeTint="A6"/>
                          <w:sz w:val="18"/>
                          <w:szCs w:val="18"/>
                        </w:rPr>
                      </w:pPr>
                      <w:r>
                        <w:rPr>
                          <w:rFonts w:asciiTheme="majorHAnsi" w:hAnsiTheme="majorHAnsi"/>
                          <w:b/>
                          <w:color w:val="595959" w:themeColor="text1" w:themeTint="A6"/>
                          <w:sz w:val="18"/>
                        </w:rPr>
                        <w:t>Cite as:</w:t>
                      </w:r>
                      <w:r>
                        <w:rPr>
                          <w:rFonts w:asciiTheme="majorHAnsi" w:hAnsiTheme="majorHAnsi"/>
                          <w:color w:val="595959" w:themeColor="text1" w:themeTint="A6"/>
                          <w:sz w:val="18"/>
                        </w:rPr>
                        <w:t xml:space="preserve"> IACHR, Report No. </w:t>
                      </w:r>
                      <w:r w:rsidR="00B61D06">
                        <w:rPr>
                          <w:rFonts w:asciiTheme="majorHAnsi" w:hAnsiTheme="majorHAnsi"/>
                          <w:color w:val="595959" w:themeColor="text1" w:themeTint="A6"/>
                          <w:sz w:val="18"/>
                        </w:rPr>
                        <w:t>281</w:t>
                      </w:r>
                      <w:r>
                        <w:rPr>
                          <w:rFonts w:asciiTheme="majorHAnsi" w:hAnsiTheme="majorHAnsi"/>
                          <w:color w:val="595959" w:themeColor="text1" w:themeTint="A6"/>
                          <w:sz w:val="18"/>
                        </w:rPr>
                        <w:t>/</w:t>
                      </w:r>
                      <w:r w:rsidR="00B61D06">
                        <w:rPr>
                          <w:rFonts w:asciiTheme="majorHAnsi" w:hAnsiTheme="majorHAnsi"/>
                          <w:color w:val="595959" w:themeColor="text1" w:themeTint="A6"/>
                          <w:sz w:val="18"/>
                        </w:rPr>
                        <w:t>20</w:t>
                      </w:r>
                      <w:r>
                        <w:rPr>
                          <w:rFonts w:asciiTheme="majorHAnsi" w:hAnsiTheme="majorHAnsi"/>
                          <w:color w:val="595959" w:themeColor="text1" w:themeTint="A6"/>
                          <w:sz w:val="18"/>
                        </w:rPr>
                        <w:t xml:space="preserve">. </w:t>
                      </w:r>
                      <w:proofErr w:type="spellStart"/>
                      <w:r w:rsidRPr="006971FF">
                        <w:rPr>
                          <w:rFonts w:asciiTheme="majorHAnsi" w:hAnsiTheme="majorHAnsi"/>
                          <w:color w:val="595959" w:themeColor="text1" w:themeTint="A6"/>
                          <w:sz w:val="18"/>
                          <w:lang w:val="es-US"/>
                        </w:rPr>
                        <w:t>Petition</w:t>
                      </w:r>
                      <w:proofErr w:type="spellEnd"/>
                      <w:r w:rsidRPr="006971FF">
                        <w:rPr>
                          <w:rFonts w:asciiTheme="majorHAnsi" w:hAnsiTheme="majorHAnsi"/>
                          <w:color w:val="595959" w:themeColor="text1" w:themeTint="A6"/>
                          <w:sz w:val="18"/>
                          <w:lang w:val="es-US"/>
                        </w:rPr>
                        <w:t xml:space="preserve"> </w:t>
                      </w:r>
                      <w:r w:rsidR="00B61D06" w:rsidRPr="006971FF">
                        <w:rPr>
                          <w:rFonts w:asciiTheme="majorHAnsi" w:hAnsiTheme="majorHAnsi"/>
                          <w:color w:val="595959" w:themeColor="text1" w:themeTint="A6"/>
                          <w:sz w:val="18"/>
                          <w:lang w:val="es-US"/>
                        </w:rPr>
                        <w:t>1266</w:t>
                      </w:r>
                      <w:r w:rsidRPr="006971FF">
                        <w:rPr>
                          <w:rFonts w:asciiTheme="majorHAnsi" w:hAnsiTheme="majorHAnsi"/>
                          <w:color w:val="595959" w:themeColor="text1" w:themeTint="A6"/>
                          <w:sz w:val="18"/>
                          <w:lang w:val="es-US"/>
                        </w:rPr>
                        <w:t>-</w:t>
                      </w:r>
                      <w:r w:rsidR="00B61D06" w:rsidRPr="006971FF">
                        <w:rPr>
                          <w:rFonts w:asciiTheme="majorHAnsi" w:hAnsiTheme="majorHAnsi"/>
                          <w:color w:val="595959" w:themeColor="text1" w:themeTint="A6"/>
                          <w:sz w:val="18"/>
                          <w:lang w:val="es-US"/>
                        </w:rPr>
                        <w:t>15</w:t>
                      </w:r>
                      <w:r w:rsidRPr="006971FF">
                        <w:rPr>
                          <w:rFonts w:asciiTheme="majorHAnsi" w:hAnsiTheme="majorHAnsi"/>
                          <w:color w:val="595959" w:themeColor="text1" w:themeTint="A6"/>
                          <w:sz w:val="18"/>
                          <w:lang w:val="es-US"/>
                        </w:rPr>
                        <w:t xml:space="preserve"> </w:t>
                      </w:r>
                      <w:proofErr w:type="spellStart"/>
                      <w:r w:rsidRPr="006971FF">
                        <w:rPr>
                          <w:rFonts w:asciiTheme="majorHAnsi" w:hAnsiTheme="majorHAnsi"/>
                          <w:color w:val="595959" w:themeColor="text1" w:themeTint="A6"/>
                          <w:sz w:val="18"/>
                          <w:lang w:val="es-US"/>
                        </w:rPr>
                        <w:t>Admissibility</w:t>
                      </w:r>
                      <w:proofErr w:type="spellEnd"/>
                      <w:r w:rsidR="00B61D06" w:rsidRPr="006971FF">
                        <w:rPr>
                          <w:rFonts w:asciiTheme="majorHAnsi" w:hAnsiTheme="majorHAnsi"/>
                          <w:color w:val="595959" w:themeColor="text1" w:themeTint="A6"/>
                          <w:sz w:val="18"/>
                          <w:lang w:val="es-US"/>
                        </w:rPr>
                        <w:t>.</w:t>
                      </w:r>
                      <w:r w:rsidRPr="006971FF">
                        <w:rPr>
                          <w:rFonts w:asciiTheme="majorHAnsi" w:hAnsiTheme="majorHAnsi"/>
                          <w:color w:val="595959" w:themeColor="text1" w:themeTint="A6"/>
                          <w:sz w:val="18"/>
                          <w:lang w:val="es-US"/>
                        </w:rPr>
                        <w:t xml:space="preserve"> </w:t>
                      </w:r>
                      <w:r w:rsidR="00B61D06" w:rsidRPr="006971FF">
                        <w:rPr>
                          <w:rFonts w:asciiTheme="majorHAnsi" w:hAnsiTheme="majorHAnsi"/>
                          <w:color w:val="595959" w:themeColor="text1" w:themeTint="A6"/>
                          <w:sz w:val="18"/>
                          <w:lang w:val="es-US"/>
                        </w:rPr>
                        <w:t xml:space="preserve">Luisa del Carmen Alfaro et al. </w:t>
                      </w:r>
                      <w:r w:rsidR="00B61D06">
                        <w:rPr>
                          <w:rFonts w:asciiTheme="majorHAnsi" w:hAnsiTheme="majorHAnsi"/>
                          <w:color w:val="595959" w:themeColor="text1" w:themeTint="A6"/>
                          <w:sz w:val="18"/>
                        </w:rPr>
                        <w:t>Honduras. October 13, 2020</w:t>
                      </w:r>
                      <w:r>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6161FD60" w:rsidR="003C32BC" w:rsidRPr="003C32BC" w:rsidRDefault="002738C7" w:rsidP="003C32BC">
      <w:pPr>
        <w:tabs>
          <w:tab w:val="center" w:pos="5400"/>
        </w:tabs>
        <w:suppressAutoHyphens/>
        <w:jc w:val="center"/>
        <w:rPr>
          <w:rFonts w:asciiTheme="majorHAnsi" w:hAnsiTheme="majorHAnsi"/>
          <w:sz w:val="18"/>
          <w:szCs w:val="22"/>
        </w:rPr>
      </w:pPr>
      <w:r w:rsidRPr="007C5771">
        <w:rPr>
          <w:rFonts w:asciiTheme="majorHAnsi" w:hAnsiTheme="majorHAnsi"/>
          <w:noProof/>
          <w:sz w:val="22"/>
          <w:szCs w:val="22"/>
        </w:rPr>
        <mc:AlternateContent>
          <mc:Choice Requires="wps">
            <w:drawing>
              <wp:anchor distT="0" distB="0" distL="114300" distR="114300" simplePos="0" relativeHeight="251695104" behindDoc="0" locked="0" layoutInCell="1" allowOverlap="1" wp14:anchorId="07424556" wp14:editId="146AB894">
                <wp:simplePos x="0" y="0"/>
                <wp:positionH relativeFrom="column">
                  <wp:posOffset>-271780</wp:posOffset>
                </wp:positionH>
                <wp:positionV relativeFrom="paragraph">
                  <wp:posOffset>915035</wp:posOffset>
                </wp:positionV>
                <wp:extent cx="1181100" cy="3327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006CE" w14:textId="77777777" w:rsidR="00371DD4" w:rsidRPr="004B7EB6" w:rsidRDefault="00371DD4" w:rsidP="002738C7">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24556" id="Text Box 6" o:spid="_x0000_s1031" type="#_x0000_t202" style="position:absolute;left:0;text-align:left;margin-left:-21.4pt;margin-top:72.05pt;width:93pt;height:2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YVjQIAAII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" filled="f" stroked="f" strokeweight=".5pt">
                <v:path arrowok="t"/>
                <v:textbox>
                  <w:txbxContent>
                    <w:p w14:paraId="659006CE" w14:textId="77777777" w:rsidR="00371DD4" w:rsidRPr="004B7EB6" w:rsidRDefault="00371DD4" w:rsidP="002738C7">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w:t>
                      </w:r>
                      <w:r w:rsidRPr="004B7EB6">
                        <w:rPr>
                          <w:rFonts w:asciiTheme="minorHAnsi" w:hAnsiTheme="minorHAnsi"/>
                          <w:b/>
                          <w:color w:val="FFFFFF" w:themeColor="background1"/>
                          <w:lang w:val="pt-BR"/>
                        </w:rPr>
                        <w:t>h</w:t>
                      </w:r>
                      <w:r>
                        <w:rPr>
                          <w:rFonts w:asciiTheme="minorHAnsi" w:hAnsiTheme="minorHAnsi"/>
                          <w:b/>
                          <w:color w:val="FFFFFF" w:themeColor="background1"/>
                          <w:lang w:val="pt-BR"/>
                        </w:rPr>
                        <w:t>r</w:t>
                      </w:r>
                      <w:r w:rsidRPr="004B7EB6">
                        <w:rPr>
                          <w:rFonts w:asciiTheme="minorHAnsi" w:hAnsiTheme="minorHAnsi"/>
                          <w:b/>
                          <w:color w:val="FFFFFF" w:themeColor="background1"/>
                          <w:lang w:val="pt-BR"/>
                        </w:rPr>
                        <w:t>.org</w:t>
                      </w:r>
                    </w:p>
                  </w:txbxContent>
                </v:textbox>
              </v:shape>
            </w:pict>
          </mc:Fallback>
        </mc:AlternateContent>
      </w:r>
      <w:r w:rsidR="006311DA"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7854F93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0BE91A97" w:rsidR="00371DD4" w:rsidRDefault="006971FF">
                            <w:r>
                              <w:rPr>
                                <w:noProof/>
                              </w:rPr>
                              <w:drawing>
                                <wp:inline distT="0" distB="0" distL="0" distR="0" wp14:anchorId="08ADCED7" wp14:editId="00011797">
                                  <wp:extent cx="1519555" cy="38798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0BE91A97" w:rsidR="00371DD4" w:rsidRDefault="006971FF">
                      <w:r>
                        <w:rPr>
                          <w:noProof/>
                        </w:rPr>
                        <w:drawing>
                          <wp:inline distT="0" distB="0" distL="0" distR="0" wp14:anchorId="08ADCED7" wp14:editId="00011797">
                            <wp:extent cx="1519555" cy="38798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CA1A85" w:rsidRDefault="00F621C3" w:rsidP="00E442EE">
      <w:pPr>
        <w:spacing w:before="120"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CA1A85">
        <w:rPr>
          <w:rFonts w:asciiTheme="majorHAnsi" w:hAnsiTheme="majorHAnsi"/>
          <w:b/>
          <w:bCs/>
          <w:sz w:val="20"/>
          <w:szCs w:val="20"/>
        </w:rPr>
        <w:t>INFORMATION ABOUT THE PETITION</w:t>
      </w:r>
      <w:r w:rsidRPr="00CA1A85">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A1A85"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CA1A85" w:rsidRDefault="003771A3" w:rsidP="00211D3F">
            <w:pPr>
              <w:jc w:val="center"/>
              <w:rPr>
                <w:rFonts w:ascii="Cambria" w:hAnsi="Cambria"/>
                <w:b/>
                <w:bCs/>
                <w:color w:val="FFFFFF" w:themeColor="background1"/>
                <w:sz w:val="20"/>
                <w:szCs w:val="20"/>
              </w:rPr>
            </w:pPr>
            <w:r w:rsidRPr="00CA1A85">
              <w:rPr>
                <w:rFonts w:ascii="Cambria" w:hAnsi="Cambria"/>
                <w:b/>
                <w:bCs/>
                <w:color w:val="FFFFFF" w:themeColor="background1"/>
                <w:sz w:val="20"/>
                <w:szCs w:val="20"/>
              </w:rPr>
              <w:t>Petitioner</w:t>
            </w:r>
            <w:r w:rsidR="00F621C3" w:rsidRPr="00CA1A85">
              <w:rPr>
                <w:rFonts w:ascii="Cambria" w:hAnsi="Cambria"/>
                <w:b/>
                <w:bCs/>
                <w:color w:val="FFFFFF" w:themeColor="background1"/>
                <w:sz w:val="20"/>
                <w:szCs w:val="20"/>
              </w:rPr>
              <w:t>:</w:t>
            </w:r>
          </w:p>
        </w:tc>
        <w:tc>
          <w:tcPr>
            <w:tcW w:w="5670" w:type="dxa"/>
            <w:vAlign w:val="center"/>
          </w:tcPr>
          <w:p w14:paraId="0674C7B8" w14:textId="04B73745" w:rsidR="00F621C3" w:rsidRPr="00CA1A85" w:rsidRDefault="004D2F8F" w:rsidP="00A82A9D">
            <w:pPr>
              <w:jc w:val="both"/>
              <w:rPr>
                <w:rFonts w:ascii="Cambria" w:hAnsi="Cambria"/>
                <w:bCs/>
                <w:sz w:val="20"/>
                <w:szCs w:val="20"/>
              </w:rPr>
            </w:pPr>
            <w:r w:rsidRPr="00CA1A85">
              <w:rPr>
                <w:rFonts w:asciiTheme="majorHAnsi" w:hAnsiTheme="majorHAnsi"/>
                <w:sz w:val="20"/>
              </w:rPr>
              <w:t>Honduran Women's Collective (CODEMUH)</w:t>
            </w:r>
            <w:r w:rsidR="00A82A9D" w:rsidRPr="00CA1A85">
              <w:rPr>
                <w:rFonts w:asciiTheme="majorHAnsi" w:hAnsiTheme="majorHAnsi"/>
                <w:sz w:val="20"/>
              </w:rPr>
              <w:t xml:space="preserve"> Law Group for Human Rights (EJDH)</w:t>
            </w:r>
            <w:r w:rsidR="002738C7" w:rsidRPr="00CA1A85">
              <w:rPr>
                <w:rStyle w:val="FootnoteReference"/>
                <w:rFonts w:asciiTheme="majorHAnsi" w:hAnsiTheme="majorHAnsi"/>
                <w:sz w:val="20"/>
              </w:rPr>
              <w:footnoteReference w:id="2"/>
            </w:r>
          </w:p>
        </w:tc>
      </w:tr>
      <w:tr w:rsidR="00F621C3" w:rsidRPr="00FB13BC"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CA1A85" w:rsidRDefault="00F76A63" w:rsidP="00211D3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CA1A85">
                  <w:rPr>
                    <w:rFonts w:ascii="Cambria" w:hAnsi="Cambria"/>
                    <w:b/>
                    <w:bCs/>
                    <w:color w:val="FFFFFF" w:themeColor="background1"/>
                    <w:sz w:val="20"/>
                    <w:szCs w:val="20"/>
                  </w:rPr>
                  <w:t>Alleged victim</w:t>
                </w:r>
              </w:sdtContent>
            </w:sdt>
            <w:r w:rsidR="00F621C3" w:rsidRPr="00CA1A85">
              <w:rPr>
                <w:rFonts w:ascii="Cambria" w:hAnsi="Cambria"/>
                <w:b/>
                <w:bCs/>
                <w:color w:val="FFFFFF" w:themeColor="background1"/>
                <w:sz w:val="20"/>
                <w:szCs w:val="20"/>
              </w:rPr>
              <w:t>:</w:t>
            </w:r>
          </w:p>
        </w:tc>
        <w:tc>
          <w:tcPr>
            <w:tcW w:w="5670" w:type="dxa"/>
            <w:vAlign w:val="center"/>
          </w:tcPr>
          <w:p w14:paraId="60895337" w14:textId="5052B67D" w:rsidR="00F621C3" w:rsidRPr="00587076" w:rsidRDefault="004D2F8F" w:rsidP="00D65637">
            <w:pPr>
              <w:jc w:val="both"/>
              <w:rPr>
                <w:rFonts w:ascii="Cambria" w:hAnsi="Cambria"/>
                <w:bCs/>
                <w:sz w:val="20"/>
                <w:szCs w:val="20"/>
                <w:lang w:val="es-US"/>
              </w:rPr>
            </w:pPr>
            <w:r w:rsidRPr="00587076">
              <w:rPr>
                <w:sz w:val="20"/>
                <w:lang w:val="es-US"/>
              </w:rPr>
              <w:t xml:space="preserve">Luisa del Carmen Alfaro Campos </w:t>
            </w:r>
            <w:r w:rsidRPr="00587076">
              <w:rPr>
                <w:rFonts w:asciiTheme="majorHAnsi" w:hAnsiTheme="majorHAnsi"/>
                <w:sz w:val="20"/>
                <w:lang w:val="es-US"/>
              </w:rPr>
              <w:t>et al.</w:t>
            </w:r>
            <w:r w:rsidRPr="00CA1A85">
              <w:rPr>
                <w:rStyle w:val="FootnoteReference"/>
                <w:rFonts w:asciiTheme="majorHAnsi" w:hAnsiTheme="majorHAnsi"/>
                <w:sz w:val="20"/>
              </w:rPr>
              <w:footnoteReference w:id="3"/>
            </w:r>
          </w:p>
        </w:tc>
      </w:tr>
      <w:tr w:rsidR="00F621C3" w:rsidRPr="00CA1A85"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CA1A85" w:rsidRDefault="005816E5" w:rsidP="005816E5">
            <w:pPr>
              <w:jc w:val="center"/>
              <w:rPr>
                <w:rFonts w:ascii="Cambria" w:hAnsi="Cambria"/>
                <w:b/>
                <w:bCs/>
                <w:color w:val="FFFFFF" w:themeColor="background1"/>
                <w:sz w:val="20"/>
                <w:szCs w:val="20"/>
              </w:rPr>
            </w:pPr>
            <w:r w:rsidRPr="00CA1A85">
              <w:rPr>
                <w:rFonts w:ascii="Cambria" w:hAnsi="Cambria"/>
                <w:b/>
                <w:bCs/>
                <w:color w:val="FFFFFF" w:themeColor="background1"/>
                <w:sz w:val="20"/>
                <w:szCs w:val="20"/>
              </w:rPr>
              <w:t xml:space="preserve">Respondent </w:t>
            </w:r>
            <w:r w:rsidR="00F621C3" w:rsidRPr="00CA1A85">
              <w:rPr>
                <w:rFonts w:ascii="Cambria" w:hAnsi="Cambria"/>
                <w:b/>
                <w:bCs/>
                <w:color w:val="FFFFFF" w:themeColor="background1"/>
                <w:sz w:val="20"/>
                <w:szCs w:val="20"/>
              </w:rPr>
              <w:t>State:</w:t>
            </w:r>
          </w:p>
        </w:tc>
        <w:tc>
          <w:tcPr>
            <w:tcW w:w="5670" w:type="dxa"/>
            <w:vAlign w:val="center"/>
          </w:tcPr>
          <w:p w14:paraId="3539D391" w14:textId="736272B8" w:rsidR="00F621C3" w:rsidRPr="00CA1A85" w:rsidRDefault="00F80B1B" w:rsidP="00211D3F">
            <w:pPr>
              <w:jc w:val="both"/>
              <w:rPr>
                <w:rFonts w:ascii="Cambria" w:hAnsi="Cambria"/>
                <w:bCs/>
                <w:sz w:val="20"/>
                <w:szCs w:val="20"/>
              </w:rPr>
            </w:pPr>
            <w:r w:rsidRPr="00CA1A85">
              <w:rPr>
                <w:rFonts w:ascii="Cambria" w:hAnsi="Cambria"/>
                <w:bCs/>
                <w:sz w:val="20"/>
                <w:szCs w:val="20"/>
              </w:rPr>
              <w:t>Honduras</w:t>
            </w:r>
          </w:p>
        </w:tc>
      </w:tr>
      <w:tr w:rsidR="00E47F3D" w:rsidRPr="00CA1A85"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CA1A85" w:rsidRDefault="00E47F3D" w:rsidP="00E7588C">
            <w:pPr>
              <w:jc w:val="center"/>
              <w:rPr>
                <w:rFonts w:ascii="Cambria" w:hAnsi="Cambria"/>
                <w:b/>
                <w:bCs/>
                <w:color w:val="FFFFFF" w:themeColor="background1"/>
                <w:sz w:val="20"/>
                <w:szCs w:val="20"/>
              </w:rPr>
            </w:pPr>
            <w:r w:rsidRPr="00CA1A85">
              <w:rPr>
                <w:rFonts w:ascii="Cambria" w:hAnsi="Cambria"/>
                <w:b/>
                <w:bCs/>
                <w:color w:val="FFFFFF" w:themeColor="background1"/>
                <w:sz w:val="20"/>
                <w:szCs w:val="20"/>
              </w:rPr>
              <w:t xml:space="preserve">Rights </w:t>
            </w:r>
            <w:r w:rsidR="00E7588C" w:rsidRPr="00CA1A85">
              <w:rPr>
                <w:rFonts w:ascii="Cambria" w:hAnsi="Cambria"/>
                <w:b/>
                <w:bCs/>
                <w:color w:val="FFFFFF" w:themeColor="background1"/>
                <w:sz w:val="20"/>
                <w:szCs w:val="20"/>
              </w:rPr>
              <w:t>invoked:</w:t>
            </w:r>
          </w:p>
        </w:tc>
        <w:tc>
          <w:tcPr>
            <w:tcW w:w="5670" w:type="dxa"/>
            <w:vAlign w:val="center"/>
          </w:tcPr>
          <w:p w14:paraId="51EEF9D2" w14:textId="15C15A8A" w:rsidR="00E47F3D" w:rsidRPr="00CA1A85" w:rsidRDefault="004D2F8F" w:rsidP="00211D3F">
            <w:pPr>
              <w:jc w:val="both"/>
              <w:rPr>
                <w:rFonts w:ascii="Cambria" w:hAnsi="Cambria"/>
                <w:bCs/>
                <w:sz w:val="20"/>
                <w:szCs w:val="20"/>
              </w:rPr>
            </w:pPr>
            <w:r w:rsidRPr="00CA1A85">
              <w:rPr>
                <w:rFonts w:asciiTheme="majorHAnsi" w:hAnsiTheme="majorHAnsi"/>
                <w:sz w:val="20"/>
              </w:rPr>
              <w:t>Articles 4 (life), 5 (humane treatment/personal integrity), 8 (judicial guarantees), 25 (judicial protection), and 26 (economic, social, and cultural rights) of the American Convention on Human Rights,</w:t>
            </w:r>
            <w:r w:rsidRPr="00CA1A85">
              <w:rPr>
                <w:rStyle w:val="FootnoteReference"/>
                <w:rFonts w:asciiTheme="majorHAnsi" w:hAnsiTheme="majorHAnsi"/>
                <w:sz w:val="20"/>
              </w:rPr>
              <w:footnoteReference w:id="4"/>
            </w:r>
            <w:r w:rsidRPr="00CA1A85">
              <w:rPr>
                <w:rFonts w:asciiTheme="majorHAnsi" w:hAnsiTheme="majorHAnsi"/>
                <w:sz w:val="20"/>
              </w:rPr>
              <w:t xml:space="preserve"> in conjunction with Articles 1.1 (obligation to respect rights) and 2 (domestic legal effects) thereof.</w:t>
            </w:r>
          </w:p>
        </w:tc>
      </w:tr>
    </w:tbl>
    <w:p w14:paraId="006E8D49" w14:textId="1C646C41" w:rsidR="00F621C3" w:rsidRPr="00CA1A85" w:rsidRDefault="00F621C3" w:rsidP="00E442EE">
      <w:pPr>
        <w:spacing w:before="120" w:after="120"/>
        <w:ind w:firstLine="720"/>
        <w:jc w:val="both"/>
        <w:rPr>
          <w:rFonts w:asciiTheme="majorHAnsi" w:hAnsiTheme="majorHAnsi"/>
          <w:b/>
          <w:bCs/>
          <w:sz w:val="20"/>
          <w:szCs w:val="20"/>
        </w:rPr>
      </w:pPr>
      <w:r w:rsidRPr="00CA1A85">
        <w:rPr>
          <w:rFonts w:asciiTheme="majorHAnsi" w:hAnsiTheme="majorHAnsi"/>
          <w:b/>
          <w:bCs/>
          <w:sz w:val="20"/>
          <w:szCs w:val="20"/>
        </w:rPr>
        <w:t>II.</w:t>
      </w:r>
      <w:r w:rsidRPr="00CA1A85">
        <w:rPr>
          <w:rFonts w:asciiTheme="majorHAnsi" w:hAnsiTheme="majorHAnsi"/>
          <w:b/>
          <w:bCs/>
          <w:sz w:val="20"/>
          <w:szCs w:val="20"/>
        </w:rPr>
        <w:tab/>
        <w:t>PROCE</w:t>
      </w:r>
      <w:r w:rsidR="00321AFD" w:rsidRPr="00CA1A85">
        <w:rPr>
          <w:rFonts w:asciiTheme="majorHAnsi" w:hAnsiTheme="majorHAnsi"/>
          <w:b/>
          <w:bCs/>
          <w:sz w:val="20"/>
          <w:szCs w:val="20"/>
        </w:rPr>
        <w:t>EDINGS</w:t>
      </w:r>
      <w:r w:rsidRPr="00CA1A85">
        <w:rPr>
          <w:rFonts w:asciiTheme="majorHAnsi" w:hAnsiTheme="majorHAnsi"/>
          <w:b/>
          <w:bCs/>
          <w:sz w:val="20"/>
          <w:szCs w:val="20"/>
        </w:rPr>
        <w:t xml:space="preserve"> BEFORE THE IACHR</w:t>
      </w:r>
      <w:r w:rsidR="00653EA6" w:rsidRPr="00CA1A85">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DC3E1B" w:rsidRPr="00CA1A85" w14:paraId="77786F2B" w14:textId="77777777" w:rsidTr="00EB3949">
        <w:tc>
          <w:tcPr>
            <w:tcW w:w="3690" w:type="dxa"/>
            <w:tcBorders>
              <w:top w:val="single" w:sz="6" w:space="0" w:color="auto"/>
              <w:bottom w:val="single" w:sz="6" w:space="0" w:color="auto"/>
            </w:tcBorders>
            <w:shd w:val="clear" w:color="auto" w:fill="67AE3C"/>
            <w:vAlign w:val="center"/>
          </w:tcPr>
          <w:p w14:paraId="48849FB9" w14:textId="30AFED5E" w:rsidR="00DC3E1B" w:rsidRPr="00CA1A85" w:rsidRDefault="00DC3E1B" w:rsidP="00EB3949">
            <w:pPr>
              <w:jc w:val="center"/>
              <w:rPr>
                <w:rFonts w:ascii="Cambria" w:hAnsi="Cambria"/>
                <w:b/>
                <w:bCs/>
                <w:color w:val="FFFFFF" w:themeColor="background1"/>
                <w:sz w:val="22"/>
                <w:szCs w:val="22"/>
              </w:rPr>
            </w:pPr>
            <w:r w:rsidRPr="00CA1A85">
              <w:rPr>
                <w:rFonts w:ascii="Cambria" w:hAnsi="Cambria"/>
                <w:b/>
                <w:bCs/>
                <w:color w:val="FFFFFF" w:themeColor="background1"/>
                <w:sz w:val="20"/>
                <w:szCs w:val="20"/>
              </w:rPr>
              <w:t>Filing of the petition:</w:t>
            </w:r>
          </w:p>
        </w:tc>
        <w:tc>
          <w:tcPr>
            <w:tcW w:w="5670" w:type="dxa"/>
            <w:vAlign w:val="center"/>
          </w:tcPr>
          <w:p w14:paraId="22F04AF5" w14:textId="6D73E123" w:rsidR="00DC3E1B" w:rsidRPr="00CA1A85" w:rsidRDefault="00DC3E1B" w:rsidP="00EB3949">
            <w:pPr>
              <w:jc w:val="both"/>
              <w:rPr>
                <w:rFonts w:ascii="Cambria" w:hAnsi="Cambria"/>
                <w:bCs/>
                <w:sz w:val="20"/>
                <w:szCs w:val="20"/>
              </w:rPr>
            </w:pPr>
            <w:r w:rsidRPr="00CA1A85">
              <w:rPr>
                <w:rFonts w:asciiTheme="majorHAnsi" w:hAnsiTheme="majorHAnsi"/>
                <w:sz w:val="20"/>
              </w:rPr>
              <w:t>August 13, 2015</w:t>
            </w:r>
          </w:p>
        </w:tc>
      </w:tr>
      <w:tr w:rsidR="00DC3E1B" w:rsidRPr="00CA1A85" w14:paraId="505C29DA" w14:textId="77777777" w:rsidTr="00EB3949">
        <w:tc>
          <w:tcPr>
            <w:tcW w:w="3690" w:type="dxa"/>
            <w:tcBorders>
              <w:top w:val="single" w:sz="6" w:space="0" w:color="auto"/>
              <w:bottom w:val="single" w:sz="6" w:space="0" w:color="auto"/>
            </w:tcBorders>
            <w:shd w:val="clear" w:color="auto" w:fill="67AE3C"/>
            <w:vAlign w:val="center"/>
          </w:tcPr>
          <w:p w14:paraId="5BDDEBE6" w14:textId="08D2F60D" w:rsidR="00DC3E1B" w:rsidRPr="00CA1A85" w:rsidRDefault="00DC3E1B" w:rsidP="00DC3E1B">
            <w:pPr>
              <w:jc w:val="center"/>
              <w:rPr>
                <w:rFonts w:ascii="Cambria" w:hAnsi="Cambria"/>
                <w:b/>
                <w:color w:val="FFFFFF" w:themeColor="background1"/>
                <w:sz w:val="22"/>
                <w:szCs w:val="22"/>
              </w:rPr>
            </w:pPr>
            <w:r w:rsidRPr="00CA1A85">
              <w:rPr>
                <w:rFonts w:ascii="Cambria" w:hAnsi="Cambria"/>
                <w:b/>
                <w:color w:val="FFFFFF" w:themeColor="background1"/>
                <w:sz w:val="20"/>
                <w:szCs w:val="20"/>
              </w:rPr>
              <w:t>Additional information received at the stage of initial review:</w:t>
            </w:r>
            <w:r w:rsidRPr="00CA1A85">
              <w:rPr>
                <w:rFonts w:ascii="Cambria" w:hAnsi="Cambria"/>
                <w:b/>
                <w:color w:val="FFFFFF" w:themeColor="background1"/>
                <w:sz w:val="22"/>
                <w:szCs w:val="22"/>
              </w:rPr>
              <w:t xml:space="preserve"> </w:t>
            </w:r>
          </w:p>
        </w:tc>
        <w:tc>
          <w:tcPr>
            <w:tcW w:w="5670" w:type="dxa"/>
            <w:vAlign w:val="center"/>
          </w:tcPr>
          <w:p w14:paraId="6BAFBFC0" w14:textId="37319105" w:rsidR="00DC3E1B" w:rsidRPr="00CA1A85" w:rsidRDefault="00DC3E1B" w:rsidP="00EB3949">
            <w:pPr>
              <w:jc w:val="both"/>
              <w:rPr>
                <w:rFonts w:ascii="Cambria" w:hAnsi="Cambria"/>
                <w:bCs/>
                <w:sz w:val="20"/>
                <w:szCs w:val="20"/>
              </w:rPr>
            </w:pPr>
            <w:r w:rsidRPr="00CA1A85">
              <w:rPr>
                <w:rFonts w:asciiTheme="majorHAnsi" w:hAnsiTheme="majorHAnsi"/>
                <w:sz w:val="20"/>
              </w:rPr>
              <w:t>October 31, 2016</w:t>
            </w:r>
          </w:p>
        </w:tc>
      </w:tr>
      <w:tr w:rsidR="00DC3E1B" w:rsidRPr="00CA1A85" w14:paraId="2EEED4D7" w14:textId="77777777" w:rsidTr="00EB3949">
        <w:tc>
          <w:tcPr>
            <w:tcW w:w="3690" w:type="dxa"/>
            <w:tcBorders>
              <w:top w:val="single" w:sz="6" w:space="0" w:color="auto"/>
              <w:bottom w:val="single" w:sz="6" w:space="0" w:color="auto"/>
            </w:tcBorders>
            <w:shd w:val="clear" w:color="auto" w:fill="67AE3C"/>
            <w:vAlign w:val="center"/>
          </w:tcPr>
          <w:p w14:paraId="7ABE68D5" w14:textId="7CB3185F" w:rsidR="00DC3E1B" w:rsidRPr="00CA1A85" w:rsidRDefault="00DC3E1B" w:rsidP="00EB3949">
            <w:pPr>
              <w:jc w:val="center"/>
              <w:rPr>
                <w:rFonts w:ascii="Cambria" w:hAnsi="Cambria"/>
                <w:b/>
                <w:color w:val="FFFFFF" w:themeColor="background1"/>
                <w:sz w:val="22"/>
                <w:szCs w:val="22"/>
              </w:rPr>
            </w:pPr>
            <w:r w:rsidRPr="00CA1A85">
              <w:rPr>
                <w:rFonts w:ascii="Cambria" w:hAnsi="Cambria"/>
                <w:b/>
                <w:color w:val="FFFFFF" w:themeColor="background1"/>
                <w:sz w:val="20"/>
                <w:szCs w:val="20"/>
              </w:rPr>
              <w:t>Notification of the petition to the State:</w:t>
            </w:r>
          </w:p>
        </w:tc>
        <w:tc>
          <w:tcPr>
            <w:tcW w:w="5670" w:type="dxa"/>
            <w:vAlign w:val="center"/>
          </w:tcPr>
          <w:p w14:paraId="75C8AF02" w14:textId="39239F3E" w:rsidR="00DC3E1B" w:rsidRPr="00CA1A85" w:rsidRDefault="00DC3E1B" w:rsidP="00EB3949">
            <w:pPr>
              <w:jc w:val="both"/>
              <w:rPr>
                <w:rFonts w:ascii="Cambria" w:hAnsi="Cambria"/>
                <w:bCs/>
                <w:sz w:val="20"/>
                <w:szCs w:val="20"/>
              </w:rPr>
            </w:pPr>
            <w:r w:rsidRPr="00CA1A85">
              <w:rPr>
                <w:rFonts w:asciiTheme="majorHAnsi" w:hAnsiTheme="majorHAnsi"/>
                <w:sz w:val="20"/>
              </w:rPr>
              <w:t>July 29, 2019</w:t>
            </w:r>
          </w:p>
        </w:tc>
      </w:tr>
      <w:tr w:rsidR="00DC3E1B" w:rsidRPr="00CA1A85" w14:paraId="0081AF9A" w14:textId="77777777" w:rsidTr="00EB3949">
        <w:tc>
          <w:tcPr>
            <w:tcW w:w="3690" w:type="dxa"/>
            <w:tcBorders>
              <w:top w:val="single" w:sz="6" w:space="0" w:color="auto"/>
              <w:bottom w:val="single" w:sz="6" w:space="0" w:color="auto"/>
            </w:tcBorders>
            <w:shd w:val="clear" w:color="auto" w:fill="67AE3C"/>
            <w:vAlign w:val="center"/>
          </w:tcPr>
          <w:p w14:paraId="0294BCCC" w14:textId="082863C8" w:rsidR="00DC3E1B" w:rsidRPr="00CA1A85" w:rsidRDefault="00DC3E1B" w:rsidP="00DC3E1B">
            <w:pPr>
              <w:jc w:val="center"/>
              <w:rPr>
                <w:rFonts w:ascii="Cambria" w:hAnsi="Cambria"/>
                <w:b/>
                <w:color w:val="FFFFFF" w:themeColor="background1"/>
                <w:sz w:val="22"/>
                <w:szCs w:val="22"/>
              </w:rPr>
            </w:pPr>
            <w:r w:rsidRPr="00CA1A85">
              <w:rPr>
                <w:rFonts w:ascii="Cambria" w:hAnsi="Cambria"/>
                <w:b/>
                <w:color w:val="FFFFFF" w:themeColor="background1"/>
                <w:sz w:val="22"/>
                <w:szCs w:val="22"/>
              </w:rPr>
              <w:t xml:space="preserve">State’s first response: </w:t>
            </w:r>
          </w:p>
        </w:tc>
        <w:tc>
          <w:tcPr>
            <w:tcW w:w="5670" w:type="dxa"/>
            <w:vAlign w:val="center"/>
          </w:tcPr>
          <w:p w14:paraId="1F1B9722" w14:textId="571E3565" w:rsidR="00DC3E1B" w:rsidRPr="00CA1A85" w:rsidRDefault="00DC3E1B" w:rsidP="00EB3949">
            <w:pPr>
              <w:jc w:val="both"/>
              <w:rPr>
                <w:rFonts w:ascii="Cambria" w:hAnsi="Cambria"/>
                <w:bCs/>
                <w:sz w:val="20"/>
                <w:szCs w:val="20"/>
              </w:rPr>
            </w:pPr>
            <w:r w:rsidRPr="00CA1A85">
              <w:rPr>
                <w:rFonts w:asciiTheme="majorHAnsi" w:hAnsiTheme="majorHAnsi"/>
                <w:sz w:val="20"/>
              </w:rPr>
              <w:t>October 30, 2019</w:t>
            </w:r>
          </w:p>
        </w:tc>
      </w:tr>
      <w:tr w:rsidR="00DC3E1B" w:rsidRPr="00CA1A85" w14:paraId="568CA662" w14:textId="77777777" w:rsidTr="00EB3949">
        <w:tc>
          <w:tcPr>
            <w:tcW w:w="3690" w:type="dxa"/>
            <w:tcBorders>
              <w:top w:val="single" w:sz="6" w:space="0" w:color="auto"/>
              <w:bottom w:val="single" w:sz="6" w:space="0" w:color="auto"/>
            </w:tcBorders>
            <w:shd w:val="clear" w:color="auto" w:fill="67AE3C"/>
            <w:vAlign w:val="center"/>
          </w:tcPr>
          <w:p w14:paraId="7997EAD4" w14:textId="3AD45AC4" w:rsidR="00DC3E1B" w:rsidRPr="00CA1A85" w:rsidRDefault="00DC3E1B" w:rsidP="00DC3E1B">
            <w:pPr>
              <w:jc w:val="center"/>
              <w:rPr>
                <w:rFonts w:ascii="Cambria" w:hAnsi="Cambria"/>
                <w:b/>
                <w:color w:val="FFFFFF" w:themeColor="background1"/>
                <w:sz w:val="22"/>
                <w:szCs w:val="22"/>
              </w:rPr>
            </w:pPr>
            <w:r w:rsidRPr="00CA1A85">
              <w:rPr>
                <w:rFonts w:ascii="Cambria" w:hAnsi="Cambria"/>
                <w:b/>
                <w:color w:val="FFFFFF" w:themeColor="background1"/>
                <w:sz w:val="20"/>
                <w:szCs w:val="20"/>
              </w:rPr>
              <w:t>Additional observations from the petitioners:</w:t>
            </w:r>
            <w:r w:rsidRPr="00CA1A85">
              <w:rPr>
                <w:rFonts w:ascii="Cambria" w:hAnsi="Cambria"/>
                <w:b/>
                <w:color w:val="FFFFFF" w:themeColor="background1"/>
                <w:sz w:val="22"/>
                <w:szCs w:val="22"/>
              </w:rPr>
              <w:t xml:space="preserve"> </w:t>
            </w:r>
          </w:p>
        </w:tc>
        <w:tc>
          <w:tcPr>
            <w:tcW w:w="5670" w:type="dxa"/>
            <w:vAlign w:val="center"/>
          </w:tcPr>
          <w:p w14:paraId="5418CD66" w14:textId="5C7AC5D5" w:rsidR="00DC3E1B" w:rsidRPr="00CA1A85" w:rsidRDefault="00DC3E1B" w:rsidP="00EB3949">
            <w:pPr>
              <w:jc w:val="both"/>
              <w:rPr>
                <w:rFonts w:asciiTheme="majorHAnsi" w:hAnsiTheme="majorHAnsi"/>
                <w:bCs/>
                <w:sz w:val="20"/>
                <w:szCs w:val="20"/>
              </w:rPr>
            </w:pPr>
            <w:r w:rsidRPr="00CA1A85">
              <w:rPr>
                <w:rFonts w:asciiTheme="majorHAnsi" w:hAnsiTheme="majorHAnsi"/>
                <w:sz w:val="20"/>
              </w:rPr>
              <w:t>September 17, 2020</w:t>
            </w:r>
          </w:p>
        </w:tc>
      </w:tr>
    </w:tbl>
    <w:p w14:paraId="7F88B361" w14:textId="77777777" w:rsidR="00F621C3" w:rsidRPr="00CA1A85" w:rsidRDefault="00F621C3" w:rsidP="00E442EE">
      <w:pPr>
        <w:spacing w:before="120" w:after="120"/>
        <w:ind w:firstLine="720"/>
        <w:jc w:val="both"/>
        <w:rPr>
          <w:rFonts w:asciiTheme="majorHAnsi" w:hAnsiTheme="majorHAnsi"/>
          <w:b/>
          <w:bCs/>
          <w:sz w:val="20"/>
          <w:szCs w:val="20"/>
        </w:rPr>
      </w:pPr>
      <w:r w:rsidRPr="00CA1A85">
        <w:rPr>
          <w:rFonts w:asciiTheme="majorHAnsi" w:hAnsiTheme="majorHAnsi"/>
          <w:b/>
          <w:bCs/>
          <w:sz w:val="20"/>
          <w:szCs w:val="20"/>
        </w:rPr>
        <w:t xml:space="preserve">III. </w:t>
      </w:r>
      <w:r w:rsidRPr="00CA1A85">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A1A85"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CA1A85" w:rsidRDefault="00F621C3" w:rsidP="00211D3F">
            <w:pPr>
              <w:jc w:val="center"/>
              <w:rPr>
                <w:rFonts w:ascii="Cambria" w:hAnsi="Cambria"/>
                <w:b/>
                <w:bCs/>
                <w:i/>
                <w:color w:val="FFFFFF" w:themeColor="background1"/>
                <w:sz w:val="20"/>
                <w:szCs w:val="20"/>
              </w:rPr>
            </w:pPr>
            <w:r w:rsidRPr="00CA1A85">
              <w:rPr>
                <w:rFonts w:ascii="Cambria" w:hAnsi="Cambria"/>
                <w:b/>
                <w:bCs/>
                <w:color w:val="FFFFFF" w:themeColor="background1"/>
                <w:sz w:val="20"/>
                <w:szCs w:val="20"/>
              </w:rPr>
              <w:t>Competence</w:t>
            </w:r>
            <w:r w:rsidRPr="00CA1A85">
              <w:rPr>
                <w:rFonts w:ascii="Cambria" w:hAnsi="Cambria"/>
                <w:b/>
                <w:bCs/>
                <w:i/>
                <w:color w:val="FFFFFF" w:themeColor="background1"/>
                <w:sz w:val="20"/>
                <w:szCs w:val="20"/>
              </w:rPr>
              <w:t xml:space="preserve"> Ratione personae:</w:t>
            </w:r>
          </w:p>
        </w:tc>
        <w:tc>
          <w:tcPr>
            <w:tcW w:w="5670" w:type="dxa"/>
            <w:vAlign w:val="center"/>
          </w:tcPr>
          <w:p w14:paraId="237A8D0C" w14:textId="6D70AD5C" w:rsidR="00F621C3" w:rsidRPr="00CA1A85" w:rsidRDefault="009A3A68" w:rsidP="00211D3F">
            <w:pPr>
              <w:rPr>
                <w:rFonts w:asciiTheme="majorHAnsi" w:hAnsiTheme="majorHAnsi"/>
                <w:bCs/>
                <w:sz w:val="20"/>
                <w:szCs w:val="20"/>
              </w:rPr>
            </w:pPr>
            <w:r w:rsidRPr="00CA1A85">
              <w:rPr>
                <w:rFonts w:asciiTheme="majorHAnsi" w:hAnsiTheme="majorHAnsi"/>
                <w:bCs/>
                <w:sz w:val="20"/>
                <w:szCs w:val="20"/>
              </w:rPr>
              <w:t>Yes</w:t>
            </w:r>
          </w:p>
        </w:tc>
      </w:tr>
      <w:tr w:rsidR="00F621C3" w:rsidRPr="00CA1A85"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CA1A85" w:rsidRDefault="00F621C3" w:rsidP="00211D3F">
            <w:pPr>
              <w:jc w:val="center"/>
              <w:rPr>
                <w:rFonts w:ascii="Cambria" w:hAnsi="Cambria"/>
                <w:b/>
                <w:bCs/>
                <w:color w:val="FFFFFF" w:themeColor="background1"/>
                <w:sz w:val="20"/>
                <w:szCs w:val="20"/>
              </w:rPr>
            </w:pPr>
            <w:r w:rsidRPr="00CA1A85">
              <w:rPr>
                <w:rFonts w:ascii="Cambria" w:hAnsi="Cambria"/>
                <w:b/>
                <w:bCs/>
                <w:color w:val="FFFFFF" w:themeColor="background1"/>
                <w:sz w:val="20"/>
                <w:szCs w:val="20"/>
              </w:rPr>
              <w:t>Competence</w:t>
            </w:r>
            <w:r w:rsidRPr="00CA1A85">
              <w:rPr>
                <w:rFonts w:ascii="Cambria" w:hAnsi="Cambria"/>
                <w:b/>
                <w:bCs/>
                <w:i/>
                <w:color w:val="FFFFFF" w:themeColor="background1"/>
                <w:sz w:val="20"/>
                <w:szCs w:val="20"/>
              </w:rPr>
              <w:t xml:space="preserve"> Ratione loci</w:t>
            </w:r>
            <w:r w:rsidRPr="00CA1A85">
              <w:rPr>
                <w:rFonts w:ascii="Cambria" w:hAnsi="Cambria"/>
                <w:b/>
                <w:bCs/>
                <w:color w:val="FFFFFF" w:themeColor="background1"/>
                <w:sz w:val="20"/>
                <w:szCs w:val="20"/>
              </w:rPr>
              <w:t>:</w:t>
            </w:r>
          </w:p>
        </w:tc>
        <w:tc>
          <w:tcPr>
            <w:tcW w:w="5670" w:type="dxa"/>
            <w:vAlign w:val="center"/>
          </w:tcPr>
          <w:p w14:paraId="48257424" w14:textId="16B7A360" w:rsidR="00F621C3" w:rsidRPr="00CA1A85" w:rsidRDefault="009A3A68" w:rsidP="00211D3F">
            <w:pPr>
              <w:rPr>
                <w:rFonts w:asciiTheme="majorHAnsi" w:hAnsiTheme="majorHAnsi"/>
                <w:bCs/>
                <w:sz w:val="20"/>
                <w:szCs w:val="20"/>
              </w:rPr>
            </w:pPr>
            <w:r w:rsidRPr="00CA1A85">
              <w:rPr>
                <w:rFonts w:asciiTheme="majorHAnsi" w:hAnsiTheme="majorHAnsi"/>
                <w:bCs/>
                <w:sz w:val="20"/>
                <w:szCs w:val="20"/>
              </w:rPr>
              <w:t>Yes</w:t>
            </w:r>
          </w:p>
        </w:tc>
      </w:tr>
      <w:tr w:rsidR="00F621C3" w:rsidRPr="00CA1A85"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CA1A85" w:rsidRDefault="00F621C3" w:rsidP="00211D3F">
            <w:pPr>
              <w:jc w:val="center"/>
              <w:rPr>
                <w:rFonts w:ascii="Cambria" w:hAnsi="Cambria"/>
                <w:b/>
                <w:bCs/>
                <w:color w:val="FFFFFF" w:themeColor="background1"/>
                <w:sz w:val="20"/>
                <w:szCs w:val="20"/>
              </w:rPr>
            </w:pPr>
            <w:r w:rsidRPr="00CA1A85">
              <w:rPr>
                <w:rFonts w:ascii="Cambria" w:hAnsi="Cambria"/>
                <w:b/>
                <w:bCs/>
                <w:color w:val="FFFFFF" w:themeColor="background1"/>
                <w:sz w:val="20"/>
                <w:szCs w:val="20"/>
              </w:rPr>
              <w:t>Competence</w:t>
            </w:r>
            <w:r w:rsidRPr="00CA1A85">
              <w:rPr>
                <w:rFonts w:ascii="Cambria" w:hAnsi="Cambria"/>
                <w:b/>
                <w:bCs/>
                <w:i/>
                <w:color w:val="FFFFFF" w:themeColor="background1"/>
                <w:sz w:val="20"/>
                <w:szCs w:val="20"/>
              </w:rPr>
              <w:t xml:space="preserve"> Ratione temporis</w:t>
            </w:r>
            <w:r w:rsidRPr="00CA1A85">
              <w:rPr>
                <w:rFonts w:ascii="Cambria" w:hAnsi="Cambria"/>
                <w:b/>
                <w:bCs/>
                <w:color w:val="FFFFFF" w:themeColor="background1"/>
                <w:sz w:val="20"/>
                <w:szCs w:val="20"/>
              </w:rPr>
              <w:t>:</w:t>
            </w:r>
          </w:p>
        </w:tc>
        <w:tc>
          <w:tcPr>
            <w:tcW w:w="5670" w:type="dxa"/>
            <w:vAlign w:val="center"/>
          </w:tcPr>
          <w:p w14:paraId="74B3F783" w14:textId="5AD19D4E" w:rsidR="00F621C3" w:rsidRPr="00CA1A85" w:rsidRDefault="00E442EE" w:rsidP="00E442EE">
            <w:pPr>
              <w:rPr>
                <w:rFonts w:asciiTheme="majorHAnsi" w:hAnsiTheme="majorHAnsi"/>
                <w:bCs/>
                <w:sz w:val="20"/>
                <w:szCs w:val="20"/>
              </w:rPr>
            </w:pPr>
            <w:r w:rsidRPr="00CA1A85">
              <w:rPr>
                <w:rFonts w:asciiTheme="majorHAnsi" w:hAnsiTheme="majorHAnsi"/>
                <w:bCs/>
                <w:sz w:val="20"/>
                <w:szCs w:val="20"/>
              </w:rPr>
              <w:t>Yes</w:t>
            </w:r>
          </w:p>
        </w:tc>
      </w:tr>
      <w:tr w:rsidR="00F621C3" w:rsidRPr="00CA1A85"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CA1A85" w:rsidRDefault="00F621C3" w:rsidP="00211D3F">
            <w:pPr>
              <w:jc w:val="center"/>
              <w:rPr>
                <w:rFonts w:ascii="Cambria" w:hAnsi="Cambria"/>
                <w:b/>
                <w:bCs/>
                <w:color w:val="FFFFFF" w:themeColor="background1"/>
                <w:sz w:val="20"/>
                <w:szCs w:val="20"/>
              </w:rPr>
            </w:pPr>
            <w:r w:rsidRPr="00CA1A85">
              <w:rPr>
                <w:rFonts w:ascii="Cambria" w:hAnsi="Cambria"/>
                <w:b/>
                <w:bCs/>
                <w:color w:val="FFFFFF" w:themeColor="background1"/>
                <w:sz w:val="20"/>
                <w:szCs w:val="20"/>
              </w:rPr>
              <w:t>Competence</w:t>
            </w:r>
            <w:r w:rsidRPr="00CA1A85">
              <w:rPr>
                <w:rFonts w:ascii="Cambria" w:hAnsi="Cambria"/>
                <w:b/>
                <w:bCs/>
                <w:i/>
                <w:color w:val="FFFFFF" w:themeColor="background1"/>
                <w:sz w:val="20"/>
                <w:szCs w:val="20"/>
              </w:rPr>
              <w:t xml:space="preserve"> Ratione materiae</w:t>
            </w:r>
            <w:r w:rsidRPr="00CA1A85">
              <w:rPr>
                <w:rFonts w:ascii="Cambria" w:hAnsi="Cambria"/>
                <w:b/>
                <w:bCs/>
                <w:color w:val="FFFFFF" w:themeColor="background1"/>
                <w:sz w:val="20"/>
                <w:szCs w:val="20"/>
              </w:rPr>
              <w:t>:</w:t>
            </w:r>
          </w:p>
        </w:tc>
        <w:tc>
          <w:tcPr>
            <w:tcW w:w="5670" w:type="dxa"/>
            <w:vAlign w:val="center"/>
          </w:tcPr>
          <w:p w14:paraId="64B3F199" w14:textId="190B2BD3" w:rsidR="00F621C3" w:rsidRPr="00CA1A85" w:rsidRDefault="009A3A68" w:rsidP="00211D3F">
            <w:pPr>
              <w:jc w:val="both"/>
              <w:rPr>
                <w:rFonts w:asciiTheme="majorHAnsi" w:hAnsiTheme="majorHAnsi"/>
                <w:bCs/>
                <w:sz w:val="20"/>
                <w:szCs w:val="20"/>
              </w:rPr>
            </w:pPr>
            <w:r w:rsidRPr="00CA1A85">
              <w:rPr>
                <w:rFonts w:asciiTheme="majorHAnsi" w:hAnsiTheme="majorHAnsi"/>
                <w:bCs/>
                <w:sz w:val="20"/>
                <w:szCs w:val="20"/>
              </w:rPr>
              <w:t>Yes</w:t>
            </w:r>
            <w:r w:rsidR="00E442EE" w:rsidRPr="00CA1A85">
              <w:rPr>
                <w:rFonts w:asciiTheme="majorHAnsi" w:hAnsiTheme="majorHAnsi"/>
                <w:bCs/>
                <w:sz w:val="20"/>
                <w:szCs w:val="20"/>
              </w:rPr>
              <w:t xml:space="preserve">, </w:t>
            </w:r>
            <w:r w:rsidR="00E051B0" w:rsidRPr="00CA1A85">
              <w:rPr>
                <w:rFonts w:asciiTheme="majorHAnsi" w:hAnsiTheme="majorHAnsi"/>
                <w:sz w:val="20"/>
              </w:rPr>
              <w:t>American Convention (instrument of ratification deposited on September 8, 1977)</w:t>
            </w:r>
          </w:p>
        </w:tc>
      </w:tr>
    </w:tbl>
    <w:p w14:paraId="0408D4CD" w14:textId="54A61356" w:rsidR="00F621C3" w:rsidRPr="00CA1A85" w:rsidRDefault="00F621C3" w:rsidP="00E442EE">
      <w:pPr>
        <w:spacing w:before="120" w:after="120"/>
        <w:ind w:firstLine="720"/>
        <w:jc w:val="both"/>
        <w:rPr>
          <w:rFonts w:asciiTheme="majorHAnsi" w:hAnsiTheme="majorHAnsi"/>
          <w:b/>
          <w:bCs/>
          <w:sz w:val="20"/>
          <w:szCs w:val="20"/>
        </w:rPr>
      </w:pPr>
      <w:r w:rsidRPr="00CA1A85">
        <w:rPr>
          <w:rFonts w:asciiTheme="majorHAnsi" w:hAnsiTheme="majorHAnsi"/>
          <w:b/>
          <w:bCs/>
          <w:sz w:val="20"/>
          <w:szCs w:val="20"/>
        </w:rPr>
        <w:t xml:space="preserve">IV. </w:t>
      </w:r>
      <w:r w:rsidRPr="00CA1A85">
        <w:rPr>
          <w:rFonts w:asciiTheme="majorHAnsi" w:hAnsiTheme="majorHAnsi"/>
          <w:b/>
          <w:bCs/>
          <w:sz w:val="20"/>
          <w:szCs w:val="20"/>
        </w:rPr>
        <w:tab/>
        <w:t xml:space="preserve">DUPLICATION OF PROCEDURES AND INTERNATIONAL </w:t>
      </w:r>
      <w:r w:rsidRPr="00CA1A85">
        <w:rPr>
          <w:rFonts w:asciiTheme="majorHAnsi" w:hAnsiTheme="majorHAnsi"/>
          <w:b/>
          <w:bCs/>
          <w:i/>
          <w:sz w:val="20"/>
          <w:szCs w:val="20"/>
        </w:rPr>
        <w:t>RES JUDICATA</w:t>
      </w:r>
      <w:r w:rsidRPr="00CA1A85">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CA1A85"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CA1A85" w:rsidRDefault="00F621C3" w:rsidP="00211D3F">
            <w:pPr>
              <w:jc w:val="center"/>
              <w:rPr>
                <w:rFonts w:ascii="Cambria" w:hAnsi="Cambria"/>
                <w:b/>
                <w:bCs/>
                <w:color w:val="FFFFFF" w:themeColor="background1"/>
                <w:sz w:val="20"/>
                <w:szCs w:val="20"/>
              </w:rPr>
            </w:pPr>
            <w:r w:rsidRPr="00CA1A85">
              <w:rPr>
                <w:rFonts w:ascii="Cambria" w:hAnsi="Cambria"/>
                <w:b/>
                <w:bCs/>
                <w:color w:val="FFFFFF" w:themeColor="background1"/>
                <w:sz w:val="20"/>
                <w:szCs w:val="20"/>
              </w:rPr>
              <w:t xml:space="preserve">Duplication of procedures and International </w:t>
            </w:r>
            <w:r w:rsidRPr="00CA1A85">
              <w:rPr>
                <w:rFonts w:ascii="Cambria" w:hAnsi="Cambria"/>
                <w:b/>
                <w:bCs/>
                <w:i/>
                <w:color w:val="FFFFFF" w:themeColor="background1"/>
                <w:sz w:val="20"/>
                <w:szCs w:val="20"/>
              </w:rPr>
              <w:t>res judicata</w:t>
            </w:r>
            <w:r w:rsidRPr="00CA1A85">
              <w:rPr>
                <w:rFonts w:ascii="Cambria" w:hAnsi="Cambria"/>
                <w:b/>
                <w:bCs/>
                <w:color w:val="FFFFFF" w:themeColor="background1"/>
                <w:sz w:val="20"/>
                <w:szCs w:val="20"/>
              </w:rPr>
              <w:t>:</w:t>
            </w:r>
          </w:p>
        </w:tc>
        <w:tc>
          <w:tcPr>
            <w:tcW w:w="5670" w:type="dxa"/>
            <w:vAlign w:val="center"/>
          </w:tcPr>
          <w:p w14:paraId="4773CD23" w14:textId="736958DF" w:rsidR="00F621C3" w:rsidRPr="00CA1A85" w:rsidRDefault="0080753A" w:rsidP="00211D3F">
            <w:pPr>
              <w:jc w:val="both"/>
              <w:rPr>
                <w:rFonts w:ascii="Cambria" w:hAnsi="Cambria"/>
                <w:bCs/>
                <w:sz w:val="20"/>
                <w:szCs w:val="20"/>
              </w:rPr>
            </w:pPr>
            <w:r w:rsidRPr="00CA1A85">
              <w:rPr>
                <w:rFonts w:ascii="Cambria" w:hAnsi="Cambria"/>
                <w:bCs/>
                <w:sz w:val="20"/>
                <w:szCs w:val="20"/>
              </w:rPr>
              <w:t>No</w:t>
            </w:r>
          </w:p>
        </w:tc>
      </w:tr>
      <w:tr w:rsidR="00F621C3" w:rsidRPr="00CA1A85"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07ACC05F" w:rsidR="00F621C3" w:rsidRPr="00CA1A85" w:rsidRDefault="00F621C3" w:rsidP="00211D3F">
            <w:pPr>
              <w:jc w:val="center"/>
              <w:rPr>
                <w:rFonts w:ascii="Cambria" w:hAnsi="Cambria"/>
                <w:b/>
                <w:bCs/>
                <w:i/>
                <w:color w:val="FFFFFF" w:themeColor="background1"/>
                <w:sz w:val="20"/>
                <w:szCs w:val="20"/>
              </w:rPr>
            </w:pPr>
            <w:r w:rsidRPr="00CA1A85">
              <w:rPr>
                <w:rFonts w:ascii="Cambria" w:hAnsi="Cambria"/>
                <w:b/>
                <w:bCs/>
                <w:color w:val="FFFFFF" w:themeColor="background1"/>
                <w:sz w:val="20"/>
                <w:szCs w:val="20"/>
              </w:rPr>
              <w:t>Rights declared admissible</w:t>
            </w:r>
            <w:r w:rsidR="00AC3AB9" w:rsidRPr="00CA1A85">
              <w:rPr>
                <w:rFonts w:ascii="Cambria" w:hAnsi="Cambria"/>
                <w:b/>
                <w:bCs/>
                <w:color w:val="FFFFFF" w:themeColor="background1"/>
                <w:sz w:val="20"/>
                <w:szCs w:val="20"/>
              </w:rPr>
              <w:t>:</w:t>
            </w:r>
          </w:p>
        </w:tc>
        <w:tc>
          <w:tcPr>
            <w:tcW w:w="5670" w:type="dxa"/>
            <w:vAlign w:val="center"/>
          </w:tcPr>
          <w:p w14:paraId="33BE4040" w14:textId="0745F93B" w:rsidR="00F621C3" w:rsidRPr="00CA1A85" w:rsidRDefault="00E051B0" w:rsidP="0080753A">
            <w:pPr>
              <w:jc w:val="both"/>
              <w:rPr>
                <w:rFonts w:ascii="Cambria" w:hAnsi="Cambria"/>
                <w:bCs/>
                <w:sz w:val="20"/>
                <w:szCs w:val="20"/>
              </w:rPr>
            </w:pPr>
            <w:r w:rsidRPr="00CA1A85">
              <w:rPr>
                <w:rFonts w:asciiTheme="majorHAnsi" w:hAnsiTheme="majorHAnsi"/>
                <w:sz w:val="20"/>
              </w:rPr>
              <w:t>Articles 5 (humane treatment/personal integrity), 8 (judicial guarantees), 24 (equal protection), 25 (judicial protection), and 26 (economic, social, and cultural rights) of the American Convention in conjunction with Articles 1.1 (obligation to respect rights) and 2 (domestic legal effects) thereof.</w:t>
            </w:r>
          </w:p>
        </w:tc>
      </w:tr>
      <w:tr w:rsidR="00F621C3" w:rsidRPr="00CA1A85"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CA1A85" w:rsidRDefault="00F621C3" w:rsidP="00211D3F">
            <w:pPr>
              <w:jc w:val="center"/>
              <w:rPr>
                <w:rFonts w:ascii="Cambria" w:hAnsi="Cambria"/>
                <w:b/>
                <w:bCs/>
                <w:color w:val="FFFFFF" w:themeColor="background1"/>
                <w:sz w:val="20"/>
                <w:szCs w:val="20"/>
              </w:rPr>
            </w:pPr>
            <w:r w:rsidRPr="00CA1A85">
              <w:rPr>
                <w:rFonts w:ascii="Cambria" w:hAnsi="Cambria"/>
                <w:b/>
                <w:bCs/>
                <w:color w:val="FFFFFF" w:themeColor="background1"/>
                <w:sz w:val="20"/>
                <w:szCs w:val="20"/>
              </w:rPr>
              <w:t>Exhaustion of domestic remedies or applicability of an exception to the rule:</w:t>
            </w:r>
          </w:p>
        </w:tc>
        <w:tc>
          <w:tcPr>
            <w:tcW w:w="5670" w:type="dxa"/>
            <w:vAlign w:val="center"/>
          </w:tcPr>
          <w:p w14:paraId="432DC56B" w14:textId="5BA8D323" w:rsidR="00F621C3" w:rsidRPr="00CA1A85" w:rsidRDefault="0076499D" w:rsidP="00211D3F">
            <w:pPr>
              <w:rPr>
                <w:rFonts w:ascii="Cambria" w:hAnsi="Cambria"/>
                <w:bCs/>
                <w:sz w:val="20"/>
                <w:szCs w:val="20"/>
              </w:rPr>
            </w:pPr>
            <w:r w:rsidRPr="00CA1A85">
              <w:rPr>
                <w:rFonts w:asciiTheme="majorHAnsi" w:hAnsiTheme="majorHAnsi"/>
                <w:sz w:val="20"/>
              </w:rPr>
              <w:t>Yes, January 23, 2015</w:t>
            </w:r>
          </w:p>
        </w:tc>
      </w:tr>
      <w:tr w:rsidR="00F621C3" w:rsidRPr="00CA1A85"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CA1A85" w:rsidRDefault="00F621C3" w:rsidP="00211D3F">
            <w:pPr>
              <w:jc w:val="center"/>
              <w:rPr>
                <w:rFonts w:ascii="Cambria" w:hAnsi="Cambria"/>
                <w:b/>
                <w:bCs/>
                <w:color w:val="FFFFFF" w:themeColor="background1"/>
                <w:sz w:val="20"/>
                <w:szCs w:val="20"/>
              </w:rPr>
            </w:pPr>
            <w:r w:rsidRPr="00CA1A85">
              <w:rPr>
                <w:rFonts w:ascii="Cambria" w:hAnsi="Cambria"/>
                <w:b/>
                <w:bCs/>
                <w:color w:val="FFFFFF" w:themeColor="background1"/>
                <w:sz w:val="20"/>
                <w:szCs w:val="20"/>
              </w:rPr>
              <w:t>Timeliness of the petition:</w:t>
            </w:r>
          </w:p>
        </w:tc>
        <w:tc>
          <w:tcPr>
            <w:tcW w:w="5670" w:type="dxa"/>
            <w:vAlign w:val="center"/>
          </w:tcPr>
          <w:p w14:paraId="6A26CCE9" w14:textId="59280D9D" w:rsidR="00F621C3" w:rsidRPr="00CA1A85" w:rsidRDefault="0076499D" w:rsidP="0076499D">
            <w:pPr>
              <w:rPr>
                <w:rFonts w:asciiTheme="majorHAnsi" w:hAnsiTheme="majorHAnsi"/>
                <w:bCs/>
                <w:sz w:val="20"/>
                <w:szCs w:val="20"/>
              </w:rPr>
            </w:pPr>
            <w:r w:rsidRPr="00CA1A85">
              <w:rPr>
                <w:rFonts w:asciiTheme="majorHAnsi" w:hAnsiTheme="majorHAnsi"/>
                <w:bCs/>
                <w:sz w:val="20"/>
                <w:szCs w:val="20"/>
              </w:rPr>
              <w:t>Yes</w:t>
            </w:r>
          </w:p>
        </w:tc>
      </w:tr>
    </w:tbl>
    <w:p w14:paraId="09C9686B" w14:textId="77777777" w:rsidR="00EB3949" w:rsidRPr="00CA1A85" w:rsidRDefault="00EB3949" w:rsidP="00EB3949">
      <w:pPr>
        <w:ind w:firstLine="720"/>
        <w:rPr>
          <w:rFonts w:asciiTheme="majorHAnsi" w:hAnsiTheme="majorHAnsi"/>
          <w:b/>
          <w:sz w:val="20"/>
        </w:rPr>
      </w:pPr>
    </w:p>
    <w:p w14:paraId="4CDFD3A7" w14:textId="3EB03153" w:rsidR="005D304A" w:rsidRPr="00CA1A85" w:rsidRDefault="00EB3949" w:rsidP="00EB3949">
      <w:pPr>
        <w:ind w:firstLine="720"/>
        <w:rPr>
          <w:rFonts w:asciiTheme="majorHAnsi" w:hAnsiTheme="majorHAnsi"/>
          <w:b/>
          <w:sz w:val="20"/>
          <w:szCs w:val="20"/>
        </w:rPr>
      </w:pPr>
      <w:r w:rsidRPr="00CA1A85">
        <w:rPr>
          <w:rFonts w:asciiTheme="majorHAnsi" w:hAnsiTheme="majorHAnsi"/>
          <w:b/>
          <w:sz w:val="20"/>
        </w:rPr>
        <w:t xml:space="preserve">V. </w:t>
      </w:r>
      <w:r w:rsidRPr="00CA1A85">
        <w:tab/>
      </w:r>
      <w:r w:rsidRPr="00CA1A85">
        <w:rPr>
          <w:rFonts w:asciiTheme="majorHAnsi" w:hAnsiTheme="majorHAnsi"/>
          <w:b/>
          <w:sz w:val="20"/>
        </w:rPr>
        <w:t>FACTS ALLEGED</w:t>
      </w:r>
    </w:p>
    <w:p w14:paraId="08611F6D" w14:textId="77777777" w:rsidR="00EB3949" w:rsidRPr="00CA1A85" w:rsidRDefault="00EB3949" w:rsidP="00EB3949">
      <w:pPr>
        <w:ind w:firstLine="720"/>
        <w:rPr>
          <w:rFonts w:asciiTheme="majorHAnsi" w:hAnsiTheme="majorHAnsi"/>
          <w:b/>
          <w:sz w:val="20"/>
          <w:szCs w:val="20"/>
        </w:rPr>
      </w:pPr>
    </w:p>
    <w:p w14:paraId="6455DF1E" w14:textId="73B1602E" w:rsidR="005D304A" w:rsidRPr="00CA1A85" w:rsidRDefault="005D304A" w:rsidP="005D304A">
      <w:pPr>
        <w:pStyle w:val="ListParagraph"/>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0" w:firstLine="720"/>
        <w:jc w:val="both"/>
        <w:rPr>
          <w:rFonts w:asciiTheme="majorHAnsi" w:hAnsiTheme="majorHAnsi" w:cs="Arial"/>
          <w:sz w:val="20"/>
          <w:szCs w:val="20"/>
        </w:rPr>
      </w:pPr>
      <w:r w:rsidRPr="00CA1A85">
        <w:rPr>
          <w:rFonts w:asciiTheme="majorHAnsi" w:hAnsiTheme="majorHAnsi"/>
          <w:sz w:val="20"/>
        </w:rPr>
        <w:t xml:space="preserve">The petitioner complains of violations of the human rights of </w:t>
      </w:r>
      <w:r w:rsidR="002E1E98" w:rsidRPr="00CA1A85">
        <w:rPr>
          <w:rFonts w:asciiTheme="majorHAnsi" w:hAnsiTheme="majorHAnsi"/>
          <w:sz w:val="20"/>
        </w:rPr>
        <w:t>twenty-six</w:t>
      </w:r>
      <w:r w:rsidRPr="00CA1A85">
        <w:rPr>
          <w:rFonts w:asciiTheme="majorHAnsi" w:hAnsiTheme="majorHAnsi"/>
          <w:sz w:val="20"/>
        </w:rPr>
        <w:t xml:space="preserve"> persons working in garment factories known as </w:t>
      </w:r>
      <w:r w:rsidRPr="00CA1A85">
        <w:rPr>
          <w:rFonts w:asciiTheme="majorHAnsi" w:hAnsiTheme="majorHAnsi"/>
          <w:i/>
          <w:sz w:val="20"/>
        </w:rPr>
        <w:t>maquilas</w:t>
      </w:r>
      <w:r w:rsidR="002E1E98" w:rsidRPr="00CA1A85">
        <w:rPr>
          <w:rFonts w:asciiTheme="majorHAnsi" w:hAnsiTheme="majorHAnsi"/>
          <w:sz w:val="20"/>
        </w:rPr>
        <w:t>. The petitioner</w:t>
      </w:r>
      <w:r w:rsidRPr="00CA1A85">
        <w:rPr>
          <w:rFonts w:asciiTheme="majorHAnsi" w:hAnsiTheme="majorHAnsi"/>
          <w:sz w:val="20"/>
        </w:rPr>
        <w:t xml:space="preserve"> alleges the liability of the State for failure to comply with </w:t>
      </w:r>
      <w:r w:rsidRPr="00CA1A85">
        <w:rPr>
          <w:rFonts w:asciiTheme="majorHAnsi" w:hAnsiTheme="majorHAnsi"/>
          <w:sz w:val="20"/>
        </w:rPr>
        <w:lastRenderedPageBreak/>
        <w:t xml:space="preserve">its obligations to guarantee the rights of those persons to personal integrity and health. Among other grounds for its allegations, the petitioner cites the absence of effective measures to properly regulate and monitor this economic activity in such a way as to ensure appropriate working conditions for these persons, above all in order to avoid harm to their health. </w:t>
      </w:r>
    </w:p>
    <w:p w14:paraId="4D5D5CF0" w14:textId="1EFE2140" w:rsidR="005D304A" w:rsidRPr="00CA1A85" w:rsidRDefault="005D304A" w:rsidP="005D304A">
      <w:pPr>
        <w:pStyle w:val="ListParagraph"/>
        <w:widowControl w:val="0"/>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0" w:firstLine="720"/>
        <w:jc w:val="both"/>
        <w:rPr>
          <w:rFonts w:asciiTheme="majorHAnsi" w:hAnsiTheme="majorHAnsi" w:cs="Arial"/>
          <w:sz w:val="20"/>
          <w:szCs w:val="20"/>
        </w:rPr>
      </w:pPr>
      <w:r w:rsidRPr="00CA1A85">
        <w:rPr>
          <w:rFonts w:asciiTheme="majorHAnsi" w:hAnsiTheme="majorHAnsi"/>
          <w:sz w:val="20"/>
        </w:rPr>
        <w:t xml:space="preserve">The petitioner indicates that the alleged victims are working or have worked in a number of textile </w:t>
      </w:r>
      <w:r w:rsidR="002E1E98" w:rsidRPr="00CA1A85">
        <w:rPr>
          <w:rFonts w:asciiTheme="majorHAnsi" w:hAnsiTheme="majorHAnsi"/>
          <w:sz w:val="20"/>
        </w:rPr>
        <w:t xml:space="preserve">firms in the north of </w:t>
      </w:r>
      <w:r w:rsidR="009F724C" w:rsidRPr="00CA1A85">
        <w:rPr>
          <w:rFonts w:asciiTheme="majorHAnsi" w:hAnsiTheme="majorHAnsi"/>
          <w:sz w:val="20"/>
        </w:rPr>
        <w:t>Honduras. The</w:t>
      </w:r>
      <w:r w:rsidR="002E1E98" w:rsidRPr="00CA1A85">
        <w:rPr>
          <w:rFonts w:asciiTheme="majorHAnsi" w:hAnsiTheme="majorHAnsi"/>
          <w:sz w:val="20"/>
        </w:rPr>
        <w:t xml:space="preserve"> peti</w:t>
      </w:r>
      <w:r w:rsidRPr="00CA1A85">
        <w:rPr>
          <w:rFonts w:asciiTheme="majorHAnsi" w:hAnsiTheme="majorHAnsi"/>
          <w:sz w:val="20"/>
        </w:rPr>
        <w:t>t</w:t>
      </w:r>
      <w:r w:rsidR="002E1E98" w:rsidRPr="00CA1A85">
        <w:rPr>
          <w:rFonts w:asciiTheme="majorHAnsi" w:hAnsiTheme="majorHAnsi"/>
          <w:sz w:val="20"/>
        </w:rPr>
        <w:t>ioner</w:t>
      </w:r>
      <w:r w:rsidRPr="00CA1A85">
        <w:rPr>
          <w:rFonts w:asciiTheme="majorHAnsi" w:hAnsiTheme="majorHAnsi"/>
          <w:sz w:val="20"/>
        </w:rPr>
        <w:t xml:space="preserve"> alleges that their working conditions are precarious, with excessive working hours, low wages, ill-suited workplaces and the imposition of a system under which remuneration is dependent upon reaching an output target. </w:t>
      </w:r>
      <w:r w:rsidR="002E1E98" w:rsidRPr="00CA1A85">
        <w:rPr>
          <w:rFonts w:asciiTheme="majorHAnsi" w:hAnsiTheme="majorHAnsi"/>
          <w:sz w:val="20"/>
        </w:rPr>
        <w:t>The petitioner</w:t>
      </w:r>
      <w:r w:rsidRPr="00CA1A85">
        <w:rPr>
          <w:rFonts w:asciiTheme="majorHAnsi" w:hAnsiTheme="majorHAnsi"/>
          <w:sz w:val="20"/>
        </w:rPr>
        <w:t xml:space="preserve"> maintains that the </w:t>
      </w:r>
      <w:r w:rsidRPr="00CA1A85">
        <w:rPr>
          <w:rFonts w:asciiTheme="majorHAnsi" w:hAnsiTheme="majorHAnsi"/>
          <w:i/>
          <w:sz w:val="20"/>
        </w:rPr>
        <w:t>maquilas</w:t>
      </w:r>
      <w:r w:rsidRPr="00CA1A85">
        <w:rPr>
          <w:rFonts w:asciiTheme="majorHAnsi" w:hAnsiTheme="majorHAnsi"/>
          <w:sz w:val="20"/>
        </w:rPr>
        <w:t xml:space="preserve"> use a system based on daily targets to be met during </w:t>
      </w:r>
      <w:r w:rsidR="002E1E98" w:rsidRPr="00CA1A85">
        <w:rPr>
          <w:rFonts w:asciiTheme="majorHAnsi" w:hAnsiTheme="majorHAnsi"/>
          <w:sz w:val="20"/>
        </w:rPr>
        <w:t>eleven and half</w:t>
      </w:r>
      <w:r w:rsidRPr="00CA1A85">
        <w:rPr>
          <w:rFonts w:asciiTheme="majorHAnsi" w:hAnsiTheme="majorHAnsi"/>
          <w:sz w:val="20"/>
        </w:rPr>
        <w:t xml:space="preserve"> hours per day of uninterrupted labor for four to five days a week, and that those hardest hit by this regime are workers with health issues and less output as a result. </w:t>
      </w:r>
      <w:r w:rsidR="002E1E98" w:rsidRPr="00CA1A85">
        <w:rPr>
          <w:rFonts w:asciiTheme="majorHAnsi" w:hAnsiTheme="majorHAnsi"/>
          <w:sz w:val="20"/>
        </w:rPr>
        <w:t>The petitioner</w:t>
      </w:r>
      <w:r w:rsidRPr="00CA1A85">
        <w:rPr>
          <w:rFonts w:asciiTheme="majorHAnsi" w:hAnsiTheme="majorHAnsi"/>
          <w:sz w:val="20"/>
        </w:rPr>
        <w:t xml:space="preserve"> adds that in the Cortés Department companies introduced a "reduced" working day known as "4x3" or "4x4", which consists of compressing six days of work per week into four, thereby violating Article 128 of the Political Constitution, which establishes a maximum </w:t>
      </w:r>
      <w:r w:rsidR="002E1E98" w:rsidRPr="00CA1A85">
        <w:rPr>
          <w:rFonts w:asciiTheme="majorHAnsi" w:hAnsiTheme="majorHAnsi"/>
          <w:sz w:val="20"/>
        </w:rPr>
        <w:t>eight</w:t>
      </w:r>
      <w:r w:rsidRPr="00CA1A85">
        <w:rPr>
          <w:rFonts w:asciiTheme="majorHAnsi" w:hAnsiTheme="majorHAnsi"/>
          <w:sz w:val="20"/>
        </w:rPr>
        <w:t>-hour workday.</w:t>
      </w:r>
    </w:p>
    <w:p w14:paraId="11C33FA7" w14:textId="77777777" w:rsidR="005D304A" w:rsidRPr="00CA1A85" w:rsidRDefault="005D304A" w:rsidP="005D3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color w:val="000000"/>
          <w:sz w:val="20"/>
          <w:szCs w:val="20"/>
        </w:rPr>
      </w:pPr>
      <w:r w:rsidRPr="00CA1A85">
        <w:rPr>
          <w:rFonts w:asciiTheme="majorHAnsi" w:hAnsiTheme="majorHAnsi"/>
          <w:color w:val="000000"/>
          <w:sz w:val="20"/>
        </w:rPr>
        <w:t>3.</w:t>
      </w:r>
      <w:r w:rsidRPr="00CA1A85">
        <w:tab/>
      </w:r>
      <w:r w:rsidRPr="00CA1A85">
        <w:rPr>
          <w:rFonts w:asciiTheme="majorHAnsi" w:hAnsiTheme="majorHAnsi"/>
          <w:color w:val="000000"/>
          <w:sz w:val="20"/>
        </w:rPr>
        <w:t xml:space="preserve">The petitioner alleges that as a result of this state of affairs the alleged victims' health was permanently harmed, with musculoskeletal disorders, including back pain, neck pain, painful lower-back syndrome, sciatica, carpal tunnel syndrome, rotator cuff tendonitis, synovial cysts in their hands, and tendonitis of the forearm. The petitioner further asserts that three risk factors induced most of the musculoskeletal disorders: (i) forced postures, cargo handling, vibrations, and repetitive movements; (ii) poor working arrangements due to the demand that high output targets be met, lack of breaks, no say in how the work should be done, stress, monotonous and repetitive work; and (iii) poorly designed workplaces, high temperatures, insufficient lighting, dampness, and so on. </w:t>
      </w:r>
    </w:p>
    <w:p w14:paraId="0A6DA2B1" w14:textId="77777777" w:rsidR="005D304A" w:rsidRPr="00CA1A85" w:rsidRDefault="005D304A" w:rsidP="005D3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imes Roman"/>
          <w:color w:val="000000"/>
          <w:sz w:val="20"/>
          <w:szCs w:val="20"/>
        </w:rPr>
      </w:pPr>
    </w:p>
    <w:p w14:paraId="2B071C8B" w14:textId="5610EA62" w:rsidR="005D304A" w:rsidRPr="00CA1A85" w:rsidRDefault="005D304A" w:rsidP="005D3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color w:val="000000"/>
          <w:sz w:val="20"/>
          <w:szCs w:val="20"/>
        </w:rPr>
      </w:pPr>
      <w:r w:rsidRPr="00CA1A85">
        <w:rPr>
          <w:rFonts w:asciiTheme="majorHAnsi" w:hAnsiTheme="majorHAnsi"/>
          <w:color w:val="000000"/>
          <w:sz w:val="20"/>
        </w:rPr>
        <w:t>4.</w:t>
      </w:r>
      <w:r w:rsidRPr="00CA1A85">
        <w:tab/>
      </w:r>
      <w:r w:rsidRPr="00CA1A85">
        <w:rPr>
          <w:rFonts w:asciiTheme="majorHAnsi" w:hAnsiTheme="majorHAnsi"/>
          <w:color w:val="000000"/>
          <w:sz w:val="20"/>
        </w:rPr>
        <w:t>The petitioner alleges that when the alleged victims insisted that they were suffering musculoskeletal disorders, company physicians referred them to outpatient ort</w:t>
      </w:r>
      <w:r w:rsidR="00132407" w:rsidRPr="00CA1A85">
        <w:rPr>
          <w:rFonts w:asciiTheme="majorHAnsi" w:hAnsiTheme="majorHAnsi"/>
          <w:color w:val="000000"/>
          <w:sz w:val="20"/>
        </w:rPr>
        <w:t>hopedic services of the Honduran</w:t>
      </w:r>
      <w:r w:rsidRPr="00CA1A85">
        <w:rPr>
          <w:rFonts w:asciiTheme="majorHAnsi" w:hAnsiTheme="majorHAnsi"/>
          <w:color w:val="000000"/>
          <w:sz w:val="20"/>
        </w:rPr>
        <w:t xml:space="preserve"> Socia</w:t>
      </w:r>
      <w:r w:rsidR="00132407" w:rsidRPr="00CA1A85">
        <w:rPr>
          <w:rFonts w:asciiTheme="majorHAnsi" w:hAnsiTheme="majorHAnsi"/>
          <w:color w:val="000000"/>
          <w:sz w:val="20"/>
        </w:rPr>
        <w:t>l Security Institute (although the petitioner</w:t>
      </w:r>
      <w:r w:rsidRPr="00CA1A85">
        <w:rPr>
          <w:rFonts w:asciiTheme="majorHAnsi" w:hAnsiTheme="majorHAnsi"/>
          <w:color w:val="000000"/>
          <w:sz w:val="20"/>
        </w:rPr>
        <w:t xml:space="preserve"> adds that some of them were not referred but went of their own accord). Based on the medical evaluations, the Technical Committee on Occupational Hazards of the Honduran Social Security Institute issued an opinion recommending that the alleged victims be reassigned to other jobs and that the companies take steps to reduce the risk of physical harm and mitigate </w:t>
      </w:r>
      <w:r w:rsidR="007A7110" w:rsidRPr="00CA1A85">
        <w:rPr>
          <w:rFonts w:asciiTheme="majorHAnsi" w:hAnsiTheme="majorHAnsi"/>
          <w:color w:val="000000"/>
          <w:sz w:val="20"/>
        </w:rPr>
        <w:t>musculo</w:t>
      </w:r>
      <w:r w:rsidRPr="00CA1A85">
        <w:rPr>
          <w:rFonts w:asciiTheme="majorHAnsi" w:hAnsiTheme="majorHAnsi"/>
          <w:color w:val="000000"/>
          <w:sz w:val="20"/>
        </w:rPr>
        <w:t xml:space="preserve">skeletal disorder symptoms. The petitioner maintains that the various forms of harm done to the alleged victims' health constitute occupational diseases, which in some cases led to permanent impairment of the capacity to work. According to the petitioner, File AA-332=12 of the Constitutional Chamber of the Supreme Court of Justice points to cases in which the alleged victims show </w:t>
      </w:r>
      <w:r w:rsidRPr="0083649C">
        <w:rPr>
          <w:rFonts w:asciiTheme="majorHAnsi" w:hAnsiTheme="majorHAnsi"/>
          <w:color w:val="000000"/>
          <w:sz w:val="20"/>
        </w:rPr>
        <w:t>between 20% and 60% loss</w:t>
      </w:r>
      <w:r w:rsidRPr="00CA1A85">
        <w:rPr>
          <w:rFonts w:asciiTheme="majorHAnsi" w:hAnsiTheme="majorHAnsi"/>
          <w:color w:val="000000"/>
          <w:sz w:val="20"/>
        </w:rPr>
        <w:t xml:space="preserve"> of their functional capacity, so that for some of the alleged victims it will be difficult or impossible to return to work or perform normally in their usual environment.</w:t>
      </w:r>
    </w:p>
    <w:p w14:paraId="4ADEDBD5" w14:textId="77777777" w:rsidR="005D304A" w:rsidRPr="00CA1A85" w:rsidRDefault="005D304A" w:rsidP="005D3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imes Roman"/>
          <w:color w:val="000000"/>
          <w:sz w:val="20"/>
          <w:szCs w:val="20"/>
        </w:rPr>
      </w:pPr>
    </w:p>
    <w:p w14:paraId="62A46453" w14:textId="354F4CA1" w:rsidR="005D304A" w:rsidRPr="00CA1A85" w:rsidRDefault="005D304A" w:rsidP="005D3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firstLine="720"/>
        <w:jc w:val="both"/>
        <w:rPr>
          <w:rFonts w:asciiTheme="majorHAnsi" w:hAnsiTheme="majorHAnsi" w:cs="Arial"/>
          <w:color w:val="000000"/>
          <w:sz w:val="20"/>
          <w:szCs w:val="20"/>
        </w:rPr>
      </w:pPr>
      <w:r w:rsidRPr="00CA1A85">
        <w:rPr>
          <w:rFonts w:asciiTheme="majorHAnsi" w:hAnsiTheme="majorHAnsi"/>
          <w:color w:val="000000"/>
          <w:sz w:val="20"/>
        </w:rPr>
        <w:t>5.</w:t>
      </w:r>
      <w:r w:rsidRPr="00CA1A85">
        <w:tab/>
      </w:r>
      <w:r w:rsidRPr="00CA1A85">
        <w:rPr>
          <w:rFonts w:asciiTheme="majorHAnsi" w:hAnsiTheme="majorHAnsi"/>
          <w:color w:val="000000"/>
          <w:sz w:val="20"/>
        </w:rPr>
        <w:t xml:space="preserve">Faced with these findings, on August 16, 2008, the petitioner filed a request to the Labor and Social Security Secretariat (hereinafter the "STSS") for an ergonomic assessment of the jobs and 4x4 regime in factories producing Gildan Activewear brand clothing. Subsequently, on February 16, 2009, the petitioner filed a request with the Hygiene and Social Insurance Office of the Departmental Directorate of Labor of the Social Security Institute for the same assessment to be carried out at </w:t>
      </w:r>
      <w:r w:rsidRPr="00CA1A85">
        <w:rPr>
          <w:rFonts w:asciiTheme="majorHAnsi" w:hAnsiTheme="majorHAnsi"/>
          <w:i/>
          <w:color w:val="000000"/>
          <w:sz w:val="20"/>
        </w:rPr>
        <w:t>Hanesbrands INC, HB</w:t>
      </w:r>
      <w:r w:rsidRPr="00CA1A85">
        <w:rPr>
          <w:rFonts w:asciiTheme="majorHAnsi" w:hAnsiTheme="majorHAnsi"/>
          <w:color w:val="000000"/>
          <w:sz w:val="20"/>
        </w:rPr>
        <w:t xml:space="preserve"> facilities. Then, on March 16, 2009, the Office of the Director General of Social Insurance reported that it was unable to respond to the requests since it lacked the specialized equipment needed for such investigations. The petitioner states that, not having received an answer, on June 11 and 18, 2009 </w:t>
      </w:r>
      <w:r w:rsidR="007A7110" w:rsidRPr="00CA1A85">
        <w:rPr>
          <w:rFonts w:asciiTheme="majorHAnsi" w:hAnsiTheme="majorHAnsi"/>
          <w:color w:val="000000"/>
          <w:sz w:val="20"/>
        </w:rPr>
        <w:t>the petitioner</w:t>
      </w:r>
      <w:r w:rsidRPr="00CA1A85">
        <w:rPr>
          <w:rFonts w:asciiTheme="majorHAnsi" w:hAnsiTheme="majorHAnsi"/>
          <w:color w:val="000000"/>
          <w:sz w:val="20"/>
        </w:rPr>
        <w:t xml:space="preserve"> asked the STSS for a reply regarding the requests that had been filed. </w:t>
      </w:r>
      <w:r w:rsidR="007A7110" w:rsidRPr="00CA1A85">
        <w:rPr>
          <w:rFonts w:asciiTheme="majorHAnsi" w:hAnsiTheme="majorHAnsi"/>
          <w:color w:val="000000"/>
          <w:sz w:val="20"/>
        </w:rPr>
        <w:t>The petitioner</w:t>
      </w:r>
      <w:r w:rsidRPr="00CA1A85">
        <w:rPr>
          <w:rFonts w:asciiTheme="majorHAnsi" w:hAnsiTheme="majorHAnsi"/>
          <w:color w:val="000000"/>
          <w:sz w:val="20"/>
        </w:rPr>
        <w:t xml:space="preserve"> points out that a number of women workers requested the STSS to inspect their workplaces pursuant to the expert opinions regarding reassignment, with a view to the companies complying with the changes in working conditions recommended by the Honduran Social Security Institute. Howev</w:t>
      </w:r>
      <w:r w:rsidR="00413D72" w:rsidRPr="00CA1A85">
        <w:rPr>
          <w:rFonts w:asciiTheme="majorHAnsi" w:hAnsiTheme="majorHAnsi"/>
          <w:color w:val="000000"/>
          <w:sz w:val="20"/>
        </w:rPr>
        <w:t>er, according to the petitioner</w:t>
      </w:r>
      <w:r w:rsidRPr="00CA1A85">
        <w:rPr>
          <w:rFonts w:asciiTheme="majorHAnsi" w:hAnsiTheme="majorHAnsi"/>
          <w:color w:val="000000"/>
          <w:sz w:val="20"/>
        </w:rPr>
        <w:t xml:space="preserve">, the STSS authorities restricted themselves during the inspection to giving notice of the reassignment opinions and placing on record the fact that those expert opinions had been delivered. It also took note of a few resignations due to the impossibility of changes being made to working conditions. Those resignations had reportedly occurred under indirect pressure from the employers, who had either told those workers that there was no place for them or had offered them jobs under even worse conditions. </w:t>
      </w:r>
    </w:p>
    <w:p w14:paraId="57A9BE36" w14:textId="42CAFF17" w:rsidR="005D304A" w:rsidRPr="00CA1A85" w:rsidRDefault="005D304A" w:rsidP="005D3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imes Roman"/>
          <w:color w:val="000000"/>
          <w:sz w:val="20"/>
          <w:szCs w:val="20"/>
        </w:rPr>
      </w:pPr>
      <w:r w:rsidRPr="00CA1A85">
        <w:rPr>
          <w:rFonts w:asciiTheme="majorHAnsi" w:hAnsiTheme="majorHAnsi"/>
          <w:color w:val="000000"/>
          <w:sz w:val="20"/>
        </w:rPr>
        <w:lastRenderedPageBreak/>
        <w:t>6.</w:t>
      </w:r>
      <w:r w:rsidRPr="00CA1A85">
        <w:tab/>
      </w:r>
      <w:r w:rsidRPr="00CA1A85">
        <w:rPr>
          <w:rFonts w:asciiTheme="majorHAnsi" w:hAnsiTheme="majorHAnsi"/>
          <w:color w:val="000000"/>
          <w:sz w:val="20"/>
        </w:rPr>
        <w:t>In light of the above, on April 26, 2012, the petitioner filed an administrative appeal for protection of constitutional rights (</w:t>
      </w:r>
      <w:r w:rsidRPr="00CA1A85">
        <w:rPr>
          <w:rFonts w:asciiTheme="majorHAnsi" w:hAnsiTheme="majorHAnsi"/>
          <w:i/>
          <w:color w:val="000000"/>
          <w:sz w:val="20"/>
        </w:rPr>
        <w:t>amparo</w:t>
      </w:r>
      <w:r w:rsidR="003B0C34" w:rsidRPr="00CA1A85">
        <w:rPr>
          <w:rFonts w:asciiTheme="majorHAnsi" w:hAnsiTheme="majorHAnsi"/>
          <w:color w:val="000000"/>
          <w:sz w:val="20"/>
        </w:rPr>
        <w:t>) on behalf of forty nine</w:t>
      </w:r>
      <w:r w:rsidRPr="00CA1A85">
        <w:rPr>
          <w:rStyle w:val="FootnoteReference"/>
          <w:rFonts w:asciiTheme="majorHAnsi" w:hAnsiTheme="majorHAnsi"/>
          <w:color w:val="000000"/>
          <w:sz w:val="20"/>
        </w:rPr>
        <w:footnoteReference w:id="6"/>
      </w:r>
      <w:r w:rsidRPr="00CA1A85">
        <w:rPr>
          <w:rFonts w:asciiTheme="majorHAnsi" w:hAnsiTheme="majorHAnsi"/>
          <w:color w:val="000000"/>
          <w:sz w:val="20"/>
        </w:rPr>
        <w:t xml:space="preserve"> persons with the Constitutional Chamber of the Supreme Court of Justice, alleging that the STSS had not met its obligations to guarantee those workers' rights under the Constitution and under treaties and agreements (</w:t>
      </w:r>
      <w:r w:rsidRPr="00CA1A85">
        <w:rPr>
          <w:rFonts w:asciiTheme="majorHAnsi" w:hAnsiTheme="majorHAnsi"/>
          <w:i/>
          <w:color w:val="000000"/>
          <w:sz w:val="20"/>
        </w:rPr>
        <w:t>convencionales</w:t>
      </w:r>
      <w:r w:rsidRPr="00CA1A85">
        <w:rPr>
          <w:rFonts w:asciiTheme="majorHAnsi" w:hAnsiTheme="majorHAnsi"/>
          <w:color w:val="000000"/>
          <w:sz w:val="20"/>
        </w:rPr>
        <w:t xml:space="preserve">) in such a way as to enforce the expert opinions handed down by the Technical Committee on Occupational Hazards with respect to their reassignment and changes in their jobs and to guarantee their right to work and supervision of the outsourced medical services. The petitioner claims that it was not until the processing of the </w:t>
      </w:r>
      <w:r w:rsidRPr="00CA1A85">
        <w:rPr>
          <w:rFonts w:asciiTheme="majorHAnsi" w:hAnsiTheme="majorHAnsi"/>
          <w:i/>
          <w:color w:val="000000"/>
          <w:sz w:val="20"/>
        </w:rPr>
        <w:t>amparo</w:t>
      </w:r>
      <w:r w:rsidRPr="00CA1A85">
        <w:rPr>
          <w:rFonts w:asciiTheme="majorHAnsi" w:hAnsiTheme="majorHAnsi"/>
          <w:color w:val="000000"/>
          <w:sz w:val="20"/>
        </w:rPr>
        <w:t xml:space="preserve"> appeal that the STSS produced inspectors' reports on working conditions, as part of the ergonomic assessments requested by the alleged victims. Thus, on January 23, 2015, the Constitutional Chamber of the Supreme Court of Justice granted the appeal and notified the petitioner of its ruling on February 13, 2015. The petitioner states that the ruling acknowledged that the involvement of the administrative institutions had not resulted in any outcome, given that the working conditions were continuing to harm workers' health and that those institutions' ineffectiveness violated the right to work of the alleged victims.</w:t>
      </w:r>
    </w:p>
    <w:p w14:paraId="25F2F356" w14:textId="77777777" w:rsidR="005D304A" w:rsidRPr="00CA1A85" w:rsidRDefault="005D304A" w:rsidP="005D3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Times Roman"/>
          <w:color w:val="000000"/>
          <w:sz w:val="20"/>
          <w:szCs w:val="20"/>
        </w:rPr>
      </w:pPr>
    </w:p>
    <w:p w14:paraId="746DFC49" w14:textId="77777777" w:rsidR="005D304A" w:rsidRPr="00CA1A85" w:rsidRDefault="005D304A" w:rsidP="005D3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color w:val="000000"/>
          <w:sz w:val="20"/>
          <w:szCs w:val="20"/>
        </w:rPr>
      </w:pPr>
      <w:r w:rsidRPr="00CA1A85">
        <w:rPr>
          <w:rFonts w:asciiTheme="majorHAnsi" w:hAnsiTheme="majorHAnsi"/>
          <w:color w:val="000000"/>
          <w:sz w:val="20"/>
        </w:rPr>
        <w:t xml:space="preserve">7. </w:t>
      </w:r>
      <w:r w:rsidRPr="00CA1A85">
        <w:tab/>
      </w:r>
      <w:r w:rsidRPr="00CA1A85">
        <w:rPr>
          <w:rFonts w:asciiTheme="majorHAnsi" w:hAnsiTheme="majorHAnsi"/>
          <w:color w:val="000000"/>
          <w:sz w:val="20"/>
        </w:rPr>
        <w:t>The petitioner further alleges that between 2006 and 2008, through regulations that did not amount to laws (</w:t>
      </w:r>
      <w:r w:rsidRPr="00CA1A85">
        <w:rPr>
          <w:rFonts w:asciiTheme="majorHAnsi" w:hAnsiTheme="majorHAnsi"/>
          <w:i/>
          <w:color w:val="000000"/>
          <w:sz w:val="20"/>
        </w:rPr>
        <w:t>normativa infralegal</w:t>
      </w:r>
      <w:r w:rsidRPr="00CA1A85">
        <w:rPr>
          <w:rFonts w:asciiTheme="majorHAnsi" w:hAnsiTheme="majorHAnsi"/>
          <w:color w:val="000000"/>
          <w:sz w:val="20"/>
        </w:rPr>
        <w:t>),</w:t>
      </w:r>
      <w:r w:rsidRPr="00CA1A85">
        <w:rPr>
          <w:rStyle w:val="FootnoteReference"/>
          <w:rFonts w:asciiTheme="majorHAnsi" w:hAnsiTheme="majorHAnsi"/>
          <w:color w:val="000000"/>
          <w:sz w:val="20"/>
        </w:rPr>
        <w:footnoteReference w:id="7"/>
      </w:r>
      <w:r w:rsidRPr="00CA1A85">
        <w:rPr>
          <w:rFonts w:asciiTheme="majorHAnsi" w:hAnsiTheme="majorHAnsi"/>
          <w:color w:val="000000"/>
          <w:sz w:val="20"/>
        </w:rPr>
        <w:t xml:space="preserve"> the State created a wage gap between garment industry workers and other productive sectors. That allegedly provided incentives to implement daily working hours in excess of those allowed under the Honduran Constitution and led to a lack of concrete measures to prevent abuse and protect labor and health rights and human dignity. According to the petitioner, those incentives contravened the State's duty to adopt progressive measures to ensure the labor rights of the alleged victims.</w:t>
      </w:r>
    </w:p>
    <w:p w14:paraId="3A7478C0" w14:textId="77777777" w:rsidR="005D304A" w:rsidRPr="00CA1A85" w:rsidRDefault="005D304A" w:rsidP="005D3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color w:val="000000"/>
          <w:sz w:val="20"/>
          <w:szCs w:val="20"/>
        </w:rPr>
      </w:pPr>
    </w:p>
    <w:p w14:paraId="12F6B32F" w14:textId="60C8EC59" w:rsidR="003A36FF" w:rsidRPr="003A36FF" w:rsidRDefault="005D304A" w:rsidP="003A36F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sz w:val="20"/>
          <w:szCs w:val="20"/>
          <w:lang w:eastAsia="es-ES"/>
        </w:rPr>
      </w:pPr>
      <w:r w:rsidRPr="00587076">
        <w:rPr>
          <w:rFonts w:asciiTheme="majorHAnsi" w:hAnsiTheme="majorHAnsi"/>
          <w:color w:val="000000"/>
          <w:sz w:val="20"/>
        </w:rPr>
        <w:t>8.</w:t>
      </w:r>
      <w:r w:rsidRPr="00587076">
        <w:tab/>
      </w:r>
      <w:r w:rsidRPr="00587076">
        <w:rPr>
          <w:rFonts w:asciiTheme="majorHAnsi" w:hAnsiTheme="majorHAnsi"/>
          <w:color w:val="000000"/>
          <w:sz w:val="20"/>
        </w:rPr>
        <w:t>The petitioner likewise maintains that the STSS was negligent and incapable of enforcing the expert opinions handed down by the Technical Commission on</w:t>
      </w:r>
      <w:r w:rsidR="00C204F5" w:rsidRPr="00587076">
        <w:rPr>
          <w:rFonts w:asciiTheme="majorHAnsi" w:hAnsiTheme="majorHAnsi"/>
          <w:color w:val="000000"/>
          <w:sz w:val="20"/>
        </w:rPr>
        <w:t xml:space="preserve"> Occupational Hazards. The petitioner</w:t>
      </w:r>
      <w:r w:rsidRPr="00587076">
        <w:rPr>
          <w:rFonts w:asciiTheme="majorHAnsi" w:hAnsiTheme="majorHAnsi"/>
          <w:color w:val="000000"/>
          <w:sz w:val="20"/>
        </w:rPr>
        <w:t xml:space="preserve"> argues that the STSS was informed about working conditions and that when it issued recommendations for improvements and preventing harm to the alleged victims' health, the authorities failed to take effective steps to guarantee health and prevent and avoid impairment of it. The petitioner further argues that the </w:t>
      </w:r>
      <w:r w:rsidRPr="00587076">
        <w:rPr>
          <w:rFonts w:asciiTheme="majorHAnsi" w:hAnsiTheme="majorHAnsi"/>
          <w:i/>
          <w:color w:val="000000"/>
          <w:sz w:val="20"/>
        </w:rPr>
        <w:t>amparo</w:t>
      </w:r>
      <w:r w:rsidRPr="00587076">
        <w:rPr>
          <w:rFonts w:asciiTheme="majorHAnsi" w:hAnsiTheme="majorHAnsi"/>
          <w:color w:val="000000"/>
          <w:sz w:val="20"/>
        </w:rPr>
        <w:t xml:space="preserve"> ruling handed down by the Supreme Court of Justice on April 26, 2012 exhausted domestic remedies, given that, as it states, it was the only remedy available.</w:t>
      </w:r>
      <w:r w:rsidRPr="00587076">
        <w:t xml:space="preserve"> </w:t>
      </w:r>
      <w:r w:rsidR="00E7057B" w:rsidRPr="00587076">
        <w:rPr>
          <w:rFonts w:asciiTheme="majorHAnsi" w:hAnsiTheme="majorHAnsi"/>
          <w:sz w:val="20"/>
        </w:rPr>
        <w:t xml:space="preserve">The petitioner </w:t>
      </w:r>
      <w:r w:rsidRPr="00587076">
        <w:rPr>
          <w:rFonts w:asciiTheme="majorHAnsi" w:hAnsiTheme="majorHAnsi"/>
          <w:sz w:val="20"/>
        </w:rPr>
        <w:t xml:space="preserve">stresses that the remedies were ineffective because administrative measures had no real impact, given that the alleged victims reportedly experienced no improvements in their work conditions and the companies were not obliged to bring them about, and because the </w:t>
      </w:r>
      <w:r w:rsidRPr="00587076">
        <w:rPr>
          <w:rFonts w:asciiTheme="majorHAnsi" w:hAnsiTheme="majorHAnsi"/>
          <w:i/>
          <w:sz w:val="20"/>
        </w:rPr>
        <w:t>amparo</w:t>
      </w:r>
      <w:r w:rsidRPr="00587076">
        <w:rPr>
          <w:rFonts w:asciiTheme="majorHAnsi" w:hAnsiTheme="majorHAnsi"/>
          <w:sz w:val="20"/>
        </w:rPr>
        <w:t xml:space="preserve"> ruling did not specify what the STSS had to do nor the legal consequences for the companies of the granting of the </w:t>
      </w:r>
      <w:r w:rsidRPr="00587076">
        <w:rPr>
          <w:rFonts w:asciiTheme="majorHAnsi" w:hAnsiTheme="majorHAnsi"/>
          <w:i/>
          <w:sz w:val="20"/>
        </w:rPr>
        <w:t>amparo</w:t>
      </w:r>
      <w:r w:rsidRPr="00587076">
        <w:rPr>
          <w:rFonts w:asciiTheme="majorHAnsi" w:hAnsiTheme="majorHAnsi"/>
          <w:sz w:val="20"/>
        </w:rPr>
        <w:t xml:space="preserve"> appeal. Thus, the petitioner alleges that so far neither the </w:t>
      </w:r>
      <w:r w:rsidRPr="00587076">
        <w:rPr>
          <w:rFonts w:asciiTheme="majorHAnsi" w:hAnsiTheme="majorHAnsi"/>
          <w:i/>
          <w:sz w:val="20"/>
        </w:rPr>
        <w:t>amparo</w:t>
      </w:r>
      <w:r w:rsidRPr="00587076">
        <w:rPr>
          <w:rFonts w:asciiTheme="majorHAnsi" w:hAnsiTheme="majorHAnsi"/>
          <w:sz w:val="20"/>
        </w:rPr>
        <w:t xml:space="preserve"> ruling nor the administrative expert opinions have been implemented in any way, as the administrative authorities have merely carried out inspections with no legal consequences for the employer and no improvements for the </w:t>
      </w:r>
      <w:r w:rsidR="003A36FF" w:rsidRPr="00587076">
        <w:rPr>
          <w:rFonts w:asciiTheme="majorHAnsi" w:hAnsiTheme="majorHAnsi"/>
          <w:sz w:val="20"/>
        </w:rPr>
        <w:t xml:space="preserve">alleged victims still working. </w:t>
      </w:r>
      <w:r w:rsidR="00371DD4" w:rsidRPr="00587076">
        <w:rPr>
          <w:rFonts w:asciiTheme="majorHAnsi" w:hAnsiTheme="majorHAnsi"/>
          <w:sz w:val="20"/>
        </w:rPr>
        <w:t>Finally, the petitioner adds that the Constitutional Chamber of the Supreme Court of Justice</w:t>
      </w:r>
      <w:r w:rsidR="003A36FF" w:rsidRPr="00587076">
        <w:rPr>
          <w:rFonts w:asciiTheme="majorHAnsi" w:hAnsiTheme="majorHAnsi"/>
          <w:sz w:val="20"/>
        </w:rPr>
        <w:t xml:space="preserve"> </w:t>
      </w:r>
      <w:r w:rsidR="001207E7" w:rsidRPr="00587076">
        <w:rPr>
          <w:rFonts w:asciiTheme="majorHAnsi" w:hAnsiTheme="majorHAnsi"/>
          <w:sz w:val="20"/>
        </w:rPr>
        <w:t xml:space="preserve">had the obligation to </w:t>
      </w:r>
      <w:r w:rsidR="00294471" w:rsidRPr="00587076">
        <w:rPr>
          <w:rFonts w:asciiTheme="majorHAnsi" w:hAnsiTheme="majorHAnsi"/>
          <w:sz w:val="20"/>
        </w:rPr>
        <w:t>execute</w:t>
      </w:r>
      <w:r w:rsidR="001207E7" w:rsidRPr="00587076">
        <w:rPr>
          <w:rFonts w:asciiTheme="majorHAnsi" w:hAnsiTheme="majorHAnsi"/>
          <w:sz w:val="20"/>
        </w:rPr>
        <w:t xml:space="preserve"> ex officio</w:t>
      </w:r>
      <w:r w:rsidR="003A36FF" w:rsidRPr="00587076">
        <w:rPr>
          <w:rFonts w:asciiTheme="majorHAnsi" w:hAnsiTheme="majorHAnsi"/>
          <w:sz w:val="20"/>
        </w:rPr>
        <w:t xml:space="preserve"> the judgment (</w:t>
      </w:r>
      <w:r w:rsidR="003A36FF" w:rsidRPr="00587076">
        <w:rPr>
          <w:rFonts w:asciiTheme="majorHAnsi" w:hAnsiTheme="majorHAnsi"/>
          <w:i/>
          <w:sz w:val="20"/>
        </w:rPr>
        <w:t>amparo</w:t>
      </w:r>
      <w:r w:rsidR="003A36FF" w:rsidRPr="00587076">
        <w:rPr>
          <w:rFonts w:asciiTheme="majorHAnsi" w:hAnsiTheme="majorHAnsi"/>
          <w:sz w:val="20"/>
        </w:rPr>
        <w:t xml:space="preserve">) </w:t>
      </w:r>
      <w:r w:rsidR="003A36FF" w:rsidRPr="00587076">
        <w:rPr>
          <w:rFonts w:asciiTheme="majorHAnsi" w:hAnsiTheme="majorHAnsi" w:cs="Arial"/>
          <w:sz w:val="20"/>
          <w:szCs w:val="20"/>
          <w:lang w:eastAsia="es-ES"/>
        </w:rPr>
        <w:t>according to the applicable law.</w:t>
      </w:r>
    </w:p>
    <w:p w14:paraId="21493DE3" w14:textId="0E5EBA65" w:rsidR="005D304A" w:rsidRPr="003A36FF" w:rsidRDefault="005D304A" w:rsidP="003B0C3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sz w:val="20"/>
          <w:szCs w:val="20"/>
        </w:rPr>
      </w:pPr>
    </w:p>
    <w:p w14:paraId="11D7E2AB" w14:textId="77777777" w:rsidR="005D304A" w:rsidRPr="00CA1A85" w:rsidRDefault="005D304A" w:rsidP="005D3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color w:val="000000"/>
          <w:sz w:val="20"/>
          <w:szCs w:val="20"/>
        </w:rPr>
      </w:pPr>
    </w:p>
    <w:p w14:paraId="221F6C40" w14:textId="77777777" w:rsidR="005D304A" w:rsidRPr="00CA1A85" w:rsidRDefault="005D304A" w:rsidP="005D304A">
      <w:pPr>
        <w:ind w:firstLine="720"/>
        <w:jc w:val="both"/>
        <w:rPr>
          <w:rFonts w:asciiTheme="majorHAnsi" w:hAnsiTheme="majorHAnsi"/>
          <w:sz w:val="20"/>
          <w:szCs w:val="20"/>
        </w:rPr>
      </w:pPr>
      <w:r w:rsidRPr="00CA1A85">
        <w:rPr>
          <w:rFonts w:asciiTheme="majorHAnsi" w:hAnsiTheme="majorHAnsi"/>
          <w:sz w:val="20"/>
        </w:rPr>
        <w:t>9.</w:t>
      </w:r>
      <w:r w:rsidRPr="00CA1A85">
        <w:tab/>
      </w:r>
      <w:r w:rsidRPr="00CA1A85">
        <w:rPr>
          <w:rFonts w:asciiTheme="majorHAnsi" w:hAnsiTheme="majorHAnsi"/>
          <w:sz w:val="20"/>
        </w:rPr>
        <w:t>For its part, the State argues that the petition is inadmissible owing to failure to exhaust domestic remedies. In its opinion, the alleged victims should have exhausted the appeal for reconsideration of the judgment of January 23, 2015 and an application for enforcement with the Constitutional Chamber of the Supreme Court of Justice. The State maintains that, pursuant to the Constitutional Justice Law, an appeal for reconsideration entails a review of a ruling that the appellant(s) find(s) legally unsatisfying before the same authority that handed down the ruling. Moreover, Article 64 of said Law establishes the procedure for exhausting an application for enforcement of judgment. The State stresses that those remedies are ideal and effective for establishing the State's liability for any possible violations of the American Convention.</w:t>
      </w:r>
    </w:p>
    <w:p w14:paraId="2A889A95" w14:textId="77777777" w:rsidR="005D304A" w:rsidRPr="00CA1A85" w:rsidRDefault="005D304A" w:rsidP="005D304A">
      <w:pPr>
        <w:ind w:firstLine="720"/>
        <w:jc w:val="both"/>
        <w:rPr>
          <w:rFonts w:asciiTheme="majorHAnsi" w:hAnsiTheme="majorHAnsi"/>
          <w:bCs/>
          <w:sz w:val="20"/>
          <w:szCs w:val="20"/>
        </w:rPr>
      </w:pPr>
    </w:p>
    <w:p w14:paraId="559F1CF8" w14:textId="2DF9A7A6" w:rsidR="005D304A" w:rsidRPr="00CA1A85" w:rsidRDefault="005D304A" w:rsidP="005D304A">
      <w:pPr>
        <w:ind w:firstLine="720"/>
        <w:jc w:val="both"/>
        <w:rPr>
          <w:rFonts w:asciiTheme="majorHAnsi" w:hAnsiTheme="majorHAnsi"/>
          <w:bCs/>
          <w:sz w:val="20"/>
          <w:szCs w:val="20"/>
        </w:rPr>
      </w:pPr>
      <w:r w:rsidRPr="00CA1A85">
        <w:rPr>
          <w:rFonts w:asciiTheme="majorHAnsi" w:hAnsiTheme="majorHAnsi"/>
          <w:sz w:val="20"/>
        </w:rPr>
        <w:t>10.</w:t>
      </w:r>
      <w:r w:rsidRPr="00CA1A85">
        <w:tab/>
      </w:r>
      <w:r w:rsidR="00C204F5" w:rsidRPr="00CA1A85">
        <w:rPr>
          <w:rFonts w:asciiTheme="majorHAnsi" w:hAnsiTheme="majorHAnsi"/>
          <w:sz w:val="20"/>
        </w:rPr>
        <w:t>On the other hand</w:t>
      </w:r>
      <w:r w:rsidRPr="00CA1A85">
        <w:rPr>
          <w:rFonts w:asciiTheme="majorHAnsi" w:hAnsiTheme="majorHAnsi"/>
          <w:sz w:val="20"/>
        </w:rPr>
        <w:t xml:space="preserve">, the State maintains that when the alleged victims resorted to the Honduran Social Security Institute for a medical assessment of their working conditions, they received </w:t>
      </w:r>
      <w:r w:rsidRPr="00CA1A85">
        <w:rPr>
          <w:rFonts w:asciiTheme="majorHAnsi" w:hAnsiTheme="majorHAnsi"/>
          <w:sz w:val="20"/>
        </w:rPr>
        <w:lastRenderedPageBreak/>
        <w:t xml:space="preserve">prompt attention from the Occupational Hazards Commission regarding the handling, monitoring, and information concerning the expert opinions. </w:t>
      </w:r>
      <w:r w:rsidR="00C204F5" w:rsidRPr="00CA1A85">
        <w:rPr>
          <w:rFonts w:asciiTheme="majorHAnsi" w:hAnsiTheme="majorHAnsi"/>
          <w:sz w:val="20"/>
        </w:rPr>
        <w:t>The State</w:t>
      </w:r>
      <w:r w:rsidRPr="00CA1A85">
        <w:rPr>
          <w:rFonts w:asciiTheme="majorHAnsi" w:hAnsiTheme="majorHAnsi"/>
          <w:sz w:val="20"/>
        </w:rPr>
        <w:t xml:space="preserve"> also argues that the </w:t>
      </w:r>
      <w:r w:rsidRPr="00CA1A85">
        <w:rPr>
          <w:rFonts w:asciiTheme="majorHAnsi" w:hAnsiTheme="majorHAnsi"/>
          <w:i/>
          <w:sz w:val="20"/>
        </w:rPr>
        <w:t>amparo</w:t>
      </w:r>
      <w:r w:rsidRPr="00CA1A85">
        <w:rPr>
          <w:rFonts w:asciiTheme="majorHAnsi" w:hAnsiTheme="majorHAnsi"/>
          <w:sz w:val="20"/>
        </w:rPr>
        <w:t xml:space="preserve"> appeal was handled with all due diligence and access to justice was provided, along with guarantees of the right to be heard by competent, independent, and impartial authorities The State underscores that, in May 2018, it announced its readiness to promote the drafting of a National Plan of Action on Businesses and Human Rights; and that it had drawn up a preliminary roadmap, working jointly with the United Nations Working Group on Business and Human Rights. Therefore, </w:t>
      </w:r>
      <w:r w:rsidR="00FC7B45" w:rsidRPr="00CA1A85">
        <w:rPr>
          <w:rFonts w:asciiTheme="majorHAnsi" w:hAnsiTheme="majorHAnsi"/>
          <w:sz w:val="20"/>
        </w:rPr>
        <w:t>the State</w:t>
      </w:r>
      <w:r w:rsidRPr="00CA1A85">
        <w:rPr>
          <w:rFonts w:asciiTheme="majorHAnsi" w:hAnsiTheme="majorHAnsi"/>
          <w:sz w:val="20"/>
        </w:rPr>
        <w:t xml:space="preserve"> requested that the Commission consider the adoption of said National Action Plan to be a progressive measure.</w:t>
      </w:r>
    </w:p>
    <w:p w14:paraId="542743F0" w14:textId="77777777" w:rsidR="005D304A" w:rsidRPr="00CA1A85" w:rsidRDefault="005D304A" w:rsidP="005D304A">
      <w:pPr>
        <w:ind w:firstLine="720"/>
        <w:jc w:val="both"/>
        <w:rPr>
          <w:rFonts w:asciiTheme="majorHAnsi" w:hAnsiTheme="majorHAnsi"/>
          <w:bCs/>
          <w:sz w:val="20"/>
          <w:szCs w:val="20"/>
        </w:rPr>
      </w:pPr>
    </w:p>
    <w:p w14:paraId="016632F8" w14:textId="346834C4" w:rsidR="005D304A" w:rsidRPr="00CA1A85" w:rsidRDefault="005D304A" w:rsidP="005D304A">
      <w:pPr>
        <w:tabs>
          <w:tab w:val="left" w:pos="180"/>
        </w:tabs>
        <w:ind w:firstLine="720"/>
        <w:jc w:val="both"/>
        <w:rPr>
          <w:rFonts w:asciiTheme="majorHAnsi" w:hAnsiTheme="majorHAnsi"/>
          <w:bCs/>
          <w:sz w:val="20"/>
          <w:szCs w:val="20"/>
        </w:rPr>
      </w:pPr>
      <w:r w:rsidRPr="00CA1A85">
        <w:rPr>
          <w:rFonts w:asciiTheme="majorHAnsi" w:hAnsiTheme="majorHAnsi"/>
          <w:sz w:val="20"/>
        </w:rPr>
        <w:t xml:space="preserve">11. </w:t>
      </w:r>
      <w:r w:rsidRPr="00CA1A85">
        <w:tab/>
      </w:r>
      <w:r w:rsidRPr="00CA1A85">
        <w:rPr>
          <w:rFonts w:asciiTheme="majorHAnsi" w:hAnsiTheme="majorHAnsi"/>
          <w:sz w:val="20"/>
        </w:rPr>
        <w:t xml:space="preserve">Finally, the State points out that, with a view to complying with the </w:t>
      </w:r>
      <w:r w:rsidRPr="00CA1A85">
        <w:rPr>
          <w:rFonts w:asciiTheme="majorHAnsi" w:hAnsiTheme="majorHAnsi"/>
          <w:i/>
          <w:sz w:val="20"/>
        </w:rPr>
        <w:t>amparo</w:t>
      </w:r>
      <w:r w:rsidRPr="00CA1A85">
        <w:rPr>
          <w:rFonts w:asciiTheme="majorHAnsi" w:hAnsiTheme="majorHAnsi"/>
          <w:sz w:val="20"/>
        </w:rPr>
        <w:t xml:space="preserve"> ruling handed down by the Constitutional Chamber of the Supreme Court, in June and July 2016, the technical team at the Honduran Social Security Institute had taken a number of steps, including: (i) a report reviewing and updating information on job reassignments; and (ii) re-evaluations to verify any changes in the health status of alleged victims who were still working. However, </w:t>
      </w:r>
      <w:r w:rsidR="00544F78">
        <w:rPr>
          <w:rFonts w:asciiTheme="majorHAnsi" w:hAnsiTheme="majorHAnsi"/>
          <w:sz w:val="20"/>
        </w:rPr>
        <w:t>the State</w:t>
      </w:r>
      <w:r w:rsidRPr="00CA1A85">
        <w:rPr>
          <w:rFonts w:asciiTheme="majorHAnsi" w:hAnsiTheme="majorHAnsi"/>
          <w:sz w:val="20"/>
        </w:rPr>
        <w:t xml:space="preserve"> states that the petitioner argued that it was not appropriate to re-evaluate the workers because, in the words of the petitioner in internal communications with the State: "</w:t>
      </w:r>
      <w:r w:rsidRPr="00CA1A85">
        <w:rPr>
          <w:rFonts w:asciiTheme="majorHAnsi" w:hAnsiTheme="majorHAnsi"/>
          <w:i/>
          <w:sz w:val="20"/>
        </w:rPr>
        <w:t>expert opinions do not prescribe, so that there is no reason to re-evaluate those with insurance.</w:t>
      </w:r>
      <w:r w:rsidRPr="00CA1A85">
        <w:rPr>
          <w:rFonts w:asciiTheme="majorHAnsi" w:hAnsiTheme="majorHAnsi"/>
          <w:sz w:val="20"/>
        </w:rPr>
        <w:t>" Nevertheless, Honduras maintains that the Social Security Law requires re-evaluations of insured who are receiving some form of allowances because if their state of health improves said allowance is suspended, if it gets worse the allowance is increased, and if it persists, so does the allowance.</w:t>
      </w:r>
    </w:p>
    <w:p w14:paraId="48BE1355" w14:textId="77777777" w:rsidR="005D304A" w:rsidRPr="00CA1A85" w:rsidRDefault="005D304A" w:rsidP="005D304A">
      <w:pPr>
        <w:tabs>
          <w:tab w:val="left" w:pos="180"/>
        </w:tabs>
        <w:ind w:firstLine="720"/>
        <w:jc w:val="both"/>
        <w:rPr>
          <w:rFonts w:asciiTheme="majorHAnsi" w:hAnsiTheme="majorHAnsi"/>
          <w:bCs/>
          <w:sz w:val="20"/>
          <w:szCs w:val="20"/>
        </w:rPr>
      </w:pPr>
    </w:p>
    <w:p w14:paraId="3EF88969" w14:textId="77777777" w:rsidR="005D304A" w:rsidRPr="00CA1A85" w:rsidRDefault="005D304A" w:rsidP="005D304A">
      <w:pPr>
        <w:ind w:firstLine="720"/>
        <w:jc w:val="both"/>
        <w:rPr>
          <w:rFonts w:asciiTheme="majorHAnsi" w:eastAsia="Cambria" w:hAnsiTheme="majorHAnsi" w:cs="Cambria"/>
          <w:b/>
          <w:bCs/>
          <w:color w:val="000000"/>
          <w:sz w:val="20"/>
          <w:szCs w:val="20"/>
          <w:u w:color="000000"/>
        </w:rPr>
      </w:pPr>
      <w:r w:rsidRPr="00CA1A85">
        <w:rPr>
          <w:rFonts w:asciiTheme="majorHAnsi" w:hAnsiTheme="majorHAnsi"/>
          <w:b/>
          <w:color w:val="000000"/>
          <w:sz w:val="20"/>
          <w:u w:color="000000"/>
        </w:rPr>
        <w:t>VI.</w:t>
      </w:r>
      <w:r w:rsidRPr="00CA1A85">
        <w:tab/>
      </w:r>
      <w:r w:rsidRPr="00CA1A85">
        <w:rPr>
          <w:rFonts w:asciiTheme="majorHAnsi" w:hAnsiTheme="majorHAnsi"/>
          <w:b/>
          <w:sz w:val="20"/>
        </w:rPr>
        <w:t>ANALYSIS OF EXHAUSTION OF DOMESTIC REMEDIES AND TIMELINESS OF THE PETITION</w:t>
      </w:r>
    </w:p>
    <w:p w14:paraId="5FBC44CE" w14:textId="77777777" w:rsidR="005D304A" w:rsidRPr="00CA1A85" w:rsidRDefault="005D304A" w:rsidP="005D304A">
      <w:pPr>
        <w:ind w:firstLine="720"/>
        <w:jc w:val="both"/>
        <w:rPr>
          <w:rFonts w:asciiTheme="majorHAnsi" w:hAnsiTheme="majorHAnsi"/>
          <w:b/>
          <w:sz w:val="20"/>
          <w:szCs w:val="20"/>
        </w:rPr>
      </w:pPr>
    </w:p>
    <w:p w14:paraId="54A86D80" w14:textId="77777777" w:rsidR="005D304A" w:rsidRPr="00CA1A85" w:rsidRDefault="005D304A" w:rsidP="005D30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cs="Arial"/>
          <w:sz w:val="20"/>
          <w:szCs w:val="20"/>
        </w:rPr>
      </w:pPr>
      <w:r w:rsidRPr="00CA1A85">
        <w:rPr>
          <w:rFonts w:asciiTheme="majorHAnsi" w:hAnsiTheme="majorHAnsi"/>
          <w:sz w:val="20"/>
        </w:rPr>
        <w:t>12.</w:t>
      </w:r>
      <w:r w:rsidRPr="00CA1A85">
        <w:tab/>
      </w:r>
      <w:r w:rsidRPr="00CA1A85">
        <w:rPr>
          <w:rFonts w:asciiTheme="majorHAnsi" w:hAnsiTheme="majorHAnsi"/>
          <w:sz w:val="20"/>
          <w:szCs w:val="20"/>
        </w:rPr>
        <w:t xml:space="preserve">The petitioner argues that domestic remedies were exhausted by filing an administrative </w:t>
      </w:r>
      <w:r w:rsidRPr="00CA1A85">
        <w:rPr>
          <w:rFonts w:asciiTheme="majorHAnsi" w:hAnsiTheme="majorHAnsi"/>
          <w:i/>
          <w:sz w:val="20"/>
          <w:szCs w:val="20"/>
        </w:rPr>
        <w:t>amparo</w:t>
      </w:r>
      <w:r w:rsidRPr="00CA1A85">
        <w:rPr>
          <w:rFonts w:asciiTheme="majorHAnsi" w:hAnsiTheme="majorHAnsi"/>
          <w:sz w:val="20"/>
          <w:szCs w:val="20"/>
        </w:rPr>
        <w:t xml:space="preserve"> appeal with the Supreme Court of Justice; and by engaging in a series of other administrative proceedings with the Labor and Social Security Secretariat and the Hygiene and Social Prevention Office. </w:t>
      </w:r>
      <w:r w:rsidRPr="00CA1A85">
        <w:rPr>
          <w:rFonts w:asciiTheme="majorHAnsi" w:hAnsiTheme="majorHAnsi"/>
          <w:sz w:val="20"/>
        </w:rPr>
        <w:t xml:space="preserve">For its part, the State indicates that domestic remedies were not exhausted, because the alleged victims should have filed an appeal for reconsideration or request for execution of judgment. In the instant case, the Commission observes that the alleged victims resorted to the appropriate administrative and judicial bodies to have their working conditions assessed and changed given that, allegedly, they had caused serious harm to their health. For their part, the authorities reportedly failed to adopt effective measures to that end, either before or after the ruling by the Supreme Court of Justice granting the </w:t>
      </w:r>
      <w:r w:rsidRPr="00CA1A85">
        <w:rPr>
          <w:rFonts w:asciiTheme="majorHAnsi" w:hAnsiTheme="majorHAnsi"/>
          <w:i/>
          <w:sz w:val="20"/>
        </w:rPr>
        <w:t>amparo</w:t>
      </w:r>
      <w:r w:rsidRPr="00CA1A85">
        <w:rPr>
          <w:rFonts w:asciiTheme="majorHAnsi" w:hAnsiTheme="majorHAnsi"/>
          <w:sz w:val="20"/>
        </w:rPr>
        <w:t xml:space="preserve"> appeal. </w:t>
      </w:r>
    </w:p>
    <w:p w14:paraId="5C7D9918" w14:textId="77777777" w:rsidR="005D304A" w:rsidRPr="00CA1A85" w:rsidRDefault="005D304A" w:rsidP="005D304A">
      <w:pPr>
        <w:jc w:val="both"/>
        <w:rPr>
          <w:rFonts w:asciiTheme="majorHAnsi" w:hAnsiTheme="majorHAnsi"/>
          <w:sz w:val="20"/>
          <w:szCs w:val="20"/>
        </w:rPr>
      </w:pPr>
    </w:p>
    <w:p w14:paraId="59672680" w14:textId="77777777" w:rsidR="005D304A" w:rsidRPr="00CA1A85" w:rsidRDefault="005D304A" w:rsidP="005D304A">
      <w:pPr>
        <w:ind w:firstLine="720"/>
        <w:jc w:val="both"/>
        <w:rPr>
          <w:rFonts w:asciiTheme="majorHAnsi" w:eastAsia="Times New Roman" w:hAnsiTheme="majorHAnsi"/>
          <w:sz w:val="20"/>
          <w:szCs w:val="20"/>
          <w:bdr w:val="none" w:sz="0" w:space="0" w:color="auto"/>
        </w:rPr>
      </w:pPr>
      <w:r w:rsidRPr="00CA1A85">
        <w:rPr>
          <w:rFonts w:asciiTheme="majorHAnsi" w:hAnsiTheme="majorHAnsi"/>
          <w:sz w:val="20"/>
          <w:bdr w:val="none" w:sz="0" w:space="0" w:color="auto"/>
        </w:rPr>
        <w:t>13.</w:t>
      </w:r>
      <w:r w:rsidRPr="00CA1A85">
        <w:tab/>
      </w:r>
      <w:r w:rsidRPr="00CA1A85">
        <w:rPr>
          <w:rFonts w:asciiTheme="majorHAnsi" w:hAnsiTheme="majorHAnsi"/>
          <w:sz w:val="20"/>
          <w:bdr w:val="none" w:sz="0" w:space="0" w:color="auto"/>
        </w:rPr>
        <w:t xml:space="preserve">Accordingly, and after examining the information provided by the parties, the Inter-American Commission concludes that in the instant case the requirement to exhaust domestic remedies was met by the filing of the </w:t>
      </w:r>
      <w:r w:rsidRPr="00CA1A85">
        <w:rPr>
          <w:rFonts w:asciiTheme="majorHAnsi" w:hAnsiTheme="majorHAnsi"/>
          <w:i/>
          <w:sz w:val="20"/>
          <w:bdr w:val="none" w:sz="0" w:space="0" w:color="auto"/>
        </w:rPr>
        <w:t>amparo</w:t>
      </w:r>
      <w:r w:rsidRPr="00CA1A85">
        <w:rPr>
          <w:rFonts w:asciiTheme="majorHAnsi" w:hAnsiTheme="majorHAnsi"/>
          <w:sz w:val="20"/>
          <w:bdr w:val="none" w:sz="0" w:space="0" w:color="auto"/>
        </w:rPr>
        <w:t xml:space="preserve"> appeal by the petitioner and the ruling handed down by the Supreme Court of Justice on January 23, 2015. Likewise, given that the petitioner was notified of said ruling on February 13, 2015 and the petition was presented to the Commission on August 13 of that year, the Commission concludes that the latter complies with Article 46.1.a and 46.1.b of the American Convention. The Commission also notes that additional proceedings and claims were filed with the administrative authorities on behalf of the alleged victims. </w:t>
      </w:r>
    </w:p>
    <w:p w14:paraId="653CF535" w14:textId="77777777" w:rsidR="005D304A" w:rsidRPr="00CA1A85" w:rsidRDefault="005D304A" w:rsidP="005D304A">
      <w:pPr>
        <w:jc w:val="both"/>
        <w:rPr>
          <w:rFonts w:asciiTheme="majorHAnsi" w:hAnsiTheme="majorHAnsi"/>
          <w:bCs/>
          <w:sz w:val="20"/>
          <w:szCs w:val="20"/>
        </w:rPr>
      </w:pPr>
    </w:p>
    <w:p w14:paraId="6E97E3FE" w14:textId="77777777" w:rsidR="005D304A" w:rsidRPr="00CA1A85" w:rsidRDefault="005D304A" w:rsidP="005D304A">
      <w:pPr>
        <w:pStyle w:val="ListParagraph"/>
        <w:ind w:left="0" w:firstLine="720"/>
        <w:jc w:val="both"/>
        <w:rPr>
          <w:rFonts w:asciiTheme="majorHAnsi" w:hAnsiTheme="majorHAnsi"/>
          <w:b/>
          <w:bCs/>
          <w:sz w:val="20"/>
          <w:szCs w:val="20"/>
        </w:rPr>
      </w:pPr>
      <w:r w:rsidRPr="00CA1A85">
        <w:rPr>
          <w:rFonts w:asciiTheme="majorHAnsi" w:hAnsiTheme="majorHAnsi"/>
          <w:b/>
          <w:sz w:val="20"/>
        </w:rPr>
        <w:t>VII.</w:t>
      </w:r>
      <w:r w:rsidRPr="00CA1A85">
        <w:tab/>
      </w:r>
      <w:r w:rsidRPr="00CA1A85">
        <w:rPr>
          <w:rFonts w:asciiTheme="majorHAnsi" w:hAnsiTheme="majorHAnsi"/>
          <w:b/>
          <w:sz w:val="20"/>
        </w:rPr>
        <w:t>ANALYSIS OF COLORABLE CLAIM</w:t>
      </w:r>
    </w:p>
    <w:p w14:paraId="08E86F3F" w14:textId="43C745A2" w:rsidR="001A7CA9" w:rsidRDefault="005D304A" w:rsidP="005D304A">
      <w:pPr>
        <w:pStyle w:val="NormalWeb"/>
        <w:ind w:firstLine="720"/>
        <w:jc w:val="both"/>
        <w:rPr>
          <w:rFonts w:asciiTheme="majorHAnsi" w:hAnsiTheme="majorHAnsi"/>
        </w:rPr>
      </w:pPr>
      <w:r w:rsidRPr="00CA1A85">
        <w:rPr>
          <w:rFonts w:asciiTheme="majorHAnsi" w:hAnsiTheme="majorHAnsi"/>
        </w:rPr>
        <w:t>15.</w:t>
      </w:r>
      <w:r w:rsidRPr="00CA1A85">
        <w:tab/>
      </w:r>
      <w:r w:rsidRPr="00CA1A85">
        <w:rPr>
          <w:rFonts w:asciiTheme="majorHAnsi" w:hAnsiTheme="majorHAnsi"/>
        </w:rPr>
        <w:t>In light of the matters of fact and law adduced by the parties and the nature of the case brought to its attention, the Commission considers that, if proven, the alleged impairments of the personal integrity, health, and fair and equitable working conditions of the alleged victims due to failure to monitor and regulate the activities of the "</w:t>
      </w:r>
      <w:r w:rsidRPr="00CA1A85">
        <w:rPr>
          <w:rFonts w:asciiTheme="majorHAnsi" w:hAnsiTheme="majorHAnsi"/>
          <w:i/>
        </w:rPr>
        <w:t>maquilas</w:t>
      </w:r>
      <w:r w:rsidRPr="00CA1A85">
        <w:rPr>
          <w:rFonts w:asciiTheme="majorHAnsi" w:hAnsiTheme="majorHAnsi"/>
        </w:rPr>
        <w:t>"</w:t>
      </w:r>
      <w:r w:rsidR="006511FD" w:rsidRPr="00CA1A85">
        <w:rPr>
          <w:rStyle w:val="FootnoteReference"/>
          <w:rFonts w:asciiTheme="majorHAnsi" w:hAnsiTheme="majorHAnsi"/>
        </w:rPr>
        <w:footnoteReference w:id="8"/>
      </w:r>
      <w:r w:rsidRPr="00CA1A85">
        <w:rPr>
          <w:rFonts w:asciiTheme="majorHAnsi" w:hAnsiTheme="majorHAnsi"/>
        </w:rPr>
        <w:t xml:space="preserve"> and their failure to adopt concrete measures in response to the expert opinions and rulings handed down by administrative and judicial authorities, could give rise to the international responsibility of Honduras for violations of Articles 5 (humane treatment/personal integrity), 8 (judicial guarantees), 25 (judicial protection), and 26 (economic, social, and cultural rights) of the American </w:t>
      </w:r>
      <w:r w:rsidRPr="00CA1A85">
        <w:rPr>
          <w:rFonts w:asciiTheme="majorHAnsi" w:hAnsiTheme="majorHAnsi"/>
        </w:rPr>
        <w:lastRenderedPageBreak/>
        <w:t xml:space="preserve">Convention in conjunction with Articles 1.1 (obligation to respect rights) and 2 (domestic legal effects) thereof. </w:t>
      </w:r>
      <w:r w:rsidR="001A7CA9">
        <w:rPr>
          <w:rFonts w:asciiTheme="majorHAnsi" w:hAnsiTheme="majorHAnsi"/>
        </w:rPr>
        <w:t xml:space="preserve">Moreover, while the Commission notices that two of the alleged victims are males, the majority of them are women. In this regard, the petitioners have provided concrete information that shows the impact on women of the labor conditions at the </w:t>
      </w:r>
      <w:r w:rsidR="001A7CA9" w:rsidRPr="001A7CA9">
        <w:rPr>
          <w:rFonts w:asciiTheme="majorHAnsi" w:hAnsiTheme="majorHAnsi"/>
          <w:i/>
        </w:rPr>
        <w:t>maquilas</w:t>
      </w:r>
      <w:r w:rsidR="001A7CA9">
        <w:rPr>
          <w:rFonts w:asciiTheme="majorHAnsi" w:hAnsiTheme="majorHAnsi"/>
        </w:rPr>
        <w:t xml:space="preserve">. As a consequence, the Commission will assess in the merits stage the potential violations to the article 24 (equality before the law) of the American Convention in connection with other relevant international standards on women’s rights. </w:t>
      </w:r>
    </w:p>
    <w:p w14:paraId="54127D22" w14:textId="4CE50472" w:rsidR="005D304A" w:rsidRPr="00CA1A85" w:rsidRDefault="005D304A" w:rsidP="005D304A">
      <w:pPr>
        <w:pStyle w:val="NormalWeb"/>
        <w:ind w:firstLine="720"/>
        <w:jc w:val="both"/>
        <w:rPr>
          <w:rFonts w:asciiTheme="majorHAnsi" w:hAnsiTheme="majorHAnsi"/>
        </w:rPr>
      </w:pPr>
      <w:r w:rsidRPr="00CA1A85">
        <w:rPr>
          <w:rFonts w:asciiTheme="majorHAnsi" w:hAnsiTheme="majorHAnsi"/>
        </w:rPr>
        <w:t>They could also violate Article 24 (equal protection) of said treaty, in respect of the allegedly differential impact on women of the labor regime practiced in the "</w:t>
      </w:r>
      <w:r w:rsidRPr="00CA1A85">
        <w:rPr>
          <w:rFonts w:asciiTheme="majorHAnsi" w:hAnsiTheme="majorHAnsi"/>
          <w:i/>
        </w:rPr>
        <w:t>maquilas</w:t>
      </w:r>
      <w:r w:rsidRPr="00CA1A85">
        <w:rPr>
          <w:rFonts w:asciiTheme="majorHAnsi" w:hAnsiTheme="majorHAnsi"/>
        </w:rPr>
        <w:t>".</w:t>
      </w:r>
    </w:p>
    <w:p w14:paraId="645776EA" w14:textId="77777777" w:rsidR="005D304A" w:rsidRPr="00CA1A85" w:rsidRDefault="005D304A" w:rsidP="005D304A">
      <w:pPr>
        <w:ind w:firstLine="720"/>
        <w:jc w:val="both"/>
        <w:rPr>
          <w:rFonts w:asciiTheme="majorHAnsi" w:hAnsiTheme="majorHAnsi"/>
          <w:sz w:val="20"/>
          <w:szCs w:val="20"/>
        </w:rPr>
      </w:pPr>
      <w:r w:rsidRPr="00CA1A85">
        <w:rPr>
          <w:rFonts w:asciiTheme="majorHAnsi" w:hAnsiTheme="majorHAnsi"/>
          <w:sz w:val="20"/>
          <w:szCs w:val="20"/>
        </w:rPr>
        <w:t>16.</w:t>
      </w:r>
      <w:r w:rsidRPr="00CA1A85">
        <w:rPr>
          <w:rFonts w:asciiTheme="majorHAnsi" w:hAnsiTheme="majorHAnsi"/>
          <w:sz w:val="20"/>
          <w:szCs w:val="20"/>
        </w:rPr>
        <w:tab/>
        <w:t xml:space="preserve">As to the claim concerning the alleged violation of Article 4 (right to life) of the American Convention, the Commission notes that the petitioner has not presented any arguments or sufficient grounds to suggest </w:t>
      </w:r>
      <w:r w:rsidRPr="00CA1A85">
        <w:rPr>
          <w:rFonts w:asciiTheme="majorHAnsi" w:hAnsiTheme="majorHAnsi"/>
          <w:i/>
          <w:sz w:val="20"/>
          <w:szCs w:val="20"/>
        </w:rPr>
        <w:t>prima facie</w:t>
      </w:r>
      <w:r w:rsidRPr="00CA1A85">
        <w:rPr>
          <w:rFonts w:asciiTheme="majorHAnsi" w:hAnsiTheme="majorHAnsi"/>
          <w:sz w:val="20"/>
          <w:szCs w:val="20"/>
        </w:rPr>
        <w:t xml:space="preserve"> its possible violation.</w:t>
      </w:r>
    </w:p>
    <w:p w14:paraId="1C6ED2BB" w14:textId="77777777" w:rsidR="000F1913" w:rsidRPr="00CA1A85" w:rsidRDefault="000F1913" w:rsidP="005D304A">
      <w:pPr>
        <w:ind w:firstLine="720"/>
        <w:jc w:val="both"/>
        <w:rPr>
          <w:rFonts w:asciiTheme="majorHAnsi" w:hAnsiTheme="majorHAnsi"/>
          <w:sz w:val="20"/>
          <w:szCs w:val="20"/>
        </w:rPr>
      </w:pPr>
    </w:p>
    <w:p w14:paraId="7D125EE3" w14:textId="620B7DA3" w:rsidR="005D304A" w:rsidRPr="00CA1A85" w:rsidRDefault="000F1913" w:rsidP="00A7349D">
      <w:pPr>
        <w:ind w:firstLine="720"/>
        <w:jc w:val="both"/>
        <w:rPr>
          <w:rFonts w:asciiTheme="majorHAnsi" w:eastAsia="Times New Roman" w:hAnsiTheme="majorHAnsi"/>
          <w:sz w:val="20"/>
          <w:szCs w:val="20"/>
        </w:rPr>
      </w:pPr>
      <w:r w:rsidRPr="00CA1A85">
        <w:rPr>
          <w:rFonts w:asciiTheme="majorHAnsi" w:hAnsiTheme="majorHAnsi"/>
          <w:sz w:val="20"/>
          <w:szCs w:val="20"/>
        </w:rPr>
        <w:t>17.</w:t>
      </w:r>
      <w:r w:rsidRPr="00CA1A85">
        <w:rPr>
          <w:rFonts w:asciiTheme="majorHAnsi" w:hAnsiTheme="majorHAnsi"/>
          <w:sz w:val="20"/>
          <w:szCs w:val="20"/>
        </w:rPr>
        <w:tab/>
        <w:t xml:space="preserve">Finally, </w:t>
      </w:r>
      <w:r w:rsidR="00950618" w:rsidRPr="00CA1A85">
        <w:rPr>
          <w:rFonts w:asciiTheme="majorHAnsi" w:hAnsiTheme="majorHAnsi"/>
          <w:sz w:val="20"/>
          <w:szCs w:val="20"/>
        </w:rPr>
        <w:t xml:space="preserve">the IACHR </w:t>
      </w:r>
      <w:r w:rsidR="00B549B3" w:rsidRPr="00CA1A85">
        <w:rPr>
          <w:rFonts w:asciiTheme="majorHAnsi" w:hAnsiTheme="majorHAnsi"/>
          <w:sz w:val="20"/>
          <w:szCs w:val="20"/>
        </w:rPr>
        <w:t>recalls with</w:t>
      </w:r>
      <w:r w:rsidR="00950618" w:rsidRPr="00CA1A85">
        <w:rPr>
          <w:rFonts w:asciiTheme="majorHAnsi" w:hAnsiTheme="majorHAnsi"/>
          <w:sz w:val="20"/>
          <w:szCs w:val="20"/>
        </w:rPr>
        <w:t xml:space="preserve"> </w:t>
      </w:r>
      <w:r w:rsidR="00A7349D" w:rsidRPr="00CA1A85">
        <w:rPr>
          <w:rFonts w:asciiTheme="majorHAnsi" w:hAnsiTheme="majorHAnsi"/>
          <w:sz w:val="20"/>
          <w:szCs w:val="20"/>
        </w:rPr>
        <w:t>its</w:t>
      </w:r>
      <w:r w:rsidR="00B549B3" w:rsidRPr="00CA1A85">
        <w:rPr>
          <w:rFonts w:asciiTheme="majorHAnsi" w:eastAsia="Times New Roman" w:hAnsiTheme="majorHAnsi" w:cs="Tahoma"/>
          <w:color w:val="333333"/>
          <w:sz w:val="20"/>
          <w:szCs w:val="20"/>
          <w:shd w:val="clear" w:color="auto" w:fill="FFFFFF"/>
        </w:rPr>
        <w:t xml:space="preserve"> Special Rapporteurship on Economic, Social, Cultural and Environmental Rights (REDESCA, by its initials in Spanish)</w:t>
      </w:r>
      <w:r w:rsidR="00B549B3" w:rsidRPr="00CA1A85">
        <w:rPr>
          <w:rStyle w:val="apple-converted-space"/>
          <w:rFonts w:asciiTheme="majorHAnsi" w:eastAsia="Times New Roman" w:hAnsiTheme="majorHAnsi" w:cs="Tahoma"/>
          <w:color w:val="333333"/>
          <w:sz w:val="20"/>
          <w:szCs w:val="20"/>
          <w:shd w:val="clear" w:color="auto" w:fill="FFFFFF"/>
        </w:rPr>
        <w:t> </w:t>
      </w:r>
      <w:r w:rsidR="00950618" w:rsidRPr="00CA1A85">
        <w:rPr>
          <w:rFonts w:asciiTheme="majorHAnsi" w:hAnsiTheme="majorHAnsi"/>
          <w:sz w:val="20"/>
          <w:szCs w:val="20"/>
        </w:rPr>
        <w:t xml:space="preserve">identify </w:t>
      </w:r>
      <w:r w:rsidR="00550D00" w:rsidRPr="00CA1A85">
        <w:rPr>
          <w:rFonts w:asciiTheme="majorHAnsi" w:hAnsiTheme="majorHAnsi"/>
          <w:sz w:val="20"/>
          <w:szCs w:val="20"/>
        </w:rPr>
        <w:t>“</w:t>
      </w:r>
      <w:r w:rsidR="00950618" w:rsidRPr="00CA1A85">
        <w:rPr>
          <w:rFonts w:asciiTheme="majorHAnsi" w:hAnsiTheme="majorHAnsi"/>
          <w:sz w:val="20"/>
          <w:szCs w:val="20"/>
        </w:rPr>
        <w:t>four clear state duties for fulfilling the obligation to guarantee in the context of business activities: (i) the duty to regulate and adopt provisions in domestic law, (ii) the duty to prevent human rights violations in the framework of business activities, (iii) the duty to supervise such activities, and (iv) the duty to investigate, punish, and ensure access to integral reparations for victims in said contexts</w:t>
      </w:r>
      <w:r w:rsidR="00550D00" w:rsidRPr="00CA1A85">
        <w:rPr>
          <w:rFonts w:asciiTheme="majorHAnsi" w:hAnsiTheme="majorHAnsi"/>
          <w:sz w:val="20"/>
          <w:szCs w:val="20"/>
        </w:rPr>
        <w:t>.”</w:t>
      </w:r>
    </w:p>
    <w:p w14:paraId="44CF3695" w14:textId="77777777" w:rsidR="005D304A" w:rsidRPr="00CA1A85" w:rsidRDefault="005D304A" w:rsidP="00A7349D">
      <w:pPr>
        <w:pStyle w:val="ListParagraph"/>
        <w:ind w:left="0" w:firstLine="720"/>
        <w:jc w:val="both"/>
        <w:rPr>
          <w:rFonts w:asciiTheme="majorHAnsi" w:hAnsiTheme="majorHAnsi"/>
          <w:b/>
          <w:bCs/>
          <w:sz w:val="20"/>
          <w:szCs w:val="20"/>
        </w:rPr>
      </w:pPr>
    </w:p>
    <w:p w14:paraId="5C6DBF61" w14:textId="77777777" w:rsidR="005D304A" w:rsidRPr="00CA1A85" w:rsidRDefault="005D304A" w:rsidP="005D304A">
      <w:pPr>
        <w:pStyle w:val="ListParagraph"/>
        <w:ind w:left="0" w:firstLine="720"/>
        <w:jc w:val="both"/>
        <w:rPr>
          <w:rFonts w:asciiTheme="majorHAnsi" w:hAnsiTheme="majorHAnsi"/>
          <w:b/>
          <w:bCs/>
          <w:sz w:val="20"/>
          <w:szCs w:val="20"/>
        </w:rPr>
      </w:pPr>
      <w:r w:rsidRPr="00CA1A85">
        <w:rPr>
          <w:rFonts w:asciiTheme="majorHAnsi" w:hAnsiTheme="majorHAnsi"/>
          <w:b/>
          <w:sz w:val="20"/>
        </w:rPr>
        <w:t xml:space="preserve">VIII. </w:t>
      </w:r>
      <w:r w:rsidRPr="00CA1A85">
        <w:tab/>
      </w:r>
      <w:r w:rsidRPr="00CA1A85">
        <w:rPr>
          <w:rFonts w:asciiTheme="majorHAnsi" w:hAnsiTheme="majorHAnsi"/>
          <w:b/>
          <w:sz w:val="20"/>
        </w:rPr>
        <w:t>DECISION</w:t>
      </w:r>
    </w:p>
    <w:p w14:paraId="7953D07D" w14:textId="77777777" w:rsidR="005D304A" w:rsidRPr="00CA1A85" w:rsidRDefault="005D304A" w:rsidP="005D304A">
      <w:pPr>
        <w:pStyle w:val="ListParagraph"/>
        <w:ind w:left="0" w:firstLine="720"/>
        <w:jc w:val="both"/>
        <w:rPr>
          <w:rFonts w:asciiTheme="majorHAnsi" w:hAnsiTheme="majorHAnsi"/>
          <w:bCs/>
          <w:sz w:val="20"/>
          <w:szCs w:val="20"/>
        </w:rPr>
      </w:pPr>
    </w:p>
    <w:p w14:paraId="1F724CF7" w14:textId="77777777" w:rsidR="005D304A" w:rsidRPr="00CA1A85" w:rsidRDefault="005D304A" w:rsidP="005D304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CA1A85">
        <w:rPr>
          <w:rFonts w:asciiTheme="majorHAnsi" w:hAnsiTheme="majorHAnsi"/>
          <w:sz w:val="20"/>
        </w:rPr>
        <w:t>To find the instant petition admissible in relation to Articles 5, 8, 24, 25, and 26 of the American Convention, taken in conjunction with Articles 1(1) and (2) thereof;</w:t>
      </w:r>
    </w:p>
    <w:p w14:paraId="7EFF5573" w14:textId="77777777" w:rsidR="005D304A" w:rsidRPr="00CA1A85" w:rsidRDefault="005D304A" w:rsidP="005D30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247E260C" w14:textId="77777777" w:rsidR="005D304A" w:rsidRPr="00CA1A85" w:rsidRDefault="005D304A" w:rsidP="005D304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CA1A85">
        <w:rPr>
          <w:rFonts w:asciiTheme="majorHAnsi" w:hAnsiTheme="majorHAnsi"/>
          <w:sz w:val="20"/>
        </w:rPr>
        <w:t>To find this petition inadmissible in relation to Article 4 of the American Convention; and</w:t>
      </w:r>
    </w:p>
    <w:p w14:paraId="58490039" w14:textId="77777777" w:rsidR="00777B74" w:rsidRPr="00CA1A85" w:rsidRDefault="00777B74" w:rsidP="00777B7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14:paraId="16866B36" w14:textId="1BDBF9E6" w:rsidR="005D304A" w:rsidRPr="00B61D06" w:rsidRDefault="005D304A" w:rsidP="005D304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sidRPr="00CA1A85">
        <w:rPr>
          <w:rFonts w:asciiTheme="majorHAnsi" w:hAnsiTheme="majorHAnsi"/>
          <w:sz w:val="20"/>
        </w:rPr>
        <w:t>To notify the parties of this decision; to continue with the analysis on the merits; and to publish this decision and include it in its Annual Report to the General Assembly of the Organization of American States.</w:t>
      </w:r>
    </w:p>
    <w:p w14:paraId="07EAA3AF" w14:textId="77777777" w:rsidR="00B61D06" w:rsidRDefault="00B61D06" w:rsidP="00B61D06">
      <w:pPr>
        <w:pStyle w:val="ListParagraph"/>
        <w:rPr>
          <w:rFonts w:asciiTheme="majorHAnsi" w:hAnsiTheme="majorHAnsi"/>
          <w:sz w:val="20"/>
          <w:szCs w:val="20"/>
        </w:rPr>
      </w:pPr>
    </w:p>
    <w:p w14:paraId="507FF732" w14:textId="00D7F10D" w:rsidR="00B61D06" w:rsidRPr="00365F2F" w:rsidRDefault="00B61D06" w:rsidP="00B61D06">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13</w:t>
      </w:r>
      <w:r w:rsidRPr="00B61D06">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October,</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00FB13BC">
        <w:rPr>
          <w:rFonts w:asciiTheme="majorHAnsi" w:hAnsiTheme="majorHAnsi" w:cs="Arial"/>
          <w:noProof/>
          <w:spacing w:val="-2"/>
          <w:sz w:val="20"/>
          <w:szCs w:val="20"/>
        </w:rPr>
        <w:t>rejola, First Vice-</w:t>
      </w:r>
      <w:r w:rsidRPr="007F3C48">
        <w:rPr>
          <w:rFonts w:asciiTheme="majorHAnsi" w:hAnsiTheme="majorHAnsi" w:cs="Arial"/>
          <w:noProof/>
          <w:spacing w:val="-2"/>
          <w:sz w:val="20"/>
          <w:szCs w:val="20"/>
        </w:rPr>
        <w:t>Presiden</w:t>
      </w:r>
      <w:r w:rsidR="00FB13BC">
        <w:rPr>
          <w:rFonts w:asciiTheme="majorHAnsi" w:hAnsiTheme="majorHAnsi" w:cs="Arial"/>
          <w:noProof/>
          <w:spacing w:val="-2"/>
          <w:sz w:val="20"/>
          <w:szCs w:val="20"/>
        </w:rPr>
        <w:t>t; Flávia Piovesan, Second Vice-</w:t>
      </w:r>
      <w:r w:rsidRPr="007F3C48">
        <w:rPr>
          <w:rFonts w:asciiTheme="majorHAnsi" w:hAnsiTheme="majorHAnsi" w:cs="Arial"/>
          <w:noProof/>
          <w:spacing w:val="-2"/>
          <w:sz w:val="20"/>
          <w:szCs w:val="20"/>
        </w:rPr>
        <w:t xml:space="preserve">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610EB35C" w14:textId="77777777" w:rsidR="00B61D06" w:rsidRPr="00CA1A85" w:rsidRDefault="00B61D06" w:rsidP="00B61D0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14:paraId="3DCBA9B8" w14:textId="2FB75FEB" w:rsidR="00B61D06" w:rsidRDefault="00B61D06">
      <w:pPr>
        <w:rPr>
          <w:rFonts w:asciiTheme="majorHAnsi" w:eastAsia="Cambria" w:hAnsiTheme="majorHAnsi" w:cs="Cambria"/>
          <w:b/>
          <w:color w:val="000000"/>
          <w:sz w:val="20"/>
          <w:szCs w:val="20"/>
          <w:u w:color="000000"/>
          <w:lang w:eastAsia="es-ES"/>
        </w:rPr>
      </w:pPr>
      <w:r>
        <w:rPr>
          <w:rFonts w:asciiTheme="majorHAnsi" w:hAnsiTheme="majorHAnsi"/>
          <w:b/>
          <w:sz w:val="20"/>
          <w:szCs w:val="20"/>
        </w:rPr>
        <w:br w:type="page"/>
      </w:r>
    </w:p>
    <w:p w14:paraId="493ACD09" w14:textId="77777777" w:rsidR="005D304A" w:rsidRPr="00CA1A85" w:rsidRDefault="005D304A" w:rsidP="005D304A">
      <w:pPr>
        <w:pStyle w:val="ListParagraph"/>
        <w:jc w:val="center"/>
        <w:rPr>
          <w:rFonts w:asciiTheme="majorHAnsi" w:hAnsiTheme="majorHAnsi"/>
          <w:b/>
          <w:sz w:val="20"/>
          <w:szCs w:val="20"/>
        </w:rPr>
      </w:pPr>
    </w:p>
    <w:p w14:paraId="6FD8C043" w14:textId="77777777" w:rsidR="005D304A" w:rsidRPr="00CA1A85" w:rsidRDefault="005D304A" w:rsidP="005D304A">
      <w:pPr>
        <w:pStyle w:val="ListParagraph"/>
        <w:spacing w:after="120"/>
        <w:jc w:val="center"/>
        <w:rPr>
          <w:rFonts w:asciiTheme="majorHAnsi" w:hAnsiTheme="majorHAnsi"/>
          <w:b/>
          <w:sz w:val="20"/>
          <w:szCs w:val="20"/>
        </w:rPr>
      </w:pPr>
      <w:r w:rsidRPr="00CA1A85">
        <w:rPr>
          <w:rFonts w:asciiTheme="majorHAnsi" w:hAnsiTheme="majorHAnsi"/>
          <w:b/>
          <w:sz w:val="20"/>
        </w:rPr>
        <w:t>Annex</w:t>
      </w:r>
    </w:p>
    <w:p w14:paraId="6954BD0E" w14:textId="77777777" w:rsidR="005D304A" w:rsidRPr="00CA1A85" w:rsidRDefault="005D304A" w:rsidP="005D304A">
      <w:pPr>
        <w:pStyle w:val="ListParagraph"/>
        <w:spacing w:after="120"/>
        <w:jc w:val="center"/>
        <w:rPr>
          <w:rFonts w:asciiTheme="majorHAnsi" w:hAnsiTheme="majorHAnsi"/>
          <w:sz w:val="20"/>
          <w:szCs w:val="20"/>
        </w:rPr>
      </w:pPr>
      <w:r w:rsidRPr="00CA1A85">
        <w:rPr>
          <w:rFonts w:asciiTheme="majorHAnsi" w:hAnsiTheme="majorHAnsi"/>
          <w:sz w:val="20"/>
        </w:rPr>
        <w:t>List of alleged victims in alphabetical order</w:t>
      </w:r>
    </w:p>
    <w:p w14:paraId="72E59F85" w14:textId="77777777" w:rsidR="005D304A" w:rsidRPr="00CA1A85" w:rsidRDefault="005D304A" w:rsidP="005D304A">
      <w:pPr>
        <w:pStyle w:val="ListParagraph"/>
        <w:spacing w:after="120"/>
        <w:rPr>
          <w:rFonts w:asciiTheme="majorHAnsi" w:hAnsiTheme="majorHAnsi"/>
          <w:sz w:val="18"/>
          <w:szCs w:val="18"/>
        </w:rPr>
      </w:pPr>
    </w:p>
    <w:tbl>
      <w:tblPr>
        <w:tblW w:w="9645" w:type="dxa"/>
        <w:tblInd w:w="93" w:type="dxa"/>
        <w:tblLayout w:type="fixed"/>
        <w:tblLook w:val="04A0" w:firstRow="1" w:lastRow="0" w:firstColumn="1" w:lastColumn="0" w:noHBand="0" w:noVBand="1"/>
      </w:tblPr>
      <w:tblGrid>
        <w:gridCol w:w="465"/>
        <w:gridCol w:w="2790"/>
        <w:gridCol w:w="1890"/>
        <w:gridCol w:w="1800"/>
        <w:gridCol w:w="2700"/>
      </w:tblGrid>
      <w:tr w:rsidR="005D304A" w:rsidRPr="00CA1A85" w14:paraId="7582D8BE" w14:textId="77777777" w:rsidTr="00B7156A">
        <w:trPr>
          <w:trHeight w:val="30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59E8F"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 </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440CDDC"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 xml:space="preserve">Full names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52638C7"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Company</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165D0B8E"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Employment status</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14:paraId="0A90F139"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Pathology</w:t>
            </w:r>
          </w:p>
        </w:tc>
      </w:tr>
      <w:tr w:rsidR="005D304A" w:rsidRPr="00CA1A85" w14:paraId="7A66C328" w14:textId="77777777" w:rsidTr="00B7156A">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37C1E457"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1</w:t>
            </w:r>
          </w:p>
        </w:tc>
        <w:tc>
          <w:tcPr>
            <w:tcW w:w="2790" w:type="dxa"/>
            <w:tcBorders>
              <w:top w:val="nil"/>
              <w:left w:val="nil"/>
              <w:bottom w:val="single" w:sz="4" w:space="0" w:color="auto"/>
              <w:right w:val="single" w:sz="4" w:space="0" w:color="auto"/>
            </w:tcBorders>
            <w:shd w:val="clear" w:color="auto" w:fill="auto"/>
            <w:noWrap/>
            <w:vAlign w:val="center"/>
            <w:hideMark/>
          </w:tcPr>
          <w:p w14:paraId="2461A610" w14:textId="77777777" w:rsidR="005D304A" w:rsidRPr="00587076"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lang w:val="es-US"/>
              </w:rPr>
            </w:pPr>
            <w:r w:rsidRPr="00587076">
              <w:rPr>
                <w:rFonts w:asciiTheme="majorHAnsi" w:hAnsiTheme="majorHAnsi"/>
                <w:color w:val="000000"/>
                <w:sz w:val="18"/>
                <w:bdr w:val="none" w:sz="0" w:space="0" w:color="auto"/>
                <w:lang w:val="es-US"/>
              </w:rPr>
              <w:t>Alfaro Campos, Luisa del Carmen</w:t>
            </w:r>
          </w:p>
        </w:tc>
        <w:tc>
          <w:tcPr>
            <w:tcW w:w="1890" w:type="dxa"/>
            <w:tcBorders>
              <w:top w:val="nil"/>
              <w:left w:val="nil"/>
              <w:bottom w:val="single" w:sz="4" w:space="0" w:color="auto"/>
              <w:right w:val="single" w:sz="4" w:space="0" w:color="auto"/>
            </w:tcBorders>
            <w:shd w:val="clear" w:color="auto" w:fill="auto"/>
            <w:noWrap/>
            <w:vAlign w:val="center"/>
            <w:hideMark/>
          </w:tcPr>
          <w:p w14:paraId="512C8017"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Hanes Choloma INC RL</w:t>
            </w:r>
          </w:p>
        </w:tc>
        <w:tc>
          <w:tcPr>
            <w:tcW w:w="1800" w:type="dxa"/>
            <w:tcBorders>
              <w:top w:val="nil"/>
              <w:left w:val="nil"/>
              <w:bottom w:val="single" w:sz="4" w:space="0" w:color="auto"/>
              <w:right w:val="single" w:sz="4" w:space="0" w:color="auto"/>
            </w:tcBorders>
            <w:shd w:val="clear" w:color="auto" w:fill="auto"/>
            <w:noWrap/>
            <w:vAlign w:val="center"/>
            <w:hideMark/>
          </w:tcPr>
          <w:p w14:paraId="333AC8C0"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No longer employed</w:t>
            </w:r>
          </w:p>
        </w:tc>
        <w:tc>
          <w:tcPr>
            <w:tcW w:w="2700" w:type="dxa"/>
            <w:tcBorders>
              <w:top w:val="nil"/>
              <w:left w:val="nil"/>
              <w:bottom w:val="single" w:sz="4" w:space="0" w:color="auto"/>
              <w:right w:val="single" w:sz="4" w:space="0" w:color="auto"/>
            </w:tcBorders>
            <w:shd w:val="clear" w:color="auto" w:fill="auto"/>
            <w:vAlign w:val="bottom"/>
            <w:hideMark/>
          </w:tcPr>
          <w:p w14:paraId="713431C8" w14:textId="24DB4E55" w:rsidR="005D304A" w:rsidRPr="00CA1A85" w:rsidRDefault="00A45A93" w:rsidP="00B7156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32% </w:t>
            </w:r>
            <w:r>
              <w:rPr>
                <w:rFonts w:asciiTheme="majorHAnsi" w:hAnsiTheme="majorHAnsi"/>
                <w:color w:val="000000"/>
                <w:sz w:val="18"/>
                <w:bdr w:val="none" w:sz="0" w:space="0" w:color="auto"/>
              </w:rPr>
              <w:t>permanent partial disability</w:t>
            </w:r>
            <w:r w:rsidR="00FC7B45" w:rsidRPr="00CA1A85">
              <w:rPr>
                <w:rFonts w:asciiTheme="majorHAnsi" w:hAnsiTheme="majorHAnsi"/>
                <w:color w:val="000000"/>
                <w:sz w:val="18"/>
                <w:bdr w:val="none" w:sz="0" w:space="0" w:color="auto"/>
              </w:rPr>
              <w:t xml:space="preserve"> </w:t>
            </w:r>
            <w:r w:rsidR="00B7156A">
              <w:rPr>
                <w:rFonts w:asciiTheme="majorHAnsi" w:hAnsiTheme="majorHAnsi"/>
                <w:color w:val="000000"/>
                <w:sz w:val="18"/>
                <w:bdr w:val="none" w:sz="0" w:space="0" w:color="auto"/>
              </w:rPr>
              <w:t>due to</w:t>
            </w:r>
            <w:r w:rsidR="00FC7B45" w:rsidRPr="00CA1A85">
              <w:rPr>
                <w:rFonts w:asciiTheme="majorHAnsi" w:hAnsiTheme="majorHAnsi"/>
                <w:color w:val="000000"/>
                <w:sz w:val="18"/>
                <w:bdr w:val="none" w:sz="0" w:space="0" w:color="auto"/>
              </w:rPr>
              <w:t xml:space="preserve"> l</w:t>
            </w:r>
            <w:r w:rsidR="005D304A" w:rsidRPr="00CA1A85">
              <w:rPr>
                <w:rFonts w:asciiTheme="majorHAnsi" w:hAnsiTheme="majorHAnsi"/>
                <w:color w:val="000000"/>
                <w:sz w:val="18"/>
                <w:bdr w:val="none" w:sz="0" w:space="0" w:color="auto"/>
              </w:rPr>
              <w:t xml:space="preserve">eft rotator cuff tendonitis </w:t>
            </w:r>
            <w:r w:rsidR="00FC7B45" w:rsidRPr="00CA1A85">
              <w:rPr>
                <w:rFonts w:asciiTheme="majorHAnsi" w:hAnsiTheme="majorHAnsi"/>
                <w:color w:val="000000"/>
                <w:sz w:val="18"/>
                <w:bdr w:val="none" w:sz="0" w:space="0" w:color="auto"/>
              </w:rPr>
              <w:t>and</w:t>
            </w:r>
            <w:r w:rsidR="000A371F" w:rsidRPr="00CA1A85">
              <w:rPr>
                <w:rFonts w:asciiTheme="majorHAnsi" w:hAnsiTheme="majorHAnsi"/>
                <w:color w:val="000000"/>
                <w:sz w:val="18"/>
                <w:bdr w:val="none" w:sz="0" w:space="0" w:color="auto"/>
              </w:rPr>
              <w:t xml:space="preserve"> entrapment of the right median nerve</w:t>
            </w:r>
          </w:p>
        </w:tc>
      </w:tr>
      <w:tr w:rsidR="005D304A" w:rsidRPr="00CA1A85" w14:paraId="3C072F72" w14:textId="77777777" w:rsidTr="00B7156A">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359DF53"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2</w:t>
            </w:r>
          </w:p>
        </w:tc>
        <w:tc>
          <w:tcPr>
            <w:tcW w:w="2790" w:type="dxa"/>
            <w:tcBorders>
              <w:top w:val="nil"/>
              <w:left w:val="nil"/>
              <w:bottom w:val="single" w:sz="4" w:space="0" w:color="auto"/>
              <w:right w:val="single" w:sz="4" w:space="0" w:color="auto"/>
            </w:tcBorders>
            <w:shd w:val="clear" w:color="000000" w:fill="FFFFFF"/>
            <w:noWrap/>
            <w:vAlign w:val="center"/>
            <w:hideMark/>
          </w:tcPr>
          <w:p w14:paraId="39D94E7E"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Aguilar Archaga, Kensy Gicela</w:t>
            </w:r>
          </w:p>
        </w:tc>
        <w:tc>
          <w:tcPr>
            <w:tcW w:w="1890" w:type="dxa"/>
            <w:tcBorders>
              <w:top w:val="nil"/>
              <w:left w:val="nil"/>
              <w:bottom w:val="single" w:sz="4" w:space="0" w:color="auto"/>
              <w:right w:val="single" w:sz="4" w:space="0" w:color="auto"/>
            </w:tcBorders>
            <w:shd w:val="clear" w:color="auto" w:fill="auto"/>
            <w:noWrap/>
            <w:vAlign w:val="center"/>
            <w:hideMark/>
          </w:tcPr>
          <w:p w14:paraId="60A4FB5B"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San Pedro Sula, HBI</w:t>
            </w:r>
          </w:p>
        </w:tc>
        <w:tc>
          <w:tcPr>
            <w:tcW w:w="1800" w:type="dxa"/>
            <w:tcBorders>
              <w:top w:val="nil"/>
              <w:left w:val="nil"/>
              <w:bottom w:val="single" w:sz="4" w:space="0" w:color="auto"/>
              <w:right w:val="single" w:sz="4" w:space="0" w:color="auto"/>
            </w:tcBorders>
            <w:shd w:val="clear" w:color="auto" w:fill="auto"/>
            <w:noWrap/>
            <w:vAlign w:val="center"/>
            <w:hideMark/>
          </w:tcPr>
          <w:p w14:paraId="344BCC1E"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No longer employed</w:t>
            </w:r>
          </w:p>
        </w:tc>
        <w:tc>
          <w:tcPr>
            <w:tcW w:w="2700" w:type="dxa"/>
            <w:tcBorders>
              <w:top w:val="nil"/>
              <w:left w:val="nil"/>
              <w:bottom w:val="single" w:sz="4" w:space="0" w:color="auto"/>
              <w:right w:val="single" w:sz="4" w:space="0" w:color="auto"/>
            </w:tcBorders>
            <w:shd w:val="clear" w:color="auto" w:fill="auto"/>
            <w:vAlign w:val="bottom"/>
            <w:hideMark/>
          </w:tcPr>
          <w:p w14:paraId="5AE2709D" w14:textId="76643773" w:rsidR="005D304A" w:rsidRPr="00CA1A85" w:rsidRDefault="00A45A93" w:rsidP="00A45A9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36% </w:t>
            </w:r>
            <w:r>
              <w:rPr>
                <w:rFonts w:asciiTheme="majorHAnsi" w:hAnsiTheme="majorHAnsi"/>
                <w:color w:val="000000"/>
                <w:sz w:val="18"/>
                <w:bdr w:val="none" w:sz="0" w:space="0" w:color="auto"/>
              </w:rPr>
              <w:t>permanent partial disability</w:t>
            </w:r>
            <w:r w:rsidR="000A371F" w:rsidRPr="00CA1A85">
              <w:rPr>
                <w:rFonts w:asciiTheme="majorHAnsi" w:hAnsiTheme="majorHAnsi"/>
                <w:color w:val="000000"/>
                <w:sz w:val="18"/>
                <w:bdr w:val="none" w:sz="0" w:space="0" w:color="auto"/>
              </w:rPr>
              <w:t xml:space="preserve"> </w:t>
            </w:r>
            <w:r w:rsidR="00B7156A">
              <w:rPr>
                <w:rFonts w:asciiTheme="majorHAnsi" w:hAnsiTheme="majorHAnsi"/>
                <w:color w:val="000000"/>
                <w:sz w:val="18"/>
                <w:bdr w:val="none" w:sz="0" w:space="0" w:color="auto"/>
              </w:rPr>
              <w:t>due to</w:t>
            </w:r>
            <w:r w:rsidR="000A371F" w:rsidRPr="00CA1A85">
              <w:rPr>
                <w:rFonts w:asciiTheme="majorHAnsi" w:hAnsiTheme="majorHAnsi"/>
                <w:color w:val="000000"/>
                <w:sz w:val="18"/>
                <w:bdr w:val="none" w:sz="0" w:space="0" w:color="auto"/>
              </w:rPr>
              <w:t xml:space="preserve"> </w:t>
            </w:r>
            <w:r w:rsidR="00CA1A85" w:rsidRPr="00CA1A85">
              <w:rPr>
                <w:rFonts w:asciiTheme="majorHAnsi" w:hAnsiTheme="majorHAnsi"/>
                <w:color w:val="000000"/>
                <w:sz w:val="18"/>
                <w:bdr w:val="none" w:sz="0" w:space="0" w:color="auto"/>
              </w:rPr>
              <w:t>c</w:t>
            </w:r>
            <w:r w:rsidR="005D304A" w:rsidRPr="00CA1A85">
              <w:rPr>
                <w:rFonts w:asciiTheme="majorHAnsi" w:hAnsiTheme="majorHAnsi"/>
                <w:color w:val="000000"/>
                <w:sz w:val="18"/>
                <w:bdr w:val="none" w:sz="0" w:space="0" w:color="auto"/>
              </w:rPr>
              <w:t>hronic collarbone and right shoulder tendonitis and cervical myofascial syndrome</w:t>
            </w:r>
          </w:p>
        </w:tc>
      </w:tr>
      <w:tr w:rsidR="005D304A" w:rsidRPr="00CA1A85" w14:paraId="36F83D58" w14:textId="77777777" w:rsidTr="00B7156A">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7AB3FE47"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3</w:t>
            </w:r>
          </w:p>
        </w:tc>
        <w:tc>
          <w:tcPr>
            <w:tcW w:w="2790" w:type="dxa"/>
            <w:tcBorders>
              <w:top w:val="nil"/>
              <w:left w:val="nil"/>
              <w:bottom w:val="single" w:sz="4" w:space="0" w:color="auto"/>
              <w:right w:val="single" w:sz="4" w:space="0" w:color="auto"/>
            </w:tcBorders>
            <w:shd w:val="clear" w:color="000000" w:fill="FFFFFF"/>
            <w:noWrap/>
            <w:vAlign w:val="center"/>
            <w:hideMark/>
          </w:tcPr>
          <w:p w14:paraId="662EF023"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Caballero Padilla, Ester</w:t>
            </w:r>
          </w:p>
        </w:tc>
        <w:tc>
          <w:tcPr>
            <w:tcW w:w="1890" w:type="dxa"/>
            <w:tcBorders>
              <w:top w:val="nil"/>
              <w:left w:val="nil"/>
              <w:bottom w:val="single" w:sz="4" w:space="0" w:color="auto"/>
              <w:right w:val="single" w:sz="4" w:space="0" w:color="auto"/>
            </w:tcBorders>
            <w:shd w:val="clear" w:color="auto" w:fill="auto"/>
            <w:noWrap/>
            <w:vAlign w:val="center"/>
            <w:hideMark/>
          </w:tcPr>
          <w:p w14:paraId="31BF62C8"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Delta Apparel Honduras, S</w:t>
            </w:r>
          </w:p>
        </w:tc>
        <w:tc>
          <w:tcPr>
            <w:tcW w:w="1800" w:type="dxa"/>
            <w:tcBorders>
              <w:top w:val="nil"/>
              <w:left w:val="nil"/>
              <w:bottom w:val="single" w:sz="4" w:space="0" w:color="auto"/>
              <w:right w:val="single" w:sz="4" w:space="0" w:color="auto"/>
            </w:tcBorders>
            <w:shd w:val="clear" w:color="auto" w:fill="auto"/>
            <w:noWrap/>
            <w:vAlign w:val="center"/>
            <w:hideMark/>
          </w:tcPr>
          <w:p w14:paraId="163D53FF"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No longer employed</w:t>
            </w:r>
          </w:p>
        </w:tc>
        <w:tc>
          <w:tcPr>
            <w:tcW w:w="2700" w:type="dxa"/>
            <w:tcBorders>
              <w:top w:val="nil"/>
              <w:left w:val="nil"/>
              <w:bottom w:val="single" w:sz="4" w:space="0" w:color="auto"/>
              <w:right w:val="single" w:sz="4" w:space="0" w:color="auto"/>
            </w:tcBorders>
            <w:shd w:val="clear" w:color="auto" w:fill="auto"/>
            <w:vAlign w:val="bottom"/>
            <w:hideMark/>
          </w:tcPr>
          <w:p w14:paraId="49CC2019" w14:textId="699F2AEF" w:rsidR="005D304A" w:rsidRPr="00CA1A85" w:rsidRDefault="00A45A93" w:rsidP="00A45A9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22% </w:t>
            </w:r>
            <w:r>
              <w:rPr>
                <w:rFonts w:asciiTheme="majorHAnsi" w:hAnsiTheme="majorHAnsi"/>
                <w:color w:val="000000"/>
                <w:sz w:val="18"/>
                <w:bdr w:val="none" w:sz="0" w:space="0" w:color="auto"/>
              </w:rPr>
              <w:t>p</w:t>
            </w:r>
            <w:r w:rsidR="000A371F" w:rsidRPr="00CA1A85">
              <w:rPr>
                <w:rFonts w:asciiTheme="majorHAnsi" w:hAnsiTheme="majorHAnsi"/>
                <w:color w:val="000000"/>
                <w:sz w:val="18"/>
                <w:bdr w:val="none" w:sz="0" w:space="0" w:color="auto"/>
              </w:rPr>
              <w:t>e</w:t>
            </w:r>
            <w:r>
              <w:rPr>
                <w:rFonts w:asciiTheme="majorHAnsi" w:hAnsiTheme="majorHAnsi"/>
                <w:color w:val="000000"/>
                <w:sz w:val="18"/>
                <w:bdr w:val="none" w:sz="0" w:space="0" w:color="auto"/>
              </w:rPr>
              <w:t xml:space="preserve">rmanent partial disability </w:t>
            </w:r>
            <w:r w:rsidR="00B7156A">
              <w:rPr>
                <w:rFonts w:asciiTheme="majorHAnsi" w:hAnsiTheme="majorHAnsi"/>
                <w:color w:val="000000"/>
                <w:sz w:val="18"/>
                <w:bdr w:val="none" w:sz="0" w:space="0" w:color="auto"/>
              </w:rPr>
              <w:t>due to</w:t>
            </w:r>
            <w:r w:rsidR="000A371F" w:rsidRPr="00CA1A85">
              <w:rPr>
                <w:rFonts w:asciiTheme="majorHAnsi" w:hAnsiTheme="majorHAnsi"/>
                <w:color w:val="000000"/>
                <w:sz w:val="18"/>
                <w:bdr w:val="none" w:sz="0" w:space="0" w:color="auto"/>
              </w:rPr>
              <w:t xml:space="preserve"> bilateral rotator cuff tendonitis</w:t>
            </w:r>
          </w:p>
        </w:tc>
      </w:tr>
      <w:tr w:rsidR="005D304A" w:rsidRPr="00CA1A85" w14:paraId="38B4A068" w14:textId="77777777" w:rsidTr="00B7156A">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C561FC6"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4</w:t>
            </w:r>
          </w:p>
        </w:tc>
        <w:tc>
          <w:tcPr>
            <w:tcW w:w="2790" w:type="dxa"/>
            <w:tcBorders>
              <w:top w:val="nil"/>
              <w:left w:val="nil"/>
              <w:bottom w:val="single" w:sz="4" w:space="0" w:color="auto"/>
              <w:right w:val="single" w:sz="4" w:space="0" w:color="auto"/>
            </w:tcBorders>
            <w:shd w:val="clear" w:color="000000" w:fill="FFFFFF"/>
            <w:noWrap/>
            <w:vAlign w:val="center"/>
            <w:hideMark/>
          </w:tcPr>
          <w:p w14:paraId="3F0DE1B8"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Castellanos, Melvin Francisco</w:t>
            </w:r>
          </w:p>
        </w:tc>
        <w:tc>
          <w:tcPr>
            <w:tcW w:w="1890" w:type="dxa"/>
            <w:tcBorders>
              <w:top w:val="nil"/>
              <w:left w:val="nil"/>
              <w:bottom w:val="single" w:sz="4" w:space="0" w:color="auto"/>
              <w:right w:val="single" w:sz="4" w:space="0" w:color="auto"/>
            </w:tcBorders>
            <w:shd w:val="clear" w:color="auto" w:fill="auto"/>
            <w:noWrap/>
            <w:vAlign w:val="center"/>
            <w:hideMark/>
          </w:tcPr>
          <w:p w14:paraId="1299342D"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Gildan Activewear San Miguel</w:t>
            </w:r>
          </w:p>
        </w:tc>
        <w:tc>
          <w:tcPr>
            <w:tcW w:w="1800" w:type="dxa"/>
            <w:tcBorders>
              <w:top w:val="nil"/>
              <w:left w:val="nil"/>
              <w:bottom w:val="single" w:sz="4" w:space="0" w:color="auto"/>
              <w:right w:val="single" w:sz="4" w:space="0" w:color="auto"/>
            </w:tcBorders>
            <w:shd w:val="clear" w:color="auto" w:fill="auto"/>
            <w:noWrap/>
            <w:vAlign w:val="center"/>
            <w:hideMark/>
          </w:tcPr>
          <w:p w14:paraId="1A735E25"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No longer employed</w:t>
            </w:r>
          </w:p>
        </w:tc>
        <w:tc>
          <w:tcPr>
            <w:tcW w:w="2700" w:type="dxa"/>
            <w:tcBorders>
              <w:top w:val="nil"/>
              <w:left w:val="nil"/>
              <w:bottom w:val="single" w:sz="4" w:space="0" w:color="auto"/>
              <w:right w:val="single" w:sz="4" w:space="0" w:color="auto"/>
            </w:tcBorders>
            <w:shd w:val="clear" w:color="auto" w:fill="auto"/>
            <w:vAlign w:val="bottom"/>
            <w:hideMark/>
          </w:tcPr>
          <w:p w14:paraId="56EF62F8" w14:textId="7B940138" w:rsidR="005D304A" w:rsidRPr="00CA1A85" w:rsidRDefault="00A45A93" w:rsidP="00A45A9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21% </w:t>
            </w:r>
            <w:r>
              <w:rPr>
                <w:rFonts w:asciiTheme="majorHAnsi" w:hAnsiTheme="majorHAnsi"/>
                <w:color w:val="000000"/>
                <w:sz w:val="18"/>
                <w:bdr w:val="none" w:sz="0" w:space="0" w:color="auto"/>
              </w:rPr>
              <w:t>p</w:t>
            </w:r>
            <w:r w:rsidR="000A371F" w:rsidRPr="00CA1A85">
              <w:rPr>
                <w:rFonts w:asciiTheme="majorHAnsi" w:hAnsiTheme="majorHAnsi"/>
                <w:color w:val="000000"/>
                <w:sz w:val="18"/>
                <w:bdr w:val="none" w:sz="0" w:space="0" w:color="auto"/>
              </w:rPr>
              <w:t>er</w:t>
            </w:r>
            <w:r>
              <w:rPr>
                <w:rFonts w:asciiTheme="majorHAnsi" w:hAnsiTheme="majorHAnsi"/>
                <w:color w:val="000000"/>
                <w:sz w:val="18"/>
                <w:bdr w:val="none" w:sz="0" w:space="0" w:color="auto"/>
              </w:rPr>
              <w:t>manent partial disability</w:t>
            </w:r>
            <w:r w:rsidR="00FB6188" w:rsidRPr="00CA1A85">
              <w:rPr>
                <w:rFonts w:asciiTheme="majorHAnsi" w:hAnsiTheme="majorHAnsi"/>
                <w:color w:val="000000"/>
                <w:sz w:val="18"/>
                <w:bdr w:val="none" w:sz="0" w:space="0" w:color="auto"/>
              </w:rPr>
              <w:t xml:space="preserve"> </w:t>
            </w:r>
            <w:r w:rsidR="00B7156A">
              <w:rPr>
                <w:rFonts w:asciiTheme="majorHAnsi" w:hAnsiTheme="majorHAnsi"/>
                <w:color w:val="000000"/>
                <w:sz w:val="18"/>
                <w:bdr w:val="none" w:sz="0" w:space="0" w:color="auto"/>
              </w:rPr>
              <w:t>due to</w:t>
            </w:r>
            <w:r w:rsidR="00CA1A85" w:rsidRPr="00CA1A85">
              <w:rPr>
                <w:rFonts w:asciiTheme="majorHAnsi" w:hAnsiTheme="majorHAnsi"/>
                <w:color w:val="000000"/>
                <w:sz w:val="18"/>
                <w:bdr w:val="none" w:sz="0" w:space="0" w:color="auto"/>
              </w:rPr>
              <w:t xml:space="preserve"> t</w:t>
            </w:r>
            <w:r w:rsidR="005D304A" w:rsidRPr="00CA1A85">
              <w:rPr>
                <w:rFonts w:asciiTheme="majorHAnsi" w:hAnsiTheme="majorHAnsi"/>
                <w:color w:val="000000"/>
                <w:sz w:val="18"/>
                <w:bdr w:val="none" w:sz="0" w:space="0" w:color="auto"/>
              </w:rPr>
              <w:t xml:space="preserve">endonitis in the biceps and </w:t>
            </w:r>
            <w:r w:rsidR="00FB6188" w:rsidRPr="00CA1A85">
              <w:rPr>
                <w:rFonts w:asciiTheme="majorHAnsi" w:hAnsiTheme="majorHAnsi"/>
                <w:color w:val="000000"/>
                <w:sz w:val="18"/>
                <w:bdr w:val="none" w:sz="0" w:space="0" w:color="auto"/>
              </w:rPr>
              <w:t xml:space="preserve">right shoulder </w:t>
            </w:r>
            <w:r w:rsidR="005D304A" w:rsidRPr="00CA1A85">
              <w:rPr>
                <w:rFonts w:asciiTheme="majorHAnsi" w:hAnsiTheme="majorHAnsi"/>
                <w:color w:val="000000"/>
                <w:sz w:val="18"/>
                <w:bdr w:val="none" w:sz="0" w:space="0" w:color="auto"/>
              </w:rPr>
              <w:t>supraspinal calcification</w:t>
            </w:r>
          </w:p>
        </w:tc>
      </w:tr>
      <w:tr w:rsidR="005D304A" w:rsidRPr="00CA1A85" w14:paraId="42E6D393" w14:textId="77777777" w:rsidTr="00B7156A">
        <w:trPr>
          <w:trHeight w:val="1043"/>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047A873B"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5</w:t>
            </w:r>
          </w:p>
        </w:tc>
        <w:tc>
          <w:tcPr>
            <w:tcW w:w="2790" w:type="dxa"/>
            <w:tcBorders>
              <w:top w:val="nil"/>
              <w:left w:val="nil"/>
              <w:bottom w:val="single" w:sz="4" w:space="0" w:color="auto"/>
              <w:right w:val="single" w:sz="4" w:space="0" w:color="auto"/>
            </w:tcBorders>
            <w:shd w:val="clear" w:color="000000" w:fill="FFFFFF"/>
            <w:noWrap/>
            <w:vAlign w:val="center"/>
            <w:hideMark/>
          </w:tcPr>
          <w:p w14:paraId="6BA2A6EA"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sz w:val="18"/>
                <w:szCs w:val="18"/>
                <w:bdr w:val="none" w:sz="0" w:space="0" w:color="auto"/>
              </w:rPr>
            </w:pPr>
            <w:r w:rsidRPr="00CA1A85">
              <w:rPr>
                <w:rFonts w:asciiTheme="majorHAnsi" w:hAnsiTheme="majorHAnsi"/>
                <w:sz w:val="18"/>
                <w:bdr w:val="none" w:sz="0" w:space="0" w:color="auto"/>
              </w:rPr>
              <w:t>Díaz, Yessenia Esperanza</w:t>
            </w:r>
          </w:p>
        </w:tc>
        <w:tc>
          <w:tcPr>
            <w:tcW w:w="1890" w:type="dxa"/>
            <w:tcBorders>
              <w:top w:val="nil"/>
              <w:left w:val="nil"/>
              <w:bottom w:val="single" w:sz="4" w:space="0" w:color="auto"/>
              <w:right w:val="single" w:sz="4" w:space="0" w:color="auto"/>
            </w:tcBorders>
            <w:shd w:val="clear" w:color="auto" w:fill="auto"/>
            <w:noWrap/>
            <w:vAlign w:val="center"/>
            <w:hideMark/>
          </w:tcPr>
          <w:p w14:paraId="59EA5FF5"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Elcatex</w:t>
            </w:r>
          </w:p>
        </w:tc>
        <w:tc>
          <w:tcPr>
            <w:tcW w:w="1800" w:type="dxa"/>
            <w:tcBorders>
              <w:top w:val="nil"/>
              <w:left w:val="nil"/>
              <w:bottom w:val="single" w:sz="4" w:space="0" w:color="auto"/>
              <w:right w:val="single" w:sz="4" w:space="0" w:color="auto"/>
            </w:tcBorders>
            <w:shd w:val="clear" w:color="auto" w:fill="auto"/>
            <w:noWrap/>
            <w:vAlign w:val="center"/>
            <w:hideMark/>
          </w:tcPr>
          <w:p w14:paraId="0F702B13"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 Still working</w:t>
            </w:r>
          </w:p>
        </w:tc>
        <w:tc>
          <w:tcPr>
            <w:tcW w:w="2700" w:type="dxa"/>
            <w:tcBorders>
              <w:top w:val="nil"/>
              <w:left w:val="nil"/>
              <w:bottom w:val="single" w:sz="4" w:space="0" w:color="auto"/>
              <w:right w:val="single" w:sz="4" w:space="0" w:color="auto"/>
            </w:tcBorders>
            <w:shd w:val="clear" w:color="auto" w:fill="auto"/>
            <w:vAlign w:val="bottom"/>
          </w:tcPr>
          <w:p w14:paraId="5D312F0C" w14:textId="28B9B4BB" w:rsidR="005D304A" w:rsidRPr="00CA1A85" w:rsidRDefault="00A45A93" w:rsidP="00A45A9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29% </w:t>
            </w:r>
            <w:r>
              <w:rPr>
                <w:rFonts w:asciiTheme="majorHAnsi" w:hAnsiTheme="majorHAnsi"/>
                <w:color w:val="000000"/>
                <w:sz w:val="18"/>
                <w:bdr w:val="none" w:sz="0" w:space="0" w:color="auto"/>
              </w:rPr>
              <w:t>p</w:t>
            </w:r>
            <w:r w:rsidR="000A371F" w:rsidRPr="00CA1A85">
              <w:rPr>
                <w:rFonts w:asciiTheme="majorHAnsi" w:hAnsiTheme="majorHAnsi"/>
                <w:color w:val="000000"/>
                <w:sz w:val="18"/>
                <w:bdr w:val="none" w:sz="0" w:space="0" w:color="auto"/>
              </w:rPr>
              <w:t>er</w:t>
            </w:r>
            <w:r>
              <w:rPr>
                <w:rFonts w:asciiTheme="majorHAnsi" w:hAnsiTheme="majorHAnsi"/>
                <w:color w:val="000000"/>
                <w:sz w:val="18"/>
                <w:bdr w:val="none" w:sz="0" w:space="0" w:color="auto"/>
              </w:rPr>
              <w:t>manent partial disability</w:t>
            </w:r>
            <w:r w:rsidR="00FB6188" w:rsidRPr="00CA1A85">
              <w:rPr>
                <w:rFonts w:asciiTheme="majorHAnsi" w:hAnsiTheme="majorHAnsi"/>
                <w:color w:val="000000"/>
                <w:sz w:val="18"/>
                <w:bdr w:val="none" w:sz="0" w:space="0" w:color="auto"/>
              </w:rPr>
              <w:t xml:space="preserve"> </w:t>
            </w:r>
            <w:r w:rsidR="00B7156A">
              <w:rPr>
                <w:rFonts w:asciiTheme="majorHAnsi" w:hAnsiTheme="majorHAnsi"/>
                <w:color w:val="000000"/>
                <w:sz w:val="18"/>
                <w:bdr w:val="none" w:sz="0" w:space="0" w:color="auto"/>
              </w:rPr>
              <w:t>due to</w:t>
            </w:r>
            <w:r w:rsidR="00CA1A85" w:rsidRPr="00CA1A85">
              <w:rPr>
                <w:rFonts w:asciiTheme="majorHAnsi" w:hAnsiTheme="majorHAnsi"/>
                <w:color w:val="000000"/>
                <w:sz w:val="18"/>
                <w:bdr w:val="none" w:sz="0" w:space="0" w:color="auto"/>
              </w:rPr>
              <w:t xml:space="preserve"> m</w:t>
            </w:r>
            <w:r w:rsidR="005D304A" w:rsidRPr="00CA1A85">
              <w:rPr>
                <w:rFonts w:asciiTheme="majorHAnsi" w:hAnsiTheme="majorHAnsi"/>
                <w:color w:val="000000"/>
                <w:sz w:val="18"/>
                <w:bdr w:val="none" w:sz="0" w:space="0" w:color="auto"/>
              </w:rPr>
              <w:t>yofascial type of neck pain and supraspinal tendonitis of the left shoulder</w:t>
            </w:r>
          </w:p>
        </w:tc>
      </w:tr>
      <w:tr w:rsidR="005D304A" w:rsidRPr="00CA1A85" w14:paraId="4499508D" w14:textId="77777777" w:rsidTr="00B7156A">
        <w:trPr>
          <w:trHeight w:val="26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2C4F7DAE"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6</w:t>
            </w:r>
          </w:p>
        </w:tc>
        <w:tc>
          <w:tcPr>
            <w:tcW w:w="2790" w:type="dxa"/>
            <w:tcBorders>
              <w:top w:val="nil"/>
              <w:left w:val="nil"/>
              <w:bottom w:val="single" w:sz="4" w:space="0" w:color="auto"/>
              <w:right w:val="single" w:sz="4" w:space="0" w:color="auto"/>
            </w:tcBorders>
            <w:shd w:val="clear" w:color="auto" w:fill="auto"/>
            <w:noWrap/>
            <w:vAlign w:val="center"/>
            <w:hideMark/>
          </w:tcPr>
          <w:p w14:paraId="0095366F"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Escalón Ramírez, Yazmín Xiomara</w:t>
            </w:r>
          </w:p>
        </w:tc>
        <w:tc>
          <w:tcPr>
            <w:tcW w:w="1890" w:type="dxa"/>
            <w:tcBorders>
              <w:top w:val="nil"/>
              <w:left w:val="nil"/>
              <w:bottom w:val="single" w:sz="4" w:space="0" w:color="auto"/>
              <w:right w:val="single" w:sz="4" w:space="0" w:color="auto"/>
            </w:tcBorders>
            <w:shd w:val="clear" w:color="auto" w:fill="auto"/>
            <w:noWrap/>
            <w:vAlign w:val="center"/>
            <w:hideMark/>
          </w:tcPr>
          <w:p w14:paraId="7755F8F8"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Delta Apparel Honduras, S</w:t>
            </w:r>
          </w:p>
        </w:tc>
        <w:tc>
          <w:tcPr>
            <w:tcW w:w="1800" w:type="dxa"/>
            <w:tcBorders>
              <w:top w:val="nil"/>
              <w:left w:val="nil"/>
              <w:bottom w:val="single" w:sz="4" w:space="0" w:color="auto"/>
              <w:right w:val="single" w:sz="4" w:space="0" w:color="auto"/>
            </w:tcBorders>
            <w:shd w:val="clear" w:color="auto" w:fill="auto"/>
            <w:noWrap/>
            <w:vAlign w:val="center"/>
            <w:hideMark/>
          </w:tcPr>
          <w:p w14:paraId="383D2839"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 Still working</w:t>
            </w:r>
          </w:p>
        </w:tc>
        <w:tc>
          <w:tcPr>
            <w:tcW w:w="2700" w:type="dxa"/>
            <w:tcBorders>
              <w:top w:val="nil"/>
              <w:left w:val="nil"/>
              <w:bottom w:val="single" w:sz="4" w:space="0" w:color="auto"/>
              <w:right w:val="single" w:sz="4" w:space="0" w:color="auto"/>
            </w:tcBorders>
            <w:shd w:val="clear" w:color="auto" w:fill="auto"/>
            <w:vAlign w:val="bottom"/>
            <w:hideMark/>
          </w:tcPr>
          <w:p w14:paraId="1D3CE7E7" w14:textId="666BBBA8" w:rsidR="005D304A" w:rsidRPr="00CA1A85" w:rsidRDefault="00A45A93" w:rsidP="00A45A9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34% </w:t>
            </w:r>
            <w:r>
              <w:rPr>
                <w:rFonts w:asciiTheme="majorHAnsi" w:hAnsiTheme="majorHAnsi"/>
                <w:color w:val="000000"/>
                <w:sz w:val="18"/>
                <w:bdr w:val="none" w:sz="0" w:space="0" w:color="auto"/>
              </w:rPr>
              <w:t>p</w:t>
            </w:r>
            <w:r w:rsidR="000A371F" w:rsidRPr="00CA1A85">
              <w:rPr>
                <w:rFonts w:asciiTheme="majorHAnsi" w:hAnsiTheme="majorHAnsi"/>
                <w:color w:val="000000"/>
                <w:sz w:val="18"/>
                <w:bdr w:val="none" w:sz="0" w:space="0" w:color="auto"/>
              </w:rPr>
              <w:t>erm</w:t>
            </w:r>
            <w:r>
              <w:rPr>
                <w:rFonts w:asciiTheme="majorHAnsi" w:hAnsiTheme="majorHAnsi"/>
                <w:color w:val="000000"/>
                <w:sz w:val="18"/>
                <w:bdr w:val="none" w:sz="0" w:space="0" w:color="auto"/>
              </w:rPr>
              <w:t>anent partial disability</w:t>
            </w:r>
            <w:r w:rsidR="00CA1A85" w:rsidRPr="00CA1A85">
              <w:rPr>
                <w:rFonts w:asciiTheme="majorHAnsi" w:hAnsiTheme="majorHAnsi"/>
                <w:color w:val="000000"/>
                <w:sz w:val="18"/>
                <w:bdr w:val="none" w:sz="0" w:space="0" w:color="auto"/>
              </w:rPr>
              <w:t xml:space="preserve"> </w:t>
            </w:r>
            <w:r w:rsidR="00B7156A">
              <w:rPr>
                <w:rFonts w:asciiTheme="majorHAnsi" w:hAnsiTheme="majorHAnsi"/>
                <w:color w:val="000000"/>
                <w:sz w:val="18"/>
                <w:bdr w:val="none" w:sz="0" w:space="0" w:color="auto"/>
              </w:rPr>
              <w:t>due to</w:t>
            </w:r>
            <w:r w:rsidR="00B7156A" w:rsidRPr="00CA1A85">
              <w:rPr>
                <w:rFonts w:asciiTheme="majorHAnsi" w:hAnsiTheme="majorHAnsi"/>
                <w:color w:val="000000"/>
                <w:sz w:val="18"/>
                <w:bdr w:val="none" w:sz="0" w:space="0" w:color="auto"/>
              </w:rPr>
              <w:t xml:space="preserve"> </w:t>
            </w:r>
            <w:r w:rsidR="00CA1A85" w:rsidRPr="00CA1A85">
              <w:rPr>
                <w:rFonts w:asciiTheme="majorHAnsi" w:hAnsiTheme="majorHAnsi"/>
                <w:color w:val="000000"/>
                <w:sz w:val="18"/>
                <w:bdr w:val="none" w:sz="0" w:space="0" w:color="auto"/>
              </w:rPr>
              <w:t xml:space="preserve">f </w:t>
            </w:r>
            <w:r w:rsidR="00CA1A85">
              <w:rPr>
                <w:rFonts w:asciiTheme="majorHAnsi" w:hAnsiTheme="majorHAnsi"/>
                <w:color w:val="000000"/>
                <w:sz w:val="18"/>
                <w:bdr w:val="none" w:sz="0" w:space="0" w:color="auto"/>
              </w:rPr>
              <w:t xml:space="preserve">chronic </w:t>
            </w:r>
            <w:r w:rsidR="00CA1A85" w:rsidRPr="00CA1A85">
              <w:rPr>
                <w:rFonts w:asciiTheme="majorHAnsi" w:hAnsiTheme="majorHAnsi"/>
                <w:color w:val="000000"/>
                <w:sz w:val="18"/>
                <w:bdr w:val="none" w:sz="0" w:space="0" w:color="auto"/>
              </w:rPr>
              <w:t xml:space="preserve">lumboscialtagia </w:t>
            </w:r>
            <w:r w:rsidR="005D304A" w:rsidRPr="00CA1A85">
              <w:rPr>
                <w:rFonts w:asciiTheme="majorHAnsi" w:hAnsiTheme="majorHAnsi"/>
                <w:color w:val="000000"/>
                <w:sz w:val="18"/>
                <w:bdr w:val="none" w:sz="0" w:space="0" w:color="auto"/>
              </w:rPr>
              <w:t>mechanical backache</w:t>
            </w:r>
          </w:p>
        </w:tc>
      </w:tr>
      <w:tr w:rsidR="005D304A" w:rsidRPr="00CA1A85" w14:paraId="1122E7BC" w14:textId="77777777" w:rsidTr="00B7156A">
        <w:trPr>
          <w:trHeight w:val="152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48B3FD93" w14:textId="777EE05E"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7</w:t>
            </w:r>
          </w:p>
        </w:tc>
        <w:tc>
          <w:tcPr>
            <w:tcW w:w="2790" w:type="dxa"/>
            <w:tcBorders>
              <w:top w:val="nil"/>
              <w:left w:val="nil"/>
              <w:bottom w:val="single" w:sz="4" w:space="0" w:color="auto"/>
              <w:right w:val="single" w:sz="4" w:space="0" w:color="auto"/>
            </w:tcBorders>
            <w:shd w:val="clear" w:color="000000" w:fill="FFFFFF"/>
            <w:noWrap/>
            <w:vAlign w:val="center"/>
            <w:hideMark/>
          </w:tcPr>
          <w:p w14:paraId="3C13CDC3"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España Chinchilla, Nelsa Elena</w:t>
            </w:r>
          </w:p>
        </w:tc>
        <w:tc>
          <w:tcPr>
            <w:tcW w:w="1890" w:type="dxa"/>
            <w:tcBorders>
              <w:top w:val="nil"/>
              <w:left w:val="nil"/>
              <w:bottom w:val="single" w:sz="4" w:space="0" w:color="auto"/>
              <w:right w:val="single" w:sz="4" w:space="0" w:color="auto"/>
            </w:tcBorders>
            <w:shd w:val="clear" w:color="auto" w:fill="auto"/>
            <w:noWrap/>
            <w:vAlign w:val="center"/>
            <w:hideMark/>
          </w:tcPr>
          <w:p w14:paraId="5EC9981E"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Hanes Choloma INC RL</w:t>
            </w:r>
          </w:p>
        </w:tc>
        <w:tc>
          <w:tcPr>
            <w:tcW w:w="1800" w:type="dxa"/>
            <w:tcBorders>
              <w:top w:val="nil"/>
              <w:left w:val="nil"/>
              <w:bottom w:val="single" w:sz="4" w:space="0" w:color="auto"/>
              <w:right w:val="single" w:sz="4" w:space="0" w:color="auto"/>
            </w:tcBorders>
            <w:shd w:val="clear" w:color="auto" w:fill="auto"/>
            <w:noWrap/>
            <w:vAlign w:val="center"/>
            <w:hideMark/>
          </w:tcPr>
          <w:p w14:paraId="76DD8E69"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No longer employed</w:t>
            </w:r>
          </w:p>
        </w:tc>
        <w:tc>
          <w:tcPr>
            <w:tcW w:w="2700" w:type="dxa"/>
            <w:tcBorders>
              <w:top w:val="nil"/>
              <w:left w:val="nil"/>
              <w:bottom w:val="single" w:sz="4" w:space="0" w:color="auto"/>
              <w:right w:val="single" w:sz="4" w:space="0" w:color="auto"/>
            </w:tcBorders>
            <w:shd w:val="clear" w:color="auto" w:fill="auto"/>
            <w:vAlign w:val="bottom"/>
            <w:hideMark/>
          </w:tcPr>
          <w:p w14:paraId="2CAD5858" w14:textId="17FFA13C" w:rsidR="005D304A" w:rsidRPr="00CA1A85" w:rsidRDefault="00A45A93"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Pr>
                <w:rFonts w:asciiTheme="majorHAnsi" w:hAnsiTheme="majorHAnsi"/>
                <w:color w:val="000000"/>
                <w:sz w:val="18"/>
                <w:bdr w:val="none" w:sz="0" w:space="0" w:color="auto"/>
              </w:rPr>
              <w:t>48% p</w:t>
            </w:r>
            <w:r w:rsidR="00D16E33" w:rsidRPr="00CA1A85">
              <w:rPr>
                <w:rFonts w:asciiTheme="majorHAnsi" w:hAnsiTheme="majorHAnsi"/>
                <w:color w:val="000000"/>
                <w:sz w:val="18"/>
                <w:bdr w:val="none" w:sz="0" w:space="0" w:color="auto"/>
              </w:rPr>
              <w:t>erm</w:t>
            </w:r>
            <w:r>
              <w:rPr>
                <w:rFonts w:asciiTheme="majorHAnsi" w:hAnsiTheme="majorHAnsi"/>
                <w:color w:val="000000"/>
                <w:sz w:val="18"/>
                <w:bdr w:val="none" w:sz="0" w:space="0" w:color="auto"/>
              </w:rPr>
              <w:t>anent partial disability</w:t>
            </w:r>
            <w:r w:rsidR="00B14B39">
              <w:rPr>
                <w:rFonts w:asciiTheme="majorHAnsi" w:hAnsiTheme="majorHAnsi"/>
                <w:color w:val="000000"/>
                <w:sz w:val="18"/>
                <w:bdr w:val="none" w:sz="0" w:space="0" w:color="auto"/>
              </w:rPr>
              <w:t xml:space="preserve"> </w:t>
            </w:r>
            <w:r w:rsidR="00B7156A">
              <w:rPr>
                <w:rFonts w:asciiTheme="majorHAnsi" w:hAnsiTheme="majorHAnsi"/>
                <w:color w:val="000000"/>
                <w:sz w:val="18"/>
                <w:bdr w:val="none" w:sz="0" w:space="0" w:color="auto"/>
              </w:rPr>
              <w:t>due to</w:t>
            </w:r>
            <w:r w:rsidR="00B14B39">
              <w:rPr>
                <w:rFonts w:asciiTheme="majorHAnsi" w:hAnsiTheme="majorHAnsi"/>
                <w:color w:val="000000"/>
                <w:sz w:val="18"/>
                <w:bdr w:val="none" w:sz="0" w:space="0" w:color="auto"/>
              </w:rPr>
              <w:t xml:space="preserve"> chronic backache</w:t>
            </w:r>
            <w:r w:rsidR="007753BE">
              <w:rPr>
                <w:rFonts w:asciiTheme="majorHAnsi" w:hAnsiTheme="majorHAnsi"/>
                <w:color w:val="000000"/>
                <w:sz w:val="18"/>
                <w:bdr w:val="none" w:sz="0" w:space="0" w:color="auto"/>
              </w:rPr>
              <w:t xml:space="preserve"> with hernia L4-L5, L5-LS1</w:t>
            </w:r>
            <w:r w:rsidR="00B14B39">
              <w:rPr>
                <w:rFonts w:asciiTheme="majorHAnsi" w:hAnsiTheme="majorHAnsi"/>
                <w:color w:val="000000"/>
                <w:sz w:val="18"/>
                <w:bdr w:val="none" w:sz="0" w:space="0" w:color="auto"/>
              </w:rPr>
              <w:t>, c</w:t>
            </w:r>
            <w:r w:rsidR="005D304A" w:rsidRPr="00CA1A85">
              <w:rPr>
                <w:rFonts w:asciiTheme="majorHAnsi" w:hAnsiTheme="majorHAnsi"/>
                <w:color w:val="000000"/>
                <w:sz w:val="18"/>
                <w:bdr w:val="none" w:sz="0" w:space="0" w:color="auto"/>
              </w:rPr>
              <w:t>hronic painful left shoulder syndrome related to chronic rotator cuff tendonitis</w:t>
            </w:r>
            <w:r w:rsidR="00B14B39">
              <w:rPr>
                <w:rFonts w:asciiTheme="majorHAnsi" w:hAnsiTheme="majorHAnsi"/>
                <w:color w:val="000000"/>
                <w:sz w:val="18"/>
                <w:bdr w:val="none" w:sz="0" w:space="0" w:color="auto"/>
              </w:rPr>
              <w:t xml:space="preserve"> and migraine</w:t>
            </w:r>
          </w:p>
        </w:tc>
      </w:tr>
      <w:tr w:rsidR="005D304A" w:rsidRPr="00CA1A85" w14:paraId="1C7D2C25" w14:textId="77777777" w:rsidTr="00B7156A">
        <w:trPr>
          <w:trHeight w:val="106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0320E0E1"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8</w:t>
            </w:r>
          </w:p>
        </w:tc>
        <w:tc>
          <w:tcPr>
            <w:tcW w:w="2790" w:type="dxa"/>
            <w:tcBorders>
              <w:top w:val="nil"/>
              <w:left w:val="nil"/>
              <w:bottom w:val="single" w:sz="4" w:space="0" w:color="auto"/>
              <w:right w:val="single" w:sz="4" w:space="0" w:color="auto"/>
            </w:tcBorders>
            <w:shd w:val="clear" w:color="000000" w:fill="FFFFFF"/>
            <w:noWrap/>
            <w:vAlign w:val="center"/>
            <w:hideMark/>
          </w:tcPr>
          <w:p w14:paraId="1F5FD974"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García García, Rosa Elena</w:t>
            </w:r>
          </w:p>
        </w:tc>
        <w:tc>
          <w:tcPr>
            <w:tcW w:w="1890" w:type="dxa"/>
            <w:tcBorders>
              <w:top w:val="nil"/>
              <w:left w:val="nil"/>
              <w:bottom w:val="single" w:sz="4" w:space="0" w:color="auto"/>
              <w:right w:val="single" w:sz="4" w:space="0" w:color="auto"/>
            </w:tcBorders>
            <w:shd w:val="clear" w:color="auto" w:fill="auto"/>
            <w:noWrap/>
            <w:vAlign w:val="center"/>
            <w:hideMark/>
          </w:tcPr>
          <w:p w14:paraId="3B25F615"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Gildan Activewear San Miguel</w:t>
            </w:r>
          </w:p>
        </w:tc>
        <w:tc>
          <w:tcPr>
            <w:tcW w:w="1800" w:type="dxa"/>
            <w:tcBorders>
              <w:top w:val="nil"/>
              <w:left w:val="nil"/>
              <w:bottom w:val="single" w:sz="4" w:space="0" w:color="auto"/>
              <w:right w:val="single" w:sz="4" w:space="0" w:color="auto"/>
            </w:tcBorders>
            <w:shd w:val="clear" w:color="auto" w:fill="auto"/>
            <w:noWrap/>
            <w:vAlign w:val="center"/>
            <w:hideMark/>
          </w:tcPr>
          <w:p w14:paraId="3A5E6449"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 Is not happy with her re-location</w:t>
            </w:r>
          </w:p>
        </w:tc>
        <w:tc>
          <w:tcPr>
            <w:tcW w:w="2700" w:type="dxa"/>
            <w:tcBorders>
              <w:top w:val="nil"/>
              <w:left w:val="nil"/>
              <w:bottom w:val="single" w:sz="4" w:space="0" w:color="auto"/>
              <w:right w:val="single" w:sz="4" w:space="0" w:color="auto"/>
            </w:tcBorders>
            <w:shd w:val="clear" w:color="auto" w:fill="auto"/>
            <w:vAlign w:val="bottom"/>
            <w:hideMark/>
          </w:tcPr>
          <w:p w14:paraId="523A2A7F"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24% loss of functional capacity due to right should rotator cuff syndrome and supraspinal left shoulder tendonitis</w:t>
            </w:r>
          </w:p>
        </w:tc>
      </w:tr>
      <w:tr w:rsidR="005D304A" w:rsidRPr="00CA1A85" w14:paraId="71FE7C91" w14:textId="77777777" w:rsidTr="00B7156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09135166"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9</w:t>
            </w:r>
          </w:p>
        </w:tc>
        <w:tc>
          <w:tcPr>
            <w:tcW w:w="2790" w:type="dxa"/>
            <w:tcBorders>
              <w:top w:val="nil"/>
              <w:left w:val="nil"/>
              <w:bottom w:val="single" w:sz="4" w:space="0" w:color="auto"/>
              <w:right w:val="single" w:sz="4" w:space="0" w:color="auto"/>
            </w:tcBorders>
            <w:shd w:val="clear" w:color="000000" w:fill="FFFFFF"/>
            <w:noWrap/>
            <w:vAlign w:val="center"/>
            <w:hideMark/>
          </w:tcPr>
          <w:p w14:paraId="4526743F"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González Arias, Orbelina </w:t>
            </w:r>
          </w:p>
        </w:tc>
        <w:tc>
          <w:tcPr>
            <w:tcW w:w="1890" w:type="dxa"/>
            <w:tcBorders>
              <w:top w:val="nil"/>
              <w:left w:val="nil"/>
              <w:bottom w:val="single" w:sz="4" w:space="0" w:color="auto"/>
              <w:right w:val="single" w:sz="4" w:space="0" w:color="auto"/>
            </w:tcBorders>
            <w:shd w:val="clear" w:color="auto" w:fill="auto"/>
            <w:noWrap/>
            <w:vAlign w:val="center"/>
            <w:hideMark/>
          </w:tcPr>
          <w:p w14:paraId="6F466595"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Elcatex</w:t>
            </w:r>
          </w:p>
        </w:tc>
        <w:tc>
          <w:tcPr>
            <w:tcW w:w="1800" w:type="dxa"/>
            <w:tcBorders>
              <w:top w:val="nil"/>
              <w:left w:val="nil"/>
              <w:bottom w:val="single" w:sz="4" w:space="0" w:color="auto"/>
              <w:right w:val="single" w:sz="4" w:space="0" w:color="auto"/>
            </w:tcBorders>
            <w:shd w:val="clear" w:color="auto" w:fill="auto"/>
            <w:noWrap/>
            <w:vAlign w:val="center"/>
            <w:hideMark/>
          </w:tcPr>
          <w:p w14:paraId="7AB3F704"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 Still working</w:t>
            </w:r>
          </w:p>
        </w:tc>
        <w:tc>
          <w:tcPr>
            <w:tcW w:w="2700" w:type="dxa"/>
            <w:tcBorders>
              <w:top w:val="nil"/>
              <w:left w:val="nil"/>
              <w:bottom w:val="single" w:sz="4" w:space="0" w:color="auto"/>
              <w:right w:val="single" w:sz="4" w:space="0" w:color="auto"/>
            </w:tcBorders>
            <w:shd w:val="clear" w:color="auto" w:fill="auto"/>
            <w:vAlign w:val="bottom"/>
            <w:hideMark/>
          </w:tcPr>
          <w:p w14:paraId="65185840" w14:textId="5CDC2D90" w:rsidR="005D304A" w:rsidRPr="00CA1A85" w:rsidRDefault="002A3673" w:rsidP="002A367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Pr>
                <w:rFonts w:asciiTheme="majorHAnsi" w:hAnsiTheme="majorHAnsi"/>
                <w:color w:val="000000"/>
                <w:sz w:val="18"/>
                <w:bdr w:val="none" w:sz="0" w:space="0" w:color="auto"/>
              </w:rPr>
              <w:t>31</w:t>
            </w:r>
            <w:r w:rsidR="00783A8A" w:rsidRPr="00CA1A85">
              <w:rPr>
                <w:rFonts w:asciiTheme="majorHAnsi" w:hAnsiTheme="majorHAnsi"/>
                <w:color w:val="000000"/>
                <w:sz w:val="18"/>
                <w:bdr w:val="none" w:sz="0" w:space="0" w:color="auto"/>
              </w:rPr>
              <w:t>%</w:t>
            </w:r>
            <w:r w:rsidR="00783A8A">
              <w:rPr>
                <w:rFonts w:asciiTheme="majorHAnsi" w:hAnsiTheme="majorHAnsi"/>
                <w:color w:val="000000"/>
                <w:sz w:val="18"/>
                <w:bdr w:val="none" w:sz="0" w:space="0" w:color="auto"/>
              </w:rPr>
              <w:t xml:space="preserve"> permanent partial disability </w:t>
            </w:r>
            <w:r w:rsidR="00B7156A">
              <w:rPr>
                <w:rFonts w:asciiTheme="majorHAnsi" w:hAnsiTheme="majorHAnsi"/>
                <w:color w:val="000000"/>
                <w:sz w:val="18"/>
                <w:bdr w:val="none" w:sz="0" w:space="0" w:color="auto"/>
              </w:rPr>
              <w:t>due to</w:t>
            </w:r>
            <w:r w:rsidR="00783A8A">
              <w:rPr>
                <w:rFonts w:asciiTheme="majorHAnsi" w:hAnsiTheme="majorHAnsi"/>
                <w:color w:val="000000"/>
                <w:sz w:val="18"/>
                <w:bdr w:val="none" w:sz="0" w:space="0" w:color="auto"/>
              </w:rPr>
              <w:t xml:space="preserve"> tendonits and</w:t>
            </w:r>
            <w:r>
              <w:rPr>
                <w:rFonts w:asciiTheme="majorHAnsi" w:hAnsiTheme="majorHAnsi"/>
                <w:color w:val="000000"/>
                <w:sz w:val="18"/>
                <w:bdr w:val="none" w:sz="0" w:space="0" w:color="auto"/>
              </w:rPr>
              <w:t xml:space="preserve"> chronic</w:t>
            </w:r>
            <w:r w:rsidR="00D16E33" w:rsidRPr="00CA1A85">
              <w:rPr>
                <w:rFonts w:asciiTheme="majorHAnsi" w:hAnsiTheme="majorHAnsi"/>
                <w:color w:val="000000"/>
                <w:sz w:val="18"/>
                <w:bdr w:val="none" w:sz="0" w:space="0" w:color="auto"/>
              </w:rPr>
              <w:t xml:space="preserve"> </w:t>
            </w:r>
            <w:r w:rsidR="00783A8A">
              <w:rPr>
                <w:rFonts w:asciiTheme="majorHAnsi" w:hAnsiTheme="majorHAnsi"/>
                <w:color w:val="000000"/>
                <w:sz w:val="18"/>
                <w:bdr w:val="none" w:sz="0" w:space="0" w:color="auto"/>
              </w:rPr>
              <w:t>left shoulder bursitis</w:t>
            </w:r>
          </w:p>
        </w:tc>
      </w:tr>
      <w:tr w:rsidR="005D304A" w:rsidRPr="00CA1A85" w14:paraId="7E55D263" w14:textId="77777777" w:rsidTr="00B7156A">
        <w:trPr>
          <w:trHeight w:val="106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4AFDC767"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10</w:t>
            </w:r>
          </w:p>
        </w:tc>
        <w:tc>
          <w:tcPr>
            <w:tcW w:w="2790" w:type="dxa"/>
            <w:tcBorders>
              <w:top w:val="nil"/>
              <w:left w:val="nil"/>
              <w:bottom w:val="single" w:sz="4" w:space="0" w:color="auto"/>
              <w:right w:val="single" w:sz="4" w:space="0" w:color="auto"/>
            </w:tcBorders>
            <w:shd w:val="clear" w:color="000000" w:fill="FFFFFF"/>
            <w:noWrap/>
            <w:vAlign w:val="center"/>
            <w:hideMark/>
          </w:tcPr>
          <w:p w14:paraId="04D796A9"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Gutiérrez Laínez, María Candelaria</w:t>
            </w:r>
          </w:p>
        </w:tc>
        <w:tc>
          <w:tcPr>
            <w:tcW w:w="1890" w:type="dxa"/>
            <w:tcBorders>
              <w:top w:val="nil"/>
              <w:left w:val="nil"/>
              <w:bottom w:val="single" w:sz="4" w:space="0" w:color="auto"/>
              <w:right w:val="single" w:sz="4" w:space="0" w:color="auto"/>
            </w:tcBorders>
            <w:shd w:val="clear" w:color="auto" w:fill="auto"/>
            <w:noWrap/>
            <w:vAlign w:val="center"/>
            <w:hideMark/>
          </w:tcPr>
          <w:p w14:paraId="5DBB7582"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Delta Apparel Honduras, S</w:t>
            </w:r>
          </w:p>
        </w:tc>
        <w:tc>
          <w:tcPr>
            <w:tcW w:w="1800" w:type="dxa"/>
            <w:tcBorders>
              <w:top w:val="nil"/>
              <w:left w:val="nil"/>
              <w:bottom w:val="single" w:sz="4" w:space="0" w:color="auto"/>
              <w:right w:val="single" w:sz="4" w:space="0" w:color="auto"/>
            </w:tcBorders>
            <w:shd w:val="clear" w:color="auto" w:fill="auto"/>
            <w:noWrap/>
            <w:vAlign w:val="center"/>
            <w:hideMark/>
          </w:tcPr>
          <w:p w14:paraId="7B97EB31"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Still working</w:t>
            </w:r>
          </w:p>
        </w:tc>
        <w:tc>
          <w:tcPr>
            <w:tcW w:w="2700" w:type="dxa"/>
            <w:tcBorders>
              <w:top w:val="nil"/>
              <w:left w:val="nil"/>
              <w:bottom w:val="single" w:sz="4" w:space="0" w:color="auto"/>
              <w:right w:val="single" w:sz="4" w:space="0" w:color="auto"/>
            </w:tcBorders>
            <w:shd w:val="clear" w:color="auto" w:fill="auto"/>
            <w:vAlign w:val="bottom"/>
            <w:hideMark/>
          </w:tcPr>
          <w:p w14:paraId="0E26B762" w14:textId="4AAEC4C8" w:rsidR="005D304A" w:rsidRPr="00CA1A85" w:rsidRDefault="002A3673" w:rsidP="002A367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Pr>
                <w:rFonts w:asciiTheme="majorHAnsi" w:hAnsiTheme="majorHAnsi"/>
                <w:color w:val="000000"/>
                <w:sz w:val="18"/>
                <w:bdr w:val="none" w:sz="0" w:space="0" w:color="auto"/>
              </w:rPr>
              <w:t>37</w:t>
            </w:r>
            <w:r w:rsidRPr="00CA1A85">
              <w:rPr>
                <w:rFonts w:asciiTheme="majorHAnsi" w:hAnsiTheme="majorHAnsi"/>
                <w:color w:val="000000"/>
                <w:sz w:val="18"/>
                <w:bdr w:val="none" w:sz="0" w:space="0" w:color="auto"/>
              </w:rPr>
              <w:t>%</w:t>
            </w:r>
            <w:r>
              <w:rPr>
                <w:rFonts w:asciiTheme="majorHAnsi" w:hAnsiTheme="majorHAnsi"/>
                <w:color w:val="000000"/>
                <w:sz w:val="18"/>
                <w:bdr w:val="none" w:sz="0" w:space="0" w:color="auto"/>
              </w:rPr>
              <w:t xml:space="preserve"> p</w:t>
            </w:r>
            <w:r w:rsidR="00D16E33" w:rsidRPr="00CA1A85">
              <w:rPr>
                <w:rFonts w:asciiTheme="majorHAnsi" w:hAnsiTheme="majorHAnsi"/>
                <w:color w:val="000000"/>
                <w:sz w:val="18"/>
                <w:bdr w:val="none" w:sz="0" w:space="0" w:color="auto"/>
              </w:rPr>
              <w:t>e</w:t>
            </w:r>
            <w:r>
              <w:rPr>
                <w:rFonts w:asciiTheme="majorHAnsi" w:hAnsiTheme="majorHAnsi"/>
                <w:color w:val="000000"/>
                <w:sz w:val="18"/>
                <w:bdr w:val="none" w:sz="0" w:space="0" w:color="auto"/>
              </w:rPr>
              <w:t xml:space="preserve">rmanent partial disability </w:t>
            </w:r>
            <w:r w:rsidR="00B7156A">
              <w:rPr>
                <w:rFonts w:asciiTheme="majorHAnsi" w:hAnsiTheme="majorHAnsi"/>
                <w:color w:val="000000"/>
                <w:sz w:val="18"/>
                <w:bdr w:val="none" w:sz="0" w:space="0" w:color="auto"/>
              </w:rPr>
              <w:t>due to</w:t>
            </w:r>
            <w:r w:rsidR="00B7156A" w:rsidRPr="00CA1A85">
              <w:rPr>
                <w:rFonts w:asciiTheme="majorHAnsi" w:hAnsiTheme="majorHAnsi"/>
                <w:color w:val="000000"/>
                <w:sz w:val="18"/>
                <w:bdr w:val="none" w:sz="0" w:space="0" w:color="auto"/>
              </w:rPr>
              <w:t xml:space="preserve"> </w:t>
            </w:r>
            <w:r w:rsidR="00B7156A">
              <w:rPr>
                <w:rFonts w:asciiTheme="majorHAnsi" w:hAnsiTheme="majorHAnsi"/>
                <w:color w:val="000000"/>
                <w:sz w:val="18"/>
                <w:bdr w:val="none" w:sz="0" w:space="0" w:color="auto"/>
              </w:rPr>
              <w:t>c</w:t>
            </w:r>
            <w:r w:rsidR="005D304A" w:rsidRPr="00CA1A85">
              <w:rPr>
                <w:rFonts w:asciiTheme="majorHAnsi" w:hAnsiTheme="majorHAnsi"/>
                <w:color w:val="000000"/>
                <w:sz w:val="18"/>
                <w:bdr w:val="none" w:sz="0" w:space="0" w:color="auto"/>
              </w:rPr>
              <w:t>hronic cervical brachialgia (arm pain) with cervical disc disease and multiple arthrosis of the facet joints, fibromyalgia</w:t>
            </w:r>
            <w:r w:rsidRPr="00CA1A85">
              <w:rPr>
                <w:rFonts w:asciiTheme="majorHAnsi" w:hAnsiTheme="majorHAnsi"/>
                <w:color w:val="000000"/>
                <w:sz w:val="18"/>
                <w:bdr w:val="none" w:sz="0" w:space="0" w:color="auto"/>
              </w:rPr>
              <w:t xml:space="preserve">, </w:t>
            </w:r>
            <w:r>
              <w:rPr>
                <w:rFonts w:asciiTheme="majorHAnsi" w:hAnsiTheme="majorHAnsi"/>
                <w:color w:val="000000"/>
                <w:sz w:val="18"/>
                <w:bdr w:val="none" w:sz="0" w:space="0" w:color="auto"/>
              </w:rPr>
              <w:t xml:space="preserve">and </w:t>
            </w:r>
            <w:r w:rsidR="005D304A" w:rsidRPr="00CA1A85">
              <w:rPr>
                <w:rFonts w:asciiTheme="majorHAnsi" w:hAnsiTheme="majorHAnsi"/>
                <w:color w:val="000000"/>
                <w:sz w:val="18"/>
                <w:bdr w:val="none" w:sz="0" w:space="0" w:color="auto"/>
              </w:rPr>
              <w:t xml:space="preserve">postural mechanic backache </w:t>
            </w:r>
          </w:p>
        </w:tc>
      </w:tr>
      <w:tr w:rsidR="005D304A" w:rsidRPr="00CA1A85" w14:paraId="23A68ED8" w14:textId="77777777" w:rsidTr="00B7156A">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3D750B1D"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lastRenderedPageBreak/>
              <w:t>11</w:t>
            </w:r>
          </w:p>
        </w:tc>
        <w:tc>
          <w:tcPr>
            <w:tcW w:w="2790" w:type="dxa"/>
            <w:tcBorders>
              <w:top w:val="nil"/>
              <w:left w:val="nil"/>
              <w:bottom w:val="single" w:sz="4" w:space="0" w:color="auto"/>
              <w:right w:val="single" w:sz="4" w:space="0" w:color="auto"/>
            </w:tcBorders>
            <w:shd w:val="clear" w:color="auto" w:fill="auto"/>
            <w:noWrap/>
            <w:vAlign w:val="center"/>
            <w:hideMark/>
          </w:tcPr>
          <w:p w14:paraId="4E3827C8"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Hernández Bueso, Etelvina</w:t>
            </w:r>
          </w:p>
        </w:tc>
        <w:tc>
          <w:tcPr>
            <w:tcW w:w="1890" w:type="dxa"/>
            <w:tcBorders>
              <w:top w:val="nil"/>
              <w:left w:val="nil"/>
              <w:bottom w:val="single" w:sz="4" w:space="0" w:color="auto"/>
              <w:right w:val="single" w:sz="4" w:space="0" w:color="auto"/>
            </w:tcBorders>
            <w:shd w:val="clear" w:color="auto" w:fill="auto"/>
            <w:noWrap/>
            <w:vAlign w:val="center"/>
            <w:hideMark/>
          </w:tcPr>
          <w:p w14:paraId="5B5B1219"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Gildan Activewear San Miguel</w:t>
            </w:r>
          </w:p>
        </w:tc>
        <w:tc>
          <w:tcPr>
            <w:tcW w:w="1800" w:type="dxa"/>
            <w:tcBorders>
              <w:top w:val="nil"/>
              <w:left w:val="nil"/>
              <w:bottom w:val="single" w:sz="4" w:space="0" w:color="auto"/>
              <w:right w:val="single" w:sz="4" w:space="0" w:color="auto"/>
            </w:tcBorders>
            <w:shd w:val="clear" w:color="auto" w:fill="auto"/>
            <w:noWrap/>
            <w:vAlign w:val="center"/>
            <w:hideMark/>
          </w:tcPr>
          <w:p w14:paraId="4FD23F3E"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 Is happy with her re-location</w:t>
            </w:r>
          </w:p>
        </w:tc>
        <w:tc>
          <w:tcPr>
            <w:tcW w:w="2700" w:type="dxa"/>
            <w:tcBorders>
              <w:top w:val="nil"/>
              <w:left w:val="nil"/>
              <w:bottom w:val="single" w:sz="4" w:space="0" w:color="auto"/>
              <w:right w:val="single" w:sz="4" w:space="0" w:color="auto"/>
            </w:tcBorders>
            <w:shd w:val="clear" w:color="auto" w:fill="auto"/>
            <w:vAlign w:val="bottom"/>
            <w:hideMark/>
          </w:tcPr>
          <w:p w14:paraId="4FD11885" w14:textId="0568DB62" w:rsidR="005D304A" w:rsidRPr="00CA1A85" w:rsidRDefault="002A3673" w:rsidP="002A3673">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4</w:t>
            </w:r>
            <w:r w:rsidR="00B7156A">
              <w:rPr>
                <w:rFonts w:asciiTheme="majorHAnsi" w:hAnsiTheme="majorHAnsi"/>
                <w:color w:val="000000"/>
                <w:sz w:val="18"/>
                <w:bdr w:val="none" w:sz="0" w:space="0" w:color="auto"/>
              </w:rPr>
              <w:t>2</w:t>
            </w:r>
            <w:r w:rsidRPr="00CA1A85">
              <w:rPr>
                <w:rFonts w:asciiTheme="majorHAnsi" w:hAnsiTheme="majorHAnsi"/>
                <w:color w:val="000000"/>
                <w:sz w:val="18"/>
                <w:bdr w:val="none" w:sz="0" w:space="0" w:color="auto"/>
              </w:rPr>
              <w:t>%</w:t>
            </w:r>
            <w:r>
              <w:rPr>
                <w:rFonts w:asciiTheme="majorHAnsi" w:hAnsiTheme="majorHAnsi"/>
                <w:color w:val="000000"/>
                <w:sz w:val="18"/>
                <w:bdr w:val="none" w:sz="0" w:space="0" w:color="auto"/>
              </w:rPr>
              <w:t xml:space="preserve"> permanent partial disability </w:t>
            </w:r>
            <w:r w:rsidR="00B7156A">
              <w:rPr>
                <w:rFonts w:asciiTheme="majorHAnsi" w:hAnsiTheme="majorHAnsi"/>
                <w:color w:val="000000"/>
                <w:sz w:val="18"/>
                <w:bdr w:val="none" w:sz="0" w:space="0" w:color="auto"/>
              </w:rPr>
              <w:t>due to</w:t>
            </w:r>
            <w:r w:rsidR="00D16E33" w:rsidRPr="00CA1A85">
              <w:rPr>
                <w:rFonts w:asciiTheme="majorHAnsi" w:hAnsiTheme="majorHAnsi"/>
                <w:color w:val="000000"/>
                <w:sz w:val="18"/>
                <w:bdr w:val="none" w:sz="0" w:space="0" w:color="auto"/>
              </w:rPr>
              <w:t xml:space="preserve"> </w:t>
            </w:r>
            <w:r w:rsidR="00B7156A">
              <w:rPr>
                <w:rFonts w:asciiTheme="majorHAnsi" w:hAnsiTheme="majorHAnsi"/>
                <w:color w:val="000000"/>
                <w:sz w:val="18"/>
                <w:bdr w:val="none" w:sz="0" w:space="0" w:color="auto"/>
              </w:rPr>
              <w:t>c</w:t>
            </w:r>
            <w:r w:rsidR="005D304A" w:rsidRPr="00CA1A85">
              <w:rPr>
                <w:rFonts w:asciiTheme="majorHAnsi" w:hAnsiTheme="majorHAnsi"/>
                <w:color w:val="000000"/>
                <w:sz w:val="18"/>
                <w:bdr w:val="none" w:sz="0" w:space="0" w:color="auto"/>
              </w:rPr>
              <w:t>ervical brachialgia (left arm</w:t>
            </w:r>
            <w:r w:rsidRPr="00CA1A85">
              <w:rPr>
                <w:rFonts w:asciiTheme="majorHAnsi" w:hAnsiTheme="majorHAnsi"/>
                <w:color w:val="000000"/>
                <w:sz w:val="18"/>
                <w:bdr w:val="none" w:sz="0" w:space="0" w:color="auto"/>
              </w:rPr>
              <w:t>) related</w:t>
            </w:r>
            <w:r w:rsidR="005D304A" w:rsidRPr="00CA1A85">
              <w:rPr>
                <w:rFonts w:asciiTheme="majorHAnsi" w:hAnsiTheme="majorHAnsi"/>
                <w:color w:val="000000"/>
                <w:sz w:val="18"/>
                <w:bdr w:val="none" w:sz="0" w:space="0" w:color="auto"/>
              </w:rPr>
              <w:t xml:space="preserve"> to cervical disc disease</w:t>
            </w:r>
          </w:p>
        </w:tc>
      </w:tr>
      <w:tr w:rsidR="005D304A" w:rsidRPr="00CA1A85" w14:paraId="1FE12A6D" w14:textId="77777777" w:rsidTr="00B7156A">
        <w:trPr>
          <w:trHeight w:val="106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47C2B6DB"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12</w:t>
            </w:r>
          </w:p>
        </w:tc>
        <w:tc>
          <w:tcPr>
            <w:tcW w:w="2790" w:type="dxa"/>
            <w:tcBorders>
              <w:top w:val="nil"/>
              <w:left w:val="nil"/>
              <w:bottom w:val="single" w:sz="4" w:space="0" w:color="auto"/>
              <w:right w:val="single" w:sz="4" w:space="0" w:color="auto"/>
            </w:tcBorders>
            <w:shd w:val="clear" w:color="000000" w:fill="FFFFFF"/>
            <w:noWrap/>
            <w:vAlign w:val="center"/>
            <w:hideMark/>
          </w:tcPr>
          <w:p w14:paraId="13EDC6DA"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Inestroza Bardales, Mirian Gertrudis </w:t>
            </w:r>
          </w:p>
        </w:tc>
        <w:tc>
          <w:tcPr>
            <w:tcW w:w="1890" w:type="dxa"/>
            <w:tcBorders>
              <w:top w:val="nil"/>
              <w:left w:val="nil"/>
              <w:bottom w:val="single" w:sz="4" w:space="0" w:color="auto"/>
              <w:right w:val="single" w:sz="4" w:space="0" w:color="auto"/>
            </w:tcBorders>
            <w:shd w:val="clear" w:color="auto" w:fill="auto"/>
            <w:noWrap/>
            <w:vAlign w:val="center"/>
            <w:hideMark/>
          </w:tcPr>
          <w:p w14:paraId="23F26420"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Gildan Activewear San Miguel</w:t>
            </w:r>
          </w:p>
        </w:tc>
        <w:tc>
          <w:tcPr>
            <w:tcW w:w="1800" w:type="dxa"/>
            <w:tcBorders>
              <w:top w:val="nil"/>
              <w:left w:val="nil"/>
              <w:bottom w:val="single" w:sz="4" w:space="0" w:color="auto"/>
              <w:right w:val="single" w:sz="4" w:space="0" w:color="auto"/>
            </w:tcBorders>
            <w:shd w:val="clear" w:color="auto" w:fill="auto"/>
            <w:noWrap/>
            <w:vAlign w:val="center"/>
            <w:hideMark/>
          </w:tcPr>
          <w:p w14:paraId="24F7EBAE"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 Is not happy with her re-location</w:t>
            </w:r>
          </w:p>
        </w:tc>
        <w:tc>
          <w:tcPr>
            <w:tcW w:w="2700" w:type="dxa"/>
            <w:tcBorders>
              <w:top w:val="nil"/>
              <w:left w:val="nil"/>
              <w:bottom w:val="single" w:sz="4" w:space="0" w:color="auto"/>
              <w:right w:val="single" w:sz="4" w:space="0" w:color="auto"/>
            </w:tcBorders>
            <w:shd w:val="clear" w:color="auto" w:fill="auto"/>
            <w:vAlign w:val="bottom"/>
            <w:hideMark/>
          </w:tcPr>
          <w:p w14:paraId="561933B2"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29% permanent loss of functional capacity due to painful shoulder syndrome related to bilateral tendonitis of the biceps.</w:t>
            </w:r>
          </w:p>
        </w:tc>
      </w:tr>
      <w:tr w:rsidR="005D304A" w:rsidRPr="00CA1A85" w14:paraId="0917C557" w14:textId="77777777" w:rsidTr="00B7156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1C256D9E"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13</w:t>
            </w:r>
          </w:p>
        </w:tc>
        <w:tc>
          <w:tcPr>
            <w:tcW w:w="2790" w:type="dxa"/>
            <w:tcBorders>
              <w:top w:val="nil"/>
              <w:left w:val="nil"/>
              <w:bottom w:val="single" w:sz="4" w:space="0" w:color="auto"/>
              <w:right w:val="single" w:sz="4" w:space="0" w:color="auto"/>
            </w:tcBorders>
            <w:shd w:val="clear" w:color="000000" w:fill="FFFFFF"/>
            <w:noWrap/>
            <w:vAlign w:val="center"/>
            <w:hideMark/>
          </w:tcPr>
          <w:p w14:paraId="62EB0DF4"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Linares García, Delmy Esperanza</w:t>
            </w:r>
          </w:p>
        </w:tc>
        <w:tc>
          <w:tcPr>
            <w:tcW w:w="1890" w:type="dxa"/>
            <w:tcBorders>
              <w:top w:val="nil"/>
              <w:left w:val="nil"/>
              <w:bottom w:val="single" w:sz="4" w:space="0" w:color="auto"/>
              <w:right w:val="single" w:sz="4" w:space="0" w:color="auto"/>
            </w:tcBorders>
            <w:shd w:val="clear" w:color="auto" w:fill="auto"/>
            <w:noWrap/>
            <w:vAlign w:val="center"/>
            <w:hideMark/>
          </w:tcPr>
          <w:p w14:paraId="6E833563"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Gildan Activewear San Miguel</w:t>
            </w:r>
          </w:p>
        </w:tc>
        <w:tc>
          <w:tcPr>
            <w:tcW w:w="1800" w:type="dxa"/>
            <w:tcBorders>
              <w:top w:val="nil"/>
              <w:left w:val="nil"/>
              <w:bottom w:val="single" w:sz="4" w:space="0" w:color="auto"/>
              <w:right w:val="single" w:sz="4" w:space="0" w:color="auto"/>
            </w:tcBorders>
            <w:shd w:val="clear" w:color="auto" w:fill="auto"/>
            <w:noWrap/>
            <w:vAlign w:val="center"/>
            <w:hideMark/>
          </w:tcPr>
          <w:p w14:paraId="3AA3F872"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No longer employed</w:t>
            </w:r>
          </w:p>
        </w:tc>
        <w:tc>
          <w:tcPr>
            <w:tcW w:w="2700" w:type="dxa"/>
            <w:tcBorders>
              <w:top w:val="nil"/>
              <w:left w:val="nil"/>
              <w:bottom w:val="single" w:sz="4" w:space="0" w:color="auto"/>
              <w:right w:val="single" w:sz="4" w:space="0" w:color="auto"/>
            </w:tcBorders>
            <w:shd w:val="clear" w:color="auto" w:fill="auto"/>
            <w:vAlign w:val="bottom"/>
            <w:hideMark/>
          </w:tcPr>
          <w:p w14:paraId="3F7F1364" w14:textId="0166380F" w:rsidR="005D304A" w:rsidRPr="00CA1A85" w:rsidRDefault="00B7156A" w:rsidP="00B7156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Pr>
                <w:rFonts w:asciiTheme="majorHAnsi" w:hAnsiTheme="majorHAnsi"/>
                <w:color w:val="000000"/>
                <w:sz w:val="18"/>
                <w:bdr w:val="none" w:sz="0" w:space="0" w:color="auto"/>
              </w:rPr>
              <w:t>29</w:t>
            </w:r>
            <w:r w:rsidRPr="00CA1A85">
              <w:rPr>
                <w:rFonts w:asciiTheme="majorHAnsi" w:hAnsiTheme="majorHAnsi"/>
                <w:color w:val="000000"/>
                <w:sz w:val="18"/>
                <w:bdr w:val="none" w:sz="0" w:space="0" w:color="auto"/>
              </w:rPr>
              <w:t>%</w:t>
            </w:r>
            <w:r>
              <w:rPr>
                <w:rFonts w:asciiTheme="majorHAnsi" w:hAnsiTheme="majorHAnsi"/>
                <w:color w:val="000000"/>
                <w:sz w:val="18"/>
                <w:bdr w:val="none" w:sz="0" w:space="0" w:color="auto"/>
              </w:rPr>
              <w:t xml:space="preserve"> </w:t>
            </w:r>
            <w:r w:rsidR="00D16E33" w:rsidRPr="00CA1A85">
              <w:rPr>
                <w:rFonts w:asciiTheme="majorHAnsi" w:hAnsiTheme="majorHAnsi"/>
                <w:color w:val="000000"/>
                <w:sz w:val="18"/>
                <w:bdr w:val="none" w:sz="0" w:space="0" w:color="auto"/>
              </w:rPr>
              <w:t>P</w:t>
            </w:r>
            <w:r>
              <w:rPr>
                <w:rFonts w:asciiTheme="majorHAnsi" w:hAnsiTheme="majorHAnsi"/>
                <w:color w:val="000000"/>
                <w:sz w:val="18"/>
                <w:bdr w:val="none" w:sz="0" w:space="0" w:color="auto"/>
              </w:rPr>
              <w:t>ermanent partial disability due to</w:t>
            </w:r>
            <w:r w:rsidR="00D16E33" w:rsidRPr="00CA1A85">
              <w:rPr>
                <w:rFonts w:asciiTheme="majorHAnsi" w:hAnsiTheme="majorHAnsi"/>
                <w:color w:val="000000"/>
                <w:sz w:val="18"/>
                <w:bdr w:val="none" w:sz="0" w:space="0" w:color="auto"/>
              </w:rPr>
              <w:t xml:space="preserve"> </w:t>
            </w:r>
            <w:r>
              <w:rPr>
                <w:rFonts w:asciiTheme="majorHAnsi" w:hAnsiTheme="majorHAnsi"/>
                <w:color w:val="000000"/>
                <w:sz w:val="18"/>
                <w:bdr w:val="none" w:sz="0" w:space="0" w:color="auto"/>
              </w:rPr>
              <w:t>m</w:t>
            </w:r>
            <w:r w:rsidR="005D304A" w:rsidRPr="00CA1A85">
              <w:rPr>
                <w:rFonts w:asciiTheme="majorHAnsi" w:hAnsiTheme="majorHAnsi"/>
                <w:color w:val="000000"/>
                <w:sz w:val="18"/>
                <w:bdr w:val="none" w:sz="0" w:space="0" w:color="auto"/>
              </w:rPr>
              <w:t>yofascial cervical brachialgia</w:t>
            </w:r>
          </w:p>
        </w:tc>
      </w:tr>
      <w:tr w:rsidR="005D304A" w:rsidRPr="00CA1A85" w14:paraId="40E34C94" w14:textId="77777777" w:rsidTr="00B7156A">
        <w:trPr>
          <w:trHeight w:val="8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FFA3E32"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14</w:t>
            </w:r>
          </w:p>
        </w:tc>
        <w:tc>
          <w:tcPr>
            <w:tcW w:w="2790" w:type="dxa"/>
            <w:tcBorders>
              <w:top w:val="nil"/>
              <w:left w:val="nil"/>
              <w:bottom w:val="single" w:sz="4" w:space="0" w:color="auto"/>
              <w:right w:val="single" w:sz="4" w:space="0" w:color="auto"/>
            </w:tcBorders>
            <w:shd w:val="clear" w:color="auto" w:fill="auto"/>
            <w:noWrap/>
            <w:vAlign w:val="center"/>
            <w:hideMark/>
          </w:tcPr>
          <w:p w14:paraId="6E30E8B7"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Linares Margarita </w:t>
            </w:r>
          </w:p>
        </w:tc>
        <w:tc>
          <w:tcPr>
            <w:tcW w:w="1890" w:type="dxa"/>
            <w:tcBorders>
              <w:top w:val="nil"/>
              <w:left w:val="nil"/>
              <w:bottom w:val="single" w:sz="4" w:space="0" w:color="auto"/>
              <w:right w:val="single" w:sz="4" w:space="0" w:color="auto"/>
            </w:tcBorders>
            <w:shd w:val="clear" w:color="auto" w:fill="auto"/>
            <w:noWrap/>
            <w:vAlign w:val="center"/>
            <w:hideMark/>
          </w:tcPr>
          <w:p w14:paraId="655CABB0"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Delta Apparel Honduras, S</w:t>
            </w:r>
          </w:p>
        </w:tc>
        <w:tc>
          <w:tcPr>
            <w:tcW w:w="1800" w:type="dxa"/>
            <w:tcBorders>
              <w:top w:val="nil"/>
              <w:left w:val="nil"/>
              <w:bottom w:val="single" w:sz="4" w:space="0" w:color="auto"/>
              <w:right w:val="single" w:sz="4" w:space="0" w:color="auto"/>
            </w:tcBorders>
            <w:shd w:val="clear" w:color="auto" w:fill="auto"/>
            <w:noWrap/>
            <w:vAlign w:val="center"/>
            <w:hideMark/>
          </w:tcPr>
          <w:p w14:paraId="2F337ED7"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No longer employed</w:t>
            </w:r>
          </w:p>
        </w:tc>
        <w:tc>
          <w:tcPr>
            <w:tcW w:w="2700" w:type="dxa"/>
            <w:tcBorders>
              <w:top w:val="nil"/>
              <w:left w:val="nil"/>
              <w:bottom w:val="single" w:sz="4" w:space="0" w:color="auto"/>
              <w:right w:val="single" w:sz="4" w:space="0" w:color="auto"/>
            </w:tcBorders>
            <w:shd w:val="clear" w:color="auto" w:fill="auto"/>
            <w:vAlign w:val="bottom"/>
            <w:hideMark/>
          </w:tcPr>
          <w:p w14:paraId="6595DA44" w14:textId="3CE21B2F" w:rsidR="005D304A" w:rsidRPr="00CA1A85" w:rsidRDefault="00B7156A" w:rsidP="00B7156A">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Pr>
                <w:rFonts w:asciiTheme="majorHAnsi" w:hAnsiTheme="majorHAnsi"/>
                <w:color w:val="000000"/>
                <w:sz w:val="18"/>
                <w:bdr w:val="none" w:sz="0" w:space="0" w:color="auto"/>
              </w:rPr>
              <w:t>23</w:t>
            </w:r>
            <w:r w:rsidRPr="00CA1A85">
              <w:rPr>
                <w:rFonts w:asciiTheme="majorHAnsi" w:hAnsiTheme="majorHAnsi"/>
                <w:color w:val="000000"/>
                <w:sz w:val="18"/>
                <w:bdr w:val="none" w:sz="0" w:space="0" w:color="auto"/>
              </w:rPr>
              <w:t>%</w:t>
            </w:r>
            <w:r>
              <w:rPr>
                <w:rFonts w:asciiTheme="majorHAnsi" w:hAnsiTheme="majorHAnsi"/>
                <w:color w:val="000000"/>
                <w:sz w:val="18"/>
                <w:bdr w:val="none" w:sz="0" w:space="0" w:color="auto"/>
              </w:rPr>
              <w:t xml:space="preserve"> permanent partial disability due to</w:t>
            </w:r>
            <w:r w:rsidR="00D16E33" w:rsidRPr="00CA1A85">
              <w:rPr>
                <w:rFonts w:asciiTheme="majorHAnsi" w:hAnsiTheme="majorHAnsi"/>
                <w:color w:val="000000"/>
                <w:sz w:val="18"/>
                <w:bdr w:val="none" w:sz="0" w:space="0" w:color="auto"/>
              </w:rPr>
              <w:t xml:space="preserve"> </w:t>
            </w:r>
            <w:r>
              <w:rPr>
                <w:rFonts w:asciiTheme="majorHAnsi" w:hAnsiTheme="majorHAnsi"/>
                <w:color w:val="000000"/>
                <w:sz w:val="18"/>
                <w:bdr w:val="none" w:sz="0" w:space="0" w:color="auto"/>
              </w:rPr>
              <w:t>c</w:t>
            </w:r>
            <w:r w:rsidR="005D304A" w:rsidRPr="00CA1A85">
              <w:rPr>
                <w:rFonts w:asciiTheme="majorHAnsi" w:hAnsiTheme="majorHAnsi"/>
                <w:color w:val="000000"/>
                <w:sz w:val="18"/>
                <w:bdr w:val="none" w:sz="0" w:space="0" w:color="auto"/>
              </w:rPr>
              <w:t>ervic</w:t>
            </w:r>
            <w:r>
              <w:rPr>
                <w:rFonts w:asciiTheme="majorHAnsi" w:hAnsiTheme="majorHAnsi"/>
                <w:color w:val="000000"/>
                <w:sz w:val="18"/>
                <w:bdr w:val="none" w:sz="0" w:space="0" w:color="auto"/>
              </w:rPr>
              <w:t>al brachialgia on the left side with radiculopathy</w:t>
            </w:r>
          </w:p>
        </w:tc>
      </w:tr>
      <w:tr w:rsidR="005D304A" w:rsidRPr="00CA1A85" w14:paraId="4210D327" w14:textId="77777777" w:rsidTr="00B7156A">
        <w:trPr>
          <w:trHeight w:val="8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AFD967D"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15</w:t>
            </w:r>
          </w:p>
        </w:tc>
        <w:tc>
          <w:tcPr>
            <w:tcW w:w="2790" w:type="dxa"/>
            <w:tcBorders>
              <w:top w:val="nil"/>
              <w:left w:val="nil"/>
              <w:bottom w:val="single" w:sz="4" w:space="0" w:color="auto"/>
              <w:right w:val="single" w:sz="4" w:space="0" w:color="auto"/>
            </w:tcBorders>
            <w:shd w:val="clear" w:color="000000" w:fill="FFFFFF"/>
            <w:noWrap/>
            <w:vAlign w:val="center"/>
            <w:hideMark/>
          </w:tcPr>
          <w:p w14:paraId="1D83399D"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Maldonado López, Blanca Lidia </w:t>
            </w:r>
          </w:p>
        </w:tc>
        <w:tc>
          <w:tcPr>
            <w:tcW w:w="1890" w:type="dxa"/>
            <w:tcBorders>
              <w:top w:val="nil"/>
              <w:left w:val="nil"/>
              <w:bottom w:val="single" w:sz="4" w:space="0" w:color="auto"/>
              <w:right w:val="single" w:sz="4" w:space="0" w:color="auto"/>
            </w:tcBorders>
            <w:shd w:val="clear" w:color="auto" w:fill="auto"/>
            <w:noWrap/>
            <w:vAlign w:val="center"/>
            <w:hideMark/>
          </w:tcPr>
          <w:p w14:paraId="4E460DC8"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Elcatex</w:t>
            </w:r>
          </w:p>
        </w:tc>
        <w:tc>
          <w:tcPr>
            <w:tcW w:w="1800" w:type="dxa"/>
            <w:tcBorders>
              <w:top w:val="nil"/>
              <w:left w:val="nil"/>
              <w:bottom w:val="single" w:sz="4" w:space="0" w:color="auto"/>
              <w:right w:val="single" w:sz="4" w:space="0" w:color="auto"/>
            </w:tcBorders>
            <w:shd w:val="clear" w:color="auto" w:fill="auto"/>
            <w:noWrap/>
            <w:vAlign w:val="center"/>
            <w:hideMark/>
          </w:tcPr>
          <w:p w14:paraId="708B9203"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 Is happy with her re-location</w:t>
            </w:r>
          </w:p>
        </w:tc>
        <w:tc>
          <w:tcPr>
            <w:tcW w:w="2700" w:type="dxa"/>
            <w:tcBorders>
              <w:top w:val="nil"/>
              <w:left w:val="nil"/>
              <w:bottom w:val="single" w:sz="4" w:space="0" w:color="auto"/>
              <w:right w:val="single" w:sz="4" w:space="0" w:color="auto"/>
            </w:tcBorders>
            <w:shd w:val="clear" w:color="auto" w:fill="auto"/>
            <w:vAlign w:val="bottom"/>
            <w:hideMark/>
          </w:tcPr>
          <w:p w14:paraId="356D6D8F" w14:textId="545427A6" w:rsidR="005D304A" w:rsidRPr="00CA1A85" w:rsidRDefault="00A64FE2" w:rsidP="00A64FE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23% </w:t>
            </w:r>
            <w:r>
              <w:rPr>
                <w:rFonts w:asciiTheme="majorHAnsi" w:hAnsiTheme="majorHAnsi"/>
                <w:color w:val="000000"/>
                <w:sz w:val="18"/>
                <w:bdr w:val="none" w:sz="0" w:space="0" w:color="auto"/>
              </w:rPr>
              <w:t>p</w:t>
            </w:r>
            <w:r w:rsidR="00D16E33" w:rsidRPr="00CA1A85">
              <w:rPr>
                <w:rFonts w:asciiTheme="majorHAnsi" w:hAnsiTheme="majorHAnsi"/>
                <w:color w:val="000000"/>
                <w:sz w:val="18"/>
                <w:bdr w:val="none" w:sz="0" w:space="0" w:color="auto"/>
              </w:rPr>
              <w:t xml:space="preserve">ermanent partial disability </w:t>
            </w:r>
            <w:r w:rsidR="00B7156A">
              <w:rPr>
                <w:rFonts w:asciiTheme="majorHAnsi" w:hAnsiTheme="majorHAnsi"/>
                <w:color w:val="000000"/>
                <w:sz w:val="18"/>
                <w:bdr w:val="none" w:sz="0" w:space="0" w:color="auto"/>
              </w:rPr>
              <w:t>due to</w:t>
            </w:r>
            <w:r w:rsidR="00B7156A" w:rsidRPr="00CA1A85">
              <w:rPr>
                <w:rFonts w:asciiTheme="majorHAnsi" w:hAnsiTheme="majorHAnsi"/>
                <w:color w:val="000000"/>
                <w:sz w:val="18"/>
                <w:bdr w:val="none" w:sz="0" w:space="0" w:color="auto"/>
              </w:rPr>
              <w:t xml:space="preserve"> </w:t>
            </w:r>
            <w:r w:rsidR="005D304A" w:rsidRPr="00CA1A85">
              <w:rPr>
                <w:rFonts w:asciiTheme="majorHAnsi" w:hAnsiTheme="majorHAnsi"/>
                <w:color w:val="000000"/>
                <w:sz w:val="18"/>
                <w:bdr w:val="none" w:sz="0" w:space="0" w:color="auto"/>
              </w:rPr>
              <w:t>syndrome in operated right shoulder</w:t>
            </w:r>
          </w:p>
        </w:tc>
      </w:tr>
      <w:tr w:rsidR="005D304A" w:rsidRPr="00CA1A85" w14:paraId="72DB53A4" w14:textId="77777777" w:rsidTr="00B7156A">
        <w:trPr>
          <w:trHeight w:val="800"/>
        </w:trPr>
        <w:tc>
          <w:tcPr>
            <w:tcW w:w="465" w:type="dxa"/>
            <w:tcBorders>
              <w:top w:val="nil"/>
              <w:left w:val="single" w:sz="4" w:space="0" w:color="auto"/>
              <w:bottom w:val="single" w:sz="4" w:space="0" w:color="auto"/>
              <w:right w:val="single" w:sz="4" w:space="0" w:color="auto"/>
            </w:tcBorders>
            <w:shd w:val="clear" w:color="auto" w:fill="auto"/>
            <w:noWrap/>
            <w:vAlign w:val="bottom"/>
          </w:tcPr>
          <w:p w14:paraId="1A814E98"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16</w:t>
            </w:r>
          </w:p>
        </w:tc>
        <w:tc>
          <w:tcPr>
            <w:tcW w:w="2790" w:type="dxa"/>
            <w:tcBorders>
              <w:top w:val="nil"/>
              <w:left w:val="nil"/>
              <w:bottom w:val="single" w:sz="4" w:space="0" w:color="auto"/>
              <w:right w:val="single" w:sz="4" w:space="0" w:color="auto"/>
            </w:tcBorders>
            <w:shd w:val="clear" w:color="000000" w:fill="FFFFFF"/>
            <w:noWrap/>
            <w:vAlign w:val="center"/>
          </w:tcPr>
          <w:p w14:paraId="6DB0E55F"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Marín Bardales, Henry Jeovanny</w:t>
            </w:r>
          </w:p>
        </w:tc>
        <w:tc>
          <w:tcPr>
            <w:tcW w:w="1890" w:type="dxa"/>
            <w:tcBorders>
              <w:top w:val="nil"/>
              <w:left w:val="nil"/>
              <w:bottom w:val="single" w:sz="4" w:space="0" w:color="auto"/>
              <w:right w:val="single" w:sz="4" w:space="0" w:color="auto"/>
            </w:tcBorders>
            <w:shd w:val="clear" w:color="auto" w:fill="auto"/>
            <w:noWrap/>
            <w:vAlign w:val="center"/>
          </w:tcPr>
          <w:p w14:paraId="365C6AA5"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Gildan Activewear San Miguel </w:t>
            </w:r>
          </w:p>
        </w:tc>
        <w:tc>
          <w:tcPr>
            <w:tcW w:w="1800" w:type="dxa"/>
            <w:tcBorders>
              <w:top w:val="nil"/>
              <w:left w:val="nil"/>
              <w:bottom w:val="single" w:sz="4" w:space="0" w:color="auto"/>
              <w:right w:val="single" w:sz="4" w:space="0" w:color="auto"/>
            </w:tcBorders>
            <w:shd w:val="clear" w:color="auto" w:fill="auto"/>
            <w:noWrap/>
            <w:vAlign w:val="center"/>
          </w:tcPr>
          <w:p w14:paraId="1273FC9C"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 Is happy with his re-location</w:t>
            </w:r>
          </w:p>
        </w:tc>
        <w:tc>
          <w:tcPr>
            <w:tcW w:w="2700" w:type="dxa"/>
            <w:tcBorders>
              <w:top w:val="nil"/>
              <w:left w:val="nil"/>
              <w:bottom w:val="single" w:sz="4" w:space="0" w:color="auto"/>
              <w:right w:val="single" w:sz="4" w:space="0" w:color="auto"/>
            </w:tcBorders>
            <w:shd w:val="clear" w:color="auto" w:fill="auto"/>
            <w:vAlign w:val="bottom"/>
          </w:tcPr>
          <w:p w14:paraId="06AE96C9" w14:textId="4BDB6744" w:rsidR="005D304A" w:rsidRPr="00CA1A85" w:rsidRDefault="00A64FE2" w:rsidP="00A64FE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Pr>
                <w:rFonts w:asciiTheme="majorHAnsi" w:hAnsiTheme="majorHAnsi"/>
                <w:color w:val="000000"/>
                <w:sz w:val="18"/>
                <w:bdr w:val="none" w:sz="0" w:space="0" w:color="auto"/>
              </w:rPr>
              <w:t>37</w:t>
            </w:r>
            <w:r w:rsidRPr="00CA1A85">
              <w:rPr>
                <w:rFonts w:asciiTheme="majorHAnsi" w:hAnsiTheme="majorHAnsi"/>
                <w:color w:val="000000"/>
                <w:sz w:val="18"/>
                <w:bdr w:val="none" w:sz="0" w:space="0" w:color="auto"/>
              </w:rPr>
              <w:t>%</w:t>
            </w:r>
            <w:r>
              <w:rPr>
                <w:rFonts w:asciiTheme="majorHAnsi" w:hAnsiTheme="majorHAnsi"/>
                <w:color w:val="000000"/>
                <w:sz w:val="18"/>
                <w:bdr w:val="none" w:sz="0" w:space="0" w:color="auto"/>
              </w:rPr>
              <w:t xml:space="preserve"> p</w:t>
            </w:r>
            <w:r w:rsidR="00E626A6">
              <w:rPr>
                <w:rFonts w:asciiTheme="majorHAnsi" w:hAnsiTheme="majorHAnsi"/>
                <w:color w:val="000000"/>
                <w:sz w:val="18"/>
                <w:bdr w:val="none" w:sz="0" w:space="0" w:color="auto"/>
              </w:rPr>
              <w:t>ermanent partial disability</w:t>
            </w:r>
            <w:r w:rsidR="00D16E33" w:rsidRPr="00CA1A85">
              <w:rPr>
                <w:rFonts w:asciiTheme="majorHAnsi" w:hAnsiTheme="majorHAnsi"/>
                <w:color w:val="000000"/>
                <w:sz w:val="18"/>
                <w:bdr w:val="none" w:sz="0" w:space="0" w:color="auto"/>
              </w:rPr>
              <w:t xml:space="preserve"> </w:t>
            </w:r>
            <w:r w:rsidR="00B7156A">
              <w:rPr>
                <w:rFonts w:asciiTheme="majorHAnsi" w:hAnsiTheme="majorHAnsi"/>
                <w:color w:val="000000"/>
                <w:sz w:val="18"/>
                <w:bdr w:val="none" w:sz="0" w:space="0" w:color="auto"/>
              </w:rPr>
              <w:t>due to</w:t>
            </w:r>
            <w:r w:rsidR="00B7156A" w:rsidRPr="00CA1A85">
              <w:rPr>
                <w:rFonts w:asciiTheme="majorHAnsi" w:hAnsiTheme="majorHAnsi"/>
                <w:color w:val="000000"/>
                <w:sz w:val="18"/>
                <w:bdr w:val="none" w:sz="0" w:space="0" w:color="auto"/>
              </w:rPr>
              <w:t xml:space="preserve"> </w:t>
            </w:r>
            <w:r w:rsidR="005D304A" w:rsidRPr="00CA1A85">
              <w:rPr>
                <w:rFonts w:asciiTheme="majorHAnsi" w:hAnsiTheme="majorHAnsi"/>
                <w:color w:val="000000"/>
                <w:sz w:val="18"/>
                <w:bdr w:val="none" w:sz="0" w:space="0" w:color="auto"/>
              </w:rPr>
              <w:t>Chronic cervical brachialgia related to cervical hernia</w:t>
            </w:r>
          </w:p>
        </w:tc>
      </w:tr>
      <w:tr w:rsidR="005D304A" w:rsidRPr="00CA1A85" w14:paraId="4C079B22" w14:textId="77777777" w:rsidTr="00B7156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324A460"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17</w:t>
            </w:r>
          </w:p>
        </w:tc>
        <w:tc>
          <w:tcPr>
            <w:tcW w:w="2790" w:type="dxa"/>
            <w:tcBorders>
              <w:top w:val="nil"/>
              <w:left w:val="nil"/>
              <w:bottom w:val="single" w:sz="4" w:space="0" w:color="auto"/>
              <w:right w:val="single" w:sz="4" w:space="0" w:color="auto"/>
            </w:tcBorders>
            <w:shd w:val="clear" w:color="000000" w:fill="FFFFFF"/>
            <w:noWrap/>
            <w:vAlign w:val="center"/>
            <w:hideMark/>
          </w:tcPr>
          <w:p w14:paraId="0FC2E300"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Murillo Armador, Gloria Esperanza </w:t>
            </w:r>
          </w:p>
        </w:tc>
        <w:tc>
          <w:tcPr>
            <w:tcW w:w="1890" w:type="dxa"/>
            <w:tcBorders>
              <w:top w:val="nil"/>
              <w:left w:val="nil"/>
              <w:bottom w:val="single" w:sz="4" w:space="0" w:color="auto"/>
              <w:right w:val="single" w:sz="4" w:space="0" w:color="auto"/>
            </w:tcBorders>
            <w:shd w:val="clear" w:color="auto" w:fill="auto"/>
            <w:noWrap/>
            <w:vAlign w:val="center"/>
            <w:hideMark/>
          </w:tcPr>
          <w:p w14:paraId="428B2E99"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Gildan Activewear San Miguel</w:t>
            </w:r>
          </w:p>
        </w:tc>
        <w:tc>
          <w:tcPr>
            <w:tcW w:w="1800" w:type="dxa"/>
            <w:tcBorders>
              <w:top w:val="nil"/>
              <w:left w:val="nil"/>
              <w:bottom w:val="single" w:sz="4" w:space="0" w:color="auto"/>
              <w:right w:val="single" w:sz="4" w:space="0" w:color="auto"/>
            </w:tcBorders>
            <w:shd w:val="clear" w:color="auto" w:fill="auto"/>
            <w:noWrap/>
            <w:vAlign w:val="center"/>
            <w:hideMark/>
          </w:tcPr>
          <w:p w14:paraId="708774E0"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Is happy with her re-location</w:t>
            </w:r>
          </w:p>
        </w:tc>
        <w:tc>
          <w:tcPr>
            <w:tcW w:w="2700" w:type="dxa"/>
            <w:tcBorders>
              <w:top w:val="nil"/>
              <w:left w:val="nil"/>
              <w:bottom w:val="single" w:sz="4" w:space="0" w:color="auto"/>
              <w:right w:val="single" w:sz="4" w:space="0" w:color="auto"/>
            </w:tcBorders>
            <w:shd w:val="clear" w:color="auto" w:fill="auto"/>
            <w:vAlign w:val="bottom"/>
            <w:hideMark/>
          </w:tcPr>
          <w:p w14:paraId="179BB8A7" w14:textId="11007D59" w:rsidR="005D304A" w:rsidRPr="00CA1A85" w:rsidRDefault="00A64FE2" w:rsidP="00A64FE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Pr>
                <w:rFonts w:asciiTheme="majorHAnsi" w:hAnsiTheme="majorHAnsi"/>
                <w:color w:val="000000"/>
                <w:sz w:val="18"/>
                <w:bdr w:val="none" w:sz="0" w:space="0" w:color="auto"/>
              </w:rPr>
              <w:t>4</w:t>
            </w:r>
            <w:r w:rsidRPr="00CA1A85">
              <w:rPr>
                <w:rFonts w:asciiTheme="majorHAnsi" w:hAnsiTheme="majorHAnsi"/>
                <w:color w:val="000000"/>
                <w:sz w:val="18"/>
                <w:bdr w:val="none" w:sz="0" w:space="0" w:color="auto"/>
              </w:rPr>
              <w:t>4%</w:t>
            </w:r>
            <w:r>
              <w:rPr>
                <w:rFonts w:asciiTheme="majorHAnsi" w:hAnsiTheme="majorHAnsi"/>
                <w:color w:val="000000"/>
                <w:sz w:val="18"/>
                <w:bdr w:val="none" w:sz="0" w:space="0" w:color="auto"/>
              </w:rPr>
              <w:t xml:space="preserve"> p</w:t>
            </w:r>
            <w:r w:rsidR="00D16E33" w:rsidRPr="00CA1A85">
              <w:rPr>
                <w:rFonts w:asciiTheme="majorHAnsi" w:hAnsiTheme="majorHAnsi"/>
                <w:color w:val="000000"/>
                <w:sz w:val="18"/>
                <w:bdr w:val="none" w:sz="0" w:space="0" w:color="auto"/>
              </w:rPr>
              <w:t xml:space="preserve">ermanent partial disability </w:t>
            </w:r>
            <w:r w:rsidR="00B7156A">
              <w:rPr>
                <w:rFonts w:asciiTheme="majorHAnsi" w:hAnsiTheme="majorHAnsi"/>
                <w:color w:val="000000"/>
                <w:sz w:val="18"/>
                <w:bdr w:val="none" w:sz="0" w:space="0" w:color="auto"/>
              </w:rPr>
              <w:t>due to</w:t>
            </w:r>
            <w:r w:rsidR="00B7156A" w:rsidRPr="00CA1A85">
              <w:rPr>
                <w:rFonts w:asciiTheme="majorHAnsi" w:hAnsiTheme="majorHAnsi"/>
                <w:color w:val="000000"/>
                <w:sz w:val="18"/>
                <w:bdr w:val="none" w:sz="0" w:space="0" w:color="auto"/>
              </w:rPr>
              <w:t xml:space="preserve"> </w:t>
            </w:r>
            <w:r>
              <w:rPr>
                <w:rFonts w:asciiTheme="majorHAnsi" w:hAnsiTheme="majorHAnsi"/>
                <w:color w:val="000000"/>
                <w:sz w:val="18"/>
                <w:bdr w:val="none" w:sz="0" w:space="0" w:color="auto"/>
              </w:rPr>
              <w:t>b</w:t>
            </w:r>
            <w:r w:rsidR="005D304A" w:rsidRPr="00CA1A85">
              <w:rPr>
                <w:rFonts w:asciiTheme="majorHAnsi" w:hAnsiTheme="majorHAnsi"/>
                <w:color w:val="000000"/>
                <w:sz w:val="18"/>
                <w:bdr w:val="none" w:sz="0" w:space="0" w:color="auto"/>
              </w:rPr>
              <w:t>ilateral carpal tunnel syndrome</w:t>
            </w:r>
          </w:p>
        </w:tc>
      </w:tr>
      <w:tr w:rsidR="005D304A" w:rsidRPr="00CA1A85" w14:paraId="5A445043" w14:textId="77777777" w:rsidTr="00B7156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5AD75798"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18</w:t>
            </w:r>
          </w:p>
        </w:tc>
        <w:tc>
          <w:tcPr>
            <w:tcW w:w="2790" w:type="dxa"/>
            <w:tcBorders>
              <w:top w:val="nil"/>
              <w:left w:val="nil"/>
              <w:bottom w:val="single" w:sz="4" w:space="0" w:color="auto"/>
              <w:right w:val="single" w:sz="4" w:space="0" w:color="auto"/>
            </w:tcBorders>
            <w:shd w:val="clear" w:color="000000" w:fill="FFFFFF"/>
            <w:noWrap/>
            <w:vAlign w:val="center"/>
            <w:hideMark/>
          </w:tcPr>
          <w:p w14:paraId="12483FCF"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Muñoz Núñez, Edelsa </w:t>
            </w:r>
          </w:p>
        </w:tc>
        <w:tc>
          <w:tcPr>
            <w:tcW w:w="1890" w:type="dxa"/>
            <w:tcBorders>
              <w:top w:val="nil"/>
              <w:left w:val="nil"/>
              <w:bottom w:val="single" w:sz="4" w:space="0" w:color="auto"/>
              <w:right w:val="single" w:sz="4" w:space="0" w:color="auto"/>
            </w:tcBorders>
            <w:shd w:val="clear" w:color="auto" w:fill="auto"/>
            <w:noWrap/>
            <w:vAlign w:val="center"/>
            <w:hideMark/>
          </w:tcPr>
          <w:p w14:paraId="78C496A7"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Hanes Choloma INC RL</w:t>
            </w:r>
          </w:p>
        </w:tc>
        <w:tc>
          <w:tcPr>
            <w:tcW w:w="1800" w:type="dxa"/>
            <w:tcBorders>
              <w:top w:val="nil"/>
              <w:left w:val="nil"/>
              <w:bottom w:val="single" w:sz="4" w:space="0" w:color="auto"/>
              <w:right w:val="single" w:sz="4" w:space="0" w:color="auto"/>
            </w:tcBorders>
            <w:shd w:val="clear" w:color="auto" w:fill="auto"/>
            <w:noWrap/>
            <w:vAlign w:val="center"/>
            <w:hideMark/>
          </w:tcPr>
          <w:p w14:paraId="28D47630"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 Still working</w:t>
            </w:r>
          </w:p>
        </w:tc>
        <w:tc>
          <w:tcPr>
            <w:tcW w:w="2700" w:type="dxa"/>
            <w:tcBorders>
              <w:top w:val="nil"/>
              <w:left w:val="nil"/>
              <w:bottom w:val="single" w:sz="4" w:space="0" w:color="auto"/>
              <w:right w:val="single" w:sz="4" w:space="0" w:color="auto"/>
            </w:tcBorders>
            <w:shd w:val="clear" w:color="auto" w:fill="auto"/>
            <w:vAlign w:val="bottom"/>
            <w:hideMark/>
          </w:tcPr>
          <w:p w14:paraId="79C6CA1A" w14:textId="68FEC60B" w:rsidR="005D304A" w:rsidRPr="00CA1A85" w:rsidRDefault="00A64FE2" w:rsidP="00A64FE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Pr>
                <w:rFonts w:asciiTheme="majorHAnsi" w:hAnsiTheme="majorHAnsi"/>
                <w:color w:val="000000"/>
                <w:sz w:val="18"/>
                <w:bdr w:val="none" w:sz="0" w:space="0" w:color="auto"/>
              </w:rPr>
              <w:t>43</w:t>
            </w:r>
            <w:r w:rsidRPr="00CA1A85">
              <w:rPr>
                <w:rFonts w:asciiTheme="majorHAnsi" w:hAnsiTheme="majorHAnsi"/>
                <w:color w:val="000000"/>
                <w:sz w:val="18"/>
                <w:bdr w:val="none" w:sz="0" w:space="0" w:color="auto"/>
              </w:rPr>
              <w:t>%</w:t>
            </w:r>
            <w:r>
              <w:rPr>
                <w:rFonts w:asciiTheme="majorHAnsi" w:hAnsiTheme="majorHAnsi"/>
                <w:color w:val="000000"/>
                <w:sz w:val="18"/>
                <w:bdr w:val="none" w:sz="0" w:space="0" w:color="auto"/>
              </w:rPr>
              <w:t xml:space="preserve"> p</w:t>
            </w:r>
            <w:r w:rsidR="00E626A6">
              <w:rPr>
                <w:rFonts w:asciiTheme="majorHAnsi" w:hAnsiTheme="majorHAnsi"/>
                <w:color w:val="000000"/>
                <w:sz w:val="18"/>
                <w:bdr w:val="none" w:sz="0" w:space="0" w:color="auto"/>
              </w:rPr>
              <w:t>ermanent partial disability</w:t>
            </w:r>
            <w:r w:rsidR="00D16E33" w:rsidRPr="00CA1A85">
              <w:rPr>
                <w:rFonts w:asciiTheme="majorHAnsi" w:hAnsiTheme="majorHAnsi"/>
                <w:color w:val="000000"/>
                <w:sz w:val="18"/>
                <w:bdr w:val="none" w:sz="0" w:space="0" w:color="auto"/>
              </w:rPr>
              <w:t xml:space="preserve"> </w:t>
            </w:r>
            <w:r w:rsidR="00B7156A">
              <w:rPr>
                <w:rFonts w:asciiTheme="majorHAnsi" w:hAnsiTheme="majorHAnsi"/>
                <w:color w:val="000000"/>
                <w:sz w:val="18"/>
                <w:bdr w:val="none" w:sz="0" w:space="0" w:color="auto"/>
              </w:rPr>
              <w:t>due to</w:t>
            </w:r>
            <w:r w:rsidR="00B7156A" w:rsidRPr="00CA1A85">
              <w:rPr>
                <w:rFonts w:asciiTheme="majorHAnsi" w:hAnsiTheme="majorHAnsi"/>
                <w:color w:val="000000"/>
                <w:sz w:val="18"/>
                <w:bdr w:val="none" w:sz="0" w:space="0" w:color="auto"/>
              </w:rPr>
              <w:t xml:space="preserve"> </w:t>
            </w:r>
            <w:r w:rsidR="000B2051">
              <w:rPr>
                <w:rFonts w:asciiTheme="majorHAnsi" w:hAnsiTheme="majorHAnsi"/>
                <w:color w:val="000000"/>
                <w:sz w:val="18"/>
                <w:bdr w:val="none" w:sz="0" w:space="0" w:color="auto"/>
              </w:rPr>
              <w:t>l</w:t>
            </w:r>
            <w:r w:rsidR="005D304A" w:rsidRPr="00CA1A85">
              <w:rPr>
                <w:rFonts w:asciiTheme="majorHAnsi" w:hAnsiTheme="majorHAnsi"/>
                <w:color w:val="000000"/>
                <w:sz w:val="18"/>
                <w:bdr w:val="none" w:sz="0" w:space="0" w:color="auto"/>
              </w:rPr>
              <w:t>ight supraspinal tendonitis on the right side</w:t>
            </w:r>
          </w:p>
        </w:tc>
      </w:tr>
      <w:tr w:rsidR="005D304A" w:rsidRPr="00CA1A85" w14:paraId="5311BF08" w14:textId="77777777" w:rsidTr="00B7156A">
        <w:trPr>
          <w:trHeight w:val="52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09C80E42"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19</w:t>
            </w:r>
          </w:p>
        </w:tc>
        <w:tc>
          <w:tcPr>
            <w:tcW w:w="2790" w:type="dxa"/>
            <w:tcBorders>
              <w:top w:val="nil"/>
              <w:left w:val="nil"/>
              <w:bottom w:val="single" w:sz="4" w:space="0" w:color="auto"/>
              <w:right w:val="single" w:sz="4" w:space="0" w:color="auto"/>
            </w:tcBorders>
            <w:shd w:val="clear" w:color="auto" w:fill="auto"/>
            <w:noWrap/>
            <w:vAlign w:val="center"/>
            <w:hideMark/>
          </w:tcPr>
          <w:p w14:paraId="5AD7AD60"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Mejía Ayala, Lilian Margot</w:t>
            </w:r>
          </w:p>
        </w:tc>
        <w:tc>
          <w:tcPr>
            <w:tcW w:w="1890" w:type="dxa"/>
            <w:tcBorders>
              <w:top w:val="nil"/>
              <w:left w:val="nil"/>
              <w:bottom w:val="single" w:sz="4" w:space="0" w:color="auto"/>
              <w:right w:val="single" w:sz="4" w:space="0" w:color="auto"/>
            </w:tcBorders>
            <w:shd w:val="clear" w:color="auto" w:fill="auto"/>
            <w:noWrap/>
            <w:vAlign w:val="center"/>
            <w:hideMark/>
          </w:tcPr>
          <w:p w14:paraId="1F232CF2"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Hanes Choloma INC RL</w:t>
            </w:r>
          </w:p>
        </w:tc>
        <w:tc>
          <w:tcPr>
            <w:tcW w:w="1800" w:type="dxa"/>
            <w:tcBorders>
              <w:top w:val="nil"/>
              <w:left w:val="nil"/>
              <w:bottom w:val="single" w:sz="4" w:space="0" w:color="auto"/>
              <w:right w:val="single" w:sz="4" w:space="0" w:color="auto"/>
            </w:tcBorders>
            <w:shd w:val="clear" w:color="auto" w:fill="auto"/>
            <w:noWrap/>
            <w:vAlign w:val="center"/>
            <w:hideMark/>
          </w:tcPr>
          <w:p w14:paraId="237FF710"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No longer employed</w:t>
            </w:r>
          </w:p>
        </w:tc>
        <w:tc>
          <w:tcPr>
            <w:tcW w:w="2700" w:type="dxa"/>
            <w:tcBorders>
              <w:top w:val="nil"/>
              <w:left w:val="nil"/>
              <w:bottom w:val="single" w:sz="4" w:space="0" w:color="auto"/>
              <w:right w:val="single" w:sz="4" w:space="0" w:color="auto"/>
            </w:tcBorders>
            <w:shd w:val="clear" w:color="auto" w:fill="auto"/>
            <w:vAlign w:val="center"/>
            <w:hideMark/>
          </w:tcPr>
          <w:p w14:paraId="7F35EEA9" w14:textId="7D449CFE" w:rsidR="005D304A" w:rsidRPr="00CA1A85" w:rsidRDefault="00E626A6" w:rsidP="00E626A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Pr>
                <w:rFonts w:asciiTheme="majorHAnsi" w:hAnsiTheme="majorHAnsi"/>
                <w:color w:val="000000"/>
                <w:sz w:val="18"/>
                <w:bdr w:val="none" w:sz="0" w:space="0" w:color="auto"/>
              </w:rPr>
              <w:t>22</w:t>
            </w:r>
            <w:r w:rsidRPr="00CA1A85">
              <w:rPr>
                <w:rFonts w:asciiTheme="majorHAnsi" w:hAnsiTheme="majorHAnsi"/>
                <w:color w:val="000000"/>
                <w:sz w:val="18"/>
                <w:bdr w:val="none" w:sz="0" w:space="0" w:color="auto"/>
              </w:rPr>
              <w:t>%</w:t>
            </w:r>
            <w:r>
              <w:rPr>
                <w:rFonts w:asciiTheme="majorHAnsi" w:hAnsiTheme="majorHAnsi"/>
                <w:color w:val="000000"/>
                <w:sz w:val="18"/>
                <w:bdr w:val="none" w:sz="0" w:space="0" w:color="auto"/>
              </w:rPr>
              <w:t xml:space="preserve"> permanent partial disability</w:t>
            </w:r>
            <w:r w:rsidR="00D16E33" w:rsidRPr="00CA1A85">
              <w:rPr>
                <w:rFonts w:asciiTheme="majorHAnsi" w:hAnsiTheme="majorHAnsi"/>
                <w:color w:val="000000"/>
                <w:sz w:val="18"/>
                <w:bdr w:val="none" w:sz="0" w:space="0" w:color="auto"/>
              </w:rPr>
              <w:t xml:space="preserve"> </w:t>
            </w:r>
            <w:r>
              <w:rPr>
                <w:rFonts w:asciiTheme="majorHAnsi" w:hAnsiTheme="majorHAnsi"/>
                <w:color w:val="000000"/>
                <w:sz w:val="18"/>
                <w:bdr w:val="none" w:sz="0" w:space="0" w:color="auto"/>
              </w:rPr>
              <w:t>due to</w:t>
            </w:r>
            <w:r w:rsidRPr="00CA1A85">
              <w:rPr>
                <w:rFonts w:asciiTheme="majorHAnsi" w:hAnsiTheme="majorHAnsi"/>
                <w:color w:val="000000"/>
                <w:sz w:val="18"/>
                <w:bdr w:val="none" w:sz="0" w:space="0" w:color="auto"/>
              </w:rPr>
              <w:t xml:space="preserve"> </w:t>
            </w:r>
            <w:r>
              <w:rPr>
                <w:rFonts w:asciiTheme="majorHAnsi" w:hAnsiTheme="majorHAnsi"/>
                <w:color w:val="000000"/>
                <w:sz w:val="18"/>
                <w:bdr w:val="none" w:sz="0" w:space="0" w:color="auto"/>
              </w:rPr>
              <w:t>b</w:t>
            </w:r>
            <w:r w:rsidR="005D304A" w:rsidRPr="00CA1A85">
              <w:rPr>
                <w:rFonts w:asciiTheme="majorHAnsi" w:hAnsiTheme="majorHAnsi"/>
                <w:color w:val="000000"/>
                <w:sz w:val="18"/>
                <w:bdr w:val="none" w:sz="0" w:space="0" w:color="auto"/>
              </w:rPr>
              <w:t>ilateral supraspinal muscle tendonitis</w:t>
            </w:r>
          </w:p>
        </w:tc>
      </w:tr>
      <w:tr w:rsidR="005D304A" w:rsidRPr="00CA1A85" w14:paraId="31D058A1" w14:textId="77777777" w:rsidTr="00B7156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6ADA76A3"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20</w:t>
            </w:r>
          </w:p>
        </w:tc>
        <w:tc>
          <w:tcPr>
            <w:tcW w:w="2790" w:type="dxa"/>
            <w:tcBorders>
              <w:top w:val="nil"/>
              <w:left w:val="nil"/>
              <w:bottom w:val="single" w:sz="4" w:space="0" w:color="auto"/>
              <w:right w:val="single" w:sz="4" w:space="0" w:color="auto"/>
            </w:tcBorders>
            <w:shd w:val="clear" w:color="auto" w:fill="auto"/>
            <w:noWrap/>
            <w:vAlign w:val="center"/>
            <w:hideMark/>
          </w:tcPr>
          <w:p w14:paraId="5A063829"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Paz Enamorado, Blanca Lidia </w:t>
            </w:r>
          </w:p>
        </w:tc>
        <w:tc>
          <w:tcPr>
            <w:tcW w:w="1890" w:type="dxa"/>
            <w:tcBorders>
              <w:top w:val="nil"/>
              <w:left w:val="nil"/>
              <w:bottom w:val="single" w:sz="4" w:space="0" w:color="auto"/>
              <w:right w:val="single" w:sz="4" w:space="0" w:color="auto"/>
            </w:tcBorders>
            <w:shd w:val="clear" w:color="auto" w:fill="auto"/>
            <w:noWrap/>
            <w:vAlign w:val="center"/>
            <w:hideMark/>
          </w:tcPr>
          <w:p w14:paraId="3BA55AEE"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w:t>
            </w:r>
          </w:p>
        </w:tc>
        <w:tc>
          <w:tcPr>
            <w:tcW w:w="1800" w:type="dxa"/>
            <w:tcBorders>
              <w:top w:val="nil"/>
              <w:left w:val="nil"/>
              <w:bottom w:val="single" w:sz="4" w:space="0" w:color="auto"/>
              <w:right w:val="single" w:sz="4" w:space="0" w:color="auto"/>
            </w:tcBorders>
            <w:shd w:val="clear" w:color="auto" w:fill="auto"/>
            <w:noWrap/>
            <w:vAlign w:val="center"/>
            <w:hideMark/>
          </w:tcPr>
          <w:p w14:paraId="519E34BA"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No longer employed</w:t>
            </w:r>
          </w:p>
        </w:tc>
        <w:tc>
          <w:tcPr>
            <w:tcW w:w="2700" w:type="dxa"/>
            <w:tcBorders>
              <w:top w:val="nil"/>
              <w:left w:val="nil"/>
              <w:bottom w:val="single" w:sz="4" w:space="0" w:color="auto"/>
              <w:right w:val="single" w:sz="4" w:space="0" w:color="auto"/>
            </w:tcBorders>
            <w:shd w:val="clear" w:color="auto" w:fill="auto"/>
            <w:vAlign w:val="bottom"/>
            <w:hideMark/>
          </w:tcPr>
          <w:p w14:paraId="3D599C5C" w14:textId="03D2C396" w:rsidR="005D304A" w:rsidRPr="00CA1A85" w:rsidRDefault="005D304A" w:rsidP="00A8625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w:t>
            </w:r>
            <w:r w:rsidR="00A86252" w:rsidRPr="00CA1A85">
              <w:rPr>
                <w:rFonts w:asciiTheme="majorHAnsi" w:hAnsiTheme="majorHAnsi"/>
                <w:color w:val="000000"/>
                <w:sz w:val="18"/>
                <w:bdr w:val="none" w:sz="0" w:space="0" w:color="auto"/>
              </w:rPr>
              <w:t>34%</w:t>
            </w:r>
            <w:r w:rsidR="00A86252">
              <w:rPr>
                <w:rFonts w:asciiTheme="majorHAnsi" w:hAnsiTheme="majorHAnsi"/>
                <w:color w:val="000000"/>
                <w:sz w:val="18"/>
                <w:bdr w:val="none" w:sz="0" w:space="0" w:color="auto"/>
              </w:rPr>
              <w:t xml:space="preserve"> permanent partial disability</w:t>
            </w:r>
            <w:r w:rsidR="00D16E33" w:rsidRPr="00CA1A85">
              <w:rPr>
                <w:rFonts w:asciiTheme="majorHAnsi" w:hAnsiTheme="majorHAnsi"/>
                <w:color w:val="000000"/>
                <w:sz w:val="18"/>
                <w:bdr w:val="none" w:sz="0" w:space="0" w:color="auto"/>
              </w:rPr>
              <w:t xml:space="preserve"> </w:t>
            </w:r>
            <w:r w:rsidR="00E626A6">
              <w:rPr>
                <w:rFonts w:asciiTheme="majorHAnsi" w:hAnsiTheme="majorHAnsi"/>
                <w:color w:val="000000"/>
                <w:sz w:val="18"/>
                <w:bdr w:val="none" w:sz="0" w:space="0" w:color="auto"/>
              </w:rPr>
              <w:t>due to</w:t>
            </w:r>
            <w:r w:rsidR="00D16E33">
              <w:rPr>
                <w:rFonts w:asciiTheme="majorHAnsi" w:hAnsiTheme="majorHAnsi"/>
                <w:color w:val="000000"/>
                <w:sz w:val="18"/>
                <w:bdr w:val="none" w:sz="0" w:space="0" w:color="auto"/>
              </w:rPr>
              <w:t xml:space="preserve"> chronic calcific tendonitis from both shoulders</w:t>
            </w:r>
          </w:p>
        </w:tc>
      </w:tr>
      <w:tr w:rsidR="005D304A" w:rsidRPr="00CA1A85" w14:paraId="74820918" w14:textId="77777777" w:rsidTr="00B7156A">
        <w:trPr>
          <w:trHeight w:val="132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20E4DED9"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21</w:t>
            </w:r>
          </w:p>
        </w:tc>
        <w:tc>
          <w:tcPr>
            <w:tcW w:w="2790" w:type="dxa"/>
            <w:tcBorders>
              <w:top w:val="nil"/>
              <w:left w:val="nil"/>
              <w:bottom w:val="single" w:sz="4" w:space="0" w:color="auto"/>
              <w:right w:val="single" w:sz="4" w:space="0" w:color="auto"/>
            </w:tcBorders>
            <w:shd w:val="clear" w:color="000000" w:fill="FFFFFF"/>
            <w:noWrap/>
            <w:vAlign w:val="center"/>
            <w:hideMark/>
          </w:tcPr>
          <w:p w14:paraId="0745F3D1"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Rivas Rivera, Aida Margarita</w:t>
            </w:r>
          </w:p>
        </w:tc>
        <w:tc>
          <w:tcPr>
            <w:tcW w:w="1890" w:type="dxa"/>
            <w:tcBorders>
              <w:top w:val="nil"/>
              <w:left w:val="nil"/>
              <w:bottom w:val="single" w:sz="4" w:space="0" w:color="auto"/>
              <w:right w:val="single" w:sz="4" w:space="0" w:color="auto"/>
            </w:tcBorders>
            <w:shd w:val="clear" w:color="auto" w:fill="auto"/>
            <w:noWrap/>
            <w:vAlign w:val="center"/>
            <w:hideMark/>
          </w:tcPr>
          <w:p w14:paraId="21A74942"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Gildan Activewear San Miguel</w:t>
            </w:r>
          </w:p>
        </w:tc>
        <w:tc>
          <w:tcPr>
            <w:tcW w:w="1800" w:type="dxa"/>
            <w:tcBorders>
              <w:top w:val="nil"/>
              <w:left w:val="nil"/>
              <w:bottom w:val="single" w:sz="4" w:space="0" w:color="auto"/>
              <w:right w:val="single" w:sz="4" w:space="0" w:color="auto"/>
            </w:tcBorders>
            <w:shd w:val="clear" w:color="auto" w:fill="auto"/>
            <w:noWrap/>
            <w:vAlign w:val="center"/>
            <w:hideMark/>
          </w:tcPr>
          <w:p w14:paraId="29B22286" w14:textId="3E3A35CE" w:rsidR="005D304A" w:rsidRPr="00CA1A85" w:rsidRDefault="00E322C5"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Is not happy with her re-location</w:t>
            </w:r>
          </w:p>
        </w:tc>
        <w:tc>
          <w:tcPr>
            <w:tcW w:w="2700" w:type="dxa"/>
            <w:tcBorders>
              <w:top w:val="nil"/>
              <w:left w:val="nil"/>
              <w:bottom w:val="single" w:sz="4" w:space="0" w:color="auto"/>
              <w:right w:val="single" w:sz="4" w:space="0" w:color="auto"/>
            </w:tcBorders>
            <w:shd w:val="clear" w:color="auto" w:fill="auto"/>
            <w:vAlign w:val="bottom"/>
            <w:hideMark/>
          </w:tcPr>
          <w:p w14:paraId="31E33557" w14:textId="56F2EBC0" w:rsidR="005D304A" w:rsidRPr="00CA1A85" w:rsidRDefault="00E626A6" w:rsidP="00A8625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4</w:t>
            </w:r>
            <w:r>
              <w:rPr>
                <w:rFonts w:asciiTheme="majorHAnsi" w:hAnsiTheme="majorHAnsi"/>
                <w:color w:val="000000"/>
                <w:sz w:val="18"/>
                <w:bdr w:val="none" w:sz="0" w:space="0" w:color="auto"/>
              </w:rPr>
              <w:t>1</w:t>
            </w:r>
            <w:r w:rsidRPr="00CA1A85">
              <w:rPr>
                <w:rFonts w:asciiTheme="majorHAnsi" w:hAnsiTheme="majorHAnsi"/>
                <w:color w:val="000000"/>
                <w:sz w:val="18"/>
                <w:bdr w:val="none" w:sz="0" w:space="0" w:color="auto"/>
              </w:rPr>
              <w:t>%</w:t>
            </w:r>
            <w:r>
              <w:rPr>
                <w:rFonts w:asciiTheme="majorHAnsi" w:hAnsiTheme="majorHAnsi"/>
                <w:color w:val="000000"/>
                <w:sz w:val="18"/>
                <w:bdr w:val="none" w:sz="0" w:space="0" w:color="auto"/>
              </w:rPr>
              <w:t xml:space="preserve"> p</w:t>
            </w:r>
            <w:r w:rsidR="00D16E33" w:rsidRPr="00CA1A85">
              <w:rPr>
                <w:rFonts w:asciiTheme="majorHAnsi" w:hAnsiTheme="majorHAnsi"/>
                <w:color w:val="000000"/>
                <w:sz w:val="18"/>
                <w:bdr w:val="none" w:sz="0" w:space="0" w:color="auto"/>
              </w:rPr>
              <w:t xml:space="preserve">ermanent partial disability </w:t>
            </w:r>
            <w:r>
              <w:rPr>
                <w:rFonts w:asciiTheme="majorHAnsi" w:hAnsiTheme="majorHAnsi"/>
                <w:color w:val="000000"/>
                <w:sz w:val="18"/>
                <w:bdr w:val="none" w:sz="0" w:space="0" w:color="auto"/>
              </w:rPr>
              <w:t>due to</w:t>
            </w:r>
            <w:r w:rsidRPr="00CA1A85">
              <w:rPr>
                <w:rFonts w:asciiTheme="majorHAnsi" w:hAnsiTheme="majorHAnsi"/>
                <w:color w:val="000000"/>
                <w:sz w:val="18"/>
                <w:bdr w:val="none" w:sz="0" w:space="0" w:color="auto"/>
              </w:rPr>
              <w:t xml:space="preserve"> </w:t>
            </w:r>
            <w:r w:rsidR="00D16E33">
              <w:rPr>
                <w:rFonts w:asciiTheme="majorHAnsi" w:hAnsiTheme="majorHAnsi"/>
                <w:color w:val="000000"/>
                <w:sz w:val="18"/>
                <w:bdr w:val="none" w:sz="0" w:space="0" w:color="auto"/>
              </w:rPr>
              <w:t>c</w:t>
            </w:r>
            <w:r w:rsidR="005D304A" w:rsidRPr="00CA1A85">
              <w:rPr>
                <w:rFonts w:asciiTheme="majorHAnsi" w:hAnsiTheme="majorHAnsi"/>
                <w:color w:val="000000"/>
                <w:sz w:val="18"/>
                <w:bdr w:val="none" w:sz="0" w:space="0" w:color="auto"/>
              </w:rPr>
              <w:t>hronic tendonitis of the oper</w:t>
            </w:r>
            <w:r w:rsidR="00A86252">
              <w:rPr>
                <w:rFonts w:asciiTheme="majorHAnsi" w:hAnsiTheme="majorHAnsi"/>
                <w:color w:val="000000"/>
                <w:sz w:val="18"/>
                <w:bdr w:val="none" w:sz="0" w:space="0" w:color="auto"/>
              </w:rPr>
              <w:t>ated left shoulder rotator cuff and</w:t>
            </w:r>
            <w:r w:rsidR="005D304A" w:rsidRPr="00CA1A85">
              <w:rPr>
                <w:rFonts w:asciiTheme="majorHAnsi" w:hAnsiTheme="majorHAnsi"/>
                <w:color w:val="000000"/>
                <w:sz w:val="18"/>
                <w:bdr w:val="none" w:sz="0" w:space="0" w:color="auto"/>
              </w:rPr>
              <w:t xml:space="preserve"> righ</w:t>
            </w:r>
            <w:r>
              <w:rPr>
                <w:rFonts w:asciiTheme="majorHAnsi" w:hAnsiTheme="majorHAnsi"/>
                <w:color w:val="000000"/>
                <w:sz w:val="18"/>
                <w:bdr w:val="none" w:sz="0" w:space="0" w:color="auto"/>
              </w:rPr>
              <w:t>t shoulder</w:t>
            </w:r>
            <w:r w:rsidR="00A86252">
              <w:rPr>
                <w:rFonts w:asciiTheme="majorHAnsi" w:hAnsiTheme="majorHAnsi"/>
                <w:color w:val="000000"/>
                <w:sz w:val="18"/>
                <w:bdr w:val="none" w:sz="0" w:space="0" w:color="auto"/>
              </w:rPr>
              <w:t xml:space="preserve"> bursitis</w:t>
            </w:r>
            <w:r w:rsidR="005D304A" w:rsidRPr="00CA1A85">
              <w:rPr>
                <w:rFonts w:asciiTheme="majorHAnsi" w:hAnsiTheme="majorHAnsi"/>
                <w:color w:val="000000"/>
                <w:sz w:val="18"/>
                <w:bdr w:val="none" w:sz="0" w:space="0" w:color="auto"/>
              </w:rPr>
              <w:t>.</w:t>
            </w:r>
          </w:p>
        </w:tc>
      </w:tr>
      <w:tr w:rsidR="005D304A" w:rsidRPr="00CA1A85" w14:paraId="1B6CF63E" w14:textId="77777777" w:rsidTr="00B7156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3BA3CA4A"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22</w:t>
            </w:r>
          </w:p>
        </w:tc>
        <w:tc>
          <w:tcPr>
            <w:tcW w:w="2790" w:type="dxa"/>
            <w:tcBorders>
              <w:top w:val="nil"/>
              <w:left w:val="nil"/>
              <w:bottom w:val="single" w:sz="4" w:space="0" w:color="auto"/>
              <w:right w:val="single" w:sz="4" w:space="0" w:color="auto"/>
            </w:tcBorders>
            <w:shd w:val="clear" w:color="auto" w:fill="auto"/>
            <w:noWrap/>
            <w:vAlign w:val="center"/>
            <w:hideMark/>
          </w:tcPr>
          <w:p w14:paraId="15945A5E"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Sánchez Palma, Marta Yaquelin </w:t>
            </w:r>
          </w:p>
        </w:tc>
        <w:tc>
          <w:tcPr>
            <w:tcW w:w="1890" w:type="dxa"/>
            <w:tcBorders>
              <w:top w:val="nil"/>
              <w:left w:val="nil"/>
              <w:bottom w:val="single" w:sz="4" w:space="0" w:color="auto"/>
              <w:right w:val="single" w:sz="4" w:space="0" w:color="auto"/>
            </w:tcBorders>
            <w:shd w:val="clear" w:color="auto" w:fill="auto"/>
            <w:noWrap/>
            <w:vAlign w:val="center"/>
            <w:hideMark/>
          </w:tcPr>
          <w:p w14:paraId="775B87AF"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Hanes Choloma INC RL</w:t>
            </w:r>
          </w:p>
        </w:tc>
        <w:tc>
          <w:tcPr>
            <w:tcW w:w="1800" w:type="dxa"/>
            <w:tcBorders>
              <w:top w:val="nil"/>
              <w:left w:val="nil"/>
              <w:bottom w:val="single" w:sz="4" w:space="0" w:color="auto"/>
              <w:right w:val="single" w:sz="4" w:space="0" w:color="auto"/>
            </w:tcBorders>
            <w:shd w:val="clear" w:color="auto" w:fill="auto"/>
            <w:noWrap/>
            <w:vAlign w:val="center"/>
            <w:hideMark/>
          </w:tcPr>
          <w:p w14:paraId="0D7145FB"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No longer employed</w:t>
            </w:r>
          </w:p>
        </w:tc>
        <w:tc>
          <w:tcPr>
            <w:tcW w:w="2700" w:type="dxa"/>
            <w:tcBorders>
              <w:top w:val="nil"/>
              <w:left w:val="nil"/>
              <w:bottom w:val="single" w:sz="4" w:space="0" w:color="auto"/>
              <w:right w:val="single" w:sz="4" w:space="0" w:color="auto"/>
            </w:tcBorders>
            <w:shd w:val="clear" w:color="auto" w:fill="auto"/>
            <w:vAlign w:val="bottom"/>
            <w:hideMark/>
          </w:tcPr>
          <w:p w14:paraId="4D9655F8" w14:textId="72027C81" w:rsidR="005D304A" w:rsidRPr="00CA1A85" w:rsidRDefault="00A86252" w:rsidP="00A8625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34%</w:t>
            </w:r>
            <w:r>
              <w:rPr>
                <w:rFonts w:asciiTheme="majorHAnsi" w:hAnsiTheme="majorHAnsi"/>
                <w:color w:val="000000"/>
                <w:sz w:val="18"/>
                <w:bdr w:val="none" w:sz="0" w:space="0" w:color="auto"/>
              </w:rPr>
              <w:t xml:space="preserve"> p</w:t>
            </w:r>
            <w:r w:rsidR="00D16E33" w:rsidRPr="00CA1A85">
              <w:rPr>
                <w:rFonts w:asciiTheme="majorHAnsi" w:hAnsiTheme="majorHAnsi"/>
                <w:color w:val="000000"/>
                <w:sz w:val="18"/>
                <w:bdr w:val="none" w:sz="0" w:space="0" w:color="auto"/>
              </w:rPr>
              <w:t>e</w:t>
            </w:r>
            <w:r>
              <w:rPr>
                <w:rFonts w:asciiTheme="majorHAnsi" w:hAnsiTheme="majorHAnsi"/>
                <w:color w:val="000000"/>
                <w:sz w:val="18"/>
                <w:bdr w:val="none" w:sz="0" w:space="0" w:color="auto"/>
              </w:rPr>
              <w:t xml:space="preserve">rmanent partial disability </w:t>
            </w:r>
            <w:r w:rsidR="00E626A6">
              <w:rPr>
                <w:rFonts w:asciiTheme="majorHAnsi" w:hAnsiTheme="majorHAnsi"/>
                <w:color w:val="000000"/>
                <w:sz w:val="18"/>
                <w:bdr w:val="none" w:sz="0" w:space="0" w:color="auto"/>
              </w:rPr>
              <w:t>due to</w:t>
            </w:r>
            <w:r w:rsidR="00E626A6" w:rsidRPr="00CA1A85">
              <w:rPr>
                <w:rFonts w:asciiTheme="majorHAnsi" w:hAnsiTheme="majorHAnsi"/>
                <w:color w:val="000000"/>
                <w:sz w:val="18"/>
                <w:bdr w:val="none" w:sz="0" w:space="0" w:color="auto"/>
              </w:rPr>
              <w:t xml:space="preserve"> </w:t>
            </w:r>
            <w:r>
              <w:rPr>
                <w:rFonts w:asciiTheme="majorHAnsi" w:hAnsiTheme="majorHAnsi"/>
                <w:color w:val="000000"/>
                <w:sz w:val="18"/>
                <w:bdr w:val="none" w:sz="0" w:space="0" w:color="auto"/>
              </w:rPr>
              <w:t>c</w:t>
            </w:r>
            <w:r w:rsidR="005D304A" w:rsidRPr="00CA1A85">
              <w:rPr>
                <w:rFonts w:asciiTheme="majorHAnsi" w:hAnsiTheme="majorHAnsi"/>
                <w:color w:val="000000"/>
                <w:sz w:val="18"/>
                <w:bdr w:val="none" w:sz="0" w:space="0" w:color="auto"/>
              </w:rPr>
              <w:t xml:space="preserve">hronic tendonitis </w:t>
            </w:r>
            <w:r>
              <w:rPr>
                <w:rFonts w:asciiTheme="majorHAnsi" w:hAnsiTheme="majorHAnsi"/>
                <w:color w:val="000000"/>
                <w:sz w:val="18"/>
                <w:bdr w:val="none" w:sz="0" w:space="0" w:color="auto"/>
              </w:rPr>
              <w:t>from both</w:t>
            </w:r>
            <w:r w:rsidR="005D304A" w:rsidRPr="00CA1A85">
              <w:rPr>
                <w:rFonts w:asciiTheme="majorHAnsi" w:hAnsiTheme="majorHAnsi"/>
                <w:color w:val="000000"/>
                <w:sz w:val="18"/>
                <w:bdr w:val="none" w:sz="0" w:space="0" w:color="auto"/>
              </w:rPr>
              <w:t xml:space="preserve"> shoulder</w:t>
            </w:r>
            <w:r>
              <w:rPr>
                <w:rFonts w:asciiTheme="majorHAnsi" w:hAnsiTheme="majorHAnsi"/>
                <w:color w:val="000000"/>
                <w:sz w:val="18"/>
                <w:bdr w:val="none" w:sz="0" w:space="0" w:color="auto"/>
              </w:rPr>
              <w:t xml:space="preserve"> and right cervical brachialgia </w:t>
            </w:r>
          </w:p>
        </w:tc>
      </w:tr>
      <w:tr w:rsidR="005D304A" w:rsidRPr="00CA1A85" w14:paraId="475BF744" w14:textId="77777777" w:rsidTr="00B7156A">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3E2F789F"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23</w:t>
            </w:r>
          </w:p>
        </w:tc>
        <w:tc>
          <w:tcPr>
            <w:tcW w:w="2790" w:type="dxa"/>
            <w:tcBorders>
              <w:top w:val="nil"/>
              <w:left w:val="nil"/>
              <w:bottom w:val="single" w:sz="4" w:space="0" w:color="auto"/>
              <w:right w:val="single" w:sz="4" w:space="0" w:color="auto"/>
            </w:tcBorders>
            <w:shd w:val="clear" w:color="000000" w:fill="FFFFFF"/>
            <w:noWrap/>
            <w:vAlign w:val="center"/>
            <w:hideMark/>
          </w:tcPr>
          <w:p w14:paraId="3E334C45"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Urbina Flores, Paula Isabel </w:t>
            </w:r>
          </w:p>
        </w:tc>
        <w:tc>
          <w:tcPr>
            <w:tcW w:w="1890" w:type="dxa"/>
            <w:tcBorders>
              <w:top w:val="nil"/>
              <w:left w:val="nil"/>
              <w:bottom w:val="single" w:sz="4" w:space="0" w:color="auto"/>
              <w:right w:val="single" w:sz="4" w:space="0" w:color="auto"/>
            </w:tcBorders>
            <w:shd w:val="clear" w:color="auto" w:fill="auto"/>
            <w:noWrap/>
            <w:vAlign w:val="center"/>
            <w:hideMark/>
          </w:tcPr>
          <w:p w14:paraId="5101CB1B"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Gildan Activewear San Miguel</w:t>
            </w:r>
          </w:p>
        </w:tc>
        <w:tc>
          <w:tcPr>
            <w:tcW w:w="1800" w:type="dxa"/>
            <w:tcBorders>
              <w:top w:val="nil"/>
              <w:left w:val="nil"/>
              <w:bottom w:val="single" w:sz="4" w:space="0" w:color="auto"/>
              <w:right w:val="single" w:sz="4" w:space="0" w:color="auto"/>
            </w:tcBorders>
            <w:shd w:val="clear" w:color="auto" w:fill="auto"/>
            <w:noWrap/>
            <w:vAlign w:val="center"/>
            <w:hideMark/>
          </w:tcPr>
          <w:p w14:paraId="4CD9B50E"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 Is not happy with her re-location</w:t>
            </w:r>
          </w:p>
        </w:tc>
        <w:tc>
          <w:tcPr>
            <w:tcW w:w="2700" w:type="dxa"/>
            <w:tcBorders>
              <w:top w:val="nil"/>
              <w:left w:val="nil"/>
              <w:bottom w:val="single" w:sz="4" w:space="0" w:color="auto"/>
              <w:right w:val="single" w:sz="4" w:space="0" w:color="auto"/>
            </w:tcBorders>
            <w:shd w:val="clear" w:color="auto" w:fill="auto"/>
            <w:vAlign w:val="bottom"/>
            <w:hideMark/>
          </w:tcPr>
          <w:p w14:paraId="5703C9A7" w14:textId="01ED7D95" w:rsidR="005D304A" w:rsidRPr="00CA1A85" w:rsidRDefault="00A86252" w:rsidP="00A8625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Pr>
                <w:rFonts w:asciiTheme="majorHAnsi" w:hAnsiTheme="majorHAnsi"/>
                <w:color w:val="000000"/>
                <w:sz w:val="18"/>
                <w:bdr w:val="none" w:sz="0" w:space="0" w:color="auto"/>
              </w:rPr>
              <w:t>21</w:t>
            </w:r>
            <w:r w:rsidRPr="00CA1A85">
              <w:rPr>
                <w:rFonts w:asciiTheme="majorHAnsi" w:hAnsiTheme="majorHAnsi"/>
                <w:color w:val="000000"/>
                <w:sz w:val="18"/>
                <w:bdr w:val="none" w:sz="0" w:space="0" w:color="auto"/>
              </w:rPr>
              <w:t>%</w:t>
            </w:r>
            <w:r>
              <w:rPr>
                <w:rFonts w:asciiTheme="majorHAnsi" w:hAnsiTheme="majorHAnsi"/>
                <w:color w:val="000000"/>
                <w:sz w:val="18"/>
                <w:bdr w:val="none" w:sz="0" w:space="0" w:color="auto"/>
              </w:rPr>
              <w:t xml:space="preserve"> p</w:t>
            </w:r>
            <w:r w:rsidR="00D16E33" w:rsidRPr="00CA1A85">
              <w:rPr>
                <w:rFonts w:asciiTheme="majorHAnsi" w:hAnsiTheme="majorHAnsi"/>
                <w:color w:val="000000"/>
                <w:sz w:val="18"/>
                <w:bdr w:val="none" w:sz="0" w:space="0" w:color="auto"/>
              </w:rPr>
              <w:t xml:space="preserve">ermanent partial disability with </w:t>
            </w:r>
            <w:r w:rsidR="00E626A6">
              <w:rPr>
                <w:rFonts w:asciiTheme="majorHAnsi" w:hAnsiTheme="majorHAnsi"/>
                <w:color w:val="000000"/>
                <w:sz w:val="18"/>
                <w:bdr w:val="none" w:sz="0" w:space="0" w:color="auto"/>
              </w:rPr>
              <w:t>due to</w:t>
            </w:r>
            <w:r w:rsidR="00E626A6" w:rsidRPr="00CA1A85">
              <w:rPr>
                <w:rFonts w:asciiTheme="majorHAnsi" w:hAnsiTheme="majorHAnsi"/>
                <w:color w:val="000000"/>
                <w:sz w:val="18"/>
                <w:bdr w:val="none" w:sz="0" w:space="0" w:color="auto"/>
              </w:rPr>
              <w:t xml:space="preserve"> </w:t>
            </w:r>
            <w:r>
              <w:rPr>
                <w:rFonts w:asciiTheme="majorHAnsi" w:hAnsiTheme="majorHAnsi"/>
                <w:color w:val="000000"/>
                <w:sz w:val="18"/>
                <w:bdr w:val="none" w:sz="0" w:space="0" w:color="auto"/>
              </w:rPr>
              <w:t>c</w:t>
            </w:r>
            <w:r w:rsidR="005D304A" w:rsidRPr="00CA1A85">
              <w:rPr>
                <w:rFonts w:asciiTheme="majorHAnsi" w:hAnsiTheme="majorHAnsi"/>
                <w:color w:val="000000"/>
                <w:sz w:val="18"/>
                <w:bdr w:val="none" w:sz="0" w:space="0" w:color="auto"/>
              </w:rPr>
              <w:t>alcified supraspinal tendonitis on the left side</w:t>
            </w:r>
          </w:p>
        </w:tc>
      </w:tr>
      <w:tr w:rsidR="005D304A" w:rsidRPr="00CA1A85" w14:paraId="1505F68D" w14:textId="77777777" w:rsidTr="00B7156A">
        <w:trPr>
          <w:trHeight w:val="30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2E29BF40"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24</w:t>
            </w:r>
          </w:p>
        </w:tc>
        <w:tc>
          <w:tcPr>
            <w:tcW w:w="2790" w:type="dxa"/>
            <w:tcBorders>
              <w:top w:val="nil"/>
              <w:left w:val="nil"/>
              <w:bottom w:val="single" w:sz="4" w:space="0" w:color="auto"/>
              <w:right w:val="single" w:sz="4" w:space="0" w:color="auto"/>
            </w:tcBorders>
            <w:shd w:val="clear" w:color="auto" w:fill="auto"/>
            <w:noWrap/>
            <w:vAlign w:val="center"/>
            <w:hideMark/>
          </w:tcPr>
          <w:p w14:paraId="129AC209"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Vásquez Sánchez, Carmen Aracely </w:t>
            </w:r>
          </w:p>
        </w:tc>
        <w:tc>
          <w:tcPr>
            <w:tcW w:w="1890" w:type="dxa"/>
            <w:tcBorders>
              <w:top w:val="nil"/>
              <w:left w:val="nil"/>
              <w:bottom w:val="single" w:sz="4" w:space="0" w:color="auto"/>
              <w:right w:val="single" w:sz="4" w:space="0" w:color="auto"/>
            </w:tcBorders>
            <w:shd w:val="clear" w:color="auto" w:fill="auto"/>
            <w:noWrap/>
            <w:vAlign w:val="center"/>
            <w:hideMark/>
          </w:tcPr>
          <w:p w14:paraId="56128732"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Hanes Choloma INC RL</w:t>
            </w:r>
          </w:p>
        </w:tc>
        <w:tc>
          <w:tcPr>
            <w:tcW w:w="1800" w:type="dxa"/>
            <w:tcBorders>
              <w:top w:val="nil"/>
              <w:left w:val="nil"/>
              <w:bottom w:val="single" w:sz="4" w:space="0" w:color="auto"/>
              <w:right w:val="single" w:sz="4" w:space="0" w:color="auto"/>
            </w:tcBorders>
            <w:shd w:val="clear" w:color="auto" w:fill="auto"/>
            <w:noWrap/>
            <w:vAlign w:val="center"/>
            <w:hideMark/>
          </w:tcPr>
          <w:p w14:paraId="1FD95E49"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No longer employed</w:t>
            </w:r>
          </w:p>
        </w:tc>
        <w:tc>
          <w:tcPr>
            <w:tcW w:w="2700" w:type="dxa"/>
            <w:tcBorders>
              <w:top w:val="nil"/>
              <w:left w:val="nil"/>
              <w:bottom w:val="single" w:sz="4" w:space="0" w:color="auto"/>
              <w:right w:val="single" w:sz="4" w:space="0" w:color="auto"/>
            </w:tcBorders>
            <w:shd w:val="clear" w:color="auto" w:fill="auto"/>
            <w:vAlign w:val="center"/>
            <w:hideMark/>
          </w:tcPr>
          <w:p w14:paraId="7102D72E" w14:textId="0BCE3E63" w:rsidR="005D304A" w:rsidRPr="00CA1A85" w:rsidRDefault="00A86252" w:rsidP="00A8625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4</w:t>
            </w:r>
            <w:r>
              <w:rPr>
                <w:rFonts w:asciiTheme="majorHAnsi" w:hAnsiTheme="majorHAnsi"/>
                <w:color w:val="000000"/>
                <w:sz w:val="18"/>
                <w:bdr w:val="none" w:sz="0" w:space="0" w:color="auto"/>
              </w:rPr>
              <w:t>8</w:t>
            </w:r>
            <w:r w:rsidRPr="00CA1A85">
              <w:rPr>
                <w:rFonts w:asciiTheme="majorHAnsi" w:hAnsiTheme="majorHAnsi"/>
                <w:color w:val="000000"/>
                <w:sz w:val="18"/>
                <w:bdr w:val="none" w:sz="0" w:space="0" w:color="auto"/>
              </w:rPr>
              <w:t>%</w:t>
            </w:r>
            <w:r>
              <w:rPr>
                <w:rFonts w:asciiTheme="majorHAnsi" w:hAnsiTheme="majorHAnsi"/>
                <w:color w:val="000000"/>
                <w:sz w:val="18"/>
                <w:bdr w:val="none" w:sz="0" w:space="0" w:color="auto"/>
              </w:rPr>
              <w:t xml:space="preserve"> p</w:t>
            </w:r>
            <w:r w:rsidR="00D16E33" w:rsidRPr="00CA1A85">
              <w:rPr>
                <w:rFonts w:asciiTheme="majorHAnsi" w:hAnsiTheme="majorHAnsi"/>
                <w:color w:val="000000"/>
                <w:sz w:val="18"/>
                <w:bdr w:val="none" w:sz="0" w:space="0" w:color="auto"/>
              </w:rPr>
              <w:t xml:space="preserve">ermanent partial disability with </w:t>
            </w:r>
            <w:r w:rsidR="00E626A6">
              <w:rPr>
                <w:rFonts w:asciiTheme="majorHAnsi" w:hAnsiTheme="majorHAnsi"/>
                <w:color w:val="000000"/>
                <w:sz w:val="18"/>
                <w:bdr w:val="none" w:sz="0" w:space="0" w:color="auto"/>
              </w:rPr>
              <w:t>due to</w:t>
            </w:r>
            <w:r>
              <w:rPr>
                <w:rFonts w:asciiTheme="majorHAnsi" w:hAnsiTheme="majorHAnsi"/>
                <w:color w:val="000000"/>
                <w:sz w:val="18"/>
                <w:bdr w:val="none" w:sz="0" w:space="0" w:color="auto"/>
              </w:rPr>
              <w:t xml:space="preserve"> chronic bilateral cervical brachialgia, </w:t>
            </w:r>
            <w:r>
              <w:rPr>
                <w:rFonts w:asciiTheme="majorHAnsi" w:hAnsiTheme="majorHAnsi"/>
                <w:color w:val="000000"/>
                <w:sz w:val="18"/>
                <w:bdr w:val="none" w:sz="0" w:space="0" w:color="auto"/>
              </w:rPr>
              <w:lastRenderedPageBreak/>
              <w:t>chronic backache and shoulder tendonitis</w:t>
            </w:r>
          </w:p>
        </w:tc>
      </w:tr>
      <w:tr w:rsidR="005D304A" w:rsidRPr="00CA1A85" w14:paraId="6BDA427E" w14:textId="77777777" w:rsidTr="00B7156A">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20D035FF"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lastRenderedPageBreak/>
              <w:t>25</w:t>
            </w:r>
          </w:p>
        </w:tc>
        <w:tc>
          <w:tcPr>
            <w:tcW w:w="2790" w:type="dxa"/>
            <w:tcBorders>
              <w:top w:val="nil"/>
              <w:left w:val="nil"/>
              <w:bottom w:val="single" w:sz="4" w:space="0" w:color="auto"/>
              <w:right w:val="single" w:sz="4" w:space="0" w:color="auto"/>
            </w:tcBorders>
            <w:shd w:val="clear" w:color="auto" w:fill="auto"/>
            <w:noWrap/>
            <w:vAlign w:val="center"/>
            <w:hideMark/>
          </w:tcPr>
          <w:p w14:paraId="6EB44902"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Zelaya López, Ana Dinora </w:t>
            </w:r>
          </w:p>
        </w:tc>
        <w:tc>
          <w:tcPr>
            <w:tcW w:w="1890" w:type="dxa"/>
            <w:tcBorders>
              <w:top w:val="nil"/>
              <w:left w:val="nil"/>
              <w:bottom w:val="single" w:sz="4" w:space="0" w:color="auto"/>
              <w:right w:val="single" w:sz="4" w:space="0" w:color="auto"/>
            </w:tcBorders>
            <w:shd w:val="clear" w:color="auto" w:fill="auto"/>
            <w:noWrap/>
            <w:vAlign w:val="center"/>
            <w:hideMark/>
          </w:tcPr>
          <w:p w14:paraId="1561B59C"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Hanes Choloma INC RL</w:t>
            </w:r>
          </w:p>
        </w:tc>
        <w:tc>
          <w:tcPr>
            <w:tcW w:w="1800" w:type="dxa"/>
            <w:tcBorders>
              <w:top w:val="nil"/>
              <w:left w:val="nil"/>
              <w:bottom w:val="single" w:sz="4" w:space="0" w:color="auto"/>
              <w:right w:val="single" w:sz="4" w:space="0" w:color="auto"/>
            </w:tcBorders>
            <w:shd w:val="clear" w:color="auto" w:fill="auto"/>
            <w:noWrap/>
            <w:vAlign w:val="center"/>
            <w:hideMark/>
          </w:tcPr>
          <w:p w14:paraId="6080DA17"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No longer employed</w:t>
            </w:r>
          </w:p>
        </w:tc>
        <w:tc>
          <w:tcPr>
            <w:tcW w:w="2700" w:type="dxa"/>
            <w:tcBorders>
              <w:top w:val="nil"/>
              <w:left w:val="nil"/>
              <w:bottom w:val="single" w:sz="4" w:space="0" w:color="auto"/>
              <w:right w:val="single" w:sz="4" w:space="0" w:color="auto"/>
            </w:tcBorders>
            <w:shd w:val="clear" w:color="auto" w:fill="auto"/>
            <w:vAlign w:val="bottom"/>
            <w:hideMark/>
          </w:tcPr>
          <w:p w14:paraId="4A3B9BF1" w14:textId="62B1D313" w:rsidR="005D304A" w:rsidRPr="00CA1A85" w:rsidRDefault="00E06AA6" w:rsidP="00E06AA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Pr>
                <w:rFonts w:asciiTheme="majorHAnsi" w:hAnsiTheme="majorHAnsi"/>
                <w:color w:val="000000"/>
                <w:sz w:val="18"/>
                <w:bdr w:val="none" w:sz="0" w:space="0" w:color="auto"/>
              </w:rPr>
              <w:t>17</w:t>
            </w:r>
            <w:r w:rsidRPr="00CA1A85">
              <w:rPr>
                <w:rFonts w:asciiTheme="majorHAnsi" w:hAnsiTheme="majorHAnsi"/>
                <w:color w:val="000000"/>
                <w:sz w:val="18"/>
                <w:bdr w:val="none" w:sz="0" w:space="0" w:color="auto"/>
              </w:rPr>
              <w:t>%</w:t>
            </w:r>
            <w:r>
              <w:rPr>
                <w:rFonts w:asciiTheme="majorHAnsi" w:hAnsiTheme="majorHAnsi"/>
                <w:color w:val="000000"/>
                <w:sz w:val="18"/>
                <w:bdr w:val="none" w:sz="0" w:space="0" w:color="auto"/>
              </w:rPr>
              <w:t xml:space="preserve"> permanent partial disability</w:t>
            </w:r>
            <w:r w:rsidR="00D16E33" w:rsidRPr="00CA1A85">
              <w:rPr>
                <w:rFonts w:asciiTheme="majorHAnsi" w:hAnsiTheme="majorHAnsi"/>
                <w:color w:val="000000"/>
                <w:sz w:val="18"/>
                <w:bdr w:val="none" w:sz="0" w:space="0" w:color="auto"/>
              </w:rPr>
              <w:t xml:space="preserve"> </w:t>
            </w:r>
            <w:r w:rsidR="00E626A6">
              <w:rPr>
                <w:rFonts w:asciiTheme="majorHAnsi" w:hAnsiTheme="majorHAnsi"/>
                <w:color w:val="000000"/>
                <w:sz w:val="18"/>
                <w:bdr w:val="none" w:sz="0" w:space="0" w:color="auto"/>
              </w:rPr>
              <w:t>due to</w:t>
            </w:r>
            <w:r w:rsidR="00E626A6" w:rsidRPr="00CA1A85">
              <w:rPr>
                <w:rFonts w:asciiTheme="majorHAnsi" w:hAnsiTheme="majorHAnsi"/>
                <w:color w:val="000000"/>
                <w:sz w:val="18"/>
                <w:bdr w:val="none" w:sz="0" w:space="0" w:color="auto"/>
              </w:rPr>
              <w:t xml:space="preserve"> </w:t>
            </w:r>
            <w:r>
              <w:rPr>
                <w:rFonts w:asciiTheme="majorHAnsi" w:hAnsiTheme="majorHAnsi"/>
                <w:color w:val="000000"/>
                <w:sz w:val="18"/>
                <w:bdr w:val="none" w:sz="0" w:space="0" w:color="auto"/>
              </w:rPr>
              <w:t>l</w:t>
            </w:r>
            <w:r w:rsidR="005D304A" w:rsidRPr="00CA1A85">
              <w:rPr>
                <w:rFonts w:asciiTheme="majorHAnsi" w:hAnsiTheme="majorHAnsi"/>
                <w:color w:val="000000"/>
                <w:sz w:val="18"/>
                <w:bdr w:val="none" w:sz="0" w:space="0" w:color="auto"/>
              </w:rPr>
              <w:t>eft shoulder rotating cuff syndrome and rheumatic fibromyalgia</w:t>
            </w:r>
          </w:p>
        </w:tc>
      </w:tr>
      <w:tr w:rsidR="005D304A" w:rsidRPr="00CA1A85" w14:paraId="5C53DA2E" w14:textId="77777777" w:rsidTr="00B7156A">
        <w:trPr>
          <w:trHeight w:val="540"/>
        </w:trPr>
        <w:tc>
          <w:tcPr>
            <w:tcW w:w="465" w:type="dxa"/>
            <w:tcBorders>
              <w:top w:val="nil"/>
              <w:left w:val="single" w:sz="4" w:space="0" w:color="auto"/>
              <w:bottom w:val="single" w:sz="4" w:space="0" w:color="auto"/>
              <w:right w:val="single" w:sz="4" w:space="0" w:color="auto"/>
            </w:tcBorders>
            <w:shd w:val="clear" w:color="auto" w:fill="auto"/>
            <w:noWrap/>
            <w:vAlign w:val="bottom"/>
            <w:hideMark/>
          </w:tcPr>
          <w:p w14:paraId="2F35C2BA"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Theme="majorHAnsi" w:eastAsia="Times New Roman" w:hAnsiTheme="majorHAnsi"/>
                <w:b/>
                <w:bCs/>
                <w:color w:val="000000"/>
                <w:sz w:val="18"/>
                <w:szCs w:val="18"/>
                <w:bdr w:val="none" w:sz="0" w:space="0" w:color="auto"/>
              </w:rPr>
            </w:pPr>
            <w:r w:rsidRPr="00CA1A85">
              <w:rPr>
                <w:rFonts w:asciiTheme="majorHAnsi" w:hAnsiTheme="majorHAnsi"/>
                <w:b/>
                <w:color w:val="000000"/>
                <w:sz w:val="18"/>
                <w:bdr w:val="none" w:sz="0" w:space="0" w:color="auto"/>
              </w:rPr>
              <w:t>26</w:t>
            </w:r>
          </w:p>
        </w:tc>
        <w:tc>
          <w:tcPr>
            <w:tcW w:w="2790" w:type="dxa"/>
            <w:tcBorders>
              <w:top w:val="nil"/>
              <w:left w:val="nil"/>
              <w:bottom w:val="single" w:sz="4" w:space="0" w:color="auto"/>
              <w:right w:val="single" w:sz="4" w:space="0" w:color="auto"/>
            </w:tcBorders>
            <w:shd w:val="clear" w:color="000000" w:fill="FFFFFF"/>
            <w:noWrap/>
            <w:vAlign w:val="center"/>
            <w:hideMark/>
          </w:tcPr>
          <w:p w14:paraId="3C7C233A"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Zepeda, Doris Isabel</w:t>
            </w:r>
          </w:p>
        </w:tc>
        <w:tc>
          <w:tcPr>
            <w:tcW w:w="1890" w:type="dxa"/>
            <w:tcBorders>
              <w:top w:val="nil"/>
              <w:left w:val="nil"/>
              <w:bottom w:val="single" w:sz="4" w:space="0" w:color="auto"/>
              <w:right w:val="single" w:sz="4" w:space="0" w:color="auto"/>
            </w:tcBorders>
            <w:shd w:val="clear" w:color="auto" w:fill="auto"/>
            <w:noWrap/>
            <w:vAlign w:val="bottom"/>
            <w:hideMark/>
          </w:tcPr>
          <w:p w14:paraId="016030C1"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Gildan Activewear San Miguel</w:t>
            </w:r>
          </w:p>
        </w:tc>
        <w:tc>
          <w:tcPr>
            <w:tcW w:w="1800" w:type="dxa"/>
            <w:tcBorders>
              <w:top w:val="nil"/>
              <w:left w:val="nil"/>
              <w:bottom w:val="single" w:sz="4" w:space="0" w:color="auto"/>
              <w:right w:val="single" w:sz="4" w:space="0" w:color="auto"/>
            </w:tcBorders>
            <w:shd w:val="clear" w:color="auto" w:fill="auto"/>
            <w:noWrap/>
            <w:vAlign w:val="center"/>
            <w:hideMark/>
          </w:tcPr>
          <w:p w14:paraId="623B16EE" w14:textId="77777777" w:rsidR="005D304A" w:rsidRPr="00CA1A85" w:rsidRDefault="005D304A" w:rsidP="00EB3949">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sidRPr="00CA1A85">
              <w:rPr>
                <w:rFonts w:asciiTheme="majorHAnsi" w:hAnsiTheme="majorHAnsi"/>
                <w:color w:val="000000"/>
                <w:sz w:val="18"/>
                <w:bdr w:val="none" w:sz="0" w:space="0" w:color="auto"/>
              </w:rPr>
              <w:t xml:space="preserve"> Is not happy with her re-location</w:t>
            </w:r>
          </w:p>
        </w:tc>
        <w:tc>
          <w:tcPr>
            <w:tcW w:w="2700" w:type="dxa"/>
            <w:tcBorders>
              <w:top w:val="nil"/>
              <w:left w:val="nil"/>
              <w:bottom w:val="single" w:sz="4" w:space="0" w:color="auto"/>
              <w:right w:val="single" w:sz="4" w:space="0" w:color="auto"/>
            </w:tcBorders>
            <w:shd w:val="clear" w:color="auto" w:fill="auto"/>
            <w:vAlign w:val="bottom"/>
            <w:hideMark/>
          </w:tcPr>
          <w:p w14:paraId="0FEB98DC" w14:textId="6E360146" w:rsidR="005D304A" w:rsidRPr="00CA1A85" w:rsidRDefault="00E06AA6" w:rsidP="00E06AA6">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eastAsia="Times New Roman" w:hAnsiTheme="majorHAnsi"/>
                <w:color w:val="000000"/>
                <w:sz w:val="18"/>
                <w:szCs w:val="18"/>
                <w:bdr w:val="none" w:sz="0" w:space="0" w:color="auto"/>
              </w:rPr>
            </w:pPr>
            <w:r>
              <w:rPr>
                <w:rFonts w:asciiTheme="majorHAnsi" w:hAnsiTheme="majorHAnsi"/>
                <w:color w:val="000000"/>
                <w:sz w:val="18"/>
                <w:bdr w:val="none" w:sz="0" w:space="0" w:color="auto"/>
              </w:rPr>
              <w:t>25</w:t>
            </w:r>
            <w:r w:rsidRPr="00CA1A85">
              <w:rPr>
                <w:rFonts w:asciiTheme="majorHAnsi" w:hAnsiTheme="majorHAnsi"/>
                <w:color w:val="000000"/>
                <w:sz w:val="18"/>
                <w:bdr w:val="none" w:sz="0" w:space="0" w:color="auto"/>
              </w:rPr>
              <w:t>%</w:t>
            </w:r>
            <w:r>
              <w:rPr>
                <w:rFonts w:asciiTheme="majorHAnsi" w:hAnsiTheme="majorHAnsi"/>
                <w:color w:val="000000"/>
                <w:sz w:val="18"/>
                <w:bdr w:val="none" w:sz="0" w:space="0" w:color="auto"/>
              </w:rPr>
              <w:t xml:space="preserve"> p</w:t>
            </w:r>
            <w:r w:rsidR="00D16E33" w:rsidRPr="00CA1A85">
              <w:rPr>
                <w:rFonts w:asciiTheme="majorHAnsi" w:hAnsiTheme="majorHAnsi"/>
                <w:color w:val="000000"/>
                <w:sz w:val="18"/>
                <w:bdr w:val="none" w:sz="0" w:space="0" w:color="auto"/>
              </w:rPr>
              <w:t>erman</w:t>
            </w:r>
            <w:r>
              <w:rPr>
                <w:rFonts w:asciiTheme="majorHAnsi" w:hAnsiTheme="majorHAnsi"/>
                <w:color w:val="000000"/>
                <w:sz w:val="18"/>
                <w:bdr w:val="none" w:sz="0" w:space="0" w:color="auto"/>
              </w:rPr>
              <w:t>ent partial disability</w:t>
            </w:r>
            <w:r w:rsidR="00D16E33" w:rsidRPr="00CA1A85">
              <w:rPr>
                <w:rFonts w:asciiTheme="majorHAnsi" w:hAnsiTheme="majorHAnsi"/>
                <w:color w:val="000000"/>
                <w:sz w:val="18"/>
                <w:bdr w:val="none" w:sz="0" w:space="0" w:color="auto"/>
              </w:rPr>
              <w:t xml:space="preserve"> </w:t>
            </w:r>
            <w:r w:rsidR="00E626A6">
              <w:rPr>
                <w:rFonts w:asciiTheme="majorHAnsi" w:hAnsiTheme="majorHAnsi"/>
                <w:color w:val="000000"/>
                <w:sz w:val="18"/>
                <w:bdr w:val="none" w:sz="0" w:space="0" w:color="auto"/>
              </w:rPr>
              <w:t>due to</w:t>
            </w:r>
            <w:r w:rsidR="00E626A6" w:rsidRPr="00CA1A85">
              <w:rPr>
                <w:rFonts w:asciiTheme="majorHAnsi" w:hAnsiTheme="majorHAnsi"/>
                <w:color w:val="000000"/>
                <w:sz w:val="18"/>
                <w:bdr w:val="none" w:sz="0" w:space="0" w:color="auto"/>
              </w:rPr>
              <w:t xml:space="preserve"> </w:t>
            </w:r>
            <w:r w:rsidR="00E626A6">
              <w:rPr>
                <w:rFonts w:asciiTheme="majorHAnsi" w:hAnsiTheme="majorHAnsi"/>
                <w:color w:val="000000"/>
                <w:sz w:val="18"/>
                <w:bdr w:val="none" w:sz="0" w:space="0" w:color="auto"/>
              </w:rPr>
              <w:t>s</w:t>
            </w:r>
            <w:r w:rsidR="005D304A" w:rsidRPr="00CA1A85">
              <w:rPr>
                <w:rFonts w:asciiTheme="majorHAnsi" w:hAnsiTheme="majorHAnsi"/>
                <w:color w:val="000000"/>
                <w:sz w:val="18"/>
                <w:bdr w:val="none" w:sz="0" w:space="0" w:color="auto"/>
              </w:rPr>
              <w:t xml:space="preserve">upraspinal right shoulder tendonitis </w:t>
            </w:r>
          </w:p>
        </w:tc>
      </w:tr>
    </w:tbl>
    <w:p w14:paraId="521C59E1" w14:textId="77777777" w:rsidR="00E442EE" w:rsidRPr="00CA1A85" w:rsidRDefault="00E442EE" w:rsidP="005D304A">
      <w:pPr>
        <w:ind w:firstLine="720"/>
        <w:rPr>
          <w:rFonts w:asciiTheme="majorHAnsi" w:hAnsiTheme="majorHAnsi"/>
          <w:b/>
          <w:sz w:val="20"/>
          <w:szCs w:val="20"/>
        </w:rPr>
      </w:pPr>
    </w:p>
    <w:sectPr w:rsidR="00E442EE" w:rsidRPr="00CA1A8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3F019" w14:textId="77777777" w:rsidR="00F76A63" w:rsidRDefault="00F76A63" w:rsidP="00036A8A">
      <w:r>
        <w:separator/>
      </w:r>
    </w:p>
  </w:endnote>
  <w:endnote w:type="continuationSeparator" w:id="0">
    <w:p w14:paraId="51BABE76" w14:textId="77777777" w:rsidR="00F76A63" w:rsidRDefault="00F76A63"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6E869" w14:textId="77777777" w:rsidR="00C45ED3" w:rsidRDefault="00C45E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1CDC2C19" w:rsidR="00371DD4" w:rsidRPr="006311DA" w:rsidRDefault="00371DD4">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45ED3">
          <w:rPr>
            <w:noProof/>
            <w:sz w:val="16"/>
          </w:rPr>
          <w:t>1</w:t>
        </w:r>
        <w:r w:rsidRPr="006311DA">
          <w:rPr>
            <w:noProof/>
            <w:sz w:val="16"/>
          </w:rPr>
          <w:fldChar w:fldCharType="end"/>
        </w:r>
      </w:p>
    </w:sdtContent>
  </w:sdt>
  <w:p w14:paraId="767961CB" w14:textId="77777777" w:rsidR="00371DD4" w:rsidRDefault="00371D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371DD4" w:rsidRDefault="00371DD4">
    <w:pPr>
      <w:pStyle w:val="Footer"/>
      <w:jc w:val="center"/>
    </w:pPr>
  </w:p>
  <w:p w14:paraId="2699B8C1" w14:textId="77777777" w:rsidR="00371DD4" w:rsidRDefault="00371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474B8" w14:textId="77777777" w:rsidR="00F76A63" w:rsidRPr="00036A8A" w:rsidRDefault="00F76A63"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451DDC7" w14:textId="77777777" w:rsidR="00F76A63" w:rsidRPr="00036A8A" w:rsidRDefault="00F76A63" w:rsidP="00036A8A">
      <w:pPr>
        <w:rPr>
          <w:rFonts w:asciiTheme="majorHAnsi" w:hAnsiTheme="majorHAnsi"/>
          <w:sz w:val="16"/>
          <w:szCs w:val="16"/>
        </w:rPr>
      </w:pPr>
      <w:r w:rsidRPr="00036A8A">
        <w:rPr>
          <w:rFonts w:asciiTheme="majorHAnsi" w:hAnsiTheme="majorHAnsi"/>
          <w:sz w:val="16"/>
          <w:szCs w:val="16"/>
        </w:rPr>
        <w:separator/>
      </w:r>
    </w:p>
    <w:p w14:paraId="43B5E878" w14:textId="77777777" w:rsidR="00F76A63" w:rsidRPr="00036A8A" w:rsidRDefault="00F76A63"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78E370D" w14:textId="77777777" w:rsidR="00F76A63" w:rsidRPr="0093441A" w:rsidRDefault="00F76A63"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EDA2ECF" w14:textId="464A33B2" w:rsidR="00371DD4" w:rsidRPr="00225CC8" w:rsidRDefault="00371DD4" w:rsidP="00225CC8">
      <w:pPr>
        <w:pStyle w:val="FootnoteText"/>
        <w:ind w:firstLine="720"/>
        <w:rPr>
          <w:sz w:val="16"/>
          <w:szCs w:val="16"/>
        </w:rPr>
      </w:pPr>
      <w:r w:rsidRPr="00176EE9">
        <w:rPr>
          <w:rStyle w:val="FootnoteReference"/>
          <w:sz w:val="16"/>
          <w:szCs w:val="16"/>
        </w:rPr>
        <w:footnoteRef/>
      </w:r>
      <w:r w:rsidRPr="00176EE9">
        <w:rPr>
          <w:sz w:val="16"/>
          <w:szCs w:val="16"/>
        </w:rPr>
        <w:t xml:space="preserve"> </w:t>
      </w:r>
      <w:r w:rsidRPr="00225CC8">
        <w:rPr>
          <w:sz w:val="16"/>
          <w:szCs w:val="16"/>
        </w:rPr>
        <w:t>The petitioner</w:t>
      </w:r>
      <w:r w:rsidRPr="00225CC8">
        <w:rPr>
          <w:rFonts w:asciiTheme="majorHAnsi" w:hAnsiTheme="majorHAnsi"/>
          <w:bCs/>
          <w:sz w:val="16"/>
          <w:szCs w:val="16"/>
        </w:rPr>
        <w:t xml:space="preserve"> on September 19, 2020 required</w:t>
      </w:r>
      <w:r w:rsidRPr="00225CC8">
        <w:rPr>
          <w:sz w:val="16"/>
          <w:szCs w:val="16"/>
        </w:rPr>
        <w:t xml:space="preserve"> </w:t>
      </w:r>
      <w:r>
        <w:rPr>
          <w:sz w:val="16"/>
          <w:szCs w:val="16"/>
        </w:rPr>
        <w:t xml:space="preserve">including the </w:t>
      </w:r>
      <w:r w:rsidRPr="00225CC8">
        <w:rPr>
          <w:rFonts w:asciiTheme="majorHAnsi" w:hAnsiTheme="majorHAnsi"/>
          <w:sz w:val="16"/>
          <w:szCs w:val="16"/>
        </w:rPr>
        <w:t>Law Group for Human Rights</w:t>
      </w:r>
      <w:r>
        <w:rPr>
          <w:rFonts w:asciiTheme="majorHAnsi" w:hAnsiTheme="majorHAnsi"/>
          <w:sz w:val="16"/>
          <w:szCs w:val="16"/>
        </w:rPr>
        <w:t xml:space="preserve"> as a co-petitioners.</w:t>
      </w:r>
    </w:p>
  </w:footnote>
  <w:footnote w:id="3">
    <w:p w14:paraId="102FC7EF" w14:textId="08091117" w:rsidR="00371DD4" w:rsidRPr="00225CC8" w:rsidRDefault="00371DD4" w:rsidP="004D2F8F">
      <w:pPr>
        <w:pStyle w:val="FootnoteText"/>
        <w:ind w:firstLine="720"/>
        <w:jc w:val="both"/>
        <w:rPr>
          <w:rFonts w:asciiTheme="majorHAnsi" w:hAnsiTheme="majorHAnsi"/>
          <w:sz w:val="16"/>
          <w:szCs w:val="16"/>
        </w:rPr>
      </w:pPr>
      <w:r w:rsidRPr="00225CC8">
        <w:rPr>
          <w:rStyle w:val="FootnoteReference"/>
          <w:rFonts w:asciiTheme="majorHAnsi" w:hAnsiTheme="majorHAnsi"/>
          <w:sz w:val="16"/>
          <w:szCs w:val="16"/>
        </w:rPr>
        <w:footnoteRef/>
      </w:r>
      <w:r w:rsidRPr="00225CC8">
        <w:rPr>
          <w:rFonts w:asciiTheme="majorHAnsi" w:hAnsiTheme="majorHAnsi"/>
          <w:sz w:val="16"/>
          <w:szCs w:val="16"/>
        </w:rPr>
        <w:t xml:space="preserve"> The petition concerns the 26-maquila workers named in the attachment, based on information provided by the State in August 2016.</w:t>
      </w:r>
    </w:p>
  </w:footnote>
  <w:footnote w:id="4">
    <w:p w14:paraId="35BB1316" w14:textId="77777777" w:rsidR="00371DD4" w:rsidRPr="00225CC8" w:rsidRDefault="00371DD4" w:rsidP="004D2F8F">
      <w:pPr>
        <w:pStyle w:val="FootnoteText"/>
        <w:ind w:firstLine="720"/>
        <w:rPr>
          <w:rFonts w:asciiTheme="majorHAnsi" w:hAnsiTheme="majorHAnsi"/>
          <w:sz w:val="16"/>
          <w:szCs w:val="16"/>
        </w:rPr>
      </w:pPr>
      <w:r w:rsidRPr="00225CC8">
        <w:rPr>
          <w:rStyle w:val="FootnoteReference"/>
          <w:rFonts w:asciiTheme="majorHAnsi" w:hAnsiTheme="majorHAnsi"/>
          <w:sz w:val="16"/>
          <w:szCs w:val="16"/>
        </w:rPr>
        <w:footnoteRef/>
      </w:r>
      <w:r w:rsidRPr="00225CC8">
        <w:rPr>
          <w:rFonts w:asciiTheme="majorHAnsi" w:hAnsiTheme="majorHAnsi"/>
          <w:sz w:val="16"/>
          <w:szCs w:val="16"/>
        </w:rPr>
        <w:t xml:space="preserve"> Hereinafter “American Convention” or “Convention.”</w:t>
      </w:r>
    </w:p>
  </w:footnote>
  <w:footnote w:id="5">
    <w:p w14:paraId="6F51BDAF" w14:textId="5F4755E7" w:rsidR="00371DD4" w:rsidRPr="00225CC8" w:rsidRDefault="00371DD4" w:rsidP="00210F4B">
      <w:pPr>
        <w:pStyle w:val="FootnoteText"/>
        <w:ind w:firstLine="720"/>
        <w:jc w:val="both"/>
        <w:rPr>
          <w:rFonts w:ascii="Cambria" w:hAnsi="Cambria"/>
          <w:color w:val="auto"/>
          <w:sz w:val="16"/>
          <w:szCs w:val="16"/>
        </w:rPr>
      </w:pPr>
      <w:r w:rsidRPr="00225CC8">
        <w:rPr>
          <w:rStyle w:val="FootnoteReference"/>
          <w:rFonts w:ascii="Cambria" w:hAnsi="Cambria"/>
          <w:color w:val="auto"/>
          <w:sz w:val="16"/>
          <w:szCs w:val="16"/>
        </w:rPr>
        <w:footnoteRef/>
      </w:r>
      <w:r w:rsidRPr="00225CC8">
        <w:rPr>
          <w:rFonts w:ascii="Cambria" w:hAnsi="Cambria"/>
          <w:color w:val="auto"/>
          <w:sz w:val="16"/>
          <w:szCs w:val="16"/>
        </w:rPr>
        <w:t xml:space="preserve"> The observations submitted by each party were duly transmitted to the opposing party.</w:t>
      </w:r>
    </w:p>
  </w:footnote>
  <w:footnote w:id="6">
    <w:p w14:paraId="17E601A3" w14:textId="77777777" w:rsidR="00371DD4" w:rsidRPr="00587076" w:rsidRDefault="00371DD4" w:rsidP="005D304A">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According to the file, the </w:t>
      </w:r>
      <w:proofErr w:type="spellStart"/>
      <w:r>
        <w:rPr>
          <w:rFonts w:asciiTheme="majorHAnsi" w:hAnsiTheme="majorHAnsi"/>
          <w:sz w:val="16"/>
        </w:rPr>
        <w:t>amparo</w:t>
      </w:r>
      <w:proofErr w:type="spellEnd"/>
      <w:r>
        <w:rPr>
          <w:rFonts w:asciiTheme="majorHAnsi" w:hAnsiTheme="majorHAnsi"/>
          <w:sz w:val="16"/>
        </w:rPr>
        <w:t xml:space="preserve"> appeal filed by the petitioners was on behalf of 49 people. However, in the petition presented to the Commission the number of alleged victims was lowered to 26.</w:t>
      </w:r>
    </w:p>
  </w:footnote>
  <w:footnote w:id="7">
    <w:p w14:paraId="6DD98568" w14:textId="77777777" w:rsidR="00371DD4" w:rsidRPr="00587076" w:rsidRDefault="00371DD4" w:rsidP="005D304A">
      <w:pPr>
        <w:pStyle w:val="FootnoteText"/>
        <w:ind w:firstLine="720"/>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r>
        <w:rPr>
          <w:rFonts w:asciiTheme="majorHAnsi" w:hAnsiTheme="majorHAnsi"/>
          <w:color w:val="333333"/>
          <w:sz w:val="16"/>
          <w:bdr w:val="none" w:sz="0" w:space="0" w:color="auto"/>
          <w:shd w:val="clear" w:color="auto" w:fill="FFFFFF"/>
        </w:rPr>
        <w:t>Executive Decision (</w:t>
      </w:r>
      <w:proofErr w:type="spellStart"/>
      <w:r>
        <w:rPr>
          <w:rFonts w:asciiTheme="majorHAnsi" w:hAnsiTheme="majorHAnsi"/>
          <w:i/>
          <w:color w:val="333333"/>
          <w:sz w:val="16"/>
          <w:bdr w:val="none" w:sz="0" w:space="0" w:color="auto"/>
          <w:shd w:val="clear" w:color="auto" w:fill="FFFFFF"/>
        </w:rPr>
        <w:t>Acuerdo</w:t>
      </w:r>
      <w:proofErr w:type="spellEnd"/>
      <w:r>
        <w:rPr>
          <w:rFonts w:asciiTheme="majorHAnsi" w:hAnsiTheme="majorHAnsi"/>
          <w:color w:val="333333"/>
          <w:sz w:val="16"/>
          <w:bdr w:val="none" w:sz="0" w:space="0" w:color="auto"/>
          <w:shd w:val="clear" w:color="auto" w:fill="FFFFFF"/>
        </w:rPr>
        <w:t xml:space="preserve"> </w:t>
      </w:r>
      <w:proofErr w:type="spellStart"/>
      <w:r>
        <w:rPr>
          <w:rFonts w:asciiTheme="majorHAnsi" w:hAnsiTheme="majorHAnsi"/>
          <w:i/>
          <w:color w:val="333333"/>
          <w:sz w:val="16"/>
          <w:bdr w:val="none" w:sz="0" w:space="0" w:color="auto"/>
          <w:shd w:val="clear" w:color="auto" w:fill="FFFFFF"/>
        </w:rPr>
        <w:t>Ejecutivo</w:t>
      </w:r>
      <w:proofErr w:type="spellEnd"/>
      <w:r>
        <w:rPr>
          <w:rFonts w:asciiTheme="majorHAnsi" w:hAnsiTheme="majorHAnsi"/>
          <w:color w:val="333333"/>
          <w:sz w:val="16"/>
          <w:bdr w:val="none" w:sz="0" w:space="0" w:color="auto"/>
          <w:shd w:val="clear" w:color="auto" w:fill="FFFFFF"/>
        </w:rPr>
        <w:t>) 027-STSS-06 of March 25, 2006 and Executive Decision STSS-374-STSS-06 of December 24, 2008.</w:t>
      </w:r>
    </w:p>
  </w:footnote>
  <w:footnote w:id="8">
    <w:p w14:paraId="0CBD3BD7" w14:textId="4AD2B82B" w:rsidR="00371DD4" w:rsidRPr="006511FD" w:rsidRDefault="00371DD4" w:rsidP="006511FD">
      <w:pPr>
        <w:pStyle w:val="FootnoteText"/>
        <w:ind w:firstLine="720"/>
        <w:jc w:val="both"/>
        <w:rPr>
          <w:rFonts w:ascii="Cambria" w:hAnsi="Cambria"/>
          <w:sz w:val="16"/>
          <w:szCs w:val="16"/>
        </w:rPr>
      </w:pPr>
      <w:r w:rsidRPr="006511FD">
        <w:rPr>
          <w:rStyle w:val="FootnoteReference"/>
          <w:sz w:val="16"/>
          <w:szCs w:val="16"/>
        </w:rPr>
        <w:footnoteRef/>
      </w:r>
      <w:r w:rsidRPr="006511FD">
        <w:rPr>
          <w:sz w:val="16"/>
          <w:szCs w:val="16"/>
        </w:rPr>
        <w:t xml:space="preserve"> </w:t>
      </w:r>
      <w:r w:rsidRPr="006511FD">
        <w:rPr>
          <w:rFonts w:ascii="Cambria" w:hAnsi="Cambria"/>
          <w:sz w:val="16"/>
          <w:szCs w:val="16"/>
        </w:rPr>
        <w:t>IACHR</w:t>
      </w:r>
      <w:r>
        <w:rPr>
          <w:rFonts w:ascii="Cambria" w:hAnsi="Cambria"/>
          <w:sz w:val="16"/>
          <w:szCs w:val="16"/>
        </w:rPr>
        <w:t xml:space="preserve">/ESCER/INF.1.19. Thematic </w:t>
      </w:r>
      <w:r w:rsidRPr="006511FD">
        <w:rPr>
          <w:rFonts w:ascii="Cambria" w:hAnsi="Cambria"/>
          <w:sz w:val="16"/>
          <w:szCs w:val="16"/>
        </w:rPr>
        <w:t xml:space="preserve">Report </w:t>
      </w:r>
      <w:r>
        <w:rPr>
          <w:rFonts w:ascii="Cambria" w:hAnsi="Cambria"/>
          <w:sz w:val="16"/>
          <w:szCs w:val="16"/>
        </w:rPr>
        <w:t xml:space="preserve">on Business and Human Rights: Inter-American Standards. </w:t>
      </w:r>
      <w:r w:rsidRPr="006511FD">
        <w:rPr>
          <w:rFonts w:ascii="Cambria" w:hAnsi="Cambria"/>
          <w:sz w:val="16"/>
          <w:szCs w:val="16"/>
        </w:rPr>
        <w:t>November</w:t>
      </w:r>
      <w:r>
        <w:rPr>
          <w:rFonts w:ascii="Cambria" w:hAnsi="Cambria"/>
          <w:sz w:val="16"/>
          <w:szCs w:val="16"/>
        </w:rPr>
        <w:t xml:space="preserve"> 1</w:t>
      </w:r>
      <w:r w:rsidRPr="006511FD">
        <w:rPr>
          <w:rFonts w:ascii="Cambria" w:hAnsi="Cambria"/>
          <w:sz w:val="16"/>
          <w:szCs w:val="16"/>
        </w:rPr>
        <w:t>,</w:t>
      </w:r>
      <w:r>
        <w:rPr>
          <w:rFonts w:ascii="Cambria" w:hAnsi="Cambria"/>
          <w:sz w:val="16"/>
          <w:szCs w:val="16"/>
        </w:rPr>
        <w:t xml:space="preserve"> 2019</w:t>
      </w:r>
      <w:r w:rsidRPr="006511FD">
        <w:rPr>
          <w:rFonts w:ascii="Cambria" w:hAnsi="Cambria"/>
          <w:sz w:val="16"/>
          <w:szCs w:val="16"/>
        </w:rPr>
        <w:t>.</w:t>
      </w:r>
    </w:p>
    <w:p w14:paraId="36F45339" w14:textId="081E9A6B" w:rsidR="00371DD4" w:rsidRDefault="00371DD4" w:rsidP="006511FD">
      <w:pPr>
        <w:pStyle w:val="FootnoteText"/>
        <w:ind w:firstLine="720"/>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371DD4" w:rsidRDefault="00371DD4" w:rsidP="00211D3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371DD4" w:rsidRDefault="00371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371DD4" w:rsidRDefault="00371DD4"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371DD4" w:rsidRPr="00EC7D62" w:rsidRDefault="00F76A63"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94B4" w14:textId="77777777" w:rsidR="00C45ED3" w:rsidRDefault="00C45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C515FC"/>
    <w:multiLevelType w:val="hybridMultilevel"/>
    <w:tmpl w:val="86BC53DA"/>
    <w:lvl w:ilvl="0" w:tplc="5F0012C4">
      <w:start w:val="1"/>
      <w:numFmt w:val="decimal"/>
      <w:lvlText w:val="%1."/>
      <w:lvlJc w:val="left"/>
      <w:pPr>
        <w:ind w:left="773" w:hanging="360"/>
      </w:pPr>
      <w:rPr>
        <w:i w:val="0"/>
        <w:color w:val="auto"/>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6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D8E"/>
    <w:rsid w:val="000070D7"/>
    <w:rsid w:val="000111A8"/>
    <w:rsid w:val="00014EF3"/>
    <w:rsid w:val="0001788C"/>
    <w:rsid w:val="00022CF5"/>
    <w:rsid w:val="00031A72"/>
    <w:rsid w:val="00036A8A"/>
    <w:rsid w:val="0003725B"/>
    <w:rsid w:val="00040C3A"/>
    <w:rsid w:val="000639C0"/>
    <w:rsid w:val="00070F3A"/>
    <w:rsid w:val="000716C5"/>
    <w:rsid w:val="00071DC6"/>
    <w:rsid w:val="00073A0F"/>
    <w:rsid w:val="00075E23"/>
    <w:rsid w:val="00085268"/>
    <w:rsid w:val="000873D3"/>
    <w:rsid w:val="00092F32"/>
    <w:rsid w:val="0009344A"/>
    <w:rsid w:val="000A371F"/>
    <w:rsid w:val="000A575F"/>
    <w:rsid w:val="000B2051"/>
    <w:rsid w:val="000C4365"/>
    <w:rsid w:val="000D10DB"/>
    <w:rsid w:val="000E3DDD"/>
    <w:rsid w:val="000F1913"/>
    <w:rsid w:val="0010160D"/>
    <w:rsid w:val="001207E7"/>
    <w:rsid w:val="00124116"/>
    <w:rsid w:val="0013104F"/>
    <w:rsid w:val="00132407"/>
    <w:rsid w:val="00137EBA"/>
    <w:rsid w:val="00144F82"/>
    <w:rsid w:val="00145EDC"/>
    <w:rsid w:val="00153084"/>
    <w:rsid w:val="00163922"/>
    <w:rsid w:val="00167A34"/>
    <w:rsid w:val="0017039D"/>
    <w:rsid w:val="001714B4"/>
    <w:rsid w:val="00176EE9"/>
    <w:rsid w:val="0018037F"/>
    <w:rsid w:val="001818DD"/>
    <w:rsid w:val="001A5F27"/>
    <w:rsid w:val="001A65E4"/>
    <w:rsid w:val="001A7870"/>
    <w:rsid w:val="001A7CA9"/>
    <w:rsid w:val="001B7505"/>
    <w:rsid w:val="001C11E6"/>
    <w:rsid w:val="001C1B41"/>
    <w:rsid w:val="001C1FB6"/>
    <w:rsid w:val="001D263B"/>
    <w:rsid w:val="001D5A21"/>
    <w:rsid w:val="001E366B"/>
    <w:rsid w:val="001E3C01"/>
    <w:rsid w:val="001F1902"/>
    <w:rsid w:val="001F1A28"/>
    <w:rsid w:val="001F721D"/>
    <w:rsid w:val="00200AAF"/>
    <w:rsid w:val="002035E0"/>
    <w:rsid w:val="00210C83"/>
    <w:rsid w:val="00210E0E"/>
    <w:rsid w:val="00210F4B"/>
    <w:rsid w:val="00211D3F"/>
    <w:rsid w:val="00225CC8"/>
    <w:rsid w:val="00230163"/>
    <w:rsid w:val="0023351C"/>
    <w:rsid w:val="00247403"/>
    <w:rsid w:val="00247542"/>
    <w:rsid w:val="00257893"/>
    <w:rsid w:val="00263D01"/>
    <w:rsid w:val="0026546D"/>
    <w:rsid w:val="00266092"/>
    <w:rsid w:val="00266597"/>
    <w:rsid w:val="002665AE"/>
    <w:rsid w:val="00266B61"/>
    <w:rsid w:val="0026712A"/>
    <w:rsid w:val="002704DB"/>
    <w:rsid w:val="002738C7"/>
    <w:rsid w:val="002760CE"/>
    <w:rsid w:val="00290E15"/>
    <w:rsid w:val="00294471"/>
    <w:rsid w:val="002A3673"/>
    <w:rsid w:val="002A4431"/>
    <w:rsid w:val="002A7CE7"/>
    <w:rsid w:val="002B3D68"/>
    <w:rsid w:val="002B7A85"/>
    <w:rsid w:val="002C1641"/>
    <w:rsid w:val="002C2500"/>
    <w:rsid w:val="002D7EA2"/>
    <w:rsid w:val="002E15DF"/>
    <w:rsid w:val="002E187C"/>
    <w:rsid w:val="002E1E98"/>
    <w:rsid w:val="002E6E57"/>
    <w:rsid w:val="00301075"/>
    <w:rsid w:val="00302733"/>
    <w:rsid w:val="0030621A"/>
    <w:rsid w:val="00307504"/>
    <w:rsid w:val="00311A4F"/>
    <w:rsid w:val="00314078"/>
    <w:rsid w:val="00321AFD"/>
    <w:rsid w:val="00322450"/>
    <w:rsid w:val="003246B5"/>
    <w:rsid w:val="0033169F"/>
    <w:rsid w:val="003414AC"/>
    <w:rsid w:val="0034224C"/>
    <w:rsid w:val="003537E9"/>
    <w:rsid w:val="00356185"/>
    <w:rsid w:val="00360380"/>
    <w:rsid w:val="00371DD4"/>
    <w:rsid w:val="00375253"/>
    <w:rsid w:val="003771A3"/>
    <w:rsid w:val="003868E1"/>
    <w:rsid w:val="00386CF0"/>
    <w:rsid w:val="00391F84"/>
    <w:rsid w:val="003A36FF"/>
    <w:rsid w:val="003A4348"/>
    <w:rsid w:val="003B0C34"/>
    <w:rsid w:val="003B1F4D"/>
    <w:rsid w:val="003B5D77"/>
    <w:rsid w:val="003C17CC"/>
    <w:rsid w:val="003C32BC"/>
    <w:rsid w:val="003E3E03"/>
    <w:rsid w:val="003E7484"/>
    <w:rsid w:val="003E761A"/>
    <w:rsid w:val="003F08FC"/>
    <w:rsid w:val="003F1BBF"/>
    <w:rsid w:val="003F2AD3"/>
    <w:rsid w:val="003F48E3"/>
    <w:rsid w:val="00406DF0"/>
    <w:rsid w:val="004119B3"/>
    <w:rsid w:val="00413D72"/>
    <w:rsid w:val="004162B1"/>
    <w:rsid w:val="004165C2"/>
    <w:rsid w:val="00450A4A"/>
    <w:rsid w:val="004666FB"/>
    <w:rsid w:val="00466D0B"/>
    <w:rsid w:val="00467B7E"/>
    <w:rsid w:val="00472F17"/>
    <w:rsid w:val="0047312E"/>
    <w:rsid w:val="0048132F"/>
    <w:rsid w:val="0048392A"/>
    <w:rsid w:val="0049419D"/>
    <w:rsid w:val="00495DAE"/>
    <w:rsid w:val="004B2762"/>
    <w:rsid w:val="004B7EB6"/>
    <w:rsid w:val="004C41DE"/>
    <w:rsid w:val="004C4B62"/>
    <w:rsid w:val="004D282B"/>
    <w:rsid w:val="004D2F8F"/>
    <w:rsid w:val="004D6025"/>
    <w:rsid w:val="004D72BC"/>
    <w:rsid w:val="004E1A7B"/>
    <w:rsid w:val="004E6B0A"/>
    <w:rsid w:val="004F6B67"/>
    <w:rsid w:val="00501276"/>
    <w:rsid w:val="00501399"/>
    <w:rsid w:val="00507BC4"/>
    <w:rsid w:val="005128E4"/>
    <w:rsid w:val="00525560"/>
    <w:rsid w:val="005357A6"/>
    <w:rsid w:val="00544C49"/>
    <w:rsid w:val="00544F78"/>
    <w:rsid w:val="00550D00"/>
    <w:rsid w:val="0057402A"/>
    <w:rsid w:val="005771D0"/>
    <w:rsid w:val="00577F07"/>
    <w:rsid w:val="005816E5"/>
    <w:rsid w:val="0058280B"/>
    <w:rsid w:val="00587076"/>
    <w:rsid w:val="0059191A"/>
    <w:rsid w:val="005921FF"/>
    <w:rsid w:val="00592718"/>
    <w:rsid w:val="005A6D0E"/>
    <w:rsid w:val="005B222D"/>
    <w:rsid w:val="005B52B0"/>
    <w:rsid w:val="005B5CE7"/>
    <w:rsid w:val="005B6806"/>
    <w:rsid w:val="005C00F9"/>
    <w:rsid w:val="005C4225"/>
    <w:rsid w:val="005D304A"/>
    <w:rsid w:val="005F0F33"/>
    <w:rsid w:val="005F2F56"/>
    <w:rsid w:val="00600DEB"/>
    <w:rsid w:val="00613027"/>
    <w:rsid w:val="00626A85"/>
    <w:rsid w:val="00627C9F"/>
    <w:rsid w:val="006311DA"/>
    <w:rsid w:val="006311E9"/>
    <w:rsid w:val="006318B2"/>
    <w:rsid w:val="00632354"/>
    <w:rsid w:val="00633886"/>
    <w:rsid w:val="0063780F"/>
    <w:rsid w:val="00642810"/>
    <w:rsid w:val="006511FD"/>
    <w:rsid w:val="00652333"/>
    <w:rsid w:val="00653EA6"/>
    <w:rsid w:val="006658C2"/>
    <w:rsid w:val="00665C8D"/>
    <w:rsid w:val="0068009E"/>
    <w:rsid w:val="00690990"/>
    <w:rsid w:val="006971FF"/>
    <w:rsid w:val="006A17D2"/>
    <w:rsid w:val="006A73E6"/>
    <w:rsid w:val="006B2D5C"/>
    <w:rsid w:val="006C4EB1"/>
    <w:rsid w:val="006D4707"/>
    <w:rsid w:val="006D5019"/>
    <w:rsid w:val="006D615D"/>
    <w:rsid w:val="006E0166"/>
    <w:rsid w:val="006E17A3"/>
    <w:rsid w:val="006E7B34"/>
    <w:rsid w:val="00701B24"/>
    <w:rsid w:val="0071495F"/>
    <w:rsid w:val="0073798E"/>
    <w:rsid w:val="0074247D"/>
    <w:rsid w:val="00745899"/>
    <w:rsid w:val="007607C4"/>
    <w:rsid w:val="0076499D"/>
    <w:rsid w:val="007661CF"/>
    <w:rsid w:val="0076643F"/>
    <w:rsid w:val="00770622"/>
    <w:rsid w:val="007753BE"/>
    <w:rsid w:val="00777B74"/>
    <w:rsid w:val="00781653"/>
    <w:rsid w:val="00783A8A"/>
    <w:rsid w:val="0078457C"/>
    <w:rsid w:val="00787B7A"/>
    <w:rsid w:val="00794147"/>
    <w:rsid w:val="00794F58"/>
    <w:rsid w:val="007A2F70"/>
    <w:rsid w:val="007A7110"/>
    <w:rsid w:val="007B474F"/>
    <w:rsid w:val="007B4C28"/>
    <w:rsid w:val="007C00C0"/>
    <w:rsid w:val="007C3334"/>
    <w:rsid w:val="007C52BB"/>
    <w:rsid w:val="007C59F9"/>
    <w:rsid w:val="007D2B98"/>
    <w:rsid w:val="007F3C48"/>
    <w:rsid w:val="00803F1C"/>
    <w:rsid w:val="0080600E"/>
    <w:rsid w:val="0080753A"/>
    <w:rsid w:val="00811307"/>
    <w:rsid w:val="00817612"/>
    <w:rsid w:val="00835CED"/>
    <w:rsid w:val="0083649C"/>
    <w:rsid w:val="00837C45"/>
    <w:rsid w:val="008442ED"/>
    <w:rsid w:val="00853419"/>
    <w:rsid w:val="00897E12"/>
    <w:rsid w:val="008B68D5"/>
    <w:rsid w:val="008C1A3B"/>
    <w:rsid w:val="008D069F"/>
    <w:rsid w:val="008D43BA"/>
    <w:rsid w:val="008E3759"/>
    <w:rsid w:val="008F4662"/>
    <w:rsid w:val="0090155E"/>
    <w:rsid w:val="009041DC"/>
    <w:rsid w:val="009104B4"/>
    <w:rsid w:val="009228DA"/>
    <w:rsid w:val="00923016"/>
    <w:rsid w:val="009242EF"/>
    <w:rsid w:val="00925D19"/>
    <w:rsid w:val="00925FCD"/>
    <w:rsid w:val="0093441A"/>
    <w:rsid w:val="00944D42"/>
    <w:rsid w:val="00950618"/>
    <w:rsid w:val="00954BF7"/>
    <w:rsid w:val="00966136"/>
    <w:rsid w:val="0096706E"/>
    <w:rsid w:val="009674D9"/>
    <w:rsid w:val="00972D47"/>
    <w:rsid w:val="0097302E"/>
    <w:rsid w:val="00974FE4"/>
    <w:rsid w:val="00981FBA"/>
    <w:rsid w:val="00986F55"/>
    <w:rsid w:val="009913F9"/>
    <w:rsid w:val="009A28CE"/>
    <w:rsid w:val="009A3A68"/>
    <w:rsid w:val="009B381B"/>
    <w:rsid w:val="009C3FB6"/>
    <w:rsid w:val="009D7611"/>
    <w:rsid w:val="009E53DE"/>
    <w:rsid w:val="009E566A"/>
    <w:rsid w:val="009F4347"/>
    <w:rsid w:val="009F724C"/>
    <w:rsid w:val="00A035A7"/>
    <w:rsid w:val="00A12DBC"/>
    <w:rsid w:val="00A43458"/>
    <w:rsid w:val="00A45A93"/>
    <w:rsid w:val="00A528D1"/>
    <w:rsid w:val="00A557DC"/>
    <w:rsid w:val="00A63F21"/>
    <w:rsid w:val="00A64FE2"/>
    <w:rsid w:val="00A66BE5"/>
    <w:rsid w:val="00A7349D"/>
    <w:rsid w:val="00A82A9D"/>
    <w:rsid w:val="00A84C68"/>
    <w:rsid w:val="00A86252"/>
    <w:rsid w:val="00AB0B6F"/>
    <w:rsid w:val="00AC3AB9"/>
    <w:rsid w:val="00AD20EA"/>
    <w:rsid w:val="00AD37C1"/>
    <w:rsid w:val="00AE66EC"/>
    <w:rsid w:val="00AE6F91"/>
    <w:rsid w:val="00AF0DE7"/>
    <w:rsid w:val="00AF5571"/>
    <w:rsid w:val="00B0331B"/>
    <w:rsid w:val="00B06BB7"/>
    <w:rsid w:val="00B14B39"/>
    <w:rsid w:val="00B167E9"/>
    <w:rsid w:val="00B179ED"/>
    <w:rsid w:val="00B314DB"/>
    <w:rsid w:val="00B31EBE"/>
    <w:rsid w:val="00B3718B"/>
    <w:rsid w:val="00B44B23"/>
    <w:rsid w:val="00B44BBB"/>
    <w:rsid w:val="00B450BB"/>
    <w:rsid w:val="00B4632A"/>
    <w:rsid w:val="00B549B3"/>
    <w:rsid w:val="00B61D06"/>
    <w:rsid w:val="00B7156A"/>
    <w:rsid w:val="00B77A0F"/>
    <w:rsid w:val="00B92E49"/>
    <w:rsid w:val="00B96B11"/>
    <w:rsid w:val="00B97E47"/>
    <w:rsid w:val="00BA16CB"/>
    <w:rsid w:val="00BA276C"/>
    <w:rsid w:val="00BB306F"/>
    <w:rsid w:val="00BC1252"/>
    <w:rsid w:val="00BD232B"/>
    <w:rsid w:val="00BD2E42"/>
    <w:rsid w:val="00BD4B89"/>
    <w:rsid w:val="00C204F5"/>
    <w:rsid w:val="00C21762"/>
    <w:rsid w:val="00C24543"/>
    <w:rsid w:val="00C256A2"/>
    <w:rsid w:val="00C34253"/>
    <w:rsid w:val="00C3492D"/>
    <w:rsid w:val="00C42CEF"/>
    <w:rsid w:val="00C45ED3"/>
    <w:rsid w:val="00C55560"/>
    <w:rsid w:val="00C66B72"/>
    <w:rsid w:val="00C9058D"/>
    <w:rsid w:val="00C9567A"/>
    <w:rsid w:val="00CA1A85"/>
    <w:rsid w:val="00CA6577"/>
    <w:rsid w:val="00CB2660"/>
    <w:rsid w:val="00CB2A39"/>
    <w:rsid w:val="00CC1148"/>
    <w:rsid w:val="00CC5E90"/>
    <w:rsid w:val="00CD046C"/>
    <w:rsid w:val="00CE4826"/>
    <w:rsid w:val="00CE5199"/>
    <w:rsid w:val="00CE66D5"/>
    <w:rsid w:val="00CF6E77"/>
    <w:rsid w:val="00D10CCE"/>
    <w:rsid w:val="00D1557A"/>
    <w:rsid w:val="00D16E33"/>
    <w:rsid w:val="00D30DA2"/>
    <w:rsid w:val="00D34786"/>
    <w:rsid w:val="00D40A1E"/>
    <w:rsid w:val="00D533C0"/>
    <w:rsid w:val="00D53AD8"/>
    <w:rsid w:val="00D65637"/>
    <w:rsid w:val="00D712D3"/>
    <w:rsid w:val="00D71422"/>
    <w:rsid w:val="00D7145E"/>
    <w:rsid w:val="00D741AE"/>
    <w:rsid w:val="00D75084"/>
    <w:rsid w:val="00D7558D"/>
    <w:rsid w:val="00D81D92"/>
    <w:rsid w:val="00D86B32"/>
    <w:rsid w:val="00D93446"/>
    <w:rsid w:val="00DA7B5F"/>
    <w:rsid w:val="00DB5A3B"/>
    <w:rsid w:val="00DC332D"/>
    <w:rsid w:val="00DC3E1B"/>
    <w:rsid w:val="00DD57A5"/>
    <w:rsid w:val="00DE2FD9"/>
    <w:rsid w:val="00DE4F72"/>
    <w:rsid w:val="00DF078B"/>
    <w:rsid w:val="00DF203F"/>
    <w:rsid w:val="00DF350D"/>
    <w:rsid w:val="00DF53ED"/>
    <w:rsid w:val="00E051B0"/>
    <w:rsid w:val="00E06AA6"/>
    <w:rsid w:val="00E227C1"/>
    <w:rsid w:val="00E23364"/>
    <w:rsid w:val="00E322C5"/>
    <w:rsid w:val="00E426A3"/>
    <w:rsid w:val="00E43157"/>
    <w:rsid w:val="00E442EE"/>
    <w:rsid w:val="00E443A2"/>
    <w:rsid w:val="00E4648E"/>
    <w:rsid w:val="00E47F3D"/>
    <w:rsid w:val="00E533FF"/>
    <w:rsid w:val="00E626A6"/>
    <w:rsid w:val="00E631C9"/>
    <w:rsid w:val="00E7057B"/>
    <w:rsid w:val="00E709B3"/>
    <w:rsid w:val="00E71094"/>
    <w:rsid w:val="00E7588C"/>
    <w:rsid w:val="00E850B6"/>
    <w:rsid w:val="00E8789F"/>
    <w:rsid w:val="00E94BA3"/>
    <w:rsid w:val="00E97B71"/>
    <w:rsid w:val="00E97CB3"/>
    <w:rsid w:val="00EA6B1B"/>
    <w:rsid w:val="00EB3949"/>
    <w:rsid w:val="00EB454D"/>
    <w:rsid w:val="00ED0D1B"/>
    <w:rsid w:val="00EE3522"/>
    <w:rsid w:val="00EE5AD0"/>
    <w:rsid w:val="00EF619B"/>
    <w:rsid w:val="00EF654B"/>
    <w:rsid w:val="00F00B55"/>
    <w:rsid w:val="00F06841"/>
    <w:rsid w:val="00F13591"/>
    <w:rsid w:val="00F1380F"/>
    <w:rsid w:val="00F14F0E"/>
    <w:rsid w:val="00F15A3B"/>
    <w:rsid w:val="00F24C29"/>
    <w:rsid w:val="00F253CC"/>
    <w:rsid w:val="00F31C1A"/>
    <w:rsid w:val="00F42B71"/>
    <w:rsid w:val="00F56BA5"/>
    <w:rsid w:val="00F621C3"/>
    <w:rsid w:val="00F644E6"/>
    <w:rsid w:val="00F76A63"/>
    <w:rsid w:val="00F80B1B"/>
    <w:rsid w:val="00F91087"/>
    <w:rsid w:val="00F9653B"/>
    <w:rsid w:val="00FB13BC"/>
    <w:rsid w:val="00FB6188"/>
    <w:rsid w:val="00FB62CF"/>
    <w:rsid w:val="00FB68B5"/>
    <w:rsid w:val="00FC3EB4"/>
    <w:rsid w:val="00FC6C58"/>
    <w:rsid w:val="00FC7B45"/>
    <w:rsid w:val="00FE6B45"/>
    <w:rsid w:val="00FE7B4A"/>
    <w:rsid w:val="00FF2B7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link w:val="4G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Strong">
    <w:name w:val="Strong"/>
    <w:basedOn w:val="DefaultParagraphFont"/>
    <w:uiPriority w:val="22"/>
    <w:qFormat/>
    <w:rsid w:val="005B5CE7"/>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4D2F8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NormalWeb">
    <w:name w:val="Normal (Web)"/>
    <w:basedOn w:val="Normal"/>
    <w:uiPriority w:val="99"/>
    <w:unhideWhenUsed/>
    <w:rsid w:val="005D30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lang w:bidi="en-US"/>
    </w:rPr>
  </w:style>
  <w:style w:type="character" w:customStyle="1" w:styleId="apple-converted-space">
    <w:name w:val="apple-converted-space"/>
    <w:basedOn w:val="DefaultParagraphFont"/>
    <w:rsid w:val="00B54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8278">
      <w:bodyDiv w:val="1"/>
      <w:marLeft w:val="0"/>
      <w:marRight w:val="0"/>
      <w:marTop w:val="0"/>
      <w:marBottom w:val="0"/>
      <w:divBdr>
        <w:top w:val="none" w:sz="0" w:space="0" w:color="auto"/>
        <w:left w:val="none" w:sz="0" w:space="0" w:color="auto"/>
        <w:bottom w:val="none" w:sz="0" w:space="0" w:color="auto"/>
        <w:right w:val="none" w:sz="0" w:space="0" w:color="auto"/>
      </w:divBdr>
    </w:div>
    <w:div w:id="104787270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331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2532E6"/>
    <w:rsid w:val="002E0BEC"/>
    <w:rsid w:val="002E422C"/>
    <w:rsid w:val="004108B1"/>
    <w:rsid w:val="00433FD7"/>
    <w:rsid w:val="005F533D"/>
    <w:rsid w:val="0067737E"/>
    <w:rsid w:val="00705893"/>
    <w:rsid w:val="00AB44F1"/>
    <w:rsid w:val="00C76447"/>
    <w:rsid w:val="00E715BD"/>
    <w:rsid w:val="00EA0868"/>
    <w:rsid w:val="00EC215F"/>
    <w:rsid w:val="00EE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15F"/>
    <w:rPr>
      <w:color w:val="808080"/>
    </w:rPr>
  </w:style>
  <w:style w:type="paragraph" w:customStyle="1" w:styleId="4DBB5F3FC358F64B9E5EFB773263C7D2">
    <w:name w:val="4DBB5F3FC358F64B9E5EFB773263C7D2"/>
    <w:rsid w:val="00AB44F1"/>
  </w:style>
  <w:style w:type="paragraph" w:customStyle="1" w:styleId="9D121E3314BCC94495A072BE6005BEEE">
    <w:name w:val="9D121E3314BCC94495A072BE6005BEEE"/>
    <w:rsid w:val="00EC215F"/>
    <w:rPr>
      <w:lang w:eastAsia="ja-JP"/>
    </w:rPr>
  </w:style>
  <w:style w:type="paragraph" w:customStyle="1" w:styleId="9719377FB8399F4895EBAF8E9244B98D">
    <w:name w:val="9719377FB8399F4895EBAF8E9244B98D"/>
    <w:rsid w:val="00EC215F"/>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411A-BA55-45BD-8E4D-676D610D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3730</Words>
  <Characters>19696</Characters>
  <Application>Microsoft Office Word</Application>
  <DocSecurity>0</DocSecurity>
  <Lines>458</Lines>
  <Paragraphs>157</Paragraphs>
  <ScaleCrop>false</ScaleCrop>
  <Company/>
  <LinksUpToDate>false</LinksUpToDate>
  <CharactersWithSpaces>23269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281/20</dc:title>
  <dc:creator/>
  <cp:lastModifiedBy/>
  <cp:revision>1</cp:revision>
  <dcterms:created xsi:type="dcterms:W3CDTF">2021-01-11T17:19:00Z</dcterms:created>
  <dcterms:modified xsi:type="dcterms:W3CDTF">2021-01-11T17:19:00Z</dcterms:modified>
</cp:coreProperties>
</file>