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B15DB8" w:rsidRDefault="006311DA" w:rsidP="00627C9F">
      <w:pPr>
        <w:jc w:val="both"/>
        <w:rPr>
          <w:rFonts w:asciiTheme="majorHAnsi" w:hAnsiTheme="majorHAnsi" w:cs="Univers"/>
          <w:b/>
          <w:bCs/>
          <w:sz w:val="20"/>
          <w:szCs w:val="20"/>
          <w:lang w:val="es-ES_tradnl"/>
        </w:rPr>
      </w:pPr>
      <w:r w:rsidRPr="00B15DB8">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B68038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B15DB8">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B15DB8" w:rsidRDefault="00040C3A" w:rsidP="00040C3A">
      <w:pPr>
        <w:tabs>
          <w:tab w:val="center" w:pos="5400"/>
        </w:tabs>
        <w:suppressAutoHyphens/>
        <w:jc w:val="both"/>
        <w:rPr>
          <w:rFonts w:asciiTheme="majorHAnsi" w:hAnsiTheme="majorHAnsi"/>
          <w:sz w:val="20"/>
          <w:szCs w:val="20"/>
          <w:lang w:val="es-ES"/>
        </w:rPr>
      </w:pPr>
    </w:p>
    <w:p w14:paraId="54AC1FBF" w14:textId="77777777" w:rsidR="00040C3A" w:rsidRPr="00B15DB8" w:rsidRDefault="00040C3A" w:rsidP="00040C3A">
      <w:pPr>
        <w:tabs>
          <w:tab w:val="center" w:pos="5400"/>
        </w:tabs>
        <w:suppressAutoHyphens/>
        <w:jc w:val="both"/>
        <w:rPr>
          <w:rFonts w:asciiTheme="majorHAnsi" w:hAnsiTheme="majorHAnsi"/>
          <w:sz w:val="20"/>
          <w:szCs w:val="20"/>
          <w:lang w:val="es-ES"/>
        </w:rPr>
      </w:pPr>
    </w:p>
    <w:p w14:paraId="6A4AC464" w14:textId="77777777" w:rsidR="005128E4" w:rsidRPr="00B15DB8" w:rsidRDefault="005128E4" w:rsidP="00040C3A">
      <w:pPr>
        <w:tabs>
          <w:tab w:val="center" w:pos="5400"/>
        </w:tabs>
        <w:suppressAutoHyphens/>
        <w:rPr>
          <w:rFonts w:asciiTheme="majorHAnsi" w:hAnsiTheme="majorHAnsi"/>
          <w:sz w:val="20"/>
          <w:szCs w:val="20"/>
          <w:lang w:val="es-ES_tradnl"/>
        </w:rPr>
      </w:pPr>
    </w:p>
    <w:p w14:paraId="515D20A5" w14:textId="77777777" w:rsidR="005128E4" w:rsidRPr="00B15DB8" w:rsidRDefault="005128E4" w:rsidP="00040C3A">
      <w:pPr>
        <w:tabs>
          <w:tab w:val="center" w:pos="5400"/>
        </w:tabs>
        <w:suppressAutoHyphens/>
        <w:rPr>
          <w:rFonts w:asciiTheme="majorHAnsi" w:hAnsiTheme="majorHAnsi"/>
          <w:sz w:val="20"/>
          <w:szCs w:val="20"/>
          <w:lang w:val="es-ES_tradnl"/>
        </w:rPr>
      </w:pPr>
    </w:p>
    <w:p w14:paraId="7CBA3E7E" w14:textId="77777777" w:rsidR="005128E4" w:rsidRPr="00B15DB8" w:rsidRDefault="005128E4" w:rsidP="00040C3A">
      <w:pPr>
        <w:tabs>
          <w:tab w:val="center" w:pos="5400"/>
        </w:tabs>
        <w:suppressAutoHyphens/>
        <w:rPr>
          <w:rFonts w:asciiTheme="majorHAnsi" w:hAnsiTheme="majorHAnsi"/>
          <w:sz w:val="20"/>
          <w:szCs w:val="20"/>
          <w:lang w:val="es-ES_tradnl"/>
        </w:rPr>
      </w:pPr>
    </w:p>
    <w:p w14:paraId="0FFC5ED6" w14:textId="77777777" w:rsidR="00040C3A" w:rsidRPr="00B15DB8" w:rsidRDefault="00040C3A" w:rsidP="005128E4">
      <w:pPr>
        <w:tabs>
          <w:tab w:val="center" w:pos="5400"/>
        </w:tabs>
        <w:suppressAutoHyphens/>
        <w:jc w:val="center"/>
        <w:rPr>
          <w:rFonts w:asciiTheme="majorHAnsi" w:hAnsiTheme="majorHAnsi"/>
          <w:sz w:val="20"/>
          <w:szCs w:val="20"/>
          <w:lang w:val="es-ES_tradnl"/>
        </w:rPr>
      </w:pPr>
    </w:p>
    <w:p w14:paraId="5FCF0358" w14:textId="77777777" w:rsidR="00040C3A" w:rsidRPr="00B15DB8" w:rsidRDefault="00040C3A" w:rsidP="005128E4">
      <w:pPr>
        <w:tabs>
          <w:tab w:val="center" w:pos="5400"/>
        </w:tabs>
        <w:suppressAutoHyphens/>
        <w:jc w:val="center"/>
        <w:rPr>
          <w:rFonts w:asciiTheme="majorHAnsi" w:hAnsiTheme="majorHAnsi"/>
          <w:sz w:val="20"/>
          <w:szCs w:val="20"/>
          <w:lang w:val="es-ES_tradnl"/>
        </w:rPr>
      </w:pPr>
    </w:p>
    <w:p w14:paraId="23C02B60" w14:textId="77777777" w:rsidR="005B52B0" w:rsidRPr="00B15DB8" w:rsidRDefault="005B52B0" w:rsidP="005128E4">
      <w:pPr>
        <w:tabs>
          <w:tab w:val="center" w:pos="5400"/>
        </w:tabs>
        <w:suppressAutoHyphens/>
        <w:jc w:val="center"/>
        <w:rPr>
          <w:rFonts w:asciiTheme="majorHAnsi" w:hAnsiTheme="majorHAnsi"/>
          <w:sz w:val="20"/>
          <w:szCs w:val="20"/>
          <w:lang w:val="es-ES_tradnl"/>
        </w:rPr>
      </w:pPr>
    </w:p>
    <w:p w14:paraId="1E4CC4A3" w14:textId="77777777" w:rsidR="005B52B0" w:rsidRPr="00B15DB8" w:rsidRDefault="005B52B0" w:rsidP="005128E4">
      <w:pPr>
        <w:tabs>
          <w:tab w:val="center" w:pos="5400"/>
        </w:tabs>
        <w:suppressAutoHyphens/>
        <w:jc w:val="center"/>
        <w:rPr>
          <w:rFonts w:asciiTheme="majorHAnsi" w:hAnsiTheme="majorHAnsi"/>
          <w:sz w:val="20"/>
          <w:szCs w:val="20"/>
          <w:lang w:val="es-ES_tradnl"/>
        </w:rPr>
      </w:pPr>
    </w:p>
    <w:p w14:paraId="022074FD" w14:textId="77777777" w:rsidR="005B52B0" w:rsidRPr="00B15DB8" w:rsidRDefault="005B52B0" w:rsidP="005128E4">
      <w:pPr>
        <w:tabs>
          <w:tab w:val="center" w:pos="5400"/>
        </w:tabs>
        <w:suppressAutoHyphens/>
        <w:jc w:val="center"/>
        <w:rPr>
          <w:rFonts w:asciiTheme="majorHAnsi" w:hAnsiTheme="majorHAnsi"/>
          <w:sz w:val="20"/>
          <w:szCs w:val="20"/>
          <w:lang w:val="es-ES_tradnl"/>
        </w:rPr>
      </w:pPr>
    </w:p>
    <w:p w14:paraId="3234C43C" w14:textId="77777777" w:rsidR="00040C3A" w:rsidRPr="00B15DB8" w:rsidRDefault="00040C3A" w:rsidP="00040C3A">
      <w:pPr>
        <w:tabs>
          <w:tab w:val="center" w:pos="5400"/>
        </w:tabs>
        <w:suppressAutoHyphens/>
        <w:jc w:val="center"/>
        <w:rPr>
          <w:rFonts w:asciiTheme="majorHAnsi" w:hAnsiTheme="majorHAnsi"/>
          <w:sz w:val="20"/>
          <w:szCs w:val="20"/>
          <w:lang w:val="es-ES_tradnl"/>
        </w:rPr>
      </w:pPr>
    </w:p>
    <w:p w14:paraId="2D58FFBA" w14:textId="77777777" w:rsidR="00040C3A" w:rsidRPr="00B15DB8" w:rsidRDefault="00040C3A" w:rsidP="00040C3A">
      <w:pPr>
        <w:tabs>
          <w:tab w:val="center" w:pos="5400"/>
        </w:tabs>
        <w:suppressAutoHyphens/>
        <w:jc w:val="center"/>
        <w:rPr>
          <w:rFonts w:asciiTheme="majorHAnsi" w:hAnsiTheme="majorHAnsi"/>
          <w:sz w:val="20"/>
          <w:szCs w:val="20"/>
          <w:lang w:val="es-ES_tradnl"/>
        </w:rPr>
      </w:pPr>
    </w:p>
    <w:p w14:paraId="4A574974" w14:textId="77777777" w:rsidR="00040C3A" w:rsidRPr="00B15DB8" w:rsidRDefault="00040C3A" w:rsidP="00040C3A">
      <w:pPr>
        <w:tabs>
          <w:tab w:val="center" w:pos="5400"/>
        </w:tabs>
        <w:suppressAutoHyphens/>
        <w:jc w:val="center"/>
        <w:rPr>
          <w:rFonts w:asciiTheme="majorHAnsi" w:hAnsiTheme="majorHAnsi"/>
          <w:sz w:val="20"/>
          <w:szCs w:val="20"/>
          <w:lang w:val="es-ES_tradnl"/>
        </w:rPr>
      </w:pPr>
    </w:p>
    <w:p w14:paraId="11A9BA8A" w14:textId="77777777" w:rsidR="00040C3A" w:rsidRPr="00B15DB8" w:rsidRDefault="00E533FF" w:rsidP="00040C3A">
      <w:pPr>
        <w:tabs>
          <w:tab w:val="center" w:pos="5400"/>
        </w:tabs>
        <w:suppressAutoHyphens/>
        <w:jc w:val="center"/>
        <w:rPr>
          <w:rFonts w:asciiTheme="majorHAnsi" w:hAnsiTheme="majorHAnsi"/>
          <w:sz w:val="20"/>
          <w:szCs w:val="20"/>
          <w:lang w:val="es-ES_tradnl"/>
        </w:rPr>
      </w:pPr>
      <w:r w:rsidRPr="00B15DB8">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FA84FE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04D21">
                              <w:rPr>
                                <w:rFonts w:asciiTheme="majorHAnsi" w:hAnsiTheme="majorHAnsi" w:cs="Arial"/>
                                <w:b/>
                                <w:bCs/>
                                <w:color w:val="0D0D0D" w:themeColor="text1" w:themeTint="F2"/>
                                <w:sz w:val="36"/>
                                <w:szCs w:val="40"/>
                              </w:rPr>
                              <w:t>317</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20</w:t>
                            </w:r>
                          </w:p>
                          <w:p w14:paraId="081F51F3" w14:textId="18DA759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04D21">
                              <w:rPr>
                                <w:rFonts w:asciiTheme="majorHAnsi" w:hAnsiTheme="majorHAnsi" w:cs="Arial"/>
                                <w:b/>
                                <w:bCs/>
                                <w:color w:val="0D0D0D" w:themeColor="text1" w:themeTint="F2"/>
                                <w:sz w:val="36"/>
                                <w:szCs w:val="40"/>
                              </w:rPr>
                              <w:t>1070</w:t>
                            </w:r>
                            <w:r w:rsidR="00F621C3">
                              <w:rPr>
                                <w:rFonts w:asciiTheme="majorHAnsi" w:hAnsiTheme="majorHAnsi" w:cs="Arial"/>
                                <w:b/>
                                <w:bCs/>
                                <w:color w:val="0D0D0D" w:themeColor="text1" w:themeTint="F2"/>
                                <w:sz w:val="36"/>
                                <w:szCs w:val="40"/>
                              </w:rPr>
                              <w:t>-</w:t>
                            </w:r>
                            <w:r w:rsidR="00304D21">
                              <w:rPr>
                                <w:rFonts w:asciiTheme="majorHAnsi" w:hAnsiTheme="majorHAnsi" w:cs="Arial"/>
                                <w:b/>
                                <w:bCs/>
                                <w:color w:val="0D0D0D" w:themeColor="text1" w:themeTint="F2"/>
                                <w:sz w:val="36"/>
                                <w:szCs w:val="40"/>
                              </w:rPr>
                              <w:t>14</w:t>
                            </w:r>
                          </w:p>
                          <w:p w14:paraId="34978E5A" w14:textId="563ACFD9"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297B951E" w:rsidR="00F42B71" w:rsidRPr="004B625D" w:rsidRDefault="0069300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IAN LLOYD AND FAMILY</w:t>
                            </w:r>
                          </w:p>
                          <w:p w14:paraId="48EBC31A" w14:textId="527B8BE8" w:rsidR="00F42B71" w:rsidRPr="004B625D" w:rsidRDefault="0069300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FA84FE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04D21">
                        <w:rPr>
                          <w:rFonts w:asciiTheme="majorHAnsi" w:hAnsiTheme="majorHAnsi" w:cs="Arial"/>
                          <w:b/>
                          <w:bCs/>
                          <w:color w:val="0D0D0D" w:themeColor="text1" w:themeTint="F2"/>
                          <w:sz w:val="36"/>
                          <w:szCs w:val="40"/>
                        </w:rPr>
                        <w:t>317</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20</w:t>
                      </w:r>
                    </w:p>
                    <w:p w14:paraId="081F51F3" w14:textId="18DA759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04D21">
                        <w:rPr>
                          <w:rFonts w:asciiTheme="majorHAnsi" w:hAnsiTheme="majorHAnsi" w:cs="Arial"/>
                          <w:b/>
                          <w:bCs/>
                          <w:color w:val="0D0D0D" w:themeColor="text1" w:themeTint="F2"/>
                          <w:sz w:val="36"/>
                          <w:szCs w:val="40"/>
                        </w:rPr>
                        <w:t>1070</w:t>
                      </w:r>
                      <w:r w:rsidR="00F621C3">
                        <w:rPr>
                          <w:rFonts w:asciiTheme="majorHAnsi" w:hAnsiTheme="majorHAnsi" w:cs="Arial"/>
                          <w:b/>
                          <w:bCs/>
                          <w:color w:val="0D0D0D" w:themeColor="text1" w:themeTint="F2"/>
                          <w:sz w:val="36"/>
                          <w:szCs w:val="40"/>
                        </w:rPr>
                        <w:t>-</w:t>
                      </w:r>
                      <w:r w:rsidR="00304D21">
                        <w:rPr>
                          <w:rFonts w:asciiTheme="majorHAnsi" w:hAnsiTheme="majorHAnsi" w:cs="Arial"/>
                          <w:b/>
                          <w:bCs/>
                          <w:color w:val="0D0D0D" w:themeColor="text1" w:themeTint="F2"/>
                          <w:sz w:val="36"/>
                          <w:szCs w:val="40"/>
                        </w:rPr>
                        <w:t>14</w:t>
                      </w:r>
                    </w:p>
                    <w:p w14:paraId="34978E5A" w14:textId="563ACFD9"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297B951E" w:rsidR="00F42B71" w:rsidRPr="004B625D" w:rsidRDefault="0069300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IAN LLOYD AND FAMILY</w:t>
                      </w:r>
                    </w:p>
                    <w:p w14:paraId="48EBC31A" w14:textId="527B8BE8" w:rsidR="00F42B71" w:rsidRPr="004B625D" w:rsidRDefault="0069300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B15DB8">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0C998A7"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7A466762" w:rsidR="00627C9F" w:rsidRPr="00F85A0A" w:rsidRDefault="00CA6577" w:rsidP="009E566A">
                            <w:pPr>
                              <w:jc w:val="right"/>
                              <w:rPr>
                                <w:rFonts w:asciiTheme="minorHAnsi" w:hAnsiTheme="minorHAnsi"/>
                                <w:color w:val="FFFFFF" w:themeColor="background1"/>
                                <w:sz w:val="22"/>
                                <w:lang w:val="pt-BR"/>
                              </w:rPr>
                            </w:pPr>
                            <w:r w:rsidRPr="00F85A0A">
                              <w:rPr>
                                <w:rFonts w:asciiTheme="minorHAnsi" w:hAnsiTheme="minorHAnsi"/>
                                <w:color w:val="FFFFFF" w:themeColor="background1"/>
                                <w:sz w:val="22"/>
                                <w:lang w:val="pt-BR"/>
                              </w:rPr>
                              <w:t>Doc.</w:t>
                            </w:r>
                            <w:r w:rsidR="00304D21" w:rsidRPr="00F85A0A">
                              <w:rPr>
                                <w:rFonts w:asciiTheme="minorHAnsi" w:hAnsiTheme="minorHAnsi"/>
                                <w:color w:val="FFFFFF" w:themeColor="background1"/>
                                <w:sz w:val="22"/>
                                <w:lang w:val="pt-BR"/>
                              </w:rPr>
                              <w:t xml:space="preserve"> 335</w:t>
                            </w:r>
                          </w:p>
                          <w:p w14:paraId="0BEFF61A" w14:textId="0329E92F" w:rsidR="00627C9F" w:rsidRPr="004B7EB6" w:rsidRDefault="00022CF5" w:rsidP="009E566A">
                            <w:pPr>
                              <w:jc w:val="right"/>
                              <w:rPr>
                                <w:rFonts w:asciiTheme="minorHAnsi" w:hAnsiTheme="minorHAnsi"/>
                                <w:color w:val="FFFFFF" w:themeColor="background1"/>
                                <w:sz w:val="22"/>
                              </w:rPr>
                            </w:pPr>
                            <w:r w:rsidRPr="00F85A0A">
                              <w:rPr>
                                <w:rFonts w:asciiTheme="minorHAnsi" w:hAnsiTheme="minorHAnsi"/>
                                <w:color w:val="FFFFFF" w:themeColor="background1"/>
                                <w:sz w:val="22"/>
                                <w:lang w:val="pt-BR"/>
                              </w:rPr>
                              <w:t xml:space="preserve"> </w:t>
                            </w:r>
                            <w:r w:rsidR="00304D21">
                              <w:rPr>
                                <w:rFonts w:asciiTheme="minorHAnsi" w:hAnsiTheme="minorHAnsi"/>
                                <w:color w:val="FFFFFF" w:themeColor="background1"/>
                                <w:sz w:val="22"/>
                              </w:rPr>
                              <w:t xml:space="preserve">18 November </w:t>
                            </w:r>
                            <w:r w:rsidR="00F42B71">
                              <w:rPr>
                                <w:rFonts w:asciiTheme="minorHAnsi" w:hAnsiTheme="minorHAnsi"/>
                                <w:color w:val="FFFFFF" w:themeColor="background1"/>
                                <w:sz w:val="22"/>
                              </w:rPr>
                              <w:t>20</w:t>
                            </w:r>
                            <w:r w:rsidR="00304D21">
                              <w:rPr>
                                <w:rFonts w:asciiTheme="minorHAnsi" w:hAnsiTheme="minorHAnsi"/>
                                <w:color w:val="FFFFFF" w:themeColor="background1"/>
                                <w:sz w:val="22"/>
                              </w:rPr>
                              <w:t>20</w:t>
                            </w:r>
                          </w:p>
                          <w:p w14:paraId="0FC103BD" w14:textId="26C8B3A5"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304D21">
                              <w:rPr>
                                <w:rFonts w:asciiTheme="minorHAnsi" w:hAnsiTheme="minorHAnsi"/>
                                <w:color w:val="FFFFFF" w:themeColor="background1"/>
                                <w:sz w:val="22"/>
                              </w:rPr>
                              <w:t xml:space="preserve">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0C998A7"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7A466762" w:rsidR="00627C9F" w:rsidRPr="00304D21" w:rsidRDefault="00CA6577" w:rsidP="009E566A">
                      <w:pPr>
                        <w:jc w:val="right"/>
                        <w:rPr>
                          <w:rFonts w:asciiTheme="minorHAnsi" w:hAnsiTheme="minorHAnsi"/>
                          <w:color w:val="FFFFFF" w:themeColor="background1"/>
                          <w:sz w:val="22"/>
                        </w:rPr>
                      </w:pPr>
                      <w:r w:rsidRPr="00304D21">
                        <w:rPr>
                          <w:rFonts w:asciiTheme="minorHAnsi" w:hAnsiTheme="minorHAnsi"/>
                          <w:color w:val="FFFFFF" w:themeColor="background1"/>
                          <w:sz w:val="22"/>
                        </w:rPr>
                        <w:t>Doc.</w:t>
                      </w:r>
                      <w:r w:rsidR="00304D21" w:rsidRPr="00304D21">
                        <w:rPr>
                          <w:rFonts w:asciiTheme="minorHAnsi" w:hAnsiTheme="minorHAnsi"/>
                          <w:color w:val="FFFFFF" w:themeColor="background1"/>
                          <w:sz w:val="22"/>
                        </w:rPr>
                        <w:t xml:space="preserve"> 335</w:t>
                      </w:r>
                    </w:p>
                    <w:p w14:paraId="0BEFF61A" w14:textId="0329E92F" w:rsidR="00627C9F" w:rsidRPr="004B7EB6" w:rsidRDefault="00022CF5" w:rsidP="009E566A">
                      <w:pPr>
                        <w:jc w:val="right"/>
                        <w:rPr>
                          <w:rFonts w:asciiTheme="minorHAnsi" w:hAnsiTheme="minorHAnsi"/>
                          <w:color w:val="FFFFFF" w:themeColor="background1"/>
                          <w:sz w:val="22"/>
                        </w:rPr>
                      </w:pPr>
                      <w:r w:rsidRPr="00304D21">
                        <w:rPr>
                          <w:rFonts w:asciiTheme="minorHAnsi" w:hAnsiTheme="minorHAnsi"/>
                          <w:color w:val="FFFFFF" w:themeColor="background1"/>
                          <w:sz w:val="22"/>
                        </w:rPr>
                        <w:t xml:space="preserve"> </w:t>
                      </w:r>
                      <w:r w:rsidR="00304D21">
                        <w:rPr>
                          <w:rFonts w:asciiTheme="minorHAnsi" w:hAnsiTheme="minorHAnsi"/>
                          <w:color w:val="FFFFFF" w:themeColor="background1"/>
                          <w:sz w:val="22"/>
                        </w:rPr>
                        <w:t xml:space="preserve">18 November </w:t>
                      </w:r>
                      <w:r w:rsidR="00F42B71">
                        <w:rPr>
                          <w:rFonts w:asciiTheme="minorHAnsi" w:hAnsiTheme="minorHAnsi"/>
                          <w:color w:val="FFFFFF" w:themeColor="background1"/>
                          <w:sz w:val="22"/>
                        </w:rPr>
                        <w:t>20</w:t>
                      </w:r>
                      <w:r w:rsidR="00304D21">
                        <w:rPr>
                          <w:rFonts w:asciiTheme="minorHAnsi" w:hAnsiTheme="minorHAnsi"/>
                          <w:color w:val="FFFFFF" w:themeColor="background1"/>
                          <w:sz w:val="22"/>
                        </w:rPr>
                        <w:t>20</w:t>
                      </w:r>
                    </w:p>
                    <w:p w14:paraId="0FC103BD" w14:textId="26C8B3A5"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304D21">
                        <w:rPr>
                          <w:rFonts w:asciiTheme="minorHAnsi" w:hAnsiTheme="minorHAnsi"/>
                          <w:color w:val="FFFFFF" w:themeColor="background1"/>
                          <w:sz w:val="22"/>
                        </w:rPr>
                        <w:t xml:space="preserve"> English</w:t>
                      </w:r>
                    </w:p>
                  </w:txbxContent>
                </v:textbox>
              </v:shape>
            </w:pict>
          </mc:Fallback>
        </mc:AlternateContent>
      </w:r>
    </w:p>
    <w:p w14:paraId="3765F9FA" w14:textId="77777777" w:rsidR="00040C3A" w:rsidRPr="00B15DB8" w:rsidRDefault="00040C3A" w:rsidP="00040C3A">
      <w:pPr>
        <w:tabs>
          <w:tab w:val="center" w:pos="5400"/>
        </w:tabs>
        <w:suppressAutoHyphens/>
        <w:jc w:val="center"/>
        <w:rPr>
          <w:rFonts w:asciiTheme="majorHAnsi" w:hAnsiTheme="majorHAnsi"/>
          <w:sz w:val="20"/>
          <w:szCs w:val="20"/>
          <w:lang w:val="es-ES_tradnl"/>
        </w:rPr>
      </w:pPr>
    </w:p>
    <w:p w14:paraId="5E33CE59" w14:textId="77777777" w:rsidR="00040C3A" w:rsidRPr="00B15DB8" w:rsidRDefault="00040C3A" w:rsidP="00040C3A">
      <w:pPr>
        <w:tabs>
          <w:tab w:val="center" w:pos="5400"/>
        </w:tabs>
        <w:suppressAutoHyphens/>
        <w:jc w:val="center"/>
        <w:rPr>
          <w:rFonts w:asciiTheme="majorHAnsi" w:hAnsiTheme="majorHAnsi" w:cs="Arial"/>
          <w:sz w:val="20"/>
          <w:szCs w:val="20"/>
          <w:lang w:val="es-ES_tradnl"/>
        </w:rPr>
      </w:pPr>
    </w:p>
    <w:p w14:paraId="04802712" w14:textId="77777777" w:rsidR="00040C3A" w:rsidRPr="00B15DB8" w:rsidRDefault="00040C3A" w:rsidP="00040C3A">
      <w:pPr>
        <w:tabs>
          <w:tab w:val="center" w:pos="5400"/>
        </w:tabs>
        <w:suppressAutoHyphens/>
        <w:jc w:val="center"/>
        <w:rPr>
          <w:rFonts w:asciiTheme="majorHAnsi" w:hAnsiTheme="majorHAnsi"/>
          <w:sz w:val="20"/>
          <w:szCs w:val="20"/>
          <w:lang w:val="es-ES_tradnl"/>
        </w:rPr>
      </w:pPr>
    </w:p>
    <w:p w14:paraId="43677EE2" w14:textId="77777777" w:rsidR="00040C3A" w:rsidRPr="00B15DB8" w:rsidRDefault="00040C3A" w:rsidP="00040C3A">
      <w:pPr>
        <w:tabs>
          <w:tab w:val="center" w:pos="5400"/>
        </w:tabs>
        <w:suppressAutoHyphens/>
        <w:jc w:val="center"/>
        <w:rPr>
          <w:rFonts w:asciiTheme="majorHAnsi" w:hAnsiTheme="majorHAnsi"/>
          <w:sz w:val="20"/>
          <w:szCs w:val="20"/>
          <w:lang w:val="es-ES_tradnl"/>
        </w:rPr>
      </w:pPr>
    </w:p>
    <w:p w14:paraId="747B776B" w14:textId="77777777" w:rsidR="00040C3A" w:rsidRPr="00B15DB8" w:rsidRDefault="00040C3A" w:rsidP="00040C3A">
      <w:pPr>
        <w:tabs>
          <w:tab w:val="center" w:pos="5400"/>
        </w:tabs>
        <w:suppressAutoHyphens/>
        <w:jc w:val="center"/>
        <w:rPr>
          <w:rFonts w:asciiTheme="majorHAnsi" w:hAnsiTheme="majorHAnsi"/>
          <w:sz w:val="20"/>
          <w:szCs w:val="20"/>
          <w:lang w:val="es-ES_tradnl"/>
        </w:rPr>
      </w:pPr>
    </w:p>
    <w:p w14:paraId="3FA14379" w14:textId="77777777" w:rsidR="00040C3A" w:rsidRPr="00B15DB8" w:rsidRDefault="00040C3A" w:rsidP="00040C3A">
      <w:pPr>
        <w:tabs>
          <w:tab w:val="center" w:pos="5400"/>
        </w:tabs>
        <w:suppressAutoHyphens/>
        <w:jc w:val="center"/>
        <w:rPr>
          <w:rFonts w:asciiTheme="majorHAnsi" w:hAnsiTheme="majorHAnsi"/>
          <w:sz w:val="20"/>
          <w:szCs w:val="20"/>
          <w:lang w:val="es-ES_tradnl"/>
        </w:rPr>
      </w:pPr>
    </w:p>
    <w:p w14:paraId="28A65FAF" w14:textId="77777777" w:rsidR="005128E4" w:rsidRPr="00B15DB8" w:rsidRDefault="005128E4" w:rsidP="00040C3A">
      <w:pPr>
        <w:tabs>
          <w:tab w:val="center" w:pos="5400"/>
        </w:tabs>
        <w:suppressAutoHyphens/>
        <w:jc w:val="center"/>
        <w:rPr>
          <w:rFonts w:asciiTheme="majorHAnsi" w:hAnsiTheme="majorHAnsi"/>
          <w:sz w:val="20"/>
          <w:szCs w:val="20"/>
          <w:lang w:val="es-ES_tradnl"/>
        </w:rPr>
      </w:pPr>
    </w:p>
    <w:p w14:paraId="11B1978A" w14:textId="77777777" w:rsidR="00040C3A" w:rsidRPr="00B15DB8" w:rsidRDefault="00040C3A" w:rsidP="00040C3A">
      <w:pPr>
        <w:tabs>
          <w:tab w:val="center" w:pos="5400"/>
        </w:tabs>
        <w:suppressAutoHyphens/>
        <w:jc w:val="center"/>
        <w:rPr>
          <w:rFonts w:asciiTheme="majorHAnsi" w:hAnsiTheme="majorHAnsi"/>
          <w:sz w:val="20"/>
          <w:szCs w:val="20"/>
          <w:lang w:val="es-ES_tradnl"/>
        </w:rPr>
      </w:pPr>
    </w:p>
    <w:p w14:paraId="650F503D" w14:textId="77777777" w:rsidR="005128E4" w:rsidRPr="00B15DB8" w:rsidRDefault="005128E4" w:rsidP="00040C3A">
      <w:pPr>
        <w:tabs>
          <w:tab w:val="center" w:pos="5400"/>
        </w:tabs>
        <w:suppressAutoHyphens/>
        <w:jc w:val="center"/>
        <w:rPr>
          <w:rFonts w:asciiTheme="majorHAnsi" w:hAnsiTheme="majorHAnsi"/>
          <w:sz w:val="20"/>
          <w:szCs w:val="20"/>
          <w:lang w:val="es-ES_tradnl"/>
        </w:rPr>
      </w:pPr>
    </w:p>
    <w:p w14:paraId="17861C77" w14:textId="77777777" w:rsidR="005128E4" w:rsidRPr="00B15DB8" w:rsidRDefault="005128E4" w:rsidP="00040C3A">
      <w:pPr>
        <w:tabs>
          <w:tab w:val="center" w:pos="5400"/>
        </w:tabs>
        <w:suppressAutoHyphens/>
        <w:jc w:val="center"/>
        <w:rPr>
          <w:rFonts w:asciiTheme="majorHAnsi" w:hAnsiTheme="majorHAnsi"/>
          <w:sz w:val="20"/>
          <w:szCs w:val="20"/>
          <w:lang w:val="es-ES_tradnl"/>
        </w:rPr>
      </w:pPr>
    </w:p>
    <w:p w14:paraId="0EFEAEB7" w14:textId="77777777" w:rsidR="005128E4" w:rsidRPr="00B15DB8" w:rsidRDefault="005128E4" w:rsidP="00040C3A">
      <w:pPr>
        <w:tabs>
          <w:tab w:val="center" w:pos="5400"/>
        </w:tabs>
        <w:suppressAutoHyphens/>
        <w:jc w:val="center"/>
        <w:rPr>
          <w:rFonts w:asciiTheme="majorHAnsi" w:hAnsiTheme="majorHAnsi"/>
          <w:sz w:val="20"/>
          <w:szCs w:val="20"/>
          <w:lang w:val="es-ES_tradnl"/>
        </w:rPr>
      </w:pPr>
    </w:p>
    <w:p w14:paraId="5B815FC5" w14:textId="77777777" w:rsidR="00040C3A" w:rsidRPr="00B15DB8" w:rsidRDefault="00040C3A" w:rsidP="00040C3A">
      <w:pPr>
        <w:tabs>
          <w:tab w:val="center" w:pos="5400"/>
        </w:tabs>
        <w:suppressAutoHyphens/>
        <w:jc w:val="center"/>
        <w:rPr>
          <w:rFonts w:asciiTheme="majorHAnsi" w:hAnsiTheme="majorHAnsi"/>
          <w:sz w:val="20"/>
          <w:szCs w:val="20"/>
          <w:lang w:val="es-ES_tradnl"/>
        </w:rPr>
      </w:pPr>
    </w:p>
    <w:p w14:paraId="0D43F8BD" w14:textId="77777777" w:rsidR="00040C3A" w:rsidRPr="00B15DB8" w:rsidRDefault="00040C3A" w:rsidP="00040C3A">
      <w:pPr>
        <w:tabs>
          <w:tab w:val="center" w:pos="5400"/>
        </w:tabs>
        <w:suppressAutoHyphens/>
        <w:jc w:val="center"/>
        <w:rPr>
          <w:rFonts w:asciiTheme="majorHAnsi" w:hAnsiTheme="majorHAnsi"/>
          <w:sz w:val="20"/>
          <w:szCs w:val="20"/>
          <w:lang w:val="es-ES_tradnl"/>
        </w:rPr>
      </w:pPr>
    </w:p>
    <w:p w14:paraId="03AA1AEB" w14:textId="77777777" w:rsidR="002C1641" w:rsidRPr="00B15DB8" w:rsidRDefault="002C1641" w:rsidP="00040C3A">
      <w:pPr>
        <w:tabs>
          <w:tab w:val="center" w:pos="5400"/>
        </w:tabs>
        <w:suppressAutoHyphens/>
        <w:jc w:val="center"/>
        <w:rPr>
          <w:rFonts w:asciiTheme="majorHAnsi" w:hAnsiTheme="majorHAnsi"/>
          <w:sz w:val="20"/>
          <w:szCs w:val="20"/>
          <w:lang w:val="es-ES_tradnl"/>
        </w:rPr>
      </w:pPr>
    </w:p>
    <w:p w14:paraId="2FD75BF3" w14:textId="77777777" w:rsidR="002C1641" w:rsidRPr="00B15DB8" w:rsidRDefault="002C1641" w:rsidP="00040C3A">
      <w:pPr>
        <w:tabs>
          <w:tab w:val="center" w:pos="5400"/>
        </w:tabs>
        <w:suppressAutoHyphens/>
        <w:jc w:val="center"/>
        <w:rPr>
          <w:rFonts w:asciiTheme="majorHAnsi" w:hAnsiTheme="majorHAnsi"/>
          <w:sz w:val="20"/>
          <w:szCs w:val="20"/>
          <w:lang w:val="es-ES_tradnl"/>
        </w:rPr>
      </w:pPr>
    </w:p>
    <w:p w14:paraId="73EF440E" w14:textId="77777777" w:rsidR="002C1641" w:rsidRPr="00B15DB8" w:rsidRDefault="002C1641" w:rsidP="00040C3A">
      <w:pPr>
        <w:tabs>
          <w:tab w:val="center" w:pos="5400"/>
        </w:tabs>
        <w:suppressAutoHyphens/>
        <w:jc w:val="center"/>
        <w:rPr>
          <w:rFonts w:asciiTheme="majorHAnsi" w:hAnsiTheme="majorHAnsi"/>
          <w:sz w:val="20"/>
          <w:szCs w:val="20"/>
          <w:lang w:val="es-ES_tradnl"/>
        </w:rPr>
      </w:pPr>
    </w:p>
    <w:p w14:paraId="3D12B191" w14:textId="77777777" w:rsidR="002C1641" w:rsidRPr="00B15DB8" w:rsidRDefault="002C1641" w:rsidP="00040C3A">
      <w:pPr>
        <w:tabs>
          <w:tab w:val="center" w:pos="5400"/>
        </w:tabs>
        <w:suppressAutoHyphens/>
        <w:jc w:val="center"/>
        <w:rPr>
          <w:rFonts w:asciiTheme="majorHAnsi" w:hAnsiTheme="majorHAnsi"/>
          <w:sz w:val="20"/>
          <w:szCs w:val="20"/>
          <w:lang w:val="es-ES_tradnl"/>
        </w:rPr>
      </w:pPr>
    </w:p>
    <w:p w14:paraId="1132D17C" w14:textId="77777777" w:rsidR="002C1641" w:rsidRPr="00B15DB8" w:rsidRDefault="002C1641" w:rsidP="00040C3A">
      <w:pPr>
        <w:tabs>
          <w:tab w:val="center" w:pos="5400"/>
        </w:tabs>
        <w:suppressAutoHyphens/>
        <w:jc w:val="center"/>
        <w:rPr>
          <w:rFonts w:asciiTheme="majorHAnsi" w:hAnsiTheme="majorHAnsi"/>
          <w:sz w:val="20"/>
          <w:szCs w:val="20"/>
          <w:lang w:val="es-ES_tradnl"/>
        </w:rPr>
      </w:pPr>
    </w:p>
    <w:p w14:paraId="659B324C" w14:textId="77777777" w:rsidR="002C1641" w:rsidRPr="00B15DB8" w:rsidRDefault="002C1641" w:rsidP="00040C3A">
      <w:pPr>
        <w:tabs>
          <w:tab w:val="center" w:pos="5400"/>
        </w:tabs>
        <w:suppressAutoHyphens/>
        <w:jc w:val="center"/>
        <w:rPr>
          <w:rFonts w:asciiTheme="majorHAnsi" w:hAnsiTheme="majorHAnsi"/>
          <w:sz w:val="20"/>
          <w:szCs w:val="20"/>
          <w:lang w:val="es-ES_tradnl"/>
        </w:rPr>
      </w:pPr>
    </w:p>
    <w:p w14:paraId="0DE58CEA" w14:textId="77777777" w:rsidR="002C1641" w:rsidRPr="00B15DB8" w:rsidRDefault="002C1641" w:rsidP="00040C3A">
      <w:pPr>
        <w:tabs>
          <w:tab w:val="center" w:pos="5400"/>
        </w:tabs>
        <w:suppressAutoHyphens/>
        <w:jc w:val="center"/>
        <w:rPr>
          <w:rFonts w:asciiTheme="majorHAnsi" w:hAnsiTheme="majorHAnsi"/>
          <w:sz w:val="20"/>
          <w:szCs w:val="20"/>
          <w:lang w:val="es-ES_tradnl"/>
        </w:rPr>
      </w:pPr>
    </w:p>
    <w:p w14:paraId="3A5BB7C9" w14:textId="77777777" w:rsidR="002C1641" w:rsidRPr="00B15DB8" w:rsidRDefault="002C1641" w:rsidP="00040C3A">
      <w:pPr>
        <w:tabs>
          <w:tab w:val="center" w:pos="5400"/>
        </w:tabs>
        <w:suppressAutoHyphens/>
        <w:jc w:val="center"/>
        <w:rPr>
          <w:rFonts w:asciiTheme="majorHAnsi" w:hAnsiTheme="majorHAnsi"/>
          <w:sz w:val="20"/>
          <w:szCs w:val="20"/>
          <w:lang w:val="es-ES_tradnl"/>
        </w:rPr>
      </w:pPr>
    </w:p>
    <w:p w14:paraId="6BA67E7F" w14:textId="77777777" w:rsidR="002C1641" w:rsidRPr="00B15DB8" w:rsidRDefault="002C1641" w:rsidP="00040C3A">
      <w:pPr>
        <w:tabs>
          <w:tab w:val="center" w:pos="5400"/>
        </w:tabs>
        <w:suppressAutoHyphens/>
        <w:jc w:val="center"/>
        <w:rPr>
          <w:rFonts w:asciiTheme="majorHAnsi" w:hAnsiTheme="majorHAnsi"/>
          <w:sz w:val="20"/>
          <w:szCs w:val="20"/>
          <w:lang w:val="es-ES_tradnl"/>
        </w:rPr>
      </w:pPr>
    </w:p>
    <w:p w14:paraId="6D4FBE3A" w14:textId="77777777" w:rsidR="002C1641" w:rsidRPr="00B15DB8" w:rsidRDefault="002C1641" w:rsidP="00040C3A">
      <w:pPr>
        <w:tabs>
          <w:tab w:val="center" w:pos="5400"/>
        </w:tabs>
        <w:suppressAutoHyphens/>
        <w:jc w:val="center"/>
        <w:rPr>
          <w:rFonts w:asciiTheme="majorHAnsi" w:hAnsiTheme="majorHAnsi"/>
          <w:sz w:val="20"/>
          <w:szCs w:val="20"/>
          <w:lang w:val="es-ES_tradnl"/>
        </w:rPr>
      </w:pPr>
    </w:p>
    <w:p w14:paraId="2741AD16" w14:textId="77777777" w:rsidR="002C1641" w:rsidRPr="00B15DB8" w:rsidRDefault="002C1641" w:rsidP="00040C3A">
      <w:pPr>
        <w:tabs>
          <w:tab w:val="center" w:pos="5400"/>
        </w:tabs>
        <w:suppressAutoHyphens/>
        <w:jc w:val="center"/>
        <w:rPr>
          <w:rFonts w:asciiTheme="majorHAnsi" w:hAnsiTheme="majorHAnsi"/>
          <w:sz w:val="20"/>
          <w:szCs w:val="20"/>
          <w:lang w:val="es-ES_tradnl"/>
        </w:rPr>
      </w:pPr>
    </w:p>
    <w:p w14:paraId="1D99DBC4" w14:textId="77777777" w:rsidR="002C1641" w:rsidRPr="00B15DB8" w:rsidRDefault="002C1641" w:rsidP="00040C3A">
      <w:pPr>
        <w:tabs>
          <w:tab w:val="center" w:pos="5400"/>
        </w:tabs>
        <w:suppressAutoHyphens/>
        <w:jc w:val="center"/>
        <w:rPr>
          <w:rFonts w:asciiTheme="majorHAnsi" w:hAnsiTheme="majorHAnsi"/>
          <w:sz w:val="20"/>
          <w:szCs w:val="20"/>
          <w:lang w:val="es-ES_tradnl"/>
        </w:rPr>
      </w:pPr>
    </w:p>
    <w:p w14:paraId="3290BF94" w14:textId="77777777" w:rsidR="002C1641" w:rsidRPr="00B15DB8" w:rsidRDefault="003C32BC" w:rsidP="00040C3A">
      <w:pPr>
        <w:tabs>
          <w:tab w:val="center" w:pos="5400"/>
        </w:tabs>
        <w:suppressAutoHyphens/>
        <w:jc w:val="center"/>
        <w:rPr>
          <w:rFonts w:asciiTheme="majorHAnsi" w:hAnsiTheme="majorHAnsi"/>
          <w:sz w:val="20"/>
          <w:szCs w:val="20"/>
          <w:lang w:val="es-ES_tradnl"/>
        </w:rPr>
      </w:pPr>
      <w:r w:rsidRPr="00B15DB8">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6DB1077"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7636C7">
                              <w:rPr>
                                <w:rFonts w:asciiTheme="majorHAnsi" w:hAnsiTheme="majorHAnsi"/>
                                <w:color w:val="0D0D0D" w:themeColor="text1" w:themeTint="F2"/>
                                <w:sz w:val="18"/>
                                <w:szCs w:val="20"/>
                              </w:rPr>
                              <w:t>electronically</w:t>
                            </w:r>
                            <w:r w:rsidRPr="003C32BC">
                              <w:rPr>
                                <w:rFonts w:asciiTheme="majorHAnsi" w:hAnsiTheme="majorHAnsi"/>
                                <w:color w:val="0D0D0D" w:themeColor="text1" w:themeTint="F2"/>
                                <w:sz w:val="18"/>
                                <w:szCs w:val="20"/>
                              </w:rPr>
                              <w:t xml:space="preserve"> </w:t>
                            </w:r>
                            <w:r w:rsidR="00304D21" w:rsidRPr="003C32BC">
                              <w:rPr>
                                <w:rFonts w:asciiTheme="majorHAnsi" w:hAnsiTheme="majorHAnsi"/>
                                <w:color w:val="0D0D0D" w:themeColor="text1" w:themeTint="F2"/>
                                <w:sz w:val="18"/>
                                <w:szCs w:val="20"/>
                              </w:rPr>
                              <w:t xml:space="preserve">by the Commission </w:t>
                            </w:r>
                            <w:r w:rsidRPr="003C32BC">
                              <w:rPr>
                                <w:rFonts w:asciiTheme="majorHAnsi" w:hAnsiTheme="majorHAnsi"/>
                                <w:color w:val="0D0D0D" w:themeColor="text1" w:themeTint="F2"/>
                                <w:sz w:val="18"/>
                                <w:szCs w:val="20"/>
                              </w:rPr>
                              <w:t xml:space="preserve">on </w:t>
                            </w:r>
                            <w:r w:rsidR="00304D21">
                              <w:rPr>
                                <w:rFonts w:asciiTheme="majorHAnsi" w:hAnsiTheme="majorHAnsi"/>
                                <w:color w:val="0D0D0D" w:themeColor="text1" w:themeTint="F2"/>
                                <w:sz w:val="18"/>
                                <w:szCs w:val="20"/>
                              </w:rPr>
                              <w:t>November 18</w:t>
                            </w:r>
                            <w:r w:rsidR="000C4365">
                              <w:rPr>
                                <w:rFonts w:asciiTheme="majorHAnsi" w:hAnsiTheme="majorHAnsi"/>
                                <w:color w:val="0D0D0D" w:themeColor="text1" w:themeTint="F2"/>
                                <w:sz w:val="18"/>
                                <w:szCs w:val="20"/>
                              </w:rPr>
                              <w:t>, 20</w:t>
                            </w:r>
                            <w:r w:rsidR="00520468">
                              <w:rPr>
                                <w:rFonts w:asciiTheme="majorHAnsi" w:hAnsiTheme="majorHAnsi"/>
                                <w:color w:val="0D0D0D" w:themeColor="text1" w:themeTint="F2"/>
                                <w:sz w:val="18"/>
                                <w:szCs w:val="20"/>
                              </w:rPr>
                              <w:t>20</w:t>
                            </w:r>
                            <w:r w:rsidR="00C95549">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66DB1077"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7636C7">
                        <w:rPr>
                          <w:rFonts w:asciiTheme="majorHAnsi" w:hAnsiTheme="majorHAnsi"/>
                          <w:color w:val="0D0D0D" w:themeColor="text1" w:themeTint="F2"/>
                          <w:sz w:val="18"/>
                          <w:szCs w:val="20"/>
                        </w:rPr>
                        <w:t>electronically</w:t>
                      </w:r>
                      <w:r w:rsidRPr="003C32BC">
                        <w:rPr>
                          <w:rFonts w:asciiTheme="majorHAnsi" w:hAnsiTheme="majorHAnsi"/>
                          <w:color w:val="0D0D0D" w:themeColor="text1" w:themeTint="F2"/>
                          <w:sz w:val="18"/>
                          <w:szCs w:val="20"/>
                        </w:rPr>
                        <w:t xml:space="preserve"> </w:t>
                      </w:r>
                      <w:r w:rsidR="00304D21" w:rsidRPr="003C32BC">
                        <w:rPr>
                          <w:rFonts w:asciiTheme="majorHAnsi" w:hAnsiTheme="majorHAnsi"/>
                          <w:color w:val="0D0D0D" w:themeColor="text1" w:themeTint="F2"/>
                          <w:sz w:val="18"/>
                          <w:szCs w:val="20"/>
                        </w:rPr>
                        <w:t xml:space="preserve">by the Commission </w:t>
                      </w:r>
                      <w:r w:rsidRPr="003C32BC">
                        <w:rPr>
                          <w:rFonts w:asciiTheme="majorHAnsi" w:hAnsiTheme="majorHAnsi"/>
                          <w:color w:val="0D0D0D" w:themeColor="text1" w:themeTint="F2"/>
                          <w:sz w:val="18"/>
                          <w:szCs w:val="20"/>
                        </w:rPr>
                        <w:t xml:space="preserve">on </w:t>
                      </w:r>
                      <w:r w:rsidR="00304D21">
                        <w:rPr>
                          <w:rFonts w:asciiTheme="majorHAnsi" w:hAnsiTheme="majorHAnsi"/>
                          <w:color w:val="0D0D0D" w:themeColor="text1" w:themeTint="F2"/>
                          <w:sz w:val="18"/>
                          <w:szCs w:val="20"/>
                        </w:rPr>
                        <w:t>November 18</w:t>
                      </w:r>
                      <w:r w:rsidR="000C4365">
                        <w:rPr>
                          <w:rFonts w:asciiTheme="majorHAnsi" w:hAnsiTheme="majorHAnsi"/>
                          <w:color w:val="0D0D0D" w:themeColor="text1" w:themeTint="F2"/>
                          <w:sz w:val="18"/>
                          <w:szCs w:val="20"/>
                        </w:rPr>
                        <w:t>, 20</w:t>
                      </w:r>
                      <w:r w:rsidR="00520468">
                        <w:rPr>
                          <w:rFonts w:asciiTheme="majorHAnsi" w:hAnsiTheme="majorHAnsi"/>
                          <w:color w:val="0D0D0D" w:themeColor="text1" w:themeTint="F2"/>
                          <w:sz w:val="18"/>
                          <w:szCs w:val="20"/>
                        </w:rPr>
                        <w:t>20</w:t>
                      </w:r>
                      <w:r w:rsidR="00C95549">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B15DB8" w:rsidRDefault="002C1641" w:rsidP="00040C3A">
      <w:pPr>
        <w:tabs>
          <w:tab w:val="center" w:pos="5400"/>
        </w:tabs>
        <w:suppressAutoHyphens/>
        <w:jc w:val="center"/>
        <w:rPr>
          <w:rFonts w:asciiTheme="majorHAnsi" w:hAnsiTheme="majorHAnsi"/>
          <w:sz w:val="20"/>
          <w:szCs w:val="20"/>
          <w:lang w:val="es-ES_tradnl"/>
        </w:rPr>
      </w:pPr>
    </w:p>
    <w:p w14:paraId="3751FEDE" w14:textId="77777777" w:rsidR="002C1641" w:rsidRPr="00B15DB8" w:rsidRDefault="002C1641" w:rsidP="00040C3A">
      <w:pPr>
        <w:tabs>
          <w:tab w:val="center" w:pos="5400"/>
        </w:tabs>
        <w:suppressAutoHyphens/>
        <w:jc w:val="center"/>
        <w:rPr>
          <w:rFonts w:asciiTheme="majorHAnsi" w:hAnsiTheme="majorHAnsi"/>
          <w:sz w:val="20"/>
          <w:szCs w:val="20"/>
          <w:lang w:val="es-ES_tradnl"/>
        </w:rPr>
      </w:pPr>
    </w:p>
    <w:p w14:paraId="5FAB54E7" w14:textId="77777777" w:rsidR="002C1641" w:rsidRPr="00B15DB8" w:rsidRDefault="002C1641" w:rsidP="00040C3A">
      <w:pPr>
        <w:tabs>
          <w:tab w:val="center" w:pos="5400"/>
        </w:tabs>
        <w:suppressAutoHyphens/>
        <w:jc w:val="center"/>
        <w:rPr>
          <w:rFonts w:asciiTheme="majorHAnsi" w:hAnsiTheme="majorHAnsi"/>
          <w:sz w:val="20"/>
          <w:szCs w:val="20"/>
          <w:lang w:val="es-ES_tradnl"/>
        </w:rPr>
      </w:pPr>
    </w:p>
    <w:p w14:paraId="4AE4FBFB" w14:textId="77777777" w:rsidR="002C1641" w:rsidRPr="00B15DB8" w:rsidRDefault="002C1641" w:rsidP="00040C3A">
      <w:pPr>
        <w:tabs>
          <w:tab w:val="center" w:pos="5400"/>
        </w:tabs>
        <w:suppressAutoHyphens/>
        <w:jc w:val="center"/>
        <w:rPr>
          <w:rFonts w:asciiTheme="majorHAnsi" w:hAnsiTheme="majorHAnsi"/>
          <w:sz w:val="20"/>
          <w:szCs w:val="20"/>
          <w:lang w:val="es-ES_tradnl"/>
        </w:rPr>
      </w:pPr>
    </w:p>
    <w:p w14:paraId="4DA3B2C3" w14:textId="77777777" w:rsidR="002C1641" w:rsidRPr="00B15DB8" w:rsidRDefault="003C32BC" w:rsidP="00040C3A">
      <w:pPr>
        <w:tabs>
          <w:tab w:val="center" w:pos="5400"/>
        </w:tabs>
        <w:suppressAutoHyphens/>
        <w:jc w:val="center"/>
        <w:rPr>
          <w:rFonts w:asciiTheme="majorHAnsi" w:hAnsiTheme="majorHAnsi"/>
          <w:sz w:val="20"/>
          <w:szCs w:val="20"/>
          <w:lang w:val="es-ES_tradnl"/>
        </w:rPr>
      </w:pPr>
      <w:r w:rsidRPr="00B15DB8">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8EF585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04D21">
                              <w:rPr>
                                <w:rFonts w:asciiTheme="majorHAnsi" w:hAnsiTheme="majorHAnsi"/>
                                <w:color w:val="595959" w:themeColor="text1" w:themeTint="A6"/>
                                <w:sz w:val="18"/>
                              </w:rPr>
                              <w:t>317</w:t>
                            </w:r>
                            <w:r w:rsidR="00022CF5" w:rsidRPr="00693001">
                              <w:rPr>
                                <w:rFonts w:asciiTheme="majorHAnsi" w:hAnsiTheme="majorHAnsi"/>
                                <w:color w:val="595959" w:themeColor="text1" w:themeTint="A6"/>
                                <w:sz w:val="18"/>
                              </w:rPr>
                              <w:t>/</w:t>
                            </w:r>
                            <w:r w:rsidR="00304D21">
                              <w:rPr>
                                <w:rFonts w:asciiTheme="majorHAnsi" w:hAnsiTheme="majorHAnsi"/>
                                <w:color w:val="595959" w:themeColor="text1" w:themeTint="A6"/>
                                <w:sz w:val="18"/>
                              </w:rPr>
                              <w:t>20</w:t>
                            </w:r>
                            <w:r w:rsidRPr="00693001">
                              <w:rPr>
                                <w:rFonts w:asciiTheme="majorHAnsi" w:hAnsiTheme="majorHAnsi"/>
                                <w:color w:val="595959" w:themeColor="text1" w:themeTint="A6"/>
                                <w:sz w:val="18"/>
                              </w:rPr>
                              <w:t xml:space="preserve">, </w:t>
                            </w:r>
                            <w:r w:rsidR="00F42B71" w:rsidRPr="00693001">
                              <w:rPr>
                                <w:rFonts w:asciiTheme="majorHAnsi" w:hAnsiTheme="majorHAnsi"/>
                                <w:color w:val="595959" w:themeColor="text1" w:themeTint="A6"/>
                                <w:sz w:val="18"/>
                              </w:rPr>
                              <w:t xml:space="preserve">Petition </w:t>
                            </w:r>
                            <w:r w:rsidR="00693001" w:rsidRPr="00693001">
                              <w:rPr>
                                <w:rFonts w:asciiTheme="majorHAnsi" w:hAnsiTheme="majorHAnsi"/>
                                <w:color w:val="595959" w:themeColor="text1" w:themeTint="A6"/>
                                <w:sz w:val="18"/>
                              </w:rPr>
                              <w:t>1070</w:t>
                            </w:r>
                            <w:r w:rsidR="00F621C3" w:rsidRPr="00693001">
                              <w:rPr>
                                <w:rFonts w:asciiTheme="majorHAnsi" w:hAnsiTheme="majorHAnsi"/>
                                <w:color w:val="595959" w:themeColor="text1" w:themeTint="A6"/>
                                <w:sz w:val="18"/>
                              </w:rPr>
                              <w:t>-</w:t>
                            </w:r>
                            <w:r w:rsidR="00693001" w:rsidRPr="00693001">
                              <w:rPr>
                                <w:rFonts w:asciiTheme="majorHAnsi" w:hAnsiTheme="majorHAnsi"/>
                                <w:color w:val="595959" w:themeColor="text1" w:themeTint="A6"/>
                                <w:sz w:val="18"/>
                              </w:rPr>
                              <w:t>14</w:t>
                            </w:r>
                            <w:r w:rsidRPr="00693001">
                              <w:rPr>
                                <w:rFonts w:asciiTheme="majorHAnsi" w:hAnsiTheme="majorHAnsi"/>
                                <w:color w:val="595959" w:themeColor="text1" w:themeTint="A6"/>
                                <w:sz w:val="18"/>
                              </w:rPr>
                              <w:t>.</w:t>
                            </w:r>
                            <w:r w:rsidR="009E566A" w:rsidRPr="00693001">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693001">
                              <w:rPr>
                                <w:rFonts w:asciiTheme="majorHAnsi" w:hAnsiTheme="majorHAnsi"/>
                                <w:color w:val="595959" w:themeColor="text1" w:themeTint="A6"/>
                                <w:sz w:val="18"/>
                              </w:rPr>
                              <w:t>Ian Lloyd and family</w:t>
                            </w:r>
                            <w:r w:rsidRPr="003C32BC">
                              <w:rPr>
                                <w:rFonts w:asciiTheme="majorHAnsi" w:hAnsiTheme="majorHAnsi"/>
                                <w:color w:val="595959" w:themeColor="text1" w:themeTint="A6"/>
                                <w:sz w:val="18"/>
                              </w:rPr>
                              <w:t xml:space="preserve">. </w:t>
                            </w:r>
                            <w:r w:rsidR="00693001">
                              <w:rPr>
                                <w:rFonts w:asciiTheme="majorHAnsi" w:hAnsiTheme="majorHAnsi"/>
                                <w:color w:val="595959" w:themeColor="text1" w:themeTint="A6"/>
                                <w:sz w:val="18"/>
                              </w:rPr>
                              <w:t>Jamaica</w:t>
                            </w:r>
                            <w:r w:rsidR="00022CF5">
                              <w:rPr>
                                <w:rFonts w:asciiTheme="majorHAnsi" w:hAnsiTheme="majorHAnsi"/>
                                <w:color w:val="595959" w:themeColor="text1" w:themeTint="A6"/>
                                <w:sz w:val="18"/>
                              </w:rPr>
                              <w:t xml:space="preserve">. </w:t>
                            </w:r>
                            <w:r w:rsidR="00304D21">
                              <w:rPr>
                                <w:rFonts w:asciiTheme="majorHAnsi" w:hAnsiTheme="majorHAnsi"/>
                                <w:color w:val="595959" w:themeColor="text1" w:themeTint="A6"/>
                                <w:sz w:val="18"/>
                              </w:rPr>
                              <w:t>November 18, 2020</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8EF585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04D21">
                        <w:rPr>
                          <w:rFonts w:asciiTheme="majorHAnsi" w:hAnsiTheme="majorHAnsi"/>
                          <w:color w:val="595959" w:themeColor="text1" w:themeTint="A6"/>
                          <w:sz w:val="18"/>
                        </w:rPr>
                        <w:t>317</w:t>
                      </w:r>
                      <w:r w:rsidR="00022CF5" w:rsidRPr="00693001">
                        <w:rPr>
                          <w:rFonts w:asciiTheme="majorHAnsi" w:hAnsiTheme="majorHAnsi"/>
                          <w:color w:val="595959" w:themeColor="text1" w:themeTint="A6"/>
                          <w:sz w:val="18"/>
                        </w:rPr>
                        <w:t>/</w:t>
                      </w:r>
                      <w:r w:rsidR="00304D21">
                        <w:rPr>
                          <w:rFonts w:asciiTheme="majorHAnsi" w:hAnsiTheme="majorHAnsi"/>
                          <w:color w:val="595959" w:themeColor="text1" w:themeTint="A6"/>
                          <w:sz w:val="18"/>
                        </w:rPr>
                        <w:t>20</w:t>
                      </w:r>
                      <w:r w:rsidRPr="00693001">
                        <w:rPr>
                          <w:rFonts w:asciiTheme="majorHAnsi" w:hAnsiTheme="majorHAnsi"/>
                          <w:color w:val="595959" w:themeColor="text1" w:themeTint="A6"/>
                          <w:sz w:val="18"/>
                        </w:rPr>
                        <w:t xml:space="preserve">, </w:t>
                      </w:r>
                      <w:r w:rsidR="00F42B71" w:rsidRPr="00693001">
                        <w:rPr>
                          <w:rFonts w:asciiTheme="majorHAnsi" w:hAnsiTheme="majorHAnsi"/>
                          <w:color w:val="595959" w:themeColor="text1" w:themeTint="A6"/>
                          <w:sz w:val="18"/>
                        </w:rPr>
                        <w:t xml:space="preserve">Petition </w:t>
                      </w:r>
                      <w:r w:rsidR="00693001" w:rsidRPr="00693001">
                        <w:rPr>
                          <w:rFonts w:asciiTheme="majorHAnsi" w:hAnsiTheme="majorHAnsi"/>
                          <w:color w:val="595959" w:themeColor="text1" w:themeTint="A6"/>
                          <w:sz w:val="18"/>
                        </w:rPr>
                        <w:t>1070</w:t>
                      </w:r>
                      <w:r w:rsidR="00F621C3" w:rsidRPr="00693001">
                        <w:rPr>
                          <w:rFonts w:asciiTheme="majorHAnsi" w:hAnsiTheme="majorHAnsi"/>
                          <w:color w:val="595959" w:themeColor="text1" w:themeTint="A6"/>
                          <w:sz w:val="18"/>
                        </w:rPr>
                        <w:t>-</w:t>
                      </w:r>
                      <w:r w:rsidR="00693001" w:rsidRPr="00693001">
                        <w:rPr>
                          <w:rFonts w:asciiTheme="majorHAnsi" w:hAnsiTheme="majorHAnsi"/>
                          <w:color w:val="595959" w:themeColor="text1" w:themeTint="A6"/>
                          <w:sz w:val="18"/>
                        </w:rPr>
                        <w:t>14</w:t>
                      </w:r>
                      <w:r w:rsidRPr="00693001">
                        <w:rPr>
                          <w:rFonts w:asciiTheme="majorHAnsi" w:hAnsiTheme="majorHAnsi"/>
                          <w:color w:val="595959" w:themeColor="text1" w:themeTint="A6"/>
                          <w:sz w:val="18"/>
                        </w:rPr>
                        <w:t>.</w:t>
                      </w:r>
                      <w:r w:rsidR="009E566A" w:rsidRPr="00693001">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693001">
                        <w:rPr>
                          <w:rFonts w:asciiTheme="majorHAnsi" w:hAnsiTheme="majorHAnsi"/>
                          <w:color w:val="595959" w:themeColor="text1" w:themeTint="A6"/>
                          <w:sz w:val="18"/>
                        </w:rPr>
                        <w:t>Ian Lloyd and family</w:t>
                      </w:r>
                      <w:r w:rsidRPr="003C32BC">
                        <w:rPr>
                          <w:rFonts w:asciiTheme="majorHAnsi" w:hAnsiTheme="majorHAnsi"/>
                          <w:color w:val="595959" w:themeColor="text1" w:themeTint="A6"/>
                          <w:sz w:val="18"/>
                        </w:rPr>
                        <w:t xml:space="preserve">. </w:t>
                      </w:r>
                      <w:r w:rsidR="00693001">
                        <w:rPr>
                          <w:rFonts w:asciiTheme="majorHAnsi" w:hAnsiTheme="majorHAnsi"/>
                          <w:color w:val="595959" w:themeColor="text1" w:themeTint="A6"/>
                          <w:sz w:val="18"/>
                        </w:rPr>
                        <w:t>Jamaica</w:t>
                      </w:r>
                      <w:r w:rsidR="00022CF5">
                        <w:rPr>
                          <w:rFonts w:asciiTheme="majorHAnsi" w:hAnsiTheme="majorHAnsi"/>
                          <w:color w:val="595959" w:themeColor="text1" w:themeTint="A6"/>
                          <w:sz w:val="18"/>
                        </w:rPr>
                        <w:t xml:space="preserve">. </w:t>
                      </w:r>
                      <w:r w:rsidR="00304D21">
                        <w:rPr>
                          <w:rFonts w:asciiTheme="majorHAnsi" w:hAnsiTheme="majorHAnsi"/>
                          <w:color w:val="595959" w:themeColor="text1" w:themeTint="A6"/>
                          <w:sz w:val="18"/>
                        </w:rPr>
                        <w:t>November 18, 2020</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B15DB8" w:rsidRDefault="002C1641" w:rsidP="00040C3A">
      <w:pPr>
        <w:tabs>
          <w:tab w:val="center" w:pos="5400"/>
        </w:tabs>
        <w:suppressAutoHyphens/>
        <w:jc w:val="center"/>
        <w:rPr>
          <w:rFonts w:asciiTheme="majorHAnsi" w:hAnsiTheme="majorHAnsi"/>
          <w:sz w:val="20"/>
          <w:szCs w:val="20"/>
          <w:lang w:val="es-ES_tradnl"/>
        </w:rPr>
      </w:pPr>
    </w:p>
    <w:p w14:paraId="5420A6FF" w14:textId="77777777" w:rsidR="002C1641" w:rsidRPr="00B15DB8" w:rsidRDefault="002C1641" w:rsidP="00040C3A">
      <w:pPr>
        <w:tabs>
          <w:tab w:val="center" w:pos="5400"/>
        </w:tabs>
        <w:suppressAutoHyphens/>
        <w:jc w:val="center"/>
        <w:rPr>
          <w:rFonts w:asciiTheme="majorHAnsi" w:hAnsiTheme="majorHAnsi"/>
          <w:sz w:val="20"/>
          <w:szCs w:val="20"/>
          <w:lang w:val="es-ES_tradnl"/>
        </w:rPr>
      </w:pPr>
    </w:p>
    <w:p w14:paraId="03B36C31" w14:textId="77777777" w:rsidR="003C32BC" w:rsidRPr="00B15DB8" w:rsidRDefault="003C32BC" w:rsidP="003C32BC">
      <w:pPr>
        <w:tabs>
          <w:tab w:val="center" w:pos="5400"/>
        </w:tabs>
        <w:suppressAutoHyphens/>
        <w:jc w:val="center"/>
        <w:rPr>
          <w:rFonts w:asciiTheme="majorHAnsi" w:hAnsiTheme="majorHAnsi"/>
          <w:sz w:val="20"/>
          <w:szCs w:val="20"/>
        </w:rPr>
      </w:pPr>
    </w:p>
    <w:p w14:paraId="154A4854" w14:textId="77777777" w:rsidR="003C32BC" w:rsidRPr="00B15DB8" w:rsidRDefault="006311DA" w:rsidP="003C32BC">
      <w:pPr>
        <w:tabs>
          <w:tab w:val="center" w:pos="5400"/>
        </w:tabs>
        <w:suppressAutoHyphens/>
        <w:jc w:val="center"/>
        <w:rPr>
          <w:rFonts w:asciiTheme="majorHAnsi" w:hAnsiTheme="majorHAnsi"/>
          <w:sz w:val="20"/>
          <w:szCs w:val="20"/>
        </w:rPr>
      </w:pPr>
      <w:r w:rsidRPr="00B15DB8">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960A140"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304D21">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960A140"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304D21">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B15DB8">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799517FC" wp14:editId="08076725">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34ACB556" w:rsidR="003C32BC" w:rsidRDefault="00FE0EB8">
                            <w:r>
                              <w:rPr>
                                <w:noProof/>
                              </w:rPr>
                              <w:drawing>
                                <wp:inline distT="0" distB="0" distL="0" distR="0" wp14:anchorId="60B5796F" wp14:editId="2C7AE64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34ACB556" w:rsidR="003C32BC" w:rsidRDefault="00FE0EB8">
                      <w:r>
                        <w:rPr>
                          <w:noProof/>
                        </w:rPr>
                        <w:drawing>
                          <wp:inline distT="0" distB="0" distL="0" distR="0" wp14:anchorId="60B5796F" wp14:editId="2C7AE64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B15DB8" w:rsidRDefault="007607C4" w:rsidP="003C32BC">
      <w:pPr>
        <w:tabs>
          <w:tab w:val="center" w:pos="5400"/>
        </w:tabs>
        <w:suppressAutoHyphens/>
        <w:jc w:val="center"/>
        <w:rPr>
          <w:rFonts w:asciiTheme="majorHAnsi" w:hAnsiTheme="majorHAnsi"/>
          <w:sz w:val="20"/>
          <w:szCs w:val="20"/>
        </w:rPr>
        <w:sectPr w:rsidR="007607C4" w:rsidRPr="00B15DB8"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B15DB8" w:rsidRDefault="00F621C3" w:rsidP="00523394">
      <w:pPr>
        <w:spacing w:after="120"/>
        <w:ind w:firstLine="720"/>
        <w:jc w:val="both"/>
        <w:rPr>
          <w:rFonts w:asciiTheme="majorHAnsi" w:hAnsiTheme="majorHAnsi"/>
          <w:b/>
          <w:bCs/>
          <w:sz w:val="20"/>
          <w:szCs w:val="20"/>
        </w:rPr>
      </w:pPr>
      <w:r w:rsidRPr="00B15DB8">
        <w:rPr>
          <w:rFonts w:asciiTheme="majorHAnsi" w:hAnsiTheme="majorHAnsi"/>
          <w:b/>
          <w:bCs/>
          <w:sz w:val="20"/>
          <w:szCs w:val="20"/>
        </w:rPr>
        <w:lastRenderedPageBreak/>
        <w:t>I.</w:t>
      </w:r>
      <w:r w:rsidRPr="00B15DB8">
        <w:rPr>
          <w:rFonts w:asciiTheme="majorHAnsi" w:hAnsiTheme="majorHAnsi"/>
          <w:b/>
          <w:bCs/>
          <w:sz w:val="20"/>
          <w:szCs w:val="20"/>
        </w:rPr>
        <w:tab/>
      </w:r>
      <w:r w:rsidR="00592718" w:rsidRPr="00B15DB8">
        <w:rPr>
          <w:rFonts w:asciiTheme="majorHAnsi" w:hAnsiTheme="majorHAnsi"/>
          <w:b/>
          <w:bCs/>
          <w:sz w:val="20"/>
          <w:szCs w:val="20"/>
        </w:rPr>
        <w:t>INFORMATION ABOUT THE PETITION</w:t>
      </w:r>
      <w:r w:rsidRPr="00B15DB8">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B15DB8"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B15DB8" w:rsidRDefault="003771A3" w:rsidP="009163FC">
            <w:pPr>
              <w:jc w:val="center"/>
              <w:rPr>
                <w:rFonts w:asciiTheme="majorHAnsi" w:hAnsiTheme="majorHAnsi"/>
                <w:b/>
                <w:bCs/>
                <w:color w:val="FFFFFF" w:themeColor="background1"/>
                <w:sz w:val="20"/>
                <w:szCs w:val="20"/>
              </w:rPr>
            </w:pPr>
            <w:r w:rsidRPr="00B15DB8">
              <w:rPr>
                <w:rFonts w:asciiTheme="majorHAnsi" w:hAnsiTheme="majorHAnsi"/>
                <w:b/>
                <w:bCs/>
                <w:color w:val="FFFFFF" w:themeColor="background1"/>
                <w:sz w:val="20"/>
                <w:szCs w:val="20"/>
              </w:rPr>
              <w:t>Petitioner</w:t>
            </w:r>
            <w:r w:rsidR="00F621C3" w:rsidRPr="00B15DB8">
              <w:rPr>
                <w:rFonts w:asciiTheme="majorHAnsi" w:hAnsiTheme="majorHAnsi"/>
                <w:b/>
                <w:bCs/>
                <w:color w:val="FFFFFF" w:themeColor="background1"/>
                <w:sz w:val="20"/>
                <w:szCs w:val="20"/>
              </w:rPr>
              <w:t>:</w:t>
            </w:r>
          </w:p>
        </w:tc>
        <w:tc>
          <w:tcPr>
            <w:tcW w:w="5670" w:type="dxa"/>
            <w:vAlign w:val="center"/>
          </w:tcPr>
          <w:p w14:paraId="0674C7B8" w14:textId="082B654C" w:rsidR="00F621C3" w:rsidRPr="00B15DB8" w:rsidRDefault="006E7F82" w:rsidP="009163FC">
            <w:pPr>
              <w:jc w:val="both"/>
              <w:rPr>
                <w:rFonts w:asciiTheme="majorHAnsi" w:hAnsiTheme="majorHAnsi"/>
                <w:bCs/>
                <w:sz w:val="20"/>
                <w:szCs w:val="20"/>
              </w:rPr>
            </w:pPr>
            <w:r w:rsidRPr="00B15DB8">
              <w:rPr>
                <w:rFonts w:asciiTheme="majorHAnsi" w:hAnsiTheme="majorHAnsi"/>
                <w:bCs/>
                <w:sz w:val="20"/>
                <w:szCs w:val="20"/>
              </w:rPr>
              <w:t>International Human Rights Clinic of the Loyola Law School</w:t>
            </w:r>
          </w:p>
        </w:tc>
      </w:tr>
      <w:tr w:rsidR="00F621C3" w:rsidRPr="00B15DB8"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B15DB8" w:rsidRDefault="00C505E4" w:rsidP="009163FC">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B15DB8">
                  <w:rPr>
                    <w:rFonts w:asciiTheme="majorHAnsi" w:hAnsiTheme="majorHAnsi"/>
                    <w:b/>
                    <w:bCs/>
                    <w:color w:val="FFFFFF" w:themeColor="background1"/>
                    <w:sz w:val="20"/>
                    <w:szCs w:val="20"/>
                  </w:rPr>
                  <w:t>Alleged victim</w:t>
                </w:r>
              </w:sdtContent>
            </w:sdt>
            <w:r w:rsidR="00F621C3" w:rsidRPr="00B15DB8">
              <w:rPr>
                <w:rFonts w:asciiTheme="majorHAnsi" w:hAnsiTheme="majorHAnsi"/>
                <w:b/>
                <w:bCs/>
                <w:color w:val="FFFFFF" w:themeColor="background1"/>
                <w:sz w:val="20"/>
                <w:szCs w:val="20"/>
              </w:rPr>
              <w:t>:</w:t>
            </w:r>
          </w:p>
        </w:tc>
        <w:tc>
          <w:tcPr>
            <w:tcW w:w="5670" w:type="dxa"/>
            <w:vAlign w:val="center"/>
          </w:tcPr>
          <w:p w14:paraId="60895337" w14:textId="00F90936" w:rsidR="00F621C3" w:rsidRPr="00B15DB8" w:rsidRDefault="00601FB3" w:rsidP="009163FC">
            <w:pPr>
              <w:jc w:val="both"/>
              <w:rPr>
                <w:rFonts w:asciiTheme="majorHAnsi" w:hAnsiTheme="majorHAnsi"/>
                <w:bCs/>
                <w:sz w:val="20"/>
                <w:szCs w:val="20"/>
              </w:rPr>
            </w:pPr>
            <w:r w:rsidRPr="00B15DB8">
              <w:rPr>
                <w:rFonts w:asciiTheme="majorHAnsi" w:hAnsiTheme="majorHAnsi"/>
                <w:bCs/>
                <w:sz w:val="20"/>
                <w:szCs w:val="20"/>
              </w:rPr>
              <w:t>Ian Lloyd and family</w:t>
            </w:r>
            <w:r w:rsidRPr="00B15DB8">
              <w:rPr>
                <w:rStyle w:val="FootnoteReference"/>
                <w:rFonts w:asciiTheme="majorHAnsi" w:hAnsiTheme="majorHAnsi"/>
                <w:bCs/>
                <w:sz w:val="20"/>
                <w:szCs w:val="20"/>
              </w:rPr>
              <w:footnoteReference w:id="2"/>
            </w:r>
          </w:p>
        </w:tc>
      </w:tr>
      <w:tr w:rsidR="00F621C3" w:rsidRPr="00B15DB8"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B15DB8" w:rsidRDefault="005816E5" w:rsidP="005816E5">
            <w:pPr>
              <w:jc w:val="center"/>
              <w:rPr>
                <w:rFonts w:asciiTheme="majorHAnsi" w:hAnsiTheme="majorHAnsi"/>
                <w:b/>
                <w:bCs/>
                <w:color w:val="FFFFFF" w:themeColor="background1"/>
                <w:sz w:val="20"/>
                <w:szCs w:val="20"/>
              </w:rPr>
            </w:pPr>
            <w:r w:rsidRPr="00B15DB8">
              <w:rPr>
                <w:rFonts w:asciiTheme="majorHAnsi" w:hAnsiTheme="majorHAnsi"/>
                <w:b/>
                <w:bCs/>
                <w:color w:val="FFFFFF" w:themeColor="background1"/>
                <w:sz w:val="20"/>
                <w:szCs w:val="20"/>
              </w:rPr>
              <w:t xml:space="preserve">Respondent </w:t>
            </w:r>
            <w:r w:rsidR="00F621C3" w:rsidRPr="00B15DB8">
              <w:rPr>
                <w:rFonts w:asciiTheme="majorHAnsi" w:hAnsiTheme="majorHAnsi"/>
                <w:b/>
                <w:bCs/>
                <w:color w:val="FFFFFF" w:themeColor="background1"/>
                <w:sz w:val="20"/>
                <w:szCs w:val="20"/>
              </w:rPr>
              <w:t>State:</w:t>
            </w:r>
          </w:p>
        </w:tc>
        <w:tc>
          <w:tcPr>
            <w:tcW w:w="5670" w:type="dxa"/>
            <w:vAlign w:val="center"/>
          </w:tcPr>
          <w:p w14:paraId="3539D391" w14:textId="39E10918" w:rsidR="00F621C3" w:rsidRPr="00B15DB8" w:rsidRDefault="006E7F82" w:rsidP="009163FC">
            <w:pPr>
              <w:jc w:val="both"/>
              <w:rPr>
                <w:rFonts w:asciiTheme="majorHAnsi" w:hAnsiTheme="majorHAnsi"/>
                <w:bCs/>
                <w:sz w:val="20"/>
                <w:szCs w:val="20"/>
              </w:rPr>
            </w:pPr>
            <w:r w:rsidRPr="00B15DB8">
              <w:rPr>
                <w:rFonts w:asciiTheme="majorHAnsi" w:hAnsiTheme="majorHAnsi"/>
                <w:bCs/>
                <w:sz w:val="20"/>
                <w:szCs w:val="20"/>
              </w:rPr>
              <w:t>Jamaica</w:t>
            </w:r>
            <w:r w:rsidRPr="00B15DB8">
              <w:rPr>
                <w:rStyle w:val="FootnoteReference"/>
                <w:rFonts w:asciiTheme="majorHAnsi" w:hAnsiTheme="majorHAnsi"/>
                <w:bCs/>
                <w:sz w:val="20"/>
                <w:szCs w:val="20"/>
              </w:rPr>
              <w:footnoteReference w:id="3"/>
            </w:r>
          </w:p>
        </w:tc>
      </w:tr>
      <w:tr w:rsidR="00E47F3D" w:rsidRPr="00B15DB8"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B15DB8" w:rsidRDefault="00E47F3D" w:rsidP="00E7588C">
            <w:pPr>
              <w:jc w:val="center"/>
              <w:rPr>
                <w:rFonts w:asciiTheme="majorHAnsi" w:hAnsiTheme="majorHAnsi"/>
                <w:b/>
                <w:bCs/>
                <w:color w:val="FFFFFF" w:themeColor="background1"/>
                <w:sz w:val="20"/>
                <w:szCs w:val="20"/>
              </w:rPr>
            </w:pPr>
            <w:r w:rsidRPr="00B15DB8">
              <w:rPr>
                <w:rFonts w:asciiTheme="majorHAnsi" w:hAnsiTheme="majorHAnsi"/>
                <w:b/>
                <w:bCs/>
                <w:color w:val="FFFFFF" w:themeColor="background1"/>
                <w:sz w:val="20"/>
                <w:szCs w:val="20"/>
              </w:rPr>
              <w:t xml:space="preserve">Rights </w:t>
            </w:r>
            <w:r w:rsidR="00E7588C" w:rsidRPr="00B15DB8">
              <w:rPr>
                <w:rFonts w:asciiTheme="majorHAnsi" w:hAnsiTheme="majorHAnsi"/>
                <w:b/>
                <w:bCs/>
                <w:color w:val="FFFFFF" w:themeColor="background1"/>
                <w:sz w:val="20"/>
                <w:szCs w:val="20"/>
              </w:rPr>
              <w:t>invoked:</w:t>
            </w:r>
          </w:p>
        </w:tc>
        <w:tc>
          <w:tcPr>
            <w:tcW w:w="5670" w:type="dxa"/>
            <w:vAlign w:val="center"/>
          </w:tcPr>
          <w:p w14:paraId="51EEF9D2" w14:textId="7C7D128B" w:rsidR="00E47F3D" w:rsidRPr="00B15DB8" w:rsidRDefault="00EB0336" w:rsidP="009163FC">
            <w:pPr>
              <w:jc w:val="both"/>
              <w:rPr>
                <w:rFonts w:asciiTheme="majorHAnsi" w:hAnsiTheme="majorHAnsi"/>
                <w:bCs/>
                <w:sz w:val="20"/>
                <w:szCs w:val="20"/>
              </w:rPr>
            </w:pPr>
            <w:r w:rsidRPr="00B15DB8">
              <w:rPr>
                <w:rFonts w:asciiTheme="majorHAnsi" w:hAnsiTheme="majorHAnsi"/>
                <w:bCs/>
                <w:sz w:val="20"/>
                <w:szCs w:val="20"/>
              </w:rPr>
              <w:t>Articles 4 (life), 5 (humane treatment), 8 (fair trial) and 25 (judicial protection)</w:t>
            </w:r>
            <w:r w:rsidR="00285EDC" w:rsidRPr="00B15DB8">
              <w:rPr>
                <w:rFonts w:asciiTheme="majorHAnsi" w:hAnsiTheme="majorHAnsi"/>
                <w:bCs/>
                <w:sz w:val="20"/>
                <w:szCs w:val="20"/>
              </w:rPr>
              <w:t xml:space="preserve"> of the American Convention on Human Rights</w:t>
            </w:r>
            <w:r w:rsidR="00285EDC" w:rsidRPr="00B15DB8">
              <w:rPr>
                <w:rStyle w:val="FootnoteReference"/>
                <w:rFonts w:asciiTheme="majorHAnsi" w:hAnsiTheme="majorHAnsi"/>
                <w:bCs/>
                <w:sz w:val="20"/>
                <w:szCs w:val="20"/>
              </w:rPr>
              <w:footnoteReference w:id="4"/>
            </w:r>
            <w:r w:rsidRPr="00B15DB8">
              <w:rPr>
                <w:rFonts w:asciiTheme="majorHAnsi" w:hAnsiTheme="majorHAnsi"/>
                <w:bCs/>
                <w:sz w:val="20"/>
                <w:szCs w:val="20"/>
              </w:rPr>
              <w:t>, in relation to its Articles 1.1 (obligation to respect rights) and 2 (domestic legal effects)</w:t>
            </w:r>
          </w:p>
        </w:tc>
      </w:tr>
    </w:tbl>
    <w:p w14:paraId="006E8D49" w14:textId="1C646C41" w:rsidR="00F621C3" w:rsidRPr="00B15DB8" w:rsidRDefault="00F621C3" w:rsidP="00523394">
      <w:pPr>
        <w:spacing w:before="120" w:after="120"/>
        <w:ind w:firstLine="720"/>
        <w:jc w:val="both"/>
        <w:rPr>
          <w:rFonts w:asciiTheme="majorHAnsi" w:hAnsiTheme="majorHAnsi"/>
          <w:b/>
          <w:bCs/>
          <w:sz w:val="20"/>
          <w:szCs w:val="20"/>
        </w:rPr>
      </w:pPr>
      <w:r w:rsidRPr="00B15DB8">
        <w:rPr>
          <w:rFonts w:asciiTheme="majorHAnsi" w:hAnsiTheme="majorHAnsi"/>
          <w:b/>
          <w:bCs/>
          <w:sz w:val="20"/>
          <w:szCs w:val="20"/>
        </w:rPr>
        <w:t>II.</w:t>
      </w:r>
      <w:r w:rsidRPr="00B15DB8">
        <w:rPr>
          <w:rFonts w:asciiTheme="majorHAnsi" w:hAnsiTheme="majorHAnsi"/>
          <w:b/>
          <w:bCs/>
          <w:sz w:val="20"/>
          <w:szCs w:val="20"/>
        </w:rPr>
        <w:tab/>
        <w:t>PROCE</w:t>
      </w:r>
      <w:r w:rsidR="00321AFD" w:rsidRPr="00B15DB8">
        <w:rPr>
          <w:rFonts w:asciiTheme="majorHAnsi" w:hAnsiTheme="majorHAnsi"/>
          <w:b/>
          <w:bCs/>
          <w:sz w:val="20"/>
          <w:szCs w:val="20"/>
        </w:rPr>
        <w:t>EDINGS</w:t>
      </w:r>
      <w:r w:rsidRPr="00B15DB8">
        <w:rPr>
          <w:rFonts w:asciiTheme="majorHAnsi" w:hAnsiTheme="majorHAnsi"/>
          <w:b/>
          <w:bCs/>
          <w:sz w:val="20"/>
          <w:szCs w:val="20"/>
        </w:rPr>
        <w:t xml:space="preserve"> BEFORE THE IACHR</w:t>
      </w:r>
      <w:r w:rsidR="00653EA6" w:rsidRPr="00B15DB8">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B15DB8"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B15DB8" w:rsidRDefault="00B06BB7" w:rsidP="00B06BB7">
            <w:pPr>
              <w:jc w:val="center"/>
              <w:rPr>
                <w:rFonts w:asciiTheme="majorHAnsi" w:hAnsiTheme="majorHAnsi"/>
                <w:b/>
                <w:bCs/>
                <w:color w:val="FFFFFF" w:themeColor="background1"/>
                <w:sz w:val="20"/>
                <w:szCs w:val="20"/>
              </w:rPr>
            </w:pPr>
            <w:r w:rsidRPr="00B15DB8">
              <w:rPr>
                <w:rFonts w:asciiTheme="majorHAnsi" w:hAnsiTheme="majorHAnsi"/>
                <w:b/>
                <w:bCs/>
                <w:color w:val="FFFFFF" w:themeColor="background1"/>
                <w:sz w:val="20"/>
                <w:szCs w:val="20"/>
              </w:rPr>
              <w:t>Filing of the petition</w:t>
            </w:r>
            <w:r w:rsidR="00F621C3" w:rsidRPr="00B15DB8">
              <w:rPr>
                <w:rFonts w:asciiTheme="majorHAnsi" w:hAnsiTheme="majorHAnsi"/>
                <w:b/>
                <w:bCs/>
                <w:color w:val="FFFFFF" w:themeColor="background1"/>
                <w:sz w:val="20"/>
                <w:szCs w:val="20"/>
              </w:rPr>
              <w:t>:</w:t>
            </w:r>
          </w:p>
        </w:tc>
        <w:tc>
          <w:tcPr>
            <w:tcW w:w="5670" w:type="dxa"/>
            <w:vAlign w:val="center"/>
          </w:tcPr>
          <w:p w14:paraId="1C0C3DE2" w14:textId="3FC76950" w:rsidR="00F621C3" w:rsidRPr="00B15DB8" w:rsidRDefault="00F75D7C" w:rsidP="009163FC">
            <w:pPr>
              <w:jc w:val="both"/>
              <w:rPr>
                <w:rFonts w:asciiTheme="majorHAnsi" w:hAnsiTheme="majorHAnsi"/>
                <w:bCs/>
                <w:sz w:val="20"/>
                <w:szCs w:val="20"/>
              </w:rPr>
            </w:pPr>
            <w:r w:rsidRPr="00B15DB8">
              <w:rPr>
                <w:rFonts w:asciiTheme="majorHAnsi" w:hAnsiTheme="majorHAnsi"/>
                <w:bCs/>
                <w:sz w:val="20"/>
                <w:szCs w:val="20"/>
              </w:rPr>
              <w:t>July 29, 2014</w:t>
            </w:r>
          </w:p>
        </w:tc>
      </w:tr>
      <w:tr w:rsidR="00F621C3" w:rsidRPr="00B15DB8"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B15DB8" w:rsidRDefault="00F621C3" w:rsidP="003771A3">
            <w:pPr>
              <w:jc w:val="center"/>
              <w:rPr>
                <w:rFonts w:asciiTheme="majorHAnsi" w:hAnsiTheme="majorHAnsi"/>
                <w:b/>
                <w:color w:val="FFFFFF" w:themeColor="background1"/>
                <w:sz w:val="20"/>
                <w:szCs w:val="20"/>
              </w:rPr>
            </w:pPr>
            <w:r w:rsidRPr="00B15DB8">
              <w:rPr>
                <w:rFonts w:asciiTheme="majorHAnsi" w:hAnsiTheme="majorHAnsi"/>
                <w:b/>
                <w:color w:val="FFFFFF" w:themeColor="background1"/>
                <w:sz w:val="20"/>
                <w:szCs w:val="20"/>
              </w:rPr>
              <w:t xml:space="preserve">Additional information received at the </w:t>
            </w:r>
            <w:r w:rsidR="003771A3" w:rsidRPr="00B15DB8">
              <w:rPr>
                <w:rFonts w:asciiTheme="majorHAnsi" w:hAnsiTheme="majorHAnsi"/>
                <w:b/>
                <w:color w:val="FFFFFF" w:themeColor="background1"/>
                <w:sz w:val="20"/>
                <w:szCs w:val="20"/>
              </w:rPr>
              <w:t>s</w:t>
            </w:r>
            <w:r w:rsidRPr="00B15DB8">
              <w:rPr>
                <w:rFonts w:asciiTheme="majorHAnsi" w:hAnsiTheme="majorHAnsi"/>
                <w:b/>
                <w:color w:val="FFFFFF" w:themeColor="background1"/>
                <w:sz w:val="20"/>
                <w:szCs w:val="20"/>
              </w:rPr>
              <w:t>tage</w:t>
            </w:r>
            <w:r w:rsidR="003771A3" w:rsidRPr="00B15DB8">
              <w:rPr>
                <w:rFonts w:asciiTheme="majorHAnsi" w:hAnsiTheme="majorHAnsi"/>
                <w:b/>
                <w:color w:val="FFFFFF" w:themeColor="background1"/>
                <w:sz w:val="20"/>
                <w:szCs w:val="20"/>
              </w:rPr>
              <w:t xml:space="preserve"> of initial review</w:t>
            </w:r>
            <w:r w:rsidRPr="00B15DB8">
              <w:rPr>
                <w:rFonts w:asciiTheme="majorHAnsi" w:hAnsiTheme="majorHAnsi"/>
                <w:b/>
                <w:color w:val="FFFFFF" w:themeColor="background1"/>
                <w:sz w:val="20"/>
                <w:szCs w:val="20"/>
              </w:rPr>
              <w:t>:</w:t>
            </w:r>
          </w:p>
        </w:tc>
        <w:tc>
          <w:tcPr>
            <w:tcW w:w="5670" w:type="dxa"/>
            <w:vAlign w:val="center"/>
          </w:tcPr>
          <w:p w14:paraId="499B90CB" w14:textId="45BFAB80" w:rsidR="00F621C3" w:rsidRPr="00B15DB8" w:rsidRDefault="00F75D7C" w:rsidP="009163FC">
            <w:pPr>
              <w:jc w:val="both"/>
              <w:rPr>
                <w:rFonts w:asciiTheme="majorHAnsi" w:hAnsiTheme="majorHAnsi"/>
                <w:bCs/>
                <w:sz w:val="20"/>
                <w:szCs w:val="20"/>
              </w:rPr>
            </w:pPr>
            <w:r w:rsidRPr="00B15DB8">
              <w:rPr>
                <w:rFonts w:asciiTheme="majorHAnsi" w:hAnsiTheme="majorHAnsi"/>
                <w:bCs/>
                <w:sz w:val="20"/>
                <w:szCs w:val="20"/>
              </w:rPr>
              <w:t>April 18, 2019</w:t>
            </w:r>
          </w:p>
        </w:tc>
      </w:tr>
      <w:tr w:rsidR="00F621C3" w:rsidRPr="00B15DB8"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B15DB8" w:rsidRDefault="00B06BB7" w:rsidP="00B06BB7">
            <w:pPr>
              <w:jc w:val="center"/>
              <w:rPr>
                <w:rFonts w:asciiTheme="majorHAnsi" w:hAnsiTheme="majorHAnsi"/>
                <w:b/>
                <w:bCs/>
                <w:color w:val="FFFFFF" w:themeColor="background1"/>
                <w:sz w:val="20"/>
                <w:szCs w:val="20"/>
              </w:rPr>
            </w:pPr>
            <w:r w:rsidRPr="00B15DB8">
              <w:rPr>
                <w:rFonts w:asciiTheme="majorHAnsi" w:hAnsiTheme="majorHAnsi"/>
                <w:b/>
                <w:color w:val="FFFFFF" w:themeColor="background1"/>
                <w:sz w:val="20"/>
                <w:szCs w:val="20"/>
              </w:rPr>
              <w:t>Notification of the petition to</w:t>
            </w:r>
            <w:r w:rsidR="00F621C3" w:rsidRPr="00B15DB8">
              <w:rPr>
                <w:rFonts w:asciiTheme="majorHAnsi" w:hAnsiTheme="majorHAnsi"/>
                <w:b/>
                <w:color w:val="FFFFFF" w:themeColor="background1"/>
                <w:sz w:val="20"/>
                <w:szCs w:val="20"/>
              </w:rPr>
              <w:t xml:space="preserve"> the State:</w:t>
            </w:r>
          </w:p>
        </w:tc>
        <w:tc>
          <w:tcPr>
            <w:tcW w:w="5670" w:type="dxa"/>
            <w:vAlign w:val="center"/>
          </w:tcPr>
          <w:p w14:paraId="22ADBFFE" w14:textId="33B4F2BE" w:rsidR="00F621C3" w:rsidRPr="00B15DB8" w:rsidRDefault="00F75D7C" w:rsidP="009163FC">
            <w:pPr>
              <w:jc w:val="both"/>
              <w:rPr>
                <w:rFonts w:asciiTheme="majorHAnsi" w:hAnsiTheme="majorHAnsi"/>
                <w:bCs/>
                <w:sz w:val="20"/>
                <w:szCs w:val="20"/>
              </w:rPr>
            </w:pPr>
            <w:r w:rsidRPr="00B15DB8">
              <w:rPr>
                <w:rFonts w:asciiTheme="majorHAnsi" w:hAnsiTheme="majorHAnsi"/>
                <w:bCs/>
                <w:sz w:val="20"/>
                <w:szCs w:val="20"/>
              </w:rPr>
              <w:t>May 22, 2019</w:t>
            </w:r>
          </w:p>
        </w:tc>
      </w:tr>
      <w:tr w:rsidR="00F621C3" w:rsidRPr="00B15DB8"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B15DB8" w:rsidRDefault="00F621C3" w:rsidP="009163FC">
            <w:pPr>
              <w:jc w:val="center"/>
              <w:rPr>
                <w:rFonts w:asciiTheme="majorHAnsi" w:hAnsiTheme="majorHAnsi"/>
                <w:b/>
                <w:bCs/>
                <w:color w:val="FFFFFF" w:themeColor="background1"/>
                <w:sz w:val="20"/>
                <w:szCs w:val="20"/>
              </w:rPr>
            </w:pPr>
            <w:r w:rsidRPr="00B15DB8">
              <w:rPr>
                <w:rFonts w:asciiTheme="majorHAnsi" w:hAnsiTheme="majorHAnsi"/>
                <w:b/>
                <w:color w:val="FFFFFF" w:themeColor="background1"/>
                <w:sz w:val="20"/>
                <w:szCs w:val="20"/>
              </w:rPr>
              <w:t>State’s first response:</w:t>
            </w:r>
          </w:p>
        </w:tc>
        <w:tc>
          <w:tcPr>
            <w:tcW w:w="5670" w:type="dxa"/>
            <w:vAlign w:val="center"/>
          </w:tcPr>
          <w:p w14:paraId="19C5DA57" w14:textId="4F22BA44" w:rsidR="00F621C3" w:rsidRPr="00B15DB8" w:rsidRDefault="00F75D7C" w:rsidP="009163FC">
            <w:pPr>
              <w:jc w:val="both"/>
              <w:rPr>
                <w:rFonts w:asciiTheme="majorHAnsi" w:hAnsiTheme="majorHAnsi"/>
                <w:bCs/>
                <w:sz w:val="20"/>
                <w:szCs w:val="20"/>
              </w:rPr>
            </w:pPr>
            <w:r w:rsidRPr="00B15DB8">
              <w:rPr>
                <w:rFonts w:asciiTheme="majorHAnsi" w:hAnsiTheme="majorHAnsi"/>
                <w:bCs/>
                <w:sz w:val="20"/>
                <w:szCs w:val="20"/>
              </w:rPr>
              <w:t>October 18, 2019</w:t>
            </w:r>
          </w:p>
        </w:tc>
      </w:tr>
      <w:tr w:rsidR="003771A3" w:rsidRPr="00B15DB8"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B15DB8" w:rsidRDefault="003771A3" w:rsidP="0023351C">
            <w:pPr>
              <w:jc w:val="center"/>
              <w:rPr>
                <w:rFonts w:asciiTheme="majorHAnsi" w:hAnsiTheme="majorHAnsi"/>
                <w:b/>
                <w:bCs/>
                <w:color w:val="FFFFFF" w:themeColor="background1"/>
                <w:sz w:val="20"/>
                <w:szCs w:val="20"/>
              </w:rPr>
            </w:pPr>
            <w:r w:rsidRPr="00B15DB8">
              <w:rPr>
                <w:rFonts w:asciiTheme="majorHAnsi" w:hAnsiTheme="majorHAnsi"/>
                <w:b/>
                <w:bCs/>
                <w:color w:val="FFFFFF" w:themeColor="background1"/>
                <w:sz w:val="20"/>
                <w:szCs w:val="20"/>
              </w:rPr>
              <w:t>Additional observations from the petition</w:t>
            </w:r>
            <w:r w:rsidR="0023351C" w:rsidRPr="00B15DB8">
              <w:rPr>
                <w:rFonts w:asciiTheme="majorHAnsi" w:hAnsiTheme="majorHAnsi"/>
                <w:b/>
                <w:bCs/>
                <w:color w:val="FFFFFF" w:themeColor="background1"/>
                <w:sz w:val="20"/>
                <w:szCs w:val="20"/>
              </w:rPr>
              <w:t>er</w:t>
            </w:r>
            <w:r w:rsidRPr="00B15DB8">
              <w:rPr>
                <w:rFonts w:asciiTheme="majorHAnsi" w:hAnsiTheme="majorHAnsi"/>
                <w:b/>
                <w:bCs/>
                <w:color w:val="FFFFFF" w:themeColor="background1"/>
                <w:sz w:val="20"/>
                <w:szCs w:val="20"/>
              </w:rPr>
              <w:t>:</w:t>
            </w:r>
          </w:p>
        </w:tc>
        <w:tc>
          <w:tcPr>
            <w:tcW w:w="5670" w:type="dxa"/>
            <w:vAlign w:val="center"/>
          </w:tcPr>
          <w:p w14:paraId="2A863ACD" w14:textId="727BD435" w:rsidR="003771A3" w:rsidRPr="00B15DB8" w:rsidRDefault="00F75D7C" w:rsidP="009163FC">
            <w:pPr>
              <w:jc w:val="both"/>
              <w:rPr>
                <w:rFonts w:asciiTheme="majorHAnsi" w:hAnsiTheme="majorHAnsi"/>
                <w:bCs/>
                <w:sz w:val="20"/>
                <w:szCs w:val="20"/>
              </w:rPr>
            </w:pPr>
            <w:r w:rsidRPr="00B15DB8">
              <w:rPr>
                <w:rFonts w:asciiTheme="majorHAnsi" w:hAnsiTheme="majorHAnsi"/>
                <w:bCs/>
                <w:sz w:val="20"/>
                <w:szCs w:val="20"/>
              </w:rPr>
              <w:t>May 5, 2020</w:t>
            </w:r>
          </w:p>
        </w:tc>
      </w:tr>
      <w:tr w:rsidR="00125B90" w:rsidRPr="00B15DB8" w14:paraId="07622A88" w14:textId="77777777" w:rsidTr="00C61C9A">
        <w:tc>
          <w:tcPr>
            <w:tcW w:w="3690" w:type="dxa"/>
            <w:tcBorders>
              <w:top w:val="single" w:sz="6" w:space="0" w:color="auto"/>
              <w:bottom w:val="single" w:sz="6" w:space="0" w:color="auto"/>
            </w:tcBorders>
            <w:shd w:val="clear" w:color="auto" w:fill="67AE3C"/>
            <w:vAlign w:val="center"/>
          </w:tcPr>
          <w:p w14:paraId="5546F27C" w14:textId="77777777" w:rsidR="00125B90" w:rsidRPr="00B15DB8" w:rsidRDefault="00125B90" w:rsidP="00C61C9A">
            <w:pPr>
              <w:jc w:val="center"/>
              <w:rPr>
                <w:rFonts w:asciiTheme="majorHAnsi" w:hAnsiTheme="majorHAnsi"/>
                <w:b/>
                <w:bCs/>
                <w:color w:val="FFFFFF" w:themeColor="background1"/>
                <w:sz w:val="20"/>
                <w:szCs w:val="20"/>
              </w:rPr>
            </w:pPr>
            <w:r w:rsidRPr="00B15DB8">
              <w:rPr>
                <w:rFonts w:asciiTheme="majorHAnsi" w:hAnsiTheme="majorHAnsi"/>
                <w:b/>
                <w:bCs/>
                <w:color w:val="FFFFFF" w:themeColor="background1"/>
                <w:sz w:val="20"/>
                <w:szCs w:val="20"/>
              </w:rPr>
              <w:t xml:space="preserve">Additional observations from the </w:t>
            </w:r>
            <w:r>
              <w:rPr>
                <w:rFonts w:asciiTheme="majorHAnsi" w:hAnsiTheme="majorHAnsi"/>
                <w:b/>
                <w:bCs/>
                <w:color w:val="FFFFFF" w:themeColor="background1"/>
                <w:sz w:val="20"/>
                <w:szCs w:val="20"/>
              </w:rPr>
              <w:t>State</w:t>
            </w:r>
            <w:r w:rsidRPr="00B15DB8">
              <w:rPr>
                <w:rFonts w:asciiTheme="majorHAnsi" w:hAnsiTheme="majorHAnsi"/>
                <w:b/>
                <w:bCs/>
                <w:color w:val="FFFFFF" w:themeColor="background1"/>
                <w:sz w:val="20"/>
                <w:szCs w:val="20"/>
              </w:rPr>
              <w:t>:</w:t>
            </w:r>
          </w:p>
        </w:tc>
        <w:tc>
          <w:tcPr>
            <w:tcW w:w="5670" w:type="dxa"/>
            <w:vAlign w:val="center"/>
          </w:tcPr>
          <w:p w14:paraId="1DD1742A" w14:textId="77777777" w:rsidR="00125B90" w:rsidRPr="00B15DB8" w:rsidRDefault="00125B90" w:rsidP="00C61C9A">
            <w:pPr>
              <w:jc w:val="both"/>
              <w:rPr>
                <w:rFonts w:asciiTheme="majorHAnsi" w:hAnsiTheme="majorHAnsi"/>
                <w:bCs/>
                <w:sz w:val="20"/>
                <w:szCs w:val="20"/>
              </w:rPr>
            </w:pPr>
            <w:r>
              <w:rPr>
                <w:rFonts w:asciiTheme="majorHAnsi" w:hAnsiTheme="majorHAnsi"/>
                <w:bCs/>
                <w:sz w:val="20"/>
                <w:szCs w:val="20"/>
              </w:rPr>
              <w:t>August 18, 2020</w:t>
            </w:r>
          </w:p>
        </w:tc>
      </w:tr>
    </w:tbl>
    <w:p w14:paraId="7F88B361" w14:textId="77777777" w:rsidR="00F621C3" w:rsidRPr="00B15DB8" w:rsidRDefault="00F621C3" w:rsidP="00523394">
      <w:pPr>
        <w:spacing w:before="120" w:after="120"/>
        <w:ind w:firstLine="720"/>
        <w:jc w:val="both"/>
        <w:rPr>
          <w:rFonts w:asciiTheme="majorHAnsi" w:hAnsiTheme="majorHAnsi"/>
          <w:b/>
          <w:bCs/>
          <w:sz w:val="20"/>
          <w:szCs w:val="20"/>
        </w:rPr>
      </w:pPr>
      <w:r w:rsidRPr="00B15DB8">
        <w:rPr>
          <w:rFonts w:asciiTheme="majorHAnsi" w:hAnsiTheme="majorHAnsi"/>
          <w:b/>
          <w:bCs/>
          <w:sz w:val="20"/>
          <w:szCs w:val="20"/>
        </w:rPr>
        <w:t xml:space="preserve">III. </w:t>
      </w:r>
      <w:r w:rsidRPr="00B15DB8">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B15DB8"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B15DB8" w:rsidRDefault="00F621C3" w:rsidP="009163FC">
            <w:pPr>
              <w:jc w:val="center"/>
              <w:rPr>
                <w:rFonts w:asciiTheme="majorHAnsi" w:hAnsiTheme="majorHAnsi"/>
                <w:b/>
                <w:bCs/>
                <w:i/>
                <w:color w:val="FFFFFF" w:themeColor="background1"/>
                <w:sz w:val="20"/>
                <w:szCs w:val="20"/>
              </w:rPr>
            </w:pPr>
            <w:r w:rsidRPr="00B15DB8">
              <w:rPr>
                <w:rFonts w:asciiTheme="majorHAnsi" w:hAnsiTheme="majorHAnsi"/>
                <w:b/>
                <w:bCs/>
                <w:color w:val="FFFFFF" w:themeColor="background1"/>
                <w:sz w:val="20"/>
                <w:szCs w:val="20"/>
              </w:rPr>
              <w:t>Competence</w:t>
            </w:r>
            <w:r w:rsidRPr="00B15DB8">
              <w:rPr>
                <w:rFonts w:asciiTheme="majorHAnsi" w:hAnsiTheme="majorHAnsi"/>
                <w:b/>
                <w:bCs/>
                <w:i/>
                <w:color w:val="FFFFFF" w:themeColor="background1"/>
                <w:sz w:val="20"/>
                <w:szCs w:val="20"/>
              </w:rPr>
              <w:t xml:space="preserve"> Ratione personae:</w:t>
            </w:r>
          </w:p>
        </w:tc>
        <w:tc>
          <w:tcPr>
            <w:tcW w:w="5670" w:type="dxa"/>
            <w:vAlign w:val="center"/>
          </w:tcPr>
          <w:p w14:paraId="237A8D0C" w14:textId="70E80C75" w:rsidR="00F621C3" w:rsidRPr="00B15DB8" w:rsidRDefault="00523394" w:rsidP="009163FC">
            <w:pPr>
              <w:rPr>
                <w:rFonts w:asciiTheme="majorHAnsi" w:hAnsiTheme="majorHAnsi"/>
                <w:bCs/>
                <w:sz w:val="20"/>
                <w:szCs w:val="20"/>
              </w:rPr>
            </w:pPr>
            <w:r w:rsidRPr="00B15DB8">
              <w:rPr>
                <w:rFonts w:asciiTheme="majorHAnsi" w:hAnsiTheme="majorHAnsi"/>
                <w:bCs/>
                <w:sz w:val="20"/>
                <w:szCs w:val="20"/>
              </w:rPr>
              <w:t>Yes</w:t>
            </w:r>
          </w:p>
        </w:tc>
      </w:tr>
      <w:tr w:rsidR="00F621C3" w:rsidRPr="00B15DB8"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B15DB8" w:rsidRDefault="00F621C3" w:rsidP="009163FC">
            <w:pPr>
              <w:jc w:val="center"/>
              <w:rPr>
                <w:rFonts w:asciiTheme="majorHAnsi" w:hAnsiTheme="majorHAnsi"/>
                <w:b/>
                <w:bCs/>
                <w:color w:val="FFFFFF" w:themeColor="background1"/>
                <w:sz w:val="20"/>
                <w:szCs w:val="20"/>
              </w:rPr>
            </w:pPr>
            <w:r w:rsidRPr="00B15DB8">
              <w:rPr>
                <w:rFonts w:asciiTheme="majorHAnsi" w:hAnsiTheme="majorHAnsi"/>
                <w:b/>
                <w:bCs/>
                <w:color w:val="FFFFFF" w:themeColor="background1"/>
                <w:sz w:val="20"/>
                <w:szCs w:val="20"/>
              </w:rPr>
              <w:t>Competence</w:t>
            </w:r>
            <w:r w:rsidRPr="00B15DB8">
              <w:rPr>
                <w:rFonts w:asciiTheme="majorHAnsi" w:hAnsiTheme="majorHAnsi"/>
                <w:b/>
                <w:bCs/>
                <w:i/>
                <w:color w:val="FFFFFF" w:themeColor="background1"/>
                <w:sz w:val="20"/>
                <w:szCs w:val="20"/>
              </w:rPr>
              <w:t xml:space="preserve"> Ratione loci</w:t>
            </w:r>
            <w:r w:rsidRPr="00B15DB8">
              <w:rPr>
                <w:rFonts w:asciiTheme="majorHAnsi" w:hAnsiTheme="majorHAnsi"/>
                <w:b/>
                <w:bCs/>
                <w:color w:val="FFFFFF" w:themeColor="background1"/>
                <w:sz w:val="20"/>
                <w:szCs w:val="20"/>
              </w:rPr>
              <w:t>:</w:t>
            </w:r>
          </w:p>
        </w:tc>
        <w:tc>
          <w:tcPr>
            <w:tcW w:w="5670" w:type="dxa"/>
            <w:vAlign w:val="center"/>
          </w:tcPr>
          <w:p w14:paraId="48257424" w14:textId="620CDCDC" w:rsidR="00F621C3" w:rsidRPr="00B15DB8" w:rsidRDefault="00523394" w:rsidP="009163FC">
            <w:pPr>
              <w:rPr>
                <w:rFonts w:asciiTheme="majorHAnsi" w:hAnsiTheme="majorHAnsi"/>
                <w:bCs/>
                <w:sz w:val="20"/>
                <w:szCs w:val="20"/>
              </w:rPr>
            </w:pPr>
            <w:r w:rsidRPr="00B15DB8">
              <w:rPr>
                <w:rFonts w:asciiTheme="majorHAnsi" w:hAnsiTheme="majorHAnsi"/>
                <w:bCs/>
                <w:sz w:val="20"/>
                <w:szCs w:val="20"/>
              </w:rPr>
              <w:t>Yes</w:t>
            </w:r>
          </w:p>
        </w:tc>
      </w:tr>
      <w:tr w:rsidR="00F621C3" w:rsidRPr="00B15DB8"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B15DB8" w:rsidRDefault="00F621C3" w:rsidP="009163FC">
            <w:pPr>
              <w:jc w:val="center"/>
              <w:rPr>
                <w:rFonts w:asciiTheme="majorHAnsi" w:hAnsiTheme="majorHAnsi"/>
                <w:b/>
                <w:bCs/>
                <w:color w:val="FFFFFF" w:themeColor="background1"/>
                <w:sz w:val="20"/>
                <w:szCs w:val="20"/>
              </w:rPr>
            </w:pPr>
            <w:r w:rsidRPr="00B15DB8">
              <w:rPr>
                <w:rFonts w:asciiTheme="majorHAnsi" w:hAnsiTheme="majorHAnsi"/>
                <w:b/>
                <w:bCs/>
                <w:color w:val="FFFFFF" w:themeColor="background1"/>
                <w:sz w:val="20"/>
                <w:szCs w:val="20"/>
              </w:rPr>
              <w:t>Competence</w:t>
            </w:r>
            <w:r w:rsidRPr="00B15DB8">
              <w:rPr>
                <w:rFonts w:asciiTheme="majorHAnsi" w:hAnsiTheme="majorHAnsi"/>
                <w:b/>
                <w:bCs/>
                <w:i/>
                <w:color w:val="FFFFFF" w:themeColor="background1"/>
                <w:sz w:val="20"/>
                <w:szCs w:val="20"/>
              </w:rPr>
              <w:t xml:space="preserve"> Ratione temporis</w:t>
            </w:r>
            <w:r w:rsidRPr="00B15DB8">
              <w:rPr>
                <w:rFonts w:asciiTheme="majorHAnsi" w:hAnsiTheme="majorHAnsi"/>
                <w:b/>
                <w:bCs/>
                <w:color w:val="FFFFFF" w:themeColor="background1"/>
                <w:sz w:val="20"/>
                <w:szCs w:val="20"/>
              </w:rPr>
              <w:t>:</w:t>
            </w:r>
          </w:p>
        </w:tc>
        <w:tc>
          <w:tcPr>
            <w:tcW w:w="5670" w:type="dxa"/>
            <w:vAlign w:val="center"/>
          </w:tcPr>
          <w:p w14:paraId="74B3F783" w14:textId="1858C741" w:rsidR="00F621C3" w:rsidRPr="00B15DB8" w:rsidRDefault="00523394" w:rsidP="009163FC">
            <w:pPr>
              <w:rPr>
                <w:rFonts w:asciiTheme="majorHAnsi" w:hAnsiTheme="majorHAnsi"/>
                <w:bCs/>
                <w:sz w:val="20"/>
                <w:szCs w:val="20"/>
              </w:rPr>
            </w:pPr>
            <w:r w:rsidRPr="00B15DB8">
              <w:rPr>
                <w:rFonts w:asciiTheme="majorHAnsi" w:hAnsiTheme="majorHAnsi"/>
                <w:bCs/>
                <w:sz w:val="20"/>
                <w:szCs w:val="20"/>
              </w:rPr>
              <w:t>Yes</w:t>
            </w:r>
          </w:p>
        </w:tc>
      </w:tr>
      <w:tr w:rsidR="00F621C3" w:rsidRPr="00B15DB8"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B15DB8" w:rsidRDefault="00F621C3" w:rsidP="009163FC">
            <w:pPr>
              <w:jc w:val="center"/>
              <w:rPr>
                <w:rFonts w:asciiTheme="majorHAnsi" w:hAnsiTheme="majorHAnsi"/>
                <w:b/>
                <w:bCs/>
                <w:color w:val="FFFFFF" w:themeColor="background1"/>
                <w:sz w:val="20"/>
                <w:szCs w:val="20"/>
              </w:rPr>
            </w:pPr>
            <w:r w:rsidRPr="00B15DB8">
              <w:rPr>
                <w:rFonts w:asciiTheme="majorHAnsi" w:hAnsiTheme="majorHAnsi"/>
                <w:b/>
                <w:bCs/>
                <w:color w:val="FFFFFF" w:themeColor="background1"/>
                <w:sz w:val="20"/>
                <w:szCs w:val="20"/>
              </w:rPr>
              <w:t>Competence</w:t>
            </w:r>
            <w:r w:rsidRPr="00B15DB8">
              <w:rPr>
                <w:rFonts w:asciiTheme="majorHAnsi" w:hAnsiTheme="majorHAnsi"/>
                <w:b/>
                <w:bCs/>
                <w:i/>
                <w:color w:val="FFFFFF" w:themeColor="background1"/>
                <w:sz w:val="20"/>
                <w:szCs w:val="20"/>
              </w:rPr>
              <w:t xml:space="preserve"> Ratione materiae</w:t>
            </w:r>
            <w:r w:rsidRPr="00B15DB8">
              <w:rPr>
                <w:rFonts w:asciiTheme="majorHAnsi" w:hAnsiTheme="majorHAnsi"/>
                <w:b/>
                <w:bCs/>
                <w:color w:val="FFFFFF" w:themeColor="background1"/>
                <w:sz w:val="20"/>
                <w:szCs w:val="20"/>
              </w:rPr>
              <w:t>:</w:t>
            </w:r>
          </w:p>
        </w:tc>
        <w:tc>
          <w:tcPr>
            <w:tcW w:w="5670" w:type="dxa"/>
            <w:vAlign w:val="center"/>
          </w:tcPr>
          <w:p w14:paraId="64B3F199" w14:textId="5B5764C1" w:rsidR="00F621C3" w:rsidRPr="00B15DB8" w:rsidRDefault="00523394" w:rsidP="00523394">
            <w:pPr>
              <w:jc w:val="both"/>
              <w:rPr>
                <w:rFonts w:asciiTheme="majorHAnsi" w:hAnsiTheme="majorHAnsi"/>
                <w:bCs/>
                <w:sz w:val="20"/>
                <w:szCs w:val="20"/>
              </w:rPr>
            </w:pPr>
            <w:r w:rsidRPr="00B15DB8">
              <w:rPr>
                <w:rFonts w:asciiTheme="majorHAnsi" w:hAnsiTheme="majorHAnsi"/>
                <w:bCs/>
                <w:sz w:val="20"/>
                <w:szCs w:val="20"/>
              </w:rPr>
              <w:t>Yes, deposit of the instrument of ratification of the American Declaration on July 19, 1978</w:t>
            </w:r>
          </w:p>
        </w:tc>
      </w:tr>
    </w:tbl>
    <w:p w14:paraId="0408D4CD" w14:textId="54A61356" w:rsidR="00F621C3" w:rsidRPr="00B15DB8" w:rsidRDefault="00F621C3" w:rsidP="00523394">
      <w:pPr>
        <w:spacing w:before="120" w:after="120"/>
        <w:ind w:firstLine="720"/>
        <w:jc w:val="both"/>
        <w:rPr>
          <w:rFonts w:asciiTheme="majorHAnsi" w:hAnsiTheme="majorHAnsi"/>
          <w:b/>
          <w:bCs/>
          <w:sz w:val="20"/>
          <w:szCs w:val="20"/>
        </w:rPr>
      </w:pPr>
      <w:r w:rsidRPr="00B15DB8">
        <w:rPr>
          <w:rFonts w:asciiTheme="majorHAnsi" w:hAnsiTheme="majorHAnsi"/>
          <w:b/>
          <w:bCs/>
          <w:sz w:val="20"/>
          <w:szCs w:val="20"/>
        </w:rPr>
        <w:t xml:space="preserve">IV. </w:t>
      </w:r>
      <w:r w:rsidRPr="00B15DB8">
        <w:rPr>
          <w:rFonts w:asciiTheme="majorHAnsi" w:hAnsiTheme="majorHAnsi"/>
          <w:b/>
          <w:bCs/>
          <w:sz w:val="20"/>
          <w:szCs w:val="20"/>
        </w:rPr>
        <w:tab/>
        <w:t xml:space="preserve">DUPLICATION OF PROCEDURES AND INTERNATIONAL </w:t>
      </w:r>
      <w:r w:rsidRPr="00B15DB8">
        <w:rPr>
          <w:rFonts w:asciiTheme="majorHAnsi" w:hAnsiTheme="majorHAnsi"/>
          <w:b/>
          <w:bCs/>
          <w:i/>
          <w:sz w:val="20"/>
          <w:szCs w:val="20"/>
        </w:rPr>
        <w:t>RES JUDICATA</w:t>
      </w:r>
      <w:r w:rsidRPr="00B15DB8">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B15DB8"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B15DB8" w:rsidRDefault="00F621C3" w:rsidP="009163FC">
            <w:pPr>
              <w:jc w:val="center"/>
              <w:rPr>
                <w:rFonts w:asciiTheme="majorHAnsi" w:hAnsiTheme="majorHAnsi"/>
                <w:b/>
                <w:bCs/>
                <w:color w:val="FFFFFF" w:themeColor="background1"/>
                <w:sz w:val="20"/>
                <w:szCs w:val="20"/>
              </w:rPr>
            </w:pPr>
            <w:r w:rsidRPr="00B15DB8">
              <w:rPr>
                <w:rFonts w:asciiTheme="majorHAnsi" w:hAnsiTheme="majorHAnsi"/>
                <w:b/>
                <w:bCs/>
                <w:color w:val="FFFFFF" w:themeColor="background1"/>
                <w:sz w:val="20"/>
                <w:szCs w:val="20"/>
              </w:rPr>
              <w:t xml:space="preserve">Duplication of procedures and International </w:t>
            </w:r>
            <w:r w:rsidRPr="00B15DB8">
              <w:rPr>
                <w:rFonts w:asciiTheme="majorHAnsi" w:hAnsiTheme="majorHAnsi"/>
                <w:b/>
                <w:bCs/>
                <w:i/>
                <w:color w:val="FFFFFF" w:themeColor="background1"/>
                <w:sz w:val="20"/>
                <w:szCs w:val="20"/>
              </w:rPr>
              <w:t>res judicata</w:t>
            </w:r>
            <w:r w:rsidRPr="00B15DB8">
              <w:rPr>
                <w:rFonts w:asciiTheme="majorHAnsi" w:hAnsiTheme="majorHAnsi"/>
                <w:b/>
                <w:bCs/>
                <w:color w:val="FFFFFF" w:themeColor="background1"/>
                <w:sz w:val="20"/>
                <w:szCs w:val="20"/>
              </w:rPr>
              <w:t>:</w:t>
            </w:r>
          </w:p>
        </w:tc>
        <w:tc>
          <w:tcPr>
            <w:tcW w:w="5670" w:type="dxa"/>
            <w:vAlign w:val="center"/>
          </w:tcPr>
          <w:p w14:paraId="4773CD23" w14:textId="41F4CCA9" w:rsidR="00F621C3" w:rsidRPr="00B15DB8" w:rsidRDefault="00523394" w:rsidP="009163FC">
            <w:pPr>
              <w:jc w:val="both"/>
              <w:rPr>
                <w:rFonts w:asciiTheme="majorHAnsi" w:hAnsiTheme="majorHAnsi"/>
                <w:bCs/>
                <w:sz w:val="20"/>
                <w:szCs w:val="20"/>
              </w:rPr>
            </w:pPr>
            <w:r w:rsidRPr="00B15DB8">
              <w:rPr>
                <w:rFonts w:asciiTheme="majorHAnsi" w:hAnsiTheme="majorHAnsi"/>
                <w:bCs/>
                <w:sz w:val="20"/>
                <w:szCs w:val="20"/>
              </w:rPr>
              <w:t>No</w:t>
            </w:r>
          </w:p>
        </w:tc>
      </w:tr>
      <w:tr w:rsidR="00F621C3" w:rsidRPr="00B15DB8"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B15DB8" w:rsidRDefault="00F621C3" w:rsidP="009163FC">
            <w:pPr>
              <w:jc w:val="center"/>
              <w:rPr>
                <w:rFonts w:asciiTheme="majorHAnsi" w:hAnsiTheme="majorHAnsi"/>
                <w:b/>
                <w:bCs/>
                <w:i/>
                <w:color w:val="FFFFFF" w:themeColor="background1"/>
                <w:sz w:val="20"/>
                <w:szCs w:val="20"/>
              </w:rPr>
            </w:pPr>
            <w:r w:rsidRPr="00B15DB8">
              <w:rPr>
                <w:rFonts w:asciiTheme="majorHAnsi" w:hAnsiTheme="majorHAnsi"/>
                <w:b/>
                <w:bCs/>
                <w:color w:val="FFFFFF" w:themeColor="background1"/>
                <w:sz w:val="20"/>
                <w:szCs w:val="20"/>
              </w:rPr>
              <w:t>Rights declared admissible</w:t>
            </w:r>
          </w:p>
        </w:tc>
        <w:tc>
          <w:tcPr>
            <w:tcW w:w="5670" w:type="dxa"/>
            <w:vAlign w:val="center"/>
          </w:tcPr>
          <w:p w14:paraId="33BE4040" w14:textId="6B7C27E3" w:rsidR="00F621C3" w:rsidRPr="00B15DB8" w:rsidRDefault="00E51454" w:rsidP="00E51454">
            <w:pPr>
              <w:jc w:val="both"/>
              <w:rPr>
                <w:rFonts w:asciiTheme="majorHAnsi" w:hAnsiTheme="majorHAnsi"/>
                <w:bCs/>
                <w:sz w:val="20"/>
                <w:szCs w:val="20"/>
              </w:rPr>
            </w:pPr>
            <w:r w:rsidRPr="00B15DB8">
              <w:rPr>
                <w:rFonts w:asciiTheme="majorHAnsi" w:hAnsiTheme="majorHAnsi"/>
                <w:bCs/>
                <w:sz w:val="20"/>
                <w:szCs w:val="20"/>
              </w:rPr>
              <w:t>Articles 4 (life), 5 (humane treatment), 8 (fair trial) and 25 (judicial protection) of the American Convention, in relation to its Articles 1.1 (obligation to respect rights) and 2 (domestic legal effects)</w:t>
            </w:r>
          </w:p>
        </w:tc>
      </w:tr>
      <w:tr w:rsidR="00F621C3" w:rsidRPr="00B15DB8"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B15DB8" w:rsidRDefault="00F621C3" w:rsidP="009163FC">
            <w:pPr>
              <w:jc w:val="center"/>
              <w:rPr>
                <w:rFonts w:asciiTheme="majorHAnsi" w:hAnsiTheme="majorHAnsi"/>
                <w:b/>
                <w:bCs/>
                <w:color w:val="FFFFFF" w:themeColor="background1"/>
                <w:sz w:val="20"/>
                <w:szCs w:val="20"/>
              </w:rPr>
            </w:pPr>
            <w:r w:rsidRPr="00B15DB8">
              <w:rPr>
                <w:rFonts w:asciiTheme="majorHAnsi" w:hAnsiTheme="majorHAnsi"/>
                <w:b/>
                <w:bCs/>
                <w:color w:val="FFFFFF" w:themeColor="background1"/>
                <w:sz w:val="20"/>
                <w:szCs w:val="20"/>
              </w:rPr>
              <w:t>Exhaustion of domestic remedies or applicability of an exception to the rule:</w:t>
            </w:r>
          </w:p>
        </w:tc>
        <w:tc>
          <w:tcPr>
            <w:tcW w:w="5670" w:type="dxa"/>
            <w:vAlign w:val="center"/>
          </w:tcPr>
          <w:p w14:paraId="432DC56B" w14:textId="6B09EF8C" w:rsidR="00F621C3" w:rsidRPr="00B15DB8" w:rsidRDefault="00285EDC" w:rsidP="009163FC">
            <w:pPr>
              <w:rPr>
                <w:rFonts w:asciiTheme="majorHAnsi" w:hAnsiTheme="majorHAnsi"/>
                <w:bCs/>
                <w:sz w:val="20"/>
                <w:szCs w:val="20"/>
              </w:rPr>
            </w:pPr>
            <w:r w:rsidRPr="00B15DB8">
              <w:rPr>
                <w:rFonts w:asciiTheme="majorHAnsi" w:hAnsiTheme="majorHAnsi"/>
                <w:bCs/>
                <w:sz w:val="20"/>
                <w:szCs w:val="20"/>
              </w:rPr>
              <w:t>Exception set forth in Article 46.2(a) of the Convention applies</w:t>
            </w:r>
          </w:p>
        </w:tc>
      </w:tr>
      <w:tr w:rsidR="00F621C3" w:rsidRPr="00B15DB8"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B15DB8" w:rsidRDefault="00F621C3" w:rsidP="009163FC">
            <w:pPr>
              <w:jc w:val="center"/>
              <w:rPr>
                <w:rFonts w:asciiTheme="majorHAnsi" w:hAnsiTheme="majorHAnsi"/>
                <w:b/>
                <w:bCs/>
                <w:color w:val="FFFFFF" w:themeColor="background1"/>
                <w:sz w:val="20"/>
                <w:szCs w:val="20"/>
              </w:rPr>
            </w:pPr>
            <w:r w:rsidRPr="00B15DB8">
              <w:rPr>
                <w:rFonts w:asciiTheme="majorHAnsi" w:hAnsiTheme="majorHAnsi"/>
                <w:b/>
                <w:bCs/>
                <w:color w:val="FFFFFF" w:themeColor="background1"/>
                <w:sz w:val="20"/>
                <w:szCs w:val="20"/>
              </w:rPr>
              <w:t>Timeliness of the petition:</w:t>
            </w:r>
          </w:p>
        </w:tc>
        <w:tc>
          <w:tcPr>
            <w:tcW w:w="5670" w:type="dxa"/>
            <w:vAlign w:val="center"/>
          </w:tcPr>
          <w:p w14:paraId="6A26CCE9" w14:textId="33B6D7DE" w:rsidR="00F621C3" w:rsidRPr="00B15DB8" w:rsidRDefault="00285EDC" w:rsidP="009163FC">
            <w:pPr>
              <w:rPr>
                <w:rFonts w:asciiTheme="majorHAnsi" w:hAnsiTheme="majorHAnsi"/>
                <w:bCs/>
                <w:sz w:val="20"/>
                <w:szCs w:val="20"/>
              </w:rPr>
            </w:pPr>
            <w:r w:rsidRPr="00B15DB8">
              <w:rPr>
                <w:rFonts w:asciiTheme="majorHAnsi" w:hAnsiTheme="majorHAnsi"/>
                <w:bCs/>
                <w:sz w:val="20"/>
                <w:szCs w:val="20"/>
              </w:rPr>
              <w:t>Yes, in terms of Section VI</w:t>
            </w:r>
          </w:p>
        </w:tc>
      </w:tr>
    </w:tbl>
    <w:p w14:paraId="629E2DE8" w14:textId="76A8BFF7" w:rsidR="00F621C3" w:rsidRPr="00B15DB8" w:rsidRDefault="00F621C3" w:rsidP="00523394">
      <w:pPr>
        <w:spacing w:before="120" w:after="120"/>
        <w:ind w:firstLine="720"/>
        <w:jc w:val="both"/>
        <w:rPr>
          <w:rFonts w:asciiTheme="majorHAnsi" w:hAnsiTheme="majorHAnsi"/>
          <w:b/>
          <w:sz w:val="20"/>
          <w:szCs w:val="20"/>
        </w:rPr>
      </w:pPr>
      <w:r w:rsidRPr="00B15DB8">
        <w:rPr>
          <w:rFonts w:asciiTheme="majorHAnsi" w:hAnsiTheme="majorHAnsi"/>
          <w:b/>
          <w:sz w:val="20"/>
          <w:szCs w:val="20"/>
        </w:rPr>
        <w:t xml:space="preserve">V. </w:t>
      </w:r>
      <w:r w:rsidRPr="00B15DB8">
        <w:rPr>
          <w:rFonts w:asciiTheme="majorHAnsi" w:hAnsiTheme="majorHAnsi"/>
          <w:b/>
          <w:sz w:val="20"/>
          <w:szCs w:val="20"/>
        </w:rPr>
        <w:tab/>
      </w:r>
      <w:r w:rsidR="00706858" w:rsidRPr="00B15DB8">
        <w:rPr>
          <w:rFonts w:asciiTheme="majorHAnsi" w:hAnsiTheme="majorHAnsi"/>
          <w:b/>
          <w:sz w:val="20"/>
          <w:szCs w:val="20"/>
        </w:rPr>
        <w:t xml:space="preserve">ALLEGED </w:t>
      </w:r>
      <w:r w:rsidRPr="00B15DB8">
        <w:rPr>
          <w:rFonts w:asciiTheme="majorHAnsi" w:hAnsiTheme="majorHAnsi"/>
          <w:b/>
          <w:sz w:val="20"/>
          <w:szCs w:val="20"/>
        </w:rPr>
        <w:t xml:space="preserve">FACTS </w:t>
      </w:r>
    </w:p>
    <w:p w14:paraId="6953F7A4" w14:textId="1DC0D5C1" w:rsidR="00F621C3" w:rsidRPr="00B15DB8" w:rsidRDefault="00057D6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15DB8">
        <w:rPr>
          <w:rFonts w:asciiTheme="majorHAnsi" w:hAnsiTheme="majorHAnsi"/>
          <w:sz w:val="20"/>
          <w:szCs w:val="20"/>
        </w:rPr>
        <w:t>The petitioners denounce the extrajudicial execution of the alleged victim, Ian Lloyd</w:t>
      </w:r>
      <w:r w:rsidR="00601FB3" w:rsidRPr="00B15DB8">
        <w:rPr>
          <w:rFonts w:asciiTheme="majorHAnsi" w:hAnsiTheme="majorHAnsi"/>
          <w:sz w:val="20"/>
          <w:szCs w:val="20"/>
        </w:rPr>
        <w:t>, 27 years old</w:t>
      </w:r>
      <w:r w:rsidR="00727B7F" w:rsidRPr="00B15DB8">
        <w:rPr>
          <w:rFonts w:asciiTheme="majorHAnsi" w:hAnsiTheme="majorHAnsi"/>
          <w:sz w:val="20"/>
          <w:szCs w:val="20"/>
        </w:rPr>
        <w:t xml:space="preserve"> at the time</w:t>
      </w:r>
      <w:r w:rsidRPr="00B15DB8">
        <w:rPr>
          <w:rFonts w:asciiTheme="majorHAnsi" w:hAnsiTheme="majorHAnsi"/>
          <w:sz w:val="20"/>
          <w:szCs w:val="20"/>
        </w:rPr>
        <w:t xml:space="preserve">, by a </w:t>
      </w:r>
      <w:r w:rsidR="00727B7F" w:rsidRPr="00B15DB8">
        <w:rPr>
          <w:rFonts w:asciiTheme="majorHAnsi" w:hAnsiTheme="majorHAnsi"/>
          <w:sz w:val="20"/>
          <w:szCs w:val="20"/>
        </w:rPr>
        <w:t>police officer</w:t>
      </w:r>
      <w:r w:rsidRPr="00B15DB8">
        <w:rPr>
          <w:rFonts w:asciiTheme="majorHAnsi" w:hAnsiTheme="majorHAnsi"/>
          <w:sz w:val="20"/>
          <w:szCs w:val="20"/>
        </w:rPr>
        <w:t xml:space="preserve">, on July 19, 2010, </w:t>
      </w:r>
      <w:r w:rsidR="00727B7F" w:rsidRPr="00B15DB8">
        <w:rPr>
          <w:rFonts w:asciiTheme="majorHAnsi" w:hAnsiTheme="majorHAnsi"/>
          <w:sz w:val="20"/>
          <w:szCs w:val="20"/>
        </w:rPr>
        <w:t>as well as</w:t>
      </w:r>
      <w:r w:rsidRPr="00B15DB8">
        <w:rPr>
          <w:rFonts w:asciiTheme="majorHAnsi" w:hAnsiTheme="majorHAnsi"/>
          <w:sz w:val="20"/>
          <w:szCs w:val="20"/>
        </w:rPr>
        <w:t xml:space="preserve"> the failure of the State to carry out </w:t>
      </w:r>
      <w:r w:rsidR="0018235D">
        <w:rPr>
          <w:rFonts w:asciiTheme="majorHAnsi" w:hAnsiTheme="majorHAnsi"/>
          <w:sz w:val="20"/>
          <w:szCs w:val="20"/>
        </w:rPr>
        <w:t xml:space="preserve">a </w:t>
      </w:r>
      <w:r w:rsidRPr="00B15DB8">
        <w:rPr>
          <w:rFonts w:asciiTheme="majorHAnsi" w:hAnsiTheme="majorHAnsi"/>
          <w:sz w:val="20"/>
          <w:szCs w:val="20"/>
        </w:rPr>
        <w:t>proper, timely and diligent investigation and prosecution.</w:t>
      </w:r>
      <w:r w:rsidR="00EB0336" w:rsidRPr="00B15DB8">
        <w:rPr>
          <w:rFonts w:asciiTheme="majorHAnsi" w:hAnsiTheme="majorHAnsi"/>
          <w:sz w:val="20"/>
          <w:szCs w:val="20"/>
        </w:rPr>
        <w:t xml:space="preserve"> They </w:t>
      </w:r>
      <w:r w:rsidR="00727B7F" w:rsidRPr="00B15DB8">
        <w:rPr>
          <w:rFonts w:asciiTheme="majorHAnsi" w:hAnsiTheme="majorHAnsi"/>
          <w:sz w:val="20"/>
          <w:szCs w:val="20"/>
        </w:rPr>
        <w:t>condemn</w:t>
      </w:r>
      <w:r w:rsidR="00EB0336" w:rsidRPr="00B15DB8">
        <w:rPr>
          <w:rFonts w:asciiTheme="majorHAnsi" w:hAnsiTheme="majorHAnsi"/>
          <w:sz w:val="20"/>
          <w:szCs w:val="20"/>
        </w:rPr>
        <w:t xml:space="preserve"> a widespread pattern of extrajudicial </w:t>
      </w:r>
      <w:r w:rsidR="00EB0336" w:rsidRPr="00B15DB8">
        <w:rPr>
          <w:rFonts w:asciiTheme="majorHAnsi" w:hAnsiTheme="majorHAnsi"/>
          <w:sz w:val="20"/>
          <w:szCs w:val="20"/>
        </w:rPr>
        <w:lastRenderedPageBreak/>
        <w:t xml:space="preserve">executions in Jamaica and structural defects in the </w:t>
      </w:r>
      <w:r w:rsidR="00DE4686" w:rsidRPr="00B15DB8">
        <w:rPr>
          <w:rFonts w:asciiTheme="majorHAnsi" w:hAnsiTheme="majorHAnsi"/>
          <w:sz w:val="20"/>
          <w:szCs w:val="20"/>
        </w:rPr>
        <w:t>criminal investigation of these incidents, resulting in a virtually absolute impunity for these killings</w:t>
      </w:r>
      <w:r w:rsidR="006C4606">
        <w:rPr>
          <w:rFonts w:asciiTheme="majorHAnsi" w:hAnsiTheme="majorHAnsi"/>
          <w:sz w:val="20"/>
          <w:szCs w:val="20"/>
        </w:rPr>
        <w:t>.</w:t>
      </w:r>
      <w:r w:rsidR="00D32B69" w:rsidRPr="00B15DB8">
        <w:rPr>
          <w:rStyle w:val="FootnoteReference"/>
          <w:rFonts w:asciiTheme="majorHAnsi" w:hAnsiTheme="majorHAnsi"/>
          <w:sz w:val="20"/>
          <w:szCs w:val="20"/>
        </w:rPr>
        <w:footnoteReference w:id="6"/>
      </w:r>
    </w:p>
    <w:p w14:paraId="2DAE11C7" w14:textId="5971C1C3" w:rsidR="00310FDC" w:rsidRPr="00B15DB8" w:rsidRDefault="00DE4686" w:rsidP="000425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15DB8">
        <w:rPr>
          <w:rFonts w:asciiTheme="majorHAnsi" w:hAnsiTheme="majorHAnsi"/>
          <w:sz w:val="20"/>
          <w:szCs w:val="20"/>
        </w:rPr>
        <w:t>The petitioners allege that Ian Lloyd was shot and killed without justification on July 29, 2010, by an officer of the Jamaican Constabulary Forcers</w:t>
      </w:r>
      <w:r w:rsidR="00254627" w:rsidRPr="00B15DB8">
        <w:rPr>
          <w:rFonts w:asciiTheme="majorHAnsi" w:hAnsiTheme="majorHAnsi"/>
          <w:sz w:val="20"/>
          <w:szCs w:val="20"/>
        </w:rPr>
        <w:t xml:space="preserve"> (hereinafter JCF)</w:t>
      </w:r>
      <w:r w:rsidRPr="00B15DB8">
        <w:rPr>
          <w:rFonts w:asciiTheme="majorHAnsi" w:hAnsiTheme="majorHAnsi"/>
          <w:sz w:val="20"/>
          <w:szCs w:val="20"/>
        </w:rPr>
        <w:t xml:space="preserve">, one of Jamaica’s security </w:t>
      </w:r>
      <w:r w:rsidR="00254627" w:rsidRPr="00B15DB8">
        <w:rPr>
          <w:rFonts w:asciiTheme="majorHAnsi" w:hAnsiTheme="majorHAnsi"/>
          <w:sz w:val="20"/>
          <w:szCs w:val="20"/>
        </w:rPr>
        <w:t>forces, and allegedly</w:t>
      </w:r>
      <w:r w:rsidR="00D32B69" w:rsidRPr="00B15DB8">
        <w:rPr>
          <w:rFonts w:asciiTheme="majorHAnsi" w:hAnsiTheme="majorHAnsi"/>
          <w:sz w:val="20"/>
          <w:szCs w:val="20"/>
        </w:rPr>
        <w:t xml:space="preserve"> amongst the deadliest in the world per capita</w:t>
      </w:r>
      <w:r w:rsidR="004867BE">
        <w:rPr>
          <w:rFonts w:asciiTheme="majorHAnsi" w:hAnsiTheme="majorHAnsi"/>
          <w:sz w:val="20"/>
          <w:szCs w:val="20"/>
        </w:rPr>
        <w:t>.</w:t>
      </w:r>
      <w:r w:rsidR="00D32B69" w:rsidRPr="00B15DB8">
        <w:rPr>
          <w:rStyle w:val="FootnoteReference"/>
          <w:rFonts w:asciiTheme="majorHAnsi" w:hAnsiTheme="majorHAnsi"/>
          <w:sz w:val="20"/>
          <w:szCs w:val="20"/>
        </w:rPr>
        <w:footnoteReference w:id="7"/>
      </w:r>
      <w:r w:rsidR="00D32B69" w:rsidRPr="00B15DB8">
        <w:rPr>
          <w:rFonts w:asciiTheme="majorHAnsi" w:hAnsiTheme="majorHAnsi"/>
          <w:sz w:val="20"/>
          <w:szCs w:val="20"/>
        </w:rPr>
        <w:t xml:space="preserve"> </w:t>
      </w:r>
      <w:r w:rsidR="00601FB3" w:rsidRPr="00B15DB8">
        <w:rPr>
          <w:rFonts w:asciiTheme="majorHAnsi" w:eastAsia="Cambria" w:hAnsiTheme="majorHAnsi" w:cs="Cambria"/>
          <w:sz w:val="20"/>
          <w:szCs w:val="20"/>
        </w:rPr>
        <w:t>The petitioner</w:t>
      </w:r>
      <w:r w:rsidR="00254627" w:rsidRPr="00B15DB8">
        <w:rPr>
          <w:rFonts w:asciiTheme="majorHAnsi" w:eastAsia="Cambria" w:hAnsiTheme="majorHAnsi" w:cs="Cambria"/>
          <w:sz w:val="20"/>
          <w:szCs w:val="20"/>
        </w:rPr>
        <w:t>s highlight</w:t>
      </w:r>
      <w:r w:rsidR="00601FB3" w:rsidRPr="00B15DB8">
        <w:rPr>
          <w:rFonts w:asciiTheme="majorHAnsi" w:eastAsia="Cambria" w:hAnsiTheme="majorHAnsi" w:cs="Cambria"/>
          <w:sz w:val="20"/>
          <w:szCs w:val="20"/>
        </w:rPr>
        <w:t xml:space="preserve"> that there are conflicting accounts on what exactly happened on J</w:t>
      </w:r>
      <w:r w:rsidR="00302910" w:rsidRPr="00B15DB8">
        <w:rPr>
          <w:rFonts w:asciiTheme="majorHAnsi" w:eastAsia="Cambria" w:hAnsiTheme="majorHAnsi" w:cs="Cambria"/>
          <w:sz w:val="20"/>
          <w:szCs w:val="20"/>
        </w:rPr>
        <w:t>uly 29. The information released by the JCF is in direct opposition to video footage of the incident captured by a private citizen and released to the media</w:t>
      </w:r>
      <w:r w:rsidR="00254627" w:rsidRPr="00B15DB8">
        <w:rPr>
          <w:rFonts w:asciiTheme="majorHAnsi" w:eastAsia="Cambria" w:hAnsiTheme="majorHAnsi" w:cs="Cambria"/>
          <w:sz w:val="20"/>
          <w:szCs w:val="20"/>
        </w:rPr>
        <w:t xml:space="preserve">; </w:t>
      </w:r>
      <w:r w:rsidR="00302910" w:rsidRPr="00B15DB8">
        <w:rPr>
          <w:rFonts w:asciiTheme="majorHAnsi" w:eastAsia="Cambria" w:hAnsiTheme="majorHAnsi" w:cs="Cambria"/>
          <w:sz w:val="20"/>
          <w:szCs w:val="20"/>
        </w:rPr>
        <w:t xml:space="preserve">officials have failed to reconcile the contradictions made evident by the video. </w:t>
      </w:r>
      <w:r w:rsidRPr="00B15DB8">
        <w:rPr>
          <w:rFonts w:asciiTheme="majorHAnsi" w:hAnsiTheme="majorHAnsi"/>
          <w:sz w:val="20"/>
          <w:szCs w:val="20"/>
        </w:rPr>
        <w:t xml:space="preserve">The petitioners submit that, according to police reports, the </w:t>
      </w:r>
      <w:r w:rsidR="00903727" w:rsidRPr="00B15DB8">
        <w:rPr>
          <w:rFonts w:asciiTheme="majorHAnsi" w:hAnsiTheme="majorHAnsi"/>
          <w:sz w:val="20"/>
          <w:szCs w:val="20"/>
        </w:rPr>
        <w:t>officers</w:t>
      </w:r>
      <w:r w:rsidRPr="00B15DB8">
        <w:rPr>
          <w:rFonts w:asciiTheme="majorHAnsi" w:hAnsiTheme="majorHAnsi"/>
          <w:sz w:val="20"/>
          <w:szCs w:val="20"/>
        </w:rPr>
        <w:t xml:space="preserve"> attempted to apprehend the alleged victim in response to accounts that he had attacked and stabbed a woman. According to the police, the victim would have hurled </w:t>
      </w:r>
      <w:r w:rsidR="0018235D">
        <w:rPr>
          <w:rFonts w:asciiTheme="majorHAnsi" w:hAnsiTheme="majorHAnsi"/>
          <w:sz w:val="20"/>
          <w:szCs w:val="20"/>
        </w:rPr>
        <w:t xml:space="preserve">a </w:t>
      </w:r>
      <w:r w:rsidRPr="00B15DB8">
        <w:rPr>
          <w:rFonts w:asciiTheme="majorHAnsi" w:hAnsiTheme="majorHAnsi"/>
          <w:sz w:val="20"/>
          <w:szCs w:val="20"/>
        </w:rPr>
        <w:t>stone at the police team, as well as stabbed one of the policer officers</w:t>
      </w:r>
      <w:r w:rsidR="00903727" w:rsidRPr="00B15DB8">
        <w:rPr>
          <w:rFonts w:asciiTheme="majorHAnsi" w:hAnsiTheme="majorHAnsi"/>
          <w:sz w:val="20"/>
          <w:szCs w:val="20"/>
        </w:rPr>
        <w:t xml:space="preserve">, resulting in the </w:t>
      </w:r>
      <w:r w:rsidRPr="00B15DB8">
        <w:rPr>
          <w:rFonts w:asciiTheme="majorHAnsi" w:hAnsiTheme="majorHAnsi"/>
          <w:sz w:val="20"/>
          <w:szCs w:val="20"/>
        </w:rPr>
        <w:t xml:space="preserve">alleged victim </w:t>
      </w:r>
      <w:r w:rsidR="00903727" w:rsidRPr="00B15DB8">
        <w:rPr>
          <w:rFonts w:asciiTheme="majorHAnsi" w:hAnsiTheme="majorHAnsi"/>
          <w:sz w:val="20"/>
          <w:szCs w:val="20"/>
        </w:rPr>
        <w:t>being</w:t>
      </w:r>
      <w:r w:rsidRPr="00B15DB8">
        <w:rPr>
          <w:rFonts w:asciiTheme="majorHAnsi" w:hAnsiTheme="majorHAnsi"/>
          <w:sz w:val="20"/>
          <w:szCs w:val="20"/>
        </w:rPr>
        <w:t xml:space="preserve"> fatally shot. The petitioners submit that the video footage rather depicts a constable beating the alleged victim while he was unarmed and on the ground</w:t>
      </w:r>
      <w:r w:rsidR="008B1908" w:rsidRPr="00B15DB8">
        <w:rPr>
          <w:rFonts w:asciiTheme="majorHAnsi" w:hAnsiTheme="majorHAnsi"/>
          <w:sz w:val="20"/>
          <w:szCs w:val="20"/>
        </w:rPr>
        <w:t>, and in the presence of six police officers</w:t>
      </w:r>
      <w:r w:rsidRPr="00B15DB8">
        <w:rPr>
          <w:rFonts w:asciiTheme="majorHAnsi" w:hAnsiTheme="majorHAnsi"/>
          <w:sz w:val="20"/>
          <w:szCs w:val="20"/>
        </w:rPr>
        <w:t>.</w:t>
      </w:r>
      <w:r w:rsidR="00302910" w:rsidRPr="00B15DB8">
        <w:rPr>
          <w:rFonts w:asciiTheme="majorHAnsi" w:hAnsiTheme="majorHAnsi"/>
          <w:sz w:val="20"/>
          <w:szCs w:val="20"/>
        </w:rPr>
        <w:t xml:space="preserve"> They allege that the brutal acts were conducted in plain view of on-lookers, who can be heard encouraging the brutality.</w:t>
      </w:r>
      <w:r w:rsidRPr="00B15DB8">
        <w:rPr>
          <w:rFonts w:asciiTheme="majorHAnsi" w:hAnsiTheme="majorHAnsi"/>
          <w:sz w:val="20"/>
          <w:szCs w:val="20"/>
        </w:rPr>
        <w:t xml:space="preserve"> It also shows </w:t>
      </w:r>
      <w:r w:rsidR="00903727" w:rsidRPr="00B15DB8">
        <w:rPr>
          <w:rFonts w:asciiTheme="majorHAnsi" w:hAnsiTheme="majorHAnsi"/>
          <w:sz w:val="20"/>
          <w:szCs w:val="20"/>
        </w:rPr>
        <w:t>the Sergeant Kelly</w:t>
      </w:r>
      <w:r w:rsidRPr="00B15DB8">
        <w:rPr>
          <w:rFonts w:asciiTheme="majorHAnsi" w:hAnsiTheme="majorHAnsi"/>
          <w:sz w:val="20"/>
          <w:szCs w:val="20"/>
        </w:rPr>
        <w:t xml:space="preserve"> fatally shooting the alleged victim while he was clearly subdued.</w:t>
      </w:r>
    </w:p>
    <w:p w14:paraId="27C70485" w14:textId="1320CCE3" w:rsidR="008B1908" w:rsidRPr="00B15DB8" w:rsidRDefault="00721877" w:rsidP="009476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15DB8">
        <w:rPr>
          <w:rFonts w:asciiTheme="majorHAnsi" w:hAnsiTheme="majorHAnsi"/>
          <w:sz w:val="20"/>
          <w:szCs w:val="20"/>
        </w:rPr>
        <w:t>The petitioners allege that the Jamaican justice system is replete with numerous failings, particularly in cases of excessive force and extrajudicial killing</w:t>
      </w:r>
      <w:r w:rsidR="00903727" w:rsidRPr="00B15DB8">
        <w:rPr>
          <w:rFonts w:asciiTheme="majorHAnsi" w:hAnsiTheme="majorHAnsi"/>
          <w:sz w:val="20"/>
          <w:szCs w:val="20"/>
        </w:rPr>
        <w:t xml:space="preserve">s by police officers, including </w:t>
      </w:r>
      <w:r w:rsidRPr="00B15DB8">
        <w:rPr>
          <w:rFonts w:asciiTheme="majorHAnsi" w:hAnsiTheme="majorHAnsi"/>
          <w:sz w:val="20"/>
          <w:szCs w:val="20"/>
        </w:rPr>
        <w:t>lack of effective, prompt and thorough investigations, the failure of judges and prosecutors to treat cases with impartiality, and irregularities in the selection process for juries. They</w:t>
      </w:r>
      <w:r w:rsidR="00023CD8" w:rsidRPr="00B15DB8">
        <w:rPr>
          <w:rFonts w:asciiTheme="majorHAnsi" w:hAnsiTheme="majorHAnsi"/>
          <w:sz w:val="20"/>
          <w:szCs w:val="20"/>
        </w:rPr>
        <w:t xml:space="preserve"> allege that neither the petitioners not the family of the alleged victim have been able to obtain any information on the investigation</w:t>
      </w:r>
      <w:r w:rsidR="0089008C" w:rsidRPr="00B15DB8">
        <w:rPr>
          <w:rStyle w:val="FootnoteReference"/>
          <w:rFonts w:asciiTheme="majorHAnsi" w:hAnsiTheme="majorHAnsi"/>
          <w:sz w:val="20"/>
          <w:szCs w:val="20"/>
        </w:rPr>
        <w:footnoteReference w:id="8"/>
      </w:r>
      <w:r w:rsidR="00023CD8" w:rsidRPr="00B15DB8">
        <w:rPr>
          <w:rFonts w:asciiTheme="majorHAnsi" w:hAnsiTheme="majorHAnsi"/>
          <w:sz w:val="20"/>
          <w:szCs w:val="20"/>
        </w:rPr>
        <w:t>, except for the information derived from the video footage and news articles.</w:t>
      </w:r>
      <w:r w:rsidR="00310FDC" w:rsidRPr="00B15DB8">
        <w:rPr>
          <w:rFonts w:asciiTheme="majorHAnsi" w:hAnsiTheme="majorHAnsi"/>
          <w:sz w:val="20"/>
          <w:szCs w:val="20"/>
        </w:rPr>
        <w:t xml:space="preserve"> </w:t>
      </w:r>
      <w:r w:rsidR="00903727" w:rsidRPr="00B15DB8">
        <w:rPr>
          <w:rFonts w:asciiTheme="majorHAnsi" w:hAnsiTheme="majorHAnsi"/>
          <w:sz w:val="20"/>
          <w:szCs w:val="20"/>
        </w:rPr>
        <w:t xml:space="preserve">Based on the above, and </w:t>
      </w:r>
      <w:r w:rsidR="00023CD8" w:rsidRPr="00B15DB8">
        <w:rPr>
          <w:rFonts w:asciiTheme="majorHAnsi" w:hAnsiTheme="majorHAnsi"/>
          <w:sz w:val="20"/>
          <w:szCs w:val="20"/>
        </w:rPr>
        <w:t>on information obtained on subsequent proceedings, they believe that the family has been denied a fair hearing because the investigation and prosecution of the crime have been severely deficient, resulting in a no-case submission ruling before the Circuit Court, with no prospect of resolution, and an impossibility to properly document vital evidence.</w:t>
      </w:r>
    </w:p>
    <w:p w14:paraId="4AFF44A4" w14:textId="4597D70B" w:rsidR="00947696" w:rsidRPr="00B15DB8" w:rsidRDefault="0089008C" w:rsidP="009037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15DB8">
        <w:rPr>
          <w:rFonts w:asciiTheme="majorHAnsi" w:hAnsiTheme="majorHAnsi"/>
          <w:sz w:val="20"/>
          <w:szCs w:val="20"/>
        </w:rPr>
        <w:t>The petitioners indicate that on August 9, 2010, the Director of Public Prosecuti</w:t>
      </w:r>
      <w:r w:rsidR="00903727" w:rsidRPr="00B15DB8">
        <w:rPr>
          <w:rFonts w:asciiTheme="majorHAnsi" w:hAnsiTheme="majorHAnsi"/>
          <w:sz w:val="20"/>
          <w:szCs w:val="20"/>
        </w:rPr>
        <w:t>ons</w:t>
      </w:r>
      <w:r w:rsidR="0032123E" w:rsidRPr="00B15DB8">
        <w:rPr>
          <w:rFonts w:asciiTheme="majorHAnsi" w:hAnsiTheme="majorHAnsi"/>
          <w:sz w:val="20"/>
          <w:szCs w:val="20"/>
        </w:rPr>
        <w:t xml:space="preserve"> (hereinafter DPP)</w:t>
      </w:r>
      <w:r w:rsidR="00903727" w:rsidRPr="00B15DB8">
        <w:rPr>
          <w:rFonts w:asciiTheme="majorHAnsi" w:hAnsiTheme="majorHAnsi"/>
          <w:sz w:val="20"/>
          <w:szCs w:val="20"/>
        </w:rPr>
        <w:t xml:space="preserve"> charged Sergeant Kelly with I</w:t>
      </w:r>
      <w:r w:rsidRPr="00B15DB8">
        <w:rPr>
          <w:rFonts w:asciiTheme="majorHAnsi" w:hAnsiTheme="majorHAnsi"/>
          <w:sz w:val="20"/>
          <w:szCs w:val="20"/>
        </w:rPr>
        <w:t xml:space="preserve">an Lloyd's murder. </w:t>
      </w:r>
      <w:r w:rsidR="00903727" w:rsidRPr="00B15DB8">
        <w:rPr>
          <w:rFonts w:asciiTheme="majorHAnsi" w:hAnsiTheme="majorHAnsi"/>
          <w:sz w:val="20"/>
          <w:szCs w:val="20"/>
        </w:rPr>
        <w:t>The Sergeant</w:t>
      </w:r>
      <w:r w:rsidRPr="00B15DB8">
        <w:rPr>
          <w:rFonts w:asciiTheme="majorHAnsi" w:hAnsiTheme="majorHAnsi"/>
          <w:sz w:val="20"/>
          <w:szCs w:val="20"/>
        </w:rPr>
        <w:t xml:space="preserve"> was granted bail on August 10, 2010. The petitioners allege that the case has faced significant delay. Notably, they were informed in February 2012 that the Crown still hadn’t prepare</w:t>
      </w:r>
      <w:r w:rsidR="0018235D">
        <w:rPr>
          <w:rFonts w:asciiTheme="majorHAnsi" w:hAnsiTheme="majorHAnsi"/>
          <w:sz w:val="20"/>
          <w:szCs w:val="20"/>
        </w:rPr>
        <w:t>d</w:t>
      </w:r>
      <w:r w:rsidRPr="00B15DB8">
        <w:rPr>
          <w:rFonts w:asciiTheme="majorHAnsi" w:hAnsiTheme="majorHAnsi"/>
          <w:sz w:val="20"/>
          <w:szCs w:val="20"/>
        </w:rPr>
        <w:t xml:space="preserve"> the file; in September </w:t>
      </w:r>
      <w:r w:rsidR="00903727" w:rsidRPr="00B15DB8">
        <w:rPr>
          <w:rFonts w:asciiTheme="majorHAnsi" w:hAnsiTheme="majorHAnsi"/>
          <w:sz w:val="20"/>
          <w:szCs w:val="20"/>
        </w:rPr>
        <w:t>of 2012,</w:t>
      </w:r>
      <w:r w:rsidRPr="00B15DB8">
        <w:rPr>
          <w:rFonts w:asciiTheme="majorHAnsi" w:hAnsiTheme="majorHAnsi"/>
          <w:sz w:val="20"/>
          <w:szCs w:val="20"/>
        </w:rPr>
        <w:t xml:space="preserve"> the trial was pushed to February 2013 due to the absence of witnesses despite the fact that fifteen witness statements were recorded by police, eight of which were from police personnel and seven of which were collected from civilians.</w:t>
      </w:r>
      <w:r w:rsidR="00F65D3A" w:rsidRPr="00B15DB8">
        <w:rPr>
          <w:rFonts w:asciiTheme="majorHAnsi" w:hAnsiTheme="majorHAnsi"/>
          <w:sz w:val="20"/>
          <w:szCs w:val="20"/>
        </w:rPr>
        <w:t xml:space="preserve"> </w:t>
      </w:r>
      <w:r w:rsidR="00903727" w:rsidRPr="00B15DB8">
        <w:rPr>
          <w:rFonts w:asciiTheme="majorHAnsi" w:hAnsiTheme="majorHAnsi"/>
          <w:sz w:val="20"/>
          <w:szCs w:val="20"/>
        </w:rPr>
        <w:t>Finally, o</w:t>
      </w:r>
      <w:r w:rsidR="00F65D3A" w:rsidRPr="00B15DB8">
        <w:rPr>
          <w:rFonts w:asciiTheme="majorHAnsi" w:hAnsiTheme="majorHAnsi"/>
          <w:sz w:val="20"/>
          <w:szCs w:val="20"/>
        </w:rPr>
        <w:t>n March 7, 2013, the Court upheld a no-case submission by the defense attorneys</w:t>
      </w:r>
      <w:r w:rsidR="00903727" w:rsidRPr="00B15DB8">
        <w:rPr>
          <w:rStyle w:val="FootnoteReference"/>
          <w:rFonts w:asciiTheme="majorHAnsi" w:hAnsiTheme="majorHAnsi"/>
          <w:sz w:val="20"/>
          <w:szCs w:val="20"/>
        </w:rPr>
        <w:footnoteReference w:id="9"/>
      </w:r>
      <w:r w:rsidR="00F65D3A" w:rsidRPr="00B15DB8">
        <w:rPr>
          <w:rFonts w:asciiTheme="majorHAnsi" w:hAnsiTheme="majorHAnsi"/>
          <w:sz w:val="20"/>
          <w:szCs w:val="20"/>
        </w:rPr>
        <w:t xml:space="preserve"> and Sergeant Kelly was acquitted of the murder of the alleged victim. </w:t>
      </w:r>
      <w:r w:rsidR="00903727" w:rsidRPr="00B15DB8">
        <w:rPr>
          <w:rFonts w:asciiTheme="majorHAnsi" w:hAnsiTheme="majorHAnsi"/>
          <w:sz w:val="20"/>
          <w:szCs w:val="20"/>
        </w:rPr>
        <w:t>The petitioners</w:t>
      </w:r>
      <w:r w:rsidR="00310FDC" w:rsidRPr="00B15DB8">
        <w:rPr>
          <w:rFonts w:asciiTheme="majorHAnsi" w:hAnsiTheme="majorHAnsi"/>
          <w:sz w:val="20"/>
          <w:szCs w:val="20"/>
        </w:rPr>
        <w:t xml:space="preserve"> indicate that the video footage of the shooting could not be tendered into evidence </w:t>
      </w:r>
      <w:r w:rsidR="00903727" w:rsidRPr="00B15DB8">
        <w:rPr>
          <w:rFonts w:asciiTheme="majorHAnsi" w:hAnsiTheme="majorHAnsi"/>
          <w:sz w:val="20"/>
          <w:szCs w:val="20"/>
        </w:rPr>
        <w:t>because the witness who recorded</w:t>
      </w:r>
      <w:r w:rsidR="00310FDC" w:rsidRPr="00B15DB8">
        <w:rPr>
          <w:rFonts w:asciiTheme="majorHAnsi" w:hAnsiTheme="majorHAnsi"/>
          <w:sz w:val="20"/>
          <w:szCs w:val="20"/>
        </w:rPr>
        <w:t xml:space="preserve"> it was not present in court. </w:t>
      </w:r>
      <w:r w:rsidR="00903727" w:rsidRPr="00B15DB8">
        <w:rPr>
          <w:rFonts w:asciiTheme="majorHAnsi" w:hAnsiTheme="majorHAnsi"/>
          <w:sz w:val="20"/>
          <w:szCs w:val="20"/>
        </w:rPr>
        <w:t>In addition, they allege that that</w:t>
      </w:r>
      <w:r w:rsidR="00310FDC" w:rsidRPr="00B15DB8">
        <w:rPr>
          <w:rFonts w:asciiTheme="majorHAnsi" w:hAnsiTheme="majorHAnsi"/>
          <w:sz w:val="20"/>
          <w:szCs w:val="20"/>
        </w:rPr>
        <w:t xml:space="preserve"> the person who conducted the autopsy of the alleged victim was unavailable to provide a declaration on his belief in the truth of his report. They </w:t>
      </w:r>
      <w:r w:rsidR="00903727" w:rsidRPr="00B15DB8">
        <w:rPr>
          <w:rFonts w:asciiTheme="majorHAnsi" w:hAnsiTheme="majorHAnsi"/>
          <w:sz w:val="20"/>
          <w:szCs w:val="20"/>
        </w:rPr>
        <w:t>further</w:t>
      </w:r>
      <w:r w:rsidR="00310FDC" w:rsidRPr="00B15DB8">
        <w:rPr>
          <w:rFonts w:asciiTheme="majorHAnsi" w:hAnsiTheme="majorHAnsi"/>
          <w:sz w:val="20"/>
          <w:szCs w:val="20"/>
        </w:rPr>
        <w:t xml:space="preserve"> indicate that in the course of the criminal proceedings, the judge expressed concerns about the chain of custody of the evidence</w:t>
      </w:r>
      <w:r w:rsidR="00F65D3A" w:rsidRPr="00B15DB8">
        <w:rPr>
          <w:rFonts w:asciiTheme="majorHAnsi" w:hAnsiTheme="majorHAnsi"/>
          <w:sz w:val="20"/>
          <w:szCs w:val="20"/>
        </w:rPr>
        <w:t xml:space="preserve"> and noted that prosecution witnesses sounded as though they were testifying for the defense</w:t>
      </w:r>
      <w:r w:rsidR="00310FDC" w:rsidRPr="00B15DB8">
        <w:rPr>
          <w:rFonts w:asciiTheme="majorHAnsi" w:hAnsiTheme="majorHAnsi"/>
          <w:sz w:val="20"/>
          <w:szCs w:val="20"/>
        </w:rPr>
        <w:t xml:space="preserve">. </w:t>
      </w:r>
      <w:r w:rsidR="00903727" w:rsidRPr="00B15DB8">
        <w:rPr>
          <w:rFonts w:asciiTheme="majorHAnsi" w:hAnsiTheme="majorHAnsi"/>
          <w:sz w:val="20"/>
          <w:szCs w:val="20"/>
        </w:rPr>
        <w:t xml:space="preserve">The petitioners submit that in cases such as the present one, it is the duty of the State to investigate, prosecute and punish those responsible. They </w:t>
      </w:r>
      <w:r w:rsidR="00407C73" w:rsidRPr="00B15DB8">
        <w:rPr>
          <w:rFonts w:asciiTheme="majorHAnsi" w:hAnsiTheme="majorHAnsi"/>
          <w:sz w:val="20"/>
          <w:szCs w:val="20"/>
        </w:rPr>
        <w:t>argue that the failure from the State to conduct an</w:t>
      </w:r>
      <w:r w:rsidR="007B4AFD" w:rsidRPr="00B15DB8">
        <w:rPr>
          <w:rFonts w:asciiTheme="majorHAnsi" w:hAnsiTheme="majorHAnsi"/>
          <w:sz w:val="20"/>
          <w:szCs w:val="20"/>
        </w:rPr>
        <w:t xml:space="preserve"> effective investigation, prosecu</w:t>
      </w:r>
      <w:r w:rsidR="00407C73" w:rsidRPr="00B15DB8">
        <w:rPr>
          <w:rFonts w:asciiTheme="majorHAnsi" w:hAnsiTheme="majorHAnsi"/>
          <w:sz w:val="20"/>
          <w:szCs w:val="20"/>
        </w:rPr>
        <w:t>tion and adju</w:t>
      </w:r>
      <w:r w:rsidR="007332BC" w:rsidRPr="00B15DB8">
        <w:rPr>
          <w:rFonts w:asciiTheme="majorHAnsi" w:hAnsiTheme="majorHAnsi"/>
          <w:sz w:val="20"/>
          <w:szCs w:val="20"/>
        </w:rPr>
        <w:t>di</w:t>
      </w:r>
      <w:r w:rsidR="00407C73" w:rsidRPr="00B15DB8">
        <w:rPr>
          <w:rFonts w:asciiTheme="majorHAnsi" w:hAnsiTheme="majorHAnsi"/>
          <w:sz w:val="20"/>
          <w:szCs w:val="20"/>
        </w:rPr>
        <w:t xml:space="preserve">cation, leading to the acquittal of Sergeant Kelly based on a no-case submission ruling, despite the existence of video footage clearly depicting the incident and the recording of at least fifteen witness statements, </w:t>
      </w:r>
      <w:r w:rsidR="007332BC" w:rsidRPr="00B15DB8">
        <w:rPr>
          <w:rFonts w:asciiTheme="majorHAnsi" w:hAnsiTheme="majorHAnsi"/>
          <w:sz w:val="20"/>
          <w:szCs w:val="20"/>
        </w:rPr>
        <w:t xml:space="preserve">is evidence that </w:t>
      </w:r>
      <w:r w:rsidR="007332BC" w:rsidRPr="00B15DB8">
        <w:rPr>
          <w:rFonts w:asciiTheme="majorHAnsi" w:hAnsiTheme="majorHAnsi"/>
          <w:sz w:val="20"/>
          <w:szCs w:val="20"/>
        </w:rPr>
        <w:lastRenderedPageBreak/>
        <w:t>the criminal prosecution in Ian Lloyd’s case was ineffective. In accordance, the exception to the rule of exhaustion of domestic remedies set forth in Article 46(2)(a) is applicable.</w:t>
      </w:r>
    </w:p>
    <w:p w14:paraId="2B51CDD0" w14:textId="4215604D" w:rsidR="00407C73" w:rsidRPr="00B15DB8" w:rsidRDefault="00947696" w:rsidP="00EE22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15DB8">
        <w:rPr>
          <w:rFonts w:asciiTheme="majorHAnsi" w:hAnsiTheme="majorHAnsi"/>
          <w:sz w:val="20"/>
          <w:szCs w:val="20"/>
        </w:rPr>
        <w:t xml:space="preserve">The petitioners further </w:t>
      </w:r>
      <w:r w:rsidR="00CC2E0A" w:rsidRPr="00B15DB8">
        <w:rPr>
          <w:rFonts w:asciiTheme="majorHAnsi" w:hAnsiTheme="majorHAnsi"/>
          <w:sz w:val="20"/>
          <w:szCs w:val="20"/>
        </w:rPr>
        <w:t>affirm</w:t>
      </w:r>
      <w:r w:rsidRPr="00B15DB8">
        <w:rPr>
          <w:rFonts w:asciiTheme="majorHAnsi" w:hAnsiTheme="majorHAnsi"/>
          <w:sz w:val="20"/>
          <w:szCs w:val="20"/>
        </w:rPr>
        <w:t xml:space="preserve"> that the family of the alleged victim does not have the means to pay for attorney’s services, and that there is no indication that the State would have been able to provide the Lloyd family free representation to pursue civil remedies. They also submit that, contrary to what is alleged by the State, civil remedies are not adequate remedies for a case of extra-judicial killing</w:t>
      </w:r>
      <w:r w:rsidRPr="00B15DB8">
        <w:rPr>
          <w:rStyle w:val="FootnoteReference"/>
          <w:rFonts w:asciiTheme="majorHAnsi" w:hAnsiTheme="majorHAnsi"/>
          <w:sz w:val="20"/>
          <w:szCs w:val="20"/>
        </w:rPr>
        <w:footnoteReference w:id="10"/>
      </w:r>
      <w:r w:rsidRPr="00B15DB8">
        <w:rPr>
          <w:rFonts w:asciiTheme="majorHAnsi" w:hAnsiTheme="majorHAnsi"/>
          <w:sz w:val="20"/>
          <w:szCs w:val="20"/>
        </w:rPr>
        <w:t xml:space="preserve">, and that while monetary compensation awarded to victims as a result of a civil suit is one of the possible remedies, it is not a sufficient </w:t>
      </w:r>
      <w:r w:rsidR="00CC2E0A" w:rsidRPr="00B15DB8">
        <w:rPr>
          <w:rFonts w:asciiTheme="majorHAnsi" w:hAnsiTheme="majorHAnsi"/>
          <w:sz w:val="20"/>
          <w:szCs w:val="20"/>
        </w:rPr>
        <w:t>one</w:t>
      </w:r>
      <w:r w:rsidRPr="00B15DB8">
        <w:rPr>
          <w:rStyle w:val="FootnoteReference"/>
          <w:rFonts w:asciiTheme="majorHAnsi" w:hAnsiTheme="majorHAnsi"/>
          <w:sz w:val="20"/>
          <w:szCs w:val="20"/>
        </w:rPr>
        <w:footnoteReference w:id="11"/>
      </w:r>
      <w:r w:rsidR="00EE225D" w:rsidRPr="00B15DB8">
        <w:rPr>
          <w:rFonts w:asciiTheme="majorHAnsi" w:hAnsiTheme="majorHAnsi"/>
          <w:sz w:val="20"/>
          <w:szCs w:val="20"/>
        </w:rPr>
        <w:t>, but is rather eventual and incidental. It comes only after the State has fulfilled its basic obligation to investigate and prosecute</w:t>
      </w:r>
      <w:r w:rsidRPr="00B15DB8">
        <w:rPr>
          <w:rFonts w:asciiTheme="majorHAnsi" w:hAnsiTheme="majorHAnsi"/>
          <w:sz w:val="20"/>
          <w:szCs w:val="20"/>
        </w:rPr>
        <w:t>.</w:t>
      </w:r>
      <w:r w:rsidR="00EE225D" w:rsidRPr="00B15DB8">
        <w:rPr>
          <w:rFonts w:asciiTheme="majorHAnsi" w:hAnsiTheme="majorHAnsi"/>
          <w:sz w:val="20"/>
          <w:szCs w:val="20"/>
        </w:rPr>
        <w:t xml:space="preserve"> Further, in a civil proceeding, the burden of proof is shifted from the State to the plaintiffs, </w:t>
      </w:r>
      <w:r w:rsidR="00CC2E0A" w:rsidRPr="00B15DB8">
        <w:rPr>
          <w:rFonts w:asciiTheme="majorHAnsi" w:hAnsiTheme="majorHAnsi"/>
          <w:sz w:val="20"/>
          <w:szCs w:val="20"/>
        </w:rPr>
        <w:t>which is inconsistent with the Inter-American S</w:t>
      </w:r>
      <w:r w:rsidR="006C4606">
        <w:rPr>
          <w:rFonts w:asciiTheme="majorHAnsi" w:hAnsiTheme="majorHAnsi"/>
          <w:sz w:val="20"/>
          <w:szCs w:val="20"/>
        </w:rPr>
        <w:t>ystem’s jurisprudence</w:t>
      </w:r>
      <w:r w:rsidR="00EE225D" w:rsidRPr="00B15DB8">
        <w:rPr>
          <w:rStyle w:val="FootnoteReference"/>
          <w:rFonts w:asciiTheme="majorHAnsi" w:hAnsiTheme="majorHAnsi"/>
          <w:sz w:val="20"/>
          <w:szCs w:val="20"/>
        </w:rPr>
        <w:footnoteReference w:id="12"/>
      </w:r>
      <w:r w:rsidR="00F60524">
        <w:rPr>
          <w:rFonts w:asciiTheme="majorHAnsi" w:hAnsiTheme="majorHAnsi"/>
          <w:sz w:val="20"/>
          <w:szCs w:val="20"/>
        </w:rPr>
        <w:t>.</w:t>
      </w:r>
      <w:r w:rsidR="00EE225D" w:rsidRPr="00B15DB8">
        <w:rPr>
          <w:rFonts w:asciiTheme="majorHAnsi" w:hAnsiTheme="majorHAnsi"/>
          <w:sz w:val="20"/>
          <w:szCs w:val="20"/>
        </w:rPr>
        <w:t xml:space="preserve"> Accordingly, civil proceedings need not be exhausted in the case of an alleged violation of the right to life when criminal proceedings have been initiated</w:t>
      </w:r>
      <w:r w:rsidR="000706FE" w:rsidRPr="00B15DB8">
        <w:rPr>
          <w:rFonts w:asciiTheme="majorHAnsi" w:hAnsiTheme="majorHAnsi"/>
          <w:sz w:val="20"/>
          <w:szCs w:val="20"/>
        </w:rPr>
        <w:t>.</w:t>
      </w:r>
    </w:p>
    <w:p w14:paraId="0FB67DE9" w14:textId="66AA4E86" w:rsidR="00C84D0A" w:rsidRPr="00B15DB8" w:rsidRDefault="003A537A" w:rsidP="00033A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15DB8">
        <w:rPr>
          <w:rFonts w:asciiTheme="majorHAnsi" w:hAnsiTheme="majorHAnsi"/>
          <w:sz w:val="20"/>
          <w:szCs w:val="20"/>
        </w:rPr>
        <w:t xml:space="preserve">For its part, the State </w:t>
      </w:r>
      <w:r w:rsidR="00D45E69" w:rsidRPr="00B15DB8">
        <w:rPr>
          <w:rFonts w:asciiTheme="majorHAnsi" w:hAnsiTheme="majorHAnsi"/>
          <w:sz w:val="20"/>
          <w:szCs w:val="20"/>
        </w:rPr>
        <w:t xml:space="preserve">contends that the petition is inadmissible because the domestic remedies have not been exhausted in accordance with Article 46(1)(a) of the Convention and the petitioners have not established </w:t>
      </w:r>
      <w:r w:rsidR="00D45E69" w:rsidRPr="00B15DB8">
        <w:rPr>
          <w:rFonts w:asciiTheme="majorHAnsi" w:hAnsiTheme="majorHAnsi"/>
          <w:i/>
          <w:sz w:val="20"/>
          <w:szCs w:val="20"/>
        </w:rPr>
        <w:t>prima facie</w:t>
      </w:r>
      <w:r w:rsidR="00D45E69" w:rsidRPr="00B15DB8">
        <w:rPr>
          <w:rFonts w:asciiTheme="majorHAnsi" w:hAnsiTheme="majorHAnsi"/>
          <w:sz w:val="20"/>
          <w:szCs w:val="20"/>
        </w:rPr>
        <w:t xml:space="preserve"> violations of the American Convention</w:t>
      </w:r>
      <w:r w:rsidR="00821295">
        <w:rPr>
          <w:rFonts w:asciiTheme="majorHAnsi" w:hAnsiTheme="majorHAnsi"/>
          <w:sz w:val="20"/>
          <w:szCs w:val="20"/>
        </w:rPr>
        <w:t xml:space="preserve">. </w:t>
      </w:r>
      <w:r w:rsidR="007C20AC" w:rsidRPr="00B15DB8">
        <w:rPr>
          <w:rFonts w:asciiTheme="majorHAnsi" w:hAnsiTheme="majorHAnsi"/>
          <w:sz w:val="20"/>
          <w:szCs w:val="20"/>
        </w:rPr>
        <w:t>The State submits that the Petitioner has not exhausted civil proceedings in Jamaica in the form of constitutional relief for the alleged violation of human rights</w:t>
      </w:r>
      <w:r w:rsidR="00CC2E0A" w:rsidRPr="00B15DB8">
        <w:rPr>
          <w:rFonts w:asciiTheme="majorHAnsi" w:hAnsiTheme="majorHAnsi"/>
          <w:sz w:val="20"/>
          <w:szCs w:val="20"/>
        </w:rPr>
        <w:t>, and thus have filed to meet the requirement set forth in Article 46(1)</w:t>
      </w:r>
      <w:r w:rsidR="007C20AC" w:rsidRPr="00B15DB8">
        <w:rPr>
          <w:rFonts w:asciiTheme="majorHAnsi" w:hAnsiTheme="majorHAnsi"/>
          <w:sz w:val="20"/>
          <w:szCs w:val="20"/>
        </w:rPr>
        <w:t>. Section 19(1) of the Constitution of Jamaica recognizes the rights of persons to approach the Supreme Court for redress for human rights violations</w:t>
      </w:r>
      <w:r w:rsidR="00CC2E0A" w:rsidRPr="00B15DB8">
        <w:rPr>
          <w:rFonts w:asciiTheme="majorHAnsi" w:hAnsiTheme="majorHAnsi"/>
          <w:sz w:val="20"/>
          <w:szCs w:val="20"/>
        </w:rPr>
        <w:t xml:space="preserve">, including </w:t>
      </w:r>
      <w:r w:rsidR="007C20AC" w:rsidRPr="00B15DB8">
        <w:rPr>
          <w:rFonts w:asciiTheme="majorHAnsi" w:hAnsiTheme="majorHAnsi"/>
          <w:sz w:val="20"/>
          <w:szCs w:val="20"/>
        </w:rPr>
        <w:t>violations of the r</w:t>
      </w:r>
      <w:r w:rsidR="00D17A90" w:rsidRPr="00B15DB8">
        <w:rPr>
          <w:rFonts w:asciiTheme="majorHAnsi" w:hAnsiTheme="majorHAnsi"/>
          <w:sz w:val="20"/>
          <w:szCs w:val="20"/>
        </w:rPr>
        <w:t>ight to life</w:t>
      </w:r>
      <w:r w:rsidR="007C20AC" w:rsidRPr="00B15DB8">
        <w:rPr>
          <w:rFonts w:asciiTheme="majorHAnsi" w:hAnsiTheme="majorHAnsi"/>
          <w:sz w:val="20"/>
          <w:szCs w:val="20"/>
        </w:rPr>
        <w:t xml:space="preserve"> and </w:t>
      </w:r>
      <w:r w:rsidR="00CC2E0A" w:rsidRPr="00B15DB8">
        <w:rPr>
          <w:rFonts w:asciiTheme="majorHAnsi" w:hAnsiTheme="majorHAnsi"/>
          <w:sz w:val="20"/>
          <w:szCs w:val="20"/>
        </w:rPr>
        <w:t xml:space="preserve">of </w:t>
      </w:r>
      <w:r w:rsidR="007C20AC" w:rsidRPr="00B15DB8">
        <w:rPr>
          <w:rFonts w:asciiTheme="majorHAnsi" w:hAnsiTheme="majorHAnsi"/>
          <w:sz w:val="20"/>
          <w:szCs w:val="20"/>
        </w:rPr>
        <w:t xml:space="preserve">the right not to be subjected to cruel and inhumane treatment. The Government </w:t>
      </w:r>
      <w:r w:rsidR="00CC2E0A" w:rsidRPr="00B15DB8">
        <w:rPr>
          <w:rFonts w:asciiTheme="majorHAnsi" w:hAnsiTheme="majorHAnsi"/>
          <w:sz w:val="20"/>
          <w:szCs w:val="20"/>
        </w:rPr>
        <w:t xml:space="preserve">hereby </w:t>
      </w:r>
      <w:r w:rsidR="007C20AC" w:rsidRPr="00B15DB8">
        <w:rPr>
          <w:rFonts w:asciiTheme="majorHAnsi" w:hAnsiTheme="majorHAnsi"/>
          <w:sz w:val="20"/>
          <w:szCs w:val="20"/>
        </w:rPr>
        <w:t>invites the Commission to depart from its previously held position in so far as suggesting that civil remedies are inadequate or ineffective remedies for alleged breaches of non-derogable rights by the State, and in turn submits that civil pro</w:t>
      </w:r>
      <w:r w:rsidR="00CC2E0A" w:rsidRPr="00B15DB8">
        <w:rPr>
          <w:rFonts w:asciiTheme="majorHAnsi" w:hAnsiTheme="majorHAnsi"/>
          <w:sz w:val="20"/>
          <w:szCs w:val="20"/>
        </w:rPr>
        <w:t>ceedings are</w:t>
      </w:r>
      <w:r w:rsidR="007C20AC" w:rsidRPr="00B15DB8">
        <w:rPr>
          <w:rFonts w:asciiTheme="majorHAnsi" w:hAnsiTheme="majorHAnsi"/>
          <w:sz w:val="20"/>
          <w:szCs w:val="20"/>
        </w:rPr>
        <w:t xml:space="preserve"> an adequate and effective rem</w:t>
      </w:r>
      <w:r w:rsidR="00CC2E0A" w:rsidRPr="00B15DB8">
        <w:rPr>
          <w:rFonts w:asciiTheme="majorHAnsi" w:hAnsiTheme="majorHAnsi"/>
          <w:sz w:val="20"/>
          <w:szCs w:val="20"/>
        </w:rPr>
        <w:t>edy and must be pursued by the p</w:t>
      </w:r>
      <w:r w:rsidR="007C20AC" w:rsidRPr="00B15DB8">
        <w:rPr>
          <w:rFonts w:asciiTheme="majorHAnsi" w:hAnsiTheme="majorHAnsi"/>
          <w:sz w:val="20"/>
          <w:szCs w:val="20"/>
        </w:rPr>
        <w:t>etitioner regardless of whether the State has failed to adequately pursue the criminal process. The State contends that civil remedies adequately address alleged human rights violations as they allow for the facts to be ventilated by assessing the State’s responsibility for human rights violations; and provide for compensation</w:t>
      </w:r>
      <w:r w:rsidR="00D22EE3" w:rsidRPr="00B15DB8">
        <w:rPr>
          <w:rFonts w:asciiTheme="majorHAnsi" w:hAnsiTheme="majorHAnsi"/>
          <w:sz w:val="20"/>
          <w:szCs w:val="20"/>
        </w:rPr>
        <w:t>, including allowing for exemplary damages</w:t>
      </w:r>
      <w:r w:rsidR="007C20AC" w:rsidRPr="00B15DB8">
        <w:rPr>
          <w:rFonts w:asciiTheme="majorHAnsi" w:hAnsiTheme="majorHAnsi"/>
          <w:sz w:val="20"/>
          <w:szCs w:val="20"/>
        </w:rPr>
        <w:t>, which is an adequate form of relief</w:t>
      </w:r>
      <w:r w:rsidR="00D22EE3" w:rsidRPr="00B15DB8">
        <w:rPr>
          <w:rStyle w:val="FootnoteReference"/>
          <w:rFonts w:asciiTheme="majorHAnsi" w:hAnsiTheme="majorHAnsi"/>
          <w:sz w:val="20"/>
          <w:szCs w:val="20"/>
        </w:rPr>
        <w:footnoteReference w:id="13"/>
      </w:r>
      <w:r w:rsidR="007C20AC" w:rsidRPr="00B15DB8">
        <w:rPr>
          <w:rFonts w:asciiTheme="majorHAnsi" w:hAnsiTheme="majorHAnsi"/>
          <w:sz w:val="20"/>
          <w:szCs w:val="20"/>
        </w:rPr>
        <w:t xml:space="preserve">. </w:t>
      </w:r>
      <w:r w:rsidR="00CC2E0A" w:rsidRPr="00B15DB8">
        <w:rPr>
          <w:rFonts w:asciiTheme="majorHAnsi" w:hAnsiTheme="majorHAnsi"/>
          <w:sz w:val="20"/>
          <w:szCs w:val="20"/>
        </w:rPr>
        <w:t>Jamaica</w:t>
      </w:r>
      <w:r w:rsidR="007C20AC" w:rsidRPr="00B15DB8">
        <w:rPr>
          <w:rFonts w:asciiTheme="majorHAnsi" w:hAnsiTheme="majorHAnsi"/>
          <w:sz w:val="20"/>
          <w:szCs w:val="20"/>
        </w:rPr>
        <w:t xml:space="preserve"> further argues that by the very nature of the criminal process, the responsibility of the State cannot be properly established; the criminal law process, in fact, holds </w:t>
      </w:r>
      <w:r w:rsidR="007C20AC" w:rsidRPr="00B15DB8">
        <w:rPr>
          <w:rFonts w:asciiTheme="majorHAnsi" w:hAnsiTheme="majorHAnsi"/>
          <w:i/>
          <w:sz w:val="20"/>
          <w:szCs w:val="20"/>
        </w:rPr>
        <w:t>individuals</w:t>
      </w:r>
      <w:r w:rsidR="007C20AC" w:rsidRPr="00B15DB8">
        <w:rPr>
          <w:rFonts w:asciiTheme="majorHAnsi" w:hAnsiTheme="majorHAnsi"/>
          <w:sz w:val="20"/>
          <w:szCs w:val="20"/>
        </w:rPr>
        <w:t xml:space="preserve"> responsible for offences</w:t>
      </w:r>
      <w:r w:rsidR="00D22EE3" w:rsidRPr="00B15DB8">
        <w:rPr>
          <w:rFonts w:asciiTheme="majorHAnsi" w:hAnsiTheme="majorHAnsi"/>
          <w:sz w:val="20"/>
          <w:szCs w:val="20"/>
        </w:rPr>
        <w:t>.</w:t>
      </w:r>
      <w:r w:rsidR="00033A51" w:rsidRPr="00B15DB8">
        <w:rPr>
          <w:rFonts w:asciiTheme="majorHAnsi" w:hAnsiTheme="majorHAnsi"/>
          <w:sz w:val="20"/>
          <w:szCs w:val="20"/>
        </w:rPr>
        <w:t xml:space="preserve"> In addition, they cannot provide or facilitate the delivery of compensation.</w:t>
      </w:r>
      <w:r w:rsidR="00D22EE3" w:rsidRPr="00B15DB8">
        <w:rPr>
          <w:rFonts w:asciiTheme="majorHAnsi" w:hAnsiTheme="majorHAnsi"/>
          <w:sz w:val="20"/>
          <w:szCs w:val="20"/>
        </w:rPr>
        <w:t xml:space="preserve"> The </w:t>
      </w:r>
      <w:r w:rsidR="00033A51" w:rsidRPr="00B15DB8">
        <w:rPr>
          <w:rFonts w:asciiTheme="majorHAnsi" w:hAnsiTheme="majorHAnsi"/>
          <w:sz w:val="20"/>
          <w:szCs w:val="20"/>
        </w:rPr>
        <w:t xml:space="preserve">State submits that civil proceedings are effective as it adheres to the principles of due process, including safeguards for judicial independence and impartiality. </w:t>
      </w:r>
      <w:r w:rsidR="00CC2E0A" w:rsidRPr="00B15DB8">
        <w:rPr>
          <w:rFonts w:asciiTheme="majorHAnsi" w:hAnsiTheme="majorHAnsi"/>
          <w:sz w:val="20"/>
          <w:szCs w:val="20"/>
        </w:rPr>
        <w:t>Finally</w:t>
      </w:r>
      <w:r w:rsidR="00033A51" w:rsidRPr="00B15DB8">
        <w:rPr>
          <w:rFonts w:asciiTheme="majorHAnsi" w:hAnsiTheme="majorHAnsi"/>
          <w:sz w:val="20"/>
          <w:szCs w:val="20"/>
        </w:rPr>
        <w:t>, the acquittal of the alleged per</w:t>
      </w:r>
      <w:r w:rsidR="00CC2E0A" w:rsidRPr="00B15DB8">
        <w:rPr>
          <w:rFonts w:asciiTheme="majorHAnsi" w:hAnsiTheme="majorHAnsi"/>
          <w:sz w:val="20"/>
          <w:szCs w:val="20"/>
        </w:rPr>
        <w:t>petrator does not preclude the p</w:t>
      </w:r>
      <w:r w:rsidR="00033A51" w:rsidRPr="00B15DB8">
        <w:rPr>
          <w:rFonts w:asciiTheme="majorHAnsi" w:hAnsiTheme="majorHAnsi"/>
          <w:sz w:val="20"/>
          <w:szCs w:val="20"/>
        </w:rPr>
        <w:t>etitioners from seeking redress from the Supreme Court in civil proceedings. Thus, the State underscores that a perceived failure to investigate and prosecute does not dispense with the need to exhaust remedies for allegations that the State is responsible for an unlawful killing or failed in its duty to prevent or punish its occurrence.</w:t>
      </w:r>
      <w:r w:rsidR="00964E6A">
        <w:rPr>
          <w:rFonts w:asciiTheme="majorHAnsi" w:hAnsiTheme="majorHAnsi"/>
          <w:sz w:val="20"/>
          <w:szCs w:val="20"/>
        </w:rPr>
        <w:t xml:space="preserve"> Additionally, and as a result, no exception set forth in the Convention applies – domestic remedies are still available and accessible to the petitioners, including the ones aimed at ensuring due process in the investigations and judicial processes</w:t>
      </w:r>
      <w:r w:rsidR="00964E6A" w:rsidRPr="00B15DB8">
        <w:rPr>
          <w:rFonts w:asciiTheme="majorHAnsi" w:hAnsiTheme="majorHAnsi"/>
          <w:sz w:val="20"/>
          <w:szCs w:val="20"/>
        </w:rPr>
        <w:t>.</w:t>
      </w:r>
    </w:p>
    <w:p w14:paraId="32795A70" w14:textId="5372535C" w:rsidR="00DE161C" w:rsidRPr="00B15DB8" w:rsidRDefault="00033A51" w:rsidP="000D52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15DB8">
        <w:rPr>
          <w:rFonts w:asciiTheme="majorHAnsi" w:hAnsiTheme="majorHAnsi"/>
          <w:sz w:val="20"/>
          <w:szCs w:val="20"/>
        </w:rPr>
        <w:t xml:space="preserve">Furthermore, the State contends that the allegation that </w:t>
      </w:r>
      <w:r w:rsidR="0032123E" w:rsidRPr="00B15DB8">
        <w:rPr>
          <w:rFonts w:asciiTheme="majorHAnsi" w:hAnsiTheme="majorHAnsi"/>
          <w:sz w:val="20"/>
          <w:szCs w:val="20"/>
        </w:rPr>
        <w:t>it</w:t>
      </w:r>
      <w:r w:rsidRPr="00B15DB8">
        <w:rPr>
          <w:rFonts w:asciiTheme="majorHAnsi" w:hAnsiTheme="majorHAnsi"/>
          <w:sz w:val="20"/>
          <w:szCs w:val="20"/>
        </w:rPr>
        <w:t xml:space="preserve"> failed to adequately investigate and prosecute is manifestly groundless. </w:t>
      </w:r>
      <w:r w:rsidR="00DE161C" w:rsidRPr="00B15DB8">
        <w:rPr>
          <w:rFonts w:asciiTheme="majorHAnsi" w:hAnsiTheme="majorHAnsi"/>
          <w:sz w:val="20"/>
          <w:szCs w:val="20"/>
        </w:rPr>
        <w:t xml:space="preserve">The Government </w:t>
      </w:r>
      <w:r w:rsidR="00DB5CFB" w:rsidRPr="00B15DB8">
        <w:rPr>
          <w:rFonts w:asciiTheme="majorHAnsi" w:hAnsiTheme="majorHAnsi"/>
          <w:sz w:val="20"/>
          <w:szCs w:val="20"/>
        </w:rPr>
        <w:t>submits</w:t>
      </w:r>
      <w:r w:rsidR="00DE161C" w:rsidRPr="00B15DB8">
        <w:rPr>
          <w:rFonts w:asciiTheme="majorHAnsi" w:hAnsiTheme="majorHAnsi"/>
          <w:sz w:val="20"/>
          <w:szCs w:val="20"/>
        </w:rPr>
        <w:t xml:space="preserve"> that its duty to investigate and prosecute does not involve an obligation to secure the conviction of the alleged perpetrator; the mere fact that the trial ended with an acquittal does not </w:t>
      </w:r>
      <w:r w:rsidR="00DE161C" w:rsidRPr="00B15DB8">
        <w:rPr>
          <w:rFonts w:asciiTheme="majorHAnsi" w:hAnsiTheme="majorHAnsi"/>
          <w:i/>
          <w:sz w:val="20"/>
          <w:szCs w:val="20"/>
        </w:rPr>
        <w:t>ipso facto</w:t>
      </w:r>
      <w:r w:rsidR="00DE161C" w:rsidRPr="00B15DB8">
        <w:rPr>
          <w:rFonts w:asciiTheme="majorHAnsi" w:hAnsiTheme="majorHAnsi"/>
          <w:sz w:val="20"/>
          <w:szCs w:val="20"/>
        </w:rPr>
        <w:t xml:space="preserve"> mean that the State has failed to effectively investigate and </w:t>
      </w:r>
      <w:r w:rsidR="0032123E" w:rsidRPr="00B15DB8">
        <w:rPr>
          <w:rFonts w:asciiTheme="majorHAnsi" w:hAnsiTheme="majorHAnsi"/>
          <w:sz w:val="20"/>
          <w:szCs w:val="20"/>
        </w:rPr>
        <w:t>prosecute</w:t>
      </w:r>
      <w:r w:rsidR="00C63EAB" w:rsidRPr="00B15DB8">
        <w:rPr>
          <w:rStyle w:val="FootnoteReference"/>
          <w:rFonts w:asciiTheme="majorHAnsi" w:hAnsiTheme="majorHAnsi"/>
          <w:sz w:val="20"/>
          <w:szCs w:val="20"/>
        </w:rPr>
        <w:footnoteReference w:id="14"/>
      </w:r>
      <w:r w:rsidR="003A4C58" w:rsidRPr="00B15DB8">
        <w:rPr>
          <w:rFonts w:asciiTheme="majorHAnsi" w:hAnsiTheme="majorHAnsi"/>
          <w:sz w:val="20"/>
          <w:szCs w:val="20"/>
        </w:rPr>
        <w:t xml:space="preserve">. </w:t>
      </w:r>
      <w:r w:rsidR="00C63EAB" w:rsidRPr="00B15DB8">
        <w:rPr>
          <w:rFonts w:asciiTheme="majorHAnsi" w:hAnsiTheme="majorHAnsi"/>
          <w:sz w:val="20"/>
          <w:szCs w:val="20"/>
        </w:rPr>
        <w:t>The Government submits that the investigations were carried out promptly by the relevant authorities. In fact, the investigations commenced on the day of the fatal shooting and the appropriate procedures were carried out by investigating officers. The D</w:t>
      </w:r>
      <w:r w:rsidR="0032123E" w:rsidRPr="00B15DB8">
        <w:rPr>
          <w:rFonts w:asciiTheme="majorHAnsi" w:hAnsiTheme="majorHAnsi"/>
          <w:sz w:val="20"/>
          <w:szCs w:val="20"/>
        </w:rPr>
        <w:t>PP notably</w:t>
      </w:r>
      <w:r w:rsidR="00C63EAB" w:rsidRPr="00B15DB8">
        <w:rPr>
          <w:rFonts w:asciiTheme="majorHAnsi" w:hAnsiTheme="majorHAnsi"/>
          <w:sz w:val="20"/>
          <w:szCs w:val="20"/>
        </w:rPr>
        <w:t xml:space="preserve"> ensure</w:t>
      </w:r>
      <w:r w:rsidR="00DB5CFB" w:rsidRPr="00B15DB8">
        <w:rPr>
          <w:rFonts w:asciiTheme="majorHAnsi" w:hAnsiTheme="majorHAnsi"/>
          <w:sz w:val="20"/>
          <w:szCs w:val="20"/>
        </w:rPr>
        <w:t>d</w:t>
      </w:r>
      <w:r w:rsidR="00C63EAB" w:rsidRPr="00B15DB8">
        <w:rPr>
          <w:rFonts w:asciiTheme="majorHAnsi" w:hAnsiTheme="majorHAnsi"/>
          <w:sz w:val="20"/>
          <w:szCs w:val="20"/>
        </w:rPr>
        <w:t xml:space="preserve"> that the witnesses felt greater comfort in testifying by moving the trial in another district.</w:t>
      </w:r>
      <w:r w:rsidR="0032123E" w:rsidRPr="00B15DB8">
        <w:rPr>
          <w:rFonts w:asciiTheme="majorHAnsi" w:hAnsiTheme="majorHAnsi"/>
          <w:sz w:val="20"/>
          <w:szCs w:val="20"/>
        </w:rPr>
        <w:t xml:space="preserve"> The State claim that the petitioners do not dispute the impartiality </w:t>
      </w:r>
      <w:r w:rsidR="0032123E" w:rsidRPr="00B15DB8">
        <w:rPr>
          <w:rFonts w:asciiTheme="majorHAnsi" w:hAnsiTheme="majorHAnsi"/>
          <w:sz w:val="20"/>
          <w:szCs w:val="20"/>
        </w:rPr>
        <w:lastRenderedPageBreak/>
        <w:t xml:space="preserve">displayed by the tribunal but rather contend that the outcome of the trial does not address the alleged human rights violations. </w:t>
      </w:r>
      <w:r w:rsidR="00C63EAB" w:rsidRPr="00B15DB8">
        <w:rPr>
          <w:rFonts w:asciiTheme="majorHAnsi" w:hAnsiTheme="majorHAnsi"/>
          <w:sz w:val="20"/>
          <w:szCs w:val="20"/>
        </w:rPr>
        <w:t xml:space="preserve">The State </w:t>
      </w:r>
      <w:r w:rsidR="0032123E" w:rsidRPr="00B15DB8">
        <w:rPr>
          <w:rFonts w:asciiTheme="majorHAnsi" w:hAnsiTheme="majorHAnsi"/>
          <w:sz w:val="20"/>
          <w:szCs w:val="20"/>
        </w:rPr>
        <w:t>indicates</w:t>
      </w:r>
      <w:r w:rsidR="00C63EAB" w:rsidRPr="00B15DB8">
        <w:rPr>
          <w:rFonts w:asciiTheme="majorHAnsi" w:hAnsiTheme="majorHAnsi"/>
          <w:sz w:val="20"/>
          <w:szCs w:val="20"/>
        </w:rPr>
        <w:t xml:space="preserve"> that t</w:t>
      </w:r>
      <w:r w:rsidR="00DE161C" w:rsidRPr="00B15DB8">
        <w:rPr>
          <w:rFonts w:asciiTheme="majorHAnsi" w:hAnsiTheme="majorHAnsi"/>
          <w:sz w:val="20"/>
          <w:szCs w:val="20"/>
        </w:rPr>
        <w:t xml:space="preserve">he criminal process is subject to the rules of evidence to ensure the due process rights of the accused, which the Government is also obliged to respect – the authenticity and reliability of the video as evidence was questionable, per Jamaican law. </w:t>
      </w:r>
      <w:r w:rsidR="0032123E" w:rsidRPr="00B15DB8">
        <w:rPr>
          <w:rFonts w:asciiTheme="majorHAnsi" w:hAnsiTheme="majorHAnsi"/>
          <w:sz w:val="20"/>
          <w:szCs w:val="20"/>
        </w:rPr>
        <w:t>In addition, n</w:t>
      </w:r>
      <w:r w:rsidR="00DE161C" w:rsidRPr="00B15DB8">
        <w:rPr>
          <w:rFonts w:asciiTheme="majorHAnsi" w:hAnsiTheme="majorHAnsi"/>
          <w:sz w:val="20"/>
          <w:szCs w:val="20"/>
        </w:rPr>
        <w:t xml:space="preserve">otwithstanding the prosecution’s attempts, the witnesses consistently relayed a narrative which was inconsistent to what was alleged to be on the video recording. As </w:t>
      </w:r>
      <w:r w:rsidR="0032123E" w:rsidRPr="00B15DB8">
        <w:rPr>
          <w:rFonts w:asciiTheme="majorHAnsi" w:hAnsiTheme="majorHAnsi"/>
          <w:sz w:val="20"/>
          <w:szCs w:val="20"/>
        </w:rPr>
        <w:t>such, the Court accepted the no-</w:t>
      </w:r>
      <w:r w:rsidR="00DE161C" w:rsidRPr="00B15DB8">
        <w:rPr>
          <w:rFonts w:asciiTheme="majorHAnsi" w:hAnsiTheme="majorHAnsi"/>
          <w:sz w:val="20"/>
          <w:szCs w:val="20"/>
        </w:rPr>
        <w:t>case submission of the defense and the accused was acquitted.</w:t>
      </w:r>
    </w:p>
    <w:p w14:paraId="55505107" w14:textId="28153572" w:rsidR="00F621C3" w:rsidRPr="00B15DB8" w:rsidRDefault="00F621C3" w:rsidP="00F621C3">
      <w:pPr>
        <w:spacing w:before="240" w:after="240"/>
        <w:ind w:firstLine="720"/>
        <w:jc w:val="both"/>
        <w:rPr>
          <w:rFonts w:asciiTheme="majorHAnsi" w:hAnsiTheme="majorHAnsi"/>
          <w:sz w:val="20"/>
          <w:szCs w:val="20"/>
        </w:rPr>
      </w:pPr>
      <w:r w:rsidRPr="00B15DB8">
        <w:rPr>
          <w:rFonts w:asciiTheme="majorHAnsi" w:eastAsia="Cambria" w:hAnsiTheme="majorHAnsi" w:cs="Cambria"/>
          <w:b/>
          <w:bCs/>
          <w:color w:val="000000"/>
          <w:sz w:val="20"/>
          <w:szCs w:val="20"/>
          <w:u w:color="000000"/>
          <w:lang w:eastAsia="es-ES"/>
        </w:rPr>
        <w:t>VI.</w:t>
      </w:r>
      <w:r w:rsidRPr="00B15DB8">
        <w:rPr>
          <w:rFonts w:asciiTheme="majorHAnsi" w:eastAsia="Cambria" w:hAnsiTheme="majorHAnsi" w:cs="Cambria"/>
          <w:b/>
          <w:bCs/>
          <w:color w:val="000000"/>
          <w:sz w:val="20"/>
          <w:szCs w:val="20"/>
          <w:u w:color="000000"/>
          <w:lang w:eastAsia="es-ES"/>
        </w:rPr>
        <w:tab/>
      </w:r>
      <w:r w:rsidR="001F1902" w:rsidRPr="00B15DB8">
        <w:rPr>
          <w:rFonts w:asciiTheme="majorHAnsi" w:hAnsiTheme="majorHAnsi"/>
          <w:b/>
          <w:bCs/>
          <w:sz w:val="20"/>
          <w:szCs w:val="20"/>
        </w:rPr>
        <w:t xml:space="preserve">ANALYSIS OF </w:t>
      </w:r>
      <w:r w:rsidRPr="00B15DB8">
        <w:rPr>
          <w:rFonts w:asciiTheme="majorHAnsi" w:hAnsiTheme="majorHAnsi"/>
          <w:b/>
          <w:sz w:val="20"/>
          <w:szCs w:val="20"/>
        </w:rPr>
        <w:t>EXHAUSTION OF DOMESTIC REMEDIES AND TIMELINESS OF THE PETITION</w:t>
      </w:r>
      <w:r w:rsidRPr="00B15DB8">
        <w:rPr>
          <w:rFonts w:asciiTheme="majorHAnsi" w:eastAsia="Cambria" w:hAnsiTheme="majorHAnsi" w:cs="Cambria"/>
          <w:b/>
          <w:bCs/>
          <w:color w:val="000000"/>
          <w:sz w:val="20"/>
          <w:szCs w:val="20"/>
          <w:u w:color="000000"/>
          <w:lang w:eastAsia="es-ES"/>
        </w:rPr>
        <w:t xml:space="preserve"> </w:t>
      </w:r>
    </w:p>
    <w:p w14:paraId="2696BBF1" w14:textId="79A97781" w:rsidR="00084C04" w:rsidRPr="00B15DB8" w:rsidRDefault="00084C04" w:rsidP="004A279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15DB8">
        <w:rPr>
          <w:rFonts w:asciiTheme="majorHAnsi" w:hAnsiTheme="majorHAnsi"/>
          <w:sz w:val="20"/>
          <w:szCs w:val="20"/>
        </w:rPr>
        <w:t xml:space="preserve">The petitioners </w:t>
      </w:r>
      <w:r w:rsidR="00DF0919">
        <w:rPr>
          <w:rFonts w:asciiTheme="majorHAnsi" w:hAnsiTheme="majorHAnsi"/>
          <w:sz w:val="20"/>
          <w:szCs w:val="20"/>
        </w:rPr>
        <w:t xml:space="preserve">allege </w:t>
      </w:r>
      <w:r w:rsidRPr="00B15DB8">
        <w:rPr>
          <w:rFonts w:asciiTheme="majorHAnsi" w:hAnsiTheme="majorHAnsi"/>
          <w:sz w:val="20"/>
          <w:szCs w:val="20"/>
        </w:rPr>
        <w:t>that the</w:t>
      </w:r>
      <w:r w:rsidR="000F5478" w:rsidRPr="00B15DB8">
        <w:rPr>
          <w:rFonts w:asciiTheme="majorHAnsi" w:hAnsiTheme="majorHAnsi"/>
          <w:sz w:val="20"/>
          <w:szCs w:val="20"/>
        </w:rPr>
        <w:t xml:space="preserve"> State failed</w:t>
      </w:r>
      <w:r w:rsidRPr="00B15DB8">
        <w:rPr>
          <w:rFonts w:asciiTheme="majorHAnsi" w:hAnsiTheme="majorHAnsi"/>
          <w:sz w:val="20"/>
          <w:szCs w:val="20"/>
        </w:rPr>
        <w:t xml:space="preserve"> to </w:t>
      </w:r>
      <w:r w:rsidR="000F5478" w:rsidRPr="00B15DB8">
        <w:rPr>
          <w:rFonts w:asciiTheme="majorHAnsi" w:hAnsiTheme="majorHAnsi"/>
          <w:sz w:val="20"/>
          <w:szCs w:val="20"/>
        </w:rPr>
        <w:t xml:space="preserve">meet its duty to </w:t>
      </w:r>
      <w:r w:rsidRPr="00B15DB8">
        <w:rPr>
          <w:rFonts w:asciiTheme="majorHAnsi" w:hAnsiTheme="majorHAnsi"/>
          <w:sz w:val="20"/>
          <w:szCs w:val="20"/>
        </w:rPr>
        <w:t>conduct an effective investigation, prosecution and adjudication, leading to the acquittal of Sergeant Kelly based on a no-case submission ruling</w:t>
      </w:r>
      <w:r w:rsidR="000F5478" w:rsidRPr="00B15DB8">
        <w:rPr>
          <w:rFonts w:asciiTheme="majorHAnsi" w:hAnsiTheme="majorHAnsi"/>
          <w:sz w:val="20"/>
          <w:szCs w:val="20"/>
        </w:rPr>
        <w:t xml:space="preserve">, thus leaving the crime in impunity. They argue </w:t>
      </w:r>
      <w:r w:rsidRPr="00B15DB8">
        <w:rPr>
          <w:rFonts w:asciiTheme="majorHAnsi" w:hAnsiTheme="majorHAnsi"/>
          <w:sz w:val="20"/>
          <w:szCs w:val="20"/>
        </w:rPr>
        <w:t>that the criminal prosecution in Ian Lloyd’s case was ineffective, and, in accordance, that the exception to the rule of exhaustion of domestic remedies set forth in Article 46(2)(a) is applicable</w:t>
      </w:r>
      <w:r w:rsidR="000706FE" w:rsidRPr="00B15DB8">
        <w:rPr>
          <w:rFonts w:asciiTheme="majorHAnsi" w:hAnsiTheme="majorHAnsi"/>
          <w:sz w:val="20"/>
          <w:szCs w:val="20"/>
        </w:rPr>
        <w:t>. In addition, they submit that civil proceedings need not be exhausted in the case of an alleged violation of the right to life when criminal proceedings have been initiated</w:t>
      </w:r>
      <w:r w:rsidR="000F5478" w:rsidRPr="00B15DB8">
        <w:rPr>
          <w:rFonts w:asciiTheme="majorHAnsi" w:hAnsiTheme="majorHAnsi"/>
          <w:sz w:val="20"/>
          <w:szCs w:val="20"/>
        </w:rPr>
        <w:t xml:space="preserve"> and that they</w:t>
      </w:r>
      <w:r w:rsidR="000706FE" w:rsidRPr="00B15DB8">
        <w:rPr>
          <w:rFonts w:asciiTheme="majorHAnsi" w:hAnsiTheme="majorHAnsi"/>
          <w:sz w:val="20"/>
          <w:szCs w:val="20"/>
        </w:rPr>
        <w:t xml:space="preserve"> are not </w:t>
      </w:r>
      <w:r w:rsidR="000F5478" w:rsidRPr="00B15DB8">
        <w:rPr>
          <w:rFonts w:asciiTheme="majorHAnsi" w:hAnsiTheme="majorHAnsi"/>
          <w:sz w:val="20"/>
          <w:szCs w:val="20"/>
        </w:rPr>
        <w:t xml:space="preserve">an </w:t>
      </w:r>
      <w:r w:rsidR="000706FE" w:rsidRPr="00B15DB8">
        <w:rPr>
          <w:rFonts w:asciiTheme="majorHAnsi" w:hAnsiTheme="majorHAnsi"/>
          <w:sz w:val="20"/>
          <w:szCs w:val="20"/>
        </w:rPr>
        <w:t xml:space="preserve">adequate </w:t>
      </w:r>
      <w:r w:rsidR="004867BE" w:rsidRPr="00B15DB8">
        <w:rPr>
          <w:rFonts w:asciiTheme="majorHAnsi" w:hAnsiTheme="majorHAnsi"/>
          <w:sz w:val="20"/>
          <w:szCs w:val="20"/>
        </w:rPr>
        <w:t>remedy</w:t>
      </w:r>
      <w:r w:rsidR="000706FE" w:rsidRPr="00B15DB8">
        <w:rPr>
          <w:rFonts w:asciiTheme="majorHAnsi" w:hAnsiTheme="majorHAnsi"/>
          <w:sz w:val="20"/>
          <w:szCs w:val="20"/>
        </w:rPr>
        <w:t xml:space="preserve"> for a case of extra-judicial killing. For its part, </w:t>
      </w:r>
      <w:r w:rsidR="00EB37F6" w:rsidRPr="00B15DB8">
        <w:rPr>
          <w:rFonts w:asciiTheme="majorHAnsi" w:hAnsiTheme="majorHAnsi"/>
          <w:sz w:val="20"/>
          <w:szCs w:val="20"/>
        </w:rPr>
        <w:t>the State submits that the petitioners have not fulfilled the</w:t>
      </w:r>
      <w:r w:rsidR="000F5478" w:rsidRPr="00B15DB8">
        <w:rPr>
          <w:rFonts w:asciiTheme="majorHAnsi" w:hAnsiTheme="majorHAnsi"/>
          <w:sz w:val="20"/>
          <w:szCs w:val="20"/>
        </w:rPr>
        <w:t>ir</w:t>
      </w:r>
      <w:r w:rsidR="00EB37F6" w:rsidRPr="00B15DB8">
        <w:rPr>
          <w:rFonts w:asciiTheme="majorHAnsi" w:hAnsiTheme="majorHAnsi"/>
          <w:sz w:val="20"/>
          <w:szCs w:val="20"/>
        </w:rPr>
        <w:t xml:space="preserve"> obl</w:t>
      </w:r>
      <w:r w:rsidR="000F5478" w:rsidRPr="00B15DB8">
        <w:rPr>
          <w:rFonts w:asciiTheme="majorHAnsi" w:hAnsiTheme="majorHAnsi"/>
          <w:sz w:val="20"/>
          <w:szCs w:val="20"/>
        </w:rPr>
        <w:t xml:space="preserve">igation to exhaust the domestic remedies </w:t>
      </w:r>
      <w:r w:rsidR="00EB37F6" w:rsidRPr="00B15DB8">
        <w:rPr>
          <w:rFonts w:asciiTheme="majorHAnsi" w:hAnsiTheme="majorHAnsi"/>
          <w:sz w:val="20"/>
          <w:szCs w:val="20"/>
        </w:rPr>
        <w:t>and that the petition is thus inadmissible. The State submits that civil proceedings</w:t>
      </w:r>
      <w:r w:rsidR="00DF0919">
        <w:rPr>
          <w:rFonts w:asciiTheme="majorHAnsi" w:hAnsiTheme="majorHAnsi"/>
          <w:sz w:val="20"/>
          <w:szCs w:val="20"/>
        </w:rPr>
        <w:t xml:space="preserve"> are</w:t>
      </w:r>
      <w:r w:rsidR="00EB37F6" w:rsidRPr="00B15DB8">
        <w:rPr>
          <w:rFonts w:asciiTheme="majorHAnsi" w:hAnsiTheme="majorHAnsi"/>
          <w:sz w:val="20"/>
          <w:szCs w:val="20"/>
        </w:rPr>
        <w:t xml:space="preserve"> an adequate and effective remed</w:t>
      </w:r>
      <w:r w:rsidR="00DF0919">
        <w:rPr>
          <w:rFonts w:asciiTheme="majorHAnsi" w:hAnsiTheme="majorHAnsi"/>
          <w:sz w:val="20"/>
          <w:szCs w:val="20"/>
        </w:rPr>
        <w:t>ies</w:t>
      </w:r>
      <w:r w:rsidR="00EB37F6" w:rsidRPr="00B15DB8">
        <w:rPr>
          <w:rFonts w:asciiTheme="majorHAnsi" w:hAnsiTheme="majorHAnsi"/>
          <w:sz w:val="20"/>
          <w:szCs w:val="20"/>
        </w:rPr>
        <w:t xml:space="preserve"> and must be pursued by the Petitioner regardless of whether the State has failed to adequately pursue the criminal process. </w:t>
      </w:r>
    </w:p>
    <w:p w14:paraId="749699C6" w14:textId="00289557" w:rsidR="00A46401" w:rsidRPr="00E8366C" w:rsidRDefault="00D33309" w:rsidP="00D60C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8366C">
        <w:rPr>
          <w:rFonts w:asciiTheme="majorHAnsi" w:hAnsiTheme="majorHAnsi"/>
          <w:sz w:val="20"/>
          <w:szCs w:val="20"/>
        </w:rPr>
        <w:t xml:space="preserve">With </w:t>
      </w:r>
      <w:r w:rsidR="00C25F76" w:rsidRPr="00E8366C">
        <w:rPr>
          <w:rFonts w:asciiTheme="majorHAnsi" w:hAnsiTheme="majorHAnsi"/>
          <w:sz w:val="20"/>
          <w:szCs w:val="20"/>
        </w:rPr>
        <w:t>respect</w:t>
      </w:r>
      <w:r w:rsidRPr="00E8366C">
        <w:rPr>
          <w:rFonts w:asciiTheme="majorHAnsi" w:hAnsiTheme="majorHAnsi"/>
          <w:sz w:val="20"/>
          <w:szCs w:val="20"/>
        </w:rPr>
        <w:t xml:space="preserve"> to the State’s argument regarding the lack of exhaustion in the form of civil redress</w:t>
      </w:r>
      <w:r w:rsidR="00F71D7C" w:rsidRPr="00DE5BB1">
        <w:rPr>
          <w:rFonts w:asciiTheme="majorHAnsi" w:hAnsiTheme="majorHAnsi"/>
          <w:sz w:val="20"/>
          <w:szCs w:val="20"/>
        </w:rPr>
        <w:t xml:space="preserve">, the </w:t>
      </w:r>
      <w:r w:rsidR="00E51454" w:rsidRPr="00DE5BB1">
        <w:rPr>
          <w:rFonts w:asciiTheme="majorHAnsi" w:hAnsiTheme="majorHAnsi"/>
          <w:sz w:val="20"/>
          <w:szCs w:val="20"/>
        </w:rPr>
        <w:t xml:space="preserve">IACHR recalls that whenever an alleged crime prosecutable </w:t>
      </w:r>
      <w:r w:rsidR="00E51454" w:rsidRPr="00E8366C">
        <w:rPr>
          <w:rFonts w:asciiTheme="majorHAnsi" w:hAnsiTheme="majorHAnsi"/>
          <w:i/>
          <w:sz w:val="20"/>
          <w:szCs w:val="20"/>
        </w:rPr>
        <w:t>ex officio</w:t>
      </w:r>
      <w:r w:rsidR="00E51454" w:rsidRPr="00E8366C">
        <w:rPr>
          <w:rFonts w:asciiTheme="majorHAnsi" w:hAnsiTheme="majorHAnsi"/>
          <w:sz w:val="20"/>
          <w:szCs w:val="20"/>
        </w:rPr>
        <w:t xml:space="preserve"> is committed, the State has the obligation to promote the criminal proceedings and that, in these cases, this is the adequate avenue to clarify the fac</w:t>
      </w:r>
      <w:r w:rsidR="00F71D7C" w:rsidRPr="00E8366C">
        <w:rPr>
          <w:rFonts w:asciiTheme="majorHAnsi" w:hAnsiTheme="majorHAnsi"/>
          <w:sz w:val="20"/>
          <w:szCs w:val="20"/>
        </w:rPr>
        <w:t xml:space="preserve">ts, prosecute those responsible and </w:t>
      </w:r>
      <w:r w:rsidR="00E51454" w:rsidRPr="00E8366C">
        <w:rPr>
          <w:rFonts w:asciiTheme="majorHAnsi" w:hAnsiTheme="majorHAnsi"/>
          <w:sz w:val="20"/>
          <w:szCs w:val="20"/>
        </w:rPr>
        <w:t>establish the appropriate criminal punishmen</w:t>
      </w:r>
      <w:r w:rsidR="00F71D7C" w:rsidRPr="00E8366C">
        <w:rPr>
          <w:rFonts w:asciiTheme="majorHAnsi" w:hAnsiTheme="majorHAnsi"/>
          <w:sz w:val="20"/>
          <w:szCs w:val="20"/>
        </w:rPr>
        <w:t>t</w:t>
      </w:r>
      <w:r w:rsidR="007C14F8" w:rsidRPr="00E8366C">
        <w:rPr>
          <w:rFonts w:asciiTheme="majorHAnsi" w:hAnsiTheme="majorHAnsi"/>
          <w:sz w:val="20"/>
          <w:szCs w:val="20"/>
        </w:rPr>
        <w:t xml:space="preserve">. </w:t>
      </w:r>
      <w:r w:rsidR="00F71D7C" w:rsidRPr="00E8366C">
        <w:rPr>
          <w:rFonts w:asciiTheme="majorHAnsi" w:hAnsiTheme="majorHAnsi"/>
          <w:sz w:val="20"/>
          <w:szCs w:val="20"/>
        </w:rPr>
        <w:t xml:space="preserve">Under international standards, where serious human rights violations such as </w:t>
      </w:r>
      <w:r w:rsidR="00DF0919" w:rsidRPr="00E8366C">
        <w:rPr>
          <w:rFonts w:asciiTheme="majorHAnsi" w:hAnsiTheme="majorHAnsi"/>
          <w:sz w:val="20"/>
          <w:szCs w:val="20"/>
        </w:rPr>
        <w:t>extra judicial killings</w:t>
      </w:r>
      <w:r w:rsidR="00F71D7C" w:rsidRPr="00E8366C">
        <w:rPr>
          <w:rFonts w:asciiTheme="majorHAnsi" w:hAnsiTheme="majorHAnsi"/>
          <w:sz w:val="20"/>
          <w:szCs w:val="20"/>
        </w:rPr>
        <w:t xml:space="preserve"> are alleged, the appropriate and effective remedy is precisely the filing and the undertaking of an effective criminal investigation aimed at the clarification of the facts and, if necessary, individualize and pr</w:t>
      </w:r>
      <w:r w:rsidR="007C14F8" w:rsidRPr="00E8366C">
        <w:rPr>
          <w:rFonts w:asciiTheme="majorHAnsi" w:hAnsiTheme="majorHAnsi"/>
          <w:sz w:val="20"/>
          <w:szCs w:val="20"/>
        </w:rPr>
        <w:t>osecute the people responsible. The Commission has repeatedly held that</w:t>
      </w:r>
      <w:r w:rsidR="00C25F76" w:rsidRPr="00E8366C">
        <w:rPr>
          <w:rFonts w:asciiTheme="majorHAnsi" w:hAnsiTheme="majorHAnsi"/>
          <w:sz w:val="20"/>
          <w:szCs w:val="20"/>
        </w:rPr>
        <w:t xml:space="preserve"> it is not necessary to exhaust civil action before resorting to the Inter-American system</w:t>
      </w:r>
      <w:r w:rsidR="007C14F8" w:rsidRPr="00E8366C">
        <w:rPr>
          <w:rFonts w:asciiTheme="majorHAnsi" w:hAnsiTheme="majorHAnsi"/>
          <w:sz w:val="20"/>
          <w:szCs w:val="20"/>
        </w:rPr>
        <w:t xml:space="preserve"> </w:t>
      </w:r>
      <w:r w:rsidR="00C25F76" w:rsidRPr="00E8366C">
        <w:rPr>
          <w:rFonts w:asciiTheme="majorHAnsi" w:hAnsiTheme="majorHAnsi"/>
          <w:sz w:val="20"/>
          <w:szCs w:val="20"/>
        </w:rPr>
        <w:t xml:space="preserve">since </w:t>
      </w:r>
      <w:r w:rsidR="007C14F8" w:rsidRPr="00E8366C">
        <w:rPr>
          <w:rFonts w:asciiTheme="majorHAnsi" w:hAnsiTheme="majorHAnsi"/>
          <w:sz w:val="20"/>
          <w:szCs w:val="20"/>
        </w:rPr>
        <w:t>that remedy would not redress the main claim made concerning the alleged arbitrary killing of Mr. Lloyd, followed by the alleged failure of due diligence in investigation, prosecution, and punishment of those responsible, together with delay in conducting such process.</w:t>
      </w:r>
      <w:r w:rsidR="00F71D7C" w:rsidRPr="00B15DB8">
        <w:rPr>
          <w:rStyle w:val="FootnoteReference"/>
          <w:rFonts w:asciiTheme="majorHAnsi" w:hAnsiTheme="majorHAnsi"/>
          <w:sz w:val="20"/>
          <w:szCs w:val="20"/>
        </w:rPr>
        <w:footnoteReference w:id="15"/>
      </w:r>
      <w:r w:rsidR="007C14F8" w:rsidRPr="00E8366C">
        <w:rPr>
          <w:rFonts w:asciiTheme="majorHAnsi" w:hAnsiTheme="majorHAnsi"/>
          <w:sz w:val="20"/>
          <w:szCs w:val="20"/>
        </w:rPr>
        <w:t xml:space="preserve"> </w:t>
      </w:r>
      <w:r w:rsidR="00842BDB" w:rsidRPr="00E8366C">
        <w:rPr>
          <w:rFonts w:asciiTheme="majorHAnsi" w:hAnsiTheme="majorHAnsi"/>
          <w:sz w:val="20"/>
          <w:szCs w:val="20"/>
        </w:rPr>
        <w:t>The Commission observe</w:t>
      </w:r>
      <w:r w:rsidR="001E79AF">
        <w:rPr>
          <w:rFonts w:asciiTheme="majorHAnsi" w:hAnsiTheme="majorHAnsi"/>
          <w:sz w:val="20"/>
          <w:szCs w:val="20"/>
        </w:rPr>
        <w:t>s</w:t>
      </w:r>
      <w:r w:rsidR="00842BDB" w:rsidRPr="00E8366C">
        <w:rPr>
          <w:rFonts w:asciiTheme="majorHAnsi" w:hAnsiTheme="majorHAnsi"/>
          <w:sz w:val="20"/>
          <w:szCs w:val="20"/>
        </w:rPr>
        <w:t xml:space="preserve"> that in the present case, the State undertook procedures for investigating the killing of the alleged victim, </w:t>
      </w:r>
      <w:r w:rsidR="006C22D1" w:rsidRPr="00DE5BB1">
        <w:rPr>
          <w:rFonts w:asciiTheme="majorHAnsi" w:hAnsiTheme="majorHAnsi"/>
          <w:sz w:val="20"/>
          <w:szCs w:val="20"/>
        </w:rPr>
        <w:t>and on August 9, 2010, charged Sergeant Kelly with lan Lloyd's murder</w:t>
      </w:r>
      <w:r w:rsidR="00D60CC5">
        <w:rPr>
          <w:rFonts w:asciiTheme="majorHAnsi" w:hAnsiTheme="majorHAnsi"/>
          <w:sz w:val="20"/>
          <w:szCs w:val="20"/>
        </w:rPr>
        <w:t xml:space="preserve">, and that </w:t>
      </w:r>
      <w:r w:rsidR="006C22D1" w:rsidRPr="00DE5BB1">
        <w:rPr>
          <w:rFonts w:asciiTheme="majorHAnsi" w:hAnsiTheme="majorHAnsi"/>
          <w:sz w:val="20"/>
          <w:szCs w:val="20"/>
        </w:rPr>
        <w:t>on March 7, 2013, the</w:t>
      </w:r>
      <w:r w:rsidR="00E51454" w:rsidRPr="00DE5BB1">
        <w:rPr>
          <w:rFonts w:asciiTheme="majorHAnsi" w:hAnsiTheme="majorHAnsi"/>
          <w:sz w:val="20"/>
          <w:szCs w:val="20"/>
        </w:rPr>
        <w:t xml:space="preserve"> District</w:t>
      </w:r>
      <w:r w:rsidR="006C22D1" w:rsidRPr="00E8366C">
        <w:rPr>
          <w:rFonts w:asciiTheme="majorHAnsi" w:hAnsiTheme="majorHAnsi"/>
          <w:sz w:val="20"/>
          <w:szCs w:val="20"/>
        </w:rPr>
        <w:t xml:space="preserve"> Court upheld a no-case submission by the defense attorneys and Sergeant Kelly was acquitted of the murder of the alleged victim. </w:t>
      </w:r>
      <w:r w:rsidR="00DE5BB1">
        <w:rPr>
          <w:rFonts w:asciiTheme="majorHAnsi" w:hAnsiTheme="majorHAnsi"/>
          <w:sz w:val="20"/>
          <w:szCs w:val="20"/>
        </w:rPr>
        <w:t>On that matter</w:t>
      </w:r>
      <w:r w:rsidR="00D60CC5">
        <w:rPr>
          <w:rFonts w:asciiTheme="majorHAnsi" w:hAnsiTheme="majorHAnsi"/>
          <w:sz w:val="20"/>
          <w:szCs w:val="20"/>
        </w:rPr>
        <w:t>, t</w:t>
      </w:r>
      <w:r w:rsidR="00842BDB" w:rsidRPr="00DE5BB1">
        <w:rPr>
          <w:rFonts w:asciiTheme="majorHAnsi" w:hAnsiTheme="majorHAnsi"/>
          <w:sz w:val="20"/>
          <w:szCs w:val="20"/>
        </w:rPr>
        <w:t>he</w:t>
      </w:r>
      <w:r w:rsidR="00E8366C">
        <w:rPr>
          <w:rFonts w:asciiTheme="majorHAnsi" w:hAnsiTheme="majorHAnsi"/>
          <w:sz w:val="20"/>
          <w:szCs w:val="20"/>
        </w:rPr>
        <w:t xml:space="preserve"> Commission notes that the p</w:t>
      </w:r>
      <w:r w:rsidR="00842BDB" w:rsidRPr="00E8366C">
        <w:rPr>
          <w:rFonts w:asciiTheme="majorHAnsi" w:hAnsiTheme="majorHAnsi"/>
          <w:sz w:val="20"/>
          <w:szCs w:val="20"/>
        </w:rPr>
        <w:t>etitioners claim</w:t>
      </w:r>
      <w:r w:rsidR="006C22D1" w:rsidRPr="00E8366C">
        <w:rPr>
          <w:rFonts w:asciiTheme="majorHAnsi" w:hAnsiTheme="majorHAnsi"/>
          <w:sz w:val="20"/>
          <w:szCs w:val="20"/>
        </w:rPr>
        <w:t xml:space="preserve"> </w:t>
      </w:r>
      <w:r w:rsidR="00842BDB" w:rsidRPr="00E8366C">
        <w:rPr>
          <w:rFonts w:asciiTheme="majorHAnsi" w:hAnsiTheme="majorHAnsi"/>
          <w:sz w:val="20"/>
          <w:szCs w:val="20"/>
        </w:rPr>
        <w:t>that the investigations were deficient</w:t>
      </w:r>
      <w:r w:rsidR="006C22D1" w:rsidRPr="00E8366C">
        <w:rPr>
          <w:rFonts w:asciiTheme="majorHAnsi" w:hAnsiTheme="majorHAnsi"/>
          <w:sz w:val="20"/>
          <w:szCs w:val="20"/>
        </w:rPr>
        <w:t>, did not provide for the participation of the relatives of the alleged victim,</w:t>
      </w:r>
      <w:r w:rsidR="00842BDB" w:rsidRPr="00E8366C">
        <w:rPr>
          <w:rFonts w:asciiTheme="majorHAnsi" w:hAnsiTheme="majorHAnsi"/>
          <w:sz w:val="20"/>
          <w:szCs w:val="20"/>
        </w:rPr>
        <w:t xml:space="preserve"> and </w:t>
      </w:r>
      <w:r w:rsidR="00E51454" w:rsidRPr="00E8366C">
        <w:rPr>
          <w:rFonts w:asciiTheme="majorHAnsi" w:hAnsiTheme="majorHAnsi"/>
          <w:sz w:val="20"/>
          <w:szCs w:val="20"/>
        </w:rPr>
        <w:t>wrongly lead to the acquittal of Sergeant Kelly</w:t>
      </w:r>
      <w:r w:rsidR="006C22D1" w:rsidRPr="00E8366C">
        <w:rPr>
          <w:rFonts w:asciiTheme="majorHAnsi" w:hAnsiTheme="majorHAnsi"/>
          <w:sz w:val="20"/>
          <w:szCs w:val="20"/>
        </w:rPr>
        <w:t>,</w:t>
      </w:r>
      <w:r w:rsidR="00842BDB" w:rsidRPr="00E8366C">
        <w:rPr>
          <w:rFonts w:asciiTheme="majorHAnsi" w:hAnsiTheme="majorHAnsi"/>
          <w:sz w:val="20"/>
          <w:szCs w:val="20"/>
        </w:rPr>
        <w:t xml:space="preserve"> despite the</w:t>
      </w:r>
      <w:r w:rsidR="006C22D1" w:rsidRPr="00E8366C">
        <w:rPr>
          <w:rFonts w:asciiTheme="majorHAnsi" w:hAnsiTheme="majorHAnsi"/>
          <w:sz w:val="20"/>
          <w:szCs w:val="20"/>
        </w:rPr>
        <w:t xml:space="preserve"> </w:t>
      </w:r>
      <w:r w:rsidR="00842BDB" w:rsidRPr="00E8366C">
        <w:rPr>
          <w:rFonts w:asciiTheme="majorHAnsi" w:hAnsiTheme="majorHAnsi"/>
          <w:sz w:val="20"/>
          <w:szCs w:val="20"/>
        </w:rPr>
        <w:t xml:space="preserve">existence of evidence </w:t>
      </w:r>
      <w:r w:rsidR="00E51454" w:rsidRPr="00E8366C">
        <w:rPr>
          <w:rFonts w:asciiTheme="majorHAnsi" w:hAnsiTheme="majorHAnsi"/>
          <w:sz w:val="20"/>
          <w:szCs w:val="20"/>
        </w:rPr>
        <w:t>to the contrary</w:t>
      </w:r>
      <w:r w:rsidR="00D60CC5">
        <w:rPr>
          <w:rFonts w:asciiTheme="majorHAnsi" w:hAnsiTheme="majorHAnsi"/>
          <w:sz w:val="20"/>
          <w:szCs w:val="20"/>
        </w:rPr>
        <w:t xml:space="preserve">, in addition to alleging </w:t>
      </w:r>
      <w:r w:rsidR="00E8366C" w:rsidRPr="00E8366C">
        <w:rPr>
          <w:rFonts w:asciiTheme="majorHAnsi" w:hAnsiTheme="majorHAnsi"/>
          <w:sz w:val="20"/>
          <w:szCs w:val="20"/>
        </w:rPr>
        <w:t>structural defects in the investigation and prosecution of extrajudicial executions</w:t>
      </w:r>
      <w:r w:rsidR="00E8366C">
        <w:rPr>
          <w:rFonts w:asciiTheme="majorHAnsi" w:hAnsiTheme="majorHAnsi"/>
          <w:sz w:val="20"/>
          <w:szCs w:val="20"/>
        </w:rPr>
        <w:t xml:space="preserve"> in Jamaica</w:t>
      </w:r>
      <w:r w:rsidR="006C22D1" w:rsidRPr="00E8366C">
        <w:rPr>
          <w:rFonts w:asciiTheme="majorHAnsi" w:hAnsiTheme="majorHAnsi"/>
          <w:sz w:val="20"/>
          <w:szCs w:val="20"/>
        </w:rPr>
        <w:t xml:space="preserve">. </w:t>
      </w:r>
      <w:r w:rsidR="00D60CC5" w:rsidRPr="00E8366C">
        <w:rPr>
          <w:rFonts w:asciiTheme="majorHAnsi" w:hAnsiTheme="majorHAnsi"/>
          <w:sz w:val="20"/>
          <w:szCs w:val="20"/>
        </w:rPr>
        <w:t>Based on the above, and taking into consideration</w:t>
      </w:r>
      <w:r w:rsidR="00D60CC5">
        <w:rPr>
          <w:rFonts w:asciiTheme="majorHAnsi" w:hAnsiTheme="majorHAnsi"/>
          <w:sz w:val="20"/>
          <w:szCs w:val="20"/>
        </w:rPr>
        <w:t xml:space="preserve"> previous observations made</w:t>
      </w:r>
      <w:r w:rsidR="00E8366C" w:rsidRPr="00E8366C">
        <w:rPr>
          <w:rFonts w:asciiTheme="majorHAnsi" w:hAnsiTheme="majorHAnsi"/>
          <w:sz w:val="20"/>
          <w:szCs w:val="20"/>
        </w:rPr>
        <w:t xml:space="preserve"> o</w:t>
      </w:r>
      <w:r w:rsidR="00DE5BB1">
        <w:rPr>
          <w:rFonts w:asciiTheme="majorHAnsi" w:hAnsiTheme="majorHAnsi"/>
          <w:sz w:val="20"/>
          <w:szCs w:val="20"/>
        </w:rPr>
        <w:t>n</w:t>
      </w:r>
      <w:r w:rsidR="00E8366C" w:rsidRPr="00E8366C">
        <w:rPr>
          <w:rFonts w:asciiTheme="majorHAnsi" w:hAnsiTheme="majorHAnsi"/>
          <w:sz w:val="20"/>
          <w:szCs w:val="20"/>
        </w:rPr>
        <w:t xml:space="preserve"> the situation of the human rights in Jamaica, </w:t>
      </w:r>
      <w:r w:rsidR="005E1FB9" w:rsidRPr="00E8366C">
        <w:rPr>
          <w:rFonts w:asciiTheme="majorHAnsi" w:hAnsiTheme="majorHAnsi"/>
          <w:sz w:val="20"/>
          <w:szCs w:val="20"/>
        </w:rPr>
        <w:t xml:space="preserve">where </w:t>
      </w:r>
      <w:r w:rsidR="00D60CC5">
        <w:rPr>
          <w:rFonts w:asciiTheme="majorHAnsi" w:hAnsiTheme="majorHAnsi"/>
          <w:sz w:val="20"/>
          <w:szCs w:val="20"/>
        </w:rPr>
        <w:t>the Commission</w:t>
      </w:r>
      <w:r w:rsidR="005E1FB9" w:rsidRPr="00E8366C">
        <w:rPr>
          <w:rFonts w:asciiTheme="majorHAnsi" w:hAnsiTheme="majorHAnsi"/>
          <w:sz w:val="20"/>
          <w:szCs w:val="20"/>
        </w:rPr>
        <w:t xml:space="preserve"> </w:t>
      </w:r>
      <w:r w:rsidR="00E8366C" w:rsidRPr="00E8366C">
        <w:rPr>
          <w:rFonts w:asciiTheme="majorHAnsi" w:hAnsiTheme="majorHAnsi"/>
          <w:sz w:val="20"/>
          <w:szCs w:val="20"/>
        </w:rPr>
        <w:t>identified problems at all stages of post‐murder investigations that contribute to this reality of impunity, including lack of impartiality of the investigating institution, tampering with evidence, and severe lack of resources</w:t>
      </w:r>
      <w:r w:rsidR="00C04205">
        <w:rPr>
          <w:rStyle w:val="FootnoteReference"/>
          <w:rFonts w:asciiTheme="majorHAnsi" w:hAnsiTheme="majorHAnsi"/>
          <w:sz w:val="20"/>
          <w:szCs w:val="20"/>
        </w:rPr>
        <w:footnoteReference w:id="16"/>
      </w:r>
      <w:r w:rsidR="00D60CC5">
        <w:rPr>
          <w:rFonts w:asciiTheme="majorHAnsi" w:hAnsiTheme="majorHAnsi"/>
          <w:sz w:val="20"/>
          <w:szCs w:val="20"/>
        </w:rPr>
        <w:t>,</w:t>
      </w:r>
      <w:r w:rsidR="00E8366C" w:rsidRPr="00E8366C">
        <w:rPr>
          <w:rFonts w:asciiTheme="majorHAnsi" w:hAnsiTheme="majorHAnsi"/>
          <w:sz w:val="20"/>
          <w:szCs w:val="20"/>
        </w:rPr>
        <w:t xml:space="preserve"> </w:t>
      </w:r>
      <w:r w:rsidR="00D60CC5">
        <w:rPr>
          <w:rFonts w:asciiTheme="majorHAnsi" w:hAnsiTheme="majorHAnsi"/>
          <w:sz w:val="20"/>
          <w:szCs w:val="20"/>
        </w:rPr>
        <w:t>t</w:t>
      </w:r>
      <w:r w:rsidR="00834B76" w:rsidRPr="00E8366C">
        <w:rPr>
          <w:rFonts w:asciiTheme="majorHAnsi" w:hAnsiTheme="majorHAnsi"/>
          <w:sz w:val="20"/>
          <w:szCs w:val="20"/>
        </w:rPr>
        <w:t>he Commission concludes</w:t>
      </w:r>
      <w:r w:rsidR="005A265C" w:rsidRPr="00E8366C">
        <w:rPr>
          <w:rFonts w:asciiTheme="majorHAnsi" w:hAnsiTheme="majorHAnsi"/>
          <w:sz w:val="20"/>
          <w:szCs w:val="20"/>
        </w:rPr>
        <w:t xml:space="preserve"> that</w:t>
      </w:r>
      <w:r w:rsidR="00A46401" w:rsidRPr="00E8366C">
        <w:rPr>
          <w:rFonts w:asciiTheme="majorHAnsi" w:hAnsiTheme="majorHAnsi"/>
          <w:sz w:val="20"/>
          <w:szCs w:val="20"/>
        </w:rPr>
        <w:t xml:space="preserve">, </w:t>
      </w:r>
      <w:r w:rsidR="00A46401" w:rsidRPr="00E8366C">
        <w:rPr>
          <w:rFonts w:asciiTheme="majorHAnsi" w:hAnsiTheme="majorHAnsi"/>
          <w:i/>
          <w:sz w:val="20"/>
          <w:szCs w:val="20"/>
        </w:rPr>
        <w:t>prima facie</w:t>
      </w:r>
      <w:r w:rsidR="00A46401" w:rsidRPr="00E8366C">
        <w:rPr>
          <w:rFonts w:asciiTheme="majorHAnsi" w:hAnsiTheme="majorHAnsi"/>
          <w:sz w:val="20"/>
          <w:szCs w:val="20"/>
        </w:rPr>
        <w:t>, it appears the domestic remedies did not afford due process of law in order to protect the rights allegedly violated</w:t>
      </w:r>
      <w:r w:rsidR="005A265C" w:rsidRPr="00E8366C">
        <w:rPr>
          <w:rFonts w:asciiTheme="majorHAnsi" w:hAnsiTheme="majorHAnsi"/>
          <w:sz w:val="20"/>
          <w:szCs w:val="20"/>
        </w:rPr>
        <w:t>. As a result,</w:t>
      </w:r>
      <w:r w:rsidR="00834B76" w:rsidRPr="00E8366C">
        <w:rPr>
          <w:rFonts w:asciiTheme="majorHAnsi" w:hAnsiTheme="majorHAnsi"/>
          <w:sz w:val="20"/>
          <w:szCs w:val="20"/>
        </w:rPr>
        <w:t xml:space="preserve"> the exception set forth in Article 46.2(a) of the Convention applies.</w:t>
      </w:r>
      <w:r w:rsidR="00E51454" w:rsidRPr="00E8366C">
        <w:rPr>
          <w:rFonts w:asciiTheme="majorHAnsi" w:hAnsiTheme="majorHAnsi"/>
          <w:sz w:val="20"/>
          <w:szCs w:val="20"/>
        </w:rPr>
        <w:t xml:space="preserve"> The causes and effects that impeded the exhaustion of domestic remedies will be analyzed in the Report adopted by the IACHR on the merits in order to determine whether there have been violations of the American Convention.</w:t>
      </w:r>
    </w:p>
    <w:p w14:paraId="05415C74" w14:textId="46CA4FD3" w:rsidR="00F621C3" w:rsidRPr="00B15DB8" w:rsidRDefault="00834B76" w:rsidP="00834B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15DB8">
        <w:rPr>
          <w:rFonts w:asciiTheme="majorHAnsi" w:hAnsiTheme="majorHAnsi"/>
          <w:sz w:val="20"/>
          <w:szCs w:val="20"/>
        </w:rPr>
        <w:t xml:space="preserve">With respect to the filing deadline, the Commission notes that petition was received on July 29, 2014, that the alleged victim was killed on July 19, 2010, that on March 7, 2013 a verdict of non-guilty was </w:t>
      </w:r>
      <w:r w:rsidRPr="00B15DB8">
        <w:rPr>
          <w:rFonts w:asciiTheme="majorHAnsi" w:hAnsiTheme="majorHAnsi"/>
          <w:sz w:val="20"/>
          <w:szCs w:val="20"/>
        </w:rPr>
        <w:lastRenderedPageBreak/>
        <w:t>rendered, and that as such the effects of the alleged lack of due process and due diligence in the criminal investigations would extend to the present; the Commission concludes that the petition was filed within a reasonable time and that the admissibility requirement relating to the filing deadline must be found satisfied.</w:t>
      </w:r>
    </w:p>
    <w:p w14:paraId="378478A0" w14:textId="50B01E58" w:rsidR="00F621C3" w:rsidRPr="00B15DB8" w:rsidRDefault="00F621C3" w:rsidP="00F621C3">
      <w:pPr>
        <w:pStyle w:val="ListParagraph"/>
        <w:spacing w:before="240" w:after="240"/>
        <w:jc w:val="both"/>
        <w:rPr>
          <w:rFonts w:asciiTheme="majorHAnsi" w:hAnsiTheme="majorHAnsi"/>
          <w:b/>
          <w:sz w:val="20"/>
          <w:szCs w:val="20"/>
        </w:rPr>
      </w:pPr>
      <w:r w:rsidRPr="00B15DB8">
        <w:rPr>
          <w:rFonts w:asciiTheme="majorHAnsi" w:hAnsiTheme="majorHAnsi"/>
          <w:b/>
          <w:bCs/>
          <w:sz w:val="20"/>
          <w:szCs w:val="20"/>
        </w:rPr>
        <w:t>VII.</w:t>
      </w:r>
      <w:r w:rsidRPr="00B15DB8">
        <w:rPr>
          <w:rFonts w:asciiTheme="majorHAnsi" w:hAnsiTheme="majorHAnsi"/>
          <w:b/>
          <w:bCs/>
          <w:sz w:val="20"/>
          <w:szCs w:val="20"/>
        </w:rPr>
        <w:tab/>
      </w:r>
      <w:r w:rsidR="001F1902" w:rsidRPr="00B15DB8">
        <w:rPr>
          <w:rFonts w:asciiTheme="majorHAnsi" w:hAnsiTheme="majorHAnsi"/>
          <w:b/>
          <w:bCs/>
          <w:sz w:val="20"/>
          <w:szCs w:val="20"/>
        </w:rPr>
        <w:t xml:space="preserve">ANALYSIS OF </w:t>
      </w:r>
      <w:r w:rsidRPr="00B15DB8">
        <w:rPr>
          <w:rFonts w:asciiTheme="majorHAnsi" w:hAnsiTheme="majorHAnsi"/>
          <w:b/>
          <w:bCs/>
          <w:sz w:val="20"/>
          <w:szCs w:val="20"/>
        </w:rPr>
        <w:t>COLORABLE CLAIM</w:t>
      </w:r>
    </w:p>
    <w:p w14:paraId="70146B96" w14:textId="102B5C32" w:rsidR="00F621C3" w:rsidRPr="00B15DB8" w:rsidRDefault="00693001" w:rsidP="00B15D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15DB8">
        <w:rPr>
          <w:rFonts w:asciiTheme="majorHAnsi" w:hAnsiTheme="majorHAnsi"/>
          <w:sz w:val="20"/>
          <w:szCs w:val="20"/>
        </w:rPr>
        <w:t xml:space="preserve"> The Commission notes that this petition includes allegations regarding </w:t>
      </w:r>
      <w:r w:rsidR="00E51454" w:rsidRPr="00B15DB8">
        <w:rPr>
          <w:rFonts w:asciiTheme="majorHAnsi" w:hAnsiTheme="majorHAnsi"/>
          <w:sz w:val="20"/>
          <w:szCs w:val="20"/>
        </w:rPr>
        <w:t>the extrajudicial execution of the allege victim</w:t>
      </w:r>
      <w:r w:rsidR="00B15DB8" w:rsidRPr="00B15DB8">
        <w:rPr>
          <w:rFonts w:asciiTheme="majorHAnsi" w:hAnsiTheme="majorHAnsi"/>
          <w:sz w:val="20"/>
          <w:szCs w:val="20"/>
        </w:rPr>
        <w:t xml:space="preserve"> by a police officer</w:t>
      </w:r>
      <w:r w:rsidR="00E51454" w:rsidRPr="00B15DB8">
        <w:rPr>
          <w:rFonts w:asciiTheme="majorHAnsi" w:hAnsiTheme="majorHAnsi"/>
          <w:sz w:val="20"/>
          <w:szCs w:val="20"/>
        </w:rPr>
        <w:t xml:space="preserve">, as well as the lack of due process and due diligence in the criminal investigations and judicial proceedings that followed. </w:t>
      </w:r>
      <w:r w:rsidR="00C84D0A" w:rsidRPr="00B15DB8">
        <w:rPr>
          <w:rFonts w:asciiTheme="majorHAnsi" w:hAnsiTheme="majorHAnsi"/>
          <w:sz w:val="20"/>
          <w:szCs w:val="20"/>
        </w:rPr>
        <w:t xml:space="preserve">In view of these considerations and after examining the elements of fact and law presented by the parties, the Commission considers that the claims of the petitioner are not manifestly unfounded and require a substantive study on the merits as the alleged facts, to be corroborated as certain could characterize violations of </w:t>
      </w:r>
      <w:r w:rsidR="00B15DB8" w:rsidRPr="00B15DB8">
        <w:rPr>
          <w:rFonts w:asciiTheme="majorHAnsi" w:hAnsiTheme="majorHAnsi"/>
          <w:sz w:val="20"/>
          <w:szCs w:val="20"/>
        </w:rPr>
        <w:t>Articles 4 (life), 5 (humane treatment), 8 (fair trial) and 25 (judicial protection) of the American Convention, in relation to its Articles 1.1 (obligation to respect rights) and 2 (domestic legal effects)</w:t>
      </w:r>
      <w:r w:rsidR="00C84D0A" w:rsidRPr="00B15DB8">
        <w:rPr>
          <w:rFonts w:asciiTheme="majorHAnsi" w:hAnsiTheme="majorHAnsi"/>
          <w:sz w:val="20"/>
          <w:szCs w:val="20"/>
        </w:rPr>
        <w:t xml:space="preserve">. </w:t>
      </w:r>
    </w:p>
    <w:p w14:paraId="5A70550C" w14:textId="77777777" w:rsidR="00F621C3" w:rsidRPr="00B15DB8" w:rsidRDefault="00F621C3" w:rsidP="00F621C3">
      <w:pPr>
        <w:pStyle w:val="ListParagraph"/>
        <w:spacing w:before="240" w:after="240"/>
        <w:jc w:val="both"/>
        <w:rPr>
          <w:rFonts w:asciiTheme="majorHAnsi" w:hAnsiTheme="majorHAnsi"/>
          <w:b/>
          <w:bCs/>
          <w:sz w:val="20"/>
          <w:szCs w:val="20"/>
        </w:rPr>
      </w:pPr>
      <w:r w:rsidRPr="00B15DB8">
        <w:rPr>
          <w:rFonts w:asciiTheme="majorHAnsi" w:hAnsiTheme="majorHAnsi"/>
          <w:b/>
          <w:bCs/>
          <w:sz w:val="20"/>
          <w:szCs w:val="20"/>
        </w:rPr>
        <w:t xml:space="preserve">VIII. </w:t>
      </w:r>
      <w:r w:rsidRPr="00B15DB8">
        <w:rPr>
          <w:rFonts w:asciiTheme="majorHAnsi" w:hAnsiTheme="majorHAnsi"/>
          <w:b/>
          <w:bCs/>
          <w:sz w:val="20"/>
          <w:szCs w:val="20"/>
        </w:rPr>
        <w:tab/>
        <w:t>DECISION</w:t>
      </w:r>
    </w:p>
    <w:p w14:paraId="611702DB" w14:textId="77777777" w:rsidR="007D3F4F" w:rsidRPr="00B15DB8"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15DB8">
        <w:rPr>
          <w:rFonts w:asciiTheme="majorHAnsi" w:hAnsiTheme="majorHAnsi"/>
          <w:sz w:val="20"/>
          <w:szCs w:val="20"/>
        </w:rPr>
        <w:t xml:space="preserve">To find the instant petition admissible in relation to Articles </w:t>
      </w:r>
      <w:r w:rsidR="007D3F4F" w:rsidRPr="00B15DB8">
        <w:rPr>
          <w:rFonts w:asciiTheme="majorHAnsi" w:hAnsiTheme="majorHAnsi"/>
          <w:sz w:val="20"/>
          <w:szCs w:val="20"/>
        </w:rPr>
        <w:t>4, 5, 8 and 25 of the American Convention, in relation to its Articles 1.1 and 2</w:t>
      </w:r>
      <w:r w:rsidRPr="00B15DB8">
        <w:rPr>
          <w:rFonts w:asciiTheme="majorHAnsi" w:hAnsiTheme="majorHAnsi"/>
          <w:sz w:val="20"/>
          <w:szCs w:val="20"/>
        </w:rPr>
        <w:t>;</w:t>
      </w:r>
    </w:p>
    <w:p w14:paraId="22CC8DDA" w14:textId="15D32AA0" w:rsidR="00F621C3" w:rsidRPr="00B15DB8" w:rsidRDefault="007D3F4F"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15DB8">
        <w:rPr>
          <w:rFonts w:asciiTheme="majorHAnsi" w:hAnsiTheme="majorHAnsi"/>
          <w:sz w:val="20"/>
          <w:szCs w:val="20"/>
        </w:rPr>
        <w:t xml:space="preserve"> </w:t>
      </w:r>
      <w:r w:rsidR="00F621C3" w:rsidRPr="00B15DB8">
        <w:rPr>
          <w:rFonts w:asciiTheme="majorHAnsi" w:hAnsiTheme="majorHAnsi"/>
          <w:sz w:val="20"/>
          <w:szCs w:val="20"/>
        </w:rPr>
        <w:t>To notify the parties of this decision;</w:t>
      </w:r>
      <w:r w:rsidR="001F1902" w:rsidRPr="00B15DB8">
        <w:rPr>
          <w:rFonts w:asciiTheme="majorHAnsi" w:hAnsiTheme="majorHAnsi"/>
          <w:sz w:val="20"/>
          <w:szCs w:val="20"/>
        </w:rPr>
        <w:t xml:space="preserve"> t</w:t>
      </w:r>
      <w:r w:rsidR="00F621C3" w:rsidRPr="00B15DB8">
        <w:rPr>
          <w:rFonts w:asciiTheme="majorHAnsi" w:hAnsiTheme="majorHAnsi"/>
          <w:sz w:val="20"/>
          <w:szCs w:val="20"/>
        </w:rPr>
        <w:t xml:space="preserve">o continue with the analysis on the merits; and </w:t>
      </w:r>
      <w:r w:rsidR="001F1902" w:rsidRPr="00B15DB8">
        <w:rPr>
          <w:rFonts w:asciiTheme="majorHAnsi" w:hAnsiTheme="majorHAnsi"/>
          <w:sz w:val="20"/>
          <w:szCs w:val="20"/>
        </w:rPr>
        <w:t>t</w:t>
      </w:r>
      <w:r w:rsidR="00F621C3" w:rsidRPr="00B15DB8">
        <w:rPr>
          <w:rFonts w:asciiTheme="majorHAnsi" w:hAnsiTheme="majorHAnsi"/>
          <w:sz w:val="20"/>
          <w:szCs w:val="20"/>
        </w:rPr>
        <w:t>o publish this decision and include it in its Annual Report to the General Assembly of the Organization of American States.</w:t>
      </w:r>
    </w:p>
    <w:p w14:paraId="19A58C48" w14:textId="46FF9E77" w:rsidR="00304D21" w:rsidRPr="00365F2F" w:rsidRDefault="00304D21" w:rsidP="00304D21">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1</w:t>
      </w:r>
      <w:r w:rsidR="00F85A0A">
        <w:rPr>
          <w:rFonts w:ascii="Cambria" w:hAnsi="Cambria"/>
          <w:spacing w:val="-2"/>
          <w:sz w:val="20"/>
        </w:rPr>
        <w:t>8</w:t>
      </w:r>
      <w:r w:rsidRPr="0091413A">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F85A0A">
        <w:rPr>
          <w:rFonts w:ascii="Cambria" w:hAnsi="Cambria"/>
          <w:spacing w:val="-2"/>
          <w:sz w:val="20"/>
        </w:rPr>
        <w:t>November</w:t>
      </w:r>
      <w:r>
        <w:rPr>
          <w:rFonts w:ascii="Cambria" w:hAnsi="Cambria"/>
          <w:spacing w:val="-2"/>
          <w:sz w:val="20"/>
        </w:rPr>
        <w:t>, 2020</w:t>
      </w:r>
      <w:r w:rsidRPr="006D25D7">
        <w:rPr>
          <w:rFonts w:ascii="Cambria" w:hAnsi="Cambria"/>
          <w:spacing w:val="-2"/>
          <w:sz w:val="20"/>
        </w:rPr>
        <w:t xml:space="preserve">. </w:t>
      </w:r>
      <w:r>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00C95549">
        <w:rPr>
          <w:rFonts w:asciiTheme="majorHAnsi" w:hAnsiTheme="majorHAnsi" w:cs="Arial"/>
          <w:noProof/>
          <w:spacing w:val="-2"/>
          <w:sz w:val="20"/>
          <w:szCs w:val="20"/>
        </w:rPr>
        <w:t>rejola, First Vice-</w:t>
      </w:r>
      <w:r w:rsidRPr="007F3C48">
        <w:rPr>
          <w:rFonts w:asciiTheme="majorHAnsi" w:hAnsiTheme="majorHAnsi" w:cs="Arial"/>
          <w:noProof/>
          <w:spacing w:val="-2"/>
          <w:sz w:val="20"/>
          <w:szCs w:val="20"/>
        </w:rPr>
        <w:t>Presiden</w:t>
      </w:r>
      <w:r w:rsidR="00C95549">
        <w:rPr>
          <w:rFonts w:asciiTheme="majorHAnsi" w:hAnsiTheme="majorHAnsi" w:cs="Arial"/>
          <w:noProof/>
          <w:spacing w:val="-2"/>
          <w:sz w:val="20"/>
          <w:szCs w:val="20"/>
        </w:rPr>
        <w:t>t; Flávia Piovesan, Second Vice-</w:t>
      </w:r>
      <w:r w:rsidRPr="007F3C48">
        <w:rPr>
          <w:rFonts w:asciiTheme="majorHAnsi" w:hAnsiTheme="majorHAnsi" w:cs="Arial"/>
          <w:noProof/>
          <w:spacing w:val="-2"/>
          <w:sz w:val="20"/>
          <w:szCs w:val="20"/>
        </w:rPr>
        <w:t xml:space="preserve">President; </w:t>
      </w:r>
      <w:r w:rsidRPr="00DD57A5">
        <w:rPr>
          <w:rFonts w:asciiTheme="majorHAnsi" w:hAnsiTheme="majorHAnsi" w:cs="Arial"/>
          <w:noProof/>
          <w:spacing w:val="-2"/>
          <w:sz w:val="20"/>
          <w:szCs w:val="20"/>
        </w:rPr>
        <w:t>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7F0359DB" w14:textId="77777777" w:rsidR="00304D21" w:rsidRPr="00814525" w:rsidRDefault="00304D21" w:rsidP="00304D21">
      <w:pPr>
        <w:jc w:val="both"/>
        <w:rPr>
          <w:rFonts w:asciiTheme="majorHAnsi" w:hAnsiTheme="majorHAnsi" w:cs="Univers"/>
          <w:sz w:val="20"/>
          <w:szCs w:val="20"/>
        </w:rPr>
      </w:pPr>
    </w:p>
    <w:sectPr w:rsidR="00304D21" w:rsidRPr="00814525"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EB78F" w14:textId="77777777" w:rsidR="00C505E4" w:rsidRDefault="00C505E4" w:rsidP="00036A8A">
      <w:r>
        <w:separator/>
      </w:r>
    </w:p>
  </w:endnote>
  <w:endnote w:type="continuationSeparator" w:id="0">
    <w:p w14:paraId="2E169E82" w14:textId="77777777" w:rsidR="00C505E4" w:rsidRDefault="00C505E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9B231" w14:textId="77777777" w:rsidR="00FC52F6" w:rsidRDefault="00FC5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5C36408A"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C52F6">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B6686" w14:textId="77777777" w:rsidR="00C505E4" w:rsidRPr="00036A8A" w:rsidRDefault="00C505E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AE129AD" w14:textId="77777777" w:rsidR="00C505E4" w:rsidRPr="00036A8A" w:rsidRDefault="00C505E4" w:rsidP="00036A8A">
      <w:pPr>
        <w:rPr>
          <w:rFonts w:asciiTheme="majorHAnsi" w:hAnsiTheme="majorHAnsi"/>
          <w:sz w:val="16"/>
          <w:szCs w:val="16"/>
        </w:rPr>
      </w:pPr>
      <w:r w:rsidRPr="00036A8A">
        <w:rPr>
          <w:rFonts w:asciiTheme="majorHAnsi" w:hAnsiTheme="majorHAnsi"/>
          <w:sz w:val="16"/>
          <w:szCs w:val="16"/>
        </w:rPr>
        <w:separator/>
      </w:r>
    </w:p>
    <w:p w14:paraId="3B08B474" w14:textId="77777777" w:rsidR="00C505E4" w:rsidRPr="00036A8A" w:rsidRDefault="00C505E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4E2AF46" w14:textId="77777777" w:rsidR="00C505E4" w:rsidRPr="0093441A" w:rsidRDefault="00C505E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CE3121D" w14:textId="50C7DE23" w:rsidR="00601FB3" w:rsidRPr="00A83809" w:rsidRDefault="00304D21" w:rsidP="00D60CC5">
      <w:pPr>
        <w:pStyle w:val="FootnoteText"/>
        <w:jc w:val="both"/>
        <w:rPr>
          <w:rFonts w:asciiTheme="majorHAnsi" w:hAnsiTheme="majorHAnsi"/>
          <w:sz w:val="16"/>
          <w:szCs w:val="16"/>
        </w:rPr>
      </w:pPr>
      <w:r>
        <w:rPr>
          <w:rFonts w:asciiTheme="majorHAnsi" w:hAnsiTheme="majorHAnsi"/>
          <w:sz w:val="16"/>
          <w:szCs w:val="16"/>
        </w:rPr>
        <w:tab/>
      </w:r>
      <w:r w:rsidR="00601FB3" w:rsidRPr="00A83809">
        <w:rPr>
          <w:rStyle w:val="FootnoteReference"/>
          <w:rFonts w:asciiTheme="majorHAnsi" w:hAnsiTheme="majorHAnsi"/>
          <w:sz w:val="16"/>
          <w:szCs w:val="16"/>
        </w:rPr>
        <w:footnoteRef/>
      </w:r>
      <w:r w:rsidR="00601FB3" w:rsidRPr="00A83809">
        <w:rPr>
          <w:rFonts w:asciiTheme="majorHAnsi" w:hAnsiTheme="majorHAnsi"/>
          <w:sz w:val="16"/>
          <w:szCs w:val="16"/>
        </w:rPr>
        <w:t xml:space="preserve"> Maria Wilson, mother of the alleged victim, and Valentina Natasha Opal Wilson, sister of the alleged victim.</w:t>
      </w:r>
    </w:p>
  </w:footnote>
  <w:footnote w:id="3">
    <w:p w14:paraId="0926A115" w14:textId="69EEAC4D" w:rsidR="006E7F82" w:rsidRPr="00A83809" w:rsidRDefault="00304D21" w:rsidP="00D60CC5">
      <w:pPr>
        <w:pStyle w:val="FootnoteText"/>
        <w:jc w:val="both"/>
        <w:rPr>
          <w:rFonts w:asciiTheme="majorHAnsi" w:hAnsiTheme="majorHAnsi"/>
          <w:sz w:val="16"/>
          <w:szCs w:val="16"/>
        </w:rPr>
      </w:pPr>
      <w:r>
        <w:rPr>
          <w:rFonts w:asciiTheme="majorHAnsi" w:hAnsiTheme="majorHAnsi"/>
          <w:sz w:val="16"/>
          <w:szCs w:val="16"/>
        </w:rPr>
        <w:tab/>
      </w:r>
      <w:r w:rsidR="006E7F82" w:rsidRPr="00A83809">
        <w:rPr>
          <w:rStyle w:val="FootnoteReference"/>
          <w:rFonts w:asciiTheme="majorHAnsi" w:hAnsiTheme="majorHAnsi"/>
          <w:sz w:val="16"/>
          <w:szCs w:val="16"/>
        </w:rPr>
        <w:footnoteRef/>
      </w:r>
      <w:r w:rsidR="006E7F82" w:rsidRPr="00A83809">
        <w:rPr>
          <w:rFonts w:asciiTheme="majorHAnsi" w:hAnsiTheme="majorHAnsi"/>
          <w:sz w:val="16"/>
          <w:szCs w:val="16"/>
        </w:rPr>
        <w:t xml:space="preserve"> In keeping with Article 17(2)(a) of the Commission’s Rules of Procedure Commissioner Margarette May Macaulay, a Jamaican national, did not participate in the deliberations or decision in this matter.</w:t>
      </w:r>
    </w:p>
  </w:footnote>
  <w:footnote w:id="4">
    <w:p w14:paraId="653D5242" w14:textId="136F6223" w:rsidR="00285EDC" w:rsidRPr="00A83809" w:rsidRDefault="00304D21" w:rsidP="00D60CC5">
      <w:pPr>
        <w:pStyle w:val="FootnoteText"/>
        <w:jc w:val="both"/>
        <w:rPr>
          <w:rFonts w:asciiTheme="majorHAnsi" w:hAnsiTheme="majorHAnsi"/>
          <w:sz w:val="16"/>
          <w:szCs w:val="16"/>
        </w:rPr>
      </w:pPr>
      <w:r>
        <w:rPr>
          <w:rFonts w:asciiTheme="majorHAnsi" w:hAnsiTheme="majorHAnsi"/>
          <w:sz w:val="16"/>
          <w:szCs w:val="16"/>
        </w:rPr>
        <w:tab/>
      </w:r>
      <w:r w:rsidR="00285EDC" w:rsidRPr="00A83809">
        <w:rPr>
          <w:rStyle w:val="FootnoteReference"/>
          <w:rFonts w:asciiTheme="majorHAnsi" w:hAnsiTheme="majorHAnsi"/>
          <w:sz w:val="16"/>
          <w:szCs w:val="16"/>
        </w:rPr>
        <w:footnoteRef/>
      </w:r>
      <w:r w:rsidR="00285EDC" w:rsidRPr="00A83809">
        <w:rPr>
          <w:rFonts w:asciiTheme="majorHAnsi" w:hAnsiTheme="majorHAnsi"/>
          <w:sz w:val="16"/>
          <w:szCs w:val="16"/>
        </w:rPr>
        <w:t xml:space="preserve"> Hereinafter, the “American Convention” or the “Convention”.</w:t>
      </w:r>
    </w:p>
  </w:footnote>
  <w:footnote w:id="5">
    <w:p w14:paraId="6F51BDAF" w14:textId="07D7BE18" w:rsidR="00653EA6" w:rsidRPr="00A83809" w:rsidRDefault="00304D21" w:rsidP="00D60CC5">
      <w:pPr>
        <w:pStyle w:val="FootnoteText"/>
        <w:jc w:val="both"/>
        <w:rPr>
          <w:rFonts w:asciiTheme="majorHAnsi" w:hAnsiTheme="majorHAnsi" w:cstheme="minorHAnsi"/>
          <w:sz w:val="16"/>
          <w:szCs w:val="16"/>
        </w:rPr>
      </w:pPr>
      <w:r>
        <w:rPr>
          <w:rFonts w:asciiTheme="majorHAnsi" w:hAnsiTheme="majorHAnsi" w:cstheme="minorHAnsi"/>
          <w:sz w:val="16"/>
          <w:szCs w:val="16"/>
        </w:rPr>
        <w:tab/>
      </w:r>
      <w:r w:rsidR="00653EA6" w:rsidRPr="00A83809">
        <w:rPr>
          <w:rStyle w:val="FootnoteReference"/>
          <w:rFonts w:asciiTheme="majorHAnsi" w:hAnsiTheme="majorHAnsi" w:cstheme="minorHAnsi"/>
          <w:sz w:val="16"/>
          <w:szCs w:val="16"/>
        </w:rPr>
        <w:footnoteRef/>
      </w:r>
      <w:r w:rsidR="00653EA6" w:rsidRPr="00A83809">
        <w:rPr>
          <w:rFonts w:asciiTheme="majorHAnsi" w:hAnsiTheme="majorHAnsi" w:cstheme="minorHAnsi"/>
          <w:sz w:val="16"/>
          <w:szCs w:val="16"/>
        </w:rPr>
        <w:t xml:space="preserve"> The observations </w:t>
      </w:r>
      <w:r w:rsidR="00321AFD" w:rsidRPr="00A83809">
        <w:rPr>
          <w:rFonts w:asciiTheme="majorHAnsi" w:hAnsiTheme="majorHAnsi" w:cstheme="minorHAnsi"/>
          <w:sz w:val="16"/>
          <w:szCs w:val="16"/>
        </w:rPr>
        <w:t>submitted</w:t>
      </w:r>
      <w:r w:rsidR="00653EA6" w:rsidRPr="00A83809">
        <w:rPr>
          <w:rFonts w:asciiTheme="majorHAnsi" w:hAnsiTheme="majorHAnsi" w:cstheme="minorHAnsi"/>
          <w:sz w:val="16"/>
          <w:szCs w:val="16"/>
        </w:rPr>
        <w:t xml:space="preserve"> by each party were duly transmitted to the opposing party.</w:t>
      </w:r>
    </w:p>
  </w:footnote>
  <w:footnote w:id="6">
    <w:p w14:paraId="44592C86" w14:textId="6C466B90" w:rsidR="00D32B69" w:rsidRPr="00A83809" w:rsidRDefault="00304D21" w:rsidP="00D60CC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inorHAnsi"/>
          <w:sz w:val="16"/>
          <w:szCs w:val="16"/>
        </w:rPr>
      </w:pPr>
      <w:r>
        <w:rPr>
          <w:rFonts w:asciiTheme="majorHAnsi" w:hAnsiTheme="majorHAnsi" w:cstheme="minorHAnsi"/>
          <w:sz w:val="16"/>
          <w:szCs w:val="16"/>
        </w:rPr>
        <w:tab/>
      </w:r>
      <w:r w:rsidR="00D32B69" w:rsidRPr="00A83809">
        <w:rPr>
          <w:rStyle w:val="FootnoteReference"/>
          <w:rFonts w:asciiTheme="majorHAnsi" w:hAnsiTheme="majorHAnsi" w:cstheme="minorHAnsi"/>
          <w:sz w:val="16"/>
          <w:szCs w:val="16"/>
        </w:rPr>
        <w:footnoteRef/>
      </w:r>
      <w:r w:rsidR="006C4606" w:rsidRPr="00A83809">
        <w:rPr>
          <w:rFonts w:asciiTheme="majorHAnsi" w:hAnsiTheme="majorHAnsi" w:cstheme="minorHAnsi"/>
          <w:sz w:val="16"/>
          <w:szCs w:val="16"/>
        </w:rPr>
        <w:t xml:space="preserve"> The petitioners refer</w:t>
      </w:r>
      <w:r w:rsidR="00D32B69" w:rsidRPr="00A83809">
        <w:rPr>
          <w:rFonts w:asciiTheme="majorHAnsi" w:hAnsiTheme="majorHAnsi" w:cstheme="minorHAnsi"/>
          <w:sz w:val="16"/>
          <w:szCs w:val="16"/>
        </w:rPr>
        <w:t xml:space="preserve"> notably to a report published by the IACHR, </w:t>
      </w:r>
      <w:r w:rsidR="00D32B69" w:rsidRPr="00A83809">
        <w:rPr>
          <w:rFonts w:asciiTheme="majorHAnsi" w:hAnsiTheme="majorHAnsi" w:cstheme="minorHAnsi"/>
          <w:sz w:val="16"/>
          <w:szCs w:val="16"/>
          <w:lang w:eastAsia="es-ES"/>
        </w:rPr>
        <w:t xml:space="preserve">Inter-Am. </w:t>
      </w:r>
      <w:r w:rsidR="004A0840" w:rsidRPr="00A83809">
        <w:rPr>
          <w:rFonts w:asciiTheme="majorHAnsi" w:hAnsiTheme="majorHAnsi" w:cstheme="minorHAnsi"/>
          <w:sz w:val="16"/>
          <w:szCs w:val="16"/>
          <w:lang w:eastAsia="es-ES"/>
        </w:rPr>
        <w:t>Commission</w:t>
      </w:r>
      <w:r w:rsidR="00D32B69" w:rsidRPr="00A83809">
        <w:rPr>
          <w:rFonts w:asciiTheme="majorHAnsi" w:hAnsiTheme="majorHAnsi" w:cstheme="minorHAnsi"/>
          <w:sz w:val="16"/>
          <w:szCs w:val="16"/>
          <w:lang w:eastAsia="es-ES"/>
        </w:rPr>
        <w:t xml:space="preserve"> H.R., Press </w:t>
      </w:r>
      <w:r w:rsidR="00361C87" w:rsidRPr="00A83809">
        <w:rPr>
          <w:rFonts w:asciiTheme="majorHAnsi" w:hAnsiTheme="majorHAnsi" w:cstheme="minorHAnsi"/>
          <w:sz w:val="16"/>
          <w:szCs w:val="16"/>
          <w:lang w:eastAsia="es-ES"/>
        </w:rPr>
        <w:t>Release</w:t>
      </w:r>
      <w:r w:rsidR="00D32B69" w:rsidRPr="00A83809">
        <w:rPr>
          <w:rFonts w:asciiTheme="majorHAnsi" w:hAnsiTheme="majorHAnsi" w:cstheme="minorHAnsi"/>
          <w:sz w:val="16"/>
          <w:szCs w:val="16"/>
          <w:lang w:eastAsia="es-ES"/>
        </w:rPr>
        <w:t xml:space="preserve"> No. 59/08, </w:t>
      </w:r>
      <w:r w:rsidR="00D32B69" w:rsidRPr="00A83809">
        <w:rPr>
          <w:rFonts w:asciiTheme="majorHAnsi" w:hAnsiTheme="majorHAnsi" w:cstheme="minorHAnsi"/>
          <w:i/>
          <w:sz w:val="16"/>
          <w:szCs w:val="16"/>
          <w:lang w:eastAsia="es-ES"/>
        </w:rPr>
        <w:t>IACHR Issues Preliminary Observations on Visit to Jamaica</w:t>
      </w:r>
      <w:r w:rsidR="00D32B69" w:rsidRPr="00A83809">
        <w:rPr>
          <w:rFonts w:asciiTheme="majorHAnsi" w:hAnsiTheme="majorHAnsi" w:cstheme="minorHAnsi"/>
          <w:sz w:val="16"/>
          <w:szCs w:val="16"/>
          <w:lang w:eastAsia="es-ES"/>
        </w:rPr>
        <w:t xml:space="preserve"> (Dec. 5, 2008)</w:t>
      </w:r>
    </w:p>
  </w:footnote>
  <w:footnote w:id="7">
    <w:p w14:paraId="4FA037FB" w14:textId="4A8EF759" w:rsidR="00D32B69" w:rsidRPr="00A83809" w:rsidRDefault="00304D21" w:rsidP="00D60CC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inorHAnsi"/>
          <w:sz w:val="16"/>
          <w:szCs w:val="16"/>
        </w:rPr>
      </w:pPr>
      <w:r>
        <w:rPr>
          <w:rFonts w:asciiTheme="majorHAnsi" w:hAnsiTheme="majorHAnsi" w:cstheme="minorHAnsi"/>
          <w:sz w:val="16"/>
          <w:szCs w:val="16"/>
        </w:rPr>
        <w:tab/>
      </w:r>
      <w:r w:rsidR="00D32B69" w:rsidRPr="00A83809">
        <w:rPr>
          <w:rStyle w:val="FootnoteReference"/>
          <w:rFonts w:asciiTheme="majorHAnsi" w:hAnsiTheme="majorHAnsi" w:cstheme="minorHAnsi"/>
          <w:sz w:val="16"/>
          <w:szCs w:val="16"/>
        </w:rPr>
        <w:footnoteRef/>
      </w:r>
      <w:r w:rsidR="00D32B69" w:rsidRPr="00A83809">
        <w:rPr>
          <w:rFonts w:asciiTheme="majorHAnsi" w:hAnsiTheme="majorHAnsi" w:cstheme="minorHAnsi"/>
          <w:sz w:val="16"/>
          <w:szCs w:val="16"/>
        </w:rPr>
        <w:t xml:space="preserve"> The petitioners cite the </w:t>
      </w:r>
      <w:r w:rsidR="00D32B69" w:rsidRPr="00A83809">
        <w:rPr>
          <w:rFonts w:asciiTheme="majorHAnsi" w:hAnsiTheme="majorHAnsi" w:cstheme="minorHAnsi"/>
          <w:sz w:val="16"/>
          <w:szCs w:val="16"/>
          <w:lang w:eastAsia="es-ES"/>
        </w:rPr>
        <w:t xml:space="preserve">Jamaicans For Justice &amp; The George Washington University Law School International Human Rights Clinic, </w:t>
      </w:r>
      <w:r w:rsidR="00D32B69" w:rsidRPr="00A83809">
        <w:rPr>
          <w:rFonts w:asciiTheme="majorHAnsi" w:hAnsiTheme="majorHAnsi" w:cstheme="minorHAnsi"/>
          <w:bCs/>
          <w:i/>
          <w:sz w:val="16"/>
          <w:szCs w:val="16"/>
          <w:lang w:eastAsia="es-ES"/>
        </w:rPr>
        <w:t xml:space="preserve">Killing Impunity: Fatal </w:t>
      </w:r>
      <w:r w:rsidR="00B15DB8" w:rsidRPr="00A83809">
        <w:rPr>
          <w:rFonts w:asciiTheme="majorHAnsi" w:hAnsiTheme="majorHAnsi" w:cstheme="minorHAnsi"/>
          <w:bCs/>
          <w:i/>
          <w:sz w:val="16"/>
          <w:szCs w:val="16"/>
          <w:lang w:eastAsia="es-ES"/>
        </w:rPr>
        <w:t>Police</w:t>
      </w:r>
      <w:r w:rsidR="00D32B69" w:rsidRPr="00A83809">
        <w:rPr>
          <w:rFonts w:asciiTheme="majorHAnsi" w:hAnsiTheme="majorHAnsi" w:cstheme="minorHAnsi"/>
          <w:bCs/>
          <w:i/>
          <w:sz w:val="16"/>
          <w:szCs w:val="16"/>
          <w:lang w:eastAsia="es-ES"/>
        </w:rPr>
        <w:t xml:space="preserve"> Shootings and Extrajudicial Executions in Jamaica: 2005-2007</w:t>
      </w:r>
      <w:r w:rsidR="00D32B69" w:rsidRPr="00A83809">
        <w:rPr>
          <w:rFonts w:asciiTheme="majorHAnsi" w:hAnsiTheme="majorHAnsi" w:cstheme="minorHAnsi"/>
          <w:bCs/>
          <w:sz w:val="16"/>
          <w:szCs w:val="16"/>
          <w:lang w:eastAsia="es-ES"/>
        </w:rPr>
        <w:t xml:space="preserve"> </w:t>
      </w:r>
      <w:r w:rsidR="00D32B69" w:rsidRPr="00A83809">
        <w:rPr>
          <w:rFonts w:asciiTheme="majorHAnsi" w:hAnsiTheme="majorHAnsi" w:cstheme="minorHAnsi"/>
          <w:sz w:val="16"/>
          <w:szCs w:val="16"/>
          <w:lang w:eastAsia="es-ES"/>
        </w:rPr>
        <w:t>(Mar. 18, 2008)</w:t>
      </w:r>
      <w:r w:rsidR="00907D81" w:rsidRPr="00A83809">
        <w:rPr>
          <w:rFonts w:asciiTheme="majorHAnsi" w:hAnsiTheme="majorHAnsi" w:cstheme="minorHAnsi"/>
          <w:sz w:val="16"/>
          <w:szCs w:val="16"/>
        </w:rPr>
        <w:t xml:space="preserve"> and the Jamaicans For Justice, </w:t>
      </w:r>
      <w:r w:rsidR="00907D81" w:rsidRPr="00A83809">
        <w:rPr>
          <w:rFonts w:asciiTheme="majorHAnsi" w:hAnsiTheme="majorHAnsi" w:cstheme="minorHAnsi"/>
          <w:i/>
          <w:sz w:val="16"/>
          <w:szCs w:val="16"/>
        </w:rPr>
        <w:t>Pattern of Impunity: A</w:t>
      </w:r>
      <w:r w:rsidR="00B15DB8" w:rsidRPr="00A83809">
        <w:rPr>
          <w:rFonts w:asciiTheme="majorHAnsi" w:hAnsiTheme="majorHAnsi" w:cstheme="minorHAnsi"/>
          <w:i/>
          <w:sz w:val="16"/>
          <w:szCs w:val="16"/>
        </w:rPr>
        <w:t xml:space="preserve"> </w:t>
      </w:r>
      <w:r w:rsidR="00907D81" w:rsidRPr="00A83809">
        <w:rPr>
          <w:rFonts w:asciiTheme="majorHAnsi" w:hAnsiTheme="majorHAnsi" w:cstheme="minorHAnsi"/>
          <w:i/>
          <w:sz w:val="16"/>
          <w:szCs w:val="16"/>
        </w:rPr>
        <w:t>Report on Jamaica's Investigation and Prosecution of Deaths at the Hands of Agents of</w:t>
      </w:r>
      <w:r w:rsidR="00B15DB8" w:rsidRPr="00A83809">
        <w:rPr>
          <w:rFonts w:asciiTheme="majorHAnsi" w:hAnsiTheme="majorHAnsi" w:cstheme="minorHAnsi"/>
          <w:i/>
          <w:sz w:val="16"/>
          <w:szCs w:val="16"/>
        </w:rPr>
        <w:t xml:space="preserve"> </w:t>
      </w:r>
      <w:r w:rsidR="00907D81" w:rsidRPr="00A83809">
        <w:rPr>
          <w:rFonts w:asciiTheme="majorHAnsi" w:hAnsiTheme="majorHAnsi" w:cstheme="minorHAnsi"/>
          <w:i/>
          <w:sz w:val="16"/>
          <w:szCs w:val="16"/>
        </w:rPr>
        <w:t>the State</w:t>
      </w:r>
      <w:r w:rsidR="00907D81" w:rsidRPr="00A83809">
        <w:rPr>
          <w:rFonts w:asciiTheme="majorHAnsi" w:hAnsiTheme="majorHAnsi" w:cstheme="minorHAnsi"/>
          <w:sz w:val="16"/>
          <w:szCs w:val="16"/>
        </w:rPr>
        <w:t xml:space="preserve"> (Sept. 30, 2005)</w:t>
      </w:r>
    </w:p>
  </w:footnote>
  <w:footnote w:id="8">
    <w:p w14:paraId="73E459D3" w14:textId="6C4AE72D" w:rsidR="0089008C" w:rsidRPr="00A83809" w:rsidRDefault="00304D21" w:rsidP="00D60CC5">
      <w:pPr>
        <w:pStyle w:val="FootnoteText"/>
        <w:jc w:val="both"/>
        <w:rPr>
          <w:rFonts w:asciiTheme="majorHAnsi" w:hAnsiTheme="majorHAnsi"/>
          <w:sz w:val="16"/>
          <w:szCs w:val="16"/>
        </w:rPr>
      </w:pPr>
      <w:r>
        <w:rPr>
          <w:rFonts w:asciiTheme="majorHAnsi" w:hAnsiTheme="majorHAnsi"/>
          <w:sz w:val="16"/>
          <w:szCs w:val="16"/>
        </w:rPr>
        <w:tab/>
      </w:r>
      <w:r w:rsidR="0089008C" w:rsidRPr="00A83809">
        <w:rPr>
          <w:rStyle w:val="FootnoteReference"/>
          <w:rFonts w:asciiTheme="majorHAnsi" w:hAnsiTheme="majorHAnsi"/>
          <w:sz w:val="16"/>
          <w:szCs w:val="16"/>
        </w:rPr>
        <w:footnoteRef/>
      </w:r>
      <w:r w:rsidR="0089008C" w:rsidRPr="00A83809">
        <w:rPr>
          <w:rFonts w:asciiTheme="majorHAnsi" w:hAnsiTheme="majorHAnsi"/>
          <w:sz w:val="16"/>
          <w:szCs w:val="16"/>
        </w:rPr>
        <w:t xml:space="preserve"> The petitioners indicate that there is no obligation on the part of the government to provide the victims</w:t>
      </w:r>
      <w:r w:rsidR="00903727" w:rsidRPr="00A83809">
        <w:rPr>
          <w:rFonts w:asciiTheme="majorHAnsi" w:hAnsiTheme="majorHAnsi"/>
          <w:sz w:val="16"/>
          <w:szCs w:val="16"/>
        </w:rPr>
        <w:t>’</w:t>
      </w:r>
      <w:r w:rsidR="0089008C" w:rsidRPr="00A83809">
        <w:rPr>
          <w:rFonts w:asciiTheme="majorHAnsi" w:hAnsiTheme="majorHAnsi"/>
          <w:sz w:val="16"/>
          <w:szCs w:val="16"/>
        </w:rPr>
        <w:t xml:space="preserve"> family or its representativ</w:t>
      </w:r>
      <w:r w:rsidR="007332BC" w:rsidRPr="00A83809">
        <w:rPr>
          <w:rFonts w:asciiTheme="majorHAnsi" w:hAnsiTheme="majorHAnsi"/>
          <w:sz w:val="16"/>
          <w:szCs w:val="16"/>
        </w:rPr>
        <w:t>es with any information regarding</w:t>
      </w:r>
      <w:r w:rsidR="0089008C" w:rsidRPr="00A83809">
        <w:rPr>
          <w:rFonts w:asciiTheme="majorHAnsi" w:hAnsiTheme="majorHAnsi"/>
          <w:sz w:val="16"/>
          <w:szCs w:val="16"/>
        </w:rPr>
        <w:t xml:space="preserve"> a case and there is no means of meaningful participation for them in the judicial process.</w:t>
      </w:r>
    </w:p>
  </w:footnote>
  <w:footnote w:id="9">
    <w:p w14:paraId="04F8C023" w14:textId="4BB2D40B" w:rsidR="00903727" w:rsidRPr="00A83809" w:rsidRDefault="00304D21" w:rsidP="00D60CC5">
      <w:pPr>
        <w:pStyle w:val="FootnoteText"/>
        <w:jc w:val="both"/>
        <w:rPr>
          <w:rFonts w:asciiTheme="majorHAnsi" w:hAnsiTheme="majorHAnsi"/>
          <w:sz w:val="16"/>
          <w:szCs w:val="16"/>
        </w:rPr>
      </w:pPr>
      <w:r>
        <w:rPr>
          <w:rFonts w:asciiTheme="majorHAnsi" w:hAnsiTheme="majorHAnsi"/>
          <w:sz w:val="16"/>
          <w:szCs w:val="16"/>
        </w:rPr>
        <w:tab/>
      </w:r>
      <w:r w:rsidR="00903727" w:rsidRPr="00A83809">
        <w:rPr>
          <w:rStyle w:val="FootnoteReference"/>
          <w:rFonts w:asciiTheme="majorHAnsi" w:hAnsiTheme="majorHAnsi"/>
          <w:sz w:val="16"/>
          <w:szCs w:val="16"/>
        </w:rPr>
        <w:footnoteRef/>
      </w:r>
      <w:r w:rsidR="00903727" w:rsidRPr="00A83809">
        <w:rPr>
          <w:rFonts w:asciiTheme="majorHAnsi" w:hAnsiTheme="majorHAnsi"/>
          <w:sz w:val="16"/>
          <w:szCs w:val="16"/>
        </w:rPr>
        <w:t xml:space="preserve"> A no-case submission is presented when the defense </w:t>
      </w:r>
      <w:r w:rsidR="00B15DB8" w:rsidRPr="00A83809">
        <w:rPr>
          <w:rFonts w:asciiTheme="majorHAnsi" w:hAnsiTheme="majorHAnsi"/>
          <w:sz w:val="16"/>
          <w:szCs w:val="16"/>
        </w:rPr>
        <w:t>contends</w:t>
      </w:r>
      <w:r w:rsidR="00903727" w:rsidRPr="00A83809">
        <w:rPr>
          <w:rFonts w:asciiTheme="majorHAnsi" w:hAnsiTheme="majorHAnsi"/>
          <w:sz w:val="16"/>
          <w:szCs w:val="16"/>
        </w:rPr>
        <w:t xml:space="preserve"> that the Crown has not made a </w:t>
      </w:r>
      <w:r w:rsidR="00903727" w:rsidRPr="00A83809">
        <w:rPr>
          <w:rFonts w:asciiTheme="majorHAnsi" w:hAnsiTheme="majorHAnsi"/>
          <w:i/>
          <w:sz w:val="16"/>
          <w:szCs w:val="16"/>
        </w:rPr>
        <w:t>prima facie</w:t>
      </w:r>
      <w:r w:rsidR="00903727" w:rsidRPr="00A83809">
        <w:rPr>
          <w:rFonts w:asciiTheme="majorHAnsi" w:hAnsiTheme="majorHAnsi"/>
          <w:sz w:val="16"/>
          <w:szCs w:val="16"/>
        </w:rPr>
        <w:t xml:space="preserve"> case against his client nor presented any evidence to support the charge against him.</w:t>
      </w:r>
    </w:p>
  </w:footnote>
  <w:footnote w:id="10">
    <w:p w14:paraId="0EDAD569" w14:textId="013EBBCC" w:rsidR="00947696" w:rsidRPr="00A83809" w:rsidRDefault="00304D21" w:rsidP="00D60CC5">
      <w:pPr>
        <w:pStyle w:val="FootnoteText"/>
        <w:jc w:val="both"/>
        <w:rPr>
          <w:rFonts w:asciiTheme="majorHAnsi" w:hAnsiTheme="majorHAnsi"/>
          <w:sz w:val="16"/>
          <w:szCs w:val="16"/>
        </w:rPr>
      </w:pPr>
      <w:r>
        <w:rPr>
          <w:rFonts w:asciiTheme="majorHAnsi" w:hAnsiTheme="majorHAnsi"/>
          <w:sz w:val="16"/>
          <w:szCs w:val="16"/>
        </w:rPr>
        <w:tab/>
      </w:r>
      <w:r w:rsidR="00947696" w:rsidRPr="00A83809">
        <w:rPr>
          <w:rStyle w:val="FootnoteReference"/>
          <w:rFonts w:asciiTheme="majorHAnsi" w:hAnsiTheme="majorHAnsi"/>
          <w:sz w:val="16"/>
          <w:szCs w:val="16"/>
        </w:rPr>
        <w:footnoteRef/>
      </w:r>
      <w:r w:rsidR="00947696" w:rsidRPr="00A83809">
        <w:rPr>
          <w:rFonts w:asciiTheme="majorHAnsi" w:hAnsiTheme="majorHAnsi"/>
          <w:sz w:val="16"/>
          <w:szCs w:val="16"/>
        </w:rPr>
        <w:t xml:space="preserve"> The petitioners </w:t>
      </w:r>
      <w:r w:rsidR="006C4606" w:rsidRPr="00A83809">
        <w:rPr>
          <w:rFonts w:asciiTheme="majorHAnsi" w:hAnsiTheme="majorHAnsi"/>
          <w:sz w:val="16"/>
          <w:szCs w:val="16"/>
        </w:rPr>
        <w:t>refer</w:t>
      </w:r>
      <w:r w:rsidR="00947696" w:rsidRPr="00A83809">
        <w:rPr>
          <w:rFonts w:asciiTheme="majorHAnsi" w:hAnsiTheme="majorHAnsi"/>
          <w:sz w:val="16"/>
          <w:szCs w:val="16"/>
        </w:rPr>
        <w:t xml:space="preserve"> to IACHR</w:t>
      </w:r>
      <w:r w:rsidR="00947696" w:rsidRPr="00A83809">
        <w:rPr>
          <w:rFonts w:asciiTheme="majorHAnsi" w:hAnsiTheme="majorHAnsi"/>
          <w:i/>
          <w:sz w:val="16"/>
          <w:szCs w:val="16"/>
        </w:rPr>
        <w:t>, German Eduardo Giraldo Agudelo and Family v. Colombia</w:t>
      </w:r>
      <w:r w:rsidR="00947696" w:rsidRPr="00A83809">
        <w:rPr>
          <w:rFonts w:asciiTheme="majorHAnsi" w:hAnsiTheme="majorHAnsi"/>
          <w:sz w:val="16"/>
          <w:szCs w:val="16"/>
        </w:rPr>
        <w:t>, Admissibility Report No. 46/19, Inter-Am. Comm’n H.R., Petition 314-09, (April 24, 2019),</w:t>
      </w:r>
    </w:p>
  </w:footnote>
  <w:footnote w:id="11">
    <w:p w14:paraId="7D44F2F2" w14:textId="159B3487" w:rsidR="00947696" w:rsidRPr="00A83809" w:rsidRDefault="00304D21" w:rsidP="00D60CC5">
      <w:pPr>
        <w:pStyle w:val="FootnoteText"/>
        <w:jc w:val="both"/>
        <w:rPr>
          <w:rFonts w:asciiTheme="majorHAnsi" w:hAnsiTheme="majorHAnsi"/>
          <w:sz w:val="16"/>
          <w:szCs w:val="16"/>
        </w:rPr>
      </w:pPr>
      <w:r>
        <w:rPr>
          <w:rFonts w:asciiTheme="majorHAnsi" w:hAnsiTheme="majorHAnsi"/>
          <w:sz w:val="16"/>
          <w:szCs w:val="16"/>
        </w:rPr>
        <w:tab/>
      </w:r>
      <w:r w:rsidR="00947696" w:rsidRPr="00A83809">
        <w:rPr>
          <w:rStyle w:val="FootnoteReference"/>
          <w:rFonts w:asciiTheme="majorHAnsi" w:hAnsiTheme="majorHAnsi"/>
          <w:sz w:val="16"/>
          <w:szCs w:val="16"/>
        </w:rPr>
        <w:footnoteRef/>
      </w:r>
      <w:r w:rsidR="00947696" w:rsidRPr="00A83809">
        <w:rPr>
          <w:rFonts w:asciiTheme="majorHAnsi" w:hAnsiTheme="majorHAnsi"/>
          <w:sz w:val="16"/>
          <w:szCs w:val="16"/>
        </w:rPr>
        <w:t xml:space="preserve"> The petitioners </w:t>
      </w:r>
      <w:r w:rsidR="006C4606" w:rsidRPr="00A83809">
        <w:rPr>
          <w:rFonts w:asciiTheme="majorHAnsi" w:hAnsiTheme="majorHAnsi"/>
          <w:sz w:val="16"/>
          <w:szCs w:val="16"/>
        </w:rPr>
        <w:t>refer</w:t>
      </w:r>
      <w:r w:rsidR="00947696" w:rsidRPr="00A83809">
        <w:rPr>
          <w:rFonts w:asciiTheme="majorHAnsi" w:hAnsiTheme="majorHAnsi"/>
          <w:sz w:val="16"/>
          <w:szCs w:val="16"/>
        </w:rPr>
        <w:t xml:space="preserve"> to IACHR, </w:t>
      </w:r>
      <w:r w:rsidR="00947696" w:rsidRPr="00A83809">
        <w:rPr>
          <w:rFonts w:asciiTheme="majorHAnsi" w:hAnsiTheme="majorHAnsi"/>
          <w:i/>
          <w:sz w:val="16"/>
          <w:szCs w:val="16"/>
        </w:rPr>
        <w:t>Hugo Ferney Leon Londono and Family v. Colombia</w:t>
      </w:r>
      <w:r w:rsidR="00947696" w:rsidRPr="00A83809">
        <w:rPr>
          <w:rFonts w:asciiTheme="majorHAnsi" w:hAnsiTheme="majorHAnsi"/>
          <w:sz w:val="16"/>
          <w:szCs w:val="16"/>
        </w:rPr>
        <w:t>, Admissibility Report No. 50/19, Inter-Am. Comm’n H.R., Petition 1376-08, (May 5, 2019)</w:t>
      </w:r>
    </w:p>
  </w:footnote>
  <w:footnote w:id="12">
    <w:p w14:paraId="5E013732" w14:textId="2E7DCFB6" w:rsidR="00EE225D" w:rsidRPr="00A83809" w:rsidRDefault="00304D21" w:rsidP="00D60CC5">
      <w:pPr>
        <w:pStyle w:val="FootnoteText"/>
        <w:jc w:val="both"/>
        <w:rPr>
          <w:rFonts w:asciiTheme="majorHAnsi" w:hAnsiTheme="majorHAnsi"/>
          <w:sz w:val="16"/>
          <w:szCs w:val="16"/>
        </w:rPr>
      </w:pPr>
      <w:r>
        <w:rPr>
          <w:rFonts w:asciiTheme="majorHAnsi" w:hAnsiTheme="majorHAnsi"/>
          <w:sz w:val="16"/>
          <w:szCs w:val="16"/>
        </w:rPr>
        <w:tab/>
      </w:r>
      <w:r w:rsidR="00EE225D" w:rsidRPr="00A83809">
        <w:rPr>
          <w:rStyle w:val="FootnoteReference"/>
          <w:rFonts w:asciiTheme="majorHAnsi" w:hAnsiTheme="majorHAnsi"/>
          <w:sz w:val="16"/>
          <w:szCs w:val="16"/>
        </w:rPr>
        <w:footnoteRef/>
      </w:r>
      <w:r w:rsidR="00EE225D" w:rsidRPr="00A83809">
        <w:rPr>
          <w:rFonts w:asciiTheme="majorHAnsi" w:hAnsiTheme="majorHAnsi"/>
          <w:sz w:val="16"/>
          <w:szCs w:val="16"/>
        </w:rPr>
        <w:t xml:space="preserve"> The petitioners </w:t>
      </w:r>
      <w:r w:rsidR="006C4606" w:rsidRPr="00A83809">
        <w:rPr>
          <w:rFonts w:asciiTheme="majorHAnsi" w:hAnsiTheme="majorHAnsi"/>
          <w:sz w:val="16"/>
          <w:szCs w:val="16"/>
        </w:rPr>
        <w:t>refer</w:t>
      </w:r>
      <w:r w:rsidR="00EE225D" w:rsidRPr="00A83809">
        <w:rPr>
          <w:rFonts w:asciiTheme="majorHAnsi" w:hAnsiTheme="majorHAnsi"/>
          <w:sz w:val="16"/>
          <w:szCs w:val="16"/>
        </w:rPr>
        <w:t xml:space="preserve"> to IACHR, </w:t>
      </w:r>
      <w:r w:rsidR="00EE225D" w:rsidRPr="00A83809">
        <w:rPr>
          <w:rFonts w:asciiTheme="majorHAnsi" w:hAnsiTheme="majorHAnsi"/>
          <w:i/>
          <w:sz w:val="16"/>
          <w:szCs w:val="16"/>
        </w:rPr>
        <w:t>Michael Gayle v. Jamaica</w:t>
      </w:r>
      <w:r w:rsidR="00EE225D" w:rsidRPr="00A83809">
        <w:rPr>
          <w:rFonts w:asciiTheme="majorHAnsi" w:hAnsiTheme="majorHAnsi"/>
          <w:sz w:val="16"/>
          <w:szCs w:val="16"/>
        </w:rPr>
        <w:t>, Admissibility Report No. 8/03, Inter-Am. Comm’n H.R., Petition 191/02, (Feb. 20, 2003)</w:t>
      </w:r>
    </w:p>
  </w:footnote>
  <w:footnote w:id="13">
    <w:p w14:paraId="793A1FEB" w14:textId="368D44D2" w:rsidR="00D22EE3" w:rsidRPr="00A83809" w:rsidRDefault="00304D21" w:rsidP="00D60CC5">
      <w:pPr>
        <w:pStyle w:val="FootnoteText"/>
        <w:jc w:val="both"/>
        <w:rPr>
          <w:rFonts w:asciiTheme="majorHAnsi" w:hAnsiTheme="majorHAnsi"/>
          <w:sz w:val="16"/>
          <w:szCs w:val="16"/>
        </w:rPr>
      </w:pPr>
      <w:r>
        <w:rPr>
          <w:rFonts w:asciiTheme="majorHAnsi" w:hAnsiTheme="majorHAnsi"/>
          <w:sz w:val="16"/>
          <w:szCs w:val="16"/>
        </w:rPr>
        <w:tab/>
      </w:r>
      <w:r w:rsidR="00D22EE3" w:rsidRPr="00A83809">
        <w:rPr>
          <w:rStyle w:val="FootnoteReference"/>
          <w:rFonts w:asciiTheme="majorHAnsi" w:hAnsiTheme="majorHAnsi"/>
          <w:sz w:val="16"/>
          <w:szCs w:val="16"/>
        </w:rPr>
        <w:footnoteRef/>
      </w:r>
      <w:r w:rsidR="00D22EE3" w:rsidRPr="00A83809">
        <w:rPr>
          <w:rFonts w:asciiTheme="majorHAnsi" w:hAnsiTheme="majorHAnsi"/>
          <w:sz w:val="16"/>
          <w:szCs w:val="16"/>
        </w:rPr>
        <w:t xml:space="preserve"> The State refers to decisions by the European Court of Human Rights, namely </w:t>
      </w:r>
      <w:r w:rsidR="00D22EE3" w:rsidRPr="00A83809">
        <w:rPr>
          <w:rFonts w:asciiTheme="majorHAnsi" w:hAnsiTheme="majorHAnsi"/>
          <w:i/>
          <w:sz w:val="16"/>
          <w:szCs w:val="16"/>
        </w:rPr>
        <w:t>Margaret Caraher v United Kingdom</w:t>
      </w:r>
      <w:r w:rsidR="00D22EE3" w:rsidRPr="00A83809">
        <w:rPr>
          <w:rFonts w:asciiTheme="majorHAnsi" w:hAnsiTheme="majorHAnsi"/>
          <w:sz w:val="16"/>
          <w:szCs w:val="16"/>
        </w:rPr>
        <w:t xml:space="preserve">, App No. 24520/94, ECtHR, 11 January 2000, and </w:t>
      </w:r>
      <w:r w:rsidR="00D22EE3" w:rsidRPr="00A83809">
        <w:rPr>
          <w:rFonts w:asciiTheme="majorHAnsi" w:hAnsiTheme="majorHAnsi"/>
          <w:i/>
          <w:sz w:val="16"/>
          <w:szCs w:val="16"/>
        </w:rPr>
        <w:t>Case of Kelly and others v United Kingdom</w:t>
      </w:r>
      <w:r w:rsidR="00D22EE3" w:rsidRPr="00A83809">
        <w:rPr>
          <w:rFonts w:asciiTheme="majorHAnsi" w:hAnsiTheme="majorHAnsi"/>
          <w:sz w:val="16"/>
          <w:szCs w:val="16"/>
        </w:rPr>
        <w:t>, App No. 30054/96, ECtHR, 4 May 2011</w:t>
      </w:r>
    </w:p>
  </w:footnote>
  <w:footnote w:id="14">
    <w:p w14:paraId="352DFA0F" w14:textId="7BD2E4AB" w:rsidR="00C63EAB" w:rsidRPr="00A83809" w:rsidRDefault="00C63EAB" w:rsidP="00D60CC5">
      <w:pPr>
        <w:pStyle w:val="FootnoteText"/>
        <w:jc w:val="both"/>
        <w:rPr>
          <w:rFonts w:asciiTheme="majorHAnsi" w:hAnsiTheme="majorHAnsi"/>
          <w:sz w:val="16"/>
          <w:szCs w:val="16"/>
        </w:rPr>
      </w:pPr>
      <w:r w:rsidRPr="00A83809">
        <w:rPr>
          <w:rStyle w:val="FootnoteReference"/>
          <w:rFonts w:asciiTheme="majorHAnsi" w:hAnsiTheme="majorHAnsi"/>
          <w:sz w:val="16"/>
          <w:szCs w:val="16"/>
        </w:rPr>
        <w:footnoteRef/>
      </w:r>
      <w:r w:rsidRPr="00A83809">
        <w:rPr>
          <w:rFonts w:asciiTheme="majorHAnsi" w:hAnsiTheme="majorHAnsi"/>
          <w:sz w:val="16"/>
          <w:szCs w:val="16"/>
        </w:rPr>
        <w:t xml:space="preserve"> The State refers notably to the decision </w:t>
      </w:r>
      <w:r w:rsidRPr="00A83809">
        <w:rPr>
          <w:rFonts w:asciiTheme="majorHAnsi" w:hAnsiTheme="majorHAnsi"/>
          <w:i/>
          <w:sz w:val="16"/>
          <w:szCs w:val="16"/>
        </w:rPr>
        <w:t>Michael Gayle v Jamaica</w:t>
      </w:r>
      <w:r w:rsidRPr="00A83809">
        <w:rPr>
          <w:rFonts w:asciiTheme="majorHAnsi" w:hAnsiTheme="majorHAnsi"/>
          <w:sz w:val="16"/>
          <w:szCs w:val="16"/>
        </w:rPr>
        <w:t>, Inter-Am. C.H.R., Report No. 92/05, October 24, 2005, para. 98</w:t>
      </w:r>
    </w:p>
  </w:footnote>
  <w:footnote w:id="15">
    <w:p w14:paraId="44CB9415" w14:textId="7EBDD800" w:rsidR="00F71D7C" w:rsidRPr="00A83809" w:rsidRDefault="00304D21" w:rsidP="00D60CC5">
      <w:pPr>
        <w:pStyle w:val="FootnoteText"/>
        <w:jc w:val="both"/>
        <w:rPr>
          <w:rFonts w:asciiTheme="majorHAnsi" w:hAnsiTheme="majorHAnsi"/>
          <w:sz w:val="16"/>
          <w:szCs w:val="16"/>
        </w:rPr>
      </w:pPr>
      <w:r>
        <w:rPr>
          <w:rFonts w:asciiTheme="majorHAnsi" w:hAnsiTheme="majorHAnsi"/>
          <w:sz w:val="16"/>
          <w:szCs w:val="16"/>
        </w:rPr>
        <w:tab/>
      </w:r>
      <w:r w:rsidR="00F71D7C" w:rsidRPr="00A83809">
        <w:rPr>
          <w:rStyle w:val="FootnoteReference"/>
          <w:rFonts w:asciiTheme="majorHAnsi" w:hAnsiTheme="majorHAnsi"/>
          <w:sz w:val="16"/>
          <w:szCs w:val="16"/>
        </w:rPr>
        <w:footnoteRef/>
      </w:r>
      <w:r w:rsidR="00F71D7C" w:rsidRPr="00A83809">
        <w:rPr>
          <w:rFonts w:asciiTheme="majorHAnsi" w:hAnsiTheme="majorHAnsi"/>
          <w:sz w:val="16"/>
          <w:szCs w:val="16"/>
        </w:rPr>
        <w:t xml:space="preserve"> IACHR, Michael Gayle v. Jamaica, Admissibility Report No. 8/03, Inter-Am. Comm’n H.R., Petition 191/02, (Feb. 20, 2003), para 41; IACHR, Report No. 112/19, Petition 973-09. Admissibility. Janice and Family. Jamaica. June 10, 2019, para 13.</w:t>
      </w:r>
    </w:p>
  </w:footnote>
  <w:footnote w:id="16">
    <w:p w14:paraId="2219B683" w14:textId="3AD9FF5B" w:rsidR="00C04205" w:rsidRPr="00A83809" w:rsidRDefault="00304D21" w:rsidP="00D60CC5">
      <w:pPr>
        <w:pStyle w:val="FootnoteText"/>
        <w:jc w:val="both"/>
        <w:rPr>
          <w:rFonts w:asciiTheme="majorHAnsi" w:hAnsiTheme="majorHAnsi"/>
          <w:sz w:val="16"/>
          <w:szCs w:val="16"/>
        </w:rPr>
      </w:pPr>
      <w:r>
        <w:rPr>
          <w:rFonts w:asciiTheme="majorHAnsi" w:hAnsiTheme="majorHAnsi"/>
          <w:sz w:val="16"/>
          <w:szCs w:val="16"/>
        </w:rPr>
        <w:tab/>
      </w:r>
      <w:r w:rsidR="00C04205" w:rsidRPr="00A83809">
        <w:rPr>
          <w:rStyle w:val="FootnoteReference"/>
          <w:rFonts w:asciiTheme="majorHAnsi" w:hAnsiTheme="majorHAnsi"/>
          <w:sz w:val="16"/>
          <w:szCs w:val="16"/>
        </w:rPr>
        <w:footnoteRef/>
      </w:r>
      <w:r w:rsidR="00C04205" w:rsidRPr="001E79AF">
        <w:rPr>
          <w:rFonts w:asciiTheme="majorHAnsi" w:hAnsiTheme="majorHAnsi"/>
          <w:sz w:val="16"/>
          <w:szCs w:val="16"/>
        </w:rPr>
        <w:t xml:space="preserve"> IACHR. </w:t>
      </w:r>
      <w:r w:rsidR="00C04205" w:rsidRPr="00A83809">
        <w:rPr>
          <w:rFonts w:asciiTheme="majorHAnsi" w:hAnsiTheme="majorHAnsi"/>
          <w:sz w:val="16"/>
          <w:szCs w:val="16"/>
        </w:rPr>
        <w:t>Report on the situation of human rights in Jamaica, OEA/Ser.L. OEA/Ser.L/V/II.144 Doc.12, 10 of August of 2012, p. 27 and following.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C505E4"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ABF50" w14:textId="77777777" w:rsidR="00FC52F6" w:rsidRDefault="00FC5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2E06F08"/>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9F43654"/>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1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s-MX"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23CD8"/>
    <w:rsid w:val="00033A51"/>
    <w:rsid w:val="00036A8A"/>
    <w:rsid w:val="00040C3A"/>
    <w:rsid w:val="00057D60"/>
    <w:rsid w:val="000639C0"/>
    <w:rsid w:val="000706FE"/>
    <w:rsid w:val="00070F3A"/>
    <w:rsid w:val="000716C5"/>
    <w:rsid w:val="00075E23"/>
    <w:rsid w:val="00084C04"/>
    <w:rsid w:val="00092F32"/>
    <w:rsid w:val="0009344A"/>
    <w:rsid w:val="00095745"/>
    <w:rsid w:val="000A575F"/>
    <w:rsid w:val="000B2F51"/>
    <w:rsid w:val="000C4365"/>
    <w:rsid w:val="000D10DB"/>
    <w:rsid w:val="000E7EAC"/>
    <w:rsid w:val="000F5478"/>
    <w:rsid w:val="00124116"/>
    <w:rsid w:val="00125B90"/>
    <w:rsid w:val="0013104F"/>
    <w:rsid w:val="00137EBA"/>
    <w:rsid w:val="00145EDC"/>
    <w:rsid w:val="00153084"/>
    <w:rsid w:val="00167A34"/>
    <w:rsid w:val="001714B4"/>
    <w:rsid w:val="0018037F"/>
    <w:rsid w:val="0018235D"/>
    <w:rsid w:val="001A5F27"/>
    <w:rsid w:val="001A65E4"/>
    <w:rsid w:val="001A7870"/>
    <w:rsid w:val="001C1B41"/>
    <w:rsid w:val="001D3810"/>
    <w:rsid w:val="001E366B"/>
    <w:rsid w:val="001E79AF"/>
    <w:rsid w:val="001F1902"/>
    <w:rsid w:val="00210E0E"/>
    <w:rsid w:val="00210F4B"/>
    <w:rsid w:val="00223F09"/>
    <w:rsid w:val="00230163"/>
    <w:rsid w:val="0023351C"/>
    <w:rsid w:val="00247403"/>
    <w:rsid w:val="00247542"/>
    <w:rsid w:val="00254627"/>
    <w:rsid w:val="0025781D"/>
    <w:rsid w:val="00257893"/>
    <w:rsid w:val="00266092"/>
    <w:rsid w:val="00266B61"/>
    <w:rsid w:val="0026712A"/>
    <w:rsid w:val="002704DB"/>
    <w:rsid w:val="002760CE"/>
    <w:rsid w:val="00285EDC"/>
    <w:rsid w:val="002B7A85"/>
    <w:rsid w:val="002C1641"/>
    <w:rsid w:val="002D5C03"/>
    <w:rsid w:val="002D7EA2"/>
    <w:rsid w:val="002E15DF"/>
    <w:rsid w:val="002E187C"/>
    <w:rsid w:val="002E6E57"/>
    <w:rsid w:val="00301075"/>
    <w:rsid w:val="00302733"/>
    <w:rsid w:val="00302910"/>
    <w:rsid w:val="00304D21"/>
    <w:rsid w:val="00310FDC"/>
    <w:rsid w:val="00311A4F"/>
    <w:rsid w:val="00313A87"/>
    <w:rsid w:val="00314078"/>
    <w:rsid w:val="0032123E"/>
    <w:rsid w:val="00321AFD"/>
    <w:rsid w:val="00322450"/>
    <w:rsid w:val="003246B5"/>
    <w:rsid w:val="0033169F"/>
    <w:rsid w:val="003414AC"/>
    <w:rsid w:val="00356185"/>
    <w:rsid w:val="00360380"/>
    <w:rsid w:val="00361C87"/>
    <w:rsid w:val="003771A3"/>
    <w:rsid w:val="00386CF0"/>
    <w:rsid w:val="003A4348"/>
    <w:rsid w:val="003A4C58"/>
    <w:rsid w:val="003A537A"/>
    <w:rsid w:val="003B4DE6"/>
    <w:rsid w:val="003C32BC"/>
    <w:rsid w:val="003D102A"/>
    <w:rsid w:val="003D612C"/>
    <w:rsid w:val="003E3E03"/>
    <w:rsid w:val="003F1BBF"/>
    <w:rsid w:val="00407C73"/>
    <w:rsid w:val="004162B1"/>
    <w:rsid w:val="004165C2"/>
    <w:rsid w:val="00450A4A"/>
    <w:rsid w:val="00453824"/>
    <w:rsid w:val="004666FB"/>
    <w:rsid w:val="00466D0B"/>
    <w:rsid w:val="00467B7E"/>
    <w:rsid w:val="004867BE"/>
    <w:rsid w:val="0049235B"/>
    <w:rsid w:val="0049419D"/>
    <w:rsid w:val="00497778"/>
    <w:rsid w:val="004A0840"/>
    <w:rsid w:val="004B2762"/>
    <w:rsid w:val="004B7EB6"/>
    <w:rsid w:val="004C41DE"/>
    <w:rsid w:val="004C4B62"/>
    <w:rsid w:val="004D0405"/>
    <w:rsid w:val="004D6025"/>
    <w:rsid w:val="004D72BC"/>
    <w:rsid w:val="004E7B4B"/>
    <w:rsid w:val="004F6B67"/>
    <w:rsid w:val="00501399"/>
    <w:rsid w:val="00507BC4"/>
    <w:rsid w:val="005128E4"/>
    <w:rsid w:val="00520468"/>
    <w:rsid w:val="00523394"/>
    <w:rsid w:val="00525560"/>
    <w:rsid w:val="005357A6"/>
    <w:rsid w:val="00544C49"/>
    <w:rsid w:val="0057402A"/>
    <w:rsid w:val="005771D0"/>
    <w:rsid w:val="005816E5"/>
    <w:rsid w:val="0059191A"/>
    <w:rsid w:val="005921FF"/>
    <w:rsid w:val="00592718"/>
    <w:rsid w:val="005A0DC2"/>
    <w:rsid w:val="005A265C"/>
    <w:rsid w:val="005A6D0E"/>
    <w:rsid w:val="005B222D"/>
    <w:rsid w:val="005B52B0"/>
    <w:rsid w:val="005B6806"/>
    <w:rsid w:val="005C00F9"/>
    <w:rsid w:val="005C4225"/>
    <w:rsid w:val="005E1FB9"/>
    <w:rsid w:val="005F0F33"/>
    <w:rsid w:val="00600DEB"/>
    <w:rsid w:val="00601FB3"/>
    <w:rsid w:val="00613027"/>
    <w:rsid w:val="00627C9F"/>
    <w:rsid w:val="006311DA"/>
    <w:rsid w:val="006311E9"/>
    <w:rsid w:val="006318B2"/>
    <w:rsid w:val="00632354"/>
    <w:rsid w:val="00642810"/>
    <w:rsid w:val="00652333"/>
    <w:rsid w:val="00653EA6"/>
    <w:rsid w:val="0068009E"/>
    <w:rsid w:val="00693001"/>
    <w:rsid w:val="006A17D2"/>
    <w:rsid w:val="006A73E6"/>
    <w:rsid w:val="006B2D5C"/>
    <w:rsid w:val="006B49D8"/>
    <w:rsid w:val="006B4C72"/>
    <w:rsid w:val="006C22D1"/>
    <w:rsid w:val="006C4606"/>
    <w:rsid w:val="006C4EB1"/>
    <w:rsid w:val="006D4707"/>
    <w:rsid w:val="006E0166"/>
    <w:rsid w:val="006E7B34"/>
    <w:rsid w:val="006E7F82"/>
    <w:rsid w:val="006F0830"/>
    <w:rsid w:val="006F1022"/>
    <w:rsid w:val="006F4458"/>
    <w:rsid w:val="00701B24"/>
    <w:rsid w:val="00706858"/>
    <w:rsid w:val="0071495F"/>
    <w:rsid w:val="00721877"/>
    <w:rsid w:val="00727B7F"/>
    <w:rsid w:val="007332BC"/>
    <w:rsid w:val="0073798E"/>
    <w:rsid w:val="00745899"/>
    <w:rsid w:val="007607C4"/>
    <w:rsid w:val="007636C7"/>
    <w:rsid w:val="0076643F"/>
    <w:rsid w:val="00781653"/>
    <w:rsid w:val="007A2F70"/>
    <w:rsid w:val="007A4E36"/>
    <w:rsid w:val="007B4AFD"/>
    <w:rsid w:val="007C14F8"/>
    <w:rsid w:val="007C20AC"/>
    <w:rsid w:val="007C3334"/>
    <w:rsid w:val="007C52BB"/>
    <w:rsid w:val="007D2048"/>
    <w:rsid w:val="007D2B98"/>
    <w:rsid w:val="007D3F4F"/>
    <w:rsid w:val="007F4853"/>
    <w:rsid w:val="007F4B27"/>
    <w:rsid w:val="00803F1C"/>
    <w:rsid w:val="0080600E"/>
    <w:rsid w:val="00814711"/>
    <w:rsid w:val="00817612"/>
    <w:rsid w:val="00821295"/>
    <w:rsid w:val="00834B76"/>
    <w:rsid w:val="00837C45"/>
    <w:rsid w:val="00842BDB"/>
    <w:rsid w:val="00853419"/>
    <w:rsid w:val="00871301"/>
    <w:rsid w:val="0089008C"/>
    <w:rsid w:val="00897E12"/>
    <w:rsid w:val="008B1908"/>
    <w:rsid w:val="008D43BA"/>
    <w:rsid w:val="008E3759"/>
    <w:rsid w:val="008E40F5"/>
    <w:rsid w:val="00901C17"/>
    <w:rsid w:val="00903727"/>
    <w:rsid w:val="009041DC"/>
    <w:rsid w:val="00907D81"/>
    <w:rsid w:val="009104B4"/>
    <w:rsid w:val="009228DA"/>
    <w:rsid w:val="00925FCD"/>
    <w:rsid w:val="0093441A"/>
    <w:rsid w:val="00947696"/>
    <w:rsid w:val="00954BF7"/>
    <w:rsid w:val="00964E6A"/>
    <w:rsid w:val="0096706E"/>
    <w:rsid w:val="00981FBA"/>
    <w:rsid w:val="0098783D"/>
    <w:rsid w:val="009B381B"/>
    <w:rsid w:val="009D7611"/>
    <w:rsid w:val="009E53DE"/>
    <w:rsid w:val="009E566A"/>
    <w:rsid w:val="00A12DBC"/>
    <w:rsid w:val="00A43458"/>
    <w:rsid w:val="00A46401"/>
    <w:rsid w:val="00A528D1"/>
    <w:rsid w:val="00A5614D"/>
    <w:rsid w:val="00A66BE5"/>
    <w:rsid w:val="00A83809"/>
    <w:rsid w:val="00AD37C1"/>
    <w:rsid w:val="00AE337B"/>
    <w:rsid w:val="00AE66EC"/>
    <w:rsid w:val="00AE6F91"/>
    <w:rsid w:val="00AF5571"/>
    <w:rsid w:val="00B06BB7"/>
    <w:rsid w:val="00B15DB8"/>
    <w:rsid w:val="00B167E9"/>
    <w:rsid w:val="00B179ED"/>
    <w:rsid w:val="00B314DB"/>
    <w:rsid w:val="00B31EBE"/>
    <w:rsid w:val="00B3718B"/>
    <w:rsid w:val="00B44B23"/>
    <w:rsid w:val="00B4632A"/>
    <w:rsid w:val="00B807BC"/>
    <w:rsid w:val="00B92E49"/>
    <w:rsid w:val="00BA276C"/>
    <w:rsid w:val="00BA506D"/>
    <w:rsid w:val="00BB306F"/>
    <w:rsid w:val="00BB55FD"/>
    <w:rsid w:val="00BD232B"/>
    <w:rsid w:val="00BD2E42"/>
    <w:rsid w:val="00BD4B89"/>
    <w:rsid w:val="00C04205"/>
    <w:rsid w:val="00C07F5B"/>
    <w:rsid w:val="00C21762"/>
    <w:rsid w:val="00C24543"/>
    <w:rsid w:val="00C256A2"/>
    <w:rsid w:val="00C25F76"/>
    <w:rsid w:val="00C3492D"/>
    <w:rsid w:val="00C505E4"/>
    <w:rsid w:val="00C55560"/>
    <w:rsid w:val="00C63EAB"/>
    <w:rsid w:val="00C66B72"/>
    <w:rsid w:val="00C84D0A"/>
    <w:rsid w:val="00C95549"/>
    <w:rsid w:val="00C9567A"/>
    <w:rsid w:val="00CA3B7D"/>
    <w:rsid w:val="00CA6577"/>
    <w:rsid w:val="00CB2660"/>
    <w:rsid w:val="00CC2E0A"/>
    <w:rsid w:val="00CC5E90"/>
    <w:rsid w:val="00CD046C"/>
    <w:rsid w:val="00CE5199"/>
    <w:rsid w:val="00CE66D5"/>
    <w:rsid w:val="00D17A90"/>
    <w:rsid w:val="00D22EE3"/>
    <w:rsid w:val="00D32B69"/>
    <w:rsid w:val="00D33309"/>
    <w:rsid w:val="00D34786"/>
    <w:rsid w:val="00D40A1E"/>
    <w:rsid w:val="00D45E69"/>
    <w:rsid w:val="00D533C0"/>
    <w:rsid w:val="00D60CC5"/>
    <w:rsid w:val="00D712D3"/>
    <w:rsid w:val="00D71422"/>
    <w:rsid w:val="00D7145E"/>
    <w:rsid w:val="00D75084"/>
    <w:rsid w:val="00D7558D"/>
    <w:rsid w:val="00D81D92"/>
    <w:rsid w:val="00D93446"/>
    <w:rsid w:val="00DA494D"/>
    <w:rsid w:val="00DA7B5F"/>
    <w:rsid w:val="00DB5CFB"/>
    <w:rsid w:val="00DE161C"/>
    <w:rsid w:val="00DE4686"/>
    <w:rsid w:val="00DE5BB1"/>
    <w:rsid w:val="00DF078B"/>
    <w:rsid w:val="00DF0919"/>
    <w:rsid w:val="00DF350D"/>
    <w:rsid w:val="00E227C1"/>
    <w:rsid w:val="00E43157"/>
    <w:rsid w:val="00E47F3D"/>
    <w:rsid w:val="00E51454"/>
    <w:rsid w:val="00E5235C"/>
    <w:rsid w:val="00E52F0B"/>
    <w:rsid w:val="00E533FF"/>
    <w:rsid w:val="00E709B3"/>
    <w:rsid w:val="00E7588C"/>
    <w:rsid w:val="00E7797F"/>
    <w:rsid w:val="00E8366C"/>
    <w:rsid w:val="00E850B6"/>
    <w:rsid w:val="00E8789F"/>
    <w:rsid w:val="00E92893"/>
    <w:rsid w:val="00E97B71"/>
    <w:rsid w:val="00EB0336"/>
    <w:rsid w:val="00EB37F6"/>
    <w:rsid w:val="00EB454D"/>
    <w:rsid w:val="00EB786F"/>
    <w:rsid w:val="00EC6019"/>
    <w:rsid w:val="00ED0D1B"/>
    <w:rsid w:val="00EE225D"/>
    <w:rsid w:val="00EE3522"/>
    <w:rsid w:val="00EF619B"/>
    <w:rsid w:val="00F00B55"/>
    <w:rsid w:val="00F1380F"/>
    <w:rsid w:val="00F14F0E"/>
    <w:rsid w:val="00F15A3B"/>
    <w:rsid w:val="00F24C29"/>
    <w:rsid w:val="00F253CC"/>
    <w:rsid w:val="00F42B71"/>
    <w:rsid w:val="00F56BA5"/>
    <w:rsid w:val="00F60524"/>
    <w:rsid w:val="00F621C3"/>
    <w:rsid w:val="00F644E6"/>
    <w:rsid w:val="00F65D3A"/>
    <w:rsid w:val="00F71D7C"/>
    <w:rsid w:val="00F71FDD"/>
    <w:rsid w:val="00F73DF6"/>
    <w:rsid w:val="00F75D7C"/>
    <w:rsid w:val="00F85A0A"/>
    <w:rsid w:val="00F9653B"/>
    <w:rsid w:val="00FB62CF"/>
    <w:rsid w:val="00FC3EB4"/>
    <w:rsid w:val="00FC52F6"/>
    <w:rsid w:val="00FC6C58"/>
    <w:rsid w:val="00FD6C9F"/>
    <w:rsid w:val="00FE0EB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907D81"/>
    <w:rPr>
      <w:sz w:val="16"/>
      <w:szCs w:val="16"/>
    </w:rPr>
  </w:style>
  <w:style w:type="paragraph" w:styleId="CommentText">
    <w:name w:val="annotation text"/>
    <w:basedOn w:val="Normal"/>
    <w:link w:val="CommentTextChar"/>
    <w:uiPriority w:val="99"/>
    <w:semiHidden/>
    <w:unhideWhenUsed/>
    <w:rsid w:val="00907D81"/>
    <w:rPr>
      <w:sz w:val="20"/>
      <w:szCs w:val="20"/>
    </w:rPr>
  </w:style>
  <w:style w:type="character" w:customStyle="1" w:styleId="CommentTextChar">
    <w:name w:val="Comment Text Char"/>
    <w:basedOn w:val="DefaultParagraphFont"/>
    <w:link w:val="CommentText"/>
    <w:uiPriority w:val="99"/>
    <w:semiHidden/>
    <w:rsid w:val="00907D81"/>
    <w:rPr>
      <w:lang w:val="en-US" w:eastAsia="en-US"/>
    </w:rPr>
  </w:style>
  <w:style w:type="paragraph" w:styleId="CommentSubject">
    <w:name w:val="annotation subject"/>
    <w:basedOn w:val="CommentText"/>
    <w:next w:val="CommentText"/>
    <w:link w:val="CommentSubjectChar"/>
    <w:uiPriority w:val="99"/>
    <w:semiHidden/>
    <w:unhideWhenUsed/>
    <w:rsid w:val="00907D81"/>
    <w:rPr>
      <w:b/>
      <w:bCs/>
    </w:rPr>
  </w:style>
  <w:style w:type="character" w:customStyle="1" w:styleId="CommentSubjectChar">
    <w:name w:val="Comment Subject Char"/>
    <w:basedOn w:val="CommentTextChar"/>
    <w:link w:val="CommentSubject"/>
    <w:uiPriority w:val="99"/>
    <w:semiHidden/>
    <w:rsid w:val="00907D8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45A3E"/>
    <w:rsid w:val="000A1413"/>
    <w:rsid w:val="00125180"/>
    <w:rsid w:val="001B3C1F"/>
    <w:rsid w:val="00232505"/>
    <w:rsid w:val="002F1DDB"/>
    <w:rsid w:val="003748EB"/>
    <w:rsid w:val="004108B1"/>
    <w:rsid w:val="004E7920"/>
    <w:rsid w:val="00561C3E"/>
    <w:rsid w:val="006A3012"/>
    <w:rsid w:val="006D228D"/>
    <w:rsid w:val="00865866"/>
    <w:rsid w:val="00A36EEE"/>
    <w:rsid w:val="00AB44F1"/>
    <w:rsid w:val="00AE54E1"/>
    <w:rsid w:val="00C74229"/>
    <w:rsid w:val="00C94E7D"/>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E8C47-1963-4520-B5D7-B5BC13B0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2808</Words>
  <Characters>14971</Characters>
  <Application>Microsoft Office Word</Application>
  <DocSecurity>0</DocSecurity>
  <Lines>267</Lines>
  <Paragraphs>60</Paragraphs>
  <ScaleCrop>false</ScaleCrop>
  <Company/>
  <LinksUpToDate>false</LinksUpToDate>
  <CharactersWithSpaces>17719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317/20</dc:title>
  <dc:creator/>
  <cp:lastModifiedBy/>
  <cp:revision>1</cp:revision>
  <dcterms:created xsi:type="dcterms:W3CDTF">2021-01-11T16:28:00Z</dcterms:created>
  <dcterms:modified xsi:type="dcterms:W3CDTF">2021-01-11T16:28:00Z</dcterms:modified>
</cp:coreProperties>
</file>