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C92732"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EBEAB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54F829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652DB2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AEA61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E266CF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32E100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4929920B"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AD47E2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F83C9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2393CF4"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8E43D2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70AB2D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07BF2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1B4632" w14:textId="0177D5B2" w:rsidR="00040C3A" w:rsidRPr="003C32BC" w:rsidRDefault="00EF3F04"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685551E8">
                <wp:simplePos x="0" y="0"/>
                <wp:positionH relativeFrom="column">
                  <wp:posOffset>-451756</wp:posOffset>
                </wp:positionH>
                <wp:positionV relativeFrom="paragraph">
                  <wp:posOffset>129086</wp:posOffset>
                </wp:positionV>
                <wp:extent cx="1415778"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15778"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0ADAA95F" w:rsidR="00627C9F" w:rsidRPr="00EF3F04" w:rsidRDefault="009E566A" w:rsidP="009E566A">
                            <w:pPr>
                              <w:jc w:val="right"/>
                              <w:rPr>
                                <w:rFonts w:asciiTheme="minorHAnsi" w:hAnsiTheme="minorHAnsi"/>
                                <w:color w:val="FFFFFF" w:themeColor="background1"/>
                                <w:sz w:val="22"/>
                                <w:lang w:val="pt-BR"/>
                              </w:rPr>
                            </w:pPr>
                            <w:r w:rsidRPr="003103D2">
                              <w:rPr>
                                <w:rFonts w:asciiTheme="minorHAnsi" w:hAnsiTheme="minorHAnsi"/>
                                <w:color w:val="FFFFFF" w:themeColor="background1"/>
                                <w:sz w:val="22"/>
                                <w:lang w:val="pt-BR"/>
                              </w:rPr>
                              <w:t>OEA/Ser.L/V</w:t>
                            </w:r>
                            <w:r w:rsidRPr="00EF3F04">
                              <w:rPr>
                                <w:rFonts w:asciiTheme="minorHAnsi" w:hAnsiTheme="minorHAnsi"/>
                                <w:color w:val="FFFFFF" w:themeColor="background1"/>
                                <w:sz w:val="22"/>
                                <w:lang w:val="pt-BR"/>
                              </w:rPr>
                              <w:t>/II.</w:t>
                            </w:r>
                          </w:p>
                          <w:p w14:paraId="10E5837E" w14:textId="7F1050BB" w:rsidR="00627C9F" w:rsidRPr="00EF3F04" w:rsidRDefault="00CA6577" w:rsidP="009E566A">
                            <w:pPr>
                              <w:jc w:val="right"/>
                              <w:rPr>
                                <w:rFonts w:asciiTheme="minorHAnsi" w:hAnsiTheme="minorHAnsi"/>
                                <w:color w:val="FFFFFF" w:themeColor="background1"/>
                                <w:sz w:val="22"/>
                                <w:lang w:val="pt-BR"/>
                              </w:rPr>
                            </w:pPr>
                            <w:r w:rsidRPr="00EF3F04">
                              <w:rPr>
                                <w:rFonts w:asciiTheme="minorHAnsi" w:hAnsiTheme="minorHAnsi"/>
                                <w:color w:val="FFFFFF" w:themeColor="background1"/>
                                <w:sz w:val="22"/>
                                <w:lang w:val="pt-BR"/>
                              </w:rPr>
                              <w:t xml:space="preserve">Doc. </w:t>
                            </w:r>
                            <w:r w:rsidR="00EF3F04">
                              <w:rPr>
                                <w:rFonts w:asciiTheme="minorHAnsi" w:hAnsiTheme="minorHAnsi"/>
                                <w:color w:val="FFFFFF" w:themeColor="background1"/>
                                <w:sz w:val="22"/>
                                <w:lang w:val="pt-BR"/>
                              </w:rPr>
                              <w:t>269</w:t>
                            </w:r>
                          </w:p>
                          <w:p w14:paraId="4FF22967" w14:textId="24D2A8BF" w:rsidR="00627C9F" w:rsidRPr="003103D2" w:rsidRDefault="00022CF5" w:rsidP="009E566A">
                            <w:pPr>
                              <w:jc w:val="right"/>
                              <w:rPr>
                                <w:rFonts w:asciiTheme="minorHAnsi" w:hAnsiTheme="minorHAnsi"/>
                                <w:color w:val="FFFFFF" w:themeColor="background1"/>
                                <w:sz w:val="22"/>
                              </w:rPr>
                            </w:pPr>
                            <w:r w:rsidRPr="00EF3F04">
                              <w:rPr>
                                <w:rFonts w:asciiTheme="minorHAnsi" w:hAnsiTheme="minorHAnsi"/>
                                <w:color w:val="FFFFFF" w:themeColor="background1"/>
                                <w:sz w:val="22"/>
                                <w:lang w:val="pt-BR"/>
                              </w:rPr>
                              <w:t xml:space="preserve"> </w:t>
                            </w:r>
                            <w:r w:rsidR="00EF3F04">
                              <w:rPr>
                                <w:rFonts w:asciiTheme="minorHAnsi" w:hAnsiTheme="minorHAnsi"/>
                                <w:color w:val="FFFFFF" w:themeColor="background1"/>
                                <w:sz w:val="22"/>
                              </w:rPr>
                              <w:t xml:space="preserve">21 September </w:t>
                            </w:r>
                            <w:r w:rsidR="00F42B71" w:rsidRPr="00EF3F04">
                              <w:rPr>
                                <w:rFonts w:asciiTheme="minorHAnsi" w:hAnsiTheme="minorHAnsi"/>
                                <w:color w:val="FFFFFF" w:themeColor="background1"/>
                                <w:sz w:val="22"/>
                              </w:rPr>
                              <w:t>2</w:t>
                            </w:r>
                            <w:r w:rsidR="003103D2" w:rsidRPr="00EF3F04">
                              <w:rPr>
                                <w:rFonts w:asciiTheme="minorHAnsi" w:hAnsiTheme="minorHAnsi"/>
                                <w:color w:val="FFFFFF" w:themeColor="background1"/>
                                <w:sz w:val="22"/>
                              </w:rPr>
                              <w:t>02</w:t>
                            </w:r>
                            <w:r w:rsidR="00F42B71" w:rsidRPr="00EF3F04">
                              <w:rPr>
                                <w:rFonts w:asciiTheme="minorHAnsi" w:hAnsiTheme="minorHAnsi"/>
                                <w:color w:val="FFFFFF" w:themeColor="background1"/>
                                <w:sz w:val="22"/>
                              </w:rPr>
                              <w:t>0</w:t>
                            </w:r>
                          </w:p>
                          <w:p w14:paraId="182B3835" w14:textId="416FB515" w:rsidR="00627C9F" w:rsidRPr="003103D2" w:rsidRDefault="00627C9F" w:rsidP="009E566A">
                            <w:pPr>
                              <w:jc w:val="right"/>
                              <w:rPr>
                                <w:rFonts w:asciiTheme="minorHAnsi" w:hAnsiTheme="minorHAnsi"/>
                                <w:color w:val="FFFFFF" w:themeColor="background1"/>
                                <w:sz w:val="22"/>
                              </w:rPr>
                            </w:pPr>
                            <w:r w:rsidRPr="003103D2">
                              <w:rPr>
                                <w:rFonts w:asciiTheme="minorHAnsi" w:hAnsiTheme="minorHAnsi"/>
                                <w:color w:val="FFFFFF" w:themeColor="background1"/>
                                <w:sz w:val="22"/>
                              </w:rPr>
                              <w:t>Original:</w:t>
                            </w:r>
                            <w:r w:rsidR="002C1641" w:rsidRPr="003103D2">
                              <w:rPr>
                                <w:rFonts w:asciiTheme="minorHAnsi" w:hAnsiTheme="minorHAnsi"/>
                                <w:color w:val="FFFFFF" w:themeColor="background1"/>
                                <w:sz w:val="22"/>
                              </w:rPr>
                              <w:t xml:space="preserve"> </w:t>
                            </w:r>
                            <w:r w:rsidR="00F42B71" w:rsidRPr="003103D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FB30C4" id="Text Box 8" o:spid="_x0000_s1027" type="#_x0000_t202" style="position:absolute;left:0;text-align:left;margin-left:-35.55pt;margin-top:10.15pt;width:111.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" filled="f" stroked="f" strokeweight=".5pt">
                <v:textbox>
                  <w:txbxContent>
                    <w:p w14:paraId="00567C27" w14:textId="0ADAA95F" w:rsidR="00627C9F" w:rsidRPr="00EF3F04" w:rsidRDefault="009E566A" w:rsidP="009E566A">
                      <w:pPr>
                        <w:jc w:val="right"/>
                        <w:rPr>
                          <w:rFonts w:asciiTheme="minorHAnsi" w:hAnsiTheme="minorHAnsi"/>
                          <w:color w:val="FFFFFF" w:themeColor="background1"/>
                          <w:sz w:val="22"/>
                          <w:lang w:val="pt-BR"/>
                        </w:rPr>
                      </w:pPr>
                      <w:r w:rsidRPr="003103D2">
                        <w:rPr>
                          <w:rFonts w:asciiTheme="minorHAnsi" w:hAnsiTheme="minorHAnsi"/>
                          <w:color w:val="FFFFFF" w:themeColor="background1"/>
                          <w:sz w:val="22"/>
                          <w:lang w:val="pt-BR"/>
                        </w:rPr>
                        <w:t>OEA/Ser.L/V</w:t>
                      </w:r>
                      <w:r w:rsidRPr="00EF3F04">
                        <w:rPr>
                          <w:rFonts w:asciiTheme="minorHAnsi" w:hAnsiTheme="minorHAnsi"/>
                          <w:color w:val="FFFFFF" w:themeColor="background1"/>
                          <w:sz w:val="22"/>
                          <w:lang w:val="pt-BR"/>
                        </w:rPr>
                        <w:t>/II.</w:t>
                      </w:r>
                    </w:p>
                    <w:p w14:paraId="10E5837E" w14:textId="7F1050BB" w:rsidR="00627C9F" w:rsidRPr="00EF3F04" w:rsidRDefault="00CA6577" w:rsidP="009E566A">
                      <w:pPr>
                        <w:jc w:val="right"/>
                        <w:rPr>
                          <w:rFonts w:asciiTheme="minorHAnsi" w:hAnsiTheme="minorHAnsi"/>
                          <w:color w:val="FFFFFF" w:themeColor="background1"/>
                          <w:sz w:val="22"/>
                          <w:lang w:val="pt-BR"/>
                        </w:rPr>
                      </w:pPr>
                      <w:r w:rsidRPr="00EF3F04">
                        <w:rPr>
                          <w:rFonts w:asciiTheme="minorHAnsi" w:hAnsiTheme="minorHAnsi"/>
                          <w:color w:val="FFFFFF" w:themeColor="background1"/>
                          <w:sz w:val="22"/>
                          <w:lang w:val="pt-BR"/>
                        </w:rPr>
                        <w:t xml:space="preserve">Doc. </w:t>
                      </w:r>
                      <w:r w:rsidR="00EF3F04">
                        <w:rPr>
                          <w:rFonts w:asciiTheme="minorHAnsi" w:hAnsiTheme="minorHAnsi"/>
                          <w:color w:val="FFFFFF" w:themeColor="background1"/>
                          <w:sz w:val="22"/>
                          <w:lang w:val="pt-BR"/>
                        </w:rPr>
                        <w:t>269</w:t>
                      </w:r>
                    </w:p>
                    <w:p w14:paraId="4FF22967" w14:textId="24D2A8BF" w:rsidR="00627C9F" w:rsidRPr="003103D2" w:rsidRDefault="00022CF5" w:rsidP="009E566A">
                      <w:pPr>
                        <w:jc w:val="right"/>
                        <w:rPr>
                          <w:rFonts w:asciiTheme="minorHAnsi" w:hAnsiTheme="minorHAnsi"/>
                          <w:color w:val="FFFFFF" w:themeColor="background1"/>
                          <w:sz w:val="22"/>
                        </w:rPr>
                      </w:pPr>
                      <w:r w:rsidRPr="00EF3F04">
                        <w:rPr>
                          <w:rFonts w:asciiTheme="minorHAnsi" w:hAnsiTheme="minorHAnsi"/>
                          <w:color w:val="FFFFFF" w:themeColor="background1"/>
                          <w:sz w:val="22"/>
                          <w:lang w:val="pt-BR"/>
                        </w:rPr>
                        <w:t xml:space="preserve"> </w:t>
                      </w:r>
                      <w:r w:rsidR="00EF3F04">
                        <w:rPr>
                          <w:rFonts w:asciiTheme="minorHAnsi" w:hAnsiTheme="minorHAnsi"/>
                          <w:color w:val="FFFFFF" w:themeColor="background1"/>
                          <w:sz w:val="22"/>
                        </w:rPr>
                        <w:t xml:space="preserve">21 September </w:t>
                      </w:r>
                      <w:r w:rsidR="00F42B71" w:rsidRPr="00EF3F04">
                        <w:rPr>
                          <w:rFonts w:asciiTheme="minorHAnsi" w:hAnsiTheme="minorHAnsi"/>
                          <w:color w:val="FFFFFF" w:themeColor="background1"/>
                          <w:sz w:val="22"/>
                        </w:rPr>
                        <w:t>2</w:t>
                      </w:r>
                      <w:r w:rsidR="003103D2" w:rsidRPr="00EF3F04">
                        <w:rPr>
                          <w:rFonts w:asciiTheme="minorHAnsi" w:hAnsiTheme="minorHAnsi"/>
                          <w:color w:val="FFFFFF" w:themeColor="background1"/>
                          <w:sz w:val="22"/>
                        </w:rPr>
                        <w:t>02</w:t>
                      </w:r>
                      <w:r w:rsidR="00F42B71" w:rsidRPr="00EF3F04">
                        <w:rPr>
                          <w:rFonts w:asciiTheme="minorHAnsi" w:hAnsiTheme="minorHAnsi"/>
                          <w:color w:val="FFFFFF" w:themeColor="background1"/>
                          <w:sz w:val="22"/>
                        </w:rPr>
                        <w:t>0</w:t>
                      </w:r>
                    </w:p>
                    <w:p w14:paraId="182B3835" w14:textId="416FB515" w:rsidR="00627C9F" w:rsidRPr="003103D2" w:rsidRDefault="00627C9F" w:rsidP="009E566A">
                      <w:pPr>
                        <w:jc w:val="right"/>
                        <w:rPr>
                          <w:rFonts w:asciiTheme="minorHAnsi" w:hAnsiTheme="minorHAnsi"/>
                          <w:color w:val="FFFFFF" w:themeColor="background1"/>
                          <w:sz w:val="22"/>
                        </w:rPr>
                      </w:pPr>
                      <w:r w:rsidRPr="003103D2">
                        <w:rPr>
                          <w:rFonts w:asciiTheme="minorHAnsi" w:hAnsiTheme="minorHAnsi"/>
                          <w:color w:val="FFFFFF" w:themeColor="background1"/>
                          <w:sz w:val="22"/>
                        </w:rPr>
                        <w:t>Original:</w:t>
                      </w:r>
                      <w:r w:rsidR="002C1641" w:rsidRPr="003103D2">
                        <w:rPr>
                          <w:rFonts w:asciiTheme="minorHAnsi" w:hAnsiTheme="minorHAnsi"/>
                          <w:color w:val="FFFFFF" w:themeColor="background1"/>
                          <w:sz w:val="22"/>
                        </w:rPr>
                        <w:t xml:space="preserve"> </w:t>
                      </w:r>
                      <w:r w:rsidR="00F42B71" w:rsidRPr="003103D2">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059E155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74DA35A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F3F04">
                              <w:rPr>
                                <w:rFonts w:asciiTheme="majorHAnsi" w:hAnsiTheme="majorHAnsi" w:cs="Arial"/>
                                <w:b/>
                                <w:bCs/>
                                <w:color w:val="0D0D0D" w:themeColor="text1" w:themeTint="F2"/>
                                <w:sz w:val="36"/>
                                <w:szCs w:val="40"/>
                              </w:rPr>
                              <w:t>253</w:t>
                            </w:r>
                            <w:r w:rsidR="00322450" w:rsidRPr="004B7EB6">
                              <w:rPr>
                                <w:rFonts w:asciiTheme="majorHAnsi" w:hAnsiTheme="majorHAnsi" w:cs="Arial"/>
                                <w:b/>
                                <w:bCs/>
                                <w:color w:val="0D0D0D" w:themeColor="text1" w:themeTint="F2"/>
                                <w:sz w:val="36"/>
                                <w:szCs w:val="40"/>
                              </w:rPr>
                              <w:t>/</w:t>
                            </w:r>
                            <w:r w:rsidR="006869DF">
                              <w:rPr>
                                <w:rFonts w:asciiTheme="majorHAnsi" w:hAnsiTheme="majorHAnsi" w:cs="Arial"/>
                                <w:b/>
                                <w:bCs/>
                                <w:color w:val="0D0D0D" w:themeColor="text1" w:themeTint="F2"/>
                                <w:sz w:val="36"/>
                                <w:szCs w:val="40"/>
                              </w:rPr>
                              <w:t>20</w:t>
                            </w:r>
                          </w:p>
                          <w:p w14:paraId="1D2DCB2D" w14:textId="30AAF63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869DF">
                              <w:rPr>
                                <w:rFonts w:asciiTheme="majorHAnsi" w:hAnsiTheme="majorHAnsi" w:cs="Arial"/>
                                <w:b/>
                                <w:bCs/>
                                <w:color w:val="0D0D0D" w:themeColor="text1" w:themeTint="F2"/>
                                <w:sz w:val="36"/>
                                <w:szCs w:val="40"/>
                              </w:rPr>
                              <w:t>965-09</w:t>
                            </w:r>
                          </w:p>
                          <w:p w14:paraId="00D82CDB" w14:textId="29B5002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6E096F62" w:rsidR="00F42B71" w:rsidRPr="004B625D" w:rsidRDefault="006869D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JOSÉ PALOMINO CASTREJÓN</w:t>
                            </w:r>
                          </w:p>
                          <w:p w14:paraId="33A7787A" w14:textId="65BD2EC1" w:rsidR="00F42B71" w:rsidRPr="004B625D" w:rsidRDefault="006869D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0FCEEC"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5BF0BA0" w14:textId="74DA35A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F3F04">
                        <w:rPr>
                          <w:rFonts w:asciiTheme="majorHAnsi" w:hAnsiTheme="majorHAnsi" w:cs="Arial"/>
                          <w:b/>
                          <w:bCs/>
                          <w:color w:val="0D0D0D" w:themeColor="text1" w:themeTint="F2"/>
                          <w:sz w:val="36"/>
                          <w:szCs w:val="40"/>
                        </w:rPr>
                        <w:t>253</w:t>
                      </w:r>
                      <w:r w:rsidR="00322450" w:rsidRPr="004B7EB6">
                        <w:rPr>
                          <w:rFonts w:asciiTheme="majorHAnsi" w:hAnsiTheme="majorHAnsi" w:cs="Arial"/>
                          <w:b/>
                          <w:bCs/>
                          <w:color w:val="0D0D0D" w:themeColor="text1" w:themeTint="F2"/>
                          <w:sz w:val="36"/>
                          <w:szCs w:val="40"/>
                        </w:rPr>
                        <w:t>/</w:t>
                      </w:r>
                      <w:r w:rsidR="006869DF">
                        <w:rPr>
                          <w:rFonts w:asciiTheme="majorHAnsi" w:hAnsiTheme="majorHAnsi" w:cs="Arial"/>
                          <w:b/>
                          <w:bCs/>
                          <w:color w:val="0D0D0D" w:themeColor="text1" w:themeTint="F2"/>
                          <w:sz w:val="36"/>
                          <w:szCs w:val="40"/>
                        </w:rPr>
                        <w:t>20</w:t>
                      </w:r>
                    </w:p>
                    <w:p w14:paraId="1D2DCB2D" w14:textId="30AAF63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869DF">
                        <w:rPr>
                          <w:rFonts w:asciiTheme="majorHAnsi" w:hAnsiTheme="majorHAnsi" w:cs="Arial"/>
                          <w:b/>
                          <w:bCs/>
                          <w:color w:val="0D0D0D" w:themeColor="text1" w:themeTint="F2"/>
                          <w:sz w:val="36"/>
                          <w:szCs w:val="40"/>
                        </w:rPr>
                        <w:t>965-09</w:t>
                      </w:r>
                    </w:p>
                    <w:p w14:paraId="00D82CDB" w14:textId="29B5002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5377BD56" w14:textId="6E096F62" w:rsidR="00F42B71" w:rsidRPr="004B625D" w:rsidRDefault="006869D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JOSÉ PALOMINO CASTREJÓN</w:t>
                      </w:r>
                    </w:p>
                    <w:p w14:paraId="33A7787A" w14:textId="65BD2EC1" w:rsidR="00F42B71" w:rsidRPr="004B625D" w:rsidRDefault="006869D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14:paraId="3AC5A16F"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14:paraId="5760E5C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B5BAF3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5D224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F9B79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0510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68D04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A0A6FD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D7121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2DBD5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DC544B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3EADED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474231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7317A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85F23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2E5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F82E2E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48B44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37FBC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C1E26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616266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CB6F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83F2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5EAD26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961A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740D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0410C7F"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5C2F774D"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Electronically approved by the Commission on</w:t>
                            </w:r>
                            <w:r w:rsidR="00EF3F04">
                              <w:rPr>
                                <w:rFonts w:asciiTheme="majorHAnsi" w:hAnsiTheme="majorHAnsi"/>
                                <w:color w:val="0D0D0D" w:themeColor="text1" w:themeTint="F2"/>
                                <w:sz w:val="18"/>
                                <w:szCs w:val="22"/>
                              </w:rPr>
                              <w:t xml:space="preserve"> September 21, 2020</w:t>
                            </w:r>
                            <w:r w:rsidR="006F19CC">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86DBD" id="_x0000_t202" coordsize="21600,21600" o:spt="202" path="m,l,21600r21600,l21600,xe">
                <v:stroke joinstyle="miter"/>
                <v:path gradientshapeok="t" o:connecttype="rect"/>
              </v:shapetype>
              <v:shape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5C2F774D" w:rsidR="00D514D0" w:rsidRPr="00D514D0" w:rsidRDefault="00D514D0" w:rsidP="00D514D0">
                      <w:pPr>
                        <w:tabs>
                          <w:tab w:val="center" w:pos="5400"/>
                        </w:tabs>
                        <w:suppressAutoHyphens/>
                        <w:spacing w:before="60"/>
                        <w:rPr>
                          <w:rFonts w:asciiTheme="majorHAnsi" w:hAnsiTheme="majorHAnsi"/>
                          <w:color w:val="0D0D0D" w:themeColor="text1" w:themeTint="F2"/>
                          <w:sz w:val="18"/>
                          <w:szCs w:val="22"/>
                        </w:rPr>
                      </w:pPr>
                      <w:r w:rsidRPr="00D514D0">
                        <w:rPr>
                          <w:rFonts w:asciiTheme="majorHAnsi" w:hAnsiTheme="majorHAnsi"/>
                          <w:color w:val="0D0D0D" w:themeColor="text1" w:themeTint="F2"/>
                          <w:sz w:val="18"/>
                          <w:szCs w:val="22"/>
                        </w:rPr>
                        <w:t>Electronically approved by the Commission on</w:t>
                      </w:r>
                      <w:r w:rsidR="00EF3F04">
                        <w:rPr>
                          <w:rFonts w:asciiTheme="majorHAnsi" w:hAnsiTheme="majorHAnsi"/>
                          <w:color w:val="0D0D0D" w:themeColor="text1" w:themeTint="F2"/>
                          <w:sz w:val="18"/>
                          <w:szCs w:val="22"/>
                        </w:rPr>
                        <w:t xml:space="preserve"> September 21, 2020</w:t>
                      </w:r>
                      <w:r w:rsidR="006F19CC">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D1B9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D633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8D371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87CA2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64E01FD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EF3F04">
                              <w:rPr>
                                <w:rFonts w:asciiTheme="majorHAnsi" w:hAnsiTheme="majorHAnsi"/>
                                <w:color w:val="595959" w:themeColor="text1" w:themeTint="A6"/>
                                <w:sz w:val="18"/>
                              </w:rPr>
                              <w:t xml:space="preserve">No. </w:t>
                            </w:r>
                            <w:r w:rsidR="00EF3F04">
                              <w:rPr>
                                <w:rFonts w:asciiTheme="majorHAnsi" w:hAnsiTheme="majorHAnsi"/>
                                <w:color w:val="595959" w:themeColor="text1" w:themeTint="A6"/>
                                <w:sz w:val="18"/>
                              </w:rPr>
                              <w:t>253</w:t>
                            </w:r>
                            <w:r w:rsidR="00022CF5" w:rsidRPr="00EF3F04">
                              <w:rPr>
                                <w:rFonts w:asciiTheme="majorHAnsi" w:hAnsiTheme="majorHAnsi"/>
                                <w:color w:val="595959" w:themeColor="text1" w:themeTint="A6"/>
                                <w:sz w:val="18"/>
                              </w:rPr>
                              <w:t>/</w:t>
                            </w:r>
                            <w:r w:rsidR="003E7CD7">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E7CD7">
                              <w:rPr>
                                <w:rFonts w:asciiTheme="majorHAnsi" w:hAnsiTheme="majorHAnsi"/>
                                <w:color w:val="595959" w:themeColor="text1" w:themeTint="A6"/>
                                <w:sz w:val="18"/>
                              </w:rPr>
                              <w:t xml:space="preserve">965-09. </w:t>
                            </w:r>
                            <w:proofErr w:type="spellStart"/>
                            <w:r w:rsidR="00F42B71" w:rsidRPr="006F19CC">
                              <w:rPr>
                                <w:rFonts w:asciiTheme="majorHAnsi" w:hAnsiTheme="majorHAnsi"/>
                                <w:color w:val="595959" w:themeColor="text1" w:themeTint="A6"/>
                                <w:sz w:val="18"/>
                                <w:lang w:val="es-US"/>
                              </w:rPr>
                              <w:t>Admissibility</w:t>
                            </w:r>
                            <w:proofErr w:type="spellEnd"/>
                            <w:r w:rsidRPr="006F19CC">
                              <w:rPr>
                                <w:rFonts w:asciiTheme="majorHAnsi" w:hAnsiTheme="majorHAnsi"/>
                                <w:color w:val="595959" w:themeColor="text1" w:themeTint="A6"/>
                                <w:sz w:val="18"/>
                                <w:lang w:val="es-US"/>
                              </w:rPr>
                              <w:t xml:space="preserve">. </w:t>
                            </w:r>
                            <w:r w:rsidR="003E7CD7" w:rsidRPr="006F19CC">
                              <w:rPr>
                                <w:rFonts w:asciiTheme="majorHAnsi" w:hAnsiTheme="majorHAnsi"/>
                                <w:color w:val="595959" w:themeColor="text1" w:themeTint="A6"/>
                                <w:sz w:val="18"/>
                                <w:lang w:val="es-US"/>
                              </w:rPr>
                              <w:t xml:space="preserve">José Palomino Castrejón. </w:t>
                            </w:r>
                            <w:proofErr w:type="spellStart"/>
                            <w:r w:rsidR="003E7CD7" w:rsidRPr="00561C72">
                              <w:rPr>
                                <w:rFonts w:asciiTheme="majorHAnsi" w:hAnsiTheme="majorHAnsi"/>
                                <w:color w:val="595959" w:themeColor="text1" w:themeTint="A6"/>
                                <w:sz w:val="18"/>
                                <w:lang w:val="es-ES"/>
                              </w:rPr>
                              <w:t>Mexico</w:t>
                            </w:r>
                            <w:proofErr w:type="spellEnd"/>
                            <w:r w:rsidR="00022CF5" w:rsidRPr="00561C72">
                              <w:rPr>
                                <w:rFonts w:asciiTheme="majorHAnsi" w:hAnsiTheme="majorHAnsi"/>
                                <w:color w:val="595959" w:themeColor="text1" w:themeTint="A6"/>
                                <w:sz w:val="18"/>
                                <w:lang w:val="es-ES"/>
                              </w:rPr>
                              <w:t xml:space="preserve">. </w:t>
                            </w:r>
                            <w:r w:rsidR="00EF3F04">
                              <w:rPr>
                                <w:rFonts w:asciiTheme="majorHAnsi" w:hAnsiTheme="majorHAnsi"/>
                                <w:color w:val="595959" w:themeColor="text1" w:themeTint="A6"/>
                                <w:sz w:val="18"/>
                              </w:rPr>
                              <w:t>September 21, 2020</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64E01FD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w:t>
                      </w:r>
                      <w:r w:rsidRPr="00EF3F04">
                        <w:rPr>
                          <w:rFonts w:asciiTheme="majorHAnsi" w:hAnsiTheme="majorHAnsi"/>
                          <w:color w:val="595959" w:themeColor="text1" w:themeTint="A6"/>
                          <w:sz w:val="18"/>
                        </w:rPr>
                        <w:t xml:space="preserve">No. </w:t>
                      </w:r>
                      <w:r w:rsidR="00EF3F04">
                        <w:rPr>
                          <w:rFonts w:asciiTheme="majorHAnsi" w:hAnsiTheme="majorHAnsi"/>
                          <w:color w:val="595959" w:themeColor="text1" w:themeTint="A6"/>
                          <w:sz w:val="18"/>
                        </w:rPr>
                        <w:t>253</w:t>
                      </w:r>
                      <w:r w:rsidR="00022CF5" w:rsidRPr="00EF3F04">
                        <w:rPr>
                          <w:rFonts w:asciiTheme="majorHAnsi" w:hAnsiTheme="majorHAnsi"/>
                          <w:color w:val="595959" w:themeColor="text1" w:themeTint="A6"/>
                          <w:sz w:val="18"/>
                        </w:rPr>
                        <w:t>/</w:t>
                      </w:r>
                      <w:r w:rsidR="003E7CD7">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E7CD7">
                        <w:rPr>
                          <w:rFonts w:asciiTheme="majorHAnsi" w:hAnsiTheme="majorHAnsi"/>
                          <w:color w:val="595959" w:themeColor="text1" w:themeTint="A6"/>
                          <w:sz w:val="18"/>
                        </w:rPr>
                        <w:t xml:space="preserve">965-09. </w:t>
                      </w:r>
                      <w:r w:rsidR="00F42B71" w:rsidRPr="003514FB">
                        <w:rPr>
                          <w:rFonts w:asciiTheme="majorHAnsi" w:hAnsiTheme="majorHAnsi"/>
                          <w:color w:val="595959" w:themeColor="text1" w:themeTint="A6"/>
                          <w:sz w:val="18"/>
                        </w:rPr>
                        <w:t>Admissibility</w:t>
                      </w:r>
                      <w:r w:rsidRPr="003514FB">
                        <w:rPr>
                          <w:rFonts w:asciiTheme="majorHAnsi" w:hAnsiTheme="majorHAnsi"/>
                          <w:color w:val="595959" w:themeColor="text1" w:themeTint="A6"/>
                          <w:sz w:val="18"/>
                        </w:rPr>
                        <w:t xml:space="preserve">. </w:t>
                      </w:r>
                      <w:r w:rsidR="003E7CD7" w:rsidRPr="003514FB">
                        <w:rPr>
                          <w:rFonts w:asciiTheme="majorHAnsi" w:hAnsiTheme="majorHAnsi"/>
                          <w:color w:val="595959" w:themeColor="text1" w:themeTint="A6"/>
                          <w:sz w:val="18"/>
                        </w:rPr>
                        <w:t xml:space="preserve">José Palomino </w:t>
                      </w:r>
                      <w:proofErr w:type="spellStart"/>
                      <w:r w:rsidR="003E7CD7" w:rsidRPr="003514FB">
                        <w:rPr>
                          <w:rFonts w:asciiTheme="majorHAnsi" w:hAnsiTheme="majorHAnsi"/>
                          <w:color w:val="595959" w:themeColor="text1" w:themeTint="A6"/>
                          <w:sz w:val="18"/>
                        </w:rPr>
                        <w:t>Castrejón</w:t>
                      </w:r>
                      <w:proofErr w:type="spellEnd"/>
                      <w:r w:rsidR="003E7CD7" w:rsidRPr="003514FB">
                        <w:rPr>
                          <w:rFonts w:asciiTheme="majorHAnsi" w:hAnsiTheme="majorHAnsi"/>
                          <w:color w:val="595959" w:themeColor="text1" w:themeTint="A6"/>
                          <w:sz w:val="18"/>
                        </w:rPr>
                        <w:t xml:space="preserve">. </w:t>
                      </w:r>
                      <w:proofErr w:type="spellStart"/>
                      <w:r w:rsidR="003E7CD7" w:rsidRPr="00561C72">
                        <w:rPr>
                          <w:rFonts w:asciiTheme="majorHAnsi" w:hAnsiTheme="majorHAnsi"/>
                          <w:color w:val="595959" w:themeColor="text1" w:themeTint="A6"/>
                          <w:sz w:val="18"/>
                          <w:lang w:val="es-ES"/>
                        </w:rPr>
                        <w:t>Mexico</w:t>
                      </w:r>
                      <w:proofErr w:type="spellEnd"/>
                      <w:r w:rsidR="00022CF5" w:rsidRPr="00561C72">
                        <w:rPr>
                          <w:rFonts w:asciiTheme="majorHAnsi" w:hAnsiTheme="majorHAnsi"/>
                          <w:color w:val="595959" w:themeColor="text1" w:themeTint="A6"/>
                          <w:sz w:val="18"/>
                          <w:lang w:val="es-ES"/>
                        </w:rPr>
                        <w:t xml:space="preserve">. </w:t>
                      </w:r>
                      <w:r w:rsidR="00EF3F04">
                        <w:rPr>
                          <w:rFonts w:asciiTheme="majorHAnsi" w:hAnsiTheme="majorHAnsi"/>
                          <w:color w:val="595959" w:themeColor="text1" w:themeTint="A6"/>
                          <w:sz w:val="18"/>
                        </w:rPr>
                        <w:t>September 21, 2020</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BB74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00BBE8" w14:textId="77777777" w:rsidR="003C32BC" w:rsidRPr="003C32BC" w:rsidRDefault="003C32BC" w:rsidP="003C32BC">
      <w:pPr>
        <w:tabs>
          <w:tab w:val="center" w:pos="5400"/>
        </w:tabs>
        <w:suppressAutoHyphens/>
        <w:jc w:val="center"/>
        <w:rPr>
          <w:rFonts w:asciiTheme="majorHAnsi" w:hAnsiTheme="majorHAnsi"/>
          <w:sz w:val="18"/>
          <w:szCs w:val="22"/>
        </w:rPr>
      </w:pPr>
    </w:p>
    <w:p w14:paraId="04356DBB"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3321E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37318E15" w:rsidR="003C32BC" w:rsidRDefault="006F19CC">
                            <w:r>
                              <w:rPr>
                                <w:noProof/>
                                <w:color w:val="FFFFFF" w:themeColor="background1"/>
                              </w:rPr>
                              <w:drawing>
                                <wp:inline distT="0" distB="0" distL="0" distR="0" wp14:anchorId="032498B2" wp14:editId="3C7E875B">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37318E15" w:rsidR="003C32BC" w:rsidRDefault="006F19CC">
                      <w:r>
                        <w:rPr>
                          <w:noProof/>
                          <w:color w:val="FFFFFF" w:themeColor="background1"/>
                        </w:rPr>
                        <w:drawing>
                          <wp:inline distT="0" distB="0" distL="0" distR="0" wp14:anchorId="032498B2" wp14:editId="3C7E875B">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p>
    <w:p w14:paraId="10BF4620"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14F1ED07" w14:textId="77777777"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44DCE7" w14:textId="77777777" w:rsidTr="00B06BB7">
        <w:tc>
          <w:tcPr>
            <w:tcW w:w="3690" w:type="dxa"/>
            <w:tcBorders>
              <w:top w:val="single" w:sz="4" w:space="0" w:color="auto"/>
              <w:bottom w:val="single" w:sz="6" w:space="0" w:color="auto"/>
            </w:tcBorders>
            <w:shd w:val="clear" w:color="auto" w:fill="67AE3C"/>
            <w:vAlign w:val="center"/>
          </w:tcPr>
          <w:p w14:paraId="201EF040" w14:textId="77777777"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5DF37E65" w14:textId="1AE54863" w:rsidR="00F621C3" w:rsidRPr="000B6B7A" w:rsidRDefault="00162D36" w:rsidP="009163FC">
            <w:pPr>
              <w:jc w:val="both"/>
              <w:rPr>
                <w:rFonts w:ascii="Cambria" w:hAnsi="Cambria"/>
                <w:bCs/>
                <w:sz w:val="20"/>
                <w:szCs w:val="20"/>
              </w:rPr>
            </w:pPr>
            <w:r>
              <w:rPr>
                <w:rFonts w:ascii="Cambria" w:hAnsi="Cambria"/>
                <w:bCs/>
                <w:sz w:val="20"/>
                <w:szCs w:val="20"/>
              </w:rPr>
              <w:t>José Palomino Castrejón</w:t>
            </w:r>
          </w:p>
        </w:tc>
      </w:tr>
      <w:tr w:rsidR="00F621C3" w:rsidRPr="000B6B7A" w14:paraId="33858FA2" w14:textId="77777777" w:rsidTr="00B06BB7">
        <w:tc>
          <w:tcPr>
            <w:tcW w:w="3690" w:type="dxa"/>
            <w:tcBorders>
              <w:top w:val="single" w:sz="6" w:space="0" w:color="auto"/>
              <w:bottom w:val="single" w:sz="6" w:space="0" w:color="auto"/>
            </w:tcBorders>
            <w:shd w:val="clear" w:color="auto" w:fill="67AE3C"/>
            <w:vAlign w:val="center"/>
          </w:tcPr>
          <w:p w14:paraId="29DB7F8F" w14:textId="77777777" w:rsidR="00F621C3" w:rsidRPr="000B6B7A" w:rsidRDefault="00D40E7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4B94B2B" w14:textId="4DB2C3CD" w:rsidR="00F621C3" w:rsidRPr="000B6B7A" w:rsidRDefault="00162D36" w:rsidP="009163FC">
            <w:pPr>
              <w:jc w:val="both"/>
              <w:rPr>
                <w:rFonts w:ascii="Cambria" w:hAnsi="Cambria"/>
                <w:bCs/>
                <w:sz w:val="20"/>
                <w:szCs w:val="20"/>
              </w:rPr>
            </w:pPr>
            <w:r>
              <w:rPr>
                <w:rFonts w:ascii="Cambria" w:hAnsi="Cambria"/>
                <w:bCs/>
                <w:sz w:val="20"/>
                <w:szCs w:val="20"/>
              </w:rPr>
              <w:t>José Palomino Castrejón</w:t>
            </w:r>
          </w:p>
        </w:tc>
      </w:tr>
      <w:tr w:rsidR="00F621C3" w:rsidRPr="000B6B7A" w14:paraId="36C8BDE6" w14:textId="77777777" w:rsidTr="00B06BB7">
        <w:tc>
          <w:tcPr>
            <w:tcW w:w="3690" w:type="dxa"/>
            <w:tcBorders>
              <w:top w:val="single" w:sz="6" w:space="0" w:color="auto"/>
              <w:bottom w:val="single" w:sz="6" w:space="0" w:color="auto"/>
            </w:tcBorders>
            <w:shd w:val="clear" w:color="auto" w:fill="67AE3C"/>
            <w:vAlign w:val="center"/>
          </w:tcPr>
          <w:p w14:paraId="25E3F99E" w14:textId="77777777" w:rsidR="00F621C3" w:rsidRPr="000B6B7A" w:rsidRDefault="00926D2F"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EBEBFB" w14:textId="49A7D858" w:rsidR="00F621C3" w:rsidRPr="000B6B7A" w:rsidRDefault="00162D36" w:rsidP="009163FC">
            <w:pPr>
              <w:jc w:val="both"/>
              <w:rPr>
                <w:rFonts w:ascii="Cambria" w:hAnsi="Cambria"/>
                <w:bCs/>
                <w:sz w:val="20"/>
                <w:szCs w:val="20"/>
              </w:rPr>
            </w:pPr>
            <w:r>
              <w:rPr>
                <w:rFonts w:ascii="Cambria" w:hAnsi="Cambria"/>
                <w:bCs/>
                <w:sz w:val="20"/>
                <w:szCs w:val="20"/>
              </w:rPr>
              <w:t>Mexico</w:t>
            </w:r>
            <w:r w:rsidR="008461BD">
              <w:rPr>
                <w:rStyle w:val="FootnoteReference"/>
                <w:rFonts w:ascii="Cambria" w:hAnsi="Cambria"/>
                <w:bCs/>
                <w:sz w:val="20"/>
                <w:szCs w:val="20"/>
              </w:rPr>
              <w:footnoteReference w:id="2"/>
            </w:r>
          </w:p>
        </w:tc>
      </w:tr>
      <w:tr w:rsidR="00E47F3D" w:rsidRPr="000B6B7A" w14:paraId="5843386D" w14:textId="77777777" w:rsidTr="00B06BB7">
        <w:tc>
          <w:tcPr>
            <w:tcW w:w="3690" w:type="dxa"/>
            <w:tcBorders>
              <w:top w:val="single" w:sz="6" w:space="0" w:color="auto"/>
              <w:bottom w:val="single" w:sz="6" w:space="0" w:color="auto"/>
            </w:tcBorders>
            <w:shd w:val="clear" w:color="auto" w:fill="67AE3C"/>
            <w:vAlign w:val="center"/>
          </w:tcPr>
          <w:p w14:paraId="4E29DF7E" w14:textId="77777777"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376FD4CB" w14:textId="18E097EF" w:rsidR="00E47F3D" w:rsidRPr="00561C72" w:rsidRDefault="00162D36" w:rsidP="009163FC">
            <w:pPr>
              <w:jc w:val="both"/>
              <w:rPr>
                <w:rFonts w:ascii="Cambria" w:hAnsi="Cambria"/>
                <w:bCs/>
                <w:sz w:val="20"/>
                <w:szCs w:val="20"/>
              </w:rPr>
            </w:pPr>
            <w:r w:rsidRPr="00561C72">
              <w:rPr>
                <w:rFonts w:ascii="Cambria" w:hAnsi="Cambria"/>
                <w:bCs/>
                <w:sz w:val="20"/>
                <w:szCs w:val="20"/>
              </w:rPr>
              <w:t xml:space="preserve">Articles 8 (fair trial), 9 (freedom from </w:t>
            </w:r>
            <w:r w:rsidRPr="00561C72">
              <w:rPr>
                <w:rFonts w:ascii="Cambria" w:hAnsi="Cambria"/>
                <w:bCs/>
                <w:i/>
                <w:iCs/>
                <w:sz w:val="20"/>
                <w:szCs w:val="20"/>
              </w:rPr>
              <w:t>ex post facto</w:t>
            </w:r>
            <w:r w:rsidRPr="00561C72">
              <w:rPr>
                <w:rFonts w:ascii="Cambria" w:hAnsi="Cambria"/>
                <w:bCs/>
                <w:sz w:val="20"/>
                <w:szCs w:val="20"/>
              </w:rPr>
              <w:t xml:space="preserve"> laws), 10 (compensation), and 25 (judicial protection) of the American Convention on Human Rights</w:t>
            </w:r>
            <w:r w:rsidR="00561C72">
              <w:rPr>
                <w:rFonts w:ascii="Cambria" w:hAnsi="Cambria"/>
                <w:bCs/>
                <w:sz w:val="20"/>
                <w:szCs w:val="20"/>
              </w:rPr>
              <w:t>,</w:t>
            </w:r>
            <w:r w:rsidRPr="00561C72">
              <w:rPr>
                <w:rStyle w:val="FootnoteReference"/>
                <w:rFonts w:ascii="Cambria" w:hAnsi="Cambria"/>
                <w:bCs/>
                <w:sz w:val="20"/>
                <w:szCs w:val="20"/>
              </w:rPr>
              <w:footnoteReference w:id="3"/>
            </w:r>
            <w:r w:rsidRPr="00561C72">
              <w:rPr>
                <w:rFonts w:ascii="Cambria" w:hAnsi="Cambria"/>
                <w:bCs/>
                <w:sz w:val="20"/>
                <w:szCs w:val="20"/>
              </w:rPr>
              <w:t xml:space="preserve"> in connection with Article 1.1 (obligation to respect rights) thereof; Articles 4 (inadmissibility of restrictions), 6 (work), and 7 (just, equitable, and satisfactory conditions of work) of the Additional Protocol to the American Convention on Human Rights in the Area of Economic, Social, and Cultural Rights </w:t>
            </w:r>
            <w:r w:rsidR="003514FB">
              <w:rPr>
                <w:rFonts w:ascii="Cambria" w:hAnsi="Cambria"/>
                <w:bCs/>
                <w:sz w:val="20"/>
                <w:szCs w:val="20"/>
              </w:rPr>
              <w:t xml:space="preserve">- </w:t>
            </w:r>
            <w:r w:rsidRPr="00561C72">
              <w:rPr>
                <w:rFonts w:ascii="Cambria" w:hAnsi="Cambria"/>
                <w:bCs/>
                <w:sz w:val="20"/>
                <w:szCs w:val="20"/>
              </w:rPr>
              <w:t>“Protocol of San Salvador”</w:t>
            </w:r>
            <w:r w:rsidRPr="00561C72">
              <w:rPr>
                <w:rStyle w:val="FootnoteReference"/>
                <w:rFonts w:ascii="Cambria" w:hAnsi="Cambria"/>
                <w:bCs/>
                <w:sz w:val="20"/>
                <w:szCs w:val="20"/>
              </w:rPr>
              <w:footnoteReference w:id="4"/>
            </w:r>
          </w:p>
        </w:tc>
      </w:tr>
    </w:tbl>
    <w:p w14:paraId="25D88EC8"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61BE14BB" w14:textId="77777777" w:rsidTr="00B06BB7">
        <w:tc>
          <w:tcPr>
            <w:tcW w:w="3690" w:type="dxa"/>
            <w:tcBorders>
              <w:top w:val="single" w:sz="6" w:space="0" w:color="auto"/>
              <w:bottom w:val="single" w:sz="6" w:space="0" w:color="auto"/>
            </w:tcBorders>
            <w:shd w:val="clear" w:color="auto" w:fill="67AE3C"/>
            <w:vAlign w:val="center"/>
          </w:tcPr>
          <w:p w14:paraId="7FEA58AF"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5C591D18" w14:textId="05FFB305" w:rsidR="00F621C3" w:rsidRPr="000B6B7A" w:rsidRDefault="008461BD" w:rsidP="009163FC">
            <w:pPr>
              <w:jc w:val="both"/>
              <w:rPr>
                <w:rFonts w:ascii="Cambria" w:hAnsi="Cambria"/>
                <w:bCs/>
                <w:sz w:val="20"/>
                <w:szCs w:val="20"/>
              </w:rPr>
            </w:pPr>
            <w:r>
              <w:rPr>
                <w:rFonts w:ascii="Cambria" w:hAnsi="Cambria"/>
                <w:bCs/>
                <w:sz w:val="20"/>
                <w:szCs w:val="20"/>
              </w:rPr>
              <w:t>August 3, 2009</w:t>
            </w:r>
          </w:p>
        </w:tc>
      </w:tr>
      <w:tr w:rsidR="00F621C3" w:rsidRPr="000B6B7A" w14:paraId="444BFD1C" w14:textId="77777777" w:rsidTr="00B06BB7">
        <w:tc>
          <w:tcPr>
            <w:tcW w:w="3690" w:type="dxa"/>
            <w:tcBorders>
              <w:top w:val="single" w:sz="6" w:space="0" w:color="auto"/>
              <w:bottom w:val="single" w:sz="6" w:space="0" w:color="auto"/>
            </w:tcBorders>
            <w:shd w:val="clear" w:color="auto" w:fill="67AE3C"/>
            <w:vAlign w:val="center"/>
          </w:tcPr>
          <w:p w14:paraId="311FE36D" w14:textId="77777777"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F64ACF5" w14:textId="04686188" w:rsidR="00F621C3" w:rsidRPr="000B6B7A" w:rsidRDefault="008461BD" w:rsidP="009163FC">
            <w:pPr>
              <w:jc w:val="both"/>
              <w:rPr>
                <w:rFonts w:ascii="Cambria" w:hAnsi="Cambria"/>
                <w:bCs/>
                <w:sz w:val="20"/>
                <w:szCs w:val="20"/>
              </w:rPr>
            </w:pPr>
            <w:r>
              <w:rPr>
                <w:rFonts w:ascii="Cambria" w:hAnsi="Cambria"/>
                <w:bCs/>
                <w:sz w:val="20"/>
                <w:szCs w:val="20"/>
              </w:rPr>
              <w:t>November 30, 2016</w:t>
            </w:r>
          </w:p>
        </w:tc>
      </w:tr>
      <w:tr w:rsidR="00F621C3" w:rsidRPr="000B6B7A" w14:paraId="1720713E" w14:textId="77777777" w:rsidTr="00B06BB7">
        <w:trPr>
          <w:trHeight w:val="264"/>
        </w:trPr>
        <w:tc>
          <w:tcPr>
            <w:tcW w:w="3690" w:type="dxa"/>
            <w:tcBorders>
              <w:top w:val="single" w:sz="6" w:space="0" w:color="auto"/>
              <w:bottom w:val="single" w:sz="6" w:space="0" w:color="auto"/>
            </w:tcBorders>
            <w:shd w:val="clear" w:color="auto" w:fill="67AE3C"/>
            <w:vAlign w:val="center"/>
          </w:tcPr>
          <w:p w14:paraId="3239E74D"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26B3D6D" w14:textId="04527D4C" w:rsidR="00F621C3" w:rsidRPr="000B6B7A" w:rsidRDefault="008461BD" w:rsidP="009163FC">
            <w:pPr>
              <w:jc w:val="both"/>
              <w:rPr>
                <w:rFonts w:ascii="Cambria" w:hAnsi="Cambria"/>
                <w:bCs/>
                <w:sz w:val="20"/>
                <w:szCs w:val="20"/>
              </w:rPr>
            </w:pPr>
            <w:r>
              <w:rPr>
                <w:rFonts w:ascii="Cambria" w:hAnsi="Cambria"/>
                <w:bCs/>
                <w:sz w:val="20"/>
                <w:szCs w:val="20"/>
              </w:rPr>
              <w:t>June 16, 2017</w:t>
            </w:r>
          </w:p>
        </w:tc>
      </w:tr>
      <w:tr w:rsidR="003771A3" w:rsidRPr="000B6B7A" w14:paraId="536EFCAF" w14:textId="77777777" w:rsidTr="00B06BB7">
        <w:tc>
          <w:tcPr>
            <w:tcW w:w="3690" w:type="dxa"/>
            <w:tcBorders>
              <w:top w:val="single" w:sz="6" w:space="0" w:color="auto"/>
              <w:bottom w:val="single" w:sz="6" w:space="0" w:color="auto"/>
            </w:tcBorders>
            <w:shd w:val="clear" w:color="auto" w:fill="67AE3C"/>
            <w:vAlign w:val="center"/>
          </w:tcPr>
          <w:p w14:paraId="52A507B4" w14:textId="77777777"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025565D" w14:textId="1F3DC1AB" w:rsidR="003771A3" w:rsidRPr="000B6B7A" w:rsidRDefault="008461BD" w:rsidP="009163FC">
            <w:pPr>
              <w:jc w:val="both"/>
              <w:rPr>
                <w:rFonts w:ascii="Cambria" w:hAnsi="Cambria"/>
                <w:bCs/>
                <w:sz w:val="20"/>
                <w:szCs w:val="20"/>
              </w:rPr>
            </w:pPr>
            <w:r>
              <w:rPr>
                <w:rFonts w:ascii="Cambria" w:hAnsi="Cambria"/>
                <w:bCs/>
                <w:sz w:val="20"/>
                <w:szCs w:val="20"/>
              </w:rPr>
              <w:t>January</w:t>
            </w:r>
            <w:r w:rsidR="00561C72">
              <w:rPr>
                <w:rFonts w:ascii="Cambria" w:hAnsi="Cambria"/>
                <w:bCs/>
                <w:sz w:val="20"/>
                <w:szCs w:val="20"/>
              </w:rPr>
              <w:t xml:space="preserve"> 11</w:t>
            </w:r>
            <w:r>
              <w:rPr>
                <w:rFonts w:ascii="Cambria" w:hAnsi="Cambria"/>
                <w:bCs/>
                <w:sz w:val="20"/>
                <w:szCs w:val="20"/>
              </w:rPr>
              <w:t>, 2018</w:t>
            </w:r>
          </w:p>
        </w:tc>
      </w:tr>
    </w:tbl>
    <w:p w14:paraId="23A1790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7576797" w14:textId="77777777" w:rsidTr="001F1902">
        <w:trPr>
          <w:cantSplit/>
        </w:trPr>
        <w:tc>
          <w:tcPr>
            <w:tcW w:w="3690" w:type="dxa"/>
            <w:tcBorders>
              <w:top w:val="single" w:sz="4" w:space="0" w:color="auto"/>
              <w:bottom w:val="single" w:sz="6" w:space="0" w:color="auto"/>
            </w:tcBorders>
            <w:shd w:val="clear" w:color="auto" w:fill="67AE3C"/>
            <w:vAlign w:val="center"/>
          </w:tcPr>
          <w:p w14:paraId="04ABF07C"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533585B6" w14:textId="1E9BD79A" w:rsidR="00F621C3" w:rsidRPr="000B6B7A" w:rsidRDefault="008461BD" w:rsidP="009163FC">
            <w:pPr>
              <w:rPr>
                <w:rFonts w:asciiTheme="majorHAnsi" w:hAnsiTheme="majorHAnsi"/>
                <w:bCs/>
                <w:sz w:val="20"/>
                <w:szCs w:val="20"/>
              </w:rPr>
            </w:pPr>
            <w:r>
              <w:rPr>
                <w:rFonts w:asciiTheme="majorHAnsi" w:hAnsiTheme="majorHAnsi"/>
                <w:bCs/>
                <w:sz w:val="20"/>
                <w:szCs w:val="20"/>
              </w:rPr>
              <w:t>Yes</w:t>
            </w:r>
          </w:p>
        </w:tc>
      </w:tr>
      <w:tr w:rsidR="00F621C3" w:rsidRPr="000B6B7A" w14:paraId="04CDAF0B" w14:textId="77777777" w:rsidTr="001F1902">
        <w:trPr>
          <w:cantSplit/>
        </w:trPr>
        <w:tc>
          <w:tcPr>
            <w:tcW w:w="3690" w:type="dxa"/>
            <w:tcBorders>
              <w:top w:val="single" w:sz="6" w:space="0" w:color="auto"/>
              <w:bottom w:val="single" w:sz="6" w:space="0" w:color="auto"/>
            </w:tcBorders>
            <w:shd w:val="clear" w:color="auto" w:fill="67AE3C"/>
            <w:vAlign w:val="center"/>
          </w:tcPr>
          <w:p w14:paraId="7F2DE8D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1F4A69E8" w14:textId="728E064D" w:rsidR="00F621C3" w:rsidRPr="000B6B7A" w:rsidRDefault="008461BD" w:rsidP="009163FC">
            <w:pPr>
              <w:rPr>
                <w:rFonts w:asciiTheme="majorHAnsi" w:hAnsiTheme="majorHAnsi"/>
                <w:bCs/>
                <w:sz w:val="20"/>
                <w:szCs w:val="20"/>
              </w:rPr>
            </w:pPr>
            <w:r>
              <w:rPr>
                <w:rFonts w:asciiTheme="majorHAnsi" w:hAnsiTheme="majorHAnsi"/>
                <w:bCs/>
                <w:sz w:val="20"/>
                <w:szCs w:val="20"/>
              </w:rPr>
              <w:t>Yes</w:t>
            </w:r>
          </w:p>
        </w:tc>
      </w:tr>
      <w:tr w:rsidR="00F621C3" w:rsidRPr="000B6B7A" w14:paraId="014B4CDE" w14:textId="77777777" w:rsidTr="001F1902">
        <w:trPr>
          <w:cantSplit/>
        </w:trPr>
        <w:tc>
          <w:tcPr>
            <w:tcW w:w="3690" w:type="dxa"/>
            <w:tcBorders>
              <w:top w:val="single" w:sz="6" w:space="0" w:color="auto"/>
              <w:bottom w:val="single" w:sz="6" w:space="0" w:color="auto"/>
            </w:tcBorders>
            <w:shd w:val="clear" w:color="auto" w:fill="67AE3C"/>
            <w:vAlign w:val="center"/>
          </w:tcPr>
          <w:p w14:paraId="61C0F0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41DAC884" w14:textId="26EB8549" w:rsidR="00F621C3" w:rsidRPr="000B6B7A" w:rsidRDefault="008461BD" w:rsidP="009163FC">
            <w:pPr>
              <w:rPr>
                <w:rFonts w:asciiTheme="majorHAnsi" w:hAnsiTheme="majorHAnsi"/>
                <w:bCs/>
                <w:sz w:val="20"/>
                <w:szCs w:val="20"/>
              </w:rPr>
            </w:pPr>
            <w:r>
              <w:rPr>
                <w:rFonts w:asciiTheme="majorHAnsi" w:hAnsiTheme="majorHAnsi"/>
                <w:bCs/>
                <w:sz w:val="20"/>
                <w:szCs w:val="20"/>
              </w:rPr>
              <w:t>Yes</w:t>
            </w:r>
          </w:p>
        </w:tc>
      </w:tr>
      <w:tr w:rsidR="00F621C3" w:rsidRPr="000B6B7A" w14:paraId="0BD62859" w14:textId="77777777" w:rsidTr="001F1902">
        <w:trPr>
          <w:cantSplit/>
        </w:trPr>
        <w:tc>
          <w:tcPr>
            <w:tcW w:w="3690" w:type="dxa"/>
            <w:tcBorders>
              <w:top w:val="single" w:sz="6" w:space="0" w:color="auto"/>
              <w:bottom w:val="single" w:sz="6" w:space="0" w:color="auto"/>
            </w:tcBorders>
            <w:shd w:val="clear" w:color="auto" w:fill="67AE3C"/>
            <w:vAlign w:val="center"/>
          </w:tcPr>
          <w:p w14:paraId="40D09D1E"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1E2851C8" w14:textId="63F845BB" w:rsidR="00F621C3" w:rsidRPr="000B6B7A" w:rsidRDefault="008461BD" w:rsidP="009163FC">
            <w:pPr>
              <w:jc w:val="both"/>
              <w:rPr>
                <w:rFonts w:asciiTheme="majorHAnsi" w:hAnsiTheme="majorHAnsi"/>
                <w:bCs/>
                <w:sz w:val="20"/>
                <w:szCs w:val="20"/>
              </w:rPr>
            </w:pPr>
            <w:r>
              <w:rPr>
                <w:rFonts w:asciiTheme="majorHAnsi" w:hAnsiTheme="majorHAnsi"/>
                <w:bCs/>
                <w:sz w:val="20"/>
                <w:szCs w:val="20"/>
              </w:rPr>
              <w:t>Yes, American Convention (deposit of instrument of ratification on March 24, 1981)</w:t>
            </w:r>
          </w:p>
        </w:tc>
      </w:tr>
    </w:tbl>
    <w:p w14:paraId="31D684C5"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1506495D" w14:textId="77777777" w:rsidTr="001F1902">
        <w:trPr>
          <w:cantSplit/>
        </w:trPr>
        <w:tc>
          <w:tcPr>
            <w:tcW w:w="3690" w:type="dxa"/>
            <w:tcBorders>
              <w:top w:val="single" w:sz="4" w:space="0" w:color="auto"/>
              <w:bottom w:val="single" w:sz="6" w:space="0" w:color="auto"/>
            </w:tcBorders>
            <w:shd w:val="clear" w:color="auto" w:fill="67AE3C"/>
            <w:vAlign w:val="center"/>
          </w:tcPr>
          <w:p w14:paraId="0DB05A61"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187E26D" w14:textId="4E6FA86E" w:rsidR="00F621C3" w:rsidRPr="000B6B7A" w:rsidRDefault="008461BD" w:rsidP="009163FC">
            <w:pPr>
              <w:jc w:val="both"/>
              <w:rPr>
                <w:rFonts w:ascii="Cambria" w:hAnsi="Cambria"/>
                <w:bCs/>
                <w:sz w:val="20"/>
                <w:szCs w:val="20"/>
              </w:rPr>
            </w:pPr>
            <w:r>
              <w:rPr>
                <w:rFonts w:ascii="Cambria" w:hAnsi="Cambria"/>
                <w:bCs/>
                <w:sz w:val="20"/>
                <w:szCs w:val="20"/>
              </w:rPr>
              <w:t>No</w:t>
            </w:r>
          </w:p>
        </w:tc>
      </w:tr>
      <w:tr w:rsidR="00F621C3" w:rsidRPr="000B6B7A" w14:paraId="6CAFDA95" w14:textId="77777777" w:rsidTr="001F1902">
        <w:trPr>
          <w:cantSplit/>
        </w:trPr>
        <w:tc>
          <w:tcPr>
            <w:tcW w:w="3690" w:type="dxa"/>
            <w:tcBorders>
              <w:top w:val="single" w:sz="6" w:space="0" w:color="auto"/>
              <w:bottom w:val="single" w:sz="6" w:space="0" w:color="auto"/>
            </w:tcBorders>
            <w:shd w:val="clear" w:color="auto" w:fill="67AE3C"/>
            <w:vAlign w:val="center"/>
          </w:tcPr>
          <w:p w14:paraId="2D393F7D" w14:textId="65A48D43"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r w:rsidR="008461BD">
              <w:rPr>
                <w:rFonts w:ascii="Cambria" w:hAnsi="Cambria"/>
                <w:b/>
                <w:bCs/>
                <w:color w:val="FFFFFF" w:themeColor="background1"/>
                <w:sz w:val="20"/>
                <w:szCs w:val="20"/>
              </w:rPr>
              <w:t>:</w:t>
            </w:r>
          </w:p>
        </w:tc>
        <w:tc>
          <w:tcPr>
            <w:tcW w:w="5670" w:type="dxa"/>
            <w:vAlign w:val="center"/>
          </w:tcPr>
          <w:p w14:paraId="08457BED" w14:textId="49860AC9" w:rsidR="00F621C3" w:rsidRPr="000B6B7A" w:rsidRDefault="008461BD" w:rsidP="009163FC">
            <w:pPr>
              <w:jc w:val="both"/>
              <w:rPr>
                <w:rFonts w:ascii="Cambria" w:hAnsi="Cambria"/>
                <w:bCs/>
                <w:sz w:val="20"/>
                <w:szCs w:val="20"/>
              </w:rPr>
            </w:pPr>
            <w:r>
              <w:rPr>
                <w:rFonts w:ascii="Cambria" w:hAnsi="Cambria"/>
                <w:bCs/>
                <w:sz w:val="20"/>
                <w:szCs w:val="20"/>
              </w:rPr>
              <w:t xml:space="preserve">Articles 8 (fair trial), 9 (freedom from </w:t>
            </w:r>
            <w:r w:rsidRPr="00162D36">
              <w:rPr>
                <w:rFonts w:ascii="Cambria" w:hAnsi="Cambria"/>
                <w:bCs/>
                <w:i/>
                <w:iCs/>
                <w:sz w:val="20"/>
                <w:szCs w:val="20"/>
              </w:rPr>
              <w:t>ex post facto</w:t>
            </w:r>
            <w:r>
              <w:rPr>
                <w:rFonts w:ascii="Cambria" w:hAnsi="Cambria"/>
                <w:bCs/>
                <w:sz w:val="20"/>
                <w:szCs w:val="20"/>
              </w:rPr>
              <w:t xml:space="preserve"> laws), 23 (participation in government), 25 (judicial protection), and 26 (economic, social, and cultural rights) of the American Convention</w:t>
            </w:r>
            <w:r w:rsidR="00561C72">
              <w:rPr>
                <w:rFonts w:ascii="Cambria" w:hAnsi="Cambria"/>
                <w:bCs/>
                <w:sz w:val="20"/>
                <w:szCs w:val="20"/>
              </w:rPr>
              <w:t>,</w:t>
            </w:r>
            <w:r>
              <w:rPr>
                <w:rFonts w:ascii="Cambria" w:hAnsi="Cambria"/>
                <w:bCs/>
                <w:sz w:val="20"/>
                <w:szCs w:val="20"/>
              </w:rPr>
              <w:t xml:space="preserve"> in connection with Article 1.1 (obligation to respect rights) thereof</w:t>
            </w:r>
          </w:p>
        </w:tc>
      </w:tr>
      <w:tr w:rsidR="00F621C3" w:rsidRPr="000B6B7A" w14:paraId="3D9AEA74" w14:textId="77777777" w:rsidTr="001F1902">
        <w:trPr>
          <w:cantSplit/>
        </w:trPr>
        <w:tc>
          <w:tcPr>
            <w:tcW w:w="3690" w:type="dxa"/>
            <w:tcBorders>
              <w:top w:val="single" w:sz="6" w:space="0" w:color="auto"/>
              <w:bottom w:val="single" w:sz="6" w:space="0" w:color="auto"/>
            </w:tcBorders>
            <w:shd w:val="clear" w:color="auto" w:fill="67AE3C"/>
            <w:vAlign w:val="center"/>
          </w:tcPr>
          <w:p w14:paraId="31617BC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13C33C5" w14:textId="0F994A49" w:rsidR="00F621C3" w:rsidRPr="000B6B7A" w:rsidRDefault="008461BD" w:rsidP="009163FC">
            <w:pPr>
              <w:rPr>
                <w:rFonts w:ascii="Cambria" w:hAnsi="Cambria"/>
                <w:bCs/>
                <w:sz w:val="20"/>
                <w:szCs w:val="20"/>
              </w:rPr>
            </w:pPr>
            <w:r>
              <w:rPr>
                <w:rFonts w:ascii="Cambria" w:hAnsi="Cambria"/>
                <w:bCs/>
                <w:sz w:val="20"/>
                <w:szCs w:val="20"/>
              </w:rPr>
              <w:t xml:space="preserve">Yes, on February </w:t>
            </w:r>
            <w:r w:rsidR="003514FB">
              <w:rPr>
                <w:rFonts w:ascii="Cambria" w:hAnsi="Cambria"/>
                <w:bCs/>
                <w:sz w:val="20"/>
                <w:szCs w:val="20"/>
              </w:rPr>
              <w:t>1</w:t>
            </w:r>
            <w:r>
              <w:rPr>
                <w:rFonts w:ascii="Cambria" w:hAnsi="Cambria"/>
                <w:bCs/>
                <w:sz w:val="20"/>
                <w:szCs w:val="20"/>
              </w:rPr>
              <w:t>0, 2009</w:t>
            </w:r>
          </w:p>
        </w:tc>
      </w:tr>
      <w:tr w:rsidR="00F621C3" w:rsidRPr="000B6B7A" w14:paraId="0805E6A9" w14:textId="77777777" w:rsidTr="001F1902">
        <w:trPr>
          <w:cantSplit/>
        </w:trPr>
        <w:tc>
          <w:tcPr>
            <w:tcW w:w="3690" w:type="dxa"/>
            <w:tcBorders>
              <w:top w:val="single" w:sz="6" w:space="0" w:color="auto"/>
              <w:bottom w:val="single" w:sz="6" w:space="0" w:color="auto"/>
            </w:tcBorders>
            <w:shd w:val="clear" w:color="auto" w:fill="67AE3C"/>
            <w:vAlign w:val="center"/>
          </w:tcPr>
          <w:p w14:paraId="7B212E7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430092A0" w14:textId="531C0CEE" w:rsidR="00F621C3" w:rsidRPr="000B6B7A" w:rsidRDefault="008461BD" w:rsidP="009163FC">
            <w:pPr>
              <w:rPr>
                <w:rFonts w:asciiTheme="majorHAnsi" w:hAnsiTheme="majorHAnsi"/>
                <w:bCs/>
                <w:sz w:val="20"/>
                <w:szCs w:val="20"/>
              </w:rPr>
            </w:pPr>
            <w:r>
              <w:rPr>
                <w:rFonts w:asciiTheme="majorHAnsi" w:hAnsiTheme="majorHAnsi"/>
                <w:bCs/>
                <w:sz w:val="20"/>
                <w:szCs w:val="20"/>
              </w:rPr>
              <w:t>Yes</w:t>
            </w:r>
          </w:p>
        </w:tc>
      </w:tr>
    </w:tbl>
    <w:p w14:paraId="656E8F66" w14:textId="77777777" w:rsidR="00210F4B" w:rsidRDefault="00210F4B" w:rsidP="00F621C3">
      <w:pPr>
        <w:spacing w:before="240" w:after="240"/>
        <w:ind w:firstLine="720"/>
        <w:jc w:val="both"/>
        <w:rPr>
          <w:rFonts w:asciiTheme="majorHAnsi" w:hAnsiTheme="majorHAnsi"/>
          <w:b/>
          <w:sz w:val="20"/>
          <w:szCs w:val="20"/>
        </w:rPr>
      </w:pPr>
    </w:p>
    <w:p w14:paraId="18DCE0F3"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64A81981" w14:textId="5F05E510" w:rsidR="00561C72" w:rsidRDefault="006318B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Cambria" w:hAnsi="Cambria"/>
          <w:sz w:val="20"/>
          <w:szCs w:val="20"/>
        </w:rPr>
        <w:t xml:space="preserve"> </w:t>
      </w:r>
      <w:r w:rsidR="00561C72">
        <w:rPr>
          <w:rFonts w:ascii="Cambria" w:hAnsi="Cambria"/>
          <w:sz w:val="20"/>
          <w:szCs w:val="20"/>
        </w:rPr>
        <w:t>1.</w:t>
      </w:r>
      <w:r w:rsidR="00561C72">
        <w:rPr>
          <w:rFonts w:ascii="Cambria" w:hAnsi="Cambria"/>
          <w:sz w:val="20"/>
          <w:szCs w:val="20"/>
        </w:rPr>
        <w:tab/>
      </w:r>
      <w:r w:rsidR="00561C72">
        <w:rPr>
          <w:rFonts w:asciiTheme="majorHAnsi" w:hAnsiTheme="majorHAnsi"/>
          <w:sz w:val="20"/>
          <w:szCs w:val="20"/>
          <w:lang w:val="en"/>
        </w:rPr>
        <w:t xml:space="preserve">The petitioner (or “the alleged victim” hereinafter) claims that the State violated his rights given his arbitrary removal from the office of Justice of the Superior Court of Justice of Baja California State and some decisions made by the Supreme Court of Justice in the legal proceedings he </w:t>
      </w:r>
      <w:r w:rsidR="003514FB">
        <w:rPr>
          <w:rFonts w:asciiTheme="majorHAnsi" w:hAnsiTheme="majorHAnsi"/>
          <w:sz w:val="20"/>
          <w:szCs w:val="20"/>
          <w:lang w:val="en"/>
        </w:rPr>
        <w:t>initiated by means of a complaint against the refusal of an appeal, and a  constitutional writ of protection of human rights</w:t>
      </w:r>
      <w:r w:rsidR="00561C72">
        <w:rPr>
          <w:rFonts w:asciiTheme="majorHAnsi" w:hAnsiTheme="majorHAnsi"/>
          <w:sz w:val="20"/>
          <w:szCs w:val="20"/>
          <w:lang w:val="en"/>
        </w:rPr>
        <w:t xml:space="preserve">. </w:t>
      </w:r>
    </w:p>
    <w:p w14:paraId="1FE756D0" w14:textId="7854A636" w:rsidR="00561C72" w:rsidRDefault="00561C7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w:t>
      </w:r>
      <w:r>
        <w:rPr>
          <w:rFonts w:asciiTheme="majorHAnsi" w:hAnsiTheme="majorHAnsi"/>
          <w:sz w:val="20"/>
          <w:szCs w:val="20"/>
          <w:lang w:val="en"/>
        </w:rPr>
        <w:tab/>
        <w:t>The petitioner recounts—as the antecedent and cause of his removal from office—</w:t>
      </w:r>
      <w:r w:rsidR="005B7E9D">
        <w:rPr>
          <w:rFonts w:asciiTheme="majorHAnsi" w:hAnsiTheme="majorHAnsi"/>
          <w:sz w:val="20"/>
          <w:szCs w:val="20"/>
          <w:lang w:val="en"/>
        </w:rPr>
        <w:t xml:space="preserve">that </w:t>
      </w:r>
      <w:r>
        <w:rPr>
          <w:rFonts w:asciiTheme="majorHAnsi" w:hAnsiTheme="majorHAnsi"/>
          <w:sz w:val="20"/>
          <w:szCs w:val="20"/>
          <w:lang w:val="en"/>
        </w:rPr>
        <w:t xml:space="preserve">Mr. José Jesús Espinoza, a former </w:t>
      </w:r>
      <w:r w:rsidR="003514FB">
        <w:rPr>
          <w:rFonts w:asciiTheme="majorHAnsi" w:hAnsiTheme="majorHAnsi"/>
          <w:sz w:val="20"/>
          <w:szCs w:val="20"/>
          <w:lang w:val="en"/>
        </w:rPr>
        <w:t>J</w:t>
      </w:r>
      <w:r>
        <w:rPr>
          <w:rFonts w:asciiTheme="majorHAnsi" w:hAnsiTheme="majorHAnsi"/>
          <w:sz w:val="20"/>
          <w:szCs w:val="20"/>
          <w:lang w:val="en"/>
        </w:rPr>
        <w:t>ustice who had not been confirmed in office, presented a</w:t>
      </w:r>
      <w:r w:rsidR="003514FB">
        <w:rPr>
          <w:rFonts w:asciiTheme="majorHAnsi" w:hAnsiTheme="majorHAnsi"/>
          <w:sz w:val="20"/>
          <w:szCs w:val="20"/>
          <w:lang w:val="en"/>
        </w:rPr>
        <w:t xml:space="preserve"> constitutional writ of protection of human rights (</w:t>
      </w:r>
      <w:r w:rsidR="003514FB">
        <w:rPr>
          <w:rFonts w:asciiTheme="majorHAnsi" w:hAnsiTheme="majorHAnsi"/>
          <w:i/>
          <w:sz w:val="20"/>
          <w:szCs w:val="20"/>
          <w:lang w:val="en"/>
        </w:rPr>
        <w:t xml:space="preserve">amparo </w:t>
      </w:r>
      <w:r w:rsidR="003514FB">
        <w:rPr>
          <w:rFonts w:asciiTheme="majorHAnsi" w:hAnsiTheme="majorHAnsi"/>
          <w:sz w:val="20"/>
          <w:szCs w:val="20"/>
          <w:lang w:val="en"/>
        </w:rPr>
        <w:t xml:space="preserve">action) </w:t>
      </w:r>
      <w:r>
        <w:rPr>
          <w:rFonts w:asciiTheme="majorHAnsi" w:hAnsiTheme="majorHAnsi"/>
          <w:sz w:val="20"/>
          <w:szCs w:val="20"/>
          <w:lang w:val="en"/>
        </w:rPr>
        <w:t xml:space="preserve">that was granted on April 28, 2004. This judgment ordered the </w:t>
      </w:r>
      <w:r w:rsidR="003514FB">
        <w:rPr>
          <w:rFonts w:asciiTheme="majorHAnsi" w:hAnsiTheme="majorHAnsi"/>
          <w:sz w:val="20"/>
          <w:szCs w:val="20"/>
          <w:lang w:val="en"/>
        </w:rPr>
        <w:t>S</w:t>
      </w:r>
      <w:r>
        <w:rPr>
          <w:rFonts w:asciiTheme="majorHAnsi" w:hAnsiTheme="majorHAnsi"/>
          <w:sz w:val="20"/>
          <w:szCs w:val="20"/>
          <w:lang w:val="en"/>
        </w:rPr>
        <w:t xml:space="preserve">tate Congress to adopt a </w:t>
      </w:r>
      <w:r w:rsidR="003514FB">
        <w:rPr>
          <w:rFonts w:asciiTheme="majorHAnsi" w:hAnsiTheme="majorHAnsi"/>
          <w:sz w:val="20"/>
          <w:szCs w:val="20"/>
          <w:lang w:val="en"/>
        </w:rPr>
        <w:t xml:space="preserve">new decision confirming </w:t>
      </w:r>
      <w:r>
        <w:rPr>
          <w:rFonts w:asciiTheme="majorHAnsi" w:hAnsiTheme="majorHAnsi"/>
          <w:sz w:val="20"/>
          <w:szCs w:val="20"/>
          <w:lang w:val="en"/>
        </w:rPr>
        <w:t xml:space="preserve">Espinoza in office, which Congress did through </w:t>
      </w:r>
      <w:r w:rsidR="003514FB">
        <w:rPr>
          <w:rFonts w:asciiTheme="majorHAnsi" w:hAnsiTheme="majorHAnsi"/>
          <w:sz w:val="20"/>
          <w:szCs w:val="20"/>
          <w:lang w:val="en"/>
        </w:rPr>
        <w:t xml:space="preserve">Ruling </w:t>
      </w:r>
      <w:r>
        <w:rPr>
          <w:rFonts w:asciiTheme="majorHAnsi" w:hAnsiTheme="majorHAnsi"/>
          <w:sz w:val="20"/>
          <w:szCs w:val="20"/>
          <w:lang w:val="en"/>
        </w:rPr>
        <w:t xml:space="preserve">No. 16/05 of January 25, 2005. Thus, by virtue of this </w:t>
      </w:r>
      <w:r w:rsidRPr="00B820A7">
        <w:rPr>
          <w:rFonts w:asciiTheme="majorHAnsi" w:hAnsiTheme="majorHAnsi"/>
          <w:i/>
          <w:sz w:val="20"/>
          <w:szCs w:val="20"/>
          <w:lang w:val="en"/>
        </w:rPr>
        <w:t>amparo</w:t>
      </w:r>
      <w:r>
        <w:rPr>
          <w:rFonts w:asciiTheme="majorHAnsi" w:hAnsiTheme="majorHAnsi"/>
          <w:sz w:val="20"/>
          <w:szCs w:val="20"/>
          <w:lang w:val="en"/>
        </w:rPr>
        <w:t xml:space="preserve"> judgment of April 28, 2004, </w:t>
      </w:r>
      <w:r w:rsidR="003514FB">
        <w:rPr>
          <w:rFonts w:asciiTheme="majorHAnsi" w:hAnsiTheme="majorHAnsi"/>
          <w:sz w:val="20"/>
          <w:szCs w:val="20"/>
          <w:lang w:val="en"/>
        </w:rPr>
        <w:t xml:space="preserve">all </w:t>
      </w:r>
      <w:r>
        <w:rPr>
          <w:rFonts w:asciiTheme="majorHAnsi" w:hAnsiTheme="majorHAnsi"/>
          <w:sz w:val="20"/>
          <w:szCs w:val="20"/>
          <w:lang w:val="en"/>
        </w:rPr>
        <w:t xml:space="preserve">the </w:t>
      </w:r>
      <w:r w:rsidR="003514FB">
        <w:rPr>
          <w:rFonts w:asciiTheme="majorHAnsi" w:hAnsiTheme="majorHAnsi"/>
          <w:sz w:val="20"/>
          <w:szCs w:val="20"/>
          <w:lang w:val="en"/>
        </w:rPr>
        <w:t xml:space="preserve">decisions adopted </w:t>
      </w:r>
      <w:r>
        <w:rPr>
          <w:rFonts w:asciiTheme="majorHAnsi" w:hAnsiTheme="majorHAnsi"/>
          <w:sz w:val="20"/>
          <w:szCs w:val="20"/>
          <w:lang w:val="en"/>
        </w:rPr>
        <w:t xml:space="preserve">subsequent to the non-confirmation of Justice Espinoza were declared null and void, including </w:t>
      </w:r>
      <w:r w:rsidR="003514FB">
        <w:rPr>
          <w:rFonts w:asciiTheme="majorHAnsi" w:hAnsiTheme="majorHAnsi"/>
          <w:sz w:val="20"/>
          <w:szCs w:val="20"/>
          <w:lang w:val="en"/>
        </w:rPr>
        <w:t xml:space="preserve">Ruling </w:t>
      </w:r>
      <w:r>
        <w:rPr>
          <w:rFonts w:asciiTheme="majorHAnsi" w:hAnsiTheme="majorHAnsi"/>
          <w:sz w:val="20"/>
          <w:szCs w:val="20"/>
          <w:lang w:val="en"/>
        </w:rPr>
        <w:t xml:space="preserve">No. 355 of 2001, </w:t>
      </w:r>
      <w:r w:rsidR="003514FB">
        <w:rPr>
          <w:rFonts w:asciiTheme="majorHAnsi" w:hAnsiTheme="majorHAnsi"/>
          <w:sz w:val="20"/>
          <w:szCs w:val="20"/>
          <w:lang w:val="en"/>
        </w:rPr>
        <w:t xml:space="preserve">by </w:t>
      </w:r>
      <w:r>
        <w:rPr>
          <w:rFonts w:asciiTheme="majorHAnsi" w:hAnsiTheme="majorHAnsi"/>
          <w:sz w:val="20"/>
          <w:szCs w:val="20"/>
          <w:lang w:val="en"/>
        </w:rPr>
        <w:t xml:space="preserve">which the petitioner had been appointed </w:t>
      </w:r>
      <w:r w:rsidR="003514FB">
        <w:rPr>
          <w:rFonts w:asciiTheme="majorHAnsi" w:hAnsiTheme="majorHAnsi"/>
          <w:sz w:val="20"/>
          <w:szCs w:val="20"/>
          <w:lang w:val="en"/>
        </w:rPr>
        <w:t>J</w:t>
      </w:r>
      <w:r>
        <w:rPr>
          <w:rFonts w:asciiTheme="majorHAnsi" w:hAnsiTheme="majorHAnsi"/>
          <w:sz w:val="20"/>
          <w:szCs w:val="20"/>
          <w:lang w:val="en"/>
        </w:rPr>
        <w:t>ustice.</w:t>
      </w:r>
      <w:r w:rsidR="007F7857">
        <w:rPr>
          <w:rFonts w:asciiTheme="majorHAnsi" w:hAnsiTheme="majorHAnsi"/>
          <w:sz w:val="20"/>
          <w:szCs w:val="20"/>
          <w:lang w:val="en"/>
        </w:rPr>
        <w:t xml:space="preserve"> </w:t>
      </w:r>
    </w:p>
    <w:p w14:paraId="08FA2117" w14:textId="4254DA5E" w:rsidR="00561C72" w:rsidRDefault="00561C7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3.</w:t>
      </w:r>
      <w:r>
        <w:rPr>
          <w:rFonts w:asciiTheme="majorHAnsi" w:hAnsiTheme="majorHAnsi"/>
          <w:sz w:val="20"/>
          <w:szCs w:val="20"/>
          <w:lang w:val="en"/>
        </w:rPr>
        <w:tab/>
        <w:t xml:space="preserve">In view of this, the petitioner lodged a complaint with the Second District </w:t>
      </w:r>
      <w:r w:rsidR="00A87A93">
        <w:rPr>
          <w:rFonts w:asciiTheme="majorHAnsi" w:hAnsiTheme="majorHAnsi"/>
          <w:sz w:val="20"/>
          <w:szCs w:val="20"/>
          <w:lang w:val="en"/>
        </w:rPr>
        <w:t>Court</w:t>
      </w:r>
      <w:r>
        <w:rPr>
          <w:rFonts w:asciiTheme="majorHAnsi" w:hAnsiTheme="majorHAnsi"/>
          <w:sz w:val="20"/>
          <w:szCs w:val="20"/>
          <w:lang w:val="en"/>
        </w:rPr>
        <w:t xml:space="preserve"> of Baja California </w:t>
      </w:r>
      <w:r w:rsidR="00657DDE">
        <w:rPr>
          <w:rFonts w:asciiTheme="majorHAnsi" w:hAnsiTheme="majorHAnsi"/>
          <w:sz w:val="20"/>
          <w:szCs w:val="20"/>
          <w:lang w:val="en"/>
        </w:rPr>
        <w:t xml:space="preserve">arguing there had been an </w:t>
      </w:r>
      <w:r>
        <w:rPr>
          <w:rFonts w:asciiTheme="majorHAnsi" w:hAnsiTheme="majorHAnsi"/>
          <w:sz w:val="20"/>
          <w:szCs w:val="20"/>
          <w:lang w:val="en"/>
        </w:rPr>
        <w:t xml:space="preserve">excess </w:t>
      </w:r>
      <w:r w:rsidR="00657DDE">
        <w:rPr>
          <w:rFonts w:asciiTheme="majorHAnsi" w:hAnsiTheme="majorHAnsi"/>
          <w:sz w:val="20"/>
          <w:szCs w:val="20"/>
          <w:lang w:val="en"/>
        </w:rPr>
        <w:t xml:space="preserve">in the execution of </w:t>
      </w:r>
      <w:r>
        <w:rPr>
          <w:rFonts w:asciiTheme="majorHAnsi" w:hAnsiTheme="majorHAnsi"/>
          <w:sz w:val="20"/>
          <w:szCs w:val="20"/>
          <w:lang w:val="en"/>
        </w:rPr>
        <w:t xml:space="preserve">the </w:t>
      </w:r>
      <w:r w:rsidRPr="00B820A7">
        <w:rPr>
          <w:rFonts w:asciiTheme="majorHAnsi" w:hAnsiTheme="majorHAnsi"/>
          <w:i/>
          <w:sz w:val="20"/>
          <w:szCs w:val="20"/>
          <w:lang w:val="en"/>
        </w:rPr>
        <w:t>amparo</w:t>
      </w:r>
      <w:r>
        <w:rPr>
          <w:rFonts w:asciiTheme="majorHAnsi" w:hAnsiTheme="majorHAnsi"/>
          <w:sz w:val="20"/>
          <w:szCs w:val="20"/>
          <w:lang w:val="en"/>
        </w:rPr>
        <w:t xml:space="preserve"> judgment; but the complaint was found groundless on January </w:t>
      </w:r>
      <w:r w:rsidR="00657DDE">
        <w:rPr>
          <w:rFonts w:asciiTheme="majorHAnsi" w:hAnsiTheme="majorHAnsi"/>
          <w:sz w:val="20"/>
          <w:szCs w:val="20"/>
          <w:lang w:val="en"/>
        </w:rPr>
        <w:t>30</w:t>
      </w:r>
      <w:r>
        <w:rPr>
          <w:rFonts w:asciiTheme="majorHAnsi" w:hAnsiTheme="majorHAnsi"/>
          <w:sz w:val="20"/>
          <w:szCs w:val="20"/>
          <w:lang w:val="en"/>
        </w:rPr>
        <w:t xml:space="preserve">, 2006. Subsequently, he filed another complaint, </w:t>
      </w:r>
      <w:r w:rsidR="00657DDE">
        <w:rPr>
          <w:rFonts w:asciiTheme="majorHAnsi" w:hAnsiTheme="majorHAnsi"/>
          <w:sz w:val="20"/>
          <w:szCs w:val="20"/>
          <w:lang w:val="en"/>
        </w:rPr>
        <w:t xml:space="preserve">legally </w:t>
      </w:r>
      <w:r>
        <w:rPr>
          <w:rFonts w:asciiTheme="majorHAnsi" w:hAnsiTheme="majorHAnsi"/>
          <w:sz w:val="20"/>
          <w:szCs w:val="20"/>
          <w:lang w:val="en"/>
        </w:rPr>
        <w:t xml:space="preserve">called “complaint </w:t>
      </w:r>
      <w:r w:rsidR="00657DDE">
        <w:rPr>
          <w:rFonts w:asciiTheme="majorHAnsi" w:hAnsiTheme="majorHAnsi"/>
          <w:sz w:val="20"/>
          <w:szCs w:val="20"/>
          <w:lang w:val="en"/>
        </w:rPr>
        <w:t xml:space="preserve">against </w:t>
      </w:r>
      <w:r>
        <w:rPr>
          <w:rFonts w:asciiTheme="majorHAnsi" w:hAnsiTheme="majorHAnsi"/>
          <w:sz w:val="20"/>
          <w:szCs w:val="20"/>
          <w:lang w:val="en"/>
        </w:rPr>
        <w:t>a complaint</w:t>
      </w:r>
      <w:r w:rsidR="00657DDE">
        <w:rPr>
          <w:rFonts w:asciiTheme="majorHAnsi" w:hAnsiTheme="majorHAnsi"/>
          <w:sz w:val="20"/>
          <w:szCs w:val="20"/>
          <w:lang w:val="en"/>
        </w:rPr>
        <w:t xml:space="preserve"> or re-complaint</w:t>
      </w:r>
      <w:r>
        <w:rPr>
          <w:rFonts w:asciiTheme="majorHAnsi" w:hAnsiTheme="majorHAnsi"/>
          <w:sz w:val="20"/>
          <w:szCs w:val="20"/>
          <w:lang w:val="en"/>
        </w:rPr>
        <w:t xml:space="preserve">” </w:t>
      </w:r>
      <w:r w:rsidR="00657DDE">
        <w:rPr>
          <w:rFonts w:asciiTheme="majorHAnsi" w:hAnsiTheme="majorHAnsi"/>
          <w:sz w:val="20"/>
          <w:szCs w:val="20"/>
          <w:lang w:val="en"/>
        </w:rPr>
        <w:t xml:space="preserve">before </w:t>
      </w:r>
      <w:r>
        <w:rPr>
          <w:rFonts w:asciiTheme="majorHAnsi" w:hAnsiTheme="majorHAnsi"/>
          <w:sz w:val="20"/>
          <w:szCs w:val="20"/>
          <w:lang w:val="en"/>
        </w:rPr>
        <w:t>the First Collegiate Court for the Fifteenth Circuit (complaint No. 14/200</w:t>
      </w:r>
      <w:r w:rsidR="005B7E9D">
        <w:rPr>
          <w:rFonts w:asciiTheme="majorHAnsi" w:hAnsiTheme="majorHAnsi"/>
          <w:sz w:val="20"/>
          <w:szCs w:val="20"/>
          <w:lang w:val="en"/>
        </w:rPr>
        <w:t>6</w:t>
      </w:r>
      <w:r>
        <w:rPr>
          <w:rFonts w:asciiTheme="majorHAnsi" w:hAnsiTheme="majorHAnsi"/>
          <w:sz w:val="20"/>
          <w:szCs w:val="20"/>
          <w:lang w:val="en"/>
        </w:rPr>
        <w:t xml:space="preserve">-I). The remedy was granted on March 22, 2006, and the Congress of Baja California was ordered to annul Judgment No. 16/05 and reinstate the petitioner as a </w:t>
      </w:r>
      <w:r w:rsidR="00657DDE">
        <w:rPr>
          <w:rFonts w:asciiTheme="majorHAnsi" w:hAnsiTheme="majorHAnsi"/>
          <w:sz w:val="20"/>
          <w:szCs w:val="20"/>
          <w:lang w:val="en"/>
        </w:rPr>
        <w:t>J</w:t>
      </w:r>
      <w:r>
        <w:rPr>
          <w:rFonts w:asciiTheme="majorHAnsi" w:hAnsiTheme="majorHAnsi"/>
          <w:sz w:val="20"/>
          <w:szCs w:val="20"/>
          <w:lang w:val="en"/>
        </w:rPr>
        <w:t xml:space="preserve">ustice. </w:t>
      </w:r>
      <w:r w:rsidR="00681FF0">
        <w:rPr>
          <w:rFonts w:asciiTheme="majorHAnsi" w:hAnsiTheme="majorHAnsi"/>
          <w:sz w:val="20"/>
          <w:szCs w:val="20"/>
          <w:lang w:val="en"/>
        </w:rPr>
        <w:t xml:space="preserve">Therefore, </w:t>
      </w:r>
      <w:r>
        <w:rPr>
          <w:rFonts w:asciiTheme="majorHAnsi" w:hAnsiTheme="majorHAnsi"/>
          <w:sz w:val="20"/>
          <w:szCs w:val="20"/>
          <w:lang w:val="en"/>
        </w:rPr>
        <w:t xml:space="preserve">Baja California </w:t>
      </w:r>
      <w:r w:rsidR="007F7857">
        <w:rPr>
          <w:rFonts w:asciiTheme="majorHAnsi" w:hAnsiTheme="majorHAnsi"/>
          <w:sz w:val="20"/>
          <w:szCs w:val="20"/>
          <w:lang w:val="en"/>
        </w:rPr>
        <w:t>S</w:t>
      </w:r>
      <w:r>
        <w:rPr>
          <w:rFonts w:asciiTheme="majorHAnsi" w:hAnsiTheme="majorHAnsi"/>
          <w:sz w:val="20"/>
          <w:szCs w:val="20"/>
          <w:lang w:val="en"/>
        </w:rPr>
        <w:t xml:space="preserve">tate Congress issued Decree No. 349 of 2007, reinstating Mr. Palomino as a justice and </w:t>
      </w:r>
      <w:r w:rsidR="00657DDE">
        <w:rPr>
          <w:rFonts w:asciiTheme="majorHAnsi" w:hAnsiTheme="majorHAnsi"/>
          <w:sz w:val="20"/>
          <w:szCs w:val="20"/>
          <w:lang w:val="en"/>
        </w:rPr>
        <w:t xml:space="preserve">ordering the payment </w:t>
      </w:r>
      <w:r>
        <w:rPr>
          <w:rFonts w:asciiTheme="majorHAnsi" w:hAnsiTheme="majorHAnsi"/>
          <w:sz w:val="20"/>
          <w:szCs w:val="20"/>
          <w:lang w:val="en"/>
        </w:rPr>
        <w:t xml:space="preserve">of the emoluments applicable to his office. However, </w:t>
      </w:r>
      <w:r w:rsidR="007F7857">
        <w:rPr>
          <w:rFonts w:asciiTheme="majorHAnsi" w:hAnsiTheme="majorHAnsi"/>
          <w:sz w:val="20"/>
          <w:szCs w:val="20"/>
          <w:lang w:val="en"/>
        </w:rPr>
        <w:t xml:space="preserve">while </w:t>
      </w:r>
      <w:r>
        <w:rPr>
          <w:rFonts w:asciiTheme="majorHAnsi" w:hAnsiTheme="majorHAnsi"/>
          <w:sz w:val="20"/>
          <w:szCs w:val="20"/>
          <w:lang w:val="en"/>
        </w:rPr>
        <w:t>Congress complied with reinstating the petitioner to his judicial office</w:t>
      </w:r>
      <w:r w:rsidR="007F7857">
        <w:rPr>
          <w:rFonts w:asciiTheme="majorHAnsi" w:hAnsiTheme="majorHAnsi"/>
          <w:sz w:val="20"/>
          <w:szCs w:val="20"/>
          <w:lang w:val="en"/>
        </w:rPr>
        <w:t>, it</w:t>
      </w:r>
      <w:r>
        <w:rPr>
          <w:rFonts w:asciiTheme="majorHAnsi" w:hAnsiTheme="majorHAnsi"/>
          <w:sz w:val="20"/>
          <w:szCs w:val="20"/>
          <w:lang w:val="en"/>
        </w:rPr>
        <w:t xml:space="preserve"> did not pay his emoluments. Therefore, the petitioner filed an ancillary proceeding for enforcement of a judgment (No. 47/2007) with the First Collegiate Court for the Fifteenth Circuit, which sent it to the Federal Supreme Court of Justice. On July 4, 2007, the </w:t>
      </w:r>
      <w:r w:rsidR="00657DDE">
        <w:rPr>
          <w:rFonts w:asciiTheme="majorHAnsi" w:hAnsiTheme="majorHAnsi"/>
          <w:sz w:val="20"/>
          <w:szCs w:val="20"/>
          <w:lang w:val="en"/>
        </w:rPr>
        <w:t>Federal S</w:t>
      </w:r>
      <w:r>
        <w:rPr>
          <w:rFonts w:asciiTheme="majorHAnsi" w:hAnsiTheme="majorHAnsi"/>
          <w:sz w:val="20"/>
          <w:szCs w:val="20"/>
          <w:lang w:val="en"/>
        </w:rPr>
        <w:t xml:space="preserve">upreme </w:t>
      </w:r>
      <w:r w:rsidR="00657DDE">
        <w:rPr>
          <w:rFonts w:asciiTheme="majorHAnsi" w:hAnsiTheme="majorHAnsi"/>
          <w:sz w:val="20"/>
          <w:szCs w:val="20"/>
          <w:lang w:val="en"/>
        </w:rPr>
        <w:t>C</w:t>
      </w:r>
      <w:r>
        <w:rPr>
          <w:rFonts w:asciiTheme="majorHAnsi" w:hAnsiTheme="majorHAnsi"/>
          <w:sz w:val="20"/>
          <w:szCs w:val="20"/>
          <w:lang w:val="en"/>
        </w:rPr>
        <w:t xml:space="preserve">ourt </w:t>
      </w:r>
      <w:r w:rsidR="005B7E9D">
        <w:rPr>
          <w:rFonts w:asciiTheme="majorHAnsi" w:hAnsiTheme="majorHAnsi"/>
          <w:sz w:val="20"/>
          <w:szCs w:val="20"/>
          <w:lang w:val="en"/>
        </w:rPr>
        <w:t>annulled</w:t>
      </w:r>
      <w:r>
        <w:rPr>
          <w:rFonts w:asciiTheme="majorHAnsi" w:hAnsiTheme="majorHAnsi"/>
          <w:sz w:val="20"/>
          <w:szCs w:val="20"/>
          <w:lang w:val="en"/>
        </w:rPr>
        <w:t xml:space="preserve"> the judgment of March 22, 2006, </w:t>
      </w:r>
      <w:r w:rsidR="007F7857">
        <w:rPr>
          <w:rFonts w:asciiTheme="majorHAnsi" w:hAnsiTheme="majorHAnsi"/>
          <w:sz w:val="20"/>
          <w:szCs w:val="20"/>
          <w:lang w:val="en"/>
        </w:rPr>
        <w:t>through</w:t>
      </w:r>
      <w:r>
        <w:rPr>
          <w:rFonts w:asciiTheme="majorHAnsi" w:hAnsiTheme="majorHAnsi"/>
          <w:sz w:val="20"/>
          <w:szCs w:val="20"/>
          <w:lang w:val="en"/>
        </w:rPr>
        <w:t xml:space="preserve"> which the petitioner’s reinstatement as a </w:t>
      </w:r>
      <w:r w:rsidR="00657DDE">
        <w:rPr>
          <w:rFonts w:asciiTheme="majorHAnsi" w:hAnsiTheme="majorHAnsi"/>
          <w:sz w:val="20"/>
          <w:szCs w:val="20"/>
          <w:lang w:val="en"/>
        </w:rPr>
        <w:t>J</w:t>
      </w:r>
      <w:r>
        <w:rPr>
          <w:rFonts w:asciiTheme="majorHAnsi" w:hAnsiTheme="majorHAnsi"/>
          <w:sz w:val="20"/>
          <w:szCs w:val="20"/>
          <w:lang w:val="en"/>
        </w:rPr>
        <w:t xml:space="preserve">ustice had been ordered. </w:t>
      </w:r>
    </w:p>
    <w:p w14:paraId="7ED41351" w14:textId="538DD281" w:rsidR="00561C72" w:rsidRPr="00B820A7" w:rsidRDefault="00561C72" w:rsidP="00657D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n"/>
        </w:rPr>
      </w:pPr>
      <w:r>
        <w:rPr>
          <w:rFonts w:asciiTheme="majorHAnsi" w:hAnsiTheme="majorHAnsi"/>
          <w:sz w:val="20"/>
          <w:szCs w:val="20"/>
          <w:lang w:val="en"/>
        </w:rPr>
        <w:t>4.</w:t>
      </w:r>
      <w:r>
        <w:rPr>
          <w:rFonts w:asciiTheme="majorHAnsi" w:hAnsiTheme="majorHAnsi"/>
          <w:sz w:val="20"/>
          <w:szCs w:val="20"/>
          <w:lang w:val="en"/>
        </w:rPr>
        <w:tab/>
        <w:t>Pursuant to that</w:t>
      </w:r>
      <w:r w:rsidR="00657DDE">
        <w:rPr>
          <w:rFonts w:asciiTheme="majorHAnsi" w:hAnsiTheme="majorHAnsi"/>
          <w:sz w:val="20"/>
          <w:szCs w:val="20"/>
          <w:lang w:val="en"/>
        </w:rPr>
        <w:t xml:space="preserve"> Federal Supreme Court</w:t>
      </w:r>
      <w:r>
        <w:rPr>
          <w:rFonts w:asciiTheme="majorHAnsi" w:hAnsiTheme="majorHAnsi"/>
          <w:sz w:val="20"/>
          <w:szCs w:val="20"/>
          <w:lang w:val="en"/>
        </w:rPr>
        <w:t xml:space="preserve"> decision, </w:t>
      </w:r>
      <w:r w:rsidR="00A87A93">
        <w:rPr>
          <w:rFonts w:asciiTheme="majorHAnsi" w:hAnsiTheme="majorHAnsi"/>
          <w:sz w:val="20"/>
          <w:szCs w:val="20"/>
          <w:lang w:val="en"/>
        </w:rPr>
        <w:t xml:space="preserve">the </w:t>
      </w:r>
      <w:r>
        <w:rPr>
          <w:rFonts w:asciiTheme="majorHAnsi" w:hAnsiTheme="majorHAnsi"/>
          <w:sz w:val="20"/>
          <w:szCs w:val="20"/>
          <w:lang w:val="en"/>
        </w:rPr>
        <w:t xml:space="preserve">Congress of Baja California took a series of measures to </w:t>
      </w:r>
      <w:r w:rsidR="00657DDE">
        <w:rPr>
          <w:rFonts w:asciiTheme="majorHAnsi" w:hAnsiTheme="majorHAnsi"/>
          <w:sz w:val="20"/>
          <w:szCs w:val="20"/>
          <w:lang w:val="en"/>
        </w:rPr>
        <w:t xml:space="preserve">confirm </w:t>
      </w:r>
      <w:r>
        <w:rPr>
          <w:rFonts w:asciiTheme="majorHAnsi" w:hAnsiTheme="majorHAnsi"/>
          <w:sz w:val="20"/>
          <w:szCs w:val="20"/>
          <w:lang w:val="en"/>
        </w:rPr>
        <w:t>the petitioner’s removal. The petitioner challenged the</w:t>
      </w:r>
      <w:r w:rsidR="00A87A93">
        <w:rPr>
          <w:rFonts w:asciiTheme="majorHAnsi" w:hAnsiTheme="majorHAnsi"/>
          <w:sz w:val="20"/>
          <w:szCs w:val="20"/>
          <w:lang w:val="en"/>
        </w:rPr>
        <w:t>se</w:t>
      </w:r>
      <w:r>
        <w:rPr>
          <w:rFonts w:asciiTheme="majorHAnsi" w:hAnsiTheme="majorHAnsi"/>
          <w:sz w:val="20"/>
          <w:szCs w:val="20"/>
          <w:lang w:val="en"/>
        </w:rPr>
        <w:t xml:space="preserve"> with an </w:t>
      </w:r>
      <w:r w:rsidRPr="00B820A7">
        <w:rPr>
          <w:rFonts w:asciiTheme="majorHAnsi" w:hAnsiTheme="majorHAnsi"/>
          <w:i/>
          <w:sz w:val="20"/>
          <w:szCs w:val="20"/>
          <w:lang w:val="en"/>
        </w:rPr>
        <w:t>amparo</w:t>
      </w:r>
      <w:r>
        <w:rPr>
          <w:rFonts w:asciiTheme="majorHAnsi" w:hAnsiTheme="majorHAnsi"/>
          <w:sz w:val="20"/>
          <w:szCs w:val="20"/>
          <w:lang w:val="en"/>
        </w:rPr>
        <w:t xml:space="preserve"> action. By a judgment of February 29, 2008, the Twelfth District </w:t>
      </w:r>
      <w:r w:rsidR="00A87A93">
        <w:rPr>
          <w:rFonts w:asciiTheme="majorHAnsi" w:hAnsiTheme="majorHAnsi"/>
          <w:sz w:val="20"/>
          <w:szCs w:val="20"/>
          <w:lang w:val="en"/>
        </w:rPr>
        <w:t>Court</w:t>
      </w:r>
      <w:r>
        <w:rPr>
          <w:rFonts w:asciiTheme="majorHAnsi" w:hAnsiTheme="majorHAnsi"/>
          <w:sz w:val="20"/>
          <w:szCs w:val="20"/>
          <w:lang w:val="en"/>
        </w:rPr>
        <w:t xml:space="preserve"> of Baja California dismissed this action (</w:t>
      </w:r>
      <w:r w:rsidR="00657DDE">
        <w:rPr>
          <w:rFonts w:asciiTheme="majorHAnsi" w:hAnsiTheme="majorHAnsi"/>
          <w:sz w:val="20"/>
          <w:szCs w:val="20"/>
          <w:lang w:val="en"/>
        </w:rPr>
        <w:t xml:space="preserve">judgment </w:t>
      </w:r>
      <w:r>
        <w:rPr>
          <w:rFonts w:asciiTheme="majorHAnsi" w:hAnsiTheme="majorHAnsi"/>
          <w:sz w:val="20"/>
          <w:szCs w:val="20"/>
          <w:lang w:val="en"/>
        </w:rPr>
        <w:t xml:space="preserve">No. 536/2007) on the grounds that the measures challenged had been </w:t>
      </w:r>
      <w:r w:rsidR="00250DEB">
        <w:rPr>
          <w:rFonts w:asciiTheme="majorHAnsi" w:hAnsiTheme="majorHAnsi"/>
          <w:sz w:val="20"/>
          <w:szCs w:val="20"/>
          <w:lang w:val="en"/>
        </w:rPr>
        <w:t>taken</w:t>
      </w:r>
      <w:r w:rsidR="00657DDE">
        <w:rPr>
          <w:rFonts w:asciiTheme="majorHAnsi" w:hAnsiTheme="majorHAnsi"/>
          <w:sz w:val="20"/>
          <w:szCs w:val="20"/>
          <w:lang w:val="en"/>
        </w:rPr>
        <w:t xml:space="preserve"> by Congress</w:t>
      </w:r>
      <w:r>
        <w:rPr>
          <w:rFonts w:asciiTheme="majorHAnsi" w:hAnsiTheme="majorHAnsi"/>
          <w:sz w:val="20"/>
          <w:szCs w:val="20"/>
          <w:lang w:val="en"/>
        </w:rPr>
        <w:t xml:space="preserve"> pursuant to a ruling of the </w:t>
      </w:r>
      <w:r w:rsidR="00657DDE">
        <w:rPr>
          <w:rFonts w:asciiTheme="majorHAnsi" w:hAnsiTheme="majorHAnsi"/>
          <w:sz w:val="20"/>
          <w:szCs w:val="20"/>
          <w:lang w:val="en"/>
        </w:rPr>
        <w:t xml:space="preserve">Federal </w:t>
      </w:r>
      <w:r>
        <w:rPr>
          <w:rFonts w:asciiTheme="majorHAnsi" w:hAnsiTheme="majorHAnsi"/>
          <w:sz w:val="20"/>
          <w:szCs w:val="20"/>
          <w:lang w:val="en"/>
        </w:rPr>
        <w:t xml:space="preserve">Supreme Court of Justice. The petitioner lodged an appeal for review against this decision and requested the </w:t>
      </w:r>
      <w:r w:rsidR="00657DDE">
        <w:rPr>
          <w:rFonts w:asciiTheme="majorHAnsi" w:hAnsiTheme="majorHAnsi"/>
          <w:sz w:val="20"/>
          <w:szCs w:val="20"/>
          <w:lang w:val="en"/>
        </w:rPr>
        <w:t xml:space="preserve">Federal </w:t>
      </w:r>
      <w:r>
        <w:rPr>
          <w:rFonts w:asciiTheme="majorHAnsi" w:hAnsiTheme="majorHAnsi"/>
          <w:sz w:val="20"/>
          <w:szCs w:val="20"/>
          <w:lang w:val="en"/>
        </w:rPr>
        <w:t xml:space="preserve">Supreme Court of Justice to assert jurisdiction over the said remedy. The Supreme Court of Justice granted his application, </w:t>
      </w:r>
      <w:r w:rsidR="00657DDE">
        <w:rPr>
          <w:rFonts w:asciiTheme="majorHAnsi" w:hAnsiTheme="majorHAnsi"/>
          <w:sz w:val="20"/>
          <w:szCs w:val="20"/>
          <w:lang w:val="en"/>
        </w:rPr>
        <w:t xml:space="preserve">initiating </w:t>
      </w:r>
      <w:r w:rsidRPr="00B820A7">
        <w:rPr>
          <w:rFonts w:asciiTheme="majorHAnsi" w:hAnsiTheme="majorHAnsi"/>
          <w:i/>
          <w:sz w:val="20"/>
          <w:szCs w:val="20"/>
          <w:lang w:val="en"/>
        </w:rPr>
        <w:t>amparo</w:t>
      </w:r>
      <w:r>
        <w:rPr>
          <w:rFonts w:asciiTheme="majorHAnsi" w:hAnsiTheme="majorHAnsi"/>
          <w:sz w:val="20"/>
          <w:szCs w:val="20"/>
          <w:lang w:val="en"/>
        </w:rPr>
        <w:t xml:space="preserve"> review proceeding no. 559/2008; however, by a judgment of October 29, 2008, the highest national court rejected the appeal for several substantive legal reasons.</w:t>
      </w:r>
      <w:r w:rsidR="00250DEB">
        <w:rPr>
          <w:rFonts w:asciiTheme="majorHAnsi" w:hAnsiTheme="majorHAnsi"/>
          <w:sz w:val="20"/>
          <w:szCs w:val="20"/>
          <w:lang w:val="en"/>
        </w:rPr>
        <w:t xml:space="preserve"> </w:t>
      </w:r>
    </w:p>
    <w:p w14:paraId="28F611D3" w14:textId="10AF97D6" w:rsidR="00561C72" w:rsidRDefault="00561C7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5. </w:t>
      </w:r>
      <w:r>
        <w:rPr>
          <w:rFonts w:asciiTheme="majorHAnsi" w:hAnsiTheme="majorHAnsi"/>
          <w:sz w:val="20"/>
          <w:szCs w:val="20"/>
          <w:lang w:val="en"/>
        </w:rPr>
        <w:tab/>
        <w:t xml:space="preserve">In sum, the petitioner claims that Baja California Congress’ decision to remove him from office due to an </w:t>
      </w:r>
      <w:r w:rsidRPr="00B820A7">
        <w:rPr>
          <w:rFonts w:asciiTheme="majorHAnsi" w:hAnsiTheme="majorHAnsi"/>
          <w:i/>
          <w:sz w:val="20"/>
          <w:szCs w:val="20"/>
          <w:lang w:val="en"/>
        </w:rPr>
        <w:t>amparo</w:t>
      </w:r>
      <w:r>
        <w:rPr>
          <w:rFonts w:asciiTheme="majorHAnsi" w:hAnsiTheme="majorHAnsi"/>
          <w:sz w:val="20"/>
          <w:szCs w:val="20"/>
          <w:lang w:val="en"/>
        </w:rPr>
        <w:t xml:space="preserve"> judgment favorable to a third party violates his right to work and the right of job stability, and that, afterward, the authorities disregarded the labor guarantees established in Articles 4, 6</w:t>
      </w:r>
      <w:r w:rsidR="00250DEB">
        <w:rPr>
          <w:rFonts w:asciiTheme="majorHAnsi" w:hAnsiTheme="majorHAnsi"/>
          <w:sz w:val="20"/>
          <w:szCs w:val="20"/>
          <w:lang w:val="en"/>
        </w:rPr>
        <w:t>,</w:t>
      </w:r>
      <w:r>
        <w:rPr>
          <w:rFonts w:asciiTheme="majorHAnsi" w:hAnsiTheme="majorHAnsi"/>
          <w:sz w:val="20"/>
          <w:szCs w:val="20"/>
          <w:lang w:val="en"/>
        </w:rPr>
        <w:t xml:space="preserve"> and 7 of the Protocol of San Salvador. He denounces that those decisions were </w:t>
      </w:r>
      <w:r w:rsidR="00250DEB">
        <w:rPr>
          <w:rFonts w:asciiTheme="majorHAnsi" w:hAnsiTheme="majorHAnsi"/>
          <w:sz w:val="20"/>
          <w:szCs w:val="20"/>
          <w:lang w:val="en"/>
        </w:rPr>
        <w:t>made</w:t>
      </w:r>
      <w:r>
        <w:rPr>
          <w:rFonts w:asciiTheme="majorHAnsi" w:hAnsiTheme="majorHAnsi"/>
          <w:sz w:val="20"/>
          <w:szCs w:val="20"/>
          <w:lang w:val="en"/>
        </w:rPr>
        <w:t xml:space="preserve"> in the context of a </w:t>
      </w:r>
      <w:r w:rsidR="00657DDE">
        <w:rPr>
          <w:rFonts w:asciiTheme="majorHAnsi" w:hAnsiTheme="majorHAnsi"/>
          <w:sz w:val="20"/>
          <w:szCs w:val="20"/>
          <w:lang w:val="en"/>
        </w:rPr>
        <w:t xml:space="preserve">defamation </w:t>
      </w:r>
      <w:r>
        <w:rPr>
          <w:rFonts w:asciiTheme="majorHAnsi" w:hAnsiTheme="majorHAnsi"/>
          <w:sz w:val="20"/>
          <w:szCs w:val="20"/>
          <w:lang w:val="en"/>
        </w:rPr>
        <w:t xml:space="preserve">campaign that several parties—including some mass media—started against him, which allegedly violated his right to honor and </w:t>
      </w:r>
      <w:r w:rsidR="00657DDE">
        <w:rPr>
          <w:rFonts w:asciiTheme="majorHAnsi" w:hAnsiTheme="majorHAnsi"/>
          <w:sz w:val="20"/>
          <w:szCs w:val="20"/>
          <w:lang w:val="en"/>
        </w:rPr>
        <w:t>his dignity</w:t>
      </w:r>
      <w:r>
        <w:rPr>
          <w:rFonts w:asciiTheme="majorHAnsi" w:hAnsiTheme="majorHAnsi"/>
          <w:sz w:val="20"/>
          <w:szCs w:val="20"/>
          <w:lang w:val="en"/>
        </w:rPr>
        <w:t xml:space="preserve">. As supporting evidence, he cites several news articles about him and other </w:t>
      </w:r>
      <w:r w:rsidR="00657DDE">
        <w:rPr>
          <w:rFonts w:asciiTheme="majorHAnsi" w:hAnsiTheme="majorHAnsi"/>
          <w:sz w:val="20"/>
          <w:szCs w:val="20"/>
          <w:lang w:val="en"/>
        </w:rPr>
        <w:t>J</w:t>
      </w:r>
      <w:r>
        <w:rPr>
          <w:rFonts w:asciiTheme="majorHAnsi" w:hAnsiTheme="majorHAnsi"/>
          <w:sz w:val="20"/>
          <w:szCs w:val="20"/>
          <w:lang w:val="en"/>
        </w:rPr>
        <w:t xml:space="preserve">ustices from the same court, written especially around the time of his appointment and subsequent removal and during the abovementioned legal proceedings. </w:t>
      </w:r>
    </w:p>
    <w:p w14:paraId="031687D3" w14:textId="5C9624CE" w:rsidR="00561C72" w:rsidRDefault="00561C7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6. </w:t>
      </w:r>
      <w:r>
        <w:rPr>
          <w:rFonts w:asciiTheme="majorHAnsi" w:hAnsiTheme="majorHAnsi"/>
          <w:sz w:val="20"/>
          <w:szCs w:val="20"/>
          <w:lang w:val="en"/>
        </w:rPr>
        <w:tab/>
        <w:t xml:space="preserve">The petitioner alleges that the decisions </w:t>
      </w:r>
      <w:r w:rsidR="00250DEB">
        <w:rPr>
          <w:rFonts w:asciiTheme="majorHAnsi" w:hAnsiTheme="majorHAnsi"/>
          <w:sz w:val="20"/>
          <w:szCs w:val="20"/>
          <w:lang w:val="en"/>
        </w:rPr>
        <w:t>made</w:t>
      </w:r>
      <w:r>
        <w:rPr>
          <w:rFonts w:asciiTheme="majorHAnsi" w:hAnsiTheme="majorHAnsi"/>
          <w:sz w:val="20"/>
          <w:szCs w:val="20"/>
          <w:lang w:val="en"/>
        </w:rPr>
        <w:t xml:space="preserve"> by the Supreme Court of Justice on July 4, 2007 (ancillary proceeding for enforcement of a judgment no. 47/2007) and October 29, 2008 (</w:t>
      </w:r>
      <w:r w:rsidRPr="00B820A7">
        <w:rPr>
          <w:rFonts w:asciiTheme="majorHAnsi" w:hAnsiTheme="majorHAnsi"/>
          <w:i/>
          <w:sz w:val="20"/>
          <w:szCs w:val="20"/>
          <w:lang w:val="en"/>
        </w:rPr>
        <w:t>amparo</w:t>
      </w:r>
      <w:r>
        <w:rPr>
          <w:rFonts w:asciiTheme="majorHAnsi" w:hAnsiTheme="majorHAnsi"/>
          <w:sz w:val="20"/>
          <w:szCs w:val="20"/>
          <w:lang w:val="en"/>
        </w:rPr>
        <w:t xml:space="preserve"> review proceeding no. 559/2008) violated a series of</w:t>
      </w:r>
      <w:r w:rsidR="00657DDE">
        <w:rPr>
          <w:rFonts w:asciiTheme="majorHAnsi" w:hAnsiTheme="majorHAnsi"/>
          <w:sz w:val="20"/>
          <w:szCs w:val="20"/>
          <w:lang w:val="en"/>
        </w:rPr>
        <w:t xml:space="preserve"> domestic</w:t>
      </w:r>
      <w:r>
        <w:rPr>
          <w:rFonts w:asciiTheme="majorHAnsi" w:hAnsiTheme="majorHAnsi"/>
          <w:sz w:val="20"/>
          <w:szCs w:val="20"/>
          <w:lang w:val="en"/>
        </w:rPr>
        <w:t xml:space="preserve"> constitutional and legal norms as well as guarantees contained in the American Convention</w:t>
      </w:r>
      <w:r w:rsidR="00657DDE">
        <w:rPr>
          <w:rFonts w:asciiTheme="majorHAnsi" w:hAnsiTheme="majorHAnsi"/>
          <w:sz w:val="20"/>
          <w:szCs w:val="20"/>
          <w:lang w:val="en"/>
        </w:rPr>
        <w:t>,</w:t>
      </w:r>
      <w:r>
        <w:rPr>
          <w:rFonts w:asciiTheme="majorHAnsi" w:hAnsiTheme="majorHAnsi"/>
          <w:sz w:val="20"/>
          <w:szCs w:val="20"/>
          <w:lang w:val="en"/>
        </w:rPr>
        <w:t xml:space="preserve"> due to the following</w:t>
      </w:r>
      <w:r w:rsidR="00250DEB">
        <w:rPr>
          <w:rFonts w:asciiTheme="majorHAnsi" w:hAnsiTheme="majorHAnsi"/>
          <w:sz w:val="20"/>
          <w:szCs w:val="20"/>
          <w:lang w:val="en"/>
        </w:rPr>
        <w:t xml:space="preserve"> reasons</w:t>
      </w:r>
      <w:r>
        <w:rPr>
          <w:rFonts w:asciiTheme="majorHAnsi" w:hAnsiTheme="majorHAnsi"/>
          <w:sz w:val="20"/>
          <w:szCs w:val="20"/>
          <w:lang w:val="en"/>
        </w:rPr>
        <w:t xml:space="preserve">: (a) the Supreme Court’s </w:t>
      </w:r>
      <w:r w:rsidR="00657DDE">
        <w:rPr>
          <w:rFonts w:asciiTheme="majorHAnsi" w:hAnsiTheme="majorHAnsi"/>
          <w:sz w:val="20"/>
          <w:szCs w:val="20"/>
          <w:lang w:val="en"/>
        </w:rPr>
        <w:t>alleged extralimitation in deciding the</w:t>
      </w:r>
      <w:r>
        <w:rPr>
          <w:rFonts w:asciiTheme="majorHAnsi" w:hAnsiTheme="majorHAnsi"/>
          <w:sz w:val="20"/>
          <w:szCs w:val="20"/>
          <w:lang w:val="en"/>
        </w:rPr>
        <w:t xml:space="preserve"> ancillary proceeding for enforcement of a judgment, in which it was not allowed to annul the judgment </w:t>
      </w:r>
      <w:r w:rsidR="00657DDE">
        <w:rPr>
          <w:rFonts w:asciiTheme="majorHAnsi" w:hAnsiTheme="majorHAnsi"/>
          <w:sz w:val="20"/>
          <w:szCs w:val="20"/>
          <w:lang w:val="en"/>
        </w:rPr>
        <w:t>whose implementation was being sought</w:t>
      </w:r>
      <w:r>
        <w:rPr>
          <w:rFonts w:asciiTheme="majorHAnsi" w:hAnsiTheme="majorHAnsi"/>
          <w:sz w:val="20"/>
          <w:szCs w:val="20"/>
          <w:lang w:val="en"/>
        </w:rPr>
        <w:t xml:space="preserve">; </w:t>
      </w:r>
      <w:r w:rsidR="00657DDE">
        <w:rPr>
          <w:rFonts w:asciiTheme="majorHAnsi" w:hAnsiTheme="majorHAnsi"/>
          <w:sz w:val="20"/>
          <w:szCs w:val="20"/>
          <w:lang w:val="en"/>
        </w:rPr>
        <w:t xml:space="preserve">given that </w:t>
      </w:r>
      <w:r>
        <w:rPr>
          <w:rFonts w:asciiTheme="majorHAnsi" w:hAnsiTheme="majorHAnsi"/>
          <w:sz w:val="20"/>
          <w:szCs w:val="20"/>
          <w:lang w:val="en"/>
        </w:rPr>
        <w:t xml:space="preserve">its competence was </w:t>
      </w:r>
      <w:r w:rsidR="00657DDE">
        <w:rPr>
          <w:rFonts w:asciiTheme="majorHAnsi" w:hAnsiTheme="majorHAnsi"/>
          <w:sz w:val="20"/>
          <w:szCs w:val="20"/>
          <w:lang w:val="en"/>
        </w:rPr>
        <w:t xml:space="preserve">restricted </w:t>
      </w:r>
      <w:r>
        <w:rPr>
          <w:rFonts w:asciiTheme="majorHAnsi" w:hAnsiTheme="majorHAnsi"/>
          <w:sz w:val="20"/>
          <w:szCs w:val="20"/>
          <w:lang w:val="en"/>
        </w:rPr>
        <w:t xml:space="preserve">to determining whether non-enforcement was reasonable; (b) the disregard for </w:t>
      </w:r>
      <w:r>
        <w:rPr>
          <w:rFonts w:asciiTheme="majorHAnsi" w:hAnsiTheme="majorHAnsi"/>
          <w:i/>
          <w:iCs/>
          <w:sz w:val="20"/>
          <w:szCs w:val="20"/>
          <w:lang w:val="en"/>
        </w:rPr>
        <w:t>res judicata</w:t>
      </w:r>
      <w:r>
        <w:rPr>
          <w:rFonts w:asciiTheme="majorHAnsi" w:hAnsiTheme="majorHAnsi"/>
          <w:sz w:val="20"/>
          <w:szCs w:val="20"/>
          <w:lang w:val="en"/>
        </w:rPr>
        <w:t xml:space="preserve"> that protected the lower-court’s decisions issued in his favor, especially the judgment annu</w:t>
      </w:r>
      <w:r w:rsidR="00250DEB">
        <w:rPr>
          <w:rFonts w:asciiTheme="majorHAnsi" w:hAnsiTheme="majorHAnsi"/>
          <w:sz w:val="20"/>
          <w:szCs w:val="20"/>
          <w:lang w:val="en"/>
        </w:rPr>
        <w:t>l</w:t>
      </w:r>
      <w:r>
        <w:rPr>
          <w:rFonts w:asciiTheme="majorHAnsi" w:hAnsiTheme="majorHAnsi"/>
          <w:sz w:val="20"/>
          <w:szCs w:val="20"/>
          <w:lang w:val="en"/>
        </w:rPr>
        <w:t xml:space="preserve">led by the Supreme Court; (c) the violation of the right to a hearing, given the legal </w:t>
      </w:r>
      <w:r w:rsidR="00657DDE">
        <w:rPr>
          <w:rFonts w:asciiTheme="majorHAnsi" w:hAnsiTheme="majorHAnsi"/>
          <w:sz w:val="20"/>
          <w:szCs w:val="20"/>
          <w:lang w:val="en"/>
        </w:rPr>
        <w:t xml:space="preserve">regulation </w:t>
      </w:r>
      <w:r>
        <w:rPr>
          <w:rFonts w:asciiTheme="majorHAnsi" w:hAnsiTheme="majorHAnsi"/>
          <w:sz w:val="20"/>
          <w:szCs w:val="20"/>
          <w:lang w:val="en"/>
        </w:rPr>
        <w:t xml:space="preserve">of the </w:t>
      </w:r>
      <w:r w:rsidR="00657DDE">
        <w:rPr>
          <w:rFonts w:asciiTheme="majorHAnsi" w:hAnsiTheme="majorHAnsi"/>
          <w:sz w:val="20"/>
          <w:szCs w:val="20"/>
          <w:lang w:val="en"/>
        </w:rPr>
        <w:t xml:space="preserve">procedure </w:t>
      </w:r>
      <w:r>
        <w:rPr>
          <w:rFonts w:asciiTheme="majorHAnsi" w:hAnsiTheme="majorHAnsi"/>
          <w:sz w:val="20"/>
          <w:szCs w:val="20"/>
          <w:lang w:val="en"/>
        </w:rPr>
        <w:t xml:space="preserve">applied to ancillary proceedings </w:t>
      </w:r>
      <w:r>
        <w:rPr>
          <w:rFonts w:asciiTheme="majorHAnsi" w:hAnsiTheme="majorHAnsi"/>
          <w:sz w:val="20"/>
          <w:szCs w:val="20"/>
          <w:lang w:val="en"/>
        </w:rPr>
        <w:lastRenderedPageBreak/>
        <w:t>for enforcement of a judgment</w:t>
      </w:r>
      <w:r w:rsidR="00657DDE">
        <w:rPr>
          <w:rFonts w:asciiTheme="majorHAnsi" w:hAnsiTheme="majorHAnsi"/>
          <w:sz w:val="20"/>
          <w:szCs w:val="20"/>
          <w:lang w:val="en"/>
        </w:rPr>
        <w:t>,</w:t>
      </w:r>
      <w:r>
        <w:rPr>
          <w:rFonts w:asciiTheme="majorHAnsi" w:hAnsiTheme="majorHAnsi"/>
          <w:sz w:val="20"/>
          <w:szCs w:val="20"/>
          <w:lang w:val="en"/>
        </w:rPr>
        <w:t xml:space="preserve"> as </w:t>
      </w:r>
      <w:r w:rsidR="00657DDE">
        <w:rPr>
          <w:rFonts w:asciiTheme="majorHAnsi" w:hAnsiTheme="majorHAnsi"/>
          <w:sz w:val="20"/>
          <w:szCs w:val="20"/>
          <w:lang w:val="en"/>
        </w:rPr>
        <w:t xml:space="preserve">said procedure </w:t>
      </w:r>
      <w:r>
        <w:rPr>
          <w:rFonts w:asciiTheme="majorHAnsi" w:hAnsiTheme="majorHAnsi"/>
          <w:sz w:val="20"/>
          <w:szCs w:val="20"/>
          <w:lang w:val="en"/>
        </w:rPr>
        <w:t xml:space="preserve">does not provide for the participation of the parties involved; and (d) the retroactive application of unfavorable case law to his petition, especially of judgment 2/J.64/2006 on the case </w:t>
      </w:r>
      <w:r w:rsidR="00250DEB">
        <w:rPr>
          <w:rFonts w:asciiTheme="majorHAnsi" w:hAnsiTheme="majorHAnsi"/>
          <w:sz w:val="20"/>
          <w:szCs w:val="20"/>
          <w:lang w:val="en"/>
        </w:rPr>
        <w:t>en</w:t>
      </w:r>
      <w:r>
        <w:rPr>
          <w:rFonts w:asciiTheme="majorHAnsi" w:hAnsiTheme="majorHAnsi"/>
          <w:sz w:val="20"/>
          <w:szCs w:val="20"/>
          <w:lang w:val="en"/>
        </w:rPr>
        <w:t xml:space="preserve">titled “Justices of the Superior Court of Justice of Baja California State. Scope of the effects of the judgment granting their </w:t>
      </w:r>
      <w:r w:rsidRPr="00B820A7">
        <w:rPr>
          <w:rFonts w:asciiTheme="majorHAnsi" w:hAnsiTheme="majorHAnsi"/>
          <w:i/>
          <w:sz w:val="20"/>
          <w:szCs w:val="20"/>
          <w:lang w:val="en"/>
        </w:rPr>
        <w:t>amparo</w:t>
      </w:r>
      <w:r>
        <w:rPr>
          <w:rFonts w:asciiTheme="majorHAnsi" w:hAnsiTheme="majorHAnsi"/>
          <w:sz w:val="20"/>
          <w:szCs w:val="20"/>
          <w:lang w:val="en"/>
        </w:rPr>
        <w:t xml:space="preserve"> action,” issued a month after the favorable judgment that later became the subject matter of the ancillary proceeding for enforcement of a judgment. The petitioner submits other </w:t>
      </w:r>
      <w:r w:rsidR="00CC5ACC">
        <w:rPr>
          <w:rFonts w:asciiTheme="majorHAnsi" w:hAnsiTheme="majorHAnsi"/>
          <w:sz w:val="20"/>
          <w:szCs w:val="20"/>
          <w:lang w:val="en"/>
        </w:rPr>
        <w:t xml:space="preserve">extensive </w:t>
      </w:r>
      <w:r>
        <w:rPr>
          <w:rFonts w:asciiTheme="majorHAnsi" w:hAnsiTheme="majorHAnsi"/>
          <w:sz w:val="20"/>
          <w:szCs w:val="20"/>
          <w:lang w:val="en"/>
        </w:rPr>
        <w:t xml:space="preserve">considerations expressing his disagreement with the court resolutions appealed. </w:t>
      </w:r>
    </w:p>
    <w:p w14:paraId="126557A9" w14:textId="40CFBF5F" w:rsidR="00561C72" w:rsidRPr="00E56234" w:rsidRDefault="00561C7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7.</w:t>
      </w:r>
      <w:r>
        <w:rPr>
          <w:rFonts w:asciiTheme="majorHAnsi" w:hAnsiTheme="majorHAnsi"/>
          <w:sz w:val="20"/>
          <w:szCs w:val="20"/>
          <w:lang w:val="en"/>
        </w:rPr>
        <w:tab/>
        <w:t xml:space="preserve">The State, for its part, asserts that the instant petition should be declared inadmissible on </w:t>
      </w:r>
      <w:r w:rsidR="00CC5ACC">
        <w:rPr>
          <w:rFonts w:asciiTheme="majorHAnsi" w:hAnsiTheme="majorHAnsi"/>
          <w:sz w:val="20"/>
          <w:szCs w:val="20"/>
          <w:lang w:val="en"/>
        </w:rPr>
        <w:t xml:space="preserve">the grounds </w:t>
      </w:r>
      <w:r>
        <w:rPr>
          <w:rFonts w:asciiTheme="majorHAnsi" w:hAnsiTheme="majorHAnsi"/>
          <w:sz w:val="20"/>
          <w:szCs w:val="20"/>
          <w:lang w:val="en"/>
        </w:rPr>
        <w:t xml:space="preserve">that the petitioner has resorted to the IACHR as a court of fourth instance to challenge resolutions lawfully adopted by the domestic courts, with which he disagrees, without claiming actual violations of the American Convention. Mexico argues that the petitioner did </w:t>
      </w:r>
      <w:r w:rsidR="00CC5ACC">
        <w:rPr>
          <w:rFonts w:asciiTheme="majorHAnsi" w:hAnsiTheme="majorHAnsi"/>
          <w:sz w:val="20"/>
          <w:szCs w:val="20"/>
          <w:lang w:val="en"/>
        </w:rPr>
        <w:t xml:space="preserve">have </w:t>
      </w:r>
      <w:r>
        <w:rPr>
          <w:rFonts w:asciiTheme="majorHAnsi" w:hAnsiTheme="majorHAnsi"/>
          <w:sz w:val="20"/>
          <w:szCs w:val="20"/>
          <w:lang w:val="en"/>
        </w:rPr>
        <w:t xml:space="preserve">access </w:t>
      </w:r>
      <w:r w:rsidR="00CC5ACC">
        <w:rPr>
          <w:rFonts w:asciiTheme="majorHAnsi" w:hAnsiTheme="majorHAnsi"/>
          <w:sz w:val="20"/>
          <w:szCs w:val="20"/>
          <w:lang w:val="en"/>
        </w:rPr>
        <w:t xml:space="preserve">to </w:t>
      </w:r>
      <w:r>
        <w:rPr>
          <w:rFonts w:asciiTheme="majorHAnsi" w:hAnsiTheme="majorHAnsi"/>
          <w:sz w:val="20"/>
          <w:szCs w:val="20"/>
          <w:lang w:val="en"/>
        </w:rPr>
        <w:t xml:space="preserve">the legal remedies that best suited his interests, and that these were adjudicated </w:t>
      </w:r>
      <w:r w:rsidR="00CC5ACC">
        <w:rPr>
          <w:rFonts w:asciiTheme="majorHAnsi" w:hAnsiTheme="majorHAnsi"/>
          <w:sz w:val="20"/>
          <w:szCs w:val="20"/>
          <w:lang w:val="en"/>
        </w:rPr>
        <w:t xml:space="preserve">with proper justifications and motivations </w:t>
      </w:r>
      <w:r>
        <w:rPr>
          <w:rFonts w:asciiTheme="majorHAnsi" w:hAnsiTheme="majorHAnsi"/>
          <w:sz w:val="20"/>
          <w:szCs w:val="20"/>
          <w:lang w:val="en"/>
        </w:rPr>
        <w:t>within a reasonable time. In this regard, it indicates as follows: “</w:t>
      </w:r>
      <w:r w:rsidR="00FB7EA3" w:rsidRPr="00FB7EA3">
        <w:rPr>
          <w:rFonts w:asciiTheme="majorHAnsi" w:hAnsiTheme="majorHAnsi"/>
          <w:i/>
          <w:iCs/>
          <w:sz w:val="20"/>
          <w:szCs w:val="20"/>
          <w:lang w:val="en"/>
        </w:rPr>
        <w:t>A</w:t>
      </w:r>
      <w:r>
        <w:rPr>
          <w:rFonts w:asciiTheme="majorHAnsi" w:hAnsiTheme="majorHAnsi"/>
          <w:i/>
          <w:iCs/>
          <w:sz w:val="20"/>
          <w:szCs w:val="20"/>
          <w:lang w:val="en"/>
        </w:rPr>
        <w:t>fter exhausting the domestic legal remedies, lawfully settled by the competent local courts as well by the highest court</w:t>
      </w:r>
      <w:r w:rsidR="00E918D6">
        <w:rPr>
          <w:rFonts w:asciiTheme="majorHAnsi" w:hAnsiTheme="majorHAnsi"/>
          <w:i/>
          <w:iCs/>
          <w:sz w:val="20"/>
          <w:szCs w:val="20"/>
          <w:lang w:val="en"/>
        </w:rPr>
        <w:t xml:space="preserve"> in Mexico</w:t>
      </w:r>
      <w:r>
        <w:rPr>
          <w:rFonts w:asciiTheme="majorHAnsi" w:hAnsiTheme="majorHAnsi"/>
          <w:i/>
          <w:iCs/>
          <w:sz w:val="20"/>
          <w:szCs w:val="20"/>
          <w:lang w:val="en"/>
        </w:rPr>
        <w:t xml:space="preserve"> [...], the petitioner </w:t>
      </w:r>
      <w:r w:rsidR="00CC5ACC">
        <w:rPr>
          <w:rFonts w:asciiTheme="majorHAnsi" w:hAnsiTheme="majorHAnsi"/>
          <w:i/>
          <w:iCs/>
          <w:sz w:val="20"/>
          <w:szCs w:val="20"/>
          <w:lang w:val="en"/>
        </w:rPr>
        <w:t xml:space="preserve">requests the intervention of </w:t>
      </w:r>
      <w:r>
        <w:rPr>
          <w:rFonts w:asciiTheme="majorHAnsi" w:hAnsiTheme="majorHAnsi"/>
          <w:i/>
          <w:iCs/>
          <w:sz w:val="20"/>
          <w:szCs w:val="20"/>
          <w:lang w:val="en"/>
        </w:rPr>
        <w:t>the IACHR [...].</w:t>
      </w:r>
      <w:r>
        <w:rPr>
          <w:rFonts w:asciiTheme="majorHAnsi" w:hAnsiTheme="majorHAnsi"/>
          <w:sz w:val="20"/>
          <w:szCs w:val="20"/>
          <w:lang w:val="en"/>
        </w:rPr>
        <w:t xml:space="preserve">” The State stresses that the petition does not </w:t>
      </w:r>
      <w:r w:rsidR="00CC5ACC">
        <w:rPr>
          <w:rFonts w:asciiTheme="majorHAnsi" w:hAnsiTheme="majorHAnsi"/>
          <w:sz w:val="20"/>
          <w:szCs w:val="20"/>
          <w:lang w:val="en"/>
        </w:rPr>
        <w:t xml:space="preserve">pose </w:t>
      </w:r>
      <w:r>
        <w:rPr>
          <w:rFonts w:asciiTheme="majorHAnsi" w:hAnsiTheme="majorHAnsi"/>
          <w:sz w:val="20"/>
          <w:szCs w:val="20"/>
          <w:lang w:val="en"/>
        </w:rPr>
        <w:t xml:space="preserve">possible violations of the American Convention because the judgments challenged by the petitioner were </w:t>
      </w:r>
      <w:r w:rsidR="00914520">
        <w:rPr>
          <w:rFonts w:asciiTheme="majorHAnsi" w:hAnsiTheme="majorHAnsi"/>
          <w:sz w:val="20"/>
          <w:szCs w:val="20"/>
          <w:lang w:val="en"/>
        </w:rPr>
        <w:t>passed</w:t>
      </w:r>
      <w:r>
        <w:rPr>
          <w:rFonts w:asciiTheme="majorHAnsi" w:hAnsiTheme="majorHAnsi"/>
          <w:sz w:val="20"/>
          <w:szCs w:val="20"/>
          <w:lang w:val="en"/>
        </w:rPr>
        <w:t xml:space="preserve"> under the relevant legal norms and case law, </w:t>
      </w:r>
      <w:r w:rsidR="00CC5ACC">
        <w:rPr>
          <w:rFonts w:asciiTheme="majorHAnsi" w:hAnsiTheme="majorHAnsi"/>
          <w:sz w:val="20"/>
          <w:szCs w:val="20"/>
          <w:lang w:val="en"/>
        </w:rPr>
        <w:t xml:space="preserve">with </w:t>
      </w:r>
      <w:r>
        <w:rPr>
          <w:rFonts w:asciiTheme="majorHAnsi" w:hAnsiTheme="majorHAnsi"/>
          <w:sz w:val="20"/>
          <w:szCs w:val="20"/>
          <w:lang w:val="en"/>
        </w:rPr>
        <w:t>whose content the petitioner</w:t>
      </w:r>
      <w:r w:rsidR="00CC5ACC">
        <w:rPr>
          <w:rFonts w:asciiTheme="majorHAnsi" w:hAnsiTheme="majorHAnsi"/>
          <w:sz w:val="20"/>
          <w:szCs w:val="20"/>
          <w:lang w:val="en"/>
        </w:rPr>
        <w:t xml:space="preserve"> merely disagrees</w:t>
      </w:r>
      <w:r>
        <w:rPr>
          <w:rFonts w:asciiTheme="majorHAnsi" w:hAnsiTheme="majorHAnsi"/>
          <w:sz w:val="20"/>
          <w:szCs w:val="20"/>
          <w:lang w:val="en"/>
        </w:rPr>
        <w:t>.</w:t>
      </w:r>
      <w:r w:rsidR="00914520">
        <w:rPr>
          <w:rFonts w:asciiTheme="majorHAnsi" w:hAnsiTheme="majorHAnsi"/>
          <w:sz w:val="20"/>
          <w:szCs w:val="20"/>
          <w:lang w:val="en"/>
        </w:rPr>
        <w:t xml:space="preserve"> </w:t>
      </w:r>
    </w:p>
    <w:p w14:paraId="54E0B61A" w14:textId="77777777" w:rsidR="00561C72" w:rsidRPr="00E56234" w:rsidRDefault="00561C72" w:rsidP="00561C72">
      <w:pPr>
        <w:spacing w:before="240" w:after="240"/>
        <w:ind w:firstLine="720"/>
        <w:jc w:val="both"/>
        <w:rPr>
          <w:rFonts w:asciiTheme="majorHAnsi" w:hAnsiTheme="majorHAnsi"/>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14:paraId="4BB6EDC5" w14:textId="5E649E91" w:rsidR="00561C72" w:rsidRDefault="00561C7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 xml:space="preserve">8. </w:t>
      </w:r>
      <w:r>
        <w:rPr>
          <w:rFonts w:asciiTheme="majorHAnsi" w:hAnsiTheme="majorHAnsi"/>
          <w:sz w:val="20"/>
          <w:szCs w:val="20"/>
          <w:lang w:val="en"/>
        </w:rPr>
        <w:tab/>
        <w:t>With regard to the facts alleged</w:t>
      </w:r>
      <w:r w:rsidR="009D253E">
        <w:rPr>
          <w:rFonts w:asciiTheme="majorHAnsi" w:hAnsiTheme="majorHAnsi"/>
          <w:sz w:val="20"/>
          <w:szCs w:val="20"/>
          <w:lang w:val="en"/>
        </w:rPr>
        <w:t xml:space="preserve"> in the instant petition</w:t>
      </w:r>
      <w:r>
        <w:rPr>
          <w:rFonts w:asciiTheme="majorHAnsi" w:hAnsiTheme="majorHAnsi"/>
          <w:sz w:val="20"/>
          <w:szCs w:val="20"/>
          <w:lang w:val="en"/>
        </w:rPr>
        <w:t xml:space="preserve">, the Inter-American Commission </w:t>
      </w:r>
      <w:r w:rsidR="00CC5ACC">
        <w:rPr>
          <w:rFonts w:asciiTheme="majorHAnsi" w:hAnsiTheme="majorHAnsi"/>
          <w:sz w:val="20"/>
          <w:szCs w:val="20"/>
          <w:lang w:val="en"/>
        </w:rPr>
        <w:t xml:space="preserve">recalls </w:t>
      </w:r>
      <w:r>
        <w:rPr>
          <w:rFonts w:asciiTheme="majorHAnsi" w:hAnsiTheme="majorHAnsi"/>
          <w:sz w:val="20"/>
          <w:szCs w:val="20"/>
          <w:lang w:val="en"/>
        </w:rPr>
        <w:t xml:space="preserve">that it has recently declared admissible other petitions from former </w:t>
      </w:r>
      <w:r w:rsidR="00CC5ACC">
        <w:rPr>
          <w:rFonts w:asciiTheme="majorHAnsi" w:hAnsiTheme="majorHAnsi"/>
          <w:sz w:val="20"/>
          <w:szCs w:val="20"/>
          <w:lang w:val="en"/>
        </w:rPr>
        <w:t>J</w:t>
      </w:r>
      <w:r>
        <w:rPr>
          <w:rFonts w:asciiTheme="majorHAnsi" w:hAnsiTheme="majorHAnsi"/>
          <w:sz w:val="20"/>
          <w:szCs w:val="20"/>
          <w:lang w:val="en"/>
        </w:rPr>
        <w:t xml:space="preserve">ustices of the same court of Baja California, </w:t>
      </w:r>
      <w:r w:rsidR="00CC5ACC">
        <w:rPr>
          <w:rFonts w:asciiTheme="majorHAnsi" w:hAnsiTheme="majorHAnsi"/>
          <w:sz w:val="20"/>
          <w:szCs w:val="20"/>
          <w:lang w:val="en"/>
        </w:rPr>
        <w:t xml:space="preserve">affected </w:t>
      </w:r>
      <w:r>
        <w:rPr>
          <w:rFonts w:asciiTheme="majorHAnsi" w:hAnsiTheme="majorHAnsi"/>
          <w:sz w:val="20"/>
          <w:szCs w:val="20"/>
          <w:lang w:val="en"/>
        </w:rPr>
        <w:t xml:space="preserve">by </w:t>
      </w:r>
      <w:r w:rsidR="00CC5ACC">
        <w:rPr>
          <w:rFonts w:asciiTheme="majorHAnsi" w:hAnsiTheme="majorHAnsi"/>
          <w:sz w:val="20"/>
          <w:szCs w:val="20"/>
          <w:lang w:val="en"/>
        </w:rPr>
        <w:t xml:space="preserve">resolutions, judicial decisions </w:t>
      </w:r>
      <w:r>
        <w:rPr>
          <w:rFonts w:asciiTheme="majorHAnsi" w:hAnsiTheme="majorHAnsi"/>
          <w:sz w:val="20"/>
          <w:szCs w:val="20"/>
          <w:lang w:val="en"/>
        </w:rPr>
        <w:t xml:space="preserve">and other related </w:t>
      </w:r>
      <w:r w:rsidR="00CC5ACC">
        <w:rPr>
          <w:rFonts w:asciiTheme="majorHAnsi" w:hAnsiTheme="majorHAnsi"/>
          <w:sz w:val="20"/>
          <w:szCs w:val="20"/>
          <w:lang w:val="en"/>
        </w:rPr>
        <w:t>actions</w:t>
      </w:r>
      <w:r>
        <w:rPr>
          <w:rStyle w:val="FootnoteReference"/>
          <w:rFonts w:asciiTheme="majorHAnsi" w:hAnsiTheme="majorHAnsi"/>
          <w:sz w:val="20"/>
          <w:szCs w:val="20"/>
          <w:lang w:val="en"/>
        </w:rPr>
        <w:footnoteReference w:id="6"/>
      </w:r>
      <w:r>
        <w:rPr>
          <w:rFonts w:asciiTheme="majorHAnsi" w:hAnsiTheme="majorHAnsi"/>
          <w:sz w:val="20"/>
          <w:szCs w:val="20"/>
          <w:lang w:val="en"/>
        </w:rPr>
        <w:t xml:space="preserve"> </w:t>
      </w:r>
      <w:r w:rsidR="00CC5ACC">
        <w:rPr>
          <w:rFonts w:asciiTheme="majorHAnsi" w:hAnsiTheme="majorHAnsi"/>
          <w:sz w:val="20"/>
          <w:szCs w:val="20"/>
          <w:lang w:val="en"/>
        </w:rPr>
        <w:t>adopted in the same context</w:t>
      </w:r>
      <w:r>
        <w:rPr>
          <w:rFonts w:asciiTheme="majorHAnsi" w:hAnsiTheme="majorHAnsi"/>
          <w:sz w:val="20"/>
          <w:szCs w:val="20"/>
          <w:lang w:val="en"/>
        </w:rPr>
        <w:t>. In conformity with those admissibilit</w:t>
      </w:r>
      <w:r w:rsidR="00210ED0">
        <w:rPr>
          <w:rFonts w:asciiTheme="majorHAnsi" w:hAnsiTheme="majorHAnsi"/>
          <w:sz w:val="20"/>
          <w:szCs w:val="20"/>
          <w:lang w:val="en"/>
        </w:rPr>
        <w:t>y decisions</w:t>
      </w:r>
      <w:r>
        <w:rPr>
          <w:rFonts w:asciiTheme="majorHAnsi" w:hAnsiTheme="majorHAnsi"/>
          <w:sz w:val="20"/>
          <w:szCs w:val="20"/>
          <w:lang w:val="en"/>
        </w:rPr>
        <w:t xml:space="preserve">, the Commission considers that in the instant case, the complaints </w:t>
      </w:r>
      <w:r w:rsidR="00CC5ACC">
        <w:rPr>
          <w:rFonts w:asciiTheme="majorHAnsi" w:hAnsiTheme="majorHAnsi"/>
          <w:sz w:val="20"/>
          <w:szCs w:val="20"/>
          <w:lang w:val="en"/>
        </w:rPr>
        <w:t>against the refusal of appeal (</w:t>
      </w:r>
      <w:r w:rsidR="00CC5ACC" w:rsidRPr="00B820A7">
        <w:rPr>
          <w:rFonts w:asciiTheme="majorHAnsi" w:hAnsiTheme="majorHAnsi"/>
          <w:i/>
          <w:sz w:val="20"/>
          <w:szCs w:val="20"/>
          <w:lang w:val="en"/>
        </w:rPr>
        <w:t>recurso de queja</w:t>
      </w:r>
      <w:r w:rsidR="00CC5ACC">
        <w:rPr>
          <w:rFonts w:asciiTheme="majorHAnsi" w:hAnsiTheme="majorHAnsi"/>
          <w:sz w:val="20"/>
          <w:szCs w:val="20"/>
          <w:lang w:val="en"/>
        </w:rPr>
        <w:t xml:space="preserve">) </w:t>
      </w:r>
      <w:r>
        <w:rPr>
          <w:rFonts w:asciiTheme="majorHAnsi" w:hAnsiTheme="majorHAnsi"/>
          <w:sz w:val="20"/>
          <w:szCs w:val="20"/>
          <w:lang w:val="en"/>
        </w:rPr>
        <w:t xml:space="preserve">and the </w:t>
      </w:r>
      <w:r w:rsidRPr="00B820A7">
        <w:rPr>
          <w:rFonts w:asciiTheme="majorHAnsi" w:hAnsiTheme="majorHAnsi"/>
          <w:i/>
          <w:sz w:val="20"/>
          <w:szCs w:val="20"/>
          <w:lang w:val="en"/>
        </w:rPr>
        <w:t>amparo</w:t>
      </w:r>
      <w:r>
        <w:rPr>
          <w:rFonts w:asciiTheme="majorHAnsi" w:hAnsiTheme="majorHAnsi"/>
          <w:sz w:val="20"/>
          <w:szCs w:val="20"/>
          <w:lang w:val="en"/>
        </w:rPr>
        <w:t xml:space="preserve"> action were the adequate legal remedies to have Mr. Palomino’s claims settled by the Mexican courts and that—</w:t>
      </w:r>
      <w:r w:rsidR="00623368">
        <w:rPr>
          <w:rFonts w:asciiTheme="majorHAnsi" w:hAnsiTheme="majorHAnsi"/>
          <w:sz w:val="20"/>
          <w:szCs w:val="20"/>
          <w:lang w:val="en"/>
        </w:rPr>
        <w:t>as</w:t>
      </w:r>
      <w:r>
        <w:rPr>
          <w:rFonts w:asciiTheme="majorHAnsi" w:hAnsiTheme="majorHAnsi"/>
          <w:sz w:val="20"/>
          <w:szCs w:val="20"/>
          <w:lang w:val="en"/>
        </w:rPr>
        <w:t xml:space="preserve"> the State has recognized—those remedies were exhausted</w:t>
      </w:r>
      <w:r w:rsidR="00CC5ACC">
        <w:rPr>
          <w:rFonts w:asciiTheme="majorHAnsi" w:hAnsiTheme="majorHAnsi"/>
          <w:sz w:val="20"/>
          <w:szCs w:val="20"/>
          <w:lang w:val="en"/>
        </w:rPr>
        <w:t>,</w:t>
      </w:r>
      <w:r>
        <w:rPr>
          <w:rFonts w:asciiTheme="majorHAnsi" w:hAnsiTheme="majorHAnsi"/>
          <w:sz w:val="20"/>
          <w:szCs w:val="20"/>
          <w:lang w:val="en"/>
        </w:rPr>
        <w:t xml:space="preserve"> since all</w:t>
      </w:r>
      <w:r w:rsidR="00CC5ACC">
        <w:rPr>
          <w:rFonts w:asciiTheme="majorHAnsi" w:hAnsiTheme="majorHAnsi"/>
          <w:sz w:val="20"/>
          <w:szCs w:val="20"/>
          <w:lang w:val="en"/>
        </w:rPr>
        <w:t xml:space="preserve"> of</w:t>
      </w:r>
      <w:r>
        <w:rPr>
          <w:rFonts w:asciiTheme="majorHAnsi" w:hAnsiTheme="majorHAnsi"/>
          <w:sz w:val="20"/>
          <w:szCs w:val="20"/>
          <w:lang w:val="en"/>
        </w:rPr>
        <w:t xml:space="preserve"> the means of defense provided for in the applicable procedural </w:t>
      </w:r>
      <w:r w:rsidR="00CC5ACC">
        <w:rPr>
          <w:rFonts w:asciiTheme="majorHAnsi" w:hAnsiTheme="majorHAnsi"/>
          <w:sz w:val="20"/>
          <w:szCs w:val="20"/>
          <w:lang w:val="en"/>
        </w:rPr>
        <w:t xml:space="preserve">legislation </w:t>
      </w:r>
      <w:r>
        <w:rPr>
          <w:rFonts w:asciiTheme="majorHAnsi" w:hAnsiTheme="majorHAnsi"/>
          <w:sz w:val="20"/>
          <w:szCs w:val="20"/>
          <w:lang w:val="en"/>
        </w:rPr>
        <w:t xml:space="preserve">were </w:t>
      </w:r>
      <w:r w:rsidR="00CC5ACC">
        <w:rPr>
          <w:rFonts w:asciiTheme="majorHAnsi" w:hAnsiTheme="majorHAnsi"/>
          <w:sz w:val="20"/>
          <w:szCs w:val="20"/>
          <w:lang w:val="en"/>
        </w:rPr>
        <w:t xml:space="preserve">resorted to </w:t>
      </w:r>
      <w:r>
        <w:rPr>
          <w:rFonts w:asciiTheme="majorHAnsi" w:hAnsiTheme="majorHAnsi"/>
          <w:sz w:val="20"/>
          <w:szCs w:val="20"/>
          <w:lang w:val="en"/>
        </w:rPr>
        <w:t xml:space="preserve">in </w:t>
      </w:r>
      <w:r w:rsidR="00CC5ACC">
        <w:rPr>
          <w:rFonts w:asciiTheme="majorHAnsi" w:hAnsiTheme="majorHAnsi"/>
          <w:sz w:val="20"/>
          <w:szCs w:val="20"/>
          <w:lang w:val="en"/>
        </w:rPr>
        <w:t xml:space="preserve">the course of </w:t>
      </w:r>
      <w:r>
        <w:rPr>
          <w:rFonts w:asciiTheme="majorHAnsi" w:hAnsiTheme="majorHAnsi"/>
          <w:sz w:val="20"/>
          <w:szCs w:val="20"/>
          <w:lang w:val="en"/>
        </w:rPr>
        <w:t xml:space="preserve">each of </w:t>
      </w:r>
      <w:r w:rsidR="00CC5ACC">
        <w:rPr>
          <w:rFonts w:asciiTheme="majorHAnsi" w:hAnsiTheme="majorHAnsi"/>
          <w:sz w:val="20"/>
          <w:szCs w:val="20"/>
          <w:lang w:val="en"/>
        </w:rPr>
        <w:t>those proceedings</w:t>
      </w:r>
      <w:r>
        <w:rPr>
          <w:rFonts w:asciiTheme="majorHAnsi" w:hAnsiTheme="majorHAnsi"/>
          <w:sz w:val="20"/>
          <w:szCs w:val="20"/>
          <w:lang w:val="en"/>
        </w:rPr>
        <w:t xml:space="preserve">. Thus, the decision that </w:t>
      </w:r>
      <w:r w:rsidR="00835E94">
        <w:rPr>
          <w:rFonts w:asciiTheme="majorHAnsi" w:hAnsiTheme="majorHAnsi"/>
          <w:sz w:val="20"/>
          <w:szCs w:val="20"/>
          <w:lang w:val="en"/>
        </w:rPr>
        <w:t xml:space="preserve">finally </w:t>
      </w:r>
      <w:r>
        <w:rPr>
          <w:rFonts w:asciiTheme="majorHAnsi" w:hAnsiTheme="majorHAnsi"/>
          <w:sz w:val="20"/>
          <w:szCs w:val="20"/>
          <w:lang w:val="en"/>
        </w:rPr>
        <w:t>settled th</w:t>
      </w:r>
      <w:r w:rsidR="00825629">
        <w:rPr>
          <w:rFonts w:asciiTheme="majorHAnsi" w:hAnsiTheme="majorHAnsi"/>
          <w:sz w:val="20"/>
          <w:szCs w:val="20"/>
          <w:lang w:val="en"/>
        </w:rPr>
        <w:t>ose</w:t>
      </w:r>
      <w:r>
        <w:rPr>
          <w:rFonts w:asciiTheme="majorHAnsi" w:hAnsiTheme="majorHAnsi"/>
          <w:sz w:val="20"/>
          <w:szCs w:val="20"/>
          <w:lang w:val="en"/>
        </w:rPr>
        <w:t xml:space="preserve"> </w:t>
      </w:r>
      <w:r w:rsidR="00CC5ACC">
        <w:rPr>
          <w:rFonts w:asciiTheme="majorHAnsi" w:hAnsiTheme="majorHAnsi"/>
          <w:sz w:val="20"/>
          <w:szCs w:val="20"/>
          <w:lang w:val="en"/>
        </w:rPr>
        <w:t>inter</w:t>
      </w:r>
      <w:r>
        <w:rPr>
          <w:rFonts w:asciiTheme="majorHAnsi" w:hAnsiTheme="majorHAnsi"/>
          <w:sz w:val="20"/>
          <w:szCs w:val="20"/>
          <w:lang w:val="en"/>
        </w:rPr>
        <w:t xml:space="preserve">related complaints and </w:t>
      </w:r>
      <w:r w:rsidRPr="00B820A7">
        <w:rPr>
          <w:rFonts w:asciiTheme="majorHAnsi" w:hAnsiTheme="majorHAnsi"/>
          <w:i/>
          <w:sz w:val="20"/>
          <w:szCs w:val="20"/>
          <w:lang w:val="en"/>
        </w:rPr>
        <w:t>amparo</w:t>
      </w:r>
      <w:r>
        <w:rPr>
          <w:rFonts w:asciiTheme="majorHAnsi" w:hAnsiTheme="majorHAnsi"/>
          <w:sz w:val="20"/>
          <w:szCs w:val="20"/>
          <w:lang w:val="en"/>
        </w:rPr>
        <w:t xml:space="preserve"> action was </w:t>
      </w:r>
      <w:r w:rsidR="00835E94">
        <w:rPr>
          <w:rFonts w:asciiTheme="majorHAnsi" w:hAnsiTheme="majorHAnsi"/>
          <w:sz w:val="20"/>
          <w:szCs w:val="20"/>
          <w:lang w:val="en"/>
        </w:rPr>
        <w:t xml:space="preserve">the one </w:t>
      </w:r>
      <w:r>
        <w:rPr>
          <w:rFonts w:asciiTheme="majorHAnsi" w:hAnsiTheme="majorHAnsi"/>
          <w:sz w:val="20"/>
          <w:szCs w:val="20"/>
          <w:lang w:val="en"/>
        </w:rPr>
        <w:t xml:space="preserve">issued by the Supreme Court of Justice on October 29, 2008, notified to the petitioner by the court </w:t>
      </w:r>
      <w:r w:rsidR="00835E94">
        <w:rPr>
          <w:rFonts w:asciiTheme="majorHAnsi" w:hAnsiTheme="majorHAnsi"/>
          <w:sz w:val="20"/>
          <w:szCs w:val="20"/>
          <w:lang w:val="en"/>
        </w:rPr>
        <w:t xml:space="preserve">of first instance in </w:t>
      </w:r>
      <w:r>
        <w:rPr>
          <w:rFonts w:asciiTheme="majorHAnsi" w:hAnsiTheme="majorHAnsi"/>
          <w:sz w:val="20"/>
          <w:szCs w:val="20"/>
          <w:lang w:val="en"/>
        </w:rPr>
        <w:t xml:space="preserve">the respective </w:t>
      </w:r>
      <w:r w:rsidRPr="00B820A7">
        <w:rPr>
          <w:rFonts w:asciiTheme="majorHAnsi" w:hAnsiTheme="majorHAnsi"/>
          <w:i/>
          <w:sz w:val="20"/>
          <w:szCs w:val="20"/>
          <w:lang w:val="en"/>
        </w:rPr>
        <w:t>amparo</w:t>
      </w:r>
      <w:r>
        <w:rPr>
          <w:rFonts w:asciiTheme="majorHAnsi" w:hAnsiTheme="majorHAnsi"/>
          <w:sz w:val="20"/>
          <w:szCs w:val="20"/>
          <w:lang w:val="en"/>
        </w:rPr>
        <w:t xml:space="preserve"> </w:t>
      </w:r>
      <w:r w:rsidR="00835E94">
        <w:rPr>
          <w:rFonts w:asciiTheme="majorHAnsi" w:hAnsiTheme="majorHAnsi"/>
          <w:sz w:val="20"/>
          <w:szCs w:val="20"/>
          <w:lang w:val="en"/>
        </w:rPr>
        <w:t>procedure</w:t>
      </w:r>
      <w:r>
        <w:rPr>
          <w:rFonts w:asciiTheme="majorHAnsi" w:hAnsiTheme="majorHAnsi"/>
          <w:sz w:val="20"/>
          <w:szCs w:val="20"/>
          <w:lang w:val="en"/>
        </w:rPr>
        <w:t xml:space="preserve"> on February 10, 2009, </w:t>
      </w:r>
      <w:r w:rsidR="00835E94">
        <w:rPr>
          <w:rFonts w:asciiTheme="majorHAnsi" w:hAnsiTheme="majorHAnsi"/>
          <w:sz w:val="20"/>
          <w:szCs w:val="20"/>
          <w:lang w:val="en"/>
        </w:rPr>
        <w:t xml:space="preserve">as proven in </w:t>
      </w:r>
      <w:r>
        <w:rPr>
          <w:rFonts w:asciiTheme="majorHAnsi" w:hAnsiTheme="majorHAnsi"/>
          <w:sz w:val="20"/>
          <w:szCs w:val="20"/>
          <w:lang w:val="en"/>
        </w:rPr>
        <w:t xml:space="preserve">the </w:t>
      </w:r>
      <w:r w:rsidR="00835E94">
        <w:rPr>
          <w:rFonts w:asciiTheme="majorHAnsi" w:hAnsiTheme="majorHAnsi"/>
          <w:sz w:val="20"/>
          <w:szCs w:val="20"/>
          <w:lang w:val="en"/>
        </w:rPr>
        <w:t xml:space="preserve">case file </w:t>
      </w:r>
      <w:r>
        <w:rPr>
          <w:rFonts w:asciiTheme="majorHAnsi" w:hAnsiTheme="majorHAnsi"/>
          <w:sz w:val="20"/>
          <w:szCs w:val="20"/>
          <w:lang w:val="en"/>
        </w:rPr>
        <w:t xml:space="preserve">and without this having been challenged by the State. </w:t>
      </w:r>
    </w:p>
    <w:p w14:paraId="43CC6EBD" w14:textId="55240E98" w:rsidR="00561C72" w:rsidRDefault="00561C7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9.</w:t>
      </w:r>
      <w:r>
        <w:rPr>
          <w:rFonts w:asciiTheme="majorHAnsi" w:hAnsiTheme="majorHAnsi"/>
          <w:sz w:val="20"/>
          <w:szCs w:val="20"/>
          <w:lang w:val="en"/>
        </w:rPr>
        <w:tab/>
      </w:r>
      <w:r w:rsidR="00835E94">
        <w:rPr>
          <w:rFonts w:asciiTheme="majorHAnsi" w:hAnsiTheme="majorHAnsi"/>
          <w:sz w:val="20"/>
          <w:szCs w:val="20"/>
          <w:lang w:val="en"/>
        </w:rPr>
        <w:t>On the grounds of the above</w:t>
      </w:r>
      <w:r>
        <w:rPr>
          <w:rFonts w:asciiTheme="majorHAnsi" w:hAnsiTheme="majorHAnsi"/>
          <w:sz w:val="20"/>
          <w:szCs w:val="20"/>
          <w:lang w:val="en"/>
        </w:rPr>
        <w:t xml:space="preserve">, the Inter-American Commission finds that the instant petition meets the requirement of exhaustion of domestic remedies outlined in Article 46.1.a of the American Convention. Besides, </w:t>
      </w:r>
      <w:r w:rsidR="00825629">
        <w:rPr>
          <w:rFonts w:asciiTheme="majorHAnsi" w:hAnsiTheme="majorHAnsi"/>
          <w:sz w:val="20"/>
          <w:szCs w:val="20"/>
          <w:lang w:val="en"/>
        </w:rPr>
        <w:t>as</w:t>
      </w:r>
      <w:r>
        <w:rPr>
          <w:rFonts w:asciiTheme="majorHAnsi" w:hAnsiTheme="majorHAnsi"/>
          <w:sz w:val="20"/>
          <w:szCs w:val="20"/>
          <w:lang w:val="en"/>
        </w:rPr>
        <w:t xml:space="preserve"> the Commission received the petition on August 3, 2009, the petition meets the requirement established in Article 46.1.b of the Convention. </w:t>
      </w:r>
    </w:p>
    <w:p w14:paraId="14C13024" w14:textId="3069DC23" w:rsidR="00561C72" w:rsidRPr="00887200" w:rsidRDefault="00561C72" w:rsidP="00561C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mbria"/>
          <w:color w:val="000000"/>
          <w:sz w:val="20"/>
          <w:szCs w:val="20"/>
        </w:rPr>
      </w:pPr>
      <w:r>
        <w:rPr>
          <w:rFonts w:asciiTheme="majorHAnsi" w:hAnsiTheme="majorHAnsi"/>
          <w:sz w:val="20"/>
          <w:szCs w:val="20"/>
          <w:lang w:val="en"/>
        </w:rPr>
        <w:t xml:space="preserve">10. </w:t>
      </w:r>
      <w:r>
        <w:rPr>
          <w:rFonts w:asciiTheme="majorHAnsi" w:hAnsiTheme="majorHAnsi"/>
          <w:sz w:val="20"/>
          <w:szCs w:val="20"/>
          <w:lang w:val="en"/>
        </w:rPr>
        <w:tab/>
      </w:r>
      <w:r w:rsidR="00835E94">
        <w:rPr>
          <w:rFonts w:asciiTheme="majorHAnsi" w:hAnsiTheme="majorHAnsi"/>
          <w:color w:val="000000"/>
          <w:sz w:val="20"/>
          <w:szCs w:val="20"/>
          <w:lang w:val="en"/>
        </w:rPr>
        <w:t>On the other hand</w:t>
      </w:r>
      <w:r>
        <w:rPr>
          <w:rFonts w:asciiTheme="majorHAnsi" w:hAnsiTheme="majorHAnsi"/>
          <w:color w:val="000000"/>
          <w:sz w:val="20"/>
          <w:szCs w:val="20"/>
          <w:lang w:val="en"/>
        </w:rPr>
        <w:t xml:space="preserve">, </w:t>
      </w:r>
      <w:r w:rsidR="00835E94">
        <w:rPr>
          <w:rFonts w:asciiTheme="majorHAnsi" w:hAnsiTheme="majorHAnsi"/>
          <w:color w:val="000000"/>
          <w:sz w:val="20"/>
          <w:szCs w:val="20"/>
          <w:lang w:val="en"/>
        </w:rPr>
        <w:t xml:space="preserve"> the Commission notes that </w:t>
      </w:r>
      <w:r>
        <w:rPr>
          <w:rFonts w:asciiTheme="majorHAnsi" w:hAnsiTheme="majorHAnsi"/>
          <w:color w:val="000000"/>
          <w:sz w:val="20"/>
          <w:szCs w:val="20"/>
          <w:lang w:val="en"/>
        </w:rPr>
        <w:t xml:space="preserve">the petitioner has </w:t>
      </w:r>
      <w:r w:rsidR="00835E94">
        <w:rPr>
          <w:rFonts w:asciiTheme="majorHAnsi" w:hAnsiTheme="majorHAnsi"/>
          <w:color w:val="000000"/>
          <w:sz w:val="20"/>
          <w:szCs w:val="20"/>
          <w:lang w:val="en"/>
        </w:rPr>
        <w:t xml:space="preserve">not </w:t>
      </w:r>
      <w:r>
        <w:rPr>
          <w:rFonts w:asciiTheme="majorHAnsi" w:hAnsiTheme="majorHAnsi"/>
          <w:color w:val="000000"/>
          <w:sz w:val="20"/>
          <w:szCs w:val="20"/>
          <w:lang w:val="en"/>
        </w:rPr>
        <w:t>filed other</w:t>
      </w:r>
      <w:r w:rsidR="00835E94">
        <w:rPr>
          <w:rFonts w:asciiTheme="majorHAnsi" w:hAnsiTheme="majorHAnsi"/>
          <w:color w:val="000000"/>
          <w:sz w:val="20"/>
          <w:szCs w:val="20"/>
          <w:lang w:val="en"/>
        </w:rPr>
        <w:t xml:space="preserve"> legal</w:t>
      </w:r>
      <w:r>
        <w:rPr>
          <w:rFonts w:asciiTheme="majorHAnsi" w:hAnsiTheme="majorHAnsi"/>
          <w:color w:val="000000"/>
          <w:sz w:val="20"/>
          <w:szCs w:val="20"/>
          <w:lang w:val="en"/>
        </w:rPr>
        <w:t xml:space="preserve"> complaints </w:t>
      </w:r>
      <w:r w:rsidR="00835E94">
        <w:rPr>
          <w:rFonts w:asciiTheme="majorHAnsi" w:hAnsiTheme="majorHAnsi"/>
          <w:color w:val="000000"/>
          <w:sz w:val="20"/>
          <w:szCs w:val="20"/>
          <w:lang w:val="en"/>
        </w:rPr>
        <w:t>n</w:t>
      </w:r>
      <w:r>
        <w:rPr>
          <w:rFonts w:asciiTheme="majorHAnsi" w:hAnsiTheme="majorHAnsi"/>
          <w:color w:val="000000"/>
          <w:sz w:val="20"/>
          <w:szCs w:val="20"/>
          <w:lang w:val="en"/>
        </w:rPr>
        <w:t xml:space="preserve">or </w:t>
      </w:r>
      <w:r w:rsidR="00835E94">
        <w:rPr>
          <w:rFonts w:asciiTheme="majorHAnsi" w:hAnsiTheme="majorHAnsi"/>
          <w:color w:val="000000"/>
          <w:sz w:val="20"/>
          <w:szCs w:val="20"/>
          <w:lang w:val="en"/>
        </w:rPr>
        <w:t xml:space="preserve">initiated judicial courses of </w:t>
      </w:r>
      <w:r>
        <w:rPr>
          <w:rFonts w:asciiTheme="majorHAnsi" w:hAnsiTheme="majorHAnsi"/>
          <w:color w:val="000000"/>
          <w:sz w:val="20"/>
          <w:szCs w:val="20"/>
          <w:lang w:val="en"/>
        </w:rPr>
        <w:t xml:space="preserve">action regarding the alleged </w:t>
      </w:r>
      <w:r w:rsidR="00835E94">
        <w:rPr>
          <w:rFonts w:asciiTheme="majorHAnsi" w:hAnsiTheme="majorHAnsi"/>
          <w:color w:val="000000"/>
          <w:sz w:val="20"/>
          <w:szCs w:val="20"/>
          <w:lang w:val="en"/>
        </w:rPr>
        <w:t xml:space="preserve">defamation </w:t>
      </w:r>
      <w:r>
        <w:rPr>
          <w:rFonts w:asciiTheme="majorHAnsi" w:hAnsiTheme="majorHAnsi"/>
          <w:color w:val="000000"/>
          <w:sz w:val="20"/>
          <w:szCs w:val="20"/>
          <w:lang w:val="en"/>
        </w:rPr>
        <w:t>campaign started against him through the mass media. In view of this, the Commission concludes that, regarding the rights protected by Article 11 of the American Convention, the petition does not meet the requirement set forth in Article 46.1.a of the Convention.</w:t>
      </w:r>
      <w:r w:rsidR="00516B5F">
        <w:rPr>
          <w:rStyle w:val="FootnoteReference"/>
          <w:rFonts w:asciiTheme="majorHAnsi" w:hAnsiTheme="majorHAnsi" w:cs="Cambria"/>
          <w:color w:val="000000"/>
          <w:sz w:val="20"/>
          <w:szCs w:val="20"/>
          <w:lang w:val="en"/>
        </w:rPr>
        <w:footnoteReference w:id="7"/>
      </w:r>
      <w:r>
        <w:rPr>
          <w:rFonts w:asciiTheme="majorHAnsi" w:hAnsiTheme="majorHAnsi"/>
          <w:color w:val="000000"/>
          <w:sz w:val="20"/>
          <w:szCs w:val="20"/>
          <w:lang w:val="en"/>
        </w:rPr>
        <w:t xml:space="preserve"> </w:t>
      </w:r>
    </w:p>
    <w:p w14:paraId="526082A2" w14:textId="77777777" w:rsidR="00561C72" w:rsidRPr="00E56234" w:rsidRDefault="00561C72" w:rsidP="00561C72">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5B806B79" w14:textId="6AA13D5D" w:rsidR="00561C72" w:rsidRDefault="00561C72" w:rsidP="00561C72">
      <w:pPr>
        <w:pStyle w:val="Default"/>
        <w:ind w:firstLine="720"/>
        <w:jc w:val="both"/>
        <w:rPr>
          <w:rFonts w:ascii="Cambria" w:hAnsi="Cambria" w:cs="Calibri"/>
          <w:sz w:val="20"/>
          <w:szCs w:val="20"/>
        </w:rPr>
      </w:pPr>
      <w:r>
        <w:rPr>
          <w:rFonts w:ascii="Cambria" w:hAnsi="Cambria" w:cs="Calibri"/>
          <w:sz w:val="20"/>
          <w:szCs w:val="20"/>
          <w:lang w:val="en"/>
        </w:rPr>
        <w:t xml:space="preserve">11. </w:t>
      </w:r>
      <w:r>
        <w:rPr>
          <w:rFonts w:ascii="Cambria" w:hAnsi="Cambria" w:cs="Calibri"/>
          <w:sz w:val="20"/>
          <w:szCs w:val="20"/>
          <w:lang w:val="en"/>
        </w:rPr>
        <w:tab/>
        <w:t xml:space="preserve">As </w:t>
      </w:r>
      <w:r w:rsidR="00835E94">
        <w:rPr>
          <w:rFonts w:ascii="Cambria" w:hAnsi="Cambria" w:cs="Calibri"/>
          <w:sz w:val="20"/>
          <w:szCs w:val="20"/>
          <w:lang w:val="en"/>
        </w:rPr>
        <w:t xml:space="preserve">for </w:t>
      </w:r>
      <w:r>
        <w:rPr>
          <w:rFonts w:ascii="Cambria" w:hAnsi="Cambria" w:cs="Calibri"/>
          <w:sz w:val="20"/>
          <w:szCs w:val="20"/>
          <w:lang w:val="en"/>
        </w:rPr>
        <w:t xml:space="preserve">the claims by the State about the “fourth instance formula,” the Commission reiterates that, under its mandate, </w:t>
      </w:r>
      <w:r w:rsidR="00835E94">
        <w:rPr>
          <w:rFonts w:ascii="Cambria" w:hAnsi="Cambria" w:cs="Calibri"/>
          <w:sz w:val="20"/>
          <w:szCs w:val="20"/>
          <w:lang w:val="en"/>
        </w:rPr>
        <w:t xml:space="preserve">it </w:t>
      </w:r>
      <w:r>
        <w:rPr>
          <w:rFonts w:ascii="Cambria" w:hAnsi="Cambria" w:cs="Calibri"/>
          <w:sz w:val="20"/>
          <w:szCs w:val="20"/>
          <w:lang w:val="en"/>
        </w:rPr>
        <w:t>is competent to declare a petition admissible when</w:t>
      </w:r>
      <w:r w:rsidR="00835E94">
        <w:rPr>
          <w:rFonts w:ascii="Cambria" w:hAnsi="Cambria" w:cs="Calibri"/>
          <w:sz w:val="20"/>
          <w:szCs w:val="20"/>
          <w:lang w:val="en"/>
        </w:rPr>
        <w:t>ever</w:t>
      </w:r>
      <w:r>
        <w:rPr>
          <w:rFonts w:ascii="Cambria" w:hAnsi="Cambria" w:cs="Calibri"/>
          <w:sz w:val="20"/>
          <w:szCs w:val="20"/>
          <w:lang w:val="en"/>
        </w:rPr>
        <w:t xml:space="preserve"> it concerns domestic proceedings that may be contrary to the rights protected by the American Convention.</w:t>
      </w:r>
    </w:p>
    <w:p w14:paraId="68A7ED00" w14:textId="77777777" w:rsidR="00561C72" w:rsidRDefault="00561C72" w:rsidP="00561C72">
      <w:pPr>
        <w:pStyle w:val="Default"/>
        <w:ind w:firstLine="720"/>
        <w:jc w:val="both"/>
        <w:rPr>
          <w:rFonts w:ascii="Cambria" w:hAnsi="Cambria" w:cs="Calibri"/>
          <w:sz w:val="20"/>
          <w:szCs w:val="20"/>
        </w:rPr>
      </w:pPr>
    </w:p>
    <w:p w14:paraId="0D3C165C" w14:textId="38CCB6F2" w:rsidR="00561C72" w:rsidRDefault="00561C72" w:rsidP="00561C72">
      <w:pPr>
        <w:pStyle w:val="Default"/>
        <w:ind w:firstLine="720"/>
        <w:jc w:val="both"/>
        <w:rPr>
          <w:rFonts w:ascii="Cambria" w:hAnsi="Cambria" w:cs="Cambria"/>
          <w:sz w:val="20"/>
          <w:szCs w:val="20"/>
        </w:rPr>
      </w:pPr>
      <w:r>
        <w:rPr>
          <w:rFonts w:ascii="Cambria" w:hAnsi="Cambria"/>
          <w:sz w:val="20"/>
          <w:szCs w:val="20"/>
          <w:lang w:val="en"/>
        </w:rPr>
        <w:lastRenderedPageBreak/>
        <w:t xml:space="preserve">12. </w:t>
      </w:r>
      <w:r>
        <w:rPr>
          <w:rFonts w:ascii="Cambria" w:hAnsi="Cambria"/>
          <w:sz w:val="20"/>
          <w:szCs w:val="20"/>
          <w:lang w:val="en"/>
        </w:rPr>
        <w:tab/>
        <w:t xml:space="preserve">In this regard, the Commission notes that, basically, the </w:t>
      </w:r>
      <w:r>
        <w:rPr>
          <w:rFonts w:asciiTheme="majorHAnsi" w:hAnsiTheme="majorHAnsi"/>
          <w:sz w:val="20"/>
          <w:szCs w:val="20"/>
          <w:lang w:val="en"/>
        </w:rPr>
        <w:t>petitioner denounces to the IACHR his being removed from the office of Justice of the Superior Court of Justice of Baja California, as well as the decisions made by the judges that heard his complaints</w:t>
      </w:r>
      <w:r w:rsidR="00835E94">
        <w:rPr>
          <w:rFonts w:asciiTheme="majorHAnsi" w:hAnsiTheme="majorHAnsi"/>
          <w:sz w:val="20"/>
          <w:szCs w:val="20"/>
          <w:lang w:val="en"/>
        </w:rPr>
        <w:t xml:space="preserve"> (</w:t>
      </w:r>
      <w:r w:rsidR="00835E94" w:rsidRPr="00B820A7">
        <w:rPr>
          <w:rFonts w:asciiTheme="majorHAnsi" w:hAnsiTheme="majorHAnsi"/>
          <w:i/>
          <w:sz w:val="20"/>
          <w:szCs w:val="20"/>
          <w:lang w:val="en"/>
        </w:rPr>
        <w:t>recurso de queja</w:t>
      </w:r>
      <w:r w:rsidR="00835E94">
        <w:rPr>
          <w:rFonts w:asciiTheme="majorHAnsi" w:hAnsiTheme="majorHAnsi"/>
          <w:sz w:val="20"/>
          <w:szCs w:val="20"/>
          <w:lang w:val="en"/>
        </w:rPr>
        <w:t>)</w:t>
      </w:r>
      <w:r>
        <w:rPr>
          <w:rFonts w:asciiTheme="majorHAnsi" w:hAnsiTheme="majorHAnsi"/>
          <w:sz w:val="20"/>
          <w:szCs w:val="20"/>
          <w:lang w:val="en"/>
        </w:rPr>
        <w:t xml:space="preserve"> and </w:t>
      </w:r>
      <w:r w:rsidR="00835E94">
        <w:rPr>
          <w:rFonts w:asciiTheme="majorHAnsi" w:hAnsiTheme="majorHAnsi"/>
          <w:sz w:val="20"/>
          <w:szCs w:val="20"/>
          <w:lang w:val="en"/>
        </w:rPr>
        <w:t xml:space="preserve">his </w:t>
      </w:r>
      <w:r w:rsidRPr="00B820A7">
        <w:rPr>
          <w:rFonts w:asciiTheme="majorHAnsi" w:hAnsiTheme="majorHAnsi"/>
          <w:i/>
          <w:sz w:val="20"/>
          <w:szCs w:val="20"/>
          <w:lang w:val="en"/>
        </w:rPr>
        <w:t>amparo</w:t>
      </w:r>
      <w:r>
        <w:rPr>
          <w:rFonts w:asciiTheme="majorHAnsi" w:hAnsiTheme="majorHAnsi"/>
          <w:sz w:val="20"/>
          <w:szCs w:val="20"/>
          <w:lang w:val="en"/>
        </w:rPr>
        <w:t xml:space="preserve"> action against th</w:t>
      </w:r>
      <w:r w:rsidR="00281C45">
        <w:rPr>
          <w:rFonts w:asciiTheme="majorHAnsi" w:hAnsiTheme="majorHAnsi"/>
          <w:sz w:val="20"/>
          <w:szCs w:val="20"/>
          <w:lang w:val="en"/>
        </w:rPr>
        <w:t>e</w:t>
      </w:r>
      <w:r>
        <w:rPr>
          <w:rFonts w:asciiTheme="majorHAnsi" w:hAnsiTheme="majorHAnsi"/>
          <w:sz w:val="20"/>
          <w:szCs w:val="20"/>
          <w:lang w:val="en"/>
        </w:rPr>
        <w:t xml:space="preserve"> removal from office. </w:t>
      </w:r>
      <w:r w:rsidR="0028741F">
        <w:rPr>
          <w:rFonts w:asciiTheme="majorHAnsi" w:hAnsiTheme="majorHAnsi"/>
          <w:sz w:val="20"/>
          <w:szCs w:val="20"/>
          <w:lang w:val="en"/>
        </w:rPr>
        <w:t>In order t</w:t>
      </w:r>
      <w:r>
        <w:rPr>
          <w:rFonts w:asciiTheme="majorHAnsi" w:hAnsiTheme="majorHAnsi"/>
          <w:sz w:val="20"/>
          <w:szCs w:val="20"/>
          <w:lang w:val="en"/>
        </w:rPr>
        <w:t xml:space="preserve">o support his claim, the petitioner mentions, for instance, several violations of his right to a fair trial, arbitrariness in his discharge or removal from office as it took place before the end of his term in office given the purported enforcement of an </w:t>
      </w:r>
      <w:r w:rsidRPr="00B820A7">
        <w:rPr>
          <w:rFonts w:asciiTheme="majorHAnsi" w:hAnsiTheme="majorHAnsi"/>
          <w:i/>
          <w:sz w:val="20"/>
          <w:szCs w:val="20"/>
          <w:lang w:val="en"/>
        </w:rPr>
        <w:t>amparo</w:t>
      </w:r>
      <w:r>
        <w:rPr>
          <w:rFonts w:asciiTheme="majorHAnsi" w:hAnsiTheme="majorHAnsi"/>
          <w:sz w:val="20"/>
          <w:szCs w:val="20"/>
          <w:lang w:val="en"/>
        </w:rPr>
        <w:t xml:space="preserve"> judgment, and the violation of the basic guarantee</w:t>
      </w:r>
      <w:r w:rsidR="00835E94">
        <w:rPr>
          <w:rFonts w:asciiTheme="majorHAnsi" w:hAnsiTheme="majorHAnsi"/>
          <w:sz w:val="20"/>
          <w:szCs w:val="20"/>
          <w:lang w:val="en"/>
        </w:rPr>
        <w:t>s</w:t>
      </w:r>
      <w:r>
        <w:rPr>
          <w:rFonts w:asciiTheme="majorHAnsi" w:hAnsiTheme="majorHAnsi"/>
          <w:sz w:val="20"/>
          <w:szCs w:val="20"/>
          <w:lang w:val="en"/>
        </w:rPr>
        <w:t xml:space="preserve"> of job stability, which in his case </w:t>
      </w:r>
      <w:r w:rsidR="00835E94">
        <w:rPr>
          <w:rFonts w:asciiTheme="majorHAnsi" w:hAnsiTheme="majorHAnsi"/>
          <w:sz w:val="20"/>
          <w:szCs w:val="20"/>
          <w:lang w:val="en"/>
        </w:rPr>
        <w:t xml:space="preserve">were </w:t>
      </w:r>
      <w:r>
        <w:rPr>
          <w:rFonts w:asciiTheme="majorHAnsi" w:hAnsiTheme="majorHAnsi"/>
          <w:sz w:val="20"/>
          <w:szCs w:val="20"/>
          <w:lang w:val="en"/>
        </w:rPr>
        <w:t xml:space="preserve">reinforced by </w:t>
      </w:r>
      <w:r w:rsidR="00835E94">
        <w:rPr>
          <w:rFonts w:asciiTheme="majorHAnsi" w:hAnsiTheme="majorHAnsi"/>
          <w:sz w:val="20"/>
          <w:szCs w:val="20"/>
          <w:lang w:val="en"/>
        </w:rPr>
        <w:t xml:space="preserve">virtue of </w:t>
      </w:r>
      <w:r>
        <w:rPr>
          <w:rFonts w:asciiTheme="majorHAnsi" w:hAnsiTheme="majorHAnsi"/>
          <w:sz w:val="20"/>
          <w:szCs w:val="20"/>
          <w:lang w:val="en"/>
        </w:rPr>
        <w:t xml:space="preserve">his being a judicial </w:t>
      </w:r>
      <w:r w:rsidR="00835E94">
        <w:rPr>
          <w:rFonts w:asciiTheme="majorHAnsi" w:hAnsiTheme="majorHAnsi"/>
          <w:sz w:val="20"/>
          <w:szCs w:val="20"/>
          <w:lang w:val="en"/>
        </w:rPr>
        <w:t>operator</w:t>
      </w:r>
      <w:r w:rsidR="00281C45">
        <w:rPr>
          <w:rFonts w:asciiTheme="majorHAnsi" w:hAnsiTheme="majorHAnsi"/>
          <w:sz w:val="20"/>
          <w:szCs w:val="20"/>
          <w:lang w:val="en"/>
        </w:rPr>
        <w:t>.</w:t>
      </w:r>
      <w:r>
        <w:rPr>
          <w:rStyle w:val="FootnoteReference"/>
          <w:rFonts w:ascii="Cambria" w:hAnsi="Cambria" w:cs="Cambria"/>
          <w:sz w:val="20"/>
          <w:szCs w:val="20"/>
          <w:lang w:val="en"/>
        </w:rPr>
        <w:footnoteReference w:id="8"/>
      </w:r>
      <w:r>
        <w:rPr>
          <w:rFonts w:ascii="Cambria" w:hAnsi="Cambria"/>
          <w:sz w:val="20"/>
          <w:szCs w:val="20"/>
          <w:lang w:val="en"/>
        </w:rPr>
        <w:t xml:space="preserve"> These allegations, along with those already mentioned under the petitioner’s position, may </w:t>
      </w:r>
      <w:r w:rsidRPr="00281C45">
        <w:rPr>
          <w:rFonts w:ascii="Cambria" w:hAnsi="Cambria"/>
          <w:i/>
          <w:iCs/>
          <w:sz w:val="20"/>
          <w:szCs w:val="20"/>
          <w:lang w:val="en"/>
        </w:rPr>
        <w:t>prima facie</w:t>
      </w:r>
      <w:r>
        <w:rPr>
          <w:rFonts w:ascii="Cambria" w:hAnsi="Cambria"/>
          <w:sz w:val="20"/>
          <w:szCs w:val="20"/>
          <w:lang w:val="en"/>
        </w:rPr>
        <w:t xml:space="preserve"> constitute violations of the rights protected by Articles 8 (fair trial), 23 (participation in government),</w:t>
      </w:r>
      <w:r>
        <w:rPr>
          <w:rStyle w:val="FootnoteReference"/>
          <w:rFonts w:ascii="Cambria" w:hAnsi="Cambria" w:cs="Cambria"/>
          <w:sz w:val="20"/>
          <w:szCs w:val="20"/>
          <w:lang w:val="en"/>
        </w:rPr>
        <w:footnoteReference w:id="9"/>
      </w:r>
      <w:r>
        <w:rPr>
          <w:rFonts w:ascii="Cambria" w:hAnsi="Cambria"/>
          <w:sz w:val="20"/>
          <w:szCs w:val="20"/>
          <w:lang w:val="en"/>
        </w:rPr>
        <w:t xml:space="preserve"> 25 (judicial protection), and 26 (economic, social, and cultural rights) of the American Convention, in connection with the general obligations outlined in Article 1.1. (obligation to respect rights) thereof. </w:t>
      </w:r>
    </w:p>
    <w:p w14:paraId="5532767A" w14:textId="77777777" w:rsidR="00561C72" w:rsidRDefault="00561C72" w:rsidP="00561C72">
      <w:pPr>
        <w:pStyle w:val="Default"/>
        <w:ind w:firstLine="720"/>
        <w:jc w:val="both"/>
        <w:rPr>
          <w:rFonts w:ascii="Cambria" w:hAnsi="Cambria" w:cs="Cambria"/>
          <w:sz w:val="20"/>
          <w:szCs w:val="20"/>
        </w:rPr>
      </w:pPr>
    </w:p>
    <w:p w14:paraId="0BF802DC" w14:textId="4F33B9E5" w:rsidR="00561C72" w:rsidRDefault="00561C72" w:rsidP="00561C72">
      <w:pPr>
        <w:pStyle w:val="Default"/>
        <w:ind w:firstLine="720"/>
        <w:jc w:val="both"/>
        <w:rPr>
          <w:rFonts w:ascii="Cambria" w:hAnsi="Cambria" w:cs="Cambria"/>
          <w:sz w:val="20"/>
          <w:szCs w:val="20"/>
        </w:rPr>
      </w:pPr>
      <w:r>
        <w:rPr>
          <w:rFonts w:ascii="Cambria" w:hAnsi="Cambria"/>
          <w:sz w:val="20"/>
          <w:szCs w:val="20"/>
          <w:lang w:val="en"/>
        </w:rPr>
        <w:t>13.</w:t>
      </w:r>
      <w:r>
        <w:rPr>
          <w:rFonts w:ascii="Cambria" w:hAnsi="Cambria"/>
          <w:sz w:val="20"/>
          <w:szCs w:val="20"/>
          <w:lang w:val="en"/>
        </w:rPr>
        <w:tab/>
        <w:t xml:space="preserve">As for the alleged violation of Article 9 (freedom from </w:t>
      </w:r>
      <w:r>
        <w:rPr>
          <w:rFonts w:ascii="Cambria" w:hAnsi="Cambria"/>
          <w:i/>
          <w:iCs/>
          <w:sz w:val="20"/>
          <w:szCs w:val="20"/>
          <w:lang w:val="en"/>
        </w:rPr>
        <w:t>ex post facto</w:t>
      </w:r>
      <w:r>
        <w:rPr>
          <w:rFonts w:ascii="Cambria" w:hAnsi="Cambria"/>
          <w:sz w:val="20"/>
          <w:szCs w:val="20"/>
          <w:lang w:val="en"/>
        </w:rPr>
        <w:t xml:space="preserve"> laws) of the American Convention, the petitioner argues that the Supreme Court retroactively applied unfavorable case law in order to annul the judgment ruling his reinstatement. </w:t>
      </w:r>
      <w:r w:rsidR="00560B60">
        <w:rPr>
          <w:rFonts w:ascii="Cambria" w:hAnsi="Cambria"/>
          <w:sz w:val="20"/>
          <w:szCs w:val="20"/>
          <w:lang w:val="en"/>
        </w:rPr>
        <w:t>With</w:t>
      </w:r>
      <w:r>
        <w:rPr>
          <w:rFonts w:ascii="Cambria" w:hAnsi="Cambria"/>
          <w:sz w:val="20"/>
          <w:szCs w:val="20"/>
          <w:lang w:val="en"/>
        </w:rPr>
        <w:t xml:space="preserve"> regard to this, the Commission reiterates its observations mentioned in the </w:t>
      </w:r>
      <w:r w:rsidR="00836760">
        <w:rPr>
          <w:rFonts w:ascii="Cambria" w:hAnsi="Cambria"/>
          <w:sz w:val="20"/>
          <w:szCs w:val="20"/>
          <w:lang w:val="en"/>
        </w:rPr>
        <w:t>previous</w:t>
      </w:r>
      <w:r>
        <w:rPr>
          <w:rFonts w:ascii="Cambria" w:hAnsi="Cambria"/>
          <w:sz w:val="20"/>
          <w:szCs w:val="20"/>
          <w:lang w:val="en"/>
        </w:rPr>
        <w:t xml:space="preserve"> paragraphs and adds that, in accordance with them and given the nature of this claim, this allegation will be analyzed at the merits stage of this petition. </w:t>
      </w:r>
    </w:p>
    <w:p w14:paraId="449271E9" w14:textId="77777777" w:rsidR="00561C72" w:rsidRDefault="00561C72" w:rsidP="00561C72">
      <w:pPr>
        <w:pStyle w:val="Default"/>
        <w:ind w:firstLine="720"/>
        <w:jc w:val="both"/>
        <w:rPr>
          <w:rFonts w:ascii="Cambria" w:hAnsi="Cambria" w:cs="Cambria"/>
          <w:sz w:val="20"/>
          <w:szCs w:val="20"/>
        </w:rPr>
      </w:pPr>
    </w:p>
    <w:p w14:paraId="4128D621" w14:textId="2093335D" w:rsidR="00561C72" w:rsidRPr="0097038F" w:rsidRDefault="00561C72" w:rsidP="00561C72">
      <w:pPr>
        <w:pStyle w:val="Default"/>
        <w:ind w:firstLine="720"/>
        <w:jc w:val="both"/>
      </w:pPr>
      <w:r>
        <w:rPr>
          <w:rFonts w:ascii="Cambria" w:hAnsi="Cambria" w:cs="Cambria"/>
          <w:sz w:val="20"/>
          <w:szCs w:val="20"/>
          <w:lang w:val="en"/>
        </w:rPr>
        <w:t>14.</w:t>
      </w:r>
      <w:r>
        <w:rPr>
          <w:rFonts w:ascii="Cambria" w:hAnsi="Cambria" w:cs="Cambria"/>
          <w:sz w:val="20"/>
          <w:szCs w:val="20"/>
          <w:lang w:val="en"/>
        </w:rPr>
        <w:tab/>
        <w:t>As for the allegations concerning Articles 4, 6, and 7 of the Protocol of San Salvador, the Commission notes that under Article 19.6 of this treaty, its competence to determine violations in an individual petition is limited to Articles 8 and 13</w:t>
      </w:r>
      <w:r w:rsidR="00835E94">
        <w:rPr>
          <w:rFonts w:ascii="Cambria" w:hAnsi="Cambria" w:cs="Cambria"/>
          <w:sz w:val="20"/>
          <w:szCs w:val="20"/>
          <w:lang w:val="en"/>
        </w:rPr>
        <w:t xml:space="preserve"> thereof</w:t>
      </w:r>
      <w:r>
        <w:rPr>
          <w:rFonts w:ascii="Cambria" w:hAnsi="Cambria" w:cs="Cambria"/>
          <w:sz w:val="20"/>
          <w:szCs w:val="20"/>
          <w:lang w:val="en"/>
        </w:rPr>
        <w:t xml:space="preserve">. However, regarding Articles 4, 6, and 7 mentioned above, the American Convention establishes in Article 29 that the Commission may consider them </w:t>
      </w:r>
      <w:r w:rsidR="00835E94">
        <w:rPr>
          <w:rFonts w:ascii="Cambria" w:hAnsi="Cambria" w:cs="Cambria"/>
          <w:sz w:val="20"/>
          <w:szCs w:val="20"/>
          <w:lang w:val="en"/>
        </w:rPr>
        <w:t xml:space="preserve">in </w:t>
      </w:r>
      <w:r>
        <w:rPr>
          <w:rFonts w:ascii="Cambria" w:hAnsi="Cambria" w:cs="Cambria"/>
          <w:sz w:val="20"/>
          <w:szCs w:val="20"/>
          <w:lang w:val="en"/>
        </w:rPr>
        <w:t>interpret</w:t>
      </w:r>
      <w:r w:rsidR="00835E94">
        <w:rPr>
          <w:rFonts w:ascii="Cambria" w:hAnsi="Cambria" w:cs="Cambria"/>
          <w:sz w:val="20"/>
          <w:szCs w:val="20"/>
          <w:lang w:val="en"/>
        </w:rPr>
        <w:t>ing</w:t>
      </w:r>
      <w:r>
        <w:rPr>
          <w:rFonts w:ascii="Cambria" w:hAnsi="Cambria" w:cs="Cambria"/>
          <w:sz w:val="20"/>
          <w:szCs w:val="20"/>
          <w:lang w:val="en"/>
        </w:rPr>
        <w:t xml:space="preserve"> or apply</w:t>
      </w:r>
      <w:r w:rsidR="00835E94">
        <w:rPr>
          <w:rFonts w:ascii="Cambria" w:hAnsi="Cambria" w:cs="Cambria"/>
          <w:sz w:val="20"/>
          <w:szCs w:val="20"/>
          <w:lang w:val="en"/>
        </w:rPr>
        <w:t>ing</w:t>
      </w:r>
      <w:r>
        <w:rPr>
          <w:rFonts w:ascii="Cambria" w:hAnsi="Cambria" w:cs="Cambria"/>
          <w:sz w:val="20"/>
          <w:szCs w:val="20"/>
          <w:lang w:val="en"/>
        </w:rPr>
        <w:t xml:space="preserve"> the American Convention. </w:t>
      </w:r>
    </w:p>
    <w:p w14:paraId="56AB8BB3" w14:textId="77777777" w:rsidR="00561C72" w:rsidRDefault="00561C72" w:rsidP="00561C72">
      <w:pPr>
        <w:pStyle w:val="Default"/>
        <w:ind w:firstLine="720"/>
        <w:jc w:val="both"/>
        <w:rPr>
          <w:rFonts w:ascii="Cambria" w:hAnsi="Cambria" w:cs="Cambria"/>
          <w:sz w:val="20"/>
          <w:szCs w:val="20"/>
        </w:rPr>
      </w:pPr>
    </w:p>
    <w:p w14:paraId="0E1B3875" w14:textId="77777777" w:rsidR="00561C72" w:rsidRPr="00A82B01" w:rsidRDefault="00561C72" w:rsidP="00561C72">
      <w:pPr>
        <w:pStyle w:val="Default"/>
        <w:ind w:firstLine="720"/>
        <w:jc w:val="both"/>
        <w:rPr>
          <w:rFonts w:ascii="Cambria" w:hAnsi="Cambria" w:cs="Calibri"/>
          <w:sz w:val="20"/>
          <w:szCs w:val="20"/>
        </w:rPr>
      </w:pPr>
      <w:r>
        <w:rPr>
          <w:rFonts w:ascii="Cambria" w:hAnsi="Cambria" w:cs="Cambria"/>
          <w:sz w:val="20"/>
          <w:szCs w:val="20"/>
          <w:lang w:val="en"/>
        </w:rPr>
        <w:t xml:space="preserve">15. </w:t>
      </w:r>
      <w:r>
        <w:rPr>
          <w:rFonts w:ascii="Cambria" w:hAnsi="Cambria" w:cs="Cambria"/>
          <w:sz w:val="20"/>
          <w:szCs w:val="20"/>
          <w:lang w:val="en"/>
        </w:rPr>
        <w:tab/>
        <w:t xml:space="preserve">Moreover, the petitioner does not submit claims that may constitute a violation of Article 10 of the American Convention, on the right to compensation in the event of a conviction based on a miscarriage of justice. </w:t>
      </w:r>
    </w:p>
    <w:p w14:paraId="45519F98" w14:textId="77777777" w:rsidR="00561C72" w:rsidRPr="00E56234" w:rsidRDefault="00561C72" w:rsidP="00561C72">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676461CF" w14:textId="77777777" w:rsidR="00561C72" w:rsidRPr="00E56234" w:rsidRDefault="00561C72" w:rsidP="00561C7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declare this petition admissible with regard to Articles 8, 9, 23, 25 and 26 of the American Convention in accordance with Article 1.1 thereof;</w:t>
      </w:r>
    </w:p>
    <w:p w14:paraId="1BE4C88F" w14:textId="77777777" w:rsidR="00561C72" w:rsidRPr="00561C72" w:rsidRDefault="00561C72" w:rsidP="00561C7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61C72">
        <w:rPr>
          <w:rFonts w:asciiTheme="majorHAnsi" w:eastAsia="Arial Unicode MS" w:hAnsiTheme="majorHAnsi" w:cs="Times New Roman"/>
          <w:color w:val="auto"/>
          <w:sz w:val="20"/>
          <w:szCs w:val="20"/>
          <w:lang w:val="en"/>
        </w:rPr>
        <w:t>To declare this petition inadmissible with regard to Articles 10 and 11 of the American Convention; and</w:t>
      </w:r>
    </w:p>
    <w:p w14:paraId="6CAE7D27" w14:textId="39D553CB" w:rsidR="00F621C3" w:rsidRPr="00EF3F04" w:rsidRDefault="00561C72" w:rsidP="00561C7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61C72">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lang w:val="en"/>
        </w:rPr>
        <w:t xml:space="preserve"> </w:t>
      </w:r>
    </w:p>
    <w:p w14:paraId="41401948" w14:textId="46488B39" w:rsidR="00EF3F04" w:rsidRPr="00365F2F" w:rsidRDefault="00EF3F04" w:rsidP="00EF3F0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21</w:t>
      </w:r>
      <w:r w:rsidRPr="00EF3F04">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September,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5BD60E2" w14:textId="77777777" w:rsidR="00F621C3" w:rsidRPr="000B6B7A" w:rsidRDefault="00F621C3" w:rsidP="00F621C3">
      <w:pPr>
        <w:rPr>
          <w:rFonts w:ascii="Cambria" w:hAnsi="Cambria" w:cs="Calibri"/>
          <w:sz w:val="20"/>
          <w:szCs w:val="20"/>
        </w:rPr>
      </w:pPr>
    </w:p>
    <w:p w14:paraId="0D3AA9C7"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EB3EE" w14:textId="77777777" w:rsidR="00D40E75" w:rsidRDefault="00D40E75" w:rsidP="00036A8A">
      <w:r>
        <w:separator/>
      </w:r>
    </w:p>
  </w:endnote>
  <w:endnote w:type="continuationSeparator" w:id="0">
    <w:p w14:paraId="4CF05B1B" w14:textId="77777777" w:rsidR="00D40E75" w:rsidRDefault="00D40E7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85FE" w14:textId="77777777" w:rsidR="00D93831" w:rsidRDefault="00D9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524CD26A"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93831">
          <w:rPr>
            <w:noProof/>
            <w:sz w:val="16"/>
          </w:rPr>
          <w:t>4</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2E562" w14:textId="77777777" w:rsidR="00D40E75" w:rsidRPr="00036A8A" w:rsidRDefault="00D40E7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EBEF571" w14:textId="77777777" w:rsidR="00D40E75" w:rsidRPr="00036A8A" w:rsidRDefault="00D40E75" w:rsidP="00036A8A">
      <w:pPr>
        <w:rPr>
          <w:rFonts w:asciiTheme="majorHAnsi" w:hAnsiTheme="majorHAnsi"/>
          <w:sz w:val="16"/>
          <w:szCs w:val="16"/>
        </w:rPr>
      </w:pPr>
      <w:r w:rsidRPr="00036A8A">
        <w:rPr>
          <w:rFonts w:asciiTheme="majorHAnsi" w:hAnsiTheme="majorHAnsi"/>
          <w:sz w:val="16"/>
          <w:szCs w:val="16"/>
        </w:rPr>
        <w:separator/>
      </w:r>
    </w:p>
    <w:p w14:paraId="6EDAACE4" w14:textId="77777777" w:rsidR="00D40E75" w:rsidRPr="00036A8A" w:rsidRDefault="00D40E7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7545147" w14:textId="77777777" w:rsidR="00D40E75" w:rsidRPr="0093441A" w:rsidRDefault="00D40E7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7238BA0" w14:textId="31DE1753" w:rsidR="008461BD" w:rsidRPr="00FB5958" w:rsidRDefault="008461BD" w:rsidP="00035CCD">
      <w:pPr>
        <w:pStyle w:val="FootnoteText"/>
        <w:ind w:firstLine="709"/>
        <w:jc w:val="both"/>
        <w:rPr>
          <w:rFonts w:asciiTheme="majorHAnsi" w:hAnsiTheme="majorHAnsi"/>
          <w:sz w:val="16"/>
          <w:szCs w:val="16"/>
        </w:rPr>
      </w:pPr>
      <w:r w:rsidRPr="00FB5958">
        <w:rPr>
          <w:rStyle w:val="FootnoteReference"/>
          <w:rFonts w:asciiTheme="majorHAnsi" w:hAnsiTheme="majorHAnsi"/>
          <w:sz w:val="16"/>
          <w:szCs w:val="16"/>
        </w:rPr>
        <w:footnoteRef/>
      </w:r>
      <w:r w:rsidRPr="00FB5958">
        <w:rPr>
          <w:rFonts w:asciiTheme="majorHAnsi" w:hAnsiTheme="majorHAnsi"/>
          <w:sz w:val="16"/>
          <w:szCs w:val="16"/>
        </w:rPr>
        <w:t xml:space="preserve"> </w:t>
      </w:r>
      <w:r w:rsidR="00481A75" w:rsidRPr="00FB5958">
        <w:rPr>
          <w:rFonts w:asciiTheme="majorHAnsi" w:hAnsiTheme="majorHAnsi"/>
          <w:sz w:val="16"/>
          <w:szCs w:val="16"/>
        </w:rPr>
        <w:t>Pursuant to the provision of Article 17.2.</w:t>
      </w:r>
      <w:proofErr w:type="spellStart"/>
      <w:r w:rsidR="00481A75" w:rsidRPr="00FB5958">
        <w:rPr>
          <w:rFonts w:asciiTheme="majorHAnsi" w:hAnsiTheme="majorHAnsi"/>
          <w:sz w:val="16"/>
          <w:szCs w:val="16"/>
        </w:rPr>
        <w:t>a</w:t>
      </w:r>
      <w:proofErr w:type="spellEnd"/>
      <w:r w:rsidR="00481A75" w:rsidRPr="00FB5958">
        <w:rPr>
          <w:rFonts w:asciiTheme="majorHAnsi" w:hAnsiTheme="majorHAnsi"/>
          <w:sz w:val="16"/>
          <w:szCs w:val="16"/>
        </w:rPr>
        <w:t xml:space="preserve"> of the IACHR Rules of Procedure, Commission Joel Hernández García, a Mexican national, did not partake in the discussion or the voting on this matter.</w:t>
      </w:r>
    </w:p>
  </w:footnote>
  <w:footnote w:id="3">
    <w:p w14:paraId="043997C4" w14:textId="3C83A050" w:rsidR="00162D36" w:rsidRPr="00FB5958" w:rsidRDefault="00162D36" w:rsidP="00035CCD">
      <w:pPr>
        <w:pStyle w:val="FootnoteText"/>
        <w:ind w:firstLine="709"/>
        <w:rPr>
          <w:rFonts w:asciiTheme="majorHAnsi" w:hAnsiTheme="majorHAnsi"/>
          <w:sz w:val="16"/>
          <w:szCs w:val="16"/>
        </w:rPr>
      </w:pPr>
      <w:r w:rsidRPr="00FB5958">
        <w:rPr>
          <w:rStyle w:val="FootnoteReference"/>
          <w:rFonts w:asciiTheme="majorHAnsi" w:hAnsiTheme="majorHAnsi"/>
          <w:sz w:val="16"/>
          <w:szCs w:val="16"/>
        </w:rPr>
        <w:footnoteRef/>
      </w:r>
      <w:r w:rsidRPr="00FB5958">
        <w:rPr>
          <w:rFonts w:asciiTheme="majorHAnsi" w:hAnsiTheme="majorHAnsi"/>
          <w:sz w:val="16"/>
          <w:szCs w:val="16"/>
        </w:rPr>
        <w:t xml:space="preserve"> </w:t>
      </w:r>
      <w:r w:rsidR="00481A75" w:rsidRPr="00FB5958">
        <w:rPr>
          <w:rFonts w:asciiTheme="majorHAnsi" w:hAnsiTheme="majorHAnsi"/>
          <w:sz w:val="16"/>
          <w:szCs w:val="16"/>
        </w:rPr>
        <w:t>Hereinafter “</w:t>
      </w:r>
      <w:r w:rsidR="004346D1" w:rsidRPr="00FB5958">
        <w:rPr>
          <w:rFonts w:asciiTheme="majorHAnsi" w:hAnsiTheme="majorHAnsi"/>
          <w:sz w:val="16"/>
          <w:szCs w:val="16"/>
        </w:rPr>
        <w:t xml:space="preserve">the </w:t>
      </w:r>
      <w:r w:rsidR="00481A75" w:rsidRPr="00FB5958">
        <w:rPr>
          <w:rFonts w:asciiTheme="majorHAnsi" w:hAnsiTheme="majorHAnsi"/>
          <w:sz w:val="16"/>
          <w:szCs w:val="16"/>
        </w:rPr>
        <w:t>American Convention.”</w:t>
      </w:r>
    </w:p>
  </w:footnote>
  <w:footnote w:id="4">
    <w:p w14:paraId="55CFD983" w14:textId="643A9BEA" w:rsidR="00162D36" w:rsidRPr="00FB5958" w:rsidRDefault="00162D36" w:rsidP="00035CCD">
      <w:pPr>
        <w:pStyle w:val="FootnoteText"/>
        <w:ind w:firstLine="709"/>
      </w:pPr>
      <w:r w:rsidRPr="00FB5958">
        <w:rPr>
          <w:rStyle w:val="FootnoteReference"/>
          <w:rFonts w:asciiTheme="majorHAnsi" w:hAnsiTheme="majorHAnsi"/>
          <w:sz w:val="16"/>
          <w:szCs w:val="16"/>
        </w:rPr>
        <w:footnoteRef/>
      </w:r>
      <w:r w:rsidRPr="00FB5958">
        <w:rPr>
          <w:rFonts w:asciiTheme="majorHAnsi" w:hAnsiTheme="majorHAnsi"/>
          <w:sz w:val="16"/>
          <w:szCs w:val="16"/>
        </w:rPr>
        <w:t xml:space="preserve"> </w:t>
      </w:r>
      <w:r w:rsidR="00481A75" w:rsidRPr="00FB5958">
        <w:rPr>
          <w:rFonts w:asciiTheme="majorHAnsi" w:hAnsiTheme="majorHAnsi"/>
          <w:sz w:val="16"/>
          <w:szCs w:val="16"/>
        </w:rPr>
        <w:t>Hereinafter “</w:t>
      </w:r>
      <w:r w:rsidR="004346D1" w:rsidRPr="00FB5958">
        <w:rPr>
          <w:rFonts w:asciiTheme="majorHAnsi" w:hAnsiTheme="majorHAnsi"/>
          <w:sz w:val="16"/>
          <w:szCs w:val="16"/>
        </w:rPr>
        <w:t xml:space="preserve">the </w:t>
      </w:r>
      <w:r w:rsidR="00481A75" w:rsidRPr="00FB5958">
        <w:rPr>
          <w:rFonts w:asciiTheme="majorHAnsi" w:hAnsiTheme="majorHAnsi"/>
          <w:sz w:val="16"/>
          <w:szCs w:val="16"/>
        </w:rPr>
        <w:t>Protocol of San Salvador.”</w:t>
      </w:r>
    </w:p>
  </w:footnote>
  <w:footnote w:id="5">
    <w:p w14:paraId="5F419F3E" w14:textId="4A263B45" w:rsidR="00653EA6" w:rsidRPr="00FB5958" w:rsidRDefault="00653EA6" w:rsidP="00210F4B">
      <w:pPr>
        <w:pStyle w:val="FootnoteText"/>
        <w:ind w:firstLine="720"/>
        <w:jc w:val="both"/>
        <w:rPr>
          <w:rFonts w:ascii="Cambria" w:hAnsi="Cambria"/>
          <w:sz w:val="16"/>
          <w:szCs w:val="16"/>
        </w:rPr>
      </w:pPr>
      <w:r w:rsidRPr="00FB5958">
        <w:rPr>
          <w:rStyle w:val="FootnoteReference"/>
          <w:rFonts w:ascii="Cambria" w:hAnsi="Cambria"/>
          <w:sz w:val="16"/>
          <w:szCs w:val="16"/>
        </w:rPr>
        <w:footnoteRef/>
      </w:r>
      <w:r w:rsidRPr="00FB5958">
        <w:rPr>
          <w:rFonts w:ascii="Cambria" w:hAnsi="Cambria"/>
          <w:sz w:val="16"/>
          <w:szCs w:val="16"/>
        </w:rPr>
        <w:t xml:space="preserve"> The observations </w:t>
      </w:r>
      <w:r w:rsidR="00926D2F" w:rsidRPr="00FB5958">
        <w:rPr>
          <w:rFonts w:ascii="Cambria" w:hAnsi="Cambria"/>
          <w:sz w:val="16"/>
          <w:szCs w:val="16"/>
        </w:rPr>
        <w:t>submitted</w:t>
      </w:r>
      <w:r w:rsidRPr="00FB5958">
        <w:rPr>
          <w:rFonts w:ascii="Cambria" w:hAnsi="Cambria"/>
          <w:sz w:val="16"/>
          <w:szCs w:val="16"/>
        </w:rPr>
        <w:t xml:space="preserve"> by each party were duly </w:t>
      </w:r>
      <w:proofErr w:type="spellStart"/>
      <w:r w:rsidR="00B820A7">
        <w:rPr>
          <w:rFonts w:ascii="Cambria" w:hAnsi="Cambria"/>
          <w:sz w:val="16"/>
          <w:szCs w:val="16"/>
        </w:rPr>
        <w:t>transfered</w:t>
      </w:r>
      <w:proofErr w:type="spellEnd"/>
      <w:r w:rsidR="00B820A7" w:rsidRPr="00FB5958">
        <w:rPr>
          <w:rFonts w:ascii="Cambria" w:hAnsi="Cambria"/>
          <w:sz w:val="16"/>
          <w:szCs w:val="16"/>
        </w:rPr>
        <w:t xml:space="preserve"> </w:t>
      </w:r>
      <w:r w:rsidRPr="00FB5958">
        <w:rPr>
          <w:rFonts w:ascii="Cambria" w:hAnsi="Cambria"/>
          <w:sz w:val="16"/>
          <w:szCs w:val="16"/>
        </w:rPr>
        <w:t>to the opposing party.</w:t>
      </w:r>
    </w:p>
  </w:footnote>
  <w:footnote w:id="6">
    <w:p w14:paraId="1812CAE0" w14:textId="77777777" w:rsidR="00561C72" w:rsidRPr="003514FB" w:rsidRDefault="00561C72" w:rsidP="00561C72">
      <w:pPr>
        <w:pStyle w:val="Default"/>
        <w:ind w:firstLine="720"/>
        <w:jc w:val="both"/>
        <w:rPr>
          <w:rFonts w:asciiTheme="majorHAnsi" w:eastAsia="Arial Unicode MS" w:hAnsiTheme="majorHAnsi" w:cs="Cambria"/>
          <w:sz w:val="16"/>
          <w:szCs w:val="16"/>
          <w:bdr w:val="nil"/>
          <w:lang w:val="es-US"/>
        </w:rPr>
      </w:pPr>
      <w:r w:rsidRPr="00FB5958">
        <w:rPr>
          <w:rStyle w:val="FootnoteReference"/>
          <w:rFonts w:asciiTheme="majorHAnsi" w:hAnsiTheme="majorHAnsi"/>
          <w:sz w:val="16"/>
          <w:szCs w:val="16"/>
        </w:rPr>
        <w:footnoteRef/>
      </w:r>
      <w:r w:rsidRPr="00FB5958">
        <w:rPr>
          <w:rFonts w:asciiTheme="majorHAnsi" w:hAnsiTheme="majorHAnsi"/>
          <w:sz w:val="16"/>
          <w:szCs w:val="16"/>
        </w:rPr>
        <w:t xml:space="preserve"> IACHR, Report No. 73/18. Petition 1350-07. Admissibility. </w:t>
      </w:r>
      <w:r w:rsidRPr="003514FB">
        <w:rPr>
          <w:rFonts w:asciiTheme="majorHAnsi" w:hAnsiTheme="majorHAnsi"/>
          <w:sz w:val="16"/>
          <w:szCs w:val="16"/>
          <w:lang w:val="es-US"/>
        </w:rPr>
        <w:t xml:space="preserve">José Antonio Pérez </w:t>
      </w:r>
      <w:proofErr w:type="spellStart"/>
      <w:r w:rsidRPr="003514FB">
        <w:rPr>
          <w:rFonts w:asciiTheme="majorHAnsi" w:hAnsiTheme="majorHAnsi"/>
          <w:sz w:val="16"/>
          <w:szCs w:val="16"/>
          <w:lang w:val="es-US"/>
        </w:rPr>
        <w:t>Pérez</w:t>
      </w:r>
      <w:proofErr w:type="spellEnd"/>
      <w:r w:rsidRPr="003514FB">
        <w:rPr>
          <w:rFonts w:asciiTheme="majorHAnsi" w:hAnsiTheme="majorHAnsi"/>
          <w:sz w:val="16"/>
          <w:szCs w:val="16"/>
          <w:lang w:val="es-US"/>
        </w:rPr>
        <w:t xml:space="preserve">. </w:t>
      </w:r>
      <w:proofErr w:type="spellStart"/>
      <w:r w:rsidRPr="003514FB">
        <w:rPr>
          <w:rFonts w:asciiTheme="majorHAnsi" w:hAnsiTheme="majorHAnsi"/>
          <w:sz w:val="16"/>
          <w:szCs w:val="16"/>
          <w:lang w:val="es-US"/>
        </w:rPr>
        <w:t>Mexico</w:t>
      </w:r>
      <w:proofErr w:type="spellEnd"/>
      <w:r w:rsidRPr="003514FB">
        <w:rPr>
          <w:rFonts w:asciiTheme="majorHAnsi" w:hAnsiTheme="majorHAnsi"/>
          <w:sz w:val="16"/>
          <w:szCs w:val="16"/>
          <w:lang w:val="es-US"/>
        </w:rPr>
        <w:t xml:space="preserve">. June 20, 2018, paras. 8-10; and IACHR, </w:t>
      </w:r>
      <w:proofErr w:type="spellStart"/>
      <w:r w:rsidRPr="003514FB">
        <w:rPr>
          <w:rFonts w:asciiTheme="majorHAnsi" w:hAnsiTheme="majorHAnsi"/>
          <w:sz w:val="16"/>
          <w:szCs w:val="16"/>
          <w:lang w:val="es-US"/>
        </w:rPr>
        <w:t>Report</w:t>
      </w:r>
      <w:proofErr w:type="spellEnd"/>
      <w:r w:rsidRPr="003514FB">
        <w:rPr>
          <w:rFonts w:asciiTheme="majorHAnsi" w:hAnsiTheme="majorHAnsi"/>
          <w:sz w:val="16"/>
          <w:szCs w:val="16"/>
          <w:lang w:val="es-US"/>
        </w:rPr>
        <w:t xml:space="preserve"> No. 77/18. </w:t>
      </w:r>
      <w:proofErr w:type="spellStart"/>
      <w:r w:rsidRPr="003514FB">
        <w:rPr>
          <w:rFonts w:asciiTheme="majorHAnsi" w:hAnsiTheme="majorHAnsi"/>
          <w:sz w:val="16"/>
          <w:szCs w:val="16"/>
          <w:lang w:val="es-US"/>
        </w:rPr>
        <w:t>Petition</w:t>
      </w:r>
      <w:proofErr w:type="spellEnd"/>
      <w:r w:rsidRPr="003514FB">
        <w:rPr>
          <w:rFonts w:asciiTheme="majorHAnsi" w:hAnsiTheme="majorHAnsi"/>
          <w:sz w:val="16"/>
          <w:szCs w:val="16"/>
          <w:lang w:val="es-US"/>
        </w:rPr>
        <w:t xml:space="preserve"> 727-09. Fernando Tovar Rodríguez. </w:t>
      </w:r>
      <w:proofErr w:type="spellStart"/>
      <w:r w:rsidRPr="003514FB">
        <w:rPr>
          <w:rFonts w:asciiTheme="majorHAnsi" w:hAnsiTheme="majorHAnsi"/>
          <w:sz w:val="16"/>
          <w:szCs w:val="16"/>
          <w:lang w:val="es-US"/>
        </w:rPr>
        <w:t>Mexico</w:t>
      </w:r>
      <w:proofErr w:type="spellEnd"/>
      <w:r w:rsidRPr="003514FB">
        <w:rPr>
          <w:rFonts w:asciiTheme="majorHAnsi" w:hAnsiTheme="majorHAnsi"/>
          <w:sz w:val="16"/>
          <w:szCs w:val="16"/>
          <w:lang w:val="es-US"/>
        </w:rPr>
        <w:t xml:space="preserve">. </w:t>
      </w:r>
      <w:r w:rsidRPr="003514FB">
        <w:rPr>
          <w:rFonts w:asciiTheme="majorHAnsi" w:hAnsiTheme="majorHAnsi"/>
          <w:sz w:val="16"/>
          <w:szCs w:val="16"/>
          <w:bdr w:val="nil"/>
          <w:lang w:val="es-US"/>
        </w:rPr>
        <w:t>June 27, 2018, paras. 8-10.</w:t>
      </w:r>
    </w:p>
  </w:footnote>
  <w:footnote w:id="7">
    <w:p w14:paraId="06A0CB2C" w14:textId="77777777" w:rsidR="00516B5F" w:rsidRPr="006F19CC" w:rsidRDefault="00516B5F" w:rsidP="00516B5F">
      <w:pPr>
        <w:pStyle w:val="FootnoteText"/>
        <w:ind w:firstLine="720"/>
        <w:jc w:val="both"/>
        <w:rPr>
          <w:rFonts w:asciiTheme="majorHAnsi" w:hAnsiTheme="majorHAnsi"/>
          <w:sz w:val="16"/>
          <w:szCs w:val="16"/>
        </w:rPr>
      </w:pPr>
      <w:r w:rsidRPr="00FB5958">
        <w:rPr>
          <w:rStyle w:val="FootnoteReference"/>
          <w:rFonts w:asciiTheme="majorHAnsi" w:hAnsiTheme="majorHAnsi"/>
          <w:sz w:val="16"/>
          <w:szCs w:val="16"/>
        </w:rPr>
        <w:footnoteRef/>
      </w:r>
      <w:r w:rsidRPr="003514FB">
        <w:rPr>
          <w:rFonts w:asciiTheme="majorHAnsi" w:hAnsiTheme="majorHAnsi"/>
          <w:sz w:val="16"/>
          <w:szCs w:val="16"/>
          <w:lang w:val="es-US"/>
        </w:rPr>
        <w:t xml:space="preserve"> IACHR, </w:t>
      </w:r>
      <w:proofErr w:type="spellStart"/>
      <w:r w:rsidRPr="003514FB">
        <w:rPr>
          <w:rFonts w:asciiTheme="majorHAnsi" w:hAnsiTheme="majorHAnsi"/>
          <w:sz w:val="16"/>
          <w:szCs w:val="16"/>
          <w:lang w:val="es-US"/>
        </w:rPr>
        <w:t>Report</w:t>
      </w:r>
      <w:proofErr w:type="spellEnd"/>
      <w:r w:rsidRPr="003514FB">
        <w:rPr>
          <w:rFonts w:asciiTheme="majorHAnsi" w:hAnsiTheme="majorHAnsi"/>
          <w:sz w:val="16"/>
          <w:szCs w:val="16"/>
          <w:lang w:val="es-US"/>
        </w:rPr>
        <w:t xml:space="preserve"> No. 77/18. </w:t>
      </w:r>
      <w:proofErr w:type="spellStart"/>
      <w:r w:rsidRPr="003514FB">
        <w:rPr>
          <w:rFonts w:asciiTheme="majorHAnsi" w:hAnsiTheme="majorHAnsi"/>
          <w:sz w:val="16"/>
          <w:szCs w:val="16"/>
          <w:lang w:val="es-US"/>
        </w:rPr>
        <w:t>Petition</w:t>
      </w:r>
      <w:proofErr w:type="spellEnd"/>
      <w:r w:rsidRPr="003514FB">
        <w:rPr>
          <w:rFonts w:asciiTheme="majorHAnsi" w:hAnsiTheme="majorHAnsi"/>
          <w:sz w:val="16"/>
          <w:szCs w:val="16"/>
          <w:lang w:val="es-US"/>
        </w:rPr>
        <w:t xml:space="preserve"> 727-09. Fernando Tovar Rodríguez. </w:t>
      </w:r>
      <w:proofErr w:type="spellStart"/>
      <w:r w:rsidRPr="003514FB">
        <w:rPr>
          <w:rFonts w:asciiTheme="majorHAnsi" w:hAnsiTheme="majorHAnsi"/>
          <w:sz w:val="16"/>
          <w:szCs w:val="16"/>
          <w:lang w:val="es-US"/>
        </w:rPr>
        <w:t>Mexico</w:t>
      </w:r>
      <w:proofErr w:type="spellEnd"/>
      <w:r w:rsidRPr="003514FB">
        <w:rPr>
          <w:rFonts w:asciiTheme="majorHAnsi" w:hAnsiTheme="majorHAnsi"/>
          <w:sz w:val="16"/>
          <w:szCs w:val="16"/>
          <w:lang w:val="es-US"/>
        </w:rPr>
        <w:t xml:space="preserve">. </w:t>
      </w:r>
      <w:r w:rsidRPr="006F19CC">
        <w:rPr>
          <w:rFonts w:asciiTheme="majorHAnsi" w:hAnsiTheme="majorHAnsi"/>
          <w:sz w:val="16"/>
          <w:szCs w:val="16"/>
        </w:rPr>
        <w:t xml:space="preserve">June 27, 2018, par. 9; and IACHR, Report No. 104/17. Petition 1281-07. Admissibility. </w:t>
      </w:r>
      <w:proofErr w:type="spellStart"/>
      <w:r w:rsidRPr="006F19CC">
        <w:rPr>
          <w:rFonts w:asciiTheme="majorHAnsi" w:hAnsiTheme="majorHAnsi"/>
          <w:sz w:val="16"/>
          <w:szCs w:val="16"/>
        </w:rPr>
        <w:t>Mirta</w:t>
      </w:r>
      <w:proofErr w:type="spellEnd"/>
      <w:r w:rsidRPr="006F19CC">
        <w:rPr>
          <w:rFonts w:asciiTheme="majorHAnsi" w:hAnsiTheme="majorHAnsi"/>
          <w:sz w:val="16"/>
          <w:szCs w:val="16"/>
        </w:rPr>
        <w:t xml:space="preserve"> </w:t>
      </w:r>
      <w:proofErr w:type="spellStart"/>
      <w:r w:rsidRPr="006F19CC">
        <w:rPr>
          <w:rFonts w:asciiTheme="majorHAnsi" w:hAnsiTheme="majorHAnsi"/>
          <w:sz w:val="16"/>
          <w:szCs w:val="16"/>
        </w:rPr>
        <w:t>Cármen</w:t>
      </w:r>
      <w:proofErr w:type="spellEnd"/>
      <w:r w:rsidRPr="006F19CC">
        <w:rPr>
          <w:rFonts w:asciiTheme="majorHAnsi" w:hAnsiTheme="majorHAnsi"/>
          <w:sz w:val="16"/>
          <w:szCs w:val="16"/>
        </w:rPr>
        <w:t xml:space="preserve"> Torres Nieto. Argentina, September 7, 2017, par. 10.</w:t>
      </w:r>
    </w:p>
  </w:footnote>
  <w:footnote w:id="8">
    <w:p w14:paraId="59497913" w14:textId="77777777" w:rsidR="00561C72" w:rsidRPr="00FB5958" w:rsidRDefault="00561C72" w:rsidP="00561C72">
      <w:pPr>
        <w:pStyle w:val="FootnoteText"/>
        <w:ind w:firstLine="720"/>
        <w:jc w:val="both"/>
        <w:rPr>
          <w:rFonts w:asciiTheme="majorHAnsi" w:hAnsiTheme="majorHAnsi"/>
          <w:sz w:val="16"/>
          <w:szCs w:val="16"/>
        </w:rPr>
      </w:pPr>
      <w:r w:rsidRPr="00FB5958">
        <w:rPr>
          <w:rStyle w:val="FootnoteReference"/>
          <w:rFonts w:asciiTheme="majorHAnsi" w:hAnsiTheme="majorHAnsi"/>
          <w:sz w:val="16"/>
          <w:szCs w:val="16"/>
        </w:rPr>
        <w:footnoteRef/>
      </w:r>
      <w:r w:rsidRPr="006F19CC">
        <w:rPr>
          <w:rFonts w:asciiTheme="majorHAnsi" w:hAnsiTheme="majorHAnsi"/>
          <w:sz w:val="16"/>
          <w:szCs w:val="16"/>
        </w:rPr>
        <w:t xml:space="preserve"> IACHR, Report No. 38/06. Petition 549-06. </w:t>
      </w:r>
      <w:r w:rsidRPr="00FB5958">
        <w:rPr>
          <w:rFonts w:asciiTheme="majorHAnsi" w:hAnsiTheme="majorHAnsi"/>
          <w:sz w:val="16"/>
          <w:szCs w:val="16"/>
        </w:rPr>
        <w:t xml:space="preserve">Admissibility. Mercedes </w:t>
      </w:r>
      <w:proofErr w:type="spellStart"/>
      <w:r w:rsidRPr="00FB5958">
        <w:rPr>
          <w:rFonts w:asciiTheme="majorHAnsi" w:hAnsiTheme="majorHAnsi"/>
          <w:sz w:val="16"/>
          <w:szCs w:val="16"/>
        </w:rPr>
        <w:t>Chocrón</w:t>
      </w:r>
      <w:proofErr w:type="spellEnd"/>
      <w:r w:rsidRPr="00FB5958">
        <w:rPr>
          <w:rFonts w:asciiTheme="majorHAnsi" w:hAnsiTheme="majorHAnsi"/>
          <w:sz w:val="16"/>
          <w:szCs w:val="16"/>
        </w:rPr>
        <w:t xml:space="preserve"> </w:t>
      </w:r>
      <w:proofErr w:type="spellStart"/>
      <w:r w:rsidRPr="00FB5958">
        <w:rPr>
          <w:rFonts w:asciiTheme="majorHAnsi" w:hAnsiTheme="majorHAnsi"/>
          <w:sz w:val="16"/>
          <w:szCs w:val="16"/>
        </w:rPr>
        <w:t>Chocrón</w:t>
      </w:r>
      <w:proofErr w:type="spellEnd"/>
      <w:r w:rsidRPr="00FB5958">
        <w:rPr>
          <w:rFonts w:asciiTheme="majorHAnsi" w:hAnsiTheme="majorHAnsi"/>
          <w:sz w:val="16"/>
          <w:szCs w:val="16"/>
        </w:rPr>
        <w:t xml:space="preserve">. Bolivarian Republic of Venezuela. March 15, 2006, par. 37.  </w:t>
      </w:r>
    </w:p>
  </w:footnote>
  <w:footnote w:id="9">
    <w:p w14:paraId="72B6BFF1" w14:textId="77777777" w:rsidR="00561C72" w:rsidRPr="003514FB" w:rsidRDefault="00561C72" w:rsidP="00561C72">
      <w:pPr>
        <w:pStyle w:val="FootnoteText"/>
        <w:ind w:firstLine="720"/>
        <w:jc w:val="both"/>
        <w:rPr>
          <w:rFonts w:asciiTheme="majorHAnsi" w:hAnsiTheme="majorHAnsi"/>
          <w:sz w:val="16"/>
          <w:szCs w:val="16"/>
          <w:lang w:val="es-US"/>
        </w:rPr>
      </w:pPr>
      <w:r w:rsidRPr="00FB5958">
        <w:rPr>
          <w:rStyle w:val="FootnoteReference"/>
          <w:rFonts w:asciiTheme="majorHAnsi" w:hAnsiTheme="majorHAnsi"/>
          <w:sz w:val="16"/>
          <w:szCs w:val="16"/>
        </w:rPr>
        <w:footnoteRef/>
      </w:r>
      <w:r w:rsidRPr="00FB5958">
        <w:rPr>
          <w:rFonts w:asciiTheme="majorHAnsi" w:hAnsiTheme="majorHAnsi"/>
          <w:sz w:val="16"/>
          <w:szCs w:val="16"/>
        </w:rPr>
        <w:t xml:space="preserve"> IACHR, Report No. 60/06. Petition 406-05. Admissibility. </w:t>
      </w:r>
      <w:r w:rsidRPr="003514FB">
        <w:rPr>
          <w:rFonts w:asciiTheme="majorHAnsi" w:hAnsiTheme="majorHAnsi"/>
          <w:sz w:val="16"/>
          <w:szCs w:val="16"/>
          <w:lang w:val="es-US"/>
        </w:rPr>
        <w:t xml:space="preserve">María Cristina </w:t>
      </w:r>
      <w:proofErr w:type="spellStart"/>
      <w:r w:rsidRPr="003514FB">
        <w:rPr>
          <w:rFonts w:asciiTheme="majorHAnsi" w:hAnsiTheme="majorHAnsi"/>
          <w:sz w:val="16"/>
          <w:szCs w:val="16"/>
          <w:lang w:val="es-US"/>
        </w:rPr>
        <w:t>Reverón</w:t>
      </w:r>
      <w:proofErr w:type="spellEnd"/>
      <w:r w:rsidRPr="003514FB">
        <w:rPr>
          <w:rFonts w:asciiTheme="majorHAnsi" w:hAnsiTheme="majorHAnsi"/>
          <w:sz w:val="16"/>
          <w:szCs w:val="16"/>
          <w:lang w:val="es-US"/>
        </w:rPr>
        <w:t xml:space="preserve"> Trujillo. </w:t>
      </w:r>
      <w:proofErr w:type="spellStart"/>
      <w:r w:rsidRPr="003514FB">
        <w:rPr>
          <w:rFonts w:asciiTheme="majorHAnsi" w:hAnsiTheme="majorHAnsi"/>
          <w:sz w:val="16"/>
          <w:szCs w:val="16"/>
          <w:lang w:val="es-US"/>
        </w:rPr>
        <w:t>Bolivarian</w:t>
      </w:r>
      <w:proofErr w:type="spellEnd"/>
      <w:r w:rsidRPr="003514FB">
        <w:rPr>
          <w:rFonts w:asciiTheme="majorHAnsi" w:hAnsiTheme="majorHAnsi"/>
          <w:sz w:val="16"/>
          <w:szCs w:val="16"/>
          <w:lang w:val="es-US"/>
        </w:rPr>
        <w:t xml:space="preserve"> </w:t>
      </w:r>
      <w:proofErr w:type="spellStart"/>
      <w:r w:rsidRPr="003514FB">
        <w:rPr>
          <w:rFonts w:asciiTheme="majorHAnsi" w:hAnsiTheme="majorHAnsi"/>
          <w:sz w:val="16"/>
          <w:szCs w:val="16"/>
          <w:lang w:val="es-US"/>
        </w:rPr>
        <w:t>Republic</w:t>
      </w:r>
      <w:proofErr w:type="spellEnd"/>
      <w:r w:rsidRPr="003514FB">
        <w:rPr>
          <w:rFonts w:asciiTheme="majorHAnsi" w:hAnsiTheme="majorHAnsi"/>
          <w:sz w:val="16"/>
          <w:szCs w:val="16"/>
          <w:lang w:val="es-US"/>
        </w:rPr>
        <w:t xml:space="preserve"> of Venezuela, </w:t>
      </w:r>
      <w:proofErr w:type="spellStart"/>
      <w:r w:rsidRPr="003514FB">
        <w:rPr>
          <w:rFonts w:asciiTheme="majorHAnsi" w:hAnsiTheme="majorHAnsi"/>
          <w:sz w:val="16"/>
          <w:szCs w:val="16"/>
          <w:lang w:val="es-US"/>
        </w:rPr>
        <w:t>July</w:t>
      </w:r>
      <w:proofErr w:type="spellEnd"/>
      <w:r w:rsidRPr="003514FB">
        <w:rPr>
          <w:rFonts w:asciiTheme="majorHAnsi" w:hAnsiTheme="majorHAnsi"/>
          <w:sz w:val="16"/>
          <w:szCs w:val="16"/>
          <w:lang w:val="es-US"/>
        </w:rPr>
        <w:t xml:space="preserve"> 20, 2006, par. 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D40E75"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03E2" w14:textId="77777777" w:rsidR="00D93831" w:rsidRDefault="00D9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87C401A8"/>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5CCD"/>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2D36"/>
    <w:rsid w:val="00167A34"/>
    <w:rsid w:val="001714B4"/>
    <w:rsid w:val="0018037F"/>
    <w:rsid w:val="0019460A"/>
    <w:rsid w:val="001A5F27"/>
    <w:rsid w:val="001A65E4"/>
    <w:rsid w:val="001A7870"/>
    <w:rsid w:val="001C1B41"/>
    <w:rsid w:val="001E366B"/>
    <w:rsid w:val="001F1902"/>
    <w:rsid w:val="00210E0E"/>
    <w:rsid w:val="00210ED0"/>
    <w:rsid w:val="00210F4B"/>
    <w:rsid w:val="00230163"/>
    <w:rsid w:val="0023351C"/>
    <w:rsid w:val="00247403"/>
    <w:rsid w:val="00247542"/>
    <w:rsid w:val="00250DEB"/>
    <w:rsid w:val="00257893"/>
    <w:rsid w:val="00266092"/>
    <w:rsid w:val="00266B61"/>
    <w:rsid w:val="0026712A"/>
    <w:rsid w:val="002704DB"/>
    <w:rsid w:val="002760CE"/>
    <w:rsid w:val="00281C45"/>
    <w:rsid w:val="0028741F"/>
    <w:rsid w:val="002B7A85"/>
    <w:rsid w:val="002C1641"/>
    <w:rsid w:val="002C5B80"/>
    <w:rsid w:val="002D7EA2"/>
    <w:rsid w:val="002E15DF"/>
    <w:rsid w:val="002E187C"/>
    <w:rsid w:val="002E6E57"/>
    <w:rsid w:val="00301075"/>
    <w:rsid w:val="00302733"/>
    <w:rsid w:val="003103D2"/>
    <w:rsid w:val="00311A4F"/>
    <w:rsid w:val="00314078"/>
    <w:rsid w:val="00322450"/>
    <w:rsid w:val="003246B5"/>
    <w:rsid w:val="0033169F"/>
    <w:rsid w:val="003414AC"/>
    <w:rsid w:val="003514FB"/>
    <w:rsid w:val="00356185"/>
    <w:rsid w:val="00360380"/>
    <w:rsid w:val="003771A3"/>
    <w:rsid w:val="00386CF0"/>
    <w:rsid w:val="003A4348"/>
    <w:rsid w:val="003C32BC"/>
    <w:rsid w:val="003E3E03"/>
    <w:rsid w:val="003E7CD7"/>
    <w:rsid w:val="003F1BBF"/>
    <w:rsid w:val="004162B1"/>
    <w:rsid w:val="004165C2"/>
    <w:rsid w:val="004346D1"/>
    <w:rsid w:val="00450A4A"/>
    <w:rsid w:val="004666FB"/>
    <w:rsid w:val="00466D0B"/>
    <w:rsid w:val="00467B7E"/>
    <w:rsid w:val="00481A75"/>
    <w:rsid w:val="00490956"/>
    <w:rsid w:val="0049419D"/>
    <w:rsid w:val="004B2762"/>
    <w:rsid w:val="004B7EB6"/>
    <w:rsid w:val="004C41DE"/>
    <w:rsid w:val="004C4B62"/>
    <w:rsid w:val="004D6025"/>
    <w:rsid w:val="004D72BC"/>
    <w:rsid w:val="004F6B67"/>
    <w:rsid w:val="00501399"/>
    <w:rsid w:val="00507BC4"/>
    <w:rsid w:val="005128E4"/>
    <w:rsid w:val="00516B5F"/>
    <w:rsid w:val="00525560"/>
    <w:rsid w:val="005357A6"/>
    <w:rsid w:val="00544C49"/>
    <w:rsid w:val="00560B60"/>
    <w:rsid w:val="00561C72"/>
    <w:rsid w:val="0057402A"/>
    <w:rsid w:val="005771D0"/>
    <w:rsid w:val="0059191A"/>
    <w:rsid w:val="005921FF"/>
    <w:rsid w:val="00592718"/>
    <w:rsid w:val="005A6D0E"/>
    <w:rsid w:val="005B222D"/>
    <w:rsid w:val="005B52B0"/>
    <w:rsid w:val="005B6806"/>
    <w:rsid w:val="005B7E9D"/>
    <w:rsid w:val="005C00F9"/>
    <w:rsid w:val="005C4225"/>
    <w:rsid w:val="005F0F33"/>
    <w:rsid w:val="00600DEB"/>
    <w:rsid w:val="00613027"/>
    <w:rsid w:val="00623368"/>
    <w:rsid w:val="00627C9F"/>
    <w:rsid w:val="006311DA"/>
    <w:rsid w:val="006311E9"/>
    <w:rsid w:val="006318B2"/>
    <w:rsid w:val="00632354"/>
    <w:rsid w:val="00642810"/>
    <w:rsid w:val="00652333"/>
    <w:rsid w:val="00653EA6"/>
    <w:rsid w:val="00657DDE"/>
    <w:rsid w:val="0068009E"/>
    <w:rsid w:val="00681FF0"/>
    <w:rsid w:val="006869DF"/>
    <w:rsid w:val="006A1077"/>
    <w:rsid w:val="006A17D2"/>
    <w:rsid w:val="006A73E6"/>
    <w:rsid w:val="006B0306"/>
    <w:rsid w:val="006B2D5C"/>
    <w:rsid w:val="006C4EB1"/>
    <w:rsid w:val="006D4707"/>
    <w:rsid w:val="006E0166"/>
    <w:rsid w:val="006E7B34"/>
    <w:rsid w:val="006F19CC"/>
    <w:rsid w:val="00701B24"/>
    <w:rsid w:val="00704F72"/>
    <w:rsid w:val="0071495F"/>
    <w:rsid w:val="0073798E"/>
    <w:rsid w:val="00745899"/>
    <w:rsid w:val="007607C4"/>
    <w:rsid w:val="0076643F"/>
    <w:rsid w:val="00781653"/>
    <w:rsid w:val="007A2F70"/>
    <w:rsid w:val="007C3334"/>
    <w:rsid w:val="007C52BB"/>
    <w:rsid w:val="007D2B98"/>
    <w:rsid w:val="007F66C9"/>
    <w:rsid w:val="007F7857"/>
    <w:rsid w:val="00803F1C"/>
    <w:rsid w:val="0080600E"/>
    <w:rsid w:val="00817612"/>
    <w:rsid w:val="00825629"/>
    <w:rsid w:val="00835E94"/>
    <w:rsid w:val="00836760"/>
    <w:rsid w:val="00837C45"/>
    <w:rsid w:val="008461BD"/>
    <w:rsid w:val="00853419"/>
    <w:rsid w:val="00897E12"/>
    <w:rsid w:val="008D43BA"/>
    <w:rsid w:val="008E3759"/>
    <w:rsid w:val="009041DC"/>
    <w:rsid w:val="009104B4"/>
    <w:rsid w:val="00914520"/>
    <w:rsid w:val="009228DA"/>
    <w:rsid w:val="00925FCD"/>
    <w:rsid w:val="00926D2F"/>
    <w:rsid w:val="0093441A"/>
    <w:rsid w:val="00954BF7"/>
    <w:rsid w:val="0096706E"/>
    <w:rsid w:val="00981FBA"/>
    <w:rsid w:val="009B381B"/>
    <w:rsid w:val="009D253E"/>
    <w:rsid w:val="009D7611"/>
    <w:rsid w:val="009E53DE"/>
    <w:rsid w:val="009E566A"/>
    <w:rsid w:val="00A00121"/>
    <w:rsid w:val="00A12DBC"/>
    <w:rsid w:val="00A35463"/>
    <w:rsid w:val="00A43458"/>
    <w:rsid w:val="00A528D1"/>
    <w:rsid w:val="00A66BE5"/>
    <w:rsid w:val="00A70CAB"/>
    <w:rsid w:val="00A87A93"/>
    <w:rsid w:val="00AD37C1"/>
    <w:rsid w:val="00AE66EC"/>
    <w:rsid w:val="00AE6F91"/>
    <w:rsid w:val="00AF5571"/>
    <w:rsid w:val="00B06BB7"/>
    <w:rsid w:val="00B167E9"/>
    <w:rsid w:val="00B179ED"/>
    <w:rsid w:val="00B314DB"/>
    <w:rsid w:val="00B31EBE"/>
    <w:rsid w:val="00B3718B"/>
    <w:rsid w:val="00B44B23"/>
    <w:rsid w:val="00B4632A"/>
    <w:rsid w:val="00B820A7"/>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A6AE7"/>
    <w:rsid w:val="00CB2660"/>
    <w:rsid w:val="00CC5ACC"/>
    <w:rsid w:val="00CC5E90"/>
    <w:rsid w:val="00CD046C"/>
    <w:rsid w:val="00CE5199"/>
    <w:rsid w:val="00CE66D5"/>
    <w:rsid w:val="00D34786"/>
    <w:rsid w:val="00D40A1E"/>
    <w:rsid w:val="00D40E75"/>
    <w:rsid w:val="00D514D0"/>
    <w:rsid w:val="00D533C0"/>
    <w:rsid w:val="00D712D3"/>
    <w:rsid w:val="00D71422"/>
    <w:rsid w:val="00D7145E"/>
    <w:rsid w:val="00D75084"/>
    <w:rsid w:val="00D7558D"/>
    <w:rsid w:val="00D81D92"/>
    <w:rsid w:val="00D93446"/>
    <w:rsid w:val="00D93831"/>
    <w:rsid w:val="00DA7B5F"/>
    <w:rsid w:val="00DF078B"/>
    <w:rsid w:val="00DF350D"/>
    <w:rsid w:val="00E015E8"/>
    <w:rsid w:val="00E227C1"/>
    <w:rsid w:val="00E43157"/>
    <w:rsid w:val="00E47F3D"/>
    <w:rsid w:val="00E533FF"/>
    <w:rsid w:val="00E709B3"/>
    <w:rsid w:val="00E7588C"/>
    <w:rsid w:val="00E850B6"/>
    <w:rsid w:val="00E8789F"/>
    <w:rsid w:val="00E918D6"/>
    <w:rsid w:val="00E97B71"/>
    <w:rsid w:val="00EB454D"/>
    <w:rsid w:val="00EB4EC9"/>
    <w:rsid w:val="00EB5E2E"/>
    <w:rsid w:val="00ED0D1B"/>
    <w:rsid w:val="00EE3522"/>
    <w:rsid w:val="00EF3F04"/>
    <w:rsid w:val="00EF619B"/>
    <w:rsid w:val="00F00B55"/>
    <w:rsid w:val="00F01D38"/>
    <w:rsid w:val="00F1380F"/>
    <w:rsid w:val="00F14F0E"/>
    <w:rsid w:val="00F15A3B"/>
    <w:rsid w:val="00F24C29"/>
    <w:rsid w:val="00F253CC"/>
    <w:rsid w:val="00F42B71"/>
    <w:rsid w:val="00F56BA5"/>
    <w:rsid w:val="00F621C3"/>
    <w:rsid w:val="00F644E6"/>
    <w:rsid w:val="00F9653B"/>
    <w:rsid w:val="00FB5958"/>
    <w:rsid w:val="00FB62CF"/>
    <w:rsid w:val="00FB7EA3"/>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link w:val="DefaultChar"/>
    <w:rsid w:val="00561C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561C72"/>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6229B9"/>
    <w:rsid w:val="00673320"/>
    <w:rsid w:val="006D1F61"/>
    <w:rsid w:val="0092032A"/>
    <w:rsid w:val="00AB44F1"/>
    <w:rsid w:val="00B91458"/>
    <w:rsid w:val="00BF48BC"/>
    <w:rsid w:val="00D712DB"/>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33E5-E1C1-4841-9CEC-087A3685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11869</Characters>
  <Application>Microsoft Office Word</Application>
  <DocSecurity>0</DocSecurity>
  <Lines>247</Lines>
  <Paragraphs>65</Paragraphs>
  <ScaleCrop>false</ScaleCrop>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253/20</dc:title>
  <dc:creator/>
  <cp:lastModifiedBy/>
  <cp:revision>1</cp:revision>
  <dcterms:created xsi:type="dcterms:W3CDTF">2020-10-20T17:40:00Z</dcterms:created>
  <dcterms:modified xsi:type="dcterms:W3CDTF">2020-10-20T17:40:00Z</dcterms:modified>
</cp:coreProperties>
</file>