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260C0C" w:rsidRDefault="006311DA" w:rsidP="00627C9F">
      <w:pPr>
        <w:jc w:val="both"/>
        <w:rPr>
          <w:rFonts w:asciiTheme="majorHAnsi" w:hAnsiTheme="majorHAnsi" w:cs="Univers"/>
          <w:b/>
          <w:bCs/>
          <w:sz w:val="22"/>
          <w:szCs w:val="22"/>
        </w:rPr>
      </w:pPr>
      <w:r w:rsidRPr="00260C0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EBB5F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60C0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260C0C" w:rsidRDefault="00040C3A" w:rsidP="00040C3A">
      <w:pPr>
        <w:tabs>
          <w:tab w:val="center" w:pos="5400"/>
        </w:tabs>
        <w:suppressAutoHyphens/>
        <w:jc w:val="both"/>
        <w:rPr>
          <w:rFonts w:asciiTheme="majorHAnsi" w:hAnsiTheme="majorHAnsi"/>
          <w:sz w:val="22"/>
          <w:szCs w:val="22"/>
        </w:rPr>
      </w:pPr>
    </w:p>
    <w:p w14:paraId="54AC1FBF" w14:textId="77777777" w:rsidR="00040C3A" w:rsidRPr="00260C0C" w:rsidRDefault="00040C3A" w:rsidP="00040C3A">
      <w:pPr>
        <w:tabs>
          <w:tab w:val="center" w:pos="5400"/>
        </w:tabs>
        <w:suppressAutoHyphens/>
        <w:jc w:val="both"/>
        <w:rPr>
          <w:rFonts w:asciiTheme="majorHAnsi" w:hAnsiTheme="majorHAnsi"/>
          <w:sz w:val="22"/>
          <w:szCs w:val="22"/>
        </w:rPr>
      </w:pPr>
    </w:p>
    <w:p w14:paraId="6A4AC464" w14:textId="77777777" w:rsidR="005128E4" w:rsidRPr="00260C0C" w:rsidRDefault="005128E4" w:rsidP="00040C3A">
      <w:pPr>
        <w:tabs>
          <w:tab w:val="center" w:pos="5400"/>
        </w:tabs>
        <w:suppressAutoHyphens/>
        <w:rPr>
          <w:rFonts w:asciiTheme="majorHAnsi" w:hAnsiTheme="majorHAnsi"/>
          <w:sz w:val="22"/>
          <w:szCs w:val="22"/>
        </w:rPr>
      </w:pPr>
    </w:p>
    <w:p w14:paraId="515D20A5" w14:textId="77777777" w:rsidR="005128E4" w:rsidRPr="00260C0C" w:rsidRDefault="005128E4" w:rsidP="00040C3A">
      <w:pPr>
        <w:tabs>
          <w:tab w:val="center" w:pos="5400"/>
        </w:tabs>
        <w:suppressAutoHyphens/>
        <w:rPr>
          <w:rFonts w:asciiTheme="majorHAnsi" w:hAnsiTheme="majorHAnsi"/>
          <w:sz w:val="22"/>
          <w:szCs w:val="22"/>
        </w:rPr>
      </w:pPr>
    </w:p>
    <w:p w14:paraId="7CBA3E7E" w14:textId="77777777" w:rsidR="005128E4" w:rsidRPr="00260C0C" w:rsidRDefault="005128E4" w:rsidP="00040C3A">
      <w:pPr>
        <w:tabs>
          <w:tab w:val="center" w:pos="5400"/>
        </w:tabs>
        <w:suppressAutoHyphens/>
        <w:rPr>
          <w:rFonts w:asciiTheme="majorHAnsi" w:hAnsiTheme="majorHAnsi"/>
          <w:sz w:val="22"/>
          <w:szCs w:val="22"/>
        </w:rPr>
      </w:pPr>
    </w:p>
    <w:p w14:paraId="0FFC5ED6" w14:textId="77777777" w:rsidR="00040C3A" w:rsidRPr="00260C0C" w:rsidRDefault="00040C3A" w:rsidP="005128E4">
      <w:pPr>
        <w:tabs>
          <w:tab w:val="center" w:pos="5400"/>
        </w:tabs>
        <w:suppressAutoHyphens/>
        <w:jc w:val="center"/>
        <w:rPr>
          <w:rFonts w:asciiTheme="majorHAnsi" w:hAnsiTheme="majorHAnsi"/>
          <w:sz w:val="22"/>
          <w:szCs w:val="22"/>
        </w:rPr>
      </w:pPr>
    </w:p>
    <w:p w14:paraId="5FCF0358" w14:textId="77777777" w:rsidR="00040C3A" w:rsidRPr="00260C0C" w:rsidRDefault="00040C3A" w:rsidP="005128E4">
      <w:pPr>
        <w:tabs>
          <w:tab w:val="center" w:pos="5400"/>
        </w:tabs>
        <w:suppressAutoHyphens/>
        <w:jc w:val="center"/>
        <w:rPr>
          <w:rFonts w:asciiTheme="majorHAnsi" w:hAnsiTheme="majorHAnsi"/>
          <w:sz w:val="22"/>
          <w:szCs w:val="22"/>
        </w:rPr>
      </w:pPr>
    </w:p>
    <w:p w14:paraId="23C02B60" w14:textId="77777777" w:rsidR="005B52B0" w:rsidRPr="00260C0C" w:rsidRDefault="005B52B0" w:rsidP="005128E4">
      <w:pPr>
        <w:tabs>
          <w:tab w:val="center" w:pos="5400"/>
        </w:tabs>
        <w:suppressAutoHyphens/>
        <w:jc w:val="center"/>
        <w:rPr>
          <w:rFonts w:asciiTheme="majorHAnsi" w:hAnsiTheme="majorHAnsi"/>
          <w:sz w:val="22"/>
          <w:szCs w:val="22"/>
        </w:rPr>
      </w:pPr>
    </w:p>
    <w:p w14:paraId="1E4CC4A3" w14:textId="77777777" w:rsidR="005B52B0" w:rsidRPr="00260C0C" w:rsidRDefault="005B52B0" w:rsidP="005128E4">
      <w:pPr>
        <w:tabs>
          <w:tab w:val="center" w:pos="5400"/>
        </w:tabs>
        <w:suppressAutoHyphens/>
        <w:jc w:val="center"/>
        <w:rPr>
          <w:rFonts w:asciiTheme="majorHAnsi" w:hAnsiTheme="majorHAnsi"/>
          <w:sz w:val="22"/>
          <w:szCs w:val="22"/>
        </w:rPr>
      </w:pPr>
    </w:p>
    <w:p w14:paraId="022074FD" w14:textId="77777777" w:rsidR="005B52B0" w:rsidRPr="00260C0C" w:rsidRDefault="005B52B0" w:rsidP="005128E4">
      <w:pPr>
        <w:tabs>
          <w:tab w:val="center" w:pos="5400"/>
        </w:tabs>
        <w:suppressAutoHyphens/>
        <w:jc w:val="center"/>
        <w:rPr>
          <w:rFonts w:asciiTheme="majorHAnsi" w:hAnsiTheme="majorHAnsi"/>
          <w:sz w:val="22"/>
          <w:szCs w:val="22"/>
        </w:rPr>
      </w:pPr>
    </w:p>
    <w:p w14:paraId="3234C43C" w14:textId="77777777" w:rsidR="00040C3A" w:rsidRPr="00260C0C" w:rsidRDefault="00040C3A" w:rsidP="00040C3A">
      <w:pPr>
        <w:tabs>
          <w:tab w:val="center" w:pos="5400"/>
        </w:tabs>
        <w:suppressAutoHyphens/>
        <w:jc w:val="center"/>
        <w:rPr>
          <w:rFonts w:asciiTheme="majorHAnsi" w:hAnsiTheme="majorHAnsi"/>
          <w:sz w:val="22"/>
          <w:szCs w:val="22"/>
        </w:rPr>
      </w:pPr>
    </w:p>
    <w:p w14:paraId="2D58FFBA" w14:textId="77777777" w:rsidR="00040C3A" w:rsidRPr="00260C0C" w:rsidRDefault="00040C3A" w:rsidP="00040C3A">
      <w:pPr>
        <w:tabs>
          <w:tab w:val="center" w:pos="5400"/>
        </w:tabs>
        <w:suppressAutoHyphens/>
        <w:jc w:val="center"/>
        <w:rPr>
          <w:rFonts w:asciiTheme="majorHAnsi" w:hAnsiTheme="majorHAnsi"/>
          <w:sz w:val="22"/>
          <w:szCs w:val="22"/>
        </w:rPr>
      </w:pPr>
    </w:p>
    <w:p w14:paraId="4A574974" w14:textId="77777777" w:rsidR="00040C3A" w:rsidRPr="00260C0C" w:rsidRDefault="00040C3A" w:rsidP="00040C3A">
      <w:pPr>
        <w:tabs>
          <w:tab w:val="center" w:pos="5400"/>
        </w:tabs>
        <w:suppressAutoHyphens/>
        <w:jc w:val="center"/>
        <w:rPr>
          <w:rFonts w:asciiTheme="majorHAnsi" w:hAnsiTheme="majorHAnsi"/>
          <w:sz w:val="22"/>
          <w:szCs w:val="22"/>
        </w:rPr>
      </w:pPr>
    </w:p>
    <w:p w14:paraId="11A9BA8A" w14:textId="77777777" w:rsidR="00040C3A" w:rsidRPr="00260C0C" w:rsidRDefault="00E533FF" w:rsidP="00040C3A">
      <w:pPr>
        <w:tabs>
          <w:tab w:val="center" w:pos="5400"/>
        </w:tabs>
        <w:suppressAutoHyphens/>
        <w:jc w:val="center"/>
        <w:rPr>
          <w:rFonts w:asciiTheme="majorHAnsi" w:hAnsiTheme="majorHAnsi"/>
          <w:sz w:val="22"/>
          <w:szCs w:val="22"/>
        </w:rPr>
      </w:pPr>
      <w:r w:rsidRPr="00260C0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5047FD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3186F">
                              <w:rPr>
                                <w:rFonts w:asciiTheme="majorHAnsi" w:hAnsiTheme="majorHAnsi" w:cs="Arial"/>
                                <w:b/>
                                <w:bCs/>
                                <w:color w:val="0D0D0D" w:themeColor="text1" w:themeTint="F2"/>
                                <w:sz w:val="36"/>
                                <w:szCs w:val="40"/>
                              </w:rPr>
                              <w:t>76</w:t>
                            </w:r>
                            <w:r w:rsidR="00322450" w:rsidRPr="004B7EB6">
                              <w:rPr>
                                <w:rFonts w:asciiTheme="majorHAnsi" w:hAnsiTheme="majorHAnsi" w:cs="Arial"/>
                                <w:b/>
                                <w:bCs/>
                                <w:color w:val="0D0D0D" w:themeColor="text1" w:themeTint="F2"/>
                                <w:sz w:val="36"/>
                                <w:szCs w:val="40"/>
                              </w:rPr>
                              <w:t>/</w:t>
                            </w:r>
                            <w:r w:rsidR="00DA0682">
                              <w:rPr>
                                <w:rFonts w:asciiTheme="majorHAnsi" w:hAnsiTheme="majorHAnsi" w:cs="Arial"/>
                                <w:b/>
                                <w:bCs/>
                                <w:color w:val="0D0D0D" w:themeColor="text1" w:themeTint="F2"/>
                                <w:sz w:val="36"/>
                                <w:szCs w:val="40"/>
                              </w:rPr>
                              <w:t>20</w:t>
                            </w:r>
                          </w:p>
                          <w:p w14:paraId="081F51F3" w14:textId="7026A1F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07311">
                              <w:rPr>
                                <w:rFonts w:asciiTheme="majorHAnsi" w:hAnsiTheme="majorHAnsi" w:cs="Arial"/>
                                <w:b/>
                                <w:bCs/>
                                <w:color w:val="0D0D0D" w:themeColor="text1" w:themeTint="F2"/>
                                <w:sz w:val="36"/>
                                <w:szCs w:val="40"/>
                              </w:rPr>
                              <w:t>387</w:t>
                            </w:r>
                            <w:r w:rsidR="00F621C3">
                              <w:rPr>
                                <w:rFonts w:asciiTheme="majorHAnsi" w:hAnsiTheme="majorHAnsi" w:cs="Arial"/>
                                <w:b/>
                                <w:bCs/>
                                <w:color w:val="0D0D0D" w:themeColor="text1" w:themeTint="F2"/>
                                <w:sz w:val="36"/>
                                <w:szCs w:val="40"/>
                              </w:rPr>
                              <w:t>-</w:t>
                            </w:r>
                            <w:r w:rsidR="00607311">
                              <w:rPr>
                                <w:rFonts w:asciiTheme="majorHAnsi" w:hAnsiTheme="majorHAnsi" w:cs="Arial"/>
                                <w:b/>
                                <w:bCs/>
                                <w:color w:val="0D0D0D" w:themeColor="text1" w:themeTint="F2"/>
                                <w:sz w:val="36"/>
                                <w:szCs w:val="40"/>
                              </w:rPr>
                              <w:t>09</w:t>
                            </w:r>
                          </w:p>
                          <w:p w14:paraId="34978E5A" w14:textId="0B57622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A9575F">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47909C3" w:rsidR="00F42B71" w:rsidRPr="004B625D" w:rsidRDefault="00A9575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DELROY EDWARDS AND OTHERS</w:t>
                            </w:r>
                          </w:p>
                          <w:p w14:paraId="48EBC31A" w14:textId="2510058B" w:rsidR="00F42B71" w:rsidRPr="00DA0682" w:rsidRDefault="00542B8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w:t>
                            </w:r>
                            <w:r w:rsidRPr="00DA0682">
                              <w:rPr>
                                <w:rFonts w:ascii="Cambria" w:hAnsi="Cambria" w:cs="Arial"/>
                                <w:color w:val="0D0D0D"/>
                                <w:szCs w:val="22"/>
                              </w:rPr>
                              <w:t>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5047FD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3186F">
                        <w:rPr>
                          <w:rFonts w:asciiTheme="majorHAnsi" w:hAnsiTheme="majorHAnsi" w:cs="Arial"/>
                          <w:b/>
                          <w:bCs/>
                          <w:color w:val="0D0D0D" w:themeColor="text1" w:themeTint="F2"/>
                          <w:sz w:val="36"/>
                          <w:szCs w:val="40"/>
                        </w:rPr>
                        <w:t>76</w:t>
                      </w:r>
                      <w:r w:rsidR="00322450" w:rsidRPr="004B7EB6">
                        <w:rPr>
                          <w:rFonts w:asciiTheme="majorHAnsi" w:hAnsiTheme="majorHAnsi" w:cs="Arial"/>
                          <w:b/>
                          <w:bCs/>
                          <w:color w:val="0D0D0D" w:themeColor="text1" w:themeTint="F2"/>
                          <w:sz w:val="36"/>
                          <w:szCs w:val="40"/>
                        </w:rPr>
                        <w:t>/</w:t>
                      </w:r>
                      <w:r w:rsidR="00DA0682">
                        <w:rPr>
                          <w:rFonts w:asciiTheme="majorHAnsi" w:hAnsiTheme="majorHAnsi" w:cs="Arial"/>
                          <w:b/>
                          <w:bCs/>
                          <w:color w:val="0D0D0D" w:themeColor="text1" w:themeTint="F2"/>
                          <w:sz w:val="36"/>
                          <w:szCs w:val="40"/>
                        </w:rPr>
                        <w:t>20</w:t>
                      </w:r>
                    </w:p>
                    <w:p w14:paraId="081F51F3" w14:textId="7026A1F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07311">
                        <w:rPr>
                          <w:rFonts w:asciiTheme="majorHAnsi" w:hAnsiTheme="majorHAnsi" w:cs="Arial"/>
                          <w:b/>
                          <w:bCs/>
                          <w:color w:val="0D0D0D" w:themeColor="text1" w:themeTint="F2"/>
                          <w:sz w:val="36"/>
                          <w:szCs w:val="40"/>
                        </w:rPr>
                        <w:t>387</w:t>
                      </w:r>
                      <w:r w:rsidR="00F621C3">
                        <w:rPr>
                          <w:rFonts w:asciiTheme="majorHAnsi" w:hAnsiTheme="majorHAnsi" w:cs="Arial"/>
                          <w:b/>
                          <w:bCs/>
                          <w:color w:val="0D0D0D" w:themeColor="text1" w:themeTint="F2"/>
                          <w:sz w:val="36"/>
                          <w:szCs w:val="40"/>
                        </w:rPr>
                        <w:t>-</w:t>
                      </w:r>
                      <w:r w:rsidR="00607311">
                        <w:rPr>
                          <w:rFonts w:asciiTheme="majorHAnsi" w:hAnsiTheme="majorHAnsi" w:cs="Arial"/>
                          <w:b/>
                          <w:bCs/>
                          <w:color w:val="0D0D0D" w:themeColor="text1" w:themeTint="F2"/>
                          <w:sz w:val="36"/>
                          <w:szCs w:val="40"/>
                        </w:rPr>
                        <w:t>09</w:t>
                      </w:r>
                    </w:p>
                    <w:p w14:paraId="34978E5A" w14:textId="0B57622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A9575F">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47909C3" w:rsidR="00F42B71" w:rsidRPr="004B625D" w:rsidRDefault="00A9575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DELROY EDWARDS AND OTHERS</w:t>
                      </w:r>
                    </w:p>
                    <w:p w14:paraId="48EBC31A" w14:textId="2510058B" w:rsidR="00F42B71" w:rsidRPr="00DA0682" w:rsidRDefault="00542B8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w:t>
                      </w:r>
                      <w:r w:rsidRPr="00DA0682">
                        <w:rPr>
                          <w:rFonts w:ascii="Cambria" w:hAnsi="Cambria" w:cs="Arial"/>
                          <w:color w:val="0D0D0D"/>
                          <w:szCs w:val="22"/>
                        </w:rPr>
                        <w:t>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260C0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C44E151"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9D8502A" w:rsidR="00627C9F" w:rsidRPr="001A5A9D" w:rsidRDefault="00CA6577" w:rsidP="009E566A">
                            <w:pPr>
                              <w:jc w:val="right"/>
                              <w:rPr>
                                <w:rFonts w:asciiTheme="minorHAnsi" w:hAnsiTheme="minorHAnsi"/>
                                <w:color w:val="FFFFFF" w:themeColor="background1"/>
                                <w:sz w:val="22"/>
                              </w:rPr>
                            </w:pPr>
                            <w:r w:rsidRPr="001A5A9D">
                              <w:rPr>
                                <w:rFonts w:asciiTheme="minorHAnsi" w:hAnsiTheme="minorHAnsi"/>
                                <w:color w:val="FFFFFF" w:themeColor="background1"/>
                                <w:sz w:val="22"/>
                              </w:rPr>
                              <w:t>Doc</w:t>
                            </w:r>
                            <w:r w:rsidR="0063186F" w:rsidRPr="001A5A9D">
                              <w:rPr>
                                <w:rFonts w:asciiTheme="minorHAnsi" w:hAnsiTheme="minorHAnsi"/>
                                <w:color w:val="FFFFFF" w:themeColor="background1"/>
                                <w:sz w:val="22"/>
                              </w:rPr>
                              <w:t>. 86</w:t>
                            </w:r>
                          </w:p>
                          <w:p w14:paraId="0BEFF61A" w14:textId="570069D5" w:rsidR="00627C9F" w:rsidRPr="004B7EB6" w:rsidRDefault="0063186F"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r w:rsidR="006A73A9">
                              <w:rPr>
                                <w:rFonts w:asciiTheme="minorHAnsi" w:hAnsiTheme="minorHAnsi"/>
                                <w:color w:val="FFFFFF" w:themeColor="background1"/>
                                <w:sz w:val="22"/>
                              </w:rPr>
                              <w:t>March</w:t>
                            </w:r>
                            <w:r>
                              <w:rPr>
                                <w:rFonts w:asciiTheme="minorHAnsi" w:hAnsiTheme="minorHAnsi"/>
                                <w:color w:val="FFFFFF" w:themeColor="background1"/>
                                <w:sz w:val="22"/>
                              </w:rPr>
                              <w:t xml:space="preserve"> 2020</w:t>
                            </w:r>
                            <w:r w:rsidR="000C4365">
                              <w:rPr>
                                <w:rFonts w:asciiTheme="minorHAnsi" w:hAnsiTheme="minorHAnsi"/>
                                <w:color w:val="FFFFFF" w:themeColor="background1"/>
                                <w:sz w:val="22"/>
                              </w:rPr>
                              <w:t xml:space="preserve"> </w:t>
                            </w:r>
                          </w:p>
                          <w:p w14:paraId="0FC103BD" w14:textId="34F8428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3186F">
                              <w:rPr>
                                <w:rFonts w:asciiTheme="minorHAnsi" w:hAnsiTheme="minorHAnsi"/>
                                <w:color w:val="FFFFFF" w:themeColor="background1"/>
                                <w:sz w:val="22"/>
                              </w:rPr>
                              <w:t>: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C44E151"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9D8502A" w:rsidR="00627C9F" w:rsidRPr="001A5A9D" w:rsidRDefault="00CA6577" w:rsidP="009E566A">
                      <w:pPr>
                        <w:jc w:val="right"/>
                        <w:rPr>
                          <w:rFonts w:asciiTheme="minorHAnsi" w:hAnsiTheme="minorHAnsi"/>
                          <w:color w:val="FFFFFF" w:themeColor="background1"/>
                          <w:sz w:val="22"/>
                        </w:rPr>
                      </w:pPr>
                      <w:r w:rsidRPr="001A5A9D">
                        <w:rPr>
                          <w:rFonts w:asciiTheme="minorHAnsi" w:hAnsiTheme="minorHAnsi"/>
                          <w:color w:val="FFFFFF" w:themeColor="background1"/>
                          <w:sz w:val="22"/>
                        </w:rPr>
                        <w:t>Doc</w:t>
                      </w:r>
                      <w:r w:rsidR="0063186F" w:rsidRPr="001A5A9D">
                        <w:rPr>
                          <w:rFonts w:asciiTheme="minorHAnsi" w:hAnsiTheme="minorHAnsi"/>
                          <w:color w:val="FFFFFF" w:themeColor="background1"/>
                          <w:sz w:val="22"/>
                        </w:rPr>
                        <w:t>. 86</w:t>
                      </w:r>
                    </w:p>
                    <w:p w14:paraId="0BEFF61A" w14:textId="570069D5" w:rsidR="00627C9F" w:rsidRPr="004B7EB6" w:rsidRDefault="0063186F"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r w:rsidR="006A73A9">
                        <w:rPr>
                          <w:rFonts w:asciiTheme="minorHAnsi" w:hAnsiTheme="minorHAnsi"/>
                          <w:color w:val="FFFFFF" w:themeColor="background1"/>
                          <w:sz w:val="22"/>
                        </w:rPr>
                        <w:t>March</w:t>
                      </w:r>
                      <w:r>
                        <w:rPr>
                          <w:rFonts w:asciiTheme="minorHAnsi" w:hAnsiTheme="minorHAnsi"/>
                          <w:color w:val="FFFFFF" w:themeColor="background1"/>
                          <w:sz w:val="22"/>
                        </w:rPr>
                        <w:t xml:space="preserve"> 2020</w:t>
                      </w:r>
                      <w:r w:rsidR="000C4365">
                        <w:rPr>
                          <w:rFonts w:asciiTheme="minorHAnsi" w:hAnsiTheme="minorHAnsi"/>
                          <w:color w:val="FFFFFF" w:themeColor="background1"/>
                          <w:sz w:val="22"/>
                        </w:rPr>
                        <w:t xml:space="preserve"> </w:t>
                      </w:r>
                    </w:p>
                    <w:p w14:paraId="0FC103BD" w14:textId="34F8428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3186F">
                        <w:rPr>
                          <w:rFonts w:asciiTheme="minorHAnsi" w:hAnsiTheme="minorHAnsi"/>
                          <w:color w:val="FFFFFF" w:themeColor="background1"/>
                          <w:sz w:val="22"/>
                        </w:rPr>
                        <w:t>: English</w:t>
                      </w:r>
                    </w:p>
                  </w:txbxContent>
                </v:textbox>
              </v:shape>
            </w:pict>
          </mc:Fallback>
        </mc:AlternateContent>
      </w:r>
    </w:p>
    <w:p w14:paraId="3765F9FA" w14:textId="77777777" w:rsidR="00040C3A" w:rsidRPr="00260C0C" w:rsidRDefault="00040C3A" w:rsidP="00040C3A">
      <w:pPr>
        <w:tabs>
          <w:tab w:val="center" w:pos="5400"/>
        </w:tabs>
        <w:suppressAutoHyphens/>
        <w:jc w:val="center"/>
        <w:rPr>
          <w:rFonts w:asciiTheme="majorHAnsi" w:hAnsiTheme="majorHAnsi"/>
          <w:sz w:val="22"/>
          <w:szCs w:val="22"/>
        </w:rPr>
      </w:pPr>
    </w:p>
    <w:p w14:paraId="5E33CE59" w14:textId="77777777" w:rsidR="00040C3A" w:rsidRPr="00260C0C"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60C0C" w:rsidRDefault="00040C3A" w:rsidP="00040C3A">
      <w:pPr>
        <w:tabs>
          <w:tab w:val="center" w:pos="5400"/>
        </w:tabs>
        <w:suppressAutoHyphens/>
        <w:jc w:val="center"/>
        <w:rPr>
          <w:rFonts w:asciiTheme="majorHAnsi" w:hAnsiTheme="majorHAnsi"/>
          <w:sz w:val="22"/>
          <w:szCs w:val="22"/>
        </w:rPr>
      </w:pPr>
    </w:p>
    <w:p w14:paraId="43677EE2" w14:textId="77777777" w:rsidR="00040C3A" w:rsidRPr="00260C0C" w:rsidRDefault="00040C3A" w:rsidP="00040C3A">
      <w:pPr>
        <w:tabs>
          <w:tab w:val="center" w:pos="5400"/>
        </w:tabs>
        <w:suppressAutoHyphens/>
        <w:jc w:val="center"/>
        <w:rPr>
          <w:rFonts w:asciiTheme="majorHAnsi" w:hAnsiTheme="majorHAnsi"/>
          <w:sz w:val="22"/>
          <w:szCs w:val="22"/>
        </w:rPr>
      </w:pPr>
    </w:p>
    <w:p w14:paraId="747B776B" w14:textId="77777777" w:rsidR="00040C3A" w:rsidRPr="00260C0C" w:rsidRDefault="00040C3A" w:rsidP="00040C3A">
      <w:pPr>
        <w:tabs>
          <w:tab w:val="center" w:pos="5400"/>
        </w:tabs>
        <w:suppressAutoHyphens/>
        <w:jc w:val="center"/>
        <w:rPr>
          <w:rFonts w:asciiTheme="majorHAnsi" w:hAnsiTheme="majorHAnsi"/>
          <w:sz w:val="22"/>
          <w:szCs w:val="22"/>
        </w:rPr>
      </w:pPr>
    </w:p>
    <w:p w14:paraId="3FA14379" w14:textId="77777777" w:rsidR="00040C3A" w:rsidRPr="00260C0C" w:rsidRDefault="00040C3A" w:rsidP="00040C3A">
      <w:pPr>
        <w:tabs>
          <w:tab w:val="center" w:pos="5400"/>
        </w:tabs>
        <w:suppressAutoHyphens/>
        <w:jc w:val="center"/>
        <w:rPr>
          <w:rFonts w:asciiTheme="majorHAnsi" w:hAnsiTheme="majorHAnsi"/>
          <w:sz w:val="22"/>
          <w:szCs w:val="22"/>
        </w:rPr>
      </w:pPr>
    </w:p>
    <w:p w14:paraId="28A65FAF" w14:textId="77777777" w:rsidR="005128E4" w:rsidRPr="00260C0C" w:rsidRDefault="005128E4" w:rsidP="00040C3A">
      <w:pPr>
        <w:tabs>
          <w:tab w:val="center" w:pos="5400"/>
        </w:tabs>
        <w:suppressAutoHyphens/>
        <w:jc w:val="center"/>
        <w:rPr>
          <w:rFonts w:asciiTheme="majorHAnsi" w:hAnsiTheme="majorHAnsi"/>
          <w:sz w:val="22"/>
          <w:szCs w:val="22"/>
        </w:rPr>
      </w:pPr>
    </w:p>
    <w:p w14:paraId="11B1978A" w14:textId="77777777" w:rsidR="00040C3A" w:rsidRPr="00260C0C" w:rsidRDefault="00040C3A" w:rsidP="00040C3A">
      <w:pPr>
        <w:tabs>
          <w:tab w:val="center" w:pos="5400"/>
        </w:tabs>
        <w:suppressAutoHyphens/>
        <w:jc w:val="center"/>
        <w:rPr>
          <w:rFonts w:asciiTheme="majorHAnsi" w:hAnsiTheme="majorHAnsi"/>
          <w:sz w:val="22"/>
          <w:szCs w:val="22"/>
        </w:rPr>
      </w:pPr>
    </w:p>
    <w:p w14:paraId="650F503D" w14:textId="77777777" w:rsidR="005128E4" w:rsidRPr="00260C0C" w:rsidRDefault="005128E4" w:rsidP="00040C3A">
      <w:pPr>
        <w:tabs>
          <w:tab w:val="center" w:pos="5400"/>
        </w:tabs>
        <w:suppressAutoHyphens/>
        <w:jc w:val="center"/>
        <w:rPr>
          <w:rFonts w:asciiTheme="majorHAnsi" w:hAnsiTheme="majorHAnsi"/>
          <w:sz w:val="22"/>
          <w:szCs w:val="22"/>
        </w:rPr>
      </w:pPr>
    </w:p>
    <w:p w14:paraId="17861C77" w14:textId="77777777" w:rsidR="005128E4" w:rsidRPr="00260C0C" w:rsidRDefault="005128E4" w:rsidP="00040C3A">
      <w:pPr>
        <w:tabs>
          <w:tab w:val="center" w:pos="5400"/>
        </w:tabs>
        <w:suppressAutoHyphens/>
        <w:jc w:val="center"/>
        <w:rPr>
          <w:rFonts w:asciiTheme="majorHAnsi" w:hAnsiTheme="majorHAnsi"/>
          <w:sz w:val="22"/>
          <w:szCs w:val="22"/>
        </w:rPr>
      </w:pPr>
    </w:p>
    <w:p w14:paraId="0EFEAEB7" w14:textId="77777777" w:rsidR="005128E4" w:rsidRPr="00260C0C" w:rsidRDefault="005128E4" w:rsidP="00040C3A">
      <w:pPr>
        <w:tabs>
          <w:tab w:val="center" w:pos="5400"/>
        </w:tabs>
        <w:suppressAutoHyphens/>
        <w:jc w:val="center"/>
        <w:rPr>
          <w:rFonts w:asciiTheme="majorHAnsi" w:hAnsiTheme="majorHAnsi"/>
          <w:sz w:val="22"/>
          <w:szCs w:val="22"/>
        </w:rPr>
      </w:pPr>
    </w:p>
    <w:p w14:paraId="5B815FC5" w14:textId="77777777" w:rsidR="00040C3A" w:rsidRPr="00260C0C" w:rsidRDefault="00040C3A" w:rsidP="00040C3A">
      <w:pPr>
        <w:tabs>
          <w:tab w:val="center" w:pos="5400"/>
        </w:tabs>
        <w:suppressAutoHyphens/>
        <w:jc w:val="center"/>
        <w:rPr>
          <w:rFonts w:asciiTheme="majorHAnsi" w:hAnsiTheme="majorHAnsi"/>
          <w:sz w:val="22"/>
          <w:szCs w:val="22"/>
        </w:rPr>
      </w:pPr>
    </w:p>
    <w:p w14:paraId="0D43F8BD" w14:textId="77777777" w:rsidR="00040C3A" w:rsidRPr="00260C0C" w:rsidRDefault="00040C3A" w:rsidP="00040C3A">
      <w:pPr>
        <w:tabs>
          <w:tab w:val="center" w:pos="5400"/>
        </w:tabs>
        <w:suppressAutoHyphens/>
        <w:jc w:val="center"/>
        <w:rPr>
          <w:rFonts w:asciiTheme="majorHAnsi" w:hAnsiTheme="majorHAnsi"/>
          <w:sz w:val="22"/>
          <w:szCs w:val="22"/>
        </w:rPr>
      </w:pPr>
    </w:p>
    <w:p w14:paraId="03AA1AEB" w14:textId="77777777" w:rsidR="002C1641" w:rsidRPr="00260C0C" w:rsidRDefault="002C1641" w:rsidP="00040C3A">
      <w:pPr>
        <w:tabs>
          <w:tab w:val="center" w:pos="5400"/>
        </w:tabs>
        <w:suppressAutoHyphens/>
        <w:jc w:val="center"/>
        <w:rPr>
          <w:rFonts w:asciiTheme="majorHAnsi" w:hAnsiTheme="majorHAnsi"/>
          <w:sz w:val="18"/>
          <w:szCs w:val="22"/>
        </w:rPr>
      </w:pPr>
    </w:p>
    <w:p w14:paraId="2FD75BF3" w14:textId="77777777" w:rsidR="002C1641" w:rsidRPr="00260C0C" w:rsidRDefault="002C1641" w:rsidP="00040C3A">
      <w:pPr>
        <w:tabs>
          <w:tab w:val="center" w:pos="5400"/>
        </w:tabs>
        <w:suppressAutoHyphens/>
        <w:jc w:val="center"/>
        <w:rPr>
          <w:rFonts w:asciiTheme="majorHAnsi" w:hAnsiTheme="majorHAnsi"/>
          <w:sz w:val="18"/>
          <w:szCs w:val="22"/>
        </w:rPr>
      </w:pPr>
    </w:p>
    <w:p w14:paraId="73EF440E" w14:textId="77777777" w:rsidR="002C1641" w:rsidRPr="00260C0C" w:rsidRDefault="002C1641" w:rsidP="00040C3A">
      <w:pPr>
        <w:tabs>
          <w:tab w:val="center" w:pos="5400"/>
        </w:tabs>
        <w:suppressAutoHyphens/>
        <w:jc w:val="center"/>
        <w:rPr>
          <w:rFonts w:asciiTheme="majorHAnsi" w:hAnsiTheme="majorHAnsi"/>
          <w:sz w:val="18"/>
          <w:szCs w:val="22"/>
        </w:rPr>
      </w:pPr>
    </w:p>
    <w:p w14:paraId="3D12B191" w14:textId="77777777" w:rsidR="002C1641" w:rsidRPr="00260C0C" w:rsidRDefault="002C1641" w:rsidP="00040C3A">
      <w:pPr>
        <w:tabs>
          <w:tab w:val="center" w:pos="5400"/>
        </w:tabs>
        <w:suppressAutoHyphens/>
        <w:jc w:val="center"/>
        <w:rPr>
          <w:rFonts w:asciiTheme="majorHAnsi" w:hAnsiTheme="majorHAnsi"/>
          <w:sz w:val="18"/>
          <w:szCs w:val="22"/>
        </w:rPr>
      </w:pPr>
    </w:p>
    <w:p w14:paraId="1132D17C" w14:textId="77777777" w:rsidR="002C1641" w:rsidRPr="00260C0C" w:rsidRDefault="002C1641" w:rsidP="00040C3A">
      <w:pPr>
        <w:tabs>
          <w:tab w:val="center" w:pos="5400"/>
        </w:tabs>
        <w:suppressAutoHyphens/>
        <w:jc w:val="center"/>
        <w:rPr>
          <w:rFonts w:asciiTheme="majorHAnsi" w:hAnsiTheme="majorHAnsi"/>
          <w:sz w:val="18"/>
          <w:szCs w:val="22"/>
        </w:rPr>
      </w:pPr>
    </w:p>
    <w:p w14:paraId="659B324C" w14:textId="77777777" w:rsidR="002C1641" w:rsidRPr="00260C0C" w:rsidRDefault="002C1641" w:rsidP="00040C3A">
      <w:pPr>
        <w:tabs>
          <w:tab w:val="center" w:pos="5400"/>
        </w:tabs>
        <w:suppressAutoHyphens/>
        <w:jc w:val="center"/>
        <w:rPr>
          <w:rFonts w:asciiTheme="majorHAnsi" w:hAnsiTheme="majorHAnsi"/>
          <w:sz w:val="18"/>
          <w:szCs w:val="22"/>
        </w:rPr>
      </w:pPr>
    </w:p>
    <w:p w14:paraId="0DE58CEA" w14:textId="77777777" w:rsidR="002C1641" w:rsidRPr="00260C0C" w:rsidRDefault="002C1641" w:rsidP="00040C3A">
      <w:pPr>
        <w:tabs>
          <w:tab w:val="center" w:pos="5400"/>
        </w:tabs>
        <w:suppressAutoHyphens/>
        <w:jc w:val="center"/>
        <w:rPr>
          <w:rFonts w:asciiTheme="majorHAnsi" w:hAnsiTheme="majorHAnsi"/>
          <w:sz w:val="18"/>
          <w:szCs w:val="22"/>
        </w:rPr>
      </w:pPr>
    </w:p>
    <w:p w14:paraId="3A5BB7C9" w14:textId="77777777" w:rsidR="002C1641" w:rsidRPr="00260C0C" w:rsidRDefault="002C1641" w:rsidP="00040C3A">
      <w:pPr>
        <w:tabs>
          <w:tab w:val="center" w:pos="5400"/>
        </w:tabs>
        <w:suppressAutoHyphens/>
        <w:jc w:val="center"/>
        <w:rPr>
          <w:rFonts w:asciiTheme="majorHAnsi" w:hAnsiTheme="majorHAnsi"/>
          <w:sz w:val="18"/>
          <w:szCs w:val="22"/>
        </w:rPr>
      </w:pPr>
    </w:p>
    <w:p w14:paraId="6BA67E7F" w14:textId="77777777" w:rsidR="002C1641" w:rsidRPr="00260C0C" w:rsidRDefault="002C1641" w:rsidP="00040C3A">
      <w:pPr>
        <w:tabs>
          <w:tab w:val="center" w:pos="5400"/>
        </w:tabs>
        <w:suppressAutoHyphens/>
        <w:jc w:val="center"/>
        <w:rPr>
          <w:rFonts w:asciiTheme="majorHAnsi" w:hAnsiTheme="majorHAnsi"/>
          <w:sz w:val="18"/>
          <w:szCs w:val="22"/>
        </w:rPr>
      </w:pPr>
    </w:p>
    <w:p w14:paraId="6D4FBE3A" w14:textId="77777777" w:rsidR="002C1641" w:rsidRPr="00260C0C" w:rsidRDefault="002C1641" w:rsidP="00040C3A">
      <w:pPr>
        <w:tabs>
          <w:tab w:val="center" w:pos="5400"/>
        </w:tabs>
        <w:suppressAutoHyphens/>
        <w:jc w:val="center"/>
        <w:rPr>
          <w:rFonts w:asciiTheme="majorHAnsi" w:hAnsiTheme="majorHAnsi"/>
          <w:sz w:val="18"/>
          <w:szCs w:val="22"/>
        </w:rPr>
      </w:pPr>
    </w:p>
    <w:p w14:paraId="2741AD16" w14:textId="77777777" w:rsidR="002C1641" w:rsidRPr="00260C0C" w:rsidRDefault="002C1641" w:rsidP="00040C3A">
      <w:pPr>
        <w:tabs>
          <w:tab w:val="center" w:pos="5400"/>
        </w:tabs>
        <w:suppressAutoHyphens/>
        <w:jc w:val="center"/>
        <w:rPr>
          <w:rFonts w:asciiTheme="majorHAnsi" w:hAnsiTheme="majorHAnsi"/>
          <w:sz w:val="18"/>
          <w:szCs w:val="22"/>
        </w:rPr>
      </w:pPr>
    </w:p>
    <w:p w14:paraId="1D99DBC4" w14:textId="77777777" w:rsidR="002C1641" w:rsidRPr="00260C0C" w:rsidRDefault="002C1641" w:rsidP="00040C3A">
      <w:pPr>
        <w:tabs>
          <w:tab w:val="center" w:pos="5400"/>
        </w:tabs>
        <w:suppressAutoHyphens/>
        <w:jc w:val="center"/>
        <w:rPr>
          <w:rFonts w:asciiTheme="majorHAnsi" w:hAnsiTheme="majorHAnsi"/>
          <w:sz w:val="18"/>
          <w:szCs w:val="22"/>
        </w:rPr>
      </w:pPr>
    </w:p>
    <w:p w14:paraId="3290BF94" w14:textId="77777777" w:rsidR="002C1641" w:rsidRPr="00260C0C" w:rsidRDefault="003C32BC" w:rsidP="00040C3A">
      <w:pPr>
        <w:tabs>
          <w:tab w:val="center" w:pos="5400"/>
        </w:tabs>
        <w:suppressAutoHyphens/>
        <w:jc w:val="center"/>
        <w:rPr>
          <w:rFonts w:asciiTheme="majorHAnsi" w:hAnsiTheme="majorHAnsi"/>
          <w:sz w:val="18"/>
          <w:szCs w:val="22"/>
        </w:rPr>
      </w:pPr>
      <w:r w:rsidRPr="00260C0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5E8F30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A5A9D">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1A5A9D">
                              <w:rPr>
                                <w:rFonts w:asciiTheme="majorHAnsi" w:hAnsiTheme="majorHAnsi"/>
                                <w:color w:val="0D0D0D" w:themeColor="text1" w:themeTint="F2"/>
                                <w:sz w:val="18"/>
                                <w:szCs w:val="20"/>
                              </w:rPr>
                              <w:t>on March 16, 2020</w:t>
                            </w:r>
                            <w:r w:rsidR="006A73A9">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5E8F30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A5A9D">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1A5A9D">
                        <w:rPr>
                          <w:rFonts w:asciiTheme="majorHAnsi" w:hAnsiTheme="majorHAnsi"/>
                          <w:color w:val="0D0D0D" w:themeColor="text1" w:themeTint="F2"/>
                          <w:sz w:val="18"/>
                          <w:szCs w:val="20"/>
                        </w:rPr>
                        <w:t>on March 16, 2020</w:t>
                      </w:r>
                      <w:r w:rsidR="006A73A9">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260C0C" w:rsidRDefault="002C1641" w:rsidP="00040C3A">
      <w:pPr>
        <w:tabs>
          <w:tab w:val="center" w:pos="5400"/>
        </w:tabs>
        <w:suppressAutoHyphens/>
        <w:jc w:val="center"/>
        <w:rPr>
          <w:rFonts w:asciiTheme="majorHAnsi" w:hAnsiTheme="majorHAnsi"/>
          <w:sz w:val="18"/>
          <w:szCs w:val="22"/>
        </w:rPr>
      </w:pPr>
    </w:p>
    <w:p w14:paraId="3751FEDE" w14:textId="77777777" w:rsidR="002C1641" w:rsidRPr="00260C0C" w:rsidRDefault="002C1641" w:rsidP="00040C3A">
      <w:pPr>
        <w:tabs>
          <w:tab w:val="center" w:pos="5400"/>
        </w:tabs>
        <w:suppressAutoHyphens/>
        <w:jc w:val="center"/>
        <w:rPr>
          <w:rFonts w:asciiTheme="majorHAnsi" w:hAnsiTheme="majorHAnsi"/>
          <w:sz w:val="18"/>
          <w:szCs w:val="22"/>
        </w:rPr>
      </w:pPr>
    </w:p>
    <w:p w14:paraId="5FAB54E7" w14:textId="77777777" w:rsidR="002C1641" w:rsidRPr="00260C0C" w:rsidRDefault="002C1641" w:rsidP="00040C3A">
      <w:pPr>
        <w:tabs>
          <w:tab w:val="center" w:pos="5400"/>
        </w:tabs>
        <w:suppressAutoHyphens/>
        <w:jc w:val="center"/>
        <w:rPr>
          <w:rFonts w:asciiTheme="majorHAnsi" w:hAnsiTheme="majorHAnsi"/>
          <w:sz w:val="18"/>
          <w:szCs w:val="22"/>
        </w:rPr>
      </w:pPr>
    </w:p>
    <w:p w14:paraId="4AE4FBFB" w14:textId="77777777" w:rsidR="002C1641" w:rsidRPr="00260C0C" w:rsidRDefault="002C1641" w:rsidP="00040C3A">
      <w:pPr>
        <w:tabs>
          <w:tab w:val="center" w:pos="5400"/>
        </w:tabs>
        <w:suppressAutoHyphens/>
        <w:jc w:val="center"/>
        <w:rPr>
          <w:rFonts w:asciiTheme="majorHAnsi" w:hAnsiTheme="majorHAnsi"/>
          <w:sz w:val="18"/>
          <w:szCs w:val="22"/>
        </w:rPr>
      </w:pPr>
    </w:p>
    <w:p w14:paraId="4DA3B2C3" w14:textId="77777777" w:rsidR="002C1641" w:rsidRPr="00260C0C" w:rsidRDefault="003C32BC" w:rsidP="00040C3A">
      <w:pPr>
        <w:tabs>
          <w:tab w:val="center" w:pos="5400"/>
        </w:tabs>
        <w:suppressAutoHyphens/>
        <w:jc w:val="center"/>
        <w:rPr>
          <w:rFonts w:asciiTheme="majorHAnsi" w:hAnsiTheme="majorHAnsi"/>
          <w:sz w:val="18"/>
          <w:szCs w:val="22"/>
        </w:rPr>
      </w:pPr>
      <w:r w:rsidRPr="00260C0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8D71E3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A5A9D">
                              <w:rPr>
                                <w:rFonts w:asciiTheme="majorHAnsi" w:hAnsiTheme="majorHAnsi"/>
                                <w:color w:val="595959" w:themeColor="text1" w:themeTint="A6"/>
                                <w:sz w:val="18"/>
                              </w:rPr>
                              <w:t>76</w:t>
                            </w:r>
                            <w:r w:rsidR="00022CF5">
                              <w:rPr>
                                <w:rFonts w:asciiTheme="majorHAnsi" w:hAnsiTheme="majorHAnsi"/>
                                <w:color w:val="595959" w:themeColor="text1" w:themeTint="A6"/>
                                <w:sz w:val="18"/>
                              </w:rPr>
                              <w:t>/</w:t>
                            </w:r>
                            <w:r w:rsidR="001A5A9D">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C6668">
                              <w:rPr>
                                <w:rFonts w:asciiTheme="majorHAnsi" w:hAnsiTheme="majorHAnsi"/>
                                <w:color w:val="595959" w:themeColor="text1" w:themeTint="A6"/>
                                <w:sz w:val="18"/>
                              </w:rPr>
                              <w:t>387</w:t>
                            </w:r>
                            <w:r w:rsidR="00F621C3">
                              <w:rPr>
                                <w:rFonts w:asciiTheme="majorHAnsi" w:hAnsiTheme="majorHAnsi"/>
                                <w:color w:val="595959" w:themeColor="text1" w:themeTint="A6"/>
                                <w:sz w:val="18"/>
                              </w:rPr>
                              <w:t>-</w:t>
                            </w:r>
                            <w:r w:rsidR="00FC6668">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A9575F" w:rsidRPr="00A9575F">
                              <w:rPr>
                                <w:rFonts w:asciiTheme="majorHAnsi" w:hAnsiTheme="majorHAnsi"/>
                                <w:color w:val="595959" w:themeColor="text1" w:themeTint="A6"/>
                                <w:sz w:val="18"/>
                              </w:rPr>
                              <w:t>Delroy</w:t>
                            </w:r>
                            <w:proofErr w:type="spellEnd"/>
                            <w:r w:rsidR="00A9575F" w:rsidRPr="00A9575F">
                              <w:rPr>
                                <w:rFonts w:asciiTheme="majorHAnsi" w:hAnsiTheme="majorHAnsi"/>
                                <w:color w:val="595959" w:themeColor="text1" w:themeTint="A6"/>
                                <w:sz w:val="18"/>
                              </w:rPr>
                              <w:t xml:space="preserve"> Edwards and others</w:t>
                            </w:r>
                            <w:r w:rsidRPr="003C32BC">
                              <w:rPr>
                                <w:rFonts w:asciiTheme="majorHAnsi" w:hAnsiTheme="majorHAnsi"/>
                                <w:color w:val="595959" w:themeColor="text1" w:themeTint="A6"/>
                                <w:sz w:val="18"/>
                              </w:rPr>
                              <w:t>.</w:t>
                            </w:r>
                            <w:r w:rsidR="00FC6668">
                              <w:rPr>
                                <w:rFonts w:asciiTheme="majorHAnsi" w:hAnsiTheme="majorHAnsi"/>
                                <w:color w:val="595959" w:themeColor="text1" w:themeTint="A6"/>
                                <w:sz w:val="18"/>
                              </w:rPr>
                              <w:t xml:space="preserve"> United States of America</w:t>
                            </w:r>
                            <w:r w:rsidR="00022CF5">
                              <w:rPr>
                                <w:rFonts w:asciiTheme="majorHAnsi" w:hAnsiTheme="majorHAnsi"/>
                                <w:color w:val="595959" w:themeColor="text1" w:themeTint="A6"/>
                                <w:sz w:val="18"/>
                              </w:rPr>
                              <w:t xml:space="preserve">. </w:t>
                            </w:r>
                            <w:r w:rsidR="001A5A9D">
                              <w:rPr>
                                <w:rFonts w:asciiTheme="majorHAnsi" w:hAnsiTheme="majorHAnsi"/>
                                <w:color w:val="595959" w:themeColor="text1" w:themeTint="A6"/>
                                <w:sz w:val="18"/>
                              </w:rPr>
                              <w:t>March 16,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8D71E3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A5A9D">
                        <w:rPr>
                          <w:rFonts w:asciiTheme="majorHAnsi" w:hAnsiTheme="majorHAnsi"/>
                          <w:color w:val="595959" w:themeColor="text1" w:themeTint="A6"/>
                          <w:sz w:val="18"/>
                        </w:rPr>
                        <w:t>76</w:t>
                      </w:r>
                      <w:r w:rsidR="00022CF5">
                        <w:rPr>
                          <w:rFonts w:asciiTheme="majorHAnsi" w:hAnsiTheme="majorHAnsi"/>
                          <w:color w:val="595959" w:themeColor="text1" w:themeTint="A6"/>
                          <w:sz w:val="18"/>
                        </w:rPr>
                        <w:t>/</w:t>
                      </w:r>
                      <w:r w:rsidR="001A5A9D">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C6668">
                        <w:rPr>
                          <w:rFonts w:asciiTheme="majorHAnsi" w:hAnsiTheme="majorHAnsi"/>
                          <w:color w:val="595959" w:themeColor="text1" w:themeTint="A6"/>
                          <w:sz w:val="18"/>
                        </w:rPr>
                        <w:t>387</w:t>
                      </w:r>
                      <w:r w:rsidR="00F621C3">
                        <w:rPr>
                          <w:rFonts w:asciiTheme="majorHAnsi" w:hAnsiTheme="majorHAnsi"/>
                          <w:color w:val="595959" w:themeColor="text1" w:themeTint="A6"/>
                          <w:sz w:val="18"/>
                        </w:rPr>
                        <w:t>-</w:t>
                      </w:r>
                      <w:r w:rsidR="00FC6668">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9575F" w:rsidRPr="00A9575F">
                        <w:rPr>
                          <w:rFonts w:asciiTheme="majorHAnsi" w:hAnsiTheme="majorHAnsi"/>
                          <w:color w:val="595959" w:themeColor="text1" w:themeTint="A6"/>
                          <w:sz w:val="18"/>
                        </w:rPr>
                        <w:t>Delroy Edwards and others</w:t>
                      </w:r>
                      <w:r w:rsidRPr="003C32BC">
                        <w:rPr>
                          <w:rFonts w:asciiTheme="majorHAnsi" w:hAnsiTheme="majorHAnsi"/>
                          <w:color w:val="595959" w:themeColor="text1" w:themeTint="A6"/>
                          <w:sz w:val="18"/>
                        </w:rPr>
                        <w:t>.</w:t>
                      </w:r>
                      <w:r w:rsidR="00FC6668">
                        <w:rPr>
                          <w:rFonts w:asciiTheme="majorHAnsi" w:hAnsiTheme="majorHAnsi"/>
                          <w:color w:val="595959" w:themeColor="text1" w:themeTint="A6"/>
                          <w:sz w:val="18"/>
                        </w:rPr>
                        <w:t xml:space="preserve"> United States of America</w:t>
                      </w:r>
                      <w:r w:rsidR="00022CF5">
                        <w:rPr>
                          <w:rFonts w:asciiTheme="majorHAnsi" w:hAnsiTheme="majorHAnsi"/>
                          <w:color w:val="595959" w:themeColor="text1" w:themeTint="A6"/>
                          <w:sz w:val="18"/>
                        </w:rPr>
                        <w:t xml:space="preserve">. </w:t>
                      </w:r>
                      <w:r w:rsidR="001A5A9D">
                        <w:rPr>
                          <w:rFonts w:asciiTheme="majorHAnsi" w:hAnsiTheme="majorHAnsi"/>
                          <w:color w:val="595959" w:themeColor="text1" w:themeTint="A6"/>
                          <w:sz w:val="18"/>
                        </w:rPr>
                        <w:t>March 16,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260C0C" w:rsidRDefault="002C1641" w:rsidP="00040C3A">
      <w:pPr>
        <w:tabs>
          <w:tab w:val="center" w:pos="5400"/>
        </w:tabs>
        <w:suppressAutoHyphens/>
        <w:jc w:val="center"/>
        <w:rPr>
          <w:rFonts w:asciiTheme="majorHAnsi" w:hAnsiTheme="majorHAnsi"/>
          <w:sz w:val="18"/>
          <w:szCs w:val="22"/>
        </w:rPr>
      </w:pPr>
    </w:p>
    <w:p w14:paraId="5420A6FF" w14:textId="77777777" w:rsidR="002C1641" w:rsidRPr="00260C0C" w:rsidRDefault="002C1641" w:rsidP="00040C3A">
      <w:pPr>
        <w:tabs>
          <w:tab w:val="center" w:pos="5400"/>
        </w:tabs>
        <w:suppressAutoHyphens/>
        <w:jc w:val="center"/>
        <w:rPr>
          <w:rFonts w:asciiTheme="majorHAnsi" w:hAnsiTheme="majorHAnsi"/>
          <w:sz w:val="18"/>
          <w:szCs w:val="22"/>
        </w:rPr>
      </w:pPr>
    </w:p>
    <w:p w14:paraId="03B36C31" w14:textId="77777777" w:rsidR="003C32BC" w:rsidRPr="00260C0C" w:rsidRDefault="003C32BC" w:rsidP="003C32BC">
      <w:pPr>
        <w:tabs>
          <w:tab w:val="center" w:pos="5400"/>
        </w:tabs>
        <w:suppressAutoHyphens/>
        <w:jc w:val="center"/>
        <w:rPr>
          <w:rFonts w:asciiTheme="majorHAnsi" w:hAnsiTheme="majorHAnsi"/>
          <w:sz w:val="18"/>
          <w:szCs w:val="22"/>
        </w:rPr>
      </w:pPr>
    </w:p>
    <w:p w14:paraId="154A4854" w14:textId="77777777" w:rsidR="003C32BC" w:rsidRPr="00260C0C" w:rsidRDefault="006311DA" w:rsidP="003C32BC">
      <w:pPr>
        <w:tabs>
          <w:tab w:val="center" w:pos="5400"/>
        </w:tabs>
        <w:suppressAutoHyphens/>
        <w:jc w:val="center"/>
        <w:rPr>
          <w:rFonts w:asciiTheme="majorHAnsi" w:hAnsiTheme="majorHAnsi"/>
          <w:sz w:val="18"/>
          <w:szCs w:val="22"/>
        </w:rPr>
      </w:pPr>
      <w:r w:rsidRPr="00260C0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FAEDA9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A5A9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FAEDA9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A5A9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260C0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451BA32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283CC689" w:rsidR="003C32BC" w:rsidRDefault="006A73A9">
                            <w:r>
                              <w:rPr>
                                <w:noProof/>
                              </w:rPr>
                              <w:drawing>
                                <wp:inline distT="0" distB="0" distL="0" distR="0" wp14:anchorId="3E99415F" wp14:editId="63E39033">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283CC689" w:rsidR="003C32BC" w:rsidRDefault="006A73A9">
                      <w:r>
                        <w:rPr>
                          <w:noProof/>
                        </w:rPr>
                        <w:drawing>
                          <wp:inline distT="0" distB="0" distL="0" distR="0" wp14:anchorId="3E99415F" wp14:editId="63E39033">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260C0C" w:rsidRDefault="007607C4" w:rsidP="003C32BC">
      <w:pPr>
        <w:tabs>
          <w:tab w:val="center" w:pos="5400"/>
        </w:tabs>
        <w:suppressAutoHyphens/>
        <w:jc w:val="center"/>
        <w:rPr>
          <w:rFonts w:asciiTheme="majorHAnsi" w:hAnsiTheme="majorHAnsi"/>
          <w:sz w:val="18"/>
          <w:szCs w:val="22"/>
        </w:rPr>
        <w:sectPr w:rsidR="007607C4" w:rsidRPr="00260C0C"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260C0C" w:rsidRDefault="00F621C3" w:rsidP="00C355B4">
      <w:pPr>
        <w:spacing w:after="120"/>
        <w:ind w:firstLine="720"/>
        <w:jc w:val="both"/>
        <w:rPr>
          <w:rFonts w:asciiTheme="majorHAnsi" w:hAnsiTheme="majorHAnsi"/>
          <w:b/>
          <w:bCs/>
          <w:sz w:val="20"/>
          <w:szCs w:val="20"/>
        </w:rPr>
      </w:pPr>
      <w:r w:rsidRPr="00260C0C">
        <w:rPr>
          <w:rFonts w:asciiTheme="majorHAnsi" w:hAnsiTheme="majorHAnsi"/>
          <w:b/>
          <w:bCs/>
          <w:sz w:val="20"/>
          <w:szCs w:val="20"/>
        </w:rPr>
        <w:lastRenderedPageBreak/>
        <w:t>I.</w:t>
      </w:r>
      <w:r w:rsidRPr="00260C0C">
        <w:rPr>
          <w:rFonts w:asciiTheme="majorHAnsi" w:hAnsiTheme="majorHAnsi"/>
          <w:b/>
          <w:bCs/>
          <w:sz w:val="20"/>
          <w:szCs w:val="20"/>
        </w:rPr>
        <w:tab/>
      </w:r>
      <w:r w:rsidR="00592718" w:rsidRPr="00260C0C">
        <w:rPr>
          <w:rFonts w:asciiTheme="majorHAnsi" w:hAnsiTheme="majorHAnsi"/>
          <w:b/>
          <w:bCs/>
          <w:sz w:val="20"/>
          <w:szCs w:val="20"/>
        </w:rPr>
        <w:t>INFORMATION ABOUT THE PETITION</w:t>
      </w:r>
      <w:r w:rsidRPr="00260C0C">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260C0C"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260C0C" w:rsidRDefault="003771A3" w:rsidP="009163FC">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Petitioner</w:t>
            </w:r>
          </w:p>
        </w:tc>
        <w:tc>
          <w:tcPr>
            <w:tcW w:w="6570" w:type="dxa"/>
            <w:vAlign w:val="center"/>
          </w:tcPr>
          <w:p w14:paraId="0674C7B8" w14:textId="1EC27073" w:rsidR="00F621C3" w:rsidRPr="00260C0C" w:rsidRDefault="00574A4D" w:rsidP="00F90171">
            <w:pPr>
              <w:jc w:val="both"/>
              <w:rPr>
                <w:rFonts w:ascii="Cambria" w:hAnsi="Cambria"/>
                <w:bCs/>
                <w:sz w:val="19"/>
                <w:szCs w:val="19"/>
              </w:rPr>
            </w:pPr>
            <w:r w:rsidRPr="00260C0C">
              <w:rPr>
                <w:rFonts w:ascii="Cambria" w:hAnsi="Cambria"/>
                <w:bCs/>
                <w:sz w:val="19"/>
                <w:szCs w:val="19"/>
              </w:rPr>
              <w:t>International Human Rights Law Clinic at American University (IHRLC)</w:t>
            </w:r>
          </w:p>
        </w:tc>
      </w:tr>
      <w:tr w:rsidR="00F621C3" w:rsidRPr="00260C0C"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260C0C" w:rsidRDefault="00C355B4" w:rsidP="009163FC">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Alleged victim</w:t>
            </w:r>
          </w:p>
        </w:tc>
        <w:tc>
          <w:tcPr>
            <w:tcW w:w="6570" w:type="dxa"/>
            <w:vAlign w:val="center"/>
          </w:tcPr>
          <w:p w14:paraId="60895337" w14:textId="555304FB" w:rsidR="00F621C3" w:rsidRPr="00260C0C" w:rsidRDefault="00D31CD7" w:rsidP="009163FC">
            <w:pPr>
              <w:jc w:val="both"/>
              <w:rPr>
                <w:rFonts w:ascii="Cambria" w:hAnsi="Cambria"/>
                <w:bCs/>
                <w:sz w:val="19"/>
                <w:szCs w:val="19"/>
              </w:rPr>
            </w:pPr>
            <w:r w:rsidRPr="00D31CD7">
              <w:rPr>
                <w:rFonts w:ascii="Cambria" w:hAnsi="Cambria"/>
                <w:bCs/>
                <w:sz w:val="19"/>
                <w:szCs w:val="19"/>
              </w:rPr>
              <w:t xml:space="preserve">Delroy Edwards </w:t>
            </w:r>
            <w:r w:rsidR="00CE077C">
              <w:rPr>
                <w:rFonts w:ascii="Cambria" w:hAnsi="Cambria"/>
                <w:bCs/>
                <w:sz w:val="19"/>
                <w:szCs w:val="19"/>
              </w:rPr>
              <w:t>and others</w:t>
            </w:r>
            <w:r w:rsidR="00CE077C">
              <w:rPr>
                <w:rStyle w:val="FootnoteReference"/>
                <w:rFonts w:ascii="Cambria" w:hAnsi="Cambria"/>
                <w:bCs/>
                <w:sz w:val="19"/>
                <w:szCs w:val="19"/>
              </w:rPr>
              <w:footnoteReference w:id="2"/>
            </w:r>
          </w:p>
        </w:tc>
      </w:tr>
      <w:tr w:rsidR="00F621C3" w:rsidRPr="00260C0C"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260C0C" w:rsidRDefault="005816E5" w:rsidP="005816E5">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 xml:space="preserve">Respondent </w:t>
            </w:r>
            <w:r w:rsidR="00C355B4" w:rsidRPr="00260C0C">
              <w:rPr>
                <w:rFonts w:ascii="Cambria" w:hAnsi="Cambria"/>
                <w:bCs/>
                <w:color w:val="FFFFFF" w:themeColor="background1"/>
                <w:sz w:val="19"/>
                <w:szCs w:val="19"/>
              </w:rPr>
              <w:t>State</w:t>
            </w:r>
          </w:p>
        </w:tc>
        <w:tc>
          <w:tcPr>
            <w:tcW w:w="6570" w:type="dxa"/>
            <w:vAlign w:val="center"/>
          </w:tcPr>
          <w:p w14:paraId="3539D391" w14:textId="0A365972" w:rsidR="00F621C3" w:rsidRPr="00260C0C" w:rsidRDefault="000547AA" w:rsidP="009163FC">
            <w:pPr>
              <w:jc w:val="both"/>
              <w:rPr>
                <w:rFonts w:ascii="Cambria" w:hAnsi="Cambria"/>
                <w:bCs/>
                <w:sz w:val="19"/>
                <w:szCs w:val="19"/>
              </w:rPr>
            </w:pPr>
            <w:r>
              <w:rPr>
                <w:rFonts w:ascii="Cambria" w:hAnsi="Cambria"/>
                <w:bCs/>
                <w:sz w:val="19"/>
                <w:szCs w:val="19"/>
              </w:rPr>
              <w:t>United States of America</w:t>
            </w:r>
            <w:r w:rsidR="003D6EE0" w:rsidRPr="00260C0C">
              <w:rPr>
                <w:rFonts w:ascii="Cambria" w:hAnsi="Cambria"/>
                <w:bCs/>
                <w:color w:val="FF0000"/>
                <w:sz w:val="19"/>
                <w:szCs w:val="19"/>
              </w:rPr>
              <w:t xml:space="preserve"> </w:t>
            </w:r>
          </w:p>
        </w:tc>
      </w:tr>
      <w:tr w:rsidR="00E47F3D" w:rsidRPr="00260C0C"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260C0C" w:rsidRDefault="00E47F3D" w:rsidP="00E7588C">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 xml:space="preserve">Rights </w:t>
            </w:r>
            <w:r w:rsidR="00C355B4" w:rsidRPr="00260C0C">
              <w:rPr>
                <w:rFonts w:ascii="Cambria" w:hAnsi="Cambria"/>
                <w:bCs/>
                <w:color w:val="FFFFFF" w:themeColor="background1"/>
                <w:sz w:val="19"/>
                <w:szCs w:val="19"/>
              </w:rPr>
              <w:t>invoked</w:t>
            </w:r>
          </w:p>
        </w:tc>
        <w:tc>
          <w:tcPr>
            <w:tcW w:w="6570" w:type="dxa"/>
            <w:vAlign w:val="center"/>
          </w:tcPr>
          <w:p w14:paraId="51EEF9D2" w14:textId="2C029FE7" w:rsidR="00E47F3D" w:rsidRPr="00260C0C" w:rsidRDefault="003D6EE0" w:rsidP="00574A4D">
            <w:pPr>
              <w:jc w:val="both"/>
              <w:rPr>
                <w:rFonts w:ascii="Cambria" w:hAnsi="Cambria"/>
                <w:bCs/>
                <w:sz w:val="19"/>
                <w:szCs w:val="19"/>
              </w:rPr>
            </w:pPr>
            <w:r w:rsidRPr="003F64AE">
              <w:rPr>
                <w:rFonts w:ascii="Cambria" w:hAnsi="Cambria"/>
                <w:bCs/>
                <w:sz w:val="19"/>
                <w:szCs w:val="19"/>
              </w:rPr>
              <w:t xml:space="preserve">Articles </w:t>
            </w:r>
            <w:r w:rsidR="00DA0682" w:rsidRPr="007561FC">
              <w:rPr>
                <w:rFonts w:ascii="Cambria" w:hAnsi="Cambria"/>
                <w:bCs/>
                <w:sz w:val="19"/>
                <w:szCs w:val="19"/>
              </w:rPr>
              <w:t>I (life, liberty and personal security), II (equality before law), XI (preservation of health and well-being)</w:t>
            </w:r>
            <w:r w:rsidR="00DA0682">
              <w:rPr>
                <w:rFonts w:ascii="Cambria" w:hAnsi="Cambria"/>
                <w:bCs/>
                <w:sz w:val="19"/>
                <w:szCs w:val="19"/>
              </w:rPr>
              <w:t xml:space="preserve">, </w:t>
            </w:r>
            <w:r w:rsidR="00DA0682" w:rsidRPr="007561FC">
              <w:rPr>
                <w:rFonts w:ascii="Cambria" w:hAnsi="Cambria"/>
                <w:bCs/>
                <w:sz w:val="19"/>
                <w:szCs w:val="19"/>
              </w:rPr>
              <w:t>XXV (prote</w:t>
            </w:r>
            <w:r w:rsidR="00DA0682">
              <w:rPr>
                <w:rFonts w:ascii="Cambria" w:hAnsi="Cambria"/>
                <w:bCs/>
                <w:sz w:val="19"/>
                <w:szCs w:val="19"/>
              </w:rPr>
              <w:t>ction from arbitrary detention),</w:t>
            </w:r>
            <w:r w:rsidR="00DA0682" w:rsidRPr="007561FC">
              <w:rPr>
                <w:rFonts w:ascii="Cambria" w:hAnsi="Cambria"/>
                <w:bCs/>
                <w:sz w:val="19"/>
                <w:szCs w:val="19"/>
              </w:rPr>
              <w:t xml:space="preserve"> and XXVI (due process of law) </w:t>
            </w:r>
            <w:r w:rsidRPr="003F64AE">
              <w:rPr>
                <w:rFonts w:ascii="Cambria" w:hAnsi="Cambria"/>
                <w:bCs/>
                <w:sz w:val="19"/>
                <w:szCs w:val="19"/>
              </w:rPr>
              <w:t>of the American Declaration on the Rights and Duties of Man</w:t>
            </w:r>
            <w:r w:rsidRPr="003F64AE">
              <w:rPr>
                <w:rStyle w:val="FootnoteReference"/>
                <w:rFonts w:ascii="Cambria" w:hAnsi="Cambria"/>
                <w:bCs/>
                <w:sz w:val="19"/>
                <w:szCs w:val="19"/>
              </w:rPr>
              <w:footnoteReference w:id="3"/>
            </w:r>
          </w:p>
        </w:tc>
      </w:tr>
    </w:tbl>
    <w:p w14:paraId="006E8D49" w14:textId="1C646C41" w:rsidR="00F621C3" w:rsidRPr="00260C0C" w:rsidRDefault="00F621C3" w:rsidP="00C355B4">
      <w:pPr>
        <w:spacing w:before="120" w:after="120"/>
        <w:ind w:firstLine="720"/>
        <w:jc w:val="both"/>
        <w:rPr>
          <w:rFonts w:asciiTheme="majorHAnsi" w:hAnsiTheme="majorHAnsi"/>
          <w:b/>
          <w:bCs/>
          <w:sz w:val="20"/>
          <w:szCs w:val="20"/>
        </w:rPr>
      </w:pPr>
      <w:r w:rsidRPr="00260C0C">
        <w:rPr>
          <w:rFonts w:asciiTheme="majorHAnsi" w:hAnsiTheme="majorHAnsi"/>
          <w:b/>
          <w:bCs/>
          <w:sz w:val="20"/>
          <w:szCs w:val="20"/>
        </w:rPr>
        <w:t>II.</w:t>
      </w:r>
      <w:r w:rsidRPr="00260C0C">
        <w:rPr>
          <w:rFonts w:asciiTheme="majorHAnsi" w:hAnsiTheme="majorHAnsi"/>
          <w:b/>
          <w:bCs/>
          <w:sz w:val="20"/>
          <w:szCs w:val="20"/>
        </w:rPr>
        <w:tab/>
        <w:t>PROCE</w:t>
      </w:r>
      <w:r w:rsidR="00321AFD" w:rsidRPr="00260C0C">
        <w:rPr>
          <w:rFonts w:asciiTheme="majorHAnsi" w:hAnsiTheme="majorHAnsi"/>
          <w:b/>
          <w:bCs/>
          <w:sz w:val="20"/>
          <w:szCs w:val="20"/>
        </w:rPr>
        <w:t>EDINGS</w:t>
      </w:r>
      <w:r w:rsidRPr="00260C0C">
        <w:rPr>
          <w:rFonts w:asciiTheme="majorHAnsi" w:hAnsiTheme="majorHAnsi"/>
          <w:b/>
          <w:bCs/>
          <w:sz w:val="20"/>
          <w:szCs w:val="20"/>
        </w:rPr>
        <w:t xml:space="preserve"> BEFORE THE IACHR</w:t>
      </w:r>
      <w:r w:rsidR="00653EA6" w:rsidRPr="00260C0C">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260C0C"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260C0C" w:rsidRDefault="00B06BB7" w:rsidP="00B06BB7">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Filing of the petition</w:t>
            </w:r>
          </w:p>
        </w:tc>
        <w:tc>
          <w:tcPr>
            <w:tcW w:w="6570" w:type="dxa"/>
            <w:vAlign w:val="center"/>
          </w:tcPr>
          <w:p w14:paraId="1C0C3DE2" w14:textId="78F74C1C" w:rsidR="00F621C3" w:rsidRPr="00260C0C" w:rsidRDefault="00B001F8" w:rsidP="009163FC">
            <w:pPr>
              <w:jc w:val="both"/>
              <w:rPr>
                <w:rFonts w:ascii="Cambria" w:hAnsi="Cambria"/>
                <w:bCs/>
                <w:sz w:val="19"/>
                <w:szCs w:val="19"/>
              </w:rPr>
            </w:pPr>
            <w:r w:rsidRPr="00260C0C">
              <w:rPr>
                <w:rFonts w:ascii="Cambria" w:hAnsi="Cambria"/>
                <w:bCs/>
                <w:sz w:val="19"/>
                <w:szCs w:val="19"/>
              </w:rPr>
              <w:t>March 10, 2009</w:t>
            </w:r>
          </w:p>
        </w:tc>
      </w:tr>
      <w:tr w:rsidR="00F621C3" w:rsidRPr="00260C0C"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260C0C" w:rsidRDefault="00F621C3" w:rsidP="00C355B4">
            <w:pPr>
              <w:jc w:val="center"/>
              <w:rPr>
                <w:rFonts w:ascii="Cambria" w:hAnsi="Cambria"/>
                <w:color w:val="FFFFFF" w:themeColor="background1"/>
                <w:sz w:val="19"/>
                <w:szCs w:val="19"/>
              </w:rPr>
            </w:pPr>
            <w:r w:rsidRPr="00260C0C">
              <w:rPr>
                <w:rFonts w:ascii="Cambria" w:hAnsi="Cambria"/>
                <w:color w:val="FFFFFF" w:themeColor="background1"/>
                <w:sz w:val="19"/>
                <w:szCs w:val="19"/>
              </w:rPr>
              <w:t xml:space="preserve">Additional information received </w:t>
            </w:r>
            <w:r w:rsidR="00C355B4" w:rsidRPr="00260C0C">
              <w:rPr>
                <w:rFonts w:ascii="Cambria" w:hAnsi="Cambria"/>
                <w:color w:val="FFFFFF" w:themeColor="background1"/>
                <w:sz w:val="19"/>
                <w:szCs w:val="19"/>
              </w:rPr>
              <w:t>during</w:t>
            </w:r>
            <w:r w:rsidR="003771A3" w:rsidRPr="00260C0C">
              <w:rPr>
                <w:rFonts w:ascii="Cambria" w:hAnsi="Cambria"/>
                <w:color w:val="FFFFFF" w:themeColor="background1"/>
                <w:sz w:val="19"/>
                <w:szCs w:val="19"/>
              </w:rPr>
              <w:t xml:space="preserve"> initial review</w:t>
            </w:r>
          </w:p>
        </w:tc>
        <w:tc>
          <w:tcPr>
            <w:tcW w:w="6570" w:type="dxa"/>
            <w:vAlign w:val="center"/>
          </w:tcPr>
          <w:p w14:paraId="499B90CB" w14:textId="6C60953D" w:rsidR="00F621C3" w:rsidRPr="00260C0C" w:rsidRDefault="00E44B10" w:rsidP="009163FC">
            <w:pPr>
              <w:jc w:val="both"/>
              <w:rPr>
                <w:rFonts w:ascii="Cambria" w:hAnsi="Cambria"/>
                <w:bCs/>
                <w:sz w:val="19"/>
                <w:szCs w:val="19"/>
              </w:rPr>
            </w:pPr>
            <w:r>
              <w:rPr>
                <w:rFonts w:ascii="Cambria" w:hAnsi="Cambria"/>
                <w:bCs/>
                <w:sz w:val="19"/>
                <w:szCs w:val="19"/>
              </w:rPr>
              <w:t>September 8, 2016</w:t>
            </w:r>
          </w:p>
        </w:tc>
      </w:tr>
      <w:tr w:rsidR="00F621C3" w:rsidRPr="00260C0C"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260C0C" w:rsidRDefault="00B06BB7" w:rsidP="00C355B4">
            <w:pPr>
              <w:jc w:val="center"/>
              <w:rPr>
                <w:rFonts w:ascii="Cambria" w:hAnsi="Cambria"/>
                <w:bCs/>
                <w:color w:val="FFFFFF" w:themeColor="background1"/>
                <w:sz w:val="19"/>
                <w:szCs w:val="19"/>
              </w:rPr>
            </w:pPr>
            <w:r w:rsidRPr="00260C0C">
              <w:rPr>
                <w:rFonts w:ascii="Cambria" w:hAnsi="Cambria"/>
                <w:color w:val="FFFFFF" w:themeColor="background1"/>
                <w:sz w:val="19"/>
                <w:szCs w:val="19"/>
              </w:rPr>
              <w:t>Notification of the petition</w:t>
            </w:r>
          </w:p>
        </w:tc>
        <w:tc>
          <w:tcPr>
            <w:tcW w:w="6570" w:type="dxa"/>
            <w:vAlign w:val="center"/>
          </w:tcPr>
          <w:p w14:paraId="22ADBFFE" w14:textId="27257ABC" w:rsidR="00F621C3" w:rsidRPr="00260C0C" w:rsidRDefault="00506822" w:rsidP="009163FC">
            <w:pPr>
              <w:jc w:val="both"/>
              <w:rPr>
                <w:rFonts w:ascii="Cambria" w:hAnsi="Cambria"/>
                <w:bCs/>
                <w:sz w:val="19"/>
                <w:szCs w:val="19"/>
              </w:rPr>
            </w:pPr>
            <w:r>
              <w:rPr>
                <w:rFonts w:ascii="Cambria" w:hAnsi="Cambria"/>
                <w:bCs/>
                <w:sz w:val="19"/>
                <w:szCs w:val="19"/>
              </w:rPr>
              <w:t>June 27, 2014</w:t>
            </w:r>
          </w:p>
        </w:tc>
      </w:tr>
      <w:tr w:rsidR="00F621C3" w:rsidRPr="00260C0C"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260C0C" w:rsidRDefault="00C355B4" w:rsidP="009163FC">
            <w:pPr>
              <w:jc w:val="center"/>
              <w:rPr>
                <w:rFonts w:ascii="Cambria" w:hAnsi="Cambria"/>
                <w:bCs/>
                <w:color w:val="FFFFFF" w:themeColor="background1"/>
                <w:sz w:val="19"/>
                <w:szCs w:val="19"/>
              </w:rPr>
            </w:pPr>
            <w:r w:rsidRPr="00260C0C">
              <w:rPr>
                <w:rFonts w:ascii="Cambria" w:hAnsi="Cambria"/>
                <w:color w:val="FFFFFF" w:themeColor="background1"/>
                <w:sz w:val="19"/>
                <w:szCs w:val="19"/>
              </w:rPr>
              <w:t>State’s first response</w:t>
            </w:r>
          </w:p>
        </w:tc>
        <w:tc>
          <w:tcPr>
            <w:tcW w:w="6570" w:type="dxa"/>
            <w:vAlign w:val="center"/>
          </w:tcPr>
          <w:p w14:paraId="19C5DA57" w14:textId="63E25703" w:rsidR="00F621C3" w:rsidRPr="00260C0C" w:rsidRDefault="00506822" w:rsidP="009163FC">
            <w:pPr>
              <w:jc w:val="both"/>
              <w:rPr>
                <w:rFonts w:ascii="Cambria" w:hAnsi="Cambria"/>
                <w:bCs/>
                <w:sz w:val="19"/>
                <w:szCs w:val="19"/>
              </w:rPr>
            </w:pPr>
            <w:r>
              <w:rPr>
                <w:rFonts w:ascii="Cambria" w:hAnsi="Cambria"/>
                <w:bCs/>
                <w:sz w:val="19"/>
                <w:szCs w:val="19"/>
              </w:rPr>
              <w:t>September 8, 2016</w:t>
            </w:r>
          </w:p>
        </w:tc>
      </w:tr>
      <w:tr w:rsidR="003771A3" w:rsidRPr="00260C0C"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260C0C" w:rsidRDefault="003771A3" w:rsidP="0023351C">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Additional observations from the petition</w:t>
            </w:r>
            <w:r w:rsidR="0023351C" w:rsidRPr="00260C0C">
              <w:rPr>
                <w:rFonts w:ascii="Cambria" w:hAnsi="Cambria"/>
                <w:bCs/>
                <w:color w:val="FFFFFF" w:themeColor="background1"/>
                <w:sz w:val="19"/>
                <w:szCs w:val="19"/>
              </w:rPr>
              <w:t>er</w:t>
            </w:r>
          </w:p>
        </w:tc>
        <w:tc>
          <w:tcPr>
            <w:tcW w:w="6570" w:type="dxa"/>
            <w:vAlign w:val="center"/>
          </w:tcPr>
          <w:p w14:paraId="2A863ACD" w14:textId="763494B5" w:rsidR="003771A3" w:rsidRPr="00260C0C" w:rsidRDefault="0025535E" w:rsidP="0025535E">
            <w:pPr>
              <w:jc w:val="both"/>
              <w:rPr>
                <w:rFonts w:ascii="Cambria" w:hAnsi="Cambria"/>
                <w:bCs/>
                <w:sz w:val="19"/>
                <w:szCs w:val="19"/>
              </w:rPr>
            </w:pPr>
            <w:r w:rsidRPr="0025535E">
              <w:rPr>
                <w:rFonts w:ascii="Cambria" w:hAnsi="Cambria"/>
                <w:bCs/>
                <w:sz w:val="19"/>
                <w:szCs w:val="19"/>
              </w:rPr>
              <w:t>May</w:t>
            </w:r>
            <w:r w:rsidR="00E44B10" w:rsidRPr="0025535E">
              <w:rPr>
                <w:rFonts w:ascii="Cambria" w:hAnsi="Cambria"/>
                <w:bCs/>
                <w:sz w:val="19"/>
                <w:szCs w:val="19"/>
              </w:rPr>
              <w:t xml:space="preserve"> </w:t>
            </w:r>
            <w:r w:rsidRPr="0025535E">
              <w:rPr>
                <w:rFonts w:ascii="Cambria" w:hAnsi="Cambria"/>
                <w:bCs/>
                <w:sz w:val="19"/>
                <w:szCs w:val="19"/>
              </w:rPr>
              <w:t>20</w:t>
            </w:r>
            <w:r w:rsidR="00E44B10" w:rsidRPr="0025535E">
              <w:rPr>
                <w:rFonts w:ascii="Cambria" w:hAnsi="Cambria"/>
                <w:bCs/>
                <w:sz w:val="19"/>
                <w:szCs w:val="19"/>
              </w:rPr>
              <w:t xml:space="preserve">, 2009; </w:t>
            </w:r>
            <w:r w:rsidR="00F90171" w:rsidRPr="0025535E">
              <w:rPr>
                <w:rFonts w:ascii="Cambria" w:hAnsi="Cambria"/>
                <w:bCs/>
                <w:sz w:val="19"/>
                <w:szCs w:val="19"/>
              </w:rPr>
              <w:t>June 4, December 3, 2010</w:t>
            </w:r>
            <w:r w:rsidR="00EE37B5" w:rsidRPr="0025535E">
              <w:rPr>
                <w:rFonts w:ascii="Cambria" w:hAnsi="Cambria"/>
                <w:bCs/>
                <w:sz w:val="19"/>
                <w:szCs w:val="19"/>
              </w:rPr>
              <w:t xml:space="preserve">; </w:t>
            </w:r>
            <w:r w:rsidR="00C96736" w:rsidRPr="0025535E">
              <w:rPr>
                <w:rFonts w:ascii="Cambria" w:hAnsi="Cambria"/>
                <w:bCs/>
                <w:sz w:val="19"/>
                <w:szCs w:val="19"/>
              </w:rPr>
              <w:t xml:space="preserve">October 14, 2011; </w:t>
            </w:r>
            <w:r w:rsidR="00EE37B5" w:rsidRPr="0025535E">
              <w:rPr>
                <w:rFonts w:ascii="Cambria" w:hAnsi="Cambria"/>
                <w:bCs/>
                <w:sz w:val="19"/>
                <w:szCs w:val="19"/>
              </w:rPr>
              <w:t>January 25, 2012;</w:t>
            </w:r>
            <w:r w:rsidR="00C96736" w:rsidRPr="0025535E">
              <w:rPr>
                <w:rFonts w:ascii="Cambria" w:hAnsi="Cambria"/>
                <w:bCs/>
                <w:sz w:val="19"/>
                <w:szCs w:val="19"/>
              </w:rPr>
              <w:t xml:space="preserve"> February 22, 2013;  September 3, 2015;</w:t>
            </w:r>
            <w:r w:rsidR="00EE37B5" w:rsidRPr="0025535E">
              <w:rPr>
                <w:rFonts w:ascii="Cambria" w:hAnsi="Cambria"/>
                <w:bCs/>
                <w:sz w:val="19"/>
                <w:szCs w:val="19"/>
              </w:rPr>
              <w:t xml:space="preserve"> January</w:t>
            </w:r>
            <w:r w:rsidR="00EE37B5">
              <w:rPr>
                <w:rFonts w:ascii="Cambria" w:hAnsi="Cambria"/>
                <w:bCs/>
                <w:sz w:val="19"/>
                <w:szCs w:val="19"/>
              </w:rPr>
              <w:t xml:space="preserve"> 20, 2016</w:t>
            </w:r>
            <w:r w:rsidR="00C96736">
              <w:rPr>
                <w:rFonts w:ascii="Cambria" w:hAnsi="Cambria"/>
                <w:bCs/>
                <w:sz w:val="19"/>
                <w:szCs w:val="19"/>
              </w:rPr>
              <w:t>; June 27, November 20, 2018</w:t>
            </w:r>
          </w:p>
        </w:tc>
      </w:tr>
    </w:tbl>
    <w:p w14:paraId="7F88B361" w14:textId="77777777" w:rsidR="00F621C3" w:rsidRPr="00260C0C" w:rsidRDefault="00F621C3" w:rsidP="00C355B4">
      <w:pPr>
        <w:spacing w:before="120" w:after="120"/>
        <w:ind w:firstLine="720"/>
        <w:jc w:val="both"/>
        <w:rPr>
          <w:rFonts w:asciiTheme="majorHAnsi" w:hAnsiTheme="majorHAnsi"/>
          <w:b/>
          <w:bCs/>
          <w:sz w:val="20"/>
          <w:szCs w:val="20"/>
        </w:rPr>
      </w:pPr>
      <w:r w:rsidRPr="00260C0C">
        <w:rPr>
          <w:rFonts w:asciiTheme="majorHAnsi" w:hAnsiTheme="majorHAnsi"/>
          <w:b/>
          <w:bCs/>
          <w:sz w:val="20"/>
          <w:szCs w:val="20"/>
        </w:rPr>
        <w:t xml:space="preserve">III. </w:t>
      </w:r>
      <w:r w:rsidRPr="00260C0C">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F621C3" w:rsidRPr="00260C0C"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260C0C" w:rsidRDefault="00F621C3" w:rsidP="009163FC">
            <w:pPr>
              <w:jc w:val="center"/>
              <w:rPr>
                <w:rFonts w:ascii="Cambria" w:hAnsi="Cambria"/>
                <w:bCs/>
                <w:i/>
                <w:color w:val="FFFFFF" w:themeColor="background1"/>
                <w:sz w:val="19"/>
                <w:szCs w:val="19"/>
              </w:rPr>
            </w:pPr>
            <w:r w:rsidRPr="00260C0C">
              <w:rPr>
                <w:rFonts w:ascii="Cambria" w:hAnsi="Cambria"/>
                <w:bCs/>
                <w:i/>
                <w:color w:val="FFFFFF" w:themeColor="background1"/>
                <w:sz w:val="19"/>
                <w:szCs w:val="19"/>
              </w:rPr>
              <w:t>Ratione personae:</w:t>
            </w:r>
          </w:p>
        </w:tc>
        <w:tc>
          <w:tcPr>
            <w:tcW w:w="6570" w:type="dxa"/>
            <w:vAlign w:val="center"/>
          </w:tcPr>
          <w:p w14:paraId="237A8D0C" w14:textId="2F4711A8" w:rsidR="00F621C3" w:rsidRPr="00260C0C" w:rsidRDefault="007F051A" w:rsidP="009163FC">
            <w:pPr>
              <w:rPr>
                <w:rFonts w:asciiTheme="majorHAnsi" w:hAnsiTheme="majorHAnsi"/>
                <w:bCs/>
                <w:sz w:val="19"/>
                <w:szCs w:val="19"/>
              </w:rPr>
            </w:pPr>
            <w:r>
              <w:rPr>
                <w:rFonts w:asciiTheme="majorHAnsi" w:hAnsiTheme="majorHAnsi"/>
                <w:bCs/>
                <w:sz w:val="19"/>
                <w:szCs w:val="19"/>
              </w:rPr>
              <w:t>Yes</w:t>
            </w:r>
          </w:p>
        </w:tc>
      </w:tr>
      <w:tr w:rsidR="00F621C3" w:rsidRPr="00260C0C"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260C0C" w:rsidRDefault="00F621C3" w:rsidP="00C355B4">
            <w:pPr>
              <w:jc w:val="center"/>
              <w:rPr>
                <w:rFonts w:ascii="Cambria" w:hAnsi="Cambria"/>
                <w:bCs/>
                <w:color w:val="FFFFFF" w:themeColor="background1"/>
                <w:sz w:val="19"/>
                <w:szCs w:val="19"/>
              </w:rPr>
            </w:pPr>
            <w:r w:rsidRPr="00260C0C">
              <w:rPr>
                <w:rFonts w:ascii="Cambria" w:hAnsi="Cambria"/>
                <w:bCs/>
                <w:i/>
                <w:color w:val="FFFFFF" w:themeColor="background1"/>
                <w:sz w:val="19"/>
                <w:szCs w:val="19"/>
              </w:rPr>
              <w:t>Ratione loci</w:t>
            </w:r>
            <w:r w:rsidRPr="00260C0C">
              <w:rPr>
                <w:rFonts w:ascii="Cambria" w:hAnsi="Cambria"/>
                <w:bCs/>
                <w:color w:val="FFFFFF" w:themeColor="background1"/>
                <w:sz w:val="19"/>
                <w:szCs w:val="19"/>
              </w:rPr>
              <w:t>:</w:t>
            </w:r>
          </w:p>
        </w:tc>
        <w:tc>
          <w:tcPr>
            <w:tcW w:w="6570" w:type="dxa"/>
            <w:vAlign w:val="center"/>
          </w:tcPr>
          <w:p w14:paraId="48257424" w14:textId="0F3F7F4E" w:rsidR="00F621C3" w:rsidRPr="00260C0C" w:rsidRDefault="007F051A" w:rsidP="009163FC">
            <w:pPr>
              <w:rPr>
                <w:rFonts w:asciiTheme="majorHAnsi" w:hAnsiTheme="majorHAnsi"/>
                <w:bCs/>
                <w:sz w:val="19"/>
                <w:szCs w:val="19"/>
              </w:rPr>
            </w:pPr>
            <w:r>
              <w:rPr>
                <w:rFonts w:asciiTheme="majorHAnsi" w:hAnsiTheme="majorHAnsi"/>
                <w:bCs/>
                <w:sz w:val="19"/>
                <w:szCs w:val="19"/>
              </w:rPr>
              <w:t>Yes</w:t>
            </w:r>
          </w:p>
        </w:tc>
      </w:tr>
      <w:tr w:rsidR="00F621C3" w:rsidRPr="00260C0C"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260C0C" w:rsidRDefault="00F621C3" w:rsidP="009163FC">
            <w:pPr>
              <w:jc w:val="center"/>
              <w:rPr>
                <w:rFonts w:ascii="Cambria" w:hAnsi="Cambria"/>
                <w:bCs/>
                <w:color w:val="FFFFFF" w:themeColor="background1"/>
                <w:sz w:val="19"/>
                <w:szCs w:val="19"/>
              </w:rPr>
            </w:pPr>
            <w:r w:rsidRPr="00260C0C">
              <w:rPr>
                <w:rFonts w:ascii="Cambria" w:hAnsi="Cambria"/>
                <w:bCs/>
                <w:i/>
                <w:color w:val="FFFFFF" w:themeColor="background1"/>
                <w:sz w:val="19"/>
                <w:szCs w:val="19"/>
              </w:rPr>
              <w:t>Ratione temporis</w:t>
            </w:r>
            <w:r w:rsidRPr="00260C0C">
              <w:rPr>
                <w:rFonts w:ascii="Cambria" w:hAnsi="Cambria"/>
                <w:bCs/>
                <w:color w:val="FFFFFF" w:themeColor="background1"/>
                <w:sz w:val="19"/>
                <w:szCs w:val="19"/>
              </w:rPr>
              <w:t>:</w:t>
            </w:r>
          </w:p>
        </w:tc>
        <w:tc>
          <w:tcPr>
            <w:tcW w:w="6570" w:type="dxa"/>
            <w:vAlign w:val="center"/>
          </w:tcPr>
          <w:p w14:paraId="74B3F783" w14:textId="47A132A2" w:rsidR="00F621C3" w:rsidRPr="00260C0C" w:rsidRDefault="007F051A" w:rsidP="009163FC">
            <w:pPr>
              <w:rPr>
                <w:rFonts w:asciiTheme="majorHAnsi" w:hAnsiTheme="majorHAnsi"/>
                <w:bCs/>
                <w:sz w:val="19"/>
                <w:szCs w:val="19"/>
              </w:rPr>
            </w:pPr>
            <w:r>
              <w:rPr>
                <w:rFonts w:asciiTheme="majorHAnsi" w:hAnsiTheme="majorHAnsi"/>
                <w:bCs/>
                <w:sz w:val="19"/>
                <w:szCs w:val="19"/>
              </w:rPr>
              <w:t>Yes</w:t>
            </w:r>
          </w:p>
        </w:tc>
      </w:tr>
      <w:tr w:rsidR="00F621C3" w:rsidRPr="00260C0C"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260C0C" w:rsidRDefault="00F621C3" w:rsidP="009163FC">
            <w:pPr>
              <w:jc w:val="center"/>
              <w:rPr>
                <w:rFonts w:ascii="Cambria" w:hAnsi="Cambria"/>
                <w:bCs/>
                <w:color w:val="FFFFFF" w:themeColor="background1"/>
                <w:sz w:val="19"/>
                <w:szCs w:val="19"/>
              </w:rPr>
            </w:pPr>
            <w:r w:rsidRPr="00260C0C">
              <w:rPr>
                <w:rFonts w:ascii="Cambria" w:hAnsi="Cambria"/>
                <w:bCs/>
                <w:i/>
                <w:color w:val="FFFFFF" w:themeColor="background1"/>
                <w:sz w:val="19"/>
                <w:szCs w:val="19"/>
              </w:rPr>
              <w:t>Ratione materiae</w:t>
            </w:r>
            <w:r w:rsidRPr="00260C0C">
              <w:rPr>
                <w:rFonts w:ascii="Cambria" w:hAnsi="Cambria"/>
                <w:bCs/>
                <w:color w:val="FFFFFF" w:themeColor="background1"/>
                <w:sz w:val="19"/>
                <w:szCs w:val="19"/>
              </w:rPr>
              <w:t>:</w:t>
            </w:r>
          </w:p>
        </w:tc>
        <w:tc>
          <w:tcPr>
            <w:tcW w:w="6570" w:type="dxa"/>
            <w:vAlign w:val="center"/>
          </w:tcPr>
          <w:p w14:paraId="64B3F199" w14:textId="54F0941A" w:rsidR="00F621C3" w:rsidRPr="00260C0C" w:rsidRDefault="007F051A" w:rsidP="009163FC">
            <w:pPr>
              <w:jc w:val="both"/>
              <w:rPr>
                <w:rFonts w:asciiTheme="majorHAnsi" w:hAnsiTheme="majorHAnsi"/>
                <w:bCs/>
                <w:sz w:val="19"/>
                <w:szCs w:val="19"/>
              </w:rPr>
            </w:pPr>
            <w:r>
              <w:rPr>
                <w:rFonts w:asciiTheme="majorHAnsi" w:hAnsiTheme="majorHAnsi"/>
                <w:bCs/>
                <w:sz w:val="19"/>
                <w:szCs w:val="19"/>
              </w:rPr>
              <w:t xml:space="preserve">Yes, </w:t>
            </w:r>
            <w:r w:rsidRPr="007F051A">
              <w:rPr>
                <w:rFonts w:asciiTheme="majorHAnsi" w:hAnsiTheme="majorHAnsi"/>
                <w:bCs/>
                <w:sz w:val="19"/>
                <w:szCs w:val="19"/>
              </w:rPr>
              <w:t>American Declaration (ratification of the OAS Charter on June 19, 1951)</w:t>
            </w:r>
          </w:p>
        </w:tc>
      </w:tr>
    </w:tbl>
    <w:p w14:paraId="0408D4CD" w14:textId="54A61356" w:rsidR="00F621C3" w:rsidRPr="00260C0C" w:rsidRDefault="00F621C3" w:rsidP="00C355B4">
      <w:pPr>
        <w:spacing w:before="120" w:after="120"/>
        <w:ind w:firstLine="720"/>
        <w:jc w:val="both"/>
        <w:rPr>
          <w:rFonts w:asciiTheme="majorHAnsi" w:hAnsiTheme="majorHAnsi"/>
          <w:b/>
          <w:bCs/>
          <w:sz w:val="20"/>
          <w:szCs w:val="20"/>
        </w:rPr>
      </w:pPr>
      <w:r w:rsidRPr="00260C0C">
        <w:rPr>
          <w:rFonts w:asciiTheme="majorHAnsi" w:hAnsiTheme="majorHAnsi"/>
          <w:b/>
          <w:bCs/>
          <w:sz w:val="20"/>
          <w:szCs w:val="20"/>
        </w:rPr>
        <w:t xml:space="preserve">IV. </w:t>
      </w:r>
      <w:r w:rsidRPr="00260C0C">
        <w:rPr>
          <w:rFonts w:asciiTheme="majorHAnsi" w:hAnsiTheme="majorHAnsi"/>
          <w:b/>
          <w:bCs/>
          <w:sz w:val="20"/>
          <w:szCs w:val="20"/>
        </w:rPr>
        <w:tab/>
        <w:t xml:space="preserve">DUPLICATION OF PROCEDURES AND INTERNATIONAL </w:t>
      </w:r>
      <w:r w:rsidRPr="00260C0C">
        <w:rPr>
          <w:rFonts w:asciiTheme="majorHAnsi" w:hAnsiTheme="majorHAnsi"/>
          <w:b/>
          <w:bCs/>
          <w:i/>
          <w:sz w:val="20"/>
          <w:szCs w:val="20"/>
        </w:rPr>
        <w:t>RES JUDICATA</w:t>
      </w:r>
      <w:r w:rsidRPr="00260C0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260C0C" w14:paraId="4091A423" w14:textId="77777777" w:rsidTr="0045017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260C0C" w:rsidRDefault="00F621C3" w:rsidP="008546E5">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 xml:space="preserve">Duplication of procedures and </w:t>
            </w:r>
            <w:r w:rsidR="008546E5" w:rsidRPr="00260C0C">
              <w:rPr>
                <w:rFonts w:ascii="Cambria" w:hAnsi="Cambria"/>
                <w:bCs/>
                <w:color w:val="FFFFFF" w:themeColor="background1"/>
                <w:sz w:val="19"/>
                <w:szCs w:val="19"/>
              </w:rPr>
              <w:t>i</w:t>
            </w:r>
            <w:r w:rsidRPr="00260C0C">
              <w:rPr>
                <w:rFonts w:ascii="Cambria" w:hAnsi="Cambria"/>
                <w:bCs/>
                <w:color w:val="FFFFFF" w:themeColor="background1"/>
                <w:sz w:val="19"/>
                <w:szCs w:val="19"/>
              </w:rPr>
              <w:t xml:space="preserve">nternational </w:t>
            </w:r>
            <w:r w:rsidRPr="00260C0C">
              <w:rPr>
                <w:rFonts w:ascii="Cambria" w:hAnsi="Cambria"/>
                <w:bCs/>
                <w:i/>
                <w:color w:val="FFFFFF" w:themeColor="background1"/>
                <w:sz w:val="19"/>
                <w:szCs w:val="19"/>
              </w:rPr>
              <w:t>res judicata</w:t>
            </w:r>
          </w:p>
        </w:tc>
        <w:tc>
          <w:tcPr>
            <w:tcW w:w="6570" w:type="dxa"/>
            <w:vAlign w:val="center"/>
          </w:tcPr>
          <w:p w14:paraId="4773CD23" w14:textId="21F45219" w:rsidR="00F621C3" w:rsidRPr="00260C0C" w:rsidRDefault="006E2CC9" w:rsidP="007561FC">
            <w:pPr>
              <w:jc w:val="both"/>
              <w:rPr>
                <w:rFonts w:ascii="Cambria" w:hAnsi="Cambria"/>
                <w:bCs/>
                <w:sz w:val="19"/>
                <w:szCs w:val="19"/>
              </w:rPr>
            </w:pPr>
            <w:r>
              <w:rPr>
                <w:rFonts w:ascii="Cambria" w:hAnsi="Cambria"/>
                <w:bCs/>
                <w:sz w:val="19"/>
                <w:szCs w:val="19"/>
              </w:rPr>
              <w:t>No</w:t>
            </w:r>
          </w:p>
        </w:tc>
      </w:tr>
      <w:tr w:rsidR="00F621C3" w:rsidRPr="00260C0C" w14:paraId="24B3B5A9" w14:textId="77777777" w:rsidTr="0045017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260C0C" w:rsidRDefault="00F621C3" w:rsidP="009163FC">
            <w:pPr>
              <w:jc w:val="center"/>
              <w:rPr>
                <w:rFonts w:ascii="Cambria" w:hAnsi="Cambria"/>
                <w:bCs/>
                <w:i/>
                <w:color w:val="FFFFFF" w:themeColor="background1"/>
                <w:sz w:val="19"/>
                <w:szCs w:val="19"/>
              </w:rPr>
            </w:pPr>
            <w:r w:rsidRPr="00260C0C">
              <w:rPr>
                <w:rFonts w:ascii="Cambria" w:hAnsi="Cambria"/>
                <w:bCs/>
                <w:color w:val="FFFFFF" w:themeColor="background1"/>
                <w:sz w:val="19"/>
                <w:szCs w:val="19"/>
              </w:rPr>
              <w:t>Rights declared admissible</w:t>
            </w:r>
          </w:p>
        </w:tc>
        <w:tc>
          <w:tcPr>
            <w:tcW w:w="6570" w:type="dxa"/>
            <w:vAlign w:val="center"/>
          </w:tcPr>
          <w:p w14:paraId="33BE4040" w14:textId="19A3D171" w:rsidR="00F621C3" w:rsidRPr="00260C0C" w:rsidRDefault="007561FC" w:rsidP="007561FC">
            <w:pPr>
              <w:jc w:val="both"/>
              <w:rPr>
                <w:rFonts w:ascii="Cambria" w:hAnsi="Cambria"/>
                <w:bCs/>
                <w:sz w:val="19"/>
                <w:szCs w:val="19"/>
              </w:rPr>
            </w:pPr>
            <w:r w:rsidRPr="007561FC">
              <w:rPr>
                <w:rFonts w:ascii="Cambria" w:hAnsi="Cambria"/>
                <w:bCs/>
                <w:sz w:val="19"/>
                <w:szCs w:val="19"/>
              </w:rPr>
              <w:t>Articles I (life, liberty and personal security), II (equality before law), XI (preservation of health and well-being), XVII (recognition of juridical personality and civil rights), XVIII (fair trial), XXIV (petition), XXV (protection from arbitrary detention), and XXVI (due process of law) of the American Declaration</w:t>
            </w:r>
          </w:p>
        </w:tc>
      </w:tr>
      <w:tr w:rsidR="00F621C3" w:rsidRPr="00260C0C" w14:paraId="4DFB74FC" w14:textId="77777777" w:rsidTr="0045017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260C0C" w:rsidRDefault="00F621C3" w:rsidP="008546E5">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 xml:space="preserve">Exhaustion </w:t>
            </w:r>
            <w:r w:rsidR="008546E5" w:rsidRPr="00260C0C">
              <w:rPr>
                <w:rFonts w:ascii="Cambria" w:hAnsi="Cambria"/>
                <w:bCs/>
                <w:color w:val="FFFFFF" w:themeColor="background1"/>
                <w:sz w:val="19"/>
                <w:szCs w:val="19"/>
              </w:rPr>
              <w:t>or exception to the exhaustion of remedies</w:t>
            </w:r>
            <w:r w:rsidRPr="00260C0C">
              <w:rPr>
                <w:rFonts w:ascii="Cambria" w:hAnsi="Cambria"/>
                <w:bCs/>
                <w:color w:val="FFFFFF" w:themeColor="background1"/>
                <w:sz w:val="19"/>
                <w:szCs w:val="19"/>
              </w:rPr>
              <w:t xml:space="preserve"> </w:t>
            </w:r>
          </w:p>
        </w:tc>
        <w:tc>
          <w:tcPr>
            <w:tcW w:w="6570" w:type="dxa"/>
            <w:vAlign w:val="center"/>
          </w:tcPr>
          <w:p w14:paraId="432DC56B" w14:textId="1CF9A10F" w:rsidR="00F621C3" w:rsidRPr="00260C0C" w:rsidRDefault="00450174" w:rsidP="002F3A29">
            <w:pPr>
              <w:jc w:val="both"/>
              <w:rPr>
                <w:rFonts w:ascii="Cambria" w:hAnsi="Cambria"/>
                <w:bCs/>
                <w:sz w:val="19"/>
                <w:szCs w:val="19"/>
              </w:rPr>
            </w:pPr>
            <w:r>
              <w:rPr>
                <w:rFonts w:ascii="Cambria" w:hAnsi="Cambria"/>
                <w:bCs/>
                <w:sz w:val="19"/>
                <w:szCs w:val="19"/>
              </w:rPr>
              <w:t>Yes, exceptions set forth in Articles 31.2</w:t>
            </w:r>
            <w:r w:rsidR="002F3A29">
              <w:rPr>
                <w:rFonts w:ascii="Cambria" w:hAnsi="Cambria"/>
                <w:bCs/>
                <w:sz w:val="19"/>
                <w:szCs w:val="19"/>
              </w:rPr>
              <w:t>.a</w:t>
            </w:r>
            <w:r>
              <w:rPr>
                <w:rFonts w:ascii="Cambria" w:hAnsi="Cambria"/>
                <w:bCs/>
                <w:sz w:val="19"/>
                <w:szCs w:val="19"/>
              </w:rPr>
              <w:t xml:space="preserve"> and b apply</w:t>
            </w:r>
          </w:p>
        </w:tc>
      </w:tr>
      <w:tr w:rsidR="00F621C3" w:rsidRPr="00260C0C" w14:paraId="6D900199" w14:textId="77777777" w:rsidTr="0045017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260C0C" w:rsidRDefault="008546E5" w:rsidP="009163FC">
            <w:pPr>
              <w:jc w:val="center"/>
              <w:rPr>
                <w:rFonts w:ascii="Cambria" w:hAnsi="Cambria"/>
                <w:bCs/>
                <w:color w:val="FFFFFF" w:themeColor="background1"/>
                <w:sz w:val="19"/>
                <w:szCs w:val="19"/>
              </w:rPr>
            </w:pPr>
            <w:r w:rsidRPr="00260C0C">
              <w:rPr>
                <w:rFonts w:ascii="Cambria" w:hAnsi="Cambria"/>
                <w:bCs/>
                <w:color w:val="FFFFFF" w:themeColor="background1"/>
                <w:sz w:val="19"/>
                <w:szCs w:val="19"/>
              </w:rPr>
              <w:t>Timeliness of the petition</w:t>
            </w:r>
          </w:p>
        </w:tc>
        <w:tc>
          <w:tcPr>
            <w:tcW w:w="6570" w:type="dxa"/>
            <w:vAlign w:val="center"/>
          </w:tcPr>
          <w:p w14:paraId="6A26CCE9" w14:textId="28D769CE" w:rsidR="00F621C3" w:rsidRPr="00260C0C" w:rsidRDefault="00450174" w:rsidP="007561FC">
            <w:pPr>
              <w:jc w:val="both"/>
              <w:rPr>
                <w:rFonts w:asciiTheme="majorHAnsi" w:hAnsiTheme="majorHAnsi"/>
                <w:bCs/>
                <w:sz w:val="19"/>
                <w:szCs w:val="19"/>
              </w:rPr>
            </w:pPr>
            <w:r>
              <w:rPr>
                <w:rFonts w:asciiTheme="majorHAnsi" w:hAnsiTheme="majorHAnsi"/>
                <w:bCs/>
                <w:sz w:val="19"/>
                <w:szCs w:val="19"/>
              </w:rPr>
              <w:t>Yes, under the terms of Section VI</w:t>
            </w:r>
          </w:p>
        </w:tc>
      </w:tr>
    </w:tbl>
    <w:p w14:paraId="629E2DE8" w14:textId="7D56CF7F" w:rsidR="00F621C3" w:rsidRPr="00260C0C" w:rsidRDefault="00F621C3" w:rsidP="00C355B4">
      <w:pPr>
        <w:spacing w:before="120" w:after="120"/>
        <w:ind w:firstLine="720"/>
        <w:jc w:val="both"/>
        <w:rPr>
          <w:rFonts w:asciiTheme="majorHAnsi" w:hAnsiTheme="majorHAnsi"/>
          <w:b/>
          <w:sz w:val="20"/>
          <w:szCs w:val="20"/>
        </w:rPr>
      </w:pPr>
      <w:r w:rsidRPr="00260C0C">
        <w:rPr>
          <w:rFonts w:asciiTheme="majorHAnsi" w:hAnsiTheme="majorHAnsi"/>
          <w:b/>
          <w:sz w:val="20"/>
          <w:szCs w:val="20"/>
        </w:rPr>
        <w:t xml:space="preserve">V. </w:t>
      </w:r>
      <w:r w:rsidRPr="00260C0C">
        <w:rPr>
          <w:rFonts w:asciiTheme="majorHAnsi" w:hAnsiTheme="majorHAnsi"/>
          <w:b/>
          <w:sz w:val="20"/>
          <w:szCs w:val="20"/>
        </w:rPr>
        <w:tab/>
      </w:r>
      <w:r w:rsidR="003D6EE0" w:rsidRPr="00260C0C">
        <w:rPr>
          <w:rFonts w:asciiTheme="majorHAnsi" w:hAnsiTheme="majorHAnsi"/>
          <w:b/>
          <w:sz w:val="20"/>
          <w:szCs w:val="20"/>
        </w:rPr>
        <w:t xml:space="preserve">SUMMARY OF </w:t>
      </w:r>
      <w:r w:rsidR="00706858" w:rsidRPr="00260C0C">
        <w:rPr>
          <w:rFonts w:asciiTheme="majorHAnsi" w:hAnsiTheme="majorHAnsi"/>
          <w:b/>
          <w:sz w:val="20"/>
          <w:szCs w:val="20"/>
        </w:rPr>
        <w:t xml:space="preserve">ALLEGED </w:t>
      </w:r>
      <w:r w:rsidRPr="00260C0C">
        <w:rPr>
          <w:rFonts w:asciiTheme="majorHAnsi" w:hAnsiTheme="majorHAnsi"/>
          <w:b/>
          <w:sz w:val="20"/>
          <w:szCs w:val="20"/>
        </w:rPr>
        <w:t xml:space="preserve">FACTS </w:t>
      </w:r>
    </w:p>
    <w:p w14:paraId="54A9AD95" w14:textId="2F7EBA0A" w:rsidR="009B751C" w:rsidRPr="00F71B51" w:rsidRDefault="00434C9D" w:rsidP="006D7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71B51">
        <w:rPr>
          <w:rFonts w:ascii="Cambria" w:hAnsi="Cambria"/>
          <w:sz w:val="20"/>
          <w:szCs w:val="20"/>
        </w:rPr>
        <w:t xml:space="preserve">The petitioner </w:t>
      </w:r>
      <w:r w:rsidR="00F71B51" w:rsidRPr="00F71B51">
        <w:rPr>
          <w:rFonts w:ascii="Cambria" w:hAnsi="Cambria"/>
          <w:sz w:val="20"/>
          <w:szCs w:val="20"/>
        </w:rPr>
        <w:t>submits</w:t>
      </w:r>
      <w:r w:rsidRPr="00F71B51">
        <w:rPr>
          <w:rFonts w:ascii="Cambria" w:hAnsi="Cambria"/>
          <w:sz w:val="20"/>
          <w:szCs w:val="20"/>
        </w:rPr>
        <w:t xml:space="preserve"> that the conditions of detention and circumstances of confinement at </w:t>
      </w:r>
      <w:r w:rsidR="00121B93" w:rsidRPr="00F71B51">
        <w:rPr>
          <w:rFonts w:ascii="Cambria" w:hAnsi="Cambria"/>
          <w:sz w:val="20"/>
          <w:szCs w:val="20"/>
        </w:rPr>
        <w:t>the Administrative Maximum detention center</w:t>
      </w:r>
      <w:r w:rsidR="00B340BE">
        <w:rPr>
          <w:rFonts w:ascii="Cambria" w:hAnsi="Cambria"/>
          <w:sz w:val="20"/>
          <w:szCs w:val="20"/>
        </w:rPr>
        <w:t xml:space="preserve"> </w:t>
      </w:r>
      <w:r w:rsidR="00B340BE" w:rsidRPr="00F71B51">
        <w:rPr>
          <w:rFonts w:ascii="Cambria" w:hAnsi="Cambria"/>
          <w:sz w:val="20"/>
          <w:szCs w:val="20"/>
        </w:rPr>
        <w:t>(</w:t>
      </w:r>
      <w:r w:rsidR="00B340BE">
        <w:rPr>
          <w:rFonts w:ascii="Cambria" w:hAnsi="Cambria"/>
          <w:sz w:val="20"/>
          <w:szCs w:val="20"/>
        </w:rPr>
        <w:t>hereinafter “</w:t>
      </w:r>
      <w:r w:rsidR="00B340BE" w:rsidRPr="00E70315">
        <w:rPr>
          <w:rFonts w:ascii="Cambria" w:hAnsi="Cambria"/>
          <w:sz w:val="20"/>
          <w:szCs w:val="20"/>
        </w:rPr>
        <w:t>ADX</w:t>
      </w:r>
      <w:r w:rsidR="00B340BE">
        <w:rPr>
          <w:rFonts w:ascii="Cambria" w:hAnsi="Cambria"/>
          <w:sz w:val="20"/>
          <w:szCs w:val="20"/>
        </w:rPr>
        <w:t>”</w:t>
      </w:r>
      <w:r w:rsidR="00B340BE" w:rsidRPr="00F71B51">
        <w:rPr>
          <w:rFonts w:ascii="Cambria" w:hAnsi="Cambria"/>
          <w:sz w:val="20"/>
          <w:szCs w:val="20"/>
        </w:rPr>
        <w:t xml:space="preserve">) </w:t>
      </w:r>
      <w:r w:rsidR="00121B93" w:rsidRPr="00F71B51">
        <w:rPr>
          <w:rFonts w:ascii="Cambria" w:hAnsi="Cambria"/>
          <w:sz w:val="20"/>
          <w:szCs w:val="20"/>
        </w:rPr>
        <w:t>in Florence, Colorado,</w:t>
      </w:r>
      <w:r w:rsidRPr="00F71B51">
        <w:rPr>
          <w:rFonts w:ascii="Cambria" w:hAnsi="Cambria"/>
          <w:sz w:val="20"/>
          <w:szCs w:val="20"/>
        </w:rPr>
        <w:t xml:space="preserve"> violates the</w:t>
      </w:r>
      <w:r w:rsidR="00F71B51" w:rsidRPr="00F71B51">
        <w:rPr>
          <w:rFonts w:ascii="Cambria" w:hAnsi="Cambria"/>
          <w:sz w:val="20"/>
          <w:szCs w:val="20"/>
        </w:rPr>
        <w:t xml:space="preserve"> inmates’</w:t>
      </w:r>
      <w:r w:rsidR="00E70315">
        <w:rPr>
          <w:rFonts w:ascii="Cambria" w:hAnsi="Cambria"/>
          <w:sz w:val="20"/>
          <w:szCs w:val="20"/>
        </w:rPr>
        <w:t xml:space="preserve"> right</w:t>
      </w:r>
      <w:r w:rsidRPr="00F71B51">
        <w:rPr>
          <w:rFonts w:ascii="Cambria" w:hAnsi="Cambria"/>
          <w:sz w:val="20"/>
          <w:szCs w:val="20"/>
        </w:rPr>
        <w:t xml:space="preserve"> to be free from cruel, infamous or unusual punishment</w:t>
      </w:r>
      <w:r w:rsidR="00E70315">
        <w:rPr>
          <w:rFonts w:ascii="Cambria" w:hAnsi="Cambria"/>
          <w:sz w:val="20"/>
          <w:szCs w:val="20"/>
        </w:rPr>
        <w:t>,</w:t>
      </w:r>
      <w:r w:rsidRPr="00F71B51">
        <w:rPr>
          <w:rFonts w:ascii="Cambria" w:hAnsi="Cambria"/>
          <w:sz w:val="20"/>
          <w:szCs w:val="20"/>
        </w:rPr>
        <w:t xml:space="preserve"> and</w:t>
      </w:r>
      <w:r w:rsidR="00E70315">
        <w:rPr>
          <w:rFonts w:ascii="Cambria" w:hAnsi="Cambria"/>
          <w:sz w:val="20"/>
          <w:szCs w:val="20"/>
        </w:rPr>
        <w:t xml:space="preserve"> right</w:t>
      </w:r>
      <w:r w:rsidRPr="00F71B51">
        <w:rPr>
          <w:rFonts w:ascii="Cambria" w:hAnsi="Cambria"/>
          <w:sz w:val="20"/>
          <w:szCs w:val="20"/>
        </w:rPr>
        <w:t xml:space="preserve"> to humane treatment</w:t>
      </w:r>
      <w:r w:rsidR="00506822">
        <w:rPr>
          <w:rFonts w:ascii="Cambria" w:hAnsi="Cambria"/>
          <w:sz w:val="20"/>
          <w:szCs w:val="20"/>
        </w:rPr>
        <w:t>. It contend</w:t>
      </w:r>
      <w:r w:rsidR="00602DBB">
        <w:rPr>
          <w:rFonts w:ascii="Cambria" w:hAnsi="Cambria"/>
          <w:sz w:val="20"/>
          <w:szCs w:val="20"/>
        </w:rPr>
        <w:t>s</w:t>
      </w:r>
      <w:r w:rsidR="00506822">
        <w:rPr>
          <w:rFonts w:ascii="Cambria" w:hAnsi="Cambria"/>
          <w:sz w:val="20"/>
          <w:szCs w:val="20"/>
        </w:rPr>
        <w:t xml:space="preserve"> </w:t>
      </w:r>
      <w:r w:rsidR="00F71B51" w:rsidRPr="00F71B51">
        <w:rPr>
          <w:rFonts w:ascii="Cambria" w:hAnsi="Cambria"/>
          <w:sz w:val="20"/>
          <w:szCs w:val="20"/>
        </w:rPr>
        <w:t>that the prisoners’</w:t>
      </w:r>
      <w:r w:rsidR="00EA44F9">
        <w:rPr>
          <w:rFonts w:ascii="Cambria" w:hAnsi="Cambria"/>
          <w:sz w:val="20"/>
          <w:szCs w:val="20"/>
        </w:rPr>
        <w:t xml:space="preserve"> </w:t>
      </w:r>
      <w:r w:rsidR="00F71B51" w:rsidRPr="00F71B51">
        <w:rPr>
          <w:rFonts w:ascii="Cambria" w:hAnsi="Cambria"/>
          <w:sz w:val="20"/>
          <w:szCs w:val="20"/>
        </w:rPr>
        <w:t xml:space="preserve">inability to gain entrance to the </w:t>
      </w:r>
      <w:r w:rsidR="006D7527" w:rsidRPr="006D7527">
        <w:rPr>
          <w:rFonts w:ascii="Cambria" w:hAnsi="Cambria"/>
          <w:sz w:val="20"/>
          <w:szCs w:val="20"/>
        </w:rPr>
        <w:t>Step Down Unit Program (hereinafter “the Program”)</w:t>
      </w:r>
      <w:r w:rsidR="00F71B51" w:rsidRPr="00F71B51">
        <w:rPr>
          <w:rFonts w:ascii="Cambria" w:hAnsi="Cambria"/>
          <w:sz w:val="20"/>
          <w:szCs w:val="20"/>
        </w:rPr>
        <w:t xml:space="preserve">, aimed at </w:t>
      </w:r>
      <w:r w:rsidR="002941D2">
        <w:rPr>
          <w:rFonts w:ascii="Cambria" w:hAnsi="Cambria"/>
          <w:sz w:val="20"/>
          <w:szCs w:val="20"/>
        </w:rPr>
        <w:t>allowing the inmates to earn their way into less restrictive facilities by showing good behavior</w:t>
      </w:r>
      <w:r w:rsidR="00F71B51" w:rsidRPr="00F71B51">
        <w:rPr>
          <w:rFonts w:ascii="Cambria" w:hAnsi="Cambria"/>
          <w:sz w:val="20"/>
          <w:szCs w:val="20"/>
        </w:rPr>
        <w:t>, violates their right to due process</w:t>
      </w:r>
      <w:r w:rsidR="008D6117">
        <w:rPr>
          <w:rFonts w:ascii="Cambria" w:hAnsi="Cambria"/>
          <w:sz w:val="20"/>
          <w:szCs w:val="20"/>
        </w:rPr>
        <w:t xml:space="preserve"> and is discriminatory</w:t>
      </w:r>
      <w:r w:rsidR="00F71B51" w:rsidRPr="00F71B51">
        <w:rPr>
          <w:rFonts w:ascii="Cambria" w:hAnsi="Cambria"/>
          <w:sz w:val="20"/>
          <w:szCs w:val="20"/>
        </w:rPr>
        <w:t xml:space="preserve">. </w:t>
      </w:r>
      <w:r w:rsidR="00506822">
        <w:rPr>
          <w:rFonts w:ascii="Cambria" w:hAnsi="Cambria"/>
          <w:sz w:val="20"/>
          <w:szCs w:val="20"/>
        </w:rPr>
        <w:t>Finally, i</w:t>
      </w:r>
      <w:r w:rsidR="00F71B51" w:rsidRPr="00F71B51">
        <w:rPr>
          <w:rFonts w:ascii="Cambria" w:hAnsi="Cambria"/>
          <w:sz w:val="20"/>
          <w:szCs w:val="20"/>
        </w:rPr>
        <w:t xml:space="preserve">t </w:t>
      </w:r>
      <w:r w:rsidR="00506822">
        <w:rPr>
          <w:rFonts w:ascii="Cambria" w:hAnsi="Cambria"/>
          <w:sz w:val="20"/>
          <w:szCs w:val="20"/>
        </w:rPr>
        <w:t>submits</w:t>
      </w:r>
      <w:r w:rsidR="00F71B51" w:rsidRPr="00F71B51">
        <w:rPr>
          <w:rFonts w:ascii="Cambria" w:hAnsi="Cambria"/>
          <w:sz w:val="20"/>
          <w:szCs w:val="20"/>
        </w:rPr>
        <w:t xml:space="preserve"> </w:t>
      </w:r>
      <w:r w:rsidR="00F71B51">
        <w:rPr>
          <w:rFonts w:ascii="Cambria" w:hAnsi="Cambria"/>
          <w:sz w:val="20"/>
          <w:szCs w:val="20"/>
        </w:rPr>
        <w:t>t</w:t>
      </w:r>
      <w:r w:rsidR="00F71B51" w:rsidRPr="00F71B51">
        <w:rPr>
          <w:rFonts w:ascii="Cambria" w:hAnsi="Cambria"/>
          <w:sz w:val="20"/>
          <w:szCs w:val="20"/>
        </w:rPr>
        <w:t>hat the transfer of prisoners convicted of terrorism related offences to</w:t>
      </w:r>
      <w:r w:rsidR="005A2F04">
        <w:rPr>
          <w:rFonts w:ascii="Cambria" w:hAnsi="Cambria"/>
          <w:sz w:val="20"/>
          <w:szCs w:val="20"/>
        </w:rPr>
        <w:t xml:space="preserve"> the</w:t>
      </w:r>
      <w:r w:rsidR="00F71B51" w:rsidRPr="00F71B51">
        <w:rPr>
          <w:rFonts w:ascii="Cambria" w:hAnsi="Cambria"/>
          <w:sz w:val="20"/>
          <w:szCs w:val="20"/>
        </w:rPr>
        <w:t xml:space="preserve"> ADX</w:t>
      </w:r>
      <w:r w:rsidR="005A2F04">
        <w:rPr>
          <w:rFonts w:ascii="Cambria" w:hAnsi="Cambria"/>
          <w:sz w:val="20"/>
          <w:szCs w:val="20"/>
        </w:rPr>
        <w:t xml:space="preserve"> facility</w:t>
      </w:r>
      <w:r w:rsidR="008068CD">
        <w:rPr>
          <w:rFonts w:ascii="Cambria" w:hAnsi="Cambria"/>
          <w:sz w:val="20"/>
          <w:szCs w:val="20"/>
        </w:rPr>
        <w:t>,</w:t>
      </w:r>
      <w:r w:rsidR="005A2F04">
        <w:rPr>
          <w:rFonts w:ascii="Cambria" w:hAnsi="Cambria"/>
          <w:sz w:val="20"/>
          <w:szCs w:val="20"/>
        </w:rPr>
        <w:t xml:space="preserve"> irrespective of the threat they posed to either the prison </w:t>
      </w:r>
      <w:r w:rsidR="005A2F04">
        <w:rPr>
          <w:rFonts w:ascii="Cambria" w:hAnsi="Cambria"/>
          <w:sz w:val="20"/>
          <w:szCs w:val="20"/>
        </w:rPr>
        <w:lastRenderedPageBreak/>
        <w:t>population or the general public,</w:t>
      </w:r>
      <w:r w:rsidR="00F71B51" w:rsidRPr="00F71B51">
        <w:rPr>
          <w:rFonts w:ascii="Cambria" w:hAnsi="Cambria"/>
          <w:sz w:val="20"/>
          <w:szCs w:val="20"/>
        </w:rPr>
        <w:t xml:space="preserve"> violates the right to equal protection before the law</w:t>
      </w:r>
      <w:r w:rsidR="009B751C" w:rsidRPr="00260C0C">
        <w:rPr>
          <w:rStyle w:val="FootnoteReference"/>
          <w:rFonts w:ascii="Cambria" w:hAnsi="Cambria"/>
          <w:sz w:val="20"/>
          <w:szCs w:val="20"/>
        </w:rPr>
        <w:footnoteReference w:id="5"/>
      </w:r>
      <w:r w:rsidR="009B751C" w:rsidRPr="00F71B51">
        <w:rPr>
          <w:rFonts w:ascii="Cambria" w:hAnsi="Cambria"/>
          <w:sz w:val="20"/>
          <w:szCs w:val="20"/>
        </w:rPr>
        <w:t>.</w:t>
      </w:r>
      <w:r w:rsidR="00F123F1" w:rsidRPr="00F71B51">
        <w:rPr>
          <w:rFonts w:ascii="Cambria" w:hAnsi="Cambria"/>
          <w:sz w:val="20"/>
          <w:szCs w:val="20"/>
        </w:rPr>
        <w:t xml:space="preserve"> </w:t>
      </w:r>
      <w:r w:rsidR="00EC4DA4">
        <w:rPr>
          <w:rFonts w:ascii="Cambria" w:hAnsi="Cambria"/>
          <w:sz w:val="20"/>
          <w:szCs w:val="20"/>
        </w:rPr>
        <w:t xml:space="preserve">The petitioner </w:t>
      </w:r>
      <w:r w:rsidR="0050559E">
        <w:rPr>
          <w:rFonts w:ascii="Cambria" w:hAnsi="Cambria"/>
          <w:sz w:val="20"/>
          <w:szCs w:val="20"/>
        </w:rPr>
        <w:t>lists seven inmates (</w:t>
      </w:r>
      <w:r w:rsidR="00F929F9">
        <w:rPr>
          <w:rFonts w:ascii="Cambria" w:hAnsi="Cambria"/>
          <w:sz w:val="20"/>
          <w:szCs w:val="20"/>
        </w:rPr>
        <w:t>hereinafter</w:t>
      </w:r>
      <w:r w:rsidR="0050559E">
        <w:rPr>
          <w:rFonts w:ascii="Cambria" w:hAnsi="Cambria"/>
          <w:sz w:val="20"/>
          <w:szCs w:val="20"/>
        </w:rPr>
        <w:t xml:space="preserve"> “the alleged victims”) </w:t>
      </w:r>
      <w:r w:rsidR="008068CD">
        <w:rPr>
          <w:rFonts w:ascii="Cambria" w:hAnsi="Cambria"/>
          <w:sz w:val="20"/>
          <w:szCs w:val="20"/>
        </w:rPr>
        <w:t>still held at</w:t>
      </w:r>
      <w:r w:rsidR="0050559E" w:rsidRPr="0050559E">
        <w:rPr>
          <w:rFonts w:ascii="Cambria" w:hAnsi="Cambria"/>
          <w:sz w:val="20"/>
          <w:szCs w:val="20"/>
        </w:rPr>
        <w:t xml:space="preserve"> ADX</w:t>
      </w:r>
      <w:r w:rsidR="0050559E">
        <w:rPr>
          <w:rFonts w:ascii="Cambria" w:hAnsi="Cambria"/>
          <w:sz w:val="20"/>
          <w:szCs w:val="20"/>
        </w:rPr>
        <w:t>.</w:t>
      </w:r>
    </w:p>
    <w:p w14:paraId="187A52F2" w14:textId="09F610F3" w:rsidR="00E44B54" w:rsidRPr="009130F2" w:rsidRDefault="006771CF" w:rsidP="00913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60F05">
        <w:rPr>
          <w:rFonts w:ascii="Cambria" w:hAnsi="Cambria"/>
          <w:sz w:val="20"/>
          <w:szCs w:val="20"/>
        </w:rPr>
        <w:t>The</w:t>
      </w:r>
      <w:r w:rsidR="00F929F9" w:rsidRPr="00060F05">
        <w:rPr>
          <w:rFonts w:ascii="Cambria" w:hAnsi="Cambria"/>
          <w:sz w:val="20"/>
          <w:szCs w:val="20"/>
        </w:rPr>
        <w:t xml:space="preserve"> petitioner</w:t>
      </w:r>
      <w:r w:rsidRPr="00060F05">
        <w:rPr>
          <w:rFonts w:ascii="Cambria" w:hAnsi="Cambria"/>
          <w:sz w:val="20"/>
          <w:szCs w:val="20"/>
        </w:rPr>
        <w:t xml:space="preserve"> allege</w:t>
      </w:r>
      <w:r w:rsidR="00F929F9" w:rsidRPr="00060F05">
        <w:rPr>
          <w:rFonts w:ascii="Cambria" w:hAnsi="Cambria"/>
          <w:sz w:val="20"/>
          <w:szCs w:val="20"/>
        </w:rPr>
        <w:t>s</w:t>
      </w:r>
      <w:r w:rsidRPr="00060F05">
        <w:rPr>
          <w:rFonts w:ascii="Cambria" w:hAnsi="Cambria"/>
          <w:sz w:val="20"/>
          <w:szCs w:val="20"/>
        </w:rPr>
        <w:t xml:space="preserve"> that, although held in “general population” units, </w:t>
      </w:r>
      <w:r w:rsidR="00694346" w:rsidRPr="00060F05">
        <w:rPr>
          <w:rFonts w:ascii="Cambria" w:hAnsi="Cambria"/>
          <w:sz w:val="20"/>
          <w:szCs w:val="20"/>
        </w:rPr>
        <w:t xml:space="preserve">the </w:t>
      </w:r>
      <w:r w:rsidR="00060F05" w:rsidRPr="00060F05">
        <w:rPr>
          <w:rFonts w:ascii="Cambria" w:hAnsi="Cambria"/>
          <w:sz w:val="20"/>
          <w:szCs w:val="20"/>
        </w:rPr>
        <w:t>inmates</w:t>
      </w:r>
      <w:r w:rsidRPr="00060F05">
        <w:rPr>
          <w:rFonts w:ascii="Cambria" w:hAnsi="Cambria"/>
          <w:sz w:val="20"/>
          <w:szCs w:val="20"/>
        </w:rPr>
        <w:t xml:space="preserve"> </w:t>
      </w:r>
      <w:r w:rsidR="00BA383D">
        <w:rPr>
          <w:rFonts w:ascii="Cambria" w:hAnsi="Cambria"/>
          <w:sz w:val="20"/>
          <w:szCs w:val="20"/>
        </w:rPr>
        <w:t xml:space="preserve">at ADX </w:t>
      </w:r>
      <w:r w:rsidRPr="00060F05">
        <w:rPr>
          <w:rFonts w:ascii="Cambria" w:hAnsi="Cambria"/>
          <w:sz w:val="20"/>
          <w:szCs w:val="20"/>
        </w:rPr>
        <w:t>spend at least 2</w:t>
      </w:r>
      <w:r w:rsidR="00B430B4" w:rsidRPr="00060F05">
        <w:rPr>
          <w:rFonts w:ascii="Cambria" w:hAnsi="Cambria"/>
          <w:sz w:val="20"/>
          <w:szCs w:val="20"/>
        </w:rPr>
        <w:t>2</w:t>
      </w:r>
      <w:r w:rsidRPr="00060F05">
        <w:rPr>
          <w:rFonts w:ascii="Cambria" w:hAnsi="Cambria"/>
          <w:sz w:val="20"/>
          <w:szCs w:val="20"/>
        </w:rPr>
        <w:t xml:space="preserve"> hours each da</w:t>
      </w:r>
      <w:r w:rsidR="007A2C16" w:rsidRPr="00060F05">
        <w:rPr>
          <w:rFonts w:ascii="Cambria" w:hAnsi="Cambria"/>
          <w:sz w:val="20"/>
          <w:szCs w:val="20"/>
        </w:rPr>
        <w:t>y</w:t>
      </w:r>
      <w:r w:rsidR="00B430B4" w:rsidRPr="00060F05">
        <w:rPr>
          <w:rFonts w:ascii="Cambria" w:hAnsi="Cambria"/>
          <w:sz w:val="20"/>
          <w:szCs w:val="20"/>
        </w:rPr>
        <w:t xml:space="preserve"> in isolation,</w:t>
      </w:r>
      <w:r w:rsidR="007A2C16" w:rsidRPr="00060F05">
        <w:rPr>
          <w:rFonts w:ascii="Cambria" w:hAnsi="Cambria"/>
          <w:sz w:val="20"/>
          <w:szCs w:val="20"/>
        </w:rPr>
        <w:t xml:space="preserve"> in cells of 5.9 square meters with a single narrow window, which provide no direct sunlight or fresh air. </w:t>
      </w:r>
      <w:r w:rsidR="00F929F9" w:rsidRPr="00060F05">
        <w:rPr>
          <w:rFonts w:ascii="Cambria" w:hAnsi="Cambria"/>
          <w:sz w:val="20"/>
          <w:szCs w:val="20"/>
        </w:rPr>
        <w:t>It submits that the</w:t>
      </w:r>
      <w:r w:rsidR="00B12C3D" w:rsidRPr="00060F05">
        <w:rPr>
          <w:rFonts w:ascii="Cambria" w:hAnsi="Cambria"/>
          <w:sz w:val="20"/>
          <w:szCs w:val="20"/>
        </w:rPr>
        <w:t xml:space="preserve"> ADX procedures are specifically intended to increase the inmates’ isolation by restricting their contact with and knowledge of the world outside the prison walls, in addition to submit them to intensive trip-search every time they leave or re-enter their cell.</w:t>
      </w:r>
      <w:r w:rsidR="000E3DDB" w:rsidRPr="00060F05">
        <w:rPr>
          <w:rFonts w:ascii="Cambria" w:hAnsi="Cambria"/>
          <w:sz w:val="20"/>
          <w:szCs w:val="20"/>
        </w:rPr>
        <w:t xml:space="preserve"> </w:t>
      </w:r>
      <w:r w:rsidR="00060F05" w:rsidRPr="00060F05">
        <w:rPr>
          <w:rFonts w:ascii="Cambria" w:hAnsi="Cambria"/>
          <w:sz w:val="20"/>
          <w:szCs w:val="20"/>
        </w:rPr>
        <w:t xml:space="preserve">While ADX procedures state that inmates are afforded a minimum of 10 hours out-of cell exercise per week, inmates say they are only usually granted 3 to 5 hours, </w:t>
      </w:r>
      <w:r w:rsidR="00BA383D">
        <w:rPr>
          <w:rFonts w:ascii="Cambria" w:hAnsi="Cambria"/>
          <w:sz w:val="20"/>
          <w:szCs w:val="20"/>
        </w:rPr>
        <w:t>during which they</w:t>
      </w:r>
      <w:r w:rsidR="00060F05" w:rsidRPr="00060F05">
        <w:rPr>
          <w:rFonts w:ascii="Cambria" w:hAnsi="Cambria"/>
          <w:sz w:val="20"/>
          <w:szCs w:val="20"/>
        </w:rPr>
        <w:t xml:space="preserve"> are usually placed alone in</w:t>
      </w:r>
      <w:r w:rsidR="0009303B">
        <w:rPr>
          <w:rFonts w:ascii="Cambria" w:hAnsi="Cambria"/>
          <w:sz w:val="20"/>
          <w:szCs w:val="20"/>
        </w:rPr>
        <w:t xml:space="preserve"> </w:t>
      </w:r>
      <w:r w:rsidR="00060F05" w:rsidRPr="00060F05">
        <w:rPr>
          <w:rFonts w:ascii="Cambria" w:hAnsi="Cambria"/>
          <w:sz w:val="20"/>
          <w:szCs w:val="20"/>
        </w:rPr>
        <w:t>10 x 10 f</w:t>
      </w:r>
      <w:r w:rsidR="008242FD">
        <w:rPr>
          <w:rFonts w:ascii="Cambria" w:hAnsi="Cambria"/>
          <w:sz w:val="20"/>
          <w:szCs w:val="20"/>
        </w:rPr>
        <w:t>ee</w:t>
      </w:r>
      <w:r w:rsidR="00060F05" w:rsidRPr="00060F05">
        <w:rPr>
          <w:rFonts w:ascii="Cambria" w:hAnsi="Cambria"/>
          <w:sz w:val="20"/>
          <w:szCs w:val="20"/>
        </w:rPr>
        <w:t xml:space="preserve">t </w:t>
      </w:r>
      <w:r w:rsidR="00060F05">
        <w:rPr>
          <w:rFonts w:ascii="Cambria" w:hAnsi="Cambria"/>
          <w:sz w:val="20"/>
          <w:szCs w:val="20"/>
        </w:rPr>
        <w:t xml:space="preserve">metal cages. </w:t>
      </w:r>
      <w:r w:rsidR="009130F2">
        <w:rPr>
          <w:rFonts w:ascii="Cambria" w:hAnsi="Cambria"/>
          <w:sz w:val="20"/>
          <w:szCs w:val="20"/>
        </w:rPr>
        <w:t>It also claims that t</w:t>
      </w:r>
      <w:r w:rsidR="00060F05" w:rsidRPr="009130F2">
        <w:rPr>
          <w:rFonts w:ascii="Cambria" w:hAnsi="Cambria"/>
          <w:sz w:val="20"/>
          <w:szCs w:val="20"/>
        </w:rPr>
        <w:t>he inmates</w:t>
      </w:r>
      <w:r w:rsidR="00060F05" w:rsidRPr="00060F05">
        <w:t xml:space="preserve"> </w:t>
      </w:r>
      <w:r w:rsidR="00060F05" w:rsidRPr="009130F2">
        <w:rPr>
          <w:rFonts w:ascii="Cambria" w:hAnsi="Cambria"/>
          <w:sz w:val="20"/>
          <w:szCs w:val="20"/>
        </w:rPr>
        <w:t xml:space="preserve">are prohibited from being administered psychotropic drugs or psychiatric medicines whether those medicines are necessary to the inmate or not. </w:t>
      </w:r>
      <w:r w:rsidR="00823858" w:rsidRPr="009130F2">
        <w:rPr>
          <w:rFonts w:ascii="Cambria" w:hAnsi="Cambria"/>
          <w:sz w:val="20"/>
          <w:szCs w:val="20"/>
        </w:rPr>
        <w:t>The petitioner contend</w:t>
      </w:r>
      <w:r w:rsidR="00744DB0" w:rsidRPr="009130F2">
        <w:rPr>
          <w:rFonts w:ascii="Cambria" w:hAnsi="Cambria"/>
          <w:sz w:val="20"/>
          <w:szCs w:val="20"/>
        </w:rPr>
        <w:t>s</w:t>
      </w:r>
      <w:r w:rsidR="00823858" w:rsidRPr="009130F2">
        <w:rPr>
          <w:rFonts w:ascii="Cambria" w:hAnsi="Cambria"/>
          <w:sz w:val="20"/>
          <w:szCs w:val="20"/>
        </w:rPr>
        <w:t xml:space="preserve"> that the State justifies such egregious conditions by the existence of the </w:t>
      </w:r>
      <w:r w:rsidR="008242FD" w:rsidRPr="009130F2">
        <w:rPr>
          <w:rFonts w:ascii="Cambria" w:hAnsi="Cambria"/>
          <w:sz w:val="20"/>
          <w:szCs w:val="20"/>
        </w:rPr>
        <w:t>Step Down Unit Program</w:t>
      </w:r>
      <w:r w:rsidR="00823858" w:rsidRPr="009130F2">
        <w:rPr>
          <w:rFonts w:ascii="Cambria" w:hAnsi="Cambria"/>
          <w:sz w:val="20"/>
          <w:szCs w:val="20"/>
        </w:rPr>
        <w:t xml:space="preserve">, to which </w:t>
      </w:r>
      <w:r w:rsidR="009130F2" w:rsidRPr="009130F2">
        <w:rPr>
          <w:rFonts w:ascii="Cambria" w:hAnsi="Cambria"/>
          <w:sz w:val="20"/>
          <w:szCs w:val="20"/>
        </w:rPr>
        <w:t>the inmates</w:t>
      </w:r>
      <w:r w:rsidR="00823858" w:rsidRPr="009130F2">
        <w:rPr>
          <w:rFonts w:ascii="Cambria" w:hAnsi="Cambria"/>
          <w:sz w:val="20"/>
          <w:szCs w:val="20"/>
        </w:rPr>
        <w:t xml:space="preserve"> can be referred by showing good behavior</w:t>
      </w:r>
      <w:r w:rsidR="00823858" w:rsidRPr="00260C0C">
        <w:rPr>
          <w:rStyle w:val="FootnoteReference"/>
          <w:rFonts w:ascii="Cambria" w:hAnsi="Cambria"/>
          <w:sz w:val="20"/>
          <w:szCs w:val="20"/>
        </w:rPr>
        <w:footnoteReference w:id="6"/>
      </w:r>
      <w:r w:rsidR="00823858" w:rsidRPr="009130F2">
        <w:rPr>
          <w:rFonts w:ascii="Cambria" w:hAnsi="Cambria"/>
          <w:sz w:val="20"/>
          <w:szCs w:val="20"/>
        </w:rPr>
        <w:t>.</w:t>
      </w:r>
      <w:r w:rsidR="00BB5BA2" w:rsidRPr="009130F2">
        <w:rPr>
          <w:rFonts w:ascii="Cambria" w:hAnsi="Cambria"/>
          <w:sz w:val="20"/>
          <w:szCs w:val="20"/>
        </w:rPr>
        <w:t xml:space="preserve"> While various factors are taken into account to determine the admissibility of an inmate into the </w:t>
      </w:r>
      <w:r w:rsidR="006D7527" w:rsidRPr="009130F2">
        <w:rPr>
          <w:rFonts w:ascii="Cambria" w:hAnsi="Cambria"/>
          <w:sz w:val="20"/>
          <w:szCs w:val="20"/>
        </w:rPr>
        <w:t>P</w:t>
      </w:r>
      <w:r w:rsidR="00BB5BA2" w:rsidRPr="009130F2">
        <w:rPr>
          <w:rFonts w:ascii="Cambria" w:hAnsi="Cambria"/>
          <w:sz w:val="20"/>
          <w:szCs w:val="20"/>
        </w:rPr>
        <w:t>rogram, the petitioner condemn</w:t>
      </w:r>
      <w:r w:rsidR="00744DB0" w:rsidRPr="009130F2">
        <w:rPr>
          <w:rFonts w:ascii="Cambria" w:hAnsi="Cambria"/>
          <w:sz w:val="20"/>
          <w:szCs w:val="20"/>
        </w:rPr>
        <w:t>s</w:t>
      </w:r>
      <w:r w:rsidR="00BB5BA2" w:rsidRPr="009130F2">
        <w:rPr>
          <w:rFonts w:ascii="Cambria" w:hAnsi="Cambria"/>
          <w:sz w:val="20"/>
          <w:szCs w:val="20"/>
        </w:rPr>
        <w:t xml:space="preserve"> the fact that</w:t>
      </w:r>
      <w:r w:rsidR="00E44B54" w:rsidRPr="009130F2">
        <w:rPr>
          <w:rFonts w:ascii="Cambria" w:hAnsi="Cambria"/>
          <w:sz w:val="20"/>
          <w:szCs w:val="20"/>
        </w:rPr>
        <w:t xml:space="preserve"> </w:t>
      </w:r>
      <w:r w:rsidR="00BB5BA2" w:rsidRPr="009130F2">
        <w:rPr>
          <w:rFonts w:ascii="Cambria" w:hAnsi="Cambria"/>
          <w:sz w:val="20"/>
          <w:szCs w:val="20"/>
        </w:rPr>
        <w:t xml:space="preserve">“the seriousness of the inmate’s criminal history” or “involvement with criminal organization” </w:t>
      </w:r>
      <w:r w:rsidR="00E44B54" w:rsidRPr="009130F2">
        <w:rPr>
          <w:rFonts w:ascii="Cambria" w:hAnsi="Cambria"/>
          <w:sz w:val="20"/>
          <w:szCs w:val="20"/>
        </w:rPr>
        <w:t>could</w:t>
      </w:r>
      <w:r w:rsidR="008F414F">
        <w:rPr>
          <w:rFonts w:ascii="Cambria" w:hAnsi="Cambria"/>
          <w:sz w:val="20"/>
          <w:szCs w:val="20"/>
        </w:rPr>
        <w:t xml:space="preserve"> previously</w:t>
      </w:r>
      <w:r w:rsidR="00BB5BA2" w:rsidRPr="009130F2">
        <w:rPr>
          <w:rFonts w:ascii="Cambria" w:hAnsi="Cambria"/>
          <w:sz w:val="20"/>
          <w:szCs w:val="20"/>
        </w:rPr>
        <w:t xml:space="preserve"> lead to their deferment from the </w:t>
      </w:r>
      <w:r w:rsidR="005A5A09" w:rsidRPr="009130F2">
        <w:rPr>
          <w:rFonts w:ascii="Cambria" w:hAnsi="Cambria"/>
          <w:sz w:val="20"/>
          <w:szCs w:val="20"/>
        </w:rPr>
        <w:t>P</w:t>
      </w:r>
      <w:r w:rsidR="00BB5BA2" w:rsidRPr="009130F2">
        <w:rPr>
          <w:rFonts w:ascii="Cambria" w:hAnsi="Cambria"/>
          <w:sz w:val="20"/>
          <w:szCs w:val="20"/>
        </w:rPr>
        <w:t xml:space="preserve">rogram, </w:t>
      </w:r>
      <w:r w:rsidR="00BB5FE7" w:rsidRPr="009130F2">
        <w:rPr>
          <w:rFonts w:ascii="Cambria" w:hAnsi="Cambria"/>
          <w:sz w:val="20"/>
          <w:szCs w:val="20"/>
        </w:rPr>
        <w:t xml:space="preserve">calling into question ADX’s claim to be a behavior modification program – inmates can’t mitigate their past involvement with criminal organizations or actions. </w:t>
      </w:r>
      <w:r w:rsidR="00E44B54" w:rsidRPr="009130F2">
        <w:rPr>
          <w:rFonts w:ascii="Cambria" w:hAnsi="Cambria"/>
          <w:sz w:val="20"/>
          <w:szCs w:val="20"/>
        </w:rPr>
        <w:t xml:space="preserve">Although </w:t>
      </w:r>
      <w:r w:rsidR="000F0521">
        <w:rPr>
          <w:rFonts w:ascii="Cambria" w:hAnsi="Cambria"/>
          <w:sz w:val="20"/>
          <w:szCs w:val="20"/>
        </w:rPr>
        <w:t>said</w:t>
      </w:r>
      <w:r w:rsidR="00E44B54" w:rsidRPr="009130F2">
        <w:rPr>
          <w:rFonts w:ascii="Cambria" w:hAnsi="Cambria"/>
          <w:sz w:val="20"/>
          <w:szCs w:val="20"/>
        </w:rPr>
        <w:t xml:space="preserve"> criteria is not a</w:t>
      </w:r>
      <w:r w:rsidR="0038284F" w:rsidRPr="009130F2">
        <w:rPr>
          <w:rFonts w:ascii="Cambria" w:hAnsi="Cambria"/>
          <w:sz w:val="20"/>
          <w:szCs w:val="20"/>
        </w:rPr>
        <w:t xml:space="preserve"> formal</w:t>
      </w:r>
      <w:r w:rsidR="00E44B54" w:rsidRPr="009130F2">
        <w:rPr>
          <w:rFonts w:ascii="Cambria" w:hAnsi="Cambria"/>
          <w:sz w:val="20"/>
          <w:szCs w:val="20"/>
        </w:rPr>
        <w:t xml:space="preserve"> requirement anymore, the petitioner allege</w:t>
      </w:r>
      <w:r w:rsidR="00744DB0" w:rsidRPr="009130F2">
        <w:rPr>
          <w:rFonts w:ascii="Cambria" w:hAnsi="Cambria"/>
          <w:sz w:val="20"/>
          <w:szCs w:val="20"/>
        </w:rPr>
        <w:t>s</w:t>
      </w:r>
      <w:r w:rsidR="00E44B54" w:rsidRPr="009130F2">
        <w:rPr>
          <w:rFonts w:ascii="Cambria" w:hAnsi="Cambria"/>
          <w:sz w:val="20"/>
          <w:szCs w:val="20"/>
        </w:rPr>
        <w:t xml:space="preserve"> that it reappeared in another form</w:t>
      </w:r>
      <w:r w:rsidR="000F0521">
        <w:rPr>
          <w:rFonts w:ascii="Cambria" w:hAnsi="Cambria"/>
          <w:sz w:val="20"/>
          <w:szCs w:val="20"/>
        </w:rPr>
        <w:t>,</w:t>
      </w:r>
      <w:r w:rsidR="00E44B54" w:rsidRPr="009130F2">
        <w:rPr>
          <w:rFonts w:ascii="Cambria" w:hAnsi="Cambria"/>
          <w:sz w:val="20"/>
          <w:szCs w:val="20"/>
        </w:rPr>
        <w:t xml:space="preserve"> as the Review Committee now takes into account the prisoner’s criminal history and the reasons why he was transferred to ADX in determining his eligibility for placement and advancement in the Program.</w:t>
      </w:r>
      <w:r w:rsidR="005E7300" w:rsidRPr="009130F2">
        <w:rPr>
          <w:rFonts w:ascii="Cambria" w:hAnsi="Cambria"/>
          <w:sz w:val="20"/>
          <w:szCs w:val="20"/>
        </w:rPr>
        <w:t xml:space="preserve"> </w:t>
      </w:r>
      <w:r w:rsidR="006D7527" w:rsidRPr="009130F2">
        <w:rPr>
          <w:rFonts w:ascii="Cambria" w:hAnsi="Cambria"/>
          <w:sz w:val="20"/>
          <w:szCs w:val="20"/>
        </w:rPr>
        <w:t xml:space="preserve">The petitioner also </w:t>
      </w:r>
      <w:r w:rsidR="0038284F" w:rsidRPr="009130F2">
        <w:rPr>
          <w:rFonts w:ascii="Cambria" w:hAnsi="Cambria"/>
          <w:sz w:val="20"/>
          <w:szCs w:val="20"/>
        </w:rPr>
        <w:t>denounces</w:t>
      </w:r>
      <w:r w:rsidR="006D7527" w:rsidRPr="009130F2">
        <w:rPr>
          <w:rFonts w:ascii="Cambria" w:hAnsi="Cambria"/>
          <w:sz w:val="20"/>
          <w:szCs w:val="20"/>
        </w:rPr>
        <w:t xml:space="preserve"> the fact that </w:t>
      </w:r>
      <w:r w:rsidR="00BB5FE7" w:rsidRPr="009130F2">
        <w:rPr>
          <w:rFonts w:ascii="Cambria" w:hAnsi="Cambria"/>
          <w:sz w:val="20"/>
          <w:szCs w:val="20"/>
        </w:rPr>
        <w:t xml:space="preserve">the inmates who are found to satisfy the requirements of the </w:t>
      </w:r>
      <w:r w:rsidR="005A5A09" w:rsidRPr="009130F2">
        <w:rPr>
          <w:rFonts w:ascii="Cambria" w:hAnsi="Cambria"/>
          <w:sz w:val="20"/>
          <w:szCs w:val="20"/>
        </w:rPr>
        <w:t>P</w:t>
      </w:r>
      <w:r w:rsidR="00BB5FE7" w:rsidRPr="009130F2">
        <w:rPr>
          <w:rFonts w:ascii="Cambria" w:hAnsi="Cambria"/>
          <w:sz w:val="20"/>
          <w:szCs w:val="20"/>
        </w:rPr>
        <w:t xml:space="preserve">rogram are </w:t>
      </w:r>
      <w:r w:rsidR="006B45C0" w:rsidRPr="009130F2">
        <w:rPr>
          <w:rFonts w:ascii="Cambria" w:hAnsi="Cambria"/>
          <w:sz w:val="20"/>
          <w:szCs w:val="20"/>
        </w:rPr>
        <w:t>then</w:t>
      </w:r>
      <w:r w:rsidR="006D7527" w:rsidRPr="009130F2">
        <w:rPr>
          <w:rFonts w:ascii="Cambria" w:hAnsi="Cambria"/>
          <w:sz w:val="20"/>
          <w:szCs w:val="20"/>
        </w:rPr>
        <w:t xml:space="preserve"> </w:t>
      </w:r>
      <w:r w:rsidR="00BB5FE7" w:rsidRPr="009130F2">
        <w:rPr>
          <w:rFonts w:ascii="Cambria" w:hAnsi="Cambria"/>
          <w:sz w:val="20"/>
          <w:szCs w:val="20"/>
        </w:rPr>
        <w:t>referred to the Warden, who has complete discretion over the final step-down decision.</w:t>
      </w:r>
      <w:r w:rsidR="00A2680A" w:rsidRPr="009130F2">
        <w:rPr>
          <w:rFonts w:ascii="Cambria" w:hAnsi="Cambria"/>
          <w:sz w:val="20"/>
          <w:szCs w:val="20"/>
        </w:rPr>
        <w:t xml:space="preserve"> </w:t>
      </w:r>
      <w:r w:rsidR="000F0521">
        <w:rPr>
          <w:rFonts w:ascii="Cambria" w:hAnsi="Cambria"/>
          <w:sz w:val="20"/>
          <w:szCs w:val="20"/>
        </w:rPr>
        <w:t>Moreover, the</w:t>
      </w:r>
      <w:r w:rsidR="006B45C0" w:rsidRPr="009130F2">
        <w:rPr>
          <w:rFonts w:ascii="Cambria" w:hAnsi="Cambria"/>
          <w:sz w:val="20"/>
          <w:szCs w:val="20"/>
        </w:rPr>
        <w:t xml:space="preserve"> petitioner indicates that the ADX procedures contemplates a minimum of 36 months for an inmate to successfully progress through the Step-Down program and leave ADX, with a minimum of twelve months in solitary confinement. According to the unit manager for the general population units, less than five percent of the inmates at ADX get admitted into the Program after only twelve months in solitary confinement.</w:t>
      </w:r>
    </w:p>
    <w:p w14:paraId="6700B6C0" w14:textId="79E9FBDB" w:rsidR="00912526" w:rsidRPr="00260C0C" w:rsidRDefault="005A5A09" w:rsidP="00C355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F0D32">
        <w:rPr>
          <w:rFonts w:ascii="Cambria" w:hAnsi="Cambria"/>
          <w:sz w:val="20"/>
          <w:szCs w:val="20"/>
        </w:rPr>
        <w:t>The</w:t>
      </w:r>
      <w:r w:rsidR="006D7527" w:rsidRPr="006F0D32">
        <w:rPr>
          <w:rFonts w:ascii="Cambria" w:hAnsi="Cambria"/>
          <w:sz w:val="20"/>
          <w:szCs w:val="20"/>
        </w:rPr>
        <w:t xml:space="preserve"> petitioner</w:t>
      </w:r>
      <w:r w:rsidRPr="006F0D32">
        <w:rPr>
          <w:rFonts w:ascii="Cambria" w:hAnsi="Cambria"/>
          <w:sz w:val="20"/>
          <w:szCs w:val="20"/>
        </w:rPr>
        <w:t xml:space="preserve"> indicate</w:t>
      </w:r>
      <w:r w:rsidR="006D7527" w:rsidRPr="006F0D32">
        <w:rPr>
          <w:rFonts w:ascii="Cambria" w:hAnsi="Cambria"/>
          <w:sz w:val="20"/>
          <w:szCs w:val="20"/>
        </w:rPr>
        <w:t>s</w:t>
      </w:r>
      <w:r w:rsidRPr="006F0D32">
        <w:rPr>
          <w:rFonts w:ascii="Cambria" w:hAnsi="Cambria"/>
          <w:sz w:val="20"/>
          <w:szCs w:val="20"/>
        </w:rPr>
        <w:t xml:space="preserve"> that </w:t>
      </w:r>
      <w:r w:rsidR="00135C3E" w:rsidRPr="006F0D32">
        <w:rPr>
          <w:rFonts w:ascii="Cambria" w:hAnsi="Cambria"/>
          <w:sz w:val="20"/>
          <w:szCs w:val="20"/>
        </w:rPr>
        <w:t xml:space="preserve">none of </w:t>
      </w:r>
      <w:r w:rsidR="00DE7527" w:rsidRPr="006F0D32">
        <w:rPr>
          <w:rFonts w:ascii="Cambria" w:hAnsi="Cambria"/>
          <w:sz w:val="20"/>
          <w:szCs w:val="20"/>
        </w:rPr>
        <w:t>the alleged victim</w:t>
      </w:r>
      <w:r w:rsidR="00135C3E" w:rsidRPr="006F0D32">
        <w:rPr>
          <w:rFonts w:ascii="Cambria" w:hAnsi="Cambria"/>
          <w:sz w:val="20"/>
          <w:szCs w:val="20"/>
        </w:rPr>
        <w:t xml:space="preserve"> has</w:t>
      </w:r>
      <w:r w:rsidRPr="006F0D32">
        <w:rPr>
          <w:rFonts w:ascii="Cambria" w:hAnsi="Cambria"/>
          <w:sz w:val="20"/>
          <w:szCs w:val="20"/>
        </w:rPr>
        <w:t xml:space="preserve"> been admitted into the Program</w:t>
      </w:r>
      <w:r w:rsidR="002D0441" w:rsidRPr="006F0D32">
        <w:rPr>
          <w:rFonts w:ascii="Cambria" w:hAnsi="Cambria"/>
          <w:sz w:val="20"/>
          <w:szCs w:val="20"/>
        </w:rPr>
        <w:t xml:space="preserve"> </w:t>
      </w:r>
      <w:r w:rsidR="00135C3E" w:rsidRPr="006F0D32">
        <w:rPr>
          <w:rFonts w:ascii="Cambria" w:hAnsi="Cambria"/>
          <w:sz w:val="20"/>
          <w:szCs w:val="20"/>
        </w:rPr>
        <w:t>or has</w:t>
      </w:r>
      <w:r w:rsidR="002D0441" w:rsidRPr="006F0D32">
        <w:rPr>
          <w:rFonts w:ascii="Cambria" w:hAnsi="Cambria"/>
          <w:sz w:val="20"/>
          <w:szCs w:val="20"/>
        </w:rPr>
        <w:t xml:space="preserve"> been able to complete it</w:t>
      </w:r>
      <w:r w:rsidR="00A41069" w:rsidRPr="006F0D32">
        <w:rPr>
          <w:rFonts w:ascii="Cambria" w:hAnsi="Cambria"/>
          <w:sz w:val="20"/>
          <w:szCs w:val="20"/>
        </w:rPr>
        <w:t>, even though some have been at ADX for years and have met all behavioral requirements</w:t>
      </w:r>
      <w:r w:rsidRPr="006F0D32">
        <w:rPr>
          <w:rFonts w:ascii="Cambria" w:hAnsi="Cambria"/>
          <w:sz w:val="20"/>
          <w:szCs w:val="20"/>
        </w:rPr>
        <w:t xml:space="preserve">. </w:t>
      </w:r>
      <w:r w:rsidR="00A41069" w:rsidRPr="006F0D32">
        <w:rPr>
          <w:rFonts w:ascii="Cambria" w:hAnsi="Cambria"/>
          <w:sz w:val="20"/>
          <w:szCs w:val="20"/>
        </w:rPr>
        <w:t>They are therefore condemned</w:t>
      </w:r>
      <w:r w:rsidR="00A41069" w:rsidRPr="00260C0C">
        <w:rPr>
          <w:rFonts w:ascii="Cambria" w:hAnsi="Cambria"/>
          <w:sz w:val="20"/>
          <w:szCs w:val="20"/>
        </w:rPr>
        <w:t xml:space="preserve"> to indefinite, possibly lifelong, solitary confin</w:t>
      </w:r>
      <w:r w:rsidR="009330AA" w:rsidRPr="00260C0C">
        <w:rPr>
          <w:rFonts w:ascii="Cambria" w:hAnsi="Cambria"/>
          <w:sz w:val="20"/>
          <w:szCs w:val="20"/>
        </w:rPr>
        <w:t>e</w:t>
      </w:r>
      <w:r w:rsidR="00A41069" w:rsidRPr="00260C0C">
        <w:rPr>
          <w:rFonts w:ascii="Cambria" w:hAnsi="Cambria"/>
          <w:sz w:val="20"/>
          <w:szCs w:val="20"/>
        </w:rPr>
        <w:t>ment</w:t>
      </w:r>
      <w:r w:rsidR="00DE7527">
        <w:rPr>
          <w:rFonts w:ascii="Cambria" w:hAnsi="Cambria"/>
          <w:sz w:val="20"/>
          <w:szCs w:val="20"/>
        </w:rPr>
        <w:t xml:space="preserve">, which </w:t>
      </w:r>
      <w:r w:rsidR="009330AA" w:rsidRPr="00260C0C">
        <w:rPr>
          <w:rFonts w:ascii="Cambria" w:hAnsi="Cambria"/>
          <w:sz w:val="20"/>
          <w:szCs w:val="20"/>
        </w:rPr>
        <w:t>violates the prohibition of cruel, in</w:t>
      </w:r>
      <w:r w:rsidR="009330AA" w:rsidRPr="002370B1">
        <w:rPr>
          <w:rFonts w:ascii="Cambria" w:hAnsi="Cambria"/>
          <w:sz w:val="20"/>
          <w:szCs w:val="20"/>
        </w:rPr>
        <w:t>human and degrading treatment because they are being held in prolonged isolation</w:t>
      </w:r>
      <w:r w:rsidR="004354C7" w:rsidRPr="002370B1">
        <w:rPr>
          <w:rStyle w:val="FootnoteReference"/>
          <w:rFonts w:ascii="Cambria" w:hAnsi="Cambria"/>
          <w:sz w:val="20"/>
          <w:szCs w:val="20"/>
        </w:rPr>
        <w:footnoteReference w:id="7"/>
      </w:r>
      <w:r w:rsidR="009330AA" w:rsidRPr="002370B1">
        <w:rPr>
          <w:rFonts w:ascii="Cambria" w:hAnsi="Cambria"/>
          <w:sz w:val="20"/>
          <w:szCs w:val="20"/>
        </w:rPr>
        <w:t>.</w:t>
      </w:r>
      <w:r w:rsidR="004354C7" w:rsidRPr="002370B1">
        <w:rPr>
          <w:rFonts w:ascii="Cambria" w:hAnsi="Cambria"/>
          <w:sz w:val="20"/>
          <w:szCs w:val="20"/>
        </w:rPr>
        <w:t xml:space="preserve"> </w:t>
      </w:r>
      <w:r w:rsidR="00DE7527" w:rsidRPr="002370B1">
        <w:rPr>
          <w:rFonts w:ascii="Cambria" w:hAnsi="Cambria"/>
          <w:sz w:val="20"/>
          <w:szCs w:val="20"/>
        </w:rPr>
        <w:t xml:space="preserve">The petitioner indicates that Donald Heisler has been in ADX since 2004. He was transferred into </w:t>
      </w:r>
      <w:r w:rsidR="00DE7527" w:rsidRPr="009862D2">
        <w:rPr>
          <w:rFonts w:ascii="Cambria" w:hAnsi="Cambria"/>
          <w:sz w:val="20"/>
          <w:szCs w:val="20"/>
        </w:rPr>
        <w:t>the Program</w:t>
      </w:r>
      <w:r w:rsidR="00002017" w:rsidRPr="009862D2">
        <w:rPr>
          <w:rFonts w:ascii="Cambria" w:hAnsi="Cambria"/>
          <w:sz w:val="20"/>
          <w:szCs w:val="20"/>
        </w:rPr>
        <w:t xml:space="preserve"> </w:t>
      </w:r>
      <w:r w:rsidR="00DE7527" w:rsidRPr="009862D2">
        <w:rPr>
          <w:rFonts w:ascii="Cambria" w:hAnsi="Cambria"/>
          <w:sz w:val="20"/>
          <w:szCs w:val="20"/>
        </w:rPr>
        <w:t>in 2014, 2015, and 2017</w:t>
      </w:r>
      <w:r w:rsidR="00002017" w:rsidRPr="009862D2">
        <w:rPr>
          <w:rFonts w:ascii="Cambria" w:hAnsi="Cambria"/>
          <w:sz w:val="20"/>
          <w:szCs w:val="20"/>
        </w:rPr>
        <w:t xml:space="preserve">, and every time </w:t>
      </w:r>
      <w:r w:rsidR="00C21857" w:rsidRPr="009862D2">
        <w:rPr>
          <w:rFonts w:ascii="Cambria" w:hAnsi="Cambria"/>
          <w:sz w:val="20"/>
          <w:szCs w:val="20"/>
        </w:rPr>
        <w:t xml:space="preserve">being </w:t>
      </w:r>
      <w:r w:rsidR="00002017" w:rsidRPr="009862D2">
        <w:rPr>
          <w:rFonts w:ascii="Cambria" w:hAnsi="Cambria"/>
          <w:sz w:val="20"/>
          <w:szCs w:val="20"/>
        </w:rPr>
        <w:t xml:space="preserve">eventually </w:t>
      </w:r>
      <w:r w:rsidR="00C21857" w:rsidRPr="009862D2">
        <w:rPr>
          <w:rFonts w:ascii="Cambria" w:hAnsi="Cambria"/>
          <w:sz w:val="20"/>
          <w:szCs w:val="20"/>
        </w:rPr>
        <w:t xml:space="preserve">removed from </w:t>
      </w:r>
      <w:r w:rsidR="00E139C6" w:rsidRPr="009862D2">
        <w:rPr>
          <w:rFonts w:ascii="Cambria" w:hAnsi="Cambria"/>
          <w:sz w:val="20"/>
          <w:szCs w:val="20"/>
        </w:rPr>
        <w:t>it</w:t>
      </w:r>
      <w:r w:rsidR="00DE7527" w:rsidRPr="009862D2">
        <w:rPr>
          <w:rFonts w:ascii="Cambria" w:hAnsi="Cambria"/>
          <w:sz w:val="20"/>
          <w:szCs w:val="20"/>
        </w:rPr>
        <w:t xml:space="preserve">. </w:t>
      </w:r>
      <w:r w:rsidR="009D75B3" w:rsidRPr="009862D2">
        <w:rPr>
          <w:rFonts w:ascii="Cambria" w:hAnsi="Cambria"/>
          <w:sz w:val="20"/>
          <w:szCs w:val="20"/>
        </w:rPr>
        <w:t>The petitioner</w:t>
      </w:r>
      <w:r w:rsidR="00DE7527" w:rsidRPr="002370B1">
        <w:rPr>
          <w:rFonts w:ascii="Cambria" w:hAnsi="Cambria"/>
          <w:sz w:val="20"/>
          <w:szCs w:val="20"/>
        </w:rPr>
        <w:t xml:space="preserve"> allege</w:t>
      </w:r>
      <w:r w:rsidR="009D75B3" w:rsidRPr="002370B1">
        <w:rPr>
          <w:rFonts w:ascii="Cambria" w:hAnsi="Cambria"/>
          <w:sz w:val="20"/>
          <w:szCs w:val="20"/>
        </w:rPr>
        <w:t>s</w:t>
      </w:r>
      <w:r w:rsidR="00DE7527" w:rsidRPr="002370B1">
        <w:rPr>
          <w:rFonts w:ascii="Cambria" w:hAnsi="Cambria"/>
          <w:sz w:val="20"/>
          <w:szCs w:val="20"/>
        </w:rPr>
        <w:t xml:space="preserve"> discriminatory treatment by the prison officials, as well as discretionary decisions that could not be challenge by the alleged victim. </w:t>
      </w:r>
      <w:r w:rsidR="009D75B3" w:rsidRPr="002370B1">
        <w:rPr>
          <w:rFonts w:ascii="Cambria" w:hAnsi="Cambria"/>
          <w:sz w:val="20"/>
          <w:szCs w:val="20"/>
        </w:rPr>
        <w:t>His</w:t>
      </w:r>
      <w:r w:rsidR="00002017">
        <w:rPr>
          <w:rFonts w:ascii="Cambria" w:hAnsi="Cambria"/>
          <w:sz w:val="20"/>
          <w:szCs w:val="20"/>
        </w:rPr>
        <w:t xml:space="preserve"> last application to the P</w:t>
      </w:r>
      <w:r w:rsidR="00DE7527" w:rsidRPr="002370B1">
        <w:rPr>
          <w:rFonts w:ascii="Cambria" w:hAnsi="Cambria"/>
          <w:sz w:val="20"/>
          <w:szCs w:val="20"/>
        </w:rPr>
        <w:t xml:space="preserve">rogram was denied, after five years spent in solitary confinement and despite his release date coming up soon, and the benefits he </w:t>
      </w:r>
      <w:r w:rsidR="00FB516C" w:rsidRPr="002370B1">
        <w:rPr>
          <w:rFonts w:ascii="Cambria" w:hAnsi="Cambria"/>
          <w:sz w:val="20"/>
          <w:szCs w:val="20"/>
        </w:rPr>
        <w:t>could</w:t>
      </w:r>
      <w:r w:rsidR="00DE7527" w:rsidRPr="002370B1">
        <w:rPr>
          <w:rFonts w:ascii="Cambria" w:hAnsi="Cambria"/>
          <w:sz w:val="20"/>
          <w:szCs w:val="20"/>
        </w:rPr>
        <w:t xml:space="preserve"> gain from the Program. David Spicer was transferred to ADX in 2007 and placed in solitary confinement. Despite having completed almost twenty of the educational programs, his placement into the Program was denied because he had failed to, at the moment of his application, actively participate in and complete the same programs for which he received completion certifications in the past. He requested administrative remedies on three occasions, but each time he was told that he was appropriately housed at ADX. He has been in solitary confinement for eleven years. Greg Murray was transferred to the Program weeks before the petitioner’s visit to ADX, while having been denied access six months before. After his transfer, he was informed he would have to stay locked in his cell for a week in order to write an essay – the petitioner alleges that this is not </w:t>
      </w:r>
      <w:r w:rsidR="00B53728" w:rsidRPr="002370B1">
        <w:rPr>
          <w:rFonts w:ascii="Cambria" w:hAnsi="Cambria"/>
          <w:sz w:val="20"/>
          <w:szCs w:val="20"/>
        </w:rPr>
        <w:t xml:space="preserve">formally </w:t>
      </w:r>
      <w:r w:rsidR="00DE7527" w:rsidRPr="002370B1">
        <w:rPr>
          <w:rFonts w:ascii="Cambria" w:hAnsi="Cambria"/>
          <w:sz w:val="20"/>
          <w:szCs w:val="20"/>
        </w:rPr>
        <w:t xml:space="preserve">required by the Program. </w:t>
      </w:r>
      <w:r w:rsidR="00C21857">
        <w:rPr>
          <w:rFonts w:ascii="Cambria" w:hAnsi="Cambria"/>
          <w:sz w:val="20"/>
          <w:szCs w:val="20"/>
        </w:rPr>
        <w:t>He</w:t>
      </w:r>
      <w:r w:rsidR="00DE7527" w:rsidRPr="002370B1">
        <w:rPr>
          <w:rFonts w:ascii="Cambria" w:hAnsi="Cambria"/>
          <w:sz w:val="20"/>
          <w:szCs w:val="20"/>
        </w:rPr>
        <w:t xml:space="preserve"> also has to keep a journal for the Unit Manager, a task that makes him uncomfortable but not complying would jeopardize his place in the Program. Delroy Edwards has been in ADX since 1995, and he integrated the Program twenty years later. He was removed following an incident involving another inmate, and he never had the chance to challenge this decision. Dawane Mallet has been at ADX since 2006. He was </w:t>
      </w:r>
      <w:r w:rsidR="00DE7527" w:rsidRPr="002370B1">
        <w:rPr>
          <w:rFonts w:ascii="Cambria" w:hAnsi="Cambria"/>
          <w:sz w:val="20"/>
          <w:szCs w:val="20"/>
        </w:rPr>
        <w:lastRenderedPageBreak/>
        <w:t>removed from the Program in 2011, and applied to re</w:t>
      </w:r>
      <w:r w:rsidR="000210D1" w:rsidRPr="002370B1">
        <w:rPr>
          <w:rFonts w:ascii="Cambria" w:hAnsi="Cambria"/>
          <w:sz w:val="20"/>
          <w:szCs w:val="20"/>
        </w:rPr>
        <w:t>-</w:t>
      </w:r>
      <w:r w:rsidR="00DE7527" w:rsidRPr="002370B1">
        <w:rPr>
          <w:rFonts w:ascii="Cambria" w:hAnsi="Cambria"/>
          <w:sz w:val="20"/>
          <w:szCs w:val="20"/>
        </w:rPr>
        <w:t xml:space="preserve">enter about two years later but was denied – the petitioner alleges that he </w:t>
      </w:r>
      <w:r w:rsidR="000210D1" w:rsidRPr="002370B1">
        <w:rPr>
          <w:rFonts w:ascii="Cambria" w:hAnsi="Cambria"/>
          <w:sz w:val="20"/>
          <w:szCs w:val="20"/>
        </w:rPr>
        <w:t>was told</w:t>
      </w:r>
      <w:r w:rsidR="00DE7527" w:rsidRPr="002370B1">
        <w:rPr>
          <w:rFonts w:ascii="Cambria" w:hAnsi="Cambria"/>
          <w:sz w:val="20"/>
          <w:szCs w:val="20"/>
        </w:rPr>
        <w:t xml:space="preserve"> that this was because he was involved in a law suit against the Federal Bureau of Prison, which </w:t>
      </w:r>
      <w:r w:rsidR="00703EE3">
        <w:rPr>
          <w:rFonts w:ascii="Cambria" w:hAnsi="Cambria"/>
          <w:sz w:val="20"/>
          <w:szCs w:val="20"/>
        </w:rPr>
        <w:t>went</w:t>
      </w:r>
      <w:r w:rsidR="00DE7527" w:rsidRPr="002370B1">
        <w:rPr>
          <w:rFonts w:ascii="Cambria" w:hAnsi="Cambria"/>
          <w:sz w:val="20"/>
          <w:szCs w:val="20"/>
        </w:rPr>
        <w:t xml:space="preserve"> on</w:t>
      </w:r>
      <w:r w:rsidR="000210D1" w:rsidRPr="002370B1">
        <w:rPr>
          <w:rFonts w:ascii="Cambria" w:hAnsi="Cambria"/>
          <w:sz w:val="20"/>
          <w:szCs w:val="20"/>
        </w:rPr>
        <w:t>going</w:t>
      </w:r>
      <w:r w:rsidR="00DE7527" w:rsidRPr="002370B1">
        <w:rPr>
          <w:rFonts w:ascii="Cambria" w:hAnsi="Cambria"/>
          <w:sz w:val="20"/>
          <w:szCs w:val="20"/>
        </w:rPr>
        <w:t xml:space="preserve"> until 2016. Although he was encouraged in 2017 to pursue his current positive programming, his placement into the Program was denied a few months later because he did not meet the “minimum of 12 months of clear conduct”, decision which was reiterated on September of the same year. He further reports that his account has been frozen for about two years due to outstanding unpaid debt from sick calls and legal copies. The petitioner indicates that Mallet has filed 406 administrative remedies between January 1, 2006 and October 2, 2018. Jeff Fort arrived at ADX in 2006, and was transferred to </w:t>
      </w:r>
      <w:r w:rsidR="00794248" w:rsidRPr="002370B1">
        <w:rPr>
          <w:rFonts w:ascii="Cambria" w:hAnsi="Cambria"/>
          <w:sz w:val="20"/>
          <w:szCs w:val="20"/>
        </w:rPr>
        <w:t>a pre-intermediate unit in 2017</w:t>
      </w:r>
      <w:r w:rsidR="00DE7527" w:rsidRPr="002370B1">
        <w:rPr>
          <w:rFonts w:ascii="Cambria" w:hAnsi="Cambria"/>
          <w:sz w:val="20"/>
          <w:szCs w:val="20"/>
        </w:rPr>
        <w:t xml:space="preserve">. The petitioner alleges that a guard accused him of communicating in code with gang affiliates and, as a result, he was moved back to his former unit with three months phone restriction and one month commissary restriction. Peter Mauchlin is seventy-three years old and has trouble seeing out of one of his eyes, and as such has not sought out entrance into the Step-Down Program because he is concerned about his alertness to threats if placed around other ADX prisoners. The alleged victim explained that he has accumulated debt from making legal copies that cost him several hundred dollars and that he now has a lien on any money he earns in the prison. He states that ADX </w:t>
      </w:r>
      <w:r w:rsidR="002869DD" w:rsidRPr="002370B1">
        <w:rPr>
          <w:rFonts w:ascii="Cambria" w:hAnsi="Cambria"/>
          <w:sz w:val="20"/>
          <w:szCs w:val="20"/>
        </w:rPr>
        <w:t>staff has</w:t>
      </w:r>
      <w:r w:rsidR="00DE7527" w:rsidRPr="002370B1">
        <w:rPr>
          <w:rFonts w:ascii="Cambria" w:hAnsi="Cambria"/>
          <w:sz w:val="20"/>
          <w:szCs w:val="20"/>
        </w:rPr>
        <w:t xml:space="preserve"> frozen his account at $19.00 so that he does not meet the requirement for being indigent, but now he cannot afford the legal fees to file complaints or to make copies.</w:t>
      </w:r>
    </w:p>
    <w:p w14:paraId="74E641BF" w14:textId="38C2B9BB" w:rsidR="003F202C" w:rsidRPr="00040A19" w:rsidRDefault="000E3DDB" w:rsidP="00F958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95896">
        <w:rPr>
          <w:rFonts w:ascii="Cambria" w:hAnsi="Cambria"/>
          <w:sz w:val="20"/>
          <w:szCs w:val="20"/>
        </w:rPr>
        <w:t>The petitioner contend</w:t>
      </w:r>
      <w:r w:rsidR="00820E47" w:rsidRPr="00B95896">
        <w:rPr>
          <w:rFonts w:ascii="Cambria" w:hAnsi="Cambria"/>
          <w:sz w:val="20"/>
          <w:szCs w:val="20"/>
        </w:rPr>
        <w:t>s</w:t>
      </w:r>
      <w:r w:rsidRPr="00B95896">
        <w:rPr>
          <w:rFonts w:ascii="Cambria" w:hAnsi="Cambria"/>
          <w:sz w:val="20"/>
          <w:szCs w:val="20"/>
        </w:rPr>
        <w:t xml:space="preserve"> that the US </w:t>
      </w:r>
      <w:r w:rsidR="00F55909" w:rsidRPr="00B95896">
        <w:rPr>
          <w:rFonts w:ascii="Cambria" w:hAnsi="Cambria"/>
          <w:sz w:val="20"/>
          <w:szCs w:val="20"/>
        </w:rPr>
        <w:t>legislation</w:t>
      </w:r>
      <w:r w:rsidRPr="00B95896">
        <w:rPr>
          <w:rFonts w:ascii="Cambria" w:hAnsi="Cambria"/>
          <w:sz w:val="20"/>
          <w:szCs w:val="20"/>
        </w:rPr>
        <w:t xml:space="preserve"> does not provide an effectiv</w:t>
      </w:r>
      <w:r w:rsidR="008F3D96" w:rsidRPr="00B95896">
        <w:rPr>
          <w:rFonts w:ascii="Cambria" w:hAnsi="Cambria"/>
          <w:sz w:val="20"/>
          <w:szCs w:val="20"/>
        </w:rPr>
        <w:t xml:space="preserve">e remedy to the alleged victims. </w:t>
      </w:r>
      <w:r w:rsidR="00820E47" w:rsidRPr="00B95896">
        <w:rPr>
          <w:rFonts w:ascii="Cambria" w:hAnsi="Cambria"/>
          <w:sz w:val="20"/>
          <w:szCs w:val="20"/>
        </w:rPr>
        <w:t>It</w:t>
      </w:r>
      <w:r w:rsidR="008F3D96" w:rsidRPr="00B95896">
        <w:rPr>
          <w:rFonts w:ascii="Cambria" w:hAnsi="Cambria"/>
          <w:sz w:val="20"/>
          <w:szCs w:val="20"/>
        </w:rPr>
        <w:t xml:space="preserve"> argue</w:t>
      </w:r>
      <w:r w:rsidR="00820E47" w:rsidRPr="00B95896">
        <w:rPr>
          <w:rFonts w:ascii="Cambria" w:hAnsi="Cambria"/>
          <w:sz w:val="20"/>
          <w:szCs w:val="20"/>
        </w:rPr>
        <w:t>s</w:t>
      </w:r>
      <w:r w:rsidR="008F3D96" w:rsidRPr="00B95896">
        <w:rPr>
          <w:rFonts w:ascii="Cambria" w:hAnsi="Cambria"/>
          <w:sz w:val="20"/>
          <w:szCs w:val="20"/>
        </w:rPr>
        <w:t xml:space="preserve"> the </w:t>
      </w:r>
      <w:r w:rsidR="005A3BF3" w:rsidRPr="00B95896">
        <w:rPr>
          <w:rFonts w:ascii="Cambria" w:hAnsi="Cambria"/>
          <w:sz w:val="20"/>
          <w:szCs w:val="20"/>
        </w:rPr>
        <w:t xml:space="preserve">inmates have no protected right to access the </w:t>
      </w:r>
      <w:r w:rsidR="008F3D96" w:rsidRPr="00B95896">
        <w:rPr>
          <w:rFonts w:ascii="Cambria" w:hAnsi="Cambria"/>
          <w:sz w:val="20"/>
          <w:szCs w:val="20"/>
        </w:rPr>
        <w:t>administrative complaint process</w:t>
      </w:r>
      <w:r w:rsidR="00A32089">
        <w:rPr>
          <w:rFonts w:ascii="Cambria" w:hAnsi="Cambria"/>
          <w:sz w:val="20"/>
          <w:szCs w:val="20"/>
        </w:rPr>
        <w:t xml:space="preserve">, </w:t>
      </w:r>
      <w:r w:rsidR="00937F2E">
        <w:rPr>
          <w:rFonts w:ascii="Cambria" w:hAnsi="Cambria"/>
          <w:sz w:val="20"/>
          <w:szCs w:val="20"/>
        </w:rPr>
        <w:t>and thus their ability to exhaust this remedy is left to</w:t>
      </w:r>
      <w:r w:rsidR="00383481">
        <w:rPr>
          <w:rFonts w:ascii="Cambria" w:hAnsi="Cambria"/>
          <w:sz w:val="20"/>
          <w:szCs w:val="20"/>
        </w:rPr>
        <w:t xml:space="preserve"> the discre</w:t>
      </w:r>
      <w:r w:rsidR="00937F2E">
        <w:rPr>
          <w:rFonts w:ascii="Cambria" w:hAnsi="Cambria"/>
          <w:sz w:val="20"/>
          <w:szCs w:val="20"/>
        </w:rPr>
        <w:t>tion of prison officials</w:t>
      </w:r>
      <w:r w:rsidR="00A32089">
        <w:rPr>
          <w:rFonts w:ascii="Cambria" w:hAnsi="Cambria"/>
          <w:sz w:val="20"/>
          <w:szCs w:val="20"/>
        </w:rPr>
        <w:t>. Such pro</w:t>
      </w:r>
      <w:r w:rsidR="00F71FBD">
        <w:rPr>
          <w:rFonts w:ascii="Cambria" w:hAnsi="Cambria"/>
          <w:sz w:val="20"/>
          <w:szCs w:val="20"/>
        </w:rPr>
        <w:t>cess</w:t>
      </w:r>
      <w:r w:rsidR="00820E47" w:rsidRPr="00B95896">
        <w:rPr>
          <w:rFonts w:ascii="Cambria" w:hAnsi="Cambria"/>
          <w:sz w:val="20"/>
          <w:szCs w:val="20"/>
        </w:rPr>
        <w:t xml:space="preserve"> </w:t>
      </w:r>
      <w:r w:rsidR="00764421">
        <w:rPr>
          <w:rFonts w:ascii="Cambria" w:hAnsi="Cambria"/>
          <w:sz w:val="20"/>
          <w:szCs w:val="20"/>
        </w:rPr>
        <w:t xml:space="preserve">is </w:t>
      </w:r>
      <w:r w:rsidR="00575C34" w:rsidRPr="00B95896">
        <w:rPr>
          <w:rFonts w:ascii="Cambria" w:hAnsi="Cambria"/>
          <w:sz w:val="20"/>
          <w:szCs w:val="20"/>
        </w:rPr>
        <w:t xml:space="preserve">in </w:t>
      </w:r>
      <w:r w:rsidR="00605841">
        <w:rPr>
          <w:rFonts w:ascii="Cambria" w:hAnsi="Cambria"/>
          <w:sz w:val="20"/>
          <w:szCs w:val="20"/>
        </w:rPr>
        <w:t>addition</w:t>
      </w:r>
      <w:r w:rsidR="005A3BF3" w:rsidRPr="00B95896">
        <w:rPr>
          <w:rFonts w:ascii="Cambria" w:hAnsi="Cambria"/>
          <w:sz w:val="20"/>
          <w:szCs w:val="20"/>
        </w:rPr>
        <w:t xml:space="preserve"> ineffective</w:t>
      </w:r>
      <w:r w:rsidR="00771984">
        <w:rPr>
          <w:rStyle w:val="FootnoteReference"/>
          <w:rFonts w:ascii="Cambria" w:hAnsi="Cambria"/>
          <w:sz w:val="20"/>
          <w:szCs w:val="20"/>
        </w:rPr>
        <w:footnoteReference w:id="8"/>
      </w:r>
      <w:r w:rsidR="00F55909" w:rsidRPr="00B95896">
        <w:rPr>
          <w:rFonts w:ascii="Cambria" w:hAnsi="Cambria"/>
          <w:sz w:val="20"/>
          <w:szCs w:val="20"/>
        </w:rPr>
        <w:t xml:space="preserve"> and does not afford due process of law</w:t>
      </w:r>
      <w:r w:rsidR="007F400F" w:rsidRPr="00B95896">
        <w:rPr>
          <w:rFonts w:ascii="Cambria" w:hAnsi="Cambria"/>
          <w:sz w:val="20"/>
          <w:szCs w:val="20"/>
        </w:rPr>
        <w:t>.</w:t>
      </w:r>
      <w:r w:rsidR="005A3BF3" w:rsidRPr="00B95896">
        <w:rPr>
          <w:rFonts w:ascii="Cambria" w:hAnsi="Cambria"/>
          <w:sz w:val="20"/>
          <w:szCs w:val="20"/>
        </w:rPr>
        <w:t xml:space="preserve"> </w:t>
      </w:r>
      <w:r w:rsidR="00B95896" w:rsidRPr="00B95896">
        <w:rPr>
          <w:rFonts w:ascii="Cambria" w:hAnsi="Cambria"/>
          <w:sz w:val="20"/>
          <w:szCs w:val="20"/>
        </w:rPr>
        <w:t xml:space="preserve">Prisoners </w:t>
      </w:r>
      <w:r w:rsidR="00B95896" w:rsidRPr="00810C11">
        <w:rPr>
          <w:rFonts w:ascii="Cambria" w:hAnsi="Cambria"/>
          <w:sz w:val="20"/>
          <w:szCs w:val="20"/>
        </w:rPr>
        <w:t>are dependent on prison employees to be able to file grievances against prison employees</w:t>
      </w:r>
      <w:r w:rsidR="00B95896" w:rsidRPr="00810C11">
        <w:rPr>
          <w:rStyle w:val="FootnoteReference"/>
          <w:rFonts w:ascii="Cambria" w:hAnsi="Cambria"/>
          <w:sz w:val="20"/>
          <w:szCs w:val="20"/>
        </w:rPr>
        <w:footnoteReference w:id="9"/>
      </w:r>
      <w:r w:rsidR="00B95896" w:rsidRPr="00810C11">
        <w:rPr>
          <w:rFonts w:ascii="Cambria" w:hAnsi="Cambria"/>
          <w:sz w:val="20"/>
          <w:szCs w:val="20"/>
        </w:rPr>
        <w:t>, creating a fear of</w:t>
      </w:r>
      <w:r w:rsidR="00B95896" w:rsidRPr="00B95896">
        <w:rPr>
          <w:rFonts w:ascii="Cambria" w:hAnsi="Cambria"/>
          <w:sz w:val="20"/>
          <w:szCs w:val="20"/>
        </w:rPr>
        <w:t xml:space="preserve"> retaliation from prison staff and presenting privacy and confidentiality concerns. </w:t>
      </w:r>
      <w:r w:rsidR="00A00EF9" w:rsidRPr="00B95896">
        <w:rPr>
          <w:rFonts w:ascii="Cambria" w:hAnsi="Cambria"/>
          <w:sz w:val="20"/>
          <w:szCs w:val="20"/>
        </w:rPr>
        <w:t xml:space="preserve">Also, if a prisoner misses a deadline, fails to submit a required form, or fails to provide a copy of a form at any step, their chance for any remedy may be dismissed outright. </w:t>
      </w:r>
      <w:r w:rsidR="00B95896" w:rsidRPr="00B95896">
        <w:rPr>
          <w:rFonts w:ascii="Cambria" w:hAnsi="Cambria"/>
          <w:sz w:val="20"/>
          <w:szCs w:val="20"/>
        </w:rPr>
        <w:t xml:space="preserve">The petitioner </w:t>
      </w:r>
      <w:r w:rsidR="00820E47" w:rsidRPr="00B95896">
        <w:rPr>
          <w:rFonts w:ascii="Cambria" w:hAnsi="Cambria"/>
          <w:sz w:val="20"/>
          <w:szCs w:val="20"/>
        </w:rPr>
        <w:t>indicates that only when, and if, such process is</w:t>
      </w:r>
      <w:r w:rsidR="004B28E5" w:rsidRPr="00B95896">
        <w:rPr>
          <w:rFonts w:ascii="Cambria" w:hAnsi="Cambria"/>
          <w:sz w:val="20"/>
          <w:szCs w:val="20"/>
        </w:rPr>
        <w:t xml:space="preserve"> completed</w:t>
      </w:r>
      <w:r w:rsidR="00820E47" w:rsidRPr="00B95896">
        <w:rPr>
          <w:rFonts w:ascii="Cambria" w:hAnsi="Cambria"/>
          <w:sz w:val="20"/>
          <w:szCs w:val="20"/>
        </w:rPr>
        <w:t xml:space="preserve"> can</w:t>
      </w:r>
      <w:r w:rsidR="004B28E5" w:rsidRPr="00B95896">
        <w:rPr>
          <w:rFonts w:ascii="Cambria" w:hAnsi="Cambria"/>
          <w:sz w:val="20"/>
          <w:szCs w:val="20"/>
        </w:rPr>
        <w:t xml:space="preserve"> inmates file in court. However, they rarely succeed</w:t>
      </w:r>
      <w:r w:rsidR="005A3370">
        <w:rPr>
          <w:rFonts w:ascii="Cambria" w:hAnsi="Cambria"/>
          <w:sz w:val="20"/>
          <w:szCs w:val="20"/>
        </w:rPr>
        <w:t xml:space="preserve">, even when cases are filed </w:t>
      </w:r>
      <w:r w:rsidR="005A3370">
        <w:rPr>
          <w:rFonts w:ascii="Cambria" w:hAnsi="Cambria"/>
          <w:i/>
          <w:sz w:val="20"/>
          <w:szCs w:val="20"/>
        </w:rPr>
        <w:t xml:space="preserve">pro se </w:t>
      </w:r>
      <w:r w:rsidR="005A3370" w:rsidRPr="00982344">
        <w:rPr>
          <w:rFonts w:ascii="Cambria" w:hAnsi="Cambria"/>
          <w:sz w:val="20"/>
          <w:szCs w:val="20"/>
        </w:rPr>
        <w:t>with less stringent standards</w:t>
      </w:r>
      <w:r w:rsidR="00820E47" w:rsidRPr="00B95896">
        <w:rPr>
          <w:rFonts w:ascii="Cambria" w:hAnsi="Cambria"/>
          <w:sz w:val="20"/>
          <w:szCs w:val="20"/>
        </w:rPr>
        <w:t>.</w:t>
      </w:r>
      <w:r w:rsidR="00C86E3A">
        <w:rPr>
          <w:rFonts w:ascii="Cambria" w:hAnsi="Cambria"/>
          <w:sz w:val="20"/>
          <w:szCs w:val="20"/>
        </w:rPr>
        <w:t xml:space="preserve"> </w:t>
      </w:r>
      <w:r w:rsidR="00F71FBD">
        <w:rPr>
          <w:rFonts w:ascii="Cambria" w:hAnsi="Cambria"/>
          <w:sz w:val="20"/>
          <w:szCs w:val="20"/>
        </w:rPr>
        <w:t>C</w:t>
      </w:r>
      <w:r w:rsidR="00C86E3A">
        <w:rPr>
          <w:rFonts w:ascii="Cambria" w:hAnsi="Cambria"/>
          <w:sz w:val="20"/>
          <w:szCs w:val="20"/>
        </w:rPr>
        <w:t xml:space="preserve">onstitutional remedies involve </w:t>
      </w:r>
      <w:r w:rsidR="005E1649">
        <w:rPr>
          <w:rFonts w:ascii="Cambria" w:hAnsi="Cambria"/>
          <w:sz w:val="20"/>
          <w:szCs w:val="20"/>
        </w:rPr>
        <w:t>q</w:t>
      </w:r>
      <w:r w:rsidR="00C86E3A" w:rsidRPr="004B28E5">
        <w:rPr>
          <w:rFonts w:ascii="Cambria" w:hAnsi="Cambria"/>
          <w:sz w:val="20"/>
          <w:szCs w:val="20"/>
        </w:rPr>
        <w:t xml:space="preserve">uestions of due process of law, equal protection, and cruel and inhuman treatment, which because of </w:t>
      </w:r>
      <w:r w:rsidR="005E1649">
        <w:rPr>
          <w:rFonts w:ascii="Cambria" w:hAnsi="Cambria"/>
          <w:sz w:val="20"/>
          <w:szCs w:val="20"/>
        </w:rPr>
        <w:t>their</w:t>
      </w:r>
      <w:r w:rsidR="00C86E3A" w:rsidRPr="004B28E5">
        <w:rPr>
          <w:rFonts w:ascii="Cambria" w:hAnsi="Cambria"/>
          <w:sz w:val="20"/>
          <w:szCs w:val="20"/>
        </w:rPr>
        <w:t xml:space="preserve"> complexity</w:t>
      </w:r>
      <w:r w:rsidR="005E1649">
        <w:rPr>
          <w:rFonts w:ascii="Cambria" w:hAnsi="Cambria"/>
          <w:sz w:val="20"/>
          <w:szCs w:val="20"/>
        </w:rPr>
        <w:t xml:space="preserve"> would</w:t>
      </w:r>
      <w:r w:rsidR="00C86E3A" w:rsidRPr="004B28E5">
        <w:rPr>
          <w:rFonts w:ascii="Cambria" w:hAnsi="Cambria"/>
          <w:sz w:val="20"/>
          <w:szCs w:val="20"/>
        </w:rPr>
        <w:t xml:space="preserve"> require legal assistance</w:t>
      </w:r>
      <w:r w:rsidR="00C86E3A" w:rsidRPr="00260C0C">
        <w:rPr>
          <w:rStyle w:val="FootnoteReference"/>
          <w:rFonts w:ascii="Cambria" w:hAnsi="Cambria"/>
          <w:sz w:val="20"/>
          <w:szCs w:val="20"/>
        </w:rPr>
        <w:footnoteReference w:id="10"/>
      </w:r>
      <w:r w:rsidR="00C86E3A" w:rsidRPr="004B28E5">
        <w:rPr>
          <w:rFonts w:ascii="Cambria" w:hAnsi="Cambria"/>
          <w:sz w:val="20"/>
          <w:szCs w:val="20"/>
        </w:rPr>
        <w:t>.</w:t>
      </w:r>
      <w:r w:rsidR="00D6059D">
        <w:rPr>
          <w:rFonts w:ascii="Cambria" w:hAnsi="Cambria"/>
          <w:sz w:val="20"/>
          <w:szCs w:val="20"/>
        </w:rPr>
        <w:t xml:space="preserve"> However,</w:t>
      </w:r>
      <w:r w:rsidR="00C86E3A">
        <w:rPr>
          <w:rFonts w:ascii="Cambria" w:hAnsi="Cambria"/>
          <w:sz w:val="20"/>
          <w:szCs w:val="20"/>
        </w:rPr>
        <w:t xml:space="preserve"> </w:t>
      </w:r>
      <w:r w:rsidR="00D6059D">
        <w:rPr>
          <w:rFonts w:ascii="Cambria" w:hAnsi="Cambria"/>
          <w:sz w:val="20"/>
          <w:szCs w:val="20"/>
        </w:rPr>
        <w:t>t</w:t>
      </w:r>
      <w:r w:rsidR="00D6059D" w:rsidRPr="004B28E5">
        <w:rPr>
          <w:rFonts w:ascii="Cambria" w:hAnsi="Cambria"/>
          <w:sz w:val="20"/>
          <w:szCs w:val="20"/>
        </w:rPr>
        <w:t xml:space="preserve">he alleged victims </w:t>
      </w:r>
      <w:r w:rsidR="00D6059D">
        <w:rPr>
          <w:rFonts w:ascii="Cambria" w:hAnsi="Cambria"/>
          <w:sz w:val="20"/>
          <w:szCs w:val="20"/>
        </w:rPr>
        <w:t>lack the financial mean</w:t>
      </w:r>
      <w:r w:rsidR="00D15BFF">
        <w:rPr>
          <w:rFonts w:ascii="Cambria" w:hAnsi="Cambria"/>
          <w:sz w:val="20"/>
          <w:szCs w:val="20"/>
        </w:rPr>
        <w:t>s</w:t>
      </w:r>
      <w:r w:rsidR="00D6059D">
        <w:rPr>
          <w:rFonts w:ascii="Cambria" w:hAnsi="Cambria"/>
          <w:sz w:val="20"/>
          <w:szCs w:val="20"/>
        </w:rPr>
        <w:t xml:space="preserve"> </w:t>
      </w:r>
      <w:r w:rsidR="00D6059D" w:rsidRPr="004B28E5">
        <w:rPr>
          <w:rFonts w:ascii="Cambria" w:hAnsi="Cambria"/>
          <w:sz w:val="20"/>
          <w:szCs w:val="20"/>
        </w:rPr>
        <w:t>to retain their own counse</w:t>
      </w:r>
      <w:r w:rsidR="00D6059D">
        <w:rPr>
          <w:rFonts w:ascii="Cambria" w:hAnsi="Cambria"/>
          <w:sz w:val="20"/>
          <w:szCs w:val="20"/>
        </w:rPr>
        <w:t xml:space="preserve">l, </w:t>
      </w:r>
      <w:r w:rsidR="00D6059D" w:rsidRPr="004B28E5">
        <w:rPr>
          <w:rFonts w:ascii="Cambria" w:hAnsi="Cambria"/>
          <w:sz w:val="20"/>
          <w:szCs w:val="20"/>
        </w:rPr>
        <w:t>and have no opportunity to work or earn money in ADX</w:t>
      </w:r>
      <w:r w:rsidR="007F3F4A">
        <w:rPr>
          <w:rFonts w:ascii="Cambria" w:hAnsi="Cambria"/>
          <w:sz w:val="20"/>
          <w:szCs w:val="20"/>
        </w:rPr>
        <w:t xml:space="preserve">, and </w:t>
      </w:r>
      <w:r w:rsidR="00C86E3A">
        <w:rPr>
          <w:rFonts w:ascii="Cambria" w:hAnsi="Cambria"/>
          <w:sz w:val="20"/>
          <w:szCs w:val="20"/>
        </w:rPr>
        <w:t>t</w:t>
      </w:r>
      <w:r w:rsidR="00C86E3A" w:rsidRPr="004B28E5">
        <w:rPr>
          <w:rFonts w:ascii="Cambria" w:hAnsi="Cambria"/>
          <w:sz w:val="20"/>
          <w:szCs w:val="20"/>
        </w:rPr>
        <w:t>he United States government does not provide legal counsel for claims once the person has been found guilty and incarcerated.</w:t>
      </w:r>
      <w:r w:rsidR="00C86E3A">
        <w:rPr>
          <w:rFonts w:ascii="Cambria" w:hAnsi="Cambria"/>
          <w:sz w:val="20"/>
          <w:szCs w:val="20"/>
        </w:rPr>
        <w:t xml:space="preserve"> The petitioner points out to other hurdles, including the detention conditions that make communications with legal practitioners complicated</w:t>
      </w:r>
      <w:r w:rsidR="00C86E3A">
        <w:rPr>
          <w:rStyle w:val="FootnoteReference"/>
          <w:rFonts w:ascii="Cambria" w:hAnsi="Cambria"/>
          <w:sz w:val="20"/>
          <w:szCs w:val="20"/>
        </w:rPr>
        <w:footnoteReference w:id="11"/>
      </w:r>
      <w:r w:rsidR="00C86E3A">
        <w:rPr>
          <w:rFonts w:ascii="Cambria" w:hAnsi="Cambria"/>
          <w:sz w:val="20"/>
          <w:szCs w:val="20"/>
        </w:rPr>
        <w:t xml:space="preserve">, </w:t>
      </w:r>
      <w:r w:rsidR="007040DD">
        <w:rPr>
          <w:rFonts w:ascii="Cambria" w:hAnsi="Cambria"/>
          <w:sz w:val="20"/>
          <w:szCs w:val="20"/>
        </w:rPr>
        <w:t xml:space="preserve">the </w:t>
      </w:r>
      <w:r w:rsidR="00C86E3A" w:rsidRPr="001350A5">
        <w:rPr>
          <w:rFonts w:ascii="Cambria" w:hAnsi="Cambria"/>
          <w:sz w:val="20"/>
          <w:szCs w:val="20"/>
        </w:rPr>
        <w:t xml:space="preserve">cost of making copies of judicially requested documents and </w:t>
      </w:r>
      <w:r w:rsidR="007040DD">
        <w:rPr>
          <w:rFonts w:ascii="Cambria" w:hAnsi="Cambria"/>
          <w:sz w:val="20"/>
          <w:szCs w:val="20"/>
        </w:rPr>
        <w:t xml:space="preserve">the </w:t>
      </w:r>
      <w:r w:rsidR="00C86E3A" w:rsidRPr="001350A5">
        <w:rPr>
          <w:rFonts w:ascii="Cambria" w:hAnsi="Cambria"/>
          <w:sz w:val="20"/>
          <w:szCs w:val="20"/>
        </w:rPr>
        <w:t>court fees.</w:t>
      </w:r>
      <w:r w:rsidR="00C86E3A">
        <w:rPr>
          <w:rFonts w:ascii="Cambria" w:hAnsi="Cambria"/>
          <w:sz w:val="20"/>
          <w:szCs w:val="20"/>
        </w:rPr>
        <w:t xml:space="preserve"> </w:t>
      </w:r>
      <w:r w:rsidR="00D6059D">
        <w:rPr>
          <w:rFonts w:ascii="Cambria" w:hAnsi="Cambria"/>
          <w:sz w:val="20"/>
          <w:szCs w:val="20"/>
        </w:rPr>
        <w:t>Therefore</w:t>
      </w:r>
      <w:r w:rsidR="00C86E3A">
        <w:rPr>
          <w:rFonts w:ascii="Cambria" w:hAnsi="Cambria"/>
          <w:sz w:val="20"/>
          <w:szCs w:val="20"/>
        </w:rPr>
        <w:t xml:space="preserve">, </w:t>
      </w:r>
      <w:r w:rsidR="00C06364">
        <w:rPr>
          <w:rFonts w:ascii="Cambria" w:hAnsi="Cambria"/>
          <w:sz w:val="20"/>
          <w:szCs w:val="20"/>
        </w:rPr>
        <w:t xml:space="preserve">the petitioner submits that </w:t>
      </w:r>
      <w:r w:rsidR="00C86E3A">
        <w:rPr>
          <w:rFonts w:ascii="Cambria" w:hAnsi="Cambria"/>
          <w:sz w:val="20"/>
          <w:szCs w:val="20"/>
        </w:rPr>
        <w:t>d</w:t>
      </w:r>
      <w:r w:rsidR="00C86E3A" w:rsidRPr="004B28E5">
        <w:rPr>
          <w:rFonts w:ascii="Cambria" w:hAnsi="Cambria"/>
          <w:sz w:val="20"/>
          <w:szCs w:val="20"/>
        </w:rPr>
        <w:t>ue to indigency, lack of legal</w:t>
      </w:r>
      <w:r w:rsidR="00C86E3A">
        <w:rPr>
          <w:rFonts w:ascii="Cambria" w:hAnsi="Cambria"/>
          <w:sz w:val="20"/>
          <w:szCs w:val="20"/>
        </w:rPr>
        <w:t xml:space="preserve"> aid at S</w:t>
      </w:r>
      <w:r w:rsidR="00C86E3A" w:rsidRPr="004B28E5">
        <w:rPr>
          <w:rFonts w:ascii="Cambria" w:hAnsi="Cambria"/>
          <w:sz w:val="20"/>
          <w:szCs w:val="20"/>
        </w:rPr>
        <w:t xml:space="preserve">tate expense, and the complexity of constitutional cases, the alleged victims have no ability to bring </w:t>
      </w:r>
      <w:r w:rsidR="00C86E3A">
        <w:rPr>
          <w:rFonts w:ascii="Cambria" w:hAnsi="Cambria"/>
          <w:sz w:val="20"/>
          <w:szCs w:val="20"/>
        </w:rPr>
        <w:t xml:space="preserve">successful </w:t>
      </w:r>
      <w:r w:rsidR="00C86E3A" w:rsidRPr="004B28E5">
        <w:rPr>
          <w:rFonts w:ascii="Cambria" w:hAnsi="Cambria"/>
          <w:sz w:val="20"/>
          <w:szCs w:val="20"/>
        </w:rPr>
        <w:t>challe</w:t>
      </w:r>
      <w:r w:rsidR="00C86E3A">
        <w:rPr>
          <w:rFonts w:ascii="Cambria" w:hAnsi="Cambria"/>
          <w:sz w:val="20"/>
          <w:szCs w:val="20"/>
        </w:rPr>
        <w:t>nge to</w:t>
      </w:r>
      <w:r w:rsidR="00C86E3A" w:rsidRPr="004B28E5">
        <w:rPr>
          <w:rFonts w:ascii="Cambria" w:hAnsi="Cambria"/>
          <w:sz w:val="20"/>
          <w:szCs w:val="20"/>
        </w:rPr>
        <w:t xml:space="preserve"> their conditions</w:t>
      </w:r>
      <w:r w:rsidR="00F95875">
        <w:rPr>
          <w:rFonts w:ascii="Cambria" w:hAnsi="Cambria"/>
          <w:sz w:val="20"/>
          <w:szCs w:val="20"/>
        </w:rPr>
        <w:t>. Accordingly, they are not required to exhaust the domestic remedies.</w:t>
      </w:r>
      <w:r w:rsidR="00F95875" w:rsidRPr="00040A19">
        <w:rPr>
          <w:rFonts w:ascii="Cambria" w:hAnsi="Cambria"/>
          <w:sz w:val="20"/>
          <w:szCs w:val="20"/>
        </w:rPr>
        <w:t xml:space="preserve"> </w:t>
      </w:r>
    </w:p>
    <w:p w14:paraId="2A6D18A2" w14:textId="5E96A55C" w:rsidR="00B54337" w:rsidRPr="00CE077C" w:rsidRDefault="00CF49DE" w:rsidP="00C355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CE077C">
        <w:rPr>
          <w:rFonts w:ascii="Cambria" w:hAnsi="Cambria"/>
          <w:sz w:val="20"/>
          <w:szCs w:val="20"/>
        </w:rPr>
        <w:t>For its part, the State contends that the American Declaration is a nonbinding instrument that does not itself create legal rights or impose legal obligations on member States of the OAS, and thus, the Commission lacks competence to issue a binding decision vis-à-vis the United States</w:t>
      </w:r>
      <w:r w:rsidR="00B54337" w:rsidRPr="00CE077C">
        <w:rPr>
          <w:rFonts w:ascii="Cambria" w:hAnsi="Cambria"/>
          <w:sz w:val="20"/>
          <w:szCs w:val="20"/>
        </w:rPr>
        <w:t xml:space="preserve">. Additionally, the State </w:t>
      </w:r>
      <w:r w:rsidR="00FC0F4B" w:rsidRPr="00CE077C">
        <w:rPr>
          <w:rFonts w:ascii="Cambria" w:hAnsi="Cambria"/>
          <w:sz w:val="20"/>
          <w:szCs w:val="20"/>
        </w:rPr>
        <w:t>submits that the petition is inadmissible under Article 34(c), or alternatively Article 42, of the Rules of procedure since of the 22 alleged victims named in the</w:t>
      </w:r>
      <w:r w:rsidR="00D84CBA">
        <w:rPr>
          <w:rFonts w:ascii="Cambria" w:hAnsi="Cambria"/>
          <w:sz w:val="20"/>
          <w:szCs w:val="20"/>
        </w:rPr>
        <w:t xml:space="preserve"> initial </w:t>
      </w:r>
      <w:r w:rsidR="00FC0F4B" w:rsidRPr="00CE077C">
        <w:rPr>
          <w:rFonts w:ascii="Cambria" w:hAnsi="Cambria"/>
          <w:sz w:val="20"/>
          <w:szCs w:val="20"/>
        </w:rPr>
        <w:t>petition</w:t>
      </w:r>
      <w:r w:rsidR="00D84CBA">
        <w:rPr>
          <w:rFonts w:ascii="Cambria" w:hAnsi="Cambria"/>
          <w:sz w:val="20"/>
          <w:szCs w:val="20"/>
        </w:rPr>
        <w:t xml:space="preserve"> or in further communications from the petitioner</w:t>
      </w:r>
      <w:r w:rsidR="00FC0F4B" w:rsidRPr="00CE077C">
        <w:rPr>
          <w:rFonts w:ascii="Cambria" w:hAnsi="Cambria"/>
          <w:sz w:val="20"/>
          <w:szCs w:val="20"/>
        </w:rPr>
        <w:t>, 11 have since been transferred out of ADX to lower-security prison facilities</w:t>
      </w:r>
      <w:r w:rsidR="00D810AD">
        <w:rPr>
          <w:rStyle w:val="FootnoteReference"/>
          <w:rFonts w:ascii="Cambria" w:hAnsi="Cambria"/>
          <w:sz w:val="20"/>
          <w:szCs w:val="20"/>
        </w:rPr>
        <w:footnoteReference w:id="12"/>
      </w:r>
      <w:r w:rsidR="00FC0F4B" w:rsidRPr="00CE077C">
        <w:rPr>
          <w:rFonts w:ascii="Cambria" w:hAnsi="Cambria"/>
          <w:sz w:val="20"/>
          <w:szCs w:val="20"/>
        </w:rPr>
        <w:t>.</w:t>
      </w:r>
    </w:p>
    <w:p w14:paraId="3D11249C" w14:textId="4EB43E7D" w:rsidR="00445511" w:rsidRPr="00260C0C" w:rsidRDefault="005E4258" w:rsidP="00C139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60C0C">
        <w:rPr>
          <w:rFonts w:ascii="Cambria" w:hAnsi="Cambria"/>
          <w:sz w:val="20"/>
          <w:szCs w:val="20"/>
        </w:rPr>
        <w:t>The State also contends that the petitioners failed to exhaust the domestic administrative and judicial remedies, thus rendering their petition inadmissible.</w:t>
      </w:r>
      <w:r w:rsidR="00A51E0C" w:rsidRPr="00260C0C">
        <w:rPr>
          <w:rFonts w:ascii="Cambria" w:hAnsi="Cambria"/>
          <w:sz w:val="20"/>
          <w:szCs w:val="20"/>
        </w:rPr>
        <w:t xml:space="preserve"> It </w:t>
      </w:r>
      <w:r w:rsidR="00122063" w:rsidRPr="00260C0C">
        <w:rPr>
          <w:rFonts w:ascii="Cambria" w:hAnsi="Cambria"/>
          <w:sz w:val="20"/>
          <w:szCs w:val="20"/>
        </w:rPr>
        <w:t>submits</w:t>
      </w:r>
      <w:r w:rsidR="00A51E0C" w:rsidRPr="00260C0C">
        <w:rPr>
          <w:rFonts w:ascii="Cambria" w:hAnsi="Cambria"/>
          <w:sz w:val="20"/>
          <w:szCs w:val="20"/>
        </w:rPr>
        <w:t xml:space="preserve"> that </w:t>
      </w:r>
      <w:r w:rsidR="000104A1">
        <w:rPr>
          <w:rFonts w:ascii="Cambria" w:hAnsi="Cambria"/>
          <w:sz w:val="20"/>
          <w:szCs w:val="20"/>
        </w:rPr>
        <w:t xml:space="preserve">6 of </w:t>
      </w:r>
      <w:r w:rsidR="00937F2E" w:rsidRPr="00937F2E">
        <w:rPr>
          <w:rFonts w:ascii="Cambria" w:hAnsi="Cambria"/>
          <w:sz w:val="20"/>
          <w:szCs w:val="20"/>
        </w:rPr>
        <w:t xml:space="preserve">the </w:t>
      </w:r>
      <w:r w:rsidR="00A51E0C" w:rsidRPr="00937F2E">
        <w:rPr>
          <w:rFonts w:ascii="Cambria" w:hAnsi="Cambria"/>
          <w:sz w:val="20"/>
          <w:szCs w:val="20"/>
        </w:rPr>
        <w:t>alleged victims</w:t>
      </w:r>
      <w:r w:rsidR="00A51E0C" w:rsidRPr="00260C0C">
        <w:rPr>
          <w:rFonts w:ascii="Cambria" w:hAnsi="Cambria"/>
          <w:sz w:val="20"/>
          <w:szCs w:val="20"/>
        </w:rPr>
        <w:t xml:space="preserve"> failed to exhaust the three-tiered administrative procedure for </w:t>
      </w:r>
      <w:r w:rsidR="00122063" w:rsidRPr="00260C0C">
        <w:rPr>
          <w:rFonts w:ascii="Cambria" w:hAnsi="Cambria"/>
          <w:sz w:val="20"/>
          <w:szCs w:val="20"/>
        </w:rPr>
        <w:t>inmates’</w:t>
      </w:r>
      <w:r w:rsidR="00A51E0C" w:rsidRPr="00260C0C">
        <w:rPr>
          <w:rFonts w:ascii="Cambria" w:hAnsi="Cambria"/>
          <w:sz w:val="20"/>
          <w:szCs w:val="20"/>
        </w:rPr>
        <w:t xml:space="preserve"> grievances, which allows for constitutional </w:t>
      </w:r>
      <w:r w:rsidR="00A51E0C" w:rsidRPr="00260C0C">
        <w:rPr>
          <w:rFonts w:ascii="Cambria" w:hAnsi="Cambria"/>
          <w:sz w:val="20"/>
          <w:szCs w:val="20"/>
        </w:rPr>
        <w:lastRenderedPageBreak/>
        <w:t>complaints</w:t>
      </w:r>
      <w:r w:rsidR="00122063" w:rsidRPr="00260C0C">
        <w:rPr>
          <w:rStyle w:val="FootnoteReference"/>
          <w:rFonts w:ascii="Cambria" w:hAnsi="Cambria"/>
          <w:sz w:val="20"/>
          <w:szCs w:val="20"/>
        </w:rPr>
        <w:footnoteReference w:id="13"/>
      </w:r>
      <w:r w:rsidR="00BB5146" w:rsidRPr="00260C0C">
        <w:rPr>
          <w:rFonts w:ascii="Cambria" w:hAnsi="Cambria"/>
          <w:sz w:val="20"/>
          <w:szCs w:val="20"/>
        </w:rPr>
        <w:t>, either by failing to initiate an administrative claim or by declining to appeal an unfavorable decision by the Warden or the Regional Director</w:t>
      </w:r>
      <w:r w:rsidR="00D11754" w:rsidRPr="00260C0C">
        <w:rPr>
          <w:rStyle w:val="FootnoteReference"/>
          <w:rFonts w:ascii="Cambria" w:hAnsi="Cambria"/>
          <w:sz w:val="20"/>
          <w:szCs w:val="20"/>
        </w:rPr>
        <w:footnoteReference w:id="14"/>
      </w:r>
      <w:r w:rsidR="00D11754" w:rsidRPr="00260C0C">
        <w:rPr>
          <w:rFonts w:ascii="Cambria" w:hAnsi="Cambria"/>
          <w:sz w:val="20"/>
          <w:szCs w:val="20"/>
        </w:rPr>
        <w:t>.</w:t>
      </w:r>
      <w:r w:rsidR="00146123" w:rsidRPr="00260C0C">
        <w:rPr>
          <w:rFonts w:ascii="Cambria" w:hAnsi="Cambria"/>
          <w:sz w:val="20"/>
          <w:szCs w:val="20"/>
        </w:rPr>
        <w:t xml:space="preserve"> </w:t>
      </w:r>
      <w:r w:rsidR="00DF728C">
        <w:rPr>
          <w:rFonts w:ascii="Cambria" w:hAnsi="Cambria"/>
          <w:sz w:val="20"/>
          <w:szCs w:val="20"/>
        </w:rPr>
        <w:t>The State adds that t</w:t>
      </w:r>
      <w:r w:rsidR="00B44355" w:rsidRPr="00260C0C">
        <w:rPr>
          <w:rFonts w:ascii="Cambria" w:hAnsi="Cambria"/>
          <w:sz w:val="20"/>
          <w:szCs w:val="20"/>
        </w:rPr>
        <w:t xml:space="preserve">he inmates can also pursue judicial remedies in US federal courts to obtain appropriate relief. </w:t>
      </w:r>
      <w:r w:rsidR="00B83D01" w:rsidRPr="00260C0C">
        <w:rPr>
          <w:rFonts w:ascii="Cambria" w:hAnsi="Cambria"/>
          <w:sz w:val="20"/>
          <w:szCs w:val="20"/>
        </w:rPr>
        <w:t xml:space="preserve">The State contends that such remedies are frequently effective for inmates proceeding without a lawyer, and that the fact that the alleged victims have been able to obtain counsel to represent them in this matter before the Commission demonstrates that they have indeed been able to obtain legal counsel. The alleged victims are not excused from exhausting domestic judicial remedies merely because they would lack the assistance of a lawyer. According to the ADX records, </w:t>
      </w:r>
      <w:r w:rsidR="000104A1">
        <w:rPr>
          <w:rFonts w:ascii="Cambria" w:hAnsi="Cambria"/>
          <w:sz w:val="20"/>
          <w:szCs w:val="20"/>
        </w:rPr>
        <w:t xml:space="preserve">6 of </w:t>
      </w:r>
      <w:r w:rsidR="00B83D01" w:rsidRPr="00260C0C">
        <w:rPr>
          <w:rFonts w:ascii="Cambria" w:hAnsi="Cambria"/>
          <w:sz w:val="20"/>
          <w:szCs w:val="20"/>
        </w:rPr>
        <w:t>the alleged victims</w:t>
      </w:r>
      <w:r w:rsidR="000104A1">
        <w:rPr>
          <w:rStyle w:val="FootnoteReference"/>
          <w:rFonts w:ascii="Cambria" w:hAnsi="Cambria"/>
          <w:sz w:val="20"/>
          <w:szCs w:val="20"/>
        </w:rPr>
        <w:footnoteReference w:id="15"/>
      </w:r>
      <w:r w:rsidR="00B83D01" w:rsidRPr="00260C0C">
        <w:rPr>
          <w:rFonts w:ascii="Cambria" w:hAnsi="Cambria"/>
          <w:sz w:val="20"/>
          <w:szCs w:val="20"/>
        </w:rPr>
        <w:t xml:space="preserve"> have declined to seek such judicial remedies and, o</w:t>
      </w:r>
      <w:r w:rsidR="00445511" w:rsidRPr="00260C0C">
        <w:rPr>
          <w:rFonts w:ascii="Cambria" w:hAnsi="Cambria"/>
          <w:sz w:val="20"/>
          <w:szCs w:val="20"/>
        </w:rPr>
        <w:t xml:space="preserve">f the remaining </w:t>
      </w:r>
      <w:r w:rsidR="00445511" w:rsidRPr="006F0D32">
        <w:rPr>
          <w:rFonts w:ascii="Cambria" w:hAnsi="Cambria"/>
          <w:sz w:val="20"/>
          <w:szCs w:val="20"/>
        </w:rPr>
        <w:t xml:space="preserve">3, Mr. Mauchlin </w:t>
      </w:r>
      <w:r w:rsidR="000104A1">
        <w:rPr>
          <w:rFonts w:ascii="Cambria" w:hAnsi="Cambria"/>
          <w:sz w:val="20"/>
          <w:szCs w:val="20"/>
        </w:rPr>
        <w:t>is party</w:t>
      </w:r>
      <w:r w:rsidR="00445511" w:rsidRPr="006F0D32">
        <w:rPr>
          <w:rFonts w:ascii="Cambria" w:hAnsi="Cambria"/>
          <w:sz w:val="20"/>
          <w:szCs w:val="20"/>
        </w:rPr>
        <w:t xml:space="preserve"> to ongoing civil cases concerning the conditions of </w:t>
      </w:r>
      <w:r w:rsidR="000104A1">
        <w:rPr>
          <w:rFonts w:ascii="Cambria" w:hAnsi="Cambria"/>
          <w:sz w:val="20"/>
          <w:szCs w:val="20"/>
        </w:rPr>
        <w:t>his</w:t>
      </w:r>
      <w:r w:rsidR="00445511" w:rsidRPr="006F0D32">
        <w:rPr>
          <w:rFonts w:ascii="Cambria" w:hAnsi="Cambria"/>
          <w:sz w:val="20"/>
          <w:szCs w:val="20"/>
        </w:rPr>
        <w:t xml:space="preserve"> confinement at ADX, </w:t>
      </w:r>
      <w:r w:rsidR="000104A1">
        <w:rPr>
          <w:rFonts w:ascii="Cambria" w:hAnsi="Cambria"/>
          <w:sz w:val="20"/>
          <w:szCs w:val="20"/>
        </w:rPr>
        <w:t>which</w:t>
      </w:r>
      <w:r w:rsidR="00445511" w:rsidRPr="006F0D32">
        <w:rPr>
          <w:rFonts w:ascii="Cambria" w:hAnsi="Cambria"/>
          <w:sz w:val="20"/>
          <w:szCs w:val="20"/>
        </w:rPr>
        <w:t xml:space="preserve"> are pending and have not yet been resolved in U.S. federal courts. </w:t>
      </w:r>
      <w:r w:rsidR="00EF2729" w:rsidRPr="006F0D32">
        <w:rPr>
          <w:rFonts w:ascii="Cambria" w:hAnsi="Cambria"/>
          <w:sz w:val="20"/>
          <w:szCs w:val="20"/>
        </w:rPr>
        <w:t xml:space="preserve">As for </w:t>
      </w:r>
      <w:r w:rsidR="00445511" w:rsidRPr="00937F2E">
        <w:rPr>
          <w:rFonts w:ascii="Cambria" w:hAnsi="Cambria"/>
          <w:sz w:val="20"/>
          <w:szCs w:val="20"/>
        </w:rPr>
        <w:t>Mr. Mallett</w:t>
      </w:r>
      <w:r w:rsidR="00EF2729" w:rsidRPr="00937F2E">
        <w:rPr>
          <w:rFonts w:ascii="Cambria" w:hAnsi="Cambria"/>
          <w:sz w:val="20"/>
          <w:szCs w:val="20"/>
        </w:rPr>
        <w:t>, he</w:t>
      </w:r>
      <w:r w:rsidR="00445511" w:rsidRPr="006F0D32">
        <w:rPr>
          <w:rFonts w:ascii="Cambria" w:hAnsi="Cambria"/>
          <w:sz w:val="20"/>
          <w:szCs w:val="20"/>
        </w:rPr>
        <w:t xml:space="preserve"> h</w:t>
      </w:r>
      <w:r w:rsidR="00445511" w:rsidRPr="00260C0C">
        <w:rPr>
          <w:rFonts w:ascii="Cambria" w:hAnsi="Cambria"/>
          <w:sz w:val="20"/>
          <w:szCs w:val="20"/>
        </w:rPr>
        <w:t xml:space="preserve">as pursued judicial remedies through U.S. federal courts on several occasions, although he does not to our knowledge have any pending federal litigation. </w:t>
      </w:r>
      <w:r w:rsidR="00C13926" w:rsidRPr="00260C0C">
        <w:rPr>
          <w:rFonts w:ascii="Cambria" w:hAnsi="Cambria"/>
          <w:sz w:val="20"/>
          <w:szCs w:val="20"/>
        </w:rPr>
        <w:t>All 11 Petitioners have therefore failed to exhaust domestic remedies.</w:t>
      </w:r>
    </w:p>
    <w:p w14:paraId="4B3DAA36" w14:textId="2EEC38E3" w:rsidR="005E4258" w:rsidRPr="00260C0C" w:rsidRDefault="0050541E" w:rsidP="00BB51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60C0C">
        <w:rPr>
          <w:rFonts w:ascii="Cambria" w:hAnsi="Cambria"/>
          <w:sz w:val="20"/>
          <w:szCs w:val="20"/>
        </w:rPr>
        <w:t xml:space="preserve">Additionally, the State </w:t>
      </w:r>
      <w:r w:rsidR="004A6BC0" w:rsidRPr="00260C0C">
        <w:rPr>
          <w:rFonts w:ascii="Cambria" w:hAnsi="Cambria"/>
          <w:sz w:val="20"/>
          <w:szCs w:val="20"/>
        </w:rPr>
        <w:t>submits that the petitioners have failed to state facts that tend to establish a violation of the American Declaration under Article 34(a) of the Rules.</w:t>
      </w:r>
      <w:r w:rsidR="001E2DD6" w:rsidRPr="00260C0C">
        <w:rPr>
          <w:rFonts w:ascii="Cambria" w:hAnsi="Cambria"/>
          <w:sz w:val="20"/>
          <w:szCs w:val="20"/>
        </w:rPr>
        <w:t xml:space="preserve"> </w:t>
      </w:r>
      <w:r w:rsidR="00260C0C" w:rsidRPr="00260C0C">
        <w:rPr>
          <w:rFonts w:ascii="Cambria" w:hAnsi="Cambria"/>
          <w:sz w:val="20"/>
          <w:szCs w:val="20"/>
        </w:rPr>
        <w:t xml:space="preserve">The State contends that the alleged victims are eligible for participation in the Program, and that they do not need to prove that they have mitigated the reasons for their incarceration in order to be eligible for it, the key question being the ability of the inmate to safely function in a less-restrictive unit without posing a </w:t>
      </w:r>
      <w:r w:rsidR="00260C0C">
        <w:rPr>
          <w:rFonts w:ascii="Cambria" w:hAnsi="Cambria"/>
          <w:sz w:val="20"/>
          <w:szCs w:val="20"/>
        </w:rPr>
        <w:t xml:space="preserve">security </w:t>
      </w:r>
      <w:r w:rsidR="00260C0C" w:rsidRPr="00260C0C">
        <w:rPr>
          <w:rFonts w:ascii="Cambria" w:hAnsi="Cambria"/>
          <w:sz w:val="20"/>
          <w:szCs w:val="20"/>
        </w:rPr>
        <w:t>risk.</w:t>
      </w:r>
      <w:r w:rsidR="00C45798">
        <w:rPr>
          <w:rFonts w:ascii="Cambria" w:hAnsi="Cambria"/>
          <w:sz w:val="20"/>
          <w:szCs w:val="20"/>
        </w:rPr>
        <w:t xml:space="preserve"> The State indicates that of the 23 alleged victims associated at some point with the petition, 12 of them have been transferred out of ADX, including individuals incarcerated for terrorism-related offenses.</w:t>
      </w:r>
      <w:r w:rsidR="00671C86">
        <w:rPr>
          <w:rFonts w:ascii="Cambria" w:hAnsi="Cambria"/>
          <w:sz w:val="20"/>
          <w:szCs w:val="20"/>
        </w:rPr>
        <w:t xml:space="preserve"> Additionally, the State submits that the petitioner failed to state facts that tend to establish a violation based on the conditions of their confinement</w:t>
      </w:r>
      <w:r w:rsidR="00532A9B">
        <w:rPr>
          <w:rFonts w:ascii="Cambria" w:hAnsi="Cambria"/>
          <w:sz w:val="20"/>
          <w:szCs w:val="20"/>
        </w:rPr>
        <w:t>, including recreational opportunities and social interactions</w:t>
      </w:r>
      <w:r w:rsidR="00532A9B">
        <w:rPr>
          <w:rStyle w:val="FootnoteReference"/>
          <w:rFonts w:ascii="Cambria" w:hAnsi="Cambria"/>
          <w:sz w:val="20"/>
          <w:szCs w:val="20"/>
        </w:rPr>
        <w:footnoteReference w:id="16"/>
      </w:r>
      <w:r w:rsidR="00532A9B">
        <w:rPr>
          <w:rFonts w:ascii="Cambria" w:hAnsi="Cambria"/>
          <w:sz w:val="20"/>
          <w:szCs w:val="20"/>
        </w:rPr>
        <w:t>,</w:t>
      </w:r>
      <w:r w:rsidR="00671C86">
        <w:rPr>
          <w:rFonts w:ascii="Cambria" w:hAnsi="Cambria"/>
          <w:sz w:val="20"/>
          <w:szCs w:val="20"/>
        </w:rPr>
        <w:t xml:space="preserve"> </w:t>
      </w:r>
      <w:r w:rsidR="00532A9B">
        <w:rPr>
          <w:rFonts w:ascii="Cambria" w:hAnsi="Cambria"/>
          <w:sz w:val="20"/>
          <w:szCs w:val="20"/>
        </w:rPr>
        <w:t>or</w:t>
      </w:r>
      <w:r w:rsidR="006B59B3">
        <w:rPr>
          <w:rFonts w:ascii="Cambria" w:hAnsi="Cambria"/>
          <w:sz w:val="20"/>
          <w:szCs w:val="20"/>
        </w:rPr>
        <w:t xml:space="preserve"> on mental health care available to the inmates</w:t>
      </w:r>
      <w:r w:rsidR="00641818">
        <w:rPr>
          <w:rStyle w:val="FootnoteReference"/>
          <w:rFonts w:ascii="Cambria" w:hAnsi="Cambria"/>
          <w:sz w:val="20"/>
          <w:szCs w:val="20"/>
        </w:rPr>
        <w:footnoteReference w:id="17"/>
      </w:r>
      <w:r w:rsidR="006B59B3">
        <w:rPr>
          <w:rFonts w:ascii="Cambria" w:hAnsi="Cambria"/>
          <w:sz w:val="20"/>
          <w:szCs w:val="20"/>
        </w:rPr>
        <w:t>.</w:t>
      </w:r>
    </w:p>
    <w:p w14:paraId="55505107" w14:textId="0663319A" w:rsidR="00F621C3" w:rsidRPr="00260C0C" w:rsidRDefault="00F621C3" w:rsidP="00C355B4">
      <w:pPr>
        <w:spacing w:before="120" w:after="120"/>
        <w:ind w:firstLine="720"/>
        <w:jc w:val="both"/>
        <w:rPr>
          <w:rFonts w:ascii="Cambria" w:hAnsi="Cambria"/>
          <w:sz w:val="20"/>
          <w:szCs w:val="20"/>
        </w:rPr>
      </w:pPr>
      <w:r w:rsidRPr="00260C0C">
        <w:rPr>
          <w:rFonts w:asciiTheme="majorHAnsi" w:eastAsia="Cambria" w:hAnsiTheme="majorHAnsi" w:cs="Cambria"/>
          <w:b/>
          <w:bCs/>
          <w:color w:val="000000"/>
          <w:sz w:val="20"/>
          <w:szCs w:val="20"/>
          <w:u w:color="000000"/>
          <w:lang w:eastAsia="es-ES"/>
        </w:rPr>
        <w:t>VI.</w:t>
      </w:r>
      <w:r w:rsidRPr="00260C0C">
        <w:rPr>
          <w:rFonts w:asciiTheme="majorHAnsi" w:eastAsia="Cambria" w:hAnsiTheme="majorHAnsi" w:cs="Cambria"/>
          <w:b/>
          <w:bCs/>
          <w:color w:val="000000"/>
          <w:sz w:val="20"/>
          <w:szCs w:val="20"/>
          <w:u w:color="000000"/>
          <w:lang w:eastAsia="es-ES"/>
        </w:rPr>
        <w:tab/>
      </w:r>
      <w:r w:rsidRPr="00260C0C">
        <w:rPr>
          <w:rFonts w:asciiTheme="majorHAnsi" w:hAnsiTheme="majorHAnsi"/>
          <w:b/>
          <w:sz w:val="20"/>
          <w:szCs w:val="20"/>
        </w:rPr>
        <w:t>EXHAUSTION OF DOMESTIC REMEDIES AND TIMELINESS OF THE PETITION</w:t>
      </w:r>
      <w:r w:rsidRPr="00260C0C">
        <w:rPr>
          <w:rFonts w:asciiTheme="majorHAnsi" w:eastAsia="Cambria" w:hAnsiTheme="majorHAnsi" w:cs="Cambria"/>
          <w:b/>
          <w:bCs/>
          <w:color w:val="000000"/>
          <w:sz w:val="20"/>
          <w:szCs w:val="20"/>
          <w:u w:color="000000"/>
          <w:lang w:eastAsia="es-ES"/>
        </w:rPr>
        <w:t xml:space="preserve"> </w:t>
      </w:r>
    </w:p>
    <w:p w14:paraId="5CDFC56D" w14:textId="6A7502D8" w:rsidR="00850800" w:rsidRPr="009166CE" w:rsidRDefault="0044533E" w:rsidP="006E6B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9166CE">
        <w:rPr>
          <w:rFonts w:ascii="Cambria" w:hAnsi="Cambria"/>
          <w:sz w:val="20"/>
          <w:szCs w:val="20"/>
        </w:rPr>
        <w:t>The Commissi</w:t>
      </w:r>
      <w:r w:rsidR="00744DB0" w:rsidRPr="009166CE">
        <w:rPr>
          <w:rFonts w:ascii="Cambria" w:hAnsi="Cambria"/>
          <w:sz w:val="20"/>
          <w:szCs w:val="20"/>
        </w:rPr>
        <w:t>on observes that the petitioner</w:t>
      </w:r>
      <w:r w:rsidRPr="009166CE">
        <w:rPr>
          <w:rFonts w:ascii="Cambria" w:hAnsi="Cambria"/>
          <w:sz w:val="20"/>
          <w:szCs w:val="20"/>
        </w:rPr>
        <w:t xml:space="preserve"> allege</w:t>
      </w:r>
      <w:r w:rsidR="009166CE" w:rsidRPr="009166CE">
        <w:rPr>
          <w:rFonts w:ascii="Cambria" w:hAnsi="Cambria"/>
          <w:sz w:val="20"/>
          <w:szCs w:val="20"/>
        </w:rPr>
        <w:t xml:space="preserve">s that the existing administrative remedies allowing the alleged </w:t>
      </w:r>
      <w:r w:rsidR="009166CE" w:rsidRPr="008775D5">
        <w:rPr>
          <w:rFonts w:ascii="Cambria" w:hAnsi="Cambria"/>
          <w:sz w:val="20"/>
          <w:szCs w:val="20"/>
        </w:rPr>
        <w:t xml:space="preserve">victims to </w:t>
      </w:r>
      <w:r w:rsidR="00517A78" w:rsidRPr="008775D5">
        <w:rPr>
          <w:rFonts w:ascii="Cambria" w:hAnsi="Cambria"/>
          <w:sz w:val="20"/>
          <w:szCs w:val="20"/>
        </w:rPr>
        <w:t>formulate</w:t>
      </w:r>
      <w:r w:rsidR="009166CE" w:rsidRPr="008775D5">
        <w:rPr>
          <w:rFonts w:ascii="Cambria" w:hAnsi="Cambria"/>
          <w:sz w:val="20"/>
          <w:szCs w:val="20"/>
        </w:rPr>
        <w:t xml:space="preserve"> their grievances relating </w:t>
      </w:r>
      <w:r w:rsidR="007D6631" w:rsidRPr="008775D5">
        <w:rPr>
          <w:rFonts w:ascii="Cambria" w:hAnsi="Cambria"/>
          <w:sz w:val="20"/>
          <w:szCs w:val="20"/>
        </w:rPr>
        <w:t xml:space="preserve">to </w:t>
      </w:r>
      <w:r w:rsidR="009166CE" w:rsidRPr="008775D5">
        <w:rPr>
          <w:rFonts w:ascii="Cambria" w:hAnsi="Cambria"/>
          <w:sz w:val="20"/>
          <w:szCs w:val="20"/>
        </w:rPr>
        <w:t xml:space="preserve">their internment conditions does not afford due process, and </w:t>
      </w:r>
      <w:r w:rsidR="007D6631" w:rsidRPr="008775D5">
        <w:rPr>
          <w:rFonts w:ascii="Cambria" w:hAnsi="Cambria"/>
          <w:sz w:val="20"/>
          <w:szCs w:val="20"/>
        </w:rPr>
        <w:t xml:space="preserve">that </w:t>
      </w:r>
      <w:r w:rsidR="001A3431" w:rsidRPr="008775D5">
        <w:rPr>
          <w:rFonts w:ascii="Cambria" w:hAnsi="Cambria"/>
          <w:sz w:val="20"/>
          <w:szCs w:val="20"/>
        </w:rPr>
        <w:t>disc</w:t>
      </w:r>
      <w:r w:rsidR="009166CE" w:rsidRPr="008775D5">
        <w:rPr>
          <w:rFonts w:ascii="Cambria" w:hAnsi="Cambria"/>
          <w:sz w:val="20"/>
          <w:szCs w:val="20"/>
        </w:rPr>
        <w:t>riminatory and partial practices</w:t>
      </w:r>
      <w:r w:rsidR="007D6631" w:rsidRPr="008775D5">
        <w:rPr>
          <w:rFonts w:ascii="Cambria" w:hAnsi="Cambria"/>
          <w:sz w:val="20"/>
          <w:szCs w:val="20"/>
        </w:rPr>
        <w:t xml:space="preserve"> were</w:t>
      </w:r>
      <w:r w:rsidR="007D6631">
        <w:rPr>
          <w:rFonts w:ascii="Cambria" w:hAnsi="Cambria"/>
          <w:sz w:val="20"/>
          <w:szCs w:val="20"/>
        </w:rPr>
        <w:t xml:space="preserve"> observed</w:t>
      </w:r>
      <w:r w:rsidR="009166CE">
        <w:rPr>
          <w:rFonts w:ascii="Cambria" w:hAnsi="Cambria"/>
          <w:sz w:val="20"/>
          <w:szCs w:val="20"/>
        </w:rPr>
        <w:t xml:space="preserve">. </w:t>
      </w:r>
      <w:r w:rsidR="006E6B51">
        <w:rPr>
          <w:rFonts w:ascii="Cambria" w:hAnsi="Cambria"/>
          <w:sz w:val="20"/>
          <w:szCs w:val="20"/>
        </w:rPr>
        <w:t>It also points to the extremely low success rate of the administrative remedies filed by inmates at ADX Florence.</w:t>
      </w:r>
      <w:r w:rsidR="00764421">
        <w:rPr>
          <w:rFonts w:ascii="Cambria" w:hAnsi="Cambria"/>
          <w:sz w:val="20"/>
          <w:szCs w:val="20"/>
        </w:rPr>
        <w:t xml:space="preserve"> </w:t>
      </w:r>
      <w:r w:rsidR="006E6B51">
        <w:rPr>
          <w:rFonts w:ascii="Cambria" w:hAnsi="Cambria"/>
          <w:sz w:val="20"/>
          <w:szCs w:val="20"/>
        </w:rPr>
        <w:t xml:space="preserve">The petitioner furthermore alleges </w:t>
      </w:r>
      <w:r w:rsidR="006E6B51" w:rsidRPr="009166CE">
        <w:rPr>
          <w:rFonts w:ascii="Cambria" w:hAnsi="Cambria"/>
          <w:sz w:val="20"/>
          <w:szCs w:val="20"/>
        </w:rPr>
        <w:t xml:space="preserve">fear of retaliation if procedures were </w:t>
      </w:r>
      <w:r w:rsidR="006E6B51" w:rsidRPr="003758A9">
        <w:rPr>
          <w:rFonts w:ascii="Cambria" w:hAnsi="Cambria"/>
          <w:sz w:val="20"/>
          <w:szCs w:val="20"/>
        </w:rPr>
        <w:t>to be intended</w:t>
      </w:r>
      <w:r w:rsidR="006E6B51">
        <w:rPr>
          <w:rFonts w:ascii="Cambria" w:hAnsi="Cambria"/>
          <w:sz w:val="20"/>
          <w:szCs w:val="20"/>
        </w:rPr>
        <w:t xml:space="preserve"> and denounces that a large discretion is afforded to the prison’s warden</w:t>
      </w:r>
      <w:r w:rsidR="006E6B51" w:rsidRPr="003758A9">
        <w:rPr>
          <w:rFonts w:ascii="Cambria" w:hAnsi="Cambria"/>
          <w:sz w:val="20"/>
          <w:szCs w:val="20"/>
        </w:rPr>
        <w:t>.</w:t>
      </w:r>
      <w:r w:rsidR="006E6B51">
        <w:rPr>
          <w:rFonts w:ascii="Cambria" w:hAnsi="Cambria"/>
          <w:sz w:val="20"/>
          <w:szCs w:val="20"/>
        </w:rPr>
        <w:t xml:space="preserve"> </w:t>
      </w:r>
      <w:r w:rsidR="00764421">
        <w:rPr>
          <w:rFonts w:ascii="Cambria" w:hAnsi="Cambria"/>
          <w:sz w:val="20"/>
          <w:szCs w:val="20"/>
        </w:rPr>
        <w:t>Additionally, the</w:t>
      </w:r>
      <w:r w:rsidR="00764421" w:rsidRPr="009130F2">
        <w:rPr>
          <w:rFonts w:ascii="Cambria" w:hAnsi="Cambria"/>
          <w:sz w:val="20"/>
          <w:szCs w:val="20"/>
        </w:rPr>
        <w:t xml:space="preserve"> petitioner indicates that the ADX procedures contemplates a minimum of 36 months for an inmate to successfully progress through the Step-Down program and leave ADX, with a minimum of twelve months in solitary confinement</w:t>
      </w:r>
      <w:r w:rsidR="006E6B51">
        <w:rPr>
          <w:rFonts w:ascii="Cambria" w:hAnsi="Cambria"/>
          <w:sz w:val="20"/>
          <w:szCs w:val="20"/>
        </w:rPr>
        <w:t>.</w:t>
      </w:r>
      <w:r w:rsidR="009166CE" w:rsidRPr="003758A9">
        <w:rPr>
          <w:rFonts w:ascii="Cambria" w:hAnsi="Cambria"/>
          <w:sz w:val="20"/>
          <w:szCs w:val="20"/>
        </w:rPr>
        <w:t xml:space="preserve"> </w:t>
      </w:r>
      <w:r w:rsidR="00A65B1F">
        <w:rPr>
          <w:rFonts w:ascii="Cambria" w:hAnsi="Cambria"/>
          <w:sz w:val="20"/>
          <w:szCs w:val="20"/>
        </w:rPr>
        <w:t xml:space="preserve">Finally, the petitioner contends that some of the criteria applied in such remedies impose to great a burden on the inmates. </w:t>
      </w:r>
      <w:r w:rsidR="00517A78" w:rsidRPr="003758A9">
        <w:rPr>
          <w:rFonts w:ascii="Cambria" w:hAnsi="Cambria"/>
          <w:sz w:val="20"/>
          <w:szCs w:val="20"/>
        </w:rPr>
        <w:t>T</w:t>
      </w:r>
      <w:r w:rsidR="00FB516D" w:rsidRPr="003758A9">
        <w:rPr>
          <w:rFonts w:ascii="Cambria" w:hAnsi="Cambria"/>
          <w:sz w:val="20"/>
          <w:szCs w:val="20"/>
        </w:rPr>
        <w:t>he Commission considers that</w:t>
      </w:r>
      <w:r w:rsidR="0059224E" w:rsidRPr="003758A9">
        <w:rPr>
          <w:rFonts w:ascii="Cambria" w:hAnsi="Cambria"/>
          <w:sz w:val="20"/>
          <w:szCs w:val="20"/>
        </w:rPr>
        <w:t>,</w:t>
      </w:r>
      <w:r w:rsidR="003758A9" w:rsidRPr="003758A9">
        <w:rPr>
          <w:rFonts w:ascii="Cambria" w:hAnsi="Cambria"/>
          <w:sz w:val="20"/>
          <w:szCs w:val="20"/>
        </w:rPr>
        <w:t xml:space="preserve"> based on the elements available and allegations made by the parties</w:t>
      </w:r>
      <w:r w:rsidR="00517A78" w:rsidRPr="003758A9">
        <w:rPr>
          <w:rFonts w:ascii="Cambria" w:hAnsi="Cambria"/>
          <w:sz w:val="20"/>
          <w:szCs w:val="20"/>
        </w:rPr>
        <w:t>,</w:t>
      </w:r>
      <w:r w:rsidR="0059224E" w:rsidRPr="003758A9">
        <w:rPr>
          <w:rFonts w:ascii="Cambria" w:hAnsi="Cambria"/>
          <w:sz w:val="20"/>
          <w:szCs w:val="20"/>
        </w:rPr>
        <w:t xml:space="preserve"> such remedies do not </w:t>
      </w:r>
      <w:r w:rsidR="003758A9" w:rsidRPr="003758A9">
        <w:rPr>
          <w:rFonts w:ascii="Cambria" w:hAnsi="Cambria"/>
          <w:sz w:val="20"/>
          <w:szCs w:val="20"/>
        </w:rPr>
        <w:t xml:space="preserve">appear </w:t>
      </w:r>
      <w:r w:rsidR="003758A9" w:rsidRPr="003758A9">
        <w:rPr>
          <w:rFonts w:ascii="Cambria" w:hAnsi="Cambria"/>
          <w:i/>
          <w:sz w:val="20"/>
          <w:szCs w:val="20"/>
        </w:rPr>
        <w:t xml:space="preserve">prima facie </w:t>
      </w:r>
      <w:r w:rsidR="003758A9" w:rsidRPr="003758A9">
        <w:rPr>
          <w:rFonts w:ascii="Cambria" w:hAnsi="Cambria"/>
          <w:sz w:val="20"/>
          <w:szCs w:val="20"/>
        </w:rPr>
        <w:t xml:space="preserve">to </w:t>
      </w:r>
      <w:r w:rsidR="0059224E" w:rsidRPr="003758A9">
        <w:rPr>
          <w:rFonts w:ascii="Cambria" w:hAnsi="Cambria"/>
          <w:sz w:val="20"/>
          <w:szCs w:val="20"/>
        </w:rPr>
        <w:t>offer due process to the alleged victims. Accordingly, the Commission</w:t>
      </w:r>
      <w:r w:rsidR="0059224E" w:rsidRPr="009166CE">
        <w:rPr>
          <w:rFonts w:ascii="Cambria" w:hAnsi="Cambria"/>
          <w:sz w:val="20"/>
          <w:szCs w:val="20"/>
        </w:rPr>
        <w:t xml:space="preserve"> concludes that the exception set forth in Article </w:t>
      </w:r>
      <w:r w:rsidR="0059224E" w:rsidRPr="003F64AE">
        <w:rPr>
          <w:rFonts w:ascii="Cambria" w:hAnsi="Cambria"/>
          <w:sz w:val="20"/>
          <w:szCs w:val="20"/>
        </w:rPr>
        <w:t>31.2</w:t>
      </w:r>
      <w:r w:rsidR="003758A9">
        <w:rPr>
          <w:rFonts w:ascii="Cambria" w:hAnsi="Cambria"/>
          <w:sz w:val="20"/>
          <w:szCs w:val="20"/>
        </w:rPr>
        <w:t>.a</w:t>
      </w:r>
      <w:r w:rsidR="0059224E" w:rsidRPr="003F64AE">
        <w:rPr>
          <w:rFonts w:ascii="Cambria" w:hAnsi="Cambria"/>
          <w:sz w:val="20"/>
          <w:szCs w:val="20"/>
        </w:rPr>
        <w:t xml:space="preserve"> of the Rules of procedure applies in this case. </w:t>
      </w:r>
      <w:r w:rsidR="001A3431" w:rsidRPr="003F64AE">
        <w:rPr>
          <w:rFonts w:ascii="Cambria" w:hAnsi="Cambria"/>
          <w:sz w:val="20"/>
          <w:szCs w:val="20"/>
        </w:rPr>
        <w:t>T</w:t>
      </w:r>
      <w:r w:rsidR="00850800" w:rsidRPr="003F64AE">
        <w:rPr>
          <w:rFonts w:ascii="Cambria" w:hAnsi="Cambria"/>
          <w:sz w:val="20"/>
          <w:szCs w:val="20"/>
        </w:rPr>
        <w:t>he IACHR notes in this regard that the</w:t>
      </w:r>
      <w:r w:rsidR="00517A78" w:rsidRPr="003F64AE">
        <w:rPr>
          <w:rFonts w:ascii="Cambria" w:hAnsi="Cambria"/>
          <w:sz w:val="20"/>
          <w:szCs w:val="20"/>
        </w:rPr>
        <w:t xml:space="preserve"> alleged</w:t>
      </w:r>
      <w:r w:rsidR="00850800" w:rsidRPr="003F64AE">
        <w:rPr>
          <w:rFonts w:ascii="Cambria" w:hAnsi="Cambria"/>
          <w:sz w:val="20"/>
          <w:szCs w:val="20"/>
        </w:rPr>
        <w:t xml:space="preserve"> lack of due process will</w:t>
      </w:r>
      <w:r w:rsidR="00850800" w:rsidRPr="009166CE">
        <w:rPr>
          <w:rFonts w:ascii="Cambria" w:hAnsi="Cambria"/>
          <w:sz w:val="20"/>
          <w:szCs w:val="20"/>
        </w:rPr>
        <w:t xml:space="preserve"> be analyzed, as appropriate, in the report that the Commission adopts on the merits of the case, in order to determine if they do indeed constitute violations of the American Declaration.</w:t>
      </w:r>
    </w:p>
    <w:p w14:paraId="2F855FEB" w14:textId="2B3098A2" w:rsidR="00850800" w:rsidRPr="00FB516D" w:rsidRDefault="00925E33" w:rsidP="009B54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 xml:space="preserve">Regarding the civil remedies aimed at challenging the conditions of </w:t>
      </w:r>
      <w:r w:rsidR="00B41DC0">
        <w:rPr>
          <w:rFonts w:ascii="Cambria" w:hAnsi="Cambria"/>
          <w:sz w:val="20"/>
          <w:szCs w:val="20"/>
        </w:rPr>
        <w:t xml:space="preserve">detention of the alleged victims, </w:t>
      </w:r>
      <w:r w:rsidR="00B41DC0" w:rsidRPr="00B41DC0">
        <w:rPr>
          <w:rFonts w:ascii="Cambria" w:hAnsi="Cambria"/>
          <w:sz w:val="20"/>
          <w:szCs w:val="20"/>
        </w:rPr>
        <w:t xml:space="preserve">the Commission </w:t>
      </w:r>
      <w:r w:rsidR="00B41DC0">
        <w:rPr>
          <w:rFonts w:ascii="Cambria" w:hAnsi="Cambria"/>
          <w:sz w:val="20"/>
          <w:szCs w:val="20"/>
        </w:rPr>
        <w:t>considers that motions</w:t>
      </w:r>
      <w:r w:rsidR="00B41DC0" w:rsidRPr="00B41DC0">
        <w:rPr>
          <w:rFonts w:ascii="Cambria" w:hAnsi="Cambria"/>
          <w:sz w:val="20"/>
          <w:szCs w:val="20"/>
        </w:rPr>
        <w:t xml:space="preserve"> dealing with legal issues of the nature raised </w:t>
      </w:r>
      <w:r w:rsidR="00B41DC0">
        <w:rPr>
          <w:rFonts w:ascii="Cambria" w:hAnsi="Cambria"/>
          <w:sz w:val="20"/>
          <w:szCs w:val="20"/>
        </w:rPr>
        <w:t>in the</w:t>
      </w:r>
      <w:r w:rsidR="00B41DC0" w:rsidRPr="00B41DC0">
        <w:rPr>
          <w:rFonts w:ascii="Cambria" w:hAnsi="Cambria"/>
          <w:sz w:val="20"/>
          <w:szCs w:val="20"/>
        </w:rPr>
        <w:t xml:space="preserve"> petition, such as the right to due process of law, the right to humane treatment, and the adequacy of their prison conditions, are procedurally and substantively complex and cannot be effectively raised or presented by a </w:t>
      </w:r>
      <w:r w:rsidR="00B41DC0" w:rsidRPr="00B41DC0">
        <w:rPr>
          <w:rFonts w:ascii="Cambria" w:hAnsi="Cambria"/>
          <w:sz w:val="20"/>
          <w:szCs w:val="20"/>
        </w:rPr>
        <w:lastRenderedPageBreak/>
        <w:t>prisoner in the absence of legal representation</w:t>
      </w:r>
      <w:r w:rsidR="003F5C88">
        <w:rPr>
          <w:rStyle w:val="FootnoteReference"/>
          <w:rFonts w:ascii="Cambria" w:hAnsi="Cambria"/>
          <w:sz w:val="20"/>
          <w:szCs w:val="20"/>
        </w:rPr>
        <w:footnoteReference w:id="18"/>
      </w:r>
      <w:r w:rsidR="003F5C88">
        <w:rPr>
          <w:rFonts w:ascii="Cambria" w:hAnsi="Cambria"/>
          <w:sz w:val="20"/>
          <w:szCs w:val="20"/>
        </w:rPr>
        <w:t>.</w:t>
      </w:r>
      <w:r w:rsidR="00FB516D">
        <w:rPr>
          <w:rFonts w:ascii="Cambria" w:hAnsi="Cambria"/>
          <w:sz w:val="20"/>
          <w:szCs w:val="20"/>
        </w:rPr>
        <w:t xml:space="preserve"> </w:t>
      </w:r>
      <w:r w:rsidR="00FB516D" w:rsidRPr="00FB516D">
        <w:rPr>
          <w:rFonts w:ascii="Cambria" w:hAnsi="Cambria"/>
          <w:sz w:val="20"/>
          <w:szCs w:val="20"/>
        </w:rPr>
        <w:t>B</w:t>
      </w:r>
      <w:r w:rsidR="004E2C6D" w:rsidRPr="00FB516D">
        <w:rPr>
          <w:rFonts w:ascii="Cambria" w:hAnsi="Cambria"/>
          <w:sz w:val="20"/>
          <w:szCs w:val="20"/>
        </w:rPr>
        <w:t>ased on the available information, the Commission considers that the</w:t>
      </w:r>
      <w:r w:rsidR="00850800" w:rsidRPr="00FB516D">
        <w:rPr>
          <w:rFonts w:ascii="Cambria" w:hAnsi="Cambria"/>
          <w:sz w:val="20"/>
          <w:szCs w:val="20"/>
        </w:rPr>
        <w:t xml:space="preserve"> </w:t>
      </w:r>
      <w:r w:rsidR="00387B15">
        <w:rPr>
          <w:rFonts w:ascii="Cambria" w:hAnsi="Cambria"/>
          <w:sz w:val="20"/>
          <w:szCs w:val="20"/>
        </w:rPr>
        <w:t>unavailability</w:t>
      </w:r>
      <w:r w:rsidR="009B54F0">
        <w:rPr>
          <w:rFonts w:ascii="Cambria" w:hAnsi="Cambria"/>
          <w:sz w:val="20"/>
          <w:szCs w:val="20"/>
        </w:rPr>
        <w:t xml:space="preserve"> of legal aid provided by the State to the alleged victims, </w:t>
      </w:r>
      <w:r w:rsidR="00517A78">
        <w:rPr>
          <w:rFonts w:ascii="Cambria" w:hAnsi="Cambria"/>
          <w:sz w:val="20"/>
          <w:szCs w:val="20"/>
        </w:rPr>
        <w:t>despite their indigency</w:t>
      </w:r>
      <w:r w:rsidR="009B54F0">
        <w:rPr>
          <w:rFonts w:ascii="Cambria" w:hAnsi="Cambria"/>
          <w:sz w:val="20"/>
          <w:szCs w:val="20"/>
        </w:rPr>
        <w:t xml:space="preserve">, </w:t>
      </w:r>
      <w:r w:rsidR="00850800" w:rsidRPr="00FB516D">
        <w:rPr>
          <w:rFonts w:ascii="Cambria" w:hAnsi="Cambria"/>
          <w:sz w:val="20"/>
          <w:szCs w:val="20"/>
        </w:rPr>
        <w:t>in the context of a constitutional challenge</w:t>
      </w:r>
      <w:r w:rsidR="004E2C6D" w:rsidRPr="00FB516D">
        <w:rPr>
          <w:rFonts w:ascii="Cambria" w:hAnsi="Cambria"/>
          <w:sz w:val="20"/>
          <w:szCs w:val="20"/>
        </w:rPr>
        <w:t xml:space="preserve"> would </w:t>
      </w:r>
      <w:r w:rsidR="004E2C6D" w:rsidRPr="00FB516D">
        <w:rPr>
          <w:rFonts w:ascii="Cambria" w:hAnsi="Cambria"/>
          <w:i/>
          <w:sz w:val="20"/>
          <w:szCs w:val="20"/>
        </w:rPr>
        <w:t>prima facie</w:t>
      </w:r>
      <w:r w:rsidR="004E2C6D" w:rsidRPr="00FB516D">
        <w:rPr>
          <w:rFonts w:ascii="Cambria" w:hAnsi="Cambria"/>
          <w:sz w:val="20"/>
          <w:szCs w:val="20"/>
        </w:rPr>
        <w:t xml:space="preserve"> have prevented the petitioner</w:t>
      </w:r>
      <w:r w:rsidR="00517A78">
        <w:rPr>
          <w:rFonts w:ascii="Cambria" w:hAnsi="Cambria"/>
          <w:sz w:val="20"/>
          <w:szCs w:val="20"/>
        </w:rPr>
        <w:t>s</w:t>
      </w:r>
      <w:r w:rsidR="004E2C6D" w:rsidRPr="00FB516D">
        <w:rPr>
          <w:rFonts w:ascii="Cambria" w:hAnsi="Cambria"/>
          <w:sz w:val="20"/>
          <w:szCs w:val="20"/>
        </w:rPr>
        <w:t xml:space="preserve"> to exhaust the remedies under domestic law regarding this process and that, therefore, the exception to the prior exhaustion of domestic remedies set forth in Article 31.2</w:t>
      </w:r>
      <w:r w:rsidR="003758A9">
        <w:rPr>
          <w:rFonts w:ascii="Cambria" w:hAnsi="Cambria"/>
          <w:sz w:val="20"/>
          <w:szCs w:val="20"/>
        </w:rPr>
        <w:t>.</w:t>
      </w:r>
      <w:r w:rsidR="004E2C6D" w:rsidRPr="00FB516D">
        <w:rPr>
          <w:rFonts w:ascii="Cambria" w:hAnsi="Cambria"/>
          <w:sz w:val="20"/>
          <w:szCs w:val="20"/>
        </w:rPr>
        <w:t>b of the Rules of Procedure applies in this case.</w:t>
      </w:r>
    </w:p>
    <w:p w14:paraId="3706AD6F" w14:textId="712076A7" w:rsidR="00EC6C1E" w:rsidRPr="00EC6C1E" w:rsidRDefault="00EC6C1E" w:rsidP="00EC6C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C6C1E">
        <w:rPr>
          <w:rFonts w:ascii="Cambria" w:hAnsi="Cambria"/>
          <w:sz w:val="20"/>
          <w:szCs w:val="20"/>
        </w:rPr>
        <w:t>In view of the</w:t>
      </w:r>
      <w:r>
        <w:rPr>
          <w:rFonts w:ascii="Cambria" w:hAnsi="Cambria"/>
          <w:sz w:val="20"/>
          <w:szCs w:val="20"/>
        </w:rPr>
        <w:t xml:space="preserve"> </w:t>
      </w:r>
      <w:r w:rsidRPr="00EC6C1E">
        <w:rPr>
          <w:rFonts w:ascii="Cambria" w:hAnsi="Cambria"/>
          <w:sz w:val="20"/>
          <w:szCs w:val="20"/>
        </w:rPr>
        <w:t>context and characteristics of the instant case</w:t>
      </w:r>
      <w:r>
        <w:rPr>
          <w:rFonts w:ascii="Cambria" w:hAnsi="Cambria"/>
          <w:sz w:val="20"/>
          <w:szCs w:val="20"/>
        </w:rPr>
        <w:t>, and the ongoing character of the alleged violations,</w:t>
      </w:r>
      <w:r w:rsidRPr="00EC6C1E">
        <w:rPr>
          <w:rFonts w:ascii="Cambria" w:hAnsi="Cambria"/>
          <w:sz w:val="20"/>
          <w:szCs w:val="20"/>
        </w:rPr>
        <w:t xml:space="preserve"> the Commission considers that the petition was filed within a reasonable time, thus it meets that admissibility requirement.</w:t>
      </w:r>
    </w:p>
    <w:p w14:paraId="378478A0" w14:textId="26729B2B" w:rsidR="00F621C3" w:rsidRPr="00260C0C" w:rsidRDefault="00F621C3" w:rsidP="00C355B4">
      <w:pPr>
        <w:pStyle w:val="ListParagraph"/>
        <w:spacing w:before="120" w:after="120"/>
        <w:jc w:val="both"/>
        <w:rPr>
          <w:rFonts w:asciiTheme="majorHAnsi" w:hAnsiTheme="majorHAnsi"/>
          <w:b/>
          <w:sz w:val="20"/>
          <w:szCs w:val="20"/>
        </w:rPr>
      </w:pPr>
      <w:r w:rsidRPr="00260C0C">
        <w:rPr>
          <w:rFonts w:asciiTheme="majorHAnsi" w:hAnsiTheme="majorHAnsi"/>
          <w:b/>
          <w:bCs/>
          <w:sz w:val="20"/>
          <w:szCs w:val="20"/>
        </w:rPr>
        <w:t>VII.</w:t>
      </w:r>
      <w:r w:rsidRPr="00260C0C">
        <w:rPr>
          <w:rFonts w:asciiTheme="majorHAnsi" w:hAnsiTheme="majorHAnsi"/>
          <w:b/>
          <w:bCs/>
          <w:sz w:val="20"/>
          <w:szCs w:val="20"/>
        </w:rPr>
        <w:tab/>
        <w:t>COLORABLE CLAIM</w:t>
      </w:r>
    </w:p>
    <w:p w14:paraId="70146B96" w14:textId="14C904EC" w:rsidR="00F621C3" w:rsidRPr="00A00339" w:rsidRDefault="00A00339" w:rsidP="00C07BD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A00339">
        <w:rPr>
          <w:rFonts w:eastAsia="Arial Unicode MS" w:cs="Times New Roman"/>
          <w:color w:val="auto"/>
          <w:sz w:val="20"/>
          <w:szCs w:val="20"/>
          <w:lang w:eastAsia="en-US"/>
        </w:rPr>
        <w:t xml:space="preserve">The Commission notes that this petition includes allegations regarding </w:t>
      </w:r>
      <w:r w:rsidRPr="00A00339">
        <w:rPr>
          <w:sz w:val="20"/>
          <w:szCs w:val="20"/>
        </w:rPr>
        <w:t>the inhumane conditions of detention and circumstances of confinement of the alleged victim</w:t>
      </w:r>
      <w:r w:rsidR="0087360C">
        <w:rPr>
          <w:sz w:val="20"/>
          <w:szCs w:val="20"/>
        </w:rPr>
        <w:t>s</w:t>
      </w:r>
      <w:r w:rsidRPr="00A00339">
        <w:rPr>
          <w:sz w:val="20"/>
          <w:szCs w:val="20"/>
        </w:rPr>
        <w:t xml:space="preserve">, without opportunity for review of their status, as well as the lack of due process and the discriminatory treatment. In view of these considerations and after examining the factual and legal elements presented by the parties, the Commission considers that the claims of the petitioner are not manifestly unfounded and require a substantive study since the alleged facts, if corroborated as true, could characterize violations of </w:t>
      </w:r>
      <w:r w:rsidR="00CE6DB1" w:rsidRPr="00A00339">
        <w:rPr>
          <w:sz w:val="20"/>
          <w:szCs w:val="20"/>
        </w:rPr>
        <w:t xml:space="preserve">Articles </w:t>
      </w:r>
      <w:r w:rsidR="00680735" w:rsidRPr="00A00339">
        <w:rPr>
          <w:sz w:val="20"/>
          <w:szCs w:val="20"/>
        </w:rPr>
        <w:t>I</w:t>
      </w:r>
      <w:r w:rsidR="00A5274A" w:rsidRPr="00A00339">
        <w:rPr>
          <w:sz w:val="20"/>
          <w:szCs w:val="20"/>
        </w:rPr>
        <w:t xml:space="preserve"> (life, liberty and personal security)</w:t>
      </w:r>
      <w:r w:rsidR="00680735" w:rsidRPr="00A00339">
        <w:rPr>
          <w:sz w:val="20"/>
          <w:szCs w:val="20"/>
        </w:rPr>
        <w:t>, II</w:t>
      </w:r>
      <w:r w:rsidR="00A5274A" w:rsidRPr="00A00339">
        <w:rPr>
          <w:sz w:val="20"/>
          <w:szCs w:val="20"/>
        </w:rPr>
        <w:t xml:space="preserve"> (equality before law)</w:t>
      </w:r>
      <w:r w:rsidR="00680735" w:rsidRPr="00A00339">
        <w:rPr>
          <w:sz w:val="20"/>
          <w:szCs w:val="20"/>
        </w:rPr>
        <w:t xml:space="preserve">, </w:t>
      </w:r>
      <w:r w:rsidR="0003659D" w:rsidRPr="00A00339">
        <w:rPr>
          <w:sz w:val="20"/>
          <w:szCs w:val="20"/>
        </w:rPr>
        <w:t>XI</w:t>
      </w:r>
      <w:r w:rsidR="00A5274A" w:rsidRPr="00A00339">
        <w:rPr>
          <w:sz w:val="20"/>
          <w:szCs w:val="20"/>
        </w:rPr>
        <w:t xml:space="preserve"> (preservation of health and well-being)</w:t>
      </w:r>
      <w:r w:rsidR="0003659D" w:rsidRPr="00A00339">
        <w:rPr>
          <w:sz w:val="20"/>
          <w:szCs w:val="20"/>
        </w:rPr>
        <w:t xml:space="preserve">, </w:t>
      </w:r>
      <w:r w:rsidR="007561FC" w:rsidRPr="00A00339">
        <w:rPr>
          <w:sz w:val="20"/>
          <w:szCs w:val="20"/>
        </w:rPr>
        <w:t xml:space="preserve">XVII (recognition of juridical personality and civil rights), </w:t>
      </w:r>
      <w:r w:rsidR="00680735" w:rsidRPr="00A00339">
        <w:rPr>
          <w:sz w:val="20"/>
          <w:szCs w:val="20"/>
        </w:rPr>
        <w:t>XVIII</w:t>
      </w:r>
      <w:r w:rsidR="00A5274A" w:rsidRPr="00A00339">
        <w:rPr>
          <w:sz w:val="20"/>
          <w:szCs w:val="20"/>
        </w:rPr>
        <w:t xml:space="preserve"> (fair trial)</w:t>
      </w:r>
      <w:r w:rsidR="00680735" w:rsidRPr="00A00339">
        <w:rPr>
          <w:sz w:val="20"/>
          <w:szCs w:val="20"/>
        </w:rPr>
        <w:t xml:space="preserve">, </w:t>
      </w:r>
      <w:r w:rsidR="00A5274A" w:rsidRPr="00A00339">
        <w:rPr>
          <w:sz w:val="20"/>
          <w:szCs w:val="20"/>
        </w:rPr>
        <w:t>XXIV (</w:t>
      </w:r>
      <w:r w:rsidR="00AB5739" w:rsidRPr="00A00339">
        <w:rPr>
          <w:sz w:val="20"/>
          <w:szCs w:val="20"/>
        </w:rPr>
        <w:t>petition</w:t>
      </w:r>
      <w:r w:rsidR="00A5274A" w:rsidRPr="00A00339">
        <w:rPr>
          <w:sz w:val="20"/>
          <w:szCs w:val="20"/>
        </w:rPr>
        <w:t xml:space="preserve">), </w:t>
      </w:r>
      <w:r w:rsidR="00680735" w:rsidRPr="00A00339">
        <w:rPr>
          <w:sz w:val="20"/>
          <w:szCs w:val="20"/>
        </w:rPr>
        <w:t>XXV</w:t>
      </w:r>
      <w:r w:rsidR="00A5274A" w:rsidRPr="00A00339">
        <w:rPr>
          <w:sz w:val="20"/>
          <w:szCs w:val="20"/>
        </w:rPr>
        <w:t xml:space="preserve"> (protection from arbitrary detention)</w:t>
      </w:r>
      <w:r w:rsidR="00680735" w:rsidRPr="00A00339">
        <w:rPr>
          <w:sz w:val="20"/>
          <w:szCs w:val="20"/>
        </w:rPr>
        <w:t>,</w:t>
      </w:r>
      <w:r w:rsidR="007561FC" w:rsidRPr="00A00339">
        <w:rPr>
          <w:sz w:val="20"/>
          <w:szCs w:val="20"/>
        </w:rPr>
        <w:t xml:space="preserve"> and</w:t>
      </w:r>
      <w:r w:rsidR="00680735" w:rsidRPr="00A00339">
        <w:rPr>
          <w:sz w:val="20"/>
          <w:szCs w:val="20"/>
        </w:rPr>
        <w:t xml:space="preserve"> XXVI</w:t>
      </w:r>
      <w:r w:rsidR="00A5274A" w:rsidRPr="00A00339">
        <w:rPr>
          <w:sz w:val="20"/>
          <w:szCs w:val="20"/>
        </w:rPr>
        <w:t xml:space="preserve"> (due process of law)</w:t>
      </w:r>
      <w:r w:rsidR="00CE6DB1" w:rsidRPr="00A00339">
        <w:rPr>
          <w:sz w:val="20"/>
          <w:szCs w:val="20"/>
        </w:rPr>
        <w:t xml:space="preserve"> of the American </w:t>
      </w:r>
      <w:r w:rsidR="00680735" w:rsidRPr="00A00339">
        <w:rPr>
          <w:sz w:val="20"/>
          <w:szCs w:val="20"/>
        </w:rPr>
        <w:t>Declaration.</w:t>
      </w:r>
    </w:p>
    <w:p w14:paraId="5A70550C" w14:textId="77777777" w:rsidR="00F621C3" w:rsidRPr="00260C0C" w:rsidRDefault="00F621C3" w:rsidP="00C355B4">
      <w:pPr>
        <w:pStyle w:val="ListParagraph"/>
        <w:spacing w:before="120" w:after="120"/>
        <w:jc w:val="both"/>
        <w:rPr>
          <w:rFonts w:asciiTheme="majorHAnsi" w:hAnsiTheme="majorHAnsi"/>
          <w:b/>
          <w:bCs/>
          <w:sz w:val="20"/>
          <w:szCs w:val="20"/>
        </w:rPr>
      </w:pPr>
      <w:r w:rsidRPr="00260C0C">
        <w:rPr>
          <w:rFonts w:asciiTheme="majorHAnsi" w:hAnsiTheme="majorHAnsi"/>
          <w:b/>
          <w:bCs/>
          <w:sz w:val="20"/>
          <w:szCs w:val="20"/>
        </w:rPr>
        <w:t xml:space="preserve">VIII. </w:t>
      </w:r>
      <w:r w:rsidRPr="00260C0C">
        <w:rPr>
          <w:rFonts w:asciiTheme="majorHAnsi" w:hAnsiTheme="majorHAnsi"/>
          <w:b/>
          <w:bCs/>
          <w:sz w:val="20"/>
          <w:szCs w:val="20"/>
        </w:rPr>
        <w:tab/>
        <w:t>DECISION</w:t>
      </w:r>
    </w:p>
    <w:p w14:paraId="227B9B6E" w14:textId="0E432050" w:rsidR="00F621C3" w:rsidRPr="007561FC" w:rsidRDefault="00F621C3" w:rsidP="00A5274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60C0C">
        <w:rPr>
          <w:rFonts w:asciiTheme="majorHAnsi" w:hAnsiTheme="majorHAnsi"/>
          <w:sz w:val="20"/>
          <w:szCs w:val="20"/>
        </w:rPr>
        <w:t xml:space="preserve">To find the instant petition admissible </w:t>
      </w:r>
      <w:r w:rsidRPr="003F64AE">
        <w:rPr>
          <w:rFonts w:asciiTheme="majorHAnsi" w:hAnsiTheme="majorHAnsi"/>
          <w:sz w:val="20"/>
          <w:szCs w:val="20"/>
        </w:rPr>
        <w:t xml:space="preserve">in relation to </w:t>
      </w:r>
      <w:r w:rsidRPr="007561FC">
        <w:rPr>
          <w:rFonts w:asciiTheme="majorHAnsi" w:hAnsiTheme="majorHAnsi"/>
          <w:sz w:val="20"/>
          <w:szCs w:val="20"/>
        </w:rPr>
        <w:t xml:space="preserve">Articles </w:t>
      </w:r>
      <w:r w:rsidR="00A5274A" w:rsidRPr="007561FC">
        <w:rPr>
          <w:rFonts w:asciiTheme="majorHAnsi" w:hAnsiTheme="majorHAnsi"/>
          <w:sz w:val="20"/>
          <w:szCs w:val="20"/>
        </w:rPr>
        <w:t>I, II, XI,</w:t>
      </w:r>
      <w:r w:rsidR="007561FC" w:rsidRPr="007561FC">
        <w:rPr>
          <w:rFonts w:asciiTheme="majorHAnsi" w:hAnsiTheme="majorHAnsi"/>
          <w:sz w:val="20"/>
          <w:szCs w:val="20"/>
        </w:rPr>
        <w:t xml:space="preserve"> XVII,</w:t>
      </w:r>
      <w:r w:rsidR="00A5274A" w:rsidRPr="007561FC">
        <w:rPr>
          <w:rFonts w:asciiTheme="majorHAnsi" w:hAnsiTheme="majorHAnsi"/>
          <w:sz w:val="20"/>
          <w:szCs w:val="20"/>
        </w:rPr>
        <w:t xml:space="preserve"> XVIII, </w:t>
      </w:r>
      <w:r w:rsidR="007561FC" w:rsidRPr="007561FC">
        <w:rPr>
          <w:rFonts w:asciiTheme="majorHAnsi" w:hAnsiTheme="majorHAnsi"/>
          <w:sz w:val="20"/>
          <w:szCs w:val="20"/>
        </w:rPr>
        <w:t xml:space="preserve">XXIV, </w:t>
      </w:r>
      <w:r w:rsidR="00A5274A" w:rsidRPr="007561FC">
        <w:rPr>
          <w:rFonts w:asciiTheme="majorHAnsi" w:hAnsiTheme="majorHAnsi"/>
          <w:sz w:val="20"/>
          <w:szCs w:val="20"/>
        </w:rPr>
        <w:t>XXV, XXVI</w:t>
      </w:r>
      <w:r w:rsidRPr="007561FC">
        <w:rPr>
          <w:rFonts w:asciiTheme="majorHAnsi" w:hAnsiTheme="majorHAnsi"/>
          <w:sz w:val="20"/>
          <w:szCs w:val="20"/>
        </w:rPr>
        <w:t>;</w:t>
      </w:r>
    </w:p>
    <w:p w14:paraId="22CC8DDA" w14:textId="226043AD" w:rsidR="00F621C3" w:rsidRPr="001A5A9D"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F64AE">
        <w:rPr>
          <w:rFonts w:asciiTheme="majorHAnsi" w:hAnsiTheme="majorHAnsi"/>
          <w:sz w:val="20"/>
          <w:szCs w:val="20"/>
        </w:rPr>
        <w:t>To notify the parties of this decision;</w:t>
      </w:r>
      <w:r w:rsidR="001F1902" w:rsidRPr="003F64AE">
        <w:rPr>
          <w:rFonts w:asciiTheme="majorHAnsi" w:hAnsiTheme="majorHAnsi"/>
          <w:sz w:val="20"/>
          <w:szCs w:val="20"/>
        </w:rPr>
        <w:t xml:space="preserve"> t</w:t>
      </w:r>
      <w:r w:rsidRPr="003F64AE">
        <w:rPr>
          <w:rFonts w:asciiTheme="majorHAnsi" w:hAnsiTheme="majorHAnsi"/>
          <w:sz w:val="20"/>
          <w:szCs w:val="20"/>
        </w:rPr>
        <w:t xml:space="preserve">o continue with the analysis on the merits; and </w:t>
      </w:r>
      <w:r w:rsidR="001F1902" w:rsidRPr="003F64AE">
        <w:rPr>
          <w:rFonts w:asciiTheme="majorHAnsi" w:hAnsiTheme="majorHAnsi"/>
          <w:sz w:val="20"/>
          <w:szCs w:val="20"/>
        </w:rPr>
        <w:t>t</w:t>
      </w:r>
      <w:r w:rsidRPr="003F64AE">
        <w:rPr>
          <w:rFonts w:asciiTheme="majorHAnsi" w:hAnsiTheme="majorHAnsi"/>
          <w:sz w:val="20"/>
          <w:szCs w:val="20"/>
        </w:rPr>
        <w:t xml:space="preserve">o </w:t>
      </w:r>
      <w:r w:rsidRPr="00260C0C">
        <w:rPr>
          <w:rFonts w:asciiTheme="majorHAnsi" w:hAnsiTheme="majorHAnsi"/>
          <w:sz w:val="20"/>
          <w:szCs w:val="20"/>
        </w:rPr>
        <w:t>publish this decision and include it in its Annual Report to the General Assembly of the Organization of American States.</w:t>
      </w:r>
    </w:p>
    <w:p w14:paraId="461183E7" w14:textId="70ED93FF" w:rsidR="001A5A9D" w:rsidRDefault="001A5A9D" w:rsidP="001A5A9D">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sidRPr="001A5A9D">
        <w:rPr>
          <w:rFonts w:ascii="Cambria" w:hAnsi="Cambria"/>
          <w:spacing w:val="-2"/>
          <w:sz w:val="20"/>
        </w:rPr>
        <w:t>16</w:t>
      </w:r>
      <w:r w:rsidRPr="001A5A9D">
        <w:rPr>
          <w:rFonts w:ascii="Cambria" w:hAnsi="Cambria"/>
          <w:spacing w:val="-2"/>
          <w:sz w:val="20"/>
          <w:vertAlign w:val="superscript"/>
        </w:rPr>
        <w:t>th</w:t>
      </w:r>
      <w:r w:rsidRPr="001A5A9D">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March,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 xml:space="preserve">and </w:t>
      </w:r>
      <w:r w:rsidRPr="008E4C59">
        <w:rPr>
          <w:rFonts w:asciiTheme="majorHAnsi" w:hAnsiTheme="majorHAnsi" w:cs="Arial"/>
          <w:noProof/>
          <w:spacing w:val="-2"/>
          <w:sz w:val="20"/>
          <w:szCs w:val="20"/>
        </w:rPr>
        <w:t>Julissa Mantilla Falcón,</w:t>
      </w:r>
      <w:r w:rsidRPr="006D25D7">
        <w:rPr>
          <w:rFonts w:ascii="Cambria" w:hAnsi="Cambria" w:cs="Arial"/>
          <w:noProof/>
          <w:spacing w:val="-2"/>
          <w:sz w:val="20"/>
        </w:rPr>
        <w:t xml:space="preserve">  </w:t>
      </w:r>
      <w:r w:rsidRPr="006D25D7">
        <w:rPr>
          <w:rFonts w:ascii="Cambria" w:hAnsi="Cambria"/>
          <w:spacing w:val="-2"/>
          <w:sz w:val="20"/>
        </w:rPr>
        <w:t>Commissioners.</w:t>
      </w:r>
    </w:p>
    <w:sectPr w:rsidR="001A5A9D" w:rsidSect="00F621C3">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34FD5" w16cid:durableId="20F55F98"/>
  <w16cid:commentId w16cid:paraId="3556051D" w16cid:durableId="20F55F99"/>
  <w16cid:commentId w16cid:paraId="31991361" w16cid:durableId="20F55F9A"/>
  <w16cid:commentId w16cid:paraId="01ECDEA7" w16cid:durableId="20F55F9B"/>
  <w16cid:commentId w16cid:paraId="725FE44E" w16cid:durableId="20F55F9C"/>
  <w16cid:commentId w16cid:paraId="360B28D1" w16cid:durableId="20F55F9D"/>
  <w16cid:commentId w16cid:paraId="1A92B3AF" w16cid:durableId="20F56FAD"/>
  <w16cid:commentId w16cid:paraId="125258B5" w16cid:durableId="20F56D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3077" w14:textId="77777777" w:rsidR="00A13857" w:rsidRDefault="00A13857" w:rsidP="00036A8A">
      <w:r>
        <w:separator/>
      </w:r>
    </w:p>
  </w:endnote>
  <w:endnote w:type="continuationSeparator" w:id="0">
    <w:p w14:paraId="37908724" w14:textId="77777777" w:rsidR="00A13857" w:rsidRDefault="00A1385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6645" w14:textId="77777777" w:rsidR="004549C1" w:rsidRDefault="00454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A33455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549C1">
          <w:rPr>
            <w:noProof/>
            <w:sz w:val="16"/>
          </w:rPr>
          <w:t>5</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5CB0" w14:textId="77777777" w:rsidR="00A13857" w:rsidRPr="00036A8A" w:rsidRDefault="00A1385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509D52B" w14:textId="77777777" w:rsidR="00A13857" w:rsidRPr="00036A8A" w:rsidRDefault="00A13857" w:rsidP="00036A8A">
      <w:pPr>
        <w:rPr>
          <w:rFonts w:asciiTheme="majorHAnsi" w:hAnsiTheme="majorHAnsi"/>
          <w:sz w:val="16"/>
          <w:szCs w:val="16"/>
        </w:rPr>
      </w:pPr>
      <w:r w:rsidRPr="00036A8A">
        <w:rPr>
          <w:rFonts w:asciiTheme="majorHAnsi" w:hAnsiTheme="majorHAnsi"/>
          <w:sz w:val="16"/>
          <w:szCs w:val="16"/>
        </w:rPr>
        <w:separator/>
      </w:r>
    </w:p>
    <w:p w14:paraId="0543A25A" w14:textId="77777777" w:rsidR="00A13857" w:rsidRPr="00036A8A" w:rsidRDefault="00A1385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4A4B494" w14:textId="77777777" w:rsidR="00A13857" w:rsidRPr="0093441A" w:rsidRDefault="00A1385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803FDE3" w14:textId="22AAEA8D" w:rsidR="00CE077C" w:rsidRPr="000104A1" w:rsidRDefault="00CE077C"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w:t>
      </w:r>
      <w:r w:rsidR="00744DB0" w:rsidRPr="000D0104">
        <w:rPr>
          <w:rFonts w:asciiTheme="majorHAnsi" w:hAnsiTheme="majorHAnsi"/>
          <w:sz w:val="16"/>
          <w:szCs w:val="16"/>
        </w:rPr>
        <w:t>The petitioner</w:t>
      </w:r>
      <w:r w:rsidR="00D874F2" w:rsidRPr="000D0104">
        <w:rPr>
          <w:rFonts w:asciiTheme="majorHAnsi" w:hAnsiTheme="majorHAnsi"/>
          <w:sz w:val="16"/>
          <w:szCs w:val="16"/>
        </w:rPr>
        <w:t xml:space="preserve"> initially presented the petition in the name of Zaid </w:t>
      </w:r>
      <w:proofErr w:type="spellStart"/>
      <w:r w:rsidR="00D874F2" w:rsidRPr="000D0104">
        <w:rPr>
          <w:rFonts w:asciiTheme="majorHAnsi" w:hAnsiTheme="majorHAnsi"/>
          <w:sz w:val="16"/>
          <w:szCs w:val="16"/>
        </w:rPr>
        <w:t>Safarini</w:t>
      </w:r>
      <w:proofErr w:type="spellEnd"/>
      <w:r w:rsidR="00D874F2" w:rsidRPr="000D0104">
        <w:rPr>
          <w:rFonts w:asciiTheme="majorHAnsi" w:hAnsiTheme="majorHAnsi"/>
          <w:sz w:val="16"/>
          <w:szCs w:val="16"/>
        </w:rPr>
        <w:t xml:space="preserve"> and others inmate</w:t>
      </w:r>
      <w:r w:rsidR="006F0D32" w:rsidRPr="000D0104">
        <w:rPr>
          <w:rFonts w:asciiTheme="majorHAnsi" w:hAnsiTheme="majorHAnsi"/>
          <w:sz w:val="16"/>
          <w:szCs w:val="16"/>
        </w:rPr>
        <w:t>s</w:t>
      </w:r>
      <w:r w:rsidR="00D874F2" w:rsidRPr="000D0104">
        <w:rPr>
          <w:rFonts w:asciiTheme="majorHAnsi" w:hAnsiTheme="majorHAnsi"/>
          <w:sz w:val="16"/>
          <w:szCs w:val="16"/>
        </w:rPr>
        <w:t xml:space="preserve"> </w:t>
      </w:r>
      <w:r w:rsidR="006F0D32" w:rsidRPr="000D0104">
        <w:rPr>
          <w:rFonts w:asciiTheme="majorHAnsi" w:hAnsiTheme="majorHAnsi"/>
          <w:sz w:val="16"/>
          <w:szCs w:val="16"/>
        </w:rPr>
        <w:t>held at the ADX facility</w:t>
      </w:r>
      <w:r w:rsidR="00D874F2" w:rsidRPr="000D0104">
        <w:rPr>
          <w:rFonts w:asciiTheme="majorHAnsi" w:hAnsiTheme="majorHAnsi"/>
          <w:sz w:val="16"/>
          <w:szCs w:val="16"/>
        </w:rPr>
        <w:t>.</w:t>
      </w:r>
      <w:r w:rsidR="00C33E82" w:rsidRPr="000D0104">
        <w:rPr>
          <w:rFonts w:asciiTheme="majorHAnsi" w:hAnsiTheme="majorHAnsi"/>
          <w:sz w:val="16"/>
          <w:szCs w:val="16"/>
        </w:rPr>
        <w:t xml:space="preserve"> </w:t>
      </w:r>
      <w:r w:rsidR="00C355A0" w:rsidRPr="000D0104">
        <w:rPr>
          <w:rFonts w:asciiTheme="majorHAnsi" w:hAnsiTheme="majorHAnsi"/>
          <w:sz w:val="16"/>
          <w:szCs w:val="16"/>
        </w:rPr>
        <w:t>However, i</w:t>
      </w:r>
      <w:r w:rsidR="00F01A9F" w:rsidRPr="000D0104">
        <w:rPr>
          <w:rFonts w:asciiTheme="majorHAnsi" w:hAnsiTheme="majorHAnsi"/>
          <w:sz w:val="16"/>
          <w:szCs w:val="16"/>
        </w:rPr>
        <w:t xml:space="preserve">n a communication dated </w:t>
      </w:r>
      <w:r w:rsidR="008B09D1" w:rsidRPr="000D0104">
        <w:rPr>
          <w:rFonts w:asciiTheme="majorHAnsi" w:hAnsiTheme="majorHAnsi"/>
          <w:sz w:val="16"/>
          <w:szCs w:val="16"/>
        </w:rPr>
        <w:t>June 26, 2018</w:t>
      </w:r>
      <w:r w:rsidR="00F01A9F" w:rsidRPr="000D0104">
        <w:rPr>
          <w:rFonts w:asciiTheme="majorHAnsi" w:hAnsiTheme="majorHAnsi"/>
          <w:sz w:val="16"/>
          <w:szCs w:val="16"/>
        </w:rPr>
        <w:t>, the petitioner listed the following</w:t>
      </w:r>
      <w:r w:rsidR="00D31CD7" w:rsidRPr="000D0104">
        <w:rPr>
          <w:rFonts w:asciiTheme="majorHAnsi" w:hAnsiTheme="majorHAnsi"/>
          <w:sz w:val="16"/>
          <w:szCs w:val="16"/>
        </w:rPr>
        <w:t xml:space="preserve"> inmates as the alleged victims:</w:t>
      </w:r>
      <w:r w:rsidR="00F01A9F" w:rsidRPr="000D0104">
        <w:rPr>
          <w:rFonts w:asciiTheme="majorHAnsi" w:hAnsiTheme="majorHAnsi"/>
          <w:sz w:val="16"/>
          <w:szCs w:val="16"/>
        </w:rPr>
        <w:t xml:space="preserve"> </w:t>
      </w:r>
      <w:proofErr w:type="spellStart"/>
      <w:r w:rsidR="00D31CD7" w:rsidRPr="000D0104">
        <w:rPr>
          <w:rFonts w:asciiTheme="majorHAnsi" w:hAnsiTheme="majorHAnsi"/>
          <w:sz w:val="16"/>
          <w:szCs w:val="16"/>
        </w:rPr>
        <w:t>Delroy</w:t>
      </w:r>
      <w:proofErr w:type="spellEnd"/>
      <w:r w:rsidR="00D31CD7" w:rsidRPr="000D0104">
        <w:rPr>
          <w:rFonts w:asciiTheme="majorHAnsi" w:hAnsiTheme="majorHAnsi"/>
          <w:sz w:val="16"/>
          <w:szCs w:val="16"/>
        </w:rPr>
        <w:t xml:space="preserve"> Edwards, Donald </w:t>
      </w:r>
      <w:proofErr w:type="spellStart"/>
      <w:r w:rsidR="00D31CD7" w:rsidRPr="000D0104">
        <w:rPr>
          <w:rFonts w:asciiTheme="majorHAnsi" w:hAnsiTheme="majorHAnsi"/>
          <w:sz w:val="16"/>
          <w:szCs w:val="16"/>
        </w:rPr>
        <w:t>Heisler</w:t>
      </w:r>
      <w:proofErr w:type="spellEnd"/>
      <w:r w:rsidR="00D31CD7" w:rsidRPr="000D0104">
        <w:rPr>
          <w:rFonts w:asciiTheme="majorHAnsi" w:hAnsiTheme="majorHAnsi"/>
          <w:sz w:val="16"/>
          <w:szCs w:val="16"/>
        </w:rPr>
        <w:t xml:space="preserve">, David Spicer, Greg Murray, </w:t>
      </w:r>
      <w:proofErr w:type="spellStart"/>
      <w:r w:rsidR="00D31CD7" w:rsidRPr="000D0104">
        <w:rPr>
          <w:rFonts w:asciiTheme="majorHAnsi" w:hAnsiTheme="majorHAnsi"/>
          <w:sz w:val="16"/>
          <w:szCs w:val="16"/>
        </w:rPr>
        <w:t>Dawane</w:t>
      </w:r>
      <w:proofErr w:type="spellEnd"/>
      <w:r w:rsidR="00D31CD7" w:rsidRPr="000D0104">
        <w:rPr>
          <w:rFonts w:asciiTheme="majorHAnsi" w:hAnsiTheme="majorHAnsi"/>
          <w:sz w:val="16"/>
          <w:szCs w:val="16"/>
        </w:rPr>
        <w:t xml:space="preserve"> </w:t>
      </w:r>
      <w:proofErr w:type="spellStart"/>
      <w:r w:rsidR="00D31CD7" w:rsidRPr="000D0104">
        <w:rPr>
          <w:rFonts w:asciiTheme="majorHAnsi" w:hAnsiTheme="majorHAnsi"/>
          <w:sz w:val="16"/>
          <w:szCs w:val="16"/>
        </w:rPr>
        <w:t>Mallett</w:t>
      </w:r>
      <w:proofErr w:type="spellEnd"/>
      <w:r w:rsidR="00D31CD7" w:rsidRPr="000D0104">
        <w:rPr>
          <w:rFonts w:asciiTheme="majorHAnsi" w:hAnsiTheme="majorHAnsi"/>
          <w:sz w:val="16"/>
          <w:szCs w:val="16"/>
        </w:rPr>
        <w:t xml:space="preserve">, Ruben Castro, Peter </w:t>
      </w:r>
      <w:proofErr w:type="spellStart"/>
      <w:r w:rsidR="00D31CD7" w:rsidRPr="000D0104">
        <w:rPr>
          <w:rFonts w:asciiTheme="majorHAnsi" w:hAnsiTheme="majorHAnsi"/>
          <w:sz w:val="16"/>
          <w:szCs w:val="16"/>
        </w:rPr>
        <w:t>Mauchlin</w:t>
      </w:r>
      <w:proofErr w:type="spellEnd"/>
      <w:r w:rsidR="00D31CD7" w:rsidRPr="000D0104">
        <w:rPr>
          <w:rFonts w:asciiTheme="majorHAnsi" w:hAnsiTheme="majorHAnsi"/>
          <w:sz w:val="16"/>
          <w:szCs w:val="16"/>
        </w:rPr>
        <w:t xml:space="preserve">, and Jeff Fort. </w:t>
      </w:r>
      <w:r w:rsidR="007E045A" w:rsidRPr="000D0104">
        <w:rPr>
          <w:rFonts w:asciiTheme="majorHAnsi" w:hAnsiTheme="majorHAnsi"/>
          <w:sz w:val="16"/>
          <w:szCs w:val="16"/>
        </w:rPr>
        <w:t>On</w:t>
      </w:r>
      <w:r w:rsidR="00D31CD7" w:rsidRPr="000D0104">
        <w:rPr>
          <w:rFonts w:asciiTheme="majorHAnsi" w:hAnsiTheme="majorHAnsi"/>
          <w:sz w:val="16"/>
          <w:szCs w:val="16"/>
        </w:rPr>
        <w:t xml:space="preserve"> </w:t>
      </w:r>
      <w:r w:rsidR="008B09D1" w:rsidRPr="000D0104">
        <w:rPr>
          <w:rFonts w:asciiTheme="majorHAnsi" w:hAnsiTheme="majorHAnsi"/>
          <w:sz w:val="16"/>
          <w:szCs w:val="16"/>
        </w:rPr>
        <w:t>November 20, 2018,</w:t>
      </w:r>
      <w:r w:rsidR="00D31CD7" w:rsidRPr="000D0104">
        <w:rPr>
          <w:rFonts w:asciiTheme="majorHAnsi" w:hAnsiTheme="majorHAnsi"/>
          <w:sz w:val="16"/>
          <w:szCs w:val="16"/>
        </w:rPr>
        <w:t xml:space="preserve"> the</w:t>
      </w:r>
      <w:r w:rsidR="001C2DA0" w:rsidRPr="000D0104">
        <w:rPr>
          <w:rFonts w:asciiTheme="majorHAnsi" w:hAnsiTheme="majorHAnsi"/>
          <w:sz w:val="16"/>
          <w:szCs w:val="16"/>
        </w:rPr>
        <w:t>y indicate that Ruben Castro had</w:t>
      </w:r>
      <w:r w:rsidR="00D31CD7" w:rsidRPr="000D0104">
        <w:rPr>
          <w:rFonts w:asciiTheme="majorHAnsi" w:hAnsiTheme="majorHAnsi"/>
          <w:sz w:val="16"/>
          <w:szCs w:val="16"/>
        </w:rPr>
        <w:t xml:space="preserve"> withdrawn from the petition.</w:t>
      </w:r>
      <w:r w:rsidR="00D31CD7" w:rsidRPr="000104A1">
        <w:rPr>
          <w:rFonts w:asciiTheme="majorHAnsi" w:hAnsiTheme="majorHAnsi"/>
          <w:sz w:val="16"/>
          <w:szCs w:val="16"/>
        </w:rPr>
        <w:t xml:space="preserve"> </w:t>
      </w:r>
    </w:p>
  </w:footnote>
  <w:footnote w:id="3">
    <w:p w14:paraId="2836B3F6" w14:textId="05314213" w:rsidR="003D6EE0" w:rsidRPr="000104A1" w:rsidRDefault="003D6EE0"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Hereinafter “the American Declaration” or “the Declaration”.</w:t>
      </w:r>
    </w:p>
  </w:footnote>
  <w:footnote w:id="4">
    <w:p w14:paraId="6F51BDAF" w14:textId="5F4755E7" w:rsidR="00653EA6" w:rsidRPr="000104A1" w:rsidRDefault="00653EA6"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The observations </w:t>
      </w:r>
      <w:r w:rsidR="00321AFD" w:rsidRPr="000104A1">
        <w:rPr>
          <w:rFonts w:asciiTheme="majorHAnsi" w:hAnsiTheme="majorHAnsi"/>
          <w:sz w:val="16"/>
          <w:szCs w:val="16"/>
        </w:rPr>
        <w:t>submitted</w:t>
      </w:r>
      <w:r w:rsidRPr="000104A1">
        <w:rPr>
          <w:rFonts w:asciiTheme="majorHAnsi" w:hAnsiTheme="majorHAnsi"/>
          <w:sz w:val="16"/>
          <w:szCs w:val="16"/>
        </w:rPr>
        <w:t xml:space="preserve"> by each party were duly transmitted to the opposing party.</w:t>
      </w:r>
    </w:p>
  </w:footnote>
  <w:footnote w:id="5">
    <w:p w14:paraId="76306AB7" w14:textId="23F4E0D2" w:rsidR="009B751C" w:rsidRPr="000104A1" w:rsidRDefault="009B751C"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00744DB0" w:rsidRPr="000104A1">
        <w:rPr>
          <w:rFonts w:asciiTheme="majorHAnsi" w:hAnsiTheme="majorHAnsi"/>
          <w:sz w:val="16"/>
          <w:szCs w:val="16"/>
        </w:rPr>
        <w:t xml:space="preserve"> </w:t>
      </w:r>
      <w:r w:rsidR="00602DBB" w:rsidRPr="00602DBB">
        <w:rPr>
          <w:rFonts w:asciiTheme="majorHAnsi" w:hAnsiTheme="majorHAnsi"/>
          <w:sz w:val="16"/>
          <w:szCs w:val="16"/>
        </w:rPr>
        <w:t xml:space="preserve">With regard to this, the petitioner indicates that within hours of the 9/11 attacks, many Arab and Muslims inmates who were “convicted of, charged with, associated with, or in any way linked to the terrorist activities” were rounded up into administrative detention and then summarily transferred to ADX by the Federal Bureau of Prisons </w:t>
      </w:r>
      <w:r w:rsidR="00744DB0" w:rsidRPr="000104A1">
        <w:rPr>
          <w:rFonts w:asciiTheme="majorHAnsi" w:hAnsiTheme="majorHAnsi"/>
          <w:sz w:val="16"/>
          <w:szCs w:val="16"/>
        </w:rPr>
        <w:t>The petitioner</w:t>
      </w:r>
      <w:r w:rsidRPr="000104A1">
        <w:rPr>
          <w:rFonts w:asciiTheme="majorHAnsi" w:hAnsiTheme="majorHAnsi"/>
          <w:sz w:val="16"/>
          <w:szCs w:val="16"/>
        </w:rPr>
        <w:t xml:space="preserve"> allege</w:t>
      </w:r>
      <w:r w:rsidR="00744DB0" w:rsidRPr="000104A1">
        <w:rPr>
          <w:rFonts w:asciiTheme="majorHAnsi" w:hAnsiTheme="majorHAnsi"/>
          <w:sz w:val="16"/>
          <w:szCs w:val="16"/>
        </w:rPr>
        <w:t>s</w:t>
      </w:r>
      <w:r w:rsidRPr="000104A1">
        <w:rPr>
          <w:rFonts w:asciiTheme="majorHAnsi" w:hAnsiTheme="majorHAnsi"/>
          <w:sz w:val="16"/>
          <w:szCs w:val="16"/>
        </w:rPr>
        <w:t xml:space="preserve"> that some of those inmates had lived in lower security facilities for years prior to 9/11 and had never been considered a serious security threat.</w:t>
      </w:r>
    </w:p>
  </w:footnote>
  <w:footnote w:id="6">
    <w:p w14:paraId="5D2D552D" w14:textId="00A509F3" w:rsidR="00823858" w:rsidRPr="000104A1" w:rsidRDefault="00823858"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The program requires that inmates, in order to be eligible, show a minimum of twelve m</w:t>
      </w:r>
      <w:r w:rsidR="004D6BC7" w:rsidRPr="000104A1">
        <w:rPr>
          <w:rFonts w:asciiTheme="majorHAnsi" w:hAnsiTheme="majorHAnsi"/>
          <w:sz w:val="16"/>
          <w:szCs w:val="16"/>
        </w:rPr>
        <w:t>onths of clear conduct and demonstrate participation and completion of all unit team-recommended programs.</w:t>
      </w:r>
    </w:p>
  </w:footnote>
  <w:footnote w:id="7">
    <w:p w14:paraId="54355546" w14:textId="76803EF9" w:rsidR="004354C7" w:rsidRPr="000104A1" w:rsidRDefault="004354C7"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The petitioner refer</w:t>
      </w:r>
      <w:r w:rsidR="00744DB0" w:rsidRPr="000104A1">
        <w:rPr>
          <w:rFonts w:asciiTheme="majorHAnsi" w:hAnsiTheme="majorHAnsi"/>
          <w:sz w:val="16"/>
          <w:szCs w:val="16"/>
        </w:rPr>
        <w:t>s</w:t>
      </w:r>
      <w:r w:rsidRPr="000104A1">
        <w:rPr>
          <w:rFonts w:asciiTheme="majorHAnsi" w:hAnsiTheme="majorHAnsi"/>
          <w:sz w:val="16"/>
          <w:szCs w:val="16"/>
        </w:rPr>
        <w:t xml:space="preserve"> to the Inter-American Court of Human Rights’ decision in </w:t>
      </w:r>
      <w:r w:rsidRPr="000104A1">
        <w:rPr>
          <w:rFonts w:asciiTheme="majorHAnsi" w:hAnsiTheme="majorHAnsi"/>
          <w:i/>
          <w:sz w:val="16"/>
          <w:szCs w:val="16"/>
        </w:rPr>
        <w:t xml:space="preserve">Velasquez Rodriguez v. Honduras, </w:t>
      </w:r>
      <w:r w:rsidRPr="000104A1">
        <w:rPr>
          <w:rFonts w:asciiTheme="majorHAnsi" w:hAnsiTheme="majorHAnsi"/>
          <w:sz w:val="16"/>
          <w:szCs w:val="16"/>
        </w:rPr>
        <w:t>Merits, July 29, 1998, at par. 187.</w:t>
      </w:r>
    </w:p>
  </w:footnote>
  <w:footnote w:id="8">
    <w:p w14:paraId="354CC272" w14:textId="775E3702" w:rsidR="00771984" w:rsidRPr="000104A1" w:rsidRDefault="00771984"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The petitioner indicates that between March 2016 and February 2017, a total of 3.522 requests for administrative remedies were filed by inmates at ADX Florence, and 10 of these were recorded as ‘granted’ (0.2%).</w:t>
      </w:r>
    </w:p>
  </w:footnote>
  <w:footnote w:id="9">
    <w:p w14:paraId="4B5165DD" w14:textId="0FC11FD9" w:rsidR="00B95896" w:rsidRPr="000104A1" w:rsidRDefault="00B95896"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w:t>
      </w:r>
      <w:r w:rsidR="00744DB0" w:rsidRPr="000104A1">
        <w:rPr>
          <w:rFonts w:asciiTheme="majorHAnsi" w:hAnsiTheme="majorHAnsi"/>
          <w:sz w:val="16"/>
          <w:szCs w:val="16"/>
        </w:rPr>
        <w:t>The petitioner</w:t>
      </w:r>
      <w:r w:rsidRPr="000104A1">
        <w:rPr>
          <w:rFonts w:asciiTheme="majorHAnsi" w:hAnsiTheme="majorHAnsi"/>
          <w:sz w:val="16"/>
          <w:szCs w:val="16"/>
        </w:rPr>
        <w:t xml:space="preserve"> indicate</w:t>
      </w:r>
      <w:r w:rsidR="00744DB0" w:rsidRPr="000104A1">
        <w:rPr>
          <w:rFonts w:asciiTheme="majorHAnsi" w:hAnsiTheme="majorHAnsi"/>
          <w:sz w:val="16"/>
          <w:szCs w:val="16"/>
        </w:rPr>
        <w:t>s</w:t>
      </w:r>
      <w:r w:rsidRPr="000104A1">
        <w:rPr>
          <w:rFonts w:asciiTheme="majorHAnsi" w:hAnsiTheme="majorHAnsi"/>
          <w:sz w:val="16"/>
          <w:szCs w:val="16"/>
        </w:rPr>
        <w:t xml:space="preserve"> that the ability of the alleged victims to exhaust domestic remedies is often left at the discretion of prison officials, which by their action or inaction often lead to the inmates missing the administrative or judicial deadlines.</w:t>
      </w:r>
    </w:p>
  </w:footnote>
  <w:footnote w:id="10">
    <w:p w14:paraId="71F8E2EF" w14:textId="67C0C1CF" w:rsidR="00C86E3A" w:rsidRPr="000104A1" w:rsidRDefault="00C86E3A"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003B484C">
        <w:rPr>
          <w:rFonts w:asciiTheme="majorHAnsi" w:hAnsiTheme="majorHAnsi"/>
          <w:sz w:val="16"/>
          <w:szCs w:val="16"/>
        </w:rPr>
        <w:t xml:space="preserve"> Refer to </w:t>
      </w:r>
      <w:r w:rsidR="003B484C" w:rsidRPr="003B484C">
        <w:rPr>
          <w:rFonts w:asciiTheme="majorHAnsi" w:hAnsiTheme="majorHAnsi"/>
          <w:sz w:val="16"/>
          <w:szCs w:val="16"/>
        </w:rPr>
        <w:t xml:space="preserve">Report No 48/01, Case 12.067, Michael Edwards; Case 12.068, Omar Hall; Case 12.086, Brian </w:t>
      </w:r>
      <w:proofErr w:type="spellStart"/>
      <w:r w:rsidR="003B484C" w:rsidRPr="003B484C">
        <w:rPr>
          <w:rFonts w:asciiTheme="majorHAnsi" w:hAnsiTheme="majorHAnsi"/>
          <w:sz w:val="16"/>
          <w:szCs w:val="16"/>
        </w:rPr>
        <w:t>Schroeter</w:t>
      </w:r>
      <w:proofErr w:type="spellEnd"/>
      <w:r w:rsidR="003B484C" w:rsidRPr="003B484C">
        <w:rPr>
          <w:rFonts w:asciiTheme="majorHAnsi" w:hAnsiTheme="majorHAnsi"/>
          <w:sz w:val="16"/>
          <w:szCs w:val="16"/>
        </w:rPr>
        <w:t xml:space="preserve"> and </w:t>
      </w:r>
      <w:proofErr w:type="spellStart"/>
      <w:r w:rsidR="003B484C" w:rsidRPr="003B484C">
        <w:rPr>
          <w:rFonts w:asciiTheme="majorHAnsi" w:hAnsiTheme="majorHAnsi"/>
          <w:sz w:val="16"/>
          <w:szCs w:val="16"/>
        </w:rPr>
        <w:t>Jeronimo</w:t>
      </w:r>
      <w:proofErr w:type="spellEnd"/>
      <w:r w:rsidR="003B484C" w:rsidRPr="003B484C">
        <w:rPr>
          <w:rFonts w:asciiTheme="majorHAnsi" w:hAnsiTheme="majorHAnsi"/>
          <w:sz w:val="16"/>
          <w:szCs w:val="16"/>
        </w:rPr>
        <w:t xml:space="preserve"> Bow</w:t>
      </w:r>
      <w:r w:rsidR="003B484C">
        <w:rPr>
          <w:rFonts w:asciiTheme="majorHAnsi" w:hAnsiTheme="majorHAnsi"/>
          <w:sz w:val="16"/>
          <w:szCs w:val="16"/>
        </w:rPr>
        <w:t xml:space="preserve">leg, The Bahamas, April 4, 2001 </w:t>
      </w:r>
      <w:r w:rsidRPr="000104A1">
        <w:rPr>
          <w:rFonts w:asciiTheme="majorHAnsi" w:hAnsiTheme="majorHAnsi"/>
          <w:sz w:val="16"/>
          <w:szCs w:val="16"/>
        </w:rPr>
        <w:t xml:space="preserve">and </w:t>
      </w:r>
      <w:r w:rsidR="003B484C" w:rsidRPr="003B484C">
        <w:rPr>
          <w:rFonts w:asciiTheme="majorHAnsi" w:hAnsiTheme="majorHAnsi"/>
          <w:sz w:val="16"/>
          <w:szCs w:val="16"/>
        </w:rPr>
        <w:t>Report No. 56/02, Case 12.158</w:t>
      </w:r>
      <w:r w:rsidR="003B484C">
        <w:rPr>
          <w:rFonts w:asciiTheme="majorHAnsi" w:hAnsiTheme="majorHAnsi"/>
          <w:sz w:val="16"/>
          <w:szCs w:val="16"/>
        </w:rPr>
        <w:t xml:space="preserve">, </w:t>
      </w:r>
      <w:r w:rsidRPr="003B484C">
        <w:rPr>
          <w:rFonts w:asciiTheme="majorHAnsi" w:hAnsiTheme="majorHAnsi"/>
          <w:sz w:val="16"/>
          <w:szCs w:val="16"/>
        </w:rPr>
        <w:t>Benedict Jacobs v. Grenada</w:t>
      </w:r>
      <w:r w:rsidR="003B484C">
        <w:rPr>
          <w:rFonts w:asciiTheme="majorHAnsi" w:hAnsiTheme="majorHAnsi"/>
          <w:sz w:val="16"/>
          <w:szCs w:val="16"/>
        </w:rPr>
        <w:t>,</w:t>
      </w:r>
      <w:r w:rsidR="003B484C" w:rsidRPr="003B484C">
        <w:rPr>
          <w:rFonts w:asciiTheme="majorHAnsi" w:hAnsiTheme="majorHAnsi"/>
          <w:sz w:val="16"/>
          <w:szCs w:val="16"/>
        </w:rPr>
        <w:t xml:space="preserve"> Inter-Am. C.H.R., Doc. 5 rev.1 at 601, OEA/</w:t>
      </w:r>
      <w:proofErr w:type="spellStart"/>
      <w:r w:rsidR="003B484C" w:rsidRPr="003B484C">
        <w:rPr>
          <w:rFonts w:asciiTheme="majorHAnsi" w:hAnsiTheme="majorHAnsi"/>
          <w:sz w:val="16"/>
          <w:szCs w:val="16"/>
        </w:rPr>
        <w:t>Ser.L</w:t>
      </w:r>
      <w:proofErr w:type="spellEnd"/>
      <w:r w:rsidR="003B484C" w:rsidRPr="003B484C">
        <w:rPr>
          <w:rFonts w:asciiTheme="majorHAnsi" w:hAnsiTheme="majorHAnsi"/>
          <w:sz w:val="16"/>
          <w:szCs w:val="16"/>
        </w:rPr>
        <w:t>/V/II.117 Doc. 1 rev. 1, 7 March 200</w:t>
      </w:r>
      <w:r w:rsidRPr="000104A1">
        <w:rPr>
          <w:rFonts w:asciiTheme="majorHAnsi" w:hAnsiTheme="majorHAnsi"/>
          <w:sz w:val="16"/>
          <w:szCs w:val="16"/>
        </w:rPr>
        <w:t>.</w:t>
      </w:r>
    </w:p>
  </w:footnote>
  <w:footnote w:id="11">
    <w:p w14:paraId="7426E674" w14:textId="1269A6CC" w:rsidR="00C86E3A" w:rsidRPr="000104A1" w:rsidRDefault="00C86E3A" w:rsidP="008F46DC">
      <w:pPr>
        <w:pStyle w:val="FootnoteText"/>
        <w:jc w:val="both"/>
        <w:rPr>
          <w:rFonts w:asciiTheme="majorHAnsi" w:hAnsiTheme="majorHAnsi"/>
          <w:sz w:val="16"/>
          <w:szCs w:val="16"/>
        </w:rPr>
      </w:pPr>
      <w:r w:rsidRPr="003B484C">
        <w:rPr>
          <w:rStyle w:val="FootnoteReference"/>
          <w:rFonts w:asciiTheme="majorHAnsi" w:hAnsiTheme="majorHAnsi"/>
          <w:sz w:val="16"/>
          <w:szCs w:val="16"/>
        </w:rPr>
        <w:footnoteRef/>
      </w:r>
      <w:r w:rsidRPr="003B484C">
        <w:rPr>
          <w:rFonts w:asciiTheme="majorHAnsi" w:hAnsiTheme="majorHAnsi"/>
          <w:sz w:val="16"/>
          <w:szCs w:val="16"/>
        </w:rPr>
        <w:t xml:space="preserve"> </w:t>
      </w:r>
      <w:r w:rsidR="00744DB0" w:rsidRPr="003B484C">
        <w:rPr>
          <w:rFonts w:asciiTheme="majorHAnsi" w:hAnsiTheme="majorHAnsi"/>
          <w:sz w:val="16"/>
          <w:szCs w:val="16"/>
        </w:rPr>
        <w:t>The petitioner</w:t>
      </w:r>
      <w:r w:rsidRPr="003B484C">
        <w:rPr>
          <w:rFonts w:asciiTheme="majorHAnsi" w:hAnsiTheme="majorHAnsi"/>
          <w:sz w:val="16"/>
          <w:szCs w:val="16"/>
        </w:rPr>
        <w:t xml:space="preserve"> </w:t>
      </w:r>
      <w:r w:rsidR="00CF334C" w:rsidRPr="003B484C">
        <w:rPr>
          <w:rFonts w:asciiTheme="majorHAnsi" w:hAnsiTheme="majorHAnsi"/>
          <w:sz w:val="16"/>
          <w:szCs w:val="16"/>
        </w:rPr>
        <w:t xml:space="preserve">refers in particular to the difficulty to plan </w:t>
      </w:r>
      <w:r w:rsidRPr="003B484C">
        <w:rPr>
          <w:rFonts w:asciiTheme="majorHAnsi" w:hAnsiTheme="majorHAnsi"/>
          <w:sz w:val="16"/>
          <w:szCs w:val="16"/>
        </w:rPr>
        <w:t>visits</w:t>
      </w:r>
      <w:r w:rsidR="00CF334C" w:rsidRPr="003B484C">
        <w:rPr>
          <w:rFonts w:asciiTheme="majorHAnsi" w:hAnsiTheme="majorHAnsi"/>
          <w:sz w:val="16"/>
          <w:szCs w:val="16"/>
        </w:rPr>
        <w:t xml:space="preserve"> and set up appointments</w:t>
      </w:r>
      <w:r w:rsidR="003B484C" w:rsidRPr="003B484C">
        <w:rPr>
          <w:rFonts w:asciiTheme="majorHAnsi" w:hAnsiTheme="majorHAnsi"/>
          <w:sz w:val="16"/>
          <w:szCs w:val="16"/>
        </w:rPr>
        <w:t xml:space="preserve"> and </w:t>
      </w:r>
      <w:r w:rsidR="00CF334C" w:rsidRPr="003B484C">
        <w:rPr>
          <w:rFonts w:asciiTheme="majorHAnsi" w:hAnsiTheme="majorHAnsi"/>
          <w:sz w:val="16"/>
          <w:szCs w:val="16"/>
        </w:rPr>
        <w:t>the</w:t>
      </w:r>
      <w:r w:rsidRPr="003B484C">
        <w:rPr>
          <w:rFonts w:asciiTheme="majorHAnsi" w:hAnsiTheme="majorHAnsi"/>
          <w:sz w:val="16"/>
          <w:szCs w:val="16"/>
        </w:rPr>
        <w:t xml:space="preserve"> impossibility to effectively communicate by mail and exchange legal documents, both in person and by phone</w:t>
      </w:r>
      <w:r w:rsidR="00CF334C" w:rsidRPr="003B484C">
        <w:rPr>
          <w:rFonts w:asciiTheme="majorHAnsi" w:hAnsiTheme="majorHAnsi"/>
          <w:sz w:val="16"/>
          <w:szCs w:val="16"/>
        </w:rPr>
        <w:t>.</w:t>
      </w:r>
      <w:r w:rsidRPr="000104A1">
        <w:rPr>
          <w:rFonts w:asciiTheme="majorHAnsi" w:hAnsiTheme="majorHAnsi"/>
          <w:sz w:val="16"/>
          <w:szCs w:val="16"/>
        </w:rPr>
        <w:t xml:space="preserve"> </w:t>
      </w:r>
    </w:p>
  </w:footnote>
  <w:footnote w:id="12">
    <w:p w14:paraId="54529815" w14:textId="42B49A32" w:rsidR="00D810AD" w:rsidRPr="000104A1" w:rsidRDefault="00D810AD">
      <w:pPr>
        <w:pStyle w:val="FootnoteText"/>
        <w:rPr>
          <w:rFonts w:asciiTheme="majorHAnsi" w:hAnsiTheme="majorHAnsi"/>
          <w:sz w:val="16"/>
          <w:szCs w:val="16"/>
        </w:rPr>
      </w:pPr>
      <w:r w:rsidRPr="00B11798">
        <w:rPr>
          <w:rStyle w:val="FootnoteReference"/>
          <w:rFonts w:asciiTheme="majorHAnsi" w:hAnsiTheme="majorHAnsi"/>
          <w:sz w:val="16"/>
          <w:szCs w:val="16"/>
        </w:rPr>
        <w:footnoteRef/>
      </w:r>
      <w:r w:rsidRPr="00B11798">
        <w:rPr>
          <w:rFonts w:asciiTheme="majorHAnsi" w:hAnsiTheme="majorHAnsi"/>
          <w:sz w:val="16"/>
          <w:szCs w:val="16"/>
        </w:rPr>
        <w:t xml:space="preserve"> All the alleged victims included in the </w:t>
      </w:r>
      <w:r w:rsidR="00B11798" w:rsidRPr="00B11798">
        <w:rPr>
          <w:rFonts w:asciiTheme="majorHAnsi" w:hAnsiTheme="majorHAnsi"/>
          <w:sz w:val="16"/>
          <w:szCs w:val="16"/>
        </w:rPr>
        <w:t>final</w:t>
      </w:r>
      <w:r w:rsidRPr="00B11798">
        <w:rPr>
          <w:rFonts w:asciiTheme="majorHAnsi" w:hAnsiTheme="majorHAnsi"/>
          <w:sz w:val="16"/>
          <w:szCs w:val="16"/>
        </w:rPr>
        <w:t xml:space="preserve"> list of victims provided by the petitioner were still at ADX at that moment.</w:t>
      </w:r>
    </w:p>
  </w:footnote>
  <w:footnote w:id="13">
    <w:p w14:paraId="02D8222B" w14:textId="745F3AC8" w:rsidR="00122063" w:rsidRPr="000104A1" w:rsidRDefault="00122063"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The State </w:t>
      </w:r>
      <w:r w:rsidR="003C534A" w:rsidRPr="000104A1">
        <w:rPr>
          <w:rFonts w:asciiTheme="majorHAnsi" w:hAnsiTheme="majorHAnsi"/>
          <w:sz w:val="16"/>
          <w:szCs w:val="16"/>
        </w:rPr>
        <w:t>indicates</w:t>
      </w:r>
      <w:r w:rsidRPr="000104A1">
        <w:rPr>
          <w:rFonts w:asciiTheme="majorHAnsi" w:hAnsiTheme="majorHAnsi"/>
          <w:sz w:val="16"/>
          <w:szCs w:val="16"/>
        </w:rPr>
        <w:t xml:space="preserve"> that req</w:t>
      </w:r>
      <w:r w:rsidR="00963FF7" w:rsidRPr="000104A1">
        <w:rPr>
          <w:rFonts w:asciiTheme="majorHAnsi" w:hAnsiTheme="majorHAnsi"/>
          <w:sz w:val="16"/>
          <w:szCs w:val="16"/>
        </w:rPr>
        <w:t>uests for administrative relief received under this procedure include challenges of recommendations made by the Program.</w:t>
      </w:r>
    </w:p>
  </w:footnote>
  <w:footnote w:id="14">
    <w:p w14:paraId="2AB374B9" w14:textId="3E1BC090" w:rsidR="00D11754" w:rsidRPr="000104A1" w:rsidRDefault="00D11754"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The State indicates that Between January 1, 2012 and August 15, 2016, Mr. Castro</w:t>
      </w:r>
      <w:r w:rsidR="000104A1" w:rsidRPr="000104A1">
        <w:rPr>
          <w:rFonts w:asciiTheme="majorHAnsi" w:hAnsiTheme="majorHAnsi"/>
          <w:sz w:val="16"/>
          <w:szCs w:val="16"/>
        </w:rPr>
        <w:t xml:space="preserve"> and Mr. Edwards </w:t>
      </w:r>
      <w:r w:rsidRPr="000104A1">
        <w:rPr>
          <w:rFonts w:asciiTheme="majorHAnsi" w:hAnsiTheme="majorHAnsi"/>
          <w:sz w:val="16"/>
          <w:szCs w:val="16"/>
        </w:rPr>
        <w:t xml:space="preserve">did not request administrative remedies on the issues covered by this Petition. Mr. </w:t>
      </w:r>
      <w:proofErr w:type="spellStart"/>
      <w:r w:rsidRPr="000104A1">
        <w:rPr>
          <w:rFonts w:asciiTheme="majorHAnsi" w:hAnsiTheme="majorHAnsi"/>
          <w:sz w:val="16"/>
          <w:szCs w:val="16"/>
        </w:rPr>
        <w:t>Heisler</w:t>
      </w:r>
      <w:proofErr w:type="spellEnd"/>
      <w:r w:rsidRPr="000104A1">
        <w:rPr>
          <w:rFonts w:asciiTheme="majorHAnsi" w:hAnsiTheme="majorHAnsi"/>
          <w:sz w:val="16"/>
          <w:szCs w:val="16"/>
        </w:rPr>
        <w:t xml:space="preserve"> and Mr. Murray filed a request for an administrative remedy on certain mental health complaints, but declined to appeal. Mr. </w:t>
      </w:r>
      <w:proofErr w:type="spellStart"/>
      <w:r w:rsidRPr="000104A1">
        <w:rPr>
          <w:rFonts w:asciiTheme="majorHAnsi" w:hAnsiTheme="majorHAnsi"/>
          <w:sz w:val="16"/>
          <w:szCs w:val="16"/>
        </w:rPr>
        <w:t>Mauchlin</w:t>
      </w:r>
      <w:proofErr w:type="spellEnd"/>
      <w:r w:rsidRPr="000104A1">
        <w:rPr>
          <w:rFonts w:asciiTheme="majorHAnsi" w:hAnsiTheme="majorHAnsi"/>
          <w:sz w:val="16"/>
          <w:szCs w:val="16"/>
        </w:rPr>
        <w:t xml:space="preserve"> filed a request for an administrative remedy on denial of his admission into the Step-Down Program, but declined to appeal.</w:t>
      </w:r>
    </w:p>
  </w:footnote>
  <w:footnote w:id="15">
    <w:p w14:paraId="48A69C76" w14:textId="0666DFCE" w:rsidR="000104A1" w:rsidRPr="000104A1" w:rsidRDefault="000104A1">
      <w:pPr>
        <w:pStyle w:val="FootnoteText"/>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w:t>
      </w:r>
      <w:proofErr w:type="spellStart"/>
      <w:r w:rsidRPr="000104A1">
        <w:rPr>
          <w:rFonts w:asciiTheme="majorHAnsi" w:hAnsiTheme="majorHAnsi"/>
          <w:sz w:val="16"/>
          <w:szCs w:val="16"/>
        </w:rPr>
        <w:t>Delroy</w:t>
      </w:r>
      <w:proofErr w:type="spellEnd"/>
      <w:r w:rsidRPr="000104A1">
        <w:rPr>
          <w:rFonts w:asciiTheme="majorHAnsi" w:hAnsiTheme="majorHAnsi"/>
          <w:sz w:val="16"/>
          <w:szCs w:val="16"/>
        </w:rPr>
        <w:t xml:space="preserve"> Edwards, Jeff Fort, Donald </w:t>
      </w:r>
      <w:proofErr w:type="spellStart"/>
      <w:r w:rsidRPr="000104A1">
        <w:rPr>
          <w:rFonts w:asciiTheme="majorHAnsi" w:hAnsiTheme="majorHAnsi"/>
          <w:sz w:val="16"/>
          <w:szCs w:val="16"/>
        </w:rPr>
        <w:t>Heisler</w:t>
      </w:r>
      <w:proofErr w:type="spellEnd"/>
      <w:r w:rsidRPr="000104A1">
        <w:rPr>
          <w:rFonts w:asciiTheme="majorHAnsi" w:hAnsiTheme="majorHAnsi"/>
          <w:sz w:val="16"/>
          <w:szCs w:val="16"/>
        </w:rPr>
        <w:t>, Greg Murray and David Spicer</w:t>
      </w:r>
    </w:p>
  </w:footnote>
  <w:footnote w:id="16">
    <w:p w14:paraId="60FB6DB9" w14:textId="23158EB4" w:rsidR="00532A9B" w:rsidRPr="000104A1" w:rsidRDefault="00532A9B"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w:t>
      </w:r>
      <w:r w:rsidR="00C55A15" w:rsidRPr="000104A1">
        <w:rPr>
          <w:rFonts w:asciiTheme="majorHAnsi" w:hAnsiTheme="majorHAnsi"/>
          <w:sz w:val="16"/>
          <w:szCs w:val="16"/>
        </w:rPr>
        <w:t>T</w:t>
      </w:r>
      <w:r w:rsidRPr="000104A1">
        <w:rPr>
          <w:rFonts w:asciiTheme="majorHAnsi" w:hAnsiTheme="majorHAnsi"/>
          <w:sz w:val="16"/>
          <w:szCs w:val="16"/>
        </w:rPr>
        <w:t xml:space="preserve">he State </w:t>
      </w:r>
      <w:r w:rsidR="00C55A15" w:rsidRPr="000104A1">
        <w:rPr>
          <w:rFonts w:asciiTheme="majorHAnsi" w:hAnsiTheme="majorHAnsi"/>
          <w:sz w:val="16"/>
          <w:szCs w:val="16"/>
        </w:rPr>
        <w:t xml:space="preserve">additionally </w:t>
      </w:r>
      <w:r w:rsidRPr="000104A1">
        <w:rPr>
          <w:rFonts w:asciiTheme="majorHAnsi" w:hAnsiTheme="majorHAnsi"/>
          <w:sz w:val="16"/>
          <w:szCs w:val="16"/>
        </w:rPr>
        <w:t xml:space="preserve">indicates that the European Court of Human Rights found that the conditions of confinement in the most restrictive </w:t>
      </w:r>
      <w:r w:rsidRPr="003758A9">
        <w:rPr>
          <w:rFonts w:asciiTheme="majorHAnsi" w:hAnsiTheme="majorHAnsi"/>
          <w:sz w:val="16"/>
          <w:szCs w:val="16"/>
        </w:rPr>
        <w:t>environment at ADX</w:t>
      </w:r>
      <w:r w:rsidR="0083645E" w:rsidRPr="003758A9">
        <w:rPr>
          <w:rFonts w:asciiTheme="majorHAnsi" w:hAnsiTheme="majorHAnsi"/>
          <w:sz w:val="16"/>
          <w:szCs w:val="16"/>
        </w:rPr>
        <w:t xml:space="preserve">, </w:t>
      </w:r>
      <w:r w:rsidR="003758A9" w:rsidRPr="003758A9">
        <w:rPr>
          <w:rFonts w:asciiTheme="majorHAnsi" w:hAnsiTheme="majorHAnsi"/>
          <w:sz w:val="16"/>
          <w:szCs w:val="16"/>
        </w:rPr>
        <w:t xml:space="preserve">when </w:t>
      </w:r>
      <w:r w:rsidR="0083645E" w:rsidRPr="003758A9">
        <w:rPr>
          <w:rFonts w:asciiTheme="majorHAnsi" w:hAnsiTheme="majorHAnsi"/>
          <w:sz w:val="16"/>
          <w:szCs w:val="16"/>
        </w:rPr>
        <w:t>taking into account the existing</w:t>
      </w:r>
      <w:r w:rsidR="0083645E" w:rsidRPr="000104A1">
        <w:rPr>
          <w:rFonts w:asciiTheme="majorHAnsi" w:hAnsiTheme="majorHAnsi"/>
          <w:sz w:val="16"/>
          <w:szCs w:val="16"/>
        </w:rPr>
        <w:t xml:space="preserve"> procedural protections,</w:t>
      </w:r>
      <w:r w:rsidRPr="000104A1">
        <w:rPr>
          <w:rFonts w:asciiTheme="majorHAnsi" w:hAnsiTheme="majorHAnsi"/>
          <w:sz w:val="16"/>
          <w:szCs w:val="16"/>
        </w:rPr>
        <w:t xml:space="preserve"> did not constitute torture or ill-treatment for purposes of the obligations under the European Convention on Human Rights in the </w:t>
      </w:r>
      <w:r w:rsidRPr="000104A1">
        <w:rPr>
          <w:rFonts w:asciiTheme="majorHAnsi" w:hAnsiTheme="majorHAnsi"/>
          <w:i/>
          <w:sz w:val="16"/>
          <w:szCs w:val="16"/>
        </w:rPr>
        <w:t xml:space="preserve">Babar Ahmad and Others v. UK </w:t>
      </w:r>
      <w:r w:rsidRPr="000104A1">
        <w:rPr>
          <w:rFonts w:asciiTheme="majorHAnsi" w:hAnsiTheme="majorHAnsi"/>
          <w:sz w:val="16"/>
          <w:szCs w:val="16"/>
        </w:rPr>
        <w:t>case.</w:t>
      </w:r>
    </w:p>
  </w:footnote>
  <w:footnote w:id="17">
    <w:p w14:paraId="0A58F585" w14:textId="0A65052A" w:rsidR="00641818" w:rsidRPr="000104A1" w:rsidRDefault="00641818"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The bureau uses a three-pronged approach, including the creation of specialized secure mental health units and providing enhanced mental health services for inmates in ADX.</w:t>
      </w:r>
    </w:p>
  </w:footnote>
  <w:footnote w:id="18">
    <w:p w14:paraId="28CB8310" w14:textId="1250C1EC" w:rsidR="003F5C88" w:rsidRPr="000104A1" w:rsidRDefault="003F5C88" w:rsidP="008F46DC">
      <w:pPr>
        <w:pStyle w:val="FootnoteText"/>
        <w:jc w:val="both"/>
        <w:rPr>
          <w:rFonts w:asciiTheme="majorHAnsi" w:hAnsiTheme="majorHAnsi"/>
          <w:sz w:val="16"/>
          <w:szCs w:val="16"/>
        </w:rPr>
      </w:pPr>
      <w:r w:rsidRPr="000104A1">
        <w:rPr>
          <w:rStyle w:val="FootnoteReference"/>
          <w:rFonts w:asciiTheme="majorHAnsi" w:hAnsiTheme="majorHAnsi"/>
          <w:sz w:val="16"/>
          <w:szCs w:val="16"/>
        </w:rPr>
        <w:footnoteRef/>
      </w:r>
      <w:r w:rsidRPr="000104A1">
        <w:rPr>
          <w:rFonts w:asciiTheme="majorHAnsi" w:hAnsiTheme="majorHAnsi"/>
          <w:sz w:val="16"/>
          <w:szCs w:val="16"/>
        </w:rPr>
        <w:t xml:space="preserve"> </w:t>
      </w:r>
      <w:r w:rsidR="00151E98" w:rsidRPr="000104A1">
        <w:rPr>
          <w:rFonts w:asciiTheme="majorHAnsi" w:hAnsiTheme="majorHAnsi"/>
          <w:sz w:val="16"/>
          <w:szCs w:val="16"/>
        </w:rPr>
        <w:t>Report N</w:t>
      </w:r>
      <w:r w:rsidR="00151E98" w:rsidRPr="000104A1">
        <w:rPr>
          <w:rFonts w:asciiTheme="majorHAnsi" w:hAnsiTheme="majorHAnsi"/>
          <w:sz w:val="16"/>
          <w:szCs w:val="16"/>
          <w:vertAlign w:val="superscript"/>
        </w:rPr>
        <w:t>o</w:t>
      </w:r>
      <w:r w:rsidR="00151E98" w:rsidRPr="000104A1">
        <w:rPr>
          <w:rFonts w:asciiTheme="majorHAnsi" w:hAnsiTheme="majorHAnsi"/>
          <w:sz w:val="16"/>
          <w:szCs w:val="16"/>
        </w:rPr>
        <w:t xml:space="preserve"> 48/01, Case 12.067, Michael Edwards; Case</w:t>
      </w:r>
      <w:r w:rsidRPr="000104A1">
        <w:rPr>
          <w:rFonts w:asciiTheme="majorHAnsi" w:hAnsiTheme="majorHAnsi"/>
          <w:sz w:val="16"/>
          <w:szCs w:val="16"/>
        </w:rPr>
        <w:t xml:space="preserve"> 12.068,</w:t>
      </w:r>
      <w:r w:rsidR="00151E98" w:rsidRPr="000104A1">
        <w:rPr>
          <w:rFonts w:asciiTheme="majorHAnsi" w:hAnsiTheme="majorHAnsi"/>
          <w:sz w:val="16"/>
          <w:szCs w:val="16"/>
        </w:rPr>
        <w:t xml:space="preserve"> Omar Hall; Case</w:t>
      </w:r>
      <w:r w:rsidRPr="000104A1">
        <w:rPr>
          <w:rFonts w:asciiTheme="majorHAnsi" w:hAnsiTheme="majorHAnsi"/>
          <w:sz w:val="16"/>
          <w:szCs w:val="16"/>
        </w:rPr>
        <w:t xml:space="preserve"> 12.086,</w:t>
      </w:r>
      <w:r w:rsidR="00151E98" w:rsidRPr="000104A1">
        <w:rPr>
          <w:rFonts w:asciiTheme="majorHAnsi" w:hAnsiTheme="majorHAnsi"/>
          <w:sz w:val="16"/>
          <w:szCs w:val="16"/>
        </w:rPr>
        <w:t xml:space="preserve"> Brian </w:t>
      </w:r>
      <w:proofErr w:type="spellStart"/>
      <w:r w:rsidR="00151E98" w:rsidRPr="000104A1">
        <w:rPr>
          <w:rFonts w:asciiTheme="majorHAnsi" w:hAnsiTheme="majorHAnsi"/>
          <w:sz w:val="16"/>
          <w:szCs w:val="16"/>
        </w:rPr>
        <w:t>Schroeter</w:t>
      </w:r>
      <w:proofErr w:type="spellEnd"/>
      <w:r w:rsidR="00151E98" w:rsidRPr="000104A1">
        <w:rPr>
          <w:rFonts w:asciiTheme="majorHAnsi" w:hAnsiTheme="majorHAnsi"/>
          <w:sz w:val="16"/>
          <w:szCs w:val="16"/>
        </w:rPr>
        <w:t xml:space="preserve"> and </w:t>
      </w:r>
      <w:proofErr w:type="spellStart"/>
      <w:r w:rsidR="00151E98" w:rsidRPr="000104A1">
        <w:rPr>
          <w:rFonts w:asciiTheme="majorHAnsi" w:hAnsiTheme="majorHAnsi"/>
          <w:sz w:val="16"/>
          <w:szCs w:val="16"/>
        </w:rPr>
        <w:t>Jeronimo</w:t>
      </w:r>
      <w:proofErr w:type="spellEnd"/>
      <w:r w:rsidR="00151E98" w:rsidRPr="000104A1">
        <w:rPr>
          <w:rFonts w:asciiTheme="majorHAnsi" w:hAnsiTheme="majorHAnsi"/>
          <w:sz w:val="16"/>
          <w:szCs w:val="16"/>
        </w:rPr>
        <w:t xml:space="preserve"> Bowleg, The Bahamas, </w:t>
      </w:r>
      <w:r w:rsidRPr="000104A1">
        <w:rPr>
          <w:rFonts w:asciiTheme="majorHAnsi" w:hAnsiTheme="majorHAnsi"/>
          <w:sz w:val="16"/>
          <w:szCs w:val="16"/>
        </w:rPr>
        <w:t>April 4, 2001</w:t>
      </w:r>
      <w:r w:rsidR="003B484C" w:rsidRPr="003B484C">
        <w:rPr>
          <w:rFonts w:asciiTheme="majorHAnsi" w:hAnsiTheme="majorHAnsi"/>
          <w:sz w:val="16"/>
          <w:szCs w:val="16"/>
        </w:rPr>
        <w:t>.</w:t>
      </w:r>
    </w:p>
    <w:p w14:paraId="229E952A" w14:textId="30BA3BCC" w:rsidR="003F5C88" w:rsidRPr="000104A1" w:rsidRDefault="003F5C88" w:rsidP="008F46DC">
      <w:pPr>
        <w:pStyle w:val="FootnoteText"/>
        <w:jc w:val="both"/>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13857"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F16C" w14:textId="77777777" w:rsidR="004549C1" w:rsidRDefault="00454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1BE259A"/>
    <w:multiLevelType w:val="hybridMultilevel"/>
    <w:tmpl w:val="AA0A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017"/>
    <w:rsid w:val="000070D7"/>
    <w:rsid w:val="000104A1"/>
    <w:rsid w:val="000111A8"/>
    <w:rsid w:val="0001788C"/>
    <w:rsid w:val="000210D1"/>
    <w:rsid w:val="00022CF5"/>
    <w:rsid w:val="00026531"/>
    <w:rsid w:val="00034E18"/>
    <w:rsid w:val="0003659D"/>
    <w:rsid w:val="00036A8A"/>
    <w:rsid w:val="00040A19"/>
    <w:rsid w:val="00040C3A"/>
    <w:rsid w:val="00052372"/>
    <w:rsid w:val="000547AA"/>
    <w:rsid w:val="00060F05"/>
    <w:rsid w:val="000639C0"/>
    <w:rsid w:val="00070F3A"/>
    <w:rsid w:val="000716C5"/>
    <w:rsid w:val="00075E23"/>
    <w:rsid w:val="00080EEE"/>
    <w:rsid w:val="00092F32"/>
    <w:rsid w:val="0009303B"/>
    <w:rsid w:val="0009344A"/>
    <w:rsid w:val="000A575F"/>
    <w:rsid w:val="000C06DA"/>
    <w:rsid w:val="000C4365"/>
    <w:rsid w:val="000D0104"/>
    <w:rsid w:val="000D10DB"/>
    <w:rsid w:val="000E0250"/>
    <w:rsid w:val="000E3DDB"/>
    <w:rsid w:val="000F0521"/>
    <w:rsid w:val="000F6187"/>
    <w:rsid w:val="00103218"/>
    <w:rsid w:val="00114A40"/>
    <w:rsid w:val="00121B93"/>
    <w:rsid w:val="00122063"/>
    <w:rsid w:val="00124116"/>
    <w:rsid w:val="00130336"/>
    <w:rsid w:val="0013104F"/>
    <w:rsid w:val="001350A5"/>
    <w:rsid w:val="00135C3E"/>
    <w:rsid w:val="00137EBA"/>
    <w:rsid w:val="001453E9"/>
    <w:rsid w:val="00145EDC"/>
    <w:rsid w:val="00146123"/>
    <w:rsid w:val="00151502"/>
    <w:rsid w:val="00151E98"/>
    <w:rsid w:val="00153084"/>
    <w:rsid w:val="00167A34"/>
    <w:rsid w:val="001714B4"/>
    <w:rsid w:val="0018037F"/>
    <w:rsid w:val="00184626"/>
    <w:rsid w:val="00186354"/>
    <w:rsid w:val="00187B17"/>
    <w:rsid w:val="001A3431"/>
    <w:rsid w:val="001A5A9D"/>
    <w:rsid w:val="001A5F27"/>
    <w:rsid w:val="001A65E4"/>
    <w:rsid w:val="001A6862"/>
    <w:rsid w:val="001A7870"/>
    <w:rsid w:val="001C1B41"/>
    <w:rsid w:val="001C2DA0"/>
    <w:rsid w:val="001D7D7C"/>
    <w:rsid w:val="001E2DD6"/>
    <w:rsid w:val="001E366B"/>
    <w:rsid w:val="001F1902"/>
    <w:rsid w:val="0020316C"/>
    <w:rsid w:val="00204A8A"/>
    <w:rsid w:val="00210E0E"/>
    <w:rsid w:val="00210F4B"/>
    <w:rsid w:val="00230163"/>
    <w:rsid w:val="0023351C"/>
    <w:rsid w:val="002370B1"/>
    <w:rsid w:val="00245866"/>
    <w:rsid w:val="00247403"/>
    <w:rsid w:val="00247542"/>
    <w:rsid w:val="00252A54"/>
    <w:rsid w:val="00252B79"/>
    <w:rsid w:val="0025535E"/>
    <w:rsid w:val="00257893"/>
    <w:rsid w:val="00257D55"/>
    <w:rsid w:val="00260C0C"/>
    <w:rsid w:val="00263BF5"/>
    <w:rsid w:val="00266092"/>
    <w:rsid w:val="00266B61"/>
    <w:rsid w:val="0026712A"/>
    <w:rsid w:val="002704DB"/>
    <w:rsid w:val="002760CE"/>
    <w:rsid w:val="00285771"/>
    <w:rsid w:val="00286144"/>
    <w:rsid w:val="002869DD"/>
    <w:rsid w:val="002941D2"/>
    <w:rsid w:val="002A6404"/>
    <w:rsid w:val="002B7A85"/>
    <w:rsid w:val="002C1641"/>
    <w:rsid w:val="002C7F4F"/>
    <w:rsid w:val="002D0441"/>
    <w:rsid w:val="002D7EA2"/>
    <w:rsid w:val="002E15DF"/>
    <w:rsid w:val="002E187C"/>
    <w:rsid w:val="002E6E57"/>
    <w:rsid w:val="002F22FE"/>
    <w:rsid w:val="002F3A29"/>
    <w:rsid w:val="002F594C"/>
    <w:rsid w:val="00301075"/>
    <w:rsid w:val="00302733"/>
    <w:rsid w:val="00311A4F"/>
    <w:rsid w:val="00313015"/>
    <w:rsid w:val="00314078"/>
    <w:rsid w:val="00321AFD"/>
    <w:rsid w:val="00322450"/>
    <w:rsid w:val="003246B5"/>
    <w:rsid w:val="00330308"/>
    <w:rsid w:val="0033169F"/>
    <w:rsid w:val="00331F9B"/>
    <w:rsid w:val="003414AC"/>
    <w:rsid w:val="003476E1"/>
    <w:rsid w:val="00352B68"/>
    <w:rsid w:val="00354FE8"/>
    <w:rsid w:val="00356185"/>
    <w:rsid w:val="00360380"/>
    <w:rsid w:val="003758A9"/>
    <w:rsid w:val="003771A3"/>
    <w:rsid w:val="0038284F"/>
    <w:rsid w:val="00383481"/>
    <w:rsid w:val="00386CF0"/>
    <w:rsid w:val="00387B15"/>
    <w:rsid w:val="003A4348"/>
    <w:rsid w:val="003B484C"/>
    <w:rsid w:val="003C070A"/>
    <w:rsid w:val="003C32BC"/>
    <w:rsid w:val="003C534A"/>
    <w:rsid w:val="003C68F2"/>
    <w:rsid w:val="003D4403"/>
    <w:rsid w:val="003D6EE0"/>
    <w:rsid w:val="003E3E03"/>
    <w:rsid w:val="003F1BBF"/>
    <w:rsid w:val="003F202C"/>
    <w:rsid w:val="003F2699"/>
    <w:rsid w:val="003F5C88"/>
    <w:rsid w:val="003F64AE"/>
    <w:rsid w:val="00402F84"/>
    <w:rsid w:val="004162B1"/>
    <w:rsid w:val="004165C2"/>
    <w:rsid w:val="004177BD"/>
    <w:rsid w:val="00434C9D"/>
    <w:rsid w:val="004354C7"/>
    <w:rsid w:val="00436F5D"/>
    <w:rsid w:val="00437BF4"/>
    <w:rsid w:val="00437F0C"/>
    <w:rsid w:val="00443800"/>
    <w:rsid w:val="0044533E"/>
    <w:rsid w:val="00445511"/>
    <w:rsid w:val="00450174"/>
    <w:rsid w:val="00450A4A"/>
    <w:rsid w:val="004549C1"/>
    <w:rsid w:val="004666FB"/>
    <w:rsid w:val="00466D0B"/>
    <w:rsid w:val="00467B7E"/>
    <w:rsid w:val="0049419D"/>
    <w:rsid w:val="004A6BC0"/>
    <w:rsid w:val="004B2762"/>
    <w:rsid w:val="004B28E5"/>
    <w:rsid w:val="004B5A2B"/>
    <w:rsid w:val="004B7EB6"/>
    <w:rsid w:val="004C41DE"/>
    <w:rsid w:val="004C4B62"/>
    <w:rsid w:val="004C7E8D"/>
    <w:rsid w:val="004D6025"/>
    <w:rsid w:val="004D6BC7"/>
    <w:rsid w:val="004D72BC"/>
    <w:rsid w:val="004E2C6D"/>
    <w:rsid w:val="004F6B67"/>
    <w:rsid w:val="00501399"/>
    <w:rsid w:val="0050541E"/>
    <w:rsid w:val="0050559E"/>
    <w:rsid w:val="00506822"/>
    <w:rsid w:val="00507BC4"/>
    <w:rsid w:val="005128E4"/>
    <w:rsid w:val="005142BB"/>
    <w:rsid w:val="005176A6"/>
    <w:rsid w:val="00517A78"/>
    <w:rsid w:val="00525560"/>
    <w:rsid w:val="00525915"/>
    <w:rsid w:val="00532A9B"/>
    <w:rsid w:val="005357A6"/>
    <w:rsid w:val="00542B86"/>
    <w:rsid w:val="00544C49"/>
    <w:rsid w:val="00552A7C"/>
    <w:rsid w:val="0057402A"/>
    <w:rsid w:val="00574A4D"/>
    <w:rsid w:val="00575C34"/>
    <w:rsid w:val="005771D0"/>
    <w:rsid w:val="005816E5"/>
    <w:rsid w:val="0059191A"/>
    <w:rsid w:val="005921FF"/>
    <w:rsid w:val="0059224E"/>
    <w:rsid w:val="00592718"/>
    <w:rsid w:val="00595D21"/>
    <w:rsid w:val="005A2F04"/>
    <w:rsid w:val="005A3370"/>
    <w:rsid w:val="005A3BF3"/>
    <w:rsid w:val="005A5A09"/>
    <w:rsid w:val="005A6D0E"/>
    <w:rsid w:val="005B222D"/>
    <w:rsid w:val="005B52B0"/>
    <w:rsid w:val="005B5F7B"/>
    <w:rsid w:val="005B6806"/>
    <w:rsid w:val="005C00F9"/>
    <w:rsid w:val="005C4225"/>
    <w:rsid w:val="005E1649"/>
    <w:rsid w:val="005E4258"/>
    <w:rsid w:val="005E7300"/>
    <w:rsid w:val="005F0F33"/>
    <w:rsid w:val="00600DEB"/>
    <w:rsid w:val="00602DBB"/>
    <w:rsid w:val="00605841"/>
    <w:rsid w:val="00607311"/>
    <w:rsid w:val="00613027"/>
    <w:rsid w:val="00621CC3"/>
    <w:rsid w:val="00627C9F"/>
    <w:rsid w:val="006311DA"/>
    <w:rsid w:val="006311E9"/>
    <w:rsid w:val="0063186F"/>
    <w:rsid w:val="006318B2"/>
    <w:rsid w:val="00632354"/>
    <w:rsid w:val="00633CD2"/>
    <w:rsid w:val="00641818"/>
    <w:rsid w:val="00642810"/>
    <w:rsid w:val="00652333"/>
    <w:rsid w:val="00653EA6"/>
    <w:rsid w:val="006601E5"/>
    <w:rsid w:val="00671C86"/>
    <w:rsid w:val="006771CF"/>
    <w:rsid w:val="0068009E"/>
    <w:rsid w:val="00680735"/>
    <w:rsid w:val="00694346"/>
    <w:rsid w:val="006A17D2"/>
    <w:rsid w:val="006A73A9"/>
    <w:rsid w:val="006A73E6"/>
    <w:rsid w:val="006B2D5C"/>
    <w:rsid w:val="006B45C0"/>
    <w:rsid w:val="006B59B3"/>
    <w:rsid w:val="006C4EB1"/>
    <w:rsid w:val="006D4707"/>
    <w:rsid w:val="006D7527"/>
    <w:rsid w:val="006E0166"/>
    <w:rsid w:val="006E2CC9"/>
    <w:rsid w:val="006E2CFD"/>
    <w:rsid w:val="006E6B51"/>
    <w:rsid w:val="006E7B34"/>
    <w:rsid w:val="006F0D32"/>
    <w:rsid w:val="00701B24"/>
    <w:rsid w:val="00703EE3"/>
    <w:rsid w:val="007040DD"/>
    <w:rsid w:val="00706858"/>
    <w:rsid w:val="0071495F"/>
    <w:rsid w:val="00722C05"/>
    <w:rsid w:val="0073798E"/>
    <w:rsid w:val="00744DB0"/>
    <w:rsid w:val="00745899"/>
    <w:rsid w:val="007561FC"/>
    <w:rsid w:val="00756A6C"/>
    <w:rsid w:val="007607C4"/>
    <w:rsid w:val="00764421"/>
    <w:rsid w:val="0076643F"/>
    <w:rsid w:val="00771984"/>
    <w:rsid w:val="00781653"/>
    <w:rsid w:val="00785875"/>
    <w:rsid w:val="00794248"/>
    <w:rsid w:val="007A2C16"/>
    <w:rsid w:val="007A2F70"/>
    <w:rsid w:val="007C3334"/>
    <w:rsid w:val="007C52BB"/>
    <w:rsid w:val="007D2B98"/>
    <w:rsid w:val="007D6631"/>
    <w:rsid w:val="007D6C9C"/>
    <w:rsid w:val="007E045A"/>
    <w:rsid w:val="007E525F"/>
    <w:rsid w:val="007F051A"/>
    <w:rsid w:val="007F3F4A"/>
    <w:rsid w:val="007F400F"/>
    <w:rsid w:val="007F6608"/>
    <w:rsid w:val="007F7980"/>
    <w:rsid w:val="00803F1C"/>
    <w:rsid w:val="0080600E"/>
    <w:rsid w:val="008068CD"/>
    <w:rsid w:val="00810C11"/>
    <w:rsid w:val="00817612"/>
    <w:rsid w:val="00820E47"/>
    <w:rsid w:val="00823858"/>
    <w:rsid w:val="008242FD"/>
    <w:rsid w:val="0083645E"/>
    <w:rsid w:val="00837C45"/>
    <w:rsid w:val="00850800"/>
    <w:rsid w:val="00853419"/>
    <w:rsid w:val="008546E5"/>
    <w:rsid w:val="0087360C"/>
    <w:rsid w:val="008775D5"/>
    <w:rsid w:val="00894209"/>
    <w:rsid w:val="00897E12"/>
    <w:rsid w:val="008B09D1"/>
    <w:rsid w:val="008D43BA"/>
    <w:rsid w:val="008D6117"/>
    <w:rsid w:val="008E3759"/>
    <w:rsid w:val="008E40F5"/>
    <w:rsid w:val="008F3D96"/>
    <w:rsid w:val="008F414F"/>
    <w:rsid w:val="008F46DC"/>
    <w:rsid w:val="009041DC"/>
    <w:rsid w:val="00907C59"/>
    <w:rsid w:val="009104B4"/>
    <w:rsid w:val="00912526"/>
    <w:rsid w:val="009130F2"/>
    <w:rsid w:val="009166CE"/>
    <w:rsid w:val="009228DA"/>
    <w:rsid w:val="00924439"/>
    <w:rsid w:val="00925E33"/>
    <w:rsid w:val="00925FCD"/>
    <w:rsid w:val="009330AA"/>
    <w:rsid w:val="0093441A"/>
    <w:rsid w:val="00937F2E"/>
    <w:rsid w:val="00954BF7"/>
    <w:rsid w:val="00963FF7"/>
    <w:rsid w:val="00966D21"/>
    <w:rsid w:val="0096706E"/>
    <w:rsid w:val="00981FBA"/>
    <w:rsid w:val="00982344"/>
    <w:rsid w:val="00982565"/>
    <w:rsid w:val="009862D2"/>
    <w:rsid w:val="0098783D"/>
    <w:rsid w:val="009A171D"/>
    <w:rsid w:val="009B381B"/>
    <w:rsid w:val="009B54F0"/>
    <w:rsid w:val="009B751C"/>
    <w:rsid w:val="009B756C"/>
    <w:rsid w:val="009B7AA4"/>
    <w:rsid w:val="009D75B3"/>
    <w:rsid w:val="009D7611"/>
    <w:rsid w:val="009E53DE"/>
    <w:rsid w:val="009E566A"/>
    <w:rsid w:val="00A00339"/>
    <w:rsid w:val="00A00EF9"/>
    <w:rsid w:val="00A01767"/>
    <w:rsid w:val="00A11901"/>
    <w:rsid w:val="00A12DBC"/>
    <w:rsid w:val="00A13857"/>
    <w:rsid w:val="00A2680A"/>
    <w:rsid w:val="00A27C90"/>
    <w:rsid w:val="00A32089"/>
    <w:rsid w:val="00A41069"/>
    <w:rsid w:val="00A43458"/>
    <w:rsid w:val="00A51E0C"/>
    <w:rsid w:val="00A5274A"/>
    <w:rsid w:val="00A528D1"/>
    <w:rsid w:val="00A65B1F"/>
    <w:rsid w:val="00A66BE5"/>
    <w:rsid w:val="00A9575F"/>
    <w:rsid w:val="00AB5739"/>
    <w:rsid w:val="00AC4B14"/>
    <w:rsid w:val="00AD37C1"/>
    <w:rsid w:val="00AD43D3"/>
    <w:rsid w:val="00AE16E4"/>
    <w:rsid w:val="00AE66EC"/>
    <w:rsid w:val="00AE6F91"/>
    <w:rsid w:val="00AF5571"/>
    <w:rsid w:val="00B001F8"/>
    <w:rsid w:val="00B06BB7"/>
    <w:rsid w:val="00B11798"/>
    <w:rsid w:val="00B11E91"/>
    <w:rsid w:val="00B12C3D"/>
    <w:rsid w:val="00B167E9"/>
    <w:rsid w:val="00B179ED"/>
    <w:rsid w:val="00B225CE"/>
    <w:rsid w:val="00B314DB"/>
    <w:rsid w:val="00B31EBE"/>
    <w:rsid w:val="00B340BE"/>
    <w:rsid w:val="00B3718B"/>
    <w:rsid w:val="00B41DC0"/>
    <w:rsid w:val="00B430B4"/>
    <w:rsid w:val="00B44355"/>
    <w:rsid w:val="00B44B23"/>
    <w:rsid w:val="00B4632A"/>
    <w:rsid w:val="00B53728"/>
    <w:rsid w:val="00B54337"/>
    <w:rsid w:val="00B739AF"/>
    <w:rsid w:val="00B83D01"/>
    <w:rsid w:val="00B92E49"/>
    <w:rsid w:val="00B95896"/>
    <w:rsid w:val="00BA276C"/>
    <w:rsid w:val="00BA383D"/>
    <w:rsid w:val="00BA5357"/>
    <w:rsid w:val="00BB306F"/>
    <w:rsid w:val="00BB3601"/>
    <w:rsid w:val="00BB5146"/>
    <w:rsid w:val="00BB5BA2"/>
    <w:rsid w:val="00BB5FE7"/>
    <w:rsid w:val="00BD086E"/>
    <w:rsid w:val="00BD232B"/>
    <w:rsid w:val="00BD2E42"/>
    <w:rsid w:val="00BD4B89"/>
    <w:rsid w:val="00BE7096"/>
    <w:rsid w:val="00BE7433"/>
    <w:rsid w:val="00C06364"/>
    <w:rsid w:val="00C13926"/>
    <w:rsid w:val="00C21762"/>
    <w:rsid w:val="00C21857"/>
    <w:rsid w:val="00C24543"/>
    <w:rsid w:val="00C256A2"/>
    <w:rsid w:val="00C33E82"/>
    <w:rsid w:val="00C3492D"/>
    <w:rsid w:val="00C355A0"/>
    <w:rsid w:val="00C355B4"/>
    <w:rsid w:val="00C41050"/>
    <w:rsid w:val="00C4122B"/>
    <w:rsid w:val="00C45798"/>
    <w:rsid w:val="00C55560"/>
    <w:rsid w:val="00C55A15"/>
    <w:rsid w:val="00C66B72"/>
    <w:rsid w:val="00C86E3A"/>
    <w:rsid w:val="00C9366D"/>
    <w:rsid w:val="00C9567A"/>
    <w:rsid w:val="00C96736"/>
    <w:rsid w:val="00CA6577"/>
    <w:rsid w:val="00CB2660"/>
    <w:rsid w:val="00CB6690"/>
    <w:rsid w:val="00CC5E90"/>
    <w:rsid w:val="00CD046C"/>
    <w:rsid w:val="00CD47D3"/>
    <w:rsid w:val="00CE077C"/>
    <w:rsid w:val="00CE5199"/>
    <w:rsid w:val="00CE66D5"/>
    <w:rsid w:val="00CE6DB1"/>
    <w:rsid w:val="00CE7511"/>
    <w:rsid w:val="00CF334C"/>
    <w:rsid w:val="00CF3D24"/>
    <w:rsid w:val="00CF49DE"/>
    <w:rsid w:val="00D02668"/>
    <w:rsid w:val="00D11754"/>
    <w:rsid w:val="00D14161"/>
    <w:rsid w:val="00D15BFF"/>
    <w:rsid w:val="00D306A0"/>
    <w:rsid w:val="00D31CD7"/>
    <w:rsid w:val="00D32136"/>
    <w:rsid w:val="00D34786"/>
    <w:rsid w:val="00D40A1E"/>
    <w:rsid w:val="00D533C0"/>
    <w:rsid w:val="00D6059D"/>
    <w:rsid w:val="00D712D3"/>
    <w:rsid w:val="00D71422"/>
    <w:rsid w:val="00D7145E"/>
    <w:rsid w:val="00D75084"/>
    <w:rsid w:val="00D7558D"/>
    <w:rsid w:val="00D75FAE"/>
    <w:rsid w:val="00D810AD"/>
    <w:rsid w:val="00D81D92"/>
    <w:rsid w:val="00D84CBA"/>
    <w:rsid w:val="00D874F2"/>
    <w:rsid w:val="00D93446"/>
    <w:rsid w:val="00DA0682"/>
    <w:rsid w:val="00DA6A47"/>
    <w:rsid w:val="00DA7B5F"/>
    <w:rsid w:val="00DB204C"/>
    <w:rsid w:val="00DB4ADF"/>
    <w:rsid w:val="00DB6B94"/>
    <w:rsid w:val="00DD54D2"/>
    <w:rsid w:val="00DD7F71"/>
    <w:rsid w:val="00DE7527"/>
    <w:rsid w:val="00DF078B"/>
    <w:rsid w:val="00DF350D"/>
    <w:rsid w:val="00DF4CA3"/>
    <w:rsid w:val="00DF644B"/>
    <w:rsid w:val="00DF728C"/>
    <w:rsid w:val="00E01229"/>
    <w:rsid w:val="00E139C6"/>
    <w:rsid w:val="00E227C1"/>
    <w:rsid w:val="00E25F1B"/>
    <w:rsid w:val="00E42163"/>
    <w:rsid w:val="00E43157"/>
    <w:rsid w:val="00E44B10"/>
    <w:rsid w:val="00E44B54"/>
    <w:rsid w:val="00E47F3D"/>
    <w:rsid w:val="00E533FF"/>
    <w:rsid w:val="00E70315"/>
    <w:rsid w:val="00E709B3"/>
    <w:rsid w:val="00E7588C"/>
    <w:rsid w:val="00E7797F"/>
    <w:rsid w:val="00E850B6"/>
    <w:rsid w:val="00E8789F"/>
    <w:rsid w:val="00E91C0A"/>
    <w:rsid w:val="00E97B71"/>
    <w:rsid w:val="00EA44F9"/>
    <w:rsid w:val="00EA5CF1"/>
    <w:rsid w:val="00EB454D"/>
    <w:rsid w:val="00EC4DA4"/>
    <w:rsid w:val="00EC6C1E"/>
    <w:rsid w:val="00ED01D9"/>
    <w:rsid w:val="00ED0D1B"/>
    <w:rsid w:val="00ED119F"/>
    <w:rsid w:val="00EE3522"/>
    <w:rsid w:val="00EE37B5"/>
    <w:rsid w:val="00EF2729"/>
    <w:rsid w:val="00EF619B"/>
    <w:rsid w:val="00F00B55"/>
    <w:rsid w:val="00F01973"/>
    <w:rsid w:val="00F01A9F"/>
    <w:rsid w:val="00F123F1"/>
    <w:rsid w:val="00F1243E"/>
    <w:rsid w:val="00F1380F"/>
    <w:rsid w:val="00F14F0E"/>
    <w:rsid w:val="00F15A3B"/>
    <w:rsid w:val="00F24C29"/>
    <w:rsid w:val="00F253CC"/>
    <w:rsid w:val="00F42493"/>
    <w:rsid w:val="00F42B71"/>
    <w:rsid w:val="00F55909"/>
    <w:rsid w:val="00F56BA5"/>
    <w:rsid w:val="00F621C3"/>
    <w:rsid w:val="00F644E6"/>
    <w:rsid w:val="00F71B51"/>
    <w:rsid w:val="00F71FBD"/>
    <w:rsid w:val="00F82004"/>
    <w:rsid w:val="00F90171"/>
    <w:rsid w:val="00F929F9"/>
    <w:rsid w:val="00F95875"/>
    <w:rsid w:val="00F9653B"/>
    <w:rsid w:val="00FB516C"/>
    <w:rsid w:val="00FB516D"/>
    <w:rsid w:val="00FB62CF"/>
    <w:rsid w:val="00FB77DE"/>
    <w:rsid w:val="00FC0F4B"/>
    <w:rsid w:val="00FC3EB4"/>
    <w:rsid w:val="00FC6668"/>
    <w:rsid w:val="00FC6C58"/>
    <w:rsid w:val="00FE097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B4ADF"/>
    <w:rPr>
      <w:sz w:val="16"/>
      <w:szCs w:val="16"/>
    </w:rPr>
  </w:style>
  <w:style w:type="paragraph" w:styleId="CommentText">
    <w:name w:val="annotation text"/>
    <w:basedOn w:val="Normal"/>
    <w:link w:val="CommentTextChar"/>
    <w:uiPriority w:val="99"/>
    <w:semiHidden/>
    <w:unhideWhenUsed/>
    <w:rsid w:val="00DB4ADF"/>
    <w:rPr>
      <w:sz w:val="20"/>
      <w:szCs w:val="20"/>
    </w:rPr>
  </w:style>
  <w:style w:type="character" w:customStyle="1" w:styleId="CommentTextChar">
    <w:name w:val="Comment Text Char"/>
    <w:basedOn w:val="DefaultParagraphFont"/>
    <w:link w:val="CommentText"/>
    <w:uiPriority w:val="99"/>
    <w:semiHidden/>
    <w:rsid w:val="00DB4ADF"/>
    <w:rPr>
      <w:lang w:val="en-US" w:eastAsia="en-US"/>
    </w:rPr>
  </w:style>
  <w:style w:type="paragraph" w:styleId="CommentSubject">
    <w:name w:val="annotation subject"/>
    <w:basedOn w:val="CommentText"/>
    <w:next w:val="CommentText"/>
    <w:link w:val="CommentSubjectChar"/>
    <w:uiPriority w:val="99"/>
    <w:semiHidden/>
    <w:unhideWhenUsed/>
    <w:rsid w:val="00DB4ADF"/>
    <w:rPr>
      <w:b/>
      <w:bCs/>
    </w:rPr>
  </w:style>
  <w:style w:type="character" w:customStyle="1" w:styleId="CommentSubjectChar">
    <w:name w:val="Comment Subject Char"/>
    <w:basedOn w:val="CommentTextChar"/>
    <w:link w:val="CommentSubject"/>
    <w:uiPriority w:val="99"/>
    <w:semiHidden/>
    <w:rsid w:val="00DB4ADF"/>
    <w:rPr>
      <w:b/>
      <w:bCs/>
      <w:lang w:val="en-US" w:eastAsia="en-US"/>
    </w:rPr>
  </w:style>
  <w:style w:type="paragraph" w:styleId="Revision">
    <w:name w:val="Revision"/>
    <w:hidden/>
    <w:uiPriority w:val="99"/>
    <w:semiHidden/>
    <w:rsid w:val="00354FE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CF3D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EndnoteText">
    <w:name w:val="endnote text"/>
    <w:basedOn w:val="Normal"/>
    <w:link w:val="EndnoteTextChar"/>
    <w:uiPriority w:val="99"/>
    <w:semiHidden/>
    <w:unhideWhenUsed/>
    <w:rsid w:val="000104A1"/>
    <w:rPr>
      <w:sz w:val="20"/>
      <w:szCs w:val="20"/>
    </w:rPr>
  </w:style>
  <w:style w:type="character" w:customStyle="1" w:styleId="EndnoteTextChar">
    <w:name w:val="Endnote Text Char"/>
    <w:basedOn w:val="DefaultParagraphFont"/>
    <w:link w:val="EndnoteText"/>
    <w:uiPriority w:val="99"/>
    <w:semiHidden/>
    <w:rsid w:val="000104A1"/>
    <w:rPr>
      <w:lang w:val="en-US" w:eastAsia="en-US"/>
    </w:rPr>
  </w:style>
  <w:style w:type="character" w:styleId="EndnoteReference">
    <w:name w:val="endnote reference"/>
    <w:basedOn w:val="DefaultParagraphFont"/>
    <w:uiPriority w:val="99"/>
    <w:semiHidden/>
    <w:unhideWhenUsed/>
    <w:rsid w:val="00010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008866847">
      <w:bodyDiv w:val="1"/>
      <w:marLeft w:val="0"/>
      <w:marRight w:val="0"/>
      <w:marTop w:val="0"/>
      <w:marBottom w:val="0"/>
      <w:divBdr>
        <w:top w:val="none" w:sz="0" w:space="0" w:color="auto"/>
        <w:left w:val="none" w:sz="0" w:space="0" w:color="auto"/>
        <w:bottom w:val="none" w:sz="0" w:space="0" w:color="auto"/>
        <w:right w:val="none" w:sz="0" w:space="0" w:color="auto"/>
      </w:divBdr>
    </w:div>
    <w:div w:id="1346328525">
      <w:bodyDiv w:val="1"/>
      <w:marLeft w:val="0"/>
      <w:marRight w:val="0"/>
      <w:marTop w:val="0"/>
      <w:marBottom w:val="0"/>
      <w:divBdr>
        <w:top w:val="none" w:sz="0" w:space="0" w:color="auto"/>
        <w:left w:val="none" w:sz="0" w:space="0" w:color="auto"/>
        <w:bottom w:val="none" w:sz="0" w:space="0" w:color="auto"/>
        <w:right w:val="none" w:sz="0" w:space="0" w:color="auto"/>
      </w:divBdr>
    </w:div>
    <w:div w:id="145170295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31CF-4928-4534-B4F4-E78B97E4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2973</Words>
  <Characters>15818</Characters>
  <Application>Microsoft Office Word</Application>
  <DocSecurity>0</DocSecurity>
  <Lines>304</Lines>
  <Paragraphs>131</Paragraphs>
  <ScaleCrop>false</ScaleCrop>
  <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76/20</dc:title>
  <dc:creator/>
  <cp:lastModifiedBy/>
  <cp:revision>1</cp:revision>
  <dcterms:created xsi:type="dcterms:W3CDTF">2020-06-26T14:16:00Z</dcterms:created>
  <dcterms:modified xsi:type="dcterms:W3CDTF">2020-06-26T14:16:00Z</dcterms:modified>
</cp:coreProperties>
</file>