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D7DD" w14:textId="77777777" w:rsidR="00040C3A" w:rsidRPr="00552030" w:rsidRDefault="006311DA" w:rsidP="00627C9F">
      <w:pPr>
        <w:jc w:val="both"/>
        <w:rPr>
          <w:rFonts w:asciiTheme="majorHAnsi" w:hAnsiTheme="majorHAnsi" w:cs="Univers"/>
          <w:b/>
          <w:bCs/>
          <w:sz w:val="22"/>
          <w:szCs w:val="22"/>
        </w:rPr>
      </w:pPr>
      <w:r w:rsidRPr="00552030">
        <w:rPr>
          <w:rFonts w:asciiTheme="majorHAnsi" w:hAnsiTheme="majorHAnsi"/>
          <w:noProof/>
          <w:sz w:val="22"/>
          <w:szCs w:val="22"/>
          <w:lang w:val="es-ES" w:eastAsia="es-ES"/>
        </w:rPr>
        <mc:AlternateContent>
          <mc:Choice Requires="wps">
            <w:drawing>
              <wp:anchor distT="0" distB="0" distL="114300" distR="114300" simplePos="0" relativeHeight="251661311" behindDoc="0" locked="0" layoutInCell="1" allowOverlap="1" wp14:anchorId="32A5790D" wp14:editId="1121B64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B9E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552030">
        <w:rPr>
          <w:rFonts w:asciiTheme="majorHAnsi" w:hAnsiTheme="majorHAnsi"/>
          <w:noProof/>
          <w:sz w:val="22"/>
          <w:szCs w:val="22"/>
          <w:lang w:val="es-ES" w:eastAsia="es-ES"/>
        </w:rPr>
        <mc:AlternateContent>
          <mc:Choice Requires="wps">
            <w:drawing>
              <wp:anchor distT="0" distB="0" distL="114300" distR="114300" simplePos="0" relativeHeight="251673600" behindDoc="0" locked="0" layoutInCell="1" allowOverlap="1" wp14:anchorId="55598D84" wp14:editId="6796D9B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6D235" w14:textId="77777777" w:rsidR="00C671BC" w:rsidRDefault="00C671BC">
                            <w:r>
                              <w:rPr>
                                <w:noProof/>
                                <w:lang w:val="es-ES" w:eastAsia="es-ES"/>
                              </w:rPr>
                              <w:drawing>
                                <wp:inline distT="0" distB="0" distL="0" distR="0" wp14:anchorId="798BD64B" wp14:editId="04A8ECE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98D8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B86D235" w14:textId="77777777" w:rsidR="00C671BC" w:rsidRDefault="00C671BC">
                      <w:r>
                        <w:rPr>
                          <w:noProof/>
                          <w:lang w:val="es-ES" w:eastAsia="es-ES"/>
                        </w:rPr>
                        <w:drawing>
                          <wp:inline distT="0" distB="0" distL="0" distR="0" wp14:anchorId="798BD64B" wp14:editId="04A8ECE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76D0651" w14:textId="77777777" w:rsidR="00040C3A" w:rsidRPr="00552030" w:rsidRDefault="00040C3A" w:rsidP="00040C3A">
      <w:pPr>
        <w:tabs>
          <w:tab w:val="center" w:pos="5400"/>
        </w:tabs>
        <w:suppressAutoHyphens/>
        <w:jc w:val="both"/>
        <w:rPr>
          <w:rFonts w:asciiTheme="majorHAnsi" w:hAnsiTheme="majorHAnsi"/>
          <w:sz w:val="22"/>
          <w:szCs w:val="22"/>
        </w:rPr>
      </w:pPr>
    </w:p>
    <w:p w14:paraId="7C97FA68" w14:textId="77777777" w:rsidR="00040C3A" w:rsidRPr="00552030" w:rsidRDefault="00040C3A" w:rsidP="00040C3A">
      <w:pPr>
        <w:tabs>
          <w:tab w:val="center" w:pos="5400"/>
        </w:tabs>
        <w:suppressAutoHyphens/>
        <w:jc w:val="both"/>
        <w:rPr>
          <w:rFonts w:asciiTheme="majorHAnsi" w:hAnsiTheme="majorHAnsi"/>
          <w:sz w:val="22"/>
          <w:szCs w:val="22"/>
        </w:rPr>
      </w:pPr>
    </w:p>
    <w:p w14:paraId="6D6E75B1" w14:textId="77777777" w:rsidR="005128E4" w:rsidRPr="00552030" w:rsidRDefault="005128E4" w:rsidP="00040C3A">
      <w:pPr>
        <w:tabs>
          <w:tab w:val="center" w:pos="5400"/>
        </w:tabs>
        <w:suppressAutoHyphens/>
        <w:rPr>
          <w:rFonts w:asciiTheme="majorHAnsi" w:hAnsiTheme="majorHAnsi"/>
          <w:sz w:val="22"/>
          <w:szCs w:val="22"/>
        </w:rPr>
      </w:pPr>
    </w:p>
    <w:p w14:paraId="41A608B4" w14:textId="77777777" w:rsidR="005128E4" w:rsidRPr="00552030" w:rsidRDefault="005128E4" w:rsidP="00040C3A">
      <w:pPr>
        <w:tabs>
          <w:tab w:val="center" w:pos="5400"/>
        </w:tabs>
        <w:suppressAutoHyphens/>
        <w:rPr>
          <w:rFonts w:asciiTheme="majorHAnsi" w:hAnsiTheme="majorHAnsi"/>
          <w:sz w:val="22"/>
          <w:szCs w:val="22"/>
        </w:rPr>
      </w:pPr>
    </w:p>
    <w:p w14:paraId="19A8AF8B" w14:textId="77777777" w:rsidR="005128E4" w:rsidRPr="00552030" w:rsidRDefault="005128E4" w:rsidP="00040C3A">
      <w:pPr>
        <w:tabs>
          <w:tab w:val="center" w:pos="5400"/>
        </w:tabs>
        <w:suppressAutoHyphens/>
        <w:rPr>
          <w:rFonts w:asciiTheme="majorHAnsi" w:hAnsiTheme="majorHAnsi"/>
          <w:sz w:val="22"/>
          <w:szCs w:val="22"/>
        </w:rPr>
      </w:pPr>
    </w:p>
    <w:p w14:paraId="77632C47" w14:textId="77777777" w:rsidR="00040C3A" w:rsidRPr="00552030" w:rsidRDefault="00040C3A" w:rsidP="005128E4">
      <w:pPr>
        <w:tabs>
          <w:tab w:val="center" w:pos="5400"/>
        </w:tabs>
        <w:suppressAutoHyphens/>
        <w:jc w:val="center"/>
        <w:rPr>
          <w:rFonts w:asciiTheme="majorHAnsi" w:hAnsiTheme="majorHAnsi"/>
          <w:sz w:val="22"/>
          <w:szCs w:val="22"/>
        </w:rPr>
      </w:pPr>
    </w:p>
    <w:p w14:paraId="32A69641" w14:textId="77777777" w:rsidR="00040C3A" w:rsidRPr="00552030" w:rsidRDefault="00040C3A" w:rsidP="005128E4">
      <w:pPr>
        <w:tabs>
          <w:tab w:val="center" w:pos="5400"/>
        </w:tabs>
        <w:suppressAutoHyphens/>
        <w:jc w:val="center"/>
        <w:rPr>
          <w:rFonts w:asciiTheme="majorHAnsi" w:hAnsiTheme="majorHAnsi"/>
          <w:sz w:val="22"/>
          <w:szCs w:val="22"/>
        </w:rPr>
      </w:pPr>
    </w:p>
    <w:p w14:paraId="3BDF1C32" w14:textId="77777777" w:rsidR="005B52B0" w:rsidRPr="00552030" w:rsidRDefault="005B52B0" w:rsidP="005128E4">
      <w:pPr>
        <w:tabs>
          <w:tab w:val="center" w:pos="5400"/>
        </w:tabs>
        <w:suppressAutoHyphens/>
        <w:jc w:val="center"/>
        <w:rPr>
          <w:rFonts w:asciiTheme="majorHAnsi" w:hAnsiTheme="majorHAnsi"/>
          <w:sz w:val="22"/>
          <w:szCs w:val="22"/>
        </w:rPr>
      </w:pPr>
    </w:p>
    <w:p w14:paraId="7949892C" w14:textId="77777777" w:rsidR="005B52B0" w:rsidRPr="00552030" w:rsidRDefault="005B52B0" w:rsidP="005128E4">
      <w:pPr>
        <w:tabs>
          <w:tab w:val="center" w:pos="5400"/>
        </w:tabs>
        <w:suppressAutoHyphens/>
        <w:jc w:val="center"/>
        <w:rPr>
          <w:rFonts w:asciiTheme="majorHAnsi" w:hAnsiTheme="majorHAnsi"/>
          <w:sz w:val="22"/>
          <w:szCs w:val="22"/>
        </w:rPr>
      </w:pPr>
    </w:p>
    <w:p w14:paraId="1520431D" w14:textId="77777777" w:rsidR="005B52B0" w:rsidRPr="00552030" w:rsidRDefault="005B52B0" w:rsidP="005128E4">
      <w:pPr>
        <w:tabs>
          <w:tab w:val="center" w:pos="5400"/>
        </w:tabs>
        <w:suppressAutoHyphens/>
        <w:jc w:val="center"/>
        <w:rPr>
          <w:rFonts w:asciiTheme="majorHAnsi" w:hAnsiTheme="majorHAnsi"/>
          <w:sz w:val="22"/>
          <w:szCs w:val="22"/>
        </w:rPr>
      </w:pPr>
    </w:p>
    <w:p w14:paraId="11BB7931" w14:textId="77777777" w:rsidR="00040C3A" w:rsidRPr="00552030" w:rsidRDefault="00040C3A" w:rsidP="00040C3A">
      <w:pPr>
        <w:tabs>
          <w:tab w:val="center" w:pos="5400"/>
        </w:tabs>
        <w:suppressAutoHyphens/>
        <w:jc w:val="center"/>
        <w:rPr>
          <w:rFonts w:asciiTheme="majorHAnsi" w:hAnsiTheme="majorHAnsi"/>
          <w:sz w:val="22"/>
          <w:szCs w:val="22"/>
        </w:rPr>
      </w:pPr>
    </w:p>
    <w:p w14:paraId="6025157B" w14:textId="77777777" w:rsidR="00040C3A" w:rsidRPr="00552030" w:rsidRDefault="00040C3A" w:rsidP="00040C3A">
      <w:pPr>
        <w:tabs>
          <w:tab w:val="center" w:pos="5400"/>
        </w:tabs>
        <w:suppressAutoHyphens/>
        <w:jc w:val="center"/>
        <w:rPr>
          <w:rFonts w:asciiTheme="majorHAnsi" w:hAnsiTheme="majorHAnsi"/>
          <w:sz w:val="22"/>
          <w:szCs w:val="22"/>
        </w:rPr>
      </w:pPr>
    </w:p>
    <w:p w14:paraId="09B5F0DF" w14:textId="77777777" w:rsidR="00040C3A" w:rsidRPr="00552030" w:rsidRDefault="00040C3A" w:rsidP="00040C3A">
      <w:pPr>
        <w:tabs>
          <w:tab w:val="center" w:pos="5400"/>
        </w:tabs>
        <w:suppressAutoHyphens/>
        <w:jc w:val="center"/>
        <w:rPr>
          <w:rFonts w:asciiTheme="majorHAnsi" w:hAnsiTheme="majorHAnsi"/>
          <w:sz w:val="22"/>
          <w:szCs w:val="22"/>
        </w:rPr>
      </w:pPr>
    </w:p>
    <w:p w14:paraId="23E63EAE" w14:textId="77777777" w:rsidR="00040C3A" w:rsidRPr="00552030" w:rsidRDefault="00E533FF" w:rsidP="00040C3A">
      <w:pPr>
        <w:tabs>
          <w:tab w:val="center" w:pos="5400"/>
        </w:tabs>
        <w:suppressAutoHyphens/>
        <w:jc w:val="center"/>
        <w:rPr>
          <w:rFonts w:asciiTheme="majorHAnsi" w:hAnsiTheme="majorHAnsi"/>
          <w:sz w:val="22"/>
          <w:szCs w:val="22"/>
        </w:rPr>
      </w:pPr>
      <w:r w:rsidRPr="00552030">
        <w:rPr>
          <w:rFonts w:asciiTheme="majorHAnsi" w:hAnsiTheme="majorHAnsi"/>
          <w:noProof/>
          <w:sz w:val="22"/>
          <w:szCs w:val="22"/>
          <w:lang w:val="es-ES" w:eastAsia="es-ES"/>
        </w:rPr>
        <mc:AlternateContent>
          <mc:Choice Requires="wps">
            <w:drawing>
              <wp:anchor distT="0" distB="0" distL="114300" distR="114300" simplePos="0" relativeHeight="251669504" behindDoc="0" locked="0" layoutInCell="1" allowOverlap="1" wp14:anchorId="212C313B" wp14:editId="37696AC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6B04A" w14:textId="77777777" w:rsidR="00C671BC" w:rsidRPr="00552030" w:rsidRDefault="00C671BC" w:rsidP="0059628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552030">
                              <w:rPr>
                                <w:rFonts w:asciiTheme="majorHAnsi" w:hAnsiTheme="majorHAnsi" w:cs="Arial"/>
                                <w:b/>
                                <w:bCs/>
                                <w:color w:val="0D0D0D" w:themeColor="text1" w:themeTint="F2"/>
                                <w:sz w:val="36"/>
                                <w:szCs w:val="40"/>
                              </w:rPr>
                              <w:t>No.</w:t>
                            </w:r>
                            <w:r w:rsidRPr="00552030">
                              <w:rPr>
                                <w:rFonts w:asciiTheme="majorHAnsi" w:hAnsiTheme="majorHAnsi" w:cs="Arial"/>
                                <w:b/>
                                <w:bCs/>
                                <w:color w:val="0D0D0D" w:themeColor="text1" w:themeTint="F2"/>
                                <w:sz w:val="36"/>
                                <w:szCs w:val="22"/>
                              </w:rPr>
                              <w:t xml:space="preserve"> </w:t>
                            </w:r>
                            <w:r w:rsidR="002F150F">
                              <w:rPr>
                                <w:rFonts w:asciiTheme="majorHAnsi" w:hAnsiTheme="majorHAnsi" w:cs="Arial"/>
                                <w:b/>
                                <w:bCs/>
                                <w:color w:val="0D0D0D" w:themeColor="text1" w:themeTint="F2"/>
                                <w:sz w:val="36"/>
                                <w:szCs w:val="22"/>
                              </w:rPr>
                              <w:t>328</w:t>
                            </w:r>
                            <w:r w:rsidRPr="00552030">
                              <w:rPr>
                                <w:rFonts w:asciiTheme="majorHAnsi" w:hAnsiTheme="majorHAnsi" w:cs="Arial"/>
                                <w:b/>
                                <w:bCs/>
                                <w:color w:val="0D0D0D" w:themeColor="text1" w:themeTint="F2"/>
                                <w:sz w:val="36"/>
                                <w:szCs w:val="22"/>
                              </w:rPr>
                              <w:t>/</w:t>
                            </w:r>
                            <w:r w:rsidR="00381562">
                              <w:rPr>
                                <w:rFonts w:asciiTheme="majorHAnsi" w:hAnsiTheme="majorHAnsi" w:cs="Arial"/>
                                <w:b/>
                                <w:bCs/>
                                <w:color w:val="0D0D0D" w:themeColor="text1" w:themeTint="F2"/>
                                <w:sz w:val="36"/>
                                <w:szCs w:val="22"/>
                              </w:rPr>
                              <w:t>21</w:t>
                            </w:r>
                          </w:p>
                          <w:p w14:paraId="2165DCD4" w14:textId="77777777" w:rsidR="00C671BC" w:rsidRPr="00552030" w:rsidRDefault="00C671BC" w:rsidP="00DC3867">
                            <w:pPr>
                              <w:spacing w:line="276" w:lineRule="auto"/>
                              <w:rPr>
                                <w:rFonts w:ascii="Cambria" w:hAnsi="Cambria" w:cs="Arial"/>
                                <w:b/>
                                <w:color w:val="0D0D0D"/>
                                <w:sz w:val="36"/>
                                <w:szCs w:val="22"/>
                              </w:rPr>
                            </w:pPr>
                            <w:r w:rsidRPr="00552030">
                              <w:rPr>
                                <w:rFonts w:ascii="Cambria" w:hAnsi="Cambria" w:cs="Arial"/>
                                <w:b/>
                                <w:color w:val="0D0D0D"/>
                                <w:sz w:val="36"/>
                                <w:szCs w:val="22"/>
                              </w:rPr>
                              <w:t>CASE 12</w:t>
                            </w:r>
                            <w:r w:rsidR="0064130E">
                              <w:rPr>
                                <w:rFonts w:ascii="Cambria" w:hAnsi="Cambria" w:cs="Arial"/>
                                <w:b/>
                                <w:color w:val="0D0D0D"/>
                                <w:sz w:val="36"/>
                                <w:szCs w:val="22"/>
                              </w:rPr>
                              <w:t>.</w:t>
                            </w:r>
                            <w:r w:rsidRPr="00552030">
                              <w:rPr>
                                <w:rFonts w:ascii="Cambria" w:hAnsi="Cambria" w:cs="Arial"/>
                                <w:b/>
                                <w:color w:val="0D0D0D"/>
                                <w:sz w:val="36"/>
                                <w:szCs w:val="22"/>
                              </w:rPr>
                              <w:t>931</w:t>
                            </w:r>
                          </w:p>
                          <w:p w14:paraId="5BD5719A" w14:textId="77777777" w:rsidR="00C671BC" w:rsidRPr="00552030" w:rsidRDefault="00C671BC" w:rsidP="00DC3867">
                            <w:pPr>
                              <w:spacing w:line="276" w:lineRule="auto"/>
                              <w:rPr>
                                <w:rFonts w:ascii="Cambria" w:hAnsi="Cambria" w:cs="Arial"/>
                                <w:color w:val="0D0D0D"/>
                                <w:szCs w:val="22"/>
                              </w:rPr>
                            </w:pPr>
                            <w:r>
                              <w:rPr>
                                <w:rFonts w:ascii="Cambria" w:hAnsi="Cambria" w:cs="Arial"/>
                                <w:color w:val="0D0D0D"/>
                                <w:szCs w:val="22"/>
                              </w:rPr>
                              <w:t xml:space="preserve">REPORT ON THE MERITS </w:t>
                            </w:r>
                            <w:r w:rsidR="0064130E">
                              <w:rPr>
                                <w:rFonts w:ascii="Cambria" w:hAnsi="Cambria" w:cs="Arial"/>
                                <w:color w:val="0D0D0D"/>
                                <w:szCs w:val="22"/>
                              </w:rPr>
                              <w:t>(</w:t>
                            </w:r>
                            <w:r w:rsidR="00381562" w:rsidRPr="008636F1">
                              <w:rPr>
                                <w:rFonts w:ascii="Cambria" w:hAnsi="Cambria" w:cs="Arial"/>
                                <w:color w:val="0D0D0D"/>
                                <w:szCs w:val="22"/>
                              </w:rPr>
                              <w:t>PUBLICATION</w:t>
                            </w:r>
                            <w:r w:rsidR="0064130E">
                              <w:rPr>
                                <w:rFonts w:ascii="Cambria" w:hAnsi="Cambria" w:cs="Arial"/>
                                <w:color w:val="0D0D0D"/>
                                <w:szCs w:val="22"/>
                              </w:rPr>
                              <w:t>)</w:t>
                            </w:r>
                          </w:p>
                          <w:p w14:paraId="267410D1" w14:textId="77777777" w:rsidR="00C671BC" w:rsidRPr="00552030" w:rsidRDefault="00C671BC" w:rsidP="00DC3867">
                            <w:pPr>
                              <w:spacing w:line="276" w:lineRule="auto"/>
                              <w:rPr>
                                <w:rFonts w:ascii="Cambria" w:hAnsi="Cambria" w:cs="Arial"/>
                                <w:color w:val="0D0D0D"/>
                                <w:szCs w:val="22"/>
                              </w:rPr>
                            </w:pPr>
                            <w:bookmarkStart w:id="0" w:name="_ftnref1"/>
                          </w:p>
                          <w:p w14:paraId="4DB5DCAB" w14:textId="77777777" w:rsidR="00C671BC" w:rsidRPr="00552030" w:rsidRDefault="00C671BC" w:rsidP="00DC3867">
                            <w:pPr>
                              <w:spacing w:line="276" w:lineRule="auto"/>
                              <w:rPr>
                                <w:rFonts w:ascii="Cambria" w:hAnsi="Cambria" w:cs="Arial"/>
                                <w:color w:val="0D0D0D"/>
                                <w:szCs w:val="22"/>
                              </w:rPr>
                            </w:pPr>
                            <w:r w:rsidRPr="00552030">
                              <w:rPr>
                                <w:rFonts w:ascii="Cambria" w:hAnsi="Cambria" w:cs="Arial"/>
                                <w:color w:val="0D0D0D"/>
                                <w:szCs w:val="22"/>
                              </w:rPr>
                              <w:t>DARÍA OLINDA PUERTOCARRERO HURTADO</w:t>
                            </w:r>
                          </w:p>
                          <w:bookmarkEnd w:id="0"/>
                          <w:p w14:paraId="54DF758B" w14:textId="77777777" w:rsidR="00C671BC" w:rsidRPr="00552030" w:rsidRDefault="00C671BC" w:rsidP="00DC3867">
                            <w:pPr>
                              <w:spacing w:line="276" w:lineRule="auto"/>
                              <w:rPr>
                                <w:rFonts w:asciiTheme="majorHAnsi" w:hAnsiTheme="majorHAnsi" w:cs="Arial"/>
                                <w:color w:val="0D0D0D" w:themeColor="text1" w:themeTint="F2"/>
                                <w:szCs w:val="22"/>
                              </w:rPr>
                            </w:pPr>
                            <w:r w:rsidRPr="00552030">
                              <w:rPr>
                                <w:rFonts w:ascii="Cambria" w:hAnsi="Cambria" w:cs="Arial"/>
                                <w:color w:val="0D0D0D"/>
                                <w:szCs w:val="22"/>
                              </w:rPr>
                              <w:t>ECUADOR</w:t>
                            </w:r>
                          </w:p>
                          <w:p w14:paraId="1BAD4524" w14:textId="77777777" w:rsidR="00C671BC" w:rsidRPr="00552030" w:rsidRDefault="00C671BC"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313B"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0C6B04A" w14:textId="77777777" w:rsidR="00C671BC" w:rsidRPr="00552030" w:rsidRDefault="00C671BC" w:rsidP="0059628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552030">
                        <w:rPr>
                          <w:rFonts w:asciiTheme="majorHAnsi" w:hAnsiTheme="majorHAnsi" w:cs="Arial"/>
                          <w:b/>
                          <w:bCs/>
                          <w:color w:val="0D0D0D" w:themeColor="text1" w:themeTint="F2"/>
                          <w:sz w:val="36"/>
                          <w:szCs w:val="40"/>
                        </w:rPr>
                        <w:t>No.</w:t>
                      </w:r>
                      <w:r w:rsidRPr="00552030">
                        <w:rPr>
                          <w:rFonts w:asciiTheme="majorHAnsi" w:hAnsiTheme="majorHAnsi" w:cs="Arial"/>
                          <w:b/>
                          <w:bCs/>
                          <w:color w:val="0D0D0D" w:themeColor="text1" w:themeTint="F2"/>
                          <w:sz w:val="36"/>
                          <w:szCs w:val="22"/>
                        </w:rPr>
                        <w:t xml:space="preserve"> </w:t>
                      </w:r>
                      <w:r w:rsidR="002F150F">
                        <w:rPr>
                          <w:rFonts w:asciiTheme="majorHAnsi" w:hAnsiTheme="majorHAnsi" w:cs="Arial"/>
                          <w:b/>
                          <w:bCs/>
                          <w:color w:val="0D0D0D" w:themeColor="text1" w:themeTint="F2"/>
                          <w:sz w:val="36"/>
                          <w:szCs w:val="22"/>
                        </w:rPr>
                        <w:t>328</w:t>
                      </w:r>
                      <w:r w:rsidRPr="00552030">
                        <w:rPr>
                          <w:rFonts w:asciiTheme="majorHAnsi" w:hAnsiTheme="majorHAnsi" w:cs="Arial"/>
                          <w:b/>
                          <w:bCs/>
                          <w:color w:val="0D0D0D" w:themeColor="text1" w:themeTint="F2"/>
                          <w:sz w:val="36"/>
                          <w:szCs w:val="22"/>
                        </w:rPr>
                        <w:t>/</w:t>
                      </w:r>
                      <w:r w:rsidR="00381562">
                        <w:rPr>
                          <w:rFonts w:asciiTheme="majorHAnsi" w:hAnsiTheme="majorHAnsi" w:cs="Arial"/>
                          <w:b/>
                          <w:bCs/>
                          <w:color w:val="0D0D0D" w:themeColor="text1" w:themeTint="F2"/>
                          <w:sz w:val="36"/>
                          <w:szCs w:val="22"/>
                        </w:rPr>
                        <w:t>21</w:t>
                      </w:r>
                    </w:p>
                    <w:p w14:paraId="2165DCD4" w14:textId="77777777" w:rsidR="00C671BC" w:rsidRPr="00552030" w:rsidRDefault="00C671BC" w:rsidP="00DC3867">
                      <w:pPr>
                        <w:spacing w:line="276" w:lineRule="auto"/>
                        <w:rPr>
                          <w:rFonts w:ascii="Cambria" w:hAnsi="Cambria" w:cs="Arial"/>
                          <w:b/>
                          <w:color w:val="0D0D0D"/>
                          <w:sz w:val="36"/>
                          <w:szCs w:val="22"/>
                        </w:rPr>
                      </w:pPr>
                      <w:r w:rsidRPr="00552030">
                        <w:rPr>
                          <w:rFonts w:ascii="Cambria" w:hAnsi="Cambria" w:cs="Arial"/>
                          <w:b/>
                          <w:color w:val="0D0D0D"/>
                          <w:sz w:val="36"/>
                          <w:szCs w:val="22"/>
                        </w:rPr>
                        <w:t>CASE 12</w:t>
                      </w:r>
                      <w:r w:rsidR="0064130E">
                        <w:rPr>
                          <w:rFonts w:ascii="Cambria" w:hAnsi="Cambria" w:cs="Arial"/>
                          <w:b/>
                          <w:color w:val="0D0D0D"/>
                          <w:sz w:val="36"/>
                          <w:szCs w:val="22"/>
                        </w:rPr>
                        <w:t>.</w:t>
                      </w:r>
                      <w:r w:rsidRPr="00552030">
                        <w:rPr>
                          <w:rFonts w:ascii="Cambria" w:hAnsi="Cambria" w:cs="Arial"/>
                          <w:b/>
                          <w:color w:val="0D0D0D"/>
                          <w:sz w:val="36"/>
                          <w:szCs w:val="22"/>
                        </w:rPr>
                        <w:t>931</w:t>
                      </w:r>
                    </w:p>
                    <w:p w14:paraId="5BD5719A" w14:textId="77777777" w:rsidR="00C671BC" w:rsidRPr="00552030" w:rsidRDefault="00C671BC" w:rsidP="00DC3867">
                      <w:pPr>
                        <w:spacing w:line="276" w:lineRule="auto"/>
                        <w:rPr>
                          <w:rFonts w:ascii="Cambria" w:hAnsi="Cambria" w:cs="Arial"/>
                          <w:color w:val="0D0D0D"/>
                          <w:szCs w:val="22"/>
                        </w:rPr>
                      </w:pPr>
                      <w:r>
                        <w:rPr>
                          <w:rFonts w:ascii="Cambria" w:hAnsi="Cambria" w:cs="Arial"/>
                          <w:color w:val="0D0D0D"/>
                          <w:szCs w:val="22"/>
                        </w:rPr>
                        <w:t xml:space="preserve">REPORT ON THE MERITS </w:t>
                      </w:r>
                      <w:r w:rsidR="0064130E">
                        <w:rPr>
                          <w:rFonts w:ascii="Cambria" w:hAnsi="Cambria" w:cs="Arial"/>
                          <w:color w:val="0D0D0D"/>
                          <w:szCs w:val="22"/>
                        </w:rPr>
                        <w:t>(</w:t>
                      </w:r>
                      <w:r w:rsidR="00381562" w:rsidRPr="008636F1">
                        <w:rPr>
                          <w:rFonts w:ascii="Cambria" w:hAnsi="Cambria" w:cs="Arial"/>
                          <w:color w:val="0D0D0D"/>
                          <w:szCs w:val="22"/>
                        </w:rPr>
                        <w:t>PUBLICATION</w:t>
                      </w:r>
                      <w:r w:rsidR="0064130E">
                        <w:rPr>
                          <w:rFonts w:ascii="Cambria" w:hAnsi="Cambria" w:cs="Arial"/>
                          <w:color w:val="0D0D0D"/>
                          <w:szCs w:val="22"/>
                        </w:rPr>
                        <w:t>)</w:t>
                      </w:r>
                    </w:p>
                    <w:p w14:paraId="267410D1" w14:textId="77777777" w:rsidR="00C671BC" w:rsidRPr="00552030" w:rsidRDefault="00C671BC" w:rsidP="00DC3867">
                      <w:pPr>
                        <w:spacing w:line="276" w:lineRule="auto"/>
                        <w:rPr>
                          <w:rFonts w:ascii="Cambria" w:hAnsi="Cambria" w:cs="Arial"/>
                          <w:color w:val="0D0D0D"/>
                          <w:szCs w:val="22"/>
                        </w:rPr>
                      </w:pPr>
                      <w:bookmarkStart w:id="1" w:name="_ftnref1"/>
                    </w:p>
                    <w:p w14:paraId="4DB5DCAB" w14:textId="77777777" w:rsidR="00C671BC" w:rsidRPr="00552030" w:rsidRDefault="00C671BC" w:rsidP="00DC3867">
                      <w:pPr>
                        <w:spacing w:line="276" w:lineRule="auto"/>
                        <w:rPr>
                          <w:rFonts w:ascii="Cambria" w:hAnsi="Cambria" w:cs="Arial"/>
                          <w:color w:val="0D0D0D"/>
                          <w:szCs w:val="22"/>
                        </w:rPr>
                      </w:pPr>
                      <w:r w:rsidRPr="00552030">
                        <w:rPr>
                          <w:rFonts w:ascii="Cambria" w:hAnsi="Cambria" w:cs="Arial"/>
                          <w:color w:val="0D0D0D"/>
                          <w:szCs w:val="22"/>
                        </w:rPr>
                        <w:t>DARÍA OLINDA PUERTOCARRERO HURTADO</w:t>
                      </w:r>
                    </w:p>
                    <w:bookmarkEnd w:id="1"/>
                    <w:p w14:paraId="54DF758B" w14:textId="77777777" w:rsidR="00C671BC" w:rsidRPr="00552030" w:rsidRDefault="00C671BC" w:rsidP="00DC3867">
                      <w:pPr>
                        <w:spacing w:line="276" w:lineRule="auto"/>
                        <w:rPr>
                          <w:rFonts w:asciiTheme="majorHAnsi" w:hAnsiTheme="majorHAnsi" w:cs="Arial"/>
                          <w:color w:val="0D0D0D" w:themeColor="text1" w:themeTint="F2"/>
                          <w:szCs w:val="22"/>
                        </w:rPr>
                      </w:pPr>
                      <w:r w:rsidRPr="00552030">
                        <w:rPr>
                          <w:rFonts w:ascii="Cambria" w:hAnsi="Cambria" w:cs="Arial"/>
                          <w:color w:val="0D0D0D"/>
                          <w:szCs w:val="22"/>
                        </w:rPr>
                        <w:t>ECUADOR</w:t>
                      </w:r>
                    </w:p>
                    <w:p w14:paraId="1BAD4524" w14:textId="77777777" w:rsidR="00C671BC" w:rsidRPr="00552030" w:rsidRDefault="00C671BC" w:rsidP="004B7EB6">
                      <w:pPr>
                        <w:spacing w:line="276" w:lineRule="auto"/>
                        <w:rPr>
                          <w:rFonts w:asciiTheme="majorHAnsi" w:hAnsiTheme="majorHAnsi"/>
                          <w:color w:val="0D0D0D" w:themeColor="text1" w:themeTint="F2"/>
                        </w:rPr>
                      </w:pPr>
                    </w:p>
                  </w:txbxContent>
                </v:textbox>
              </v:shape>
            </w:pict>
          </mc:Fallback>
        </mc:AlternateContent>
      </w:r>
      <w:r w:rsidR="004B7EB6" w:rsidRPr="00552030">
        <w:rPr>
          <w:rFonts w:asciiTheme="majorHAnsi" w:hAnsiTheme="majorHAnsi"/>
          <w:noProof/>
          <w:sz w:val="22"/>
          <w:szCs w:val="22"/>
          <w:lang w:val="es-ES" w:eastAsia="es-ES"/>
        </w:rPr>
        <mc:AlternateContent>
          <mc:Choice Requires="wps">
            <w:drawing>
              <wp:anchor distT="0" distB="0" distL="114300" distR="114300" simplePos="0" relativeHeight="251671552" behindDoc="0" locked="0" layoutInCell="1" allowOverlap="1" wp14:anchorId="6232B6B9" wp14:editId="4E98D44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59395" w14:textId="77777777" w:rsidR="00C671BC" w:rsidRPr="004B7EB6" w:rsidRDefault="00C671B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92B8348" w14:textId="77777777" w:rsidR="00C671BC" w:rsidRPr="004B7EB6" w:rsidRDefault="00C671B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636F1">
                              <w:rPr>
                                <w:rFonts w:asciiTheme="minorHAnsi" w:hAnsiTheme="minorHAnsi"/>
                                <w:color w:val="FFFFFF" w:themeColor="background1"/>
                                <w:sz w:val="22"/>
                                <w:lang w:val="pt-BR"/>
                              </w:rPr>
                              <w:t>338</w:t>
                            </w:r>
                          </w:p>
                          <w:p w14:paraId="15585E4A" w14:textId="77777777" w:rsidR="00C671BC" w:rsidRPr="004B7EB6" w:rsidRDefault="00381562"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w:t>
                            </w:r>
                            <w:r w:rsidR="008636F1">
                              <w:rPr>
                                <w:rFonts w:asciiTheme="minorHAnsi" w:hAnsiTheme="minorHAnsi"/>
                                <w:color w:val="FFFFFF" w:themeColor="background1"/>
                                <w:sz w:val="22"/>
                              </w:rPr>
                              <w:t xml:space="preserve"> 19</w:t>
                            </w:r>
                            <w:r w:rsidR="00C671BC">
                              <w:rPr>
                                <w:rFonts w:asciiTheme="minorHAnsi" w:hAnsiTheme="minorHAnsi"/>
                                <w:color w:val="FFFFFF" w:themeColor="background1"/>
                                <w:sz w:val="22"/>
                              </w:rPr>
                              <w:t>, 20</w:t>
                            </w:r>
                            <w:r>
                              <w:rPr>
                                <w:rFonts w:asciiTheme="minorHAnsi" w:hAnsiTheme="minorHAnsi"/>
                                <w:color w:val="FFFFFF" w:themeColor="background1"/>
                                <w:sz w:val="22"/>
                              </w:rPr>
                              <w:t>21</w:t>
                            </w:r>
                          </w:p>
                          <w:p w14:paraId="7A25FD8B" w14:textId="77777777" w:rsidR="00C671BC" w:rsidRPr="004B7EB6" w:rsidRDefault="00C671B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54387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B6B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5F59395" w14:textId="77777777" w:rsidR="00C671BC" w:rsidRPr="004B7EB6" w:rsidRDefault="00C671B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92B8348" w14:textId="77777777" w:rsidR="00C671BC" w:rsidRPr="004B7EB6" w:rsidRDefault="00C671B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636F1">
                        <w:rPr>
                          <w:rFonts w:asciiTheme="minorHAnsi" w:hAnsiTheme="minorHAnsi"/>
                          <w:color w:val="FFFFFF" w:themeColor="background1"/>
                          <w:sz w:val="22"/>
                          <w:lang w:val="pt-BR"/>
                        </w:rPr>
                        <w:t>338</w:t>
                      </w:r>
                    </w:p>
                    <w:p w14:paraId="15585E4A" w14:textId="77777777" w:rsidR="00C671BC" w:rsidRPr="004B7EB6" w:rsidRDefault="00381562"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w:t>
                      </w:r>
                      <w:r w:rsidR="008636F1">
                        <w:rPr>
                          <w:rFonts w:asciiTheme="minorHAnsi" w:hAnsiTheme="minorHAnsi"/>
                          <w:color w:val="FFFFFF" w:themeColor="background1"/>
                          <w:sz w:val="22"/>
                        </w:rPr>
                        <w:t xml:space="preserve"> 19</w:t>
                      </w:r>
                      <w:r w:rsidR="00C671BC">
                        <w:rPr>
                          <w:rFonts w:asciiTheme="minorHAnsi" w:hAnsiTheme="minorHAnsi"/>
                          <w:color w:val="FFFFFF" w:themeColor="background1"/>
                          <w:sz w:val="22"/>
                        </w:rPr>
                        <w:t>, 20</w:t>
                      </w:r>
                      <w:r>
                        <w:rPr>
                          <w:rFonts w:asciiTheme="minorHAnsi" w:hAnsiTheme="minorHAnsi"/>
                          <w:color w:val="FFFFFF" w:themeColor="background1"/>
                          <w:sz w:val="22"/>
                        </w:rPr>
                        <w:t>21</w:t>
                      </w:r>
                    </w:p>
                    <w:p w14:paraId="7A25FD8B" w14:textId="77777777" w:rsidR="00C671BC" w:rsidRPr="004B7EB6" w:rsidRDefault="00C671B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54387D">
                        <w:rPr>
                          <w:rFonts w:asciiTheme="minorHAnsi" w:hAnsiTheme="minorHAnsi"/>
                          <w:color w:val="FFFFFF" w:themeColor="background1"/>
                          <w:sz w:val="22"/>
                        </w:rPr>
                        <w:t>Spanish</w:t>
                      </w:r>
                    </w:p>
                  </w:txbxContent>
                </v:textbox>
              </v:shape>
            </w:pict>
          </mc:Fallback>
        </mc:AlternateContent>
      </w:r>
    </w:p>
    <w:p w14:paraId="52FF5E5E" w14:textId="77777777" w:rsidR="00040C3A" w:rsidRPr="00552030" w:rsidRDefault="00040C3A" w:rsidP="00040C3A">
      <w:pPr>
        <w:tabs>
          <w:tab w:val="center" w:pos="5400"/>
        </w:tabs>
        <w:suppressAutoHyphens/>
        <w:jc w:val="center"/>
        <w:rPr>
          <w:rFonts w:asciiTheme="majorHAnsi" w:hAnsiTheme="majorHAnsi"/>
          <w:sz w:val="22"/>
          <w:szCs w:val="22"/>
        </w:rPr>
      </w:pPr>
    </w:p>
    <w:p w14:paraId="29D42F17" w14:textId="77777777" w:rsidR="00040C3A" w:rsidRPr="00552030" w:rsidRDefault="00040C3A" w:rsidP="00040C3A">
      <w:pPr>
        <w:tabs>
          <w:tab w:val="center" w:pos="5400"/>
        </w:tabs>
        <w:suppressAutoHyphens/>
        <w:jc w:val="center"/>
        <w:rPr>
          <w:rFonts w:asciiTheme="majorHAnsi" w:hAnsiTheme="majorHAnsi" w:cs="Arial"/>
          <w:sz w:val="22"/>
          <w:szCs w:val="22"/>
        </w:rPr>
      </w:pPr>
    </w:p>
    <w:p w14:paraId="4C1F5142" w14:textId="77777777" w:rsidR="00040C3A" w:rsidRPr="00552030" w:rsidRDefault="00040C3A" w:rsidP="00040C3A">
      <w:pPr>
        <w:tabs>
          <w:tab w:val="center" w:pos="5400"/>
        </w:tabs>
        <w:suppressAutoHyphens/>
        <w:jc w:val="center"/>
        <w:rPr>
          <w:rFonts w:asciiTheme="majorHAnsi" w:hAnsiTheme="majorHAnsi"/>
          <w:sz w:val="22"/>
          <w:szCs w:val="22"/>
        </w:rPr>
      </w:pPr>
    </w:p>
    <w:p w14:paraId="687D2AE3" w14:textId="77777777" w:rsidR="00040C3A" w:rsidRPr="00552030" w:rsidRDefault="00040C3A" w:rsidP="00040C3A">
      <w:pPr>
        <w:tabs>
          <w:tab w:val="center" w:pos="5400"/>
        </w:tabs>
        <w:suppressAutoHyphens/>
        <w:jc w:val="center"/>
        <w:rPr>
          <w:rFonts w:asciiTheme="majorHAnsi" w:hAnsiTheme="majorHAnsi"/>
          <w:sz w:val="22"/>
          <w:szCs w:val="22"/>
        </w:rPr>
      </w:pPr>
    </w:p>
    <w:p w14:paraId="24E34578" w14:textId="77777777" w:rsidR="00040C3A" w:rsidRPr="00552030" w:rsidRDefault="00040C3A" w:rsidP="00040C3A">
      <w:pPr>
        <w:tabs>
          <w:tab w:val="center" w:pos="5400"/>
        </w:tabs>
        <w:suppressAutoHyphens/>
        <w:jc w:val="center"/>
        <w:rPr>
          <w:rFonts w:asciiTheme="majorHAnsi" w:hAnsiTheme="majorHAnsi"/>
          <w:sz w:val="22"/>
          <w:szCs w:val="22"/>
        </w:rPr>
      </w:pPr>
    </w:p>
    <w:p w14:paraId="3DECE1DD" w14:textId="77777777" w:rsidR="00040C3A" w:rsidRPr="00552030" w:rsidRDefault="00040C3A" w:rsidP="00040C3A">
      <w:pPr>
        <w:tabs>
          <w:tab w:val="center" w:pos="5400"/>
        </w:tabs>
        <w:suppressAutoHyphens/>
        <w:jc w:val="center"/>
        <w:rPr>
          <w:rFonts w:asciiTheme="majorHAnsi" w:hAnsiTheme="majorHAnsi"/>
          <w:sz w:val="22"/>
          <w:szCs w:val="22"/>
        </w:rPr>
      </w:pPr>
    </w:p>
    <w:p w14:paraId="43A1A9E3" w14:textId="77777777" w:rsidR="005128E4" w:rsidRPr="00552030" w:rsidRDefault="005128E4" w:rsidP="00040C3A">
      <w:pPr>
        <w:tabs>
          <w:tab w:val="center" w:pos="5400"/>
        </w:tabs>
        <w:suppressAutoHyphens/>
        <w:jc w:val="center"/>
        <w:rPr>
          <w:rFonts w:asciiTheme="majorHAnsi" w:hAnsiTheme="majorHAnsi"/>
          <w:sz w:val="22"/>
          <w:szCs w:val="22"/>
        </w:rPr>
      </w:pPr>
    </w:p>
    <w:p w14:paraId="2BFF31B3" w14:textId="77777777" w:rsidR="00040C3A" w:rsidRPr="00552030" w:rsidRDefault="00040C3A" w:rsidP="00040C3A">
      <w:pPr>
        <w:tabs>
          <w:tab w:val="center" w:pos="5400"/>
        </w:tabs>
        <w:suppressAutoHyphens/>
        <w:jc w:val="center"/>
        <w:rPr>
          <w:rFonts w:asciiTheme="majorHAnsi" w:hAnsiTheme="majorHAnsi"/>
          <w:sz w:val="22"/>
          <w:szCs w:val="22"/>
        </w:rPr>
      </w:pPr>
    </w:p>
    <w:p w14:paraId="78225765" w14:textId="77777777" w:rsidR="005128E4" w:rsidRPr="00552030" w:rsidRDefault="005128E4" w:rsidP="00040C3A">
      <w:pPr>
        <w:tabs>
          <w:tab w:val="center" w:pos="5400"/>
        </w:tabs>
        <w:suppressAutoHyphens/>
        <w:jc w:val="center"/>
        <w:rPr>
          <w:rFonts w:asciiTheme="majorHAnsi" w:hAnsiTheme="majorHAnsi"/>
          <w:sz w:val="22"/>
          <w:szCs w:val="22"/>
        </w:rPr>
      </w:pPr>
    </w:p>
    <w:p w14:paraId="587FC6CF" w14:textId="77777777" w:rsidR="005128E4" w:rsidRPr="00552030" w:rsidRDefault="005128E4" w:rsidP="00040C3A">
      <w:pPr>
        <w:tabs>
          <w:tab w:val="center" w:pos="5400"/>
        </w:tabs>
        <w:suppressAutoHyphens/>
        <w:jc w:val="center"/>
        <w:rPr>
          <w:rFonts w:asciiTheme="majorHAnsi" w:hAnsiTheme="majorHAnsi"/>
          <w:sz w:val="22"/>
          <w:szCs w:val="22"/>
        </w:rPr>
      </w:pPr>
    </w:p>
    <w:p w14:paraId="38FADCA0" w14:textId="77777777" w:rsidR="005128E4" w:rsidRPr="00552030" w:rsidRDefault="005128E4" w:rsidP="00040C3A">
      <w:pPr>
        <w:tabs>
          <w:tab w:val="center" w:pos="5400"/>
        </w:tabs>
        <w:suppressAutoHyphens/>
        <w:jc w:val="center"/>
        <w:rPr>
          <w:rFonts w:asciiTheme="majorHAnsi" w:hAnsiTheme="majorHAnsi"/>
          <w:sz w:val="22"/>
          <w:szCs w:val="22"/>
        </w:rPr>
      </w:pPr>
    </w:p>
    <w:p w14:paraId="0AEEAF69" w14:textId="77777777" w:rsidR="00040C3A" w:rsidRPr="00552030" w:rsidRDefault="00040C3A" w:rsidP="00040C3A">
      <w:pPr>
        <w:tabs>
          <w:tab w:val="center" w:pos="5400"/>
        </w:tabs>
        <w:suppressAutoHyphens/>
        <w:jc w:val="center"/>
        <w:rPr>
          <w:rFonts w:asciiTheme="majorHAnsi" w:hAnsiTheme="majorHAnsi"/>
          <w:sz w:val="22"/>
          <w:szCs w:val="22"/>
        </w:rPr>
      </w:pPr>
    </w:p>
    <w:p w14:paraId="01CBF4FD" w14:textId="77777777" w:rsidR="00040C3A" w:rsidRPr="00552030" w:rsidRDefault="00040C3A" w:rsidP="00040C3A">
      <w:pPr>
        <w:tabs>
          <w:tab w:val="center" w:pos="5400"/>
        </w:tabs>
        <w:suppressAutoHyphens/>
        <w:jc w:val="center"/>
        <w:rPr>
          <w:rFonts w:asciiTheme="majorHAnsi" w:hAnsiTheme="majorHAnsi"/>
          <w:sz w:val="22"/>
          <w:szCs w:val="22"/>
        </w:rPr>
      </w:pPr>
    </w:p>
    <w:p w14:paraId="088236F9" w14:textId="77777777" w:rsidR="002C1641" w:rsidRPr="00552030" w:rsidRDefault="002C1641" w:rsidP="00040C3A">
      <w:pPr>
        <w:tabs>
          <w:tab w:val="center" w:pos="5400"/>
        </w:tabs>
        <w:suppressAutoHyphens/>
        <w:jc w:val="center"/>
        <w:rPr>
          <w:rFonts w:asciiTheme="majorHAnsi" w:hAnsiTheme="majorHAnsi"/>
          <w:sz w:val="18"/>
          <w:szCs w:val="22"/>
        </w:rPr>
      </w:pPr>
    </w:p>
    <w:p w14:paraId="0683B69F" w14:textId="77777777" w:rsidR="002C1641" w:rsidRPr="00552030" w:rsidRDefault="002C1641" w:rsidP="00040C3A">
      <w:pPr>
        <w:tabs>
          <w:tab w:val="center" w:pos="5400"/>
        </w:tabs>
        <w:suppressAutoHyphens/>
        <w:jc w:val="center"/>
        <w:rPr>
          <w:rFonts w:asciiTheme="majorHAnsi" w:hAnsiTheme="majorHAnsi"/>
          <w:sz w:val="18"/>
          <w:szCs w:val="22"/>
        </w:rPr>
      </w:pPr>
    </w:p>
    <w:p w14:paraId="060192CD" w14:textId="77777777" w:rsidR="002C1641" w:rsidRPr="00552030" w:rsidRDefault="002C1641" w:rsidP="00040C3A">
      <w:pPr>
        <w:tabs>
          <w:tab w:val="center" w:pos="5400"/>
        </w:tabs>
        <w:suppressAutoHyphens/>
        <w:jc w:val="center"/>
        <w:rPr>
          <w:rFonts w:asciiTheme="majorHAnsi" w:hAnsiTheme="majorHAnsi"/>
          <w:sz w:val="18"/>
          <w:szCs w:val="22"/>
        </w:rPr>
      </w:pPr>
    </w:p>
    <w:p w14:paraId="05696AAB" w14:textId="77777777" w:rsidR="002C1641" w:rsidRPr="00552030" w:rsidRDefault="002C1641" w:rsidP="00040C3A">
      <w:pPr>
        <w:tabs>
          <w:tab w:val="center" w:pos="5400"/>
        </w:tabs>
        <w:suppressAutoHyphens/>
        <w:jc w:val="center"/>
        <w:rPr>
          <w:rFonts w:asciiTheme="majorHAnsi" w:hAnsiTheme="majorHAnsi"/>
          <w:sz w:val="18"/>
          <w:szCs w:val="22"/>
        </w:rPr>
      </w:pPr>
    </w:p>
    <w:p w14:paraId="382DC46E" w14:textId="77777777" w:rsidR="002C1641" w:rsidRPr="00552030" w:rsidRDefault="002C1641" w:rsidP="00040C3A">
      <w:pPr>
        <w:tabs>
          <w:tab w:val="center" w:pos="5400"/>
        </w:tabs>
        <w:suppressAutoHyphens/>
        <w:jc w:val="center"/>
        <w:rPr>
          <w:rFonts w:asciiTheme="majorHAnsi" w:hAnsiTheme="majorHAnsi"/>
          <w:sz w:val="18"/>
          <w:szCs w:val="22"/>
        </w:rPr>
      </w:pPr>
    </w:p>
    <w:p w14:paraId="4ED581E3" w14:textId="77777777" w:rsidR="002C1641" w:rsidRPr="00552030" w:rsidRDefault="002C1641" w:rsidP="00040C3A">
      <w:pPr>
        <w:tabs>
          <w:tab w:val="center" w:pos="5400"/>
        </w:tabs>
        <w:suppressAutoHyphens/>
        <w:jc w:val="center"/>
        <w:rPr>
          <w:rFonts w:asciiTheme="majorHAnsi" w:hAnsiTheme="majorHAnsi"/>
          <w:sz w:val="18"/>
          <w:szCs w:val="22"/>
        </w:rPr>
      </w:pPr>
    </w:p>
    <w:p w14:paraId="6FE4B0D0" w14:textId="77777777" w:rsidR="002C1641" w:rsidRPr="00552030" w:rsidRDefault="002C1641" w:rsidP="00040C3A">
      <w:pPr>
        <w:tabs>
          <w:tab w:val="center" w:pos="5400"/>
        </w:tabs>
        <w:suppressAutoHyphens/>
        <w:jc w:val="center"/>
        <w:rPr>
          <w:rFonts w:asciiTheme="majorHAnsi" w:hAnsiTheme="majorHAnsi"/>
          <w:sz w:val="18"/>
          <w:szCs w:val="22"/>
        </w:rPr>
      </w:pPr>
    </w:p>
    <w:p w14:paraId="3360031D" w14:textId="77777777" w:rsidR="002C1641" w:rsidRPr="00552030" w:rsidRDefault="002C1641" w:rsidP="00040C3A">
      <w:pPr>
        <w:tabs>
          <w:tab w:val="center" w:pos="5400"/>
        </w:tabs>
        <w:suppressAutoHyphens/>
        <w:jc w:val="center"/>
        <w:rPr>
          <w:rFonts w:asciiTheme="majorHAnsi" w:hAnsiTheme="majorHAnsi"/>
          <w:sz w:val="18"/>
          <w:szCs w:val="22"/>
        </w:rPr>
      </w:pPr>
    </w:p>
    <w:p w14:paraId="05644A94" w14:textId="77777777" w:rsidR="002C1641" w:rsidRPr="00552030" w:rsidRDefault="002C1641" w:rsidP="00040C3A">
      <w:pPr>
        <w:tabs>
          <w:tab w:val="center" w:pos="5400"/>
        </w:tabs>
        <w:suppressAutoHyphens/>
        <w:jc w:val="center"/>
        <w:rPr>
          <w:rFonts w:asciiTheme="majorHAnsi" w:hAnsiTheme="majorHAnsi"/>
          <w:sz w:val="18"/>
          <w:szCs w:val="22"/>
        </w:rPr>
      </w:pPr>
    </w:p>
    <w:p w14:paraId="738DB77A" w14:textId="77777777" w:rsidR="002C1641" w:rsidRPr="00552030" w:rsidRDefault="002C1641" w:rsidP="00040C3A">
      <w:pPr>
        <w:tabs>
          <w:tab w:val="center" w:pos="5400"/>
        </w:tabs>
        <w:suppressAutoHyphens/>
        <w:jc w:val="center"/>
        <w:rPr>
          <w:rFonts w:asciiTheme="majorHAnsi" w:hAnsiTheme="majorHAnsi"/>
          <w:sz w:val="18"/>
          <w:szCs w:val="22"/>
        </w:rPr>
      </w:pPr>
    </w:p>
    <w:p w14:paraId="1EC4A780" w14:textId="77777777" w:rsidR="002C1641" w:rsidRPr="00552030" w:rsidRDefault="002C1641" w:rsidP="00040C3A">
      <w:pPr>
        <w:tabs>
          <w:tab w:val="center" w:pos="5400"/>
        </w:tabs>
        <w:suppressAutoHyphens/>
        <w:jc w:val="center"/>
        <w:rPr>
          <w:rFonts w:asciiTheme="majorHAnsi" w:hAnsiTheme="majorHAnsi"/>
          <w:sz w:val="18"/>
          <w:szCs w:val="22"/>
        </w:rPr>
      </w:pPr>
    </w:p>
    <w:p w14:paraId="795AADCB" w14:textId="77777777" w:rsidR="002C1641" w:rsidRPr="00552030" w:rsidRDefault="002C1641" w:rsidP="00040C3A">
      <w:pPr>
        <w:tabs>
          <w:tab w:val="center" w:pos="5400"/>
        </w:tabs>
        <w:suppressAutoHyphens/>
        <w:jc w:val="center"/>
        <w:rPr>
          <w:rFonts w:asciiTheme="majorHAnsi" w:hAnsiTheme="majorHAnsi"/>
          <w:sz w:val="18"/>
          <w:szCs w:val="22"/>
        </w:rPr>
      </w:pPr>
    </w:p>
    <w:p w14:paraId="26CA2BD9" w14:textId="77777777" w:rsidR="002C1641" w:rsidRPr="00552030" w:rsidRDefault="003C32BC" w:rsidP="00040C3A">
      <w:pPr>
        <w:tabs>
          <w:tab w:val="center" w:pos="5400"/>
        </w:tabs>
        <w:suppressAutoHyphens/>
        <w:jc w:val="center"/>
        <w:rPr>
          <w:rFonts w:asciiTheme="majorHAnsi" w:hAnsiTheme="majorHAnsi"/>
          <w:sz w:val="18"/>
          <w:szCs w:val="22"/>
        </w:rPr>
      </w:pPr>
      <w:r w:rsidRPr="00552030">
        <w:rPr>
          <w:rFonts w:asciiTheme="majorHAnsi" w:hAnsiTheme="majorHAnsi"/>
          <w:noProof/>
          <w:sz w:val="22"/>
          <w:szCs w:val="22"/>
          <w:lang w:val="es-ES" w:eastAsia="es-ES"/>
        </w:rPr>
        <mc:AlternateContent>
          <mc:Choice Requires="wps">
            <w:drawing>
              <wp:anchor distT="0" distB="0" distL="114300" distR="114300" simplePos="0" relativeHeight="251670528" behindDoc="0" locked="0" layoutInCell="1" allowOverlap="1" wp14:anchorId="5813EE3F" wp14:editId="0FA7D3E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EFE04" w14:textId="77777777" w:rsidR="00C671BC" w:rsidRPr="003C32BC" w:rsidRDefault="00C671B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4387D">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8636F1">
                              <w:rPr>
                                <w:rFonts w:asciiTheme="majorHAnsi" w:hAnsiTheme="majorHAnsi"/>
                                <w:color w:val="0D0D0D" w:themeColor="text1" w:themeTint="F2"/>
                                <w:sz w:val="18"/>
                                <w:szCs w:val="20"/>
                              </w:rPr>
                              <w:t xml:space="preserve"> on its Session No. 2226 held on</w:t>
                            </w:r>
                            <w:r w:rsidR="0054387D">
                              <w:rPr>
                                <w:rFonts w:asciiTheme="majorHAnsi" w:hAnsiTheme="majorHAnsi"/>
                                <w:color w:val="0D0D0D" w:themeColor="text1" w:themeTint="F2"/>
                                <w:sz w:val="18"/>
                                <w:szCs w:val="20"/>
                              </w:rPr>
                              <w:t xml:space="preserve"> </w:t>
                            </w:r>
                            <w:r w:rsidR="00381562">
                              <w:rPr>
                                <w:rFonts w:asciiTheme="majorHAnsi" w:hAnsiTheme="majorHAnsi"/>
                                <w:color w:val="0D0D0D" w:themeColor="text1" w:themeTint="F2"/>
                                <w:sz w:val="18"/>
                                <w:szCs w:val="20"/>
                              </w:rPr>
                              <w:t>November</w:t>
                            </w:r>
                            <w:r w:rsidR="0054387D">
                              <w:rPr>
                                <w:rFonts w:asciiTheme="majorHAnsi" w:hAnsiTheme="majorHAnsi"/>
                                <w:color w:val="0D0D0D" w:themeColor="text1" w:themeTint="F2"/>
                                <w:sz w:val="18"/>
                                <w:szCs w:val="20"/>
                              </w:rPr>
                              <w:t xml:space="preserve"> </w:t>
                            </w:r>
                            <w:r w:rsidR="008636F1">
                              <w:rPr>
                                <w:rFonts w:asciiTheme="majorHAnsi" w:hAnsiTheme="majorHAnsi"/>
                                <w:color w:val="0D0D0D" w:themeColor="text1" w:themeTint="F2"/>
                                <w:sz w:val="18"/>
                                <w:szCs w:val="20"/>
                              </w:rPr>
                              <w:t>19</w:t>
                            </w:r>
                            <w:r w:rsidR="0054387D">
                              <w:rPr>
                                <w:rFonts w:asciiTheme="majorHAnsi" w:hAnsiTheme="majorHAnsi"/>
                                <w:color w:val="0D0D0D" w:themeColor="text1" w:themeTint="F2"/>
                                <w:sz w:val="18"/>
                                <w:szCs w:val="20"/>
                              </w:rPr>
                              <w:t>, 20</w:t>
                            </w:r>
                            <w:r w:rsidR="00381562">
                              <w:rPr>
                                <w:rFonts w:asciiTheme="majorHAnsi" w:hAnsiTheme="majorHAnsi"/>
                                <w:color w:val="0D0D0D" w:themeColor="text1" w:themeTint="F2"/>
                                <w:sz w:val="18"/>
                                <w:szCs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EE3F"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11EFE04" w14:textId="77777777" w:rsidR="00C671BC" w:rsidRPr="003C32BC" w:rsidRDefault="00C671B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4387D">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by the Commission</w:t>
                      </w:r>
                      <w:r w:rsidR="008636F1">
                        <w:rPr>
                          <w:rFonts w:asciiTheme="majorHAnsi" w:hAnsiTheme="majorHAnsi"/>
                          <w:color w:val="0D0D0D" w:themeColor="text1" w:themeTint="F2"/>
                          <w:sz w:val="18"/>
                          <w:szCs w:val="20"/>
                        </w:rPr>
                        <w:t xml:space="preserve"> on its Session No. 2226 held on</w:t>
                      </w:r>
                      <w:r w:rsidR="0054387D">
                        <w:rPr>
                          <w:rFonts w:asciiTheme="majorHAnsi" w:hAnsiTheme="majorHAnsi"/>
                          <w:color w:val="0D0D0D" w:themeColor="text1" w:themeTint="F2"/>
                          <w:sz w:val="18"/>
                          <w:szCs w:val="20"/>
                        </w:rPr>
                        <w:t xml:space="preserve"> </w:t>
                      </w:r>
                      <w:r w:rsidR="00381562">
                        <w:rPr>
                          <w:rFonts w:asciiTheme="majorHAnsi" w:hAnsiTheme="majorHAnsi"/>
                          <w:color w:val="0D0D0D" w:themeColor="text1" w:themeTint="F2"/>
                          <w:sz w:val="18"/>
                          <w:szCs w:val="20"/>
                        </w:rPr>
                        <w:t>November</w:t>
                      </w:r>
                      <w:r w:rsidR="0054387D">
                        <w:rPr>
                          <w:rFonts w:asciiTheme="majorHAnsi" w:hAnsiTheme="majorHAnsi"/>
                          <w:color w:val="0D0D0D" w:themeColor="text1" w:themeTint="F2"/>
                          <w:sz w:val="18"/>
                          <w:szCs w:val="20"/>
                        </w:rPr>
                        <w:t xml:space="preserve"> </w:t>
                      </w:r>
                      <w:r w:rsidR="008636F1">
                        <w:rPr>
                          <w:rFonts w:asciiTheme="majorHAnsi" w:hAnsiTheme="majorHAnsi"/>
                          <w:color w:val="0D0D0D" w:themeColor="text1" w:themeTint="F2"/>
                          <w:sz w:val="18"/>
                          <w:szCs w:val="20"/>
                        </w:rPr>
                        <w:t>19</w:t>
                      </w:r>
                      <w:r w:rsidR="0054387D">
                        <w:rPr>
                          <w:rFonts w:asciiTheme="majorHAnsi" w:hAnsiTheme="majorHAnsi"/>
                          <w:color w:val="0D0D0D" w:themeColor="text1" w:themeTint="F2"/>
                          <w:sz w:val="18"/>
                          <w:szCs w:val="20"/>
                        </w:rPr>
                        <w:t>, 20</w:t>
                      </w:r>
                      <w:r w:rsidR="00381562">
                        <w:rPr>
                          <w:rFonts w:asciiTheme="majorHAnsi" w:hAnsiTheme="majorHAnsi"/>
                          <w:color w:val="0D0D0D" w:themeColor="text1" w:themeTint="F2"/>
                          <w:sz w:val="18"/>
                          <w:szCs w:val="20"/>
                        </w:rPr>
                        <w:t>21</w:t>
                      </w:r>
                    </w:p>
                  </w:txbxContent>
                </v:textbox>
              </v:shape>
            </w:pict>
          </mc:Fallback>
        </mc:AlternateContent>
      </w:r>
    </w:p>
    <w:p w14:paraId="3500FB46" w14:textId="77777777" w:rsidR="002C1641" w:rsidRPr="00552030" w:rsidRDefault="002C1641" w:rsidP="00040C3A">
      <w:pPr>
        <w:tabs>
          <w:tab w:val="center" w:pos="5400"/>
        </w:tabs>
        <w:suppressAutoHyphens/>
        <w:jc w:val="center"/>
        <w:rPr>
          <w:rFonts w:asciiTheme="majorHAnsi" w:hAnsiTheme="majorHAnsi"/>
          <w:sz w:val="18"/>
          <w:szCs w:val="22"/>
        </w:rPr>
      </w:pPr>
    </w:p>
    <w:p w14:paraId="01B4854C" w14:textId="77777777" w:rsidR="002C1641" w:rsidRPr="00552030" w:rsidRDefault="002C1641" w:rsidP="00040C3A">
      <w:pPr>
        <w:tabs>
          <w:tab w:val="center" w:pos="5400"/>
        </w:tabs>
        <w:suppressAutoHyphens/>
        <w:jc w:val="center"/>
        <w:rPr>
          <w:rFonts w:asciiTheme="majorHAnsi" w:hAnsiTheme="majorHAnsi"/>
          <w:sz w:val="18"/>
          <w:szCs w:val="22"/>
        </w:rPr>
      </w:pPr>
    </w:p>
    <w:p w14:paraId="056A786C" w14:textId="77777777" w:rsidR="002C1641" w:rsidRPr="00552030" w:rsidRDefault="002C1641" w:rsidP="00040C3A">
      <w:pPr>
        <w:tabs>
          <w:tab w:val="center" w:pos="5400"/>
        </w:tabs>
        <w:suppressAutoHyphens/>
        <w:jc w:val="center"/>
        <w:rPr>
          <w:rFonts w:asciiTheme="majorHAnsi" w:hAnsiTheme="majorHAnsi"/>
          <w:sz w:val="18"/>
          <w:szCs w:val="22"/>
        </w:rPr>
      </w:pPr>
    </w:p>
    <w:p w14:paraId="609A8979" w14:textId="77777777" w:rsidR="002C1641" w:rsidRPr="00552030" w:rsidRDefault="002C1641" w:rsidP="00040C3A">
      <w:pPr>
        <w:tabs>
          <w:tab w:val="center" w:pos="5400"/>
        </w:tabs>
        <w:suppressAutoHyphens/>
        <w:jc w:val="center"/>
        <w:rPr>
          <w:rFonts w:asciiTheme="majorHAnsi" w:hAnsiTheme="majorHAnsi"/>
          <w:sz w:val="18"/>
          <w:szCs w:val="22"/>
        </w:rPr>
      </w:pPr>
    </w:p>
    <w:p w14:paraId="2398C74F" w14:textId="77777777" w:rsidR="002C1641" w:rsidRPr="00552030" w:rsidRDefault="003C32BC" w:rsidP="00040C3A">
      <w:pPr>
        <w:tabs>
          <w:tab w:val="center" w:pos="5400"/>
        </w:tabs>
        <w:suppressAutoHyphens/>
        <w:jc w:val="center"/>
        <w:rPr>
          <w:rFonts w:asciiTheme="majorHAnsi" w:hAnsiTheme="majorHAnsi"/>
          <w:sz w:val="18"/>
          <w:szCs w:val="22"/>
        </w:rPr>
      </w:pPr>
      <w:r w:rsidRPr="00552030">
        <w:rPr>
          <w:rFonts w:asciiTheme="majorHAnsi" w:hAnsiTheme="majorHAnsi"/>
          <w:noProof/>
          <w:sz w:val="18"/>
          <w:szCs w:val="22"/>
          <w:lang w:val="es-ES" w:eastAsia="es-ES"/>
        </w:rPr>
        <mc:AlternateContent>
          <mc:Choice Requires="wps">
            <w:drawing>
              <wp:anchor distT="0" distB="0" distL="114300" distR="114300" simplePos="0" relativeHeight="251683840" behindDoc="0" locked="0" layoutInCell="1" allowOverlap="1" wp14:anchorId="34795023" wp14:editId="2D0414ED">
                <wp:simplePos x="0" y="0"/>
                <wp:positionH relativeFrom="column">
                  <wp:posOffset>1207008</wp:posOffset>
                </wp:positionH>
                <wp:positionV relativeFrom="paragraph">
                  <wp:posOffset>93040</wp:posOffset>
                </wp:positionV>
                <wp:extent cx="4824095" cy="173370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1733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37288" w14:textId="77777777" w:rsidR="00C671BC" w:rsidRDefault="00C671BC" w:rsidP="0064130E">
                            <w:pPr>
                              <w:spacing w:line="276" w:lineRule="auto"/>
                              <w:rPr>
                                <w:rFonts w:asciiTheme="majorHAnsi" w:hAnsiTheme="majorHAnsi"/>
                                <w:color w:val="595959" w:themeColor="text1" w:themeTint="A6"/>
                                <w:sz w:val="18"/>
                                <w:szCs w:val="18"/>
                              </w:rPr>
                            </w:pPr>
                            <w:r w:rsidRPr="003941EA">
                              <w:rPr>
                                <w:rFonts w:asciiTheme="majorHAnsi" w:hAnsiTheme="majorHAnsi"/>
                                <w:b/>
                                <w:color w:val="595959" w:themeColor="text1" w:themeTint="A6"/>
                                <w:sz w:val="18"/>
                              </w:rPr>
                              <w:t xml:space="preserve">Cite as: </w:t>
                            </w:r>
                            <w:r w:rsidR="0064130E">
                              <w:rPr>
                                <w:rFonts w:asciiTheme="majorHAnsi" w:hAnsiTheme="majorHAnsi"/>
                                <w:color w:val="595959" w:themeColor="text1" w:themeTint="A6"/>
                                <w:sz w:val="18"/>
                              </w:rPr>
                              <w:t>IACHR.</w:t>
                            </w:r>
                            <w:r w:rsidRPr="003941EA">
                              <w:rPr>
                                <w:rFonts w:asciiTheme="majorHAnsi" w:hAnsiTheme="majorHAnsi"/>
                                <w:color w:val="595959" w:themeColor="text1" w:themeTint="A6"/>
                                <w:sz w:val="18"/>
                              </w:rPr>
                              <w:t xml:space="preserve"> </w:t>
                            </w:r>
                            <w:r w:rsidR="0064130E">
                              <w:rPr>
                                <w:rFonts w:asciiTheme="majorHAnsi" w:hAnsiTheme="majorHAnsi"/>
                                <w:color w:val="595959" w:themeColor="text1" w:themeTint="A6"/>
                                <w:sz w:val="18"/>
                                <w:szCs w:val="18"/>
                              </w:rPr>
                              <w:t>Report</w:t>
                            </w:r>
                            <w:r w:rsidRPr="003941EA">
                              <w:rPr>
                                <w:rFonts w:asciiTheme="majorHAnsi" w:hAnsiTheme="majorHAnsi"/>
                                <w:color w:val="595959" w:themeColor="text1" w:themeTint="A6"/>
                                <w:sz w:val="18"/>
                                <w:szCs w:val="18"/>
                              </w:rPr>
                              <w:t xml:space="preserve"> No. </w:t>
                            </w:r>
                            <w:r w:rsidR="008636F1">
                              <w:rPr>
                                <w:rFonts w:asciiTheme="majorHAnsi" w:hAnsiTheme="majorHAnsi"/>
                                <w:color w:val="595959" w:themeColor="text1" w:themeTint="A6"/>
                                <w:sz w:val="18"/>
                                <w:szCs w:val="18"/>
                              </w:rPr>
                              <w:t>328</w:t>
                            </w:r>
                            <w:r w:rsidRPr="003941EA">
                              <w:rPr>
                                <w:rFonts w:asciiTheme="majorHAnsi" w:hAnsiTheme="majorHAnsi"/>
                                <w:color w:val="595959" w:themeColor="text1" w:themeTint="A6"/>
                                <w:sz w:val="18"/>
                                <w:szCs w:val="18"/>
                              </w:rPr>
                              <w:t>/</w:t>
                            </w:r>
                            <w:r w:rsidR="00381562">
                              <w:rPr>
                                <w:rFonts w:asciiTheme="majorHAnsi" w:hAnsiTheme="majorHAnsi"/>
                                <w:color w:val="595959" w:themeColor="text1" w:themeTint="A6"/>
                                <w:sz w:val="18"/>
                                <w:szCs w:val="18"/>
                              </w:rPr>
                              <w:t>21</w:t>
                            </w:r>
                            <w:r w:rsidR="0054387D">
                              <w:rPr>
                                <w:rFonts w:asciiTheme="majorHAnsi" w:hAnsiTheme="majorHAnsi"/>
                                <w:color w:val="595959" w:themeColor="text1" w:themeTint="A6"/>
                                <w:sz w:val="18"/>
                                <w:szCs w:val="18"/>
                              </w:rPr>
                              <w:t>.</w:t>
                            </w:r>
                            <w:r w:rsidRPr="003941EA">
                              <w:rPr>
                                <w:rFonts w:asciiTheme="majorHAnsi" w:hAnsiTheme="majorHAnsi"/>
                                <w:color w:val="595959" w:themeColor="text1" w:themeTint="A6"/>
                                <w:sz w:val="18"/>
                                <w:szCs w:val="18"/>
                              </w:rPr>
                              <w:t xml:space="preserve"> </w:t>
                            </w:r>
                            <w:r w:rsidRPr="00DB1984">
                              <w:rPr>
                                <w:rFonts w:asciiTheme="majorHAnsi" w:hAnsiTheme="majorHAnsi"/>
                                <w:color w:val="595959" w:themeColor="text1" w:themeTint="A6"/>
                                <w:sz w:val="18"/>
                                <w:szCs w:val="18"/>
                                <w:lang w:val="es-US"/>
                              </w:rPr>
                              <w:t>Case</w:t>
                            </w:r>
                            <w:r w:rsidR="0064130E" w:rsidRPr="00DB1984">
                              <w:rPr>
                                <w:rFonts w:asciiTheme="majorHAnsi" w:hAnsiTheme="majorHAnsi"/>
                                <w:color w:val="595959" w:themeColor="text1" w:themeTint="A6"/>
                                <w:sz w:val="18"/>
                                <w:szCs w:val="18"/>
                                <w:lang w:val="es-US"/>
                              </w:rPr>
                              <w:t xml:space="preserve"> 12.</w:t>
                            </w:r>
                            <w:r w:rsidRPr="00DB1984">
                              <w:rPr>
                                <w:rFonts w:asciiTheme="majorHAnsi" w:hAnsiTheme="majorHAnsi"/>
                                <w:color w:val="595959" w:themeColor="text1" w:themeTint="A6"/>
                                <w:sz w:val="18"/>
                                <w:szCs w:val="18"/>
                                <w:lang w:val="es-US"/>
                              </w:rPr>
                              <w:t xml:space="preserve">931. </w:t>
                            </w:r>
                            <w:proofErr w:type="spellStart"/>
                            <w:r w:rsidRPr="0054387D">
                              <w:rPr>
                                <w:rFonts w:asciiTheme="majorHAnsi" w:hAnsiTheme="majorHAnsi"/>
                                <w:color w:val="595959" w:themeColor="text1" w:themeTint="A6"/>
                                <w:sz w:val="18"/>
                                <w:szCs w:val="18"/>
                                <w:lang w:val="es-ES"/>
                              </w:rPr>
                              <w:t>Merits</w:t>
                            </w:r>
                            <w:proofErr w:type="spellEnd"/>
                            <w:r w:rsidR="0064130E" w:rsidRPr="0054387D">
                              <w:rPr>
                                <w:rFonts w:asciiTheme="majorHAnsi" w:hAnsiTheme="majorHAnsi"/>
                                <w:color w:val="595959" w:themeColor="text1" w:themeTint="A6"/>
                                <w:sz w:val="18"/>
                                <w:szCs w:val="18"/>
                                <w:lang w:val="es-ES"/>
                              </w:rPr>
                              <w:t xml:space="preserve"> (</w:t>
                            </w:r>
                            <w:proofErr w:type="spellStart"/>
                            <w:r w:rsidR="00381562" w:rsidRPr="008636F1">
                              <w:rPr>
                                <w:rFonts w:asciiTheme="majorHAnsi" w:hAnsiTheme="majorHAnsi"/>
                                <w:color w:val="595959" w:themeColor="text1" w:themeTint="A6"/>
                                <w:sz w:val="18"/>
                                <w:szCs w:val="18"/>
                                <w:lang w:val="es-ES"/>
                              </w:rPr>
                              <w:t>Publication</w:t>
                            </w:r>
                            <w:proofErr w:type="spellEnd"/>
                            <w:r w:rsidR="0064130E" w:rsidRPr="0054387D">
                              <w:rPr>
                                <w:rFonts w:asciiTheme="majorHAnsi" w:hAnsiTheme="majorHAnsi"/>
                                <w:color w:val="595959" w:themeColor="text1" w:themeTint="A6"/>
                                <w:sz w:val="18"/>
                                <w:szCs w:val="18"/>
                                <w:lang w:val="es-ES"/>
                              </w:rPr>
                              <w:t>)</w:t>
                            </w:r>
                            <w:r w:rsidRPr="0054387D">
                              <w:rPr>
                                <w:rFonts w:asciiTheme="majorHAnsi" w:hAnsiTheme="majorHAnsi"/>
                                <w:color w:val="595959" w:themeColor="text1" w:themeTint="A6"/>
                                <w:sz w:val="18"/>
                                <w:szCs w:val="18"/>
                                <w:lang w:val="es-ES"/>
                              </w:rPr>
                              <w:t xml:space="preserve">. </w:t>
                            </w:r>
                            <w:r w:rsidRPr="0064130E">
                              <w:rPr>
                                <w:rFonts w:asciiTheme="majorHAnsi" w:hAnsiTheme="majorHAnsi"/>
                                <w:color w:val="595959" w:themeColor="text1" w:themeTint="A6"/>
                                <w:sz w:val="18"/>
                                <w:szCs w:val="18"/>
                                <w:lang w:val="es-ES"/>
                              </w:rPr>
                              <w:t xml:space="preserve">Daría Olinda Puertocarrero Hurtado. Ecuador. </w:t>
                            </w:r>
                            <w:r w:rsidR="00381562">
                              <w:rPr>
                                <w:rFonts w:asciiTheme="majorHAnsi" w:hAnsiTheme="majorHAnsi"/>
                                <w:color w:val="595959" w:themeColor="text1" w:themeTint="A6"/>
                                <w:sz w:val="18"/>
                                <w:szCs w:val="18"/>
                              </w:rPr>
                              <w:t>November</w:t>
                            </w:r>
                            <w:r w:rsidR="003D7056">
                              <w:rPr>
                                <w:rFonts w:asciiTheme="majorHAnsi" w:hAnsiTheme="majorHAnsi"/>
                                <w:color w:val="595959" w:themeColor="text1" w:themeTint="A6"/>
                                <w:sz w:val="18"/>
                                <w:szCs w:val="18"/>
                              </w:rPr>
                              <w:t xml:space="preserve"> </w:t>
                            </w:r>
                            <w:r w:rsidR="008636F1">
                              <w:rPr>
                                <w:rFonts w:asciiTheme="majorHAnsi" w:hAnsiTheme="majorHAnsi"/>
                                <w:color w:val="595959" w:themeColor="text1" w:themeTint="A6"/>
                                <w:sz w:val="18"/>
                                <w:szCs w:val="18"/>
                              </w:rPr>
                              <w:t>19</w:t>
                            </w:r>
                            <w:r w:rsidR="003D7056">
                              <w:rPr>
                                <w:rFonts w:asciiTheme="majorHAnsi" w:hAnsiTheme="majorHAnsi"/>
                                <w:color w:val="595959" w:themeColor="text1" w:themeTint="A6"/>
                                <w:sz w:val="18"/>
                                <w:szCs w:val="18"/>
                              </w:rPr>
                              <w:t>, 20</w:t>
                            </w:r>
                            <w:r w:rsidR="00381562">
                              <w:rPr>
                                <w:rFonts w:asciiTheme="majorHAnsi" w:hAnsiTheme="majorHAnsi"/>
                                <w:color w:val="595959" w:themeColor="text1" w:themeTint="A6"/>
                                <w:sz w:val="18"/>
                                <w:szCs w:val="18"/>
                              </w:rPr>
                              <w:t>21</w:t>
                            </w:r>
                            <w:r w:rsidRPr="003941EA">
                              <w:rPr>
                                <w:rFonts w:asciiTheme="majorHAnsi" w:hAnsiTheme="majorHAnsi"/>
                                <w:color w:val="595959" w:themeColor="text1" w:themeTint="A6"/>
                                <w:sz w:val="18"/>
                                <w:szCs w:val="18"/>
                              </w:rPr>
                              <w:t>.</w:t>
                            </w:r>
                          </w:p>
                          <w:p w14:paraId="566DAA1D" w14:textId="77777777" w:rsidR="0054387D" w:rsidRDefault="0054387D" w:rsidP="0064130E">
                            <w:pPr>
                              <w:spacing w:line="276" w:lineRule="auto"/>
                              <w:rPr>
                                <w:rFonts w:asciiTheme="majorHAnsi" w:hAnsiTheme="majorHAnsi"/>
                                <w:color w:val="595959" w:themeColor="text1" w:themeTint="A6"/>
                                <w:sz w:val="18"/>
                                <w:szCs w:val="18"/>
                              </w:rPr>
                            </w:pPr>
                          </w:p>
                          <w:p w14:paraId="48240B27" w14:textId="77777777" w:rsidR="0054387D" w:rsidRDefault="0054387D" w:rsidP="0064130E">
                            <w:pPr>
                              <w:spacing w:line="276" w:lineRule="auto"/>
                              <w:rPr>
                                <w:rFonts w:asciiTheme="majorHAnsi" w:hAnsiTheme="majorHAnsi"/>
                                <w:color w:val="595959" w:themeColor="text1" w:themeTint="A6"/>
                                <w:sz w:val="18"/>
                                <w:szCs w:val="18"/>
                              </w:rPr>
                            </w:pPr>
                          </w:p>
                          <w:p w14:paraId="29CCB13C" w14:textId="77777777" w:rsidR="0054387D" w:rsidRDefault="0054387D" w:rsidP="0064130E">
                            <w:pPr>
                              <w:spacing w:line="276" w:lineRule="auto"/>
                              <w:rPr>
                                <w:rFonts w:asciiTheme="majorHAnsi" w:hAnsiTheme="majorHAnsi"/>
                                <w:color w:val="595959" w:themeColor="text1" w:themeTint="A6"/>
                                <w:sz w:val="18"/>
                                <w:szCs w:val="18"/>
                              </w:rPr>
                            </w:pPr>
                          </w:p>
                          <w:p w14:paraId="2CB80B03" w14:textId="77777777" w:rsidR="0054387D" w:rsidRDefault="0054387D" w:rsidP="0064130E">
                            <w:pPr>
                              <w:spacing w:line="276" w:lineRule="auto"/>
                              <w:rPr>
                                <w:rFonts w:asciiTheme="majorHAnsi" w:hAnsiTheme="majorHAnsi"/>
                                <w:color w:val="595959" w:themeColor="text1" w:themeTint="A6"/>
                                <w:sz w:val="18"/>
                                <w:szCs w:val="18"/>
                              </w:rPr>
                            </w:pPr>
                          </w:p>
                          <w:p w14:paraId="2B8B3F1E" w14:textId="77777777" w:rsidR="0054387D" w:rsidRDefault="0054387D" w:rsidP="0064130E">
                            <w:pPr>
                              <w:spacing w:line="276" w:lineRule="auto"/>
                              <w:rPr>
                                <w:rFonts w:asciiTheme="majorHAnsi" w:hAnsiTheme="majorHAnsi"/>
                                <w:color w:val="595959" w:themeColor="text1" w:themeTint="A6"/>
                                <w:sz w:val="18"/>
                                <w:szCs w:val="18"/>
                              </w:rPr>
                            </w:pPr>
                          </w:p>
                          <w:p w14:paraId="18013140" w14:textId="77777777" w:rsidR="0054387D" w:rsidRPr="003941EA" w:rsidRDefault="0054387D" w:rsidP="0064130E">
                            <w:pPr>
                              <w:spacing w:line="276" w:lineRule="auto"/>
                              <w:rPr>
                                <w:rFonts w:asciiTheme="majorHAnsi" w:hAnsiTheme="majorHAnsi"/>
                                <w:color w:val="595959" w:themeColor="text1" w:themeTint="A6"/>
                                <w:sz w:val="18"/>
                                <w:szCs w:val="18"/>
                              </w:rPr>
                            </w:pPr>
                            <w:r>
                              <w:rPr>
                                <w:rFonts w:asciiTheme="majorHAnsi" w:hAnsiTheme="majorHAnsi"/>
                                <w:noProof/>
                                <w:color w:val="595959" w:themeColor="text1" w:themeTint="A6"/>
                                <w:sz w:val="18"/>
                                <w:szCs w:val="18"/>
                                <w:lang w:val="es-ES" w:eastAsia="es-ES"/>
                              </w:rPr>
                              <w:drawing>
                                <wp:inline distT="0" distB="0" distL="0" distR="0" wp14:anchorId="5F95959D" wp14:editId="08998241">
                                  <wp:extent cx="1602028" cy="408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84" cy="409058"/>
                                          </a:xfrm>
                                          <a:prstGeom prst="rect">
                                            <a:avLst/>
                                          </a:prstGeom>
                                          <a:noFill/>
                                          <a:ln>
                                            <a:noFill/>
                                          </a:ln>
                                        </pic:spPr>
                                      </pic:pic>
                                    </a:graphicData>
                                  </a:graphic>
                                </wp:inline>
                              </w:drawing>
                            </w:r>
                          </w:p>
                          <w:p w14:paraId="00CB2571" w14:textId="77777777" w:rsidR="00C671BC" w:rsidRPr="003941EA" w:rsidRDefault="00C671BC"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95023" id="Text Box 14" o:spid="_x0000_s1030" type="#_x0000_t202" style="position:absolute;left:0;text-align:left;margin-left:95.05pt;margin-top:7.35pt;width:379.85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" filled="f" stroked="f" strokeweight=".5pt">
                <v:textbox>
                  <w:txbxContent>
                    <w:p w14:paraId="61A37288" w14:textId="77777777" w:rsidR="00C671BC" w:rsidRDefault="00C671BC" w:rsidP="0064130E">
                      <w:pPr>
                        <w:spacing w:line="276" w:lineRule="auto"/>
                        <w:rPr>
                          <w:rFonts w:asciiTheme="majorHAnsi" w:hAnsiTheme="majorHAnsi"/>
                          <w:color w:val="595959" w:themeColor="text1" w:themeTint="A6"/>
                          <w:sz w:val="18"/>
                          <w:szCs w:val="18"/>
                        </w:rPr>
                      </w:pPr>
                      <w:r w:rsidRPr="003941EA">
                        <w:rPr>
                          <w:rFonts w:asciiTheme="majorHAnsi" w:hAnsiTheme="majorHAnsi"/>
                          <w:b/>
                          <w:color w:val="595959" w:themeColor="text1" w:themeTint="A6"/>
                          <w:sz w:val="18"/>
                        </w:rPr>
                        <w:t xml:space="preserve">Cite as: </w:t>
                      </w:r>
                      <w:r w:rsidR="0064130E">
                        <w:rPr>
                          <w:rFonts w:asciiTheme="majorHAnsi" w:hAnsiTheme="majorHAnsi"/>
                          <w:color w:val="595959" w:themeColor="text1" w:themeTint="A6"/>
                          <w:sz w:val="18"/>
                        </w:rPr>
                        <w:t>IACHR.</w:t>
                      </w:r>
                      <w:r w:rsidRPr="003941EA">
                        <w:rPr>
                          <w:rFonts w:asciiTheme="majorHAnsi" w:hAnsiTheme="majorHAnsi"/>
                          <w:color w:val="595959" w:themeColor="text1" w:themeTint="A6"/>
                          <w:sz w:val="18"/>
                        </w:rPr>
                        <w:t xml:space="preserve"> </w:t>
                      </w:r>
                      <w:r w:rsidR="0064130E">
                        <w:rPr>
                          <w:rFonts w:asciiTheme="majorHAnsi" w:hAnsiTheme="majorHAnsi"/>
                          <w:color w:val="595959" w:themeColor="text1" w:themeTint="A6"/>
                          <w:sz w:val="18"/>
                          <w:szCs w:val="18"/>
                        </w:rPr>
                        <w:t>Report</w:t>
                      </w:r>
                      <w:r w:rsidRPr="003941EA">
                        <w:rPr>
                          <w:rFonts w:asciiTheme="majorHAnsi" w:hAnsiTheme="majorHAnsi"/>
                          <w:color w:val="595959" w:themeColor="text1" w:themeTint="A6"/>
                          <w:sz w:val="18"/>
                          <w:szCs w:val="18"/>
                        </w:rPr>
                        <w:t xml:space="preserve"> No. </w:t>
                      </w:r>
                      <w:r w:rsidR="008636F1">
                        <w:rPr>
                          <w:rFonts w:asciiTheme="majorHAnsi" w:hAnsiTheme="majorHAnsi"/>
                          <w:color w:val="595959" w:themeColor="text1" w:themeTint="A6"/>
                          <w:sz w:val="18"/>
                          <w:szCs w:val="18"/>
                        </w:rPr>
                        <w:t>328</w:t>
                      </w:r>
                      <w:r w:rsidRPr="003941EA">
                        <w:rPr>
                          <w:rFonts w:asciiTheme="majorHAnsi" w:hAnsiTheme="majorHAnsi"/>
                          <w:color w:val="595959" w:themeColor="text1" w:themeTint="A6"/>
                          <w:sz w:val="18"/>
                          <w:szCs w:val="18"/>
                        </w:rPr>
                        <w:t>/</w:t>
                      </w:r>
                      <w:r w:rsidR="00381562">
                        <w:rPr>
                          <w:rFonts w:asciiTheme="majorHAnsi" w:hAnsiTheme="majorHAnsi"/>
                          <w:color w:val="595959" w:themeColor="text1" w:themeTint="A6"/>
                          <w:sz w:val="18"/>
                          <w:szCs w:val="18"/>
                        </w:rPr>
                        <w:t>21</w:t>
                      </w:r>
                      <w:r w:rsidR="0054387D">
                        <w:rPr>
                          <w:rFonts w:asciiTheme="majorHAnsi" w:hAnsiTheme="majorHAnsi"/>
                          <w:color w:val="595959" w:themeColor="text1" w:themeTint="A6"/>
                          <w:sz w:val="18"/>
                          <w:szCs w:val="18"/>
                        </w:rPr>
                        <w:t>.</w:t>
                      </w:r>
                      <w:r w:rsidRPr="003941EA">
                        <w:rPr>
                          <w:rFonts w:asciiTheme="majorHAnsi" w:hAnsiTheme="majorHAnsi"/>
                          <w:color w:val="595959" w:themeColor="text1" w:themeTint="A6"/>
                          <w:sz w:val="18"/>
                          <w:szCs w:val="18"/>
                        </w:rPr>
                        <w:t xml:space="preserve"> </w:t>
                      </w:r>
                      <w:r w:rsidRPr="00DB1984">
                        <w:rPr>
                          <w:rFonts w:asciiTheme="majorHAnsi" w:hAnsiTheme="majorHAnsi"/>
                          <w:color w:val="595959" w:themeColor="text1" w:themeTint="A6"/>
                          <w:sz w:val="18"/>
                          <w:szCs w:val="18"/>
                          <w:lang w:val="es-US"/>
                        </w:rPr>
                        <w:t>Case</w:t>
                      </w:r>
                      <w:r w:rsidR="0064130E" w:rsidRPr="00DB1984">
                        <w:rPr>
                          <w:rFonts w:asciiTheme="majorHAnsi" w:hAnsiTheme="majorHAnsi"/>
                          <w:color w:val="595959" w:themeColor="text1" w:themeTint="A6"/>
                          <w:sz w:val="18"/>
                          <w:szCs w:val="18"/>
                          <w:lang w:val="es-US"/>
                        </w:rPr>
                        <w:t xml:space="preserve"> 12.</w:t>
                      </w:r>
                      <w:r w:rsidRPr="00DB1984">
                        <w:rPr>
                          <w:rFonts w:asciiTheme="majorHAnsi" w:hAnsiTheme="majorHAnsi"/>
                          <w:color w:val="595959" w:themeColor="text1" w:themeTint="A6"/>
                          <w:sz w:val="18"/>
                          <w:szCs w:val="18"/>
                          <w:lang w:val="es-US"/>
                        </w:rPr>
                        <w:t xml:space="preserve">931. </w:t>
                      </w:r>
                      <w:proofErr w:type="spellStart"/>
                      <w:r w:rsidRPr="0054387D">
                        <w:rPr>
                          <w:rFonts w:asciiTheme="majorHAnsi" w:hAnsiTheme="majorHAnsi"/>
                          <w:color w:val="595959" w:themeColor="text1" w:themeTint="A6"/>
                          <w:sz w:val="18"/>
                          <w:szCs w:val="18"/>
                          <w:lang w:val="es-ES"/>
                        </w:rPr>
                        <w:t>Merits</w:t>
                      </w:r>
                      <w:proofErr w:type="spellEnd"/>
                      <w:r w:rsidR="0064130E" w:rsidRPr="0054387D">
                        <w:rPr>
                          <w:rFonts w:asciiTheme="majorHAnsi" w:hAnsiTheme="majorHAnsi"/>
                          <w:color w:val="595959" w:themeColor="text1" w:themeTint="A6"/>
                          <w:sz w:val="18"/>
                          <w:szCs w:val="18"/>
                          <w:lang w:val="es-ES"/>
                        </w:rPr>
                        <w:t xml:space="preserve"> (</w:t>
                      </w:r>
                      <w:proofErr w:type="spellStart"/>
                      <w:r w:rsidR="00381562" w:rsidRPr="008636F1">
                        <w:rPr>
                          <w:rFonts w:asciiTheme="majorHAnsi" w:hAnsiTheme="majorHAnsi"/>
                          <w:color w:val="595959" w:themeColor="text1" w:themeTint="A6"/>
                          <w:sz w:val="18"/>
                          <w:szCs w:val="18"/>
                          <w:lang w:val="es-ES"/>
                        </w:rPr>
                        <w:t>Publication</w:t>
                      </w:r>
                      <w:proofErr w:type="spellEnd"/>
                      <w:r w:rsidR="0064130E" w:rsidRPr="0054387D">
                        <w:rPr>
                          <w:rFonts w:asciiTheme="majorHAnsi" w:hAnsiTheme="majorHAnsi"/>
                          <w:color w:val="595959" w:themeColor="text1" w:themeTint="A6"/>
                          <w:sz w:val="18"/>
                          <w:szCs w:val="18"/>
                          <w:lang w:val="es-ES"/>
                        </w:rPr>
                        <w:t>)</w:t>
                      </w:r>
                      <w:r w:rsidRPr="0054387D">
                        <w:rPr>
                          <w:rFonts w:asciiTheme="majorHAnsi" w:hAnsiTheme="majorHAnsi"/>
                          <w:color w:val="595959" w:themeColor="text1" w:themeTint="A6"/>
                          <w:sz w:val="18"/>
                          <w:szCs w:val="18"/>
                          <w:lang w:val="es-ES"/>
                        </w:rPr>
                        <w:t xml:space="preserve">. </w:t>
                      </w:r>
                      <w:r w:rsidRPr="0064130E">
                        <w:rPr>
                          <w:rFonts w:asciiTheme="majorHAnsi" w:hAnsiTheme="majorHAnsi"/>
                          <w:color w:val="595959" w:themeColor="text1" w:themeTint="A6"/>
                          <w:sz w:val="18"/>
                          <w:szCs w:val="18"/>
                          <w:lang w:val="es-ES"/>
                        </w:rPr>
                        <w:t xml:space="preserve">Daría Olinda Puertocarrero Hurtado. Ecuador. </w:t>
                      </w:r>
                      <w:r w:rsidR="00381562">
                        <w:rPr>
                          <w:rFonts w:asciiTheme="majorHAnsi" w:hAnsiTheme="majorHAnsi"/>
                          <w:color w:val="595959" w:themeColor="text1" w:themeTint="A6"/>
                          <w:sz w:val="18"/>
                          <w:szCs w:val="18"/>
                        </w:rPr>
                        <w:t>November</w:t>
                      </w:r>
                      <w:r w:rsidR="003D7056">
                        <w:rPr>
                          <w:rFonts w:asciiTheme="majorHAnsi" w:hAnsiTheme="majorHAnsi"/>
                          <w:color w:val="595959" w:themeColor="text1" w:themeTint="A6"/>
                          <w:sz w:val="18"/>
                          <w:szCs w:val="18"/>
                        </w:rPr>
                        <w:t xml:space="preserve"> </w:t>
                      </w:r>
                      <w:r w:rsidR="008636F1">
                        <w:rPr>
                          <w:rFonts w:asciiTheme="majorHAnsi" w:hAnsiTheme="majorHAnsi"/>
                          <w:color w:val="595959" w:themeColor="text1" w:themeTint="A6"/>
                          <w:sz w:val="18"/>
                          <w:szCs w:val="18"/>
                        </w:rPr>
                        <w:t>19</w:t>
                      </w:r>
                      <w:r w:rsidR="003D7056">
                        <w:rPr>
                          <w:rFonts w:asciiTheme="majorHAnsi" w:hAnsiTheme="majorHAnsi"/>
                          <w:color w:val="595959" w:themeColor="text1" w:themeTint="A6"/>
                          <w:sz w:val="18"/>
                          <w:szCs w:val="18"/>
                        </w:rPr>
                        <w:t>, 20</w:t>
                      </w:r>
                      <w:r w:rsidR="00381562">
                        <w:rPr>
                          <w:rFonts w:asciiTheme="majorHAnsi" w:hAnsiTheme="majorHAnsi"/>
                          <w:color w:val="595959" w:themeColor="text1" w:themeTint="A6"/>
                          <w:sz w:val="18"/>
                          <w:szCs w:val="18"/>
                        </w:rPr>
                        <w:t>21</w:t>
                      </w:r>
                      <w:r w:rsidRPr="003941EA">
                        <w:rPr>
                          <w:rFonts w:asciiTheme="majorHAnsi" w:hAnsiTheme="majorHAnsi"/>
                          <w:color w:val="595959" w:themeColor="text1" w:themeTint="A6"/>
                          <w:sz w:val="18"/>
                          <w:szCs w:val="18"/>
                        </w:rPr>
                        <w:t>.</w:t>
                      </w:r>
                    </w:p>
                    <w:p w14:paraId="566DAA1D" w14:textId="77777777" w:rsidR="0054387D" w:rsidRDefault="0054387D" w:rsidP="0064130E">
                      <w:pPr>
                        <w:spacing w:line="276" w:lineRule="auto"/>
                        <w:rPr>
                          <w:rFonts w:asciiTheme="majorHAnsi" w:hAnsiTheme="majorHAnsi"/>
                          <w:color w:val="595959" w:themeColor="text1" w:themeTint="A6"/>
                          <w:sz w:val="18"/>
                          <w:szCs w:val="18"/>
                        </w:rPr>
                      </w:pPr>
                    </w:p>
                    <w:p w14:paraId="48240B27" w14:textId="77777777" w:rsidR="0054387D" w:rsidRDefault="0054387D" w:rsidP="0064130E">
                      <w:pPr>
                        <w:spacing w:line="276" w:lineRule="auto"/>
                        <w:rPr>
                          <w:rFonts w:asciiTheme="majorHAnsi" w:hAnsiTheme="majorHAnsi"/>
                          <w:color w:val="595959" w:themeColor="text1" w:themeTint="A6"/>
                          <w:sz w:val="18"/>
                          <w:szCs w:val="18"/>
                        </w:rPr>
                      </w:pPr>
                    </w:p>
                    <w:p w14:paraId="29CCB13C" w14:textId="77777777" w:rsidR="0054387D" w:rsidRDefault="0054387D" w:rsidP="0064130E">
                      <w:pPr>
                        <w:spacing w:line="276" w:lineRule="auto"/>
                        <w:rPr>
                          <w:rFonts w:asciiTheme="majorHAnsi" w:hAnsiTheme="majorHAnsi"/>
                          <w:color w:val="595959" w:themeColor="text1" w:themeTint="A6"/>
                          <w:sz w:val="18"/>
                          <w:szCs w:val="18"/>
                        </w:rPr>
                      </w:pPr>
                    </w:p>
                    <w:p w14:paraId="2CB80B03" w14:textId="77777777" w:rsidR="0054387D" w:rsidRDefault="0054387D" w:rsidP="0064130E">
                      <w:pPr>
                        <w:spacing w:line="276" w:lineRule="auto"/>
                        <w:rPr>
                          <w:rFonts w:asciiTheme="majorHAnsi" w:hAnsiTheme="majorHAnsi"/>
                          <w:color w:val="595959" w:themeColor="text1" w:themeTint="A6"/>
                          <w:sz w:val="18"/>
                          <w:szCs w:val="18"/>
                        </w:rPr>
                      </w:pPr>
                    </w:p>
                    <w:p w14:paraId="2B8B3F1E" w14:textId="77777777" w:rsidR="0054387D" w:rsidRDefault="0054387D" w:rsidP="0064130E">
                      <w:pPr>
                        <w:spacing w:line="276" w:lineRule="auto"/>
                        <w:rPr>
                          <w:rFonts w:asciiTheme="majorHAnsi" w:hAnsiTheme="majorHAnsi"/>
                          <w:color w:val="595959" w:themeColor="text1" w:themeTint="A6"/>
                          <w:sz w:val="18"/>
                          <w:szCs w:val="18"/>
                        </w:rPr>
                      </w:pPr>
                    </w:p>
                    <w:p w14:paraId="18013140" w14:textId="77777777" w:rsidR="0054387D" w:rsidRPr="003941EA" w:rsidRDefault="0054387D" w:rsidP="0064130E">
                      <w:pPr>
                        <w:spacing w:line="276" w:lineRule="auto"/>
                        <w:rPr>
                          <w:rFonts w:asciiTheme="majorHAnsi" w:hAnsiTheme="majorHAnsi"/>
                          <w:color w:val="595959" w:themeColor="text1" w:themeTint="A6"/>
                          <w:sz w:val="18"/>
                          <w:szCs w:val="18"/>
                        </w:rPr>
                      </w:pPr>
                      <w:r>
                        <w:rPr>
                          <w:rFonts w:asciiTheme="majorHAnsi" w:hAnsiTheme="majorHAnsi"/>
                          <w:noProof/>
                          <w:color w:val="595959" w:themeColor="text1" w:themeTint="A6"/>
                          <w:sz w:val="18"/>
                          <w:szCs w:val="18"/>
                          <w:lang w:val="es-ES" w:eastAsia="es-ES"/>
                        </w:rPr>
                        <w:drawing>
                          <wp:inline distT="0" distB="0" distL="0" distR="0" wp14:anchorId="5F95959D" wp14:editId="08998241">
                            <wp:extent cx="1602028" cy="408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84" cy="409058"/>
                                    </a:xfrm>
                                    <a:prstGeom prst="rect">
                                      <a:avLst/>
                                    </a:prstGeom>
                                    <a:noFill/>
                                    <a:ln>
                                      <a:noFill/>
                                    </a:ln>
                                  </pic:spPr>
                                </pic:pic>
                              </a:graphicData>
                            </a:graphic>
                          </wp:inline>
                        </w:drawing>
                      </w:r>
                    </w:p>
                    <w:p w14:paraId="00CB2571" w14:textId="77777777" w:rsidR="00C671BC" w:rsidRPr="003941EA" w:rsidRDefault="00C671BC" w:rsidP="00F644E6">
                      <w:pPr>
                        <w:spacing w:line="276" w:lineRule="auto"/>
                        <w:rPr>
                          <w:rFonts w:asciiTheme="majorHAnsi" w:hAnsiTheme="majorHAnsi"/>
                          <w:color w:val="595959" w:themeColor="text1" w:themeTint="A6"/>
                          <w:sz w:val="18"/>
                        </w:rPr>
                      </w:pPr>
                    </w:p>
                  </w:txbxContent>
                </v:textbox>
              </v:shape>
            </w:pict>
          </mc:Fallback>
        </mc:AlternateContent>
      </w:r>
    </w:p>
    <w:p w14:paraId="3722DC85" w14:textId="77777777" w:rsidR="002C1641" w:rsidRPr="00552030" w:rsidRDefault="002C1641" w:rsidP="00040C3A">
      <w:pPr>
        <w:tabs>
          <w:tab w:val="center" w:pos="5400"/>
        </w:tabs>
        <w:suppressAutoHyphens/>
        <w:jc w:val="center"/>
        <w:rPr>
          <w:rFonts w:asciiTheme="majorHAnsi" w:hAnsiTheme="majorHAnsi"/>
          <w:sz w:val="18"/>
          <w:szCs w:val="22"/>
        </w:rPr>
      </w:pPr>
    </w:p>
    <w:p w14:paraId="4F72A458" w14:textId="77777777" w:rsidR="002C1641" w:rsidRPr="00552030" w:rsidRDefault="002C1641" w:rsidP="00040C3A">
      <w:pPr>
        <w:tabs>
          <w:tab w:val="center" w:pos="5400"/>
        </w:tabs>
        <w:suppressAutoHyphens/>
        <w:jc w:val="center"/>
        <w:rPr>
          <w:rFonts w:asciiTheme="majorHAnsi" w:hAnsiTheme="majorHAnsi"/>
          <w:sz w:val="18"/>
          <w:szCs w:val="22"/>
        </w:rPr>
      </w:pPr>
    </w:p>
    <w:p w14:paraId="7C17AF7D" w14:textId="77777777" w:rsidR="003C32BC" w:rsidRPr="00552030" w:rsidRDefault="003C32BC" w:rsidP="003C32BC">
      <w:pPr>
        <w:tabs>
          <w:tab w:val="center" w:pos="5400"/>
        </w:tabs>
        <w:suppressAutoHyphens/>
        <w:jc w:val="center"/>
        <w:rPr>
          <w:rFonts w:asciiTheme="majorHAnsi" w:hAnsiTheme="majorHAnsi"/>
          <w:sz w:val="18"/>
          <w:szCs w:val="22"/>
        </w:rPr>
      </w:pPr>
    </w:p>
    <w:p w14:paraId="33B4415A" w14:textId="77777777" w:rsidR="003C32BC" w:rsidRPr="00552030" w:rsidRDefault="006311DA" w:rsidP="003C32BC">
      <w:pPr>
        <w:tabs>
          <w:tab w:val="center" w:pos="5400"/>
        </w:tabs>
        <w:suppressAutoHyphens/>
        <w:jc w:val="center"/>
        <w:rPr>
          <w:rFonts w:asciiTheme="majorHAnsi" w:hAnsiTheme="majorHAnsi"/>
          <w:sz w:val="18"/>
          <w:szCs w:val="22"/>
        </w:rPr>
      </w:pPr>
      <w:r w:rsidRPr="00552030">
        <w:rPr>
          <w:rFonts w:asciiTheme="majorHAnsi" w:hAnsiTheme="majorHAnsi"/>
          <w:noProof/>
          <w:sz w:val="22"/>
          <w:szCs w:val="22"/>
          <w:lang w:val="es-ES" w:eastAsia="es-ES"/>
        </w:rPr>
        <mc:AlternateContent>
          <mc:Choice Requires="wps">
            <w:drawing>
              <wp:anchor distT="0" distB="0" distL="114300" distR="114300" simplePos="0" relativeHeight="251686912" behindDoc="0" locked="0" layoutInCell="1" allowOverlap="1" wp14:anchorId="10A38325" wp14:editId="6BEADB03">
                <wp:simplePos x="0" y="0"/>
                <wp:positionH relativeFrom="column">
                  <wp:posOffset>-298450</wp:posOffset>
                </wp:positionH>
                <wp:positionV relativeFrom="paragraph">
                  <wp:posOffset>686130</wp:posOffset>
                </wp:positionV>
                <wp:extent cx="1181100" cy="7845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784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A31E9" w14:textId="77777777" w:rsidR="00C671BC" w:rsidRPr="004B7EB6" w:rsidRDefault="00C671B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8325" id="Text Box 3" o:spid="_x0000_s1031" type="#_x0000_t202" style="position:absolute;left:0;text-align:left;margin-left:-23.5pt;margin-top:54.05pt;width:93pt;height:6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" filled="f" stroked="f" strokeweight=".5pt">
                <v:textbox>
                  <w:txbxContent>
                    <w:p w14:paraId="0FEA31E9" w14:textId="77777777" w:rsidR="00C671BC" w:rsidRPr="004B7EB6" w:rsidRDefault="00C671B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53BE5C0" w14:textId="77777777" w:rsidR="007607C4" w:rsidRPr="00552030" w:rsidRDefault="007607C4" w:rsidP="003C32BC">
      <w:pPr>
        <w:tabs>
          <w:tab w:val="center" w:pos="5400"/>
        </w:tabs>
        <w:suppressAutoHyphens/>
        <w:jc w:val="center"/>
        <w:rPr>
          <w:rFonts w:asciiTheme="majorHAnsi" w:hAnsiTheme="majorHAnsi"/>
          <w:sz w:val="18"/>
          <w:szCs w:val="22"/>
        </w:rPr>
        <w:sectPr w:rsidR="007607C4" w:rsidRPr="00552030"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5E9B83E" w14:textId="77777777" w:rsidR="003D7056" w:rsidRDefault="003D7056" w:rsidP="003D7056">
      <w:pPr>
        <w:jc w:val="center"/>
        <w:rPr>
          <w:rFonts w:ascii="Cambria" w:hAnsi="Cambria"/>
          <w:b/>
          <w:sz w:val="20"/>
          <w:szCs w:val="20"/>
        </w:rPr>
      </w:pPr>
    </w:p>
    <w:p w14:paraId="724DCC8E" w14:textId="77777777" w:rsidR="003D7056" w:rsidRDefault="003D7056" w:rsidP="003D7056">
      <w:pPr>
        <w:jc w:val="center"/>
        <w:rPr>
          <w:rFonts w:ascii="Cambria" w:hAnsi="Cambria"/>
          <w:b/>
          <w:sz w:val="20"/>
          <w:szCs w:val="20"/>
        </w:rPr>
      </w:pPr>
    </w:p>
    <w:p w14:paraId="2DAD5FF8" w14:textId="77777777" w:rsidR="003D7056" w:rsidRDefault="003D7056" w:rsidP="003D7056">
      <w:pPr>
        <w:jc w:val="center"/>
        <w:rPr>
          <w:rFonts w:ascii="Cambria" w:hAnsi="Cambria"/>
          <w:b/>
          <w:sz w:val="20"/>
          <w:szCs w:val="20"/>
        </w:rPr>
      </w:pPr>
    </w:p>
    <w:p w14:paraId="6F4774A6" w14:textId="1D0A4ADF" w:rsidR="003D7056" w:rsidRPr="00074874" w:rsidRDefault="00074874" w:rsidP="003D7056">
      <w:pPr>
        <w:jc w:val="center"/>
        <w:rPr>
          <w:rFonts w:ascii="Cambria" w:hAnsi="Cambria"/>
          <w:b/>
          <w:sz w:val="22"/>
          <w:szCs w:val="22"/>
        </w:rPr>
      </w:pPr>
      <w:r w:rsidRPr="00074874">
        <w:rPr>
          <w:rFonts w:ascii="Cambria" w:hAnsi="Cambria"/>
          <w:b/>
          <w:sz w:val="22"/>
          <w:szCs w:val="22"/>
        </w:rPr>
        <w:t>INDEX</w:t>
      </w:r>
    </w:p>
    <w:p w14:paraId="2352F00E" w14:textId="77777777" w:rsidR="003D7056" w:rsidRPr="008636F1" w:rsidRDefault="003D7056" w:rsidP="003D7056">
      <w:pPr>
        <w:jc w:val="center"/>
        <w:rPr>
          <w:rFonts w:asciiTheme="majorHAnsi" w:hAnsiTheme="majorHAnsi"/>
          <w:b/>
          <w:sz w:val="20"/>
          <w:szCs w:val="20"/>
        </w:rPr>
      </w:pPr>
    </w:p>
    <w:p w14:paraId="3FD0045B" w14:textId="32CE3E55" w:rsidR="008636F1" w:rsidRPr="008636F1" w:rsidRDefault="003D7056"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r w:rsidRPr="008636F1">
        <w:rPr>
          <w:rFonts w:asciiTheme="majorHAnsi" w:hAnsiTheme="majorHAnsi"/>
          <w:b/>
        </w:rPr>
        <w:fldChar w:fldCharType="begin"/>
      </w:r>
      <w:r w:rsidRPr="008636F1">
        <w:rPr>
          <w:rFonts w:asciiTheme="majorHAnsi" w:hAnsiTheme="majorHAnsi"/>
          <w:b/>
        </w:rPr>
        <w:instrText xml:space="preserve"> TOC \o "1-2" \h \z \u </w:instrText>
      </w:r>
      <w:r w:rsidRPr="008636F1">
        <w:rPr>
          <w:rFonts w:asciiTheme="majorHAnsi" w:hAnsiTheme="majorHAnsi"/>
          <w:b/>
        </w:rPr>
        <w:fldChar w:fldCharType="separate"/>
      </w:r>
      <w:hyperlink w:anchor="_Toc90390457" w:history="1">
        <w:r w:rsidR="008636F1" w:rsidRPr="008636F1">
          <w:rPr>
            <w:rStyle w:val="Hyperlink"/>
            <w:rFonts w:asciiTheme="majorHAnsi" w:hAnsiTheme="majorHAnsi"/>
          </w:rPr>
          <w:t>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SUMMARY</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_Toc90390457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2</w:t>
        </w:r>
        <w:r w:rsidR="008636F1" w:rsidRPr="008636F1">
          <w:rPr>
            <w:rFonts w:asciiTheme="majorHAnsi" w:hAnsiTheme="majorHAnsi"/>
            <w:webHidden/>
          </w:rPr>
          <w:fldChar w:fldCharType="end"/>
        </w:r>
      </w:hyperlink>
    </w:p>
    <w:p w14:paraId="2A43E489" w14:textId="3CF809C4"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58" w:history="1">
        <w:r w:rsidR="008636F1" w:rsidRPr="008636F1">
          <w:rPr>
            <w:rStyle w:val="Hyperlink"/>
            <w:rFonts w:asciiTheme="majorHAnsi" w:hAnsiTheme="majorHAnsi"/>
          </w:rPr>
          <w:t>II.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THE ARGUMENTS OF THE PARTIES</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_Toc90390458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2</w:t>
        </w:r>
        <w:r w:rsidR="008636F1" w:rsidRPr="008636F1">
          <w:rPr>
            <w:rFonts w:asciiTheme="majorHAnsi" w:hAnsiTheme="majorHAnsi"/>
            <w:webHidden/>
          </w:rPr>
          <w:fldChar w:fldCharType="end"/>
        </w:r>
      </w:hyperlink>
    </w:p>
    <w:p w14:paraId="09A32E92" w14:textId="12AEFF94"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59" w:history="1">
        <w:r w:rsidR="008636F1" w:rsidRPr="008636F1">
          <w:rPr>
            <w:rStyle w:val="Hyperlink"/>
            <w:rFonts w:asciiTheme="majorHAnsi" w:hAnsiTheme="majorHAnsi"/>
            <w:noProof/>
            <w:sz w:val="20"/>
            <w:szCs w:val="20"/>
          </w:rPr>
          <w:t>A.</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Petitioner</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_Toc90390459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2</w:t>
        </w:r>
        <w:r w:rsidR="008636F1" w:rsidRPr="008636F1">
          <w:rPr>
            <w:rFonts w:asciiTheme="majorHAnsi" w:hAnsiTheme="majorHAnsi"/>
            <w:noProof/>
            <w:webHidden/>
            <w:sz w:val="20"/>
            <w:szCs w:val="20"/>
          </w:rPr>
          <w:fldChar w:fldCharType="end"/>
        </w:r>
      </w:hyperlink>
    </w:p>
    <w:p w14:paraId="543E3F80" w14:textId="749245B8"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0" w:history="1">
        <w:r w:rsidR="008636F1" w:rsidRPr="008636F1">
          <w:rPr>
            <w:rStyle w:val="Hyperlink"/>
            <w:rFonts w:asciiTheme="majorHAnsi" w:hAnsiTheme="majorHAnsi"/>
            <w:noProof/>
            <w:sz w:val="20"/>
            <w:szCs w:val="20"/>
          </w:rPr>
          <w:t>B.</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The State</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_Toc90390460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3</w:t>
        </w:r>
        <w:r w:rsidR="008636F1" w:rsidRPr="008636F1">
          <w:rPr>
            <w:rFonts w:asciiTheme="majorHAnsi" w:hAnsiTheme="majorHAnsi"/>
            <w:noProof/>
            <w:webHidden/>
            <w:sz w:val="20"/>
            <w:szCs w:val="20"/>
          </w:rPr>
          <w:fldChar w:fldCharType="end"/>
        </w:r>
      </w:hyperlink>
    </w:p>
    <w:p w14:paraId="7316EEA2" w14:textId="47B717C6"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61" w:history="1">
        <w:r w:rsidR="008636F1" w:rsidRPr="008636F1">
          <w:rPr>
            <w:rStyle w:val="Hyperlink"/>
            <w:rFonts w:asciiTheme="majorHAnsi" w:hAnsiTheme="majorHAnsi"/>
          </w:rPr>
          <w:t>III.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FINDINGS OF FACT</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_Toc90390461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4</w:t>
        </w:r>
        <w:r w:rsidR="008636F1" w:rsidRPr="008636F1">
          <w:rPr>
            <w:rFonts w:asciiTheme="majorHAnsi" w:hAnsiTheme="majorHAnsi"/>
            <w:webHidden/>
          </w:rPr>
          <w:fldChar w:fldCharType="end"/>
        </w:r>
      </w:hyperlink>
    </w:p>
    <w:p w14:paraId="51CDB496" w14:textId="50CC57FC"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2" w:history="1">
        <w:r w:rsidR="008636F1" w:rsidRPr="008636F1">
          <w:rPr>
            <w:rStyle w:val="Hyperlink"/>
            <w:rFonts w:asciiTheme="majorHAnsi" w:hAnsiTheme="majorHAnsi"/>
            <w:noProof/>
            <w:sz w:val="20"/>
            <w:szCs w:val="20"/>
          </w:rPr>
          <w:t>A.</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On the detention and criminal proceeding against Ms. Puertocarrero</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_Toc90390462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4</w:t>
        </w:r>
        <w:r w:rsidR="008636F1" w:rsidRPr="008636F1">
          <w:rPr>
            <w:rFonts w:asciiTheme="majorHAnsi" w:hAnsiTheme="majorHAnsi"/>
            <w:noProof/>
            <w:webHidden/>
            <w:sz w:val="20"/>
            <w:szCs w:val="20"/>
          </w:rPr>
          <w:fldChar w:fldCharType="end"/>
        </w:r>
      </w:hyperlink>
    </w:p>
    <w:p w14:paraId="5B95C285" w14:textId="188A5BA4"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3" w:history="1">
        <w:r w:rsidR="008636F1" w:rsidRPr="008636F1">
          <w:rPr>
            <w:rStyle w:val="Hyperlink"/>
            <w:rFonts w:asciiTheme="majorHAnsi" w:hAnsiTheme="majorHAnsi" w:cs="Calibri"/>
            <w:noProof/>
            <w:sz w:val="20"/>
            <w:szCs w:val="20"/>
          </w:rPr>
          <w:t>B.</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On the petition for habeas corpus</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_Toc90390463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7</w:t>
        </w:r>
        <w:r w:rsidR="008636F1" w:rsidRPr="008636F1">
          <w:rPr>
            <w:rFonts w:asciiTheme="majorHAnsi" w:hAnsiTheme="majorHAnsi"/>
            <w:noProof/>
            <w:webHidden/>
            <w:sz w:val="20"/>
            <w:szCs w:val="20"/>
          </w:rPr>
          <w:fldChar w:fldCharType="end"/>
        </w:r>
      </w:hyperlink>
    </w:p>
    <w:p w14:paraId="1B5454F7" w14:textId="07EB90FA"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64" w:history="1">
        <w:r w:rsidR="008636F1" w:rsidRPr="008636F1">
          <w:rPr>
            <w:rStyle w:val="Hyperlink"/>
            <w:rFonts w:asciiTheme="majorHAnsi" w:hAnsiTheme="majorHAnsi"/>
          </w:rPr>
          <w:t>IV.</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LEGAL ANALYSIS</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_Toc90390464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8</w:t>
        </w:r>
        <w:r w:rsidR="008636F1" w:rsidRPr="008636F1">
          <w:rPr>
            <w:rFonts w:asciiTheme="majorHAnsi" w:hAnsiTheme="majorHAnsi"/>
            <w:webHidden/>
          </w:rPr>
          <w:fldChar w:fldCharType="end"/>
        </w:r>
      </w:hyperlink>
    </w:p>
    <w:p w14:paraId="0D4C49BF" w14:textId="6D0CEB32"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5" w:history="1">
        <w:r w:rsidR="008636F1" w:rsidRPr="008636F1">
          <w:rPr>
            <w:rStyle w:val="Hyperlink"/>
            <w:rFonts w:asciiTheme="majorHAnsi" w:hAnsiTheme="majorHAnsi"/>
            <w:noProof/>
            <w:sz w:val="20"/>
            <w:szCs w:val="20"/>
          </w:rPr>
          <w:t>A.</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Rights to personal liberty and judicial guarantees (Articles 7(1), 7(2), 7(3), 7(5), 7(6), 8(2), 24, and 25(1) of the American Convention in relation to Articles 1(1) and 2 of the same instrument)</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_Toc90390465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8</w:t>
        </w:r>
        <w:r w:rsidR="008636F1" w:rsidRPr="008636F1">
          <w:rPr>
            <w:rFonts w:asciiTheme="majorHAnsi" w:hAnsiTheme="majorHAnsi"/>
            <w:noProof/>
            <w:webHidden/>
            <w:sz w:val="20"/>
            <w:szCs w:val="20"/>
          </w:rPr>
          <w:fldChar w:fldCharType="end"/>
        </w:r>
      </w:hyperlink>
    </w:p>
    <w:p w14:paraId="42B5D8D6" w14:textId="7E0EE1F1"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6" w:history="1">
        <w:r w:rsidR="008636F1" w:rsidRPr="008636F1">
          <w:rPr>
            <w:rStyle w:val="Hyperlink"/>
            <w:rFonts w:asciiTheme="majorHAnsi" w:hAnsiTheme="majorHAnsi"/>
            <w:noProof/>
            <w:sz w:val="20"/>
            <w:szCs w:val="20"/>
          </w:rPr>
          <w:t>B.</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Right to a fair trial (Article 8(1) of the American Convention in relation to Article 1(1) of the same instrument)</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_Toc90390466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14</w:t>
        </w:r>
        <w:r w:rsidR="008636F1" w:rsidRPr="008636F1">
          <w:rPr>
            <w:rFonts w:asciiTheme="majorHAnsi" w:hAnsiTheme="majorHAnsi"/>
            <w:noProof/>
            <w:webHidden/>
            <w:sz w:val="20"/>
            <w:szCs w:val="20"/>
          </w:rPr>
          <w:fldChar w:fldCharType="end"/>
        </w:r>
      </w:hyperlink>
    </w:p>
    <w:p w14:paraId="554C6946" w14:textId="2AA36EC8"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7" w:history="1">
        <w:r w:rsidR="008636F1" w:rsidRPr="008636F1">
          <w:rPr>
            <w:rStyle w:val="Hyperlink"/>
            <w:rFonts w:asciiTheme="majorHAnsi" w:hAnsiTheme="majorHAnsi"/>
            <w:noProof/>
            <w:sz w:val="20"/>
            <w:szCs w:val="20"/>
          </w:rPr>
          <w:t>C.</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Right to defense (Article 8.2 of the American Convention in relation to Article 1.1 of the same instrument)</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_Toc90390467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15</w:t>
        </w:r>
        <w:r w:rsidR="008636F1" w:rsidRPr="008636F1">
          <w:rPr>
            <w:rFonts w:asciiTheme="majorHAnsi" w:hAnsiTheme="majorHAnsi"/>
            <w:noProof/>
            <w:webHidden/>
            <w:sz w:val="20"/>
            <w:szCs w:val="20"/>
          </w:rPr>
          <w:fldChar w:fldCharType="end"/>
        </w:r>
      </w:hyperlink>
    </w:p>
    <w:p w14:paraId="6F6F92F8" w14:textId="1AF8B00C"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8" w:history="1">
        <w:r w:rsidR="008636F1" w:rsidRPr="008636F1">
          <w:rPr>
            <w:rStyle w:val="Hyperlink"/>
            <w:rFonts w:asciiTheme="majorHAnsi" w:hAnsiTheme="majorHAnsi"/>
            <w:noProof/>
            <w:sz w:val="20"/>
            <w:szCs w:val="20"/>
          </w:rPr>
          <w:t>D.</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Right to humane treatment (Article 5(1) of the American Convention in relation to Article 1(1) of the same instrument)</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_Toc90390468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16</w:t>
        </w:r>
        <w:r w:rsidR="008636F1" w:rsidRPr="008636F1">
          <w:rPr>
            <w:rFonts w:asciiTheme="majorHAnsi" w:hAnsiTheme="majorHAnsi"/>
            <w:noProof/>
            <w:webHidden/>
            <w:sz w:val="20"/>
            <w:szCs w:val="20"/>
          </w:rPr>
          <w:fldChar w:fldCharType="end"/>
        </w:r>
      </w:hyperlink>
    </w:p>
    <w:p w14:paraId="26662D8E" w14:textId="3D712332" w:rsidR="008636F1" w:rsidRPr="008636F1" w:rsidRDefault="00BA2CC0" w:rsidP="00DE5349">
      <w:pPr>
        <w:pStyle w:val="TOC2"/>
        <w:tabs>
          <w:tab w:val="left" w:pos="720"/>
        </w:tabs>
        <w:spacing w:after="240"/>
        <w:rPr>
          <w:rFonts w:asciiTheme="majorHAnsi" w:eastAsiaTheme="minorEastAsia" w:hAnsiTheme="majorHAnsi" w:cstheme="minorBidi"/>
          <w:noProof/>
          <w:sz w:val="20"/>
          <w:szCs w:val="20"/>
          <w:bdr w:val="none" w:sz="0" w:space="0" w:color="auto"/>
          <w:lang w:val="es-US" w:eastAsia="zh-CN"/>
        </w:rPr>
      </w:pPr>
      <w:hyperlink w:anchor="_Toc90390469" w:history="1">
        <w:r w:rsidR="008636F1" w:rsidRPr="008636F1">
          <w:rPr>
            <w:rStyle w:val="Hyperlink"/>
            <w:rFonts w:asciiTheme="majorHAnsi" w:hAnsiTheme="majorHAnsi"/>
            <w:noProof/>
            <w:sz w:val="20"/>
            <w:szCs w:val="20"/>
          </w:rPr>
          <w:t>E.</w:t>
        </w:r>
        <w:r w:rsidR="008636F1" w:rsidRPr="008636F1">
          <w:rPr>
            <w:rFonts w:asciiTheme="majorHAnsi" w:eastAsiaTheme="minorEastAsia" w:hAnsiTheme="majorHAnsi" w:cstheme="minorBidi"/>
            <w:noProof/>
            <w:sz w:val="20"/>
            <w:szCs w:val="20"/>
            <w:bdr w:val="none" w:sz="0" w:space="0" w:color="auto"/>
            <w:lang w:val="es-US" w:eastAsia="zh-CN"/>
          </w:rPr>
          <w:tab/>
        </w:r>
        <w:r w:rsidR="008636F1" w:rsidRPr="008636F1">
          <w:rPr>
            <w:rStyle w:val="Hyperlink"/>
            <w:rFonts w:asciiTheme="majorHAnsi" w:hAnsiTheme="majorHAnsi"/>
            <w:noProof/>
            <w:sz w:val="20"/>
            <w:szCs w:val="20"/>
          </w:rPr>
          <w:t>Freedom from ex post facto laws (Article 9 of the American Convention in relation to Article 1(1) of the same instrument)</w:t>
        </w:r>
        <w:r w:rsidR="008636F1" w:rsidRPr="008636F1">
          <w:rPr>
            <w:rFonts w:asciiTheme="majorHAnsi" w:hAnsiTheme="majorHAnsi"/>
            <w:noProof/>
            <w:webHidden/>
            <w:sz w:val="20"/>
            <w:szCs w:val="20"/>
          </w:rPr>
          <w:tab/>
        </w:r>
        <w:r w:rsidR="008636F1" w:rsidRPr="008636F1">
          <w:rPr>
            <w:rFonts w:asciiTheme="majorHAnsi" w:hAnsiTheme="majorHAnsi"/>
            <w:noProof/>
            <w:webHidden/>
            <w:sz w:val="20"/>
            <w:szCs w:val="20"/>
          </w:rPr>
          <w:fldChar w:fldCharType="begin"/>
        </w:r>
        <w:r w:rsidR="008636F1" w:rsidRPr="008636F1">
          <w:rPr>
            <w:rFonts w:asciiTheme="majorHAnsi" w:hAnsiTheme="majorHAnsi"/>
            <w:noProof/>
            <w:webHidden/>
            <w:sz w:val="20"/>
            <w:szCs w:val="20"/>
          </w:rPr>
          <w:instrText xml:space="preserve"> PAGEREF _Toc90390469 \h </w:instrText>
        </w:r>
        <w:r w:rsidR="008636F1" w:rsidRPr="008636F1">
          <w:rPr>
            <w:rFonts w:asciiTheme="majorHAnsi" w:hAnsiTheme="majorHAnsi"/>
            <w:noProof/>
            <w:webHidden/>
            <w:sz w:val="20"/>
            <w:szCs w:val="20"/>
          </w:rPr>
        </w:r>
        <w:r w:rsidR="008636F1" w:rsidRPr="008636F1">
          <w:rPr>
            <w:rFonts w:asciiTheme="majorHAnsi" w:hAnsiTheme="majorHAnsi"/>
            <w:noProof/>
            <w:webHidden/>
            <w:sz w:val="20"/>
            <w:szCs w:val="20"/>
          </w:rPr>
          <w:fldChar w:fldCharType="separate"/>
        </w:r>
        <w:r w:rsidR="00DE5349">
          <w:rPr>
            <w:rFonts w:asciiTheme="majorHAnsi" w:hAnsiTheme="majorHAnsi"/>
            <w:noProof/>
            <w:webHidden/>
            <w:sz w:val="20"/>
            <w:szCs w:val="20"/>
          </w:rPr>
          <w:t>16</w:t>
        </w:r>
        <w:r w:rsidR="008636F1" w:rsidRPr="008636F1">
          <w:rPr>
            <w:rFonts w:asciiTheme="majorHAnsi" w:hAnsiTheme="majorHAnsi"/>
            <w:noProof/>
            <w:webHidden/>
            <w:sz w:val="20"/>
            <w:szCs w:val="20"/>
          </w:rPr>
          <w:fldChar w:fldCharType="end"/>
        </w:r>
      </w:hyperlink>
    </w:p>
    <w:p w14:paraId="38EE64FF" w14:textId="1393E31A"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70" w:history="1">
        <w:r w:rsidR="008636F1" w:rsidRPr="008636F1">
          <w:rPr>
            <w:rStyle w:val="Hyperlink"/>
            <w:rFonts w:asciiTheme="majorHAnsi" w:hAnsiTheme="majorHAnsi"/>
          </w:rPr>
          <w:t>V.</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PROCEEDINGS SUBSEQUENT TO REPORT No. 22/18</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_Toc90390470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16</w:t>
        </w:r>
        <w:r w:rsidR="008636F1" w:rsidRPr="008636F1">
          <w:rPr>
            <w:rFonts w:asciiTheme="majorHAnsi" w:hAnsiTheme="majorHAnsi"/>
            <w:webHidden/>
          </w:rPr>
          <w:fldChar w:fldCharType="end"/>
        </w:r>
      </w:hyperlink>
    </w:p>
    <w:p w14:paraId="2CA55E42" w14:textId="04F44352"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71" w:history="1">
        <w:r w:rsidR="008636F1" w:rsidRPr="008636F1">
          <w:rPr>
            <w:rStyle w:val="Hyperlink"/>
            <w:rFonts w:asciiTheme="majorHAnsi" w:hAnsiTheme="majorHAnsi"/>
          </w:rPr>
          <w:t>VI.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ANALYSIS ON COMPLIANCE WITH THE RECOMMENDATIONS</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_Toc90390471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17</w:t>
        </w:r>
        <w:r w:rsidR="008636F1" w:rsidRPr="008636F1">
          <w:rPr>
            <w:rFonts w:asciiTheme="majorHAnsi" w:hAnsiTheme="majorHAnsi"/>
            <w:webHidden/>
          </w:rPr>
          <w:fldChar w:fldCharType="end"/>
        </w:r>
      </w:hyperlink>
    </w:p>
    <w:p w14:paraId="5F1DD8BA" w14:textId="7B3BE7EB"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72" w:history="1">
        <w:r w:rsidR="008636F1" w:rsidRPr="008636F1">
          <w:rPr>
            <w:rStyle w:val="Hyperlink"/>
            <w:rFonts w:asciiTheme="majorHAnsi" w:hAnsiTheme="majorHAnsi"/>
          </w:rPr>
          <w:t>VII.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PROCEEDINGS SUBSEQUENT TO REPORT No. 123/19 AND COMPLIANCE INFORMATION</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_Toc90390472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17</w:t>
        </w:r>
        <w:r w:rsidR="008636F1" w:rsidRPr="008636F1">
          <w:rPr>
            <w:rFonts w:asciiTheme="majorHAnsi" w:hAnsiTheme="majorHAnsi"/>
            <w:webHidden/>
          </w:rPr>
          <w:fldChar w:fldCharType="end"/>
        </w:r>
      </w:hyperlink>
    </w:p>
    <w:p w14:paraId="17102DBE" w14:textId="5E2FD045"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73" w:history="1">
        <w:r w:rsidR="008636F1" w:rsidRPr="008636F1">
          <w:rPr>
            <w:rStyle w:val="Hyperlink"/>
            <w:rFonts w:asciiTheme="majorHAnsi" w:hAnsiTheme="majorHAnsi"/>
          </w:rPr>
          <w:t>VIII.</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FINAL CONCLUSIONS AND RECOMMENDATIONS</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_Toc90390473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18</w:t>
        </w:r>
        <w:r w:rsidR="008636F1" w:rsidRPr="008636F1">
          <w:rPr>
            <w:rFonts w:asciiTheme="majorHAnsi" w:hAnsiTheme="majorHAnsi"/>
            <w:webHidden/>
          </w:rPr>
          <w:fldChar w:fldCharType="end"/>
        </w:r>
      </w:hyperlink>
    </w:p>
    <w:p w14:paraId="62B78127" w14:textId="59FEB622" w:rsidR="008636F1" w:rsidRPr="008636F1" w:rsidRDefault="00BA2CC0" w:rsidP="00DE5349">
      <w:pPr>
        <w:pStyle w:val="TOC1"/>
        <w:tabs>
          <w:tab w:val="left" w:pos="720"/>
          <w:tab w:val="left" w:pos="1440"/>
          <w:tab w:val="right" w:leader="dot" w:pos="9350"/>
        </w:tabs>
        <w:spacing w:after="240"/>
        <w:rPr>
          <w:rFonts w:asciiTheme="majorHAnsi" w:eastAsiaTheme="minorEastAsia" w:hAnsiTheme="majorHAnsi" w:cstheme="minorBidi"/>
          <w:bdr w:val="none" w:sz="0" w:space="0" w:color="auto"/>
          <w:lang w:val="es-US" w:eastAsia="zh-CN"/>
        </w:rPr>
      </w:pPr>
      <w:hyperlink w:anchor="_Toc90390474" w:history="1">
        <w:r w:rsidR="008636F1" w:rsidRPr="008636F1">
          <w:rPr>
            <w:rStyle w:val="Hyperlink"/>
            <w:rFonts w:asciiTheme="majorHAnsi" w:hAnsiTheme="majorHAnsi"/>
          </w:rPr>
          <w:t>IX.</w:t>
        </w:r>
        <w:r w:rsidR="008636F1" w:rsidRPr="008636F1">
          <w:rPr>
            <w:rFonts w:asciiTheme="majorHAnsi" w:eastAsiaTheme="minorEastAsia" w:hAnsiTheme="majorHAnsi" w:cstheme="minorBidi"/>
            <w:bdr w:val="none" w:sz="0" w:space="0" w:color="auto"/>
            <w:lang w:val="es-US" w:eastAsia="zh-CN"/>
          </w:rPr>
          <w:tab/>
        </w:r>
        <w:r w:rsidR="008636F1" w:rsidRPr="008636F1">
          <w:rPr>
            <w:rStyle w:val="Hyperlink"/>
            <w:rFonts w:asciiTheme="majorHAnsi" w:hAnsiTheme="majorHAnsi"/>
          </w:rPr>
          <w:t>PUBLICATION</w:t>
        </w:r>
        <w:r w:rsidR="008636F1" w:rsidRPr="008636F1">
          <w:rPr>
            <w:rFonts w:asciiTheme="majorHAnsi" w:hAnsiTheme="majorHAnsi"/>
            <w:webHidden/>
          </w:rPr>
          <w:tab/>
        </w:r>
        <w:r w:rsidR="008636F1" w:rsidRPr="008636F1">
          <w:rPr>
            <w:rFonts w:asciiTheme="majorHAnsi" w:hAnsiTheme="majorHAnsi"/>
            <w:webHidden/>
          </w:rPr>
          <w:fldChar w:fldCharType="begin"/>
        </w:r>
        <w:r w:rsidR="008636F1" w:rsidRPr="008636F1">
          <w:rPr>
            <w:rFonts w:asciiTheme="majorHAnsi" w:hAnsiTheme="majorHAnsi"/>
            <w:webHidden/>
          </w:rPr>
          <w:instrText xml:space="preserve"> PAGEREF _Toc90390474 \h </w:instrText>
        </w:r>
        <w:r w:rsidR="008636F1" w:rsidRPr="008636F1">
          <w:rPr>
            <w:rFonts w:asciiTheme="majorHAnsi" w:hAnsiTheme="majorHAnsi"/>
            <w:webHidden/>
          </w:rPr>
        </w:r>
        <w:r w:rsidR="008636F1" w:rsidRPr="008636F1">
          <w:rPr>
            <w:rFonts w:asciiTheme="majorHAnsi" w:hAnsiTheme="majorHAnsi"/>
            <w:webHidden/>
          </w:rPr>
          <w:fldChar w:fldCharType="separate"/>
        </w:r>
        <w:r w:rsidR="00DE5349">
          <w:rPr>
            <w:rFonts w:asciiTheme="majorHAnsi" w:hAnsiTheme="majorHAnsi"/>
            <w:webHidden/>
          </w:rPr>
          <w:t>18</w:t>
        </w:r>
        <w:r w:rsidR="008636F1" w:rsidRPr="008636F1">
          <w:rPr>
            <w:rFonts w:asciiTheme="majorHAnsi" w:hAnsiTheme="majorHAnsi"/>
            <w:webHidden/>
          </w:rPr>
          <w:fldChar w:fldCharType="end"/>
        </w:r>
      </w:hyperlink>
    </w:p>
    <w:p w14:paraId="34E298AC" w14:textId="77777777" w:rsidR="003D7056" w:rsidRPr="003D7056" w:rsidRDefault="003D7056" w:rsidP="00DE5349">
      <w:pPr>
        <w:tabs>
          <w:tab w:val="left" w:pos="720"/>
        </w:tabs>
        <w:spacing w:after="240"/>
        <w:jc w:val="both"/>
        <w:rPr>
          <w:rFonts w:asciiTheme="majorHAnsi" w:hAnsiTheme="majorHAnsi"/>
          <w:b/>
          <w:sz w:val="20"/>
          <w:szCs w:val="20"/>
        </w:rPr>
      </w:pPr>
      <w:r w:rsidRPr="008636F1">
        <w:rPr>
          <w:rFonts w:asciiTheme="majorHAnsi" w:hAnsiTheme="majorHAnsi"/>
          <w:b/>
          <w:sz w:val="20"/>
          <w:szCs w:val="20"/>
        </w:rPr>
        <w:fldChar w:fldCharType="end"/>
      </w:r>
    </w:p>
    <w:p w14:paraId="7407E0B6" w14:textId="77777777" w:rsidR="003D7056" w:rsidRDefault="003D7056">
      <w:pPr>
        <w:rPr>
          <w:rFonts w:ascii="Cambria" w:hAnsi="Cambria"/>
          <w:b/>
          <w:sz w:val="20"/>
          <w:szCs w:val="20"/>
        </w:rPr>
      </w:pPr>
    </w:p>
    <w:p w14:paraId="6D44AB56" w14:textId="77777777" w:rsidR="003D7056" w:rsidRDefault="003D7056">
      <w:pPr>
        <w:rPr>
          <w:rFonts w:ascii="Cambria" w:hAnsi="Cambria"/>
          <w:b/>
          <w:sz w:val="20"/>
          <w:szCs w:val="20"/>
        </w:rPr>
      </w:pPr>
    </w:p>
    <w:p w14:paraId="7E6E00F1" w14:textId="77777777" w:rsidR="003D7056" w:rsidRDefault="003D7056">
      <w:pPr>
        <w:rPr>
          <w:rFonts w:ascii="Cambria" w:hAnsi="Cambria"/>
          <w:b/>
          <w:sz w:val="20"/>
          <w:szCs w:val="20"/>
        </w:rPr>
      </w:pPr>
    </w:p>
    <w:p w14:paraId="5D2723BF" w14:textId="77777777" w:rsidR="003D7056" w:rsidRDefault="003D7056">
      <w:pPr>
        <w:rPr>
          <w:rFonts w:ascii="Cambria" w:hAnsi="Cambria"/>
          <w:b/>
          <w:sz w:val="20"/>
          <w:szCs w:val="20"/>
        </w:rPr>
      </w:pPr>
      <w:r>
        <w:rPr>
          <w:rFonts w:ascii="Cambria" w:hAnsi="Cambria"/>
          <w:b/>
          <w:sz w:val="20"/>
          <w:szCs w:val="20"/>
        </w:rPr>
        <w:br w:type="page"/>
      </w:r>
    </w:p>
    <w:p w14:paraId="41933C84" w14:textId="77777777" w:rsidR="003D7056" w:rsidRDefault="003D7056">
      <w:pPr>
        <w:rPr>
          <w:rFonts w:ascii="Cambria" w:hAnsi="Cambria"/>
          <w:b/>
          <w:sz w:val="20"/>
          <w:szCs w:val="20"/>
        </w:rPr>
      </w:pPr>
    </w:p>
    <w:p w14:paraId="48855D88" w14:textId="77777777" w:rsidR="00DC3867" w:rsidRPr="00552030" w:rsidRDefault="00DC3867" w:rsidP="003D7056">
      <w:pPr>
        <w:tabs>
          <w:tab w:val="left" w:pos="1394"/>
        </w:tabs>
        <w:suppressAutoHyphens/>
        <w:rPr>
          <w:rFonts w:ascii="Cambria" w:hAnsi="Cambria"/>
          <w:b/>
          <w:sz w:val="20"/>
          <w:szCs w:val="20"/>
        </w:rPr>
      </w:pPr>
    </w:p>
    <w:p w14:paraId="3F62127B" w14:textId="77777777" w:rsidR="00DC3867" w:rsidRPr="00DB1984" w:rsidRDefault="00DC3867" w:rsidP="00DB1984">
      <w:pPr>
        <w:pStyle w:val="Heading1"/>
      </w:pPr>
      <w:bookmarkStart w:id="1" w:name="_Toc90390457"/>
      <w:r w:rsidRPr="00DB1984">
        <w:t>SUM</w:t>
      </w:r>
      <w:r w:rsidR="00552030" w:rsidRPr="00DB1984">
        <w:t>MARY</w:t>
      </w:r>
      <w:bookmarkEnd w:id="1"/>
    </w:p>
    <w:p w14:paraId="306BDDFD" w14:textId="77777777" w:rsidR="00DC3867" w:rsidRPr="00552030" w:rsidRDefault="00DC3867" w:rsidP="00DC3867">
      <w:pPr>
        <w:suppressAutoHyphens/>
        <w:ind w:left="360"/>
        <w:jc w:val="both"/>
        <w:rPr>
          <w:rFonts w:ascii="Cambria" w:hAnsi="Cambria"/>
          <w:b/>
          <w:sz w:val="20"/>
          <w:szCs w:val="20"/>
        </w:rPr>
      </w:pPr>
    </w:p>
    <w:p w14:paraId="352FFC91" w14:textId="77777777" w:rsidR="00DC3867" w:rsidRPr="00552030" w:rsidRDefault="0055203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552030">
        <w:rPr>
          <w:rFonts w:ascii="Cambria" w:hAnsi="Cambria"/>
          <w:sz w:val="20"/>
          <w:szCs w:val="20"/>
        </w:rPr>
        <w:t xml:space="preserve">On </w:t>
      </w:r>
      <w:r>
        <w:rPr>
          <w:rFonts w:ascii="Cambria" w:hAnsi="Cambria"/>
          <w:sz w:val="20"/>
          <w:szCs w:val="20"/>
        </w:rPr>
        <w:t xml:space="preserve">July </w:t>
      </w:r>
      <w:r w:rsidR="00DC3867" w:rsidRPr="00552030">
        <w:rPr>
          <w:rFonts w:ascii="Cambria" w:hAnsi="Cambria"/>
          <w:sz w:val="20"/>
          <w:szCs w:val="20"/>
        </w:rPr>
        <w:t>16</w:t>
      </w:r>
      <w:r>
        <w:rPr>
          <w:rFonts w:ascii="Cambria" w:hAnsi="Cambria"/>
          <w:sz w:val="20"/>
          <w:szCs w:val="20"/>
        </w:rPr>
        <w:t>,</w:t>
      </w:r>
      <w:r w:rsidR="00DC3867" w:rsidRPr="00552030">
        <w:rPr>
          <w:rFonts w:ascii="Cambria" w:hAnsi="Cambria"/>
          <w:sz w:val="20"/>
          <w:szCs w:val="20"/>
        </w:rPr>
        <w:t xml:space="preserve"> 2007</w:t>
      </w:r>
      <w:r>
        <w:rPr>
          <w:rFonts w:ascii="Cambria" w:hAnsi="Cambria"/>
          <w:sz w:val="20"/>
          <w:szCs w:val="20"/>
        </w:rPr>
        <w:t>, the Inter-Commission on Human Rights (hereinafter “the Inter-American Commission,” “the Commission,” or “the IACHR”) received a petition presented by the Law Clinic (</w:t>
      </w:r>
      <w:r w:rsidR="00DC3867" w:rsidRPr="00552030">
        <w:rPr>
          <w:rFonts w:ascii="Cambria" w:hAnsi="Cambria"/>
          <w:sz w:val="20"/>
          <w:szCs w:val="20"/>
        </w:rPr>
        <w:t>Clínica Jurídica</w:t>
      </w:r>
      <w:r>
        <w:rPr>
          <w:rFonts w:ascii="Cambria" w:hAnsi="Cambria"/>
          <w:sz w:val="20"/>
          <w:szCs w:val="20"/>
        </w:rPr>
        <w:t xml:space="preserve">) at the </w:t>
      </w:r>
      <w:r w:rsidR="00DC3867" w:rsidRPr="00552030">
        <w:rPr>
          <w:rFonts w:ascii="Cambria" w:hAnsi="Cambria"/>
          <w:sz w:val="20"/>
          <w:szCs w:val="20"/>
        </w:rPr>
        <w:t>Universidad San Francisco de Quito (</w:t>
      </w:r>
      <w:r>
        <w:rPr>
          <w:rFonts w:ascii="Cambria" w:hAnsi="Cambria"/>
          <w:sz w:val="20"/>
          <w:szCs w:val="20"/>
        </w:rPr>
        <w:t xml:space="preserve">hereinafter “the petitioner”), alleging the international responsibility of the Republic of Ecuador (hereinafter “the Ecuadorian State,” “the State,” or “Ecuador”), to the detriment of </w:t>
      </w:r>
      <w:r w:rsidR="00DC3867" w:rsidRPr="00552030">
        <w:rPr>
          <w:rFonts w:ascii="Cambria" w:hAnsi="Cambria"/>
          <w:sz w:val="20"/>
          <w:szCs w:val="20"/>
        </w:rPr>
        <w:t xml:space="preserve">Daría Olinda Puertocarrero Hurtado. </w:t>
      </w:r>
    </w:p>
    <w:p w14:paraId="0CF90F5C" w14:textId="77777777" w:rsidR="00DC3867" w:rsidRPr="00552030" w:rsidRDefault="00DC3867" w:rsidP="00DB19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49CEF73E" w14:textId="77777777" w:rsidR="00DC3867" w:rsidRPr="00552030" w:rsidRDefault="0055203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Commission approved </w:t>
      </w:r>
      <w:r w:rsidR="006309AE">
        <w:rPr>
          <w:rFonts w:ascii="Cambria" w:hAnsi="Cambria"/>
          <w:sz w:val="20"/>
          <w:szCs w:val="20"/>
        </w:rPr>
        <w:t>R</w:t>
      </w:r>
      <w:r>
        <w:rPr>
          <w:rFonts w:ascii="Cambria" w:hAnsi="Cambria"/>
          <w:sz w:val="20"/>
          <w:szCs w:val="20"/>
        </w:rPr>
        <w:t xml:space="preserve">eport </w:t>
      </w:r>
      <w:r w:rsidR="006309AE">
        <w:rPr>
          <w:rFonts w:ascii="Cambria" w:hAnsi="Cambria"/>
          <w:sz w:val="20"/>
          <w:szCs w:val="20"/>
        </w:rPr>
        <w:t xml:space="preserve">on Admissibility </w:t>
      </w:r>
      <w:r>
        <w:rPr>
          <w:rFonts w:ascii="Cambria" w:hAnsi="Cambria"/>
          <w:sz w:val="20"/>
          <w:szCs w:val="20"/>
        </w:rPr>
        <w:t xml:space="preserve">No. </w:t>
      </w:r>
      <w:r w:rsidR="00DC3867" w:rsidRPr="00552030">
        <w:rPr>
          <w:rFonts w:ascii="Cambria" w:hAnsi="Cambria"/>
          <w:sz w:val="20"/>
          <w:szCs w:val="20"/>
        </w:rPr>
        <w:t xml:space="preserve">91/13 </w:t>
      </w:r>
      <w:r>
        <w:rPr>
          <w:rFonts w:ascii="Cambria" w:hAnsi="Cambria"/>
          <w:sz w:val="20"/>
          <w:szCs w:val="20"/>
        </w:rPr>
        <w:t xml:space="preserve">on November </w:t>
      </w:r>
      <w:r w:rsidR="00DC3867" w:rsidRPr="00552030">
        <w:rPr>
          <w:rFonts w:ascii="Cambria" w:hAnsi="Cambria"/>
          <w:sz w:val="20"/>
          <w:szCs w:val="20"/>
        </w:rPr>
        <w:t>4</w:t>
      </w:r>
      <w:r>
        <w:rPr>
          <w:rFonts w:ascii="Cambria" w:hAnsi="Cambria"/>
          <w:sz w:val="20"/>
          <w:szCs w:val="20"/>
        </w:rPr>
        <w:t>,</w:t>
      </w:r>
      <w:r w:rsidR="00DC3867" w:rsidRPr="00552030">
        <w:rPr>
          <w:rFonts w:ascii="Cambria" w:hAnsi="Cambria"/>
          <w:sz w:val="20"/>
          <w:szCs w:val="20"/>
        </w:rPr>
        <w:t xml:space="preserve"> 2013</w:t>
      </w:r>
      <w:r>
        <w:rPr>
          <w:rFonts w:ascii="Cambria" w:hAnsi="Cambria"/>
          <w:sz w:val="20"/>
          <w:szCs w:val="20"/>
        </w:rPr>
        <w:t>.</w:t>
      </w:r>
      <w:r w:rsidR="00DC3867" w:rsidRPr="00552030">
        <w:rPr>
          <w:rStyle w:val="FootnoteReference"/>
          <w:rFonts w:ascii="Cambria" w:hAnsi="Cambria"/>
          <w:sz w:val="20"/>
          <w:szCs w:val="20"/>
        </w:rPr>
        <w:footnoteReference w:id="2"/>
      </w:r>
      <w:r w:rsidR="00DC3867" w:rsidRPr="00552030">
        <w:rPr>
          <w:rFonts w:ascii="Cambria" w:hAnsi="Cambria"/>
          <w:sz w:val="20"/>
          <w:szCs w:val="20"/>
        </w:rPr>
        <w:t xml:space="preserve"> </w:t>
      </w:r>
      <w:r>
        <w:rPr>
          <w:rFonts w:ascii="Cambria" w:hAnsi="Cambria"/>
          <w:sz w:val="20"/>
          <w:szCs w:val="20"/>
        </w:rPr>
        <w:t xml:space="preserve">On November </w:t>
      </w:r>
      <w:r w:rsidR="00DC3867" w:rsidRPr="00552030">
        <w:rPr>
          <w:rFonts w:ascii="Cambria" w:hAnsi="Cambria"/>
          <w:sz w:val="20"/>
          <w:szCs w:val="20"/>
        </w:rPr>
        <w:t>12</w:t>
      </w:r>
      <w:r>
        <w:rPr>
          <w:rFonts w:ascii="Cambria" w:hAnsi="Cambria"/>
          <w:sz w:val="20"/>
          <w:szCs w:val="20"/>
        </w:rPr>
        <w:t>,</w:t>
      </w:r>
      <w:r w:rsidR="00DC3867" w:rsidRPr="00552030">
        <w:rPr>
          <w:rFonts w:ascii="Cambria" w:hAnsi="Cambria"/>
          <w:sz w:val="20"/>
          <w:szCs w:val="20"/>
        </w:rPr>
        <w:t xml:space="preserve"> 2013</w:t>
      </w:r>
      <w:r>
        <w:rPr>
          <w:rFonts w:ascii="Cambria" w:hAnsi="Cambria"/>
          <w:sz w:val="20"/>
          <w:szCs w:val="20"/>
        </w:rPr>
        <w:t xml:space="preserve">, the Commission notified the parties of that report and put itself at their disposal to pursue a friendly settlement. On March </w:t>
      </w:r>
      <w:r w:rsidR="00DC3867" w:rsidRPr="00552030">
        <w:rPr>
          <w:rFonts w:ascii="Cambria" w:hAnsi="Cambria"/>
          <w:sz w:val="20"/>
          <w:szCs w:val="20"/>
        </w:rPr>
        <w:t>13</w:t>
      </w:r>
      <w:r>
        <w:rPr>
          <w:rFonts w:ascii="Cambria" w:hAnsi="Cambria"/>
          <w:sz w:val="20"/>
          <w:szCs w:val="20"/>
        </w:rPr>
        <w:t>,</w:t>
      </w:r>
      <w:r w:rsidR="00DC3867" w:rsidRPr="00552030">
        <w:rPr>
          <w:rFonts w:ascii="Cambria" w:hAnsi="Cambria"/>
          <w:sz w:val="20"/>
          <w:szCs w:val="20"/>
        </w:rPr>
        <w:t xml:space="preserve"> 2014</w:t>
      </w:r>
      <w:r>
        <w:rPr>
          <w:rFonts w:ascii="Cambria" w:hAnsi="Cambria"/>
          <w:sz w:val="20"/>
          <w:szCs w:val="20"/>
        </w:rPr>
        <w:t xml:space="preserve">, the petitioner indicated that it did not have any further observations on the merits. On May </w:t>
      </w:r>
      <w:r w:rsidR="00DC3867" w:rsidRPr="00552030">
        <w:rPr>
          <w:rFonts w:ascii="Cambria" w:hAnsi="Cambria"/>
          <w:sz w:val="20"/>
          <w:szCs w:val="20"/>
        </w:rPr>
        <w:t>12</w:t>
      </w:r>
      <w:r>
        <w:rPr>
          <w:rFonts w:ascii="Cambria" w:hAnsi="Cambria"/>
          <w:sz w:val="20"/>
          <w:szCs w:val="20"/>
        </w:rPr>
        <w:t>,</w:t>
      </w:r>
      <w:r w:rsidR="00DC3867" w:rsidRPr="00552030">
        <w:rPr>
          <w:rFonts w:ascii="Cambria" w:hAnsi="Cambria"/>
          <w:sz w:val="20"/>
          <w:szCs w:val="20"/>
        </w:rPr>
        <w:t xml:space="preserve"> 2015</w:t>
      </w:r>
      <w:r>
        <w:rPr>
          <w:rFonts w:ascii="Cambria" w:hAnsi="Cambria"/>
          <w:sz w:val="20"/>
          <w:szCs w:val="20"/>
        </w:rPr>
        <w:t xml:space="preserve">, the State presented its observations on the merits. Subsequently both parties submitted communications, which were duly forwarded to the other party. </w:t>
      </w:r>
    </w:p>
    <w:p w14:paraId="23EFCF8E" w14:textId="77777777" w:rsidR="00DC3867" w:rsidRPr="00552030" w:rsidRDefault="00DC3867" w:rsidP="00DB19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14:paraId="41FA3FBF" w14:textId="77777777" w:rsidR="00DC3867" w:rsidRPr="00552030" w:rsidRDefault="0055203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 xml:space="preserve">The petitioner alleged that the arrest of Ms. </w:t>
      </w:r>
      <w:r w:rsidR="00DC3867" w:rsidRPr="00552030">
        <w:rPr>
          <w:rFonts w:ascii="Cambria" w:hAnsi="Cambria"/>
          <w:sz w:val="20"/>
          <w:szCs w:val="20"/>
        </w:rPr>
        <w:t xml:space="preserve">Puertocarrero, </w:t>
      </w:r>
      <w:r>
        <w:rPr>
          <w:rFonts w:ascii="Cambria" w:hAnsi="Cambria"/>
          <w:sz w:val="20"/>
          <w:szCs w:val="20"/>
        </w:rPr>
        <w:t xml:space="preserve">related to allegedly </w:t>
      </w:r>
      <w:r w:rsidR="007948FA">
        <w:rPr>
          <w:rFonts w:ascii="Cambria" w:hAnsi="Cambria"/>
          <w:sz w:val="20"/>
          <w:szCs w:val="20"/>
        </w:rPr>
        <w:t xml:space="preserve">having </w:t>
      </w:r>
      <w:r>
        <w:rPr>
          <w:rFonts w:ascii="Cambria" w:hAnsi="Cambria"/>
          <w:sz w:val="20"/>
          <w:szCs w:val="20"/>
        </w:rPr>
        <w:t xml:space="preserve">committed an offense involving the trafficking of narcotic and psychotropic substances, became arbitrary in August 2005, due to the application of the </w:t>
      </w:r>
      <w:r w:rsidR="00D635A7">
        <w:rPr>
          <w:rFonts w:ascii="Cambria" w:hAnsi="Cambria"/>
          <w:sz w:val="20"/>
          <w:szCs w:val="20"/>
        </w:rPr>
        <w:t xml:space="preserve">statute on </w:t>
      </w:r>
      <w:r>
        <w:rPr>
          <w:rFonts w:ascii="Cambria" w:hAnsi="Cambria"/>
          <w:sz w:val="20"/>
          <w:szCs w:val="20"/>
        </w:rPr>
        <w:t>“</w:t>
      </w:r>
      <w:r w:rsidR="00D635A7">
        <w:rPr>
          <w:rFonts w:ascii="Cambria" w:hAnsi="Cambria"/>
          <w:sz w:val="20"/>
          <w:szCs w:val="20"/>
        </w:rPr>
        <w:t xml:space="preserve">definitive </w:t>
      </w:r>
      <w:r>
        <w:rPr>
          <w:rFonts w:ascii="Cambria" w:hAnsi="Cambria"/>
          <w:sz w:val="20"/>
          <w:szCs w:val="20"/>
        </w:rPr>
        <w:t>detention” (</w:t>
      </w:r>
      <w:r w:rsidR="00DC3867" w:rsidRPr="00552030">
        <w:rPr>
          <w:rFonts w:ascii="Cambria" w:hAnsi="Cambria"/>
          <w:sz w:val="20"/>
          <w:szCs w:val="20"/>
        </w:rPr>
        <w:t>“</w:t>
      </w:r>
      <w:r w:rsidR="00DC3867" w:rsidRPr="00552030">
        <w:rPr>
          <w:rFonts w:ascii="Cambria" w:hAnsi="Cambria"/>
          <w:i/>
          <w:iCs/>
          <w:sz w:val="20"/>
          <w:szCs w:val="20"/>
        </w:rPr>
        <w:t>detención en firme</w:t>
      </w:r>
      <w:r w:rsidR="00DC3867" w:rsidRPr="00552030">
        <w:rPr>
          <w:rFonts w:ascii="Cambria" w:hAnsi="Cambria"/>
          <w:sz w:val="20"/>
          <w:szCs w:val="20"/>
        </w:rPr>
        <w:t>”</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which is unconstitutional and in violation of Ecuador’s commitments</w:t>
      </w:r>
      <w:r w:rsidR="00FC0523">
        <w:rPr>
          <w:rFonts w:ascii="Cambria" w:hAnsi="Cambria"/>
          <w:sz w:val="20"/>
          <w:szCs w:val="20"/>
        </w:rPr>
        <w:t xml:space="preserve"> under the American Convention on Human Rights (hereinafter “the American Convention” or “the Convention”) </w:t>
      </w:r>
      <w:r>
        <w:rPr>
          <w:rFonts w:ascii="Cambria" w:hAnsi="Cambria"/>
          <w:sz w:val="20"/>
          <w:szCs w:val="20"/>
        </w:rPr>
        <w:t xml:space="preserve">insofar as it is a compulsory pretrial detention without taking into account the particularities of the case. It indicated that the </w:t>
      </w:r>
      <w:r w:rsidR="00DC3867" w:rsidRPr="007948FA">
        <w:rPr>
          <w:rFonts w:ascii="Cambria" w:hAnsi="Cambria"/>
          <w:i/>
          <w:iCs/>
          <w:sz w:val="20"/>
          <w:szCs w:val="20"/>
        </w:rPr>
        <w:t>detención en firme</w:t>
      </w:r>
      <w:r>
        <w:rPr>
          <w:rFonts w:ascii="Cambria" w:hAnsi="Cambria"/>
          <w:sz w:val="20"/>
          <w:szCs w:val="20"/>
        </w:rPr>
        <w:t xml:space="preserve"> </w:t>
      </w:r>
      <w:r w:rsidR="007948FA">
        <w:rPr>
          <w:rFonts w:ascii="Cambria" w:hAnsi="Cambria"/>
          <w:sz w:val="20"/>
          <w:szCs w:val="20"/>
        </w:rPr>
        <w:t xml:space="preserve">imposed on </w:t>
      </w:r>
      <w:r>
        <w:rPr>
          <w:rFonts w:ascii="Cambria" w:hAnsi="Cambria"/>
          <w:sz w:val="20"/>
          <w:szCs w:val="20"/>
        </w:rPr>
        <w:t xml:space="preserve">Ms. </w:t>
      </w:r>
      <w:r w:rsidR="00DC3867" w:rsidRPr="00552030">
        <w:rPr>
          <w:rFonts w:ascii="Cambria" w:hAnsi="Cambria"/>
          <w:sz w:val="20"/>
          <w:szCs w:val="20"/>
        </w:rPr>
        <w:t xml:space="preserve">Puertocarrero </w:t>
      </w:r>
      <w:r>
        <w:rPr>
          <w:rFonts w:ascii="Cambria" w:hAnsi="Cambria"/>
          <w:sz w:val="20"/>
          <w:szCs w:val="20"/>
        </w:rPr>
        <w:t>was maintained even after the Constitutional Court declared the unconst</w:t>
      </w:r>
      <w:r w:rsidR="002D5080">
        <w:rPr>
          <w:rFonts w:ascii="Cambria" w:hAnsi="Cambria"/>
          <w:sz w:val="20"/>
          <w:szCs w:val="20"/>
        </w:rPr>
        <w:t>i</w:t>
      </w:r>
      <w:r>
        <w:rPr>
          <w:rFonts w:ascii="Cambria" w:hAnsi="Cambria"/>
          <w:sz w:val="20"/>
          <w:szCs w:val="20"/>
        </w:rPr>
        <w:t xml:space="preserve">tutionality </w:t>
      </w:r>
      <w:r w:rsidR="002D5080">
        <w:rPr>
          <w:rFonts w:ascii="Cambria" w:hAnsi="Cambria"/>
          <w:sz w:val="20"/>
          <w:szCs w:val="20"/>
        </w:rPr>
        <w:t xml:space="preserve">of that </w:t>
      </w:r>
      <w:r w:rsidR="00D635A7">
        <w:rPr>
          <w:rFonts w:ascii="Cambria" w:hAnsi="Cambria"/>
          <w:sz w:val="20"/>
          <w:szCs w:val="20"/>
        </w:rPr>
        <w:t xml:space="preserve">statutory provision. </w:t>
      </w:r>
      <w:r w:rsidR="002D5080">
        <w:rPr>
          <w:rFonts w:ascii="Cambria" w:hAnsi="Cambria"/>
          <w:sz w:val="20"/>
          <w:szCs w:val="20"/>
        </w:rPr>
        <w:t xml:space="preserve">It noted that </w:t>
      </w:r>
      <w:r w:rsidR="00D635A7">
        <w:rPr>
          <w:rFonts w:ascii="Cambria" w:hAnsi="Cambria"/>
          <w:sz w:val="20"/>
          <w:szCs w:val="20"/>
        </w:rPr>
        <w:t xml:space="preserve">keeping </w:t>
      </w:r>
      <w:r w:rsidR="002D5080">
        <w:rPr>
          <w:rFonts w:ascii="Cambria" w:hAnsi="Cambria"/>
          <w:sz w:val="20"/>
          <w:szCs w:val="20"/>
        </w:rPr>
        <w:t xml:space="preserve">of Ms. </w:t>
      </w:r>
      <w:r w:rsidR="00DC3867" w:rsidRPr="00552030">
        <w:rPr>
          <w:rFonts w:ascii="Cambria" w:hAnsi="Cambria"/>
          <w:sz w:val="20"/>
          <w:szCs w:val="20"/>
        </w:rPr>
        <w:t xml:space="preserve">Puertocarrero </w:t>
      </w:r>
      <w:r w:rsidR="00D635A7">
        <w:rPr>
          <w:rFonts w:ascii="Cambria" w:hAnsi="Cambria"/>
          <w:sz w:val="20"/>
          <w:szCs w:val="20"/>
        </w:rPr>
        <w:t xml:space="preserve">detained </w:t>
      </w:r>
      <w:r w:rsidR="002D5080">
        <w:rPr>
          <w:rFonts w:ascii="Cambria" w:hAnsi="Cambria"/>
          <w:sz w:val="20"/>
          <w:szCs w:val="20"/>
        </w:rPr>
        <w:t xml:space="preserve">until a guilty verdict was handed down at trial was unreasonably prolonged, almost three years. It argued that the </w:t>
      </w:r>
      <w:r w:rsidR="00F34071">
        <w:rPr>
          <w:rFonts w:ascii="Cambria" w:hAnsi="Cambria"/>
          <w:sz w:val="20"/>
          <w:szCs w:val="20"/>
        </w:rPr>
        <w:t>petition for habeas corpus</w:t>
      </w:r>
      <w:r w:rsidR="00DC3867" w:rsidRPr="00552030">
        <w:rPr>
          <w:rFonts w:ascii="Cambria" w:hAnsi="Cambria"/>
          <w:sz w:val="20"/>
          <w:szCs w:val="20"/>
        </w:rPr>
        <w:t xml:space="preserve"> </w:t>
      </w:r>
      <w:r w:rsidR="002D5080">
        <w:rPr>
          <w:rFonts w:ascii="Cambria" w:hAnsi="Cambria"/>
          <w:sz w:val="20"/>
          <w:szCs w:val="20"/>
        </w:rPr>
        <w:t xml:space="preserve">filed to challenge her detention was </w:t>
      </w:r>
      <w:r w:rsidR="007948FA">
        <w:rPr>
          <w:rFonts w:ascii="Cambria" w:hAnsi="Cambria"/>
          <w:sz w:val="20"/>
          <w:szCs w:val="20"/>
        </w:rPr>
        <w:t xml:space="preserve">not an </w:t>
      </w:r>
      <w:r w:rsidR="002D5080">
        <w:rPr>
          <w:rFonts w:ascii="Cambria" w:hAnsi="Cambria"/>
          <w:sz w:val="20"/>
          <w:szCs w:val="20"/>
        </w:rPr>
        <w:t>effective</w:t>
      </w:r>
      <w:r w:rsidR="007948FA">
        <w:rPr>
          <w:rFonts w:ascii="Cambria" w:hAnsi="Cambria"/>
          <w:sz w:val="20"/>
          <w:szCs w:val="20"/>
        </w:rPr>
        <w:t xml:space="preserve"> remedy</w:t>
      </w:r>
      <w:r w:rsidR="002D5080">
        <w:rPr>
          <w:rFonts w:ascii="Cambria" w:hAnsi="Cambria"/>
          <w:sz w:val="20"/>
          <w:szCs w:val="20"/>
        </w:rPr>
        <w:t xml:space="preserve">. It added that the duration of the criminal proceeding against Ms. </w:t>
      </w:r>
      <w:r w:rsidR="00DC3867" w:rsidRPr="00552030">
        <w:rPr>
          <w:rFonts w:ascii="Cambria" w:hAnsi="Cambria"/>
          <w:sz w:val="20"/>
          <w:szCs w:val="20"/>
        </w:rPr>
        <w:t>Puertocarrero exc</w:t>
      </w:r>
      <w:r w:rsidR="002D5080">
        <w:rPr>
          <w:rFonts w:ascii="Cambria" w:hAnsi="Cambria"/>
          <w:sz w:val="20"/>
          <w:szCs w:val="20"/>
        </w:rPr>
        <w:t xml:space="preserve">eeded a reasonable time. </w:t>
      </w:r>
    </w:p>
    <w:p w14:paraId="386C4EF7" w14:textId="77777777" w:rsidR="00DC3867" w:rsidRPr="00552030" w:rsidRDefault="00DC3867" w:rsidP="00DB19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2E1E25A2" w14:textId="77777777" w:rsidR="00DC3867" w:rsidRPr="00552030" w:rsidRDefault="002D508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 xml:space="preserve">The State argued that Ms. </w:t>
      </w:r>
      <w:r w:rsidR="00DC3867" w:rsidRPr="00552030">
        <w:rPr>
          <w:rFonts w:ascii="Cambria" w:hAnsi="Cambria" w:cs="Calibri"/>
          <w:sz w:val="20"/>
          <w:szCs w:val="20"/>
          <w:lang w:eastAsia="es-ES"/>
        </w:rPr>
        <w:t>Puertocarrero</w:t>
      </w:r>
      <w:r>
        <w:rPr>
          <w:rFonts w:ascii="Cambria" w:hAnsi="Cambria" w:cs="Calibri"/>
          <w:sz w:val="20"/>
          <w:szCs w:val="20"/>
          <w:lang w:eastAsia="es-ES"/>
        </w:rPr>
        <w:t xml:space="preserve">’s deprivation of liberty met all applicable legal requirements. </w:t>
      </w:r>
      <w:r w:rsidR="00FA6CA5">
        <w:rPr>
          <w:rFonts w:ascii="Cambria" w:hAnsi="Cambria" w:cs="Calibri"/>
          <w:sz w:val="20"/>
          <w:szCs w:val="20"/>
          <w:lang w:eastAsia="es-ES"/>
        </w:rPr>
        <w:t xml:space="preserve">It indicated that the </w:t>
      </w:r>
      <w:r w:rsidR="00DC3867" w:rsidRPr="007948FA">
        <w:rPr>
          <w:rFonts w:ascii="Cambria" w:hAnsi="Cambria" w:cs="Calibri"/>
          <w:i/>
          <w:iCs/>
          <w:sz w:val="20"/>
          <w:szCs w:val="20"/>
          <w:lang w:eastAsia="es-ES"/>
        </w:rPr>
        <w:t>detención en firme</w:t>
      </w:r>
      <w:r w:rsidR="00FA6CA5">
        <w:rPr>
          <w:rFonts w:ascii="Cambria" w:hAnsi="Cambria" w:cs="Calibri"/>
          <w:sz w:val="20"/>
          <w:szCs w:val="20"/>
          <w:lang w:eastAsia="es-ES"/>
        </w:rPr>
        <w:t xml:space="preserve"> was imposed in keeping with the provisions of the Code of Criminal Procedure. </w:t>
      </w:r>
      <w:r w:rsidR="00DC3867" w:rsidRPr="00552030">
        <w:rPr>
          <w:rFonts w:ascii="Cambria" w:hAnsi="Cambria" w:cs="Calibri"/>
          <w:sz w:val="20"/>
          <w:szCs w:val="20"/>
          <w:lang w:eastAsia="es-ES"/>
        </w:rPr>
        <w:t xml:space="preserve">Ecuador </w:t>
      </w:r>
      <w:r w:rsidR="00FA6CA5">
        <w:rPr>
          <w:rFonts w:ascii="Cambria" w:hAnsi="Cambria" w:cs="Calibri"/>
          <w:sz w:val="20"/>
          <w:szCs w:val="20"/>
          <w:lang w:eastAsia="es-ES"/>
        </w:rPr>
        <w:t xml:space="preserve">argued that the </w:t>
      </w:r>
      <w:r w:rsidR="00DC3867" w:rsidRPr="007948FA">
        <w:rPr>
          <w:rFonts w:ascii="Cambria" w:hAnsi="Cambria" w:cs="Calibri"/>
          <w:i/>
          <w:iCs/>
          <w:sz w:val="20"/>
          <w:szCs w:val="20"/>
          <w:lang w:eastAsia="es-ES"/>
        </w:rPr>
        <w:t>detención en firme</w:t>
      </w:r>
      <w:r w:rsidR="00FA6CA5">
        <w:rPr>
          <w:rFonts w:ascii="Cambria" w:hAnsi="Cambria" w:cs="Calibri"/>
          <w:sz w:val="20"/>
          <w:szCs w:val="20"/>
          <w:lang w:eastAsia="es-ES"/>
        </w:rPr>
        <w:t xml:space="preserve"> continued to apply to Ms. </w:t>
      </w:r>
      <w:r w:rsidR="00DC3867" w:rsidRPr="00552030">
        <w:rPr>
          <w:rFonts w:ascii="Cambria" w:hAnsi="Cambria" w:cs="Calibri"/>
          <w:sz w:val="20"/>
          <w:szCs w:val="20"/>
          <w:lang w:eastAsia="es-ES"/>
        </w:rPr>
        <w:t xml:space="preserve">Puertocarrero </w:t>
      </w:r>
      <w:r w:rsidR="00FA6CA5">
        <w:rPr>
          <w:rFonts w:ascii="Cambria" w:hAnsi="Cambria" w:cs="Calibri"/>
          <w:sz w:val="20"/>
          <w:szCs w:val="20"/>
          <w:lang w:eastAsia="es-ES"/>
        </w:rPr>
        <w:t xml:space="preserve">since it was decreed prior to </w:t>
      </w:r>
      <w:r w:rsidR="007948FA">
        <w:rPr>
          <w:rFonts w:ascii="Cambria" w:hAnsi="Cambria" w:cs="Calibri"/>
          <w:sz w:val="20"/>
          <w:szCs w:val="20"/>
          <w:lang w:eastAsia="es-ES"/>
        </w:rPr>
        <w:t xml:space="preserve">it being found </w:t>
      </w:r>
      <w:r w:rsidR="00FA6CA5">
        <w:rPr>
          <w:rFonts w:ascii="Cambria" w:hAnsi="Cambria" w:cs="Calibri"/>
          <w:sz w:val="20"/>
          <w:szCs w:val="20"/>
          <w:lang w:eastAsia="es-ES"/>
        </w:rPr>
        <w:t xml:space="preserve">unconstitutional. In addition, the State argued that the </w:t>
      </w:r>
      <w:r w:rsidR="00F34071">
        <w:rPr>
          <w:rFonts w:ascii="Cambria" w:hAnsi="Cambria" w:cs="Calibri"/>
          <w:sz w:val="20"/>
          <w:szCs w:val="20"/>
          <w:lang w:eastAsia="es-ES"/>
        </w:rPr>
        <w:t>petition for habeas corpus</w:t>
      </w:r>
      <w:r w:rsidR="00DC3867" w:rsidRPr="00552030">
        <w:rPr>
          <w:rFonts w:ascii="Cambria" w:hAnsi="Cambria" w:cs="Calibri"/>
          <w:sz w:val="20"/>
          <w:szCs w:val="20"/>
          <w:lang w:eastAsia="es-ES"/>
        </w:rPr>
        <w:t xml:space="preserve"> </w:t>
      </w:r>
      <w:r w:rsidR="00FA6CA5">
        <w:rPr>
          <w:rFonts w:ascii="Cambria" w:hAnsi="Cambria" w:cs="Calibri"/>
          <w:sz w:val="20"/>
          <w:szCs w:val="20"/>
          <w:lang w:eastAsia="es-ES"/>
        </w:rPr>
        <w:t xml:space="preserve">is adequate and effective, and that mere inconformity with its result does not render it violative of the American Convention. </w:t>
      </w:r>
      <w:r w:rsidR="00DC3867" w:rsidRPr="00552030">
        <w:rPr>
          <w:rFonts w:ascii="Cambria" w:hAnsi="Cambria" w:cs="Calibri"/>
          <w:sz w:val="20"/>
          <w:szCs w:val="20"/>
          <w:lang w:eastAsia="es-ES"/>
        </w:rPr>
        <w:t>Final</w:t>
      </w:r>
      <w:r w:rsidR="00FA6CA5">
        <w:rPr>
          <w:rFonts w:ascii="Cambria" w:hAnsi="Cambria" w:cs="Calibri"/>
          <w:sz w:val="20"/>
          <w:szCs w:val="20"/>
          <w:lang w:eastAsia="es-ES"/>
        </w:rPr>
        <w:t>ly</w:t>
      </w:r>
      <w:r w:rsidR="00DC3867" w:rsidRPr="00552030">
        <w:rPr>
          <w:rFonts w:ascii="Cambria" w:hAnsi="Cambria" w:cs="Calibri"/>
          <w:sz w:val="20"/>
          <w:szCs w:val="20"/>
          <w:lang w:eastAsia="es-ES"/>
        </w:rPr>
        <w:t xml:space="preserve">, </w:t>
      </w:r>
      <w:r w:rsidR="00FA6CA5">
        <w:rPr>
          <w:rFonts w:ascii="Cambria" w:hAnsi="Cambria" w:cs="Calibri"/>
          <w:sz w:val="20"/>
          <w:szCs w:val="20"/>
          <w:lang w:eastAsia="es-ES"/>
        </w:rPr>
        <w:t xml:space="preserve">the Ecuadorian State indicated that the proceeding against Ms. </w:t>
      </w:r>
      <w:r w:rsidR="00DC3867" w:rsidRPr="00552030">
        <w:rPr>
          <w:rFonts w:ascii="Cambria" w:hAnsi="Cambria" w:cs="Calibri"/>
          <w:sz w:val="20"/>
          <w:szCs w:val="20"/>
          <w:lang w:eastAsia="es-ES"/>
        </w:rPr>
        <w:t xml:space="preserve">Puertocarrero </w:t>
      </w:r>
      <w:r w:rsidR="00FA6CA5">
        <w:rPr>
          <w:rFonts w:ascii="Cambria" w:hAnsi="Cambria" w:cs="Calibri"/>
          <w:sz w:val="20"/>
          <w:szCs w:val="20"/>
          <w:lang w:eastAsia="es-ES"/>
        </w:rPr>
        <w:t>was carried out in a reasonable time.</w:t>
      </w:r>
    </w:p>
    <w:p w14:paraId="559691C4" w14:textId="77777777" w:rsidR="00DC3867" w:rsidRPr="00552030" w:rsidRDefault="00DC3867" w:rsidP="00DB1984">
      <w:pPr>
        <w:tabs>
          <w:tab w:val="left" w:pos="720"/>
        </w:tabs>
        <w:jc w:val="both"/>
        <w:rPr>
          <w:rFonts w:ascii="Cambria" w:hAnsi="Cambria"/>
          <w:sz w:val="20"/>
          <w:szCs w:val="20"/>
        </w:rPr>
      </w:pPr>
    </w:p>
    <w:p w14:paraId="0C62E4D9" w14:textId="77777777" w:rsidR="00DC3867" w:rsidRPr="00552030" w:rsidRDefault="00FA6CA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Based on the findings of fact and law, the Inter-American Commission on Human Rights </w:t>
      </w:r>
      <w:r w:rsidR="00DC3867" w:rsidRPr="00552030">
        <w:rPr>
          <w:rFonts w:ascii="Cambria" w:hAnsi="Cambria"/>
          <w:sz w:val="20"/>
          <w:szCs w:val="20"/>
        </w:rPr>
        <w:t>conclu</w:t>
      </w:r>
      <w:r>
        <w:rPr>
          <w:rFonts w:ascii="Cambria" w:hAnsi="Cambria"/>
          <w:sz w:val="20"/>
          <w:szCs w:val="20"/>
        </w:rPr>
        <w:t xml:space="preserve">ded that the State of </w:t>
      </w:r>
      <w:r w:rsidR="00DC3867" w:rsidRPr="00552030">
        <w:rPr>
          <w:rFonts w:ascii="Cambria" w:hAnsi="Cambria"/>
          <w:sz w:val="20"/>
          <w:szCs w:val="20"/>
        </w:rPr>
        <w:t xml:space="preserve">Ecuador </w:t>
      </w:r>
      <w:r>
        <w:rPr>
          <w:rFonts w:ascii="Cambria" w:hAnsi="Cambria"/>
          <w:sz w:val="20"/>
          <w:szCs w:val="20"/>
        </w:rPr>
        <w:t xml:space="preserve">is </w:t>
      </w:r>
      <w:r w:rsidR="00DC3867" w:rsidRPr="00552030">
        <w:rPr>
          <w:rFonts w:ascii="Cambria" w:hAnsi="Cambria"/>
          <w:sz w:val="20"/>
          <w:szCs w:val="20"/>
        </w:rPr>
        <w:t>respons</w:t>
      </w:r>
      <w:r>
        <w:rPr>
          <w:rFonts w:ascii="Cambria" w:hAnsi="Cambria"/>
          <w:sz w:val="20"/>
          <w:szCs w:val="20"/>
        </w:rPr>
        <w:t>i</w:t>
      </w:r>
      <w:r w:rsidR="00DC3867" w:rsidRPr="00552030">
        <w:rPr>
          <w:rFonts w:ascii="Cambria" w:hAnsi="Cambria"/>
          <w:sz w:val="20"/>
          <w:szCs w:val="20"/>
        </w:rPr>
        <w:t xml:space="preserve">ble </w:t>
      </w:r>
      <w:r>
        <w:rPr>
          <w:rFonts w:ascii="Cambria" w:hAnsi="Cambria"/>
          <w:sz w:val="20"/>
          <w:szCs w:val="20"/>
        </w:rPr>
        <w:t xml:space="preserve">for violating Articles </w:t>
      </w:r>
      <w:r w:rsidR="00DC3867" w:rsidRPr="00552030">
        <w:rPr>
          <w:rFonts w:ascii="Cambria" w:hAnsi="Cambria"/>
          <w:sz w:val="20"/>
          <w:szCs w:val="20"/>
        </w:rPr>
        <w:t>5</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humane treatment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2</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3</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5</w:t>
      </w:r>
      <w:r>
        <w:rPr>
          <w:rFonts w:ascii="Cambria" w:hAnsi="Cambria"/>
          <w:sz w:val="20"/>
          <w:szCs w:val="20"/>
        </w:rPr>
        <w:t xml:space="preserve">), and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6</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personal liberty</w:t>
      </w:r>
      <w:r w:rsidR="00DC3867" w:rsidRPr="00552030">
        <w:rPr>
          <w:rFonts w:ascii="Cambria" w:hAnsi="Cambria"/>
          <w:sz w:val="20"/>
          <w:szCs w:val="20"/>
        </w:rPr>
        <w:t>); 8</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and </w:t>
      </w:r>
      <w:r w:rsidR="00DC3867" w:rsidRPr="00552030">
        <w:rPr>
          <w:rFonts w:ascii="Cambria" w:hAnsi="Cambria"/>
          <w:sz w:val="20"/>
          <w:szCs w:val="20"/>
        </w:rPr>
        <w:t>8</w:t>
      </w:r>
      <w:r>
        <w:rPr>
          <w:rFonts w:ascii="Cambria" w:hAnsi="Cambria"/>
          <w:sz w:val="20"/>
          <w:szCs w:val="20"/>
        </w:rPr>
        <w:t>(</w:t>
      </w:r>
      <w:r w:rsidR="00DC3867" w:rsidRPr="00552030">
        <w:rPr>
          <w:rFonts w:ascii="Cambria" w:hAnsi="Cambria"/>
          <w:sz w:val="20"/>
          <w:szCs w:val="20"/>
        </w:rPr>
        <w:t>2</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fair trial</w:t>
      </w:r>
      <w:r w:rsidR="00DC3867" w:rsidRPr="00552030">
        <w:rPr>
          <w:rFonts w:ascii="Cambria" w:hAnsi="Cambria"/>
          <w:sz w:val="20"/>
          <w:szCs w:val="20"/>
        </w:rPr>
        <w:t>); 24 (</w:t>
      </w:r>
      <w:r>
        <w:rPr>
          <w:rFonts w:ascii="Cambria" w:hAnsi="Cambria"/>
          <w:sz w:val="20"/>
          <w:szCs w:val="20"/>
        </w:rPr>
        <w:t>equality before the law</w:t>
      </w:r>
      <w:r w:rsidR="00DC3867" w:rsidRPr="00552030">
        <w:rPr>
          <w:rFonts w:ascii="Cambria" w:hAnsi="Cambria"/>
          <w:sz w:val="20"/>
          <w:szCs w:val="20"/>
        </w:rPr>
        <w:t xml:space="preserve">); </w:t>
      </w:r>
      <w:r>
        <w:rPr>
          <w:rFonts w:ascii="Cambria" w:hAnsi="Cambria"/>
          <w:sz w:val="20"/>
          <w:szCs w:val="20"/>
        </w:rPr>
        <w:t xml:space="preserve">and </w:t>
      </w:r>
      <w:r w:rsidR="00DC3867" w:rsidRPr="00552030">
        <w:rPr>
          <w:rFonts w:ascii="Cambria" w:hAnsi="Cambria"/>
          <w:sz w:val="20"/>
          <w:szCs w:val="20"/>
        </w:rPr>
        <w:t>25</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xml:space="preserve"> (judicial</w:t>
      </w:r>
      <w:r>
        <w:rPr>
          <w:rFonts w:ascii="Cambria" w:hAnsi="Cambria"/>
          <w:sz w:val="20"/>
          <w:szCs w:val="20"/>
        </w:rPr>
        <w:t xml:space="preserve"> protection</w:t>
      </w:r>
      <w:r w:rsidR="00DC3867" w:rsidRPr="00552030">
        <w:rPr>
          <w:rFonts w:ascii="Cambria" w:hAnsi="Cambria"/>
          <w:sz w:val="20"/>
          <w:szCs w:val="20"/>
        </w:rPr>
        <w:t xml:space="preserve">) </w:t>
      </w:r>
      <w:r>
        <w:rPr>
          <w:rFonts w:ascii="Cambria" w:hAnsi="Cambria"/>
          <w:sz w:val="20"/>
          <w:szCs w:val="20"/>
        </w:rPr>
        <w:t xml:space="preserve">of the </w:t>
      </w:r>
      <w:r w:rsidR="00DC3867" w:rsidRPr="00552030">
        <w:rPr>
          <w:rFonts w:ascii="Cambria" w:hAnsi="Cambria"/>
          <w:sz w:val="20"/>
          <w:szCs w:val="20"/>
        </w:rPr>
        <w:t>American</w:t>
      </w:r>
      <w:r>
        <w:rPr>
          <w:rFonts w:ascii="Cambria" w:hAnsi="Cambria"/>
          <w:sz w:val="20"/>
          <w:szCs w:val="20"/>
        </w:rPr>
        <w:t xml:space="preserve"> Convention on Human Rights, in relation to the obligations established at Articles </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and </w:t>
      </w:r>
      <w:r w:rsidR="00DC3867" w:rsidRPr="00552030">
        <w:rPr>
          <w:rFonts w:ascii="Cambria" w:hAnsi="Cambria"/>
          <w:sz w:val="20"/>
          <w:szCs w:val="20"/>
        </w:rPr>
        <w:t xml:space="preserve">2 </w:t>
      </w:r>
      <w:r>
        <w:rPr>
          <w:rFonts w:ascii="Cambria" w:hAnsi="Cambria"/>
          <w:sz w:val="20"/>
          <w:szCs w:val="20"/>
        </w:rPr>
        <w:t xml:space="preserve">of the same instrument, to the detriment of </w:t>
      </w:r>
      <w:r w:rsidR="00DC3867" w:rsidRPr="00552030">
        <w:rPr>
          <w:rFonts w:ascii="Cambria" w:hAnsi="Cambria"/>
          <w:sz w:val="20"/>
          <w:szCs w:val="20"/>
        </w:rPr>
        <w:t xml:space="preserve">Daría Olinda Puertocarrero Hurtado. </w:t>
      </w:r>
    </w:p>
    <w:p w14:paraId="48F207BD" w14:textId="77777777" w:rsidR="00DC3867" w:rsidRPr="00552030" w:rsidRDefault="00DC3867" w:rsidP="00DC3867">
      <w:pPr>
        <w:suppressAutoHyphens/>
        <w:ind w:left="1080"/>
        <w:jc w:val="both"/>
        <w:rPr>
          <w:rFonts w:ascii="Cambria" w:hAnsi="Cambria"/>
          <w:b/>
          <w:sz w:val="20"/>
          <w:szCs w:val="20"/>
        </w:rPr>
      </w:pPr>
    </w:p>
    <w:p w14:paraId="081FAC44" w14:textId="77777777" w:rsidR="00DC3867" w:rsidRPr="00552030" w:rsidRDefault="00FA6CA5" w:rsidP="00DB1984">
      <w:pPr>
        <w:pStyle w:val="Heading1"/>
      </w:pPr>
      <w:bookmarkStart w:id="2" w:name="_Toc90390458"/>
      <w:r>
        <w:t>THE ARGUMENTS OF THE PARTIES</w:t>
      </w:r>
      <w:bookmarkEnd w:id="2"/>
      <w:r>
        <w:t xml:space="preserve"> </w:t>
      </w:r>
    </w:p>
    <w:p w14:paraId="42204E92" w14:textId="77777777" w:rsidR="00DC3867" w:rsidRPr="00552030" w:rsidRDefault="00DC3867" w:rsidP="00DC3867">
      <w:pPr>
        <w:jc w:val="both"/>
        <w:rPr>
          <w:rFonts w:ascii="Cambria" w:hAnsi="Cambria"/>
          <w:sz w:val="20"/>
          <w:szCs w:val="20"/>
        </w:rPr>
      </w:pPr>
    </w:p>
    <w:p w14:paraId="6C7314C6" w14:textId="77777777" w:rsidR="00DC3867" w:rsidRPr="00DB1984" w:rsidRDefault="00FA6CA5" w:rsidP="00DB1984">
      <w:pPr>
        <w:pStyle w:val="Heading2"/>
      </w:pPr>
      <w:bookmarkStart w:id="3" w:name="_Toc90390459"/>
      <w:r w:rsidRPr="00DB1984">
        <w:t>Petitioner</w:t>
      </w:r>
      <w:bookmarkEnd w:id="3"/>
      <w:r w:rsidRPr="00DB1984">
        <w:t xml:space="preserve"> </w:t>
      </w:r>
    </w:p>
    <w:p w14:paraId="15F0D2B0" w14:textId="77777777" w:rsidR="00DC3867" w:rsidRPr="00552030" w:rsidRDefault="00DC3867" w:rsidP="00DC3867">
      <w:pPr>
        <w:jc w:val="both"/>
        <w:rPr>
          <w:rFonts w:ascii="Cambria" w:hAnsi="Cambria"/>
          <w:sz w:val="20"/>
          <w:szCs w:val="20"/>
        </w:rPr>
      </w:pPr>
    </w:p>
    <w:p w14:paraId="52CF6CFF" w14:textId="77777777" w:rsidR="00DC3867" w:rsidRPr="00552030" w:rsidRDefault="00FA6CA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 xml:space="preserve">The petitioner argued that the Ms. </w:t>
      </w:r>
      <w:r w:rsidR="00DC3867" w:rsidRPr="00552030">
        <w:rPr>
          <w:rFonts w:ascii="Cambria" w:hAnsi="Cambria"/>
          <w:sz w:val="20"/>
          <w:szCs w:val="20"/>
        </w:rPr>
        <w:t>Puertocarrero</w:t>
      </w:r>
      <w:r>
        <w:rPr>
          <w:rFonts w:ascii="Cambria" w:hAnsi="Cambria"/>
          <w:sz w:val="20"/>
          <w:szCs w:val="20"/>
        </w:rPr>
        <w:t>’s arrest</w:t>
      </w:r>
      <w:r w:rsidR="00DC3867" w:rsidRPr="00552030">
        <w:rPr>
          <w:rFonts w:ascii="Cambria" w:hAnsi="Cambria"/>
          <w:sz w:val="20"/>
          <w:szCs w:val="20"/>
        </w:rPr>
        <w:t xml:space="preserve">, </w:t>
      </w:r>
      <w:r>
        <w:rPr>
          <w:rFonts w:ascii="Cambria" w:hAnsi="Cambria"/>
          <w:sz w:val="20"/>
          <w:szCs w:val="20"/>
        </w:rPr>
        <w:t xml:space="preserve">related to having </w:t>
      </w:r>
      <w:r w:rsidR="00D635A7">
        <w:rPr>
          <w:rFonts w:ascii="Cambria" w:hAnsi="Cambria"/>
          <w:sz w:val="20"/>
          <w:szCs w:val="20"/>
        </w:rPr>
        <w:t xml:space="preserve">allegedly </w:t>
      </w:r>
      <w:r>
        <w:rPr>
          <w:rFonts w:ascii="Cambria" w:hAnsi="Cambria"/>
          <w:sz w:val="20"/>
          <w:szCs w:val="20"/>
        </w:rPr>
        <w:t xml:space="preserve">committed the crime of </w:t>
      </w:r>
      <w:r w:rsidR="00B74A80">
        <w:rPr>
          <w:rFonts w:ascii="Cambria" w:hAnsi="Cambria"/>
          <w:sz w:val="20"/>
          <w:szCs w:val="20"/>
        </w:rPr>
        <w:t xml:space="preserve">trafficking of narcotic and psychotropic substances, became arbitrary in August </w:t>
      </w:r>
      <w:r w:rsidR="00DC3867" w:rsidRPr="00552030">
        <w:rPr>
          <w:rFonts w:ascii="Cambria" w:hAnsi="Cambria"/>
          <w:sz w:val="20"/>
          <w:szCs w:val="20"/>
        </w:rPr>
        <w:t xml:space="preserve">2005. </w:t>
      </w:r>
      <w:r w:rsidR="00B74A80">
        <w:rPr>
          <w:rFonts w:ascii="Cambria" w:hAnsi="Cambria"/>
          <w:sz w:val="20"/>
          <w:szCs w:val="20"/>
        </w:rPr>
        <w:t xml:space="preserve">This is because the rule regarding </w:t>
      </w:r>
      <w:r w:rsidR="00DC3867" w:rsidRPr="00552030">
        <w:rPr>
          <w:rFonts w:ascii="Cambria" w:hAnsi="Cambria"/>
          <w:sz w:val="20"/>
          <w:szCs w:val="20"/>
        </w:rPr>
        <w:t>“</w:t>
      </w:r>
      <w:r w:rsidR="00DC3867" w:rsidRPr="007948FA">
        <w:rPr>
          <w:rFonts w:ascii="Cambria" w:hAnsi="Cambria"/>
          <w:i/>
          <w:iCs/>
          <w:sz w:val="20"/>
          <w:szCs w:val="20"/>
        </w:rPr>
        <w:t>detención en firme</w:t>
      </w:r>
      <w:r w:rsidR="00DC3867" w:rsidRPr="00552030">
        <w:rPr>
          <w:rFonts w:ascii="Cambria" w:hAnsi="Cambria"/>
          <w:sz w:val="20"/>
          <w:szCs w:val="20"/>
        </w:rPr>
        <w:t>”</w:t>
      </w:r>
      <w:r w:rsidR="00B74A80">
        <w:rPr>
          <w:rFonts w:ascii="Cambria" w:hAnsi="Cambria"/>
          <w:sz w:val="20"/>
          <w:szCs w:val="20"/>
        </w:rPr>
        <w:t xml:space="preserve"> was applied to her; in petitioner’s opinion, it is unconstitutional and a violation of Ecuador’s treaty obligations. The petitioner indicated that </w:t>
      </w:r>
      <w:r w:rsidR="00DC3867" w:rsidRPr="007948FA">
        <w:rPr>
          <w:rFonts w:ascii="Cambria" w:hAnsi="Cambria"/>
          <w:i/>
          <w:iCs/>
          <w:sz w:val="20"/>
          <w:szCs w:val="20"/>
        </w:rPr>
        <w:t>detención en firme</w:t>
      </w:r>
      <w:r w:rsidR="00B74A80">
        <w:rPr>
          <w:rFonts w:ascii="Cambria" w:hAnsi="Cambria"/>
          <w:sz w:val="20"/>
          <w:szCs w:val="20"/>
        </w:rPr>
        <w:t xml:space="preserve"> establishes pretrial detention until there is a firm judgment, based on the type of crime committed. It added that pretrial detention should be exceptional in nature, and that the rule on </w:t>
      </w:r>
      <w:r w:rsidR="00DC3867" w:rsidRPr="007948FA">
        <w:rPr>
          <w:rFonts w:ascii="Cambria" w:hAnsi="Cambria"/>
          <w:i/>
          <w:iCs/>
          <w:sz w:val="20"/>
          <w:szCs w:val="20"/>
        </w:rPr>
        <w:t>detención en firme</w:t>
      </w:r>
      <w:r w:rsidR="00DC3867" w:rsidRPr="00552030">
        <w:rPr>
          <w:rFonts w:ascii="Cambria" w:hAnsi="Cambria"/>
          <w:sz w:val="20"/>
          <w:szCs w:val="20"/>
        </w:rPr>
        <w:t xml:space="preserve"> </w:t>
      </w:r>
      <w:r w:rsidR="00B74A80">
        <w:rPr>
          <w:rFonts w:ascii="Cambria" w:hAnsi="Cambria"/>
          <w:sz w:val="20"/>
          <w:szCs w:val="20"/>
        </w:rPr>
        <w:t xml:space="preserve">violates that guarantee. In addition, it </w:t>
      </w:r>
      <w:r w:rsidR="00B74A80">
        <w:rPr>
          <w:rFonts w:ascii="Cambria" w:hAnsi="Cambria"/>
          <w:sz w:val="20"/>
          <w:szCs w:val="20"/>
        </w:rPr>
        <w:lastRenderedPageBreak/>
        <w:t>indicated that the</w:t>
      </w:r>
      <w:r w:rsidR="007948FA">
        <w:rPr>
          <w:rFonts w:ascii="Cambria" w:hAnsi="Cambria"/>
          <w:sz w:val="20"/>
          <w:szCs w:val="20"/>
        </w:rPr>
        <w:t xml:space="preserve"> </w:t>
      </w:r>
      <w:r w:rsidR="00DC3867" w:rsidRPr="007948FA">
        <w:rPr>
          <w:rFonts w:ascii="Cambria" w:hAnsi="Cambria"/>
          <w:i/>
          <w:iCs/>
          <w:sz w:val="20"/>
          <w:szCs w:val="20"/>
        </w:rPr>
        <w:t>detención en firme</w:t>
      </w:r>
      <w:r w:rsidR="00B74A80">
        <w:rPr>
          <w:rFonts w:ascii="Cambria" w:hAnsi="Cambria"/>
          <w:sz w:val="20"/>
          <w:szCs w:val="20"/>
        </w:rPr>
        <w:t xml:space="preserve"> </w:t>
      </w:r>
      <w:r w:rsidR="007948FA">
        <w:rPr>
          <w:rFonts w:ascii="Cambria" w:hAnsi="Cambria"/>
          <w:sz w:val="20"/>
          <w:szCs w:val="20"/>
        </w:rPr>
        <w:t xml:space="preserve">imposed on </w:t>
      </w:r>
      <w:r w:rsidR="00B74A80">
        <w:rPr>
          <w:rFonts w:ascii="Cambria" w:hAnsi="Cambria"/>
          <w:sz w:val="20"/>
          <w:szCs w:val="20"/>
        </w:rPr>
        <w:t xml:space="preserve">Ms. </w:t>
      </w:r>
      <w:r w:rsidR="00DC3867" w:rsidRPr="00552030">
        <w:rPr>
          <w:rFonts w:ascii="Cambria" w:hAnsi="Cambria"/>
          <w:sz w:val="20"/>
          <w:szCs w:val="20"/>
        </w:rPr>
        <w:t xml:space="preserve">Puertocarrero </w:t>
      </w:r>
      <w:r w:rsidR="00B74A80">
        <w:rPr>
          <w:rFonts w:ascii="Cambria" w:hAnsi="Cambria"/>
          <w:sz w:val="20"/>
          <w:szCs w:val="20"/>
        </w:rPr>
        <w:t xml:space="preserve">was maintained even after it was </w:t>
      </w:r>
      <w:r w:rsidR="007948FA">
        <w:rPr>
          <w:rFonts w:ascii="Cambria" w:hAnsi="Cambria"/>
          <w:sz w:val="20"/>
          <w:szCs w:val="20"/>
        </w:rPr>
        <w:t xml:space="preserve">found to be </w:t>
      </w:r>
      <w:r w:rsidR="00B74A80">
        <w:rPr>
          <w:rFonts w:ascii="Cambria" w:hAnsi="Cambria"/>
          <w:sz w:val="20"/>
          <w:szCs w:val="20"/>
        </w:rPr>
        <w:t xml:space="preserve">unconstitutional by the Constitutional Court in October </w:t>
      </w:r>
      <w:r w:rsidR="00DC3867" w:rsidRPr="00552030">
        <w:rPr>
          <w:rFonts w:ascii="Cambria" w:hAnsi="Cambria"/>
          <w:sz w:val="20"/>
          <w:szCs w:val="20"/>
        </w:rPr>
        <w:t xml:space="preserve">2006. </w:t>
      </w:r>
    </w:p>
    <w:p w14:paraId="7A956247"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4FE8305C" w14:textId="77777777" w:rsidR="00DC3867" w:rsidRPr="00552030" w:rsidRDefault="00B74A8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 xml:space="preserve">It indicated that the duration of Ms. </w:t>
      </w:r>
      <w:r w:rsidR="00DC3867" w:rsidRPr="00552030">
        <w:rPr>
          <w:rFonts w:ascii="Cambria" w:hAnsi="Cambria"/>
          <w:sz w:val="20"/>
          <w:szCs w:val="20"/>
        </w:rPr>
        <w:t>Puertocarrero</w:t>
      </w:r>
      <w:r>
        <w:rPr>
          <w:rFonts w:ascii="Cambria" w:hAnsi="Cambria"/>
          <w:sz w:val="20"/>
          <w:szCs w:val="20"/>
        </w:rPr>
        <w:t>’s detention up until the handing down of a guilty verdict at trial was unreasonable and lasted almost three years</w:t>
      </w:r>
      <w:r w:rsidR="00DC3867" w:rsidRPr="00552030">
        <w:rPr>
          <w:rFonts w:ascii="Cambria" w:hAnsi="Cambria"/>
          <w:sz w:val="20"/>
          <w:szCs w:val="20"/>
        </w:rPr>
        <w:t xml:space="preserve">. </w:t>
      </w:r>
      <w:r w:rsidR="00DE25D4">
        <w:rPr>
          <w:rFonts w:ascii="Cambria" w:hAnsi="Cambria"/>
          <w:sz w:val="20"/>
          <w:szCs w:val="20"/>
        </w:rPr>
        <w:t>The petitioner argued that according to the Constitution, pretrial detention could not extend beyond one year</w:t>
      </w:r>
      <w:r w:rsidR="00DC3867" w:rsidRPr="00552030">
        <w:rPr>
          <w:rFonts w:ascii="Cambria" w:hAnsi="Cambria"/>
          <w:sz w:val="20"/>
          <w:szCs w:val="20"/>
        </w:rPr>
        <w:t xml:space="preserve">. </w:t>
      </w:r>
    </w:p>
    <w:p w14:paraId="199408EC"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5F2714DB" w14:textId="77777777" w:rsidR="00DC3867" w:rsidRPr="00552030" w:rsidRDefault="00DE25D4"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It argued that the </w:t>
      </w:r>
      <w:r w:rsidR="00F34071">
        <w:rPr>
          <w:rFonts w:ascii="Cambria" w:hAnsi="Cambria"/>
          <w:sz w:val="20"/>
          <w:szCs w:val="20"/>
        </w:rPr>
        <w:t>petition for habeas corpus</w:t>
      </w:r>
      <w:r>
        <w:rPr>
          <w:rFonts w:ascii="Cambria" w:hAnsi="Cambria"/>
          <w:sz w:val="20"/>
          <w:szCs w:val="20"/>
        </w:rPr>
        <w:t xml:space="preserve"> filed to challenge her detention was ineffective. It indicated that the procedure when a </w:t>
      </w:r>
      <w:r w:rsidR="00F34071">
        <w:rPr>
          <w:rFonts w:ascii="Cambria" w:hAnsi="Cambria"/>
          <w:sz w:val="20"/>
          <w:szCs w:val="20"/>
        </w:rPr>
        <w:t>petition for habeas corpus</w:t>
      </w:r>
      <w:r>
        <w:rPr>
          <w:rFonts w:ascii="Cambria" w:hAnsi="Cambria"/>
          <w:sz w:val="20"/>
          <w:szCs w:val="20"/>
        </w:rPr>
        <w:t xml:space="preserve"> is filed is that it goes before the mayor, and not a judicial authority, which the organs of the inter-American system have already found to be a violation of the American Convention. It further emphasized the following irregularities</w:t>
      </w:r>
      <w:r w:rsidR="00DC3867" w:rsidRPr="00552030">
        <w:rPr>
          <w:rFonts w:ascii="Cambria" w:hAnsi="Cambria"/>
          <w:sz w:val="20"/>
          <w:szCs w:val="20"/>
        </w:rPr>
        <w:t xml:space="preserve">: </w:t>
      </w:r>
      <w:r>
        <w:rPr>
          <w:rFonts w:ascii="Cambria" w:hAnsi="Cambria"/>
          <w:sz w:val="20"/>
          <w:szCs w:val="20"/>
        </w:rPr>
        <w:t>(</w:t>
      </w:r>
      <w:r w:rsidR="00DC3867" w:rsidRPr="00552030">
        <w:rPr>
          <w:rFonts w:ascii="Cambria" w:hAnsi="Cambria"/>
          <w:sz w:val="20"/>
          <w:szCs w:val="20"/>
        </w:rPr>
        <w:t xml:space="preserve">i) </w:t>
      </w:r>
      <w:r>
        <w:rPr>
          <w:rFonts w:ascii="Cambria" w:hAnsi="Cambria"/>
          <w:sz w:val="20"/>
          <w:szCs w:val="20"/>
        </w:rPr>
        <w:t>the authority took more than 48 hours to call a hearing when the Constitution indicates that the time for doing so was 24 hours; and (</w:t>
      </w:r>
      <w:r w:rsidR="00DC3867" w:rsidRPr="00552030">
        <w:rPr>
          <w:rFonts w:ascii="Cambria" w:hAnsi="Cambria"/>
          <w:sz w:val="20"/>
          <w:szCs w:val="20"/>
        </w:rPr>
        <w:t xml:space="preserve">ii) </w:t>
      </w:r>
      <w:r>
        <w:rPr>
          <w:rFonts w:ascii="Cambria" w:hAnsi="Cambria"/>
          <w:sz w:val="20"/>
          <w:szCs w:val="20"/>
        </w:rPr>
        <w:t xml:space="preserve">the </w:t>
      </w:r>
      <w:r w:rsidR="00D635A7">
        <w:rPr>
          <w:rFonts w:ascii="Cambria" w:hAnsi="Cambria"/>
          <w:sz w:val="20"/>
          <w:szCs w:val="20"/>
        </w:rPr>
        <w:t xml:space="preserve">order </w:t>
      </w:r>
      <w:r>
        <w:rPr>
          <w:rFonts w:ascii="Cambria" w:hAnsi="Cambria"/>
          <w:sz w:val="20"/>
          <w:szCs w:val="20"/>
        </w:rPr>
        <w:t xml:space="preserve">that called the hearing was sent out three hours before </w:t>
      </w:r>
      <w:r w:rsidR="007948FA">
        <w:rPr>
          <w:rFonts w:ascii="Cambria" w:hAnsi="Cambria"/>
          <w:sz w:val="20"/>
          <w:szCs w:val="20"/>
        </w:rPr>
        <w:t xml:space="preserve">it was to be held. </w:t>
      </w:r>
      <w:r w:rsidR="00B72322">
        <w:rPr>
          <w:rFonts w:ascii="Cambria" w:hAnsi="Cambria"/>
          <w:sz w:val="20"/>
          <w:szCs w:val="20"/>
        </w:rPr>
        <w:t xml:space="preserve">It added that the decision that </w:t>
      </w:r>
      <w:r w:rsidR="00D635A7">
        <w:rPr>
          <w:rFonts w:ascii="Cambria" w:hAnsi="Cambria"/>
          <w:sz w:val="20"/>
          <w:szCs w:val="20"/>
        </w:rPr>
        <w:t xml:space="preserve">denied </w:t>
      </w:r>
      <w:r w:rsidR="00B72322">
        <w:rPr>
          <w:rFonts w:ascii="Cambria" w:hAnsi="Cambria"/>
          <w:sz w:val="20"/>
          <w:szCs w:val="20"/>
        </w:rPr>
        <w:t xml:space="preserve">the habeas </w:t>
      </w:r>
      <w:r w:rsidR="00DC3867" w:rsidRPr="00552030">
        <w:rPr>
          <w:rFonts w:ascii="Cambria" w:hAnsi="Cambria"/>
          <w:sz w:val="20"/>
          <w:szCs w:val="20"/>
        </w:rPr>
        <w:t xml:space="preserve">corpus </w:t>
      </w:r>
      <w:r w:rsidR="00B72322">
        <w:rPr>
          <w:rFonts w:ascii="Cambria" w:hAnsi="Cambria"/>
          <w:sz w:val="20"/>
          <w:szCs w:val="20"/>
        </w:rPr>
        <w:t>was not reasoned, rendering it an illusory remedy</w:t>
      </w:r>
      <w:r w:rsidR="00DC3867" w:rsidRPr="00552030">
        <w:rPr>
          <w:rFonts w:ascii="Cambria" w:hAnsi="Cambria"/>
          <w:sz w:val="20"/>
          <w:szCs w:val="20"/>
        </w:rPr>
        <w:t>.</w:t>
      </w:r>
    </w:p>
    <w:p w14:paraId="79580E91"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4233B7ED" w14:textId="77777777" w:rsidR="00DC3867" w:rsidRPr="00552030" w:rsidRDefault="00B7232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 xml:space="preserve">Petitioner further noted that the duration of the criminal proceeding against Ms. </w:t>
      </w:r>
      <w:r w:rsidR="00DC3867" w:rsidRPr="00552030">
        <w:rPr>
          <w:rFonts w:ascii="Cambria" w:hAnsi="Cambria"/>
          <w:sz w:val="20"/>
          <w:szCs w:val="20"/>
        </w:rPr>
        <w:t>Puertocarrero</w:t>
      </w:r>
      <w:r>
        <w:rPr>
          <w:rFonts w:ascii="Cambria" w:hAnsi="Cambria"/>
          <w:sz w:val="20"/>
          <w:szCs w:val="20"/>
        </w:rPr>
        <w:t xml:space="preserve">, which extended for almost four years, exceeded a reasonable time. </w:t>
      </w:r>
    </w:p>
    <w:p w14:paraId="5523E4A0" w14:textId="77777777" w:rsidR="00DC3867" w:rsidRPr="00552030" w:rsidRDefault="00DC3867" w:rsidP="00DC3867">
      <w:pPr>
        <w:suppressAutoHyphens/>
        <w:jc w:val="both"/>
        <w:rPr>
          <w:rFonts w:ascii="Cambria" w:hAnsi="Cambria"/>
          <w:sz w:val="20"/>
          <w:szCs w:val="20"/>
        </w:rPr>
      </w:pPr>
    </w:p>
    <w:p w14:paraId="5D06ACAF" w14:textId="77777777" w:rsidR="00DC3867" w:rsidRPr="00552030" w:rsidRDefault="007948FA" w:rsidP="00DB1984">
      <w:pPr>
        <w:pStyle w:val="Heading2"/>
      </w:pPr>
      <w:bookmarkStart w:id="4" w:name="_Toc90390460"/>
      <w:r>
        <w:t xml:space="preserve">The </w:t>
      </w:r>
      <w:r w:rsidR="00B72322">
        <w:t>State</w:t>
      </w:r>
      <w:bookmarkEnd w:id="4"/>
      <w:r w:rsidR="00B72322">
        <w:t xml:space="preserve"> </w:t>
      </w:r>
    </w:p>
    <w:p w14:paraId="641B9841" w14:textId="77777777" w:rsidR="00DC3867" w:rsidRPr="00552030" w:rsidRDefault="00DC3867" w:rsidP="00DC3867">
      <w:pPr>
        <w:rPr>
          <w:rFonts w:ascii="Cambria" w:hAnsi="Cambria"/>
          <w:sz w:val="20"/>
          <w:szCs w:val="20"/>
        </w:rPr>
      </w:pPr>
    </w:p>
    <w:p w14:paraId="11ACD7EC" w14:textId="77777777" w:rsidR="00DC3867" w:rsidRPr="00552030" w:rsidRDefault="00B7232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t>The State argued that the deprivation of liberty of Ms</w:t>
      </w:r>
      <w:r w:rsidR="007948FA">
        <w:rPr>
          <w:rFonts w:ascii="Cambria" w:hAnsi="Cambria"/>
          <w:sz w:val="20"/>
          <w:szCs w:val="20"/>
        </w:rPr>
        <w:t>.</w:t>
      </w:r>
      <w:r>
        <w:rPr>
          <w:rFonts w:ascii="Cambria" w:hAnsi="Cambria"/>
          <w:sz w:val="20"/>
          <w:szCs w:val="20"/>
        </w:rPr>
        <w:t xml:space="preserve"> </w:t>
      </w:r>
      <w:r w:rsidR="00DC3867" w:rsidRPr="00552030">
        <w:rPr>
          <w:rFonts w:ascii="Cambria" w:hAnsi="Cambria" w:cs="Calibri"/>
          <w:sz w:val="20"/>
          <w:szCs w:val="20"/>
          <w:lang w:eastAsia="es-ES"/>
        </w:rPr>
        <w:t xml:space="preserve">Puertocarrero </w:t>
      </w:r>
      <w:r>
        <w:rPr>
          <w:rFonts w:ascii="Cambria" w:hAnsi="Cambria" w:cs="Calibri"/>
          <w:sz w:val="20"/>
          <w:szCs w:val="20"/>
          <w:lang w:eastAsia="es-ES"/>
        </w:rPr>
        <w:t xml:space="preserve">complied with all requirements provided by law. It explained that the October </w:t>
      </w:r>
      <w:r w:rsidR="00DC3867" w:rsidRPr="00552030">
        <w:rPr>
          <w:rFonts w:ascii="Cambria" w:hAnsi="Cambria" w:cs="Calibri"/>
          <w:sz w:val="20"/>
          <w:szCs w:val="20"/>
          <w:lang w:eastAsia="es-ES"/>
        </w:rPr>
        <w:t xml:space="preserve">2004 </w:t>
      </w:r>
      <w:r w:rsidR="002543CB">
        <w:rPr>
          <w:rFonts w:ascii="Cambria" w:hAnsi="Cambria" w:cs="Calibri"/>
          <w:sz w:val="20"/>
          <w:szCs w:val="20"/>
          <w:lang w:eastAsia="es-ES"/>
        </w:rPr>
        <w:t xml:space="preserve">arrest was </w:t>
      </w:r>
      <w:r w:rsidR="00DC3867" w:rsidRPr="00552030">
        <w:rPr>
          <w:rFonts w:ascii="Cambria" w:hAnsi="Cambria" w:cs="Calibri"/>
          <w:sz w:val="20"/>
          <w:szCs w:val="20"/>
          <w:lang w:eastAsia="es-ES"/>
        </w:rPr>
        <w:t xml:space="preserve">legal </w:t>
      </w:r>
      <w:r w:rsidR="002543CB">
        <w:rPr>
          <w:rFonts w:ascii="Cambria" w:hAnsi="Cambria" w:cs="Calibri"/>
          <w:sz w:val="20"/>
          <w:szCs w:val="20"/>
          <w:lang w:eastAsia="es-ES"/>
        </w:rPr>
        <w:t>insofar as it was in a situation of flagrancy. It argued that pretrial detention for 10 months was ordered for the purpose of initiating the trial for the crime of trafficking in narcotic and psychoactive substances</w:t>
      </w:r>
      <w:r w:rsidR="00DC3867" w:rsidRPr="00552030">
        <w:rPr>
          <w:rFonts w:ascii="Cambria" w:hAnsi="Cambria"/>
          <w:sz w:val="20"/>
          <w:szCs w:val="20"/>
        </w:rPr>
        <w:t>.</w:t>
      </w:r>
    </w:p>
    <w:p w14:paraId="2EE4383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cs="Calibri"/>
          <w:sz w:val="20"/>
          <w:szCs w:val="20"/>
          <w:lang w:eastAsia="es-ES"/>
        </w:rPr>
      </w:pPr>
    </w:p>
    <w:p w14:paraId="044CD09A" w14:textId="77777777" w:rsidR="00DC3867" w:rsidRPr="00552030" w:rsidRDefault="00DC3867"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sidRPr="00552030">
        <w:rPr>
          <w:rFonts w:ascii="Cambria" w:hAnsi="Cambria" w:cs="Calibri"/>
          <w:sz w:val="20"/>
          <w:szCs w:val="20"/>
          <w:lang w:eastAsia="es-ES"/>
        </w:rPr>
        <w:t>Ecuador</w:t>
      </w:r>
      <w:r w:rsidR="002543CB">
        <w:rPr>
          <w:rFonts w:ascii="Cambria" w:hAnsi="Cambria" w:cs="Calibri"/>
          <w:sz w:val="20"/>
          <w:szCs w:val="20"/>
          <w:lang w:eastAsia="es-ES"/>
        </w:rPr>
        <w:t xml:space="preserve"> </w:t>
      </w:r>
      <w:r w:rsidR="002543CB" w:rsidRPr="00DB1984">
        <w:rPr>
          <w:rFonts w:ascii="Cambria" w:hAnsi="Cambria"/>
          <w:sz w:val="20"/>
          <w:szCs w:val="20"/>
        </w:rPr>
        <w:t>argued</w:t>
      </w:r>
      <w:r w:rsidR="002543CB">
        <w:rPr>
          <w:rFonts w:ascii="Cambria" w:hAnsi="Cambria" w:cs="Calibri"/>
          <w:sz w:val="20"/>
          <w:szCs w:val="20"/>
          <w:lang w:eastAsia="es-ES"/>
        </w:rPr>
        <w:t xml:space="preserve"> that it was not until August </w:t>
      </w:r>
      <w:r w:rsidRPr="00552030">
        <w:rPr>
          <w:rFonts w:ascii="Cambria" w:hAnsi="Cambria" w:cs="Calibri"/>
          <w:sz w:val="20"/>
          <w:szCs w:val="20"/>
          <w:lang w:eastAsia="es-ES"/>
        </w:rPr>
        <w:t xml:space="preserve">2005 </w:t>
      </w:r>
      <w:r w:rsidR="002543CB">
        <w:rPr>
          <w:rFonts w:ascii="Cambria" w:hAnsi="Cambria" w:cs="Calibri"/>
          <w:sz w:val="20"/>
          <w:szCs w:val="20"/>
          <w:lang w:eastAsia="es-ES"/>
        </w:rPr>
        <w:t xml:space="preserve">that the judge in charge of the proceeding applied the rule on </w:t>
      </w:r>
      <w:r w:rsidRPr="007948FA">
        <w:rPr>
          <w:rFonts w:ascii="Cambria" w:hAnsi="Cambria" w:cs="Calibri"/>
          <w:i/>
          <w:iCs/>
          <w:sz w:val="20"/>
          <w:szCs w:val="20"/>
          <w:lang w:eastAsia="es-ES"/>
        </w:rPr>
        <w:t>detención en firme</w:t>
      </w:r>
      <w:r w:rsidRPr="00552030">
        <w:rPr>
          <w:rFonts w:ascii="Cambria" w:hAnsi="Cambria" w:cs="Calibri"/>
          <w:sz w:val="20"/>
          <w:szCs w:val="20"/>
          <w:lang w:eastAsia="es-ES"/>
        </w:rPr>
        <w:t>,</w:t>
      </w:r>
      <w:r w:rsidR="002543CB">
        <w:rPr>
          <w:rFonts w:ascii="Cambria" w:hAnsi="Cambria" w:cs="Calibri"/>
          <w:sz w:val="20"/>
          <w:szCs w:val="20"/>
          <w:lang w:eastAsia="es-ES"/>
        </w:rPr>
        <w:t xml:space="preserve"> which was legally established in the domestic law. Regarding the application of that law, </w:t>
      </w:r>
      <w:r w:rsidR="002543CB">
        <w:rPr>
          <w:rFonts w:ascii="Cambria" w:hAnsi="Cambria"/>
          <w:sz w:val="20"/>
          <w:szCs w:val="20"/>
          <w:lang w:eastAsia="es-ES"/>
        </w:rPr>
        <w:t xml:space="preserve">the State noted as follows: </w:t>
      </w:r>
    </w:p>
    <w:p w14:paraId="11EB4FC8"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cs="Calibri"/>
          <w:sz w:val="20"/>
          <w:szCs w:val="20"/>
          <w:lang w:eastAsia="es-ES"/>
        </w:rPr>
      </w:pPr>
    </w:p>
    <w:p w14:paraId="0B60691A" w14:textId="77777777" w:rsidR="00DC3867" w:rsidRPr="00552030" w:rsidRDefault="002543CB" w:rsidP="00DC3867">
      <w:pPr>
        <w:ind w:left="720" w:right="720"/>
        <w:jc w:val="both"/>
        <w:rPr>
          <w:rFonts w:ascii="Cambria" w:hAnsi="Cambria"/>
          <w:sz w:val="20"/>
          <w:szCs w:val="20"/>
        </w:rPr>
      </w:pPr>
      <w:r>
        <w:rPr>
          <w:rFonts w:ascii="Cambria" w:hAnsi="Cambria"/>
          <w:sz w:val="20"/>
          <w:szCs w:val="20"/>
        </w:rPr>
        <w:t xml:space="preserve">It should be noted that the legislator does his or her job mindful of </w:t>
      </w:r>
      <w:r w:rsidR="00D635A7">
        <w:rPr>
          <w:rFonts w:ascii="Cambria" w:hAnsi="Cambria"/>
          <w:sz w:val="20"/>
          <w:szCs w:val="20"/>
        </w:rPr>
        <w:t xml:space="preserve">lofty </w:t>
      </w:r>
      <w:r>
        <w:rPr>
          <w:rFonts w:ascii="Cambria" w:hAnsi="Cambria"/>
          <w:sz w:val="20"/>
          <w:szCs w:val="20"/>
        </w:rPr>
        <w:t xml:space="preserve">principles and that this collegial body </w:t>
      </w:r>
      <w:r w:rsidR="00C937F0">
        <w:rPr>
          <w:rFonts w:ascii="Cambria" w:hAnsi="Cambria"/>
          <w:sz w:val="20"/>
          <w:szCs w:val="20"/>
        </w:rPr>
        <w:t>[</w:t>
      </w:r>
      <w:r>
        <w:rPr>
          <w:rFonts w:ascii="Cambria" w:hAnsi="Cambria"/>
          <w:sz w:val="20"/>
          <w:szCs w:val="20"/>
        </w:rPr>
        <w:t>the Judicial Branch</w:t>
      </w:r>
      <w:r w:rsidR="00C937F0">
        <w:rPr>
          <w:rFonts w:ascii="Cambria" w:hAnsi="Cambria"/>
          <w:sz w:val="20"/>
          <w:szCs w:val="20"/>
        </w:rPr>
        <w:t>]</w:t>
      </w:r>
      <w:r w:rsidR="00DC3867" w:rsidRPr="00552030">
        <w:rPr>
          <w:rFonts w:ascii="Cambria" w:hAnsi="Cambria"/>
          <w:sz w:val="20"/>
          <w:szCs w:val="20"/>
        </w:rPr>
        <w:t xml:space="preserve"> </w:t>
      </w:r>
      <w:r w:rsidR="00C937F0">
        <w:rPr>
          <w:rFonts w:ascii="Cambria" w:hAnsi="Cambria"/>
          <w:sz w:val="20"/>
          <w:szCs w:val="20"/>
        </w:rPr>
        <w:t xml:space="preserve">seeks to improve the quality of the national law, but that similarly it may have failings, for which there is an adequate process for redress if the law issued is not in </w:t>
      </w:r>
      <w:r w:rsidR="00D635A7">
        <w:rPr>
          <w:rFonts w:ascii="Cambria" w:hAnsi="Cambria"/>
          <w:sz w:val="20"/>
          <w:szCs w:val="20"/>
        </w:rPr>
        <w:t xml:space="preserve">accordance </w:t>
      </w:r>
      <w:r w:rsidR="00C937F0">
        <w:rPr>
          <w:rFonts w:ascii="Cambria" w:hAnsi="Cambria"/>
          <w:sz w:val="20"/>
          <w:szCs w:val="20"/>
        </w:rPr>
        <w:t xml:space="preserve">with the parameters established in the Constitution, as in fact occurred with the </w:t>
      </w:r>
      <w:r w:rsidR="007948FA">
        <w:rPr>
          <w:rFonts w:ascii="Cambria" w:hAnsi="Cambria"/>
          <w:sz w:val="20"/>
          <w:szCs w:val="20"/>
        </w:rPr>
        <w:t xml:space="preserve">rule on </w:t>
      </w:r>
      <w:r w:rsidR="00DC3867" w:rsidRPr="007948FA">
        <w:rPr>
          <w:rFonts w:ascii="Cambria" w:hAnsi="Cambria"/>
          <w:i/>
          <w:iCs/>
          <w:sz w:val="20"/>
          <w:szCs w:val="20"/>
        </w:rPr>
        <w:t>detención en firme</w:t>
      </w:r>
      <w:r w:rsidR="00C937F0">
        <w:rPr>
          <w:rFonts w:ascii="Cambria" w:hAnsi="Cambria"/>
          <w:sz w:val="20"/>
          <w:szCs w:val="20"/>
        </w:rPr>
        <w:t>.</w:t>
      </w:r>
      <w:r w:rsidR="00DC3867" w:rsidRPr="00552030">
        <w:rPr>
          <w:rStyle w:val="FootnoteReference"/>
          <w:rFonts w:ascii="Cambria" w:hAnsi="Cambria"/>
          <w:sz w:val="20"/>
          <w:szCs w:val="20"/>
        </w:rPr>
        <w:footnoteReference w:id="3"/>
      </w:r>
    </w:p>
    <w:p w14:paraId="0CACBBD4"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lang w:eastAsia="es-ES"/>
        </w:rPr>
      </w:pPr>
    </w:p>
    <w:p w14:paraId="59AE5C07" w14:textId="77777777" w:rsidR="00DC3867" w:rsidRPr="00552030" w:rsidRDefault="00C937F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cs="Calibri"/>
          <w:sz w:val="20"/>
          <w:szCs w:val="20"/>
          <w:lang w:eastAsia="es-ES"/>
        </w:rPr>
        <w:t xml:space="preserve">The State argued that </w:t>
      </w:r>
      <w:r w:rsidR="007948FA">
        <w:rPr>
          <w:rFonts w:ascii="Cambria" w:hAnsi="Cambria" w:cs="Calibri"/>
          <w:sz w:val="20"/>
          <w:szCs w:val="20"/>
          <w:lang w:eastAsia="es-ES"/>
        </w:rPr>
        <w:t xml:space="preserve">the </w:t>
      </w:r>
      <w:r w:rsidR="00DC3867" w:rsidRPr="007948FA">
        <w:rPr>
          <w:rFonts w:ascii="Cambria" w:hAnsi="Cambria" w:cs="Calibri"/>
          <w:i/>
          <w:iCs/>
          <w:sz w:val="20"/>
          <w:szCs w:val="20"/>
          <w:lang w:eastAsia="es-ES"/>
        </w:rPr>
        <w:t>detención en firme</w:t>
      </w:r>
      <w:r>
        <w:rPr>
          <w:rFonts w:ascii="Cambria" w:hAnsi="Cambria" w:cs="Calibri"/>
          <w:sz w:val="20"/>
          <w:szCs w:val="20"/>
          <w:lang w:eastAsia="es-ES"/>
        </w:rPr>
        <w:t xml:space="preserve"> was maintained in the case of Ms. </w:t>
      </w:r>
      <w:r w:rsidR="00DC3867" w:rsidRPr="00552030">
        <w:rPr>
          <w:rFonts w:ascii="Cambria" w:hAnsi="Cambria" w:cs="Calibri"/>
          <w:sz w:val="20"/>
          <w:szCs w:val="20"/>
          <w:lang w:eastAsia="es-ES"/>
        </w:rPr>
        <w:t xml:space="preserve">Puertocarrero </w:t>
      </w:r>
      <w:r>
        <w:rPr>
          <w:rFonts w:ascii="Cambria" w:hAnsi="Cambria" w:cs="Calibri"/>
          <w:sz w:val="20"/>
          <w:szCs w:val="20"/>
          <w:lang w:eastAsia="es-ES"/>
        </w:rPr>
        <w:t xml:space="preserve">since it was decreed prior to it being found unconstitutional by the Constitutional Court in October </w:t>
      </w:r>
      <w:r w:rsidR="00DC3867" w:rsidRPr="00552030">
        <w:rPr>
          <w:rFonts w:ascii="Cambria" w:hAnsi="Cambria" w:cs="Calibri"/>
          <w:sz w:val="20"/>
          <w:szCs w:val="20"/>
          <w:lang w:eastAsia="es-ES"/>
        </w:rPr>
        <w:t>2006.</w:t>
      </w:r>
    </w:p>
    <w:p w14:paraId="110D523C"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cs="Calibri"/>
          <w:sz w:val="20"/>
          <w:szCs w:val="20"/>
          <w:lang w:eastAsia="es-ES"/>
        </w:rPr>
      </w:pPr>
    </w:p>
    <w:p w14:paraId="47188B88" w14:textId="77777777" w:rsidR="00DC3867" w:rsidRPr="00552030" w:rsidRDefault="00DC3867"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552030">
        <w:rPr>
          <w:rFonts w:ascii="Cambria" w:hAnsi="Cambria" w:cs="Calibri"/>
          <w:sz w:val="20"/>
          <w:szCs w:val="20"/>
          <w:lang w:eastAsia="es-ES"/>
        </w:rPr>
        <w:t xml:space="preserve">Ecuador </w:t>
      </w:r>
      <w:r w:rsidR="00C937F0">
        <w:rPr>
          <w:rFonts w:ascii="Cambria" w:hAnsi="Cambria" w:cs="Calibri"/>
          <w:sz w:val="20"/>
          <w:szCs w:val="20"/>
          <w:lang w:eastAsia="es-ES"/>
        </w:rPr>
        <w:t xml:space="preserve">added that the declaration of unconstitutionality of the provision enshrining </w:t>
      </w:r>
      <w:r w:rsidRPr="00722544">
        <w:rPr>
          <w:rFonts w:ascii="Cambria" w:hAnsi="Cambria"/>
          <w:i/>
          <w:iCs/>
          <w:sz w:val="20"/>
          <w:szCs w:val="20"/>
        </w:rPr>
        <w:t>detención en firme</w:t>
      </w:r>
      <w:r w:rsidR="00C937F0">
        <w:rPr>
          <w:rFonts w:ascii="Cambria" w:hAnsi="Cambria"/>
          <w:sz w:val="20"/>
          <w:szCs w:val="20"/>
        </w:rPr>
        <w:t xml:space="preserve"> did not modify procedural legal situations that came about while it was in force, for the purpose of ensuring the principle of juridical security. </w:t>
      </w:r>
    </w:p>
    <w:p w14:paraId="13ADC20A"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lang w:eastAsia="es-ES"/>
        </w:rPr>
      </w:pPr>
    </w:p>
    <w:p w14:paraId="0BF9C71D" w14:textId="77777777" w:rsidR="00DC3867" w:rsidRPr="00552030" w:rsidRDefault="00C937F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lang w:eastAsia="es-ES"/>
        </w:rPr>
        <w:t xml:space="preserve">In </w:t>
      </w:r>
      <w:r>
        <w:rPr>
          <w:rFonts w:ascii="Cambria" w:hAnsi="Cambria"/>
          <w:sz w:val="20"/>
          <w:szCs w:val="20"/>
        </w:rPr>
        <w:t>addition</w:t>
      </w:r>
      <w:r>
        <w:rPr>
          <w:rFonts w:ascii="Cambria" w:hAnsi="Cambria"/>
          <w:sz w:val="20"/>
          <w:szCs w:val="20"/>
          <w:lang w:eastAsia="es-ES"/>
        </w:rPr>
        <w:t xml:space="preserve">, the State highlighted that before </w:t>
      </w:r>
      <w:r w:rsidR="00DC3867" w:rsidRPr="00722544">
        <w:rPr>
          <w:rFonts w:ascii="Cambria" w:hAnsi="Cambria"/>
          <w:i/>
          <w:iCs/>
          <w:sz w:val="20"/>
          <w:szCs w:val="20"/>
          <w:lang w:eastAsia="es-ES"/>
        </w:rPr>
        <w:t>la detención en firme</w:t>
      </w:r>
      <w:r>
        <w:rPr>
          <w:rFonts w:ascii="Cambria" w:hAnsi="Cambria"/>
          <w:sz w:val="20"/>
          <w:szCs w:val="20"/>
          <w:lang w:eastAsia="es-ES"/>
        </w:rPr>
        <w:t xml:space="preserve"> was found unconstitutional Ms. </w:t>
      </w:r>
      <w:r w:rsidR="00DC3867" w:rsidRPr="00552030">
        <w:rPr>
          <w:rFonts w:ascii="Cambria" w:hAnsi="Cambria"/>
          <w:sz w:val="20"/>
          <w:szCs w:val="20"/>
          <w:lang w:eastAsia="es-ES"/>
        </w:rPr>
        <w:t xml:space="preserve">Puertocarrero </w:t>
      </w:r>
      <w:r>
        <w:rPr>
          <w:rFonts w:ascii="Cambria" w:hAnsi="Cambria"/>
          <w:sz w:val="20"/>
          <w:szCs w:val="20"/>
          <w:lang w:eastAsia="es-ES"/>
        </w:rPr>
        <w:t xml:space="preserve">never appealed or questioned the legality of her detention. </w:t>
      </w:r>
    </w:p>
    <w:p w14:paraId="08584FF9"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F00ABEB" w14:textId="77777777" w:rsidR="00DC3867" w:rsidRPr="00552030" w:rsidRDefault="00C937F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lang w:eastAsia="es-ES"/>
        </w:rPr>
        <w:t xml:space="preserve">As regards the duration of pretrial detention, the State argued that the IACHR, in a report on inadmissibility, has established that while Ecuador’s legislation includes specific times for the different </w:t>
      </w:r>
      <w:r w:rsidR="00FE503A">
        <w:rPr>
          <w:rFonts w:ascii="Cambria" w:hAnsi="Cambria"/>
          <w:sz w:val="20"/>
          <w:szCs w:val="20"/>
          <w:lang w:eastAsia="es-ES"/>
        </w:rPr>
        <w:t xml:space="preserve">judicial </w:t>
      </w:r>
      <w:r>
        <w:rPr>
          <w:rFonts w:ascii="Cambria" w:hAnsi="Cambria"/>
          <w:sz w:val="20"/>
          <w:szCs w:val="20"/>
          <w:lang w:eastAsia="es-ES"/>
        </w:rPr>
        <w:t xml:space="preserve">stages </w:t>
      </w:r>
      <w:r w:rsidR="00FE503A">
        <w:rPr>
          <w:rFonts w:ascii="Cambria" w:hAnsi="Cambria"/>
          <w:sz w:val="20"/>
          <w:szCs w:val="20"/>
          <w:lang w:eastAsia="es-ES"/>
        </w:rPr>
        <w:t>domestically, these merely provide guidance, accordingly it could not be determined that they had been exceeded.</w:t>
      </w:r>
      <w:r w:rsidR="00DC3867" w:rsidRPr="00552030">
        <w:rPr>
          <w:rStyle w:val="FootnoteReference"/>
          <w:rFonts w:ascii="Cambria" w:hAnsi="Cambria"/>
          <w:sz w:val="20"/>
          <w:szCs w:val="20"/>
        </w:rPr>
        <w:footnoteReference w:id="4"/>
      </w:r>
      <w:r w:rsidR="00DC3867" w:rsidRPr="00552030">
        <w:rPr>
          <w:rFonts w:ascii="Cambria" w:hAnsi="Cambria"/>
          <w:sz w:val="20"/>
          <w:szCs w:val="20"/>
        </w:rPr>
        <w:t xml:space="preserve"> </w:t>
      </w:r>
      <w:r w:rsidR="00FE503A">
        <w:rPr>
          <w:rFonts w:ascii="Cambria" w:hAnsi="Cambria"/>
          <w:sz w:val="20"/>
          <w:szCs w:val="20"/>
        </w:rPr>
        <w:t xml:space="preserve">It added that the reasonableness of the time is not determined by the law but by the prudent weighing </w:t>
      </w:r>
      <w:r w:rsidR="00722544">
        <w:rPr>
          <w:rFonts w:ascii="Cambria" w:hAnsi="Cambria"/>
          <w:sz w:val="20"/>
          <w:szCs w:val="20"/>
        </w:rPr>
        <w:t xml:space="preserve">of each situation </w:t>
      </w:r>
      <w:r w:rsidR="00FE503A">
        <w:rPr>
          <w:rFonts w:ascii="Cambria" w:hAnsi="Cambria"/>
          <w:sz w:val="20"/>
          <w:szCs w:val="20"/>
        </w:rPr>
        <w:t xml:space="preserve">by the judicial authorities, as happened in the instant case. </w:t>
      </w:r>
    </w:p>
    <w:p w14:paraId="17D03382"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2954D39A" w14:textId="77777777" w:rsidR="00DC3867" w:rsidRPr="00552030" w:rsidRDefault="00FE503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lastRenderedPageBreak/>
        <w:t xml:space="preserve">With respect to the </w:t>
      </w:r>
      <w:r w:rsidR="00F34071">
        <w:rPr>
          <w:rFonts w:ascii="Cambria" w:hAnsi="Cambria"/>
          <w:sz w:val="20"/>
          <w:szCs w:val="20"/>
        </w:rPr>
        <w:t>petition for habeas corpus</w:t>
      </w:r>
      <w:r w:rsidR="00DC3867" w:rsidRPr="00552030">
        <w:rPr>
          <w:rFonts w:ascii="Cambria" w:hAnsi="Cambria"/>
          <w:sz w:val="20"/>
          <w:szCs w:val="20"/>
        </w:rPr>
        <w:t xml:space="preserve"> </w:t>
      </w:r>
      <w:r>
        <w:rPr>
          <w:rFonts w:ascii="Cambria" w:hAnsi="Cambria"/>
          <w:sz w:val="20"/>
          <w:szCs w:val="20"/>
        </w:rPr>
        <w:t xml:space="preserve">filed </w:t>
      </w:r>
      <w:r w:rsidR="00722544">
        <w:rPr>
          <w:rFonts w:ascii="Cambria" w:hAnsi="Cambria"/>
          <w:sz w:val="20"/>
          <w:szCs w:val="20"/>
        </w:rPr>
        <w:t xml:space="preserve">in </w:t>
      </w:r>
      <w:r>
        <w:rPr>
          <w:rFonts w:ascii="Cambria" w:hAnsi="Cambria"/>
          <w:sz w:val="20"/>
          <w:szCs w:val="20"/>
        </w:rPr>
        <w:t xml:space="preserve">November </w:t>
      </w:r>
      <w:r w:rsidR="00DC3867" w:rsidRPr="00552030">
        <w:rPr>
          <w:rFonts w:ascii="Cambria" w:hAnsi="Cambria"/>
          <w:sz w:val="20"/>
          <w:szCs w:val="20"/>
        </w:rPr>
        <w:t xml:space="preserve">2006, </w:t>
      </w:r>
      <w:r>
        <w:rPr>
          <w:rFonts w:ascii="Cambria" w:hAnsi="Cambria"/>
          <w:sz w:val="20"/>
          <w:szCs w:val="20"/>
        </w:rPr>
        <w:t xml:space="preserve">the State indicated that it is </w:t>
      </w:r>
      <w:r w:rsidR="000E2B30">
        <w:rPr>
          <w:rFonts w:ascii="Cambria" w:hAnsi="Cambria"/>
          <w:sz w:val="20"/>
          <w:szCs w:val="20"/>
        </w:rPr>
        <w:t xml:space="preserve">an </w:t>
      </w:r>
      <w:r>
        <w:rPr>
          <w:rFonts w:ascii="Cambria" w:hAnsi="Cambria"/>
          <w:sz w:val="20"/>
          <w:szCs w:val="20"/>
        </w:rPr>
        <w:t>adequate and effective</w:t>
      </w:r>
      <w:r w:rsidR="000E2B30">
        <w:rPr>
          <w:rFonts w:ascii="Cambria" w:hAnsi="Cambria"/>
          <w:sz w:val="20"/>
          <w:szCs w:val="20"/>
        </w:rPr>
        <w:t xml:space="preserve"> remedy</w:t>
      </w:r>
      <w:r w:rsidR="00722544">
        <w:rPr>
          <w:rFonts w:ascii="Cambria" w:hAnsi="Cambria"/>
          <w:sz w:val="20"/>
          <w:szCs w:val="20"/>
        </w:rPr>
        <w:t xml:space="preserve">, </w:t>
      </w:r>
      <w:r>
        <w:rPr>
          <w:rFonts w:ascii="Cambria" w:hAnsi="Cambria"/>
          <w:sz w:val="20"/>
          <w:szCs w:val="20"/>
        </w:rPr>
        <w:t>and that mere inconformity with its result does not make it violati</w:t>
      </w:r>
      <w:r w:rsidR="000E2B30">
        <w:rPr>
          <w:rFonts w:ascii="Cambria" w:hAnsi="Cambria"/>
          <w:sz w:val="20"/>
          <w:szCs w:val="20"/>
        </w:rPr>
        <w:t>ve</w:t>
      </w:r>
      <w:r>
        <w:rPr>
          <w:rFonts w:ascii="Cambria" w:hAnsi="Cambria"/>
          <w:sz w:val="20"/>
          <w:szCs w:val="20"/>
        </w:rPr>
        <w:t xml:space="preserve"> of the American Convention. It indicated that the reasoning behind the </w:t>
      </w:r>
      <w:r w:rsidR="000E2B30">
        <w:rPr>
          <w:rFonts w:ascii="Cambria" w:hAnsi="Cambria"/>
          <w:sz w:val="20"/>
          <w:szCs w:val="20"/>
        </w:rPr>
        <w:t xml:space="preserve">denial </w:t>
      </w:r>
      <w:r>
        <w:rPr>
          <w:rFonts w:ascii="Cambria" w:hAnsi="Cambria"/>
          <w:sz w:val="20"/>
          <w:szCs w:val="20"/>
        </w:rPr>
        <w:t xml:space="preserve">of the </w:t>
      </w:r>
      <w:r w:rsidR="00722544">
        <w:rPr>
          <w:rFonts w:ascii="Cambria" w:hAnsi="Cambria"/>
          <w:sz w:val="20"/>
          <w:szCs w:val="20"/>
        </w:rPr>
        <w:t xml:space="preserve">habeas corpus </w:t>
      </w:r>
      <w:r>
        <w:rPr>
          <w:rFonts w:ascii="Cambria" w:hAnsi="Cambria"/>
          <w:sz w:val="20"/>
          <w:szCs w:val="20"/>
        </w:rPr>
        <w:t xml:space="preserve">was duly set forth. </w:t>
      </w:r>
    </w:p>
    <w:p w14:paraId="36467876"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lang w:eastAsia="es-ES"/>
        </w:rPr>
      </w:pPr>
    </w:p>
    <w:p w14:paraId="48882594" w14:textId="77777777" w:rsidR="00DC3867" w:rsidRPr="00552030" w:rsidRDefault="00FE503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cs="Calibri"/>
          <w:sz w:val="20"/>
          <w:szCs w:val="20"/>
          <w:lang w:eastAsia="es-ES"/>
        </w:rPr>
        <w:t xml:space="preserve">In addition, the Ecuadorian State indicated that the </w:t>
      </w:r>
      <w:r w:rsidR="00DC3867" w:rsidRPr="00552030">
        <w:rPr>
          <w:rFonts w:ascii="Cambria" w:hAnsi="Cambria" w:cs="Calibri"/>
          <w:sz w:val="20"/>
          <w:szCs w:val="20"/>
          <w:lang w:eastAsia="es-ES"/>
        </w:rPr>
        <w:t>proce</w:t>
      </w:r>
      <w:r>
        <w:rPr>
          <w:rFonts w:ascii="Cambria" w:hAnsi="Cambria" w:cs="Calibri"/>
          <w:sz w:val="20"/>
          <w:szCs w:val="20"/>
          <w:lang w:eastAsia="es-ES"/>
        </w:rPr>
        <w:t xml:space="preserve">eding against Ms. </w:t>
      </w:r>
      <w:r w:rsidR="00DC3867" w:rsidRPr="00552030">
        <w:rPr>
          <w:rFonts w:ascii="Cambria" w:hAnsi="Cambria" w:cs="Calibri"/>
          <w:sz w:val="20"/>
          <w:szCs w:val="20"/>
          <w:lang w:eastAsia="es-ES"/>
        </w:rPr>
        <w:t xml:space="preserve">Puertocarrero </w:t>
      </w:r>
      <w:r>
        <w:rPr>
          <w:rFonts w:ascii="Cambria" w:hAnsi="Cambria" w:cs="Calibri"/>
          <w:sz w:val="20"/>
          <w:szCs w:val="20"/>
          <w:lang w:eastAsia="es-ES"/>
        </w:rPr>
        <w:t xml:space="preserve">complied with all due process guarantees. It argued that the duration of the proceeding for almost four years was reasonable. It added that Ms. </w:t>
      </w:r>
      <w:r w:rsidR="00DC3867" w:rsidRPr="00DB1984">
        <w:rPr>
          <w:rFonts w:ascii="Cambria" w:hAnsi="Cambria"/>
          <w:sz w:val="20"/>
          <w:szCs w:val="20"/>
        </w:rPr>
        <w:t>Puertocarrero</w:t>
      </w:r>
      <w:r w:rsidRPr="00DB1984">
        <w:rPr>
          <w:rFonts w:ascii="Cambria" w:hAnsi="Cambria"/>
          <w:sz w:val="20"/>
          <w:szCs w:val="20"/>
        </w:rPr>
        <w:t>’s</w:t>
      </w:r>
      <w:r>
        <w:rPr>
          <w:rFonts w:ascii="Cambria" w:hAnsi="Cambria" w:cs="Calibri"/>
          <w:sz w:val="20"/>
          <w:szCs w:val="20"/>
          <w:lang w:eastAsia="es-ES"/>
        </w:rPr>
        <w:t xml:space="preserve"> procedural conduct was absolutely passive in the face of the </w:t>
      </w:r>
      <w:r w:rsidR="00722544">
        <w:rPr>
          <w:rFonts w:ascii="Cambria" w:hAnsi="Cambria" w:cs="Calibri"/>
          <w:sz w:val="20"/>
          <w:szCs w:val="20"/>
          <w:lang w:eastAsia="es-ES"/>
        </w:rPr>
        <w:t xml:space="preserve">purported </w:t>
      </w:r>
      <w:r>
        <w:rPr>
          <w:rFonts w:ascii="Cambria" w:hAnsi="Cambria" w:cs="Calibri"/>
          <w:sz w:val="20"/>
          <w:szCs w:val="20"/>
          <w:lang w:eastAsia="es-ES"/>
        </w:rPr>
        <w:t xml:space="preserve">delay in the resolution of her case, as she refrained from </w:t>
      </w:r>
      <w:r w:rsidR="000E2B30">
        <w:rPr>
          <w:rFonts w:ascii="Cambria" w:hAnsi="Cambria" w:cs="Calibri"/>
          <w:sz w:val="20"/>
          <w:szCs w:val="20"/>
          <w:lang w:eastAsia="es-ES"/>
        </w:rPr>
        <w:t xml:space="preserve">pursuing </w:t>
      </w:r>
      <w:r>
        <w:rPr>
          <w:rFonts w:ascii="Cambria" w:hAnsi="Cambria" w:cs="Calibri"/>
          <w:sz w:val="20"/>
          <w:szCs w:val="20"/>
          <w:lang w:eastAsia="es-ES"/>
        </w:rPr>
        <w:t xml:space="preserve">remedies available to that end, such as the </w:t>
      </w:r>
      <w:r w:rsidR="000E2B30">
        <w:rPr>
          <w:rFonts w:ascii="Cambria" w:hAnsi="Cambria" w:cs="Calibri"/>
          <w:sz w:val="20"/>
          <w:szCs w:val="20"/>
          <w:lang w:eastAsia="es-ES"/>
        </w:rPr>
        <w:t xml:space="preserve">motion to recuse </w:t>
      </w:r>
      <w:r>
        <w:rPr>
          <w:rFonts w:ascii="Cambria" w:hAnsi="Cambria" w:cs="Calibri"/>
          <w:sz w:val="20"/>
          <w:szCs w:val="20"/>
          <w:lang w:eastAsia="es-ES"/>
        </w:rPr>
        <w:t>(</w:t>
      </w:r>
      <w:r w:rsidR="00DC3867" w:rsidRPr="000E2B30">
        <w:rPr>
          <w:rFonts w:ascii="Cambria" w:hAnsi="Cambria" w:cs="Calibri"/>
          <w:i/>
          <w:iCs/>
          <w:sz w:val="20"/>
          <w:szCs w:val="20"/>
          <w:lang w:eastAsia="es-ES"/>
        </w:rPr>
        <w:t>juicio de recusación</w:t>
      </w:r>
      <w:r>
        <w:rPr>
          <w:rFonts w:ascii="Cambria" w:hAnsi="Cambria" w:cs="Calibri"/>
          <w:sz w:val="20"/>
          <w:szCs w:val="20"/>
          <w:lang w:eastAsia="es-ES"/>
        </w:rPr>
        <w:t>)</w:t>
      </w:r>
      <w:r w:rsidR="00DC3867" w:rsidRPr="00552030">
        <w:rPr>
          <w:rFonts w:ascii="Cambria" w:hAnsi="Cambria" w:cs="Calibri"/>
          <w:sz w:val="20"/>
          <w:szCs w:val="20"/>
          <w:lang w:eastAsia="es-ES"/>
        </w:rPr>
        <w:t xml:space="preserve">. </w:t>
      </w:r>
      <w:r>
        <w:rPr>
          <w:rFonts w:ascii="Cambria" w:hAnsi="Cambria" w:cs="Calibri"/>
          <w:sz w:val="20"/>
          <w:szCs w:val="20"/>
          <w:lang w:eastAsia="es-ES"/>
        </w:rPr>
        <w:t xml:space="preserve">It also indicated that once the resolution of pardon was adopted for some persons convicted under the Law on Narcotic and Psychotropic Substances, the State itself </w:t>
      </w:r>
      <w:r w:rsidR="00357F28">
        <w:rPr>
          <w:rFonts w:ascii="Cambria" w:hAnsi="Cambria" w:cs="Calibri"/>
          <w:sz w:val="20"/>
          <w:szCs w:val="20"/>
          <w:lang w:eastAsia="es-ES"/>
        </w:rPr>
        <w:t xml:space="preserve">assumed the Ms. </w:t>
      </w:r>
      <w:r w:rsidR="00DC3867" w:rsidRPr="00552030">
        <w:rPr>
          <w:rFonts w:ascii="Cambria" w:hAnsi="Cambria"/>
          <w:sz w:val="20"/>
          <w:szCs w:val="20"/>
        </w:rPr>
        <w:t>Puertocarrero</w:t>
      </w:r>
      <w:r w:rsidR="00357F28">
        <w:rPr>
          <w:rFonts w:ascii="Cambria" w:hAnsi="Cambria"/>
          <w:sz w:val="20"/>
          <w:szCs w:val="20"/>
        </w:rPr>
        <w:t xml:space="preserve">’s defense and processed her release in an expeditious and timely manner. </w:t>
      </w:r>
    </w:p>
    <w:p w14:paraId="2A166905"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lang w:eastAsia="es-ES"/>
        </w:rPr>
      </w:pPr>
    </w:p>
    <w:p w14:paraId="38C7BEE2" w14:textId="77777777" w:rsidR="00DC3867" w:rsidRPr="00552030" w:rsidRDefault="00DC3867"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552030">
        <w:rPr>
          <w:rFonts w:ascii="Cambria" w:hAnsi="Cambria" w:cs="Calibri"/>
          <w:sz w:val="20"/>
          <w:szCs w:val="20"/>
          <w:lang w:eastAsia="es-ES"/>
        </w:rPr>
        <w:t>Final</w:t>
      </w:r>
      <w:r w:rsidR="00357F28">
        <w:rPr>
          <w:rFonts w:ascii="Cambria" w:hAnsi="Cambria" w:cs="Calibri"/>
          <w:sz w:val="20"/>
          <w:szCs w:val="20"/>
          <w:lang w:eastAsia="es-ES"/>
        </w:rPr>
        <w:t>ly</w:t>
      </w:r>
      <w:r w:rsidRPr="00552030">
        <w:rPr>
          <w:rFonts w:ascii="Cambria" w:hAnsi="Cambria" w:cs="Calibri"/>
          <w:sz w:val="20"/>
          <w:szCs w:val="20"/>
          <w:lang w:eastAsia="es-ES"/>
        </w:rPr>
        <w:t xml:space="preserve">, </w:t>
      </w:r>
      <w:r w:rsidR="00357F28">
        <w:rPr>
          <w:rFonts w:ascii="Cambria" w:hAnsi="Cambria" w:cs="Calibri"/>
          <w:sz w:val="20"/>
          <w:szCs w:val="20"/>
          <w:lang w:eastAsia="es-ES"/>
        </w:rPr>
        <w:t xml:space="preserve">the State argued that the IACHR, in its </w:t>
      </w:r>
      <w:r w:rsidR="00722544">
        <w:rPr>
          <w:rFonts w:ascii="Cambria" w:hAnsi="Cambria" w:cs="Calibri"/>
          <w:sz w:val="20"/>
          <w:szCs w:val="20"/>
          <w:lang w:eastAsia="es-ES"/>
        </w:rPr>
        <w:t>R</w:t>
      </w:r>
      <w:r w:rsidR="00357F28">
        <w:rPr>
          <w:rFonts w:ascii="Cambria" w:hAnsi="Cambria" w:cs="Calibri"/>
          <w:sz w:val="20"/>
          <w:szCs w:val="20"/>
          <w:lang w:eastAsia="es-ES"/>
        </w:rPr>
        <w:t xml:space="preserve">eport on </w:t>
      </w:r>
      <w:r w:rsidR="00722544">
        <w:rPr>
          <w:rFonts w:ascii="Cambria" w:hAnsi="Cambria" w:cs="Calibri"/>
          <w:sz w:val="20"/>
          <w:szCs w:val="20"/>
          <w:lang w:eastAsia="es-ES"/>
        </w:rPr>
        <w:t>A</w:t>
      </w:r>
      <w:r w:rsidR="00357F28">
        <w:rPr>
          <w:rFonts w:ascii="Cambria" w:hAnsi="Cambria" w:cs="Calibri"/>
          <w:sz w:val="20"/>
          <w:szCs w:val="20"/>
          <w:lang w:eastAsia="es-ES"/>
        </w:rPr>
        <w:t xml:space="preserve">dmissibility No. </w:t>
      </w:r>
      <w:r w:rsidRPr="00552030">
        <w:rPr>
          <w:rFonts w:ascii="Cambria" w:hAnsi="Cambria" w:cs="Calibri"/>
          <w:sz w:val="20"/>
          <w:szCs w:val="20"/>
          <w:lang w:eastAsia="es-ES"/>
        </w:rPr>
        <w:t>91/13</w:t>
      </w:r>
      <w:r w:rsidR="00357F28">
        <w:rPr>
          <w:rFonts w:ascii="Cambria" w:hAnsi="Cambria" w:cs="Calibri"/>
          <w:sz w:val="20"/>
          <w:szCs w:val="20"/>
          <w:lang w:eastAsia="es-ES"/>
        </w:rPr>
        <w:t>,</w:t>
      </w:r>
      <w:r w:rsidRPr="00552030">
        <w:rPr>
          <w:rFonts w:ascii="Cambria" w:hAnsi="Cambria" w:cs="Calibri"/>
          <w:sz w:val="20"/>
          <w:szCs w:val="20"/>
          <w:lang w:eastAsia="es-ES"/>
        </w:rPr>
        <w:t xml:space="preserve"> </w:t>
      </w:r>
      <w:r w:rsidR="00357F28">
        <w:rPr>
          <w:rFonts w:ascii="Cambria" w:hAnsi="Cambria" w:cs="Calibri"/>
          <w:sz w:val="20"/>
          <w:szCs w:val="20"/>
          <w:lang w:eastAsia="es-ES"/>
        </w:rPr>
        <w:t xml:space="preserve">found admissible, in application of the principle of </w:t>
      </w:r>
      <w:r w:rsidRPr="00552030">
        <w:rPr>
          <w:rFonts w:ascii="Cambria" w:hAnsi="Cambria"/>
          <w:i/>
          <w:sz w:val="20"/>
          <w:szCs w:val="20"/>
        </w:rPr>
        <w:t xml:space="preserve">iura novit curia, </w:t>
      </w:r>
      <w:r w:rsidR="00357F28">
        <w:rPr>
          <w:rFonts w:ascii="Cambria" w:hAnsi="Cambria"/>
          <w:sz w:val="20"/>
          <w:szCs w:val="20"/>
        </w:rPr>
        <w:t xml:space="preserve">the </w:t>
      </w:r>
      <w:r w:rsidR="000E2B30">
        <w:rPr>
          <w:rFonts w:ascii="Cambria" w:hAnsi="Cambria"/>
          <w:sz w:val="20"/>
          <w:szCs w:val="20"/>
        </w:rPr>
        <w:t xml:space="preserve">right to </w:t>
      </w:r>
      <w:r w:rsidR="00357F28">
        <w:rPr>
          <w:rFonts w:ascii="Cambria" w:hAnsi="Cambria"/>
          <w:sz w:val="20"/>
          <w:szCs w:val="20"/>
        </w:rPr>
        <w:t xml:space="preserve">freedom from ex post facto laws, </w:t>
      </w:r>
      <w:r w:rsidR="00357F28">
        <w:rPr>
          <w:rFonts w:ascii="Cambria" w:hAnsi="Cambria" w:cs="Calibri"/>
          <w:sz w:val="20"/>
          <w:szCs w:val="20"/>
          <w:lang w:eastAsia="es-ES"/>
        </w:rPr>
        <w:t>and the right to humane treatment</w:t>
      </w:r>
      <w:r w:rsidR="000E2B30">
        <w:rPr>
          <w:rFonts w:ascii="Cambria" w:hAnsi="Cambria" w:cs="Calibri"/>
          <w:sz w:val="20"/>
          <w:szCs w:val="20"/>
          <w:lang w:eastAsia="es-ES"/>
        </w:rPr>
        <w:t>. The State</w:t>
      </w:r>
      <w:r w:rsidR="00357F28">
        <w:rPr>
          <w:rFonts w:ascii="Cambria" w:hAnsi="Cambria" w:cs="Calibri"/>
          <w:sz w:val="20"/>
          <w:szCs w:val="20"/>
          <w:lang w:eastAsia="es-ES"/>
        </w:rPr>
        <w:t xml:space="preserve"> indicated that the inclusion of those rights was not duly explained in its report on admissibility. </w:t>
      </w:r>
      <w:r w:rsidR="00357F28" w:rsidRPr="00DB1984">
        <w:rPr>
          <w:rFonts w:ascii="Cambria" w:hAnsi="Cambria"/>
          <w:sz w:val="20"/>
          <w:szCs w:val="20"/>
        </w:rPr>
        <w:t>Without</w:t>
      </w:r>
      <w:r w:rsidR="00357F28">
        <w:rPr>
          <w:rFonts w:ascii="Cambria" w:hAnsi="Cambria" w:cs="Calibri"/>
          <w:sz w:val="20"/>
          <w:szCs w:val="20"/>
          <w:lang w:eastAsia="es-ES"/>
        </w:rPr>
        <w:t xml:space="preserve"> prejudice to that situation, </w:t>
      </w:r>
      <w:r w:rsidRPr="00552030">
        <w:rPr>
          <w:rFonts w:ascii="Cambria" w:hAnsi="Cambria" w:cs="Calibri"/>
          <w:sz w:val="20"/>
          <w:szCs w:val="20"/>
          <w:lang w:eastAsia="es-ES"/>
        </w:rPr>
        <w:t>Ecuador indic</w:t>
      </w:r>
      <w:r w:rsidR="00357F28">
        <w:rPr>
          <w:rFonts w:ascii="Cambria" w:hAnsi="Cambria" w:cs="Calibri"/>
          <w:sz w:val="20"/>
          <w:szCs w:val="20"/>
          <w:lang w:eastAsia="es-ES"/>
        </w:rPr>
        <w:t>ated that the criminal proceeding was carried out for a crime defined in the Law on Narcotic and Psychotropic Substances</w:t>
      </w:r>
      <w:r w:rsidRPr="00552030">
        <w:rPr>
          <w:rFonts w:ascii="Cambria" w:hAnsi="Cambria" w:cs="Calibri"/>
          <w:sz w:val="20"/>
          <w:szCs w:val="20"/>
          <w:lang w:eastAsia="es-ES"/>
        </w:rPr>
        <w:t xml:space="preserve">, </w:t>
      </w:r>
      <w:r w:rsidR="00357F28">
        <w:rPr>
          <w:rFonts w:ascii="Cambria" w:hAnsi="Cambria" w:cs="Calibri"/>
          <w:sz w:val="20"/>
          <w:szCs w:val="20"/>
          <w:lang w:eastAsia="es-ES"/>
        </w:rPr>
        <w:t>thus it guaranteed the principle of freedom from ex post facto laws</w:t>
      </w:r>
      <w:r w:rsidRPr="00552030">
        <w:rPr>
          <w:rFonts w:ascii="Cambria" w:hAnsi="Cambria" w:cs="Calibri"/>
          <w:sz w:val="20"/>
          <w:szCs w:val="20"/>
          <w:lang w:eastAsia="es-ES"/>
        </w:rPr>
        <w:t xml:space="preserve">. </w:t>
      </w:r>
      <w:r w:rsidR="006D30E9">
        <w:rPr>
          <w:rFonts w:ascii="Cambria" w:hAnsi="Cambria" w:cs="Calibri"/>
          <w:sz w:val="20"/>
          <w:szCs w:val="20"/>
          <w:lang w:eastAsia="es-ES"/>
        </w:rPr>
        <w:t xml:space="preserve">It added that Ms. </w:t>
      </w:r>
      <w:r w:rsidRPr="00552030">
        <w:rPr>
          <w:rFonts w:ascii="Cambria" w:hAnsi="Cambria" w:cs="Calibri"/>
          <w:sz w:val="20"/>
          <w:szCs w:val="20"/>
          <w:lang w:eastAsia="es-ES"/>
        </w:rPr>
        <w:t>Puertocarrero</w:t>
      </w:r>
      <w:r w:rsidR="005A49FE">
        <w:rPr>
          <w:rFonts w:ascii="Cambria" w:hAnsi="Cambria" w:cs="Calibri"/>
          <w:sz w:val="20"/>
          <w:szCs w:val="20"/>
          <w:lang w:eastAsia="es-ES"/>
        </w:rPr>
        <w:t>’s</w:t>
      </w:r>
      <w:r w:rsidRPr="00552030">
        <w:rPr>
          <w:rFonts w:ascii="Cambria" w:hAnsi="Cambria" w:cs="Calibri"/>
          <w:sz w:val="20"/>
          <w:szCs w:val="20"/>
          <w:lang w:eastAsia="es-ES"/>
        </w:rPr>
        <w:t xml:space="preserve"> </w:t>
      </w:r>
      <w:r w:rsidR="006D30E9">
        <w:rPr>
          <w:rFonts w:ascii="Cambria" w:hAnsi="Cambria" w:cs="Calibri"/>
          <w:sz w:val="20"/>
          <w:szCs w:val="20"/>
          <w:lang w:eastAsia="es-ES"/>
        </w:rPr>
        <w:t xml:space="preserve">right to humane treatment was also guaranteed while she was detained through access to medical services. </w:t>
      </w:r>
    </w:p>
    <w:p w14:paraId="61F2A450" w14:textId="77777777" w:rsidR="00DC3867" w:rsidRPr="00552030" w:rsidRDefault="00DC3867" w:rsidP="00DC3867">
      <w:pPr>
        <w:jc w:val="both"/>
        <w:rPr>
          <w:rFonts w:ascii="Cambria" w:hAnsi="Cambria"/>
          <w:sz w:val="20"/>
          <w:szCs w:val="20"/>
        </w:rPr>
      </w:pPr>
    </w:p>
    <w:p w14:paraId="34968474" w14:textId="77777777" w:rsidR="00DC3867" w:rsidRPr="00552030" w:rsidRDefault="006D30E9" w:rsidP="00DB1984">
      <w:pPr>
        <w:pStyle w:val="Heading1"/>
      </w:pPr>
      <w:bookmarkStart w:id="5" w:name="_Toc90390461"/>
      <w:r>
        <w:t>FINDINGS OF FACT</w:t>
      </w:r>
      <w:bookmarkEnd w:id="5"/>
      <w:r>
        <w:t xml:space="preserve"> </w:t>
      </w:r>
    </w:p>
    <w:p w14:paraId="0D64257E" w14:textId="77777777" w:rsidR="00DC3867" w:rsidRPr="00552030" w:rsidRDefault="00DC3867" w:rsidP="00DC3867">
      <w:pPr>
        <w:jc w:val="both"/>
        <w:rPr>
          <w:rFonts w:ascii="Cambria" w:hAnsi="Cambria"/>
          <w:sz w:val="20"/>
          <w:szCs w:val="20"/>
        </w:rPr>
      </w:pPr>
    </w:p>
    <w:p w14:paraId="55FF13F6" w14:textId="77777777" w:rsidR="00DC3867" w:rsidRPr="00DB1984" w:rsidRDefault="006D30E9" w:rsidP="00DB1984">
      <w:pPr>
        <w:pStyle w:val="Heading2"/>
        <w:numPr>
          <w:ilvl w:val="0"/>
          <w:numId w:val="73"/>
        </w:numPr>
        <w:ind w:hanging="720"/>
      </w:pPr>
      <w:bookmarkStart w:id="6" w:name="_Toc90390462"/>
      <w:r w:rsidRPr="00DB1984">
        <w:t xml:space="preserve">On the detention and criminal proceeding against Ms. </w:t>
      </w:r>
      <w:proofErr w:type="spellStart"/>
      <w:r w:rsidR="00DC3867" w:rsidRPr="00DB1984">
        <w:t>Puertocarrero</w:t>
      </w:r>
      <w:bookmarkEnd w:id="6"/>
      <w:proofErr w:type="spellEnd"/>
    </w:p>
    <w:p w14:paraId="35AD9F42" w14:textId="77777777" w:rsidR="00DC3867" w:rsidRPr="00552030" w:rsidRDefault="00DC3867" w:rsidP="00DC3867">
      <w:pPr>
        <w:jc w:val="both"/>
        <w:rPr>
          <w:rFonts w:ascii="Cambria" w:hAnsi="Cambria"/>
          <w:sz w:val="20"/>
          <w:szCs w:val="20"/>
        </w:rPr>
      </w:pPr>
    </w:p>
    <w:p w14:paraId="60C3671D" w14:textId="77777777" w:rsidR="00DC3867" w:rsidRPr="00552030" w:rsidRDefault="0083557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mbria"/>
          <w:sz w:val="20"/>
          <w:szCs w:val="20"/>
          <w:lang w:eastAsia="es-ES"/>
        </w:rPr>
      </w:pPr>
      <w:r>
        <w:rPr>
          <w:rFonts w:ascii="Cambria" w:hAnsi="Cambria"/>
          <w:sz w:val="20"/>
          <w:szCs w:val="20"/>
        </w:rPr>
        <w:t xml:space="preserve">At the time of the facts </w:t>
      </w:r>
      <w:r w:rsidR="00DC3867" w:rsidRPr="00552030">
        <w:rPr>
          <w:rFonts w:ascii="Cambria" w:hAnsi="Cambria"/>
          <w:sz w:val="20"/>
          <w:szCs w:val="20"/>
        </w:rPr>
        <w:t xml:space="preserve">Daría Olinda Puertocarrero Hurtado </w:t>
      </w:r>
      <w:r>
        <w:rPr>
          <w:rFonts w:ascii="Cambria" w:hAnsi="Cambria"/>
          <w:sz w:val="20"/>
          <w:szCs w:val="20"/>
        </w:rPr>
        <w:t xml:space="preserve">was </w:t>
      </w:r>
      <w:r w:rsidR="00DC3867" w:rsidRPr="00552030">
        <w:rPr>
          <w:rFonts w:ascii="Cambria" w:hAnsi="Cambria"/>
          <w:sz w:val="20"/>
          <w:szCs w:val="20"/>
        </w:rPr>
        <w:t xml:space="preserve">40 </w:t>
      </w:r>
      <w:r>
        <w:rPr>
          <w:rFonts w:ascii="Cambria" w:hAnsi="Cambria"/>
          <w:sz w:val="20"/>
          <w:szCs w:val="20"/>
        </w:rPr>
        <w:t xml:space="preserve">years old, resided in the city of </w:t>
      </w:r>
      <w:r w:rsidR="00DC3867" w:rsidRPr="00552030">
        <w:rPr>
          <w:rFonts w:ascii="Cambria" w:hAnsi="Cambria"/>
          <w:sz w:val="20"/>
          <w:szCs w:val="20"/>
        </w:rPr>
        <w:t>Quito</w:t>
      </w:r>
      <w:r>
        <w:rPr>
          <w:rFonts w:ascii="Cambria" w:hAnsi="Cambria"/>
          <w:sz w:val="20"/>
          <w:szCs w:val="20"/>
        </w:rPr>
        <w:t>, and worked as a domestic employee.</w:t>
      </w:r>
      <w:r w:rsidR="00DC3867" w:rsidRPr="00552030">
        <w:rPr>
          <w:rStyle w:val="FootnoteReference"/>
          <w:rFonts w:ascii="Cambria" w:hAnsi="Cambria"/>
          <w:sz w:val="20"/>
          <w:szCs w:val="20"/>
        </w:rPr>
        <w:footnoteReference w:id="5"/>
      </w:r>
    </w:p>
    <w:p w14:paraId="4357AFF5" w14:textId="77777777" w:rsidR="00DC3867" w:rsidRPr="00552030" w:rsidRDefault="00DC3867" w:rsidP="00DC3867">
      <w:pPr>
        <w:jc w:val="both"/>
        <w:rPr>
          <w:rFonts w:ascii="Cambria" w:hAnsi="Cambria"/>
          <w:sz w:val="20"/>
          <w:szCs w:val="20"/>
        </w:rPr>
      </w:pPr>
    </w:p>
    <w:p w14:paraId="16061D7A" w14:textId="77777777" w:rsidR="00DC3867" w:rsidRPr="00552030" w:rsidRDefault="0083557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mbria"/>
          <w:sz w:val="20"/>
          <w:szCs w:val="20"/>
          <w:lang w:eastAsia="es-ES"/>
        </w:rPr>
      </w:pPr>
      <w:r>
        <w:rPr>
          <w:rFonts w:ascii="Cambria" w:hAnsi="Cambria"/>
          <w:sz w:val="20"/>
          <w:szCs w:val="20"/>
        </w:rPr>
        <w:t xml:space="preserve">According to the police </w:t>
      </w:r>
      <w:r w:rsidR="00416222">
        <w:rPr>
          <w:rFonts w:ascii="Cambria" w:hAnsi="Cambria"/>
          <w:sz w:val="20"/>
          <w:szCs w:val="20"/>
        </w:rPr>
        <w:t xml:space="preserve">report, </w:t>
      </w:r>
      <w:r w:rsidR="005A49FE">
        <w:rPr>
          <w:rFonts w:ascii="Cambria" w:hAnsi="Cambria"/>
          <w:sz w:val="20"/>
          <w:szCs w:val="20"/>
        </w:rPr>
        <w:t xml:space="preserve">on </w:t>
      </w:r>
      <w:r w:rsidR="00416222">
        <w:rPr>
          <w:rFonts w:ascii="Cambria" w:hAnsi="Cambria"/>
          <w:sz w:val="20"/>
          <w:szCs w:val="20"/>
        </w:rPr>
        <w:t xml:space="preserve">the morning of October </w:t>
      </w:r>
      <w:r w:rsidR="00DC3867" w:rsidRPr="00552030">
        <w:rPr>
          <w:rFonts w:ascii="Cambria" w:hAnsi="Cambria"/>
          <w:sz w:val="20"/>
          <w:szCs w:val="20"/>
        </w:rPr>
        <w:t>14</w:t>
      </w:r>
      <w:r w:rsidR="00416222">
        <w:rPr>
          <w:rFonts w:ascii="Cambria" w:hAnsi="Cambria"/>
          <w:sz w:val="20"/>
          <w:szCs w:val="20"/>
        </w:rPr>
        <w:t>,</w:t>
      </w:r>
      <w:r w:rsidR="00DC3867" w:rsidRPr="00552030">
        <w:rPr>
          <w:rFonts w:ascii="Cambria" w:hAnsi="Cambria"/>
          <w:sz w:val="20"/>
          <w:szCs w:val="20"/>
        </w:rPr>
        <w:t xml:space="preserve"> 2004</w:t>
      </w:r>
      <w:r w:rsidR="00416222">
        <w:rPr>
          <w:rFonts w:ascii="Cambria" w:hAnsi="Cambria"/>
          <w:sz w:val="20"/>
          <w:szCs w:val="20"/>
        </w:rPr>
        <w:t xml:space="preserve"> police agents</w:t>
      </w:r>
      <w:r w:rsidR="00DC3867" w:rsidRPr="00552030">
        <w:rPr>
          <w:rFonts w:ascii="Cambria" w:hAnsi="Cambria"/>
          <w:sz w:val="20"/>
          <w:szCs w:val="20"/>
        </w:rPr>
        <w:t xml:space="preserve"> Franklin Aguilar </w:t>
      </w:r>
      <w:r w:rsidR="00416222">
        <w:rPr>
          <w:rFonts w:ascii="Cambria" w:hAnsi="Cambria"/>
          <w:sz w:val="20"/>
          <w:szCs w:val="20"/>
        </w:rPr>
        <w:t xml:space="preserve">and </w:t>
      </w:r>
      <w:r w:rsidR="00DC3867" w:rsidRPr="00552030">
        <w:rPr>
          <w:rFonts w:ascii="Cambria" w:hAnsi="Cambria"/>
          <w:sz w:val="20"/>
          <w:szCs w:val="20"/>
        </w:rPr>
        <w:t xml:space="preserve">Jorge Espinoza </w:t>
      </w:r>
      <w:r w:rsidR="00416222">
        <w:rPr>
          <w:rFonts w:ascii="Cambria" w:hAnsi="Cambria"/>
          <w:sz w:val="20"/>
          <w:szCs w:val="20"/>
        </w:rPr>
        <w:t xml:space="preserve">received an anonymous call indicating that at the intersection of </w:t>
      </w:r>
      <w:r w:rsidR="00DC3867" w:rsidRPr="00552030">
        <w:rPr>
          <w:rFonts w:ascii="Cambria" w:hAnsi="Cambria"/>
          <w:sz w:val="20"/>
          <w:szCs w:val="20"/>
        </w:rPr>
        <w:t xml:space="preserve">Mariscal Sucre </w:t>
      </w:r>
      <w:r w:rsidR="00416222">
        <w:rPr>
          <w:rFonts w:ascii="Cambria" w:hAnsi="Cambria"/>
          <w:sz w:val="20"/>
          <w:szCs w:val="20"/>
        </w:rPr>
        <w:t xml:space="preserve">and </w:t>
      </w:r>
      <w:r w:rsidR="00DC3867" w:rsidRPr="00552030">
        <w:rPr>
          <w:rFonts w:ascii="Cambria" w:hAnsi="Cambria"/>
          <w:sz w:val="20"/>
          <w:szCs w:val="20"/>
        </w:rPr>
        <w:t>Los Libertadores</w:t>
      </w:r>
      <w:r w:rsidR="00416222">
        <w:rPr>
          <w:rFonts w:ascii="Cambria" w:hAnsi="Cambria"/>
          <w:sz w:val="20"/>
          <w:szCs w:val="20"/>
        </w:rPr>
        <w:t xml:space="preserve"> avenues “she was apparently engaged in a drug</w:t>
      </w:r>
      <w:r w:rsidR="005A49FE">
        <w:rPr>
          <w:rFonts w:ascii="Cambria" w:hAnsi="Cambria"/>
          <w:sz w:val="20"/>
          <w:szCs w:val="20"/>
        </w:rPr>
        <w:t xml:space="preserve"> transaction</w:t>
      </w:r>
      <w:r w:rsidR="00416222">
        <w:rPr>
          <w:rFonts w:ascii="Cambria" w:hAnsi="Cambria"/>
          <w:sz w:val="20"/>
          <w:szCs w:val="20"/>
        </w:rPr>
        <w:t>” (</w:t>
      </w:r>
      <w:r w:rsidR="00DC3867" w:rsidRPr="00552030">
        <w:rPr>
          <w:rFonts w:ascii="Cambria" w:hAnsi="Cambria"/>
          <w:sz w:val="20"/>
          <w:szCs w:val="20"/>
        </w:rPr>
        <w:t>“</w:t>
      </w:r>
      <w:r w:rsidR="00DC3867" w:rsidRPr="00416222">
        <w:rPr>
          <w:rFonts w:ascii="Cambria" w:hAnsi="Cambria"/>
          <w:i/>
          <w:iCs/>
          <w:sz w:val="20"/>
          <w:szCs w:val="20"/>
        </w:rPr>
        <w:t>estaría negociando droga</w:t>
      </w:r>
      <w:r w:rsidR="00DC3867" w:rsidRPr="00552030">
        <w:rPr>
          <w:rFonts w:ascii="Cambria" w:hAnsi="Cambria"/>
          <w:sz w:val="20"/>
          <w:szCs w:val="20"/>
        </w:rPr>
        <w:t>”</w:t>
      </w:r>
      <w:r w:rsidR="00416222">
        <w:rPr>
          <w:rFonts w:ascii="Cambria" w:hAnsi="Cambria"/>
          <w:sz w:val="20"/>
          <w:szCs w:val="20"/>
        </w:rPr>
        <w:t>)</w:t>
      </w:r>
      <w:r w:rsidR="00DC3867" w:rsidRPr="00552030">
        <w:rPr>
          <w:rFonts w:ascii="Cambria" w:hAnsi="Cambria"/>
          <w:sz w:val="20"/>
          <w:szCs w:val="20"/>
        </w:rPr>
        <w:t xml:space="preserve">. </w:t>
      </w:r>
      <w:r w:rsidR="00416222">
        <w:rPr>
          <w:rFonts w:ascii="Cambria" w:hAnsi="Cambria"/>
          <w:sz w:val="20"/>
          <w:szCs w:val="20"/>
        </w:rPr>
        <w:t xml:space="preserve">That </w:t>
      </w:r>
      <w:r w:rsidR="005A49FE">
        <w:rPr>
          <w:rFonts w:ascii="Cambria" w:hAnsi="Cambria"/>
          <w:sz w:val="20"/>
          <w:szCs w:val="20"/>
        </w:rPr>
        <w:t xml:space="preserve">report </w:t>
      </w:r>
      <w:r w:rsidR="00DC3867" w:rsidRPr="00552030">
        <w:rPr>
          <w:rFonts w:ascii="Cambria" w:hAnsi="Cambria"/>
          <w:sz w:val="20"/>
          <w:szCs w:val="20"/>
        </w:rPr>
        <w:t>indic</w:t>
      </w:r>
      <w:r w:rsidR="00416222">
        <w:rPr>
          <w:rFonts w:ascii="Cambria" w:hAnsi="Cambria"/>
          <w:sz w:val="20"/>
          <w:szCs w:val="20"/>
        </w:rPr>
        <w:t xml:space="preserve">ated that a police operation began and that at approximately </w:t>
      </w:r>
      <w:r w:rsidR="00DC3867" w:rsidRPr="00552030">
        <w:rPr>
          <w:rFonts w:ascii="Cambria" w:hAnsi="Cambria"/>
          <w:sz w:val="20"/>
          <w:szCs w:val="20"/>
        </w:rPr>
        <w:t>4:30 p</w:t>
      </w:r>
      <w:r w:rsidR="000E2B30">
        <w:rPr>
          <w:rFonts w:ascii="Cambria" w:hAnsi="Cambria"/>
          <w:sz w:val="20"/>
          <w:szCs w:val="20"/>
        </w:rPr>
        <w:t>.</w:t>
      </w:r>
      <w:r w:rsidR="00DC3867" w:rsidRPr="00552030">
        <w:rPr>
          <w:rFonts w:ascii="Cambria" w:hAnsi="Cambria"/>
          <w:sz w:val="20"/>
          <w:szCs w:val="20"/>
        </w:rPr>
        <w:t>m</w:t>
      </w:r>
      <w:r w:rsidR="000E2B30">
        <w:rPr>
          <w:rFonts w:ascii="Cambria" w:hAnsi="Cambria"/>
          <w:sz w:val="20"/>
          <w:szCs w:val="20"/>
        </w:rPr>
        <w:t>.</w:t>
      </w:r>
      <w:r w:rsidR="00DC3867" w:rsidRPr="00552030">
        <w:rPr>
          <w:rFonts w:ascii="Cambria" w:hAnsi="Cambria"/>
          <w:sz w:val="20"/>
          <w:szCs w:val="20"/>
        </w:rPr>
        <w:t xml:space="preserve"> </w:t>
      </w:r>
      <w:r w:rsidR="00416222">
        <w:rPr>
          <w:rFonts w:ascii="Cambria" w:hAnsi="Cambria"/>
          <w:sz w:val="20"/>
          <w:szCs w:val="20"/>
        </w:rPr>
        <w:t>police agents entered a hair</w:t>
      </w:r>
      <w:r w:rsidR="000E2B30">
        <w:rPr>
          <w:rFonts w:ascii="Cambria" w:hAnsi="Cambria"/>
          <w:sz w:val="20"/>
          <w:szCs w:val="20"/>
        </w:rPr>
        <w:t>dressing salon</w:t>
      </w:r>
      <w:r w:rsidR="00416222">
        <w:rPr>
          <w:rFonts w:ascii="Cambria" w:hAnsi="Cambria"/>
          <w:sz w:val="20"/>
          <w:szCs w:val="20"/>
        </w:rPr>
        <w:t xml:space="preserve"> situated near that zone and arrested two persons, including Ms. </w:t>
      </w:r>
      <w:r w:rsidR="00DC3867" w:rsidRPr="00552030">
        <w:rPr>
          <w:rFonts w:ascii="Cambria" w:hAnsi="Cambria"/>
          <w:sz w:val="20"/>
          <w:szCs w:val="20"/>
        </w:rPr>
        <w:t xml:space="preserve">Puertocarrero. </w:t>
      </w:r>
      <w:r w:rsidR="00D51544">
        <w:rPr>
          <w:rFonts w:ascii="Cambria" w:hAnsi="Cambria"/>
          <w:sz w:val="20"/>
          <w:szCs w:val="20"/>
        </w:rPr>
        <w:t xml:space="preserve">The police report indicates that Ms. </w:t>
      </w:r>
      <w:r w:rsidR="00DC3867" w:rsidRPr="00552030">
        <w:rPr>
          <w:rFonts w:ascii="Cambria" w:hAnsi="Cambria"/>
          <w:sz w:val="20"/>
          <w:szCs w:val="20"/>
        </w:rPr>
        <w:t xml:space="preserve">Puertocarrero </w:t>
      </w:r>
      <w:r w:rsidR="00D51544">
        <w:rPr>
          <w:rFonts w:ascii="Cambria" w:hAnsi="Cambria"/>
          <w:sz w:val="20"/>
          <w:szCs w:val="20"/>
        </w:rPr>
        <w:t xml:space="preserve">had a black </w:t>
      </w:r>
      <w:r w:rsidR="000E2B30">
        <w:rPr>
          <w:rFonts w:ascii="Cambria" w:hAnsi="Cambria"/>
          <w:sz w:val="20"/>
          <w:szCs w:val="20"/>
        </w:rPr>
        <w:t xml:space="preserve">bag </w:t>
      </w:r>
      <w:r w:rsidR="00D51544">
        <w:rPr>
          <w:rFonts w:ascii="Cambria" w:hAnsi="Cambria"/>
          <w:sz w:val="20"/>
          <w:szCs w:val="20"/>
        </w:rPr>
        <w:t>inside of which 98 grams of cocaine were found.</w:t>
      </w:r>
      <w:r w:rsidR="00DC3867" w:rsidRPr="00552030">
        <w:rPr>
          <w:rStyle w:val="FootnoteReference"/>
          <w:rFonts w:ascii="Cambria" w:hAnsi="Cambria"/>
          <w:sz w:val="20"/>
          <w:szCs w:val="20"/>
        </w:rPr>
        <w:footnoteReference w:id="6"/>
      </w:r>
    </w:p>
    <w:p w14:paraId="03A5922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cs="Cambria"/>
          <w:sz w:val="20"/>
          <w:szCs w:val="20"/>
          <w:lang w:eastAsia="es-ES"/>
        </w:rPr>
      </w:pPr>
    </w:p>
    <w:p w14:paraId="01E400C4" w14:textId="77777777" w:rsidR="00DC3867" w:rsidRPr="00552030" w:rsidRDefault="00D51544"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mbria"/>
          <w:sz w:val="20"/>
          <w:szCs w:val="20"/>
          <w:lang w:eastAsia="es-ES"/>
        </w:rPr>
      </w:pPr>
      <w:r>
        <w:rPr>
          <w:rFonts w:ascii="Cambria" w:hAnsi="Cambria" w:cs="Cambria"/>
          <w:sz w:val="20"/>
          <w:szCs w:val="20"/>
          <w:lang w:eastAsia="es-ES"/>
        </w:rPr>
        <w:t xml:space="preserve">The report indicates that in all six persons were arrested during the operation, including Ms. </w:t>
      </w:r>
      <w:r w:rsidR="00DC3867" w:rsidRPr="00552030">
        <w:rPr>
          <w:rFonts w:ascii="Cambria" w:hAnsi="Cambria"/>
          <w:sz w:val="20"/>
          <w:szCs w:val="20"/>
          <w:lang w:eastAsia="es-ES"/>
        </w:rPr>
        <w:t xml:space="preserve">Puertocarrero; </w:t>
      </w:r>
      <w:r>
        <w:rPr>
          <w:rFonts w:ascii="Cambria" w:hAnsi="Cambria"/>
          <w:sz w:val="20"/>
          <w:szCs w:val="20"/>
          <w:lang w:eastAsia="es-ES"/>
        </w:rPr>
        <w:t xml:space="preserve">and that they </w:t>
      </w:r>
      <w:r>
        <w:rPr>
          <w:rFonts w:ascii="Cambria" w:hAnsi="Cambria"/>
          <w:sz w:val="20"/>
          <w:szCs w:val="20"/>
        </w:rPr>
        <w:t>were</w:t>
      </w:r>
      <w:r>
        <w:rPr>
          <w:rFonts w:ascii="Cambria" w:hAnsi="Cambria"/>
          <w:sz w:val="20"/>
          <w:szCs w:val="20"/>
          <w:lang w:eastAsia="es-ES"/>
        </w:rPr>
        <w:t xml:space="preserve"> informed of the reasons for their arrest and of their rights.</w:t>
      </w:r>
      <w:r w:rsidR="00DC3867" w:rsidRPr="00552030">
        <w:rPr>
          <w:rStyle w:val="FootnoteReference"/>
          <w:rFonts w:ascii="Cambria" w:hAnsi="Cambria"/>
          <w:sz w:val="20"/>
          <w:szCs w:val="20"/>
          <w:lang w:eastAsia="es-ES"/>
        </w:rPr>
        <w:footnoteReference w:id="7"/>
      </w:r>
      <w:r w:rsidR="00DC3867" w:rsidRPr="00552030">
        <w:rPr>
          <w:rFonts w:ascii="Cambria" w:hAnsi="Cambria"/>
          <w:sz w:val="20"/>
          <w:szCs w:val="20"/>
          <w:lang w:eastAsia="es-ES"/>
        </w:rPr>
        <w:t xml:space="preserve"> </w:t>
      </w:r>
      <w:r w:rsidR="001A193B">
        <w:rPr>
          <w:rFonts w:ascii="Cambria" w:hAnsi="Cambria"/>
          <w:sz w:val="20"/>
          <w:szCs w:val="20"/>
          <w:lang w:eastAsia="es-ES"/>
        </w:rPr>
        <w:t xml:space="preserve">In addition, according to the Provisional </w:t>
      </w:r>
      <w:r w:rsidR="000E2B30">
        <w:rPr>
          <w:rFonts w:ascii="Cambria" w:hAnsi="Cambria"/>
          <w:sz w:val="20"/>
          <w:szCs w:val="20"/>
          <w:lang w:eastAsia="es-ES"/>
        </w:rPr>
        <w:t xml:space="preserve">Intake </w:t>
      </w:r>
      <w:r w:rsidR="001A193B">
        <w:rPr>
          <w:rFonts w:ascii="Cambria" w:hAnsi="Cambria"/>
          <w:sz w:val="20"/>
          <w:szCs w:val="20"/>
          <w:lang w:eastAsia="es-ES"/>
        </w:rPr>
        <w:t xml:space="preserve">Certificate Ms. </w:t>
      </w:r>
      <w:r w:rsidR="00DC3867" w:rsidRPr="00552030">
        <w:rPr>
          <w:rFonts w:ascii="Cambria" w:hAnsi="Cambria"/>
          <w:sz w:val="20"/>
          <w:szCs w:val="20"/>
          <w:lang w:eastAsia="es-ES"/>
        </w:rPr>
        <w:t xml:space="preserve">Puertocarrero </w:t>
      </w:r>
      <w:r w:rsidR="001A193B">
        <w:rPr>
          <w:rFonts w:ascii="Cambria" w:hAnsi="Cambria"/>
          <w:sz w:val="20"/>
          <w:szCs w:val="20"/>
          <w:lang w:eastAsia="es-ES"/>
        </w:rPr>
        <w:t xml:space="preserve">was transferred to the </w:t>
      </w:r>
      <w:r w:rsidR="000E2B30">
        <w:rPr>
          <w:rFonts w:ascii="Cambria" w:hAnsi="Cambria"/>
          <w:sz w:val="20"/>
          <w:szCs w:val="20"/>
          <w:lang w:eastAsia="es-ES"/>
        </w:rPr>
        <w:t xml:space="preserve">Women’s Social </w:t>
      </w:r>
      <w:r w:rsidR="001A193B">
        <w:rPr>
          <w:rFonts w:ascii="Cambria" w:hAnsi="Cambria"/>
          <w:sz w:val="20"/>
          <w:szCs w:val="20"/>
          <w:lang w:eastAsia="es-ES"/>
        </w:rPr>
        <w:t xml:space="preserve">Rehabilitation </w:t>
      </w:r>
      <w:r w:rsidR="000E2B30">
        <w:rPr>
          <w:rFonts w:ascii="Cambria" w:hAnsi="Cambria"/>
          <w:sz w:val="20"/>
          <w:szCs w:val="20"/>
          <w:lang w:eastAsia="es-ES"/>
        </w:rPr>
        <w:t xml:space="preserve">Center </w:t>
      </w:r>
      <w:r w:rsidR="001A193B">
        <w:rPr>
          <w:rFonts w:ascii="Cambria" w:hAnsi="Cambria"/>
          <w:sz w:val="20"/>
          <w:szCs w:val="20"/>
          <w:lang w:eastAsia="es-ES"/>
        </w:rPr>
        <w:t>(</w:t>
      </w:r>
      <w:r w:rsidR="00DC3867" w:rsidRPr="00552030">
        <w:rPr>
          <w:rFonts w:ascii="Cambria" w:hAnsi="Cambria"/>
          <w:sz w:val="20"/>
          <w:szCs w:val="20"/>
          <w:lang w:eastAsia="es-ES"/>
        </w:rPr>
        <w:t>Centro de Rehabilitación Social Femenino</w:t>
      </w:r>
      <w:r w:rsidR="001A193B">
        <w:rPr>
          <w:rFonts w:ascii="Cambria" w:hAnsi="Cambria"/>
          <w:sz w:val="20"/>
          <w:szCs w:val="20"/>
          <w:lang w:eastAsia="es-ES"/>
        </w:rPr>
        <w:t>)</w:t>
      </w:r>
      <w:r w:rsidR="00DC3867" w:rsidRPr="00552030">
        <w:rPr>
          <w:rFonts w:ascii="Cambria" w:hAnsi="Cambria"/>
          <w:sz w:val="20"/>
          <w:szCs w:val="20"/>
          <w:lang w:eastAsia="es-ES"/>
        </w:rPr>
        <w:t xml:space="preserve"> </w:t>
      </w:r>
      <w:r w:rsidR="001A193B">
        <w:rPr>
          <w:rFonts w:ascii="Cambria" w:hAnsi="Cambria"/>
          <w:sz w:val="20"/>
          <w:szCs w:val="20"/>
          <w:lang w:eastAsia="es-ES"/>
        </w:rPr>
        <w:t xml:space="preserve">of </w:t>
      </w:r>
      <w:r w:rsidR="00DC3867" w:rsidRPr="00552030">
        <w:rPr>
          <w:rFonts w:ascii="Cambria" w:hAnsi="Cambria"/>
          <w:sz w:val="20"/>
          <w:szCs w:val="20"/>
          <w:lang w:eastAsia="es-ES"/>
        </w:rPr>
        <w:t>Quito</w:t>
      </w:r>
      <w:r w:rsidR="005A49FE">
        <w:rPr>
          <w:rFonts w:ascii="Cambria" w:hAnsi="Cambria"/>
          <w:sz w:val="20"/>
          <w:szCs w:val="20"/>
          <w:lang w:eastAsia="es-ES"/>
        </w:rPr>
        <w:t>,</w:t>
      </w:r>
      <w:r w:rsidR="00DC3867" w:rsidRPr="00552030">
        <w:rPr>
          <w:rFonts w:ascii="Cambria" w:hAnsi="Cambria"/>
          <w:sz w:val="20"/>
          <w:szCs w:val="20"/>
          <w:lang w:eastAsia="es-ES"/>
        </w:rPr>
        <w:t xml:space="preserve"> </w:t>
      </w:r>
      <w:r w:rsidR="001A193B">
        <w:rPr>
          <w:rFonts w:ascii="Cambria" w:hAnsi="Cambria"/>
          <w:sz w:val="20"/>
          <w:szCs w:val="20"/>
          <w:lang w:eastAsia="es-ES"/>
        </w:rPr>
        <w:t xml:space="preserve">and that on that same day she underwent a medical exam. In that exam it was concluded that Ms. </w:t>
      </w:r>
      <w:r w:rsidR="00DC3867" w:rsidRPr="00552030">
        <w:rPr>
          <w:rFonts w:ascii="Cambria" w:hAnsi="Cambria"/>
          <w:sz w:val="20"/>
          <w:szCs w:val="20"/>
          <w:lang w:eastAsia="es-ES"/>
        </w:rPr>
        <w:t>Puertocarrero “</w:t>
      </w:r>
      <w:r w:rsidR="001A193B">
        <w:rPr>
          <w:rFonts w:ascii="Cambria" w:hAnsi="Cambria"/>
          <w:sz w:val="20"/>
          <w:szCs w:val="20"/>
          <w:lang w:eastAsia="es-ES"/>
        </w:rPr>
        <w:t xml:space="preserve">does not present any bony lesions or </w:t>
      </w:r>
      <w:r w:rsidR="00DC3867" w:rsidRPr="00552030">
        <w:rPr>
          <w:rFonts w:ascii="Cambria" w:hAnsi="Cambria"/>
          <w:sz w:val="20"/>
          <w:szCs w:val="20"/>
          <w:lang w:eastAsia="es-ES"/>
        </w:rPr>
        <w:t>traumatisms</w:t>
      </w:r>
      <w:r w:rsidR="001A193B">
        <w:rPr>
          <w:rFonts w:ascii="Cambria" w:hAnsi="Cambria"/>
          <w:sz w:val="20"/>
          <w:szCs w:val="20"/>
          <w:lang w:eastAsia="es-ES"/>
        </w:rPr>
        <w:t>.</w:t>
      </w:r>
      <w:r w:rsidR="00DC3867" w:rsidRPr="00552030">
        <w:rPr>
          <w:rFonts w:ascii="Cambria" w:hAnsi="Cambria"/>
          <w:sz w:val="20"/>
          <w:szCs w:val="20"/>
          <w:lang w:eastAsia="es-ES"/>
        </w:rPr>
        <w:t>”</w:t>
      </w:r>
      <w:r w:rsidR="00DC3867" w:rsidRPr="00552030">
        <w:rPr>
          <w:rStyle w:val="FootnoteReference"/>
          <w:rFonts w:ascii="Cambria" w:hAnsi="Cambria"/>
          <w:sz w:val="20"/>
          <w:szCs w:val="20"/>
          <w:lang w:eastAsia="es-ES"/>
        </w:rPr>
        <w:footnoteReference w:id="8"/>
      </w:r>
    </w:p>
    <w:p w14:paraId="22FE0D96"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mbria"/>
          <w:sz w:val="20"/>
          <w:szCs w:val="20"/>
          <w:lang w:eastAsia="es-ES"/>
        </w:rPr>
      </w:pPr>
    </w:p>
    <w:p w14:paraId="075BF7AF" w14:textId="77777777" w:rsidR="00DC3867" w:rsidRPr="00552030" w:rsidRDefault="005E0C29"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mbria"/>
          <w:sz w:val="20"/>
          <w:szCs w:val="20"/>
          <w:lang w:eastAsia="es-ES"/>
        </w:rPr>
      </w:pPr>
      <w:r>
        <w:rPr>
          <w:rFonts w:ascii="Cambria" w:hAnsi="Cambria"/>
          <w:sz w:val="20"/>
          <w:szCs w:val="20"/>
          <w:lang w:eastAsia="es-ES"/>
        </w:rPr>
        <w:t xml:space="preserve">The Ecuadorian State indicated that on October </w:t>
      </w:r>
      <w:r w:rsidR="00DC3867" w:rsidRPr="00552030">
        <w:rPr>
          <w:rFonts w:ascii="Cambria" w:hAnsi="Cambria"/>
          <w:sz w:val="20"/>
          <w:szCs w:val="20"/>
          <w:lang w:eastAsia="es-ES"/>
        </w:rPr>
        <w:t>15</w:t>
      </w:r>
      <w:r>
        <w:rPr>
          <w:rFonts w:ascii="Cambria" w:hAnsi="Cambria"/>
          <w:sz w:val="20"/>
          <w:szCs w:val="20"/>
          <w:lang w:eastAsia="es-ES"/>
        </w:rPr>
        <w:t>,</w:t>
      </w:r>
      <w:r w:rsidR="00DC3867" w:rsidRPr="00552030">
        <w:rPr>
          <w:rFonts w:ascii="Cambria" w:hAnsi="Cambria"/>
          <w:sz w:val="20"/>
          <w:szCs w:val="20"/>
          <w:lang w:eastAsia="es-ES"/>
        </w:rPr>
        <w:t xml:space="preserve"> 2004</w:t>
      </w:r>
      <w:r>
        <w:rPr>
          <w:rFonts w:ascii="Cambria" w:hAnsi="Cambria"/>
          <w:sz w:val="20"/>
          <w:szCs w:val="20"/>
          <w:lang w:eastAsia="es-ES"/>
        </w:rPr>
        <w:t xml:space="preserve">, the prosecutor </w:t>
      </w:r>
      <w:r>
        <w:rPr>
          <w:rFonts w:ascii="Cambria" w:hAnsi="Cambria"/>
          <w:sz w:val="20"/>
          <w:szCs w:val="20"/>
        </w:rPr>
        <w:t xml:space="preserve">of the Anti-Narcotics Unit for the District of </w:t>
      </w:r>
      <w:r w:rsidR="00DC3867" w:rsidRPr="00552030">
        <w:rPr>
          <w:rFonts w:ascii="Cambria" w:hAnsi="Cambria"/>
          <w:sz w:val="20"/>
          <w:szCs w:val="20"/>
        </w:rPr>
        <w:t xml:space="preserve">Pichincha </w:t>
      </w:r>
      <w:r>
        <w:rPr>
          <w:rFonts w:ascii="Cambria" w:hAnsi="Cambria"/>
          <w:sz w:val="20"/>
          <w:szCs w:val="20"/>
        </w:rPr>
        <w:t>filed charges and asked</w:t>
      </w:r>
      <w:r w:rsidR="00DC3867" w:rsidRPr="00552030">
        <w:rPr>
          <w:rFonts w:ascii="Cambria" w:hAnsi="Cambria"/>
          <w:sz w:val="20"/>
          <w:szCs w:val="20"/>
        </w:rPr>
        <w:t xml:space="preserve"> </w:t>
      </w:r>
      <w:r>
        <w:rPr>
          <w:rFonts w:ascii="Cambria" w:hAnsi="Cambria"/>
          <w:sz w:val="20"/>
          <w:szCs w:val="20"/>
        </w:rPr>
        <w:t xml:space="preserve">that pretrial detention be imposed on the persons arrested, including Ms. </w:t>
      </w:r>
      <w:r w:rsidR="00DC3867" w:rsidRPr="00552030">
        <w:rPr>
          <w:rFonts w:ascii="Cambria" w:hAnsi="Cambria"/>
          <w:sz w:val="20"/>
          <w:szCs w:val="20"/>
        </w:rPr>
        <w:t>Puertocarrero</w:t>
      </w:r>
      <w:r>
        <w:rPr>
          <w:rFonts w:ascii="Cambria" w:hAnsi="Cambria"/>
          <w:sz w:val="20"/>
          <w:szCs w:val="20"/>
        </w:rPr>
        <w:t>.</w:t>
      </w:r>
      <w:r w:rsidR="00DC3867" w:rsidRPr="00552030">
        <w:rPr>
          <w:rStyle w:val="FootnoteReference"/>
          <w:rFonts w:ascii="Cambria" w:hAnsi="Cambria"/>
          <w:sz w:val="20"/>
          <w:szCs w:val="20"/>
        </w:rPr>
        <w:footnoteReference w:id="9"/>
      </w:r>
    </w:p>
    <w:p w14:paraId="6E39A3ED"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mbria"/>
          <w:sz w:val="20"/>
          <w:szCs w:val="20"/>
          <w:lang w:eastAsia="es-ES"/>
        </w:rPr>
      </w:pPr>
    </w:p>
    <w:p w14:paraId="3452B382" w14:textId="77777777" w:rsidR="00DC3867" w:rsidRPr="00552030" w:rsidRDefault="005E0C29"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mbria"/>
          <w:sz w:val="20"/>
          <w:szCs w:val="20"/>
          <w:lang w:eastAsia="es-ES"/>
        </w:rPr>
      </w:pPr>
      <w:r>
        <w:rPr>
          <w:rFonts w:ascii="Cambria" w:hAnsi="Cambria" w:cs="Cambria"/>
          <w:sz w:val="20"/>
          <w:szCs w:val="20"/>
          <w:lang w:eastAsia="es-ES"/>
        </w:rPr>
        <w:t xml:space="preserve">On October </w:t>
      </w:r>
      <w:r w:rsidR="00DC3867" w:rsidRPr="00552030">
        <w:rPr>
          <w:rFonts w:ascii="Cambria" w:hAnsi="Cambria"/>
          <w:sz w:val="20"/>
          <w:szCs w:val="20"/>
        </w:rPr>
        <w:t>18</w:t>
      </w:r>
      <w:r>
        <w:rPr>
          <w:rFonts w:ascii="Cambria" w:hAnsi="Cambria"/>
          <w:sz w:val="20"/>
          <w:szCs w:val="20"/>
        </w:rPr>
        <w:t>,</w:t>
      </w:r>
      <w:r w:rsidR="00DC3867" w:rsidRPr="00552030">
        <w:rPr>
          <w:rFonts w:ascii="Cambria" w:hAnsi="Cambria"/>
          <w:sz w:val="20"/>
          <w:szCs w:val="20"/>
        </w:rPr>
        <w:t xml:space="preserve"> 2004</w:t>
      </w:r>
      <w:r>
        <w:rPr>
          <w:rFonts w:ascii="Cambria" w:hAnsi="Cambria"/>
          <w:sz w:val="20"/>
          <w:szCs w:val="20"/>
        </w:rPr>
        <w:t xml:space="preserve">, the Fourth Criminal Court of </w:t>
      </w:r>
      <w:r w:rsidR="00DC3867" w:rsidRPr="00552030">
        <w:rPr>
          <w:rFonts w:ascii="Cambria" w:hAnsi="Cambria"/>
          <w:sz w:val="20"/>
          <w:szCs w:val="20"/>
        </w:rPr>
        <w:t xml:space="preserve">Pichincha </w:t>
      </w:r>
      <w:r>
        <w:rPr>
          <w:rFonts w:ascii="Cambria" w:hAnsi="Cambria"/>
          <w:sz w:val="20"/>
          <w:szCs w:val="20"/>
        </w:rPr>
        <w:t xml:space="preserve">took cognizance of the criminal case against Ms. </w:t>
      </w:r>
      <w:r w:rsidR="00DC3867" w:rsidRPr="00552030">
        <w:rPr>
          <w:rFonts w:ascii="Cambria" w:hAnsi="Cambria"/>
          <w:sz w:val="20"/>
          <w:szCs w:val="20"/>
        </w:rPr>
        <w:t xml:space="preserve">Puertocarrero </w:t>
      </w:r>
      <w:r w:rsidR="002C73D1">
        <w:rPr>
          <w:rFonts w:ascii="Cambria" w:hAnsi="Cambria"/>
          <w:sz w:val="20"/>
          <w:szCs w:val="20"/>
        </w:rPr>
        <w:t>and five others for the crime of trafficking narcotic and psychotropic substances</w:t>
      </w:r>
      <w:r w:rsidR="00DC3867" w:rsidRPr="00552030">
        <w:rPr>
          <w:rFonts w:ascii="Cambria" w:hAnsi="Cambria"/>
          <w:sz w:val="20"/>
          <w:szCs w:val="20"/>
        </w:rPr>
        <w:t xml:space="preserve">, </w:t>
      </w:r>
      <w:r w:rsidR="00DC3867" w:rsidRPr="00552030">
        <w:rPr>
          <w:rFonts w:ascii="Cambria" w:hAnsi="Cambria"/>
          <w:sz w:val="20"/>
          <w:szCs w:val="20"/>
        </w:rPr>
        <w:lastRenderedPageBreak/>
        <w:t>establ</w:t>
      </w:r>
      <w:r w:rsidR="002C73D1">
        <w:rPr>
          <w:rFonts w:ascii="Cambria" w:hAnsi="Cambria"/>
          <w:sz w:val="20"/>
          <w:szCs w:val="20"/>
        </w:rPr>
        <w:t xml:space="preserve">ished at Article </w:t>
      </w:r>
      <w:r w:rsidR="00DC3867" w:rsidRPr="00552030">
        <w:rPr>
          <w:rFonts w:ascii="Cambria" w:hAnsi="Cambria"/>
          <w:sz w:val="20"/>
          <w:szCs w:val="20"/>
        </w:rPr>
        <w:t xml:space="preserve">60 </w:t>
      </w:r>
      <w:r w:rsidR="002C73D1">
        <w:rPr>
          <w:rFonts w:ascii="Cambria" w:hAnsi="Cambria"/>
          <w:sz w:val="20"/>
          <w:szCs w:val="20"/>
        </w:rPr>
        <w:t>of the Law on Narcotic and Psychotropic Substances.</w:t>
      </w:r>
      <w:r w:rsidR="00DC3867" w:rsidRPr="00552030">
        <w:rPr>
          <w:rStyle w:val="FootnoteReference"/>
          <w:rFonts w:ascii="Cambria" w:hAnsi="Cambria"/>
          <w:sz w:val="20"/>
          <w:szCs w:val="20"/>
        </w:rPr>
        <w:footnoteReference w:id="10"/>
      </w:r>
      <w:r w:rsidR="00DC3867" w:rsidRPr="00552030">
        <w:rPr>
          <w:rFonts w:ascii="Cambria" w:hAnsi="Cambria"/>
          <w:sz w:val="20"/>
          <w:szCs w:val="20"/>
        </w:rPr>
        <w:t xml:space="preserve"> </w:t>
      </w:r>
      <w:r w:rsidR="002C73D1">
        <w:rPr>
          <w:rFonts w:ascii="Cambria" w:hAnsi="Cambria"/>
          <w:sz w:val="20"/>
          <w:szCs w:val="20"/>
        </w:rPr>
        <w:t>In that ruling</w:t>
      </w:r>
      <w:r w:rsidR="002B1F8D">
        <w:rPr>
          <w:rFonts w:ascii="Cambria" w:hAnsi="Cambria"/>
          <w:sz w:val="20"/>
          <w:szCs w:val="20"/>
        </w:rPr>
        <w:t xml:space="preserve"> the court ordered the pretrial detention of those persons</w:t>
      </w:r>
      <w:r w:rsidR="005A49FE">
        <w:rPr>
          <w:rFonts w:ascii="Cambria" w:hAnsi="Cambria"/>
          <w:sz w:val="20"/>
          <w:szCs w:val="20"/>
        </w:rPr>
        <w:t>,</w:t>
      </w:r>
      <w:r w:rsidR="002B1F8D">
        <w:rPr>
          <w:rFonts w:ascii="Cambria" w:hAnsi="Cambria"/>
          <w:sz w:val="20"/>
          <w:szCs w:val="20"/>
        </w:rPr>
        <w:t xml:space="preserve"> </w:t>
      </w:r>
      <w:r w:rsidR="00DC3867" w:rsidRPr="00552030">
        <w:rPr>
          <w:rFonts w:ascii="Cambria" w:hAnsi="Cambria"/>
          <w:sz w:val="20"/>
          <w:szCs w:val="20"/>
        </w:rPr>
        <w:t>indic</w:t>
      </w:r>
      <w:r w:rsidR="002B1F8D">
        <w:rPr>
          <w:rFonts w:ascii="Cambria" w:hAnsi="Cambria"/>
          <w:sz w:val="20"/>
          <w:szCs w:val="20"/>
        </w:rPr>
        <w:t>ating as follows</w:t>
      </w:r>
      <w:r w:rsidR="00DC3867" w:rsidRPr="00552030">
        <w:rPr>
          <w:rFonts w:ascii="Cambria" w:hAnsi="Cambria"/>
          <w:sz w:val="20"/>
          <w:szCs w:val="20"/>
        </w:rPr>
        <w:t>:</w:t>
      </w:r>
    </w:p>
    <w:p w14:paraId="63BD582B"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mbria"/>
          <w:sz w:val="20"/>
          <w:szCs w:val="20"/>
          <w:lang w:eastAsia="es-ES"/>
        </w:rPr>
      </w:pPr>
    </w:p>
    <w:p w14:paraId="71EC5092" w14:textId="77777777" w:rsidR="00DC3867" w:rsidRPr="00552030" w:rsidRDefault="002B1F8D"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cs="Cambria"/>
          <w:sz w:val="20"/>
          <w:szCs w:val="20"/>
          <w:lang w:eastAsia="es-ES"/>
        </w:rPr>
      </w:pPr>
      <w:r>
        <w:rPr>
          <w:rFonts w:ascii="Cambria" w:hAnsi="Cambria" w:cs="Cambria"/>
          <w:sz w:val="20"/>
          <w:szCs w:val="20"/>
          <w:lang w:eastAsia="es-ES"/>
        </w:rPr>
        <w:t>Responding to the request of the prosecutor as it is considered that the requirements set forth at Article 167 of the Code of Criminal Procedure have been met</w:t>
      </w:r>
      <w:r w:rsidR="00DC3867" w:rsidRPr="00552030">
        <w:rPr>
          <w:rFonts w:ascii="Cambria" w:hAnsi="Cambria" w:cs="Cambria"/>
          <w:sz w:val="20"/>
          <w:szCs w:val="20"/>
          <w:lang w:eastAsia="es-ES"/>
        </w:rPr>
        <w:t xml:space="preserve">: </w:t>
      </w:r>
      <w:r>
        <w:rPr>
          <w:rFonts w:ascii="Cambria" w:hAnsi="Cambria" w:cs="Cambria"/>
          <w:sz w:val="20"/>
          <w:szCs w:val="20"/>
          <w:lang w:eastAsia="es-ES"/>
        </w:rPr>
        <w:t xml:space="preserve">I issue an Order of Pretrial Detention, in keeping with what is provided at Article </w:t>
      </w:r>
      <w:r w:rsidR="00DC3867" w:rsidRPr="00552030">
        <w:rPr>
          <w:rFonts w:ascii="Cambria" w:hAnsi="Cambria" w:cs="Cambria"/>
          <w:sz w:val="20"/>
          <w:szCs w:val="20"/>
          <w:lang w:eastAsia="es-ES"/>
        </w:rPr>
        <w:t xml:space="preserve">168 </w:t>
      </w:r>
      <w:r>
        <w:rPr>
          <w:rFonts w:ascii="Cambria" w:hAnsi="Cambria" w:cs="Cambria"/>
          <w:sz w:val="20"/>
          <w:szCs w:val="20"/>
          <w:lang w:eastAsia="es-ES"/>
        </w:rPr>
        <w:t>of the [same] law…, as there are clear and precise indicia that indicate that the accused are the presumed perpetrators of the crime described in the bill of charges.</w:t>
      </w:r>
      <w:r w:rsidR="00DC3867" w:rsidRPr="00552030">
        <w:rPr>
          <w:rStyle w:val="FootnoteReference"/>
          <w:rFonts w:ascii="Cambria" w:hAnsi="Cambria"/>
          <w:sz w:val="20"/>
          <w:szCs w:val="20"/>
        </w:rPr>
        <w:footnoteReference w:id="11"/>
      </w:r>
      <w:r w:rsidR="00DC3867" w:rsidRPr="00552030">
        <w:rPr>
          <w:rFonts w:ascii="Cambria" w:hAnsi="Cambria" w:cs="Cambria"/>
          <w:sz w:val="20"/>
          <w:szCs w:val="20"/>
          <w:lang w:eastAsia="es-ES"/>
        </w:rPr>
        <w:t>.</w:t>
      </w:r>
      <w:r>
        <w:rPr>
          <w:rFonts w:ascii="Cambria" w:hAnsi="Cambria" w:cs="Cambria"/>
          <w:sz w:val="20"/>
          <w:szCs w:val="20"/>
          <w:lang w:eastAsia="es-ES"/>
        </w:rPr>
        <w:t xml:space="preserve"> </w:t>
      </w:r>
    </w:p>
    <w:p w14:paraId="11DBE0E9"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3B500577" w14:textId="77777777" w:rsidR="00DC3867" w:rsidRPr="00552030" w:rsidRDefault="00E0034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next day the Superior Court of Justice issued a </w:t>
      </w:r>
      <w:r w:rsidR="000B6358">
        <w:rPr>
          <w:rFonts w:ascii="Cambria" w:hAnsi="Cambria"/>
          <w:sz w:val="20"/>
          <w:szCs w:val="20"/>
        </w:rPr>
        <w:t xml:space="preserve">constitutional certificate of incarceration in the form of </w:t>
      </w:r>
      <w:r>
        <w:rPr>
          <w:rFonts w:ascii="Cambria" w:hAnsi="Cambria"/>
          <w:sz w:val="20"/>
          <w:szCs w:val="20"/>
        </w:rPr>
        <w:t xml:space="preserve">pretrial detention as provided for in Articles </w:t>
      </w:r>
      <w:r w:rsidR="00DC3867" w:rsidRPr="00552030">
        <w:rPr>
          <w:rFonts w:ascii="Cambria" w:hAnsi="Cambria"/>
          <w:sz w:val="20"/>
          <w:szCs w:val="20"/>
        </w:rPr>
        <w:t xml:space="preserve">167 </w:t>
      </w:r>
      <w:r>
        <w:rPr>
          <w:rFonts w:ascii="Cambria" w:hAnsi="Cambria"/>
          <w:sz w:val="20"/>
          <w:szCs w:val="20"/>
        </w:rPr>
        <w:t xml:space="preserve">and </w:t>
      </w:r>
      <w:r w:rsidR="00DC3867" w:rsidRPr="00552030">
        <w:rPr>
          <w:rFonts w:ascii="Cambria" w:hAnsi="Cambria"/>
          <w:sz w:val="20"/>
          <w:szCs w:val="20"/>
        </w:rPr>
        <w:t>168</w:t>
      </w:r>
      <w:r w:rsidR="00DC3867" w:rsidRPr="00552030">
        <w:rPr>
          <w:rStyle w:val="FootnoteReference"/>
          <w:rFonts w:ascii="Cambria" w:hAnsi="Cambria"/>
          <w:sz w:val="20"/>
          <w:szCs w:val="20"/>
        </w:rPr>
        <w:footnoteReference w:id="12"/>
      </w:r>
      <w:r w:rsidR="00DC3867" w:rsidRPr="00552030">
        <w:rPr>
          <w:rFonts w:ascii="Cambria" w:hAnsi="Cambria"/>
          <w:sz w:val="20"/>
          <w:szCs w:val="20"/>
        </w:rPr>
        <w:t xml:space="preserve"> </w:t>
      </w:r>
      <w:r>
        <w:rPr>
          <w:rFonts w:ascii="Cambria" w:hAnsi="Cambria"/>
          <w:sz w:val="20"/>
          <w:szCs w:val="20"/>
        </w:rPr>
        <w:t>of the Code of Criminal Procedure.</w:t>
      </w:r>
      <w:r w:rsidR="00DC3867" w:rsidRPr="00552030">
        <w:rPr>
          <w:rStyle w:val="FootnoteReference"/>
          <w:rFonts w:ascii="Cambria" w:hAnsi="Cambria"/>
          <w:sz w:val="20"/>
          <w:szCs w:val="20"/>
        </w:rPr>
        <w:footnoteReference w:id="13"/>
      </w:r>
    </w:p>
    <w:p w14:paraId="07EE704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61557F7F" w14:textId="77777777" w:rsidR="00DC3867" w:rsidRPr="00552030" w:rsidRDefault="00E0034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lang w:eastAsia="es-ES"/>
        </w:rPr>
        <w:t xml:space="preserve">On October </w:t>
      </w:r>
      <w:r w:rsidR="00DC3867" w:rsidRPr="00552030">
        <w:rPr>
          <w:rFonts w:ascii="Cambria" w:hAnsi="Cambria" w:cs="Arial"/>
          <w:sz w:val="20"/>
          <w:szCs w:val="20"/>
          <w:lang w:eastAsia="es-ES"/>
        </w:rPr>
        <w:t>22</w:t>
      </w:r>
      <w:r>
        <w:rPr>
          <w:rFonts w:ascii="Cambria" w:hAnsi="Cambria" w:cs="Arial"/>
          <w:sz w:val="20"/>
          <w:szCs w:val="20"/>
          <w:lang w:eastAsia="es-ES"/>
        </w:rPr>
        <w:t>,</w:t>
      </w:r>
      <w:r w:rsidR="00DC3867" w:rsidRPr="00552030">
        <w:rPr>
          <w:rFonts w:ascii="Cambria" w:hAnsi="Cambria" w:cs="Arial"/>
          <w:sz w:val="20"/>
          <w:szCs w:val="20"/>
          <w:lang w:eastAsia="es-ES"/>
        </w:rPr>
        <w:t xml:space="preserve"> </w:t>
      </w:r>
      <w:r w:rsidR="00DC3867" w:rsidRPr="00DB1984">
        <w:rPr>
          <w:rFonts w:ascii="Cambria" w:hAnsi="Cambria"/>
          <w:sz w:val="20"/>
          <w:szCs w:val="20"/>
        </w:rPr>
        <w:t>2004</w:t>
      </w:r>
      <w:r>
        <w:rPr>
          <w:rFonts w:ascii="Cambria" w:hAnsi="Cambria" w:cs="Arial"/>
          <w:sz w:val="20"/>
          <w:szCs w:val="20"/>
          <w:lang w:eastAsia="es-ES"/>
        </w:rPr>
        <w:t xml:space="preserve">, Ms. </w:t>
      </w:r>
      <w:r w:rsidR="00DC3867" w:rsidRPr="00552030">
        <w:rPr>
          <w:rFonts w:ascii="Cambria" w:hAnsi="Cambria"/>
          <w:sz w:val="20"/>
          <w:szCs w:val="20"/>
          <w:lang w:eastAsia="es-ES"/>
        </w:rPr>
        <w:t>Puertocarrero, ac</w:t>
      </w:r>
      <w:r>
        <w:rPr>
          <w:rFonts w:ascii="Cambria" w:hAnsi="Cambria"/>
          <w:sz w:val="20"/>
          <w:szCs w:val="20"/>
          <w:lang w:eastAsia="es-ES"/>
        </w:rPr>
        <w:t>c</w:t>
      </w:r>
      <w:r w:rsidR="00DC3867" w:rsidRPr="00552030">
        <w:rPr>
          <w:rFonts w:ascii="Cambria" w:hAnsi="Cambria"/>
          <w:sz w:val="20"/>
          <w:szCs w:val="20"/>
          <w:lang w:eastAsia="es-ES"/>
        </w:rPr>
        <w:t>ompa</w:t>
      </w:r>
      <w:r>
        <w:rPr>
          <w:rFonts w:ascii="Cambria" w:hAnsi="Cambria"/>
          <w:sz w:val="20"/>
          <w:szCs w:val="20"/>
          <w:lang w:eastAsia="es-ES"/>
        </w:rPr>
        <w:t>nied by her attorney, gave her free and voluntary version of the facts to the prosecutor of the Anti-Narcotics Unit, noting as follows</w:t>
      </w:r>
      <w:r w:rsidR="00DC3867" w:rsidRPr="00552030">
        <w:rPr>
          <w:rFonts w:ascii="Cambria" w:hAnsi="Cambria"/>
          <w:sz w:val="20"/>
          <w:szCs w:val="20"/>
          <w:lang w:eastAsia="es-ES"/>
        </w:rPr>
        <w:t>:</w:t>
      </w:r>
    </w:p>
    <w:p w14:paraId="28091E14" w14:textId="77777777" w:rsidR="00DC3867" w:rsidRPr="00552030" w:rsidRDefault="00DC3867" w:rsidP="00DC3867">
      <w:pPr>
        <w:jc w:val="both"/>
        <w:rPr>
          <w:rFonts w:ascii="Cambria" w:hAnsi="Cambria"/>
          <w:sz w:val="20"/>
          <w:szCs w:val="20"/>
        </w:rPr>
      </w:pPr>
    </w:p>
    <w:p w14:paraId="00D3B12C" w14:textId="77777777" w:rsidR="00DC3867" w:rsidRPr="00552030" w:rsidRDefault="00181661" w:rsidP="00DC3867">
      <w:pPr>
        <w:autoSpaceDE w:val="0"/>
        <w:autoSpaceDN w:val="0"/>
        <w:adjustRightInd w:val="0"/>
        <w:ind w:left="720" w:right="720"/>
        <w:jc w:val="both"/>
        <w:rPr>
          <w:rFonts w:ascii="Cambria" w:hAnsi="Cambria" w:cs="Calibri"/>
          <w:sz w:val="20"/>
          <w:szCs w:val="20"/>
        </w:rPr>
      </w:pPr>
      <w:r>
        <w:rPr>
          <w:rFonts w:ascii="Cambria" w:hAnsi="Cambria" w:cs="Calibri"/>
          <w:sz w:val="20"/>
          <w:szCs w:val="20"/>
        </w:rPr>
        <w:t xml:space="preserve">On Thursday, October </w:t>
      </w:r>
      <w:r w:rsidR="00DC3867" w:rsidRPr="00552030">
        <w:rPr>
          <w:rFonts w:ascii="Cambria" w:hAnsi="Cambria" w:cs="Calibri"/>
          <w:sz w:val="20"/>
          <w:szCs w:val="20"/>
        </w:rPr>
        <w:t>14</w:t>
      </w:r>
      <w:r>
        <w:rPr>
          <w:rFonts w:ascii="Cambria" w:hAnsi="Cambria" w:cs="Calibri"/>
          <w:sz w:val="20"/>
          <w:szCs w:val="20"/>
        </w:rPr>
        <w:t>,</w:t>
      </w:r>
      <w:r w:rsidR="00DC3867" w:rsidRPr="00552030">
        <w:rPr>
          <w:rFonts w:ascii="Cambria" w:hAnsi="Cambria" w:cs="Calibri"/>
          <w:sz w:val="20"/>
          <w:szCs w:val="20"/>
        </w:rPr>
        <w:t xml:space="preserve"> 2004</w:t>
      </w:r>
      <w:r>
        <w:rPr>
          <w:rFonts w:ascii="Cambria" w:hAnsi="Cambria" w:cs="Calibri"/>
          <w:sz w:val="20"/>
          <w:szCs w:val="20"/>
        </w:rPr>
        <w:t xml:space="preserve"> at approximately </w:t>
      </w:r>
      <w:r w:rsidR="00DC3867" w:rsidRPr="00552030">
        <w:rPr>
          <w:rFonts w:ascii="Cambria" w:hAnsi="Cambria" w:cs="Calibri"/>
          <w:sz w:val="20"/>
          <w:szCs w:val="20"/>
        </w:rPr>
        <w:t xml:space="preserve">4 </w:t>
      </w:r>
      <w:r>
        <w:rPr>
          <w:rFonts w:ascii="Cambria" w:hAnsi="Cambria" w:cs="Calibri"/>
          <w:sz w:val="20"/>
          <w:szCs w:val="20"/>
        </w:rPr>
        <w:t xml:space="preserve">p.m. I was </w:t>
      </w:r>
      <w:r w:rsidR="000B6358">
        <w:rPr>
          <w:rFonts w:ascii="Cambria" w:hAnsi="Cambria" w:cs="Calibri"/>
          <w:sz w:val="20"/>
          <w:szCs w:val="20"/>
        </w:rPr>
        <w:t xml:space="preserve">walking along </w:t>
      </w:r>
      <w:r>
        <w:rPr>
          <w:rFonts w:ascii="Cambria" w:hAnsi="Cambria" w:cs="Calibri"/>
          <w:sz w:val="20"/>
          <w:szCs w:val="20"/>
        </w:rPr>
        <w:t xml:space="preserve">with my </w:t>
      </w:r>
      <w:r w:rsidR="000B6358">
        <w:rPr>
          <w:rFonts w:ascii="Cambria" w:hAnsi="Cambria" w:cs="Calibri"/>
          <w:sz w:val="20"/>
          <w:szCs w:val="20"/>
        </w:rPr>
        <w:t xml:space="preserve">little </w:t>
      </w:r>
      <w:r>
        <w:rPr>
          <w:rFonts w:ascii="Cambria" w:hAnsi="Cambria" w:cs="Calibri"/>
          <w:sz w:val="20"/>
          <w:szCs w:val="20"/>
        </w:rPr>
        <w:t xml:space="preserve">dog having lunch … a man approached, I don’t know his name, and he told me to deliver a </w:t>
      </w:r>
      <w:r w:rsidR="000B6358">
        <w:rPr>
          <w:rFonts w:ascii="Cambria" w:hAnsi="Cambria" w:cs="Calibri"/>
          <w:sz w:val="20"/>
          <w:szCs w:val="20"/>
        </w:rPr>
        <w:t xml:space="preserve">bag </w:t>
      </w:r>
      <w:r w:rsidR="00DC3867" w:rsidRPr="00552030">
        <w:rPr>
          <w:rFonts w:ascii="Cambria" w:hAnsi="Cambria" w:cs="Calibri"/>
          <w:sz w:val="20"/>
          <w:szCs w:val="20"/>
        </w:rPr>
        <w:t xml:space="preserve">... </w:t>
      </w:r>
      <w:r>
        <w:rPr>
          <w:rFonts w:ascii="Cambria" w:hAnsi="Cambria" w:cs="Calibri"/>
          <w:sz w:val="20"/>
          <w:szCs w:val="20"/>
        </w:rPr>
        <w:t xml:space="preserve">at a </w:t>
      </w:r>
      <w:r w:rsidR="000B6358">
        <w:rPr>
          <w:rFonts w:ascii="Cambria" w:hAnsi="Cambria" w:cs="Calibri"/>
          <w:sz w:val="20"/>
          <w:szCs w:val="20"/>
        </w:rPr>
        <w:t xml:space="preserve">hairdressing salon </w:t>
      </w:r>
      <w:r w:rsidR="00DC3867" w:rsidRPr="00552030">
        <w:rPr>
          <w:rFonts w:ascii="Cambria" w:hAnsi="Cambria" w:cs="Calibri"/>
          <w:sz w:val="20"/>
          <w:szCs w:val="20"/>
        </w:rPr>
        <w:t xml:space="preserve">... </w:t>
      </w:r>
      <w:r>
        <w:rPr>
          <w:rFonts w:ascii="Cambria" w:hAnsi="Cambria" w:cs="Calibri"/>
          <w:sz w:val="20"/>
          <w:szCs w:val="20"/>
        </w:rPr>
        <w:t xml:space="preserve">he told me he was going to give me 20 dollars for delivering this </w:t>
      </w:r>
      <w:r w:rsidR="000B6358">
        <w:rPr>
          <w:rFonts w:ascii="Cambria" w:hAnsi="Cambria" w:cs="Calibri"/>
          <w:sz w:val="20"/>
          <w:szCs w:val="20"/>
        </w:rPr>
        <w:t>bag…</w:t>
      </w:r>
      <w:r>
        <w:rPr>
          <w:rFonts w:ascii="Cambria" w:hAnsi="Cambria" w:cs="Calibri"/>
          <w:sz w:val="20"/>
          <w:szCs w:val="20"/>
        </w:rPr>
        <w:t xml:space="preserve">. Just as I was delivering the </w:t>
      </w:r>
      <w:r w:rsidR="000B6358">
        <w:rPr>
          <w:rFonts w:ascii="Cambria" w:hAnsi="Cambria" w:cs="Calibri"/>
          <w:sz w:val="20"/>
          <w:szCs w:val="20"/>
        </w:rPr>
        <w:t xml:space="preserve">bag </w:t>
      </w:r>
      <w:r>
        <w:rPr>
          <w:rFonts w:ascii="Cambria" w:hAnsi="Cambria" w:cs="Calibri"/>
          <w:sz w:val="20"/>
          <w:szCs w:val="20"/>
        </w:rPr>
        <w:t xml:space="preserve">some men from INTERPOL told me stop there … I then realized that they were police, and when they opened the </w:t>
      </w:r>
      <w:r w:rsidR="000B6358">
        <w:rPr>
          <w:rFonts w:ascii="Cambria" w:hAnsi="Cambria" w:cs="Calibri"/>
          <w:sz w:val="20"/>
          <w:szCs w:val="20"/>
        </w:rPr>
        <w:t>bag</w:t>
      </w:r>
      <w:r w:rsidR="00DC3867" w:rsidRPr="00552030">
        <w:rPr>
          <w:rFonts w:ascii="Cambria" w:hAnsi="Cambria" w:cs="Calibri"/>
          <w:sz w:val="20"/>
          <w:szCs w:val="20"/>
        </w:rPr>
        <w:t xml:space="preserve">, </w:t>
      </w:r>
      <w:r>
        <w:rPr>
          <w:rFonts w:ascii="Cambria" w:hAnsi="Cambria" w:cs="Calibri"/>
          <w:sz w:val="20"/>
          <w:szCs w:val="20"/>
        </w:rPr>
        <w:t>they told me it was drugs.</w:t>
      </w:r>
      <w:r w:rsidR="00DC3867" w:rsidRPr="00552030">
        <w:rPr>
          <w:rStyle w:val="FootnoteReference"/>
          <w:rFonts w:ascii="Cambria" w:hAnsi="Cambria"/>
          <w:sz w:val="20"/>
          <w:szCs w:val="20"/>
          <w:lang w:eastAsia="es-ES"/>
        </w:rPr>
        <w:footnoteReference w:id="14"/>
      </w:r>
    </w:p>
    <w:p w14:paraId="54409889" w14:textId="77777777" w:rsidR="00DC3867" w:rsidRPr="00552030" w:rsidRDefault="00DC3867" w:rsidP="00DC3867">
      <w:pPr>
        <w:autoSpaceDE w:val="0"/>
        <w:autoSpaceDN w:val="0"/>
        <w:adjustRightInd w:val="0"/>
        <w:jc w:val="both"/>
        <w:rPr>
          <w:rFonts w:ascii="Cambria" w:hAnsi="Cambria" w:cs="Calibri"/>
          <w:sz w:val="20"/>
          <w:szCs w:val="20"/>
        </w:rPr>
      </w:pPr>
    </w:p>
    <w:p w14:paraId="4D289869" w14:textId="77777777" w:rsidR="00DC3867" w:rsidRPr="00552030" w:rsidRDefault="003E3C2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rPr>
      </w:pPr>
      <w:r>
        <w:rPr>
          <w:rFonts w:ascii="Cambria" w:hAnsi="Cambria"/>
          <w:sz w:val="20"/>
          <w:szCs w:val="20"/>
        </w:rPr>
        <w:t xml:space="preserve">The State indicated that on January </w:t>
      </w:r>
      <w:r w:rsidR="00DC3867" w:rsidRPr="00552030">
        <w:rPr>
          <w:rFonts w:ascii="Cambria" w:hAnsi="Cambria"/>
          <w:sz w:val="20"/>
          <w:szCs w:val="20"/>
        </w:rPr>
        <w:t>25</w:t>
      </w:r>
      <w:r>
        <w:rPr>
          <w:rFonts w:ascii="Cambria" w:hAnsi="Cambria"/>
          <w:sz w:val="20"/>
          <w:szCs w:val="20"/>
        </w:rPr>
        <w:t>,</w:t>
      </w:r>
      <w:r w:rsidR="00DC3867" w:rsidRPr="00552030">
        <w:rPr>
          <w:rFonts w:ascii="Cambria" w:hAnsi="Cambria"/>
          <w:sz w:val="20"/>
          <w:szCs w:val="20"/>
        </w:rPr>
        <w:t xml:space="preserve"> 2005</w:t>
      </w:r>
      <w:r>
        <w:rPr>
          <w:rFonts w:ascii="Cambria" w:hAnsi="Cambria"/>
          <w:sz w:val="20"/>
          <w:szCs w:val="20"/>
        </w:rPr>
        <w:t xml:space="preserve">, the prosecutor in the case filed an </w:t>
      </w:r>
      <w:r w:rsidR="00264D50">
        <w:rPr>
          <w:rFonts w:ascii="Cambria" w:hAnsi="Cambria"/>
          <w:sz w:val="20"/>
          <w:szCs w:val="20"/>
        </w:rPr>
        <w:t xml:space="preserve">indictment against Ms. </w:t>
      </w:r>
      <w:r w:rsidR="00DC3867" w:rsidRPr="00552030">
        <w:rPr>
          <w:rFonts w:ascii="Cambria" w:hAnsi="Cambria"/>
          <w:sz w:val="20"/>
          <w:szCs w:val="20"/>
        </w:rPr>
        <w:t xml:space="preserve">Puertocarrero </w:t>
      </w:r>
      <w:r w:rsidR="00264D50">
        <w:rPr>
          <w:rFonts w:ascii="Cambria" w:hAnsi="Cambria"/>
          <w:sz w:val="20"/>
          <w:szCs w:val="20"/>
        </w:rPr>
        <w:t>and five others.</w:t>
      </w:r>
      <w:r w:rsidR="00DC3867" w:rsidRPr="00552030">
        <w:rPr>
          <w:rStyle w:val="FootnoteReference"/>
          <w:rFonts w:ascii="Cambria" w:hAnsi="Cambria"/>
          <w:sz w:val="20"/>
          <w:szCs w:val="20"/>
        </w:rPr>
        <w:footnoteReference w:id="15"/>
      </w:r>
      <w:r w:rsidR="00DC3867" w:rsidRPr="00552030">
        <w:rPr>
          <w:rFonts w:ascii="Cambria" w:hAnsi="Cambria"/>
          <w:sz w:val="20"/>
          <w:szCs w:val="20"/>
        </w:rPr>
        <w:t xml:space="preserve"> </w:t>
      </w:r>
      <w:r w:rsidR="00264D50">
        <w:rPr>
          <w:rFonts w:ascii="Cambria" w:hAnsi="Cambria"/>
          <w:sz w:val="20"/>
          <w:szCs w:val="20"/>
        </w:rPr>
        <w:t xml:space="preserve">On August </w:t>
      </w:r>
      <w:r w:rsidR="00DC3867" w:rsidRPr="00552030">
        <w:rPr>
          <w:rFonts w:ascii="Cambria" w:hAnsi="Cambria"/>
          <w:sz w:val="20"/>
          <w:szCs w:val="20"/>
        </w:rPr>
        <w:t>30</w:t>
      </w:r>
      <w:r w:rsidR="00264D50">
        <w:rPr>
          <w:rFonts w:ascii="Cambria" w:hAnsi="Cambria"/>
          <w:sz w:val="20"/>
          <w:szCs w:val="20"/>
        </w:rPr>
        <w:t>,</w:t>
      </w:r>
      <w:r w:rsidR="00DC3867" w:rsidRPr="00552030">
        <w:rPr>
          <w:rFonts w:ascii="Cambria" w:hAnsi="Cambria"/>
          <w:sz w:val="20"/>
          <w:szCs w:val="20"/>
        </w:rPr>
        <w:t xml:space="preserve"> 2005</w:t>
      </w:r>
      <w:r w:rsidR="00264D50">
        <w:rPr>
          <w:rFonts w:ascii="Cambria" w:hAnsi="Cambria"/>
          <w:sz w:val="20"/>
          <w:szCs w:val="20"/>
        </w:rPr>
        <w:t xml:space="preserve">, the Fourth Judge for Criminal Matters of </w:t>
      </w:r>
      <w:r w:rsidR="00DC3867" w:rsidRPr="00552030">
        <w:rPr>
          <w:rFonts w:ascii="Cambria" w:hAnsi="Cambria"/>
          <w:sz w:val="20"/>
          <w:szCs w:val="20"/>
        </w:rPr>
        <w:t xml:space="preserve">Pichincha </w:t>
      </w:r>
      <w:r w:rsidR="000B6358">
        <w:rPr>
          <w:rFonts w:ascii="Cambria" w:hAnsi="Cambria"/>
          <w:sz w:val="20"/>
          <w:szCs w:val="20"/>
        </w:rPr>
        <w:t xml:space="preserve">issues a summons to trial </w:t>
      </w:r>
      <w:r w:rsidR="00264D50">
        <w:rPr>
          <w:rFonts w:ascii="Cambria" w:hAnsi="Cambria"/>
          <w:sz w:val="20"/>
          <w:szCs w:val="20"/>
        </w:rPr>
        <w:t>(</w:t>
      </w:r>
      <w:r w:rsidR="00DC3867" w:rsidRPr="000B6358">
        <w:rPr>
          <w:rFonts w:ascii="Cambria" w:hAnsi="Cambria"/>
          <w:i/>
          <w:iCs/>
          <w:sz w:val="20"/>
          <w:szCs w:val="20"/>
        </w:rPr>
        <w:t>auto de llamamiento a juicio</w:t>
      </w:r>
      <w:r w:rsidR="00264D50">
        <w:rPr>
          <w:rFonts w:ascii="Cambria" w:hAnsi="Cambria"/>
          <w:sz w:val="20"/>
          <w:szCs w:val="20"/>
        </w:rPr>
        <w:t xml:space="preserve">) against three persons, including Ms. </w:t>
      </w:r>
      <w:r w:rsidR="00DC3867" w:rsidRPr="00552030">
        <w:rPr>
          <w:rFonts w:ascii="Cambria" w:hAnsi="Cambria"/>
          <w:sz w:val="20"/>
          <w:szCs w:val="20"/>
        </w:rPr>
        <w:t xml:space="preserve">Puertocarrero, </w:t>
      </w:r>
      <w:r w:rsidR="00264D50">
        <w:rPr>
          <w:rFonts w:ascii="Cambria" w:hAnsi="Cambria"/>
          <w:sz w:val="20"/>
          <w:szCs w:val="20"/>
        </w:rPr>
        <w:t xml:space="preserve">as the perpetrators of the crime defined at Articles 60 and </w:t>
      </w:r>
      <w:r w:rsidR="00DC3867" w:rsidRPr="00552030">
        <w:rPr>
          <w:rFonts w:ascii="Cambria" w:hAnsi="Cambria"/>
          <w:sz w:val="20"/>
          <w:szCs w:val="20"/>
        </w:rPr>
        <w:t xml:space="preserve">62 </w:t>
      </w:r>
      <w:r w:rsidR="00264D50">
        <w:rPr>
          <w:rFonts w:ascii="Cambria" w:hAnsi="Cambria"/>
          <w:sz w:val="20"/>
          <w:szCs w:val="20"/>
        </w:rPr>
        <w:t>of the Law on Narcotic and Psychotropic Substances</w:t>
      </w:r>
      <w:r w:rsidR="00DC3867" w:rsidRPr="00552030">
        <w:rPr>
          <w:rFonts w:ascii="Cambria" w:hAnsi="Cambria"/>
          <w:sz w:val="20"/>
          <w:szCs w:val="20"/>
        </w:rPr>
        <w:t xml:space="preserve">. </w:t>
      </w:r>
      <w:r w:rsidR="00264D50">
        <w:rPr>
          <w:rFonts w:ascii="Cambria" w:hAnsi="Cambria"/>
          <w:sz w:val="20"/>
          <w:szCs w:val="20"/>
        </w:rPr>
        <w:t xml:space="preserve">The judge also ordered the </w:t>
      </w:r>
      <w:r w:rsidR="00DC3867" w:rsidRPr="00552030">
        <w:rPr>
          <w:rFonts w:ascii="Cambria" w:hAnsi="Cambria"/>
          <w:sz w:val="20"/>
          <w:szCs w:val="20"/>
        </w:rPr>
        <w:t>“</w:t>
      </w:r>
      <w:r w:rsidR="00DC3867" w:rsidRPr="005A49FE">
        <w:rPr>
          <w:rFonts w:ascii="Cambria" w:hAnsi="Cambria"/>
          <w:i/>
          <w:iCs/>
          <w:sz w:val="20"/>
          <w:szCs w:val="20"/>
        </w:rPr>
        <w:t>detención en firme</w:t>
      </w:r>
      <w:r w:rsidR="00DC3867" w:rsidRPr="00552030">
        <w:rPr>
          <w:rFonts w:ascii="Cambria" w:hAnsi="Cambria"/>
          <w:sz w:val="20"/>
          <w:szCs w:val="20"/>
        </w:rPr>
        <w:t xml:space="preserve">” </w:t>
      </w:r>
      <w:r w:rsidR="005A49FE">
        <w:rPr>
          <w:rFonts w:ascii="Cambria" w:hAnsi="Cambria"/>
          <w:sz w:val="20"/>
          <w:szCs w:val="20"/>
        </w:rPr>
        <w:t xml:space="preserve">of </w:t>
      </w:r>
      <w:r w:rsidR="00264D50">
        <w:rPr>
          <w:rFonts w:ascii="Cambria" w:hAnsi="Cambria"/>
          <w:sz w:val="20"/>
          <w:szCs w:val="20"/>
        </w:rPr>
        <w:t>those persons.</w:t>
      </w:r>
      <w:r w:rsidR="00DC3867" w:rsidRPr="00552030">
        <w:rPr>
          <w:rStyle w:val="FootnoteReference"/>
          <w:rFonts w:ascii="Cambria" w:hAnsi="Cambria"/>
          <w:sz w:val="20"/>
          <w:szCs w:val="20"/>
        </w:rPr>
        <w:footnoteReference w:id="16"/>
      </w:r>
      <w:r w:rsidR="00DC3867" w:rsidRPr="00552030">
        <w:rPr>
          <w:rFonts w:ascii="Cambria" w:hAnsi="Cambria"/>
          <w:sz w:val="20"/>
          <w:szCs w:val="20"/>
        </w:rPr>
        <w:t xml:space="preserve"> </w:t>
      </w:r>
      <w:r w:rsidR="00922A39">
        <w:rPr>
          <w:rFonts w:ascii="Cambria" w:hAnsi="Cambria"/>
          <w:sz w:val="20"/>
          <w:szCs w:val="20"/>
        </w:rPr>
        <w:t xml:space="preserve">As regards the legal rule on </w:t>
      </w:r>
      <w:r w:rsidR="00DC3867" w:rsidRPr="005A49FE">
        <w:rPr>
          <w:rFonts w:ascii="Cambria" w:hAnsi="Cambria"/>
          <w:i/>
          <w:iCs/>
          <w:sz w:val="20"/>
          <w:szCs w:val="20"/>
        </w:rPr>
        <w:t>detención en firme</w:t>
      </w:r>
      <w:r w:rsidR="00DC3867" w:rsidRPr="00552030">
        <w:rPr>
          <w:rFonts w:ascii="Cambria" w:hAnsi="Cambria"/>
          <w:sz w:val="20"/>
          <w:szCs w:val="20"/>
        </w:rPr>
        <w:t xml:space="preserve">, </w:t>
      </w:r>
      <w:r w:rsidR="00922A39">
        <w:rPr>
          <w:rFonts w:ascii="Cambria" w:hAnsi="Cambria"/>
          <w:sz w:val="20"/>
          <w:szCs w:val="20"/>
        </w:rPr>
        <w:t xml:space="preserve">it was incorporated in the Ecuadorian legal system by Law </w:t>
      </w:r>
      <w:r w:rsidR="00DC3867" w:rsidRPr="00552030">
        <w:rPr>
          <w:rFonts w:ascii="Cambria" w:hAnsi="Cambria"/>
          <w:sz w:val="20"/>
          <w:szCs w:val="20"/>
        </w:rPr>
        <w:t xml:space="preserve">2003-101 </w:t>
      </w:r>
      <w:r w:rsidR="00922A39">
        <w:rPr>
          <w:rFonts w:ascii="Cambria" w:hAnsi="Cambria"/>
          <w:sz w:val="20"/>
          <w:szCs w:val="20"/>
        </w:rPr>
        <w:t xml:space="preserve">of January </w:t>
      </w:r>
      <w:r w:rsidR="00DC3867" w:rsidRPr="00552030">
        <w:rPr>
          <w:rFonts w:ascii="Cambria" w:hAnsi="Cambria"/>
          <w:sz w:val="20"/>
          <w:szCs w:val="20"/>
        </w:rPr>
        <w:t>13</w:t>
      </w:r>
      <w:r w:rsidR="00922A39">
        <w:rPr>
          <w:rFonts w:ascii="Cambria" w:hAnsi="Cambria"/>
          <w:sz w:val="20"/>
          <w:szCs w:val="20"/>
        </w:rPr>
        <w:t>,</w:t>
      </w:r>
      <w:r w:rsidR="00DC3867" w:rsidRPr="00552030">
        <w:rPr>
          <w:rFonts w:ascii="Cambria" w:hAnsi="Cambria"/>
          <w:sz w:val="20"/>
          <w:szCs w:val="20"/>
        </w:rPr>
        <w:t xml:space="preserve"> 2003, </w:t>
      </w:r>
      <w:r w:rsidR="00922A39">
        <w:rPr>
          <w:rFonts w:ascii="Cambria" w:hAnsi="Cambria"/>
          <w:sz w:val="20"/>
          <w:szCs w:val="20"/>
        </w:rPr>
        <w:t>which reformed the Code of Criminal Procedure.</w:t>
      </w:r>
      <w:r w:rsidR="00DC3867" w:rsidRPr="00552030">
        <w:rPr>
          <w:rStyle w:val="FootnoteReference"/>
          <w:rFonts w:ascii="Cambria" w:hAnsi="Cambria"/>
          <w:sz w:val="20"/>
          <w:szCs w:val="20"/>
        </w:rPr>
        <w:footnoteReference w:id="17"/>
      </w:r>
    </w:p>
    <w:p w14:paraId="296BD4E1"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rPr>
      </w:pPr>
    </w:p>
    <w:p w14:paraId="28D28253" w14:textId="77777777" w:rsidR="00DC3867" w:rsidRPr="00552030" w:rsidRDefault="00922A39"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rPr>
      </w:pPr>
      <w:r>
        <w:rPr>
          <w:rFonts w:ascii="Cambria" w:hAnsi="Cambria"/>
          <w:sz w:val="20"/>
          <w:szCs w:val="20"/>
        </w:rPr>
        <w:t>The State reported that on January</w:t>
      </w:r>
      <w:r w:rsidR="00DC3867" w:rsidRPr="00552030">
        <w:rPr>
          <w:rFonts w:ascii="Cambria" w:hAnsi="Cambria"/>
          <w:sz w:val="20"/>
          <w:szCs w:val="20"/>
        </w:rPr>
        <w:t xml:space="preserve"> 30</w:t>
      </w:r>
      <w:r>
        <w:rPr>
          <w:rFonts w:ascii="Cambria" w:hAnsi="Cambria"/>
          <w:sz w:val="20"/>
          <w:szCs w:val="20"/>
        </w:rPr>
        <w:t>,</w:t>
      </w:r>
      <w:r w:rsidR="00DC3867" w:rsidRPr="00552030">
        <w:rPr>
          <w:rFonts w:ascii="Cambria" w:hAnsi="Cambria"/>
          <w:sz w:val="20"/>
          <w:szCs w:val="20"/>
        </w:rPr>
        <w:t xml:space="preserve"> 2006</w:t>
      </w:r>
      <w:r>
        <w:rPr>
          <w:rFonts w:ascii="Cambria" w:hAnsi="Cambria"/>
          <w:sz w:val="20"/>
          <w:szCs w:val="20"/>
        </w:rPr>
        <w:t>,</w:t>
      </w:r>
      <w:r w:rsidR="00DC3867" w:rsidRPr="00552030">
        <w:rPr>
          <w:rFonts w:ascii="Cambria" w:hAnsi="Cambria"/>
          <w:sz w:val="20"/>
          <w:szCs w:val="20"/>
        </w:rPr>
        <w:t xml:space="preserve"> </w:t>
      </w:r>
      <w:r w:rsidR="0063517E">
        <w:rPr>
          <w:rFonts w:ascii="Cambria" w:hAnsi="Cambria"/>
          <w:sz w:val="20"/>
          <w:szCs w:val="20"/>
        </w:rPr>
        <w:t xml:space="preserve">the Fourth Judge for Criminal Matters of </w:t>
      </w:r>
      <w:r w:rsidR="00DC3867" w:rsidRPr="00552030">
        <w:rPr>
          <w:rFonts w:ascii="Cambria" w:hAnsi="Cambria"/>
          <w:sz w:val="20"/>
          <w:szCs w:val="20"/>
        </w:rPr>
        <w:t xml:space="preserve">Pichincha </w:t>
      </w:r>
      <w:r w:rsidR="0063517E">
        <w:rPr>
          <w:rFonts w:ascii="Cambria" w:hAnsi="Cambria"/>
          <w:sz w:val="20"/>
          <w:szCs w:val="20"/>
        </w:rPr>
        <w:t xml:space="preserve">ordered that the proceeding be referred to the </w:t>
      </w:r>
      <w:r w:rsidR="000B6358">
        <w:rPr>
          <w:rFonts w:ascii="Cambria" w:hAnsi="Cambria"/>
          <w:sz w:val="20"/>
          <w:szCs w:val="20"/>
        </w:rPr>
        <w:t xml:space="preserve">Chamber for Distribution of Matters of the Judicial Function </w:t>
      </w:r>
      <w:r w:rsidR="0063517E">
        <w:rPr>
          <w:rFonts w:ascii="Cambria" w:hAnsi="Cambria"/>
          <w:sz w:val="20"/>
          <w:szCs w:val="20"/>
        </w:rPr>
        <w:t>(</w:t>
      </w:r>
      <w:r w:rsidR="00DC3867" w:rsidRPr="00552030">
        <w:rPr>
          <w:rFonts w:ascii="Cambria" w:hAnsi="Cambria"/>
          <w:sz w:val="20"/>
          <w:szCs w:val="20"/>
        </w:rPr>
        <w:t>Sala de Sorteos de la Función Judicial</w:t>
      </w:r>
      <w:r w:rsidR="0063517E">
        <w:rPr>
          <w:rFonts w:ascii="Cambria" w:hAnsi="Cambria"/>
          <w:sz w:val="20"/>
          <w:szCs w:val="20"/>
        </w:rPr>
        <w:t>)</w:t>
      </w:r>
      <w:r w:rsidR="00DC3867" w:rsidRPr="00552030">
        <w:rPr>
          <w:rFonts w:ascii="Cambria" w:hAnsi="Cambria"/>
          <w:sz w:val="20"/>
          <w:szCs w:val="20"/>
        </w:rPr>
        <w:t>,</w:t>
      </w:r>
      <w:r w:rsidR="0063517E">
        <w:rPr>
          <w:rFonts w:ascii="Cambria" w:hAnsi="Cambria"/>
          <w:sz w:val="20"/>
          <w:szCs w:val="20"/>
        </w:rPr>
        <w:t xml:space="preserve"> to continue with the processing </w:t>
      </w:r>
      <w:r w:rsidR="005A49FE">
        <w:rPr>
          <w:rFonts w:ascii="Cambria" w:hAnsi="Cambria"/>
          <w:sz w:val="20"/>
          <w:szCs w:val="20"/>
        </w:rPr>
        <w:t xml:space="preserve">of </w:t>
      </w:r>
      <w:r w:rsidR="0063517E">
        <w:rPr>
          <w:rFonts w:ascii="Cambria" w:hAnsi="Cambria"/>
          <w:sz w:val="20"/>
          <w:szCs w:val="20"/>
        </w:rPr>
        <w:t>the case in the corresponding criminal court.</w:t>
      </w:r>
      <w:r w:rsidR="00DC3867" w:rsidRPr="00552030">
        <w:rPr>
          <w:rStyle w:val="FootnoteReference"/>
          <w:rFonts w:ascii="Cambria" w:hAnsi="Cambria"/>
          <w:sz w:val="20"/>
          <w:szCs w:val="20"/>
        </w:rPr>
        <w:footnoteReference w:id="18"/>
      </w:r>
      <w:r w:rsidR="00DC3867" w:rsidRPr="00552030">
        <w:rPr>
          <w:rFonts w:ascii="Cambria" w:hAnsi="Cambria" w:cs="Calibri"/>
          <w:sz w:val="20"/>
          <w:szCs w:val="20"/>
        </w:rPr>
        <w:t xml:space="preserve"> </w:t>
      </w:r>
      <w:r w:rsidR="0063517E">
        <w:rPr>
          <w:rFonts w:ascii="Cambria" w:hAnsi="Cambria" w:cs="Calibri"/>
          <w:sz w:val="20"/>
          <w:szCs w:val="20"/>
        </w:rPr>
        <w:t xml:space="preserve">It added that on March </w:t>
      </w:r>
      <w:r w:rsidR="00DC3867" w:rsidRPr="00552030">
        <w:rPr>
          <w:rFonts w:ascii="Cambria" w:hAnsi="Cambria"/>
          <w:sz w:val="20"/>
          <w:szCs w:val="20"/>
        </w:rPr>
        <w:t>9</w:t>
      </w:r>
      <w:r w:rsidR="0063517E">
        <w:rPr>
          <w:rFonts w:ascii="Cambria" w:hAnsi="Cambria"/>
          <w:sz w:val="20"/>
          <w:szCs w:val="20"/>
        </w:rPr>
        <w:t>,</w:t>
      </w:r>
      <w:r w:rsidR="00DC3867" w:rsidRPr="00552030">
        <w:rPr>
          <w:rFonts w:ascii="Cambria" w:hAnsi="Cambria"/>
          <w:sz w:val="20"/>
          <w:szCs w:val="20"/>
        </w:rPr>
        <w:t xml:space="preserve"> 2006</w:t>
      </w:r>
      <w:r w:rsidR="0063517E">
        <w:rPr>
          <w:rFonts w:ascii="Cambria" w:hAnsi="Cambria"/>
          <w:sz w:val="20"/>
          <w:szCs w:val="20"/>
        </w:rPr>
        <w:t>,</w:t>
      </w:r>
      <w:r w:rsidR="00DC3867" w:rsidRPr="00552030">
        <w:rPr>
          <w:rFonts w:ascii="Cambria" w:hAnsi="Cambria"/>
          <w:sz w:val="20"/>
          <w:szCs w:val="20"/>
        </w:rPr>
        <w:t xml:space="preserve"> </w:t>
      </w:r>
      <w:r w:rsidR="0063517E">
        <w:rPr>
          <w:rFonts w:ascii="Cambria" w:hAnsi="Cambria"/>
          <w:sz w:val="20"/>
          <w:szCs w:val="20"/>
        </w:rPr>
        <w:t xml:space="preserve">the Office of </w:t>
      </w:r>
      <w:r w:rsidR="000B6358">
        <w:rPr>
          <w:rFonts w:ascii="Cambria" w:hAnsi="Cambria"/>
          <w:sz w:val="20"/>
          <w:szCs w:val="20"/>
        </w:rPr>
        <w:t xml:space="preserve">Distribution of Matters </w:t>
      </w:r>
      <w:r w:rsidR="0063517E">
        <w:rPr>
          <w:rFonts w:ascii="Cambria" w:hAnsi="Cambria"/>
          <w:sz w:val="20"/>
          <w:szCs w:val="20"/>
        </w:rPr>
        <w:t xml:space="preserve">assigned the case to the Second </w:t>
      </w:r>
      <w:r w:rsidR="000B6358">
        <w:rPr>
          <w:rFonts w:ascii="Cambria" w:hAnsi="Cambria"/>
          <w:sz w:val="20"/>
          <w:szCs w:val="20"/>
        </w:rPr>
        <w:t xml:space="preserve">Criminal </w:t>
      </w:r>
      <w:r w:rsidR="0063517E">
        <w:rPr>
          <w:rFonts w:ascii="Cambria" w:hAnsi="Cambria"/>
          <w:sz w:val="20"/>
          <w:szCs w:val="20"/>
        </w:rPr>
        <w:t xml:space="preserve">Court of </w:t>
      </w:r>
      <w:r w:rsidR="00DC3867" w:rsidRPr="00552030">
        <w:rPr>
          <w:rFonts w:ascii="Cambria" w:hAnsi="Cambria"/>
          <w:sz w:val="20"/>
          <w:szCs w:val="20"/>
        </w:rPr>
        <w:t>Pichincha</w:t>
      </w:r>
      <w:r w:rsidR="0063517E">
        <w:rPr>
          <w:rFonts w:ascii="Cambria" w:hAnsi="Cambria"/>
          <w:sz w:val="20"/>
          <w:szCs w:val="20"/>
        </w:rPr>
        <w:t>.</w:t>
      </w:r>
      <w:r w:rsidR="00DC3867" w:rsidRPr="00552030">
        <w:rPr>
          <w:rStyle w:val="FootnoteReference"/>
          <w:rFonts w:ascii="Cambria" w:hAnsi="Cambria"/>
          <w:sz w:val="20"/>
          <w:szCs w:val="20"/>
        </w:rPr>
        <w:footnoteReference w:id="19"/>
      </w:r>
      <w:r w:rsidR="00DC3867" w:rsidRPr="00552030">
        <w:rPr>
          <w:rFonts w:ascii="Cambria" w:hAnsi="Cambria"/>
          <w:sz w:val="20"/>
          <w:szCs w:val="20"/>
        </w:rPr>
        <w:t xml:space="preserve"> </w:t>
      </w:r>
      <w:r w:rsidR="00476CF5">
        <w:rPr>
          <w:rFonts w:ascii="Cambria" w:hAnsi="Cambria"/>
          <w:sz w:val="20"/>
          <w:szCs w:val="20"/>
        </w:rPr>
        <w:t xml:space="preserve">On September </w:t>
      </w:r>
      <w:r w:rsidR="00DC3867" w:rsidRPr="00552030">
        <w:rPr>
          <w:rFonts w:ascii="Cambria" w:hAnsi="Cambria"/>
          <w:sz w:val="20"/>
          <w:szCs w:val="20"/>
        </w:rPr>
        <w:t>25</w:t>
      </w:r>
      <w:r w:rsidR="00476CF5">
        <w:rPr>
          <w:rFonts w:ascii="Cambria" w:hAnsi="Cambria"/>
          <w:sz w:val="20"/>
          <w:szCs w:val="20"/>
        </w:rPr>
        <w:t>,</w:t>
      </w:r>
      <w:r w:rsidR="00DC3867" w:rsidRPr="00552030">
        <w:rPr>
          <w:rFonts w:ascii="Cambria" w:hAnsi="Cambria"/>
          <w:sz w:val="20"/>
          <w:szCs w:val="20"/>
        </w:rPr>
        <w:t xml:space="preserve"> 2007</w:t>
      </w:r>
      <w:r w:rsidR="00476CF5">
        <w:rPr>
          <w:rFonts w:ascii="Cambria" w:hAnsi="Cambria"/>
          <w:sz w:val="20"/>
          <w:szCs w:val="20"/>
        </w:rPr>
        <w:t xml:space="preserve">, </w:t>
      </w:r>
      <w:r w:rsidR="00CD5332">
        <w:rPr>
          <w:rFonts w:ascii="Cambria" w:hAnsi="Cambria"/>
          <w:sz w:val="20"/>
          <w:szCs w:val="20"/>
        </w:rPr>
        <w:t xml:space="preserve">the </w:t>
      </w:r>
      <w:r w:rsidR="000B6358">
        <w:rPr>
          <w:rFonts w:ascii="Cambria" w:hAnsi="Cambria"/>
          <w:sz w:val="20"/>
          <w:szCs w:val="20"/>
        </w:rPr>
        <w:t xml:space="preserve">trial </w:t>
      </w:r>
      <w:r w:rsidR="00CD5332">
        <w:rPr>
          <w:rFonts w:ascii="Cambria" w:hAnsi="Cambria"/>
          <w:sz w:val="20"/>
          <w:szCs w:val="20"/>
        </w:rPr>
        <w:t>hearing was held in which the statements of the accused and of various witnesses were heard.</w:t>
      </w:r>
      <w:r w:rsidR="00DC3867" w:rsidRPr="00552030">
        <w:rPr>
          <w:rStyle w:val="FootnoteReference"/>
          <w:rFonts w:ascii="Cambria" w:hAnsi="Cambria"/>
          <w:sz w:val="20"/>
          <w:szCs w:val="20"/>
        </w:rPr>
        <w:footnoteReference w:id="20"/>
      </w:r>
    </w:p>
    <w:p w14:paraId="2EDE61AD"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142"/>
        </w:tabs>
        <w:jc w:val="both"/>
        <w:rPr>
          <w:rFonts w:ascii="Cambria" w:hAnsi="Cambria" w:cs="Calibri"/>
          <w:sz w:val="20"/>
          <w:szCs w:val="20"/>
        </w:rPr>
      </w:pPr>
      <w:r w:rsidRPr="00552030">
        <w:rPr>
          <w:rFonts w:ascii="Cambria" w:hAnsi="Cambria" w:cs="Calibri"/>
          <w:sz w:val="20"/>
          <w:szCs w:val="20"/>
        </w:rPr>
        <w:tab/>
      </w:r>
    </w:p>
    <w:p w14:paraId="2455F42E" w14:textId="77777777" w:rsidR="00DC3867" w:rsidRPr="00552030" w:rsidRDefault="00CD533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rPr>
      </w:pPr>
      <w:r>
        <w:rPr>
          <w:rFonts w:ascii="Cambria" w:hAnsi="Cambria"/>
          <w:sz w:val="20"/>
          <w:szCs w:val="20"/>
        </w:rPr>
        <w:t xml:space="preserve">On January </w:t>
      </w:r>
      <w:r w:rsidR="00DC3867" w:rsidRPr="00552030">
        <w:rPr>
          <w:rFonts w:ascii="Cambria" w:hAnsi="Cambria"/>
          <w:sz w:val="20"/>
          <w:szCs w:val="20"/>
        </w:rPr>
        <w:t>2</w:t>
      </w:r>
      <w:r>
        <w:rPr>
          <w:rFonts w:ascii="Cambria" w:hAnsi="Cambria"/>
          <w:sz w:val="20"/>
          <w:szCs w:val="20"/>
        </w:rPr>
        <w:t>,</w:t>
      </w:r>
      <w:r w:rsidR="00DC3867" w:rsidRPr="00552030">
        <w:rPr>
          <w:rFonts w:ascii="Cambria" w:hAnsi="Cambria"/>
          <w:sz w:val="20"/>
          <w:szCs w:val="20"/>
        </w:rPr>
        <w:t xml:space="preserve"> 2008</w:t>
      </w:r>
      <w:r>
        <w:rPr>
          <w:rFonts w:ascii="Cambria" w:hAnsi="Cambria"/>
          <w:sz w:val="20"/>
          <w:szCs w:val="20"/>
        </w:rPr>
        <w:t xml:space="preserve">, the Second Court for Criminal Matters of </w:t>
      </w:r>
      <w:r w:rsidR="00DC3867" w:rsidRPr="00552030">
        <w:rPr>
          <w:rFonts w:ascii="Cambria" w:hAnsi="Cambria"/>
          <w:sz w:val="20"/>
          <w:szCs w:val="20"/>
        </w:rPr>
        <w:t xml:space="preserve">Pichincha </w:t>
      </w:r>
      <w:r>
        <w:rPr>
          <w:rFonts w:ascii="Cambria" w:hAnsi="Cambria"/>
          <w:sz w:val="20"/>
          <w:szCs w:val="20"/>
        </w:rPr>
        <w:t xml:space="preserve">handed down a guilty verdict against Ms. </w:t>
      </w:r>
      <w:r w:rsidR="00DC3867" w:rsidRPr="00552030">
        <w:rPr>
          <w:rFonts w:ascii="Cambria" w:hAnsi="Cambria"/>
          <w:sz w:val="20"/>
          <w:szCs w:val="20"/>
        </w:rPr>
        <w:t>Puertocarrero</w:t>
      </w:r>
      <w:r>
        <w:rPr>
          <w:rFonts w:ascii="Cambria" w:hAnsi="Cambria"/>
          <w:sz w:val="20"/>
          <w:szCs w:val="20"/>
        </w:rPr>
        <w:t xml:space="preserve">, considering her an accomplice in the crime of trafficking in narcotic and psychotropic substances, </w:t>
      </w:r>
      <w:r w:rsidR="005326BE">
        <w:rPr>
          <w:rFonts w:ascii="Cambria" w:hAnsi="Cambria"/>
          <w:sz w:val="20"/>
          <w:szCs w:val="20"/>
        </w:rPr>
        <w:t xml:space="preserve">defined at Article </w:t>
      </w:r>
      <w:r w:rsidR="00DC3867" w:rsidRPr="00552030">
        <w:rPr>
          <w:rFonts w:ascii="Cambria" w:hAnsi="Cambria"/>
          <w:sz w:val="20"/>
          <w:szCs w:val="20"/>
        </w:rPr>
        <w:t xml:space="preserve">60 </w:t>
      </w:r>
      <w:r w:rsidR="005326BE">
        <w:rPr>
          <w:rFonts w:ascii="Cambria" w:hAnsi="Cambria"/>
          <w:sz w:val="20"/>
          <w:szCs w:val="20"/>
        </w:rPr>
        <w:t xml:space="preserve">of the Law on Narcotic and Psychotropic Substances. The court sentenced her to four years in prison and the payment of </w:t>
      </w:r>
      <w:r w:rsidR="00DC3867" w:rsidRPr="00552030">
        <w:rPr>
          <w:rFonts w:ascii="Cambria" w:hAnsi="Cambria"/>
          <w:sz w:val="20"/>
          <w:szCs w:val="20"/>
        </w:rPr>
        <w:t xml:space="preserve">80 </w:t>
      </w:r>
      <w:r w:rsidR="005326BE">
        <w:rPr>
          <w:rFonts w:ascii="Cambria" w:hAnsi="Cambria"/>
          <w:sz w:val="20"/>
          <w:szCs w:val="20"/>
        </w:rPr>
        <w:t xml:space="preserve">times the minimum </w:t>
      </w:r>
      <w:r w:rsidR="00DC3867" w:rsidRPr="00552030">
        <w:rPr>
          <w:rFonts w:ascii="Cambria" w:hAnsi="Cambria"/>
          <w:sz w:val="20"/>
          <w:szCs w:val="20"/>
        </w:rPr>
        <w:t>salar</w:t>
      </w:r>
      <w:r w:rsidR="005326BE">
        <w:rPr>
          <w:rFonts w:ascii="Cambria" w:hAnsi="Cambria"/>
          <w:sz w:val="20"/>
          <w:szCs w:val="20"/>
        </w:rPr>
        <w:t>y.</w:t>
      </w:r>
      <w:r w:rsidR="00DC3867" w:rsidRPr="00552030">
        <w:rPr>
          <w:rStyle w:val="FootnoteReference"/>
          <w:rFonts w:ascii="Cambria" w:hAnsi="Cambria"/>
          <w:sz w:val="20"/>
          <w:szCs w:val="20"/>
        </w:rPr>
        <w:footnoteReference w:id="21"/>
      </w:r>
      <w:r w:rsidR="005326BE">
        <w:rPr>
          <w:rFonts w:ascii="Cambria" w:hAnsi="Cambria"/>
          <w:sz w:val="20"/>
          <w:szCs w:val="20"/>
        </w:rPr>
        <w:t xml:space="preserve"> </w:t>
      </w:r>
    </w:p>
    <w:p w14:paraId="10854362" w14:textId="77777777" w:rsidR="00DC3867" w:rsidRPr="00552030" w:rsidRDefault="00DC3867" w:rsidP="00DC3867">
      <w:pPr>
        <w:jc w:val="both"/>
        <w:rPr>
          <w:rFonts w:ascii="Cambria" w:hAnsi="Cambria"/>
          <w:sz w:val="20"/>
          <w:szCs w:val="20"/>
        </w:rPr>
      </w:pPr>
    </w:p>
    <w:p w14:paraId="6376C2B1" w14:textId="77777777" w:rsidR="00DC3867" w:rsidRPr="00552030" w:rsidRDefault="00CC140C"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In that judgment the court took into account the testimony of two police agents who indic</w:t>
      </w:r>
      <w:r w:rsidR="007546C5">
        <w:rPr>
          <w:rFonts w:ascii="Cambria" w:hAnsi="Cambria"/>
          <w:sz w:val="20"/>
          <w:szCs w:val="20"/>
        </w:rPr>
        <w:t>a</w:t>
      </w:r>
      <w:r>
        <w:rPr>
          <w:rFonts w:ascii="Cambria" w:hAnsi="Cambria"/>
          <w:sz w:val="20"/>
          <w:szCs w:val="20"/>
        </w:rPr>
        <w:t>ted that they had seen</w:t>
      </w:r>
      <w:r w:rsidR="007546C5">
        <w:rPr>
          <w:rFonts w:ascii="Cambria" w:hAnsi="Cambria"/>
          <w:sz w:val="20"/>
          <w:szCs w:val="20"/>
        </w:rPr>
        <w:t xml:space="preserve"> that a black </w:t>
      </w:r>
      <w:r w:rsidR="00363F23">
        <w:rPr>
          <w:rFonts w:ascii="Cambria" w:hAnsi="Cambria"/>
          <w:sz w:val="20"/>
          <w:szCs w:val="20"/>
        </w:rPr>
        <w:t xml:space="preserve">bag </w:t>
      </w:r>
      <w:r w:rsidR="007546C5">
        <w:rPr>
          <w:rFonts w:ascii="Cambria" w:hAnsi="Cambria"/>
          <w:sz w:val="20"/>
          <w:szCs w:val="20"/>
        </w:rPr>
        <w:t xml:space="preserve">was handed to </w:t>
      </w:r>
      <w:r w:rsidR="00DC3867" w:rsidRPr="00552030">
        <w:rPr>
          <w:rFonts w:ascii="Cambria" w:hAnsi="Cambria"/>
          <w:sz w:val="20"/>
          <w:szCs w:val="20"/>
        </w:rPr>
        <w:t>Daría P</w:t>
      </w:r>
      <w:r w:rsidR="000B6DFF">
        <w:rPr>
          <w:rFonts w:ascii="Cambria" w:hAnsi="Cambria"/>
          <w:sz w:val="20"/>
          <w:szCs w:val="20"/>
        </w:rPr>
        <w:t>ue</w:t>
      </w:r>
      <w:r w:rsidR="00DC3867" w:rsidRPr="00552030">
        <w:rPr>
          <w:rFonts w:ascii="Cambria" w:hAnsi="Cambria"/>
          <w:sz w:val="20"/>
          <w:szCs w:val="20"/>
        </w:rPr>
        <w:t xml:space="preserve">rtocarrero, </w:t>
      </w:r>
      <w:r w:rsidR="007546C5">
        <w:rPr>
          <w:rFonts w:ascii="Cambria" w:hAnsi="Cambria"/>
          <w:sz w:val="20"/>
          <w:szCs w:val="20"/>
        </w:rPr>
        <w:t xml:space="preserve">who in turn delivered it to </w:t>
      </w:r>
      <w:r w:rsidR="00DC3867" w:rsidRPr="00552030">
        <w:rPr>
          <w:rFonts w:ascii="Cambria" w:hAnsi="Cambria"/>
          <w:sz w:val="20"/>
          <w:szCs w:val="20"/>
        </w:rPr>
        <w:t xml:space="preserve">Marco Alvarado </w:t>
      </w:r>
      <w:r w:rsidR="007546C5">
        <w:rPr>
          <w:rFonts w:ascii="Cambria" w:hAnsi="Cambria"/>
          <w:sz w:val="20"/>
          <w:szCs w:val="20"/>
        </w:rPr>
        <w:t xml:space="preserve">at a </w:t>
      </w:r>
      <w:r w:rsidR="00363F23">
        <w:rPr>
          <w:rFonts w:ascii="Cambria" w:hAnsi="Cambria"/>
          <w:sz w:val="20"/>
          <w:szCs w:val="20"/>
        </w:rPr>
        <w:t xml:space="preserve">hairdressing salon. </w:t>
      </w:r>
      <w:r w:rsidR="007546C5">
        <w:rPr>
          <w:rFonts w:ascii="Cambria" w:hAnsi="Cambria"/>
          <w:sz w:val="20"/>
          <w:szCs w:val="20"/>
        </w:rPr>
        <w:t xml:space="preserve">Both agents reported that a substance was found in that pillowcase which, after chemical analysis, was </w:t>
      </w:r>
      <w:r w:rsidR="00DC3867" w:rsidRPr="00552030">
        <w:rPr>
          <w:rFonts w:ascii="Cambria" w:hAnsi="Cambria"/>
          <w:sz w:val="20"/>
          <w:szCs w:val="20"/>
        </w:rPr>
        <w:t>determin</w:t>
      </w:r>
      <w:r w:rsidR="007546C5">
        <w:rPr>
          <w:rFonts w:ascii="Cambria" w:hAnsi="Cambria"/>
          <w:sz w:val="20"/>
          <w:szCs w:val="20"/>
        </w:rPr>
        <w:t>ed to be cocaine.</w:t>
      </w:r>
      <w:r w:rsidR="00DC3867" w:rsidRPr="00552030">
        <w:rPr>
          <w:rStyle w:val="FootnoteReference"/>
          <w:rFonts w:ascii="Cambria" w:hAnsi="Cambria"/>
          <w:sz w:val="20"/>
          <w:szCs w:val="20"/>
        </w:rPr>
        <w:footnoteReference w:id="22"/>
      </w:r>
      <w:r w:rsidR="00DC3867" w:rsidRPr="00552030">
        <w:rPr>
          <w:rFonts w:ascii="Cambria" w:hAnsi="Cambria"/>
          <w:sz w:val="20"/>
          <w:szCs w:val="20"/>
        </w:rPr>
        <w:t xml:space="preserve"> </w:t>
      </w:r>
    </w:p>
    <w:p w14:paraId="5E17F410"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57FAFC01" w14:textId="77777777" w:rsidR="00DC3867" w:rsidRPr="00552030" w:rsidRDefault="007546C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January </w:t>
      </w:r>
      <w:r w:rsidR="00DC3867" w:rsidRPr="00552030">
        <w:rPr>
          <w:rFonts w:ascii="Cambria" w:hAnsi="Cambria"/>
          <w:sz w:val="20"/>
          <w:szCs w:val="20"/>
        </w:rPr>
        <w:t>21</w:t>
      </w:r>
      <w:r>
        <w:rPr>
          <w:rFonts w:ascii="Cambria" w:hAnsi="Cambria"/>
          <w:sz w:val="20"/>
          <w:szCs w:val="20"/>
        </w:rPr>
        <w:t>,</w:t>
      </w:r>
      <w:r w:rsidR="00DC3867" w:rsidRPr="00552030">
        <w:rPr>
          <w:rFonts w:ascii="Cambria" w:hAnsi="Cambria"/>
          <w:sz w:val="20"/>
          <w:szCs w:val="20"/>
        </w:rPr>
        <w:t xml:space="preserve"> 2008</w:t>
      </w:r>
      <w:r>
        <w:rPr>
          <w:rFonts w:ascii="Cambria" w:hAnsi="Cambria"/>
          <w:sz w:val="20"/>
          <w:szCs w:val="20"/>
        </w:rPr>
        <w:t xml:space="preserve">, the Second Criminal Court of </w:t>
      </w:r>
      <w:r w:rsidR="00DC3867" w:rsidRPr="00552030">
        <w:rPr>
          <w:rFonts w:ascii="Cambria" w:hAnsi="Cambria"/>
          <w:sz w:val="20"/>
          <w:szCs w:val="20"/>
        </w:rPr>
        <w:t xml:space="preserve">Pichincha </w:t>
      </w:r>
      <w:r>
        <w:rPr>
          <w:rFonts w:ascii="Cambria" w:hAnsi="Cambria"/>
          <w:sz w:val="20"/>
          <w:szCs w:val="20"/>
        </w:rPr>
        <w:t xml:space="preserve">forwarded the case </w:t>
      </w:r>
      <w:r w:rsidR="00363F23">
        <w:rPr>
          <w:rFonts w:ascii="Cambria" w:hAnsi="Cambria"/>
          <w:sz w:val="20"/>
          <w:szCs w:val="20"/>
        </w:rPr>
        <w:t xml:space="preserve">(in consultation) </w:t>
      </w:r>
      <w:r>
        <w:rPr>
          <w:rFonts w:ascii="Cambria" w:hAnsi="Cambria"/>
          <w:sz w:val="20"/>
          <w:szCs w:val="20"/>
        </w:rPr>
        <w:t xml:space="preserve">to the Third Specialized Criminal Chamber of the Superior Court of Justice of </w:t>
      </w:r>
      <w:r w:rsidR="00DC3867" w:rsidRPr="00552030">
        <w:rPr>
          <w:rFonts w:ascii="Cambria" w:hAnsi="Cambria"/>
          <w:sz w:val="20"/>
          <w:szCs w:val="20"/>
        </w:rPr>
        <w:t>Quito</w:t>
      </w:r>
      <w:r>
        <w:rPr>
          <w:rFonts w:ascii="Cambria" w:hAnsi="Cambria"/>
          <w:sz w:val="20"/>
          <w:szCs w:val="20"/>
        </w:rPr>
        <w:t>.</w:t>
      </w:r>
      <w:r w:rsidR="00DC3867" w:rsidRPr="00552030">
        <w:rPr>
          <w:rStyle w:val="FootnoteReference"/>
          <w:rFonts w:ascii="Cambria" w:hAnsi="Cambria"/>
          <w:sz w:val="20"/>
          <w:szCs w:val="20"/>
        </w:rPr>
        <w:footnoteReference w:id="23"/>
      </w:r>
      <w:r w:rsidR="00DC3867" w:rsidRPr="00552030">
        <w:rPr>
          <w:rFonts w:ascii="Cambria" w:hAnsi="Cambria"/>
          <w:sz w:val="20"/>
          <w:szCs w:val="20"/>
        </w:rPr>
        <w:t xml:space="preserve"> </w:t>
      </w:r>
    </w:p>
    <w:p w14:paraId="52A2854F"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3FE10476" w14:textId="77777777" w:rsidR="00DC3867" w:rsidRPr="00552030" w:rsidRDefault="007546C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May </w:t>
      </w:r>
      <w:r w:rsidR="00DC3867" w:rsidRPr="00552030">
        <w:rPr>
          <w:rFonts w:ascii="Cambria" w:hAnsi="Cambria"/>
          <w:sz w:val="20"/>
          <w:szCs w:val="20"/>
        </w:rPr>
        <w:t>14</w:t>
      </w:r>
      <w:r>
        <w:rPr>
          <w:rFonts w:ascii="Cambria" w:hAnsi="Cambria"/>
          <w:sz w:val="20"/>
          <w:szCs w:val="20"/>
        </w:rPr>
        <w:t xml:space="preserve">, 2009, the Third Chamber handed down a judgment that amended the judgment </w:t>
      </w:r>
      <w:r w:rsidR="00363F23">
        <w:rPr>
          <w:rFonts w:ascii="Cambria" w:hAnsi="Cambria"/>
          <w:sz w:val="20"/>
          <w:szCs w:val="20"/>
        </w:rPr>
        <w:t xml:space="preserve">referred to it </w:t>
      </w:r>
      <w:r>
        <w:rPr>
          <w:rFonts w:ascii="Cambria" w:hAnsi="Cambria"/>
          <w:sz w:val="20"/>
          <w:szCs w:val="20"/>
        </w:rPr>
        <w:t>an</w:t>
      </w:r>
      <w:r w:rsidR="00D41AFA">
        <w:rPr>
          <w:rFonts w:ascii="Cambria" w:hAnsi="Cambria"/>
          <w:sz w:val="20"/>
          <w:szCs w:val="20"/>
        </w:rPr>
        <w:t>d</w:t>
      </w:r>
      <w:r>
        <w:rPr>
          <w:rFonts w:ascii="Cambria" w:hAnsi="Cambria"/>
          <w:sz w:val="20"/>
          <w:szCs w:val="20"/>
        </w:rPr>
        <w:t xml:space="preserve"> found Ms. </w:t>
      </w:r>
      <w:r w:rsidR="00DC3867" w:rsidRPr="00552030">
        <w:rPr>
          <w:rFonts w:ascii="Cambria" w:hAnsi="Cambria"/>
          <w:sz w:val="20"/>
          <w:szCs w:val="20"/>
        </w:rPr>
        <w:t xml:space="preserve">Puertocarrero </w:t>
      </w:r>
      <w:r>
        <w:rPr>
          <w:rFonts w:ascii="Cambria" w:hAnsi="Cambria"/>
          <w:sz w:val="20"/>
          <w:szCs w:val="20"/>
        </w:rPr>
        <w:t xml:space="preserve">guilty as perpetrator of the same crime. </w:t>
      </w:r>
      <w:r w:rsidR="00D41AFA">
        <w:rPr>
          <w:rFonts w:ascii="Cambria" w:hAnsi="Cambria"/>
          <w:sz w:val="20"/>
          <w:szCs w:val="20"/>
        </w:rPr>
        <w:t xml:space="preserve">The Third Chamber imposed the penalty of eight years in prison and the payment of </w:t>
      </w:r>
      <w:r w:rsidR="00DC3867" w:rsidRPr="00552030">
        <w:rPr>
          <w:rFonts w:ascii="Cambria" w:hAnsi="Cambria"/>
          <w:sz w:val="20"/>
          <w:szCs w:val="20"/>
        </w:rPr>
        <w:t xml:space="preserve">80 </w:t>
      </w:r>
      <w:r w:rsidR="00D41AFA">
        <w:rPr>
          <w:rFonts w:ascii="Cambria" w:hAnsi="Cambria"/>
          <w:sz w:val="20"/>
          <w:szCs w:val="20"/>
        </w:rPr>
        <w:t>times the minimum salary.</w:t>
      </w:r>
      <w:r w:rsidR="00DC3867" w:rsidRPr="00552030">
        <w:rPr>
          <w:rStyle w:val="FootnoteReference"/>
          <w:rFonts w:ascii="Cambria" w:hAnsi="Cambria"/>
          <w:sz w:val="20"/>
          <w:szCs w:val="20"/>
        </w:rPr>
        <w:footnoteReference w:id="24"/>
      </w:r>
      <w:r w:rsidR="00D41AFA">
        <w:rPr>
          <w:rFonts w:ascii="Cambria" w:hAnsi="Cambria"/>
          <w:sz w:val="20"/>
          <w:szCs w:val="20"/>
        </w:rPr>
        <w:t xml:space="preserve"> </w:t>
      </w:r>
    </w:p>
    <w:p w14:paraId="3674F7C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4051C5F6" w14:textId="77777777" w:rsidR="00DC3867" w:rsidRPr="00552030" w:rsidRDefault="00D41AF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July </w:t>
      </w:r>
      <w:r w:rsidR="00DC3867" w:rsidRPr="00552030">
        <w:rPr>
          <w:rFonts w:ascii="Cambria" w:hAnsi="Cambria"/>
          <w:sz w:val="20"/>
          <w:szCs w:val="20"/>
        </w:rPr>
        <w:t>4</w:t>
      </w:r>
      <w:r>
        <w:rPr>
          <w:rFonts w:ascii="Cambria" w:hAnsi="Cambria"/>
          <w:sz w:val="20"/>
          <w:szCs w:val="20"/>
        </w:rPr>
        <w:t>,</w:t>
      </w:r>
      <w:r w:rsidR="00DC3867" w:rsidRPr="00552030">
        <w:rPr>
          <w:rFonts w:ascii="Cambria" w:hAnsi="Cambria"/>
          <w:sz w:val="20"/>
          <w:szCs w:val="20"/>
        </w:rPr>
        <w:t xml:space="preserve"> 2008</w:t>
      </w:r>
      <w:r>
        <w:rPr>
          <w:rFonts w:ascii="Cambria" w:hAnsi="Cambria"/>
          <w:sz w:val="20"/>
          <w:szCs w:val="20"/>
        </w:rPr>
        <w:t xml:space="preserve">, the Constituent Assembly of </w:t>
      </w:r>
      <w:r w:rsidR="00DC3867" w:rsidRPr="00552030">
        <w:rPr>
          <w:rFonts w:ascii="Cambria" w:hAnsi="Cambria"/>
          <w:sz w:val="20"/>
          <w:szCs w:val="20"/>
        </w:rPr>
        <w:t xml:space="preserve">Ecuador </w:t>
      </w:r>
      <w:r>
        <w:rPr>
          <w:rFonts w:ascii="Cambria" w:hAnsi="Cambria"/>
          <w:sz w:val="20"/>
          <w:szCs w:val="20"/>
        </w:rPr>
        <w:t xml:space="preserve">approved the </w:t>
      </w:r>
      <w:r w:rsidR="00DC3867" w:rsidRPr="00552030">
        <w:rPr>
          <w:rFonts w:ascii="Cambria" w:hAnsi="Cambria"/>
          <w:sz w:val="20"/>
          <w:szCs w:val="20"/>
        </w:rPr>
        <w:t>“Resolu</w:t>
      </w:r>
      <w:r w:rsidR="00FD78CE">
        <w:rPr>
          <w:rFonts w:ascii="Cambria" w:hAnsi="Cambria"/>
          <w:sz w:val="20"/>
          <w:szCs w:val="20"/>
        </w:rPr>
        <w:t>tio</w:t>
      </w:r>
      <w:r w:rsidR="00DC3867" w:rsidRPr="00552030">
        <w:rPr>
          <w:rFonts w:ascii="Cambria" w:hAnsi="Cambria"/>
          <w:sz w:val="20"/>
          <w:szCs w:val="20"/>
        </w:rPr>
        <w:t xml:space="preserve">n </w:t>
      </w:r>
      <w:r w:rsidR="00FD78CE">
        <w:rPr>
          <w:rFonts w:ascii="Cambria" w:hAnsi="Cambria"/>
          <w:sz w:val="20"/>
          <w:szCs w:val="20"/>
        </w:rPr>
        <w:t xml:space="preserve">for the pardon of persons who transport small amounts of psychotropic and narcotic substances.” Article 1 of that resolution indicates: </w:t>
      </w:r>
    </w:p>
    <w:p w14:paraId="1C244B35"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3765E5C1" w14:textId="77777777" w:rsidR="00DC3867" w:rsidRPr="00552030" w:rsidRDefault="00FD78CE"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 xml:space="preserve">Every person who was sentenced to a penalty entailing deprivation of liberty for the crimes of illicit trafficking … of narcotic and psychotropic substances is hereby pardoned, in keeping with the following requirements: </w:t>
      </w:r>
    </w:p>
    <w:p w14:paraId="5B2BEB1D" w14:textId="77777777" w:rsidR="00DC3867" w:rsidRPr="00552030" w:rsidRDefault="0026726B"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w:t>
      </w:r>
      <w:r w:rsidR="00DC3867" w:rsidRPr="00552030">
        <w:rPr>
          <w:rFonts w:ascii="Cambria" w:hAnsi="Cambria"/>
          <w:sz w:val="20"/>
          <w:szCs w:val="20"/>
        </w:rPr>
        <w:t xml:space="preserve">a) </w:t>
      </w:r>
      <w:r>
        <w:rPr>
          <w:rFonts w:ascii="Cambria" w:hAnsi="Cambria"/>
          <w:sz w:val="20"/>
          <w:szCs w:val="20"/>
        </w:rPr>
        <w:t xml:space="preserve">Having been convicted, at the moment of the publication of this resolution…. </w:t>
      </w:r>
    </w:p>
    <w:p w14:paraId="3EE794BF" w14:textId="77777777" w:rsidR="00DC3867" w:rsidRPr="00552030" w:rsidRDefault="0026726B"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w:t>
      </w:r>
      <w:r w:rsidR="00DC3867" w:rsidRPr="00552030">
        <w:rPr>
          <w:rFonts w:ascii="Cambria" w:hAnsi="Cambria"/>
          <w:sz w:val="20"/>
          <w:szCs w:val="20"/>
        </w:rPr>
        <w:t xml:space="preserve">b) </w:t>
      </w:r>
      <w:r>
        <w:rPr>
          <w:rFonts w:ascii="Cambria" w:hAnsi="Cambria"/>
          <w:sz w:val="20"/>
          <w:szCs w:val="20"/>
        </w:rPr>
        <w:t xml:space="preserve">The net weight of the substance … for which one was sentenced must be no greater than </w:t>
      </w:r>
      <w:r w:rsidR="00DC3867" w:rsidRPr="00552030">
        <w:rPr>
          <w:rFonts w:ascii="Cambria" w:hAnsi="Cambria"/>
          <w:sz w:val="20"/>
          <w:szCs w:val="20"/>
        </w:rPr>
        <w:t>2 kilograms</w:t>
      </w:r>
      <w:r>
        <w:rPr>
          <w:rFonts w:ascii="Cambria" w:hAnsi="Cambria"/>
          <w:sz w:val="20"/>
          <w:szCs w:val="20"/>
        </w:rPr>
        <w:t xml:space="preserve">…. </w:t>
      </w:r>
    </w:p>
    <w:p w14:paraId="55423BBA" w14:textId="77777777" w:rsidR="00DC3867" w:rsidRPr="00552030" w:rsidRDefault="0026726B"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w:t>
      </w:r>
      <w:r w:rsidR="00DC3867" w:rsidRPr="00552030">
        <w:rPr>
          <w:rFonts w:ascii="Cambria" w:hAnsi="Cambria"/>
          <w:sz w:val="20"/>
          <w:szCs w:val="20"/>
        </w:rPr>
        <w:t xml:space="preserve">c) </w:t>
      </w:r>
      <w:r>
        <w:rPr>
          <w:rFonts w:ascii="Cambria" w:hAnsi="Cambria"/>
          <w:sz w:val="20"/>
          <w:szCs w:val="20"/>
        </w:rPr>
        <w:t xml:space="preserve">The person applying must have served </w:t>
      </w:r>
      <w:r w:rsidR="00DC3867" w:rsidRPr="00552030">
        <w:rPr>
          <w:rFonts w:ascii="Cambria" w:hAnsi="Cambria"/>
          <w:sz w:val="20"/>
          <w:szCs w:val="20"/>
        </w:rPr>
        <w:t xml:space="preserve">10% </w:t>
      </w:r>
      <w:r>
        <w:rPr>
          <w:rFonts w:ascii="Cambria" w:hAnsi="Cambria"/>
          <w:sz w:val="20"/>
          <w:szCs w:val="20"/>
        </w:rPr>
        <w:t xml:space="preserve">of the </w:t>
      </w:r>
      <w:r w:rsidR="00045D7D">
        <w:rPr>
          <w:rFonts w:ascii="Cambria" w:hAnsi="Cambria"/>
          <w:sz w:val="20"/>
          <w:szCs w:val="20"/>
        </w:rPr>
        <w:t xml:space="preserve">sentence </w:t>
      </w:r>
      <w:r>
        <w:rPr>
          <w:rFonts w:ascii="Cambria" w:hAnsi="Cambria"/>
          <w:sz w:val="20"/>
          <w:szCs w:val="20"/>
        </w:rPr>
        <w:t>imposed….</w:t>
      </w:r>
      <w:r w:rsidR="00DC3867" w:rsidRPr="00552030">
        <w:rPr>
          <w:rStyle w:val="FootnoteReference"/>
          <w:rFonts w:ascii="Cambria" w:hAnsi="Cambria"/>
          <w:sz w:val="20"/>
          <w:szCs w:val="20"/>
        </w:rPr>
        <w:footnoteReference w:id="25"/>
      </w:r>
    </w:p>
    <w:p w14:paraId="68FA2E54"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p>
    <w:p w14:paraId="60D02B99" w14:textId="77777777" w:rsidR="00DC3867" w:rsidRPr="00552030" w:rsidRDefault="0066220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lang w:eastAsia="es-ES"/>
        </w:rPr>
      </w:pPr>
      <w:r>
        <w:rPr>
          <w:rFonts w:ascii="Cambria" w:hAnsi="Cambria"/>
          <w:sz w:val="20"/>
          <w:szCs w:val="20"/>
        </w:rPr>
        <w:lastRenderedPageBreak/>
        <w:t xml:space="preserve">On August </w:t>
      </w:r>
      <w:r w:rsidR="00DC3867" w:rsidRPr="00552030">
        <w:rPr>
          <w:rFonts w:ascii="Cambria" w:hAnsi="Cambria" w:cs="Calibri"/>
          <w:sz w:val="20"/>
          <w:szCs w:val="20"/>
          <w:lang w:eastAsia="es-ES"/>
        </w:rPr>
        <w:t>5</w:t>
      </w:r>
      <w:r>
        <w:rPr>
          <w:rFonts w:ascii="Cambria" w:hAnsi="Cambria" w:cs="Calibri"/>
          <w:sz w:val="20"/>
          <w:szCs w:val="20"/>
          <w:lang w:eastAsia="es-ES"/>
        </w:rPr>
        <w:t>,</w:t>
      </w:r>
      <w:r w:rsidR="00DC3867" w:rsidRPr="00552030">
        <w:rPr>
          <w:rFonts w:ascii="Cambria" w:hAnsi="Cambria" w:cs="Calibri"/>
          <w:sz w:val="20"/>
          <w:szCs w:val="20"/>
          <w:lang w:eastAsia="es-ES"/>
        </w:rPr>
        <w:t xml:space="preserve"> 2008 </w:t>
      </w:r>
      <w:r>
        <w:rPr>
          <w:rFonts w:ascii="Cambria" w:hAnsi="Cambria" w:cs="Calibri"/>
          <w:sz w:val="20"/>
          <w:szCs w:val="20"/>
          <w:lang w:eastAsia="es-ES"/>
        </w:rPr>
        <w:t xml:space="preserve">Ms. </w:t>
      </w:r>
      <w:r w:rsidR="00DC3867" w:rsidRPr="00552030">
        <w:rPr>
          <w:rFonts w:ascii="Cambria" w:hAnsi="Cambria" w:cs="Calibri"/>
          <w:sz w:val="20"/>
          <w:szCs w:val="20"/>
          <w:lang w:eastAsia="es-ES"/>
        </w:rPr>
        <w:t>Puertocarrero</w:t>
      </w:r>
      <w:r>
        <w:rPr>
          <w:rFonts w:ascii="Cambria" w:hAnsi="Cambria" w:cs="Calibri"/>
          <w:sz w:val="20"/>
          <w:szCs w:val="20"/>
          <w:lang w:eastAsia="es-ES"/>
        </w:rPr>
        <w:t xml:space="preserve">’s public defender </w:t>
      </w:r>
      <w:r w:rsidR="00C214F5">
        <w:rPr>
          <w:rFonts w:ascii="Cambria" w:hAnsi="Cambria" w:cs="Calibri"/>
          <w:sz w:val="20"/>
          <w:szCs w:val="20"/>
          <w:lang w:eastAsia="es-ES"/>
        </w:rPr>
        <w:t xml:space="preserve">applied to the chief judge of the Second Criminal Court of </w:t>
      </w:r>
      <w:r w:rsidR="00DC3867" w:rsidRPr="00DB1984">
        <w:rPr>
          <w:rFonts w:ascii="Cambria" w:hAnsi="Cambria"/>
          <w:sz w:val="20"/>
          <w:szCs w:val="20"/>
        </w:rPr>
        <w:t>Pichincha</w:t>
      </w:r>
      <w:r w:rsidR="00DC3867" w:rsidRPr="00552030">
        <w:rPr>
          <w:rFonts w:ascii="Cambria" w:hAnsi="Cambria" w:cs="Calibri"/>
          <w:sz w:val="20"/>
          <w:szCs w:val="20"/>
          <w:lang w:eastAsia="es-ES"/>
        </w:rPr>
        <w:t xml:space="preserve">, </w:t>
      </w:r>
      <w:r w:rsidR="00C214F5">
        <w:rPr>
          <w:rFonts w:ascii="Cambria" w:hAnsi="Cambria" w:cs="Calibri"/>
          <w:sz w:val="20"/>
          <w:szCs w:val="20"/>
          <w:lang w:eastAsia="es-ES"/>
        </w:rPr>
        <w:t>based on the resolution of the Constituent Assembly of Ecuador, to issue an order for her release.</w:t>
      </w:r>
      <w:r w:rsidR="00DC3867" w:rsidRPr="00552030">
        <w:rPr>
          <w:rStyle w:val="FootnoteReference"/>
          <w:rFonts w:ascii="Cambria" w:hAnsi="Cambria" w:cs="Calibri"/>
          <w:sz w:val="20"/>
          <w:szCs w:val="20"/>
          <w:lang w:eastAsia="es-ES"/>
        </w:rPr>
        <w:footnoteReference w:id="26"/>
      </w:r>
      <w:r w:rsidR="00DC3867" w:rsidRPr="00552030">
        <w:rPr>
          <w:rFonts w:ascii="Cambria" w:hAnsi="Cambria"/>
          <w:sz w:val="20"/>
          <w:szCs w:val="20"/>
        </w:rPr>
        <w:t xml:space="preserve"> </w:t>
      </w:r>
      <w:r w:rsidR="00C214F5">
        <w:rPr>
          <w:rFonts w:ascii="Cambria" w:hAnsi="Cambria"/>
          <w:sz w:val="20"/>
          <w:szCs w:val="20"/>
        </w:rPr>
        <w:t xml:space="preserve">The next day the Fifth Criminal Court of </w:t>
      </w:r>
      <w:r w:rsidR="00DC3867" w:rsidRPr="00552030">
        <w:rPr>
          <w:rFonts w:ascii="Cambria" w:hAnsi="Cambria" w:cs="Calibri"/>
          <w:sz w:val="20"/>
          <w:szCs w:val="20"/>
          <w:lang w:eastAsia="es-ES"/>
        </w:rPr>
        <w:t xml:space="preserve">Pichincha </w:t>
      </w:r>
      <w:r w:rsidR="00C214F5">
        <w:rPr>
          <w:rFonts w:ascii="Cambria" w:hAnsi="Cambria" w:cs="Calibri"/>
          <w:sz w:val="20"/>
          <w:szCs w:val="20"/>
          <w:lang w:eastAsia="es-ES"/>
        </w:rPr>
        <w:t>issued a</w:t>
      </w:r>
      <w:r w:rsidR="00363F23">
        <w:rPr>
          <w:rFonts w:ascii="Cambria" w:hAnsi="Cambria" w:cs="Calibri"/>
          <w:sz w:val="20"/>
          <w:szCs w:val="20"/>
          <w:lang w:eastAsia="es-ES"/>
        </w:rPr>
        <w:t xml:space="preserve">n order for </w:t>
      </w:r>
      <w:r w:rsidR="00C214F5">
        <w:rPr>
          <w:rFonts w:ascii="Cambria" w:hAnsi="Cambria" w:cs="Calibri"/>
          <w:sz w:val="20"/>
          <w:szCs w:val="20"/>
          <w:lang w:eastAsia="es-ES"/>
        </w:rPr>
        <w:t xml:space="preserve">Ms. </w:t>
      </w:r>
      <w:r w:rsidR="00DC3867" w:rsidRPr="00552030">
        <w:rPr>
          <w:rFonts w:ascii="Cambria" w:hAnsi="Cambria" w:cs="Calibri"/>
          <w:sz w:val="20"/>
          <w:szCs w:val="20"/>
          <w:lang w:eastAsia="es-ES"/>
        </w:rPr>
        <w:t>Puertocarrero</w:t>
      </w:r>
      <w:r w:rsidR="00C214F5">
        <w:rPr>
          <w:rFonts w:ascii="Cambria" w:hAnsi="Cambria" w:cs="Calibri"/>
          <w:sz w:val="20"/>
          <w:szCs w:val="20"/>
          <w:lang w:eastAsia="es-ES"/>
        </w:rPr>
        <w:t>’s immediate release.</w:t>
      </w:r>
      <w:r w:rsidR="00DC3867" w:rsidRPr="00552030">
        <w:rPr>
          <w:rStyle w:val="FootnoteReference"/>
          <w:rFonts w:ascii="Cambria" w:hAnsi="Cambria" w:cs="Calibri"/>
          <w:sz w:val="20"/>
          <w:szCs w:val="20"/>
          <w:lang w:eastAsia="es-ES"/>
        </w:rPr>
        <w:footnoteReference w:id="27"/>
      </w:r>
      <w:r w:rsidR="00DC3867" w:rsidRPr="00552030">
        <w:rPr>
          <w:rFonts w:ascii="Cambria" w:hAnsi="Cambria" w:cs="Calibri"/>
          <w:sz w:val="20"/>
          <w:szCs w:val="20"/>
          <w:lang w:eastAsia="es-ES"/>
        </w:rPr>
        <w:t xml:space="preserve"> </w:t>
      </w:r>
      <w:r w:rsidR="00C214F5">
        <w:rPr>
          <w:rFonts w:ascii="Cambria" w:hAnsi="Cambria" w:cs="Calibri"/>
          <w:sz w:val="20"/>
          <w:szCs w:val="20"/>
          <w:lang w:eastAsia="es-ES"/>
        </w:rPr>
        <w:t xml:space="preserve">As appears in </w:t>
      </w:r>
      <w:r w:rsidR="00363F23">
        <w:rPr>
          <w:rFonts w:ascii="Cambria" w:hAnsi="Cambria" w:cs="Calibri"/>
          <w:sz w:val="20"/>
          <w:szCs w:val="20"/>
          <w:lang w:eastAsia="es-ES"/>
        </w:rPr>
        <w:t xml:space="preserve">constitutional certificate of </w:t>
      </w:r>
      <w:r w:rsidR="00492825">
        <w:rPr>
          <w:rFonts w:ascii="Cambria" w:hAnsi="Cambria" w:cs="Calibri"/>
          <w:sz w:val="20"/>
          <w:szCs w:val="20"/>
          <w:lang w:eastAsia="es-ES"/>
        </w:rPr>
        <w:t>release from prison</w:t>
      </w:r>
      <w:r w:rsidR="00DC3867" w:rsidRPr="00552030">
        <w:rPr>
          <w:rFonts w:ascii="Cambria" w:hAnsi="Cambria"/>
          <w:sz w:val="20"/>
          <w:szCs w:val="20"/>
        </w:rPr>
        <w:t xml:space="preserve">, </w:t>
      </w:r>
      <w:r w:rsidR="00C214F5">
        <w:rPr>
          <w:rFonts w:ascii="Cambria" w:hAnsi="Cambria"/>
          <w:sz w:val="20"/>
          <w:szCs w:val="20"/>
        </w:rPr>
        <w:t xml:space="preserve">Ms. </w:t>
      </w:r>
      <w:r w:rsidR="00DC3867" w:rsidRPr="00552030">
        <w:rPr>
          <w:rFonts w:ascii="Cambria" w:hAnsi="Cambria"/>
          <w:sz w:val="20"/>
          <w:szCs w:val="20"/>
        </w:rPr>
        <w:t xml:space="preserve">Puertocarrero </w:t>
      </w:r>
      <w:r w:rsidR="00C214F5">
        <w:rPr>
          <w:rFonts w:ascii="Cambria" w:hAnsi="Cambria"/>
          <w:sz w:val="20"/>
          <w:szCs w:val="20"/>
        </w:rPr>
        <w:t>was released that same day.</w:t>
      </w:r>
      <w:r w:rsidR="00DC3867" w:rsidRPr="00552030">
        <w:rPr>
          <w:rStyle w:val="FootnoteReference"/>
          <w:rFonts w:ascii="Cambria" w:hAnsi="Cambria"/>
          <w:sz w:val="20"/>
          <w:szCs w:val="20"/>
        </w:rPr>
        <w:footnoteReference w:id="28"/>
      </w:r>
    </w:p>
    <w:p w14:paraId="2D2579AE"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rPr>
      </w:pPr>
    </w:p>
    <w:p w14:paraId="11B9CDAC" w14:textId="77777777" w:rsidR="00DC3867" w:rsidRPr="00DB1984" w:rsidRDefault="00C214F5" w:rsidP="00DB1984">
      <w:pPr>
        <w:pStyle w:val="Heading2"/>
      </w:pPr>
      <w:bookmarkStart w:id="7" w:name="_Toc90390463"/>
      <w:r w:rsidRPr="00DB1984">
        <w:t xml:space="preserve">On the </w:t>
      </w:r>
      <w:r w:rsidR="00F34071" w:rsidRPr="00DB1984">
        <w:t>petition for habeas corpus</w:t>
      </w:r>
      <w:bookmarkEnd w:id="7"/>
    </w:p>
    <w:p w14:paraId="2014019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rPr>
      </w:pPr>
    </w:p>
    <w:p w14:paraId="3A8D1FD2" w14:textId="77777777" w:rsidR="00DC3867" w:rsidRPr="00552030" w:rsidRDefault="00C214F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rPr>
      </w:pPr>
      <w:r>
        <w:rPr>
          <w:rFonts w:ascii="Cambria" w:hAnsi="Cambria"/>
          <w:sz w:val="20"/>
          <w:szCs w:val="20"/>
        </w:rPr>
        <w:t xml:space="preserve">On October </w:t>
      </w:r>
      <w:r w:rsidR="00DC3867" w:rsidRPr="00552030">
        <w:rPr>
          <w:rFonts w:ascii="Cambria" w:hAnsi="Cambria"/>
          <w:sz w:val="20"/>
          <w:szCs w:val="20"/>
        </w:rPr>
        <w:t>23</w:t>
      </w:r>
      <w:r>
        <w:rPr>
          <w:rFonts w:ascii="Cambria" w:hAnsi="Cambria"/>
          <w:sz w:val="20"/>
          <w:szCs w:val="20"/>
        </w:rPr>
        <w:t>,</w:t>
      </w:r>
      <w:r w:rsidR="00DC3867" w:rsidRPr="00552030">
        <w:rPr>
          <w:rFonts w:ascii="Cambria" w:hAnsi="Cambria"/>
          <w:sz w:val="20"/>
          <w:szCs w:val="20"/>
        </w:rPr>
        <w:t xml:space="preserve"> 2006</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the Official Register published a judgment of the Constitutional Court that resolved a constitutional action </w:t>
      </w:r>
      <w:r w:rsidR="00492825">
        <w:rPr>
          <w:rFonts w:ascii="Cambria" w:hAnsi="Cambria"/>
          <w:sz w:val="20"/>
          <w:szCs w:val="20"/>
        </w:rPr>
        <w:t xml:space="preserve">challenging </w:t>
      </w:r>
      <w:r>
        <w:rPr>
          <w:rFonts w:ascii="Cambria" w:hAnsi="Cambria"/>
          <w:sz w:val="20"/>
          <w:szCs w:val="20"/>
        </w:rPr>
        <w:t xml:space="preserve">the application of </w:t>
      </w:r>
      <w:r w:rsidR="00DC3867" w:rsidRPr="00552030">
        <w:rPr>
          <w:rFonts w:ascii="Cambria" w:hAnsi="Cambria"/>
          <w:sz w:val="20"/>
          <w:szCs w:val="20"/>
        </w:rPr>
        <w:t>“</w:t>
      </w:r>
      <w:r w:rsidR="00DC3867" w:rsidRPr="00045D7D">
        <w:rPr>
          <w:rFonts w:ascii="Cambria" w:hAnsi="Cambria"/>
          <w:i/>
          <w:iCs/>
          <w:sz w:val="20"/>
          <w:szCs w:val="20"/>
        </w:rPr>
        <w:t>detención en firme</w:t>
      </w:r>
      <w:r w:rsidR="00045D7D">
        <w:rPr>
          <w:rFonts w:ascii="Cambria" w:hAnsi="Cambria"/>
          <w:i/>
          <w:iCs/>
          <w:sz w:val="20"/>
          <w:szCs w:val="20"/>
        </w:rPr>
        <w:t>.</w:t>
      </w:r>
      <w:r w:rsidR="00DC3867" w:rsidRPr="00552030">
        <w:rPr>
          <w:rFonts w:ascii="Cambria" w:hAnsi="Cambria"/>
          <w:sz w:val="20"/>
          <w:szCs w:val="20"/>
        </w:rPr>
        <w:t xml:space="preserve">” </w:t>
      </w:r>
      <w:r w:rsidR="00D111E4">
        <w:rPr>
          <w:rFonts w:ascii="Cambria" w:hAnsi="Cambria"/>
          <w:sz w:val="20"/>
          <w:szCs w:val="20"/>
        </w:rPr>
        <w:t xml:space="preserve">The Constitutional Court found </w:t>
      </w:r>
      <w:r w:rsidR="00DC3867" w:rsidRPr="00045D7D">
        <w:rPr>
          <w:rFonts w:ascii="Cambria" w:hAnsi="Cambria"/>
          <w:i/>
          <w:iCs/>
          <w:sz w:val="20"/>
          <w:szCs w:val="20"/>
        </w:rPr>
        <w:t>detención en firme</w:t>
      </w:r>
      <w:r w:rsidR="00D111E4">
        <w:rPr>
          <w:rFonts w:ascii="Cambria" w:hAnsi="Cambria"/>
          <w:sz w:val="20"/>
          <w:szCs w:val="20"/>
        </w:rPr>
        <w:t xml:space="preserve"> </w:t>
      </w:r>
      <w:r w:rsidR="00045D7D">
        <w:rPr>
          <w:rFonts w:ascii="Cambria" w:hAnsi="Cambria"/>
          <w:sz w:val="20"/>
          <w:szCs w:val="20"/>
        </w:rPr>
        <w:t xml:space="preserve">to be </w:t>
      </w:r>
      <w:r w:rsidR="00D111E4">
        <w:rPr>
          <w:rFonts w:ascii="Cambria" w:hAnsi="Cambria"/>
          <w:sz w:val="20"/>
          <w:szCs w:val="20"/>
        </w:rPr>
        <w:t>unconstitutional and indicated as follows</w:t>
      </w:r>
      <w:r w:rsidR="00DC3867" w:rsidRPr="00552030">
        <w:rPr>
          <w:rFonts w:ascii="Cambria" w:hAnsi="Cambria"/>
          <w:sz w:val="20"/>
          <w:szCs w:val="20"/>
        </w:rPr>
        <w:t>:</w:t>
      </w:r>
    </w:p>
    <w:p w14:paraId="530A96B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Calibri"/>
          <w:sz w:val="20"/>
          <w:szCs w:val="20"/>
        </w:rPr>
      </w:pPr>
    </w:p>
    <w:p w14:paraId="584441F1" w14:textId="77777777" w:rsidR="00DC3867" w:rsidRPr="00552030" w:rsidRDefault="00A76983"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 xml:space="preserve">Clearly, the provisions contained in Law </w:t>
      </w:r>
      <w:r w:rsidR="00DC3867" w:rsidRPr="00552030">
        <w:rPr>
          <w:rFonts w:ascii="Cambria" w:hAnsi="Cambria"/>
          <w:sz w:val="20"/>
          <w:szCs w:val="20"/>
        </w:rPr>
        <w:t>No. 101-2003...</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that </w:t>
      </w:r>
      <w:r w:rsidR="00DC3867" w:rsidRPr="00552030">
        <w:rPr>
          <w:rFonts w:ascii="Cambria" w:hAnsi="Cambria"/>
          <w:sz w:val="20"/>
          <w:szCs w:val="20"/>
        </w:rPr>
        <w:t>introduce</w:t>
      </w:r>
      <w:r>
        <w:rPr>
          <w:rFonts w:ascii="Cambria" w:hAnsi="Cambria"/>
          <w:sz w:val="20"/>
          <w:szCs w:val="20"/>
        </w:rPr>
        <w:t>s</w:t>
      </w:r>
      <w:r w:rsidR="00DC3867" w:rsidRPr="00552030">
        <w:rPr>
          <w:rFonts w:ascii="Cambria" w:hAnsi="Cambria"/>
          <w:sz w:val="20"/>
          <w:szCs w:val="20"/>
        </w:rPr>
        <w:t xml:space="preserve"> </w:t>
      </w:r>
      <w:r w:rsidR="00DC3867" w:rsidRPr="00045D7D">
        <w:rPr>
          <w:rFonts w:ascii="Cambria" w:hAnsi="Cambria"/>
          <w:i/>
          <w:iCs/>
          <w:sz w:val="20"/>
          <w:szCs w:val="20"/>
        </w:rPr>
        <w:t>detención en firme</w:t>
      </w:r>
      <w:r>
        <w:rPr>
          <w:rFonts w:ascii="Cambria" w:hAnsi="Cambria"/>
          <w:sz w:val="20"/>
          <w:szCs w:val="20"/>
        </w:rPr>
        <w:t xml:space="preserve"> as a precautionary measure that replaces pretrial detention at a given moment of the criminal proceeding, are unconstitutional as they violate the fundamental right guaranteed at Article </w:t>
      </w:r>
      <w:r w:rsidR="00DC3867" w:rsidRPr="00552030">
        <w:rPr>
          <w:rFonts w:ascii="Cambria" w:hAnsi="Cambria"/>
          <w:sz w:val="20"/>
          <w:szCs w:val="20"/>
        </w:rPr>
        <w:t>24</w:t>
      </w:r>
      <w:r>
        <w:rPr>
          <w:rFonts w:ascii="Cambria" w:hAnsi="Cambria"/>
          <w:sz w:val="20"/>
          <w:szCs w:val="20"/>
        </w:rPr>
        <w:t>(</w:t>
      </w:r>
      <w:r w:rsidR="00DC3867" w:rsidRPr="00552030">
        <w:rPr>
          <w:rFonts w:ascii="Cambria" w:hAnsi="Cambria"/>
          <w:sz w:val="20"/>
          <w:szCs w:val="20"/>
        </w:rPr>
        <w:t>8</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of the Constitution on the lapsing of pretrial detention, and Article </w:t>
      </w:r>
      <w:r w:rsidR="00DC3867" w:rsidRPr="00552030">
        <w:rPr>
          <w:rFonts w:ascii="Cambria" w:hAnsi="Cambria"/>
          <w:sz w:val="20"/>
          <w:szCs w:val="20"/>
        </w:rPr>
        <w:t>9</w:t>
      </w:r>
      <w:r>
        <w:rPr>
          <w:rFonts w:ascii="Cambria" w:hAnsi="Cambria"/>
          <w:sz w:val="20"/>
          <w:szCs w:val="20"/>
        </w:rPr>
        <w:t>(</w:t>
      </w:r>
      <w:r w:rsidR="00DC3867" w:rsidRPr="00552030">
        <w:rPr>
          <w:rFonts w:ascii="Cambria" w:hAnsi="Cambria"/>
          <w:sz w:val="20"/>
          <w:szCs w:val="20"/>
        </w:rPr>
        <w:t>3</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of the International Covenant on Civil and Political Rights, and Article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5</w:t>
      </w:r>
      <w:r>
        <w:rPr>
          <w:rFonts w:ascii="Cambria" w:hAnsi="Cambria"/>
          <w:sz w:val="20"/>
          <w:szCs w:val="20"/>
        </w:rPr>
        <w:t xml:space="preserve">) of the </w:t>
      </w:r>
      <w:r w:rsidR="00DC3867" w:rsidRPr="00552030">
        <w:rPr>
          <w:rFonts w:ascii="Cambria" w:hAnsi="Cambria"/>
          <w:sz w:val="20"/>
          <w:szCs w:val="20"/>
        </w:rPr>
        <w:t xml:space="preserve">American </w:t>
      </w:r>
      <w:r>
        <w:rPr>
          <w:rFonts w:ascii="Cambria" w:hAnsi="Cambria"/>
          <w:sz w:val="20"/>
          <w:szCs w:val="20"/>
        </w:rPr>
        <w:t xml:space="preserve">Convention </w:t>
      </w:r>
      <w:r w:rsidR="00DC3867" w:rsidRPr="00552030">
        <w:rPr>
          <w:rFonts w:ascii="Cambria" w:hAnsi="Cambria"/>
          <w:sz w:val="20"/>
          <w:szCs w:val="20"/>
        </w:rPr>
        <w:t xml:space="preserve">... </w:t>
      </w:r>
      <w:r>
        <w:rPr>
          <w:rFonts w:ascii="Cambria" w:hAnsi="Cambria"/>
          <w:sz w:val="20"/>
          <w:szCs w:val="20"/>
        </w:rPr>
        <w:t>which establish that persons detained have the right to be tried in a reasonable time or be released, without prejudice to the continuation of the criminal proceeding.</w:t>
      </w:r>
      <w:r w:rsidR="00DC3867" w:rsidRPr="00552030">
        <w:rPr>
          <w:rStyle w:val="FootnoteReference"/>
          <w:rFonts w:ascii="Cambria" w:hAnsi="Cambria"/>
          <w:sz w:val="20"/>
          <w:szCs w:val="20"/>
        </w:rPr>
        <w:footnoteReference w:id="29"/>
      </w:r>
    </w:p>
    <w:p w14:paraId="4DA2B07D"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cs="Calibri"/>
          <w:sz w:val="20"/>
          <w:szCs w:val="20"/>
        </w:rPr>
      </w:pPr>
    </w:p>
    <w:p w14:paraId="75598180" w14:textId="77777777" w:rsidR="00DC3867" w:rsidRPr="00552030" w:rsidRDefault="00E41D95"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November </w:t>
      </w:r>
      <w:r w:rsidR="00DC3867" w:rsidRPr="00552030">
        <w:rPr>
          <w:rFonts w:ascii="Cambria" w:hAnsi="Cambria"/>
          <w:sz w:val="20"/>
          <w:szCs w:val="20"/>
        </w:rPr>
        <w:t>18</w:t>
      </w:r>
      <w:r>
        <w:rPr>
          <w:rFonts w:ascii="Cambria" w:hAnsi="Cambria"/>
          <w:sz w:val="20"/>
          <w:szCs w:val="20"/>
        </w:rPr>
        <w:t>,</w:t>
      </w:r>
      <w:r w:rsidR="00DC3867" w:rsidRPr="00552030">
        <w:rPr>
          <w:rFonts w:ascii="Cambria" w:hAnsi="Cambria"/>
          <w:sz w:val="20"/>
          <w:szCs w:val="20"/>
        </w:rPr>
        <w:t xml:space="preserve"> 2006</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Ms. </w:t>
      </w:r>
      <w:r w:rsidR="00DC3867" w:rsidRPr="00552030">
        <w:rPr>
          <w:rFonts w:ascii="Cambria" w:hAnsi="Cambria"/>
          <w:sz w:val="20"/>
          <w:szCs w:val="20"/>
        </w:rPr>
        <w:t>Puertocarrero</w:t>
      </w:r>
      <w:r>
        <w:rPr>
          <w:rFonts w:ascii="Cambria" w:hAnsi="Cambria"/>
          <w:sz w:val="20"/>
          <w:szCs w:val="20"/>
        </w:rPr>
        <w:t xml:space="preserve">’s attorney filed a </w:t>
      </w:r>
      <w:r w:rsidR="00F34071">
        <w:rPr>
          <w:rFonts w:ascii="Cambria" w:hAnsi="Cambria"/>
          <w:sz w:val="20"/>
          <w:szCs w:val="20"/>
        </w:rPr>
        <w:t>petition for habeas corpus</w:t>
      </w:r>
      <w:r w:rsidR="00DC3867" w:rsidRPr="00552030">
        <w:rPr>
          <w:rFonts w:ascii="Cambria" w:hAnsi="Cambria"/>
          <w:sz w:val="20"/>
          <w:szCs w:val="20"/>
        </w:rPr>
        <w:t xml:space="preserve"> </w:t>
      </w:r>
      <w:r>
        <w:rPr>
          <w:rFonts w:ascii="Cambria" w:hAnsi="Cambria"/>
          <w:sz w:val="20"/>
          <w:szCs w:val="20"/>
        </w:rPr>
        <w:t xml:space="preserve">with the mayor of the Metropolitan District of </w:t>
      </w:r>
      <w:r w:rsidR="00DC3867" w:rsidRPr="00552030">
        <w:rPr>
          <w:rFonts w:ascii="Cambria" w:hAnsi="Cambria"/>
          <w:sz w:val="20"/>
          <w:szCs w:val="20"/>
        </w:rPr>
        <w:t xml:space="preserve">Quito. </w:t>
      </w:r>
      <w:r w:rsidR="002C3B8E">
        <w:rPr>
          <w:rFonts w:ascii="Cambria" w:hAnsi="Cambria"/>
          <w:sz w:val="20"/>
          <w:szCs w:val="20"/>
        </w:rPr>
        <w:t xml:space="preserve">The attorney asked that the release of Ms. </w:t>
      </w:r>
      <w:r w:rsidR="00DC3867" w:rsidRPr="00552030">
        <w:rPr>
          <w:rFonts w:ascii="Cambria" w:hAnsi="Cambria"/>
          <w:sz w:val="20"/>
          <w:szCs w:val="20"/>
        </w:rPr>
        <w:t xml:space="preserve">Puertocarrero </w:t>
      </w:r>
      <w:r w:rsidR="002C3B8E">
        <w:rPr>
          <w:rFonts w:ascii="Cambria" w:hAnsi="Cambria"/>
          <w:sz w:val="20"/>
          <w:szCs w:val="20"/>
        </w:rPr>
        <w:t>be ordered since</w:t>
      </w:r>
      <w:r w:rsidR="00DC3867" w:rsidRPr="00552030">
        <w:rPr>
          <w:rFonts w:ascii="Cambria" w:hAnsi="Cambria"/>
          <w:sz w:val="20"/>
          <w:szCs w:val="20"/>
        </w:rPr>
        <w:t xml:space="preserve">: </w:t>
      </w:r>
      <w:r w:rsidR="002C3B8E">
        <w:rPr>
          <w:rFonts w:ascii="Cambria" w:hAnsi="Cambria"/>
          <w:sz w:val="20"/>
          <w:szCs w:val="20"/>
        </w:rPr>
        <w:t>(</w:t>
      </w:r>
      <w:r w:rsidR="00DC3867" w:rsidRPr="00552030">
        <w:rPr>
          <w:rFonts w:ascii="Cambria" w:hAnsi="Cambria"/>
          <w:sz w:val="20"/>
          <w:szCs w:val="20"/>
        </w:rPr>
        <w:t xml:space="preserve">i) </w:t>
      </w:r>
      <w:r w:rsidR="002C3B8E">
        <w:rPr>
          <w:rFonts w:ascii="Cambria" w:hAnsi="Cambria"/>
          <w:sz w:val="20"/>
          <w:szCs w:val="20"/>
        </w:rPr>
        <w:t xml:space="preserve">the October 2006 judgment of the Constitutional Court </w:t>
      </w:r>
      <w:r w:rsidR="00DC3867" w:rsidRPr="00552030">
        <w:rPr>
          <w:rFonts w:ascii="Cambria" w:hAnsi="Cambria"/>
          <w:sz w:val="20"/>
          <w:szCs w:val="20"/>
        </w:rPr>
        <w:t>decre</w:t>
      </w:r>
      <w:r w:rsidR="002C3B8E">
        <w:rPr>
          <w:rFonts w:ascii="Cambria" w:hAnsi="Cambria"/>
          <w:sz w:val="20"/>
          <w:szCs w:val="20"/>
        </w:rPr>
        <w:t xml:space="preserve">ed the unconstitutionality of </w:t>
      </w:r>
      <w:r w:rsidR="00DC3867" w:rsidRPr="00045D7D">
        <w:rPr>
          <w:rFonts w:ascii="Cambria" w:hAnsi="Cambria"/>
          <w:i/>
          <w:iCs/>
          <w:sz w:val="20"/>
          <w:szCs w:val="20"/>
        </w:rPr>
        <w:t>detención en firme</w:t>
      </w:r>
      <w:r w:rsidR="00DC3867" w:rsidRPr="00552030">
        <w:rPr>
          <w:rFonts w:ascii="Cambria" w:hAnsi="Cambria"/>
          <w:sz w:val="20"/>
          <w:szCs w:val="20"/>
        </w:rPr>
        <w:t xml:space="preserve">, </w:t>
      </w:r>
      <w:r w:rsidR="002C3B8E">
        <w:rPr>
          <w:rFonts w:ascii="Cambria" w:hAnsi="Cambria"/>
          <w:sz w:val="20"/>
          <w:szCs w:val="20"/>
        </w:rPr>
        <w:t xml:space="preserve">a </w:t>
      </w:r>
      <w:r w:rsidR="00045D7D">
        <w:rPr>
          <w:rFonts w:ascii="Cambria" w:hAnsi="Cambria"/>
          <w:sz w:val="20"/>
          <w:szCs w:val="20"/>
        </w:rPr>
        <w:t xml:space="preserve">legal </w:t>
      </w:r>
      <w:r w:rsidR="002C3B8E">
        <w:rPr>
          <w:rFonts w:ascii="Cambria" w:hAnsi="Cambria"/>
          <w:sz w:val="20"/>
          <w:szCs w:val="20"/>
        </w:rPr>
        <w:t xml:space="preserve">rule that was being applied to the alleged victim; and (ii) in keeping with Article </w:t>
      </w:r>
      <w:r w:rsidR="00DC3867" w:rsidRPr="00552030">
        <w:rPr>
          <w:rFonts w:ascii="Cambria" w:hAnsi="Cambria"/>
          <w:sz w:val="20"/>
          <w:szCs w:val="20"/>
        </w:rPr>
        <w:t>24</w:t>
      </w:r>
      <w:r w:rsidR="002C3B8E">
        <w:rPr>
          <w:rFonts w:ascii="Cambria" w:hAnsi="Cambria"/>
          <w:sz w:val="20"/>
          <w:szCs w:val="20"/>
        </w:rPr>
        <w:t>(</w:t>
      </w:r>
      <w:r w:rsidR="00DC3867" w:rsidRPr="00552030">
        <w:rPr>
          <w:rFonts w:ascii="Cambria" w:hAnsi="Cambria"/>
          <w:sz w:val="20"/>
          <w:szCs w:val="20"/>
        </w:rPr>
        <w:t>8</w:t>
      </w:r>
      <w:r w:rsidR="002C3B8E">
        <w:rPr>
          <w:rFonts w:ascii="Cambria" w:hAnsi="Cambria"/>
          <w:sz w:val="20"/>
          <w:szCs w:val="20"/>
        </w:rPr>
        <w:t xml:space="preserve">) of the Constitution and Article </w:t>
      </w:r>
      <w:r w:rsidR="00DC3867" w:rsidRPr="00552030">
        <w:rPr>
          <w:rFonts w:ascii="Cambria" w:hAnsi="Cambria"/>
          <w:sz w:val="20"/>
          <w:szCs w:val="20"/>
        </w:rPr>
        <w:t xml:space="preserve">169 </w:t>
      </w:r>
      <w:r w:rsidR="002C3B8E">
        <w:rPr>
          <w:rFonts w:ascii="Cambria" w:hAnsi="Cambria"/>
          <w:sz w:val="20"/>
          <w:szCs w:val="20"/>
        </w:rPr>
        <w:t>of the Code of Criminal Procedure</w:t>
      </w:r>
      <w:r w:rsidR="00DC3867" w:rsidRPr="00552030">
        <w:rPr>
          <w:rStyle w:val="FootnoteReference"/>
          <w:rFonts w:ascii="Cambria" w:hAnsi="Cambria"/>
          <w:sz w:val="20"/>
          <w:szCs w:val="20"/>
        </w:rPr>
        <w:footnoteReference w:id="30"/>
      </w:r>
      <w:r w:rsidR="00DC3867" w:rsidRPr="00552030">
        <w:rPr>
          <w:rFonts w:ascii="Cambria" w:hAnsi="Cambria"/>
          <w:sz w:val="20"/>
          <w:szCs w:val="20"/>
        </w:rPr>
        <w:t xml:space="preserve">, </w:t>
      </w:r>
      <w:r w:rsidR="002C3B8E">
        <w:rPr>
          <w:rFonts w:ascii="Cambria" w:hAnsi="Cambria"/>
          <w:sz w:val="20"/>
          <w:szCs w:val="20"/>
        </w:rPr>
        <w:t>since the maximum time allowed for her detention had lapsed. The defense counsel asked the mayor to set the date for the hearing for a fuller presentation of her arguments.</w:t>
      </w:r>
      <w:r w:rsidR="00DC3867" w:rsidRPr="00552030">
        <w:rPr>
          <w:rStyle w:val="FootnoteReference"/>
          <w:rFonts w:ascii="Cambria" w:hAnsi="Cambria"/>
          <w:sz w:val="20"/>
          <w:szCs w:val="20"/>
        </w:rPr>
        <w:footnoteReference w:id="31"/>
      </w:r>
    </w:p>
    <w:p w14:paraId="05CA0064"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17DBD98" w14:textId="77777777" w:rsidR="00DC3867" w:rsidRPr="00552030" w:rsidRDefault="002C3B8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petitioner indicated that on November </w:t>
      </w:r>
      <w:r w:rsidR="00DC3867" w:rsidRPr="00552030">
        <w:rPr>
          <w:rFonts w:ascii="Cambria" w:hAnsi="Cambria"/>
          <w:sz w:val="20"/>
          <w:szCs w:val="20"/>
        </w:rPr>
        <w:t>22</w:t>
      </w:r>
      <w:r>
        <w:rPr>
          <w:rFonts w:ascii="Cambria" w:hAnsi="Cambria"/>
          <w:sz w:val="20"/>
          <w:szCs w:val="20"/>
        </w:rPr>
        <w:t>,</w:t>
      </w:r>
      <w:r w:rsidR="00DC3867" w:rsidRPr="00552030">
        <w:rPr>
          <w:rFonts w:ascii="Cambria" w:hAnsi="Cambria"/>
          <w:sz w:val="20"/>
          <w:szCs w:val="20"/>
        </w:rPr>
        <w:t xml:space="preserve"> 2006</w:t>
      </w:r>
      <w:r>
        <w:rPr>
          <w:rFonts w:ascii="Cambria" w:hAnsi="Cambria"/>
          <w:sz w:val="20"/>
          <w:szCs w:val="20"/>
        </w:rPr>
        <w:t xml:space="preserve">, at </w:t>
      </w:r>
      <w:r w:rsidR="00DC3867" w:rsidRPr="00552030">
        <w:rPr>
          <w:rFonts w:ascii="Cambria" w:hAnsi="Cambria"/>
          <w:sz w:val="20"/>
          <w:szCs w:val="20"/>
        </w:rPr>
        <w:t>7:00 am</w:t>
      </w:r>
      <w:r>
        <w:rPr>
          <w:rFonts w:ascii="Cambria" w:hAnsi="Cambria"/>
          <w:sz w:val="20"/>
          <w:szCs w:val="20"/>
        </w:rPr>
        <w:t xml:space="preserve">, they received </w:t>
      </w:r>
      <w:r w:rsidR="00492825">
        <w:rPr>
          <w:rFonts w:ascii="Cambria" w:hAnsi="Cambria"/>
          <w:sz w:val="20"/>
          <w:szCs w:val="20"/>
        </w:rPr>
        <w:t xml:space="preserve">an order </w:t>
      </w:r>
      <w:r>
        <w:rPr>
          <w:rFonts w:ascii="Cambria" w:hAnsi="Cambria"/>
          <w:sz w:val="20"/>
          <w:szCs w:val="20"/>
        </w:rPr>
        <w:t>from the Office of the Mayor summonsing them to the habeas corpus hearing at 10:00 a.m. that that same day.</w:t>
      </w:r>
      <w:r w:rsidR="00DC3867" w:rsidRPr="00552030">
        <w:rPr>
          <w:rStyle w:val="FootnoteReference"/>
          <w:rFonts w:ascii="Cambria" w:hAnsi="Cambria"/>
          <w:sz w:val="20"/>
          <w:szCs w:val="20"/>
        </w:rPr>
        <w:footnoteReference w:id="32"/>
      </w:r>
      <w:r w:rsidR="00DC3867" w:rsidRPr="00552030">
        <w:rPr>
          <w:rFonts w:ascii="Cambria" w:hAnsi="Cambria"/>
          <w:sz w:val="20"/>
          <w:szCs w:val="20"/>
        </w:rPr>
        <w:t xml:space="preserve"> </w:t>
      </w:r>
      <w:r>
        <w:rPr>
          <w:rFonts w:ascii="Cambria" w:hAnsi="Cambria"/>
          <w:sz w:val="20"/>
          <w:szCs w:val="20"/>
        </w:rPr>
        <w:t xml:space="preserve">The IACHR notes that </w:t>
      </w:r>
      <w:r w:rsidR="00492825">
        <w:rPr>
          <w:rFonts w:ascii="Cambria" w:hAnsi="Cambria"/>
          <w:sz w:val="20"/>
          <w:szCs w:val="20"/>
        </w:rPr>
        <w:t xml:space="preserve">said order </w:t>
      </w:r>
      <w:r>
        <w:rPr>
          <w:rFonts w:ascii="Cambria" w:hAnsi="Cambria"/>
          <w:sz w:val="20"/>
          <w:szCs w:val="20"/>
        </w:rPr>
        <w:t>does not show the date it was issued. That information was not controverted by the State.</w:t>
      </w:r>
      <w:r w:rsidR="00DC3867" w:rsidRPr="00552030">
        <w:rPr>
          <w:rStyle w:val="FootnoteReference"/>
          <w:rFonts w:ascii="Cambria" w:hAnsi="Cambria"/>
          <w:sz w:val="20"/>
          <w:szCs w:val="20"/>
        </w:rPr>
        <w:footnoteReference w:id="33"/>
      </w:r>
    </w:p>
    <w:p w14:paraId="3FDF2BB6"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6F9CC77F" w14:textId="77777777" w:rsidR="00DC3867" w:rsidRPr="00552030" w:rsidRDefault="002C3B8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November </w:t>
      </w:r>
      <w:r w:rsidR="00DC3867" w:rsidRPr="00552030">
        <w:rPr>
          <w:rFonts w:ascii="Cambria" w:hAnsi="Cambria"/>
          <w:sz w:val="20"/>
          <w:szCs w:val="20"/>
        </w:rPr>
        <w:t>27</w:t>
      </w:r>
      <w:r>
        <w:rPr>
          <w:rFonts w:ascii="Cambria" w:hAnsi="Cambria"/>
          <w:sz w:val="20"/>
          <w:szCs w:val="20"/>
        </w:rPr>
        <w:t>,</w:t>
      </w:r>
      <w:r w:rsidR="00DC3867" w:rsidRPr="00552030">
        <w:rPr>
          <w:rFonts w:ascii="Cambria" w:hAnsi="Cambria"/>
          <w:sz w:val="20"/>
          <w:szCs w:val="20"/>
        </w:rPr>
        <w:t xml:space="preserve"> 2006 </w:t>
      </w:r>
      <w:r>
        <w:rPr>
          <w:rFonts w:ascii="Cambria" w:hAnsi="Cambria"/>
          <w:sz w:val="20"/>
          <w:szCs w:val="20"/>
        </w:rPr>
        <w:t xml:space="preserve">the Second Vice President of the </w:t>
      </w:r>
      <w:r w:rsidR="00451B6A">
        <w:rPr>
          <w:rFonts w:ascii="Cambria" w:hAnsi="Cambria"/>
          <w:sz w:val="20"/>
          <w:szCs w:val="20"/>
        </w:rPr>
        <w:t xml:space="preserve">Council of the Metropolitan District of Quito, in charge of the Office of the Mayor, dismissed the </w:t>
      </w:r>
      <w:r w:rsidR="00E85ED3">
        <w:rPr>
          <w:rFonts w:ascii="Cambria" w:hAnsi="Cambria"/>
          <w:sz w:val="20"/>
          <w:szCs w:val="20"/>
        </w:rPr>
        <w:t xml:space="preserve">petition for </w:t>
      </w:r>
      <w:r w:rsidR="00DC3867" w:rsidRPr="00552030">
        <w:rPr>
          <w:rFonts w:ascii="Cambria" w:hAnsi="Cambria"/>
          <w:sz w:val="20"/>
          <w:szCs w:val="20"/>
        </w:rPr>
        <w:t>h</w:t>
      </w:r>
      <w:r w:rsidR="00451B6A">
        <w:rPr>
          <w:rFonts w:ascii="Cambria" w:hAnsi="Cambria"/>
          <w:sz w:val="20"/>
          <w:szCs w:val="20"/>
        </w:rPr>
        <w:t>a</w:t>
      </w:r>
      <w:r w:rsidR="00DC3867" w:rsidRPr="00552030">
        <w:rPr>
          <w:rFonts w:ascii="Cambria" w:hAnsi="Cambria"/>
          <w:sz w:val="20"/>
          <w:szCs w:val="20"/>
        </w:rPr>
        <w:t xml:space="preserve">beas corpus. </w:t>
      </w:r>
      <w:r w:rsidR="00451B6A">
        <w:rPr>
          <w:rFonts w:ascii="Cambria" w:hAnsi="Cambria"/>
          <w:sz w:val="20"/>
          <w:szCs w:val="20"/>
        </w:rPr>
        <w:t xml:space="preserve">The decision indicated as follows: </w:t>
      </w:r>
    </w:p>
    <w:p w14:paraId="6C9E3FEE"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0E0783C7" w14:textId="77777777" w:rsidR="00DC3867" w:rsidRPr="00552030" w:rsidRDefault="00451B6A"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 xml:space="preserve">Mindful of the status of the case, it is the Second Criminal Court of </w:t>
      </w:r>
      <w:r w:rsidR="00DC3867" w:rsidRPr="00552030">
        <w:rPr>
          <w:rFonts w:ascii="Cambria" w:hAnsi="Cambria"/>
          <w:sz w:val="20"/>
          <w:szCs w:val="20"/>
        </w:rPr>
        <w:t>Pichincha</w:t>
      </w:r>
      <w:r>
        <w:rPr>
          <w:rFonts w:ascii="Cambria" w:hAnsi="Cambria"/>
          <w:sz w:val="20"/>
          <w:szCs w:val="20"/>
        </w:rPr>
        <w:t xml:space="preserve"> that is competent to resolve her procedural situation, accordingly in the exercise of the powers conferred upon </w:t>
      </w:r>
      <w:r>
        <w:rPr>
          <w:rFonts w:ascii="Cambria" w:hAnsi="Cambria"/>
          <w:sz w:val="20"/>
          <w:szCs w:val="20"/>
        </w:rPr>
        <w:lastRenderedPageBreak/>
        <w:t>it by Article 93 and Article 199 of the Constitution…</w:t>
      </w:r>
      <w:r w:rsidR="00DC3867" w:rsidRPr="00552030">
        <w:rPr>
          <w:rFonts w:ascii="Cambria" w:hAnsi="Cambria"/>
          <w:sz w:val="20"/>
          <w:szCs w:val="20"/>
        </w:rPr>
        <w:t xml:space="preserve">, </w:t>
      </w:r>
      <w:r>
        <w:rPr>
          <w:rFonts w:ascii="Cambria" w:hAnsi="Cambria"/>
          <w:sz w:val="20"/>
          <w:szCs w:val="20"/>
        </w:rPr>
        <w:t xml:space="preserve">this Office of the Mayor rules to deny the </w:t>
      </w:r>
      <w:r w:rsidR="00F34071">
        <w:rPr>
          <w:rFonts w:ascii="Cambria" w:hAnsi="Cambria"/>
          <w:sz w:val="20"/>
          <w:szCs w:val="20"/>
        </w:rPr>
        <w:t xml:space="preserve">petition for </w:t>
      </w:r>
      <w:r>
        <w:rPr>
          <w:rFonts w:ascii="Cambria" w:hAnsi="Cambria"/>
          <w:sz w:val="20"/>
          <w:szCs w:val="20"/>
        </w:rPr>
        <w:t>habeas corpus.</w:t>
      </w:r>
      <w:r w:rsidR="00DC3867" w:rsidRPr="00552030">
        <w:rPr>
          <w:rStyle w:val="FootnoteReference"/>
          <w:rFonts w:ascii="Cambria" w:hAnsi="Cambria"/>
          <w:sz w:val="20"/>
          <w:szCs w:val="20"/>
        </w:rPr>
        <w:footnoteReference w:id="34"/>
      </w:r>
    </w:p>
    <w:p w14:paraId="51571593" w14:textId="77777777" w:rsidR="00DC3867" w:rsidRPr="00552030" w:rsidRDefault="00DC3867" w:rsidP="00DC3867">
      <w:pPr>
        <w:jc w:val="both"/>
        <w:rPr>
          <w:rFonts w:ascii="Cambria" w:hAnsi="Cambria"/>
          <w:sz w:val="20"/>
          <w:szCs w:val="20"/>
        </w:rPr>
      </w:pPr>
    </w:p>
    <w:p w14:paraId="14E38FA8" w14:textId="77777777" w:rsidR="00DC3867" w:rsidRPr="00552030" w:rsidRDefault="006363D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On January </w:t>
      </w:r>
      <w:r w:rsidR="00DC3867" w:rsidRPr="00552030">
        <w:rPr>
          <w:rFonts w:ascii="Cambria" w:hAnsi="Cambria"/>
          <w:sz w:val="20"/>
          <w:szCs w:val="20"/>
        </w:rPr>
        <w:t>14</w:t>
      </w:r>
      <w:r>
        <w:rPr>
          <w:rFonts w:ascii="Cambria" w:hAnsi="Cambria"/>
          <w:sz w:val="20"/>
          <w:szCs w:val="20"/>
        </w:rPr>
        <w:t>,</w:t>
      </w:r>
      <w:r w:rsidR="00DC3867" w:rsidRPr="00552030">
        <w:rPr>
          <w:rFonts w:ascii="Cambria" w:hAnsi="Cambria"/>
          <w:sz w:val="20"/>
          <w:szCs w:val="20"/>
        </w:rPr>
        <w:t xml:space="preserve"> 2007 </w:t>
      </w:r>
      <w:r>
        <w:rPr>
          <w:rFonts w:ascii="Cambria" w:hAnsi="Cambria"/>
          <w:sz w:val="20"/>
          <w:szCs w:val="20"/>
        </w:rPr>
        <w:t xml:space="preserve">Ms. </w:t>
      </w:r>
      <w:r w:rsidR="00DC3867" w:rsidRPr="00552030">
        <w:rPr>
          <w:rFonts w:ascii="Cambria" w:hAnsi="Cambria"/>
          <w:sz w:val="20"/>
          <w:szCs w:val="20"/>
        </w:rPr>
        <w:t>Puertocarrero</w:t>
      </w:r>
      <w:r>
        <w:rPr>
          <w:rFonts w:ascii="Cambria" w:hAnsi="Cambria"/>
          <w:sz w:val="20"/>
          <w:szCs w:val="20"/>
        </w:rPr>
        <w:t>’s attorney appealed that ruling.</w:t>
      </w:r>
      <w:r w:rsidR="00DC3867" w:rsidRPr="00552030">
        <w:rPr>
          <w:rStyle w:val="FootnoteReference"/>
          <w:rFonts w:ascii="Cambria" w:hAnsi="Cambria"/>
          <w:sz w:val="20"/>
          <w:szCs w:val="20"/>
        </w:rPr>
        <w:footnoteReference w:id="35"/>
      </w:r>
      <w:r w:rsidR="00DC3867" w:rsidRPr="00552030">
        <w:rPr>
          <w:rFonts w:ascii="Cambria" w:hAnsi="Cambria"/>
          <w:sz w:val="20"/>
          <w:szCs w:val="20"/>
        </w:rPr>
        <w:t xml:space="preserve"> </w:t>
      </w:r>
      <w:r w:rsidR="009C5F6D">
        <w:rPr>
          <w:rFonts w:ascii="Cambria" w:hAnsi="Cambria"/>
          <w:sz w:val="20"/>
          <w:szCs w:val="20"/>
        </w:rPr>
        <w:t xml:space="preserve">On February </w:t>
      </w:r>
      <w:r w:rsidR="00DC3867" w:rsidRPr="00552030">
        <w:rPr>
          <w:rFonts w:ascii="Cambria" w:hAnsi="Cambria"/>
          <w:sz w:val="20"/>
          <w:szCs w:val="20"/>
        </w:rPr>
        <w:t>15</w:t>
      </w:r>
      <w:r w:rsidR="009C5F6D">
        <w:rPr>
          <w:rFonts w:ascii="Cambria" w:hAnsi="Cambria"/>
          <w:sz w:val="20"/>
          <w:szCs w:val="20"/>
        </w:rPr>
        <w:t xml:space="preserve">, 2007, the </w:t>
      </w:r>
      <w:r w:rsidR="00DC3867" w:rsidRPr="00552030">
        <w:rPr>
          <w:rFonts w:ascii="Cambria" w:hAnsi="Cambria"/>
          <w:sz w:val="20"/>
          <w:szCs w:val="20"/>
        </w:rPr>
        <w:t>Constitu</w:t>
      </w:r>
      <w:r w:rsidR="009C5F6D">
        <w:rPr>
          <w:rFonts w:ascii="Cambria" w:hAnsi="Cambria"/>
          <w:sz w:val="20"/>
          <w:szCs w:val="20"/>
        </w:rPr>
        <w:t>t</w:t>
      </w:r>
      <w:r w:rsidR="00DC3867" w:rsidRPr="00552030">
        <w:rPr>
          <w:rFonts w:ascii="Cambria" w:hAnsi="Cambria"/>
          <w:sz w:val="20"/>
          <w:szCs w:val="20"/>
        </w:rPr>
        <w:t xml:space="preserve">ional </w:t>
      </w:r>
      <w:r w:rsidR="009C5F6D">
        <w:rPr>
          <w:rFonts w:ascii="Cambria" w:hAnsi="Cambria"/>
          <w:sz w:val="20"/>
          <w:szCs w:val="20"/>
        </w:rPr>
        <w:t>Court affirmed the November 2006 decision of the Office of the Mayor</w:t>
      </w:r>
      <w:r w:rsidR="00DC3867" w:rsidRPr="00552030">
        <w:rPr>
          <w:rFonts w:ascii="Cambria" w:hAnsi="Cambria"/>
          <w:sz w:val="20"/>
          <w:szCs w:val="20"/>
        </w:rPr>
        <w:t xml:space="preserve">. </w:t>
      </w:r>
      <w:r w:rsidR="009C5F6D">
        <w:rPr>
          <w:rFonts w:ascii="Cambria" w:hAnsi="Cambria"/>
          <w:sz w:val="20"/>
          <w:szCs w:val="20"/>
        </w:rPr>
        <w:t xml:space="preserve">The Constitutional Court noted: </w:t>
      </w:r>
    </w:p>
    <w:p w14:paraId="790ADF0B"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11B9FFC" w14:textId="77777777" w:rsidR="00DC3867" w:rsidRPr="00552030" w:rsidRDefault="009C5F6D"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Fourth</w:t>
      </w:r>
      <w:r w:rsidR="00DC3867" w:rsidRPr="00552030">
        <w:rPr>
          <w:rFonts w:ascii="Cambria" w:hAnsi="Cambria"/>
          <w:sz w:val="20"/>
          <w:szCs w:val="20"/>
        </w:rPr>
        <w:t xml:space="preserve">. </w:t>
      </w:r>
      <w:r>
        <w:rPr>
          <w:rFonts w:ascii="Cambria" w:hAnsi="Cambria"/>
          <w:sz w:val="20"/>
          <w:szCs w:val="20"/>
        </w:rPr>
        <w:t xml:space="preserve">The appellant grounds her claim on the fact that that once the unconstitutionality of </w:t>
      </w:r>
      <w:r w:rsidRPr="00F34071">
        <w:rPr>
          <w:rFonts w:ascii="Cambria" w:hAnsi="Cambria"/>
          <w:i/>
          <w:iCs/>
          <w:sz w:val="20"/>
          <w:szCs w:val="20"/>
        </w:rPr>
        <w:t>detenci</w:t>
      </w:r>
      <w:r w:rsidR="00F34071">
        <w:rPr>
          <w:rFonts w:ascii="Cambria" w:hAnsi="Cambria"/>
          <w:i/>
          <w:iCs/>
          <w:sz w:val="20"/>
          <w:szCs w:val="20"/>
        </w:rPr>
        <w:t>ó</w:t>
      </w:r>
      <w:r w:rsidRPr="00F34071">
        <w:rPr>
          <w:rFonts w:ascii="Cambria" w:hAnsi="Cambria"/>
          <w:i/>
          <w:iCs/>
          <w:sz w:val="20"/>
          <w:szCs w:val="20"/>
        </w:rPr>
        <w:t>n en firme</w:t>
      </w:r>
      <w:r>
        <w:rPr>
          <w:rFonts w:ascii="Cambria" w:hAnsi="Cambria"/>
          <w:sz w:val="20"/>
          <w:szCs w:val="20"/>
        </w:rPr>
        <w:t xml:space="preserve"> was found, Article 24(8) of the Constitution has not been heede</w:t>
      </w:r>
      <w:r w:rsidR="00BE23A4">
        <w:rPr>
          <w:rFonts w:ascii="Cambria" w:hAnsi="Cambria"/>
          <w:sz w:val="20"/>
          <w:szCs w:val="20"/>
        </w:rPr>
        <w:t xml:space="preserve">d…, and the time of her imprisonment in the context of the criminal proceeding has been extended…. </w:t>
      </w:r>
    </w:p>
    <w:p w14:paraId="0BD54B1C" w14:textId="77777777" w:rsidR="00DC3867" w:rsidRPr="00552030" w:rsidRDefault="00BE23A4"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Pr>
          <w:rFonts w:ascii="Cambria" w:hAnsi="Cambria"/>
          <w:sz w:val="20"/>
          <w:szCs w:val="20"/>
        </w:rPr>
        <w:t>Fifth</w:t>
      </w:r>
      <w:r w:rsidR="00DC3867" w:rsidRPr="00552030">
        <w:rPr>
          <w:rFonts w:ascii="Cambria" w:hAnsi="Cambria"/>
          <w:sz w:val="20"/>
          <w:szCs w:val="20"/>
        </w:rPr>
        <w:t xml:space="preserve">. </w:t>
      </w:r>
      <w:r>
        <w:rPr>
          <w:rFonts w:ascii="Cambria" w:hAnsi="Cambria"/>
          <w:sz w:val="20"/>
          <w:szCs w:val="20"/>
        </w:rPr>
        <w:t xml:space="preserve">The appellant lost her liberty on October </w:t>
      </w:r>
      <w:r w:rsidR="00DC3867" w:rsidRPr="00552030">
        <w:rPr>
          <w:rFonts w:ascii="Cambria" w:hAnsi="Cambria"/>
          <w:sz w:val="20"/>
          <w:szCs w:val="20"/>
        </w:rPr>
        <w:t>25</w:t>
      </w:r>
      <w:r>
        <w:rPr>
          <w:rFonts w:ascii="Cambria" w:hAnsi="Cambria"/>
          <w:sz w:val="20"/>
          <w:szCs w:val="20"/>
        </w:rPr>
        <w:t>,</w:t>
      </w:r>
      <w:r w:rsidR="00DC3867" w:rsidRPr="00552030">
        <w:rPr>
          <w:rFonts w:ascii="Cambria" w:hAnsi="Cambria"/>
          <w:sz w:val="20"/>
          <w:szCs w:val="20"/>
        </w:rPr>
        <w:t xml:space="preserve"> 2004</w:t>
      </w:r>
      <w:r>
        <w:rPr>
          <w:rFonts w:ascii="Cambria" w:hAnsi="Cambria"/>
          <w:sz w:val="20"/>
          <w:szCs w:val="20"/>
        </w:rPr>
        <w:t xml:space="preserve"> </w:t>
      </w:r>
      <w:r w:rsidR="00DC3867" w:rsidRPr="00552030">
        <w:rPr>
          <w:rFonts w:ascii="Cambria" w:hAnsi="Cambria"/>
          <w:sz w:val="20"/>
          <w:szCs w:val="20"/>
        </w:rPr>
        <w:t xml:space="preserve">... </w:t>
      </w:r>
      <w:r>
        <w:rPr>
          <w:rFonts w:ascii="Cambria" w:hAnsi="Cambria"/>
          <w:sz w:val="20"/>
          <w:szCs w:val="20"/>
        </w:rPr>
        <w:t xml:space="preserve">because of narcotics trafficking…. That the authority that has taken cognizance of the proceeding is the Second Criminal Court of </w:t>
      </w:r>
      <w:r w:rsidR="00DC3867" w:rsidRPr="00552030">
        <w:rPr>
          <w:rFonts w:ascii="Cambria" w:hAnsi="Cambria"/>
          <w:sz w:val="20"/>
          <w:szCs w:val="20"/>
        </w:rPr>
        <w:t>Pichincha....</w:t>
      </w:r>
    </w:p>
    <w:p w14:paraId="10AF2C5E"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sidRPr="00552030">
        <w:rPr>
          <w:rFonts w:ascii="Cambria" w:hAnsi="Cambria"/>
          <w:sz w:val="20"/>
          <w:szCs w:val="20"/>
        </w:rPr>
        <w:t>S</w:t>
      </w:r>
      <w:r w:rsidR="00BE23A4">
        <w:rPr>
          <w:rFonts w:ascii="Cambria" w:hAnsi="Cambria"/>
          <w:sz w:val="20"/>
          <w:szCs w:val="20"/>
        </w:rPr>
        <w:t>i</w:t>
      </w:r>
      <w:r w:rsidRPr="00552030">
        <w:rPr>
          <w:rFonts w:ascii="Cambria" w:hAnsi="Cambria"/>
          <w:sz w:val="20"/>
          <w:szCs w:val="20"/>
        </w:rPr>
        <w:t>xt</w:t>
      </w:r>
      <w:r w:rsidR="00BE23A4">
        <w:rPr>
          <w:rFonts w:ascii="Cambria" w:hAnsi="Cambria"/>
          <w:sz w:val="20"/>
          <w:szCs w:val="20"/>
        </w:rPr>
        <w:t>h</w:t>
      </w:r>
      <w:r w:rsidRPr="00552030">
        <w:rPr>
          <w:rFonts w:ascii="Cambria" w:hAnsi="Cambria"/>
          <w:sz w:val="20"/>
          <w:szCs w:val="20"/>
        </w:rPr>
        <w:t xml:space="preserve">. </w:t>
      </w:r>
      <w:r w:rsidR="00BE23A4">
        <w:rPr>
          <w:rFonts w:ascii="Cambria" w:hAnsi="Cambria"/>
          <w:sz w:val="20"/>
          <w:szCs w:val="20"/>
        </w:rPr>
        <w:t xml:space="preserve">That …. </w:t>
      </w:r>
      <w:r w:rsidR="00F34071">
        <w:rPr>
          <w:rFonts w:ascii="Cambria" w:hAnsi="Cambria"/>
          <w:sz w:val="20"/>
          <w:szCs w:val="20"/>
        </w:rPr>
        <w:t>o</w:t>
      </w:r>
      <w:r w:rsidR="00BE23A4">
        <w:rPr>
          <w:rFonts w:ascii="Cambria" w:hAnsi="Cambria"/>
          <w:sz w:val="20"/>
          <w:szCs w:val="20"/>
        </w:rPr>
        <w:t xml:space="preserve">ne notes the official note … signed by the … chief judge of the Second Criminal Court of </w:t>
      </w:r>
      <w:r w:rsidRPr="00552030">
        <w:rPr>
          <w:rFonts w:ascii="Cambria" w:hAnsi="Cambria"/>
          <w:sz w:val="20"/>
          <w:szCs w:val="20"/>
        </w:rPr>
        <w:t xml:space="preserve">Pichincha ... </w:t>
      </w:r>
      <w:r w:rsidR="00BE23A4">
        <w:rPr>
          <w:rFonts w:ascii="Cambria" w:hAnsi="Cambria"/>
          <w:sz w:val="20"/>
          <w:szCs w:val="20"/>
        </w:rPr>
        <w:t>that states</w:t>
      </w:r>
      <w:r w:rsidRPr="00552030">
        <w:rPr>
          <w:rFonts w:ascii="Cambria" w:hAnsi="Cambria"/>
          <w:sz w:val="20"/>
          <w:szCs w:val="20"/>
        </w:rPr>
        <w:t xml:space="preserve"> “</w:t>
      </w:r>
      <w:r w:rsidR="00BE23A4">
        <w:rPr>
          <w:rFonts w:ascii="Cambria" w:hAnsi="Cambria"/>
          <w:sz w:val="20"/>
          <w:szCs w:val="20"/>
        </w:rPr>
        <w:t xml:space="preserve">please find a duly certified copy of the corresponding </w:t>
      </w:r>
      <w:r w:rsidR="00F34071">
        <w:rPr>
          <w:rFonts w:ascii="Cambria" w:hAnsi="Cambria"/>
          <w:sz w:val="20"/>
          <w:szCs w:val="20"/>
        </w:rPr>
        <w:t>constitutional certificate of release from prison</w:t>
      </w:r>
      <w:r w:rsidRPr="00552030">
        <w:rPr>
          <w:rFonts w:ascii="Cambria" w:hAnsi="Cambria"/>
          <w:sz w:val="20"/>
          <w:szCs w:val="20"/>
        </w:rPr>
        <w:t>...</w:t>
      </w:r>
      <w:r w:rsidR="00BE23A4">
        <w:rPr>
          <w:rFonts w:ascii="Cambria" w:hAnsi="Cambria"/>
          <w:sz w:val="20"/>
          <w:szCs w:val="20"/>
        </w:rPr>
        <w:t>.</w:t>
      </w:r>
      <w:r w:rsidRPr="00552030">
        <w:rPr>
          <w:rFonts w:ascii="Cambria" w:hAnsi="Cambria"/>
          <w:sz w:val="20"/>
          <w:szCs w:val="20"/>
        </w:rPr>
        <w:t>”</w:t>
      </w:r>
    </w:p>
    <w:p w14:paraId="2B45D8A8" w14:textId="77777777" w:rsidR="00DC3867" w:rsidRPr="00552030" w:rsidRDefault="00DC3867" w:rsidP="00DC3867">
      <w:pPr>
        <w:ind w:left="720" w:right="720"/>
        <w:jc w:val="both"/>
        <w:rPr>
          <w:rFonts w:ascii="Cambria" w:hAnsi="Cambria"/>
          <w:sz w:val="20"/>
          <w:szCs w:val="20"/>
        </w:rPr>
      </w:pPr>
      <w:r w:rsidRPr="00552030">
        <w:rPr>
          <w:rFonts w:ascii="Cambria" w:hAnsi="Cambria"/>
          <w:sz w:val="20"/>
          <w:szCs w:val="20"/>
        </w:rPr>
        <w:t>S</w:t>
      </w:r>
      <w:r w:rsidR="00BE23A4">
        <w:rPr>
          <w:rFonts w:ascii="Cambria" w:hAnsi="Cambria"/>
          <w:sz w:val="20"/>
          <w:szCs w:val="20"/>
        </w:rPr>
        <w:t>eventh</w:t>
      </w:r>
      <w:r w:rsidRPr="00552030">
        <w:rPr>
          <w:rFonts w:ascii="Cambria" w:hAnsi="Cambria"/>
          <w:sz w:val="20"/>
          <w:szCs w:val="20"/>
        </w:rPr>
        <w:t xml:space="preserve">. </w:t>
      </w:r>
      <w:r w:rsidR="00A07D73">
        <w:rPr>
          <w:rFonts w:ascii="Cambria" w:hAnsi="Cambria"/>
          <w:sz w:val="20"/>
          <w:szCs w:val="20"/>
        </w:rPr>
        <w:t>Therefore, based on what is analyzed in the foregoing lines</w:t>
      </w:r>
      <w:r w:rsidR="00F34071">
        <w:rPr>
          <w:rFonts w:ascii="Cambria" w:hAnsi="Cambria"/>
          <w:sz w:val="20"/>
          <w:szCs w:val="20"/>
        </w:rPr>
        <w:t>,</w:t>
      </w:r>
      <w:r w:rsidR="00A07D73">
        <w:rPr>
          <w:rFonts w:ascii="Cambria" w:hAnsi="Cambria"/>
          <w:sz w:val="20"/>
          <w:szCs w:val="20"/>
        </w:rPr>
        <w:t xml:space="preserve"> one concludes that the appellant is detained lawfully and </w:t>
      </w:r>
      <w:r w:rsidR="00F34071">
        <w:rPr>
          <w:rFonts w:ascii="Cambria" w:hAnsi="Cambria"/>
          <w:sz w:val="20"/>
          <w:szCs w:val="20"/>
        </w:rPr>
        <w:t xml:space="preserve">following applicable procedures </w:t>
      </w:r>
      <w:r w:rsidR="00A07D73">
        <w:rPr>
          <w:rFonts w:ascii="Cambria" w:hAnsi="Cambria"/>
          <w:sz w:val="20"/>
          <w:szCs w:val="20"/>
        </w:rPr>
        <w:t xml:space="preserve">and, as the case is before the Second Criminal Court of </w:t>
      </w:r>
      <w:r w:rsidRPr="00552030">
        <w:rPr>
          <w:rFonts w:ascii="Cambria" w:hAnsi="Cambria"/>
          <w:sz w:val="20"/>
          <w:szCs w:val="20"/>
        </w:rPr>
        <w:t xml:space="preserve">Pichincha, </w:t>
      </w:r>
      <w:r w:rsidR="00A07D73">
        <w:rPr>
          <w:rFonts w:ascii="Cambria" w:hAnsi="Cambria"/>
          <w:sz w:val="20"/>
          <w:szCs w:val="20"/>
        </w:rPr>
        <w:t>and moreover as there is a</w:t>
      </w:r>
      <w:r w:rsidR="00F34071">
        <w:rPr>
          <w:rFonts w:ascii="Cambria" w:hAnsi="Cambria"/>
          <w:sz w:val="20"/>
          <w:szCs w:val="20"/>
        </w:rPr>
        <w:t xml:space="preserve"> summons to trial, </w:t>
      </w:r>
      <w:r w:rsidR="00A07D73">
        <w:rPr>
          <w:rFonts w:ascii="Cambria" w:hAnsi="Cambria"/>
          <w:sz w:val="20"/>
          <w:szCs w:val="20"/>
        </w:rPr>
        <w:t xml:space="preserve">the </w:t>
      </w:r>
      <w:r w:rsidR="00F34071">
        <w:rPr>
          <w:rFonts w:ascii="Cambria" w:hAnsi="Cambria"/>
          <w:sz w:val="20"/>
          <w:szCs w:val="20"/>
        </w:rPr>
        <w:t xml:space="preserve">petition for </w:t>
      </w:r>
      <w:r w:rsidR="00A07D73">
        <w:rPr>
          <w:rFonts w:ascii="Cambria" w:hAnsi="Cambria"/>
          <w:sz w:val="20"/>
          <w:szCs w:val="20"/>
        </w:rPr>
        <w:t xml:space="preserve">habeas corpus </w:t>
      </w:r>
      <w:r w:rsidR="00F34071">
        <w:rPr>
          <w:rFonts w:ascii="Cambria" w:hAnsi="Cambria"/>
          <w:sz w:val="20"/>
          <w:szCs w:val="20"/>
        </w:rPr>
        <w:t xml:space="preserve">must be rejected on procedural grounds </w:t>
      </w:r>
      <w:r w:rsidR="00A07D73">
        <w:rPr>
          <w:rFonts w:ascii="Cambria" w:hAnsi="Cambria"/>
          <w:sz w:val="20"/>
          <w:szCs w:val="20"/>
        </w:rPr>
        <w:t xml:space="preserve">since the </w:t>
      </w:r>
      <w:r w:rsidRPr="00F34071">
        <w:rPr>
          <w:rFonts w:ascii="Cambria" w:hAnsi="Cambria"/>
          <w:i/>
          <w:iCs/>
          <w:sz w:val="20"/>
          <w:szCs w:val="20"/>
        </w:rPr>
        <w:t>detención en firme</w:t>
      </w:r>
      <w:r w:rsidR="00A07D73">
        <w:rPr>
          <w:rFonts w:ascii="Cambria" w:hAnsi="Cambria"/>
          <w:sz w:val="20"/>
          <w:szCs w:val="20"/>
        </w:rPr>
        <w:t xml:space="preserve"> ordered against the appellant is prior to the ruling of the Constitutional Court to which her action makes reference.</w:t>
      </w:r>
      <w:r w:rsidRPr="00552030">
        <w:rPr>
          <w:rStyle w:val="FootnoteReference"/>
          <w:rFonts w:ascii="Cambria" w:hAnsi="Cambria"/>
          <w:sz w:val="20"/>
          <w:szCs w:val="20"/>
        </w:rPr>
        <w:footnoteReference w:id="36"/>
      </w:r>
      <w:r w:rsidRPr="00552030">
        <w:rPr>
          <w:rFonts w:ascii="Cambria" w:hAnsi="Cambria"/>
          <w:sz w:val="20"/>
          <w:szCs w:val="20"/>
        </w:rPr>
        <w:t xml:space="preserve"> </w:t>
      </w:r>
    </w:p>
    <w:p w14:paraId="31957BF3" w14:textId="77777777" w:rsidR="00DC3867" w:rsidRPr="00552030" w:rsidRDefault="00DC3867" w:rsidP="00DC3867">
      <w:pPr>
        <w:jc w:val="both"/>
        <w:rPr>
          <w:rFonts w:ascii="Cambria" w:hAnsi="Cambria"/>
          <w:sz w:val="20"/>
          <w:szCs w:val="20"/>
        </w:rPr>
      </w:pPr>
    </w:p>
    <w:p w14:paraId="4EC0E7BA" w14:textId="77777777" w:rsidR="00DC3867" w:rsidRPr="00552030" w:rsidRDefault="00A07D73" w:rsidP="00DB1984">
      <w:pPr>
        <w:pStyle w:val="Heading1"/>
      </w:pPr>
      <w:bookmarkStart w:id="8" w:name="_Toc90390464"/>
      <w:bookmarkStart w:id="9" w:name="_Toc480636772"/>
      <w:r>
        <w:t>LEGAL ANALYSIS</w:t>
      </w:r>
      <w:bookmarkEnd w:id="8"/>
      <w:r>
        <w:t xml:space="preserve"> </w:t>
      </w:r>
      <w:bookmarkEnd w:id="9"/>
    </w:p>
    <w:p w14:paraId="5986AB3A" w14:textId="77777777" w:rsidR="00DC3867" w:rsidRPr="00552030" w:rsidRDefault="00DC3867" w:rsidP="00DC3867">
      <w:pPr>
        <w:jc w:val="both"/>
        <w:rPr>
          <w:rFonts w:ascii="Cambria" w:hAnsi="Cambria"/>
          <w:b/>
          <w:sz w:val="20"/>
          <w:szCs w:val="20"/>
        </w:rPr>
      </w:pPr>
    </w:p>
    <w:p w14:paraId="1E63B60D" w14:textId="77777777" w:rsidR="00DC3867" w:rsidRPr="00DB1984" w:rsidRDefault="00FA1CCF" w:rsidP="00DB1984">
      <w:pPr>
        <w:pStyle w:val="Heading2"/>
        <w:numPr>
          <w:ilvl w:val="0"/>
          <w:numId w:val="74"/>
        </w:numPr>
        <w:ind w:hanging="720"/>
      </w:pPr>
      <w:bookmarkStart w:id="10" w:name="_Toc503918732"/>
      <w:bookmarkStart w:id="11" w:name="_Toc90390465"/>
      <w:bookmarkStart w:id="12" w:name="_Toc482278244"/>
      <w:r w:rsidRPr="00DB1984">
        <w:t xml:space="preserve">Rights to personal liberty and </w:t>
      </w:r>
      <w:r w:rsidR="000603D3" w:rsidRPr="00DB1984">
        <w:t xml:space="preserve">judicial guarantees </w:t>
      </w:r>
      <w:r w:rsidR="00DC3867" w:rsidRPr="00DB1984">
        <w:t>(</w:t>
      </w:r>
      <w:r w:rsidR="000603D3" w:rsidRPr="00DB1984">
        <w:t xml:space="preserve">Articles </w:t>
      </w:r>
      <w:r w:rsidR="00DC3867" w:rsidRPr="00DB1984">
        <w:t>7</w:t>
      </w:r>
      <w:r w:rsidR="000603D3" w:rsidRPr="00DB1984">
        <w:t>(</w:t>
      </w:r>
      <w:r w:rsidR="00DC3867" w:rsidRPr="00DB1984">
        <w:t>1</w:t>
      </w:r>
      <w:r w:rsidR="000603D3" w:rsidRPr="00DB1984">
        <w:t>)</w:t>
      </w:r>
      <w:r w:rsidR="00DC3867" w:rsidRPr="00DB1984">
        <w:t>, 7</w:t>
      </w:r>
      <w:r w:rsidR="000603D3" w:rsidRPr="00DB1984">
        <w:t>(</w:t>
      </w:r>
      <w:r w:rsidR="00DC3867" w:rsidRPr="00DB1984">
        <w:t>2</w:t>
      </w:r>
      <w:r w:rsidR="000603D3" w:rsidRPr="00DB1984">
        <w:t>)</w:t>
      </w:r>
      <w:r w:rsidR="00DC3867" w:rsidRPr="00DB1984">
        <w:t>, 7</w:t>
      </w:r>
      <w:r w:rsidR="000603D3" w:rsidRPr="00DB1984">
        <w:t>(</w:t>
      </w:r>
      <w:r w:rsidR="00DC3867" w:rsidRPr="00DB1984">
        <w:t>3</w:t>
      </w:r>
      <w:r w:rsidR="000603D3" w:rsidRPr="00DB1984">
        <w:t>)</w:t>
      </w:r>
      <w:r w:rsidR="00DC3867" w:rsidRPr="00DB1984">
        <w:t>, 7</w:t>
      </w:r>
      <w:r w:rsidR="000603D3" w:rsidRPr="00DB1984">
        <w:t>(</w:t>
      </w:r>
      <w:r w:rsidR="00DC3867" w:rsidRPr="00DB1984">
        <w:t>5</w:t>
      </w:r>
      <w:r w:rsidR="000603D3" w:rsidRPr="00DB1984">
        <w:t>)</w:t>
      </w:r>
      <w:r w:rsidR="00DC3867" w:rsidRPr="00DB1984">
        <w:t>, 7</w:t>
      </w:r>
      <w:r w:rsidR="000603D3" w:rsidRPr="00DB1984">
        <w:t>(</w:t>
      </w:r>
      <w:r w:rsidR="00DC3867" w:rsidRPr="00DB1984">
        <w:t>6</w:t>
      </w:r>
      <w:r w:rsidR="000603D3" w:rsidRPr="00DB1984">
        <w:t>)</w:t>
      </w:r>
      <w:r w:rsidR="00DC3867" w:rsidRPr="00DB1984">
        <w:t>, 8</w:t>
      </w:r>
      <w:r w:rsidR="000603D3" w:rsidRPr="00DB1984">
        <w:t>(</w:t>
      </w:r>
      <w:r w:rsidR="00DC3867" w:rsidRPr="00DB1984">
        <w:t>2</w:t>
      </w:r>
      <w:r w:rsidR="000603D3" w:rsidRPr="00DB1984">
        <w:t>)</w:t>
      </w:r>
      <w:r w:rsidR="00DC3867" w:rsidRPr="00DB1984">
        <w:t>, 24</w:t>
      </w:r>
      <w:r w:rsidR="000603D3" w:rsidRPr="00DB1984">
        <w:t>,</w:t>
      </w:r>
      <w:r w:rsidR="00DC3867" w:rsidRPr="00DB1984">
        <w:t xml:space="preserve"> </w:t>
      </w:r>
      <w:r w:rsidR="000603D3" w:rsidRPr="00DB1984">
        <w:t xml:space="preserve">and </w:t>
      </w:r>
      <w:r w:rsidR="00DC3867" w:rsidRPr="00DB1984">
        <w:t>25</w:t>
      </w:r>
      <w:r w:rsidR="000603D3" w:rsidRPr="00DB1984">
        <w:t>(</w:t>
      </w:r>
      <w:r w:rsidR="00DC3867" w:rsidRPr="00DB1984">
        <w:t>1</w:t>
      </w:r>
      <w:r w:rsidR="000603D3" w:rsidRPr="00DB1984">
        <w:t xml:space="preserve">) of the American Convention in relation to Articles </w:t>
      </w:r>
      <w:r w:rsidR="00DC3867" w:rsidRPr="00DB1984">
        <w:t>1</w:t>
      </w:r>
      <w:r w:rsidR="000603D3" w:rsidRPr="00DB1984">
        <w:t>(</w:t>
      </w:r>
      <w:r w:rsidR="00DC3867" w:rsidRPr="00DB1984">
        <w:t>1</w:t>
      </w:r>
      <w:r w:rsidR="000603D3" w:rsidRPr="00DB1984">
        <w:t>)</w:t>
      </w:r>
      <w:r w:rsidR="00DC3867" w:rsidRPr="00DB1984">
        <w:t xml:space="preserve"> </w:t>
      </w:r>
      <w:r w:rsidR="000603D3" w:rsidRPr="00DB1984">
        <w:t xml:space="preserve">and </w:t>
      </w:r>
      <w:r w:rsidR="00DC3867" w:rsidRPr="00DB1984">
        <w:t xml:space="preserve">2 </w:t>
      </w:r>
      <w:r w:rsidR="000603D3" w:rsidRPr="00DB1984">
        <w:t>of the same instrument)</w:t>
      </w:r>
      <w:r w:rsidR="00DC3867" w:rsidRPr="00DB1984">
        <w:rPr>
          <w:rStyle w:val="FootnoteReference"/>
          <w:rFonts w:cstheme="majorBidi"/>
          <w:vertAlign w:val="baseline"/>
        </w:rPr>
        <w:footnoteReference w:id="37"/>
      </w:r>
      <w:bookmarkEnd w:id="10"/>
      <w:bookmarkEnd w:id="11"/>
    </w:p>
    <w:bookmarkEnd w:id="12"/>
    <w:p w14:paraId="724BCC5D" w14:textId="77777777" w:rsidR="00DC3867" w:rsidRPr="00552030" w:rsidRDefault="00DC3867" w:rsidP="00DC386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color w:val="auto"/>
          <w:sz w:val="20"/>
          <w:szCs w:val="20"/>
          <w:lang w:val="en-US"/>
        </w:rPr>
      </w:pPr>
    </w:p>
    <w:p w14:paraId="60EBFC1A" w14:textId="77777777" w:rsidR="00DC3867" w:rsidRPr="00DB1984" w:rsidRDefault="000603D3" w:rsidP="00DB1984">
      <w:pPr>
        <w:pStyle w:val="Heading3"/>
      </w:pPr>
      <w:bookmarkStart w:id="13" w:name="_Toc469409098"/>
      <w:bookmarkStart w:id="14" w:name="_Toc482278245"/>
      <w:bookmarkStart w:id="15" w:name="_Toc503918733"/>
      <w:r w:rsidRPr="00DB1984">
        <w:t>General considerations on pretrial detention</w:t>
      </w:r>
      <w:bookmarkEnd w:id="13"/>
      <w:bookmarkEnd w:id="14"/>
      <w:bookmarkEnd w:id="15"/>
      <w:r w:rsidR="00DC3867" w:rsidRPr="00DB1984">
        <w:tab/>
      </w:r>
    </w:p>
    <w:p w14:paraId="58335613" w14:textId="77777777" w:rsidR="00DC3867" w:rsidRPr="00552030" w:rsidRDefault="00DC3867" w:rsidP="00DB1984">
      <w:pPr>
        <w:tabs>
          <w:tab w:val="left" w:pos="3087"/>
        </w:tabs>
        <w:rPr>
          <w:rFonts w:ascii="Cambria" w:hAnsi="Cambria"/>
          <w:sz w:val="20"/>
          <w:szCs w:val="20"/>
        </w:rPr>
      </w:pPr>
    </w:p>
    <w:p w14:paraId="4479EE92" w14:textId="77777777" w:rsidR="00DC3867" w:rsidRPr="00552030" w:rsidRDefault="000603D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cs="Arial"/>
          <w:sz w:val="20"/>
          <w:szCs w:val="20"/>
        </w:rPr>
        <w:t xml:space="preserve">The </w:t>
      </w:r>
      <w:r w:rsidRPr="00DB1984">
        <w:rPr>
          <w:rFonts w:ascii="Cambria" w:hAnsi="Cambria"/>
          <w:sz w:val="20"/>
          <w:szCs w:val="20"/>
        </w:rPr>
        <w:t>Commission</w:t>
      </w:r>
      <w:r>
        <w:rPr>
          <w:rFonts w:ascii="Cambria" w:hAnsi="Cambria" w:cs="Arial"/>
          <w:sz w:val="20"/>
          <w:szCs w:val="20"/>
        </w:rPr>
        <w:t xml:space="preserve"> and the Court have indicated that pretrial detention is limited by the principles of legality, </w:t>
      </w:r>
      <w:r w:rsidR="00DC3867" w:rsidRPr="00552030">
        <w:rPr>
          <w:rFonts w:ascii="Cambria" w:hAnsi="Cambria"/>
          <w:sz w:val="20"/>
          <w:szCs w:val="20"/>
        </w:rPr>
        <w:t>presu</w:t>
      </w:r>
      <w:r>
        <w:rPr>
          <w:rFonts w:ascii="Cambria" w:hAnsi="Cambria"/>
          <w:sz w:val="20"/>
          <w:szCs w:val="20"/>
        </w:rPr>
        <w:t>mption of innocence, necessity, and proportionality.</w:t>
      </w:r>
      <w:r w:rsidR="00DC3867" w:rsidRPr="00552030">
        <w:rPr>
          <w:rStyle w:val="FootnoteReference"/>
          <w:rFonts w:ascii="Cambria" w:hAnsi="Cambria"/>
          <w:sz w:val="20"/>
          <w:szCs w:val="20"/>
        </w:rPr>
        <w:footnoteReference w:id="38"/>
      </w:r>
      <w:r w:rsidR="00DC3867" w:rsidRPr="00552030">
        <w:rPr>
          <w:rFonts w:ascii="Cambria" w:hAnsi="Cambria"/>
          <w:sz w:val="20"/>
          <w:szCs w:val="20"/>
        </w:rPr>
        <w:t xml:space="preserve"> </w:t>
      </w:r>
      <w:r>
        <w:rPr>
          <w:rFonts w:ascii="Cambria" w:hAnsi="Cambria"/>
          <w:sz w:val="20"/>
          <w:szCs w:val="20"/>
        </w:rPr>
        <w:t xml:space="preserve">In addition, it has indicated that it is a </w:t>
      </w:r>
      <w:r>
        <w:rPr>
          <w:rFonts w:ascii="Cambria" w:hAnsi="Cambria"/>
          <w:sz w:val="20"/>
          <w:szCs w:val="20"/>
        </w:rPr>
        <w:lastRenderedPageBreak/>
        <w:t>precautionary measure, not a punitive one</w:t>
      </w:r>
      <w:r w:rsidR="00DC3867" w:rsidRPr="00552030">
        <w:rPr>
          <w:rStyle w:val="FootnoteReference"/>
          <w:rFonts w:ascii="Cambria" w:hAnsi="Cambria"/>
          <w:sz w:val="20"/>
          <w:szCs w:val="20"/>
        </w:rPr>
        <w:footnoteReference w:id="39"/>
      </w:r>
      <w:r w:rsidR="00DC3867" w:rsidRPr="00552030">
        <w:rPr>
          <w:rFonts w:ascii="Cambria" w:hAnsi="Cambria"/>
          <w:sz w:val="20"/>
          <w:szCs w:val="20"/>
        </w:rPr>
        <w:t xml:space="preserve"> </w:t>
      </w:r>
      <w:r>
        <w:rPr>
          <w:rFonts w:ascii="Cambria" w:hAnsi="Cambria"/>
          <w:sz w:val="20"/>
          <w:szCs w:val="20"/>
        </w:rPr>
        <w:t>and that is the most severe such measure that can be imposed on the accused, thus it must be applied on an exceptional basis. In the view of both organs of the inter-American system, the rule should be the release the accused while the question of his or her criminal liability is resolved.</w:t>
      </w:r>
      <w:r w:rsidR="00DC3867" w:rsidRPr="00552030">
        <w:rPr>
          <w:rStyle w:val="FootnoteReference"/>
          <w:rFonts w:ascii="Cambria" w:hAnsi="Cambria"/>
          <w:sz w:val="20"/>
          <w:szCs w:val="20"/>
        </w:rPr>
        <w:footnoteReference w:id="40"/>
      </w:r>
      <w:r w:rsidR="00DC3867" w:rsidRPr="00552030">
        <w:rPr>
          <w:rFonts w:ascii="Cambria" w:hAnsi="Cambria"/>
          <w:sz w:val="20"/>
          <w:szCs w:val="20"/>
        </w:rPr>
        <w:t xml:space="preserve"> </w:t>
      </w:r>
    </w:p>
    <w:p w14:paraId="14C21E73" w14:textId="77777777" w:rsidR="00DC3867" w:rsidRPr="00552030" w:rsidRDefault="00DC3867" w:rsidP="00DC3867">
      <w:pPr>
        <w:ind w:firstLine="720"/>
        <w:jc w:val="both"/>
        <w:rPr>
          <w:rFonts w:ascii="Cambria" w:hAnsi="Cambria"/>
          <w:sz w:val="20"/>
          <w:szCs w:val="20"/>
        </w:rPr>
      </w:pPr>
    </w:p>
    <w:p w14:paraId="7616D939" w14:textId="77777777" w:rsidR="00DC3867" w:rsidRPr="00552030" w:rsidRDefault="000603D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The Court and the Commission have emphasized that the personal characteristics of the alleged perpetrator and the seriousness of the offense of which he or she is accused are not, in themselves, sufficient justification for pretrial detention.</w:t>
      </w:r>
      <w:r w:rsidR="00DC3867" w:rsidRPr="00552030">
        <w:rPr>
          <w:rStyle w:val="FootnoteReference"/>
          <w:rFonts w:ascii="Cambria" w:hAnsi="Cambria"/>
          <w:sz w:val="20"/>
          <w:szCs w:val="20"/>
        </w:rPr>
        <w:footnoteReference w:id="41"/>
      </w:r>
      <w:r w:rsidR="0020366D">
        <w:rPr>
          <w:rFonts w:ascii="Cambria" w:hAnsi="Cambria"/>
          <w:sz w:val="20"/>
          <w:szCs w:val="20"/>
        </w:rPr>
        <w:t xml:space="preserve"> With respect to the reasons that may justify pretrial detention, the organs of the system have interpreted Article </w:t>
      </w:r>
      <w:r w:rsidR="00DC3867" w:rsidRPr="00552030">
        <w:rPr>
          <w:rFonts w:ascii="Cambria" w:hAnsi="Cambria"/>
          <w:sz w:val="20"/>
          <w:szCs w:val="20"/>
        </w:rPr>
        <w:t>7</w:t>
      </w:r>
      <w:r w:rsidR="0020366D">
        <w:rPr>
          <w:rFonts w:ascii="Cambria" w:hAnsi="Cambria"/>
          <w:sz w:val="20"/>
          <w:szCs w:val="20"/>
        </w:rPr>
        <w:t>(</w:t>
      </w:r>
      <w:r w:rsidR="00DC3867" w:rsidRPr="00552030">
        <w:rPr>
          <w:rFonts w:ascii="Cambria" w:hAnsi="Cambria"/>
          <w:sz w:val="20"/>
          <w:szCs w:val="20"/>
        </w:rPr>
        <w:t>3</w:t>
      </w:r>
      <w:r w:rsidR="0020366D">
        <w:rPr>
          <w:rFonts w:ascii="Cambria" w:hAnsi="Cambria"/>
          <w:sz w:val="20"/>
          <w:szCs w:val="20"/>
        </w:rPr>
        <w:t xml:space="preserve">) of the </w:t>
      </w:r>
      <w:r w:rsidR="00DC3867" w:rsidRPr="00552030">
        <w:rPr>
          <w:rFonts w:ascii="Cambria" w:hAnsi="Cambria"/>
          <w:sz w:val="20"/>
          <w:szCs w:val="20"/>
        </w:rPr>
        <w:t>American</w:t>
      </w:r>
      <w:r w:rsidR="0020366D">
        <w:rPr>
          <w:rFonts w:ascii="Cambria" w:hAnsi="Cambria"/>
          <w:sz w:val="20"/>
          <w:szCs w:val="20"/>
        </w:rPr>
        <w:t xml:space="preserve"> Convention </w:t>
      </w:r>
      <w:r w:rsidR="00C50D0E">
        <w:rPr>
          <w:rFonts w:ascii="Cambria" w:hAnsi="Cambria"/>
          <w:sz w:val="20"/>
          <w:szCs w:val="20"/>
        </w:rPr>
        <w:t>to mean that indicia of responsibility are a necessary but not sufficient condition for imposing the measure. In the words of the Court:</w:t>
      </w:r>
      <w:r w:rsidR="00DC3867" w:rsidRPr="00552030">
        <w:rPr>
          <w:rFonts w:ascii="Cambria" w:hAnsi="Cambria"/>
          <w:sz w:val="20"/>
          <w:szCs w:val="20"/>
        </w:rPr>
        <w:t xml:space="preserve"> </w:t>
      </w:r>
    </w:p>
    <w:p w14:paraId="6598496E" w14:textId="77777777" w:rsidR="00DC3867" w:rsidRPr="00552030" w:rsidRDefault="00DC3867" w:rsidP="00DC3867">
      <w:pPr>
        <w:ind w:left="720" w:right="720"/>
        <w:jc w:val="both"/>
        <w:rPr>
          <w:rFonts w:ascii="Cambria" w:hAnsi="Cambria"/>
          <w:sz w:val="20"/>
          <w:szCs w:val="20"/>
        </w:rPr>
      </w:pPr>
    </w:p>
    <w:p w14:paraId="1E45E631" w14:textId="77777777" w:rsidR="00DC3867" w:rsidRPr="00552030" w:rsidRDefault="00DC3867" w:rsidP="00DC3867">
      <w:pPr>
        <w:ind w:left="720" w:right="720"/>
        <w:jc w:val="both"/>
        <w:rPr>
          <w:rFonts w:ascii="Cambria" w:hAnsi="Cambria"/>
          <w:sz w:val="20"/>
          <w:szCs w:val="20"/>
        </w:rPr>
      </w:pPr>
      <w:r w:rsidRPr="00552030">
        <w:rPr>
          <w:rFonts w:ascii="Cambria" w:hAnsi="Cambria"/>
          <w:sz w:val="20"/>
          <w:szCs w:val="20"/>
        </w:rPr>
        <w:t xml:space="preserve">… </w:t>
      </w:r>
      <w:r w:rsidR="00767691" w:rsidRPr="00767691">
        <w:rPr>
          <w:rFonts w:ascii="Cambria" w:hAnsi="Cambria"/>
          <w:sz w:val="20"/>
          <w:szCs w:val="20"/>
        </w:rPr>
        <w:t>there must be sufficient evidence to allow reasonable supposition that the person committed to trial has taken part in the criminal offense under investigation</w:t>
      </w:r>
      <w:r w:rsidR="00767691">
        <w:rPr>
          <w:rFonts w:ascii="Cambria" w:hAnsi="Cambria"/>
          <w:sz w:val="20"/>
          <w:szCs w:val="20"/>
        </w:rPr>
        <w:t>.</w:t>
      </w:r>
      <w:r w:rsidRPr="00552030">
        <w:rPr>
          <w:rStyle w:val="FootnoteReference"/>
          <w:rFonts w:ascii="Cambria" w:hAnsi="Cambria"/>
          <w:sz w:val="20"/>
          <w:szCs w:val="20"/>
        </w:rPr>
        <w:footnoteReference w:id="42"/>
      </w:r>
      <w:r w:rsidRPr="00552030">
        <w:rPr>
          <w:rFonts w:ascii="Cambria" w:hAnsi="Cambria"/>
          <w:sz w:val="20"/>
          <w:szCs w:val="20"/>
        </w:rPr>
        <w:t xml:space="preserve"> </w:t>
      </w:r>
      <w:r w:rsidR="00BC3AA3" w:rsidRPr="00BC3AA3">
        <w:rPr>
          <w:rFonts w:ascii="Cambria" w:hAnsi="Cambria"/>
          <w:sz w:val="20"/>
          <w:szCs w:val="20"/>
        </w:rPr>
        <w:t>Nevertheless, “even in these circumstances, the deprivation of liberty of the accused cannot be based on general preventive or special preventive purposes, which could be attributed to the punishment, but […] based on a legitimate purpose, which is: to ensure that the accused does not prevent the proceedings from being conducted or elude the system of justice</w:t>
      </w:r>
      <w:r w:rsidR="00C50D0E">
        <w:rPr>
          <w:rFonts w:ascii="Cambria" w:hAnsi="Cambria"/>
          <w:sz w:val="20"/>
          <w:szCs w:val="20"/>
        </w:rPr>
        <w:t>.</w:t>
      </w:r>
      <w:r w:rsidRPr="00552030">
        <w:rPr>
          <w:rStyle w:val="FootnoteReference"/>
          <w:rFonts w:ascii="Cambria" w:hAnsi="Cambria"/>
          <w:sz w:val="20"/>
          <w:szCs w:val="20"/>
        </w:rPr>
        <w:footnoteReference w:id="43"/>
      </w:r>
      <w:r w:rsidR="00C50D0E">
        <w:rPr>
          <w:rFonts w:ascii="Cambria" w:hAnsi="Cambria"/>
          <w:sz w:val="20"/>
          <w:szCs w:val="20"/>
        </w:rPr>
        <w:t xml:space="preserve"> </w:t>
      </w:r>
    </w:p>
    <w:p w14:paraId="7A9CA87C" w14:textId="77777777" w:rsidR="00DC3867" w:rsidRPr="00552030" w:rsidRDefault="00DC3867" w:rsidP="00DC3867">
      <w:pPr>
        <w:rPr>
          <w:rFonts w:ascii="Cambria" w:hAnsi="Cambria"/>
          <w:sz w:val="20"/>
          <w:szCs w:val="20"/>
        </w:rPr>
      </w:pPr>
    </w:p>
    <w:p w14:paraId="66F89036" w14:textId="77777777" w:rsidR="00DC3867" w:rsidRPr="00552030" w:rsidRDefault="00C50D0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For its part, the IACHR has held as follows:</w:t>
      </w:r>
      <w:r w:rsidR="00DC3867" w:rsidRPr="00552030">
        <w:rPr>
          <w:rFonts w:ascii="Cambria" w:hAnsi="Cambria"/>
          <w:sz w:val="20"/>
          <w:szCs w:val="20"/>
        </w:rPr>
        <w:t xml:space="preserve"> </w:t>
      </w:r>
    </w:p>
    <w:p w14:paraId="68C1487F"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5A072B05"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r w:rsidRPr="00552030">
        <w:rPr>
          <w:rFonts w:ascii="Cambria" w:hAnsi="Cambria"/>
          <w:sz w:val="20"/>
          <w:szCs w:val="20"/>
        </w:rPr>
        <w:t>[</w:t>
      </w:r>
      <w:r w:rsidR="005E0E8C">
        <w:rPr>
          <w:rFonts w:ascii="Cambria" w:hAnsi="Cambria"/>
          <w:sz w:val="20"/>
          <w:szCs w:val="20"/>
        </w:rPr>
        <w:t>A]n</w:t>
      </w:r>
      <w:r w:rsidR="005E0E8C" w:rsidRPr="005E0E8C">
        <w:rPr>
          <w:rFonts w:ascii="Cambria" w:hAnsi="Cambria"/>
          <w:sz w:val="20"/>
          <w:szCs w:val="20"/>
        </w:rPr>
        <w:t>y decision restricting the right to personal liberty by means of the enforcement of pretrial detention should contain sufficient and individualised grounds to allow evaluation of whether such detention satisfies the necessary conditions for enforcement, particularly the existence of procedural purposes and the reasons for which less detrimental measures do not proceed to achieve such ends</w:t>
      </w:r>
      <w:r w:rsidR="00C50D0E">
        <w:rPr>
          <w:rFonts w:ascii="Cambria" w:hAnsi="Cambria"/>
          <w:sz w:val="20"/>
          <w:szCs w:val="20"/>
        </w:rPr>
        <w:t>.</w:t>
      </w:r>
      <w:r w:rsidRPr="00552030">
        <w:rPr>
          <w:rStyle w:val="FootnoteReference"/>
          <w:rFonts w:ascii="Cambria" w:hAnsi="Cambria"/>
          <w:sz w:val="20"/>
          <w:szCs w:val="20"/>
        </w:rPr>
        <w:footnoteReference w:id="44"/>
      </w:r>
      <w:r w:rsidR="00C50D0E">
        <w:rPr>
          <w:rFonts w:ascii="Cambria" w:hAnsi="Cambria"/>
          <w:sz w:val="20"/>
          <w:szCs w:val="20"/>
        </w:rPr>
        <w:t xml:space="preserve"> </w:t>
      </w:r>
    </w:p>
    <w:p w14:paraId="600A3475"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sz w:val="20"/>
          <w:szCs w:val="20"/>
        </w:rPr>
      </w:pPr>
    </w:p>
    <w:p w14:paraId="028B5DF3" w14:textId="77777777" w:rsidR="00DC3867" w:rsidRPr="00552030" w:rsidRDefault="00C50D0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sz w:val="20"/>
          <w:szCs w:val="20"/>
        </w:rPr>
        <w:t xml:space="preserve">As regards the existence of procedural purposes, the IACHR has held that once the relationship is established between the act </w:t>
      </w:r>
      <w:r w:rsidRPr="00DB1984">
        <w:rPr>
          <w:rFonts w:ascii="Cambria" w:hAnsi="Cambria"/>
          <w:sz w:val="20"/>
          <w:szCs w:val="20"/>
        </w:rPr>
        <w:t>investigated</w:t>
      </w:r>
      <w:r>
        <w:rPr>
          <w:sz w:val="20"/>
          <w:szCs w:val="20"/>
        </w:rPr>
        <w:t xml:space="preserve"> and the person accused, one must determine the existence of the procedural risk sought to be mitigated </w:t>
      </w:r>
      <w:r w:rsidR="00BC3AA3">
        <w:rPr>
          <w:sz w:val="20"/>
          <w:szCs w:val="20"/>
        </w:rPr>
        <w:t xml:space="preserve">by applying </w:t>
      </w:r>
      <w:r>
        <w:rPr>
          <w:sz w:val="20"/>
          <w:szCs w:val="20"/>
        </w:rPr>
        <w:t>pretrial detention during trial: (</w:t>
      </w:r>
      <w:r w:rsidR="00DC3867" w:rsidRPr="00552030">
        <w:rPr>
          <w:sz w:val="20"/>
          <w:szCs w:val="20"/>
        </w:rPr>
        <w:t xml:space="preserve">i) </w:t>
      </w:r>
      <w:r>
        <w:rPr>
          <w:sz w:val="20"/>
          <w:szCs w:val="20"/>
        </w:rPr>
        <w:t>the risk of flight; or (</w:t>
      </w:r>
      <w:r w:rsidR="00DC3867" w:rsidRPr="00552030">
        <w:rPr>
          <w:sz w:val="20"/>
          <w:szCs w:val="20"/>
        </w:rPr>
        <w:t xml:space="preserve">ii) </w:t>
      </w:r>
      <w:r>
        <w:rPr>
          <w:sz w:val="20"/>
          <w:szCs w:val="20"/>
        </w:rPr>
        <w:t>the risk of interference in the investigations.</w:t>
      </w:r>
      <w:r w:rsidR="00DC3867" w:rsidRPr="00552030">
        <w:rPr>
          <w:rStyle w:val="FootnoteReference"/>
          <w:sz w:val="20"/>
          <w:szCs w:val="20"/>
        </w:rPr>
        <w:footnoteReference w:id="45"/>
      </w:r>
      <w:r w:rsidR="00DC3867" w:rsidRPr="00552030">
        <w:rPr>
          <w:sz w:val="20"/>
          <w:szCs w:val="20"/>
        </w:rPr>
        <w:t xml:space="preserve"> </w:t>
      </w:r>
      <w:r>
        <w:rPr>
          <w:sz w:val="20"/>
          <w:szCs w:val="20"/>
        </w:rPr>
        <w:t xml:space="preserve">The need must be based on objective circumstances, thus merely invoking or enouncing </w:t>
      </w:r>
      <w:r w:rsidR="00BC3AA3">
        <w:rPr>
          <w:sz w:val="20"/>
          <w:szCs w:val="20"/>
        </w:rPr>
        <w:t xml:space="preserve">the grounds for it </w:t>
      </w:r>
      <w:r>
        <w:rPr>
          <w:sz w:val="20"/>
          <w:szCs w:val="20"/>
        </w:rPr>
        <w:t>without consider</w:t>
      </w:r>
      <w:r w:rsidR="00BC3AA3">
        <w:rPr>
          <w:sz w:val="20"/>
          <w:szCs w:val="20"/>
        </w:rPr>
        <w:t xml:space="preserve">ing </w:t>
      </w:r>
      <w:r>
        <w:rPr>
          <w:sz w:val="20"/>
          <w:szCs w:val="20"/>
        </w:rPr>
        <w:t>and analy</w:t>
      </w:r>
      <w:r w:rsidR="00BC3AA3">
        <w:rPr>
          <w:sz w:val="20"/>
          <w:szCs w:val="20"/>
        </w:rPr>
        <w:t>zing</w:t>
      </w:r>
      <w:r>
        <w:rPr>
          <w:sz w:val="20"/>
          <w:szCs w:val="20"/>
        </w:rPr>
        <w:t xml:space="preserve"> the circumstances of the case does not </w:t>
      </w:r>
      <w:r w:rsidR="00DC3867" w:rsidRPr="00552030">
        <w:rPr>
          <w:sz w:val="20"/>
          <w:szCs w:val="20"/>
        </w:rPr>
        <w:t>s</w:t>
      </w:r>
      <w:r>
        <w:rPr>
          <w:sz w:val="20"/>
          <w:szCs w:val="20"/>
        </w:rPr>
        <w:t>atisfy this requirement.</w:t>
      </w:r>
      <w:r w:rsidR="00DC3867" w:rsidRPr="00552030">
        <w:rPr>
          <w:rStyle w:val="FootnoteReference"/>
          <w:sz w:val="20"/>
          <w:szCs w:val="20"/>
        </w:rPr>
        <w:footnoteReference w:id="46"/>
      </w:r>
    </w:p>
    <w:p w14:paraId="379FE6E7"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0C6A0B88" w14:textId="77777777" w:rsidR="00DC3867" w:rsidRPr="00552030" w:rsidRDefault="00757AB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addition to its effects on the exercise of the right to personal liberty, both the Commission and the Court have indicated that the improper use of pretrial detention may have an impact on the principle of the presumption of innocence contained in Article </w:t>
      </w:r>
      <w:r w:rsidR="00DC3867" w:rsidRPr="00552030">
        <w:rPr>
          <w:rFonts w:ascii="Cambria" w:hAnsi="Cambria"/>
          <w:sz w:val="20"/>
          <w:szCs w:val="20"/>
        </w:rPr>
        <w:t>8</w:t>
      </w:r>
      <w:r>
        <w:rPr>
          <w:rFonts w:ascii="Cambria" w:hAnsi="Cambria"/>
          <w:sz w:val="20"/>
          <w:szCs w:val="20"/>
        </w:rPr>
        <w:t>(</w:t>
      </w:r>
      <w:r w:rsidR="00DC3867" w:rsidRPr="00552030">
        <w:rPr>
          <w:rFonts w:ascii="Cambria" w:hAnsi="Cambria"/>
          <w:sz w:val="20"/>
          <w:szCs w:val="20"/>
        </w:rPr>
        <w:t>2</w:t>
      </w:r>
      <w:r>
        <w:rPr>
          <w:rFonts w:ascii="Cambria" w:hAnsi="Cambria"/>
          <w:sz w:val="20"/>
          <w:szCs w:val="20"/>
        </w:rPr>
        <w:t xml:space="preserve">) of the </w:t>
      </w:r>
      <w:r w:rsidR="00DC3867" w:rsidRPr="00552030">
        <w:rPr>
          <w:rFonts w:ascii="Cambria" w:hAnsi="Cambria"/>
          <w:sz w:val="20"/>
          <w:szCs w:val="20"/>
        </w:rPr>
        <w:t>American</w:t>
      </w:r>
      <w:r>
        <w:rPr>
          <w:rFonts w:ascii="Cambria" w:hAnsi="Cambria"/>
          <w:sz w:val="20"/>
          <w:szCs w:val="20"/>
        </w:rPr>
        <w:t xml:space="preserve"> Convention</w:t>
      </w:r>
      <w:r w:rsidR="00DC3867" w:rsidRPr="00552030">
        <w:rPr>
          <w:rFonts w:ascii="Cambria" w:hAnsi="Cambria"/>
          <w:sz w:val="20"/>
          <w:szCs w:val="20"/>
        </w:rPr>
        <w:t xml:space="preserve">. </w:t>
      </w:r>
      <w:r>
        <w:rPr>
          <w:rFonts w:ascii="Cambria" w:hAnsi="Cambria"/>
          <w:sz w:val="20"/>
          <w:szCs w:val="20"/>
        </w:rPr>
        <w:t xml:space="preserve">In this respect, special emphasis has been placed on the </w:t>
      </w:r>
      <w:r w:rsidR="00DC3867" w:rsidRPr="00552030">
        <w:rPr>
          <w:rFonts w:ascii="Cambria" w:hAnsi="Cambria" w:cs="Calibri"/>
          <w:sz w:val="20"/>
          <w:szCs w:val="20"/>
        </w:rPr>
        <w:t>criterio</w:t>
      </w:r>
      <w:r>
        <w:rPr>
          <w:rFonts w:ascii="Cambria" w:hAnsi="Cambria" w:cs="Calibri"/>
          <w:sz w:val="20"/>
          <w:szCs w:val="20"/>
        </w:rPr>
        <w:t xml:space="preserve">n of reasonableness, for keeping a person locked up beyond the reasonable time for attaining the purposes that justify his or her detention would be equivalent, in practice, to an anticipated </w:t>
      </w:r>
      <w:r w:rsidR="00BC3AA3">
        <w:rPr>
          <w:rFonts w:ascii="Cambria" w:hAnsi="Cambria" w:cs="Calibri"/>
          <w:sz w:val="20"/>
          <w:szCs w:val="20"/>
        </w:rPr>
        <w:t>sentence</w:t>
      </w:r>
      <w:r>
        <w:rPr>
          <w:rFonts w:ascii="Cambria" w:hAnsi="Cambria" w:cs="Calibri"/>
          <w:sz w:val="20"/>
          <w:szCs w:val="20"/>
        </w:rPr>
        <w:t>.</w:t>
      </w:r>
      <w:r w:rsidR="00DC3867" w:rsidRPr="00552030">
        <w:rPr>
          <w:rStyle w:val="FootnoteReference"/>
          <w:rFonts w:ascii="Cambria" w:hAnsi="Cambria" w:cs="Calibri"/>
          <w:sz w:val="20"/>
          <w:szCs w:val="20"/>
        </w:rPr>
        <w:footnoteReference w:id="47"/>
      </w:r>
      <w:r>
        <w:rPr>
          <w:rFonts w:ascii="Cambria" w:hAnsi="Cambria" w:cs="Calibri"/>
          <w:sz w:val="20"/>
          <w:szCs w:val="20"/>
        </w:rPr>
        <w:t xml:space="preserve"> </w:t>
      </w:r>
    </w:p>
    <w:p w14:paraId="5B492231" w14:textId="77777777" w:rsidR="00DC3867" w:rsidRPr="00552030" w:rsidRDefault="00DC3867" w:rsidP="00DC3867">
      <w:pPr>
        <w:jc w:val="both"/>
        <w:rPr>
          <w:rFonts w:ascii="Cambria" w:hAnsi="Cambria" w:cs="Calibri"/>
          <w:sz w:val="20"/>
          <w:szCs w:val="20"/>
        </w:rPr>
      </w:pPr>
    </w:p>
    <w:p w14:paraId="1FB19E13" w14:textId="77777777" w:rsidR="00DC3867" w:rsidRPr="00552030" w:rsidRDefault="00757AB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Calibri"/>
          <w:sz w:val="20"/>
          <w:szCs w:val="20"/>
        </w:rPr>
      </w:pPr>
      <w:r>
        <w:rPr>
          <w:rFonts w:ascii="Cambria" w:hAnsi="Cambria" w:cs="Calibri"/>
          <w:sz w:val="20"/>
          <w:szCs w:val="20"/>
        </w:rPr>
        <w:t xml:space="preserve">Respect for the right to the presumption of innocence also requires that the State establish a basis and show, clearly and spelling out the reasoning, </w:t>
      </w:r>
      <w:r w:rsidR="00FC0523">
        <w:rPr>
          <w:rFonts w:ascii="Cambria" w:hAnsi="Cambria" w:cs="Calibri"/>
          <w:sz w:val="20"/>
          <w:szCs w:val="20"/>
        </w:rPr>
        <w:t>in</w:t>
      </w:r>
      <w:r w:rsidR="00DA317D">
        <w:rPr>
          <w:rFonts w:ascii="Cambria" w:hAnsi="Cambria" w:cs="Calibri"/>
          <w:sz w:val="20"/>
          <w:szCs w:val="20"/>
        </w:rPr>
        <w:t xml:space="preserve"> each specific case, the existence of valid requirements for imposing pretrial detention.</w:t>
      </w:r>
      <w:r w:rsidR="00DC3867" w:rsidRPr="00552030">
        <w:rPr>
          <w:rStyle w:val="FootnoteReference"/>
          <w:rFonts w:ascii="Cambria" w:hAnsi="Cambria" w:cs="Calibri"/>
          <w:sz w:val="20"/>
          <w:szCs w:val="20"/>
        </w:rPr>
        <w:footnoteReference w:id="48"/>
      </w:r>
      <w:r w:rsidR="00DA317D">
        <w:rPr>
          <w:rFonts w:ascii="Cambria" w:hAnsi="Cambria" w:cs="Calibri"/>
          <w:sz w:val="20"/>
          <w:szCs w:val="20"/>
        </w:rPr>
        <w:t xml:space="preserve"> Therefore, the principle of the presumption of innocence is also violated when pretrial detention is </w:t>
      </w:r>
      <w:r w:rsidR="00DA317D" w:rsidRPr="00DB1984">
        <w:rPr>
          <w:rFonts w:ascii="Cambria" w:hAnsi="Cambria"/>
          <w:sz w:val="20"/>
          <w:szCs w:val="20"/>
        </w:rPr>
        <w:t>imposed</w:t>
      </w:r>
      <w:r w:rsidR="00DA317D">
        <w:rPr>
          <w:rFonts w:ascii="Cambria" w:hAnsi="Cambria" w:cs="Calibri"/>
          <w:sz w:val="20"/>
          <w:szCs w:val="20"/>
        </w:rPr>
        <w:t xml:space="preserve"> arbitrarily; or when its application is determine</w:t>
      </w:r>
      <w:r w:rsidR="00BC3AA3">
        <w:rPr>
          <w:rFonts w:ascii="Cambria" w:hAnsi="Cambria" w:cs="Calibri"/>
          <w:sz w:val="20"/>
          <w:szCs w:val="20"/>
        </w:rPr>
        <w:t>d</w:t>
      </w:r>
      <w:r w:rsidR="00DA317D">
        <w:rPr>
          <w:rFonts w:ascii="Cambria" w:hAnsi="Cambria" w:cs="Calibri"/>
          <w:sz w:val="20"/>
          <w:szCs w:val="20"/>
        </w:rPr>
        <w:t xml:space="preserve"> essentially, for example, by the type of offense, the expectation of the penalty, or the mere existence of reasonable indicia that indicate the involvement of the accused in the crime in question.</w:t>
      </w:r>
      <w:r w:rsidR="00DC3867" w:rsidRPr="00552030">
        <w:rPr>
          <w:rStyle w:val="FootnoteReference"/>
          <w:rFonts w:ascii="Cambria" w:hAnsi="Cambria" w:cs="Calibri"/>
          <w:sz w:val="20"/>
          <w:szCs w:val="20"/>
        </w:rPr>
        <w:footnoteReference w:id="49"/>
      </w:r>
    </w:p>
    <w:p w14:paraId="7C0A046F" w14:textId="77777777" w:rsidR="00DC3867" w:rsidRPr="00552030" w:rsidRDefault="00DC3867" w:rsidP="00DC3867">
      <w:pPr>
        <w:jc w:val="both"/>
        <w:rPr>
          <w:rFonts w:ascii="Cambria" w:hAnsi="Cambria"/>
          <w:b/>
          <w:sz w:val="20"/>
          <w:szCs w:val="20"/>
        </w:rPr>
      </w:pPr>
    </w:p>
    <w:p w14:paraId="275905BF" w14:textId="77777777" w:rsidR="00DC3867" w:rsidRPr="00552030" w:rsidRDefault="00DA317D" w:rsidP="00DB1984">
      <w:pPr>
        <w:pStyle w:val="Heading3"/>
      </w:pPr>
      <w:r>
        <w:t xml:space="preserve">On the pretrial detention of Ms. </w:t>
      </w:r>
      <w:r w:rsidR="00DC3867" w:rsidRPr="00552030">
        <w:t>Puertocarrero</w:t>
      </w:r>
    </w:p>
    <w:p w14:paraId="1D3E27C3" w14:textId="77777777" w:rsidR="00DC3867" w:rsidRPr="00552030" w:rsidRDefault="00DC3867" w:rsidP="00DC3867">
      <w:pPr>
        <w:jc w:val="both"/>
        <w:rPr>
          <w:rFonts w:ascii="Cambria" w:hAnsi="Cambria"/>
          <w:b/>
          <w:sz w:val="20"/>
          <w:szCs w:val="20"/>
        </w:rPr>
      </w:pPr>
    </w:p>
    <w:p w14:paraId="7488203B" w14:textId="77777777" w:rsidR="00DC3867" w:rsidRPr="00552030" w:rsidRDefault="00DA317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b/>
          <w:sz w:val="20"/>
          <w:szCs w:val="20"/>
        </w:rPr>
      </w:pPr>
      <w:r>
        <w:rPr>
          <w:rFonts w:ascii="Cambria" w:hAnsi="Cambria"/>
          <w:sz w:val="20"/>
          <w:szCs w:val="20"/>
        </w:rPr>
        <w:t xml:space="preserve">In the instant case the IACHR notes that on October 18, 2004, the Fourth Criminal Court of </w:t>
      </w:r>
      <w:r w:rsidR="00DC3867" w:rsidRPr="00552030">
        <w:rPr>
          <w:rFonts w:ascii="Cambria" w:hAnsi="Cambria"/>
          <w:sz w:val="20"/>
          <w:szCs w:val="20"/>
        </w:rPr>
        <w:t xml:space="preserve">Pichincha </w:t>
      </w:r>
      <w:r>
        <w:rPr>
          <w:rFonts w:ascii="Cambria" w:hAnsi="Cambria"/>
          <w:sz w:val="20"/>
          <w:szCs w:val="20"/>
        </w:rPr>
        <w:t xml:space="preserve">issued a ruling ordering the pretrial detention of Ms. </w:t>
      </w:r>
      <w:r w:rsidR="00DC3867" w:rsidRPr="00552030">
        <w:rPr>
          <w:rFonts w:ascii="Cambria" w:hAnsi="Cambria"/>
          <w:sz w:val="20"/>
          <w:szCs w:val="20"/>
        </w:rPr>
        <w:t xml:space="preserve">Puertocarrero </w:t>
      </w:r>
      <w:r>
        <w:rPr>
          <w:rFonts w:ascii="Cambria" w:hAnsi="Cambria"/>
          <w:sz w:val="20"/>
          <w:szCs w:val="20"/>
        </w:rPr>
        <w:t>in the context of the proceeding against her for the crime of trafficking in narcotic and psychotropic substances. As regards the reasons for that order</w:t>
      </w:r>
      <w:r w:rsidR="00DC3867" w:rsidRPr="00552030">
        <w:rPr>
          <w:rFonts w:ascii="Cambria" w:hAnsi="Cambria"/>
          <w:sz w:val="20"/>
          <w:szCs w:val="20"/>
        </w:rPr>
        <w:t xml:space="preserve">, </w:t>
      </w:r>
      <w:r>
        <w:rPr>
          <w:rFonts w:ascii="Cambria" w:hAnsi="Cambria"/>
          <w:sz w:val="20"/>
          <w:szCs w:val="20"/>
        </w:rPr>
        <w:t xml:space="preserve">and as indicated in the section on findings of fact, the applicability of pretrial detention was based on Article </w:t>
      </w:r>
      <w:r w:rsidR="00DC3867" w:rsidRPr="00552030">
        <w:rPr>
          <w:rFonts w:ascii="Cambria" w:hAnsi="Cambria"/>
          <w:sz w:val="20"/>
          <w:szCs w:val="20"/>
        </w:rPr>
        <w:t xml:space="preserve">167 </w:t>
      </w:r>
      <w:r>
        <w:rPr>
          <w:rFonts w:ascii="Cambria" w:hAnsi="Cambria"/>
          <w:sz w:val="20"/>
          <w:szCs w:val="20"/>
        </w:rPr>
        <w:t xml:space="preserve">of the Code of Criminal Procedure in force at the time. The day after the order was issued, the Superior Court of Justice issued a </w:t>
      </w:r>
      <w:r w:rsidR="00CE7C9D">
        <w:rPr>
          <w:rFonts w:ascii="Cambria" w:hAnsi="Cambria"/>
          <w:sz w:val="20"/>
          <w:szCs w:val="20"/>
        </w:rPr>
        <w:t xml:space="preserve">constitutional certificate of pretrial detention </w:t>
      </w:r>
      <w:r>
        <w:rPr>
          <w:rFonts w:ascii="Cambria" w:hAnsi="Cambria"/>
          <w:sz w:val="20"/>
          <w:szCs w:val="20"/>
        </w:rPr>
        <w:t xml:space="preserve">in keeping with that article of the Code of Criminal Procedure. </w:t>
      </w:r>
    </w:p>
    <w:p w14:paraId="254960B6" w14:textId="77777777" w:rsidR="00DC3867" w:rsidRPr="00552030" w:rsidRDefault="00DC3867" w:rsidP="00DC386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14:paraId="0B0FE18A" w14:textId="77777777" w:rsidR="00DC3867" w:rsidRPr="00552030" w:rsidRDefault="00DA317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Article </w:t>
      </w:r>
      <w:r w:rsidR="00DC3867" w:rsidRPr="00552030">
        <w:rPr>
          <w:rFonts w:ascii="Cambria" w:hAnsi="Cambria"/>
          <w:sz w:val="20"/>
          <w:szCs w:val="20"/>
        </w:rPr>
        <w:t xml:space="preserve">167 </w:t>
      </w:r>
      <w:r>
        <w:rPr>
          <w:rFonts w:ascii="Cambria" w:hAnsi="Cambria"/>
          <w:sz w:val="20"/>
          <w:szCs w:val="20"/>
        </w:rPr>
        <w:t>of that Code provided that the judge, “when he or she believes it necessary,” could order pretrial detention so long as there were</w:t>
      </w:r>
      <w:r w:rsidR="00DC3867" w:rsidRPr="00552030">
        <w:rPr>
          <w:rFonts w:ascii="Cambria" w:hAnsi="Cambria"/>
          <w:sz w:val="20"/>
          <w:szCs w:val="20"/>
        </w:rPr>
        <w:t xml:space="preserve">: </w:t>
      </w:r>
      <w:r>
        <w:rPr>
          <w:rFonts w:ascii="Cambria" w:hAnsi="Cambria"/>
          <w:sz w:val="20"/>
          <w:szCs w:val="20"/>
        </w:rPr>
        <w:t>(</w:t>
      </w:r>
      <w:r w:rsidR="00DC3867" w:rsidRPr="00552030">
        <w:rPr>
          <w:rFonts w:ascii="Cambria" w:hAnsi="Cambria"/>
          <w:sz w:val="20"/>
          <w:szCs w:val="20"/>
        </w:rPr>
        <w:t>i) “</w:t>
      </w:r>
      <w:r>
        <w:rPr>
          <w:rFonts w:ascii="Cambria" w:hAnsi="Cambria"/>
          <w:sz w:val="20"/>
          <w:szCs w:val="20"/>
        </w:rPr>
        <w:t>sufficient indicia as to the existence of a crime</w:t>
      </w:r>
      <w:r w:rsidR="00DC3867" w:rsidRPr="00552030">
        <w:rPr>
          <w:rFonts w:ascii="Cambria" w:hAnsi="Cambria"/>
          <w:sz w:val="20"/>
          <w:szCs w:val="20"/>
        </w:rPr>
        <w:t xml:space="preserve">”; </w:t>
      </w:r>
      <w:r>
        <w:rPr>
          <w:rFonts w:ascii="Cambria" w:hAnsi="Cambria"/>
          <w:sz w:val="20"/>
          <w:szCs w:val="20"/>
        </w:rPr>
        <w:t>and (</w:t>
      </w:r>
      <w:r w:rsidR="00DC3867" w:rsidRPr="00552030">
        <w:rPr>
          <w:rFonts w:ascii="Cambria" w:hAnsi="Cambria"/>
          <w:sz w:val="20"/>
          <w:szCs w:val="20"/>
        </w:rPr>
        <w:t>ii) “</w:t>
      </w:r>
      <w:r>
        <w:rPr>
          <w:rFonts w:ascii="Cambria" w:hAnsi="Cambria"/>
          <w:sz w:val="20"/>
          <w:szCs w:val="20"/>
        </w:rPr>
        <w:t xml:space="preserve">clear and precise indicia that he accused is the perpetrator or accomplice of the crime.” </w:t>
      </w:r>
      <w:r w:rsidR="00CE7C9D">
        <w:rPr>
          <w:rFonts w:ascii="Cambria" w:hAnsi="Cambria"/>
          <w:sz w:val="20"/>
          <w:szCs w:val="20"/>
        </w:rPr>
        <w:t xml:space="preserve"> </w:t>
      </w:r>
    </w:p>
    <w:p w14:paraId="7B4C202E"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27B75A1" w14:textId="77777777" w:rsidR="00DC3867" w:rsidRPr="00552030" w:rsidRDefault="0019326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this </w:t>
      </w:r>
      <w:r w:rsidR="00DC3867" w:rsidRPr="00552030">
        <w:rPr>
          <w:rFonts w:ascii="Cambria" w:hAnsi="Cambria"/>
          <w:sz w:val="20"/>
          <w:szCs w:val="20"/>
        </w:rPr>
        <w:t xml:space="preserve">respect, </w:t>
      </w:r>
      <w:r>
        <w:rPr>
          <w:rFonts w:ascii="Cambria" w:hAnsi="Cambria"/>
          <w:sz w:val="20"/>
          <w:szCs w:val="20"/>
        </w:rPr>
        <w:t xml:space="preserve">the Commission observes that this provision did not require procedural purposes for ordering pretrial detention. To the </w:t>
      </w:r>
      <w:r w:rsidR="00DC3867" w:rsidRPr="00552030">
        <w:rPr>
          <w:rFonts w:ascii="Cambria" w:hAnsi="Cambria"/>
          <w:sz w:val="20"/>
          <w:szCs w:val="20"/>
        </w:rPr>
        <w:t>contrar</w:t>
      </w:r>
      <w:r>
        <w:rPr>
          <w:rFonts w:ascii="Cambria" w:hAnsi="Cambria"/>
          <w:sz w:val="20"/>
          <w:szCs w:val="20"/>
        </w:rPr>
        <w:t>y</w:t>
      </w:r>
      <w:r w:rsidR="00DC3867" w:rsidRPr="00552030">
        <w:rPr>
          <w:rFonts w:ascii="Cambria" w:hAnsi="Cambria"/>
          <w:sz w:val="20"/>
          <w:szCs w:val="20"/>
        </w:rPr>
        <w:t xml:space="preserve">, </w:t>
      </w:r>
      <w:r>
        <w:rPr>
          <w:rFonts w:ascii="Cambria" w:hAnsi="Cambria"/>
          <w:sz w:val="20"/>
          <w:szCs w:val="20"/>
        </w:rPr>
        <w:t>it established as sufficient grounds the existence of indicia of responsibility for a crime that carries a penalty of deprivation of liberty. The Commission has said that this provision inverts, in practice, the exceptional nature of pretrial detention, and makes it the rule in those cases punished by deprivation of liberty, for it suffices, in order to impose it, that there be a crime that carries the sanction of deprivation of liberty and “indicia of responsibility.”</w:t>
      </w:r>
      <w:r w:rsidR="00DC3867" w:rsidRPr="00552030">
        <w:rPr>
          <w:rStyle w:val="FootnoteReference"/>
          <w:rFonts w:ascii="Cambria" w:hAnsi="Cambria"/>
          <w:sz w:val="20"/>
          <w:szCs w:val="20"/>
        </w:rPr>
        <w:footnoteReference w:id="50"/>
      </w:r>
      <w:r w:rsidR="00DC3867" w:rsidRPr="00552030">
        <w:rPr>
          <w:rFonts w:ascii="Cambria" w:hAnsi="Cambria"/>
          <w:sz w:val="20"/>
          <w:szCs w:val="20"/>
        </w:rPr>
        <w:t xml:space="preserve"> </w:t>
      </w:r>
    </w:p>
    <w:p w14:paraId="455C7123" w14:textId="77777777" w:rsidR="00DC3867" w:rsidRPr="00552030" w:rsidRDefault="00DC3867" w:rsidP="00DC386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66D28C8" w14:textId="77777777" w:rsidR="00DC3867" w:rsidRPr="00552030" w:rsidRDefault="0019326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b/>
          <w:sz w:val="20"/>
          <w:szCs w:val="20"/>
        </w:rPr>
      </w:pPr>
      <w:r>
        <w:rPr>
          <w:rFonts w:ascii="Cambria" w:hAnsi="Cambria"/>
          <w:sz w:val="20"/>
          <w:szCs w:val="20"/>
        </w:rPr>
        <w:t xml:space="preserve">In effect, and as a direct consequence of this provision, the decisions that imposed pretrial detention </w:t>
      </w:r>
      <w:r w:rsidR="00F60F0E">
        <w:rPr>
          <w:rFonts w:ascii="Cambria" w:hAnsi="Cambria"/>
          <w:sz w:val="20"/>
          <w:szCs w:val="20"/>
        </w:rPr>
        <w:t xml:space="preserve">on </w:t>
      </w:r>
      <w:r>
        <w:rPr>
          <w:rFonts w:ascii="Cambria" w:hAnsi="Cambria"/>
          <w:sz w:val="20"/>
          <w:szCs w:val="20"/>
        </w:rPr>
        <w:t xml:space="preserve">Ms. </w:t>
      </w:r>
      <w:r w:rsidR="00F60F0E">
        <w:rPr>
          <w:rFonts w:ascii="Cambria" w:hAnsi="Cambria"/>
          <w:sz w:val="20"/>
          <w:szCs w:val="20"/>
        </w:rPr>
        <w:t>Puertocarrero a</w:t>
      </w:r>
      <w:r>
        <w:rPr>
          <w:rFonts w:ascii="Cambria" w:hAnsi="Cambria"/>
          <w:sz w:val="20"/>
          <w:szCs w:val="20"/>
        </w:rPr>
        <w:t xml:space="preserve">re based essentially on the elements that point to her responsibility. The IACHR takes note that in the documentation produced by the parties there was no indication that Ms. </w:t>
      </w:r>
      <w:r w:rsidR="00DC3867" w:rsidRPr="00552030">
        <w:rPr>
          <w:rFonts w:ascii="Cambria" w:hAnsi="Cambria"/>
          <w:sz w:val="20"/>
          <w:szCs w:val="20"/>
        </w:rPr>
        <w:t xml:space="preserve">Puertocarrero </w:t>
      </w:r>
      <w:r>
        <w:rPr>
          <w:rFonts w:ascii="Cambria" w:hAnsi="Cambria"/>
          <w:sz w:val="20"/>
          <w:szCs w:val="20"/>
        </w:rPr>
        <w:t>would interfere in the investigation or that there was a</w:t>
      </w:r>
      <w:r w:rsidR="00F60F0E">
        <w:rPr>
          <w:rFonts w:ascii="Cambria" w:hAnsi="Cambria"/>
          <w:sz w:val="20"/>
          <w:szCs w:val="20"/>
        </w:rPr>
        <w:t>ny</w:t>
      </w:r>
      <w:r>
        <w:rPr>
          <w:rFonts w:ascii="Cambria" w:hAnsi="Cambria"/>
          <w:sz w:val="20"/>
          <w:szCs w:val="20"/>
        </w:rPr>
        <w:t xml:space="preserve"> risk of flight. In that regard, both the applicable law and the decisions handed down based on it gave rise to the imposition of pretrial detention as a rule, and not as an exception, without thereby pursuing any procedural purpose. </w:t>
      </w:r>
    </w:p>
    <w:p w14:paraId="24C224B3" w14:textId="77777777" w:rsidR="00DC3867" w:rsidRPr="00552030" w:rsidRDefault="00DC3867" w:rsidP="00DC3867">
      <w:pPr>
        <w:pStyle w:val="ListParagraph"/>
        <w:rPr>
          <w:b/>
          <w:sz w:val="20"/>
          <w:szCs w:val="20"/>
        </w:rPr>
      </w:pPr>
    </w:p>
    <w:p w14:paraId="4706A8AA" w14:textId="77777777" w:rsidR="00DC3867" w:rsidRPr="00552030" w:rsidRDefault="0019326D"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b/>
          <w:sz w:val="20"/>
          <w:szCs w:val="20"/>
        </w:rPr>
      </w:pPr>
      <w:r>
        <w:rPr>
          <w:rFonts w:ascii="Cambria" w:hAnsi="Cambria"/>
          <w:sz w:val="20"/>
          <w:szCs w:val="20"/>
        </w:rPr>
        <w:t xml:space="preserve">Accordingly, from the outset her pretrial detention was arbitrary and, as per the standards cited above, was a punitive and not a precautionary measure, in violation of the right to personal liberty and the principle of the presumption of innocence. Therefore, the Commission concludes that the State of </w:t>
      </w:r>
      <w:r w:rsidR="00DC3867" w:rsidRPr="00552030">
        <w:rPr>
          <w:rFonts w:ascii="Cambria" w:hAnsi="Cambria"/>
          <w:sz w:val="20"/>
          <w:szCs w:val="20"/>
        </w:rPr>
        <w:t xml:space="preserve">Ecuador </w:t>
      </w:r>
      <w:r>
        <w:rPr>
          <w:rFonts w:ascii="Cambria" w:hAnsi="Cambria"/>
          <w:sz w:val="20"/>
          <w:szCs w:val="20"/>
        </w:rPr>
        <w:t xml:space="preserve">is </w:t>
      </w:r>
      <w:r w:rsidR="00DC3867" w:rsidRPr="00552030">
        <w:rPr>
          <w:rFonts w:ascii="Cambria" w:hAnsi="Cambria"/>
          <w:sz w:val="20"/>
          <w:szCs w:val="20"/>
        </w:rPr>
        <w:t>respon</w:t>
      </w:r>
      <w:r>
        <w:rPr>
          <w:rFonts w:ascii="Cambria" w:hAnsi="Cambria"/>
          <w:sz w:val="20"/>
          <w:szCs w:val="20"/>
        </w:rPr>
        <w:t>si</w:t>
      </w:r>
      <w:r w:rsidR="00DC3867" w:rsidRPr="00552030">
        <w:rPr>
          <w:rFonts w:ascii="Cambria" w:hAnsi="Cambria"/>
          <w:sz w:val="20"/>
          <w:szCs w:val="20"/>
        </w:rPr>
        <w:t xml:space="preserve">ble </w:t>
      </w:r>
      <w:r>
        <w:rPr>
          <w:rFonts w:ascii="Cambria" w:hAnsi="Cambria"/>
          <w:sz w:val="20"/>
          <w:szCs w:val="20"/>
        </w:rPr>
        <w:t xml:space="preserve">for violating Articles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3</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and</w:t>
      </w:r>
      <w:r w:rsidR="00DC3867" w:rsidRPr="00552030">
        <w:rPr>
          <w:rFonts w:ascii="Cambria" w:hAnsi="Cambria"/>
          <w:sz w:val="20"/>
          <w:szCs w:val="20"/>
        </w:rPr>
        <w:t xml:space="preserve"> 8</w:t>
      </w:r>
      <w:r>
        <w:rPr>
          <w:rFonts w:ascii="Cambria" w:hAnsi="Cambria"/>
          <w:sz w:val="20"/>
          <w:szCs w:val="20"/>
        </w:rPr>
        <w:t>(</w:t>
      </w:r>
      <w:r w:rsidR="00DC3867" w:rsidRPr="00552030">
        <w:rPr>
          <w:rFonts w:ascii="Cambria" w:hAnsi="Cambria"/>
          <w:sz w:val="20"/>
          <w:szCs w:val="20"/>
        </w:rPr>
        <w:t>2</w:t>
      </w:r>
      <w:r>
        <w:rPr>
          <w:rFonts w:ascii="Cambria" w:hAnsi="Cambria"/>
          <w:sz w:val="20"/>
          <w:szCs w:val="20"/>
        </w:rPr>
        <w:t xml:space="preserve">) of the American Convention in relation to the obligations established at Articles </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 xml:space="preserve">and </w:t>
      </w:r>
      <w:r w:rsidR="00DC3867" w:rsidRPr="00552030">
        <w:rPr>
          <w:rFonts w:ascii="Cambria" w:hAnsi="Cambria"/>
          <w:sz w:val="20"/>
          <w:szCs w:val="20"/>
        </w:rPr>
        <w:t xml:space="preserve">2 </w:t>
      </w:r>
      <w:r>
        <w:rPr>
          <w:rFonts w:ascii="Cambria" w:hAnsi="Cambria"/>
          <w:sz w:val="20"/>
          <w:szCs w:val="20"/>
        </w:rPr>
        <w:t xml:space="preserve">of the same instrument, to the detriment of </w:t>
      </w:r>
      <w:r w:rsidR="00DC3867" w:rsidRPr="00552030">
        <w:rPr>
          <w:rFonts w:ascii="Cambria" w:hAnsi="Cambria"/>
          <w:sz w:val="20"/>
          <w:szCs w:val="20"/>
        </w:rPr>
        <w:t xml:space="preserve">Daría Puertocarrero Hurtado. </w:t>
      </w:r>
    </w:p>
    <w:p w14:paraId="65816017" w14:textId="77777777" w:rsidR="00DC3867" w:rsidRPr="00552030" w:rsidRDefault="00DC3867" w:rsidP="00DC3867">
      <w:pPr>
        <w:rPr>
          <w:rFonts w:ascii="Cambria" w:hAnsi="Cambria"/>
          <w:b/>
          <w:sz w:val="20"/>
          <w:szCs w:val="20"/>
        </w:rPr>
      </w:pPr>
    </w:p>
    <w:p w14:paraId="2F50467F" w14:textId="77777777" w:rsidR="00DC3867" w:rsidRPr="0064130E" w:rsidRDefault="00C54C86" w:rsidP="00DB1984">
      <w:pPr>
        <w:pStyle w:val="Heading3"/>
        <w:rPr>
          <w:lang w:val="es-ES"/>
        </w:rPr>
      </w:pPr>
      <w:proofErr w:type="spellStart"/>
      <w:r w:rsidRPr="0064130E">
        <w:rPr>
          <w:lang w:val="es-ES"/>
        </w:rPr>
        <w:t>On</w:t>
      </w:r>
      <w:proofErr w:type="spellEnd"/>
      <w:r w:rsidRPr="0064130E">
        <w:rPr>
          <w:lang w:val="es-ES"/>
        </w:rPr>
        <w:t xml:space="preserve"> </w:t>
      </w:r>
      <w:proofErr w:type="spellStart"/>
      <w:r w:rsidRPr="0064130E">
        <w:rPr>
          <w:lang w:val="es-ES"/>
        </w:rPr>
        <w:t>the</w:t>
      </w:r>
      <w:proofErr w:type="spellEnd"/>
      <w:r w:rsidRPr="0064130E">
        <w:rPr>
          <w:lang w:val="es-ES"/>
        </w:rPr>
        <w:t xml:space="preserve"> </w:t>
      </w:r>
      <w:r w:rsidR="00DC3867" w:rsidRPr="0064130E">
        <w:rPr>
          <w:i/>
          <w:iCs/>
          <w:lang w:val="es-ES"/>
        </w:rPr>
        <w:t>detención en firme</w:t>
      </w:r>
      <w:r w:rsidRPr="0064130E">
        <w:rPr>
          <w:lang w:val="es-ES"/>
        </w:rPr>
        <w:t xml:space="preserve"> of Ms. </w:t>
      </w:r>
      <w:r w:rsidR="00DC3867" w:rsidRPr="0064130E">
        <w:rPr>
          <w:lang w:val="es-ES"/>
        </w:rPr>
        <w:t>Puertocarrero</w:t>
      </w:r>
    </w:p>
    <w:p w14:paraId="35AD3E72" w14:textId="77777777" w:rsidR="00DC3867" w:rsidRPr="0064130E" w:rsidRDefault="00DC3867" w:rsidP="00DC3867">
      <w:pPr>
        <w:pStyle w:val="ListParagraph"/>
        <w:rPr>
          <w:b/>
          <w:sz w:val="20"/>
          <w:szCs w:val="20"/>
          <w:lang w:val="es-ES"/>
        </w:rPr>
      </w:pPr>
    </w:p>
    <w:p w14:paraId="524159C1" w14:textId="77777777" w:rsidR="00DC3867" w:rsidRPr="00552030" w:rsidRDefault="00C54C8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eastAsia="Times New Roman" w:hAnsi="Cambria"/>
          <w:sz w:val="20"/>
          <w:szCs w:val="20"/>
        </w:rPr>
      </w:pPr>
      <w:r>
        <w:rPr>
          <w:rFonts w:ascii="Cambria" w:hAnsi="Cambria" w:cs="Helvetica"/>
          <w:sz w:val="20"/>
          <w:szCs w:val="20"/>
        </w:rPr>
        <w:t xml:space="preserve">On this point, the </w:t>
      </w:r>
      <w:r w:rsidRPr="00DB1984">
        <w:rPr>
          <w:rFonts w:ascii="Cambria" w:hAnsi="Cambria"/>
          <w:sz w:val="20"/>
          <w:szCs w:val="20"/>
        </w:rPr>
        <w:t>Commission</w:t>
      </w:r>
      <w:r>
        <w:rPr>
          <w:rFonts w:ascii="Cambria" w:hAnsi="Cambria" w:cs="Helvetica"/>
          <w:sz w:val="20"/>
          <w:szCs w:val="20"/>
        </w:rPr>
        <w:t xml:space="preserve"> will analyze </w:t>
      </w:r>
      <w:r w:rsidR="00F60F0E">
        <w:rPr>
          <w:rFonts w:ascii="Cambria" w:hAnsi="Cambria" w:cs="Helvetica"/>
          <w:sz w:val="20"/>
          <w:szCs w:val="20"/>
        </w:rPr>
        <w:t xml:space="preserve">the rule on </w:t>
      </w:r>
      <w:r w:rsidR="00DC3867" w:rsidRPr="00552030">
        <w:rPr>
          <w:rFonts w:ascii="Cambria" w:hAnsi="Cambria" w:cs="Helvetica"/>
          <w:sz w:val="20"/>
          <w:szCs w:val="20"/>
        </w:rPr>
        <w:t>“</w:t>
      </w:r>
      <w:r w:rsidR="00DC3867" w:rsidRPr="00F60F0E">
        <w:rPr>
          <w:rFonts w:ascii="Cambria" w:hAnsi="Cambria" w:cs="Helvetica"/>
          <w:i/>
          <w:iCs/>
          <w:sz w:val="20"/>
          <w:szCs w:val="20"/>
        </w:rPr>
        <w:t>detención en firme</w:t>
      </w:r>
      <w:r w:rsidR="00DC3867" w:rsidRPr="00552030">
        <w:rPr>
          <w:rFonts w:ascii="Cambria" w:hAnsi="Cambria" w:cs="Helvetica"/>
          <w:sz w:val="20"/>
          <w:szCs w:val="20"/>
        </w:rPr>
        <w:t>”</w:t>
      </w:r>
      <w:r>
        <w:rPr>
          <w:rFonts w:ascii="Cambria" w:hAnsi="Cambria" w:cs="Helvetica"/>
          <w:sz w:val="20"/>
          <w:szCs w:val="20"/>
        </w:rPr>
        <w:t xml:space="preserve"> and its application to the instant case in light of the international standards on pretrial detention set out in the previous section and other relevant international standards. </w:t>
      </w:r>
    </w:p>
    <w:p w14:paraId="301D1FC0"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sz w:val="20"/>
          <w:szCs w:val="20"/>
        </w:rPr>
      </w:pPr>
    </w:p>
    <w:p w14:paraId="6857CC09" w14:textId="77777777" w:rsidR="00DC3867" w:rsidRPr="00552030" w:rsidRDefault="00C54C8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eastAsia="Times New Roman" w:hAnsi="Cambria"/>
          <w:sz w:val="20"/>
          <w:szCs w:val="20"/>
        </w:rPr>
      </w:pPr>
      <w:r>
        <w:rPr>
          <w:rFonts w:ascii="Cambria" w:hAnsi="Cambria" w:cs="Helvetica"/>
          <w:sz w:val="20"/>
          <w:szCs w:val="20"/>
        </w:rPr>
        <w:t xml:space="preserve">The law on </w:t>
      </w:r>
      <w:r w:rsidR="00DC3867" w:rsidRPr="00F60F0E">
        <w:rPr>
          <w:rFonts w:ascii="Cambria" w:hAnsi="Cambria" w:cs="Helvetica"/>
          <w:i/>
          <w:iCs/>
          <w:sz w:val="20"/>
          <w:szCs w:val="20"/>
        </w:rPr>
        <w:t>detención en firme</w:t>
      </w:r>
      <w:r>
        <w:rPr>
          <w:rFonts w:ascii="Cambria" w:hAnsi="Cambria" w:cs="Helvetica"/>
          <w:sz w:val="20"/>
          <w:szCs w:val="20"/>
        </w:rPr>
        <w:t xml:space="preserve"> was established in Article </w:t>
      </w:r>
      <w:r w:rsidR="00DC3867" w:rsidRPr="00552030">
        <w:rPr>
          <w:rFonts w:ascii="Cambria" w:eastAsia="Times New Roman" w:hAnsi="Cambria"/>
          <w:sz w:val="20"/>
          <w:szCs w:val="20"/>
        </w:rPr>
        <w:t xml:space="preserve">173-A </w:t>
      </w:r>
      <w:r>
        <w:rPr>
          <w:rFonts w:ascii="Cambria" w:eastAsia="Times New Roman" w:hAnsi="Cambria"/>
          <w:sz w:val="20"/>
          <w:szCs w:val="20"/>
        </w:rPr>
        <w:t xml:space="preserve">of the Code of Criminal Procedure, which was amended by Law </w:t>
      </w:r>
      <w:r w:rsidR="00DC3867" w:rsidRPr="00552030">
        <w:rPr>
          <w:rFonts w:ascii="Cambria" w:eastAsia="Times New Roman" w:hAnsi="Cambria"/>
          <w:sz w:val="20"/>
          <w:szCs w:val="20"/>
        </w:rPr>
        <w:t xml:space="preserve">2003-101. </w:t>
      </w:r>
      <w:r>
        <w:rPr>
          <w:rFonts w:ascii="Cambria" w:eastAsia="Times New Roman" w:hAnsi="Cambria"/>
          <w:sz w:val="20"/>
          <w:szCs w:val="20"/>
        </w:rPr>
        <w:t xml:space="preserve">That provision established the application of pretrial detention in the </w:t>
      </w:r>
      <w:r w:rsidR="00F60F0E">
        <w:rPr>
          <w:rFonts w:ascii="Cambria" w:eastAsia="Times New Roman" w:hAnsi="Cambria"/>
          <w:sz w:val="20"/>
          <w:szCs w:val="20"/>
        </w:rPr>
        <w:t xml:space="preserve">summons to trial </w:t>
      </w:r>
      <w:r>
        <w:rPr>
          <w:rFonts w:ascii="Cambria" w:eastAsia="Times New Roman" w:hAnsi="Cambria"/>
          <w:sz w:val="20"/>
          <w:szCs w:val="20"/>
        </w:rPr>
        <w:t>with exception of those that:</w:t>
      </w:r>
      <w:r w:rsidR="00DC3867" w:rsidRPr="00552030">
        <w:rPr>
          <w:rFonts w:ascii="Cambria" w:eastAsia="Times New Roman" w:hAnsi="Cambria"/>
          <w:sz w:val="20"/>
          <w:szCs w:val="20"/>
        </w:rPr>
        <w:t xml:space="preserve"> </w:t>
      </w:r>
      <w:r>
        <w:rPr>
          <w:rFonts w:ascii="Cambria" w:eastAsia="Times New Roman" w:hAnsi="Cambria"/>
          <w:sz w:val="20"/>
          <w:szCs w:val="20"/>
        </w:rPr>
        <w:t>(</w:t>
      </w:r>
      <w:r w:rsidR="00DC3867" w:rsidRPr="00552030">
        <w:rPr>
          <w:rFonts w:ascii="Cambria" w:eastAsia="Times New Roman" w:hAnsi="Cambria"/>
          <w:sz w:val="20"/>
          <w:szCs w:val="20"/>
        </w:rPr>
        <w:t xml:space="preserve">i) </w:t>
      </w:r>
      <w:r>
        <w:rPr>
          <w:rFonts w:ascii="Cambria" w:eastAsia="Times New Roman" w:hAnsi="Cambria"/>
          <w:sz w:val="20"/>
          <w:szCs w:val="20"/>
        </w:rPr>
        <w:t>are characterized as purported aiders and abettors; and that (</w:t>
      </w:r>
      <w:r w:rsidR="00DC3867" w:rsidRPr="00552030">
        <w:rPr>
          <w:rFonts w:ascii="Cambria" w:eastAsia="Times New Roman" w:hAnsi="Cambria"/>
          <w:sz w:val="20"/>
          <w:szCs w:val="20"/>
        </w:rPr>
        <w:t xml:space="preserve">ii) </w:t>
      </w:r>
      <w:r>
        <w:rPr>
          <w:rFonts w:ascii="Cambria" w:eastAsia="Times New Roman" w:hAnsi="Cambria"/>
          <w:sz w:val="20"/>
          <w:szCs w:val="20"/>
        </w:rPr>
        <w:t xml:space="preserve">are tried for an infraction whose penalty does not exceed one year in prison. In addition, the provision also indicated that in the event that pretrial detention had been applied to a person, on issuing the </w:t>
      </w:r>
      <w:r w:rsidR="00F60F0E">
        <w:rPr>
          <w:rFonts w:ascii="Cambria" w:eastAsia="Times New Roman" w:hAnsi="Cambria"/>
          <w:sz w:val="20"/>
          <w:szCs w:val="20"/>
        </w:rPr>
        <w:t xml:space="preserve">summons to trial </w:t>
      </w:r>
      <w:r>
        <w:rPr>
          <w:rFonts w:ascii="Cambria" w:eastAsia="Times New Roman" w:hAnsi="Cambria"/>
          <w:sz w:val="20"/>
          <w:szCs w:val="20"/>
        </w:rPr>
        <w:t xml:space="preserve">it would be changed to </w:t>
      </w:r>
      <w:r w:rsidR="00DC3867" w:rsidRPr="00F60F0E">
        <w:rPr>
          <w:rFonts w:ascii="Cambria" w:eastAsia="Times New Roman" w:hAnsi="Cambria"/>
          <w:i/>
          <w:iCs/>
          <w:sz w:val="20"/>
          <w:szCs w:val="20"/>
        </w:rPr>
        <w:t>detención en firme</w:t>
      </w:r>
      <w:r w:rsidR="00DC3867" w:rsidRPr="00552030">
        <w:rPr>
          <w:rFonts w:ascii="Cambria" w:eastAsia="Times New Roman" w:hAnsi="Cambria"/>
          <w:sz w:val="20"/>
          <w:szCs w:val="20"/>
        </w:rPr>
        <w:t xml:space="preserve">. </w:t>
      </w:r>
    </w:p>
    <w:p w14:paraId="0B3B5375" w14:textId="77777777" w:rsidR="00DC3867" w:rsidRPr="00552030" w:rsidRDefault="00DC3867" w:rsidP="00DC3867">
      <w:pPr>
        <w:pStyle w:val="ListParagraph"/>
        <w:autoSpaceDE w:val="0"/>
        <w:autoSpaceDN w:val="0"/>
        <w:jc w:val="both"/>
        <w:rPr>
          <w:rFonts w:cs="Helvetica"/>
          <w:color w:val="auto"/>
          <w:sz w:val="20"/>
          <w:szCs w:val="20"/>
        </w:rPr>
      </w:pPr>
    </w:p>
    <w:p w14:paraId="7DFD6F57" w14:textId="77777777" w:rsidR="00DC3867" w:rsidRPr="00552030" w:rsidRDefault="00C54C8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Helvetica"/>
          <w:sz w:val="20"/>
          <w:szCs w:val="20"/>
        </w:rPr>
      </w:pPr>
      <w:r>
        <w:rPr>
          <w:rFonts w:ascii="Cambria" w:hAnsi="Cambria" w:cs="Helvetica"/>
          <w:sz w:val="20"/>
          <w:szCs w:val="20"/>
        </w:rPr>
        <w:t xml:space="preserve">In the instant case, </w:t>
      </w:r>
      <w:r w:rsidR="008A1D0B">
        <w:rPr>
          <w:rFonts w:ascii="Cambria" w:hAnsi="Cambria" w:cs="Helvetica"/>
          <w:sz w:val="20"/>
          <w:szCs w:val="20"/>
        </w:rPr>
        <w:t xml:space="preserve">Ms. </w:t>
      </w:r>
      <w:r w:rsidR="00DC3867" w:rsidRPr="00552030">
        <w:rPr>
          <w:rFonts w:ascii="Cambria" w:hAnsi="Cambria" w:cs="Helvetica"/>
          <w:sz w:val="20"/>
          <w:szCs w:val="20"/>
        </w:rPr>
        <w:t xml:space="preserve">Puertocarrero </w:t>
      </w:r>
      <w:r w:rsidR="008A1D0B">
        <w:rPr>
          <w:rFonts w:ascii="Cambria" w:hAnsi="Cambria" w:cs="Helvetica"/>
          <w:sz w:val="20"/>
          <w:szCs w:val="20"/>
        </w:rPr>
        <w:t xml:space="preserve">was in pretrial detention </w:t>
      </w:r>
      <w:r w:rsidR="00F60F0E">
        <w:rPr>
          <w:rFonts w:ascii="Cambria" w:hAnsi="Cambria" w:cs="Helvetica"/>
          <w:sz w:val="20"/>
          <w:szCs w:val="20"/>
        </w:rPr>
        <w:t xml:space="preserve">since </w:t>
      </w:r>
      <w:r w:rsidR="008A1D0B">
        <w:rPr>
          <w:rFonts w:ascii="Cambria" w:hAnsi="Cambria" w:cs="Helvetica"/>
          <w:sz w:val="20"/>
          <w:szCs w:val="20"/>
        </w:rPr>
        <w:t xml:space="preserve">October </w:t>
      </w:r>
      <w:r w:rsidR="00DC3867" w:rsidRPr="00552030">
        <w:rPr>
          <w:rFonts w:ascii="Cambria" w:hAnsi="Cambria" w:cs="Helvetica"/>
          <w:sz w:val="20"/>
          <w:szCs w:val="20"/>
        </w:rPr>
        <w:t>2004</w:t>
      </w:r>
      <w:r w:rsidR="00F60F0E">
        <w:rPr>
          <w:rFonts w:ascii="Cambria" w:hAnsi="Cambria" w:cs="Helvetica"/>
          <w:sz w:val="20"/>
          <w:szCs w:val="20"/>
        </w:rPr>
        <w:t>, and on</w:t>
      </w:r>
      <w:r w:rsidR="00DC3867" w:rsidRPr="00552030">
        <w:rPr>
          <w:rFonts w:ascii="Cambria" w:hAnsi="Cambria" w:cs="Helvetica"/>
          <w:sz w:val="20"/>
          <w:szCs w:val="20"/>
        </w:rPr>
        <w:t xml:space="preserve"> </w:t>
      </w:r>
      <w:r w:rsidR="008A1D0B">
        <w:rPr>
          <w:rFonts w:ascii="Cambria" w:hAnsi="Cambria" w:cs="Helvetica"/>
          <w:sz w:val="20"/>
          <w:szCs w:val="20"/>
        </w:rPr>
        <w:t xml:space="preserve">August </w:t>
      </w:r>
      <w:r w:rsidR="00DC3867" w:rsidRPr="00552030">
        <w:rPr>
          <w:rFonts w:ascii="Cambria" w:hAnsi="Cambria" w:cs="Helvetica"/>
          <w:sz w:val="20"/>
          <w:szCs w:val="20"/>
        </w:rPr>
        <w:t>30</w:t>
      </w:r>
      <w:r w:rsidR="008A1D0B">
        <w:rPr>
          <w:rFonts w:ascii="Cambria" w:hAnsi="Cambria" w:cs="Helvetica"/>
          <w:sz w:val="20"/>
          <w:szCs w:val="20"/>
        </w:rPr>
        <w:t>,</w:t>
      </w:r>
      <w:r w:rsidR="00DC3867" w:rsidRPr="00552030">
        <w:rPr>
          <w:rFonts w:ascii="Cambria" w:hAnsi="Cambria" w:cs="Helvetica"/>
          <w:sz w:val="20"/>
          <w:szCs w:val="20"/>
        </w:rPr>
        <w:t xml:space="preserve"> 2005 </w:t>
      </w:r>
      <w:r w:rsidR="008A1D0B">
        <w:rPr>
          <w:rFonts w:ascii="Cambria" w:hAnsi="Cambria" w:cs="Helvetica"/>
          <w:sz w:val="20"/>
          <w:szCs w:val="20"/>
        </w:rPr>
        <w:t>the judge handling the proceeding issued a</w:t>
      </w:r>
      <w:r w:rsidR="00F60F0E">
        <w:rPr>
          <w:rFonts w:ascii="Cambria" w:hAnsi="Cambria" w:cs="Helvetica"/>
          <w:sz w:val="20"/>
          <w:szCs w:val="20"/>
        </w:rPr>
        <w:t xml:space="preserve"> summons to trial against her. </w:t>
      </w:r>
      <w:r w:rsidR="008958A0">
        <w:rPr>
          <w:rFonts w:ascii="Cambria" w:hAnsi="Cambria" w:cs="Helvetica"/>
          <w:sz w:val="20"/>
          <w:szCs w:val="20"/>
        </w:rPr>
        <w:t xml:space="preserve">According to the provision indicated above, the </w:t>
      </w:r>
      <w:r w:rsidR="008958A0" w:rsidRPr="00DB1984">
        <w:rPr>
          <w:rFonts w:ascii="Cambria" w:hAnsi="Cambria"/>
          <w:sz w:val="20"/>
          <w:szCs w:val="20"/>
        </w:rPr>
        <w:t>judge</w:t>
      </w:r>
      <w:r w:rsidR="008958A0">
        <w:rPr>
          <w:rFonts w:ascii="Cambria" w:hAnsi="Cambria" w:cs="Helvetica"/>
          <w:sz w:val="20"/>
          <w:szCs w:val="20"/>
        </w:rPr>
        <w:t xml:space="preserve"> amended the pretrial detention of Ms. </w:t>
      </w:r>
      <w:r w:rsidR="00DC3867" w:rsidRPr="00552030">
        <w:rPr>
          <w:rFonts w:ascii="Cambria" w:hAnsi="Cambria" w:cs="Helvetica"/>
          <w:sz w:val="20"/>
          <w:szCs w:val="20"/>
        </w:rPr>
        <w:t>Puertocarrero</w:t>
      </w:r>
      <w:r w:rsidR="008958A0">
        <w:rPr>
          <w:rFonts w:ascii="Cambria" w:hAnsi="Cambria" w:cs="Helvetica"/>
          <w:sz w:val="20"/>
          <w:szCs w:val="20"/>
        </w:rPr>
        <w:t xml:space="preserve">, replacing it by </w:t>
      </w:r>
      <w:r w:rsidR="00DC3867" w:rsidRPr="00F60F0E">
        <w:rPr>
          <w:rFonts w:ascii="Cambria" w:hAnsi="Cambria" w:cs="Helvetica"/>
          <w:i/>
          <w:iCs/>
          <w:sz w:val="20"/>
          <w:szCs w:val="20"/>
        </w:rPr>
        <w:t>detención en firme</w:t>
      </w:r>
      <w:r w:rsidR="00DC3867" w:rsidRPr="00552030">
        <w:rPr>
          <w:rFonts w:ascii="Cambria" w:hAnsi="Cambria" w:cs="Helvetica"/>
          <w:sz w:val="20"/>
          <w:szCs w:val="20"/>
        </w:rPr>
        <w:t xml:space="preserve">. </w:t>
      </w:r>
      <w:r w:rsidR="00F60F0E" w:rsidRPr="00F60F0E">
        <w:rPr>
          <w:rFonts w:ascii="Cambria" w:hAnsi="Cambria" w:cs="Helvetica"/>
          <w:i/>
          <w:iCs/>
          <w:sz w:val="20"/>
          <w:szCs w:val="20"/>
        </w:rPr>
        <w:t>D</w:t>
      </w:r>
      <w:r w:rsidR="00DC3867" w:rsidRPr="00F60F0E">
        <w:rPr>
          <w:rFonts w:ascii="Cambria" w:hAnsi="Cambria" w:cs="Helvetica"/>
          <w:i/>
          <w:iCs/>
          <w:sz w:val="20"/>
          <w:szCs w:val="20"/>
        </w:rPr>
        <w:t>etención en firme</w:t>
      </w:r>
      <w:r w:rsidR="008958A0">
        <w:rPr>
          <w:rFonts w:ascii="Cambria" w:hAnsi="Cambria" w:cs="Helvetica"/>
          <w:sz w:val="20"/>
          <w:szCs w:val="20"/>
        </w:rPr>
        <w:t xml:space="preserve"> means that the pretrial detention was obligatory, without considering the particularities of the case or of the person detained. Ms. </w:t>
      </w:r>
      <w:r w:rsidR="00DC3867" w:rsidRPr="00552030">
        <w:rPr>
          <w:rFonts w:ascii="Cambria" w:hAnsi="Cambria" w:cs="Helvetica"/>
          <w:sz w:val="20"/>
          <w:szCs w:val="20"/>
        </w:rPr>
        <w:t xml:space="preserve">Puertocarrero </w:t>
      </w:r>
      <w:r w:rsidR="008958A0">
        <w:rPr>
          <w:rFonts w:ascii="Cambria" w:hAnsi="Cambria" w:cs="Helvetica"/>
          <w:sz w:val="20"/>
          <w:szCs w:val="20"/>
        </w:rPr>
        <w:t xml:space="preserve">was deprived of liberty </w:t>
      </w:r>
      <w:r w:rsidR="00F60F0E">
        <w:rPr>
          <w:rFonts w:ascii="Cambria" w:hAnsi="Cambria" w:cs="Helvetica"/>
          <w:sz w:val="20"/>
          <w:szCs w:val="20"/>
        </w:rPr>
        <w:t xml:space="preserve">under the rule on </w:t>
      </w:r>
      <w:r w:rsidR="00DC3867" w:rsidRPr="00F60F0E">
        <w:rPr>
          <w:rFonts w:ascii="Cambria" w:hAnsi="Cambria" w:cs="Helvetica"/>
          <w:i/>
          <w:iCs/>
          <w:sz w:val="20"/>
          <w:szCs w:val="20"/>
        </w:rPr>
        <w:t>detención en firme</w:t>
      </w:r>
      <w:r w:rsidR="008958A0">
        <w:rPr>
          <w:rFonts w:ascii="Cambria" w:hAnsi="Cambria" w:cs="Helvetica"/>
          <w:sz w:val="20"/>
          <w:szCs w:val="20"/>
        </w:rPr>
        <w:t xml:space="preserve"> from August </w:t>
      </w:r>
      <w:r w:rsidR="00DC3867" w:rsidRPr="00552030">
        <w:rPr>
          <w:rFonts w:ascii="Cambria" w:hAnsi="Cambria" w:cs="Helvetica"/>
          <w:sz w:val="20"/>
          <w:szCs w:val="20"/>
        </w:rPr>
        <w:t>30</w:t>
      </w:r>
      <w:r w:rsidR="008958A0">
        <w:rPr>
          <w:rFonts w:ascii="Cambria" w:hAnsi="Cambria" w:cs="Helvetica"/>
          <w:sz w:val="20"/>
          <w:szCs w:val="20"/>
        </w:rPr>
        <w:t>,</w:t>
      </w:r>
      <w:r w:rsidR="00DC3867" w:rsidRPr="00552030">
        <w:rPr>
          <w:rFonts w:ascii="Cambria" w:hAnsi="Cambria" w:cs="Helvetica"/>
          <w:sz w:val="20"/>
          <w:szCs w:val="20"/>
        </w:rPr>
        <w:t xml:space="preserve"> 2005 </w:t>
      </w:r>
      <w:r w:rsidR="008958A0">
        <w:rPr>
          <w:rFonts w:ascii="Cambria" w:hAnsi="Cambria" w:cs="Helvetica"/>
          <w:sz w:val="20"/>
          <w:szCs w:val="20"/>
        </w:rPr>
        <w:t xml:space="preserve">until May </w:t>
      </w:r>
      <w:r w:rsidR="00DC3867" w:rsidRPr="00552030">
        <w:rPr>
          <w:rFonts w:ascii="Cambria" w:hAnsi="Cambria" w:cs="Helvetica"/>
          <w:sz w:val="20"/>
          <w:szCs w:val="20"/>
        </w:rPr>
        <w:t>14</w:t>
      </w:r>
      <w:r w:rsidR="008958A0">
        <w:rPr>
          <w:rFonts w:ascii="Cambria" w:hAnsi="Cambria" w:cs="Helvetica"/>
          <w:sz w:val="20"/>
          <w:szCs w:val="20"/>
        </w:rPr>
        <w:t>,</w:t>
      </w:r>
      <w:r w:rsidR="00DC3867" w:rsidRPr="00552030">
        <w:rPr>
          <w:rFonts w:ascii="Cambria" w:hAnsi="Cambria" w:cs="Helvetica"/>
          <w:sz w:val="20"/>
          <w:szCs w:val="20"/>
        </w:rPr>
        <w:t xml:space="preserve"> 2008, </w:t>
      </w:r>
      <w:r w:rsidR="008958A0">
        <w:rPr>
          <w:rFonts w:ascii="Cambria" w:hAnsi="Cambria" w:cs="Helvetica"/>
          <w:sz w:val="20"/>
          <w:szCs w:val="20"/>
        </w:rPr>
        <w:t xml:space="preserve">the date on which the judgment on appeal was handed down. </w:t>
      </w:r>
      <w:r w:rsidR="00F60F0E">
        <w:rPr>
          <w:rFonts w:ascii="Cambria" w:hAnsi="Cambria" w:cs="Helvetica"/>
          <w:sz w:val="20"/>
          <w:szCs w:val="20"/>
        </w:rPr>
        <w:t xml:space="preserve">The rule on </w:t>
      </w:r>
      <w:r w:rsidR="00DC3867" w:rsidRPr="00F60F0E">
        <w:rPr>
          <w:rFonts w:ascii="Cambria" w:hAnsi="Cambria" w:cs="Helvetica"/>
          <w:i/>
          <w:iCs/>
          <w:sz w:val="20"/>
          <w:szCs w:val="20"/>
        </w:rPr>
        <w:t>detención en firme</w:t>
      </w:r>
      <w:r w:rsidR="008958A0">
        <w:rPr>
          <w:rFonts w:ascii="Cambria" w:hAnsi="Cambria" w:cs="Helvetica"/>
          <w:sz w:val="20"/>
          <w:szCs w:val="20"/>
        </w:rPr>
        <w:t xml:space="preserve"> was in force until </w:t>
      </w:r>
      <w:r w:rsidR="00DC3867" w:rsidRPr="00552030">
        <w:rPr>
          <w:rFonts w:ascii="Cambria" w:hAnsi="Cambria" w:cs="Helvetica"/>
          <w:sz w:val="20"/>
          <w:szCs w:val="20"/>
        </w:rPr>
        <w:t xml:space="preserve">2006, </w:t>
      </w:r>
      <w:r w:rsidR="008958A0">
        <w:rPr>
          <w:rFonts w:ascii="Cambria" w:hAnsi="Cambria" w:cs="Helvetica"/>
          <w:sz w:val="20"/>
          <w:szCs w:val="20"/>
        </w:rPr>
        <w:t>when the Constitutional Court ruled that it was unconstitutional.</w:t>
      </w:r>
    </w:p>
    <w:p w14:paraId="7EA55383" w14:textId="77777777" w:rsidR="00DC3867" w:rsidRPr="00552030" w:rsidRDefault="00DC3867" w:rsidP="00DC3867">
      <w:pPr>
        <w:pStyle w:val="ListParagraph"/>
        <w:autoSpaceDE w:val="0"/>
        <w:autoSpaceDN w:val="0"/>
        <w:jc w:val="both"/>
        <w:rPr>
          <w:rFonts w:cs="Helvetica"/>
          <w:color w:val="auto"/>
          <w:sz w:val="20"/>
          <w:szCs w:val="20"/>
        </w:rPr>
      </w:pPr>
    </w:p>
    <w:p w14:paraId="2781D2FC" w14:textId="77777777" w:rsidR="00DC3867" w:rsidRPr="00552030" w:rsidRDefault="008958A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Helvetica"/>
          <w:sz w:val="20"/>
          <w:szCs w:val="20"/>
        </w:rPr>
      </w:pPr>
      <w:r>
        <w:rPr>
          <w:rFonts w:ascii="Cambria" w:hAnsi="Cambria" w:cs="Helvetica"/>
          <w:sz w:val="20"/>
          <w:szCs w:val="20"/>
        </w:rPr>
        <w:t xml:space="preserve">In this </w:t>
      </w:r>
      <w:r w:rsidR="00DC3867" w:rsidRPr="00552030">
        <w:rPr>
          <w:rFonts w:ascii="Cambria" w:hAnsi="Cambria" w:cs="Helvetica"/>
          <w:sz w:val="20"/>
          <w:szCs w:val="20"/>
        </w:rPr>
        <w:t xml:space="preserve">respect, </w:t>
      </w:r>
      <w:r w:rsidR="00F60F0E">
        <w:rPr>
          <w:rFonts w:ascii="Cambria" w:hAnsi="Cambria" w:cs="Helvetica"/>
          <w:sz w:val="20"/>
          <w:szCs w:val="20"/>
        </w:rPr>
        <w:t xml:space="preserve">in its 2005 Annual Report </w:t>
      </w:r>
      <w:r>
        <w:rPr>
          <w:rFonts w:ascii="Cambria" w:hAnsi="Cambria" w:cs="Helvetica"/>
          <w:sz w:val="20"/>
          <w:szCs w:val="20"/>
        </w:rPr>
        <w:t xml:space="preserve">the IACHR observed “with great concern” that </w:t>
      </w:r>
      <w:r w:rsidR="00F60F0E">
        <w:rPr>
          <w:rFonts w:ascii="Cambria" w:hAnsi="Cambria" w:cs="Helvetica"/>
          <w:sz w:val="20"/>
          <w:szCs w:val="20"/>
        </w:rPr>
        <w:t xml:space="preserve">certain conditions provided for by </w:t>
      </w:r>
      <w:r w:rsidR="001529D8">
        <w:rPr>
          <w:rFonts w:ascii="Cambria" w:hAnsi="Cambria" w:cs="Helvetica"/>
          <w:sz w:val="20"/>
          <w:szCs w:val="20"/>
        </w:rPr>
        <w:t xml:space="preserve">Law </w:t>
      </w:r>
      <w:r w:rsidR="00DC3867" w:rsidRPr="00552030">
        <w:rPr>
          <w:rFonts w:ascii="Cambria" w:hAnsi="Cambria" w:cs="Helvetica"/>
          <w:sz w:val="20"/>
          <w:szCs w:val="20"/>
        </w:rPr>
        <w:t xml:space="preserve">2003-101 </w:t>
      </w:r>
      <w:r w:rsidR="001529D8">
        <w:rPr>
          <w:rFonts w:ascii="Cambria" w:hAnsi="Cambria" w:cs="Helvetica"/>
          <w:sz w:val="20"/>
          <w:szCs w:val="20"/>
        </w:rPr>
        <w:t xml:space="preserve">that give rise to </w:t>
      </w:r>
      <w:r w:rsidR="00DC3867" w:rsidRPr="00F60F0E">
        <w:rPr>
          <w:rFonts w:ascii="Cambria" w:hAnsi="Cambria" w:cs="Helvetica"/>
          <w:i/>
          <w:iCs/>
          <w:sz w:val="20"/>
          <w:szCs w:val="20"/>
        </w:rPr>
        <w:t>detención en firme</w:t>
      </w:r>
      <w:r w:rsidR="001529D8">
        <w:rPr>
          <w:rFonts w:ascii="Cambria" w:hAnsi="Cambria" w:cs="Helvetica"/>
          <w:sz w:val="20"/>
          <w:szCs w:val="20"/>
        </w:rPr>
        <w:t xml:space="preserve"> allow </w:t>
      </w:r>
      <w:r w:rsidR="00F60F0E">
        <w:rPr>
          <w:rFonts w:ascii="Cambria" w:hAnsi="Cambria" w:cs="Helvetica"/>
          <w:sz w:val="20"/>
          <w:szCs w:val="20"/>
        </w:rPr>
        <w:t xml:space="preserve">for </w:t>
      </w:r>
      <w:r w:rsidR="001529D8">
        <w:rPr>
          <w:rFonts w:ascii="Cambria" w:hAnsi="Cambria" w:cs="Helvetica"/>
          <w:sz w:val="20"/>
          <w:szCs w:val="20"/>
        </w:rPr>
        <w:t xml:space="preserve">the confinement of persons </w:t>
      </w:r>
      <w:r w:rsidR="00DC3867" w:rsidRPr="00552030">
        <w:rPr>
          <w:rFonts w:ascii="Cambria" w:hAnsi="Cambria" w:cs="Helvetica"/>
          <w:sz w:val="20"/>
          <w:szCs w:val="20"/>
        </w:rPr>
        <w:t>“</w:t>
      </w:r>
      <w:r w:rsidR="00F60F0E">
        <w:rPr>
          <w:rFonts w:ascii="Cambria" w:hAnsi="Cambria" w:cs="Helvetica"/>
          <w:sz w:val="20"/>
          <w:szCs w:val="20"/>
        </w:rPr>
        <w:t xml:space="preserve">for an unreasonably </w:t>
      </w:r>
      <w:r w:rsidR="00F60F0E" w:rsidRPr="00DB1984">
        <w:rPr>
          <w:rFonts w:ascii="Cambria" w:hAnsi="Cambria"/>
          <w:sz w:val="20"/>
          <w:szCs w:val="20"/>
        </w:rPr>
        <w:t>long</w:t>
      </w:r>
      <w:r w:rsidR="00F60F0E">
        <w:rPr>
          <w:rFonts w:ascii="Cambria" w:hAnsi="Cambria" w:cs="Helvetica"/>
          <w:sz w:val="20"/>
          <w:szCs w:val="20"/>
        </w:rPr>
        <w:t xml:space="preserve"> time between indictment and trial.</w:t>
      </w:r>
      <w:r w:rsidR="00DC3867" w:rsidRPr="00552030">
        <w:rPr>
          <w:rFonts w:ascii="Cambria" w:hAnsi="Cambria" w:cs="Helvetica"/>
          <w:sz w:val="20"/>
          <w:szCs w:val="20"/>
        </w:rPr>
        <w:t>”</w:t>
      </w:r>
      <w:r w:rsidR="00DC3867" w:rsidRPr="00552030">
        <w:rPr>
          <w:rStyle w:val="FootnoteReference"/>
          <w:rFonts w:ascii="Cambria" w:eastAsia="Times New Roman" w:hAnsi="Cambria"/>
          <w:sz w:val="20"/>
          <w:szCs w:val="20"/>
        </w:rPr>
        <w:footnoteReference w:id="51"/>
      </w:r>
      <w:r w:rsidR="001529D8">
        <w:rPr>
          <w:rFonts w:ascii="Cambria" w:hAnsi="Cambria" w:cs="Helvetica"/>
          <w:sz w:val="20"/>
          <w:szCs w:val="20"/>
        </w:rPr>
        <w:t xml:space="preserve"> The next year the IACHR held that the </w:t>
      </w:r>
      <w:r w:rsidR="00DC3867" w:rsidRPr="00F60F0E">
        <w:rPr>
          <w:rFonts w:ascii="Cambria" w:hAnsi="Cambria" w:cs="Helvetica"/>
          <w:i/>
          <w:iCs/>
          <w:sz w:val="20"/>
          <w:szCs w:val="20"/>
        </w:rPr>
        <w:t>detención en firme</w:t>
      </w:r>
      <w:r w:rsidR="001529D8">
        <w:rPr>
          <w:rFonts w:ascii="Cambria" w:hAnsi="Cambria" w:cs="Helvetica"/>
          <w:sz w:val="20"/>
          <w:szCs w:val="20"/>
        </w:rPr>
        <w:t xml:space="preserve"> was used in </w:t>
      </w:r>
      <w:r w:rsidR="001529D8">
        <w:rPr>
          <w:rFonts w:ascii="Cambria" w:eastAsia="Times New Roman" w:hAnsi="Cambria"/>
          <w:sz w:val="20"/>
          <w:szCs w:val="20"/>
        </w:rPr>
        <w:t>the Ecuadorian State to extend pretrial detention beyond the limit allowed by the Constitution.</w:t>
      </w:r>
      <w:r w:rsidR="00DC3867" w:rsidRPr="00552030">
        <w:rPr>
          <w:rStyle w:val="FootnoteReference"/>
          <w:rFonts w:ascii="Cambria" w:eastAsia="Times New Roman" w:hAnsi="Cambria"/>
          <w:sz w:val="20"/>
          <w:szCs w:val="20"/>
        </w:rPr>
        <w:footnoteReference w:id="52"/>
      </w:r>
      <w:r w:rsidR="00DC3867" w:rsidRPr="00552030">
        <w:rPr>
          <w:rFonts w:ascii="Cambria" w:eastAsia="Times New Roman" w:hAnsi="Cambria"/>
          <w:sz w:val="20"/>
          <w:szCs w:val="20"/>
        </w:rPr>
        <w:t xml:space="preserve"> </w:t>
      </w:r>
    </w:p>
    <w:p w14:paraId="3A87D3E8" w14:textId="77777777" w:rsidR="00DC3867" w:rsidRPr="00552030" w:rsidRDefault="00DC3867" w:rsidP="00DC3867">
      <w:pPr>
        <w:tabs>
          <w:tab w:val="left" w:pos="1440"/>
          <w:tab w:val="left" w:pos="9360"/>
        </w:tabs>
        <w:ind w:left="720"/>
        <w:jc w:val="both"/>
        <w:rPr>
          <w:rFonts w:ascii="Cambria" w:eastAsia="Times New Roman" w:hAnsi="Cambria"/>
          <w:sz w:val="20"/>
          <w:szCs w:val="20"/>
        </w:rPr>
      </w:pPr>
    </w:p>
    <w:p w14:paraId="07D93444" w14:textId="77777777" w:rsidR="00DC3867" w:rsidRPr="00BC26B9" w:rsidRDefault="001529D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eastAsia="Times New Roman" w:hAnsi="Cambria"/>
          <w:sz w:val="20"/>
          <w:szCs w:val="20"/>
        </w:rPr>
      </w:pPr>
      <w:r>
        <w:rPr>
          <w:rFonts w:ascii="Cambria" w:eastAsia="Times New Roman" w:hAnsi="Cambria"/>
          <w:sz w:val="20"/>
          <w:szCs w:val="20"/>
        </w:rPr>
        <w:t xml:space="preserve">The UN </w:t>
      </w:r>
      <w:r w:rsidRPr="00DB1984">
        <w:rPr>
          <w:rFonts w:ascii="Cambria" w:hAnsi="Cambria"/>
          <w:sz w:val="20"/>
          <w:szCs w:val="20"/>
        </w:rPr>
        <w:t>Committee</w:t>
      </w:r>
      <w:r>
        <w:rPr>
          <w:rFonts w:ascii="Cambria" w:eastAsia="Times New Roman" w:hAnsi="Cambria"/>
          <w:sz w:val="20"/>
          <w:szCs w:val="20"/>
        </w:rPr>
        <w:t xml:space="preserve"> against Torture indicated as follows in its February 2006 conclusions on the Ecuadorian State:</w:t>
      </w:r>
      <w:r w:rsidR="00DC3867" w:rsidRPr="00BC26B9">
        <w:rPr>
          <w:rFonts w:ascii="Cambria" w:eastAsia="Times New Roman" w:hAnsi="Cambria"/>
          <w:sz w:val="20"/>
          <w:szCs w:val="20"/>
        </w:rPr>
        <w:t xml:space="preserve"> </w:t>
      </w:r>
    </w:p>
    <w:p w14:paraId="32B6C508" w14:textId="77777777" w:rsidR="00DC3867" w:rsidRPr="00BC26B9" w:rsidRDefault="00574256" w:rsidP="00BC26B9">
      <w:pPr>
        <w:pStyle w:val="NormalWeb"/>
        <w:ind w:left="720" w:right="720"/>
        <w:rPr>
          <w:rFonts w:ascii="Cambria" w:hAnsi="Cambria"/>
          <w:color w:val="000000"/>
          <w:sz w:val="20"/>
          <w:szCs w:val="20"/>
        </w:rPr>
      </w:pPr>
      <w:r w:rsidRPr="00574256">
        <w:rPr>
          <w:rFonts w:ascii="Cambria" w:hAnsi="Cambria"/>
          <w:color w:val="000000"/>
          <w:sz w:val="20"/>
          <w:szCs w:val="20"/>
        </w:rPr>
        <w:t xml:space="preserve">The Committee notes with concern the practice of </w:t>
      </w:r>
      <w:r w:rsidRPr="00BC26B9">
        <w:rPr>
          <w:rFonts w:ascii="Cambria" w:hAnsi="Cambria"/>
          <w:i/>
          <w:iCs/>
          <w:color w:val="000000"/>
          <w:sz w:val="20"/>
          <w:szCs w:val="20"/>
        </w:rPr>
        <w:t>detención en firme</w:t>
      </w:r>
      <w:r w:rsidRPr="00574256">
        <w:rPr>
          <w:rFonts w:ascii="Cambria" w:hAnsi="Cambria"/>
          <w:color w:val="000000"/>
          <w:sz w:val="20"/>
          <w:szCs w:val="20"/>
        </w:rPr>
        <w:t>, under which the</w:t>
      </w:r>
      <w:r>
        <w:rPr>
          <w:rFonts w:ascii="Cambria" w:hAnsi="Cambria"/>
          <w:color w:val="000000"/>
          <w:sz w:val="20"/>
          <w:szCs w:val="20"/>
        </w:rPr>
        <w:t xml:space="preserve"> </w:t>
      </w:r>
      <w:r w:rsidRPr="00574256">
        <w:rPr>
          <w:rFonts w:ascii="Cambria" w:hAnsi="Cambria"/>
          <w:color w:val="000000"/>
          <w:sz w:val="20"/>
          <w:szCs w:val="20"/>
        </w:rPr>
        <w:t xml:space="preserve">court must, when issuing a </w:t>
      </w:r>
      <w:r w:rsidR="00E52C10">
        <w:rPr>
          <w:rFonts w:ascii="Cambria" w:hAnsi="Cambria"/>
          <w:color w:val="000000"/>
          <w:sz w:val="20"/>
          <w:szCs w:val="20"/>
        </w:rPr>
        <w:t>[summons to trial]</w:t>
      </w:r>
      <w:r w:rsidRPr="00574256">
        <w:rPr>
          <w:rFonts w:ascii="Cambria" w:hAnsi="Cambria"/>
          <w:color w:val="000000"/>
          <w:sz w:val="20"/>
          <w:szCs w:val="20"/>
        </w:rPr>
        <w:t>, order the detention of the accused allegedly in order</w:t>
      </w:r>
      <w:r>
        <w:rPr>
          <w:rFonts w:ascii="Cambria" w:hAnsi="Cambria"/>
          <w:color w:val="000000"/>
          <w:sz w:val="20"/>
          <w:szCs w:val="20"/>
        </w:rPr>
        <w:t xml:space="preserve"> </w:t>
      </w:r>
      <w:r w:rsidRPr="00574256">
        <w:rPr>
          <w:rFonts w:ascii="Cambria" w:hAnsi="Cambria"/>
          <w:color w:val="000000"/>
          <w:sz w:val="20"/>
          <w:szCs w:val="20"/>
        </w:rPr>
        <w:t xml:space="preserve">to ensure his or her presence at the trial and avoid suspension of the proceedings (art. 2). </w:t>
      </w:r>
      <w:r w:rsidRPr="00574256">
        <w:rPr>
          <w:rFonts w:ascii="Cambria" w:hAnsi="Cambria"/>
          <w:color w:val="000000"/>
          <w:sz w:val="20"/>
          <w:szCs w:val="20"/>
        </w:rPr>
        <w:cr/>
      </w:r>
      <w:r w:rsidR="00BC26B9" w:rsidRPr="00BC26B9">
        <w:rPr>
          <w:rFonts w:ascii="Cambria" w:hAnsi="Cambria"/>
          <w:color w:val="000000"/>
          <w:sz w:val="20"/>
          <w:szCs w:val="20"/>
        </w:rPr>
        <w:t>The State party should foster legislative improvements which will help to shorten</w:t>
      </w:r>
      <w:r w:rsidR="00BC26B9">
        <w:rPr>
          <w:rFonts w:ascii="Cambria" w:hAnsi="Cambria"/>
          <w:color w:val="000000"/>
          <w:sz w:val="20"/>
          <w:szCs w:val="20"/>
        </w:rPr>
        <w:t xml:space="preserve"> </w:t>
      </w:r>
      <w:r w:rsidR="00BC26B9" w:rsidRPr="00BC26B9">
        <w:rPr>
          <w:rFonts w:ascii="Cambria" w:hAnsi="Cambria"/>
          <w:color w:val="000000"/>
          <w:sz w:val="20"/>
          <w:szCs w:val="20"/>
        </w:rPr>
        <w:t xml:space="preserve">periods of pretrial detention, including removal of the concept of </w:t>
      </w:r>
      <w:r w:rsidR="00BC26B9" w:rsidRPr="00BC26B9">
        <w:rPr>
          <w:rFonts w:ascii="Cambria" w:hAnsi="Cambria"/>
          <w:i/>
          <w:iCs/>
          <w:color w:val="000000"/>
          <w:sz w:val="20"/>
          <w:szCs w:val="20"/>
        </w:rPr>
        <w:t>detención en firme</w:t>
      </w:r>
      <w:r w:rsidR="00BC26B9">
        <w:rPr>
          <w:rFonts w:ascii="Cambria" w:hAnsi="Cambria"/>
          <w:color w:val="000000"/>
          <w:sz w:val="20"/>
          <w:szCs w:val="20"/>
        </w:rPr>
        <w:t xml:space="preserve"> </w:t>
      </w:r>
      <w:r w:rsidR="00BC26B9" w:rsidRPr="00BC26B9">
        <w:rPr>
          <w:rFonts w:ascii="Cambria" w:hAnsi="Cambria"/>
          <w:color w:val="000000"/>
          <w:sz w:val="20"/>
          <w:szCs w:val="20"/>
        </w:rPr>
        <w:t>from the Code of Criminal Procedure</w:t>
      </w:r>
      <w:r w:rsidR="001529D8">
        <w:rPr>
          <w:rFonts w:ascii="Cambria" w:hAnsi="Cambria"/>
          <w:color w:val="000000"/>
          <w:sz w:val="20"/>
          <w:szCs w:val="20"/>
        </w:rPr>
        <w:t>.</w:t>
      </w:r>
      <w:r w:rsidR="00DC3867" w:rsidRPr="00552030">
        <w:rPr>
          <w:rStyle w:val="FootnoteReference"/>
          <w:rFonts w:ascii="Cambria" w:eastAsia="Trebuchet MS" w:hAnsi="Cambria"/>
          <w:sz w:val="20"/>
          <w:szCs w:val="20"/>
        </w:rPr>
        <w:footnoteReference w:id="53"/>
      </w:r>
      <w:r w:rsidR="001529D8">
        <w:rPr>
          <w:rFonts w:ascii="Cambria" w:hAnsi="Cambria"/>
          <w:color w:val="000000"/>
          <w:sz w:val="20"/>
          <w:szCs w:val="20"/>
        </w:rPr>
        <w:t xml:space="preserve"> </w:t>
      </w:r>
    </w:p>
    <w:p w14:paraId="28B1A3D1" w14:textId="77777777" w:rsidR="00DC3867" w:rsidRPr="00552030" w:rsidRDefault="00C37F5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Commission </w:t>
      </w:r>
      <w:r w:rsidR="00930C34">
        <w:rPr>
          <w:rFonts w:ascii="Cambria" w:hAnsi="Cambria"/>
          <w:sz w:val="20"/>
          <w:szCs w:val="20"/>
        </w:rPr>
        <w:t xml:space="preserve">emphasizes that </w:t>
      </w:r>
      <w:r w:rsidR="00DC3867" w:rsidRPr="00E52C10">
        <w:rPr>
          <w:rFonts w:ascii="Cambria" w:hAnsi="Cambria"/>
          <w:i/>
          <w:iCs/>
          <w:sz w:val="20"/>
          <w:szCs w:val="20"/>
        </w:rPr>
        <w:t>detención en firme</w:t>
      </w:r>
      <w:r w:rsidR="00930C34">
        <w:rPr>
          <w:rFonts w:ascii="Cambria" w:hAnsi="Cambria"/>
          <w:sz w:val="20"/>
          <w:szCs w:val="20"/>
        </w:rPr>
        <w:t xml:space="preserve"> as it was regulated and applied in the case was a compulsory and automatic pretrial detention based exclusively on the seriousness of the penalty attached to the crime, the modality by which it was supposedly committed, and the procedural stage</w:t>
      </w:r>
      <w:r w:rsidR="00DC3867" w:rsidRPr="00552030">
        <w:rPr>
          <w:rFonts w:ascii="Cambria" w:hAnsi="Cambria"/>
          <w:sz w:val="20"/>
          <w:szCs w:val="20"/>
        </w:rPr>
        <w:t xml:space="preserve">, </w:t>
      </w:r>
      <w:r w:rsidR="00930C34">
        <w:rPr>
          <w:rFonts w:ascii="Cambria" w:hAnsi="Cambria"/>
          <w:sz w:val="20"/>
          <w:szCs w:val="20"/>
        </w:rPr>
        <w:t xml:space="preserve">i.e. that fact that it was in the trial phase. It did not require the respective authorities </w:t>
      </w:r>
      <w:r w:rsidR="00E52C10">
        <w:rPr>
          <w:rFonts w:ascii="Cambria" w:hAnsi="Cambria"/>
          <w:sz w:val="20"/>
          <w:szCs w:val="20"/>
        </w:rPr>
        <w:t xml:space="preserve">to </w:t>
      </w:r>
      <w:r w:rsidR="00930C34">
        <w:rPr>
          <w:rFonts w:ascii="Cambria" w:hAnsi="Cambria"/>
          <w:sz w:val="20"/>
          <w:szCs w:val="20"/>
        </w:rPr>
        <w:t xml:space="preserve">analyze or justify whether procedural purposes were being attained in keeping with their obligations under the American Convention. </w:t>
      </w:r>
    </w:p>
    <w:p w14:paraId="41E64F95"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B87EBFC" w14:textId="77777777" w:rsidR="00DC3867" w:rsidRPr="00552030" w:rsidRDefault="00743ED1"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And </w:t>
      </w:r>
      <w:r w:rsidR="000B6DFF">
        <w:rPr>
          <w:rFonts w:ascii="Cambria" w:hAnsi="Cambria"/>
          <w:sz w:val="20"/>
          <w:szCs w:val="20"/>
        </w:rPr>
        <w:t>so,</w:t>
      </w:r>
      <w:r>
        <w:rPr>
          <w:rFonts w:ascii="Cambria" w:hAnsi="Cambria"/>
          <w:sz w:val="20"/>
          <w:szCs w:val="20"/>
        </w:rPr>
        <w:t xml:space="preserve"> the judicial authorities limited themselves to validating the application of the </w:t>
      </w:r>
      <w:r w:rsidR="00DC3867" w:rsidRPr="00E52C10">
        <w:rPr>
          <w:rFonts w:ascii="Cambria" w:hAnsi="Cambria"/>
          <w:i/>
          <w:iCs/>
          <w:sz w:val="20"/>
          <w:szCs w:val="20"/>
        </w:rPr>
        <w:t>detención</w:t>
      </w:r>
      <w:r w:rsidRPr="00E52C10">
        <w:rPr>
          <w:rFonts w:ascii="Cambria" w:hAnsi="Cambria"/>
          <w:i/>
          <w:iCs/>
          <w:sz w:val="20"/>
          <w:szCs w:val="20"/>
        </w:rPr>
        <w:t xml:space="preserve"> </w:t>
      </w:r>
      <w:r w:rsidR="00DC3867" w:rsidRPr="00E52C10">
        <w:rPr>
          <w:rFonts w:ascii="Cambria" w:hAnsi="Cambria"/>
          <w:i/>
          <w:iCs/>
          <w:sz w:val="20"/>
          <w:szCs w:val="20"/>
        </w:rPr>
        <w:t>en firme</w:t>
      </w:r>
      <w:r w:rsidR="00DC3867" w:rsidRPr="00552030">
        <w:rPr>
          <w:rFonts w:ascii="Cambria" w:hAnsi="Cambria"/>
          <w:sz w:val="20"/>
          <w:szCs w:val="20"/>
        </w:rPr>
        <w:t xml:space="preserve"> </w:t>
      </w:r>
      <w:r w:rsidR="007C6F42">
        <w:rPr>
          <w:rFonts w:ascii="Cambria" w:hAnsi="Cambria"/>
          <w:sz w:val="20"/>
          <w:szCs w:val="20"/>
        </w:rPr>
        <w:t xml:space="preserve">against Ms. </w:t>
      </w:r>
      <w:r w:rsidR="00DC3867" w:rsidRPr="00552030">
        <w:rPr>
          <w:rFonts w:ascii="Cambria" w:hAnsi="Cambria"/>
          <w:sz w:val="20"/>
          <w:szCs w:val="20"/>
        </w:rPr>
        <w:t xml:space="preserve">Puertocarrero </w:t>
      </w:r>
      <w:r w:rsidR="007C6F42">
        <w:rPr>
          <w:rFonts w:ascii="Cambria" w:hAnsi="Cambria"/>
          <w:sz w:val="20"/>
          <w:szCs w:val="20"/>
        </w:rPr>
        <w:t xml:space="preserve">without conducting an individualized analysis of her situation much less an assessment of </w:t>
      </w:r>
      <w:r w:rsidR="00FC0523">
        <w:rPr>
          <w:rFonts w:ascii="Cambria" w:hAnsi="Cambria"/>
          <w:sz w:val="20"/>
          <w:szCs w:val="20"/>
        </w:rPr>
        <w:t xml:space="preserve">its compatibility with the requirements of American Convention, </w:t>
      </w:r>
      <w:r w:rsidR="007C6F42">
        <w:rPr>
          <w:rFonts w:ascii="Cambria" w:hAnsi="Cambria"/>
          <w:sz w:val="20"/>
          <w:szCs w:val="20"/>
        </w:rPr>
        <w:t xml:space="preserve">an </w:t>
      </w:r>
      <w:r w:rsidR="00DC3867" w:rsidRPr="00552030">
        <w:rPr>
          <w:rFonts w:ascii="Cambria" w:hAnsi="Cambria"/>
          <w:sz w:val="20"/>
          <w:szCs w:val="20"/>
        </w:rPr>
        <w:t xml:space="preserve">aspect </w:t>
      </w:r>
      <w:r w:rsidR="007C6F42">
        <w:rPr>
          <w:rFonts w:ascii="Cambria" w:hAnsi="Cambria"/>
          <w:sz w:val="20"/>
          <w:szCs w:val="20"/>
        </w:rPr>
        <w:t xml:space="preserve">that will be taken up again in relation to the right to judicial protection. Accordingly, from the outset her </w:t>
      </w:r>
      <w:r w:rsidR="00DC3867" w:rsidRPr="00E52C10">
        <w:rPr>
          <w:rFonts w:ascii="Cambria" w:hAnsi="Cambria"/>
          <w:i/>
          <w:iCs/>
          <w:sz w:val="20"/>
          <w:szCs w:val="20"/>
        </w:rPr>
        <w:t>detención en firme</w:t>
      </w:r>
      <w:r w:rsidR="00DC3867" w:rsidRPr="00552030">
        <w:rPr>
          <w:rFonts w:ascii="Cambria" w:hAnsi="Cambria"/>
          <w:sz w:val="20"/>
          <w:szCs w:val="20"/>
        </w:rPr>
        <w:t xml:space="preserve"> </w:t>
      </w:r>
      <w:r w:rsidR="007C6F42">
        <w:rPr>
          <w:rFonts w:ascii="Cambria" w:hAnsi="Cambria"/>
          <w:sz w:val="20"/>
          <w:szCs w:val="20"/>
        </w:rPr>
        <w:t xml:space="preserve">was arbitrary and, as per the standards cited above, was a punitive measure, not a precautionary one, </w:t>
      </w:r>
      <w:r w:rsidR="00E52C10">
        <w:rPr>
          <w:rFonts w:ascii="Cambria" w:hAnsi="Cambria"/>
          <w:sz w:val="20"/>
          <w:szCs w:val="20"/>
        </w:rPr>
        <w:t xml:space="preserve">in violation of </w:t>
      </w:r>
      <w:r w:rsidR="007C6F42">
        <w:rPr>
          <w:rFonts w:ascii="Cambria" w:hAnsi="Cambria"/>
          <w:sz w:val="20"/>
          <w:szCs w:val="20"/>
        </w:rPr>
        <w:t xml:space="preserve">the principle of the presumption of innocence of Ms. </w:t>
      </w:r>
      <w:r w:rsidR="00DC3867" w:rsidRPr="00552030">
        <w:rPr>
          <w:rFonts w:ascii="Cambria" w:hAnsi="Cambria"/>
          <w:sz w:val="20"/>
          <w:szCs w:val="20"/>
        </w:rPr>
        <w:t>Puertocarrero.</w:t>
      </w:r>
    </w:p>
    <w:p w14:paraId="6874E8C1"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68121585" w14:textId="77777777" w:rsidR="00DC3867" w:rsidRPr="00552030" w:rsidRDefault="00C2079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addition, even though the rule was found unconstitutional by the Constitutional Court in October </w:t>
      </w:r>
      <w:r w:rsidR="00DC3867" w:rsidRPr="00552030">
        <w:rPr>
          <w:rFonts w:ascii="Cambria" w:hAnsi="Cambria"/>
          <w:sz w:val="20"/>
          <w:szCs w:val="20"/>
        </w:rPr>
        <w:t xml:space="preserve">2006, </w:t>
      </w:r>
      <w:r>
        <w:rPr>
          <w:rFonts w:ascii="Cambria" w:hAnsi="Cambria"/>
          <w:sz w:val="20"/>
          <w:szCs w:val="20"/>
        </w:rPr>
        <w:t>it continued to be ap</w:t>
      </w:r>
      <w:r w:rsidR="00E52C10">
        <w:rPr>
          <w:rFonts w:ascii="Cambria" w:hAnsi="Cambria"/>
          <w:sz w:val="20"/>
          <w:szCs w:val="20"/>
        </w:rPr>
        <w:t>pli</w:t>
      </w:r>
      <w:r>
        <w:rPr>
          <w:rFonts w:ascii="Cambria" w:hAnsi="Cambria"/>
          <w:sz w:val="20"/>
          <w:szCs w:val="20"/>
        </w:rPr>
        <w:t xml:space="preserve">ed to Ms. </w:t>
      </w:r>
      <w:r w:rsidR="00DC3867" w:rsidRPr="00552030">
        <w:rPr>
          <w:rFonts w:ascii="Cambria" w:hAnsi="Cambria"/>
          <w:sz w:val="20"/>
          <w:szCs w:val="20"/>
        </w:rPr>
        <w:t xml:space="preserve">Puertocarrero. </w:t>
      </w:r>
      <w:r>
        <w:rPr>
          <w:rFonts w:ascii="Cambria" w:hAnsi="Cambria"/>
          <w:sz w:val="20"/>
          <w:szCs w:val="20"/>
        </w:rPr>
        <w:t xml:space="preserve">Accordingly, the IACHR considers that as of October </w:t>
      </w:r>
      <w:r w:rsidR="00DC3867" w:rsidRPr="00552030">
        <w:rPr>
          <w:rFonts w:ascii="Cambria" w:hAnsi="Cambria"/>
          <w:sz w:val="20"/>
          <w:szCs w:val="20"/>
        </w:rPr>
        <w:t xml:space="preserve">2006 </w:t>
      </w:r>
      <w:r>
        <w:rPr>
          <w:rFonts w:ascii="Cambria" w:hAnsi="Cambria"/>
          <w:sz w:val="20"/>
          <w:szCs w:val="20"/>
        </w:rPr>
        <w:t xml:space="preserve">the </w:t>
      </w:r>
      <w:r w:rsidR="00DC3867" w:rsidRPr="00E52C10">
        <w:rPr>
          <w:rFonts w:ascii="Cambria" w:hAnsi="Cambria"/>
          <w:i/>
          <w:iCs/>
          <w:sz w:val="20"/>
          <w:szCs w:val="20"/>
        </w:rPr>
        <w:t>detención en firme</w:t>
      </w:r>
      <w:r>
        <w:rPr>
          <w:rFonts w:ascii="Cambria" w:hAnsi="Cambria"/>
          <w:sz w:val="20"/>
          <w:szCs w:val="20"/>
        </w:rPr>
        <w:t xml:space="preserve"> </w:t>
      </w:r>
      <w:r w:rsidR="00E52C10">
        <w:rPr>
          <w:rFonts w:ascii="Cambria" w:hAnsi="Cambria"/>
          <w:sz w:val="20"/>
          <w:szCs w:val="20"/>
        </w:rPr>
        <w:t xml:space="preserve">of </w:t>
      </w:r>
      <w:r>
        <w:rPr>
          <w:rFonts w:ascii="Cambria" w:hAnsi="Cambria"/>
          <w:sz w:val="20"/>
          <w:szCs w:val="20"/>
        </w:rPr>
        <w:t xml:space="preserve">Ms. </w:t>
      </w:r>
      <w:r w:rsidR="00DC3867" w:rsidRPr="00552030">
        <w:rPr>
          <w:rFonts w:ascii="Cambria" w:hAnsi="Cambria"/>
          <w:sz w:val="20"/>
          <w:szCs w:val="20"/>
        </w:rPr>
        <w:t xml:space="preserve">Puertocarrero </w:t>
      </w:r>
      <w:r>
        <w:rPr>
          <w:rFonts w:ascii="Cambria" w:hAnsi="Cambria"/>
          <w:sz w:val="20"/>
          <w:szCs w:val="20"/>
        </w:rPr>
        <w:t xml:space="preserve">became illegal. </w:t>
      </w:r>
    </w:p>
    <w:p w14:paraId="18D06E41" w14:textId="77777777" w:rsidR="00DC3867" w:rsidRPr="00552030" w:rsidRDefault="00DC3867" w:rsidP="00DC3867">
      <w:pPr>
        <w:pStyle w:val="ListParagraph"/>
        <w:rPr>
          <w:sz w:val="20"/>
          <w:szCs w:val="20"/>
        </w:rPr>
      </w:pPr>
    </w:p>
    <w:p w14:paraId="0F226C6A" w14:textId="77777777" w:rsidR="00DC3867" w:rsidRPr="00552030" w:rsidRDefault="00C2079A"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eastAsia="Times New Roman" w:hAnsi="Cambria"/>
          <w:sz w:val="20"/>
          <w:szCs w:val="20"/>
        </w:rPr>
        <w:lastRenderedPageBreak/>
        <w:t xml:space="preserve">In addition, the IACHR takes note that this provision implies </w:t>
      </w:r>
      <w:r w:rsidR="0028449A">
        <w:rPr>
          <w:rFonts w:ascii="Cambria" w:eastAsia="Times New Roman" w:hAnsi="Cambria"/>
          <w:sz w:val="20"/>
          <w:szCs w:val="20"/>
        </w:rPr>
        <w:t>differential treatment as between: (</w:t>
      </w:r>
      <w:r w:rsidR="00DC3867" w:rsidRPr="00552030">
        <w:rPr>
          <w:rFonts w:ascii="Cambria" w:eastAsia="Times New Roman" w:hAnsi="Cambria"/>
          <w:sz w:val="20"/>
          <w:szCs w:val="20"/>
        </w:rPr>
        <w:t xml:space="preserve">i) </w:t>
      </w:r>
      <w:r w:rsidR="0028449A">
        <w:rPr>
          <w:rFonts w:ascii="Cambria" w:eastAsia="Times New Roman" w:hAnsi="Cambria"/>
          <w:sz w:val="20"/>
          <w:szCs w:val="20"/>
        </w:rPr>
        <w:t>persons tried for crimes that carry a sentence greater than one year</w:t>
      </w:r>
      <w:r w:rsidR="00E52C10">
        <w:rPr>
          <w:rFonts w:ascii="Cambria" w:eastAsia="Times New Roman" w:hAnsi="Cambria"/>
          <w:sz w:val="20"/>
          <w:szCs w:val="20"/>
        </w:rPr>
        <w:t xml:space="preserve"> </w:t>
      </w:r>
      <w:r w:rsidR="0028449A">
        <w:rPr>
          <w:rFonts w:ascii="Cambria" w:eastAsia="Times New Roman" w:hAnsi="Cambria"/>
          <w:sz w:val="20"/>
          <w:szCs w:val="20"/>
        </w:rPr>
        <w:t xml:space="preserve">who are not characterized as alleged aiders and abettors, and with respect to whom the </w:t>
      </w:r>
      <w:r w:rsidR="00E52C10">
        <w:rPr>
          <w:rFonts w:ascii="Cambria" w:eastAsia="Times New Roman" w:hAnsi="Cambria"/>
          <w:sz w:val="20"/>
          <w:szCs w:val="20"/>
        </w:rPr>
        <w:t xml:space="preserve">summons to trial </w:t>
      </w:r>
      <w:r w:rsidR="0028449A">
        <w:rPr>
          <w:rFonts w:ascii="Cambria" w:eastAsia="Times New Roman" w:hAnsi="Cambria"/>
          <w:sz w:val="20"/>
          <w:szCs w:val="20"/>
        </w:rPr>
        <w:t>has been issued</w:t>
      </w:r>
      <w:r w:rsidR="00DC3867" w:rsidRPr="00552030">
        <w:rPr>
          <w:rFonts w:ascii="Cambria" w:eastAsia="Times New Roman" w:hAnsi="Cambria"/>
          <w:sz w:val="20"/>
          <w:szCs w:val="20"/>
        </w:rPr>
        <w:t xml:space="preserve">; </w:t>
      </w:r>
      <w:r w:rsidR="0028449A">
        <w:rPr>
          <w:rFonts w:ascii="Cambria" w:eastAsia="Times New Roman" w:hAnsi="Cambria"/>
          <w:sz w:val="20"/>
          <w:szCs w:val="20"/>
        </w:rPr>
        <w:t>and (</w:t>
      </w:r>
      <w:r w:rsidR="00DC3867" w:rsidRPr="00552030">
        <w:rPr>
          <w:rFonts w:ascii="Cambria" w:eastAsia="Times New Roman" w:hAnsi="Cambria"/>
          <w:sz w:val="20"/>
          <w:szCs w:val="20"/>
        </w:rPr>
        <w:t xml:space="preserve">ii) </w:t>
      </w:r>
      <w:r w:rsidR="0028449A">
        <w:rPr>
          <w:rFonts w:ascii="Cambria" w:eastAsia="Times New Roman" w:hAnsi="Cambria"/>
          <w:sz w:val="20"/>
          <w:szCs w:val="20"/>
        </w:rPr>
        <w:t xml:space="preserve">those persons tried for crimes with a penalty less than one year, or who are characterized as alleged aiders and abettors, or even with respect to whom, without them meeting the two foregoing requirements, the </w:t>
      </w:r>
      <w:r w:rsidR="00E52C10">
        <w:rPr>
          <w:rFonts w:ascii="Cambria" w:eastAsia="Times New Roman" w:hAnsi="Cambria"/>
          <w:sz w:val="20"/>
          <w:szCs w:val="20"/>
        </w:rPr>
        <w:t xml:space="preserve">summons to trial </w:t>
      </w:r>
      <w:r w:rsidR="0028449A">
        <w:rPr>
          <w:rFonts w:ascii="Cambria" w:eastAsia="Times New Roman" w:hAnsi="Cambria"/>
          <w:sz w:val="20"/>
          <w:szCs w:val="20"/>
        </w:rPr>
        <w:t>has not been issued</w:t>
      </w:r>
      <w:r w:rsidR="00DC3867" w:rsidRPr="00552030">
        <w:rPr>
          <w:rFonts w:ascii="Cambria" w:eastAsia="Times New Roman" w:hAnsi="Cambria"/>
          <w:sz w:val="20"/>
          <w:szCs w:val="20"/>
        </w:rPr>
        <w:t xml:space="preserve">. </w:t>
      </w:r>
      <w:r w:rsidR="0028449A">
        <w:rPr>
          <w:rFonts w:ascii="Cambria" w:eastAsia="Times New Roman" w:hAnsi="Cambria"/>
          <w:sz w:val="20"/>
          <w:szCs w:val="20"/>
        </w:rPr>
        <w:t xml:space="preserve">Considering that pretrial detention is a precautionary measure, not a punitive one, the difference in treatment based on the </w:t>
      </w:r>
      <w:r w:rsidR="0028449A" w:rsidRPr="00DB1984">
        <w:rPr>
          <w:rFonts w:ascii="Cambria" w:hAnsi="Cambria"/>
          <w:sz w:val="20"/>
          <w:szCs w:val="20"/>
        </w:rPr>
        <w:t>sentence</w:t>
      </w:r>
      <w:r w:rsidR="0028449A">
        <w:rPr>
          <w:rFonts w:ascii="Cambria" w:eastAsia="Times New Roman" w:hAnsi="Cambria"/>
          <w:sz w:val="20"/>
          <w:szCs w:val="20"/>
        </w:rPr>
        <w:t xml:space="preserve"> to be imposed, the modality of committing the alleged crime, or the procedural stage, is itself a violation </w:t>
      </w:r>
      <w:r w:rsidR="00E52C10">
        <w:rPr>
          <w:rFonts w:ascii="Cambria" w:eastAsia="Times New Roman" w:hAnsi="Cambria"/>
          <w:sz w:val="20"/>
          <w:szCs w:val="20"/>
        </w:rPr>
        <w:t xml:space="preserve">of </w:t>
      </w:r>
      <w:r w:rsidR="0028449A">
        <w:rPr>
          <w:rFonts w:ascii="Cambria" w:eastAsia="Times New Roman" w:hAnsi="Cambria"/>
          <w:sz w:val="20"/>
          <w:szCs w:val="20"/>
        </w:rPr>
        <w:t xml:space="preserve">the Convention. </w:t>
      </w:r>
      <w:r w:rsidR="00DC3867" w:rsidRPr="00552030">
        <w:rPr>
          <w:rFonts w:ascii="Cambria" w:eastAsia="Times New Roman" w:hAnsi="Cambria"/>
          <w:sz w:val="20"/>
          <w:szCs w:val="20"/>
        </w:rPr>
        <w:t>Ac</w:t>
      </w:r>
      <w:r w:rsidR="002A79B6">
        <w:rPr>
          <w:rFonts w:ascii="Cambria" w:eastAsia="Times New Roman" w:hAnsi="Cambria"/>
          <w:sz w:val="20"/>
          <w:szCs w:val="20"/>
        </w:rPr>
        <w:t>c</w:t>
      </w:r>
      <w:r w:rsidR="00DC3867" w:rsidRPr="00552030">
        <w:rPr>
          <w:rFonts w:ascii="Cambria" w:eastAsia="Times New Roman" w:hAnsi="Cambria"/>
          <w:sz w:val="20"/>
          <w:szCs w:val="20"/>
        </w:rPr>
        <w:t>ept</w:t>
      </w:r>
      <w:r w:rsidR="002A79B6">
        <w:rPr>
          <w:rFonts w:ascii="Cambria" w:eastAsia="Times New Roman" w:hAnsi="Cambria"/>
          <w:sz w:val="20"/>
          <w:szCs w:val="20"/>
        </w:rPr>
        <w:t xml:space="preserve">ing those criteria for determining differences in applying or not applying pretrial detention in a specific case would be accepting the punitive nature of pretrial detention, </w:t>
      </w:r>
      <w:r w:rsidR="003F6C11">
        <w:rPr>
          <w:rFonts w:ascii="Cambria" w:eastAsia="Times New Roman" w:hAnsi="Cambria"/>
          <w:sz w:val="20"/>
          <w:szCs w:val="20"/>
        </w:rPr>
        <w:t xml:space="preserve">which would be contrary not only to the right of personal liberty but also the principle of the presumption of innocence. </w:t>
      </w:r>
      <w:r w:rsidR="007E1CCC">
        <w:rPr>
          <w:rFonts w:ascii="Cambria" w:eastAsia="Times New Roman" w:hAnsi="Cambria"/>
          <w:sz w:val="20"/>
          <w:szCs w:val="20"/>
        </w:rPr>
        <w:t xml:space="preserve">The IACHR considers that in view of the considerations set forth </w:t>
      </w:r>
      <w:r w:rsidR="00D51D86">
        <w:rPr>
          <w:rFonts w:ascii="Cambria" w:eastAsia="Times New Roman" w:hAnsi="Cambria"/>
          <w:sz w:val="20"/>
          <w:szCs w:val="20"/>
        </w:rPr>
        <w:t>in the foregoing paragraphs, this difference in treatment implies an arbitrary an</w:t>
      </w:r>
      <w:r w:rsidR="00E52C10">
        <w:rPr>
          <w:rFonts w:ascii="Cambria" w:eastAsia="Times New Roman" w:hAnsi="Cambria"/>
          <w:sz w:val="20"/>
          <w:szCs w:val="20"/>
        </w:rPr>
        <w:t>d</w:t>
      </w:r>
      <w:r w:rsidR="00D51D86">
        <w:rPr>
          <w:rFonts w:ascii="Cambria" w:eastAsia="Times New Roman" w:hAnsi="Cambria"/>
          <w:sz w:val="20"/>
          <w:szCs w:val="20"/>
        </w:rPr>
        <w:t xml:space="preserve"> discriminatory </w:t>
      </w:r>
      <w:r w:rsidR="00DC3867" w:rsidRPr="00552030">
        <w:rPr>
          <w:rFonts w:ascii="Cambria" w:eastAsia="Times New Roman" w:hAnsi="Cambria"/>
          <w:sz w:val="20"/>
          <w:szCs w:val="20"/>
        </w:rPr>
        <w:t>restric</w:t>
      </w:r>
      <w:r w:rsidR="00D51D86">
        <w:rPr>
          <w:rFonts w:ascii="Cambria" w:eastAsia="Times New Roman" w:hAnsi="Cambria"/>
          <w:sz w:val="20"/>
          <w:szCs w:val="20"/>
        </w:rPr>
        <w:t>tion</w:t>
      </w:r>
      <w:r w:rsidR="00DC3867" w:rsidRPr="00552030">
        <w:rPr>
          <w:rFonts w:ascii="Cambria" w:eastAsia="Times New Roman" w:hAnsi="Cambria"/>
          <w:sz w:val="20"/>
          <w:szCs w:val="20"/>
        </w:rPr>
        <w:t xml:space="preserve"> </w:t>
      </w:r>
      <w:r w:rsidR="00D51D86">
        <w:rPr>
          <w:rFonts w:ascii="Cambria" w:eastAsia="Times New Roman" w:hAnsi="Cambria"/>
          <w:sz w:val="20"/>
          <w:szCs w:val="20"/>
        </w:rPr>
        <w:t xml:space="preserve">on the right to personal liberty for those who are </w:t>
      </w:r>
      <w:r w:rsidR="00E52C10">
        <w:rPr>
          <w:rFonts w:ascii="Cambria" w:eastAsia="Times New Roman" w:hAnsi="Cambria"/>
          <w:sz w:val="20"/>
          <w:szCs w:val="20"/>
        </w:rPr>
        <w:t xml:space="preserve">in </w:t>
      </w:r>
      <w:r w:rsidR="00D51D86">
        <w:rPr>
          <w:rFonts w:ascii="Cambria" w:eastAsia="Times New Roman" w:hAnsi="Cambria"/>
          <w:sz w:val="20"/>
          <w:szCs w:val="20"/>
        </w:rPr>
        <w:t xml:space="preserve">the first category, as occurred in the case of Ms. </w:t>
      </w:r>
      <w:r w:rsidR="00DC3867" w:rsidRPr="00552030">
        <w:rPr>
          <w:rFonts w:ascii="Cambria" w:eastAsia="Times New Roman" w:hAnsi="Cambria"/>
          <w:sz w:val="20"/>
          <w:szCs w:val="20"/>
        </w:rPr>
        <w:t xml:space="preserve">Puertocarrero. </w:t>
      </w:r>
    </w:p>
    <w:p w14:paraId="36A5C5D9" w14:textId="77777777" w:rsidR="00DC3867" w:rsidRPr="00552030" w:rsidRDefault="00DC3867" w:rsidP="00DC3867">
      <w:pPr>
        <w:pStyle w:val="ListParagraph"/>
        <w:rPr>
          <w:sz w:val="20"/>
          <w:szCs w:val="20"/>
        </w:rPr>
      </w:pPr>
    </w:p>
    <w:p w14:paraId="10A3D72C" w14:textId="77777777" w:rsidR="00DC3867" w:rsidRPr="00552030" w:rsidRDefault="00D51D8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Accordingly, the IACHR concludes that the </w:t>
      </w:r>
      <w:r w:rsidR="00DC3867" w:rsidRPr="00E52C10">
        <w:rPr>
          <w:rFonts w:ascii="Cambria" w:hAnsi="Cambria"/>
          <w:i/>
          <w:iCs/>
          <w:sz w:val="20"/>
          <w:szCs w:val="20"/>
        </w:rPr>
        <w:t>detención en firme</w:t>
      </w:r>
      <w:r>
        <w:rPr>
          <w:rFonts w:ascii="Cambria" w:hAnsi="Cambria"/>
          <w:sz w:val="20"/>
          <w:szCs w:val="20"/>
        </w:rPr>
        <w:t xml:space="preserve"> was illegal, arbitrary, and in violation of the principles of presumption of innocence and equality before the law. Accordingly, the Commission</w:t>
      </w:r>
      <w:r w:rsidR="00E52C10">
        <w:rPr>
          <w:rFonts w:ascii="Cambria" w:hAnsi="Cambria"/>
          <w:sz w:val="20"/>
          <w:szCs w:val="20"/>
        </w:rPr>
        <w:t xml:space="preserve"> finds</w:t>
      </w:r>
      <w:r>
        <w:rPr>
          <w:rFonts w:ascii="Cambria" w:hAnsi="Cambria"/>
          <w:sz w:val="20"/>
          <w:szCs w:val="20"/>
        </w:rPr>
        <w:t xml:space="preserve"> that the Ecuadorian State violated the rights established at Articles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2</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3</w:t>
      </w:r>
      <w:r>
        <w:rPr>
          <w:rFonts w:ascii="Cambria" w:hAnsi="Cambria"/>
          <w:sz w:val="20"/>
          <w:szCs w:val="20"/>
        </w:rPr>
        <w:t>)</w:t>
      </w:r>
      <w:r w:rsidR="00DC3867" w:rsidRPr="00552030">
        <w:rPr>
          <w:rFonts w:ascii="Cambria" w:hAnsi="Cambria"/>
          <w:sz w:val="20"/>
          <w:szCs w:val="20"/>
        </w:rPr>
        <w:t>, 8</w:t>
      </w:r>
      <w:r>
        <w:rPr>
          <w:rFonts w:ascii="Cambria" w:hAnsi="Cambria"/>
          <w:sz w:val="20"/>
          <w:szCs w:val="20"/>
        </w:rPr>
        <w:t>(</w:t>
      </w:r>
      <w:r w:rsidR="00DC3867" w:rsidRPr="00552030">
        <w:rPr>
          <w:rFonts w:ascii="Cambria" w:hAnsi="Cambria"/>
          <w:sz w:val="20"/>
          <w:szCs w:val="20"/>
        </w:rPr>
        <w:t>2</w:t>
      </w:r>
      <w:r>
        <w:rPr>
          <w:rFonts w:ascii="Cambria" w:hAnsi="Cambria"/>
          <w:sz w:val="20"/>
          <w:szCs w:val="20"/>
        </w:rPr>
        <w:t xml:space="preserve">), and </w:t>
      </w:r>
      <w:r w:rsidR="00DC3867" w:rsidRPr="00552030">
        <w:rPr>
          <w:rFonts w:ascii="Cambria" w:hAnsi="Cambria"/>
          <w:sz w:val="20"/>
          <w:szCs w:val="20"/>
        </w:rPr>
        <w:t xml:space="preserve">24 </w:t>
      </w:r>
      <w:r>
        <w:rPr>
          <w:rFonts w:ascii="Cambria" w:hAnsi="Cambria"/>
          <w:sz w:val="20"/>
          <w:szCs w:val="20"/>
        </w:rPr>
        <w:t xml:space="preserve">of the </w:t>
      </w:r>
      <w:r w:rsidR="00DC3867" w:rsidRPr="00552030">
        <w:rPr>
          <w:rFonts w:ascii="Cambria" w:hAnsi="Cambria"/>
          <w:sz w:val="20"/>
          <w:szCs w:val="20"/>
        </w:rPr>
        <w:t>American</w:t>
      </w:r>
      <w:r>
        <w:rPr>
          <w:rFonts w:ascii="Cambria" w:hAnsi="Cambria"/>
          <w:sz w:val="20"/>
          <w:szCs w:val="20"/>
        </w:rPr>
        <w:t xml:space="preserve"> Convention</w:t>
      </w:r>
      <w:r w:rsidR="00DC3867" w:rsidRPr="00552030">
        <w:rPr>
          <w:rFonts w:ascii="Cambria" w:hAnsi="Cambria"/>
          <w:sz w:val="20"/>
          <w:szCs w:val="20"/>
        </w:rPr>
        <w:t xml:space="preserve">, </w:t>
      </w:r>
      <w:r>
        <w:rPr>
          <w:rFonts w:ascii="Cambria" w:hAnsi="Cambria"/>
          <w:sz w:val="20"/>
          <w:szCs w:val="20"/>
        </w:rPr>
        <w:t xml:space="preserve">in relation to Articles </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and </w:t>
      </w:r>
      <w:r w:rsidR="00DC3867" w:rsidRPr="00552030">
        <w:rPr>
          <w:rFonts w:ascii="Cambria" w:hAnsi="Cambria"/>
          <w:sz w:val="20"/>
          <w:szCs w:val="20"/>
        </w:rPr>
        <w:t xml:space="preserve">2 </w:t>
      </w:r>
      <w:r>
        <w:rPr>
          <w:rFonts w:ascii="Cambria" w:hAnsi="Cambria"/>
          <w:sz w:val="20"/>
          <w:szCs w:val="20"/>
        </w:rPr>
        <w:t>of the same instrument</w:t>
      </w:r>
      <w:r w:rsidR="00E52C10">
        <w:rPr>
          <w:rFonts w:ascii="Cambria" w:hAnsi="Cambria"/>
          <w:sz w:val="20"/>
          <w:szCs w:val="20"/>
        </w:rPr>
        <w:t>,</w:t>
      </w:r>
      <w:r>
        <w:rPr>
          <w:rFonts w:ascii="Cambria" w:hAnsi="Cambria"/>
          <w:sz w:val="20"/>
          <w:szCs w:val="20"/>
        </w:rPr>
        <w:t xml:space="preserve"> to the detriment of </w:t>
      </w:r>
      <w:r w:rsidR="00DC3867" w:rsidRPr="00552030">
        <w:rPr>
          <w:rFonts w:ascii="Cambria" w:hAnsi="Cambria"/>
          <w:sz w:val="20"/>
          <w:szCs w:val="20"/>
        </w:rPr>
        <w:t>Daría Puertocarrero Hurtado.</w:t>
      </w:r>
    </w:p>
    <w:p w14:paraId="78827571" w14:textId="77777777" w:rsidR="00DC3867" w:rsidRPr="00552030" w:rsidRDefault="00DC3867" w:rsidP="00DC3867">
      <w:pPr>
        <w:autoSpaceDE w:val="0"/>
        <w:autoSpaceDN w:val="0"/>
        <w:adjustRightInd w:val="0"/>
        <w:jc w:val="both"/>
        <w:rPr>
          <w:rFonts w:ascii="Cambria" w:hAnsi="Cambria" w:cs="Calibri"/>
          <w:sz w:val="20"/>
          <w:szCs w:val="20"/>
        </w:rPr>
      </w:pPr>
    </w:p>
    <w:p w14:paraId="3FE074AD" w14:textId="77777777" w:rsidR="00DC3867" w:rsidRPr="00552030" w:rsidRDefault="00D51D86" w:rsidP="00DB1984">
      <w:pPr>
        <w:pStyle w:val="Heading3"/>
      </w:pPr>
      <w:r>
        <w:t xml:space="preserve">On the duration of Ms. </w:t>
      </w:r>
      <w:r w:rsidR="00DC3867" w:rsidRPr="00552030">
        <w:t>Puertocarrero</w:t>
      </w:r>
      <w:r w:rsidR="00F83D21">
        <w:t>’s detention</w:t>
      </w:r>
    </w:p>
    <w:p w14:paraId="20E8D7CF" w14:textId="77777777" w:rsidR="00DC3867" w:rsidRPr="00552030" w:rsidRDefault="00DC3867" w:rsidP="00DC3867">
      <w:pPr>
        <w:rPr>
          <w:rFonts w:ascii="Cambria" w:hAnsi="Cambria"/>
        </w:rPr>
      </w:pPr>
    </w:p>
    <w:p w14:paraId="1FABD434" w14:textId="77777777" w:rsidR="00DC3867" w:rsidRPr="00552030" w:rsidRDefault="00D51D8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Article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5</w:t>
      </w:r>
      <w:r>
        <w:rPr>
          <w:rFonts w:ascii="Cambria" w:hAnsi="Cambria"/>
          <w:sz w:val="20"/>
          <w:szCs w:val="20"/>
        </w:rPr>
        <w:t>)</w:t>
      </w:r>
      <w:r w:rsidR="00DC3867" w:rsidRPr="00552030">
        <w:rPr>
          <w:rFonts w:ascii="Cambria" w:hAnsi="Cambria"/>
          <w:sz w:val="20"/>
          <w:szCs w:val="20"/>
        </w:rPr>
        <w:t xml:space="preserve"> </w:t>
      </w:r>
      <w:r>
        <w:rPr>
          <w:rFonts w:ascii="Cambria" w:hAnsi="Cambria"/>
          <w:sz w:val="20"/>
          <w:szCs w:val="20"/>
        </w:rPr>
        <w:t>of the American Convention imposes time limits on the duration of pretrial detention and, as a result, on the powers of the State to protect the purposes of the procedur</w:t>
      </w:r>
      <w:r w:rsidR="00E52C10">
        <w:rPr>
          <w:rFonts w:ascii="Cambria" w:hAnsi="Cambria"/>
          <w:sz w:val="20"/>
          <w:szCs w:val="20"/>
        </w:rPr>
        <w:t>e</w:t>
      </w:r>
      <w:r>
        <w:rPr>
          <w:rFonts w:ascii="Cambria" w:hAnsi="Cambria"/>
          <w:sz w:val="20"/>
          <w:szCs w:val="20"/>
        </w:rPr>
        <w:t xml:space="preserve"> through this type of precautionary measure</w:t>
      </w:r>
      <w:r w:rsidR="00DC3867" w:rsidRPr="00552030">
        <w:rPr>
          <w:rFonts w:ascii="Cambria" w:hAnsi="Cambria"/>
          <w:sz w:val="20"/>
          <w:szCs w:val="20"/>
        </w:rPr>
        <w:t xml:space="preserve">. </w:t>
      </w:r>
      <w:r w:rsidR="00713925">
        <w:rPr>
          <w:rFonts w:ascii="Cambria" w:hAnsi="Cambria"/>
          <w:sz w:val="20"/>
          <w:szCs w:val="20"/>
        </w:rPr>
        <w:t>In addition, in keeping with the criterion of reasonableness, keeping a person deprived of liberty beyond a reasonable time would be equivalent</w:t>
      </w:r>
      <w:r w:rsidR="00DC3867" w:rsidRPr="00552030">
        <w:rPr>
          <w:rFonts w:ascii="Cambria" w:hAnsi="Cambria"/>
          <w:sz w:val="20"/>
          <w:szCs w:val="20"/>
        </w:rPr>
        <w:t xml:space="preserve">, </w:t>
      </w:r>
      <w:r w:rsidR="006C16A4" w:rsidRPr="00E52C10">
        <w:rPr>
          <w:rFonts w:ascii="Cambria" w:hAnsi="Cambria"/>
          <w:i/>
          <w:iCs/>
          <w:sz w:val="20"/>
          <w:szCs w:val="20"/>
        </w:rPr>
        <w:t>de facto</w:t>
      </w:r>
      <w:r w:rsidR="006C16A4">
        <w:rPr>
          <w:rFonts w:ascii="Cambria" w:hAnsi="Cambria"/>
          <w:sz w:val="20"/>
          <w:szCs w:val="20"/>
        </w:rPr>
        <w:t>, to an anticipated sentence.</w:t>
      </w:r>
      <w:r w:rsidR="00DC3867" w:rsidRPr="00552030">
        <w:rPr>
          <w:rStyle w:val="FootnoteReference"/>
          <w:rFonts w:ascii="Cambria" w:hAnsi="Cambria"/>
          <w:sz w:val="20"/>
          <w:szCs w:val="20"/>
        </w:rPr>
        <w:footnoteReference w:id="54"/>
      </w:r>
      <w:r w:rsidR="00DC3867" w:rsidRPr="00552030">
        <w:rPr>
          <w:rFonts w:ascii="Cambria" w:hAnsi="Cambria"/>
          <w:sz w:val="20"/>
          <w:szCs w:val="20"/>
        </w:rPr>
        <w:t xml:space="preserve"> </w:t>
      </w:r>
      <w:r w:rsidR="006C16A4">
        <w:rPr>
          <w:rFonts w:ascii="Cambria" w:hAnsi="Cambria"/>
          <w:sz w:val="20"/>
          <w:szCs w:val="20"/>
        </w:rPr>
        <w:t xml:space="preserve">That </w:t>
      </w:r>
      <w:r w:rsidR="00E52C10">
        <w:rPr>
          <w:rFonts w:ascii="Cambria" w:hAnsi="Cambria"/>
          <w:sz w:val="20"/>
          <w:szCs w:val="20"/>
        </w:rPr>
        <w:t xml:space="preserve">is why </w:t>
      </w:r>
      <w:r w:rsidR="006C16A4">
        <w:rPr>
          <w:rFonts w:ascii="Cambria" w:hAnsi="Cambria"/>
          <w:sz w:val="20"/>
          <w:szCs w:val="20"/>
        </w:rPr>
        <w:t xml:space="preserve">the State </w:t>
      </w:r>
      <w:r w:rsidR="00E52C10">
        <w:rPr>
          <w:rFonts w:ascii="Cambria" w:hAnsi="Cambria"/>
          <w:sz w:val="20"/>
          <w:szCs w:val="20"/>
        </w:rPr>
        <w:t xml:space="preserve">must produce information that justifies </w:t>
      </w:r>
      <w:r w:rsidR="006C16A4">
        <w:rPr>
          <w:rFonts w:ascii="Cambria" w:hAnsi="Cambria"/>
          <w:sz w:val="20"/>
          <w:szCs w:val="20"/>
        </w:rPr>
        <w:t>the prolongation of this measure.</w:t>
      </w:r>
      <w:r w:rsidR="00DC3867" w:rsidRPr="00552030">
        <w:rPr>
          <w:rStyle w:val="FootnoteReference"/>
          <w:rFonts w:ascii="Cambria" w:hAnsi="Cambria"/>
          <w:sz w:val="20"/>
          <w:szCs w:val="20"/>
        </w:rPr>
        <w:footnoteReference w:id="55"/>
      </w:r>
      <w:r w:rsidR="00DC3867" w:rsidRPr="00552030">
        <w:rPr>
          <w:rFonts w:ascii="Cambria" w:hAnsi="Cambria"/>
          <w:sz w:val="20"/>
          <w:szCs w:val="20"/>
        </w:rPr>
        <w:t xml:space="preserve"> </w:t>
      </w:r>
      <w:r w:rsidR="006C16A4">
        <w:rPr>
          <w:rFonts w:ascii="Cambria" w:hAnsi="Cambria"/>
          <w:sz w:val="20"/>
          <w:szCs w:val="20"/>
        </w:rPr>
        <w:t xml:space="preserve">In addition, the IACHR has argued that when the length of pretrial detention </w:t>
      </w:r>
      <w:r w:rsidR="005E0E8C">
        <w:rPr>
          <w:rFonts w:ascii="Cambria" w:hAnsi="Cambria"/>
          <w:sz w:val="20"/>
          <w:szCs w:val="20"/>
        </w:rPr>
        <w:t>becomes un</w:t>
      </w:r>
      <w:r w:rsidR="006C16A4">
        <w:rPr>
          <w:rFonts w:ascii="Cambria" w:hAnsi="Cambria"/>
          <w:sz w:val="20"/>
          <w:szCs w:val="20"/>
        </w:rPr>
        <w:t>reasonable, the State may limit the liberty of the accused using other measures</w:t>
      </w:r>
      <w:r w:rsidR="00E52C10">
        <w:rPr>
          <w:rFonts w:ascii="Cambria" w:hAnsi="Cambria"/>
          <w:sz w:val="20"/>
          <w:szCs w:val="20"/>
        </w:rPr>
        <w:t xml:space="preserve"> that are less restrictive that deprivation of liberty </w:t>
      </w:r>
      <w:r w:rsidR="009F1B9D">
        <w:rPr>
          <w:rFonts w:ascii="Cambria" w:hAnsi="Cambria"/>
          <w:sz w:val="20"/>
          <w:szCs w:val="20"/>
        </w:rPr>
        <w:t>to ensure his or her appearance at trial.</w:t>
      </w:r>
      <w:r w:rsidR="00DC3867" w:rsidRPr="00552030">
        <w:rPr>
          <w:rStyle w:val="FootnoteReference"/>
          <w:rFonts w:ascii="Cambria" w:hAnsi="Cambria"/>
          <w:sz w:val="20"/>
          <w:szCs w:val="20"/>
        </w:rPr>
        <w:footnoteReference w:id="56"/>
      </w:r>
      <w:r w:rsidR="00F53610">
        <w:rPr>
          <w:rFonts w:ascii="Cambria" w:hAnsi="Cambria"/>
          <w:sz w:val="20"/>
          <w:szCs w:val="20"/>
        </w:rPr>
        <w:t xml:space="preserve"> </w:t>
      </w:r>
    </w:p>
    <w:p w14:paraId="1DF8849E"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62045DF0" w14:textId="77777777" w:rsidR="00DC3867" w:rsidRPr="00552030" w:rsidRDefault="00F5361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With respect to the need for a periodic review of the grounds of pretrial detention of its duration, the Court has indicated as follows</w:t>
      </w:r>
      <w:r w:rsidR="00DC3867" w:rsidRPr="00552030">
        <w:rPr>
          <w:rFonts w:ascii="Cambria" w:hAnsi="Cambria"/>
          <w:sz w:val="20"/>
          <w:szCs w:val="20"/>
        </w:rPr>
        <w:t xml:space="preserve">: </w:t>
      </w:r>
    </w:p>
    <w:p w14:paraId="5C94B766" w14:textId="77777777" w:rsidR="00DC3867" w:rsidRPr="00552030" w:rsidRDefault="00DC3867" w:rsidP="00DC3867">
      <w:pPr>
        <w:pStyle w:val="ListParagraph"/>
        <w:jc w:val="both"/>
        <w:rPr>
          <w:sz w:val="20"/>
          <w:szCs w:val="20"/>
        </w:rPr>
      </w:pPr>
    </w:p>
    <w:p w14:paraId="504C9D85" w14:textId="77777777" w:rsidR="00DC3867" w:rsidRPr="00552030" w:rsidRDefault="00306579"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b/>
          <w:sz w:val="20"/>
          <w:szCs w:val="20"/>
        </w:rPr>
      </w:pPr>
      <w:r>
        <w:rPr>
          <w:rFonts w:ascii="Cambria" w:hAnsi="Cambria"/>
          <w:sz w:val="20"/>
          <w:szCs w:val="20"/>
        </w:rPr>
        <w:t xml:space="preserve">Pretrial detention must be subject to periodic review such that it is not prolonged when the reasons for it do not subsist. Along these lines, the judge does not have to wait until handing down a judgment of acquittal for a detained person to regain his or her liberty; rather, one must periodically assess whether the causes, necessity, and proportionality of the measure remain, and whether the length of the detention </w:t>
      </w:r>
      <w:r w:rsidR="00DC3867" w:rsidRPr="00552030">
        <w:rPr>
          <w:rFonts w:ascii="Cambria" w:hAnsi="Cambria"/>
          <w:sz w:val="20"/>
          <w:szCs w:val="20"/>
        </w:rPr>
        <w:t>ha</w:t>
      </w:r>
      <w:r>
        <w:rPr>
          <w:rFonts w:ascii="Cambria" w:hAnsi="Cambria"/>
          <w:sz w:val="20"/>
          <w:szCs w:val="20"/>
        </w:rPr>
        <w:t>s surpassed the limits imposed by law and reason. At any time that it appears that pretrial detention does not meet these conditions, release should be ordered, without prejudice to the continuation of the respective proceeding</w:t>
      </w:r>
      <w:r w:rsidR="00F53610">
        <w:rPr>
          <w:rFonts w:ascii="Cambria" w:hAnsi="Cambria"/>
          <w:sz w:val="20"/>
          <w:szCs w:val="20"/>
        </w:rPr>
        <w:t>.</w:t>
      </w:r>
      <w:r w:rsidR="00DC3867" w:rsidRPr="00552030">
        <w:rPr>
          <w:rStyle w:val="FootnoteReference"/>
          <w:rFonts w:ascii="Cambria" w:hAnsi="Cambria"/>
          <w:sz w:val="20"/>
          <w:szCs w:val="20"/>
        </w:rPr>
        <w:footnoteReference w:id="57"/>
      </w:r>
      <w:r w:rsidR="00F53610">
        <w:rPr>
          <w:rFonts w:ascii="Cambria" w:hAnsi="Cambria"/>
          <w:sz w:val="20"/>
          <w:szCs w:val="20"/>
        </w:rPr>
        <w:t xml:space="preserve"> </w:t>
      </w:r>
      <w:r w:rsidR="00830806">
        <w:rPr>
          <w:rFonts w:ascii="Cambria" w:hAnsi="Cambria"/>
          <w:sz w:val="20"/>
          <w:szCs w:val="20"/>
        </w:rPr>
        <w:t xml:space="preserve"> </w:t>
      </w:r>
    </w:p>
    <w:p w14:paraId="2643CC8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b/>
          <w:sz w:val="20"/>
          <w:szCs w:val="20"/>
        </w:rPr>
      </w:pPr>
    </w:p>
    <w:p w14:paraId="12098539" w14:textId="77777777" w:rsidR="00DC3867" w:rsidRPr="00552030" w:rsidRDefault="00F5361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b/>
          <w:sz w:val="20"/>
          <w:szCs w:val="20"/>
        </w:rPr>
      </w:pPr>
      <w:r>
        <w:rPr>
          <w:rFonts w:ascii="Cambria" w:hAnsi="Cambria"/>
          <w:sz w:val="20"/>
          <w:szCs w:val="20"/>
        </w:rPr>
        <w:t>In the instant case, the Commission observes that Ms. Puertocarrero was detained without a firm court judgment for three years and seven months</w:t>
      </w:r>
      <w:r w:rsidR="00DC3867" w:rsidRPr="00552030">
        <w:rPr>
          <w:rFonts w:ascii="Cambria" w:hAnsi="Cambria"/>
          <w:sz w:val="20"/>
          <w:szCs w:val="20"/>
        </w:rPr>
        <w:t xml:space="preserve">: </w:t>
      </w:r>
      <w:r>
        <w:rPr>
          <w:rFonts w:ascii="Cambria" w:hAnsi="Cambria"/>
          <w:sz w:val="20"/>
          <w:szCs w:val="20"/>
        </w:rPr>
        <w:t>(</w:t>
      </w:r>
      <w:r w:rsidR="00DC3867" w:rsidRPr="00552030">
        <w:rPr>
          <w:rFonts w:ascii="Cambria" w:hAnsi="Cambria"/>
          <w:sz w:val="20"/>
          <w:szCs w:val="20"/>
        </w:rPr>
        <w:t xml:space="preserve">i) 11 </w:t>
      </w:r>
      <w:r>
        <w:rPr>
          <w:rFonts w:ascii="Cambria" w:hAnsi="Cambria"/>
          <w:sz w:val="20"/>
          <w:szCs w:val="20"/>
        </w:rPr>
        <w:t>months in pretrial detention; and (</w:t>
      </w:r>
      <w:r w:rsidR="00DC3867" w:rsidRPr="00552030">
        <w:rPr>
          <w:rFonts w:ascii="Cambria" w:hAnsi="Cambria"/>
          <w:sz w:val="20"/>
          <w:szCs w:val="20"/>
        </w:rPr>
        <w:t xml:space="preserve">ii) </w:t>
      </w:r>
      <w:r>
        <w:rPr>
          <w:rFonts w:ascii="Cambria" w:hAnsi="Cambria"/>
          <w:sz w:val="20"/>
          <w:szCs w:val="20"/>
        </w:rPr>
        <w:t xml:space="preserve">two years and eight months under </w:t>
      </w:r>
      <w:r w:rsidR="00DC3867" w:rsidRPr="00830806">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 xml:space="preserve">The IACHR notes that during the pretrial detention no review was </w:t>
      </w:r>
      <w:r w:rsidR="00830806">
        <w:rPr>
          <w:rFonts w:ascii="Cambria" w:hAnsi="Cambria"/>
          <w:sz w:val="20"/>
          <w:szCs w:val="20"/>
        </w:rPr>
        <w:t xml:space="preserve">performed </w:t>
      </w:r>
      <w:r>
        <w:rPr>
          <w:rFonts w:ascii="Cambria" w:hAnsi="Cambria"/>
          <w:sz w:val="20"/>
          <w:szCs w:val="20"/>
        </w:rPr>
        <w:t xml:space="preserve">of Ms. </w:t>
      </w:r>
      <w:r w:rsidR="00DC3867" w:rsidRPr="00552030">
        <w:rPr>
          <w:rFonts w:ascii="Cambria" w:hAnsi="Cambria"/>
          <w:sz w:val="20"/>
          <w:szCs w:val="20"/>
        </w:rPr>
        <w:t>Puertocarrero</w:t>
      </w:r>
      <w:r>
        <w:rPr>
          <w:rFonts w:ascii="Cambria" w:hAnsi="Cambria"/>
          <w:sz w:val="20"/>
          <w:szCs w:val="20"/>
        </w:rPr>
        <w:t>’s situation</w:t>
      </w:r>
      <w:r w:rsidR="00DC3867" w:rsidRPr="00552030">
        <w:rPr>
          <w:rFonts w:ascii="Cambria" w:hAnsi="Cambria"/>
          <w:sz w:val="20"/>
          <w:szCs w:val="20"/>
        </w:rPr>
        <w:t xml:space="preserve">. </w:t>
      </w:r>
      <w:r>
        <w:rPr>
          <w:rFonts w:ascii="Cambria" w:hAnsi="Cambria"/>
          <w:sz w:val="20"/>
          <w:szCs w:val="20"/>
        </w:rPr>
        <w:t xml:space="preserve">As regards the </w:t>
      </w:r>
      <w:r w:rsidR="00DC3867" w:rsidRPr="00830806">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 xml:space="preserve">the IACHR notes that there was no periodic </w:t>
      </w:r>
      <w:r>
        <w:rPr>
          <w:rFonts w:ascii="Cambria" w:hAnsi="Cambria"/>
          <w:sz w:val="20"/>
          <w:szCs w:val="20"/>
        </w:rPr>
        <w:lastRenderedPageBreak/>
        <w:t xml:space="preserve">review whatsoever of whether it continued to be </w:t>
      </w:r>
      <w:r w:rsidR="00830806">
        <w:rPr>
          <w:rFonts w:ascii="Cambria" w:hAnsi="Cambria"/>
          <w:sz w:val="20"/>
          <w:szCs w:val="20"/>
        </w:rPr>
        <w:t xml:space="preserve">justified. </w:t>
      </w:r>
      <w:r>
        <w:rPr>
          <w:rFonts w:ascii="Cambria" w:hAnsi="Cambria"/>
          <w:sz w:val="20"/>
          <w:szCs w:val="20"/>
        </w:rPr>
        <w:t xml:space="preserve">Moreover, the lack of a periodic review of the </w:t>
      </w:r>
      <w:r w:rsidR="00DC3867" w:rsidRPr="00830806">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 xml:space="preserve">was in keeping with what was established in the Code of Criminal Procedure, insofar as the </w:t>
      </w:r>
      <w:r w:rsidR="00DC3867" w:rsidRPr="00830806">
        <w:rPr>
          <w:rFonts w:ascii="Cambria" w:hAnsi="Cambria"/>
          <w:i/>
          <w:iCs/>
          <w:sz w:val="20"/>
          <w:szCs w:val="20"/>
        </w:rPr>
        <w:t>detención en firme</w:t>
      </w:r>
      <w:r>
        <w:rPr>
          <w:rFonts w:ascii="Cambria" w:hAnsi="Cambria"/>
          <w:sz w:val="20"/>
          <w:szCs w:val="20"/>
        </w:rPr>
        <w:t xml:space="preserve"> could not be revoked so long as the conditions that were the basis for imposing it in the first place persisted</w:t>
      </w:r>
      <w:r w:rsidR="00DC3867" w:rsidRPr="00552030">
        <w:rPr>
          <w:rFonts w:ascii="Cambria" w:hAnsi="Cambria"/>
          <w:sz w:val="20"/>
          <w:szCs w:val="20"/>
        </w:rPr>
        <w:t xml:space="preserve">, </w:t>
      </w:r>
      <w:r>
        <w:rPr>
          <w:rFonts w:ascii="Cambria" w:hAnsi="Cambria"/>
          <w:sz w:val="20"/>
          <w:szCs w:val="20"/>
        </w:rPr>
        <w:t>which the Commission has, in this section, found to be in violation of the Convention.</w:t>
      </w:r>
      <w:r w:rsidR="00DC3867" w:rsidRPr="00552030">
        <w:rPr>
          <w:rFonts w:ascii="Cambria" w:hAnsi="Cambria"/>
          <w:sz w:val="20"/>
          <w:szCs w:val="20"/>
        </w:rPr>
        <w:t xml:space="preserve"> </w:t>
      </w:r>
    </w:p>
    <w:p w14:paraId="1248A810"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b/>
          <w:sz w:val="20"/>
          <w:szCs w:val="20"/>
        </w:rPr>
      </w:pPr>
    </w:p>
    <w:p w14:paraId="086424D0" w14:textId="77777777" w:rsidR="00DC3867" w:rsidRPr="00552030" w:rsidRDefault="00F5361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b/>
          <w:sz w:val="20"/>
          <w:szCs w:val="20"/>
        </w:rPr>
      </w:pPr>
      <w:r>
        <w:rPr>
          <w:rFonts w:ascii="Cambria" w:hAnsi="Cambria"/>
          <w:sz w:val="20"/>
          <w:szCs w:val="20"/>
        </w:rPr>
        <w:t xml:space="preserve">In view of the foregoing, the IACHR considers that the time during which Ms. </w:t>
      </w:r>
      <w:r w:rsidR="00DC3867" w:rsidRPr="00552030">
        <w:rPr>
          <w:rFonts w:ascii="Cambria" w:hAnsi="Cambria"/>
          <w:sz w:val="20"/>
          <w:szCs w:val="20"/>
        </w:rPr>
        <w:t xml:space="preserve">Puertocarrero </w:t>
      </w:r>
      <w:r>
        <w:rPr>
          <w:rFonts w:ascii="Cambria" w:hAnsi="Cambria"/>
          <w:sz w:val="20"/>
          <w:szCs w:val="20"/>
        </w:rPr>
        <w:t xml:space="preserve">was detained without a firm court judgment, both as pretrial detention and as </w:t>
      </w:r>
      <w:r w:rsidR="00DC3867" w:rsidRPr="00830806">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was unreasonable and exceeded the criteria of reasonableness</w:t>
      </w:r>
      <w:r w:rsidR="00DC3867" w:rsidRPr="00552030">
        <w:rPr>
          <w:rFonts w:ascii="Cambria" w:hAnsi="Cambria"/>
          <w:sz w:val="20"/>
          <w:szCs w:val="20"/>
        </w:rPr>
        <w:t xml:space="preserve">. </w:t>
      </w:r>
      <w:r w:rsidR="000612F6">
        <w:rPr>
          <w:rFonts w:ascii="Cambria" w:hAnsi="Cambria"/>
          <w:sz w:val="20"/>
          <w:szCs w:val="20"/>
        </w:rPr>
        <w:t xml:space="preserve">Accordingly, the Commission concludes that the Ecuadorian State violated the rights established in Articles </w:t>
      </w:r>
      <w:r w:rsidR="00DC3867" w:rsidRPr="00552030">
        <w:rPr>
          <w:rFonts w:ascii="Cambria" w:hAnsi="Cambria"/>
          <w:sz w:val="20"/>
          <w:szCs w:val="20"/>
        </w:rPr>
        <w:t>7</w:t>
      </w:r>
      <w:r w:rsidR="000612F6">
        <w:rPr>
          <w:rFonts w:ascii="Cambria" w:hAnsi="Cambria"/>
          <w:sz w:val="20"/>
          <w:szCs w:val="20"/>
        </w:rPr>
        <w:t>(</w:t>
      </w:r>
      <w:r w:rsidR="00DC3867" w:rsidRPr="00552030">
        <w:rPr>
          <w:rFonts w:ascii="Cambria" w:hAnsi="Cambria"/>
          <w:sz w:val="20"/>
          <w:szCs w:val="20"/>
        </w:rPr>
        <w:t>1</w:t>
      </w:r>
      <w:r w:rsidR="000612F6">
        <w:rPr>
          <w:rFonts w:ascii="Cambria" w:hAnsi="Cambria"/>
          <w:sz w:val="20"/>
          <w:szCs w:val="20"/>
        </w:rPr>
        <w:t>)</w:t>
      </w:r>
      <w:r w:rsidR="00DC3867" w:rsidRPr="00552030">
        <w:rPr>
          <w:rFonts w:ascii="Cambria" w:hAnsi="Cambria"/>
          <w:sz w:val="20"/>
          <w:szCs w:val="20"/>
        </w:rPr>
        <w:t xml:space="preserve"> </w:t>
      </w:r>
      <w:r w:rsidR="000612F6">
        <w:rPr>
          <w:rFonts w:ascii="Cambria" w:hAnsi="Cambria"/>
          <w:sz w:val="20"/>
          <w:szCs w:val="20"/>
        </w:rPr>
        <w:t xml:space="preserve">and </w:t>
      </w:r>
      <w:r w:rsidR="00DC3867" w:rsidRPr="00552030">
        <w:rPr>
          <w:rFonts w:ascii="Cambria" w:hAnsi="Cambria"/>
          <w:sz w:val="20"/>
          <w:szCs w:val="20"/>
        </w:rPr>
        <w:t>7</w:t>
      </w:r>
      <w:r w:rsidR="000612F6">
        <w:rPr>
          <w:rFonts w:ascii="Cambria" w:hAnsi="Cambria"/>
          <w:sz w:val="20"/>
          <w:szCs w:val="20"/>
        </w:rPr>
        <w:t>(</w:t>
      </w:r>
      <w:r w:rsidR="00DC3867" w:rsidRPr="00552030">
        <w:rPr>
          <w:rFonts w:ascii="Cambria" w:hAnsi="Cambria"/>
          <w:sz w:val="20"/>
          <w:szCs w:val="20"/>
        </w:rPr>
        <w:t>5</w:t>
      </w:r>
      <w:r w:rsidR="000612F6">
        <w:rPr>
          <w:rFonts w:ascii="Cambria" w:hAnsi="Cambria"/>
          <w:sz w:val="20"/>
          <w:szCs w:val="20"/>
        </w:rPr>
        <w:t xml:space="preserve">) of the </w:t>
      </w:r>
      <w:r w:rsidR="00DC3867" w:rsidRPr="00552030">
        <w:rPr>
          <w:rFonts w:ascii="Cambria" w:hAnsi="Cambria"/>
          <w:sz w:val="20"/>
          <w:szCs w:val="20"/>
        </w:rPr>
        <w:t>American</w:t>
      </w:r>
      <w:r w:rsidR="000612F6">
        <w:rPr>
          <w:rFonts w:ascii="Cambria" w:hAnsi="Cambria"/>
          <w:sz w:val="20"/>
          <w:szCs w:val="20"/>
        </w:rPr>
        <w:t xml:space="preserve"> Convention</w:t>
      </w:r>
      <w:r w:rsidR="00DC3867" w:rsidRPr="00552030">
        <w:rPr>
          <w:rFonts w:ascii="Cambria" w:hAnsi="Cambria"/>
          <w:sz w:val="20"/>
          <w:szCs w:val="20"/>
        </w:rPr>
        <w:t xml:space="preserve">, </w:t>
      </w:r>
      <w:r w:rsidR="000612F6">
        <w:rPr>
          <w:rFonts w:ascii="Cambria" w:hAnsi="Cambria"/>
          <w:sz w:val="20"/>
          <w:szCs w:val="20"/>
        </w:rPr>
        <w:t xml:space="preserve">in relation to Articles </w:t>
      </w:r>
      <w:r w:rsidR="00DC3867" w:rsidRPr="00552030">
        <w:rPr>
          <w:rFonts w:ascii="Cambria" w:hAnsi="Cambria"/>
          <w:sz w:val="20"/>
          <w:szCs w:val="20"/>
        </w:rPr>
        <w:t>1</w:t>
      </w:r>
      <w:r w:rsidR="000612F6">
        <w:rPr>
          <w:rFonts w:ascii="Cambria" w:hAnsi="Cambria"/>
          <w:sz w:val="20"/>
          <w:szCs w:val="20"/>
        </w:rPr>
        <w:t>(</w:t>
      </w:r>
      <w:r w:rsidR="00DC3867" w:rsidRPr="00552030">
        <w:rPr>
          <w:rFonts w:ascii="Cambria" w:hAnsi="Cambria"/>
          <w:sz w:val="20"/>
          <w:szCs w:val="20"/>
        </w:rPr>
        <w:t>1</w:t>
      </w:r>
      <w:r w:rsidR="000612F6">
        <w:rPr>
          <w:rFonts w:ascii="Cambria" w:hAnsi="Cambria"/>
          <w:sz w:val="20"/>
          <w:szCs w:val="20"/>
        </w:rPr>
        <w:t>)</w:t>
      </w:r>
      <w:r w:rsidR="00DC3867" w:rsidRPr="00552030">
        <w:rPr>
          <w:rFonts w:ascii="Cambria" w:hAnsi="Cambria"/>
          <w:sz w:val="20"/>
          <w:szCs w:val="20"/>
        </w:rPr>
        <w:t xml:space="preserve"> </w:t>
      </w:r>
      <w:r w:rsidR="000612F6">
        <w:rPr>
          <w:rFonts w:ascii="Cambria" w:hAnsi="Cambria"/>
          <w:sz w:val="20"/>
          <w:szCs w:val="20"/>
        </w:rPr>
        <w:t xml:space="preserve">and </w:t>
      </w:r>
      <w:r w:rsidR="00DC3867" w:rsidRPr="00552030">
        <w:rPr>
          <w:rFonts w:ascii="Cambria" w:hAnsi="Cambria"/>
          <w:sz w:val="20"/>
          <w:szCs w:val="20"/>
        </w:rPr>
        <w:t xml:space="preserve">2 </w:t>
      </w:r>
      <w:r w:rsidR="000612F6">
        <w:rPr>
          <w:rFonts w:ascii="Cambria" w:hAnsi="Cambria"/>
          <w:sz w:val="20"/>
          <w:szCs w:val="20"/>
        </w:rPr>
        <w:t xml:space="preserve">of the same </w:t>
      </w:r>
      <w:r w:rsidR="00DC3867" w:rsidRPr="00552030">
        <w:rPr>
          <w:rFonts w:ascii="Cambria" w:hAnsi="Cambria"/>
          <w:sz w:val="20"/>
          <w:szCs w:val="20"/>
        </w:rPr>
        <w:t xml:space="preserve">instrument. </w:t>
      </w:r>
      <w:r w:rsidR="00F83D21">
        <w:rPr>
          <w:rFonts w:ascii="Cambria" w:hAnsi="Cambria"/>
          <w:sz w:val="20"/>
          <w:szCs w:val="20"/>
        </w:rPr>
        <w:t xml:space="preserve">In addition, the Commission concludes that the duration of that detention did not constitute treatment in keeping with her status as a person not convicted, in violation of the presumption of innocence, thus the State also violated the right established at Article </w:t>
      </w:r>
      <w:r w:rsidR="00DC3867" w:rsidRPr="00552030">
        <w:rPr>
          <w:rFonts w:ascii="Cambria" w:hAnsi="Cambria"/>
          <w:sz w:val="20"/>
          <w:szCs w:val="20"/>
        </w:rPr>
        <w:t>8</w:t>
      </w:r>
      <w:r w:rsidR="00F83D21">
        <w:rPr>
          <w:rFonts w:ascii="Cambria" w:hAnsi="Cambria"/>
          <w:sz w:val="20"/>
          <w:szCs w:val="20"/>
        </w:rPr>
        <w:t>(</w:t>
      </w:r>
      <w:r w:rsidR="00DC3867" w:rsidRPr="00552030">
        <w:rPr>
          <w:rFonts w:ascii="Cambria" w:hAnsi="Cambria"/>
          <w:sz w:val="20"/>
          <w:szCs w:val="20"/>
        </w:rPr>
        <w:t>2</w:t>
      </w:r>
      <w:r w:rsidR="00F83D21">
        <w:rPr>
          <w:rFonts w:ascii="Cambria" w:hAnsi="Cambria"/>
          <w:sz w:val="20"/>
          <w:szCs w:val="20"/>
        </w:rPr>
        <w:t xml:space="preserve">) of the </w:t>
      </w:r>
      <w:r w:rsidR="00DC3867" w:rsidRPr="00552030">
        <w:rPr>
          <w:rFonts w:ascii="Cambria" w:hAnsi="Cambria"/>
          <w:sz w:val="20"/>
          <w:szCs w:val="20"/>
        </w:rPr>
        <w:t>American</w:t>
      </w:r>
      <w:r w:rsidR="00F83D21">
        <w:rPr>
          <w:rFonts w:ascii="Cambria" w:hAnsi="Cambria"/>
          <w:sz w:val="20"/>
          <w:szCs w:val="20"/>
        </w:rPr>
        <w:t xml:space="preserve"> Convention</w:t>
      </w:r>
      <w:r w:rsidR="00DC3867" w:rsidRPr="00552030">
        <w:rPr>
          <w:rFonts w:ascii="Cambria" w:hAnsi="Cambria"/>
          <w:sz w:val="20"/>
          <w:szCs w:val="20"/>
        </w:rPr>
        <w:t>.</w:t>
      </w:r>
    </w:p>
    <w:p w14:paraId="04E4FF7B"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pPr>
      <w:r w:rsidRPr="00552030">
        <w:rPr>
          <w:rFonts w:ascii="Cambria" w:hAnsi="Cambria"/>
          <w:sz w:val="20"/>
          <w:szCs w:val="20"/>
        </w:rPr>
        <w:t xml:space="preserve"> </w:t>
      </w:r>
    </w:p>
    <w:p w14:paraId="6029C2D6" w14:textId="77777777" w:rsidR="00DC3867" w:rsidRPr="00552030" w:rsidRDefault="00F83D21" w:rsidP="00DB1984">
      <w:pPr>
        <w:pStyle w:val="Heading3"/>
      </w:pPr>
      <w:r>
        <w:t xml:space="preserve">On the </w:t>
      </w:r>
      <w:r w:rsidR="00830806">
        <w:t xml:space="preserve">petition for </w:t>
      </w:r>
      <w:r w:rsidR="00DC3867" w:rsidRPr="00552030">
        <w:t>h</w:t>
      </w:r>
      <w:r>
        <w:t>a</w:t>
      </w:r>
      <w:r w:rsidR="00DC3867" w:rsidRPr="00552030">
        <w:t xml:space="preserve">beas corpus </w:t>
      </w:r>
      <w:r>
        <w:t xml:space="preserve">filed by Ms. </w:t>
      </w:r>
      <w:r w:rsidR="00DC3867" w:rsidRPr="00552030">
        <w:t>Puertocarrero</w:t>
      </w:r>
    </w:p>
    <w:p w14:paraId="3D246B93" w14:textId="77777777" w:rsidR="00DC3867" w:rsidRPr="00552030" w:rsidRDefault="00DC3867" w:rsidP="00DC3867">
      <w:pPr>
        <w:autoSpaceDE w:val="0"/>
        <w:autoSpaceDN w:val="0"/>
        <w:adjustRightInd w:val="0"/>
        <w:jc w:val="both"/>
        <w:rPr>
          <w:rFonts w:ascii="Cambria" w:hAnsi="Cambria" w:cs="Calibri"/>
          <w:sz w:val="20"/>
          <w:szCs w:val="20"/>
        </w:rPr>
      </w:pPr>
    </w:p>
    <w:p w14:paraId="393FCC75" w14:textId="77777777" w:rsidR="00DC3867" w:rsidRPr="00552030" w:rsidRDefault="00F83D21"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November </w:t>
      </w:r>
      <w:r w:rsidR="00DC3867" w:rsidRPr="00552030">
        <w:rPr>
          <w:rFonts w:ascii="Cambria" w:hAnsi="Cambria"/>
          <w:sz w:val="20"/>
          <w:szCs w:val="20"/>
        </w:rPr>
        <w:t xml:space="preserve">2006 </w:t>
      </w:r>
      <w:r>
        <w:rPr>
          <w:rFonts w:ascii="Cambria" w:hAnsi="Cambria"/>
          <w:sz w:val="20"/>
          <w:szCs w:val="20"/>
        </w:rPr>
        <w:t xml:space="preserve">Ms. </w:t>
      </w:r>
      <w:r w:rsidR="00DC3867" w:rsidRPr="00552030">
        <w:rPr>
          <w:rFonts w:ascii="Cambria" w:hAnsi="Cambria"/>
          <w:sz w:val="20"/>
          <w:szCs w:val="20"/>
        </w:rPr>
        <w:t xml:space="preserve">Puertocarrero </w:t>
      </w:r>
      <w:r>
        <w:rPr>
          <w:rFonts w:ascii="Cambria" w:hAnsi="Cambria"/>
          <w:sz w:val="20"/>
          <w:szCs w:val="20"/>
        </w:rPr>
        <w:t xml:space="preserve">filed a </w:t>
      </w:r>
      <w:r w:rsidR="00830806">
        <w:rPr>
          <w:rFonts w:ascii="Cambria" w:hAnsi="Cambria"/>
          <w:sz w:val="20"/>
          <w:szCs w:val="20"/>
        </w:rPr>
        <w:t xml:space="preserve">petition for </w:t>
      </w:r>
      <w:r>
        <w:rPr>
          <w:rFonts w:ascii="Cambria" w:hAnsi="Cambria"/>
          <w:sz w:val="20"/>
          <w:szCs w:val="20"/>
        </w:rPr>
        <w:t>ha</w:t>
      </w:r>
      <w:r w:rsidR="00DC3867" w:rsidRPr="00552030">
        <w:rPr>
          <w:rFonts w:ascii="Cambria" w:hAnsi="Cambria"/>
          <w:sz w:val="20"/>
          <w:szCs w:val="20"/>
        </w:rPr>
        <w:t xml:space="preserve">beas corpus </w:t>
      </w:r>
      <w:r>
        <w:rPr>
          <w:rFonts w:ascii="Cambria" w:hAnsi="Cambria"/>
          <w:sz w:val="20"/>
          <w:szCs w:val="20"/>
        </w:rPr>
        <w:t xml:space="preserve">with the mayor of the Metropolitan District of </w:t>
      </w:r>
      <w:r w:rsidR="00DC3867" w:rsidRPr="00552030">
        <w:rPr>
          <w:rFonts w:ascii="Cambria" w:hAnsi="Cambria"/>
          <w:sz w:val="20"/>
          <w:szCs w:val="20"/>
        </w:rPr>
        <w:t xml:space="preserve">Quito, </w:t>
      </w:r>
      <w:r>
        <w:rPr>
          <w:rFonts w:ascii="Cambria" w:hAnsi="Cambria"/>
          <w:sz w:val="20"/>
          <w:szCs w:val="20"/>
        </w:rPr>
        <w:t>which was rejected. Both the Commission</w:t>
      </w:r>
      <w:r w:rsidR="00DC3867" w:rsidRPr="00552030">
        <w:rPr>
          <w:rFonts w:ascii="Cambria" w:hAnsi="Cambria"/>
          <w:sz w:val="20"/>
          <w:szCs w:val="20"/>
          <w:vertAlign w:val="superscript"/>
        </w:rPr>
        <w:footnoteReference w:id="58"/>
      </w:r>
      <w:r w:rsidR="00DC3867" w:rsidRPr="00552030">
        <w:rPr>
          <w:rFonts w:ascii="Cambria" w:hAnsi="Cambria"/>
          <w:sz w:val="20"/>
          <w:szCs w:val="20"/>
        </w:rPr>
        <w:t xml:space="preserve"> </w:t>
      </w:r>
      <w:r>
        <w:rPr>
          <w:rFonts w:ascii="Cambria" w:hAnsi="Cambria"/>
          <w:sz w:val="20"/>
          <w:szCs w:val="20"/>
        </w:rPr>
        <w:t xml:space="preserve">and the Court have established that a </w:t>
      </w:r>
      <w:r w:rsidR="00830806">
        <w:rPr>
          <w:rFonts w:ascii="Cambria" w:hAnsi="Cambria"/>
          <w:sz w:val="20"/>
          <w:szCs w:val="20"/>
        </w:rPr>
        <w:t xml:space="preserve">petition for </w:t>
      </w:r>
      <w:r w:rsidR="00DC3867" w:rsidRPr="00552030">
        <w:rPr>
          <w:rFonts w:ascii="Cambria" w:hAnsi="Cambria"/>
          <w:sz w:val="20"/>
          <w:szCs w:val="20"/>
        </w:rPr>
        <w:t>h</w:t>
      </w:r>
      <w:r>
        <w:rPr>
          <w:rFonts w:ascii="Cambria" w:hAnsi="Cambria"/>
          <w:sz w:val="20"/>
          <w:szCs w:val="20"/>
        </w:rPr>
        <w:t>a</w:t>
      </w:r>
      <w:r w:rsidR="00DC3867" w:rsidRPr="00552030">
        <w:rPr>
          <w:rFonts w:ascii="Cambria" w:hAnsi="Cambria"/>
          <w:sz w:val="20"/>
          <w:szCs w:val="20"/>
        </w:rPr>
        <w:t xml:space="preserve">beas corpus </w:t>
      </w:r>
      <w:r>
        <w:rPr>
          <w:rFonts w:ascii="Cambria" w:hAnsi="Cambria"/>
          <w:sz w:val="20"/>
          <w:szCs w:val="20"/>
        </w:rPr>
        <w:t xml:space="preserve">before an </w:t>
      </w:r>
      <w:r w:rsidR="00DC3867" w:rsidRPr="00552030">
        <w:rPr>
          <w:rFonts w:ascii="Cambria" w:hAnsi="Cambria"/>
          <w:sz w:val="20"/>
          <w:szCs w:val="20"/>
        </w:rPr>
        <w:t>administrativ</w:t>
      </w:r>
      <w:r>
        <w:rPr>
          <w:rFonts w:ascii="Cambria" w:hAnsi="Cambria"/>
          <w:sz w:val="20"/>
          <w:szCs w:val="20"/>
        </w:rPr>
        <w:t>e authority does not constitute an effective remedy under the standards of the American Convention.</w:t>
      </w:r>
      <w:r w:rsidR="00DC3867" w:rsidRPr="00552030">
        <w:rPr>
          <w:rStyle w:val="FootnoteReference"/>
          <w:rFonts w:ascii="Cambria" w:hAnsi="Cambria"/>
          <w:sz w:val="20"/>
          <w:szCs w:val="20"/>
        </w:rPr>
        <w:footnoteReference w:id="59"/>
      </w:r>
      <w:r w:rsidR="00DC3867" w:rsidRPr="00552030">
        <w:rPr>
          <w:rFonts w:ascii="Cambria" w:hAnsi="Cambria"/>
          <w:sz w:val="20"/>
          <w:szCs w:val="20"/>
        </w:rPr>
        <w:t xml:space="preserve"> </w:t>
      </w:r>
      <w:r>
        <w:rPr>
          <w:rFonts w:ascii="Cambria" w:hAnsi="Cambria"/>
          <w:sz w:val="20"/>
          <w:szCs w:val="20"/>
        </w:rPr>
        <w:t xml:space="preserve">While that remedy could be appealed to a judicial authority, in this respect the Court has held that the requirement that persons who are detained have to pursue a remedy before the mayor and then have to appeal the mayor’s decision in order for a judicial authority to be able to take cognizance of it </w:t>
      </w:r>
      <w:r w:rsidR="00DC3867" w:rsidRPr="00552030">
        <w:rPr>
          <w:rFonts w:ascii="Cambria" w:hAnsi="Cambria"/>
          <w:sz w:val="20"/>
          <w:szCs w:val="20"/>
        </w:rPr>
        <w:t>genera</w:t>
      </w:r>
      <w:r>
        <w:rPr>
          <w:rFonts w:ascii="Cambria" w:hAnsi="Cambria"/>
          <w:sz w:val="20"/>
          <w:szCs w:val="20"/>
        </w:rPr>
        <w:t>tes obstacles to a remedy that should be, by its very nature, simple.</w:t>
      </w:r>
      <w:r w:rsidR="00DC3867" w:rsidRPr="00552030">
        <w:rPr>
          <w:rStyle w:val="FootnoteReference"/>
          <w:rFonts w:ascii="Cambria" w:hAnsi="Cambria"/>
          <w:sz w:val="20"/>
          <w:szCs w:val="20"/>
        </w:rPr>
        <w:footnoteReference w:id="60"/>
      </w:r>
    </w:p>
    <w:p w14:paraId="5F93671D" w14:textId="77777777" w:rsidR="00DC3867" w:rsidRPr="00552030" w:rsidRDefault="00DC3867" w:rsidP="00DC3867">
      <w:pPr>
        <w:suppressAutoHyphens/>
        <w:jc w:val="both"/>
        <w:rPr>
          <w:rFonts w:ascii="Cambria" w:hAnsi="Cambria"/>
          <w:sz w:val="20"/>
          <w:szCs w:val="20"/>
        </w:rPr>
      </w:pPr>
    </w:p>
    <w:p w14:paraId="34E7AFBC" w14:textId="77777777" w:rsidR="00DC3867" w:rsidRPr="00552030" w:rsidRDefault="00F83D21"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Without prejudice to the foregoing, in the instant case the decision to dismiss was appealed and then heard by the Constitutional Court, which affirmed the mayor’s ruling. In this </w:t>
      </w:r>
      <w:r w:rsidR="00DC3867" w:rsidRPr="00552030">
        <w:rPr>
          <w:rFonts w:ascii="Cambria" w:hAnsi="Cambria"/>
          <w:sz w:val="20"/>
          <w:szCs w:val="20"/>
        </w:rPr>
        <w:t xml:space="preserve">respect, </w:t>
      </w:r>
      <w:r>
        <w:rPr>
          <w:rFonts w:ascii="Cambria" w:hAnsi="Cambria"/>
          <w:sz w:val="20"/>
          <w:szCs w:val="20"/>
        </w:rPr>
        <w:t xml:space="preserve">the IACHR notes that the Constitutional Court limited itself to indicating that the </w:t>
      </w:r>
      <w:r w:rsidR="00DC3867" w:rsidRPr="00552030">
        <w:rPr>
          <w:rFonts w:ascii="Cambria" w:hAnsi="Cambria"/>
          <w:sz w:val="20"/>
          <w:szCs w:val="20"/>
        </w:rPr>
        <w:t>h</w:t>
      </w:r>
      <w:r>
        <w:rPr>
          <w:rFonts w:ascii="Cambria" w:hAnsi="Cambria"/>
          <w:sz w:val="20"/>
          <w:szCs w:val="20"/>
        </w:rPr>
        <w:t>a</w:t>
      </w:r>
      <w:r w:rsidR="00DC3867" w:rsidRPr="00552030">
        <w:rPr>
          <w:rFonts w:ascii="Cambria" w:hAnsi="Cambria"/>
          <w:sz w:val="20"/>
          <w:szCs w:val="20"/>
        </w:rPr>
        <w:t xml:space="preserve">beas corpus </w:t>
      </w:r>
      <w:r>
        <w:rPr>
          <w:rFonts w:ascii="Cambria" w:hAnsi="Cambria"/>
          <w:sz w:val="20"/>
          <w:szCs w:val="20"/>
        </w:rPr>
        <w:t xml:space="preserve">was not was </w:t>
      </w:r>
      <w:r w:rsidR="0030552F">
        <w:rPr>
          <w:rFonts w:ascii="Cambria" w:hAnsi="Cambria"/>
          <w:sz w:val="20"/>
          <w:szCs w:val="20"/>
        </w:rPr>
        <w:t xml:space="preserve">not </w:t>
      </w:r>
      <w:r>
        <w:rPr>
          <w:rFonts w:ascii="Cambria" w:hAnsi="Cambria"/>
          <w:sz w:val="20"/>
          <w:szCs w:val="20"/>
        </w:rPr>
        <w:t>admissible</w:t>
      </w:r>
      <w:r w:rsidR="0030552F">
        <w:rPr>
          <w:rFonts w:ascii="Cambria" w:hAnsi="Cambria"/>
          <w:sz w:val="20"/>
          <w:szCs w:val="20"/>
        </w:rPr>
        <w:t xml:space="preserve">, </w:t>
      </w:r>
      <w:r>
        <w:rPr>
          <w:rFonts w:ascii="Cambria" w:hAnsi="Cambria"/>
          <w:sz w:val="20"/>
          <w:szCs w:val="20"/>
        </w:rPr>
        <w:t xml:space="preserve">since Ms. </w:t>
      </w:r>
      <w:r w:rsidR="00DC3867" w:rsidRPr="00552030">
        <w:rPr>
          <w:rFonts w:ascii="Cambria" w:hAnsi="Cambria"/>
          <w:sz w:val="20"/>
          <w:szCs w:val="20"/>
        </w:rPr>
        <w:t xml:space="preserve">Puertocarrero </w:t>
      </w:r>
      <w:r>
        <w:rPr>
          <w:rFonts w:ascii="Cambria" w:hAnsi="Cambria"/>
          <w:sz w:val="20"/>
          <w:szCs w:val="20"/>
        </w:rPr>
        <w:t xml:space="preserve">was under the </w:t>
      </w:r>
      <w:r w:rsidR="00DC3867" w:rsidRPr="00F83D21">
        <w:rPr>
          <w:rFonts w:ascii="Cambria" w:hAnsi="Cambria"/>
          <w:i/>
          <w:iCs/>
          <w:sz w:val="20"/>
          <w:szCs w:val="20"/>
        </w:rPr>
        <w:t>detención en firme</w:t>
      </w:r>
      <w:r>
        <w:rPr>
          <w:rFonts w:ascii="Cambria" w:hAnsi="Cambria"/>
          <w:sz w:val="20"/>
          <w:szCs w:val="20"/>
        </w:rPr>
        <w:t xml:space="preserve"> regime, which did not allow for the possibility of it being overturned. In addition, the Court held that even though the institution of </w:t>
      </w:r>
      <w:r w:rsidRPr="00F83D21">
        <w:rPr>
          <w:rFonts w:ascii="Cambria" w:hAnsi="Cambria"/>
          <w:i/>
          <w:iCs/>
          <w:sz w:val="20"/>
          <w:szCs w:val="20"/>
        </w:rPr>
        <w:t>detención en firme</w:t>
      </w:r>
      <w:r>
        <w:rPr>
          <w:rFonts w:ascii="Cambria" w:hAnsi="Cambria"/>
          <w:sz w:val="20"/>
          <w:szCs w:val="20"/>
        </w:rPr>
        <w:t xml:space="preserve"> was found to be unconstitutional, </w:t>
      </w:r>
      <w:r w:rsidR="000C57B3">
        <w:rPr>
          <w:rFonts w:ascii="Cambria" w:hAnsi="Cambria"/>
          <w:sz w:val="20"/>
          <w:szCs w:val="20"/>
        </w:rPr>
        <w:t xml:space="preserve">that decision came after its application to Ms. </w:t>
      </w:r>
      <w:r w:rsidR="00DC3867" w:rsidRPr="00552030">
        <w:rPr>
          <w:rFonts w:ascii="Cambria" w:hAnsi="Cambria"/>
          <w:sz w:val="20"/>
          <w:szCs w:val="20"/>
        </w:rPr>
        <w:t xml:space="preserve">Puertocarrero. </w:t>
      </w:r>
    </w:p>
    <w:p w14:paraId="374D7DDD" w14:textId="77777777" w:rsidR="00DC3867" w:rsidRPr="00552030" w:rsidRDefault="00DC3867" w:rsidP="00DC3867">
      <w:pPr>
        <w:pStyle w:val="ListParagraph"/>
        <w:rPr>
          <w:sz w:val="20"/>
          <w:szCs w:val="20"/>
        </w:rPr>
      </w:pPr>
    </w:p>
    <w:p w14:paraId="32E25476" w14:textId="77777777" w:rsidR="00DC3867" w:rsidRPr="00552030" w:rsidRDefault="000C57B3"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IACHR emphasizes that while declarations of unconstitutionality in the context of abstract constitutional actions do not necessarily have retroactive effect, it is problematic that the non-retroactivity of such rulings is used in the most restrictive manner, insofar as the situation in the instant case entailed a deprivation of liberty of a person, which was not consummated </w:t>
      </w:r>
      <w:r w:rsidR="0030552F">
        <w:rPr>
          <w:rFonts w:ascii="Cambria" w:hAnsi="Cambria"/>
          <w:sz w:val="20"/>
          <w:szCs w:val="20"/>
        </w:rPr>
        <w:t xml:space="preserve">yet </w:t>
      </w:r>
      <w:r>
        <w:rPr>
          <w:rFonts w:ascii="Cambria" w:hAnsi="Cambria"/>
          <w:sz w:val="20"/>
          <w:szCs w:val="20"/>
        </w:rPr>
        <w:t xml:space="preserve">that persisted at the moment of the declaration of unconstitutionality. The Commission considers that based on a </w:t>
      </w:r>
      <w:r w:rsidRPr="000C57B3">
        <w:rPr>
          <w:rFonts w:ascii="Cambria" w:hAnsi="Cambria"/>
          <w:i/>
          <w:iCs/>
          <w:sz w:val="20"/>
          <w:szCs w:val="20"/>
        </w:rPr>
        <w:t>pro homine</w:t>
      </w:r>
      <w:r>
        <w:rPr>
          <w:rFonts w:ascii="Cambria" w:hAnsi="Cambria"/>
          <w:sz w:val="20"/>
          <w:szCs w:val="20"/>
        </w:rPr>
        <w:t xml:space="preserve"> </w:t>
      </w:r>
      <w:r w:rsidR="000B6DFF">
        <w:rPr>
          <w:rFonts w:ascii="Cambria" w:hAnsi="Cambria"/>
          <w:sz w:val="20"/>
          <w:szCs w:val="20"/>
        </w:rPr>
        <w:t>interpretation and</w:t>
      </w:r>
      <w:r>
        <w:rPr>
          <w:rFonts w:ascii="Cambria" w:hAnsi="Cambria"/>
          <w:sz w:val="20"/>
          <w:szCs w:val="20"/>
        </w:rPr>
        <w:t xml:space="preserve"> taking into account the failings already described</w:t>
      </w:r>
      <w:r w:rsidR="0030552F">
        <w:rPr>
          <w:rFonts w:ascii="Cambria" w:hAnsi="Cambria"/>
          <w:sz w:val="20"/>
          <w:szCs w:val="20"/>
        </w:rPr>
        <w:t xml:space="preserve"> in relation to</w:t>
      </w:r>
      <w:r>
        <w:rPr>
          <w:rFonts w:ascii="Cambria" w:hAnsi="Cambria"/>
          <w:sz w:val="20"/>
          <w:szCs w:val="20"/>
        </w:rPr>
        <w:t xml:space="preserve"> the </w:t>
      </w:r>
      <w:r w:rsidR="00DC3867" w:rsidRPr="000C57B3">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 xml:space="preserve">it was reasonable for the judicial authorities who resolved the habeas corpus to rule </w:t>
      </w:r>
      <w:r w:rsidR="0030552F">
        <w:rPr>
          <w:rFonts w:ascii="Cambria" w:hAnsi="Cambria"/>
          <w:sz w:val="20"/>
          <w:szCs w:val="20"/>
        </w:rPr>
        <w:t xml:space="preserve">to discontinue the </w:t>
      </w:r>
      <w:r>
        <w:rPr>
          <w:rFonts w:ascii="Cambria" w:hAnsi="Cambria"/>
          <w:sz w:val="20"/>
          <w:szCs w:val="20"/>
        </w:rPr>
        <w:t xml:space="preserve">deprivation of liberty based on a provision found to be unconstitutional. Nonetheless, </w:t>
      </w:r>
      <w:r w:rsidR="00EC0228">
        <w:rPr>
          <w:rFonts w:ascii="Cambria" w:hAnsi="Cambria"/>
          <w:sz w:val="20"/>
          <w:szCs w:val="20"/>
        </w:rPr>
        <w:t xml:space="preserve">that did not happen in the instant case. </w:t>
      </w:r>
      <w:r w:rsidR="007B6A26">
        <w:rPr>
          <w:rFonts w:ascii="Cambria" w:hAnsi="Cambria"/>
          <w:sz w:val="20"/>
          <w:szCs w:val="20"/>
        </w:rPr>
        <w:t xml:space="preserve">As indicated above, nor was </w:t>
      </w:r>
      <w:r w:rsidR="0030552F">
        <w:rPr>
          <w:rFonts w:ascii="Cambria" w:hAnsi="Cambria"/>
          <w:sz w:val="20"/>
          <w:szCs w:val="20"/>
        </w:rPr>
        <w:t xml:space="preserve">the rule in question </w:t>
      </w:r>
      <w:r w:rsidR="007B6A26">
        <w:rPr>
          <w:rFonts w:ascii="Cambria" w:hAnsi="Cambria"/>
          <w:sz w:val="20"/>
          <w:szCs w:val="20"/>
        </w:rPr>
        <w:t xml:space="preserve">evaluated in light of the American Convention, failing to assure compliance with treaty obligations with respect to a matter – such as pretrial detention – addressed extensively in the case-law of the inter-American system in general and in relation to Ecuador in particular. </w:t>
      </w:r>
    </w:p>
    <w:p w14:paraId="2FCF1027" w14:textId="77777777" w:rsidR="00DC3867" w:rsidRPr="00552030" w:rsidRDefault="00DC3867" w:rsidP="00DC3867">
      <w:pPr>
        <w:pStyle w:val="ListParagraph"/>
        <w:ind w:left="0"/>
        <w:rPr>
          <w:sz w:val="20"/>
          <w:szCs w:val="20"/>
        </w:rPr>
      </w:pPr>
    </w:p>
    <w:p w14:paraId="35AB877A" w14:textId="77777777" w:rsidR="00DC3867" w:rsidRPr="00552030" w:rsidRDefault="007B6A2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view of the foregoing considerations, the IACHR concludes that </w:t>
      </w:r>
      <w:r w:rsidR="00DC3867" w:rsidRPr="00552030">
        <w:rPr>
          <w:rFonts w:ascii="Cambria" w:hAnsi="Cambria"/>
          <w:sz w:val="20"/>
          <w:szCs w:val="20"/>
        </w:rPr>
        <w:t xml:space="preserve">habeas corpus, </w:t>
      </w:r>
      <w:r>
        <w:rPr>
          <w:rFonts w:ascii="Cambria" w:hAnsi="Cambria"/>
          <w:sz w:val="20"/>
          <w:szCs w:val="20"/>
        </w:rPr>
        <w:t xml:space="preserve">as it was regulated at the time of the facts in </w:t>
      </w:r>
      <w:r w:rsidR="00DC3867" w:rsidRPr="00552030">
        <w:rPr>
          <w:rFonts w:ascii="Cambria" w:hAnsi="Cambria"/>
          <w:sz w:val="20"/>
          <w:szCs w:val="20"/>
        </w:rPr>
        <w:t xml:space="preserve">Ecuador, </w:t>
      </w:r>
      <w:r>
        <w:rPr>
          <w:rFonts w:ascii="Cambria" w:hAnsi="Cambria"/>
          <w:sz w:val="20"/>
          <w:szCs w:val="20"/>
        </w:rPr>
        <w:t xml:space="preserve">was not in keeping with Ecuador’s treaty obligations, as it did not comply with the requirements of Article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6</w:t>
      </w:r>
      <w:r>
        <w:rPr>
          <w:rFonts w:ascii="Cambria" w:hAnsi="Cambria"/>
          <w:sz w:val="20"/>
          <w:szCs w:val="20"/>
        </w:rPr>
        <w:t xml:space="preserve">) of the </w:t>
      </w:r>
      <w:r w:rsidR="00DC3867" w:rsidRPr="00552030">
        <w:rPr>
          <w:rFonts w:ascii="Cambria" w:hAnsi="Cambria"/>
          <w:sz w:val="20"/>
          <w:szCs w:val="20"/>
        </w:rPr>
        <w:t>American</w:t>
      </w:r>
      <w:r>
        <w:rPr>
          <w:rFonts w:ascii="Cambria" w:hAnsi="Cambria"/>
          <w:sz w:val="20"/>
          <w:szCs w:val="20"/>
        </w:rPr>
        <w:t xml:space="preserve"> Convention</w:t>
      </w:r>
      <w:r w:rsidR="00DC3867" w:rsidRPr="00552030">
        <w:rPr>
          <w:rFonts w:ascii="Cambria" w:hAnsi="Cambria"/>
          <w:sz w:val="20"/>
          <w:szCs w:val="20"/>
        </w:rPr>
        <w:t xml:space="preserve">. </w:t>
      </w:r>
      <w:r>
        <w:rPr>
          <w:rFonts w:ascii="Cambria" w:hAnsi="Cambria"/>
          <w:sz w:val="20"/>
          <w:szCs w:val="20"/>
        </w:rPr>
        <w:t xml:space="preserve">In addition, it did not constitute an effective judicial remedy for ensuring oversight of her deprivation of liberty in light of the standards of the Convention. Accordingly, the Commission finds that the State violated the rights established at Articles </w:t>
      </w:r>
      <w:r w:rsidR="00DC3867" w:rsidRPr="00552030">
        <w:rPr>
          <w:rFonts w:ascii="Cambria" w:hAnsi="Cambria"/>
          <w:sz w:val="20"/>
          <w:szCs w:val="20"/>
        </w:rPr>
        <w:t>7</w:t>
      </w:r>
      <w:r>
        <w:rPr>
          <w:rFonts w:ascii="Cambria" w:hAnsi="Cambria"/>
          <w:sz w:val="20"/>
          <w:szCs w:val="20"/>
        </w:rPr>
        <w:t>(</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 7</w:t>
      </w:r>
      <w:r>
        <w:rPr>
          <w:rFonts w:ascii="Cambria" w:hAnsi="Cambria"/>
          <w:sz w:val="20"/>
          <w:szCs w:val="20"/>
        </w:rPr>
        <w:t>(</w:t>
      </w:r>
      <w:r w:rsidR="00DC3867" w:rsidRPr="00552030">
        <w:rPr>
          <w:rFonts w:ascii="Cambria" w:hAnsi="Cambria"/>
          <w:sz w:val="20"/>
          <w:szCs w:val="20"/>
        </w:rPr>
        <w:t>6</w:t>
      </w:r>
      <w:r>
        <w:rPr>
          <w:rFonts w:ascii="Cambria" w:hAnsi="Cambria"/>
          <w:sz w:val="20"/>
          <w:szCs w:val="20"/>
        </w:rPr>
        <w:t xml:space="preserve">), and </w:t>
      </w:r>
      <w:r w:rsidR="00DC3867" w:rsidRPr="00552030">
        <w:rPr>
          <w:rFonts w:ascii="Cambria" w:hAnsi="Cambria"/>
          <w:sz w:val="20"/>
          <w:szCs w:val="20"/>
        </w:rPr>
        <w:t>25</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w:t>
      </w:r>
      <w:r>
        <w:rPr>
          <w:rFonts w:ascii="Cambria" w:hAnsi="Cambria"/>
          <w:sz w:val="20"/>
          <w:szCs w:val="20"/>
        </w:rPr>
        <w:lastRenderedPageBreak/>
        <w:t xml:space="preserve">of the American Convention in relation to the obligations established at Articles </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and </w:t>
      </w:r>
      <w:r w:rsidR="00DC3867" w:rsidRPr="00552030">
        <w:rPr>
          <w:rFonts w:ascii="Cambria" w:hAnsi="Cambria"/>
          <w:sz w:val="20"/>
          <w:szCs w:val="20"/>
        </w:rPr>
        <w:t xml:space="preserve">2 </w:t>
      </w:r>
      <w:r>
        <w:rPr>
          <w:rFonts w:ascii="Cambria" w:hAnsi="Cambria"/>
          <w:sz w:val="20"/>
          <w:szCs w:val="20"/>
        </w:rPr>
        <w:t xml:space="preserve">of that treaty, to the detriment of </w:t>
      </w:r>
      <w:r w:rsidR="00DC3867" w:rsidRPr="00552030">
        <w:rPr>
          <w:rFonts w:ascii="Cambria" w:hAnsi="Cambria"/>
          <w:sz w:val="20"/>
          <w:szCs w:val="20"/>
        </w:rPr>
        <w:t>Daría Puertocarrero Hurtado.</w:t>
      </w:r>
    </w:p>
    <w:p w14:paraId="10792EF6" w14:textId="77777777" w:rsidR="00480328" w:rsidRPr="00DB1984" w:rsidRDefault="00480328" w:rsidP="00DB1984">
      <w:bookmarkStart w:id="16" w:name="_Toc503918737"/>
    </w:p>
    <w:p w14:paraId="140B4C77" w14:textId="77777777" w:rsidR="00DC3867" w:rsidRPr="007C65FC" w:rsidRDefault="007B6A26" w:rsidP="007C65FC">
      <w:pPr>
        <w:pStyle w:val="Heading2"/>
      </w:pPr>
      <w:bookmarkStart w:id="17" w:name="_Toc90390466"/>
      <w:r w:rsidRPr="007C65FC">
        <w:t xml:space="preserve">Right to a fair trial </w:t>
      </w:r>
      <w:r w:rsidR="00DC3867" w:rsidRPr="007C65FC">
        <w:t>(</w:t>
      </w:r>
      <w:r w:rsidRPr="007C65FC">
        <w:t xml:space="preserve">Article </w:t>
      </w:r>
      <w:r w:rsidR="00DC3867" w:rsidRPr="007C65FC">
        <w:t>8</w:t>
      </w:r>
      <w:r w:rsidRPr="007C65FC">
        <w:t>(</w:t>
      </w:r>
      <w:r w:rsidR="00DC3867" w:rsidRPr="007C65FC">
        <w:t>1</w:t>
      </w:r>
      <w:r w:rsidRPr="007C65FC">
        <w:t>) of the American Convention in relation to Article 1(1) of the same instrument</w:t>
      </w:r>
      <w:r w:rsidR="00DC3867" w:rsidRPr="007C65FC">
        <w:rPr>
          <w:rStyle w:val="FootnoteReference"/>
          <w:rFonts w:cstheme="majorBidi"/>
          <w:vertAlign w:val="baseline"/>
        </w:rPr>
        <w:footnoteReference w:id="61"/>
      </w:r>
      <w:r w:rsidR="00DC3867" w:rsidRPr="007C65FC">
        <w:t>)</w:t>
      </w:r>
      <w:bookmarkEnd w:id="16"/>
      <w:bookmarkEnd w:id="17"/>
    </w:p>
    <w:p w14:paraId="10813472"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47C5AA44" w14:textId="77777777" w:rsidR="00DC3867" w:rsidRPr="00552030" w:rsidRDefault="007B6A26"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Article </w:t>
      </w:r>
      <w:r w:rsidR="00DC3867" w:rsidRPr="00552030">
        <w:rPr>
          <w:rFonts w:ascii="Cambria" w:hAnsi="Cambria"/>
          <w:sz w:val="20"/>
          <w:szCs w:val="20"/>
        </w:rPr>
        <w:t>8</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of the </w:t>
      </w:r>
      <w:r w:rsidR="00DC3867" w:rsidRPr="00552030">
        <w:rPr>
          <w:rFonts w:ascii="Cambria" w:hAnsi="Cambria"/>
          <w:sz w:val="20"/>
          <w:szCs w:val="20"/>
        </w:rPr>
        <w:t>American</w:t>
      </w:r>
      <w:r>
        <w:rPr>
          <w:rFonts w:ascii="Cambria" w:hAnsi="Cambria"/>
          <w:sz w:val="20"/>
          <w:szCs w:val="20"/>
        </w:rPr>
        <w:t xml:space="preserve"> Convention establishes as one of the elements of due process that the courts decide cases put before them in a reasonable time. In this regard, a prolonged delay may constitute, in itself, a violation of the right to a fair trial.</w:t>
      </w:r>
      <w:r w:rsidR="00DC3867" w:rsidRPr="00552030">
        <w:rPr>
          <w:rStyle w:val="FootnoteReference"/>
          <w:rFonts w:ascii="Cambria" w:hAnsi="Cambria"/>
          <w:sz w:val="20"/>
          <w:szCs w:val="20"/>
        </w:rPr>
        <w:footnoteReference w:id="62"/>
      </w:r>
      <w:r w:rsidR="00DC3867" w:rsidRPr="00552030">
        <w:rPr>
          <w:rFonts w:ascii="Cambria" w:hAnsi="Cambria"/>
          <w:sz w:val="20"/>
          <w:szCs w:val="20"/>
        </w:rPr>
        <w:t xml:space="preserve"> </w:t>
      </w:r>
      <w:r>
        <w:rPr>
          <w:rFonts w:ascii="Cambria" w:hAnsi="Cambria"/>
          <w:sz w:val="20"/>
          <w:szCs w:val="20"/>
        </w:rPr>
        <w:t xml:space="preserve">It is up to the State to set forth and prove </w:t>
      </w:r>
      <w:r w:rsidR="0030552F">
        <w:rPr>
          <w:rFonts w:ascii="Cambria" w:hAnsi="Cambria"/>
          <w:sz w:val="20"/>
          <w:szCs w:val="20"/>
        </w:rPr>
        <w:t xml:space="preserve">why </w:t>
      </w:r>
      <w:r>
        <w:rPr>
          <w:rFonts w:ascii="Cambria" w:hAnsi="Cambria"/>
          <w:sz w:val="20"/>
          <w:szCs w:val="20"/>
        </w:rPr>
        <w:t>it has required more time than reasonable to hand down a final judgment in a particular case.</w:t>
      </w:r>
      <w:r w:rsidR="00DC3867" w:rsidRPr="00552030">
        <w:rPr>
          <w:rStyle w:val="FootnoteReference"/>
          <w:rFonts w:ascii="Cambria" w:hAnsi="Cambria"/>
          <w:sz w:val="20"/>
          <w:szCs w:val="20"/>
        </w:rPr>
        <w:footnoteReference w:id="63"/>
      </w:r>
      <w:r w:rsidR="00DC3867" w:rsidRPr="00552030">
        <w:rPr>
          <w:rFonts w:ascii="Cambria" w:hAnsi="Cambria"/>
          <w:sz w:val="20"/>
          <w:szCs w:val="20"/>
        </w:rPr>
        <w:t xml:space="preserve"> </w:t>
      </w:r>
      <w:r w:rsidR="0030552F">
        <w:rPr>
          <w:rFonts w:ascii="Cambria" w:hAnsi="Cambria"/>
          <w:sz w:val="20"/>
          <w:szCs w:val="20"/>
        </w:rPr>
        <w:t xml:space="preserve">Accordingly, </w:t>
      </w:r>
      <w:r>
        <w:rPr>
          <w:rFonts w:ascii="Cambria" w:hAnsi="Cambria"/>
          <w:sz w:val="20"/>
          <w:szCs w:val="20"/>
        </w:rPr>
        <w:t>the reasonableness of the time should be weighed in relation to the total duration of the criminal proceeding</w:t>
      </w:r>
      <w:r w:rsidR="00DC3867" w:rsidRPr="00552030">
        <w:rPr>
          <w:rStyle w:val="FootnoteReference"/>
          <w:rFonts w:ascii="Cambria" w:hAnsi="Cambria"/>
          <w:sz w:val="20"/>
          <w:szCs w:val="20"/>
        </w:rPr>
        <w:footnoteReference w:id="64"/>
      </w:r>
      <w:r w:rsidR="00DC3867" w:rsidRPr="00552030">
        <w:rPr>
          <w:rFonts w:ascii="Cambria" w:hAnsi="Cambria"/>
          <w:sz w:val="20"/>
          <w:szCs w:val="20"/>
        </w:rPr>
        <w:t xml:space="preserve"> </w:t>
      </w:r>
      <w:r>
        <w:rPr>
          <w:rFonts w:ascii="Cambria" w:hAnsi="Cambria"/>
          <w:sz w:val="20"/>
          <w:szCs w:val="20"/>
        </w:rPr>
        <w:t>and in light of the four elements that the Court has noted in its case-law, namely: (</w:t>
      </w:r>
      <w:r w:rsidR="00DC3867" w:rsidRPr="00552030">
        <w:rPr>
          <w:rFonts w:ascii="Cambria" w:hAnsi="Cambria"/>
          <w:sz w:val="20"/>
          <w:szCs w:val="20"/>
        </w:rPr>
        <w:t xml:space="preserve">i) </w:t>
      </w:r>
      <w:r>
        <w:rPr>
          <w:rFonts w:ascii="Cambria" w:hAnsi="Cambria"/>
          <w:sz w:val="20"/>
          <w:szCs w:val="20"/>
        </w:rPr>
        <w:t>the complexity of the matter; (</w:t>
      </w:r>
      <w:r w:rsidR="00DC3867" w:rsidRPr="00552030">
        <w:rPr>
          <w:rFonts w:ascii="Cambria" w:hAnsi="Cambria"/>
          <w:sz w:val="20"/>
          <w:szCs w:val="20"/>
        </w:rPr>
        <w:t xml:space="preserve">ii) </w:t>
      </w:r>
      <w:r>
        <w:rPr>
          <w:rFonts w:ascii="Cambria" w:hAnsi="Cambria"/>
          <w:sz w:val="20"/>
          <w:szCs w:val="20"/>
        </w:rPr>
        <w:t>the procedural activity of the interested party</w:t>
      </w:r>
      <w:r w:rsidR="00DC3867" w:rsidRPr="00552030">
        <w:rPr>
          <w:rFonts w:ascii="Cambria" w:hAnsi="Cambria"/>
          <w:sz w:val="20"/>
          <w:szCs w:val="20"/>
        </w:rPr>
        <w:t xml:space="preserve">; </w:t>
      </w:r>
      <w:r>
        <w:rPr>
          <w:rFonts w:ascii="Cambria" w:hAnsi="Cambria"/>
          <w:sz w:val="20"/>
          <w:szCs w:val="20"/>
        </w:rPr>
        <w:t>(</w:t>
      </w:r>
      <w:r w:rsidR="00DC3867" w:rsidRPr="00552030">
        <w:rPr>
          <w:rFonts w:ascii="Cambria" w:hAnsi="Cambria"/>
          <w:sz w:val="20"/>
          <w:szCs w:val="20"/>
        </w:rPr>
        <w:t xml:space="preserve">iii) </w:t>
      </w:r>
      <w:r>
        <w:rPr>
          <w:rFonts w:ascii="Cambria" w:hAnsi="Cambria"/>
          <w:sz w:val="20"/>
          <w:szCs w:val="20"/>
        </w:rPr>
        <w:t>the conduct of the judicial authorities; and (</w:t>
      </w:r>
      <w:r w:rsidR="00DC3867" w:rsidRPr="00552030">
        <w:rPr>
          <w:rFonts w:ascii="Cambria" w:hAnsi="Cambria"/>
          <w:sz w:val="20"/>
          <w:szCs w:val="20"/>
        </w:rPr>
        <w:t xml:space="preserve">iv) </w:t>
      </w:r>
      <w:r>
        <w:rPr>
          <w:rFonts w:ascii="Cambria" w:hAnsi="Cambria"/>
          <w:sz w:val="20"/>
          <w:szCs w:val="20"/>
        </w:rPr>
        <w:t>the resulting impairment in the legal situation of the person involved in the proceeding.</w:t>
      </w:r>
      <w:r w:rsidR="00DC3867" w:rsidRPr="00552030">
        <w:rPr>
          <w:rStyle w:val="FootnoteReference"/>
          <w:rFonts w:ascii="Cambria" w:hAnsi="Cambria"/>
          <w:sz w:val="20"/>
          <w:szCs w:val="20"/>
        </w:rPr>
        <w:footnoteReference w:id="65"/>
      </w:r>
    </w:p>
    <w:p w14:paraId="0521DD08" w14:textId="77777777" w:rsidR="00DC3867" w:rsidRPr="00552030" w:rsidRDefault="00DC3867" w:rsidP="00DC3867">
      <w:pPr>
        <w:rPr>
          <w:rFonts w:ascii="Cambria" w:hAnsi="Cambria"/>
          <w:sz w:val="20"/>
          <w:szCs w:val="20"/>
        </w:rPr>
      </w:pPr>
    </w:p>
    <w:p w14:paraId="7F2925B6" w14:textId="77777777" w:rsidR="00DC3867" w:rsidRPr="00552030" w:rsidRDefault="00657C4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cs="Univers"/>
          <w:sz w:val="20"/>
          <w:szCs w:val="20"/>
          <w:lang w:eastAsia="es-ES_tradnl"/>
        </w:rPr>
        <w:t xml:space="preserve">As regards complexity, the IACHR considers first that the case is not especially complex so as to justify </w:t>
      </w:r>
      <w:r>
        <w:rPr>
          <w:rFonts w:ascii="Cambria" w:hAnsi="Cambria"/>
          <w:sz w:val="20"/>
          <w:szCs w:val="20"/>
        </w:rPr>
        <w:t xml:space="preserve">the total delay of more than three-and-a-half years in the criminal proceeding. In addition, the IACHR recalls that in order for an argument of complexity to be </w:t>
      </w:r>
      <w:r w:rsidR="00A052E3">
        <w:rPr>
          <w:rFonts w:ascii="Cambria" w:hAnsi="Cambria"/>
          <w:sz w:val="20"/>
          <w:szCs w:val="20"/>
        </w:rPr>
        <w:t xml:space="preserve">in order, </w:t>
      </w:r>
      <w:r>
        <w:rPr>
          <w:rFonts w:ascii="Cambria" w:hAnsi="Cambria"/>
          <w:sz w:val="20"/>
          <w:szCs w:val="20"/>
        </w:rPr>
        <w:t>the State must present specific information that directly ties the elements of complexity invoked with the delays in the proceeding. That has not happened in the instant case.</w:t>
      </w:r>
      <w:r w:rsidR="00DC3867" w:rsidRPr="00552030">
        <w:rPr>
          <w:rFonts w:ascii="Cambria" w:hAnsi="Cambria"/>
          <w:sz w:val="20"/>
          <w:szCs w:val="20"/>
        </w:rPr>
        <w:t xml:space="preserve"> </w:t>
      </w:r>
    </w:p>
    <w:p w14:paraId="6898C4F4" w14:textId="77777777" w:rsidR="00DC3867" w:rsidRPr="00552030" w:rsidRDefault="00DC3867" w:rsidP="00DC3867">
      <w:pPr>
        <w:pStyle w:val="BodyTextIndent"/>
        <w:ind w:left="0" w:firstLine="567"/>
        <w:rPr>
          <w:rFonts w:ascii="Cambria" w:hAnsi="Cambria"/>
          <w:sz w:val="20"/>
          <w:szCs w:val="20"/>
          <w:lang w:val="en-US"/>
        </w:rPr>
      </w:pPr>
      <w:r w:rsidRPr="00552030">
        <w:rPr>
          <w:rFonts w:ascii="Cambria" w:hAnsi="Cambria"/>
          <w:sz w:val="20"/>
          <w:szCs w:val="20"/>
          <w:lang w:val="en-US"/>
        </w:rPr>
        <w:t xml:space="preserve"> </w:t>
      </w:r>
    </w:p>
    <w:p w14:paraId="47C8BF00" w14:textId="77777777" w:rsidR="00DC3867" w:rsidRPr="00552030" w:rsidRDefault="00657C4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cs="Univers"/>
          <w:sz w:val="20"/>
          <w:szCs w:val="20"/>
          <w:lang w:eastAsia="es-ES_tradnl"/>
        </w:rPr>
        <w:t xml:space="preserve">As regards the participation of the interested parties, the Commission notes that one preliminary criterion </w:t>
      </w:r>
      <w:r>
        <w:rPr>
          <w:rFonts w:ascii="Cambria" w:hAnsi="Cambria"/>
          <w:sz w:val="20"/>
          <w:szCs w:val="20"/>
        </w:rPr>
        <w:t xml:space="preserve">is that it is not the responsibility of the person accused to ensure the speediness of the proceeding, insofar as it is a responsibility of the State. In the instant case, the IACHR observes that there is no information in the record that indicates that Ms. </w:t>
      </w:r>
      <w:r w:rsidR="00DC3867" w:rsidRPr="00552030">
        <w:rPr>
          <w:rFonts w:ascii="Cambria" w:hAnsi="Cambria"/>
          <w:sz w:val="20"/>
          <w:szCs w:val="20"/>
        </w:rPr>
        <w:t>Puertocarrero</w:t>
      </w:r>
      <w:r>
        <w:rPr>
          <w:rFonts w:ascii="Cambria" w:hAnsi="Cambria"/>
          <w:sz w:val="20"/>
          <w:szCs w:val="20"/>
        </w:rPr>
        <w:t>’s obstructed the proce</w:t>
      </w:r>
      <w:r w:rsidR="00F01AE7">
        <w:rPr>
          <w:rFonts w:ascii="Cambria" w:hAnsi="Cambria"/>
          <w:sz w:val="20"/>
          <w:szCs w:val="20"/>
        </w:rPr>
        <w:t>eding</w:t>
      </w:r>
      <w:r>
        <w:rPr>
          <w:rFonts w:ascii="Cambria" w:hAnsi="Cambria"/>
          <w:sz w:val="20"/>
          <w:szCs w:val="20"/>
        </w:rPr>
        <w:t xml:space="preserve">. </w:t>
      </w:r>
    </w:p>
    <w:p w14:paraId="7B542E3A" w14:textId="77777777" w:rsidR="00DC3867" w:rsidRPr="00552030" w:rsidRDefault="00DC3867" w:rsidP="00DC3867">
      <w:pPr>
        <w:pStyle w:val="ListParagraph"/>
        <w:rPr>
          <w:sz w:val="20"/>
          <w:szCs w:val="20"/>
        </w:rPr>
      </w:pPr>
    </w:p>
    <w:p w14:paraId="677E4EFE" w14:textId="77777777" w:rsidR="00DC3867" w:rsidRPr="00552030" w:rsidRDefault="00657C4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As regards the conduct of the judicial authorities, the Commission takes not</w:t>
      </w:r>
      <w:r w:rsidR="00F01AE7">
        <w:rPr>
          <w:rFonts w:ascii="Cambria" w:hAnsi="Cambria"/>
          <w:sz w:val="20"/>
          <w:szCs w:val="20"/>
        </w:rPr>
        <w:t>e</w:t>
      </w:r>
      <w:r>
        <w:rPr>
          <w:rFonts w:ascii="Cambria" w:hAnsi="Cambria"/>
          <w:sz w:val="20"/>
          <w:szCs w:val="20"/>
        </w:rPr>
        <w:t xml:space="preserve"> of the prolonged delays during the proceeding, which have not been justified by the State. In this </w:t>
      </w:r>
      <w:r w:rsidR="00DC3867" w:rsidRPr="00552030">
        <w:rPr>
          <w:rFonts w:ascii="Cambria" w:hAnsi="Cambria"/>
          <w:sz w:val="20"/>
          <w:szCs w:val="20"/>
        </w:rPr>
        <w:t xml:space="preserve">respect, </w:t>
      </w:r>
      <w:r>
        <w:rPr>
          <w:rFonts w:ascii="Cambria" w:hAnsi="Cambria"/>
          <w:sz w:val="20"/>
          <w:szCs w:val="20"/>
        </w:rPr>
        <w:t xml:space="preserve">one should note the more than two years between the </w:t>
      </w:r>
      <w:r w:rsidR="00F01AE7">
        <w:rPr>
          <w:rFonts w:ascii="Cambria" w:hAnsi="Cambria"/>
          <w:sz w:val="20"/>
          <w:szCs w:val="20"/>
        </w:rPr>
        <w:t>summons to trial</w:t>
      </w:r>
      <w:r w:rsidR="00DC3867" w:rsidRPr="00552030">
        <w:rPr>
          <w:rFonts w:ascii="Cambria" w:hAnsi="Cambria" w:cs="Helvetica"/>
          <w:sz w:val="20"/>
          <w:szCs w:val="20"/>
        </w:rPr>
        <w:t xml:space="preserve">, </w:t>
      </w:r>
      <w:r>
        <w:rPr>
          <w:rFonts w:ascii="Cambria" w:hAnsi="Cambria" w:cs="Helvetica"/>
          <w:sz w:val="20"/>
          <w:szCs w:val="20"/>
        </w:rPr>
        <w:t xml:space="preserve">issued August </w:t>
      </w:r>
      <w:r w:rsidR="00DC3867" w:rsidRPr="00552030">
        <w:rPr>
          <w:rFonts w:ascii="Cambria" w:hAnsi="Cambria" w:cs="Helvetica"/>
          <w:sz w:val="20"/>
          <w:szCs w:val="20"/>
        </w:rPr>
        <w:t>30</w:t>
      </w:r>
      <w:r>
        <w:rPr>
          <w:rFonts w:ascii="Cambria" w:hAnsi="Cambria" w:cs="Helvetica"/>
          <w:sz w:val="20"/>
          <w:szCs w:val="20"/>
        </w:rPr>
        <w:t>,</w:t>
      </w:r>
      <w:r w:rsidR="00DC3867" w:rsidRPr="00552030">
        <w:rPr>
          <w:rFonts w:ascii="Cambria" w:hAnsi="Cambria" w:cs="Helvetica"/>
          <w:sz w:val="20"/>
          <w:szCs w:val="20"/>
        </w:rPr>
        <w:t xml:space="preserve"> 2005, </w:t>
      </w:r>
      <w:r>
        <w:rPr>
          <w:rFonts w:ascii="Cambria" w:hAnsi="Cambria" w:cs="Helvetica"/>
          <w:sz w:val="20"/>
          <w:szCs w:val="20"/>
        </w:rPr>
        <w:t xml:space="preserve">and the holding of the hearing, which took place on September </w:t>
      </w:r>
      <w:r w:rsidR="00DC3867" w:rsidRPr="00552030">
        <w:rPr>
          <w:rFonts w:ascii="Cambria" w:hAnsi="Cambria" w:cs="Helvetica"/>
          <w:sz w:val="20"/>
          <w:szCs w:val="20"/>
        </w:rPr>
        <w:t>25</w:t>
      </w:r>
      <w:r>
        <w:rPr>
          <w:rFonts w:ascii="Cambria" w:hAnsi="Cambria" w:cs="Helvetica"/>
          <w:sz w:val="20"/>
          <w:szCs w:val="20"/>
        </w:rPr>
        <w:t>,</w:t>
      </w:r>
      <w:r w:rsidR="00DC3867" w:rsidRPr="00552030">
        <w:rPr>
          <w:rFonts w:ascii="Cambria" w:hAnsi="Cambria" w:cs="Helvetica"/>
          <w:sz w:val="20"/>
          <w:szCs w:val="20"/>
        </w:rPr>
        <w:t xml:space="preserve"> 2007. </w:t>
      </w:r>
      <w:r>
        <w:rPr>
          <w:rFonts w:ascii="Cambria" w:hAnsi="Cambria" w:cs="Helvetica"/>
          <w:sz w:val="20"/>
          <w:szCs w:val="20"/>
        </w:rPr>
        <w:t xml:space="preserve">The IACHR takes note that according to the documentation produced by the parties it does not appear that any procedural steps were taken during that period. </w:t>
      </w:r>
    </w:p>
    <w:p w14:paraId="73A96413"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44712C21" w14:textId="77777777" w:rsidR="00DC3867" w:rsidRPr="00552030" w:rsidRDefault="00657C4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With respect to the impairment of the legal situation, the Commission notes that when </w:t>
      </w:r>
      <w:r w:rsidR="00F01AE7">
        <w:rPr>
          <w:rFonts w:ascii="Cambria" w:hAnsi="Cambria"/>
          <w:sz w:val="20"/>
          <w:szCs w:val="20"/>
        </w:rPr>
        <w:t xml:space="preserve">a </w:t>
      </w:r>
      <w:r>
        <w:rPr>
          <w:rFonts w:ascii="Cambria" w:hAnsi="Cambria"/>
          <w:sz w:val="20"/>
          <w:szCs w:val="20"/>
        </w:rPr>
        <w:t xml:space="preserve">person is detained there is a special need for speedy criminal process. In this case, the IACHR observes that due to the application of both pretrial detention and </w:t>
      </w:r>
      <w:r w:rsidR="00DC3867" w:rsidRPr="00657C42">
        <w:rPr>
          <w:rFonts w:ascii="Cambria" w:hAnsi="Cambria"/>
          <w:i/>
          <w:iCs/>
          <w:sz w:val="20"/>
          <w:szCs w:val="20"/>
        </w:rPr>
        <w:t>detención en firme</w:t>
      </w:r>
      <w:r w:rsidR="00DC3867" w:rsidRPr="00552030">
        <w:rPr>
          <w:rFonts w:ascii="Cambria" w:hAnsi="Cambria"/>
          <w:sz w:val="20"/>
          <w:szCs w:val="20"/>
        </w:rPr>
        <w:t xml:space="preserve">, </w:t>
      </w:r>
      <w:r>
        <w:rPr>
          <w:rFonts w:ascii="Cambria" w:hAnsi="Cambria"/>
          <w:sz w:val="20"/>
          <w:szCs w:val="20"/>
        </w:rPr>
        <w:t xml:space="preserve">the delay in the process </w:t>
      </w:r>
      <w:r w:rsidR="00DC3867" w:rsidRPr="00552030">
        <w:rPr>
          <w:rFonts w:ascii="Cambria" w:hAnsi="Cambria"/>
          <w:sz w:val="20"/>
          <w:szCs w:val="20"/>
        </w:rPr>
        <w:t>prolong</w:t>
      </w:r>
      <w:r w:rsidR="0049419B">
        <w:rPr>
          <w:rFonts w:ascii="Cambria" w:hAnsi="Cambria"/>
          <w:sz w:val="20"/>
          <w:szCs w:val="20"/>
        </w:rPr>
        <w:t xml:space="preserve">ed the deprivation of </w:t>
      </w:r>
      <w:r w:rsidR="00DC3867" w:rsidRPr="00552030">
        <w:rPr>
          <w:rFonts w:ascii="Cambria" w:hAnsi="Cambria"/>
          <w:sz w:val="20"/>
          <w:szCs w:val="20"/>
        </w:rPr>
        <w:t>libert</w:t>
      </w:r>
      <w:r w:rsidR="0049419B">
        <w:rPr>
          <w:rFonts w:ascii="Cambria" w:hAnsi="Cambria"/>
          <w:sz w:val="20"/>
          <w:szCs w:val="20"/>
        </w:rPr>
        <w:t xml:space="preserve">y without a firm conviction that was suffered by Ms. </w:t>
      </w:r>
      <w:r w:rsidR="00DC3867" w:rsidRPr="00552030">
        <w:rPr>
          <w:rFonts w:ascii="Cambria" w:hAnsi="Cambria"/>
          <w:sz w:val="20"/>
          <w:szCs w:val="20"/>
        </w:rPr>
        <w:t xml:space="preserve">Puertocarrero, </w:t>
      </w:r>
      <w:r w:rsidR="0049419B">
        <w:rPr>
          <w:rFonts w:ascii="Cambria" w:hAnsi="Cambria"/>
          <w:sz w:val="20"/>
          <w:szCs w:val="20"/>
        </w:rPr>
        <w:t xml:space="preserve">with all the personal, family, and social implications entailed in such a situation. </w:t>
      </w:r>
    </w:p>
    <w:p w14:paraId="44B6D850" w14:textId="77777777" w:rsidR="00DC3867" w:rsidRPr="00552030" w:rsidRDefault="00DC3867" w:rsidP="00DC3867">
      <w:pPr>
        <w:pStyle w:val="ListParagraph"/>
        <w:ind w:left="0"/>
        <w:rPr>
          <w:sz w:val="20"/>
          <w:szCs w:val="20"/>
        </w:rPr>
      </w:pPr>
    </w:p>
    <w:p w14:paraId="3595453D" w14:textId="77777777" w:rsidR="00480328" w:rsidRDefault="0049419B"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In view of the foregoing, the Commission considers that the three-and-a-half years that elapsed from the beginning of the investigation until the judgment on appeal constituted an excessive time that has not been justified by the State. Accordingly, the Commission considers that the State violated the guarantee of a reasonable time, established in Article </w:t>
      </w:r>
      <w:r w:rsidR="00DC3867" w:rsidRPr="00552030">
        <w:rPr>
          <w:rFonts w:ascii="Cambria" w:hAnsi="Cambria"/>
          <w:sz w:val="20"/>
          <w:szCs w:val="20"/>
        </w:rPr>
        <w:t>8</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of the American Convention, in relation to Article 1(1), to the detriment of </w:t>
      </w:r>
      <w:r w:rsidR="00DC3867" w:rsidRPr="00552030">
        <w:rPr>
          <w:rFonts w:ascii="Cambria" w:hAnsi="Cambria"/>
          <w:sz w:val="20"/>
          <w:szCs w:val="20"/>
        </w:rPr>
        <w:t xml:space="preserve">Daría Puertocarrero Hurtado. </w:t>
      </w:r>
    </w:p>
    <w:p w14:paraId="3A8DF646" w14:textId="77777777" w:rsidR="00480328" w:rsidRDefault="00480328" w:rsidP="00480328">
      <w:pPr>
        <w:pStyle w:val="ListParagraph"/>
        <w:rPr>
          <w:sz w:val="20"/>
          <w:szCs w:val="20"/>
        </w:rPr>
      </w:pPr>
    </w:p>
    <w:p w14:paraId="732DAF59" w14:textId="77777777" w:rsidR="00480328" w:rsidRPr="007C65FC" w:rsidRDefault="00480328" w:rsidP="007C65FC">
      <w:pPr>
        <w:pStyle w:val="Heading2"/>
      </w:pPr>
      <w:bookmarkStart w:id="18" w:name="_Toc90390467"/>
      <w:r w:rsidRPr="007C65FC">
        <w:lastRenderedPageBreak/>
        <w:t>Right to defense (Article 8.2 of the American Convention in relation to Article 1.1 of the same instrument</w:t>
      </w:r>
      <w:r w:rsidRPr="007C65FC">
        <w:rPr>
          <w:rStyle w:val="FootnoteReference"/>
          <w:rFonts w:cstheme="majorBidi"/>
          <w:vertAlign w:val="baseline"/>
        </w:rPr>
        <w:footnoteReference w:id="66"/>
      </w:r>
      <w:r w:rsidRPr="007C65FC">
        <w:t>)</w:t>
      </w:r>
      <w:bookmarkEnd w:id="18"/>
    </w:p>
    <w:p w14:paraId="3AACD3F5" w14:textId="77777777" w:rsidR="00480328" w:rsidRPr="00480328" w:rsidRDefault="00480328" w:rsidP="00480328"/>
    <w:p w14:paraId="134C23C4"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The Court has indicated that the right to defense must necessarily be exercised since a person is indicated as a possible author or participant of a punishable act and only culminates when the process ends.</w:t>
      </w:r>
      <w:bookmarkStart w:id="19" w:name="_Ref247953326"/>
      <w:r w:rsidR="002C41DE" w:rsidRPr="002C41DE">
        <w:rPr>
          <w:rStyle w:val="FootnoteReference"/>
          <w:rFonts w:ascii="Cambria" w:hAnsi="Cambria"/>
          <w:sz w:val="20"/>
          <w:szCs w:val="20"/>
        </w:rPr>
        <w:t xml:space="preserve"> </w:t>
      </w:r>
      <w:r w:rsidR="002C41DE" w:rsidRPr="00392507">
        <w:rPr>
          <w:rStyle w:val="FootnoteReference"/>
          <w:rFonts w:ascii="Cambria" w:hAnsi="Cambria"/>
          <w:sz w:val="20"/>
          <w:szCs w:val="20"/>
        </w:rPr>
        <w:footnoteReference w:id="67"/>
      </w:r>
      <w:bookmarkEnd w:id="19"/>
      <w:r w:rsidRPr="00480328">
        <w:rPr>
          <w:rFonts w:ascii="Cambria" w:hAnsi="Cambria"/>
          <w:sz w:val="20"/>
          <w:szCs w:val="20"/>
        </w:rPr>
        <w:t xml:space="preserve"> This includes the investigation, accusation, prosecution and conviction of the accused person.</w:t>
      </w:r>
      <w:r w:rsidR="002C41DE" w:rsidRPr="002C41DE">
        <w:rPr>
          <w:rStyle w:val="FootnoteReference"/>
          <w:rFonts w:ascii="Cambria" w:hAnsi="Cambria"/>
          <w:sz w:val="20"/>
          <w:szCs w:val="20"/>
        </w:rPr>
        <w:t xml:space="preserve"> </w:t>
      </w:r>
      <w:r w:rsidR="002C41DE" w:rsidRPr="00392507">
        <w:rPr>
          <w:rStyle w:val="FootnoteReference"/>
          <w:rFonts w:ascii="Cambria" w:hAnsi="Cambria"/>
          <w:sz w:val="20"/>
          <w:szCs w:val="20"/>
          <w:lang w:val="es-ES"/>
        </w:rPr>
        <w:footnoteReference w:id="68"/>
      </w:r>
      <w:r w:rsidRPr="00480328">
        <w:rPr>
          <w:rFonts w:ascii="Cambria" w:hAnsi="Cambria"/>
          <w:sz w:val="20"/>
          <w:szCs w:val="20"/>
        </w:rPr>
        <w:t xml:space="preserve"> The Commission emphasizes that one of the guarantees of the right of defense is to appeal a conviction in order to avoid the consolidation of a situation of injustice.</w:t>
      </w:r>
      <w:r w:rsidR="002C41DE" w:rsidRPr="002C41DE">
        <w:rPr>
          <w:rStyle w:val="FootnoteReference"/>
          <w:rFonts w:ascii="Cambria" w:hAnsi="Cambria"/>
          <w:sz w:val="20"/>
          <w:szCs w:val="20"/>
        </w:rPr>
        <w:t xml:space="preserve"> </w:t>
      </w:r>
      <w:r w:rsidR="002C41DE">
        <w:rPr>
          <w:rStyle w:val="FootnoteReference"/>
          <w:rFonts w:ascii="Cambria" w:hAnsi="Cambria"/>
          <w:sz w:val="20"/>
          <w:szCs w:val="20"/>
        </w:rPr>
        <w:footnoteReference w:id="69"/>
      </w:r>
      <w:r w:rsidRPr="00480328">
        <w:rPr>
          <w:rFonts w:ascii="Cambria" w:hAnsi="Cambria"/>
          <w:sz w:val="20"/>
          <w:szCs w:val="20"/>
        </w:rPr>
        <w:t xml:space="preserve"> In this regard, the right to appeal the judgment before a judge or higher court, established in Article 8.2 (h) of the American Convention, must include a material review in relation to the interpretation of the procedural norms that would have influenced the decision of the cause, when they have produced insanity nullity or caused defenselessness, as well as the interpretation of the norms regarding the valuation of the evidence, provided that they have led to a wrong application or the non-application of the same.</w:t>
      </w:r>
      <w:r w:rsidR="002C41DE" w:rsidRPr="002C41DE">
        <w:rPr>
          <w:rStyle w:val="FootnoteReference"/>
          <w:rFonts w:ascii="Cambria" w:hAnsi="Cambria"/>
          <w:spacing w:val="-2"/>
          <w:sz w:val="20"/>
          <w:szCs w:val="20"/>
        </w:rPr>
        <w:t xml:space="preserve"> </w:t>
      </w:r>
      <w:r w:rsidR="002C41DE" w:rsidRPr="00392507">
        <w:rPr>
          <w:rStyle w:val="FootnoteReference"/>
          <w:rFonts w:ascii="Cambria" w:hAnsi="Cambria"/>
          <w:spacing w:val="-2"/>
          <w:sz w:val="20"/>
          <w:szCs w:val="20"/>
        </w:rPr>
        <w:footnoteReference w:id="70"/>
      </w:r>
    </w:p>
    <w:p w14:paraId="6B04CDCC" w14:textId="77777777" w:rsidR="00480328" w:rsidRPr="00480328" w:rsidRDefault="00480328" w:rsidP="0048032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25802C5"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Likewise, the European Court of Human Rights has argued that another of the guarantees of the right of defense is the principle of coherence between the legal qualification of a sentence issued by a judge or court of first sentence and of a hierarchical court when it is presented</w:t>
      </w:r>
      <w:r w:rsidR="002C41DE">
        <w:rPr>
          <w:rFonts w:ascii="Cambria" w:hAnsi="Cambria"/>
          <w:sz w:val="20"/>
          <w:szCs w:val="20"/>
        </w:rPr>
        <w:t xml:space="preserve"> a</w:t>
      </w:r>
      <w:r w:rsidRPr="00480328">
        <w:rPr>
          <w:rFonts w:ascii="Cambria" w:hAnsi="Cambria"/>
          <w:sz w:val="20"/>
          <w:szCs w:val="20"/>
        </w:rPr>
        <w:t>n appeal</w:t>
      </w:r>
      <w:r w:rsidR="002C41DE" w:rsidRPr="00480328">
        <w:rPr>
          <w:rFonts w:ascii="Cambria" w:hAnsi="Cambria"/>
          <w:sz w:val="20"/>
          <w:szCs w:val="20"/>
        </w:rPr>
        <w:t>.</w:t>
      </w:r>
      <w:r w:rsidR="002C41DE" w:rsidRPr="002C41DE">
        <w:rPr>
          <w:rStyle w:val="FootnoteReference"/>
          <w:rFonts w:ascii="Cambria" w:hAnsi="Cambria"/>
          <w:sz w:val="20"/>
          <w:szCs w:val="20"/>
        </w:rPr>
        <w:t xml:space="preserve"> </w:t>
      </w:r>
      <w:r w:rsidR="002C41DE" w:rsidRPr="00392507">
        <w:rPr>
          <w:rStyle w:val="FootnoteReference"/>
          <w:rFonts w:ascii="Cambria" w:hAnsi="Cambria"/>
          <w:sz w:val="20"/>
          <w:szCs w:val="20"/>
        </w:rPr>
        <w:footnoteReference w:id="71"/>
      </w:r>
      <w:r w:rsidRPr="00480328">
        <w:rPr>
          <w:rFonts w:ascii="Cambria" w:hAnsi="Cambria"/>
          <w:sz w:val="20"/>
          <w:szCs w:val="20"/>
        </w:rPr>
        <w:t xml:space="preserve"> The ECHR held in the </w:t>
      </w:r>
      <w:r w:rsidR="002C41DE" w:rsidRPr="002C41DE">
        <w:rPr>
          <w:rFonts w:ascii="Cambria" w:hAnsi="Cambria"/>
          <w:i/>
          <w:sz w:val="20"/>
          <w:szCs w:val="20"/>
        </w:rPr>
        <w:t xml:space="preserve">Case </w:t>
      </w:r>
      <w:proofErr w:type="spellStart"/>
      <w:r w:rsidRPr="002C41DE">
        <w:rPr>
          <w:rFonts w:ascii="Cambria" w:hAnsi="Cambria"/>
          <w:i/>
          <w:sz w:val="20"/>
          <w:szCs w:val="20"/>
        </w:rPr>
        <w:t>Pelissier</w:t>
      </w:r>
      <w:proofErr w:type="spellEnd"/>
      <w:r w:rsidRPr="002C41DE">
        <w:rPr>
          <w:rFonts w:ascii="Cambria" w:hAnsi="Cambria"/>
          <w:i/>
          <w:sz w:val="20"/>
          <w:szCs w:val="20"/>
        </w:rPr>
        <w:t xml:space="preserve"> and Sassi v. France</w:t>
      </w:r>
      <w:r w:rsidRPr="00480328">
        <w:rPr>
          <w:rFonts w:ascii="Cambria" w:hAnsi="Cambria"/>
          <w:sz w:val="20"/>
          <w:szCs w:val="20"/>
        </w:rPr>
        <w:t xml:space="preserve">, where the court of second instance modified the criminal type by which the victims were convicted in the first instance, that the right of defense of the accused person was violated. </w:t>
      </w:r>
      <w:r w:rsidR="002C41DE">
        <w:rPr>
          <w:rFonts w:ascii="Cambria" w:hAnsi="Cambria"/>
          <w:sz w:val="20"/>
          <w:szCs w:val="20"/>
        </w:rPr>
        <w:t>This is because</w:t>
      </w:r>
      <w:r w:rsidRPr="00480328">
        <w:rPr>
          <w:rFonts w:ascii="Cambria" w:hAnsi="Cambria"/>
          <w:sz w:val="20"/>
          <w:szCs w:val="20"/>
        </w:rPr>
        <w:t xml:space="preserve"> after the judgment of the first instance, the accused person was not allowed to present allegations that would allow him to defend himself against an eventual change of criminal nature.</w:t>
      </w:r>
      <w:r w:rsidR="002C41DE" w:rsidRPr="002C41DE">
        <w:rPr>
          <w:rFonts w:ascii="Cambria" w:hAnsi="Cambria"/>
          <w:sz w:val="20"/>
          <w:szCs w:val="20"/>
        </w:rPr>
        <w:t xml:space="preserve"> </w:t>
      </w:r>
      <w:r w:rsidR="002C41DE" w:rsidRPr="00392507">
        <w:rPr>
          <w:rStyle w:val="FootnoteReference"/>
          <w:rFonts w:ascii="Cambria" w:hAnsi="Cambria"/>
          <w:sz w:val="20"/>
          <w:szCs w:val="20"/>
        </w:rPr>
        <w:footnoteReference w:id="72"/>
      </w:r>
    </w:p>
    <w:p w14:paraId="756F1C8D" w14:textId="77777777" w:rsidR="00480328" w:rsidRPr="00480328" w:rsidRDefault="00480328" w:rsidP="002C41D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42A73706"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 xml:space="preserve">For its part, the Inter-American Court in the </w:t>
      </w:r>
      <w:r w:rsidR="002C41DE" w:rsidRPr="002C41DE">
        <w:rPr>
          <w:rFonts w:ascii="Cambria" w:hAnsi="Cambria"/>
          <w:i/>
          <w:sz w:val="20"/>
          <w:szCs w:val="20"/>
        </w:rPr>
        <w:t xml:space="preserve">Case </w:t>
      </w:r>
      <w:r w:rsidRPr="002C41DE">
        <w:rPr>
          <w:rFonts w:ascii="Cambria" w:hAnsi="Cambria"/>
          <w:i/>
          <w:sz w:val="20"/>
          <w:szCs w:val="20"/>
        </w:rPr>
        <w:t>Fermín Ramírez v. Guatemala</w:t>
      </w:r>
      <w:r w:rsidRPr="00480328">
        <w:rPr>
          <w:rFonts w:ascii="Cambria" w:hAnsi="Cambria"/>
          <w:sz w:val="20"/>
          <w:szCs w:val="20"/>
        </w:rPr>
        <w:t xml:space="preserve"> argued that the principle of coherence, which was applied in this matter between the indictment and the first sentence, must safeguard the right of defense. This implies that the accused "has the right to know, through a clear, detailed and precise description, the facts that are imputed to him" and that "the procedural guarantees provided by law to carry out the new qualification are observed".</w:t>
      </w:r>
      <w:r w:rsidR="002C41DE" w:rsidRPr="00392507">
        <w:rPr>
          <w:rStyle w:val="FootnoteReference"/>
          <w:rFonts w:ascii="Cambria" w:hAnsi="Cambria"/>
          <w:sz w:val="20"/>
          <w:szCs w:val="20"/>
        </w:rPr>
        <w:footnoteReference w:id="73"/>
      </w:r>
    </w:p>
    <w:p w14:paraId="23F6A6F1" w14:textId="77777777" w:rsidR="00480328" w:rsidRPr="00480328" w:rsidRDefault="00480328" w:rsidP="002C41D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486F2326"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The IACHR emphasizes that a new legal classification of the crime must include the possibility of presenting or controversial evidence, as well as of questioning or cross-examining witnesses. The Commission considers that said guarantee must be understood within the general defense right provided for in Article 8.2 c) of the American Convention.</w:t>
      </w:r>
    </w:p>
    <w:p w14:paraId="6AA43A19" w14:textId="77777777" w:rsidR="00480328" w:rsidRPr="00480328" w:rsidRDefault="00480328" w:rsidP="002C41D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955D45B"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In the present case, the IACHR notes that in the first instance Mrs. Puertocarrero was convicted by the Second Criminal Court of Pichincha, considering her an accomplice to the crime of trafficking in narcotic and psychotropic substances. The penalty was set in four years in prison. The Commission also observes that said court referred the case in consultation to the Third Special Criminal Chamber of the Superior Court of Justice of Quito, which issued a conviction that declared Mrs. Puertocarrero guilty in the degree of author of the crime of narcotic and psychotropic substance trafficking. Due to the change in the legal qualification of the sentence, the penalty was increased to eight years in prison.</w:t>
      </w:r>
    </w:p>
    <w:p w14:paraId="2CC089E4" w14:textId="77777777" w:rsidR="00480328" w:rsidRPr="00480328" w:rsidRDefault="00480328" w:rsidP="002C41D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7176B9B4"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 xml:space="preserve">In this regard, the IACHR points out that the Superior Court of Quito that met in consultation with the case of Mrs. Puertocarrero modified the qualification of the crime charged in relation to the quality in which </w:t>
      </w:r>
      <w:r w:rsidRPr="00480328">
        <w:rPr>
          <w:rFonts w:ascii="Cambria" w:hAnsi="Cambria"/>
          <w:sz w:val="20"/>
          <w:szCs w:val="20"/>
        </w:rPr>
        <w:lastRenderedPageBreak/>
        <w:t>she would have committed it, passing as an accomplice to traffic of narcotic and psychotropic substances to its author. This meant that the sentence of four years in prison in the first instance should be doubled. The Commission notes that the State failed to comply with its duty to grant Mrs. Puertocarrero to raise the elements of defense indicated in the preceding paragraphs before the Superior Court of Quito against an eventual change of accomplice to the author of the crime for which she was convicted in the first instance.</w:t>
      </w:r>
    </w:p>
    <w:p w14:paraId="72BF3256" w14:textId="77777777" w:rsidR="00480328" w:rsidRPr="00480328" w:rsidRDefault="00480328" w:rsidP="002C41D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2BFB0880" w14:textId="77777777" w:rsidR="00480328" w:rsidRPr="00480328" w:rsidRDefault="00480328"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sidRPr="00480328">
        <w:rPr>
          <w:rFonts w:ascii="Cambria" w:hAnsi="Cambria"/>
          <w:sz w:val="20"/>
          <w:szCs w:val="20"/>
        </w:rPr>
        <w:t xml:space="preserve">Based on the foregoing, the Commission concludes that the Ecuadorian State violated the right of defense established in Article 8.2 c) of the American Convention, in relation to Article 1.1 of the same instrument, to the detriment of </w:t>
      </w:r>
      <w:proofErr w:type="spellStart"/>
      <w:r w:rsidRPr="00480328">
        <w:rPr>
          <w:rFonts w:ascii="Cambria" w:hAnsi="Cambria"/>
          <w:sz w:val="20"/>
          <w:szCs w:val="20"/>
        </w:rPr>
        <w:t>Daría</w:t>
      </w:r>
      <w:proofErr w:type="spellEnd"/>
      <w:r w:rsidRPr="00480328">
        <w:rPr>
          <w:rFonts w:ascii="Cambria" w:hAnsi="Cambria"/>
          <w:sz w:val="20"/>
          <w:szCs w:val="20"/>
        </w:rPr>
        <w:t xml:space="preserve"> Olinda </w:t>
      </w:r>
      <w:proofErr w:type="spellStart"/>
      <w:r w:rsidRPr="00480328">
        <w:rPr>
          <w:rFonts w:ascii="Cambria" w:hAnsi="Cambria"/>
          <w:sz w:val="20"/>
          <w:szCs w:val="20"/>
        </w:rPr>
        <w:t>Puertocarrero</w:t>
      </w:r>
      <w:proofErr w:type="spellEnd"/>
      <w:r w:rsidRPr="00480328">
        <w:rPr>
          <w:rFonts w:ascii="Cambria" w:hAnsi="Cambria"/>
          <w:sz w:val="20"/>
          <w:szCs w:val="20"/>
        </w:rPr>
        <w:t xml:space="preserve"> Hurtado.</w:t>
      </w:r>
    </w:p>
    <w:p w14:paraId="5881E8B2" w14:textId="77777777" w:rsidR="00480328" w:rsidRPr="00480328" w:rsidRDefault="00480328" w:rsidP="00480328"/>
    <w:p w14:paraId="0AC8D879" w14:textId="77777777" w:rsidR="00DC3867" w:rsidRPr="007C65FC" w:rsidRDefault="0049419B" w:rsidP="007C65FC">
      <w:pPr>
        <w:pStyle w:val="Heading2"/>
      </w:pPr>
      <w:bookmarkStart w:id="20" w:name="_Toc90390468"/>
      <w:r w:rsidRPr="007C65FC">
        <w:t xml:space="preserve">Right to humane treatment </w:t>
      </w:r>
      <w:r w:rsidR="00DC3867" w:rsidRPr="007C65FC">
        <w:t>(</w:t>
      </w:r>
      <w:r w:rsidRPr="007C65FC">
        <w:t xml:space="preserve">Article </w:t>
      </w:r>
      <w:r w:rsidR="00DC3867" w:rsidRPr="007C65FC">
        <w:t>5</w:t>
      </w:r>
      <w:r w:rsidRPr="007C65FC">
        <w:t>(</w:t>
      </w:r>
      <w:r w:rsidR="00DC3867" w:rsidRPr="007C65FC">
        <w:t>1</w:t>
      </w:r>
      <w:r w:rsidRPr="007C65FC">
        <w:t xml:space="preserve">) of the American Convention in relation to Article </w:t>
      </w:r>
      <w:r w:rsidR="00DC3867" w:rsidRPr="007C65FC">
        <w:t>1</w:t>
      </w:r>
      <w:r w:rsidRPr="007C65FC">
        <w:t>(</w:t>
      </w:r>
      <w:r w:rsidR="00DC3867" w:rsidRPr="007C65FC">
        <w:t>1</w:t>
      </w:r>
      <w:r w:rsidRPr="007C65FC">
        <w:t xml:space="preserve">) of the same </w:t>
      </w:r>
      <w:r w:rsidR="00DC3867" w:rsidRPr="007C65FC">
        <w:t>instrument</w:t>
      </w:r>
      <w:r w:rsidR="00DC3867" w:rsidRPr="007C65FC">
        <w:rPr>
          <w:rStyle w:val="FootnoteReference"/>
          <w:rFonts w:cstheme="majorBidi"/>
          <w:vertAlign w:val="baseline"/>
        </w:rPr>
        <w:footnoteReference w:id="74"/>
      </w:r>
      <w:r w:rsidR="00DC3867" w:rsidRPr="007C65FC">
        <w:t>)</w:t>
      </w:r>
      <w:bookmarkEnd w:id="20"/>
    </w:p>
    <w:p w14:paraId="56254B55" w14:textId="77777777" w:rsidR="00DC3867" w:rsidRPr="00552030" w:rsidRDefault="00DC3867" w:rsidP="00DC3867">
      <w:pPr>
        <w:autoSpaceDE w:val="0"/>
        <w:autoSpaceDN w:val="0"/>
        <w:jc w:val="both"/>
        <w:rPr>
          <w:rFonts w:ascii="Cambria" w:hAnsi="Cambria" w:cs="Helvetica"/>
          <w:sz w:val="20"/>
          <w:szCs w:val="20"/>
        </w:rPr>
      </w:pPr>
    </w:p>
    <w:p w14:paraId="6FC7F09D" w14:textId="77777777" w:rsidR="00DC3867" w:rsidRPr="00552030" w:rsidRDefault="0049419B"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Article </w:t>
      </w:r>
      <w:r w:rsidR="00DC3867" w:rsidRPr="00552030">
        <w:rPr>
          <w:rFonts w:ascii="Cambria" w:hAnsi="Cambria"/>
          <w:sz w:val="20"/>
          <w:szCs w:val="20"/>
        </w:rPr>
        <w:t>5</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of the </w:t>
      </w:r>
      <w:r w:rsidR="00DC3867" w:rsidRPr="00552030">
        <w:rPr>
          <w:rFonts w:ascii="Cambria" w:hAnsi="Cambria"/>
          <w:sz w:val="20"/>
          <w:szCs w:val="20"/>
        </w:rPr>
        <w:t>American</w:t>
      </w:r>
      <w:r w:rsidR="00F01AE7">
        <w:rPr>
          <w:rFonts w:ascii="Cambria" w:hAnsi="Cambria"/>
          <w:sz w:val="20"/>
          <w:szCs w:val="20"/>
        </w:rPr>
        <w:t xml:space="preserve"> Convention </w:t>
      </w:r>
      <w:r w:rsidR="00DC3867" w:rsidRPr="00552030">
        <w:rPr>
          <w:rFonts w:ascii="Cambria" w:hAnsi="Cambria"/>
          <w:sz w:val="20"/>
          <w:szCs w:val="20"/>
        </w:rPr>
        <w:t>reco</w:t>
      </w:r>
      <w:r w:rsidR="00E62C46">
        <w:rPr>
          <w:rFonts w:ascii="Cambria" w:hAnsi="Cambria"/>
          <w:sz w:val="20"/>
          <w:szCs w:val="20"/>
        </w:rPr>
        <w:t xml:space="preserve">gnizes in general terms the right to humane treatment, encompassing physical, </w:t>
      </w:r>
      <w:r w:rsidR="00F01AE7">
        <w:rPr>
          <w:rFonts w:ascii="Cambria" w:hAnsi="Cambria"/>
          <w:sz w:val="20"/>
          <w:szCs w:val="20"/>
        </w:rPr>
        <w:t>mental</w:t>
      </w:r>
      <w:r w:rsidR="00E62C46">
        <w:rPr>
          <w:rFonts w:ascii="Cambria" w:hAnsi="Cambria"/>
          <w:sz w:val="20"/>
          <w:szCs w:val="20"/>
        </w:rPr>
        <w:t xml:space="preserve">, and moral integrity. In the instant case, and in keeping with what is set forth in the preceding sections, Ms. </w:t>
      </w:r>
      <w:r w:rsidR="00DC3867" w:rsidRPr="00552030">
        <w:rPr>
          <w:rFonts w:ascii="Cambria" w:hAnsi="Cambria"/>
          <w:sz w:val="20"/>
          <w:szCs w:val="20"/>
        </w:rPr>
        <w:t xml:space="preserve">Puertocarrero </w:t>
      </w:r>
      <w:r w:rsidR="00E62C46">
        <w:rPr>
          <w:rFonts w:ascii="Cambria" w:hAnsi="Cambria"/>
          <w:sz w:val="20"/>
          <w:szCs w:val="20"/>
        </w:rPr>
        <w:t>was arbitrarily detained for three years and seven months, a time that was unreasonable. In addition</w:t>
      </w:r>
      <w:r w:rsidR="00F01AE7">
        <w:rPr>
          <w:rFonts w:ascii="Cambria" w:hAnsi="Cambria"/>
          <w:sz w:val="20"/>
          <w:szCs w:val="20"/>
        </w:rPr>
        <w:t>,</w:t>
      </w:r>
      <w:r w:rsidR="00E62C46">
        <w:rPr>
          <w:rFonts w:ascii="Cambria" w:hAnsi="Cambria"/>
          <w:sz w:val="20"/>
          <w:szCs w:val="20"/>
        </w:rPr>
        <w:t xml:space="preserve"> that detention constituted</w:t>
      </w:r>
      <w:r w:rsidR="00F01AE7">
        <w:rPr>
          <w:rFonts w:ascii="Cambria" w:hAnsi="Cambria"/>
          <w:sz w:val="20"/>
          <w:szCs w:val="20"/>
        </w:rPr>
        <w:t>, in reality,</w:t>
      </w:r>
      <w:r w:rsidR="00E62C46">
        <w:rPr>
          <w:rFonts w:ascii="Cambria" w:hAnsi="Cambria"/>
          <w:sz w:val="20"/>
          <w:szCs w:val="20"/>
        </w:rPr>
        <w:t xml:space="preserve"> a punitive measure that did not take into account the particularities of her situation. </w:t>
      </w:r>
      <w:r w:rsidR="00DC3867" w:rsidRPr="00552030">
        <w:rPr>
          <w:rFonts w:ascii="Cambria" w:hAnsi="Cambria"/>
          <w:sz w:val="20"/>
          <w:szCs w:val="20"/>
        </w:rPr>
        <w:t>Final</w:t>
      </w:r>
      <w:r w:rsidR="00E62C46">
        <w:rPr>
          <w:rFonts w:ascii="Cambria" w:hAnsi="Cambria"/>
          <w:sz w:val="20"/>
          <w:szCs w:val="20"/>
        </w:rPr>
        <w:t>ly</w:t>
      </w:r>
      <w:r w:rsidR="00DC3867" w:rsidRPr="00552030">
        <w:rPr>
          <w:rFonts w:ascii="Cambria" w:hAnsi="Cambria"/>
          <w:sz w:val="20"/>
          <w:szCs w:val="20"/>
        </w:rPr>
        <w:t xml:space="preserve">, </w:t>
      </w:r>
      <w:r w:rsidR="00E62C46">
        <w:rPr>
          <w:rFonts w:ascii="Cambria" w:hAnsi="Cambria"/>
          <w:sz w:val="20"/>
          <w:szCs w:val="20"/>
        </w:rPr>
        <w:t xml:space="preserve">she was kept from having an adequate and effective remedy such as would have allowed her to challenge the validity of that detention. </w:t>
      </w:r>
    </w:p>
    <w:p w14:paraId="6466B716" w14:textId="77777777" w:rsidR="00DC3867" w:rsidRPr="00552030"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538AB12A" w14:textId="77777777" w:rsidR="002C41DE" w:rsidRPr="00B87349" w:rsidRDefault="00E8274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sz w:val="20"/>
          <w:szCs w:val="20"/>
        </w:rPr>
      </w:pPr>
      <w:r>
        <w:rPr>
          <w:rFonts w:ascii="Cambria" w:hAnsi="Cambria"/>
          <w:sz w:val="20"/>
          <w:szCs w:val="20"/>
        </w:rPr>
        <w:t xml:space="preserve">The IACHR considers that all these elements constituted a source of suffering and anguish in Ms. </w:t>
      </w:r>
      <w:r w:rsidR="00DC3867" w:rsidRPr="00552030">
        <w:rPr>
          <w:rFonts w:ascii="Cambria" w:hAnsi="Cambria"/>
          <w:sz w:val="20"/>
          <w:szCs w:val="20"/>
        </w:rPr>
        <w:t>Puertocarrero</w:t>
      </w:r>
      <w:r w:rsidR="00F01AE7">
        <w:rPr>
          <w:rFonts w:ascii="Cambria" w:hAnsi="Cambria"/>
          <w:sz w:val="20"/>
          <w:szCs w:val="20"/>
        </w:rPr>
        <w:t>’s</w:t>
      </w:r>
      <w:r>
        <w:rPr>
          <w:rFonts w:ascii="Cambria" w:hAnsi="Cambria"/>
          <w:sz w:val="20"/>
          <w:szCs w:val="20"/>
        </w:rPr>
        <w:t xml:space="preserve"> personal and family circle</w:t>
      </w:r>
      <w:r w:rsidR="00DC3867" w:rsidRPr="00552030">
        <w:rPr>
          <w:rFonts w:ascii="Cambria" w:hAnsi="Cambria"/>
          <w:sz w:val="20"/>
          <w:szCs w:val="20"/>
        </w:rPr>
        <w:t xml:space="preserve">. </w:t>
      </w:r>
      <w:r>
        <w:rPr>
          <w:rFonts w:ascii="Cambria" w:hAnsi="Cambria"/>
          <w:sz w:val="20"/>
          <w:szCs w:val="20"/>
        </w:rPr>
        <w:t xml:space="preserve">Accordingly, the IACHR concludes that the State violated her right to humane treatment, established at Article </w:t>
      </w:r>
      <w:r w:rsidR="00DC3867" w:rsidRPr="00552030">
        <w:rPr>
          <w:rFonts w:ascii="Cambria" w:hAnsi="Cambria"/>
          <w:sz w:val="20"/>
          <w:szCs w:val="20"/>
        </w:rPr>
        <w:t>5</w:t>
      </w:r>
      <w:r>
        <w:rPr>
          <w:rFonts w:ascii="Cambria" w:hAnsi="Cambria"/>
          <w:sz w:val="20"/>
          <w:szCs w:val="20"/>
        </w:rPr>
        <w:t>(</w:t>
      </w:r>
      <w:r w:rsidR="00DC3867" w:rsidRPr="00552030">
        <w:rPr>
          <w:rFonts w:ascii="Cambria" w:hAnsi="Cambria"/>
          <w:sz w:val="20"/>
          <w:szCs w:val="20"/>
        </w:rPr>
        <w:t>1</w:t>
      </w:r>
      <w:r>
        <w:rPr>
          <w:rFonts w:ascii="Cambria" w:hAnsi="Cambria"/>
          <w:sz w:val="20"/>
          <w:szCs w:val="20"/>
        </w:rPr>
        <w:t xml:space="preserve">) of the </w:t>
      </w:r>
      <w:r w:rsidR="00DC3867" w:rsidRPr="00552030">
        <w:rPr>
          <w:rFonts w:ascii="Cambria" w:hAnsi="Cambria"/>
          <w:sz w:val="20"/>
          <w:szCs w:val="20"/>
        </w:rPr>
        <w:t>American</w:t>
      </w:r>
      <w:r>
        <w:rPr>
          <w:rFonts w:ascii="Cambria" w:hAnsi="Cambria"/>
          <w:sz w:val="20"/>
          <w:szCs w:val="20"/>
        </w:rPr>
        <w:t xml:space="preserve"> Convention</w:t>
      </w:r>
      <w:r w:rsidR="00DC3867" w:rsidRPr="00552030">
        <w:rPr>
          <w:rFonts w:ascii="Cambria" w:hAnsi="Cambria"/>
          <w:sz w:val="20"/>
          <w:szCs w:val="20"/>
        </w:rPr>
        <w:t xml:space="preserve">, </w:t>
      </w:r>
      <w:r>
        <w:rPr>
          <w:rFonts w:ascii="Cambria" w:hAnsi="Cambria"/>
          <w:sz w:val="20"/>
          <w:szCs w:val="20"/>
        </w:rPr>
        <w:t>i</w:t>
      </w:r>
      <w:r w:rsidR="00DC3867" w:rsidRPr="00552030">
        <w:rPr>
          <w:rFonts w:ascii="Cambria" w:hAnsi="Cambria"/>
          <w:sz w:val="20"/>
          <w:szCs w:val="20"/>
        </w:rPr>
        <w:t>n rela</w:t>
      </w:r>
      <w:r>
        <w:rPr>
          <w:rFonts w:ascii="Cambria" w:hAnsi="Cambria"/>
          <w:sz w:val="20"/>
          <w:szCs w:val="20"/>
        </w:rPr>
        <w:t xml:space="preserve">tion to Article </w:t>
      </w:r>
      <w:r w:rsidR="00DC3867" w:rsidRPr="00552030">
        <w:rPr>
          <w:rFonts w:ascii="Cambria" w:hAnsi="Cambria"/>
          <w:sz w:val="20"/>
          <w:szCs w:val="20"/>
        </w:rPr>
        <w:t>1</w:t>
      </w:r>
      <w:r>
        <w:rPr>
          <w:rFonts w:ascii="Cambria" w:hAnsi="Cambria"/>
          <w:sz w:val="20"/>
          <w:szCs w:val="20"/>
        </w:rPr>
        <w:t>(</w:t>
      </w:r>
      <w:r w:rsidR="00DC3867" w:rsidRPr="00552030">
        <w:rPr>
          <w:rFonts w:ascii="Cambria" w:hAnsi="Cambria"/>
          <w:sz w:val="20"/>
          <w:szCs w:val="20"/>
        </w:rPr>
        <w:t>1</w:t>
      </w:r>
      <w:r>
        <w:rPr>
          <w:rFonts w:ascii="Cambria" w:hAnsi="Cambria"/>
          <w:sz w:val="20"/>
          <w:szCs w:val="20"/>
        </w:rPr>
        <w:t>) of the same instrument</w:t>
      </w:r>
      <w:r w:rsidR="00DC3867" w:rsidRPr="00552030">
        <w:rPr>
          <w:rFonts w:ascii="Cambria" w:hAnsi="Cambria"/>
          <w:sz w:val="20"/>
          <w:szCs w:val="20"/>
        </w:rPr>
        <w:t>.</w:t>
      </w:r>
    </w:p>
    <w:p w14:paraId="0ABB80DC" w14:textId="77777777" w:rsidR="00DC3867" w:rsidRPr="003D7056" w:rsidRDefault="00DC3867" w:rsidP="00DC3867">
      <w:pPr>
        <w:autoSpaceDE w:val="0"/>
        <w:autoSpaceDN w:val="0"/>
        <w:jc w:val="both"/>
        <w:rPr>
          <w:rFonts w:ascii="Cambria" w:hAnsi="Cambria" w:cs="Helvetica"/>
          <w:sz w:val="20"/>
          <w:szCs w:val="20"/>
        </w:rPr>
      </w:pPr>
    </w:p>
    <w:p w14:paraId="564B4147" w14:textId="77777777" w:rsidR="00DC3867" w:rsidRPr="007C65FC" w:rsidRDefault="00E82742" w:rsidP="007C65FC">
      <w:pPr>
        <w:pStyle w:val="Heading2"/>
      </w:pPr>
      <w:bookmarkStart w:id="21" w:name="_Toc90390469"/>
      <w:r w:rsidRPr="007C65FC">
        <w:t xml:space="preserve">Freedom from ex post facto laws (Article </w:t>
      </w:r>
      <w:r w:rsidR="00DC3867" w:rsidRPr="007C65FC">
        <w:t xml:space="preserve">9 </w:t>
      </w:r>
      <w:r w:rsidRPr="007C65FC">
        <w:t xml:space="preserve">of the </w:t>
      </w:r>
      <w:r w:rsidR="00DC3867" w:rsidRPr="007C65FC">
        <w:t>American</w:t>
      </w:r>
      <w:r w:rsidRPr="007C65FC">
        <w:t xml:space="preserve"> Convention in relation to Article </w:t>
      </w:r>
      <w:r w:rsidR="00DC3867" w:rsidRPr="007C65FC">
        <w:t>1</w:t>
      </w:r>
      <w:r w:rsidRPr="007C65FC">
        <w:t>(</w:t>
      </w:r>
      <w:r w:rsidR="00DC3867" w:rsidRPr="007C65FC">
        <w:t>1</w:t>
      </w:r>
      <w:r w:rsidRPr="007C65FC">
        <w:t>) of the same instrument</w:t>
      </w:r>
      <w:r w:rsidR="00DC3867" w:rsidRPr="007C65FC">
        <w:rPr>
          <w:rStyle w:val="FootnoteReference"/>
          <w:rFonts w:cstheme="majorBidi"/>
          <w:vertAlign w:val="baseline"/>
        </w:rPr>
        <w:footnoteReference w:id="75"/>
      </w:r>
      <w:r w:rsidR="00DC3867" w:rsidRPr="007C65FC">
        <w:t>)</w:t>
      </w:r>
      <w:bookmarkEnd w:id="21"/>
    </w:p>
    <w:p w14:paraId="201413F7" w14:textId="77777777" w:rsidR="00DC3867" w:rsidRPr="003D7056" w:rsidRDefault="00DC3867" w:rsidP="00DC38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Helvetica"/>
          <w:sz w:val="20"/>
          <w:szCs w:val="20"/>
        </w:rPr>
      </w:pPr>
    </w:p>
    <w:p w14:paraId="3D4EB609" w14:textId="77777777" w:rsidR="00DC3867" w:rsidRPr="003D7056" w:rsidRDefault="00851D0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Cambria" w:hAnsi="Cambria" w:cs="Helvetica"/>
          <w:sz w:val="20"/>
          <w:szCs w:val="20"/>
        </w:rPr>
      </w:pPr>
      <w:r w:rsidRPr="003D7056">
        <w:rPr>
          <w:rFonts w:ascii="Cambria" w:hAnsi="Cambria" w:cs="Helvetica"/>
          <w:sz w:val="20"/>
          <w:szCs w:val="20"/>
        </w:rPr>
        <w:t xml:space="preserve">As regards freedom from ex post facto laws, the petitioner argues that the application of the </w:t>
      </w:r>
      <w:r w:rsidR="00DC3867" w:rsidRPr="003D7056">
        <w:rPr>
          <w:rFonts w:ascii="Cambria" w:hAnsi="Cambria" w:cs="Helvetica"/>
          <w:i/>
          <w:iCs/>
          <w:sz w:val="20"/>
          <w:szCs w:val="20"/>
        </w:rPr>
        <w:t>detención en firme</w:t>
      </w:r>
      <w:r w:rsidR="00DC3867" w:rsidRPr="003D7056">
        <w:rPr>
          <w:rFonts w:ascii="Cambria" w:hAnsi="Cambria" w:cs="Helvetica"/>
          <w:sz w:val="20"/>
          <w:szCs w:val="20"/>
        </w:rPr>
        <w:t xml:space="preserve"> </w:t>
      </w:r>
      <w:r w:rsidRPr="003D7056">
        <w:rPr>
          <w:rFonts w:ascii="Cambria" w:hAnsi="Cambria" w:cs="Helvetica"/>
          <w:sz w:val="20"/>
          <w:szCs w:val="20"/>
        </w:rPr>
        <w:t xml:space="preserve">against Ms. </w:t>
      </w:r>
      <w:r w:rsidR="00DC3867" w:rsidRPr="003D7056">
        <w:rPr>
          <w:rFonts w:ascii="Cambria" w:hAnsi="Cambria" w:cs="Helvetica"/>
          <w:sz w:val="20"/>
          <w:szCs w:val="20"/>
        </w:rPr>
        <w:t xml:space="preserve">Puertocarrero </w:t>
      </w:r>
      <w:r w:rsidRPr="003D7056">
        <w:rPr>
          <w:rFonts w:ascii="Cambria" w:hAnsi="Cambria" w:cs="Helvetica"/>
          <w:sz w:val="20"/>
          <w:szCs w:val="20"/>
        </w:rPr>
        <w:t>subsequent to it being declared unconstitution</w:t>
      </w:r>
      <w:r w:rsidR="00F01AE7" w:rsidRPr="003D7056">
        <w:rPr>
          <w:rFonts w:ascii="Cambria" w:hAnsi="Cambria" w:cs="Helvetica"/>
          <w:sz w:val="20"/>
          <w:szCs w:val="20"/>
        </w:rPr>
        <w:t>al</w:t>
      </w:r>
      <w:r w:rsidRPr="003D7056">
        <w:rPr>
          <w:rFonts w:ascii="Cambria" w:hAnsi="Cambria" w:cs="Helvetica"/>
          <w:sz w:val="20"/>
          <w:szCs w:val="20"/>
        </w:rPr>
        <w:t xml:space="preserve"> violated Article </w:t>
      </w:r>
      <w:r w:rsidR="00DC3867" w:rsidRPr="003D7056">
        <w:rPr>
          <w:rFonts w:ascii="Cambria" w:hAnsi="Cambria" w:cs="Helvetica"/>
          <w:sz w:val="20"/>
          <w:szCs w:val="20"/>
        </w:rPr>
        <w:t xml:space="preserve">9 </w:t>
      </w:r>
      <w:r w:rsidRPr="003D7056">
        <w:rPr>
          <w:rFonts w:ascii="Cambria" w:hAnsi="Cambria" w:cs="Helvetica"/>
          <w:sz w:val="20"/>
          <w:szCs w:val="20"/>
        </w:rPr>
        <w:t xml:space="preserve">of the </w:t>
      </w:r>
      <w:r w:rsidR="00DC3867" w:rsidRPr="003D7056">
        <w:rPr>
          <w:rFonts w:ascii="Cambria" w:hAnsi="Cambria" w:cs="Helvetica"/>
          <w:sz w:val="20"/>
          <w:szCs w:val="20"/>
        </w:rPr>
        <w:t>American</w:t>
      </w:r>
      <w:r w:rsidRPr="003D7056">
        <w:rPr>
          <w:rFonts w:ascii="Cambria" w:hAnsi="Cambria" w:cs="Helvetica"/>
          <w:sz w:val="20"/>
          <w:szCs w:val="20"/>
        </w:rPr>
        <w:t xml:space="preserve"> Convention</w:t>
      </w:r>
      <w:r w:rsidR="00DC3867" w:rsidRPr="003D7056">
        <w:rPr>
          <w:rFonts w:ascii="Cambria" w:hAnsi="Cambria" w:cs="Helvetica"/>
          <w:sz w:val="20"/>
          <w:szCs w:val="20"/>
        </w:rPr>
        <w:t xml:space="preserve">. </w:t>
      </w:r>
      <w:r w:rsidRPr="003D7056">
        <w:rPr>
          <w:rFonts w:ascii="Cambria" w:hAnsi="Cambria" w:cs="Helvetica"/>
          <w:sz w:val="20"/>
          <w:szCs w:val="20"/>
        </w:rPr>
        <w:t xml:space="preserve">In this respect the IACHR recalls that the Court </w:t>
      </w:r>
      <w:r w:rsidR="00DC3867" w:rsidRPr="003D7056">
        <w:rPr>
          <w:rFonts w:ascii="Cambria" w:hAnsi="Cambria" w:cs="Helvetica"/>
          <w:sz w:val="20"/>
          <w:szCs w:val="20"/>
        </w:rPr>
        <w:t>ha</w:t>
      </w:r>
      <w:r w:rsidRPr="003D7056">
        <w:rPr>
          <w:rFonts w:ascii="Cambria" w:hAnsi="Cambria" w:cs="Helvetica"/>
          <w:sz w:val="20"/>
          <w:szCs w:val="20"/>
        </w:rPr>
        <w:t xml:space="preserve">s </w:t>
      </w:r>
      <w:r w:rsidR="00DC3867" w:rsidRPr="003D7056">
        <w:rPr>
          <w:rFonts w:ascii="Cambria" w:hAnsi="Cambria" w:cs="Helvetica"/>
          <w:sz w:val="20"/>
          <w:szCs w:val="20"/>
        </w:rPr>
        <w:t>establ</w:t>
      </w:r>
      <w:r w:rsidRPr="003D7056">
        <w:rPr>
          <w:rFonts w:ascii="Cambria" w:hAnsi="Cambria" w:cs="Helvetica"/>
          <w:sz w:val="20"/>
          <w:szCs w:val="20"/>
        </w:rPr>
        <w:t xml:space="preserve">ished that the freedom from ex post facto laws in favor of the defendant </w:t>
      </w:r>
      <w:r w:rsidR="00DC3867" w:rsidRPr="003D7056">
        <w:rPr>
          <w:rFonts w:ascii="Cambria" w:hAnsi="Cambria" w:cs="Helvetica"/>
          <w:sz w:val="20"/>
          <w:szCs w:val="20"/>
        </w:rPr>
        <w:t>“</w:t>
      </w:r>
      <w:r w:rsidR="00F01AE7" w:rsidRPr="003D7056">
        <w:rPr>
          <w:rFonts w:ascii="Cambria" w:hAnsi="Cambria" w:cs="Helvetica"/>
          <w:sz w:val="20"/>
          <w:szCs w:val="20"/>
        </w:rPr>
        <w:t>does not apply to regulations governing procedure</w:t>
      </w:r>
      <w:r w:rsidRPr="003D7056">
        <w:rPr>
          <w:rFonts w:ascii="Cambria" w:hAnsi="Cambria" w:cs="Helvetica"/>
          <w:sz w:val="20"/>
          <w:szCs w:val="20"/>
        </w:rPr>
        <w:t>.</w:t>
      </w:r>
      <w:r w:rsidR="00DC3867" w:rsidRPr="003D7056">
        <w:rPr>
          <w:rFonts w:ascii="Cambria" w:hAnsi="Cambria" w:cs="Helvetica"/>
          <w:sz w:val="20"/>
          <w:szCs w:val="20"/>
        </w:rPr>
        <w:t>”</w:t>
      </w:r>
      <w:r w:rsidR="00DC3867" w:rsidRPr="003D7056">
        <w:rPr>
          <w:rStyle w:val="FootnoteReference"/>
          <w:rFonts w:ascii="Cambria" w:hAnsi="Cambria" w:cs="Helvetica"/>
          <w:sz w:val="20"/>
          <w:szCs w:val="20"/>
        </w:rPr>
        <w:footnoteReference w:id="76"/>
      </w:r>
      <w:r w:rsidR="00DC3867" w:rsidRPr="003D7056">
        <w:rPr>
          <w:rFonts w:ascii="Cambria" w:hAnsi="Cambria" w:cs="Helvetica"/>
          <w:sz w:val="20"/>
          <w:szCs w:val="20"/>
        </w:rPr>
        <w:t xml:space="preserve"> </w:t>
      </w:r>
      <w:r w:rsidRPr="003D7056">
        <w:rPr>
          <w:rFonts w:ascii="Cambria" w:hAnsi="Cambria" w:cs="Helvetica"/>
          <w:sz w:val="20"/>
          <w:szCs w:val="20"/>
        </w:rPr>
        <w:t xml:space="preserve">Accordingly, and without </w:t>
      </w:r>
      <w:r w:rsidRPr="00DB1984">
        <w:rPr>
          <w:rFonts w:ascii="Cambria" w:hAnsi="Cambria"/>
          <w:sz w:val="20"/>
          <w:szCs w:val="20"/>
        </w:rPr>
        <w:t>prejudice</w:t>
      </w:r>
      <w:r w:rsidRPr="003D7056">
        <w:rPr>
          <w:rFonts w:ascii="Cambria" w:hAnsi="Cambria" w:cs="Helvetica"/>
          <w:sz w:val="20"/>
          <w:szCs w:val="20"/>
        </w:rPr>
        <w:t xml:space="preserve"> to what is indicated in the foregoing sections on </w:t>
      </w:r>
      <w:r w:rsidR="00DC3867" w:rsidRPr="003D7056">
        <w:rPr>
          <w:rFonts w:ascii="Cambria" w:hAnsi="Cambria" w:cs="Helvetica"/>
          <w:i/>
          <w:iCs/>
          <w:sz w:val="20"/>
          <w:szCs w:val="20"/>
        </w:rPr>
        <w:t>detención en firme</w:t>
      </w:r>
      <w:r w:rsidR="00DC3867" w:rsidRPr="003D7056">
        <w:rPr>
          <w:rFonts w:ascii="Cambria" w:hAnsi="Cambria" w:cs="Helvetica"/>
          <w:sz w:val="20"/>
          <w:szCs w:val="20"/>
        </w:rPr>
        <w:t xml:space="preserve"> </w:t>
      </w:r>
      <w:r w:rsidR="008D72A0" w:rsidRPr="003D7056">
        <w:rPr>
          <w:rFonts w:ascii="Cambria" w:hAnsi="Cambria" w:cs="Helvetica"/>
          <w:sz w:val="20"/>
          <w:szCs w:val="20"/>
        </w:rPr>
        <w:t xml:space="preserve">being in violation of the Convention </w:t>
      </w:r>
      <w:r w:rsidRPr="003D7056">
        <w:rPr>
          <w:rFonts w:ascii="Cambria" w:hAnsi="Cambria" w:cs="Helvetica"/>
          <w:sz w:val="20"/>
          <w:szCs w:val="20"/>
        </w:rPr>
        <w:t xml:space="preserve">under the rights to personal liberty and to the presumption of innocence, the Commission considers that its application in the instant case did not violate the freedom from ex post facto laws as set forth at Article </w:t>
      </w:r>
      <w:r w:rsidR="00DC3867" w:rsidRPr="003D7056">
        <w:rPr>
          <w:rFonts w:ascii="Cambria" w:hAnsi="Cambria" w:cs="Helvetica"/>
          <w:sz w:val="20"/>
          <w:szCs w:val="20"/>
        </w:rPr>
        <w:t xml:space="preserve">9 </w:t>
      </w:r>
      <w:r w:rsidRPr="003D7056">
        <w:rPr>
          <w:rFonts w:ascii="Cambria" w:hAnsi="Cambria" w:cs="Helvetica"/>
          <w:sz w:val="20"/>
          <w:szCs w:val="20"/>
        </w:rPr>
        <w:t xml:space="preserve">of the </w:t>
      </w:r>
      <w:r w:rsidR="00DC3867" w:rsidRPr="003D7056">
        <w:rPr>
          <w:rFonts w:ascii="Cambria" w:hAnsi="Cambria" w:cs="Helvetica"/>
          <w:sz w:val="20"/>
          <w:szCs w:val="20"/>
        </w:rPr>
        <w:t>American</w:t>
      </w:r>
      <w:r w:rsidRPr="003D7056">
        <w:rPr>
          <w:rFonts w:ascii="Cambria" w:hAnsi="Cambria" w:cs="Helvetica"/>
          <w:sz w:val="20"/>
          <w:szCs w:val="20"/>
        </w:rPr>
        <w:t xml:space="preserve"> Convention</w:t>
      </w:r>
      <w:r w:rsidR="00DC3867" w:rsidRPr="003D7056">
        <w:rPr>
          <w:rFonts w:ascii="Cambria" w:hAnsi="Cambria" w:cs="Helvetica"/>
          <w:sz w:val="20"/>
          <w:szCs w:val="20"/>
        </w:rPr>
        <w:t xml:space="preserve">. </w:t>
      </w:r>
    </w:p>
    <w:p w14:paraId="0FAA3FCE" w14:textId="77777777" w:rsidR="00DC3867" w:rsidRPr="003D7056" w:rsidRDefault="00DC3867" w:rsidP="00DC3867">
      <w:pPr>
        <w:pStyle w:val="ListParagraph"/>
        <w:suppressAutoHyphens/>
        <w:ind w:left="360"/>
        <w:jc w:val="both"/>
        <w:rPr>
          <w:rFonts w:asciiTheme="majorHAnsi" w:hAnsiTheme="majorHAnsi"/>
          <w:b/>
          <w:sz w:val="20"/>
          <w:szCs w:val="20"/>
        </w:rPr>
      </w:pPr>
    </w:p>
    <w:p w14:paraId="115E6EB9" w14:textId="77777777" w:rsidR="0064130E" w:rsidRPr="003D7056" w:rsidRDefault="007D4D0F" w:rsidP="00DB1984">
      <w:pPr>
        <w:pStyle w:val="Heading1"/>
      </w:pPr>
      <w:bookmarkStart w:id="22" w:name="_Toc90390470"/>
      <w:r w:rsidRPr="003D7056">
        <w:t>PROCEEDINGS SUBSEQUENT TO REPORT No. 22/18</w:t>
      </w:r>
      <w:bookmarkEnd w:id="22"/>
    </w:p>
    <w:p w14:paraId="6ECA5B1D" w14:textId="77777777" w:rsidR="0064130E" w:rsidRPr="003D7056" w:rsidRDefault="0064130E" w:rsidP="00DB1984">
      <w:pPr>
        <w:pStyle w:val="Heading1"/>
        <w:numPr>
          <w:ilvl w:val="0"/>
          <w:numId w:val="0"/>
        </w:numPr>
        <w:ind w:left="1440"/>
      </w:pPr>
    </w:p>
    <w:p w14:paraId="6416524E"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 xml:space="preserve">The </w:t>
      </w:r>
      <w:r w:rsidRPr="00DB1984">
        <w:rPr>
          <w:rFonts w:ascii="Cambria" w:hAnsi="Cambria"/>
          <w:sz w:val="20"/>
          <w:szCs w:val="20"/>
        </w:rPr>
        <w:t>Commission</w:t>
      </w:r>
      <w:r w:rsidRPr="003D7056">
        <w:rPr>
          <w:rFonts w:asciiTheme="majorHAnsi" w:hAnsiTheme="majorHAnsi"/>
          <w:sz w:val="20"/>
          <w:szCs w:val="20"/>
        </w:rPr>
        <w:t xml:space="preserve"> adopted the merits report No. 22/18 on February 24, </w:t>
      </w:r>
      <w:proofErr w:type="gramStart"/>
      <w:r w:rsidRPr="003D7056">
        <w:rPr>
          <w:rFonts w:asciiTheme="majorHAnsi" w:hAnsiTheme="majorHAnsi"/>
          <w:sz w:val="20"/>
          <w:szCs w:val="20"/>
        </w:rPr>
        <w:t>2018</w:t>
      </w:r>
      <w:proofErr w:type="gramEnd"/>
      <w:r w:rsidRPr="003D7056">
        <w:rPr>
          <w:rFonts w:asciiTheme="majorHAnsi" w:hAnsiTheme="majorHAnsi"/>
          <w:sz w:val="20"/>
          <w:szCs w:val="20"/>
        </w:rPr>
        <w:t xml:space="preserve"> and transmitted it to the State on May 2 of the same year. In that report the Commission recommended:</w:t>
      </w:r>
    </w:p>
    <w:p w14:paraId="47607465" w14:textId="77777777" w:rsidR="0064130E" w:rsidRPr="003D7056" w:rsidRDefault="0064130E" w:rsidP="00DB1984">
      <w:pPr>
        <w:pStyle w:val="Heading1"/>
        <w:numPr>
          <w:ilvl w:val="0"/>
          <w:numId w:val="0"/>
        </w:numPr>
        <w:ind w:left="1440"/>
      </w:pPr>
    </w:p>
    <w:p w14:paraId="5A5E1C68" w14:textId="77777777" w:rsidR="007D4D0F" w:rsidRPr="003D7056" w:rsidRDefault="007D4D0F" w:rsidP="00C90B3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hAnsiTheme="majorHAnsi"/>
          <w:sz w:val="20"/>
          <w:szCs w:val="20"/>
        </w:rPr>
      </w:pPr>
      <w:r w:rsidRPr="003D7056">
        <w:rPr>
          <w:rFonts w:asciiTheme="majorHAnsi" w:hAnsiTheme="majorHAnsi"/>
          <w:sz w:val="20"/>
          <w:szCs w:val="20"/>
        </w:rPr>
        <w:t xml:space="preserve">That it </w:t>
      </w:r>
      <w:proofErr w:type="gramStart"/>
      <w:r w:rsidR="00B87349" w:rsidRPr="003D7056">
        <w:rPr>
          <w:rFonts w:asciiTheme="majorHAnsi" w:hAnsiTheme="majorHAnsi"/>
          <w:sz w:val="20"/>
          <w:szCs w:val="20"/>
        </w:rPr>
        <w:t>make</w:t>
      </w:r>
      <w:proofErr w:type="gramEnd"/>
      <w:r w:rsidRPr="003D7056">
        <w:rPr>
          <w:rFonts w:asciiTheme="majorHAnsi" w:hAnsiTheme="majorHAnsi"/>
          <w:sz w:val="20"/>
          <w:szCs w:val="20"/>
        </w:rPr>
        <w:t xml:space="preserve"> full reparation to </w:t>
      </w:r>
      <w:proofErr w:type="spellStart"/>
      <w:r w:rsidRPr="003D7056">
        <w:rPr>
          <w:rFonts w:asciiTheme="majorHAnsi" w:hAnsiTheme="majorHAnsi"/>
          <w:sz w:val="20"/>
          <w:szCs w:val="20"/>
        </w:rPr>
        <w:t>Daría</w:t>
      </w:r>
      <w:proofErr w:type="spellEnd"/>
      <w:r w:rsidRPr="003D7056">
        <w:rPr>
          <w:rFonts w:asciiTheme="majorHAnsi" w:hAnsiTheme="majorHAnsi"/>
          <w:sz w:val="20"/>
          <w:szCs w:val="20"/>
        </w:rPr>
        <w:t xml:space="preserve"> Olinda </w:t>
      </w:r>
      <w:proofErr w:type="spellStart"/>
      <w:r w:rsidRPr="003D7056">
        <w:rPr>
          <w:rFonts w:asciiTheme="majorHAnsi" w:hAnsiTheme="majorHAnsi"/>
          <w:sz w:val="20"/>
          <w:szCs w:val="20"/>
        </w:rPr>
        <w:t>Puertocarrero</w:t>
      </w:r>
      <w:proofErr w:type="spellEnd"/>
      <w:r w:rsidRPr="003D7056">
        <w:rPr>
          <w:rFonts w:asciiTheme="majorHAnsi" w:hAnsiTheme="majorHAnsi"/>
          <w:sz w:val="20"/>
          <w:szCs w:val="20"/>
        </w:rPr>
        <w:t xml:space="preserve"> Hurtado through measures of compensation, satisfaction, and rehabilitation, that include the material and non-material harm caused the victim as the result of the violations found in this report. </w:t>
      </w:r>
    </w:p>
    <w:p w14:paraId="6774BA30" w14:textId="77777777" w:rsidR="007D4D0F" w:rsidRPr="003D7056" w:rsidRDefault="007D4D0F" w:rsidP="00C90B32">
      <w:pPr>
        <w:ind w:left="1440" w:hanging="720"/>
        <w:jc w:val="both"/>
        <w:rPr>
          <w:rFonts w:asciiTheme="majorHAnsi" w:eastAsia="Times New Roman" w:hAnsiTheme="majorHAnsi" w:cs="Tahoma"/>
          <w:color w:val="000000"/>
          <w:sz w:val="20"/>
          <w:szCs w:val="20"/>
          <w:u w:color="000000"/>
          <w:bdr w:val="none" w:sz="0" w:space="0" w:color="auto" w:frame="1"/>
        </w:rPr>
      </w:pPr>
    </w:p>
    <w:p w14:paraId="0417BFAC" w14:textId="77777777" w:rsidR="007D4D0F" w:rsidRPr="003D7056" w:rsidRDefault="007D4D0F" w:rsidP="00C90B3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rPr>
      </w:pPr>
      <w:r w:rsidRPr="003D7056">
        <w:rPr>
          <w:rFonts w:asciiTheme="majorHAnsi" w:hAnsiTheme="majorHAnsi"/>
          <w:sz w:val="20"/>
          <w:szCs w:val="20"/>
        </w:rPr>
        <w:lastRenderedPageBreak/>
        <w:t xml:space="preserve">That it </w:t>
      </w:r>
      <w:proofErr w:type="gramStart"/>
      <w:r w:rsidR="00B87349" w:rsidRPr="003D7056">
        <w:rPr>
          <w:rFonts w:asciiTheme="majorHAnsi" w:hAnsiTheme="majorHAnsi"/>
          <w:sz w:val="20"/>
          <w:szCs w:val="20"/>
        </w:rPr>
        <w:t>order</w:t>
      </w:r>
      <w:proofErr w:type="gramEnd"/>
      <w:r w:rsidRPr="003D7056">
        <w:rPr>
          <w:rFonts w:asciiTheme="majorHAnsi" w:hAnsiTheme="majorHAnsi"/>
          <w:sz w:val="20"/>
          <w:szCs w:val="20"/>
        </w:rPr>
        <w:t xml:space="preserve"> measures of non-repetition as necessary to ensure that both the applicable law and the respective practices in the area of pretrial detention in Ecuador are compatible with the standards established in this report. </w:t>
      </w:r>
    </w:p>
    <w:p w14:paraId="1E20E31B" w14:textId="77777777" w:rsidR="007D4D0F" w:rsidRPr="003D7056" w:rsidRDefault="007D4D0F" w:rsidP="007D4D0F">
      <w:pPr>
        <w:rPr>
          <w:rFonts w:asciiTheme="majorHAnsi" w:hAnsiTheme="majorHAnsi"/>
          <w:sz w:val="20"/>
          <w:szCs w:val="20"/>
        </w:rPr>
      </w:pPr>
    </w:p>
    <w:p w14:paraId="6EB5506F"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 xml:space="preserve">In the procedure followed after the notification of the merits report, the Commission received several reports from the </w:t>
      </w:r>
      <w:r w:rsidRPr="003D7056">
        <w:rPr>
          <w:rFonts w:asciiTheme="majorHAnsi" w:hAnsiTheme="majorHAnsi" w:cs="Helvetica"/>
          <w:sz w:val="20"/>
          <w:szCs w:val="20"/>
        </w:rPr>
        <w:t>State</w:t>
      </w:r>
      <w:r w:rsidRPr="003D7056">
        <w:rPr>
          <w:rFonts w:asciiTheme="majorHAnsi" w:hAnsiTheme="majorHAnsi"/>
          <w:sz w:val="20"/>
          <w:szCs w:val="20"/>
        </w:rPr>
        <w:t xml:space="preserve"> and briefs from the petitioners regarding compliance with the recommendations established by the IACHR. During this period, the Commission granted two extensions to the State for the suspension of the period established in Article 51 of the American </w:t>
      </w:r>
      <w:r w:rsidRPr="00DB1984">
        <w:rPr>
          <w:rFonts w:ascii="Cambria" w:hAnsi="Cambria"/>
          <w:sz w:val="20"/>
          <w:szCs w:val="20"/>
        </w:rPr>
        <w:t>Convention</w:t>
      </w:r>
      <w:r w:rsidRPr="003D7056">
        <w:rPr>
          <w:rFonts w:asciiTheme="majorHAnsi" w:hAnsiTheme="majorHAnsi"/>
          <w:sz w:val="20"/>
          <w:szCs w:val="20"/>
        </w:rPr>
        <w:t>. In these extension requests, the Ecuadorian State reiterated its willingness to comply with the recommendations. Likewise, it expressly waived the filing of preliminary objections for breach of said term in the event that the case was submitted to the Inter-American Court.</w:t>
      </w:r>
    </w:p>
    <w:p w14:paraId="3CDB930F" w14:textId="77777777" w:rsidR="007D4D0F" w:rsidRPr="003D7056" w:rsidRDefault="007D4D0F" w:rsidP="007D4D0F">
      <w:pPr>
        <w:rPr>
          <w:rFonts w:asciiTheme="majorHAnsi" w:hAnsiTheme="majorHAnsi"/>
          <w:sz w:val="20"/>
          <w:szCs w:val="20"/>
        </w:rPr>
      </w:pPr>
    </w:p>
    <w:p w14:paraId="4EA56D1B"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 xml:space="preserve">After evaluating the information available on the status of compliance with the recommendations, on January 30, 2019, the Commission decided by absolute </w:t>
      </w:r>
      <w:r w:rsidRPr="00DB1984">
        <w:rPr>
          <w:rFonts w:ascii="Cambria" w:hAnsi="Cambria"/>
          <w:sz w:val="20"/>
          <w:szCs w:val="20"/>
        </w:rPr>
        <w:t>majority</w:t>
      </w:r>
      <w:r w:rsidRPr="003D7056">
        <w:rPr>
          <w:rFonts w:asciiTheme="majorHAnsi" w:hAnsiTheme="majorHAnsi"/>
          <w:sz w:val="20"/>
          <w:szCs w:val="20"/>
        </w:rPr>
        <w:t xml:space="preserve"> not to send the case to the Inter-American Court and proceed to the publication of the merits report. In the section included below, the Commission makes its determinations on compliance with its recommendations.</w:t>
      </w:r>
    </w:p>
    <w:p w14:paraId="3B5789AA" w14:textId="77777777" w:rsidR="007D4D0F" w:rsidRPr="003D7056" w:rsidRDefault="007D4D0F" w:rsidP="007D4D0F">
      <w:pPr>
        <w:rPr>
          <w:rFonts w:asciiTheme="majorHAnsi" w:hAnsiTheme="majorHAnsi"/>
          <w:sz w:val="20"/>
          <w:szCs w:val="20"/>
        </w:rPr>
      </w:pPr>
    </w:p>
    <w:p w14:paraId="284904F8" w14:textId="77777777" w:rsidR="007D4D0F" w:rsidRPr="003D7056" w:rsidRDefault="00BA2CC0" w:rsidP="00DB1984">
      <w:pPr>
        <w:pStyle w:val="Heading1"/>
      </w:pPr>
      <w:hyperlink w:anchor="_Toc511825785" w:history="1">
        <w:bookmarkStart w:id="23" w:name="_Toc90390471"/>
        <w:r w:rsidR="007D4D0F" w:rsidRPr="003D7056">
          <w:t>ANALYSIS ON COMPLIANCE WITH THE RECOMMENDATIONS</w:t>
        </w:r>
        <w:bookmarkEnd w:id="23"/>
      </w:hyperlink>
    </w:p>
    <w:p w14:paraId="14505924" w14:textId="77777777" w:rsidR="007D4D0F" w:rsidRPr="003D7056" w:rsidRDefault="007D4D0F" w:rsidP="007D4D0F">
      <w:pPr>
        <w:rPr>
          <w:rFonts w:asciiTheme="majorHAnsi" w:hAnsiTheme="majorHAnsi"/>
          <w:sz w:val="20"/>
          <w:szCs w:val="20"/>
        </w:rPr>
      </w:pPr>
    </w:p>
    <w:p w14:paraId="697872A6"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 xml:space="preserve">The IACHR notes that on November 9, 2018, the parties signed </w:t>
      </w:r>
      <w:r w:rsidRPr="00DB1984">
        <w:rPr>
          <w:rFonts w:ascii="Cambria" w:hAnsi="Cambria"/>
          <w:sz w:val="20"/>
          <w:szCs w:val="20"/>
        </w:rPr>
        <w:t>an</w:t>
      </w:r>
      <w:r w:rsidRPr="003D7056">
        <w:rPr>
          <w:rFonts w:asciiTheme="majorHAnsi" w:hAnsiTheme="majorHAnsi"/>
          <w:sz w:val="20"/>
          <w:szCs w:val="20"/>
        </w:rPr>
        <w:t xml:space="preserve"> agreement to comply with the recommendations of the merits report No. 22/18.</w:t>
      </w:r>
    </w:p>
    <w:p w14:paraId="4CD32977" w14:textId="77777777" w:rsidR="007D4D0F" w:rsidRPr="003D7056" w:rsidRDefault="007D4D0F" w:rsidP="007D4D0F">
      <w:pPr>
        <w:jc w:val="both"/>
        <w:rPr>
          <w:rFonts w:asciiTheme="majorHAnsi" w:hAnsiTheme="majorHAnsi"/>
          <w:sz w:val="20"/>
          <w:szCs w:val="20"/>
        </w:rPr>
      </w:pPr>
    </w:p>
    <w:p w14:paraId="5BEA87EE"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A52730">
        <w:rPr>
          <w:rFonts w:asciiTheme="majorHAnsi" w:hAnsiTheme="majorHAnsi"/>
          <w:b/>
          <w:bCs/>
          <w:sz w:val="20"/>
          <w:szCs w:val="20"/>
        </w:rPr>
        <w:t>In relation to the first recommendation</w:t>
      </w:r>
      <w:r w:rsidRPr="003D7056">
        <w:rPr>
          <w:rFonts w:asciiTheme="majorHAnsi" w:hAnsiTheme="majorHAnsi"/>
          <w:sz w:val="20"/>
          <w:szCs w:val="20"/>
        </w:rPr>
        <w:t xml:space="preserve">, the State informed that i) the payment of the compensation agreed between the parties was made to the victim; ii) an act of acknowledgment of international responsibility was held with the presence of Mrs. Puertocarrero and her relatives; iii) the victim agreed to receive a program of literacy and comprehensive health care. The petitioners acknowledged the measures taken by the State. Notwithstanding the foregoing, they asked the Commission to follow up on the State's measures to guarantee the continuity of </w:t>
      </w:r>
      <w:r w:rsidRPr="00DB1984">
        <w:rPr>
          <w:rFonts w:ascii="Cambria" w:hAnsi="Cambria"/>
          <w:sz w:val="20"/>
          <w:szCs w:val="20"/>
        </w:rPr>
        <w:t>the</w:t>
      </w:r>
      <w:r w:rsidRPr="003D7056">
        <w:rPr>
          <w:rFonts w:asciiTheme="majorHAnsi" w:hAnsiTheme="majorHAnsi"/>
          <w:sz w:val="20"/>
          <w:szCs w:val="20"/>
        </w:rPr>
        <w:t xml:space="preserve"> victim's studies as well as to offer him the possibility of taking a technical specialty during the baccalaureate stage. In this regard, the IACHR values the measures adopted by the State and considers that it has made substantial progress in compliance. However, taking into account the petitioner's request, as well as the nature of the measure consisting of education, the IACHR requests the State to report on the measures adopted to ensure the effective continuity of said measure, as well as the one related to health.</w:t>
      </w:r>
    </w:p>
    <w:p w14:paraId="4F6D9D29" w14:textId="77777777" w:rsidR="007D4D0F" w:rsidRPr="003D7056" w:rsidRDefault="007D4D0F" w:rsidP="007D4D0F">
      <w:pPr>
        <w:jc w:val="both"/>
        <w:rPr>
          <w:rFonts w:asciiTheme="majorHAnsi" w:hAnsiTheme="majorHAnsi"/>
          <w:sz w:val="20"/>
          <w:szCs w:val="20"/>
        </w:rPr>
      </w:pPr>
    </w:p>
    <w:p w14:paraId="3B3316B8" w14:textId="77777777" w:rsidR="007D4D0F" w:rsidRPr="003D7056" w:rsidRDefault="007D4D0F"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A52730">
        <w:rPr>
          <w:rFonts w:asciiTheme="majorHAnsi" w:hAnsiTheme="majorHAnsi"/>
          <w:b/>
          <w:bCs/>
          <w:sz w:val="20"/>
          <w:szCs w:val="20"/>
        </w:rPr>
        <w:t>Regarding the second recommendation</w:t>
      </w:r>
      <w:r w:rsidRPr="003D7056">
        <w:rPr>
          <w:rFonts w:asciiTheme="majorHAnsi" w:hAnsiTheme="majorHAnsi"/>
          <w:sz w:val="20"/>
          <w:szCs w:val="20"/>
        </w:rPr>
        <w:t xml:space="preserve">, the State maintained that it has developed a training program at the Judicial Function School of the Judicial Council that has incorporated the inter-American standards on preventive detention. </w:t>
      </w:r>
      <w:r w:rsidR="00C90B32" w:rsidRPr="003D7056">
        <w:rPr>
          <w:rFonts w:asciiTheme="majorHAnsi" w:hAnsiTheme="majorHAnsi"/>
          <w:sz w:val="20"/>
          <w:szCs w:val="20"/>
        </w:rPr>
        <w:t>It</w:t>
      </w:r>
      <w:r w:rsidRPr="003D7056">
        <w:rPr>
          <w:rFonts w:asciiTheme="majorHAnsi" w:hAnsiTheme="majorHAnsi"/>
          <w:sz w:val="20"/>
          <w:szCs w:val="20"/>
        </w:rPr>
        <w:t xml:space="preserve"> added that the figure of firm detention is repealed from its legal system. The State also indicated that under the current Organic Criminal Code, preventive detention conforms to inter-American standards related to </w:t>
      </w:r>
      <w:r w:rsidRPr="00DB1984">
        <w:rPr>
          <w:rFonts w:ascii="Cambria" w:hAnsi="Cambria"/>
          <w:sz w:val="20"/>
          <w:szCs w:val="20"/>
        </w:rPr>
        <w:t>personal</w:t>
      </w:r>
      <w:r w:rsidRPr="003D7056">
        <w:rPr>
          <w:rFonts w:asciiTheme="majorHAnsi" w:hAnsiTheme="majorHAnsi"/>
          <w:sz w:val="20"/>
          <w:szCs w:val="20"/>
        </w:rPr>
        <w:t xml:space="preserve"> freedom and presumption of innocence. </w:t>
      </w:r>
      <w:r w:rsidR="00C90B32" w:rsidRPr="003D7056">
        <w:rPr>
          <w:rFonts w:asciiTheme="majorHAnsi" w:hAnsiTheme="majorHAnsi"/>
          <w:sz w:val="20"/>
          <w:szCs w:val="20"/>
        </w:rPr>
        <w:t xml:space="preserve"> It</w:t>
      </w:r>
      <w:r w:rsidRPr="003D7056">
        <w:rPr>
          <w:rFonts w:asciiTheme="majorHAnsi" w:hAnsiTheme="majorHAnsi"/>
          <w:sz w:val="20"/>
          <w:szCs w:val="20"/>
        </w:rPr>
        <w:t xml:space="preserve"> argued that </w:t>
      </w:r>
      <w:r w:rsidR="00C90B32" w:rsidRPr="003D7056">
        <w:rPr>
          <w:rFonts w:asciiTheme="majorHAnsi" w:hAnsiTheme="majorHAnsi"/>
          <w:sz w:val="20"/>
          <w:szCs w:val="20"/>
        </w:rPr>
        <w:t>it</w:t>
      </w:r>
      <w:r w:rsidRPr="003D7056">
        <w:rPr>
          <w:rFonts w:asciiTheme="majorHAnsi" w:hAnsiTheme="majorHAnsi"/>
          <w:sz w:val="20"/>
          <w:szCs w:val="20"/>
        </w:rPr>
        <w:t xml:space="preserve"> is recognized as an exceptional figure and that </w:t>
      </w:r>
      <w:r w:rsidR="00C90B32" w:rsidRPr="003D7056">
        <w:rPr>
          <w:rFonts w:asciiTheme="majorHAnsi" w:hAnsiTheme="majorHAnsi"/>
          <w:sz w:val="20"/>
          <w:szCs w:val="20"/>
        </w:rPr>
        <w:t>it</w:t>
      </w:r>
      <w:r w:rsidRPr="003D7056">
        <w:rPr>
          <w:rFonts w:asciiTheme="majorHAnsi" w:hAnsiTheme="majorHAnsi"/>
          <w:sz w:val="20"/>
          <w:szCs w:val="20"/>
        </w:rPr>
        <w:t xml:space="preserve"> must conform to the principles of legality, necessity, proportionality and reasonableness. </w:t>
      </w:r>
      <w:r w:rsidR="00C90B32" w:rsidRPr="003D7056">
        <w:rPr>
          <w:rFonts w:asciiTheme="majorHAnsi" w:hAnsiTheme="majorHAnsi"/>
          <w:sz w:val="20"/>
          <w:szCs w:val="20"/>
        </w:rPr>
        <w:t>Ecuador</w:t>
      </w:r>
      <w:r w:rsidRPr="003D7056">
        <w:rPr>
          <w:rFonts w:asciiTheme="majorHAnsi" w:hAnsiTheme="majorHAnsi"/>
          <w:sz w:val="20"/>
          <w:szCs w:val="20"/>
        </w:rPr>
        <w:t xml:space="preserve"> added that specific terms for the duration of pretrial detention have been imposed so as not to arbitrarily restrict the right to personal liberty. In this regard, the IACHR values the measures adopted by the State and considers that it has complied with this recommendation.</w:t>
      </w:r>
    </w:p>
    <w:p w14:paraId="31FB6F1B" w14:textId="77777777" w:rsidR="007D4D0F" w:rsidRDefault="007D4D0F" w:rsidP="007D4D0F">
      <w:pPr>
        <w:jc w:val="both"/>
        <w:rPr>
          <w:rFonts w:asciiTheme="majorHAnsi" w:hAnsiTheme="majorHAnsi"/>
          <w:sz w:val="20"/>
          <w:szCs w:val="20"/>
        </w:rPr>
      </w:pPr>
    </w:p>
    <w:p w14:paraId="15E2259E" w14:textId="77777777" w:rsidR="00B87349" w:rsidRPr="008636F1" w:rsidRDefault="00B87349" w:rsidP="00DB1984">
      <w:pPr>
        <w:pStyle w:val="Heading1"/>
      </w:pPr>
      <w:bookmarkStart w:id="24" w:name="_Toc90390472"/>
      <w:r w:rsidRPr="008636F1">
        <w:t>PROCEEDINGS SUBSEQUENT TO REPORT No. 123/19 AND COMPLIANCE INFORMATION</w:t>
      </w:r>
      <w:bookmarkEnd w:id="24"/>
    </w:p>
    <w:p w14:paraId="1FC9EAD4" w14:textId="77777777" w:rsidR="00B87349" w:rsidRPr="008636F1" w:rsidRDefault="00B87349" w:rsidP="00B87349">
      <w:pPr>
        <w:rPr>
          <w:rFonts w:asciiTheme="majorHAnsi" w:hAnsiTheme="majorHAnsi"/>
          <w:sz w:val="20"/>
          <w:szCs w:val="20"/>
        </w:rPr>
      </w:pPr>
    </w:p>
    <w:p w14:paraId="204284FC" w14:textId="77777777" w:rsidR="00B87349" w:rsidRPr="008636F1" w:rsidRDefault="00B87349"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8636F1">
        <w:rPr>
          <w:rFonts w:asciiTheme="majorHAnsi" w:hAnsiTheme="majorHAnsi"/>
          <w:sz w:val="20"/>
          <w:szCs w:val="20"/>
        </w:rPr>
        <w:t xml:space="preserve">The Commission adopted Merits Report No. 123/19 on August 6, 2019 and transmitted it to both parties on May 7, 2020 granting them a </w:t>
      </w:r>
      <w:r w:rsidRPr="00DB1984">
        <w:rPr>
          <w:rFonts w:ascii="Cambria" w:hAnsi="Cambria"/>
          <w:sz w:val="20"/>
          <w:szCs w:val="20"/>
        </w:rPr>
        <w:t>period</w:t>
      </w:r>
      <w:r w:rsidRPr="008636F1">
        <w:rPr>
          <w:rFonts w:asciiTheme="majorHAnsi" w:hAnsiTheme="majorHAnsi"/>
          <w:sz w:val="20"/>
          <w:szCs w:val="20"/>
        </w:rPr>
        <w:t xml:space="preserve"> of two months to report to the IACHR on compliance with its recommendations. </w:t>
      </w:r>
    </w:p>
    <w:p w14:paraId="32F47357" w14:textId="77777777" w:rsidR="00B87349" w:rsidRPr="008636F1" w:rsidRDefault="00B87349" w:rsidP="00B87349">
      <w:pPr>
        <w:rPr>
          <w:rFonts w:asciiTheme="majorHAnsi" w:hAnsiTheme="majorHAnsi"/>
          <w:sz w:val="20"/>
          <w:szCs w:val="20"/>
        </w:rPr>
      </w:pPr>
    </w:p>
    <w:p w14:paraId="66F9A87F" w14:textId="77777777" w:rsidR="00B87349" w:rsidRPr="00B87349" w:rsidRDefault="008636F1"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8636F1">
        <w:rPr>
          <w:rFonts w:asciiTheme="majorHAnsi" w:hAnsiTheme="majorHAnsi"/>
          <w:sz w:val="20"/>
          <w:szCs w:val="20"/>
        </w:rPr>
        <w:t xml:space="preserve">The Commission notes that, subsequent to its decision not to send the instant case to the Inter-American Court, on March 26, </w:t>
      </w:r>
      <w:r w:rsidRPr="00DB1984">
        <w:rPr>
          <w:rFonts w:ascii="Cambria" w:hAnsi="Cambria"/>
          <w:sz w:val="20"/>
          <w:szCs w:val="20"/>
        </w:rPr>
        <w:t>2020</w:t>
      </w:r>
      <w:r w:rsidRPr="008636F1">
        <w:rPr>
          <w:rFonts w:asciiTheme="majorHAnsi" w:hAnsiTheme="majorHAnsi"/>
          <w:sz w:val="20"/>
          <w:szCs w:val="20"/>
        </w:rPr>
        <w:t>, the State reported that it published Preliminary Merits Report No. 22/18 on the website of the Judiciary Council for a period of one year. This, in accordance with the will of the parties, as a measure of satisfaction established in their agreement to comply with recommendations.</w:t>
      </w:r>
    </w:p>
    <w:p w14:paraId="12C1EC74" w14:textId="77777777" w:rsidR="00B87349" w:rsidRPr="008636F1" w:rsidRDefault="00B87349"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8636F1">
        <w:rPr>
          <w:rFonts w:asciiTheme="majorHAnsi" w:hAnsiTheme="majorHAnsi"/>
          <w:sz w:val="20"/>
          <w:szCs w:val="20"/>
        </w:rPr>
        <w:t xml:space="preserve">To date, the Commission has not received a response from Ecuador in relation to Report No. 123/19, nor has it received a </w:t>
      </w:r>
      <w:r w:rsidRPr="00DB1984">
        <w:rPr>
          <w:rFonts w:ascii="Cambria" w:hAnsi="Cambria"/>
          <w:sz w:val="20"/>
          <w:szCs w:val="20"/>
        </w:rPr>
        <w:t>response</w:t>
      </w:r>
      <w:r w:rsidRPr="008636F1">
        <w:rPr>
          <w:rFonts w:asciiTheme="majorHAnsi" w:hAnsiTheme="majorHAnsi"/>
          <w:sz w:val="20"/>
          <w:szCs w:val="20"/>
        </w:rPr>
        <w:t xml:space="preserve"> from the petitioning party. In view of this and the nature of the measures of </w:t>
      </w:r>
      <w:r w:rsidRPr="008636F1">
        <w:rPr>
          <w:rFonts w:asciiTheme="majorHAnsi" w:hAnsiTheme="majorHAnsi"/>
          <w:sz w:val="20"/>
          <w:szCs w:val="20"/>
        </w:rPr>
        <w:lastRenderedPageBreak/>
        <w:t xml:space="preserve">reparation, the Commission will continue to follow up on compliance to ensure: the continuity of the victim's studies, the possibility of her pursuing a technical specialty during the </w:t>
      </w:r>
      <w:r w:rsidR="00A52730" w:rsidRPr="008636F1">
        <w:rPr>
          <w:rFonts w:asciiTheme="majorHAnsi" w:hAnsiTheme="majorHAnsi"/>
          <w:sz w:val="20"/>
          <w:szCs w:val="20"/>
        </w:rPr>
        <w:t>baccalaureate</w:t>
      </w:r>
      <w:r w:rsidRPr="008636F1">
        <w:rPr>
          <w:rFonts w:asciiTheme="majorHAnsi" w:hAnsiTheme="majorHAnsi"/>
          <w:sz w:val="20"/>
          <w:szCs w:val="20"/>
        </w:rPr>
        <w:t xml:space="preserve"> stage, and the continuity of comprehensive health care. </w:t>
      </w:r>
    </w:p>
    <w:p w14:paraId="3498C93A" w14:textId="77777777" w:rsidR="00B87349" w:rsidRPr="008636F1" w:rsidRDefault="00B87349" w:rsidP="00B87349">
      <w:pPr>
        <w:jc w:val="both"/>
        <w:rPr>
          <w:rFonts w:asciiTheme="majorHAnsi" w:hAnsiTheme="majorHAnsi"/>
          <w:sz w:val="20"/>
          <w:szCs w:val="20"/>
        </w:rPr>
      </w:pPr>
    </w:p>
    <w:p w14:paraId="646C7A8E" w14:textId="77777777" w:rsidR="00DC3867" w:rsidRPr="003D7056" w:rsidRDefault="00A52730" w:rsidP="00DB1984">
      <w:pPr>
        <w:pStyle w:val="Heading1"/>
      </w:pPr>
      <w:bookmarkStart w:id="25" w:name="_Toc90390473"/>
      <w:r w:rsidRPr="008636F1">
        <w:t>FINAL</w:t>
      </w:r>
      <w:r>
        <w:t xml:space="preserve"> </w:t>
      </w:r>
      <w:r w:rsidR="00DC3867" w:rsidRPr="003D7056">
        <w:t>CONCLUSION</w:t>
      </w:r>
      <w:r w:rsidR="00851D0E" w:rsidRPr="003D7056">
        <w:t>S AND RECOMMENDATIONS</w:t>
      </w:r>
      <w:bookmarkEnd w:id="25"/>
      <w:r w:rsidR="00851D0E" w:rsidRPr="003D7056">
        <w:t xml:space="preserve"> </w:t>
      </w:r>
    </w:p>
    <w:p w14:paraId="30A6742D" w14:textId="77777777" w:rsidR="00DC3867" w:rsidRPr="003D7056" w:rsidRDefault="00DC3867" w:rsidP="00DC3867">
      <w:pPr>
        <w:suppressAutoHyphens/>
        <w:jc w:val="both"/>
        <w:rPr>
          <w:rFonts w:asciiTheme="majorHAnsi" w:hAnsiTheme="majorHAnsi"/>
          <w:b/>
          <w:sz w:val="20"/>
          <w:szCs w:val="20"/>
        </w:rPr>
      </w:pPr>
    </w:p>
    <w:p w14:paraId="7CC3ACF9" w14:textId="77777777" w:rsidR="00DC3867" w:rsidRPr="003D7056" w:rsidRDefault="00851D0E"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Based on its findings of fact and law, the Inter-American Comm</w:t>
      </w:r>
      <w:r w:rsidR="00C90B32" w:rsidRPr="003D7056">
        <w:rPr>
          <w:rFonts w:asciiTheme="majorHAnsi" w:hAnsiTheme="majorHAnsi"/>
          <w:sz w:val="20"/>
          <w:szCs w:val="20"/>
        </w:rPr>
        <w:t>ission on Human Rights concluded in its merits report No. 22/18</w:t>
      </w:r>
      <w:r w:rsidRPr="003D7056">
        <w:rPr>
          <w:rFonts w:asciiTheme="majorHAnsi" w:hAnsiTheme="majorHAnsi"/>
          <w:sz w:val="20"/>
          <w:szCs w:val="20"/>
        </w:rPr>
        <w:t xml:space="preserve"> that the State of </w:t>
      </w:r>
      <w:r w:rsidR="00DC3867" w:rsidRPr="003D7056">
        <w:rPr>
          <w:rFonts w:asciiTheme="majorHAnsi" w:hAnsiTheme="majorHAnsi"/>
          <w:sz w:val="20"/>
          <w:szCs w:val="20"/>
        </w:rPr>
        <w:t xml:space="preserve">Ecuador </w:t>
      </w:r>
      <w:r w:rsidR="00C90B32" w:rsidRPr="003D7056">
        <w:rPr>
          <w:rFonts w:asciiTheme="majorHAnsi" w:hAnsiTheme="majorHAnsi"/>
          <w:sz w:val="20"/>
          <w:szCs w:val="20"/>
        </w:rPr>
        <w:t>was</w:t>
      </w:r>
      <w:r w:rsidRPr="003D7056">
        <w:rPr>
          <w:rFonts w:asciiTheme="majorHAnsi" w:hAnsiTheme="majorHAnsi"/>
          <w:sz w:val="20"/>
          <w:szCs w:val="20"/>
        </w:rPr>
        <w:t xml:space="preserve"> </w:t>
      </w:r>
      <w:r w:rsidR="00DC3867" w:rsidRPr="003D7056">
        <w:rPr>
          <w:rFonts w:asciiTheme="majorHAnsi" w:hAnsiTheme="majorHAnsi"/>
          <w:sz w:val="20"/>
          <w:szCs w:val="20"/>
        </w:rPr>
        <w:t>respons</w:t>
      </w:r>
      <w:r w:rsidRPr="003D7056">
        <w:rPr>
          <w:rFonts w:asciiTheme="majorHAnsi" w:hAnsiTheme="majorHAnsi"/>
          <w:sz w:val="20"/>
          <w:szCs w:val="20"/>
        </w:rPr>
        <w:t>i</w:t>
      </w:r>
      <w:r w:rsidR="00DC3867" w:rsidRPr="003D7056">
        <w:rPr>
          <w:rFonts w:asciiTheme="majorHAnsi" w:hAnsiTheme="majorHAnsi"/>
          <w:sz w:val="20"/>
          <w:szCs w:val="20"/>
        </w:rPr>
        <w:t xml:space="preserve">ble </w:t>
      </w:r>
      <w:r w:rsidRPr="003D7056">
        <w:rPr>
          <w:rFonts w:asciiTheme="majorHAnsi" w:hAnsiTheme="majorHAnsi"/>
          <w:sz w:val="20"/>
          <w:szCs w:val="20"/>
        </w:rPr>
        <w:t>for violating Article</w:t>
      </w:r>
      <w:r w:rsidR="00F01AE7" w:rsidRPr="003D7056">
        <w:rPr>
          <w:rFonts w:asciiTheme="majorHAnsi" w:hAnsiTheme="majorHAnsi"/>
          <w:sz w:val="20"/>
          <w:szCs w:val="20"/>
        </w:rPr>
        <w:t>s</w:t>
      </w:r>
      <w:r w:rsidRPr="003D7056">
        <w:rPr>
          <w:rFonts w:asciiTheme="majorHAnsi" w:hAnsiTheme="majorHAnsi"/>
          <w:sz w:val="20"/>
          <w:szCs w:val="20"/>
        </w:rPr>
        <w:t xml:space="preserve"> </w:t>
      </w:r>
      <w:r w:rsidR="00DC3867" w:rsidRPr="003D7056">
        <w:rPr>
          <w:rFonts w:asciiTheme="majorHAnsi" w:hAnsiTheme="majorHAnsi"/>
          <w:sz w:val="20"/>
          <w:szCs w:val="20"/>
        </w:rPr>
        <w:t>5</w:t>
      </w:r>
      <w:r w:rsidRPr="003D7056">
        <w:rPr>
          <w:rFonts w:asciiTheme="majorHAnsi" w:hAnsiTheme="majorHAnsi"/>
          <w:sz w:val="20"/>
          <w:szCs w:val="20"/>
        </w:rPr>
        <w:t>(</w:t>
      </w:r>
      <w:r w:rsidR="00DC3867" w:rsidRPr="003D7056">
        <w:rPr>
          <w:rFonts w:asciiTheme="majorHAnsi" w:hAnsiTheme="majorHAnsi"/>
          <w:sz w:val="20"/>
          <w:szCs w:val="20"/>
        </w:rPr>
        <w:t>1</w:t>
      </w:r>
      <w:r w:rsidRPr="003D7056">
        <w:rPr>
          <w:rFonts w:asciiTheme="majorHAnsi" w:hAnsiTheme="majorHAnsi"/>
          <w:sz w:val="20"/>
          <w:szCs w:val="20"/>
        </w:rPr>
        <w:t>)</w:t>
      </w:r>
      <w:r w:rsidR="00DC3867" w:rsidRPr="003D7056">
        <w:rPr>
          <w:rFonts w:asciiTheme="majorHAnsi" w:hAnsiTheme="majorHAnsi"/>
          <w:sz w:val="20"/>
          <w:szCs w:val="20"/>
        </w:rPr>
        <w:t xml:space="preserve"> (</w:t>
      </w:r>
      <w:r w:rsidRPr="003D7056">
        <w:rPr>
          <w:rFonts w:asciiTheme="majorHAnsi" w:hAnsiTheme="majorHAnsi"/>
          <w:sz w:val="20"/>
          <w:szCs w:val="20"/>
        </w:rPr>
        <w:t>humane treatment</w:t>
      </w:r>
      <w:r w:rsidR="00DC3867" w:rsidRPr="003D7056">
        <w:rPr>
          <w:rFonts w:asciiTheme="majorHAnsi" w:hAnsiTheme="majorHAnsi"/>
          <w:sz w:val="20"/>
          <w:szCs w:val="20"/>
        </w:rPr>
        <w:t>); 7</w:t>
      </w:r>
      <w:r w:rsidRPr="003D7056">
        <w:rPr>
          <w:rFonts w:asciiTheme="majorHAnsi" w:hAnsiTheme="majorHAnsi"/>
          <w:sz w:val="20"/>
          <w:szCs w:val="20"/>
        </w:rPr>
        <w:t>(</w:t>
      </w:r>
      <w:r w:rsidR="00DC3867" w:rsidRPr="003D7056">
        <w:rPr>
          <w:rFonts w:asciiTheme="majorHAnsi" w:hAnsiTheme="majorHAnsi"/>
          <w:sz w:val="20"/>
          <w:szCs w:val="20"/>
        </w:rPr>
        <w:t>1</w:t>
      </w:r>
      <w:r w:rsidRPr="003D7056">
        <w:rPr>
          <w:rFonts w:asciiTheme="majorHAnsi" w:hAnsiTheme="majorHAnsi"/>
          <w:sz w:val="20"/>
          <w:szCs w:val="20"/>
        </w:rPr>
        <w:t>)</w:t>
      </w:r>
      <w:r w:rsidR="00DC3867" w:rsidRPr="003D7056">
        <w:rPr>
          <w:rFonts w:asciiTheme="majorHAnsi" w:hAnsiTheme="majorHAnsi"/>
          <w:sz w:val="20"/>
          <w:szCs w:val="20"/>
        </w:rPr>
        <w:t>, 7</w:t>
      </w:r>
      <w:r w:rsidRPr="003D7056">
        <w:rPr>
          <w:rFonts w:asciiTheme="majorHAnsi" w:hAnsiTheme="majorHAnsi"/>
          <w:sz w:val="20"/>
          <w:szCs w:val="20"/>
        </w:rPr>
        <w:t>(</w:t>
      </w:r>
      <w:r w:rsidR="00DC3867" w:rsidRPr="003D7056">
        <w:rPr>
          <w:rFonts w:asciiTheme="majorHAnsi" w:hAnsiTheme="majorHAnsi"/>
          <w:sz w:val="20"/>
          <w:szCs w:val="20"/>
        </w:rPr>
        <w:t>2</w:t>
      </w:r>
      <w:r w:rsidRPr="003D7056">
        <w:rPr>
          <w:rFonts w:asciiTheme="majorHAnsi" w:hAnsiTheme="majorHAnsi"/>
          <w:sz w:val="20"/>
          <w:szCs w:val="20"/>
        </w:rPr>
        <w:t>)</w:t>
      </w:r>
      <w:r w:rsidR="00DC3867" w:rsidRPr="003D7056">
        <w:rPr>
          <w:rFonts w:asciiTheme="majorHAnsi" w:hAnsiTheme="majorHAnsi"/>
          <w:sz w:val="20"/>
          <w:szCs w:val="20"/>
        </w:rPr>
        <w:t>, 7</w:t>
      </w:r>
      <w:r w:rsidRPr="003D7056">
        <w:rPr>
          <w:rFonts w:asciiTheme="majorHAnsi" w:hAnsiTheme="majorHAnsi"/>
          <w:sz w:val="20"/>
          <w:szCs w:val="20"/>
        </w:rPr>
        <w:t>(</w:t>
      </w:r>
      <w:r w:rsidR="00DC3867" w:rsidRPr="003D7056">
        <w:rPr>
          <w:rFonts w:asciiTheme="majorHAnsi" w:hAnsiTheme="majorHAnsi"/>
          <w:sz w:val="20"/>
          <w:szCs w:val="20"/>
        </w:rPr>
        <w:t>3</w:t>
      </w:r>
      <w:r w:rsidRPr="003D7056">
        <w:rPr>
          <w:rFonts w:asciiTheme="majorHAnsi" w:hAnsiTheme="majorHAnsi"/>
          <w:sz w:val="20"/>
          <w:szCs w:val="20"/>
        </w:rPr>
        <w:t>)</w:t>
      </w:r>
      <w:r w:rsidR="00DC3867" w:rsidRPr="003D7056">
        <w:rPr>
          <w:rFonts w:asciiTheme="majorHAnsi" w:hAnsiTheme="majorHAnsi"/>
          <w:sz w:val="20"/>
          <w:szCs w:val="20"/>
        </w:rPr>
        <w:t>, 7</w:t>
      </w:r>
      <w:r w:rsidRPr="003D7056">
        <w:rPr>
          <w:rFonts w:asciiTheme="majorHAnsi" w:hAnsiTheme="majorHAnsi"/>
          <w:sz w:val="20"/>
          <w:szCs w:val="20"/>
        </w:rPr>
        <w:t>(</w:t>
      </w:r>
      <w:r w:rsidR="00DC3867" w:rsidRPr="003D7056">
        <w:rPr>
          <w:rFonts w:asciiTheme="majorHAnsi" w:hAnsiTheme="majorHAnsi"/>
          <w:sz w:val="20"/>
          <w:szCs w:val="20"/>
        </w:rPr>
        <w:t>5</w:t>
      </w:r>
      <w:r w:rsidRPr="003D7056">
        <w:rPr>
          <w:rFonts w:asciiTheme="majorHAnsi" w:hAnsiTheme="majorHAnsi"/>
          <w:sz w:val="20"/>
          <w:szCs w:val="20"/>
        </w:rPr>
        <w:t xml:space="preserve">), and </w:t>
      </w:r>
      <w:r w:rsidR="00DC3867" w:rsidRPr="003D7056">
        <w:rPr>
          <w:rFonts w:asciiTheme="majorHAnsi" w:hAnsiTheme="majorHAnsi"/>
          <w:sz w:val="20"/>
          <w:szCs w:val="20"/>
        </w:rPr>
        <w:t>7</w:t>
      </w:r>
      <w:r w:rsidRPr="003D7056">
        <w:rPr>
          <w:rFonts w:asciiTheme="majorHAnsi" w:hAnsiTheme="majorHAnsi"/>
          <w:sz w:val="20"/>
          <w:szCs w:val="20"/>
        </w:rPr>
        <w:t>(</w:t>
      </w:r>
      <w:r w:rsidR="00DC3867" w:rsidRPr="003D7056">
        <w:rPr>
          <w:rFonts w:asciiTheme="majorHAnsi" w:hAnsiTheme="majorHAnsi"/>
          <w:sz w:val="20"/>
          <w:szCs w:val="20"/>
        </w:rPr>
        <w:t>6</w:t>
      </w:r>
      <w:r w:rsidRPr="003D7056">
        <w:rPr>
          <w:rFonts w:asciiTheme="majorHAnsi" w:hAnsiTheme="majorHAnsi"/>
          <w:sz w:val="20"/>
          <w:szCs w:val="20"/>
        </w:rPr>
        <w:t>)</w:t>
      </w:r>
      <w:r w:rsidR="00DC3867" w:rsidRPr="003D7056">
        <w:rPr>
          <w:rFonts w:asciiTheme="majorHAnsi" w:hAnsiTheme="majorHAnsi"/>
          <w:sz w:val="20"/>
          <w:szCs w:val="20"/>
        </w:rPr>
        <w:t xml:space="preserve"> (personal</w:t>
      </w:r>
      <w:r w:rsidRPr="003D7056">
        <w:rPr>
          <w:rFonts w:asciiTheme="majorHAnsi" w:hAnsiTheme="majorHAnsi"/>
          <w:sz w:val="20"/>
          <w:szCs w:val="20"/>
        </w:rPr>
        <w:t xml:space="preserve"> liberty</w:t>
      </w:r>
      <w:r w:rsidR="00DC3867" w:rsidRPr="003D7056">
        <w:rPr>
          <w:rFonts w:asciiTheme="majorHAnsi" w:hAnsiTheme="majorHAnsi"/>
          <w:sz w:val="20"/>
          <w:szCs w:val="20"/>
        </w:rPr>
        <w:t>); 8</w:t>
      </w:r>
      <w:r w:rsidRPr="003D7056">
        <w:rPr>
          <w:rFonts w:asciiTheme="majorHAnsi" w:hAnsiTheme="majorHAnsi"/>
          <w:sz w:val="20"/>
          <w:szCs w:val="20"/>
        </w:rPr>
        <w:t>(</w:t>
      </w:r>
      <w:r w:rsidR="00DC3867" w:rsidRPr="003D7056">
        <w:rPr>
          <w:rFonts w:asciiTheme="majorHAnsi" w:hAnsiTheme="majorHAnsi"/>
          <w:sz w:val="20"/>
          <w:szCs w:val="20"/>
        </w:rPr>
        <w:t>1</w:t>
      </w:r>
      <w:r w:rsidRPr="003D7056">
        <w:rPr>
          <w:rFonts w:asciiTheme="majorHAnsi" w:hAnsiTheme="majorHAnsi"/>
          <w:sz w:val="20"/>
          <w:szCs w:val="20"/>
        </w:rPr>
        <w:t xml:space="preserve">) and </w:t>
      </w:r>
      <w:r w:rsidR="00DC3867" w:rsidRPr="003D7056">
        <w:rPr>
          <w:rFonts w:asciiTheme="majorHAnsi" w:hAnsiTheme="majorHAnsi"/>
          <w:sz w:val="20"/>
          <w:szCs w:val="20"/>
        </w:rPr>
        <w:t>8</w:t>
      </w:r>
      <w:r w:rsidRPr="003D7056">
        <w:rPr>
          <w:rFonts w:asciiTheme="majorHAnsi" w:hAnsiTheme="majorHAnsi"/>
          <w:sz w:val="20"/>
          <w:szCs w:val="20"/>
        </w:rPr>
        <w:t>(</w:t>
      </w:r>
      <w:r w:rsidR="00DC3867" w:rsidRPr="003D7056">
        <w:rPr>
          <w:rFonts w:asciiTheme="majorHAnsi" w:hAnsiTheme="majorHAnsi"/>
          <w:sz w:val="20"/>
          <w:szCs w:val="20"/>
        </w:rPr>
        <w:t>2</w:t>
      </w:r>
      <w:r w:rsidRPr="003D7056">
        <w:rPr>
          <w:rFonts w:asciiTheme="majorHAnsi" w:hAnsiTheme="majorHAnsi"/>
          <w:sz w:val="20"/>
          <w:szCs w:val="20"/>
        </w:rPr>
        <w:t>)</w:t>
      </w:r>
      <w:r w:rsidR="00DC3867" w:rsidRPr="003D7056">
        <w:rPr>
          <w:rFonts w:asciiTheme="majorHAnsi" w:hAnsiTheme="majorHAnsi"/>
          <w:sz w:val="20"/>
          <w:szCs w:val="20"/>
        </w:rPr>
        <w:t xml:space="preserve"> (</w:t>
      </w:r>
      <w:r w:rsidRPr="003D7056">
        <w:rPr>
          <w:rFonts w:asciiTheme="majorHAnsi" w:hAnsiTheme="majorHAnsi"/>
          <w:sz w:val="20"/>
          <w:szCs w:val="20"/>
        </w:rPr>
        <w:t>fair trial</w:t>
      </w:r>
      <w:r w:rsidR="00DC3867" w:rsidRPr="003D7056">
        <w:rPr>
          <w:rFonts w:asciiTheme="majorHAnsi" w:hAnsiTheme="majorHAnsi"/>
          <w:sz w:val="20"/>
          <w:szCs w:val="20"/>
        </w:rPr>
        <w:t>); 24 (</w:t>
      </w:r>
      <w:r w:rsidRPr="003D7056">
        <w:rPr>
          <w:rFonts w:asciiTheme="majorHAnsi" w:hAnsiTheme="majorHAnsi"/>
          <w:sz w:val="20"/>
          <w:szCs w:val="20"/>
        </w:rPr>
        <w:t>equality before the law</w:t>
      </w:r>
      <w:r w:rsidR="00DC3867" w:rsidRPr="003D7056">
        <w:rPr>
          <w:rFonts w:asciiTheme="majorHAnsi" w:hAnsiTheme="majorHAnsi"/>
          <w:sz w:val="20"/>
          <w:szCs w:val="20"/>
        </w:rPr>
        <w:t xml:space="preserve">); </w:t>
      </w:r>
      <w:r w:rsidRPr="003D7056">
        <w:rPr>
          <w:rFonts w:asciiTheme="majorHAnsi" w:hAnsiTheme="majorHAnsi"/>
          <w:sz w:val="20"/>
          <w:szCs w:val="20"/>
        </w:rPr>
        <w:t xml:space="preserve">and </w:t>
      </w:r>
      <w:r w:rsidR="00DC3867" w:rsidRPr="003D7056">
        <w:rPr>
          <w:rFonts w:asciiTheme="majorHAnsi" w:hAnsiTheme="majorHAnsi"/>
          <w:sz w:val="20"/>
          <w:szCs w:val="20"/>
        </w:rPr>
        <w:t>25</w:t>
      </w:r>
      <w:r w:rsidRPr="003D7056">
        <w:rPr>
          <w:rFonts w:asciiTheme="majorHAnsi" w:hAnsiTheme="majorHAnsi"/>
          <w:sz w:val="20"/>
          <w:szCs w:val="20"/>
        </w:rPr>
        <w:t>(</w:t>
      </w:r>
      <w:r w:rsidR="00DC3867" w:rsidRPr="003D7056">
        <w:rPr>
          <w:rFonts w:asciiTheme="majorHAnsi" w:hAnsiTheme="majorHAnsi"/>
          <w:sz w:val="20"/>
          <w:szCs w:val="20"/>
        </w:rPr>
        <w:t>1</w:t>
      </w:r>
      <w:r w:rsidRPr="003D7056">
        <w:rPr>
          <w:rFonts w:asciiTheme="majorHAnsi" w:hAnsiTheme="majorHAnsi"/>
          <w:sz w:val="20"/>
          <w:szCs w:val="20"/>
        </w:rPr>
        <w:t>)</w:t>
      </w:r>
      <w:r w:rsidR="00DC3867" w:rsidRPr="003D7056">
        <w:rPr>
          <w:rFonts w:asciiTheme="majorHAnsi" w:hAnsiTheme="majorHAnsi"/>
          <w:sz w:val="20"/>
          <w:szCs w:val="20"/>
        </w:rPr>
        <w:t xml:space="preserve"> (judicial</w:t>
      </w:r>
      <w:r w:rsidRPr="003D7056">
        <w:rPr>
          <w:rFonts w:asciiTheme="majorHAnsi" w:hAnsiTheme="majorHAnsi"/>
          <w:sz w:val="20"/>
          <w:szCs w:val="20"/>
        </w:rPr>
        <w:t xml:space="preserve"> protection</w:t>
      </w:r>
      <w:r w:rsidR="00DC3867" w:rsidRPr="003D7056">
        <w:rPr>
          <w:rFonts w:asciiTheme="majorHAnsi" w:hAnsiTheme="majorHAnsi"/>
          <w:sz w:val="20"/>
          <w:szCs w:val="20"/>
        </w:rPr>
        <w:t xml:space="preserve">) </w:t>
      </w:r>
      <w:r w:rsidRPr="003D7056">
        <w:rPr>
          <w:rFonts w:asciiTheme="majorHAnsi" w:hAnsiTheme="majorHAnsi"/>
          <w:sz w:val="20"/>
          <w:szCs w:val="20"/>
        </w:rPr>
        <w:t xml:space="preserve">of the </w:t>
      </w:r>
      <w:r w:rsidR="00DC3867" w:rsidRPr="003D7056">
        <w:rPr>
          <w:rFonts w:asciiTheme="majorHAnsi" w:hAnsiTheme="majorHAnsi"/>
          <w:sz w:val="20"/>
          <w:szCs w:val="20"/>
        </w:rPr>
        <w:t>American</w:t>
      </w:r>
      <w:r w:rsidRPr="003D7056">
        <w:rPr>
          <w:rFonts w:asciiTheme="majorHAnsi" w:hAnsiTheme="majorHAnsi"/>
          <w:sz w:val="20"/>
          <w:szCs w:val="20"/>
        </w:rPr>
        <w:t xml:space="preserve"> Convention on </w:t>
      </w:r>
      <w:r w:rsidR="00DC3867" w:rsidRPr="003D7056">
        <w:rPr>
          <w:rFonts w:asciiTheme="majorHAnsi" w:hAnsiTheme="majorHAnsi"/>
          <w:sz w:val="20"/>
          <w:szCs w:val="20"/>
        </w:rPr>
        <w:t>Human</w:t>
      </w:r>
      <w:r w:rsidRPr="003D7056">
        <w:rPr>
          <w:rFonts w:asciiTheme="majorHAnsi" w:hAnsiTheme="majorHAnsi"/>
          <w:sz w:val="20"/>
          <w:szCs w:val="20"/>
        </w:rPr>
        <w:t xml:space="preserve"> Rights</w:t>
      </w:r>
      <w:r w:rsidR="00DC3867" w:rsidRPr="003D7056">
        <w:rPr>
          <w:rFonts w:asciiTheme="majorHAnsi" w:hAnsiTheme="majorHAnsi"/>
          <w:sz w:val="20"/>
          <w:szCs w:val="20"/>
        </w:rPr>
        <w:t xml:space="preserve">, </w:t>
      </w:r>
      <w:r w:rsidRPr="003D7056">
        <w:rPr>
          <w:rFonts w:asciiTheme="majorHAnsi" w:hAnsiTheme="majorHAnsi"/>
          <w:sz w:val="20"/>
          <w:szCs w:val="20"/>
        </w:rPr>
        <w:t xml:space="preserve">in relation to the obligations established at Articles </w:t>
      </w:r>
      <w:r w:rsidR="00DC3867" w:rsidRPr="003D7056">
        <w:rPr>
          <w:rFonts w:asciiTheme="majorHAnsi" w:hAnsiTheme="majorHAnsi"/>
          <w:sz w:val="20"/>
          <w:szCs w:val="20"/>
        </w:rPr>
        <w:t>1</w:t>
      </w:r>
      <w:r w:rsidRPr="003D7056">
        <w:rPr>
          <w:rFonts w:asciiTheme="majorHAnsi" w:hAnsiTheme="majorHAnsi"/>
          <w:sz w:val="20"/>
          <w:szCs w:val="20"/>
        </w:rPr>
        <w:t>(</w:t>
      </w:r>
      <w:r w:rsidR="00DC3867" w:rsidRPr="003D7056">
        <w:rPr>
          <w:rFonts w:asciiTheme="majorHAnsi" w:hAnsiTheme="majorHAnsi"/>
          <w:sz w:val="20"/>
          <w:szCs w:val="20"/>
        </w:rPr>
        <w:t>1</w:t>
      </w:r>
      <w:r w:rsidRPr="003D7056">
        <w:rPr>
          <w:rFonts w:asciiTheme="majorHAnsi" w:hAnsiTheme="majorHAnsi"/>
          <w:sz w:val="20"/>
          <w:szCs w:val="20"/>
        </w:rPr>
        <w:t xml:space="preserve">) and </w:t>
      </w:r>
      <w:r w:rsidR="00DC3867" w:rsidRPr="003D7056">
        <w:rPr>
          <w:rFonts w:asciiTheme="majorHAnsi" w:hAnsiTheme="majorHAnsi"/>
          <w:sz w:val="20"/>
          <w:szCs w:val="20"/>
        </w:rPr>
        <w:t xml:space="preserve">2 </w:t>
      </w:r>
      <w:r w:rsidRPr="003D7056">
        <w:rPr>
          <w:rFonts w:asciiTheme="majorHAnsi" w:hAnsiTheme="majorHAnsi"/>
          <w:sz w:val="20"/>
          <w:szCs w:val="20"/>
        </w:rPr>
        <w:t xml:space="preserve">of the same instrument, to the detriment of </w:t>
      </w:r>
      <w:r w:rsidR="00DC3867" w:rsidRPr="003D7056">
        <w:rPr>
          <w:rFonts w:asciiTheme="majorHAnsi" w:hAnsiTheme="majorHAnsi"/>
          <w:sz w:val="20"/>
          <w:szCs w:val="20"/>
        </w:rPr>
        <w:t xml:space="preserve">Daría Olinda Puertocarrero Hurtado. </w:t>
      </w:r>
    </w:p>
    <w:p w14:paraId="79CFC95C" w14:textId="77777777" w:rsidR="00DC3867" w:rsidRPr="003D7056" w:rsidRDefault="00DC3867" w:rsidP="00DC3867">
      <w:pPr>
        <w:tabs>
          <w:tab w:val="left" w:pos="720"/>
          <w:tab w:val="left" w:pos="1440"/>
        </w:tabs>
        <w:jc w:val="both"/>
        <w:rPr>
          <w:rFonts w:asciiTheme="majorHAnsi" w:hAnsiTheme="majorHAnsi"/>
          <w:color w:val="C0504D"/>
          <w:sz w:val="20"/>
          <w:szCs w:val="20"/>
        </w:rPr>
      </w:pPr>
    </w:p>
    <w:p w14:paraId="336CC6D5" w14:textId="77777777" w:rsidR="00DC3867" w:rsidRPr="003D7056" w:rsidRDefault="00C90B32"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3D7056">
        <w:rPr>
          <w:rFonts w:asciiTheme="majorHAnsi" w:hAnsiTheme="majorHAnsi"/>
          <w:sz w:val="20"/>
          <w:szCs w:val="20"/>
        </w:rPr>
        <w:t xml:space="preserve">The Commission </w:t>
      </w:r>
      <w:r w:rsidRPr="00DB1984">
        <w:rPr>
          <w:rFonts w:ascii="Cambria" w:hAnsi="Cambria"/>
          <w:sz w:val="20"/>
          <w:szCs w:val="20"/>
        </w:rPr>
        <w:t>acknowledges</w:t>
      </w:r>
      <w:r w:rsidRPr="003D7056">
        <w:rPr>
          <w:rFonts w:asciiTheme="majorHAnsi" w:hAnsiTheme="majorHAnsi"/>
          <w:sz w:val="20"/>
          <w:szCs w:val="20"/>
        </w:rPr>
        <w:t xml:space="preserve"> the substantive progress in compliance with the recommendations and by virtue of the foregoing conclusions,</w:t>
      </w:r>
    </w:p>
    <w:p w14:paraId="6F14AF52" w14:textId="77777777" w:rsidR="00C90B32" w:rsidRPr="003D7056" w:rsidRDefault="00C90B32" w:rsidP="00C90B3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hAnsiTheme="majorHAnsi"/>
          <w:sz w:val="20"/>
          <w:szCs w:val="20"/>
        </w:rPr>
      </w:pPr>
    </w:p>
    <w:p w14:paraId="0796C3BF" w14:textId="77777777" w:rsidR="00DC3867" w:rsidRPr="003D7056" w:rsidRDefault="008F6311" w:rsidP="00DC3867">
      <w:pPr>
        <w:pStyle w:val="ListParagraph"/>
        <w:suppressAutoHyphens/>
        <w:ind w:left="0"/>
        <w:jc w:val="center"/>
        <w:rPr>
          <w:rFonts w:asciiTheme="majorHAnsi" w:hAnsiTheme="majorHAnsi"/>
          <w:b/>
          <w:sz w:val="20"/>
          <w:szCs w:val="20"/>
        </w:rPr>
      </w:pPr>
      <w:r w:rsidRPr="003D7056">
        <w:rPr>
          <w:rFonts w:asciiTheme="majorHAnsi" w:hAnsiTheme="majorHAnsi"/>
          <w:b/>
          <w:sz w:val="20"/>
          <w:szCs w:val="20"/>
        </w:rPr>
        <w:t xml:space="preserve">THE INTER-AMERICAN COMMISSION ON HUMAN RIGHTS </w:t>
      </w:r>
    </w:p>
    <w:p w14:paraId="3DE019AE" w14:textId="77777777" w:rsidR="00DC3867" w:rsidRPr="003D7056" w:rsidRDefault="00DC3867" w:rsidP="00DC3867">
      <w:pPr>
        <w:pStyle w:val="ListParagraph"/>
        <w:suppressAutoHyphens/>
        <w:ind w:left="0"/>
        <w:jc w:val="center"/>
        <w:rPr>
          <w:rFonts w:asciiTheme="majorHAnsi" w:hAnsiTheme="majorHAnsi"/>
          <w:b/>
          <w:sz w:val="20"/>
          <w:szCs w:val="20"/>
        </w:rPr>
      </w:pPr>
      <w:r w:rsidRPr="008636F1">
        <w:rPr>
          <w:rFonts w:asciiTheme="majorHAnsi" w:hAnsiTheme="majorHAnsi"/>
          <w:b/>
          <w:sz w:val="20"/>
          <w:szCs w:val="20"/>
        </w:rPr>
        <w:t>RE</w:t>
      </w:r>
      <w:r w:rsidR="00A52730" w:rsidRPr="008636F1">
        <w:rPr>
          <w:rFonts w:asciiTheme="majorHAnsi" w:hAnsiTheme="majorHAnsi"/>
          <w:b/>
          <w:sz w:val="20"/>
          <w:szCs w:val="20"/>
        </w:rPr>
        <w:t>ITERATES</w:t>
      </w:r>
      <w:r w:rsidR="008F6311" w:rsidRPr="003D7056">
        <w:rPr>
          <w:rFonts w:asciiTheme="majorHAnsi" w:hAnsiTheme="majorHAnsi"/>
          <w:b/>
          <w:sz w:val="20"/>
          <w:szCs w:val="20"/>
        </w:rPr>
        <w:t xml:space="preserve"> TO THE STATE OF </w:t>
      </w:r>
      <w:r w:rsidRPr="003D7056">
        <w:rPr>
          <w:rFonts w:asciiTheme="majorHAnsi" w:hAnsiTheme="majorHAnsi"/>
          <w:b/>
          <w:sz w:val="20"/>
          <w:szCs w:val="20"/>
        </w:rPr>
        <w:t>ECUADOR:</w:t>
      </w:r>
    </w:p>
    <w:p w14:paraId="5945F0E4" w14:textId="77777777" w:rsidR="00DC3867" w:rsidRPr="003D7056" w:rsidRDefault="00DC3867" w:rsidP="00DC3867">
      <w:pPr>
        <w:jc w:val="both"/>
        <w:rPr>
          <w:rFonts w:asciiTheme="majorHAnsi" w:eastAsia="Times New Roman" w:hAnsiTheme="majorHAnsi" w:cs="Tahoma"/>
          <w:color w:val="000000"/>
          <w:sz w:val="20"/>
          <w:szCs w:val="20"/>
          <w:u w:color="000000"/>
          <w:bdr w:val="none" w:sz="0" w:space="0" w:color="auto" w:frame="1"/>
        </w:rPr>
      </w:pPr>
    </w:p>
    <w:p w14:paraId="6B373C02" w14:textId="77777777" w:rsidR="00DC3867" w:rsidRPr="003D7056" w:rsidRDefault="008F6311" w:rsidP="00C90B3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hAnsiTheme="majorHAnsi"/>
          <w:sz w:val="20"/>
          <w:szCs w:val="20"/>
        </w:rPr>
      </w:pPr>
      <w:r w:rsidRPr="003D7056">
        <w:rPr>
          <w:rFonts w:asciiTheme="majorHAnsi" w:hAnsiTheme="majorHAnsi"/>
          <w:sz w:val="20"/>
          <w:szCs w:val="20"/>
        </w:rPr>
        <w:t xml:space="preserve">That it </w:t>
      </w:r>
      <w:proofErr w:type="gramStart"/>
      <w:r w:rsidRPr="003D7056">
        <w:rPr>
          <w:rFonts w:asciiTheme="majorHAnsi" w:hAnsiTheme="majorHAnsi"/>
          <w:sz w:val="20"/>
          <w:szCs w:val="20"/>
        </w:rPr>
        <w:t>make</w:t>
      </w:r>
      <w:proofErr w:type="gramEnd"/>
      <w:r w:rsidRPr="003D7056">
        <w:rPr>
          <w:rFonts w:asciiTheme="majorHAnsi" w:hAnsiTheme="majorHAnsi"/>
          <w:sz w:val="20"/>
          <w:szCs w:val="20"/>
        </w:rPr>
        <w:t xml:space="preserve"> full reparation to </w:t>
      </w:r>
      <w:r w:rsidR="00DC3867" w:rsidRPr="003D7056">
        <w:rPr>
          <w:rFonts w:asciiTheme="majorHAnsi" w:hAnsiTheme="majorHAnsi"/>
          <w:sz w:val="20"/>
          <w:szCs w:val="20"/>
        </w:rPr>
        <w:t xml:space="preserve">Daría Olinda Puertocarrero Hurtado </w:t>
      </w:r>
      <w:r w:rsidRPr="003D7056">
        <w:rPr>
          <w:rFonts w:asciiTheme="majorHAnsi" w:hAnsiTheme="majorHAnsi"/>
          <w:sz w:val="20"/>
          <w:szCs w:val="20"/>
        </w:rPr>
        <w:t>through measures of compensation, satisfaction, and rehabilitation, that include the material and non-material harm ca</w:t>
      </w:r>
      <w:r w:rsidR="00F01AE7" w:rsidRPr="003D7056">
        <w:rPr>
          <w:rFonts w:asciiTheme="majorHAnsi" w:hAnsiTheme="majorHAnsi"/>
          <w:sz w:val="20"/>
          <w:szCs w:val="20"/>
        </w:rPr>
        <w:t>us</w:t>
      </w:r>
      <w:r w:rsidRPr="003D7056">
        <w:rPr>
          <w:rFonts w:asciiTheme="majorHAnsi" w:hAnsiTheme="majorHAnsi"/>
          <w:sz w:val="20"/>
          <w:szCs w:val="20"/>
        </w:rPr>
        <w:t>ed the victim as the result of the violations found in this report</w:t>
      </w:r>
      <w:r w:rsidR="00DC3867" w:rsidRPr="003D7056">
        <w:rPr>
          <w:rFonts w:asciiTheme="majorHAnsi" w:hAnsiTheme="majorHAnsi"/>
          <w:sz w:val="20"/>
          <w:szCs w:val="20"/>
        </w:rPr>
        <w:t xml:space="preserve">. </w:t>
      </w:r>
    </w:p>
    <w:p w14:paraId="4106091F" w14:textId="77777777" w:rsidR="00A52730" w:rsidRDefault="00A52730" w:rsidP="00A527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F98AF6C" w14:textId="77777777" w:rsidR="00A52730" w:rsidRPr="008636F1" w:rsidRDefault="00A52730" w:rsidP="00DB1984">
      <w:pPr>
        <w:pStyle w:val="Heading1"/>
      </w:pPr>
      <w:bookmarkStart w:id="26" w:name="_Toc90390474"/>
      <w:r w:rsidRPr="008636F1">
        <w:t>PUBLICATION</w:t>
      </w:r>
      <w:bookmarkEnd w:id="26"/>
    </w:p>
    <w:p w14:paraId="3F8E8ED0" w14:textId="77777777" w:rsidR="00A52730" w:rsidRPr="008636F1" w:rsidRDefault="00A52730" w:rsidP="00A5273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p>
    <w:p w14:paraId="5B098D77" w14:textId="77777777" w:rsidR="00A52730" w:rsidRPr="008636F1" w:rsidRDefault="00A52730" w:rsidP="00DB19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0" w:firstLine="0"/>
        <w:jc w:val="both"/>
        <w:rPr>
          <w:rFonts w:asciiTheme="majorHAnsi" w:hAnsiTheme="majorHAnsi"/>
          <w:sz w:val="20"/>
          <w:szCs w:val="20"/>
        </w:rPr>
      </w:pPr>
      <w:r w:rsidRPr="008636F1">
        <w:rPr>
          <w:rFonts w:asciiTheme="majorHAnsi" w:hAnsiTheme="majorHAnsi"/>
          <w:sz w:val="20"/>
          <w:szCs w:val="20"/>
        </w:rPr>
        <w:t xml:space="preserve">Pursuant to the foregoing and in accordance with the provisions of Article 51(3) of the American Convention, the Inter-American Commission on Human Rights decides to publish this report and include it in its Annual Report to the General Assembly of the Organization of American States. The Inter-American Commission, in </w:t>
      </w:r>
      <w:r w:rsidRPr="00DB1984">
        <w:rPr>
          <w:rFonts w:ascii="Cambria" w:hAnsi="Cambria"/>
          <w:sz w:val="20"/>
          <w:szCs w:val="20"/>
        </w:rPr>
        <w:t>accordance</w:t>
      </w:r>
      <w:r w:rsidRPr="008636F1">
        <w:rPr>
          <w:rFonts w:asciiTheme="majorHAnsi" w:hAnsiTheme="majorHAnsi"/>
          <w:sz w:val="20"/>
          <w:szCs w:val="20"/>
        </w:rPr>
        <w:t xml:space="preserve"> with the norms established in the instruments that regulate its mandate, will continue to evaluate the measures adopted by the State of Ecuador with respect to the above recommendation, until it determines that it has been fully complied with.</w:t>
      </w:r>
    </w:p>
    <w:p w14:paraId="1884E826" w14:textId="77777777" w:rsidR="008636F1" w:rsidRDefault="008636F1" w:rsidP="008636F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hAnsiTheme="majorHAnsi"/>
          <w:sz w:val="20"/>
          <w:szCs w:val="20"/>
          <w:highlight w:val="yellow"/>
        </w:rPr>
      </w:pPr>
    </w:p>
    <w:p w14:paraId="3DCAAC15" w14:textId="28741843" w:rsidR="008636F1" w:rsidRPr="00A525CC" w:rsidRDefault="008636F1" w:rsidP="007C65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19th</w:t>
      </w:r>
      <w:r w:rsidRPr="00A525CC">
        <w:rPr>
          <w:rFonts w:asciiTheme="majorHAnsi" w:eastAsia="Times New Roman" w:hAnsiTheme="majorHAnsi"/>
          <w:sz w:val="20"/>
          <w:szCs w:val="20"/>
        </w:rPr>
        <w:t xml:space="preserve"> day of November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sidR="00DB1984">
        <w:rPr>
          <w:rFonts w:asciiTheme="majorHAnsi" w:eastAsia="Times New Roman" w:hAnsiTheme="majorHAnsi"/>
          <w:sz w:val="20"/>
          <w:szCs w:val="20"/>
        </w:rPr>
        <w:t>, Joel Hernández García</w:t>
      </w:r>
      <w:r>
        <w:rPr>
          <w:rFonts w:asciiTheme="majorHAnsi" w:eastAsia="Times New Roman" w:hAnsiTheme="majorHAnsi"/>
          <w:sz w:val="20"/>
          <w:szCs w:val="20"/>
        </w:rPr>
        <w:t xml:space="preserve">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233876E6" w14:textId="77777777" w:rsidR="008636F1" w:rsidRPr="00A525CC" w:rsidRDefault="008636F1" w:rsidP="008636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0216757A" w14:textId="77777777" w:rsidR="008636F1" w:rsidRPr="00A52730" w:rsidRDefault="008636F1" w:rsidP="008636F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hAnsiTheme="majorHAnsi"/>
          <w:sz w:val="20"/>
          <w:szCs w:val="20"/>
          <w:highlight w:val="yellow"/>
        </w:rPr>
      </w:pPr>
    </w:p>
    <w:sectPr w:rsidR="008636F1" w:rsidRPr="00A52730" w:rsidSect="00DC386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8EA5" w14:textId="77777777" w:rsidR="00BA2CC0" w:rsidRDefault="00BA2CC0" w:rsidP="00036A8A">
      <w:r>
        <w:separator/>
      </w:r>
    </w:p>
  </w:endnote>
  <w:endnote w:type="continuationSeparator" w:id="0">
    <w:p w14:paraId="00B2C73E" w14:textId="77777777" w:rsidR="00BA2CC0" w:rsidRDefault="00BA2CC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7" w:usb1="00000000" w:usb2="00000000" w:usb3="00000000" w:csb0="00000093" w:csb1="00000000"/>
  </w:font>
  <w:font w:name="Calibri-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51744"/>
      <w:docPartObj>
        <w:docPartGallery w:val="Page Numbers (Bottom of Page)"/>
        <w:docPartUnique/>
      </w:docPartObj>
    </w:sdtPr>
    <w:sdtEndPr>
      <w:rPr>
        <w:noProof/>
        <w:sz w:val="16"/>
      </w:rPr>
    </w:sdtEndPr>
    <w:sdtContent>
      <w:p w14:paraId="4406B9C3" w14:textId="77777777" w:rsidR="00C671BC" w:rsidRPr="006311DA" w:rsidRDefault="00C671B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D7056">
          <w:rPr>
            <w:noProof/>
            <w:sz w:val="16"/>
          </w:rPr>
          <w:t>1</w:t>
        </w:r>
        <w:r w:rsidRPr="006311DA">
          <w:rPr>
            <w:noProof/>
            <w:sz w:val="16"/>
          </w:rPr>
          <w:fldChar w:fldCharType="end"/>
        </w:r>
      </w:p>
    </w:sdtContent>
  </w:sdt>
  <w:p w14:paraId="51114282" w14:textId="77777777" w:rsidR="00C671BC" w:rsidRDefault="00C6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C009" w14:textId="77777777" w:rsidR="00C671BC" w:rsidRDefault="00C671BC">
    <w:pPr>
      <w:pStyle w:val="Footer"/>
      <w:jc w:val="center"/>
    </w:pPr>
  </w:p>
  <w:p w14:paraId="445BF402" w14:textId="77777777" w:rsidR="00C671BC" w:rsidRDefault="00C6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410E" w14:textId="77777777" w:rsidR="00BA2CC0" w:rsidRPr="00036A8A" w:rsidRDefault="00BA2CC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E184C14" w14:textId="77777777" w:rsidR="00BA2CC0" w:rsidRPr="00036A8A" w:rsidRDefault="00BA2CC0" w:rsidP="00036A8A">
      <w:pPr>
        <w:rPr>
          <w:rFonts w:asciiTheme="majorHAnsi" w:hAnsiTheme="majorHAnsi"/>
          <w:sz w:val="16"/>
          <w:szCs w:val="16"/>
        </w:rPr>
      </w:pPr>
      <w:r w:rsidRPr="00036A8A">
        <w:rPr>
          <w:rFonts w:asciiTheme="majorHAnsi" w:hAnsiTheme="majorHAnsi"/>
          <w:sz w:val="16"/>
          <w:szCs w:val="16"/>
        </w:rPr>
        <w:separator/>
      </w:r>
    </w:p>
    <w:p w14:paraId="152B8451" w14:textId="77777777" w:rsidR="00BA2CC0" w:rsidRPr="00036A8A" w:rsidRDefault="00BA2CC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26365E0" w14:textId="77777777" w:rsidR="00BA2CC0" w:rsidRPr="0093441A" w:rsidRDefault="00BA2CC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0D987D5"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lang w:val="es-ES"/>
        </w:rPr>
        <w:t xml:space="preserve"> IACHR. Report No. 91/13. Case of Daría Olinda Puertocarrero </w:t>
      </w:r>
      <w:r w:rsidR="00C1083E" w:rsidRPr="00480328">
        <w:rPr>
          <w:rFonts w:asciiTheme="majorHAnsi" w:hAnsiTheme="majorHAnsi"/>
          <w:color w:val="auto"/>
          <w:sz w:val="16"/>
          <w:szCs w:val="16"/>
          <w:lang w:val="es-ES"/>
        </w:rPr>
        <w:t>Hu</w:t>
      </w:r>
      <w:r w:rsidRPr="00480328">
        <w:rPr>
          <w:rFonts w:asciiTheme="majorHAnsi" w:hAnsiTheme="majorHAnsi"/>
          <w:color w:val="auto"/>
          <w:sz w:val="16"/>
          <w:szCs w:val="16"/>
          <w:lang w:val="es-ES"/>
        </w:rPr>
        <w:t xml:space="preserve">rtado. </w:t>
      </w:r>
      <w:r w:rsidRPr="00480328">
        <w:rPr>
          <w:rFonts w:asciiTheme="majorHAnsi" w:hAnsiTheme="majorHAnsi"/>
          <w:color w:val="auto"/>
          <w:sz w:val="16"/>
          <w:szCs w:val="16"/>
        </w:rPr>
        <w:t xml:space="preserve">November 4, 2013. </w:t>
      </w:r>
    </w:p>
  </w:footnote>
  <w:footnote w:id="3">
    <w:p w14:paraId="643CDDDA"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Brief of the State, November 26, 2008.</w:t>
      </w:r>
    </w:p>
  </w:footnote>
  <w:footnote w:id="4">
    <w:p w14:paraId="0E17EE8E" w14:textId="77777777" w:rsidR="00C671BC" w:rsidRPr="00480328" w:rsidRDefault="00C671BC" w:rsidP="00480328">
      <w:pPr>
        <w:jc w:val="both"/>
        <w:rPr>
          <w:rFonts w:asciiTheme="majorHAnsi" w:eastAsia="Times New Roman" w:hAnsiTheme="majorHAnsi"/>
          <w:sz w:val="16"/>
          <w:szCs w:val="16"/>
          <w:bdr w:val="none" w:sz="0" w:space="0" w:color="auto"/>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The State cited the following report: IACHR, Report No. 38/04, Petition 547/01, Inadmissibility, Ecuador, </w:t>
      </w:r>
      <w:r w:rsidRPr="00480328">
        <w:rPr>
          <w:rFonts w:asciiTheme="majorHAnsi" w:eastAsia="Times New Roman" w:hAnsiTheme="majorHAnsi"/>
          <w:sz w:val="16"/>
          <w:szCs w:val="16"/>
          <w:bdr w:val="none" w:sz="0" w:space="0" w:color="auto"/>
          <w:shd w:val="clear" w:color="auto" w:fill="FFFFFF"/>
        </w:rPr>
        <w:t xml:space="preserve">Maria Esther Geuna Zapcovich, March 12, 2004. </w:t>
      </w:r>
      <w:r w:rsidRPr="00480328">
        <w:rPr>
          <w:rFonts w:asciiTheme="majorHAnsi" w:hAnsiTheme="majorHAnsi"/>
          <w:sz w:val="16"/>
          <w:szCs w:val="16"/>
        </w:rPr>
        <w:t xml:space="preserve"> </w:t>
      </w:r>
    </w:p>
  </w:footnote>
  <w:footnote w:id="5">
    <w:p w14:paraId="472788D0"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Report on Arrest of Ms. Puertocarrero Hurtado, October 14, 2004, and indictment issued by the agent of the Anti-Narcotics Unit of the District of Pichincha, October 14, 2004, attached to the brief of the State of May 20, 2015.</w:t>
      </w:r>
    </w:p>
  </w:footnote>
  <w:footnote w:id="6">
    <w:p w14:paraId="52B87B7D"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Report on Arrest of Ms. Puertocarrero Hurtado, October 14, 2004, attached to the brief of the State of May 20, 2015.</w:t>
      </w:r>
    </w:p>
  </w:footnote>
  <w:footnote w:id="7">
    <w:p w14:paraId="0A6641C8"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Report on Arrest of Ms. Puertocarrero Hurtado, October 14, 2004, attached to the brief of the State of May 20, 2015.</w:t>
      </w:r>
    </w:p>
  </w:footnote>
  <w:footnote w:id="8">
    <w:p w14:paraId="0FF64131"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eastAsia="es-ES"/>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Provisional intake certificate issued by the provincial anti-narcotics division </w:t>
      </w:r>
      <w:r w:rsidRPr="00480328">
        <w:rPr>
          <w:rFonts w:asciiTheme="majorHAnsi" w:hAnsiTheme="majorHAnsi" w:cs="Calibri"/>
          <w:sz w:val="16"/>
          <w:szCs w:val="16"/>
          <w:lang w:eastAsia="es-ES"/>
        </w:rPr>
        <w:t>of the National Police, October 15, 2004, attached to the State’s brief of May 20, 2015.</w:t>
      </w:r>
    </w:p>
  </w:footnote>
  <w:footnote w:id="9">
    <w:p w14:paraId="752FBCBB"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State’s brief of May 12, 2015.  </w:t>
      </w:r>
    </w:p>
  </w:footnote>
  <w:footnote w:id="10">
    <w:p w14:paraId="43683A29"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16"/>
          <w:szCs w:val="16"/>
          <w:lang w:eastAsia="es-ES"/>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Article </w:t>
      </w:r>
      <w:r w:rsidRPr="00480328">
        <w:rPr>
          <w:rFonts w:asciiTheme="majorHAnsi" w:hAnsiTheme="majorHAnsi" w:cs="Arial"/>
          <w:sz w:val="16"/>
          <w:szCs w:val="16"/>
          <w:lang w:eastAsia="es-ES"/>
        </w:rPr>
        <w:t>60. Sanctions for illicit trafficking. Those who purchase, sell, or deliver in whatever guise, distribute, sell, import, export, or, in general, engage in illicit trafficking of narcotic, psychotropic, and other substances subject to control shall be repressed by special extended incarceration (</w:t>
      </w:r>
      <w:r w:rsidRPr="00480328">
        <w:rPr>
          <w:rFonts w:asciiTheme="majorHAnsi" w:hAnsiTheme="majorHAnsi" w:cs="Arial"/>
          <w:i/>
          <w:iCs/>
          <w:sz w:val="16"/>
          <w:szCs w:val="16"/>
          <w:lang w:eastAsia="es-ES"/>
        </w:rPr>
        <w:t>reclusión mayor extraordinaria</w:t>
      </w:r>
      <w:r w:rsidRPr="00480328">
        <w:rPr>
          <w:rFonts w:asciiTheme="majorHAnsi" w:hAnsiTheme="majorHAnsi" w:cs="Arial"/>
          <w:sz w:val="16"/>
          <w:szCs w:val="16"/>
          <w:lang w:eastAsia="es-ES"/>
        </w:rPr>
        <w:t>) of 12 to 16 years and a fine of sixty to eighty thousand</w:t>
      </w:r>
      <w:r w:rsidR="005E0E8C" w:rsidRPr="00480328">
        <w:rPr>
          <w:rFonts w:asciiTheme="majorHAnsi" w:hAnsiTheme="majorHAnsi" w:cs="Arial"/>
          <w:sz w:val="16"/>
          <w:szCs w:val="16"/>
          <w:lang w:eastAsia="es-ES"/>
        </w:rPr>
        <w:t xml:space="preserve"> </w:t>
      </w:r>
      <w:r w:rsidRPr="00480328">
        <w:rPr>
          <w:rFonts w:asciiTheme="majorHAnsi" w:hAnsiTheme="majorHAnsi" w:cs="Arial"/>
          <w:sz w:val="16"/>
          <w:szCs w:val="16"/>
          <w:lang w:eastAsia="es-ES"/>
        </w:rPr>
        <w:t xml:space="preserve">general minimum salaries. </w:t>
      </w:r>
    </w:p>
    <w:p w14:paraId="108C03D9"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16"/>
          <w:szCs w:val="16"/>
          <w:lang w:eastAsia="es-ES"/>
        </w:rPr>
      </w:pPr>
      <w:r w:rsidRPr="00480328">
        <w:rPr>
          <w:rFonts w:asciiTheme="majorHAnsi" w:hAnsiTheme="majorHAnsi" w:cs="Arial"/>
          <w:sz w:val="16"/>
          <w:szCs w:val="16"/>
          <w:lang w:eastAsia="es-ES"/>
        </w:rPr>
        <w:t xml:space="preserve">Illicit trafficking of narcotic, psychotropic, and other substances subject to control shall be understood to refer to every commercial transaction or every delivery, in whatever guise, of such substances, carried out in violation of the provisions of this Law.” Provision codified in Supplement to Official Register </w:t>
      </w:r>
      <w:r w:rsidRPr="00480328">
        <w:rPr>
          <w:rFonts w:asciiTheme="majorHAnsi" w:hAnsiTheme="majorHAnsi"/>
          <w:sz w:val="16"/>
          <w:szCs w:val="16"/>
          <w:lang w:eastAsia="es-ES"/>
        </w:rPr>
        <w:t>No. 490, of Monday, December 27, 2004.</w:t>
      </w:r>
    </w:p>
  </w:footnote>
  <w:footnote w:id="11">
    <w:p w14:paraId="667C6436"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Pretrial detention order handed down by the Fourth Criminal Court of Pichincha, October 18, 2004, </w:t>
      </w:r>
      <w:r w:rsidRPr="00480328">
        <w:rPr>
          <w:rFonts w:asciiTheme="majorHAnsi" w:hAnsiTheme="majorHAnsi"/>
          <w:sz w:val="16"/>
          <w:szCs w:val="16"/>
        </w:rPr>
        <w:t>attached to the State’s brief of May 20, 2015</w:t>
      </w:r>
      <w:r w:rsidRPr="00480328">
        <w:rPr>
          <w:rFonts w:asciiTheme="majorHAnsi" w:hAnsiTheme="majorHAnsi"/>
          <w:color w:val="auto"/>
          <w:sz w:val="16"/>
          <w:szCs w:val="16"/>
        </w:rPr>
        <w:t>.</w:t>
      </w:r>
    </w:p>
  </w:footnote>
  <w:footnote w:id="12">
    <w:p w14:paraId="4D1D574A" w14:textId="77777777" w:rsidR="00C671BC" w:rsidRPr="00480328" w:rsidRDefault="00C671BC" w:rsidP="00480328">
      <w:pPr>
        <w:pStyle w:val="NormalWeb"/>
        <w:shd w:val="clear" w:color="auto" w:fill="FFFFFF"/>
        <w:spacing w:before="0" w:beforeAutospacing="0" w:after="0" w:afterAutospacing="0"/>
        <w:jc w:val="both"/>
        <w:rPr>
          <w:rFonts w:asciiTheme="majorHAnsi" w:eastAsia="Arial Unicode MS" w:hAnsiTheme="majorHAnsi"/>
          <w:sz w:val="16"/>
          <w:szCs w:val="16"/>
        </w:rPr>
      </w:pPr>
      <w:r w:rsidRPr="00480328">
        <w:rPr>
          <w:rStyle w:val="FootnoteReference"/>
          <w:rFonts w:asciiTheme="majorHAnsi" w:eastAsia="Trebuchet MS" w:hAnsiTheme="majorHAnsi"/>
          <w:sz w:val="16"/>
          <w:szCs w:val="16"/>
        </w:rPr>
        <w:footnoteRef/>
      </w:r>
      <w:r w:rsidRPr="00480328">
        <w:rPr>
          <w:rFonts w:asciiTheme="majorHAnsi" w:hAnsiTheme="majorHAnsi"/>
          <w:sz w:val="16"/>
          <w:szCs w:val="16"/>
        </w:rPr>
        <w:t xml:space="preserve"> </w:t>
      </w:r>
      <w:r w:rsidRPr="00480328">
        <w:rPr>
          <w:rFonts w:asciiTheme="majorHAnsi" w:eastAsia="Arial Unicode MS" w:hAnsiTheme="majorHAnsi" w:cs="Arial"/>
          <w:sz w:val="16"/>
          <w:szCs w:val="16"/>
        </w:rPr>
        <w:t>Article 167. (Amended by Article 11 of Law 2003-101, R.O. 743, January 13, 2003). Pretrial detention. When the judge considers it necessary to guarantee the appearance of the accused at trial or to ensure that the sentence is served, he or she may order pretrial detention, so long as the following requirements are met:</w:t>
      </w:r>
    </w:p>
    <w:p w14:paraId="79AA8C65"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 xml:space="preserve">1. Sufficient indicia as to the existence of a crime of public action; </w:t>
      </w:r>
    </w:p>
    <w:p w14:paraId="1ED8E8B8"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 xml:space="preserve">2. Clear and precise indicia that the accused is the perpetrator of the crime or an accomplice thereto; and, </w:t>
      </w:r>
    </w:p>
    <w:p w14:paraId="02648F39"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 xml:space="preserve">3. That it is a crime punished by a penalty entailing deprivation of liberty greater than one year. </w:t>
      </w:r>
    </w:p>
    <w:p w14:paraId="66D72FE8"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Article 168. (Amended by Article 12 of Law 2003-101, R.O. 743, January 13, 2003). Jurisdiction, form and content of the decision. The pretrial detention order may only be handed down by the judge with jurisdiction, by his or her own decision or at the request of the Prosecutor, and it should contain:</w:t>
      </w:r>
    </w:p>
    <w:p w14:paraId="6855CBF2"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1. The personal information of the accused or, if unknown, such information as is useful for identifying him or her;</w:t>
      </w:r>
    </w:p>
    <w:p w14:paraId="3E7DECA3"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2. A succinct statement of the act or acts attributed to him or her, and the criminal law characterization thereof;</w:t>
      </w:r>
    </w:p>
    <w:p w14:paraId="7FEC0E5D"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3. The clear and precise basis for each of the conditions provided for in the previous article; and,</w:t>
      </w:r>
    </w:p>
    <w:p w14:paraId="1DF00E3B"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16"/>
          <w:szCs w:val="16"/>
          <w:bdr w:val="none" w:sz="0" w:space="0" w:color="auto"/>
        </w:rPr>
      </w:pPr>
      <w:r w:rsidRPr="00480328">
        <w:rPr>
          <w:rFonts w:asciiTheme="majorHAnsi" w:hAnsiTheme="majorHAnsi" w:cs="Arial"/>
          <w:sz w:val="16"/>
          <w:szCs w:val="16"/>
          <w:bdr w:val="none" w:sz="0" w:space="0" w:color="auto"/>
        </w:rPr>
        <w:t xml:space="preserve">4. A statement of the applicable provisions of law. </w:t>
      </w:r>
    </w:p>
  </w:footnote>
  <w:footnote w:id="13">
    <w:p w14:paraId="1D5EBE6F"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Constitutional certificate of incarceration of the alleged victim, October 19, 2004, </w:t>
      </w:r>
      <w:r w:rsidRPr="00480328">
        <w:rPr>
          <w:rFonts w:asciiTheme="majorHAnsi" w:hAnsiTheme="majorHAnsi"/>
          <w:sz w:val="16"/>
          <w:szCs w:val="16"/>
        </w:rPr>
        <w:t xml:space="preserve">attached to the State’s brief of May 20, 2015, and petitioner’s brief of May </w:t>
      </w:r>
      <w:r w:rsidRPr="00480328">
        <w:rPr>
          <w:rFonts w:asciiTheme="majorHAnsi" w:hAnsiTheme="majorHAnsi"/>
          <w:color w:val="auto"/>
          <w:sz w:val="16"/>
          <w:szCs w:val="16"/>
        </w:rPr>
        <w:t>9, 2017.</w:t>
      </w:r>
    </w:p>
  </w:footnote>
  <w:footnote w:id="14">
    <w:p w14:paraId="56BC695C"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Record of the free and voluntary version of Ms. Daría Puertocarrero given October 22, 2004.</w:t>
      </w:r>
    </w:p>
  </w:footnote>
  <w:footnote w:id="15">
    <w:p w14:paraId="1522E1BD"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State’s brief of June 5, 2008.</w:t>
      </w:r>
    </w:p>
  </w:footnote>
  <w:footnote w:id="16">
    <w:p w14:paraId="763AD80A"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Resolution of the Fourth Criminal Court of Pichincha, August 30, 2005, </w:t>
      </w:r>
      <w:r w:rsidRPr="00480328">
        <w:rPr>
          <w:rFonts w:asciiTheme="majorHAnsi" w:hAnsiTheme="majorHAnsi" w:cs="Calibri"/>
          <w:sz w:val="16"/>
          <w:szCs w:val="16"/>
          <w:lang w:eastAsia="es-ES"/>
        </w:rPr>
        <w:t>attached to the State’s brief of June</w:t>
      </w:r>
      <w:r w:rsidRPr="00480328">
        <w:rPr>
          <w:rFonts w:asciiTheme="majorHAnsi" w:hAnsiTheme="majorHAnsi"/>
          <w:sz w:val="16"/>
          <w:szCs w:val="16"/>
        </w:rPr>
        <w:t xml:space="preserve"> 5, 2008.</w:t>
      </w:r>
    </w:p>
  </w:footnote>
  <w:footnote w:id="17">
    <w:p w14:paraId="4A7EE34E" w14:textId="77777777" w:rsidR="00C671BC" w:rsidRPr="00480328" w:rsidRDefault="00C671BC" w:rsidP="00480328">
      <w:pPr>
        <w:tabs>
          <w:tab w:val="left" w:pos="720"/>
          <w:tab w:val="left" w:pos="1440"/>
        </w:tabs>
        <w:jc w:val="both"/>
        <w:rPr>
          <w:rFonts w:asciiTheme="majorHAnsi" w:hAnsiTheme="majorHAnsi"/>
          <w:sz w:val="16"/>
          <w:szCs w:val="16"/>
          <w:bdr w:val="none" w:sz="0" w:space="0" w:color="auto" w:frame="1"/>
        </w:rPr>
      </w:pPr>
      <w:r w:rsidRPr="00480328">
        <w:rPr>
          <w:rStyle w:val="FootnoteReference"/>
          <w:rFonts w:asciiTheme="majorHAnsi" w:hAnsiTheme="majorHAnsi"/>
          <w:sz w:val="16"/>
          <w:szCs w:val="16"/>
        </w:rPr>
        <w:footnoteRef/>
      </w:r>
      <w:r w:rsidRPr="00480328">
        <w:rPr>
          <w:rFonts w:asciiTheme="majorHAnsi" w:hAnsiTheme="majorHAnsi"/>
          <w:sz w:val="16"/>
          <w:szCs w:val="16"/>
          <w:bdr w:val="none" w:sz="0" w:space="0" w:color="auto" w:frame="1"/>
        </w:rPr>
        <w:t xml:space="preserve"> As regards </w:t>
      </w:r>
      <w:r w:rsidRPr="00480328">
        <w:rPr>
          <w:rFonts w:asciiTheme="majorHAnsi" w:hAnsiTheme="majorHAnsi"/>
          <w:i/>
          <w:iCs/>
          <w:sz w:val="16"/>
          <w:szCs w:val="16"/>
          <w:bdr w:val="none" w:sz="0" w:space="0" w:color="auto" w:frame="1"/>
        </w:rPr>
        <w:t>detención en firme</w:t>
      </w:r>
      <w:r w:rsidRPr="00480328">
        <w:rPr>
          <w:rFonts w:asciiTheme="majorHAnsi" w:hAnsiTheme="majorHAnsi"/>
          <w:sz w:val="16"/>
          <w:szCs w:val="16"/>
          <w:bdr w:val="none" w:sz="0" w:space="0" w:color="auto" w:frame="1"/>
        </w:rPr>
        <w:t>, special mention is made of the following provisions of Law 2003</w:t>
      </w:r>
      <w:r w:rsidRPr="00480328">
        <w:rPr>
          <w:rFonts w:asciiTheme="majorHAnsi" w:hAnsiTheme="majorHAnsi"/>
          <w:sz w:val="16"/>
          <w:szCs w:val="16"/>
        </w:rPr>
        <w:t>-</w:t>
      </w:r>
      <w:r w:rsidRPr="00480328">
        <w:rPr>
          <w:rFonts w:asciiTheme="majorHAnsi" w:hAnsiTheme="majorHAnsi"/>
          <w:sz w:val="16"/>
          <w:szCs w:val="16"/>
          <w:bdr w:val="none" w:sz="0" w:space="0" w:color="auto" w:frame="1"/>
        </w:rPr>
        <w:t xml:space="preserve">101, </w:t>
      </w:r>
      <w:r w:rsidRPr="00480328">
        <w:rPr>
          <w:rFonts w:asciiTheme="majorHAnsi" w:hAnsiTheme="majorHAnsi"/>
          <w:sz w:val="16"/>
          <w:szCs w:val="16"/>
        </w:rPr>
        <w:t>promulgated January 13, 2003</w:t>
      </w:r>
      <w:r w:rsidRPr="00480328">
        <w:rPr>
          <w:rFonts w:asciiTheme="majorHAnsi" w:hAnsiTheme="majorHAnsi"/>
          <w:sz w:val="16"/>
          <w:szCs w:val="16"/>
          <w:bdr w:val="none" w:sz="0" w:space="0" w:color="auto" w:frame="1"/>
        </w:rPr>
        <w:t>:</w:t>
      </w:r>
    </w:p>
    <w:p w14:paraId="00E301EE"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bCs/>
          <w:sz w:val="16"/>
          <w:szCs w:val="16"/>
        </w:rPr>
        <w:t>Article 10.</w:t>
      </w:r>
      <w:r w:rsidRPr="00480328">
        <w:rPr>
          <w:rFonts w:asciiTheme="majorHAnsi" w:hAnsiTheme="majorHAnsi"/>
          <w:sz w:val="16"/>
          <w:szCs w:val="16"/>
        </w:rPr>
        <w:t xml:space="preserve">  Article 160 is hereby reformed; the new wording should say: </w:t>
      </w:r>
    </w:p>
    <w:p w14:paraId="1FCDABBB"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sz w:val="16"/>
          <w:szCs w:val="16"/>
        </w:rPr>
        <w:t xml:space="preserve">Article 160.- Classes. The precautionary measures personal in nature are detention, pretrial detention, and </w:t>
      </w:r>
      <w:r w:rsidRPr="00480328">
        <w:rPr>
          <w:rFonts w:asciiTheme="majorHAnsi" w:hAnsiTheme="majorHAnsi"/>
          <w:i/>
          <w:iCs/>
          <w:sz w:val="16"/>
          <w:szCs w:val="16"/>
        </w:rPr>
        <w:t>detención en firme</w:t>
      </w:r>
      <w:r w:rsidRPr="00480328">
        <w:rPr>
          <w:rFonts w:asciiTheme="majorHAnsi" w:hAnsiTheme="majorHAnsi"/>
          <w:sz w:val="16"/>
          <w:szCs w:val="16"/>
        </w:rPr>
        <w:t xml:space="preserve">.... The </w:t>
      </w:r>
      <w:r w:rsidRPr="00480328">
        <w:rPr>
          <w:rFonts w:asciiTheme="majorHAnsi" w:hAnsiTheme="majorHAnsi"/>
          <w:i/>
          <w:iCs/>
          <w:sz w:val="16"/>
          <w:szCs w:val="16"/>
        </w:rPr>
        <w:t>detención en firme</w:t>
      </w:r>
      <w:r w:rsidRPr="00480328">
        <w:rPr>
          <w:rFonts w:asciiTheme="majorHAnsi" w:hAnsiTheme="majorHAnsi"/>
          <w:sz w:val="16"/>
          <w:szCs w:val="16"/>
        </w:rPr>
        <w:t xml:space="preserve"> shall be ordered in all cases in which a summons to trial is issued ... and may only be revoked by a judgment of acquittal and suspended in crimes that carry a prison sentence of </w:t>
      </w:r>
      <w:proofErr w:type="spellStart"/>
      <w:r w:rsidRPr="00480328">
        <w:rPr>
          <w:rFonts w:asciiTheme="majorHAnsi" w:hAnsiTheme="majorHAnsi"/>
          <w:i/>
          <w:iCs/>
          <w:sz w:val="16"/>
          <w:szCs w:val="16"/>
        </w:rPr>
        <w:t>prisión</w:t>
      </w:r>
      <w:proofErr w:type="spellEnd"/>
      <w:r w:rsidRPr="00480328">
        <w:rPr>
          <w:rFonts w:asciiTheme="majorHAnsi" w:hAnsiTheme="majorHAnsi"/>
          <w:sz w:val="16"/>
          <w:szCs w:val="16"/>
        </w:rPr>
        <w:t xml:space="preserve">. </w:t>
      </w:r>
    </w:p>
    <w:p w14:paraId="3041D51D"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bCs/>
          <w:sz w:val="16"/>
          <w:szCs w:val="16"/>
        </w:rPr>
        <w:t>Article 16.</w:t>
      </w:r>
      <w:r w:rsidRPr="00480328">
        <w:rPr>
          <w:rFonts w:asciiTheme="majorHAnsi" w:hAnsiTheme="majorHAnsi"/>
          <w:sz w:val="16"/>
          <w:szCs w:val="16"/>
        </w:rPr>
        <w:t xml:space="preserve"> Following Article 173, a new chapter is hereby created whose title shall be "</w:t>
      </w:r>
      <w:r w:rsidRPr="00480328">
        <w:rPr>
          <w:rFonts w:asciiTheme="majorHAnsi" w:hAnsiTheme="majorHAnsi"/>
          <w:i/>
          <w:iCs/>
          <w:sz w:val="16"/>
          <w:szCs w:val="16"/>
        </w:rPr>
        <w:t>La detención en firme</w:t>
      </w:r>
      <w:r w:rsidRPr="00480328">
        <w:rPr>
          <w:rFonts w:asciiTheme="majorHAnsi" w:hAnsiTheme="majorHAnsi"/>
          <w:sz w:val="16"/>
          <w:szCs w:val="16"/>
        </w:rPr>
        <w:t>" and it shall have the following articles:</w:t>
      </w:r>
    </w:p>
    <w:p w14:paraId="68999702"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proofErr w:type="spellStart"/>
      <w:r w:rsidRPr="00480328">
        <w:rPr>
          <w:rFonts w:asciiTheme="majorHAnsi" w:hAnsiTheme="majorHAnsi"/>
          <w:sz w:val="16"/>
          <w:szCs w:val="16"/>
          <w:lang w:val="es-ES"/>
        </w:rPr>
        <w:t>Article</w:t>
      </w:r>
      <w:proofErr w:type="spellEnd"/>
      <w:r w:rsidRPr="00480328">
        <w:rPr>
          <w:rFonts w:asciiTheme="majorHAnsi" w:hAnsiTheme="majorHAnsi"/>
          <w:sz w:val="16"/>
          <w:szCs w:val="16"/>
          <w:lang w:val="es-ES"/>
        </w:rPr>
        <w:t xml:space="preserve"> 173-A. </w:t>
      </w:r>
      <w:r w:rsidRPr="00480328">
        <w:rPr>
          <w:rFonts w:asciiTheme="majorHAnsi" w:hAnsiTheme="majorHAnsi"/>
          <w:i/>
          <w:iCs/>
          <w:sz w:val="16"/>
          <w:szCs w:val="16"/>
          <w:lang w:val="es-ES"/>
        </w:rPr>
        <w:t>Detención en Firme</w:t>
      </w:r>
      <w:r w:rsidRPr="00480328">
        <w:rPr>
          <w:rFonts w:asciiTheme="majorHAnsi" w:hAnsiTheme="majorHAnsi"/>
          <w:sz w:val="16"/>
          <w:szCs w:val="16"/>
          <w:lang w:val="es-ES"/>
        </w:rPr>
        <w:t xml:space="preserve">. </w:t>
      </w:r>
      <w:r w:rsidRPr="00480328">
        <w:rPr>
          <w:rFonts w:asciiTheme="majorHAnsi" w:hAnsiTheme="majorHAnsi"/>
          <w:sz w:val="16"/>
          <w:szCs w:val="16"/>
        </w:rPr>
        <w:t xml:space="preserve">In order to ensure the presence of the accused in the trial stage and avoid any interruption, in the summons to trial the Judge hearing the case shall as a matter of obligation order the </w:t>
      </w:r>
      <w:r w:rsidRPr="00480328">
        <w:rPr>
          <w:rFonts w:asciiTheme="majorHAnsi" w:hAnsiTheme="majorHAnsi"/>
          <w:i/>
          <w:iCs/>
          <w:sz w:val="16"/>
          <w:szCs w:val="16"/>
        </w:rPr>
        <w:t>detención en firme</w:t>
      </w:r>
      <w:r w:rsidRPr="00480328">
        <w:rPr>
          <w:rFonts w:asciiTheme="majorHAnsi" w:hAnsiTheme="majorHAnsi"/>
          <w:sz w:val="16"/>
          <w:szCs w:val="16"/>
        </w:rPr>
        <w:t xml:space="preserve"> of the accused, with the exception of the following cases:</w:t>
      </w:r>
    </w:p>
    <w:p w14:paraId="67430546"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sz w:val="16"/>
          <w:szCs w:val="16"/>
        </w:rPr>
        <w:t>1. For one who has been characterized as a purported aider and abettor; and,</w:t>
      </w:r>
    </w:p>
    <w:p w14:paraId="112E32FD"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sz w:val="16"/>
          <w:szCs w:val="16"/>
        </w:rPr>
        <w:t xml:space="preserve">2. For those who are being tried for an infraction whose sentence does not exceed one year. </w:t>
      </w:r>
    </w:p>
    <w:p w14:paraId="3466BE3F" w14:textId="77777777" w:rsidR="00C671BC" w:rsidRPr="00480328" w:rsidRDefault="00C671BC" w:rsidP="00480328">
      <w:pPr>
        <w:pStyle w:val="NormalWeb"/>
        <w:spacing w:before="0" w:beforeAutospacing="0" w:after="0" w:afterAutospacing="0"/>
        <w:jc w:val="both"/>
        <w:rPr>
          <w:rFonts w:asciiTheme="majorHAnsi" w:hAnsiTheme="majorHAnsi"/>
          <w:sz w:val="16"/>
          <w:szCs w:val="16"/>
        </w:rPr>
      </w:pPr>
      <w:r w:rsidRPr="00480328">
        <w:rPr>
          <w:rFonts w:asciiTheme="majorHAnsi" w:hAnsiTheme="majorHAnsi"/>
          <w:sz w:val="16"/>
          <w:szCs w:val="16"/>
        </w:rPr>
        <w:t xml:space="preserve">If the accused had </w:t>
      </w:r>
      <w:r w:rsidR="000B6DFF" w:rsidRPr="00480328">
        <w:rPr>
          <w:rFonts w:asciiTheme="majorHAnsi" w:hAnsiTheme="majorHAnsi"/>
          <w:sz w:val="16"/>
          <w:szCs w:val="16"/>
        </w:rPr>
        <w:t>a</w:t>
      </w:r>
      <w:r w:rsidRPr="00480328">
        <w:rPr>
          <w:rFonts w:asciiTheme="majorHAnsi" w:hAnsiTheme="majorHAnsi"/>
          <w:sz w:val="16"/>
          <w:szCs w:val="16"/>
        </w:rPr>
        <w:t xml:space="preserve"> pretrial detention order imposed on him or her, upon issuance of the summons to trial it shall be changed to </w:t>
      </w:r>
      <w:r w:rsidRPr="00480328">
        <w:rPr>
          <w:rFonts w:asciiTheme="majorHAnsi" w:hAnsiTheme="majorHAnsi"/>
          <w:i/>
          <w:iCs/>
          <w:sz w:val="16"/>
          <w:szCs w:val="16"/>
        </w:rPr>
        <w:t>detención en firme</w:t>
      </w:r>
      <w:r w:rsidRPr="00480328">
        <w:rPr>
          <w:rFonts w:asciiTheme="majorHAnsi" w:hAnsiTheme="majorHAnsi"/>
          <w:sz w:val="16"/>
          <w:szCs w:val="16"/>
        </w:rPr>
        <w:t>.</w:t>
      </w:r>
    </w:p>
    <w:p w14:paraId="649D426A" w14:textId="77777777" w:rsidR="00C671BC" w:rsidRPr="00480328" w:rsidRDefault="00C671BC" w:rsidP="00480328">
      <w:pPr>
        <w:tabs>
          <w:tab w:val="left" w:pos="720"/>
          <w:tab w:val="left" w:pos="1440"/>
        </w:tabs>
        <w:jc w:val="both"/>
        <w:rPr>
          <w:rFonts w:asciiTheme="majorHAnsi" w:hAnsiTheme="majorHAnsi"/>
          <w:sz w:val="16"/>
          <w:szCs w:val="16"/>
          <w:bdr w:val="none" w:sz="0" w:space="0" w:color="auto" w:frame="1"/>
        </w:rPr>
      </w:pPr>
      <w:r w:rsidRPr="00480328">
        <w:rPr>
          <w:rFonts w:asciiTheme="majorHAnsi" w:hAnsiTheme="majorHAnsi"/>
          <w:sz w:val="16"/>
          <w:szCs w:val="16"/>
          <w:bdr w:val="none" w:sz="0" w:space="0" w:color="auto" w:frame="1"/>
        </w:rPr>
        <w:t xml:space="preserve">Article 173-B. Appeal. If the summons to trial is appealed, the order of </w:t>
      </w:r>
      <w:r w:rsidRPr="00480328">
        <w:rPr>
          <w:rFonts w:asciiTheme="majorHAnsi" w:hAnsiTheme="majorHAnsi"/>
          <w:i/>
          <w:iCs/>
          <w:sz w:val="16"/>
          <w:szCs w:val="16"/>
          <w:bdr w:val="none" w:sz="0" w:space="0" w:color="auto" w:frame="1"/>
        </w:rPr>
        <w:t>detención en firme</w:t>
      </w:r>
      <w:r w:rsidRPr="00480328">
        <w:rPr>
          <w:rFonts w:asciiTheme="majorHAnsi" w:hAnsiTheme="majorHAnsi"/>
          <w:sz w:val="16"/>
          <w:szCs w:val="16"/>
          <w:bdr w:val="none" w:sz="0" w:space="0" w:color="auto" w:frame="1"/>
        </w:rPr>
        <w:t xml:space="preserve"> shall not be suspended.”</w:t>
      </w:r>
    </w:p>
    <w:p w14:paraId="0009B9F3" w14:textId="77777777" w:rsidR="00C671BC" w:rsidRPr="00480328" w:rsidRDefault="00C671BC" w:rsidP="00480328">
      <w:pPr>
        <w:tabs>
          <w:tab w:val="left" w:pos="720"/>
          <w:tab w:val="left" w:pos="1440"/>
        </w:tabs>
        <w:jc w:val="both"/>
        <w:rPr>
          <w:rFonts w:asciiTheme="majorHAnsi" w:hAnsiTheme="majorHAnsi"/>
          <w:bCs/>
          <w:w w:val="105"/>
          <w:sz w:val="16"/>
          <w:szCs w:val="16"/>
        </w:rPr>
      </w:pPr>
      <w:r w:rsidRPr="00480328">
        <w:rPr>
          <w:rFonts w:asciiTheme="majorHAnsi" w:hAnsiTheme="majorHAnsi"/>
          <w:sz w:val="16"/>
          <w:szCs w:val="16"/>
        </w:rPr>
        <w:t>Available at: http://www.derechoecuador.com/productos/producto/catalogo/registros-oficiales/2003/enero/code/17723/registro-oficial-13-de-enero-del-2003#anchor480794</w:t>
      </w:r>
    </w:p>
  </w:footnote>
  <w:footnote w:id="18">
    <w:p w14:paraId="102F3FCD"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State’s brief of June 5, 2008.</w:t>
      </w:r>
    </w:p>
  </w:footnote>
  <w:footnote w:id="19">
    <w:p w14:paraId="7FAF4881"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State’s brief of June 5, 2008.</w:t>
      </w:r>
    </w:p>
  </w:footnote>
  <w:footnote w:id="20">
    <w:p w14:paraId="027D6ABB"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Record of the trial hearing, September 25, 2007.  Attached to the State’s brief of May 12, 2015.</w:t>
      </w:r>
    </w:p>
  </w:footnote>
  <w:footnote w:id="21">
    <w:p w14:paraId="20743E8F"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Judgment of the Second Criminal Court of Pichincha, January 2, 2008, attached to the State’s brief of June 5, 2008.</w:t>
      </w:r>
    </w:p>
  </w:footnote>
  <w:footnote w:id="22">
    <w:p w14:paraId="2690B764"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Judgment of the Second Criminal Court of Pichincha, January 2, 2008, attached to the State’s brief of May 12, 2015.</w:t>
      </w:r>
    </w:p>
  </w:footnote>
  <w:footnote w:id="23">
    <w:p w14:paraId="18D82DBB"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The State’s briefs of June 5, 2008 and July 12, 2017.</w:t>
      </w:r>
    </w:p>
  </w:footnote>
  <w:footnote w:id="24">
    <w:p w14:paraId="385F0D77"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Judgment of the Third Specialized Chamber for Criminal Matters of the Superior Court of Justice, May 14, 2008, attached to the Sate’s brief of May 12, 2015.</w:t>
      </w:r>
    </w:p>
  </w:footnote>
  <w:footnote w:id="25">
    <w:p w14:paraId="3194605A"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Resolution of the National Constituent Assembly of Ecuador, July 4, 2008, attached to the State’s brief of June 25, 2015.</w:t>
      </w:r>
    </w:p>
  </w:footnote>
  <w:footnote w:id="26">
    <w:p w14:paraId="24413989"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Brief filed with the Fifth Criminal Court of Pichincha by Ms. Luz Marina Serrano, July 24, 2008, </w:t>
      </w:r>
      <w:r w:rsidRPr="00480328">
        <w:rPr>
          <w:rFonts w:asciiTheme="majorHAnsi" w:hAnsiTheme="majorHAnsi" w:cs="Calibri"/>
          <w:sz w:val="16"/>
          <w:szCs w:val="16"/>
          <w:lang w:eastAsia="es-ES"/>
        </w:rPr>
        <w:t xml:space="preserve">attached to the State’s brief of June 25, 2015. </w:t>
      </w:r>
    </w:p>
  </w:footnote>
  <w:footnote w:id="27">
    <w:p w14:paraId="7548F244"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eastAsia="es-ES"/>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Order </w:t>
      </w:r>
      <w:r w:rsidRPr="00480328">
        <w:rPr>
          <w:rFonts w:asciiTheme="majorHAnsi" w:hAnsiTheme="majorHAnsi" w:cs="Calibri"/>
          <w:sz w:val="16"/>
          <w:szCs w:val="16"/>
          <w:lang w:eastAsia="es-ES"/>
        </w:rPr>
        <w:t xml:space="preserve">of the Fifth Criminal Court of Pichincha, August 6, 2008, attached to the State’s brief of June 25, 2015. </w:t>
      </w:r>
    </w:p>
  </w:footnote>
  <w:footnote w:id="28">
    <w:p w14:paraId="0A830F12"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Certificate of release from prison of Ms. Puertocarrero, August 6, 2008, </w:t>
      </w:r>
      <w:r w:rsidRPr="00480328">
        <w:rPr>
          <w:rFonts w:asciiTheme="majorHAnsi" w:hAnsiTheme="majorHAnsi"/>
          <w:sz w:val="16"/>
          <w:szCs w:val="16"/>
        </w:rPr>
        <w:t>attached to the State’s brief of June 25, 2015</w:t>
      </w:r>
      <w:r w:rsidRPr="00480328">
        <w:rPr>
          <w:rFonts w:asciiTheme="majorHAnsi" w:hAnsiTheme="majorHAnsi"/>
          <w:color w:val="auto"/>
          <w:sz w:val="16"/>
          <w:szCs w:val="16"/>
        </w:rPr>
        <w:t>.</w:t>
      </w:r>
    </w:p>
  </w:footnote>
  <w:footnote w:id="29">
    <w:p w14:paraId="60E5DC76"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Resolution of the Constitutional Court of Ecuador No. 002-05-TC, September 26, 2006, published in the Official Register of October 23, 2006, </w:t>
      </w:r>
      <w:r w:rsidRPr="00480328">
        <w:rPr>
          <w:rFonts w:asciiTheme="majorHAnsi" w:hAnsiTheme="majorHAnsi"/>
          <w:sz w:val="16"/>
          <w:szCs w:val="16"/>
        </w:rPr>
        <w:t xml:space="preserve">attached to the State’s brief of May 20, 2015. </w:t>
      </w:r>
    </w:p>
  </w:footnote>
  <w:footnote w:id="30">
    <w:p w14:paraId="6D477A2C" w14:textId="77777777" w:rsidR="00C671BC" w:rsidRPr="00480328" w:rsidRDefault="00C671BC" w:rsidP="00480328">
      <w:pPr>
        <w:pStyle w:val="NormalWeb"/>
        <w:spacing w:before="0" w:beforeAutospacing="0" w:after="0" w:afterAutospacing="0"/>
        <w:jc w:val="both"/>
        <w:rPr>
          <w:rFonts w:asciiTheme="majorHAnsi" w:hAnsiTheme="majorHAnsi" w:cs="Arial"/>
          <w:sz w:val="16"/>
          <w:szCs w:val="16"/>
        </w:rPr>
      </w:pPr>
      <w:r w:rsidRPr="00480328">
        <w:rPr>
          <w:rStyle w:val="FootnoteReference"/>
          <w:rFonts w:asciiTheme="majorHAnsi" w:eastAsia="Trebuchet MS" w:hAnsiTheme="majorHAnsi"/>
          <w:sz w:val="16"/>
          <w:szCs w:val="16"/>
        </w:rPr>
        <w:footnoteRef/>
      </w:r>
      <w:r w:rsidRPr="00480328">
        <w:rPr>
          <w:rFonts w:asciiTheme="majorHAnsi" w:hAnsiTheme="majorHAnsi"/>
          <w:sz w:val="16"/>
          <w:szCs w:val="16"/>
        </w:rPr>
        <w:t xml:space="preserve"> Article 169: “Pretrial detention may not exceed six months, in cases punished by </w:t>
      </w:r>
      <w:r w:rsidRPr="00480328">
        <w:rPr>
          <w:rFonts w:asciiTheme="majorHAnsi" w:hAnsiTheme="majorHAnsi"/>
          <w:i/>
          <w:iCs/>
          <w:sz w:val="16"/>
          <w:szCs w:val="16"/>
        </w:rPr>
        <w:t>prisión</w:t>
      </w:r>
      <w:r w:rsidRPr="00480328">
        <w:rPr>
          <w:rFonts w:asciiTheme="majorHAnsi" w:hAnsiTheme="majorHAnsi"/>
          <w:sz w:val="16"/>
          <w:szCs w:val="16"/>
        </w:rPr>
        <w:t xml:space="preserve">, or one year for crimes punished by </w:t>
      </w:r>
      <w:r w:rsidRPr="00480328">
        <w:rPr>
          <w:rFonts w:asciiTheme="majorHAnsi" w:hAnsiTheme="majorHAnsi"/>
          <w:i/>
          <w:iCs/>
          <w:sz w:val="16"/>
          <w:szCs w:val="16"/>
        </w:rPr>
        <w:t>reclusión</w:t>
      </w:r>
      <w:r w:rsidRPr="00480328">
        <w:rPr>
          <w:rFonts w:asciiTheme="majorHAnsi" w:hAnsiTheme="majorHAnsi"/>
          <w:sz w:val="16"/>
          <w:szCs w:val="16"/>
        </w:rPr>
        <w:t xml:space="preserve">. </w:t>
      </w:r>
    </w:p>
    <w:p w14:paraId="6A26EBFC" w14:textId="77777777" w:rsidR="00C671BC" w:rsidRPr="00480328" w:rsidRDefault="00C671BC" w:rsidP="00480328">
      <w:pPr>
        <w:pStyle w:val="NormalWeb"/>
        <w:spacing w:before="0" w:beforeAutospacing="0" w:after="0" w:afterAutospacing="0"/>
        <w:jc w:val="both"/>
        <w:rPr>
          <w:rFonts w:asciiTheme="majorHAnsi" w:hAnsiTheme="majorHAnsi" w:cs="Arial"/>
          <w:sz w:val="16"/>
          <w:szCs w:val="16"/>
        </w:rPr>
      </w:pPr>
      <w:r w:rsidRPr="00480328">
        <w:rPr>
          <w:rFonts w:asciiTheme="majorHAnsi" w:hAnsiTheme="majorHAnsi" w:cs="Arial"/>
          <w:sz w:val="16"/>
          <w:szCs w:val="16"/>
        </w:rPr>
        <w:t xml:space="preserve">In both cases, the term for expiration shall be counted from the date on which the pretrial detention order was enforced. </w:t>
      </w:r>
    </w:p>
    <w:p w14:paraId="72380214" w14:textId="77777777" w:rsidR="00C671BC" w:rsidRPr="00480328" w:rsidRDefault="00C671BC" w:rsidP="00480328">
      <w:pPr>
        <w:pStyle w:val="NormalWeb"/>
        <w:spacing w:before="0" w:beforeAutospacing="0" w:after="0" w:afterAutospacing="0"/>
        <w:jc w:val="both"/>
        <w:rPr>
          <w:rFonts w:asciiTheme="majorHAnsi" w:hAnsiTheme="majorHAnsi" w:cs="Arial"/>
          <w:sz w:val="16"/>
          <w:szCs w:val="16"/>
        </w:rPr>
      </w:pPr>
      <w:r w:rsidRPr="00480328">
        <w:rPr>
          <w:rFonts w:asciiTheme="majorHAnsi" w:hAnsiTheme="majorHAnsi" w:cs="Arial"/>
          <w:sz w:val="16"/>
          <w:szCs w:val="16"/>
        </w:rPr>
        <w:t xml:space="preserve">If these terms are exceeded, the pretrial detention order shall cease to have effect, under the responsibility of the judge hearing the case. </w:t>
      </w:r>
    </w:p>
    <w:p w14:paraId="69B4A9CE" w14:textId="77777777" w:rsidR="00C671BC" w:rsidRPr="00480328" w:rsidRDefault="00C671BC" w:rsidP="00480328">
      <w:pPr>
        <w:pStyle w:val="NormalWeb"/>
        <w:spacing w:before="0" w:beforeAutospacing="0" w:after="0" w:afterAutospacing="0"/>
        <w:jc w:val="both"/>
        <w:rPr>
          <w:rFonts w:asciiTheme="majorHAnsi" w:hAnsiTheme="majorHAnsi" w:cs="Arial"/>
          <w:sz w:val="16"/>
          <w:szCs w:val="16"/>
        </w:rPr>
      </w:pPr>
      <w:r w:rsidRPr="00480328">
        <w:rPr>
          <w:rFonts w:asciiTheme="majorHAnsi" w:hAnsiTheme="majorHAnsi" w:cs="Arial"/>
          <w:sz w:val="16"/>
          <w:szCs w:val="16"/>
        </w:rPr>
        <w:t>When the terms provided for by the constitutional provisions and the provisions of the Code of Criminal Procedure are exceeded and the pretrial detention lapses, granting, as a result, the release of the person who has been effective</w:t>
      </w:r>
      <w:r w:rsidR="00086A5F" w:rsidRPr="00480328">
        <w:rPr>
          <w:rFonts w:asciiTheme="majorHAnsi" w:hAnsiTheme="majorHAnsi" w:cs="Arial"/>
          <w:sz w:val="16"/>
          <w:szCs w:val="16"/>
        </w:rPr>
        <w:t>ly</w:t>
      </w:r>
      <w:r w:rsidRPr="00480328">
        <w:rPr>
          <w:rFonts w:asciiTheme="majorHAnsi" w:hAnsiTheme="majorHAnsi" w:cs="Arial"/>
          <w:sz w:val="16"/>
          <w:szCs w:val="16"/>
        </w:rPr>
        <w:t xml:space="preserve"> deprived of liberty, the Judge or Court with jurisdiction shall necessarily and immediately refer the complete record of each case to the National Council of the Judiciary, which will keep an individualized record of these situations.” Available at:</w:t>
      </w:r>
    </w:p>
    <w:p w14:paraId="52E33D72" w14:textId="77777777" w:rsidR="00C671BC" w:rsidRPr="00480328" w:rsidRDefault="00C671BC" w:rsidP="00480328">
      <w:pPr>
        <w:pStyle w:val="NormalWeb"/>
        <w:spacing w:before="0" w:beforeAutospacing="0" w:after="0" w:afterAutospacing="0"/>
        <w:jc w:val="both"/>
        <w:rPr>
          <w:rFonts w:asciiTheme="majorHAnsi" w:hAnsiTheme="majorHAnsi" w:cs="Arial"/>
          <w:sz w:val="16"/>
          <w:szCs w:val="16"/>
        </w:rPr>
      </w:pPr>
      <w:r w:rsidRPr="00480328">
        <w:rPr>
          <w:rFonts w:asciiTheme="majorHAnsi" w:hAnsiTheme="majorHAnsi" w:cs="Arial"/>
          <w:sz w:val="16"/>
          <w:szCs w:val="16"/>
        </w:rPr>
        <w:t xml:space="preserve"> http://www.oas.org/juridico/mla/sp/ecu/sp_ecu-int-text-cpp-ro360s.html</w:t>
      </w:r>
    </w:p>
  </w:footnote>
  <w:footnote w:id="31">
    <w:p w14:paraId="72B910AF"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w:t>
      </w:r>
      <w:r w:rsidR="000B6DFF" w:rsidRPr="00480328">
        <w:rPr>
          <w:rFonts w:asciiTheme="majorHAnsi" w:hAnsiTheme="majorHAnsi"/>
          <w:color w:val="auto"/>
          <w:sz w:val="16"/>
          <w:szCs w:val="16"/>
        </w:rPr>
        <w:t xml:space="preserve">Petition for </w:t>
      </w:r>
      <w:r w:rsidRPr="00480328">
        <w:rPr>
          <w:rFonts w:asciiTheme="majorHAnsi" w:hAnsiTheme="majorHAnsi"/>
          <w:color w:val="auto"/>
          <w:sz w:val="16"/>
          <w:szCs w:val="16"/>
        </w:rPr>
        <w:t>habeas corpus on behalf of Daría Olinda P</w:t>
      </w:r>
      <w:r w:rsidR="000B6DFF" w:rsidRPr="00480328">
        <w:rPr>
          <w:rFonts w:asciiTheme="majorHAnsi" w:hAnsiTheme="majorHAnsi"/>
          <w:color w:val="auto"/>
          <w:sz w:val="16"/>
          <w:szCs w:val="16"/>
        </w:rPr>
        <w:t>ue</w:t>
      </w:r>
      <w:r w:rsidRPr="00480328">
        <w:rPr>
          <w:rFonts w:asciiTheme="majorHAnsi" w:hAnsiTheme="majorHAnsi"/>
          <w:color w:val="auto"/>
          <w:sz w:val="16"/>
          <w:szCs w:val="16"/>
        </w:rPr>
        <w:t xml:space="preserve">rtocarrero Hurtado, November 18, 2006, attached to the initial petition. </w:t>
      </w:r>
    </w:p>
  </w:footnote>
  <w:footnote w:id="32">
    <w:p w14:paraId="40C1F459"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Initial petition. </w:t>
      </w:r>
    </w:p>
  </w:footnote>
  <w:footnote w:id="33">
    <w:p w14:paraId="6BC7CE06"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w:t>
      </w:r>
      <w:r w:rsidR="00086A5F" w:rsidRPr="00480328">
        <w:rPr>
          <w:rFonts w:asciiTheme="majorHAnsi" w:hAnsiTheme="majorHAnsi"/>
          <w:color w:val="auto"/>
          <w:sz w:val="16"/>
          <w:szCs w:val="16"/>
        </w:rPr>
        <w:t xml:space="preserve">Order </w:t>
      </w:r>
      <w:r w:rsidRPr="00480328">
        <w:rPr>
          <w:rFonts w:asciiTheme="majorHAnsi" w:hAnsiTheme="majorHAnsi"/>
          <w:color w:val="auto"/>
          <w:sz w:val="16"/>
          <w:szCs w:val="16"/>
        </w:rPr>
        <w:t>stating the date and time of the hearing in the context of the processing of the writ of habeas corpus on behalf of Daría Olinda Puertocarrero Hurtado, November 21, 2006, attached to the initial petition.</w:t>
      </w:r>
    </w:p>
  </w:footnote>
  <w:footnote w:id="34">
    <w:p w14:paraId="6B37B842"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Administrative resolution issued by the mayor of the Metropolitan District of Quito, November 27, 2006, attached to the initial petition.</w:t>
      </w:r>
    </w:p>
  </w:footnote>
  <w:footnote w:id="35">
    <w:p w14:paraId="53A4B463"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Motion for appeal against the resolution issued by the mayor of the Metropolitan District of Quito, November 27, 2005, January 14, 2007, attached to the initial petition.</w:t>
      </w:r>
    </w:p>
  </w:footnote>
  <w:footnote w:id="36">
    <w:p w14:paraId="70A90FE8"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w:t>
      </w:r>
      <w:r w:rsidR="00086A5F" w:rsidRPr="00480328">
        <w:rPr>
          <w:rFonts w:asciiTheme="majorHAnsi" w:hAnsiTheme="majorHAnsi"/>
          <w:color w:val="auto"/>
          <w:sz w:val="16"/>
          <w:szCs w:val="16"/>
        </w:rPr>
        <w:t xml:space="preserve">Order </w:t>
      </w:r>
      <w:r w:rsidRPr="00480328">
        <w:rPr>
          <w:rFonts w:asciiTheme="majorHAnsi" w:hAnsiTheme="majorHAnsi"/>
          <w:color w:val="auto"/>
          <w:sz w:val="16"/>
          <w:szCs w:val="16"/>
        </w:rPr>
        <w:t>of the Third Chamber of the Constitutional Court of Ecuador, February 15, 2007, attached to the initial petition.</w:t>
      </w:r>
    </w:p>
  </w:footnote>
  <w:footnote w:id="37">
    <w:p w14:paraId="20D41E3C" w14:textId="77777777" w:rsidR="00C671BC" w:rsidRPr="00480328" w:rsidRDefault="00C671BC" w:rsidP="00480328">
      <w:pPr>
        <w:tabs>
          <w:tab w:val="left" w:pos="360"/>
          <w:tab w:val="left" w:pos="1080"/>
        </w:tabs>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Article 7(1). Every person has the right to personal liberty and security.</w:t>
      </w:r>
    </w:p>
    <w:p w14:paraId="0498AD75" w14:textId="77777777" w:rsidR="00C671BC" w:rsidRPr="00480328" w:rsidRDefault="00C671BC" w:rsidP="00480328">
      <w:pPr>
        <w:tabs>
          <w:tab w:val="left" w:pos="360"/>
          <w:tab w:val="left" w:pos="1080"/>
        </w:tabs>
        <w:jc w:val="both"/>
        <w:rPr>
          <w:rFonts w:asciiTheme="majorHAnsi" w:hAnsiTheme="majorHAnsi"/>
          <w:sz w:val="16"/>
          <w:szCs w:val="16"/>
        </w:rPr>
      </w:pPr>
      <w:r w:rsidRPr="00480328">
        <w:rPr>
          <w:rFonts w:asciiTheme="majorHAnsi" w:hAnsiTheme="majorHAnsi"/>
          <w:sz w:val="16"/>
          <w:szCs w:val="16"/>
        </w:rPr>
        <w:t>Article 7(2). No one shall be deprived of his physical liberty except for the reasons and under the conditions established beforehand by the constitution of the State Party concerned or by a law established pursuant thereto.</w:t>
      </w:r>
    </w:p>
    <w:p w14:paraId="704303D2" w14:textId="77777777" w:rsidR="00C671BC" w:rsidRPr="00480328" w:rsidRDefault="00C671BC" w:rsidP="00480328">
      <w:pPr>
        <w:tabs>
          <w:tab w:val="left" w:pos="360"/>
          <w:tab w:val="left" w:pos="1080"/>
        </w:tabs>
        <w:jc w:val="both"/>
        <w:rPr>
          <w:rFonts w:asciiTheme="majorHAnsi" w:hAnsiTheme="majorHAnsi"/>
          <w:sz w:val="16"/>
          <w:szCs w:val="16"/>
        </w:rPr>
      </w:pPr>
      <w:r w:rsidRPr="00480328">
        <w:rPr>
          <w:rFonts w:asciiTheme="majorHAnsi" w:hAnsiTheme="majorHAnsi"/>
          <w:sz w:val="16"/>
          <w:szCs w:val="16"/>
        </w:rPr>
        <w:t>Article 7(3). No one shall be subject to arbitrary arrest or imprisonment.</w:t>
      </w:r>
    </w:p>
    <w:p w14:paraId="55F67078" w14:textId="77777777" w:rsidR="00C671BC" w:rsidRPr="00480328" w:rsidRDefault="00C671BC" w:rsidP="00480328">
      <w:pPr>
        <w:tabs>
          <w:tab w:val="left" w:pos="360"/>
          <w:tab w:val="left" w:pos="1080"/>
        </w:tabs>
        <w:jc w:val="both"/>
        <w:rPr>
          <w:rFonts w:asciiTheme="majorHAnsi" w:hAnsiTheme="majorHAnsi"/>
          <w:sz w:val="16"/>
          <w:szCs w:val="16"/>
        </w:rPr>
      </w:pPr>
      <w:r w:rsidRPr="00480328">
        <w:rPr>
          <w:rFonts w:asciiTheme="majorHAnsi" w:hAnsiTheme="majorHAnsi"/>
          <w:sz w:val="16"/>
          <w:szCs w:val="16"/>
        </w:rPr>
        <w:t>Article 7(5).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r w:rsidRPr="00480328">
        <w:rPr>
          <w:rFonts w:asciiTheme="majorHAnsi" w:hAnsiTheme="majorHAnsi"/>
          <w:spacing w:val="-3"/>
          <w:sz w:val="16"/>
          <w:szCs w:val="16"/>
        </w:rPr>
        <w:t xml:space="preserve"> </w:t>
      </w:r>
    </w:p>
    <w:p w14:paraId="6A459C0F" w14:textId="77777777" w:rsidR="00C671BC" w:rsidRPr="00480328" w:rsidRDefault="00C671BC" w:rsidP="00480328">
      <w:pPr>
        <w:tabs>
          <w:tab w:val="left" w:pos="360"/>
          <w:tab w:val="left" w:pos="1080"/>
        </w:tabs>
        <w:jc w:val="both"/>
        <w:rPr>
          <w:rFonts w:asciiTheme="majorHAnsi" w:hAnsiTheme="majorHAnsi"/>
          <w:spacing w:val="-3"/>
          <w:sz w:val="16"/>
          <w:szCs w:val="16"/>
        </w:rPr>
      </w:pPr>
      <w:r w:rsidRPr="00480328">
        <w:rPr>
          <w:rFonts w:asciiTheme="majorHAnsi" w:hAnsiTheme="majorHAnsi"/>
          <w:spacing w:val="-3"/>
          <w:sz w:val="16"/>
          <w:szCs w:val="16"/>
        </w:rPr>
        <w:t>Article 8(2). Every person accused of a criminal offense has the right to be presumed innocent so long as his guilt has not been proven according to law.</w:t>
      </w:r>
    </w:p>
    <w:p w14:paraId="0B80DDF1" w14:textId="77777777" w:rsidR="00C671BC" w:rsidRPr="00480328" w:rsidRDefault="00C671BC" w:rsidP="00480328">
      <w:pPr>
        <w:tabs>
          <w:tab w:val="left" w:pos="360"/>
          <w:tab w:val="left" w:pos="1080"/>
        </w:tabs>
        <w:jc w:val="both"/>
        <w:rPr>
          <w:rFonts w:asciiTheme="majorHAnsi" w:hAnsiTheme="majorHAnsi" w:cs="Tahoma"/>
          <w:sz w:val="16"/>
          <w:szCs w:val="16"/>
        </w:rPr>
      </w:pPr>
      <w:r w:rsidRPr="00480328">
        <w:rPr>
          <w:rFonts w:asciiTheme="majorHAnsi" w:hAnsiTheme="majorHAnsi"/>
          <w:spacing w:val="-3"/>
          <w:sz w:val="16"/>
          <w:szCs w:val="16"/>
        </w:rPr>
        <w:t>Article 24. All persons are equal before the law. Consequently, they are entitled, without discrimination, to equal protection of the law</w:t>
      </w:r>
      <w:r w:rsidRPr="00480328">
        <w:rPr>
          <w:rFonts w:asciiTheme="majorHAnsi" w:hAnsiTheme="majorHAnsi" w:cs="Tahoma"/>
          <w:sz w:val="16"/>
          <w:szCs w:val="16"/>
        </w:rPr>
        <w:t>.</w:t>
      </w:r>
    </w:p>
    <w:p w14:paraId="69CF2F01" w14:textId="77777777" w:rsidR="00C671BC" w:rsidRPr="00480328" w:rsidRDefault="00C671BC" w:rsidP="00480328">
      <w:pPr>
        <w:tabs>
          <w:tab w:val="left" w:pos="360"/>
          <w:tab w:val="left" w:pos="1080"/>
        </w:tabs>
        <w:jc w:val="both"/>
        <w:rPr>
          <w:rFonts w:asciiTheme="majorHAnsi" w:hAnsiTheme="majorHAnsi"/>
          <w:spacing w:val="-3"/>
          <w:sz w:val="16"/>
          <w:szCs w:val="16"/>
        </w:rPr>
      </w:pPr>
      <w:r w:rsidRPr="00480328">
        <w:rPr>
          <w:rFonts w:asciiTheme="majorHAnsi" w:hAnsiTheme="majorHAnsi" w:cs="Tahoma"/>
          <w:sz w:val="16"/>
          <w:szCs w:val="16"/>
        </w:rPr>
        <w:t>Article 25(1).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38">
    <w:p w14:paraId="4C4B2C01" w14:textId="77777777" w:rsidR="00C671BC" w:rsidRPr="00480328" w:rsidRDefault="00C671BC" w:rsidP="00480328">
      <w:pPr>
        <w:jc w:val="both"/>
        <w:rPr>
          <w:rFonts w:asciiTheme="majorHAnsi" w:hAnsiTheme="majorHAnsi" w:cs="Times"/>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IACHR. </w:t>
      </w:r>
      <w:hyperlink r:id="rId1" w:history="1">
        <w:r w:rsidR="00086A5F" w:rsidRPr="00480328">
          <w:rPr>
            <w:rStyle w:val="Hyperlink"/>
            <w:rFonts w:asciiTheme="majorHAnsi" w:hAnsiTheme="majorHAnsi"/>
            <w:sz w:val="16"/>
            <w:szCs w:val="16"/>
          </w:rPr>
          <w:t>Report on measures aimed at reducing the use of pretrial detention in the Americas</w:t>
        </w:r>
      </w:hyperlink>
      <w:r w:rsidRPr="00480328">
        <w:rPr>
          <w:rFonts w:asciiTheme="majorHAnsi" w:hAnsiTheme="majorHAnsi"/>
          <w:sz w:val="16"/>
          <w:szCs w:val="16"/>
        </w:rPr>
        <w:t xml:space="preserve">. OEA/Ser.L/V/II. December 30, 2013, para. 20.  </w:t>
      </w:r>
      <w:r w:rsidRPr="00480328">
        <w:rPr>
          <w:rFonts w:asciiTheme="majorHAnsi" w:hAnsiTheme="majorHAnsi" w:cs="Times"/>
          <w:sz w:val="16"/>
          <w:szCs w:val="16"/>
        </w:rPr>
        <w:t xml:space="preserve">I/A Court HR. </w:t>
      </w:r>
      <w:r w:rsidRPr="00480328">
        <w:rPr>
          <w:rFonts w:asciiTheme="majorHAnsi" w:hAnsiTheme="majorHAnsi" w:cs="Times"/>
          <w:i/>
          <w:iCs/>
          <w:sz w:val="16"/>
          <w:szCs w:val="16"/>
        </w:rPr>
        <w:t>Case of</w:t>
      </w:r>
      <w:r w:rsidRPr="00480328">
        <w:rPr>
          <w:rFonts w:asciiTheme="majorHAnsi" w:hAnsiTheme="majorHAnsi" w:cs="Times"/>
          <w:i/>
          <w:sz w:val="16"/>
          <w:szCs w:val="16"/>
        </w:rPr>
        <w:t xml:space="preserve"> </w:t>
      </w:r>
      <w:r w:rsidRPr="00480328">
        <w:rPr>
          <w:rFonts w:asciiTheme="majorHAnsi" w:hAnsiTheme="majorHAnsi" w:cs="Times"/>
          <w:i/>
          <w:iCs/>
          <w:sz w:val="16"/>
          <w:szCs w:val="16"/>
        </w:rPr>
        <w:t>López Álvarez</w:t>
      </w:r>
      <w:r w:rsidRPr="00480328">
        <w:rPr>
          <w:rFonts w:asciiTheme="majorHAnsi" w:hAnsiTheme="majorHAnsi" w:cs="Times"/>
          <w:sz w:val="16"/>
          <w:szCs w:val="16"/>
        </w:rPr>
        <w:t xml:space="preserve"> v. </w:t>
      </w:r>
      <w:r w:rsidRPr="00480328">
        <w:rPr>
          <w:rFonts w:asciiTheme="majorHAnsi" w:hAnsiTheme="majorHAnsi" w:cs="Times"/>
          <w:i/>
          <w:sz w:val="16"/>
          <w:szCs w:val="16"/>
        </w:rPr>
        <w:t>Honduras</w:t>
      </w:r>
      <w:r w:rsidRPr="00480328">
        <w:rPr>
          <w:rFonts w:asciiTheme="majorHAnsi" w:hAnsiTheme="majorHAnsi" w:cs="Times"/>
          <w:sz w:val="16"/>
          <w:szCs w:val="16"/>
        </w:rPr>
        <w:t xml:space="preserve">.  Judgment of February 1, 2006. Series C No. 141, </w:t>
      </w:r>
      <w:r w:rsidRPr="00480328">
        <w:rPr>
          <w:rFonts w:asciiTheme="majorHAnsi" w:hAnsiTheme="majorHAnsi"/>
          <w:sz w:val="16"/>
          <w:szCs w:val="16"/>
        </w:rPr>
        <w:t xml:space="preserve">para. 67; </w:t>
      </w:r>
      <w:r w:rsidRPr="00480328">
        <w:rPr>
          <w:rFonts w:asciiTheme="majorHAnsi" w:hAnsiTheme="majorHAnsi" w:cs="Times"/>
          <w:i/>
          <w:iCs/>
          <w:sz w:val="16"/>
          <w:szCs w:val="16"/>
        </w:rPr>
        <w:t>Case of García Asto and Ramírez Rojas v. Rojas</w:t>
      </w:r>
      <w:r w:rsidRPr="00480328">
        <w:rPr>
          <w:rFonts w:asciiTheme="majorHAnsi" w:hAnsiTheme="majorHAnsi" w:cs="Times"/>
          <w:sz w:val="16"/>
          <w:szCs w:val="16"/>
        </w:rPr>
        <w:t xml:space="preserve">.  Judgment of November 25, 2005. Series C No. 137, </w:t>
      </w:r>
      <w:r w:rsidRPr="00480328">
        <w:rPr>
          <w:rFonts w:asciiTheme="majorHAnsi" w:hAnsiTheme="majorHAnsi"/>
          <w:sz w:val="16"/>
          <w:szCs w:val="16"/>
        </w:rPr>
        <w:t xml:space="preserve">para. 106; </w:t>
      </w:r>
      <w:r w:rsidRPr="00480328">
        <w:rPr>
          <w:rFonts w:asciiTheme="majorHAnsi" w:hAnsiTheme="majorHAnsi" w:cs="Times"/>
          <w:i/>
          <w:iCs/>
          <w:sz w:val="16"/>
          <w:szCs w:val="16"/>
        </w:rPr>
        <w:t>Case of Palamara Iribarne v. Chile</w:t>
      </w:r>
      <w:r w:rsidRPr="00480328">
        <w:rPr>
          <w:rFonts w:asciiTheme="majorHAnsi" w:hAnsiTheme="majorHAnsi" w:cs="Times"/>
          <w:sz w:val="16"/>
          <w:szCs w:val="16"/>
        </w:rPr>
        <w:t xml:space="preserve">. Judgment of November 22, 2005. </w:t>
      </w:r>
      <w:r w:rsidRPr="00DB1984">
        <w:rPr>
          <w:rFonts w:asciiTheme="majorHAnsi" w:hAnsiTheme="majorHAnsi" w:cs="Times"/>
          <w:sz w:val="16"/>
          <w:szCs w:val="16"/>
          <w:lang w:val="es-US"/>
        </w:rPr>
        <w:t xml:space="preserve">Series C No. 135, </w:t>
      </w:r>
      <w:r w:rsidRPr="00DB1984">
        <w:rPr>
          <w:rFonts w:asciiTheme="majorHAnsi" w:hAnsiTheme="majorHAnsi"/>
          <w:sz w:val="16"/>
          <w:szCs w:val="16"/>
          <w:lang w:val="es-US"/>
        </w:rPr>
        <w:t xml:space="preserve">para. 197; and </w:t>
      </w:r>
      <w:r w:rsidRPr="00DB1984">
        <w:rPr>
          <w:rFonts w:asciiTheme="majorHAnsi" w:hAnsiTheme="majorHAnsi" w:cs="Times"/>
          <w:i/>
          <w:iCs/>
          <w:sz w:val="16"/>
          <w:szCs w:val="16"/>
          <w:lang w:val="es-US"/>
        </w:rPr>
        <w:t>Case of Acosta Calderón</w:t>
      </w:r>
      <w:r w:rsidRPr="00DB1984">
        <w:rPr>
          <w:rFonts w:asciiTheme="majorHAnsi" w:hAnsiTheme="majorHAnsi" w:cs="Times"/>
          <w:i/>
          <w:sz w:val="16"/>
          <w:szCs w:val="16"/>
          <w:lang w:val="es-US"/>
        </w:rPr>
        <w:t xml:space="preserve"> v. Ecuador</w:t>
      </w:r>
      <w:r w:rsidRPr="00DB1984">
        <w:rPr>
          <w:rFonts w:asciiTheme="majorHAnsi" w:hAnsiTheme="majorHAnsi" w:cs="Times"/>
          <w:sz w:val="16"/>
          <w:szCs w:val="16"/>
          <w:lang w:val="es-US"/>
        </w:rPr>
        <w:t xml:space="preserve">. </w:t>
      </w:r>
      <w:r w:rsidRPr="00480328">
        <w:rPr>
          <w:rFonts w:asciiTheme="majorHAnsi" w:hAnsiTheme="majorHAnsi" w:cs="Times"/>
          <w:sz w:val="16"/>
          <w:szCs w:val="16"/>
        </w:rPr>
        <w:t>Judgment of June 24, 2005.  Series C No. 129, para.</w:t>
      </w:r>
      <w:r w:rsidRPr="00480328">
        <w:rPr>
          <w:rFonts w:asciiTheme="majorHAnsi" w:hAnsiTheme="majorHAnsi"/>
          <w:sz w:val="16"/>
          <w:szCs w:val="16"/>
        </w:rPr>
        <w:t xml:space="preserve"> 74.</w:t>
      </w:r>
    </w:p>
  </w:footnote>
  <w:footnote w:id="39">
    <w:p w14:paraId="7AE3F8C1"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 Court HR. </w:t>
      </w:r>
      <w:r w:rsidRPr="00DB1984">
        <w:rPr>
          <w:rFonts w:asciiTheme="majorHAnsi" w:hAnsiTheme="majorHAnsi"/>
          <w:i/>
          <w:sz w:val="16"/>
          <w:szCs w:val="16"/>
          <w:lang w:val="es-US"/>
        </w:rPr>
        <w:t>Case of Suárez Rosero v. Ecuador</w:t>
      </w:r>
      <w:r w:rsidRPr="00DB1984">
        <w:rPr>
          <w:rFonts w:asciiTheme="majorHAnsi" w:hAnsiTheme="majorHAnsi"/>
          <w:sz w:val="16"/>
          <w:szCs w:val="16"/>
          <w:lang w:val="es-US"/>
        </w:rPr>
        <w:t xml:space="preserve">.  </w:t>
      </w:r>
      <w:r w:rsidRPr="00480328">
        <w:rPr>
          <w:rFonts w:asciiTheme="majorHAnsi" w:hAnsiTheme="majorHAnsi"/>
          <w:sz w:val="16"/>
          <w:szCs w:val="16"/>
        </w:rPr>
        <w:t>Judgment of November 12, 1997. Series C No. 35, para. 77.</w:t>
      </w:r>
    </w:p>
  </w:footnote>
  <w:footnote w:id="40">
    <w:p w14:paraId="16CAEE84"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IACHR. </w:t>
      </w:r>
      <w:hyperlink r:id="rId2" w:history="1">
        <w:r w:rsidR="00086A5F" w:rsidRPr="00480328">
          <w:rPr>
            <w:rStyle w:val="Hyperlink"/>
            <w:rFonts w:asciiTheme="majorHAnsi" w:hAnsiTheme="majorHAnsi"/>
            <w:sz w:val="16"/>
            <w:szCs w:val="16"/>
          </w:rPr>
          <w:t>Report on measures aimed at reducing the use of pretrial detention in the Americas</w:t>
        </w:r>
      </w:hyperlink>
      <w:r w:rsidRPr="00480328">
        <w:rPr>
          <w:rFonts w:asciiTheme="majorHAnsi" w:hAnsiTheme="majorHAnsi"/>
          <w:sz w:val="16"/>
          <w:szCs w:val="16"/>
        </w:rPr>
        <w:t xml:space="preserve">. OEA/Ser.L/V/II. December 30, 2013, para. 21. </w:t>
      </w:r>
      <w:r w:rsidRPr="00480328">
        <w:rPr>
          <w:rFonts w:asciiTheme="majorHAnsi" w:hAnsiTheme="majorHAnsi" w:cs="Times"/>
          <w:sz w:val="16"/>
          <w:szCs w:val="16"/>
        </w:rPr>
        <w:t xml:space="preserve">I/A Court HR. </w:t>
      </w:r>
      <w:r w:rsidRPr="00480328">
        <w:rPr>
          <w:rFonts w:asciiTheme="majorHAnsi" w:hAnsiTheme="majorHAnsi" w:cs="Times"/>
          <w:i/>
          <w:iCs/>
          <w:sz w:val="16"/>
          <w:szCs w:val="16"/>
        </w:rPr>
        <w:t>Case of</w:t>
      </w:r>
      <w:r w:rsidRPr="00480328">
        <w:rPr>
          <w:rFonts w:asciiTheme="majorHAnsi" w:hAnsiTheme="majorHAnsi" w:cs="Times"/>
          <w:i/>
          <w:sz w:val="16"/>
          <w:szCs w:val="16"/>
        </w:rPr>
        <w:t xml:space="preserve"> </w:t>
      </w:r>
      <w:r w:rsidRPr="00480328">
        <w:rPr>
          <w:rFonts w:asciiTheme="majorHAnsi" w:hAnsiTheme="majorHAnsi" w:cs="Times"/>
          <w:i/>
          <w:iCs/>
          <w:sz w:val="16"/>
          <w:szCs w:val="16"/>
        </w:rPr>
        <w:t>López Álvarez v. Honduras</w:t>
      </w:r>
      <w:r w:rsidRPr="00480328">
        <w:rPr>
          <w:rFonts w:asciiTheme="majorHAnsi" w:hAnsiTheme="majorHAnsi" w:cs="Times"/>
          <w:sz w:val="16"/>
          <w:szCs w:val="16"/>
        </w:rPr>
        <w:t xml:space="preserve">.  Judgment of February 1, 2006. Series C No. 141, </w:t>
      </w:r>
      <w:r w:rsidRPr="00480328">
        <w:rPr>
          <w:rFonts w:asciiTheme="majorHAnsi" w:hAnsiTheme="majorHAnsi"/>
          <w:sz w:val="16"/>
          <w:szCs w:val="16"/>
        </w:rPr>
        <w:t xml:space="preserve">para. 67; </w:t>
      </w:r>
      <w:r w:rsidRPr="00480328">
        <w:rPr>
          <w:rFonts w:asciiTheme="majorHAnsi" w:hAnsiTheme="majorHAnsi"/>
          <w:i/>
          <w:sz w:val="16"/>
          <w:szCs w:val="16"/>
        </w:rPr>
        <w:t>Case of Palamara Iribarne v. Chile</w:t>
      </w:r>
      <w:r w:rsidRPr="00480328">
        <w:rPr>
          <w:rFonts w:asciiTheme="majorHAnsi" w:hAnsiTheme="majorHAnsi"/>
          <w:sz w:val="16"/>
          <w:szCs w:val="16"/>
        </w:rPr>
        <w:t xml:space="preserve">.  Judgment of November 22, 2005. </w:t>
      </w:r>
      <w:r w:rsidRPr="0054387D">
        <w:rPr>
          <w:rFonts w:asciiTheme="majorHAnsi" w:hAnsiTheme="majorHAnsi"/>
          <w:sz w:val="16"/>
          <w:szCs w:val="16"/>
        </w:rPr>
        <w:t xml:space="preserve">Series C No. 135, para. 196; and </w:t>
      </w:r>
      <w:r w:rsidRPr="0054387D">
        <w:rPr>
          <w:rFonts w:asciiTheme="majorHAnsi" w:hAnsiTheme="majorHAnsi"/>
          <w:i/>
          <w:sz w:val="16"/>
          <w:szCs w:val="16"/>
        </w:rPr>
        <w:t>Case of Acosta Calderón v. Ecuador</w:t>
      </w:r>
      <w:r w:rsidRPr="0054387D">
        <w:rPr>
          <w:rFonts w:asciiTheme="majorHAnsi" w:hAnsiTheme="majorHAnsi"/>
          <w:sz w:val="16"/>
          <w:szCs w:val="16"/>
        </w:rPr>
        <w:t xml:space="preserve">.  </w:t>
      </w:r>
      <w:r w:rsidRPr="00480328">
        <w:rPr>
          <w:rFonts w:asciiTheme="majorHAnsi" w:hAnsiTheme="majorHAnsi"/>
          <w:sz w:val="16"/>
          <w:szCs w:val="16"/>
        </w:rPr>
        <w:t>Judgment of June 24, 2005. Series C No. 129, para. 74.</w:t>
      </w:r>
    </w:p>
  </w:footnote>
  <w:footnote w:id="41">
    <w:p w14:paraId="022CEEBC"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IACHR. </w:t>
      </w:r>
      <w:hyperlink r:id="rId3" w:history="1">
        <w:r w:rsidR="00086A5F" w:rsidRPr="00480328">
          <w:rPr>
            <w:rStyle w:val="Hyperlink"/>
            <w:rFonts w:asciiTheme="majorHAnsi" w:hAnsiTheme="majorHAnsi"/>
            <w:sz w:val="16"/>
            <w:szCs w:val="16"/>
          </w:rPr>
          <w:t>Report on measures aimed at reducing the use of pretrial detention in the Americas</w:t>
        </w:r>
      </w:hyperlink>
      <w:r w:rsidRPr="00480328">
        <w:rPr>
          <w:rFonts w:asciiTheme="majorHAnsi" w:hAnsiTheme="majorHAnsi"/>
          <w:sz w:val="16"/>
          <w:szCs w:val="16"/>
        </w:rPr>
        <w:t xml:space="preserve">. OEA/Ser.L/V/II. December 30, 2013, para. 21; </w:t>
      </w:r>
      <w:r w:rsidRPr="00480328">
        <w:rPr>
          <w:rFonts w:asciiTheme="majorHAnsi" w:hAnsiTheme="majorHAnsi" w:cs="Calibri"/>
          <w:sz w:val="16"/>
          <w:szCs w:val="16"/>
          <w:lang w:eastAsia="es-ES"/>
        </w:rPr>
        <w:t>I/A Court HR.</w:t>
      </w:r>
      <w:r w:rsidRPr="00480328">
        <w:rPr>
          <w:rFonts w:asciiTheme="majorHAnsi" w:hAnsiTheme="majorHAnsi" w:cs="Calibri"/>
          <w:i/>
          <w:sz w:val="16"/>
          <w:szCs w:val="16"/>
          <w:lang w:eastAsia="es-ES"/>
        </w:rPr>
        <w:t xml:space="preserve"> </w:t>
      </w:r>
      <w:r w:rsidRPr="00480328">
        <w:rPr>
          <w:rFonts w:asciiTheme="majorHAnsi" w:hAnsiTheme="majorHAnsi" w:cs="Calibri-Italic"/>
          <w:i/>
          <w:iCs/>
          <w:sz w:val="16"/>
          <w:szCs w:val="16"/>
          <w:lang w:eastAsia="es-ES"/>
        </w:rPr>
        <w:t>Case of López Álvarez v. Honduras</w:t>
      </w:r>
      <w:r w:rsidRPr="00480328">
        <w:rPr>
          <w:rFonts w:asciiTheme="majorHAnsi" w:hAnsiTheme="majorHAnsi" w:cs="Times"/>
          <w:sz w:val="16"/>
          <w:szCs w:val="16"/>
        </w:rPr>
        <w:t xml:space="preserve">.  Judgment of February 1, 2006. Series C No. 141, </w:t>
      </w:r>
      <w:r w:rsidRPr="00480328">
        <w:rPr>
          <w:rFonts w:asciiTheme="majorHAnsi" w:hAnsiTheme="majorHAnsi"/>
          <w:sz w:val="16"/>
          <w:szCs w:val="16"/>
        </w:rPr>
        <w:t xml:space="preserve">para. 69; </w:t>
      </w:r>
      <w:r w:rsidRPr="00480328">
        <w:rPr>
          <w:rFonts w:asciiTheme="majorHAnsi" w:hAnsiTheme="majorHAnsi" w:cs="Times"/>
          <w:i/>
          <w:iCs/>
          <w:sz w:val="16"/>
          <w:szCs w:val="16"/>
        </w:rPr>
        <w:t>Case of García Asto and Ramírez Rojas v. Peru</w:t>
      </w:r>
      <w:r w:rsidRPr="00480328">
        <w:rPr>
          <w:rFonts w:asciiTheme="majorHAnsi" w:hAnsiTheme="majorHAnsi" w:cs="Times"/>
          <w:sz w:val="16"/>
          <w:szCs w:val="16"/>
        </w:rPr>
        <w:t xml:space="preserve">.  Judgment of November 25, 2005. </w:t>
      </w:r>
      <w:r w:rsidRPr="00DB1984">
        <w:rPr>
          <w:rFonts w:asciiTheme="majorHAnsi" w:hAnsiTheme="majorHAnsi" w:cs="Times"/>
          <w:sz w:val="16"/>
          <w:szCs w:val="16"/>
          <w:lang w:val="es-US"/>
        </w:rPr>
        <w:t xml:space="preserve">Series C No. 137, </w:t>
      </w:r>
      <w:r w:rsidRPr="00DB1984">
        <w:rPr>
          <w:rFonts w:asciiTheme="majorHAnsi" w:hAnsiTheme="majorHAnsi"/>
          <w:sz w:val="16"/>
          <w:szCs w:val="16"/>
          <w:lang w:val="es-US"/>
        </w:rPr>
        <w:t xml:space="preserve">para. 106; </w:t>
      </w:r>
      <w:r w:rsidRPr="00DB1984">
        <w:rPr>
          <w:rFonts w:asciiTheme="majorHAnsi" w:hAnsiTheme="majorHAnsi" w:cs="Times"/>
          <w:i/>
          <w:iCs/>
          <w:sz w:val="16"/>
          <w:szCs w:val="16"/>
          <w:lang w:val="es-US"/>
        </w:rPr>
        <w:t>Case of Acosta Calderón v. Ecuador</w:t>
      </w:r>
      <w:r w:rsidRPr="00DB1984">
        <w:rPr>
          <w:rFonts w:asciiTheme="majorHAnsi" w:hAnsiTheme="majorHAnsi" w:cs="Times"/>
          <w:sz w:val="16"/>
          <w:szCs w:val="16"/>
          <w:lang w:val="es-US"/>
        </w:rPr>
        <w:t xml:space="preserve">.  </w:t>
      </w:r>
      <w:r w:rsidRPr="00480328">
        <w:rPr>
          <w:rFonts w:asciiTheme="majorHAnsi" w:hAnsiTheme="majorHAnsi" w:cs="Times"/>
          <w:sz w:val="16"/>
          <w:szCs w:val="16"/>
        </w:rPr>
        <w:t>Judgment of June 24, 2005. Series C No. 129, para.</w:t>
      </w:r>
      <w:r w:rsidRPr="00480328">
        <w:rPr>
          <w:rFonts w:asciiTheme="majorHAnsi" w:hAnsiTheme="majorHAnsi"/>
          <w:sz w:val="16"/>
          <w:szCs w:val="16"/>
        </w:rPr>
        <w:t xml:space="preserve"> 75; and </w:t>
      </w:r>
      <w:r w:rsidRPr="00480328">
        <w:rPr>
          <w:rFonts w:asciiTheme="majorHAnsi" w:hAnsiTheme="majorHAnsi" w:cs="Times"/>
          <w:i/>
          <w:iCs/>
          <w:sz w:val="16"/>
          <w:szCs w:val="16"/>
        </w:rPr>
        <w:t>Case of Tibi v. Ecuador</w:t>
      </w:r>
      <w:r w:rsidRPr="00480328">
        <w:rPr>
          <w:rFonts w:asciiTheme="majorHAnsi" w:hAnsiTheme="majorHAnsi" w:cs="Times"/>
          <w:i/>
          <w:sz w:val="16"/>
          <w:szCs w:val="16"/>
        </w:rPr>
        <w:t>.</w:t>
      </w:r>
      <w:r w:rsidRPr="00480328">
        <w:rPr>
          <w:rFonts w:asciiTheme="majorHAnsi" w:hAnsiTheme="majorHAnsi" w:cs="Times"/>
          <w:sz w:val="16"/>
          <w:szCs w:val="16"/>
        </w:rPr>
        <w:t xml:space="preserve">  Judgment of September 7, 2004.  Series C No. 114, </w:t>
      </w:r>
      <w:r w:rsidRPr="00480328">
        <w:rPr>
          <w:rFonts w:asciiTheme="majorHAnsi" w:hAnsiTheme="majorHAnsi"/>
          <w:sz w:val="16"/>
          <w:szCs w:val="16"/>
        </w:rPr>
        <w:t>para. 180.</w:t>
      </w:r>
    </w:p>
  </w:footnote>
  <w:footnote w:id="42">
    <w:p w14:paraId="10CF5F4B"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 Court HR. </w:t>
      </w:r>
      <w:r w:rsidRPr="00480328">
        <w:rPr>
          <w:rFonts w:asciiTheme="majorHAnsi" w:hAnsiTheme="majorHAnsi"/>
          <w:bCs/>
          <w:i/>
          <w:color w:val="auto"/>
          <w:sz w:val="16"/>
          <w:szCs w:val="16"/>
        </w:rPr>
        <w:t>Case of Barreto Leiva v. Venezuela</w:t>
      </w:r>
      <w:r w:rsidRPr="00480328">
        <w:rPr>
          <w:rFonts w:asciiTheme="majorHAnsi" w:hAnsiTheme="majorHAnsi"/>
          <w:bCs/>
          <w:color w:val="auto"/>
          <w:sz w:val="16"/>
          <w:szCs w:val="16"/>
        </w:rPr>
        <w:t xml:space="preserve">. Merits, Reparations and Costs. </w:t>
      </w:r>
      <w:r w:rsidRPr="00480328">
        <w:rPr>
          <w:rFonts w:asciiTheme="majorHAnsi" w:hAnsiTheme="majorHAnsi"/>
          <w:color w:val="auto"/>
          <w:sz w:val="16"/>
          <w:szCs w:val="16"/>
        </w:rPr>
        <w:t xml:space="preserve">Judgment of November 17, 2009. Series C No. 206, para. 111. </w:t>
      </w:r>
    </w:p>
  </w:footnote>
  <w:footnote w:id="43">
    <w:p w14:paraId="7E876E2D"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 Court HR. </w:t>
      </w:r>
      <w:r w:rsidRPr="00480328">
        <w:rPr>
          <w:rFonts w:asciiTheme="majorHAnsi" w:hAnsiTheme="majorHAnsi"/>
          <w:bCs/>
          <w:i/>
          <w:color w:val="auto"/>
          <w:sz w:val="16"/>
          <w:szCs w:val="16"/>
        </w:rPr>
        <w:t>Case of Barreto Leiva v. Venezuela</w:t>
      </w:r>
      <w:r w:rsidRPr="00480328">
        <w:rPr>
          <w:rFonts w:asciiTheme="majorHAnsi" w:hAnsiTheme="majorHAnsi"/>
          <w:bCs/>
          <w:color w:val="auto"/>
          <w:sz w:val="16"/>
          <w:szCs w:val="16"/>
        </w:rPr>
        <w:t xml:space="preserve">. </w:t>
      </w:r>
      <w:r w:rsidRPr="00480328">
        <w:rPr>
          <w:rFonts w:asciiTheme="majorHAnsi" w:hAnsiTheme="majorHAnsi"/>
          <w:color w:val="auto"/>
          <w:sz w:val="16"/>
          <w:szCs w:val="16"/>
        </w:rPr>
        <w:t xml:space="preserve">Merits, Reparations and Costs.  Judgment of November 17, 2009. Series C No. 206. para. 111; </w:t>
      </w:r>
      <w:r w:rsidRPr="00480328">
        <w:rPr>
          <w:rFonts w:asciiTheme="majorHAnsi" w:hAnsiTheme="majorHAnsi"/>
          <w:bCs/>
          <w:i/>
          <w:color w:val="auto"/>
          <w:sz w:val="16"/>
          <w:szCs w:val="16"/>
        </w:rPr>
        <w:t>Case of Chaparro Álvarez and Lapo Íñiguez v. Ecuador</w:t>
      </w:r>
      <w:r w:rsidRPr="00480328">
        <w:rPr>
          <w:rFonts w:asciiTheme="majorHAnsi" w:hAnsiTheme="majorHAnsi"/>
          <w:bCs/>
          <w:color w:val="auto"/>
          <w:sz w:val="16"/>
          <w:szCs w:val="16"/>
        </w:rPr>
        <w:t xml:space="preserve">. </w:t>
      </w:r>
      <w:r w:rsidRPr="00480328">
        <w:rPr>
          <w:rFonts w:asciiTheme="majorHAnsi" w:hAnsiTheme="majorHAnsi"/>
          <w:color w:val="auto"/>
          <w:sz w:val="16"/>
          <w:szCs w:val="16"/>
        </w:rPr>
        <w:t xml:space="preserve">Preliminary Objections, Merits, Reparations and Costs.  Judgment of November 21, 2007. Series C No. 170, para. 103; and </w:t>
      </w:r>
      <w:r w:rsidRPr="00480328">
        <w:rPr>
          <w:rFonts w:asciiTheme="majorHAnsi" w:hAnsiTheme="majorHAnsi"/>
          <w:i/>
          <w:color w:val="auto"/>
          <w:sz w:val="16"/>
          <w:szCs w:val="16"/>
        </w:rPr>
        <w:t>Case of Servellón García et al. v. Honduras</w:t>
      </w:r>
      <w:r w:rsidRPr="00480328">
        <w:rPr>
          <w:rFonts w:asciiTheme="majorHAnsi" w:hAnsiTheme="majorHAnsi"/>
          <w:color w:val="auto"/>
          <w:sz w:val="16"/>
          <w:szCs w:val="16"/>
        </w:rPr>
        <w:t>. Merits, Reparations and Costs.  Judgment of September 21, 2006. Series C No. 152, para. 90.</w:t>
      </w:r>
    </w:p>
  </w:footnote>
  <w:footnote w:id="44">
    <w:p w14:paraId="2C9AB274"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54387D">
        <w:rPr>
          <w:rFonts w:asciiTheme="majorHAnsi" w:hAnsiTheme="majorHAnsi"/>
          <w:color w:val="auto"/>
          <w:sz w:val="16"/>
          <w:szCs w:val="16"/>
          <w:lang w:val="pt-BR"/>
        </w:rPr>
        <w:t xml:space="preserve"> IACHR. Report 42/17. Case 12,031. </w:t>
      </w:r>
      <w:r w:rsidRPr="00480328">
        <w:rPr>
          <w:rFonts w:asciiTheme="majorHAnsi" w:hAnsiTheme="majorHAnsi"/>
          <w:color w:val="auto"/>
          <w:sz w:val="16"/>
          <w:szCs w:val="16"/>
          <w:lang w:val="pt-BR"/>
        </w:rPr>
        <w:t xml:space="preserve">Merits. Jorge Rosadio Villavicencio. Peru. </w:t>
      </w:r>
      <w:r w:rsidRPr="00480328">
        <w:rPr>
          <w:rFonts w:asciiTheme="majorHAnsi" w:hAnsiTheme="majorHAnsi"/>
          <w:color w:val="auto"/>
          <w:sz w:val="16"/>
          <w:szCs w:val="16"/>
        </w:rPr>
        <w:t>May 23, 2017, para. 195.</w:t>
      </w:r>
    </w:p>
  </w:footnote>
  <w:footnote w:id="45">
    <w:p w14:paraId="45BCDA97" w14:textId="77777777" w:rsidR="00C671BC" w:rsidRPr="00480328" w:rsidRDefault="00C671BC" w:rsidP="00480328">
      <w:pPr>
        <w:jc w:val="both"/>
        <w:rPr>
          <w:rFonts w:asciiTheme="majorHAnsi" w:hAnsiTheme="majorHAnsi"/>
          <w:sz w:val="16"/>
          <w:szCs w:val="16"/>
          <w:lang w:val="pt-BR"/>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IACHR. </w:t>
      </w:r>
      <w:r w:rsidR="00086A5F" w:rsidRPr="00480328">
        <w:rPr>
          <w:rFonts w:asciiTheme="majorHAnsi" w:hAnsiTheme="majorHAnsi"/>
          <w:sz w:val="16"/>
          <w:szCs w:val="16"/>
        </w:rPr>
        <w:t>Report on measures aimed at reducing the use of pretrial detention in the Americas</w:t>
      </w:r>
      <w:r w:rsidRPr="00480328">
        <w:rPr>
          <w:rFonts w:asciiTheme="majorHAnsi" w:hAnsiTheme="majorHAnsi"/>
          <w:sz w:val="16"/>
          <w:szCs w:val="16"/>
        </w:rPr>
        <w:t xml:space="preserve">. </w:t>
      </w:r>
      <w:r w:rsidRPr="00480328">
        <w:rPr>
          <w:rFonts w:asciiTheme="majorHAnsi" w:hAnsiTheme="majorHAnsi"/>
          <w:sz w:val="16"/>
          <w:szCs w:val="16"/>
          <w:lang w:val="pt-BR"/>
        </w:rPr>
        <w:t>December 30, 2013, para. 185.</w:t>
      </w:r>
    </w:p>
  </w:footnote>
  <w:footnote w:id="46">
    <w:p w14:paraId="791AB383"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lang w:val="pt-BR"/>
        </w:rPr>
        <w:t xml:space="preserve"> IACHR. Report No. 86/09, Case 12,553, Merits, José, Jorge y Dante Peirano Basso, Uruguay, August 6, 2009, paras. </w:t>
      </w:r>
      <w:r w:rsidRPr="00480328">
        <w:rPr>
          <w:rFonts w:asciiTheme="majorHAnsi" w:hAnsiTheme="majorHAnsi"/>
          <w:color w:val="auto"/>
          <w:sz w:val="16"/>
          <w:szCs w:val="16"/>
        </w:rPr>
        <w:t>80 and 85.</w:t>
      </w:r>
    </w:p>
  </w:footnote>
  <w:footnote w:id="47">
    <w:p w14:paraId="10658E92"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w:t>
      </w:r>
      <w:r w:rsidRPr="00480328">
        <w:rPr>
          <w:rFonts w:asciiTheme="majorHAnsi" w:hAnsiTheme="majorHAnsi" w:cs="Calibri"/>
          <w:sz w:val="16"/>
          <w:szCs w:val="16"/>
          <w:lang w:eastAsia="es-ES"/>
        </w:rPr>
        <w:t xml:space="preserve">IACHR. Report No. 2/97. Case 11,205. Merits. Jorge Luis Bronstein et al. Argentina. March 11, 1997, para. 12; Third Report on the Situation of Human Rights in </w:t>
      </w:r>
      <w:r w:rsidRPr="00480328">
        <w:rPr>
          <w:rFonts w:asciiTheme="majorHAnsi" w:hAnsiTheme="majorHAnsi" w:cs="Calibri-Italic"/>
          <w:iCs/>
          <w:sz w:val="16"/>
          <w:szCs w:val="16"/>
          <w:lang w:eastAsia="es-ES"/>
        </w:rPr>
        <w:t>Paraguay</w:t>
      </w:r>
      <w:r w:rsidRPr="00480328">
        <w:rPr>
          <w:rFonts w:asciiTheme="majorHAnsi" w:hAnsiTheme="majorHAnsi" w:cs="Calibri"/>
          <w:sz w:val="16"/>
          <w:szCs w:val="16"/>
          <w:lang w:eastAsia="es-ES"/>
        </w:rPr>
        <w:t>, OEA/Ser./L/VII.110. Doc. 52, adopted March 9, 2001. Ch. IV, para. 34. See also: I/A Court HR.</w:t>
      </w:r>
      <w:r w:rsidRPr="00480328">
        <w:rPr>
          <w:rFonts w:asciiTheme="majorHAnsi" w:hAnsiTheme="majorHAnsi" w:cs="Calibri"/>
          <w:i/>
          <w:sz w:val="16"/>
          <w:szCs w:val="16"/>
          <w:lang w:eastAsia="es-ES"/>
        </w:rPr>
        <w:t xml:space="preserve"> </w:t>
      </w:r>
      <w:r w:rsidRPr="00480328">
        <w:rPr>
          <w:rFonts w:asciiTheme="majorHAnsi" w:hAnsiTheme="majorHAnsi" w:cs="Calibri-Italic"/>
          <w:i/>
          <w:iCs/>
          <w:sz w:val="16"/>
          <w:szCs w:val="16"/>
          <w:lang w:eastAsia="es-ES"/>
        </w:rPr>
        <w:t>Case of López Álvarez v. Honduras</w:t>
      </w:r>
      <w:r w:rsidRPr="00480328">
        <w:rPr>
          <w:rFonts w:asciiTheme="majorHAnsi" w:hAnsiTheme="majorHAnsi" w:cs="Calibri"/>
          <w:sz w:val="16"/>
          <w:szCs w:val="16"/>
          <w:lang w:eastAsia="es-ES"/>
        </w:rPr>
        <w:t xml:space="preserve">.  Judgment of February 1, 2006. Series C No. 141, para. 69; </w:t>
      </w:r>
      <w:r w:rsidRPr="00480328">
        <w:rPr>
          <w:rFonts w:asciiTheme="majorHAnsi" w:hAnsiTheme="majorHAnsi" w:cs="Calibri-Italic"/>
          <w:i/>
          <w:iCs/>
          <w:sz w:val="16"/>
          <w:szCs w:val="16"/>
          <w:lang w:eastAsia="es-ES"/>
        </w:rPr>
        <w:t>Case of Acosta Calderón v. Ecuador</w:t>
      </w:r>
      <w:r w:rsidRPr="00480328">
        <w:rPr>
          <w:rFonts w:asciiTheme="majorHAnsi" w:hAnsiTheme="majorHAnsi" w:cs="Calibri"/>
          <w:sz w:val="16"/>
          <w:szCs w:val="16"/>
          <w:lang w:eastAsia="es-ES"/>
        </w:rPr>
        <w:t xml:space="preserve">.  Judgment of June 24, 2005. Series C No. 129, para. 111; </w:t>
      </w:r>
      <w:r w:rsidRPr="00480328">
        <w:rPr>
          <w:rFonts w:asciiTheme="majorHAnsi" w:hAnsiTheme="majorHAnsi" w:cs="Calibri-Italic"/>
          <w:i/>
          <w:iCs/>
          <w:sz w:val="16"/>
          <w:szCs w:val="16"/>
          <w:lang w:eastAsia="es-ES"/>
        </w:rPr>
        <w:t>Case of Tibi v. Ecuador</w:t>
      </w:r>
      <w:r w:rsidRPr="00480328">
        <w:rPr>
          <w:rFonts w:asciiTheme="majorHAnsi" w:hAnsiTheme="majorHAnsi" w:cs="Calibri"/>
          <w:sz w:val="16"/>
          <w:szCs w:val="16"/>
          <w:lang w:eastAsia="es-ES"/>
        </w:rPr>
        <w:t xml:space="preserve">.  Judgment of September 7, 2004. Series C No. 114, para. 180; </w:t>
      </w:r>
      <w:r w:rsidRPr="00480328">
        <w:rPr>
          <w:rFonts w:asciiTheme="majorHAnsi" w:hAnsiTheme="majorHAnsi" w:cs="Calibri-Italic"/>
          <w:i/>
          <w:iCs/>
          <w:sz w:val="16"/>
          <w:szCs w:val="16"/>
          <w:lang w:eastAsia="es-ES"/>
        </w:rPr>
        <w:t xml:space="preserve">Case of </w:t>
      </w:r>
      <w:r w:rsidR="00086A5F" w:rsidRPr="00480328">
        <w:rPr>
          <w:rFonts w:asciiTheme="majorHAnsi" w:hAnsiTheme="majorHAnsi" w:cs="Calibri-Italic"/>
          <w:i/>
          <w:iCs/>
          <w:sz w:val="16"/>
          <w:szCs w:val="16"/>
          <w:lang w:eastAsia="es-ES"/>
        </w:rPr>
        <w:t>the "Juvenile Reeducation Institute</w:t>
      </w:r>
      <w:r w:rsidR="000B6DFF" w:rsidRPr="00480328">
        <w:rPr>
          <w:rFonts w:asciiTheme="majorHAnsi" w:hAnsiTheme="majorHAnsi" w:cs="Calibri-Italic"/>
          <w:i/>
          <w:iCs/>
          <w:sz w:val="16"/>
          <w:szCs w:val="16"/>
          <w:lang w:eastAsia="es-ES"/>
        </w:rPr>
        <w:t>” v.</w:t>
      </w:r>
      <w:r w:rsidRPr="00480328">
        <w:rPr>
          <w:rFonts w:asciiTheme="majorHAnsi" w:hAnsiTheme="majorHAnsi" w:cs="Calibri-Italic"/>
          <w:i/>
          <w:iCs/>
          <w:sz w:val="16"/>
          <w:szCs w:val="16"/>
          <w:lang w:eastAsia="es-ES"/>
        </w:rPr>
        <w:t xml:space="preserve"> Paraguay</w:t>
      </w:r>
      <w:r w:rsidRPr="00480328">
        <w:rPr>
          <w:rFonts w:asciiTheme="majorHAnsi" w:hAnsiTheme="majorHAnsi" w:cs="Calibri"/>
          <w:sz w:val="16"/>
          <w:szCs w:val="16"/>
          <w:lang w:eastAsia="es-ES"/>
        </w:rPr>
        <w:t>.  Judgment of September 2, 2004. Series C No. 112, para. 229; and</w:t>
      </w:r>
      <w:r w:rsidRPr="00480328">
        <w:rPr>
          <w:rFonts w:asciiTheme="majorHAnsi" w:hAnsiTheme="majorHAnsi" w:cs="Calibri"/>
          <w:i/>
          <w:sz w:val="16"/>
          <w:szCs w:val="16"/>
          <w:lang w:eastAsia="es-ES"/>
        </w:rPr>
        <w:t xml:space="preserve"> </w:t>
      </w:r>
      <w:r w:rsidRPr="00480328">
        <w:rPr>
          <w:rFonts w:asciiTheme="majorHAnsi" w:hAnsiTheme="majorHAnsi" w:cs="Calibri-Italic"/>
          <w:i/>
          <w:iCs/>
          <w:sz w:val="16"/>
          <w:szCs w:val="16"/>
          <w:lang w:eastAsia="es-ES"/>
        </w:rPr>
        <w:t>Case of Suárez Rosero v. Ecuador</w:t>
      </w:r>
      <w:r w:rsidRPr="00480328">
        <w:rPr>
          <w:rFonts w:asciiTheme="majorHAnsi" w:hAnsiTheme="majorHAnsi" w:cs="Calibri"/>
          <w:sz w:val="16"/>
          <w:szCs w:val="16"/>
          <w:lang w:eastAsia="es-ES"/>
        </w:rPr>
        <w:t>.  Judgment of November 12, 1997. Series C No. 35, para. 77.</w:t>
      </w:r>
    </w:p>
  </w:footnote>
  <w:footnote w:id="48">
    <w:p w14:paraId="231B32C2" w14:textId="77777777" w:rsidR="00C671BC" w:rsidRPr="00480328" w:rsidRDefault="00C671BC" w:rsidP="004803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sz w:val="16"/>
          <w:szCs w:val="16"/>
          <w:lang w:eastAsia="es-ES"/>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w:t>
      </w:r>
      <w:r w:rsidRPr="00480328">
        <w:rPr>
          <w:rFonts w:asciiTheme="majorHAnsi" w:hAnsiTheme="majorHAnsi" w:cs="Calibri"/>
          <w:sz w:val="16"/>
          <w:szCs w:val="16"/>
          <w:lang w:eastAsia="es-ES"/>
        </w:rPr>
        <w:t xml:space="preserve">I/A Court HR. </w:t>
      </w:r>
      <w:r w:rsidRPr="00480328">
        <w:rPr>
          <w:rFonts w:asciiTheme="majorHAnsi" w:hAnsiTheme="majorHAnsi" w:cs="Calibri-Italic"/>
          <w:i/>
          <w:iCs/>
          <w:sz w:val="16"/>
          <w:szCs w:val="16"/>
          <w:lang w:eastAsia="es-ES"/>
        </w:rPr>
        <w:t>Case of Usón Ramírez v. Venezuela</w:t>
      </w:r>
      <w:r w:rsidRPr="00480328">
        <w:rPr>
          <w:rFonts w:asciiTheme="majorHAnsi" w:hAnsiTheme="majorHAnsi" w:cs="Calibri-Italic"/>
          <w:iCs/>
          <w:sz w:val="16"/>
          <w:szCs w:val="16"/>
          <w:lang w:eastAsia="es-ES"/>
        </w:rPr>
        <w:t xml:space="preserve">. Preliminary Objection, </w:t>
      </w:r>
      <w:r w:rsidRPr="00480328">
        <w:rPr>
          <w:rFonts w:asciiTheme="majorHAnsi" w:hAnsiTheme="majorHAnsi" w:cs="Calibri"/>
          <w:sz w:val="16"/>
          <w:szCs w:val="16"/>
          <w:lang w:eastAsia="es-ES"/>
        </w:rPr>
        <w:t>Merits, Reparations and Costs.  Judgment of November 20, 2009. Series C No. 207, para. 144.</w:t>
      </w:r>
    </w:p>
  </w:footnote>
  <w:footnote w:id="49">
    <w:p w14:paraId="65770D66"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eastAsia="Arial Unicode MS" w:hAnsiTheme="majorHAnsi"/>
          <w:color w:val="auto"/>
          <w:sz w:val="16"/>
          <w:szCs w:val="16"/>
        </w:rPr>
        <w:footnoteRef/>
      </w:r>
      <w:r w:rsidRPr="00480328">
        <w:rPr>
          <w:rFonts w:asciiTheme="majorHAnsi" w:hAnsiTheme="majorHAnsi"/>
          <w:color w:val="auto"/>
          <w:sz w:val="16"/>
          <w:szCs w:val="16"/>
        </w:rPr>
        <w:t xml:space="preserve"> IACHR. </w:t>
      </w:r>
      <w:hyperlink r:id="rId4" w:history="1">
        <w:r w:rsidRPr="00480328">
          <w:rPr>
            <w:rStyle w:val="Hyperlink"/>
            <w:rFonts w:asciiTheme="majorHAnsi" w:hAnsiTheme="majorHAnsi"/>
            <w:color w:val="auto"/>
            <w:sz w:val="16"/>
            <w:szCs w:val="16"/>
          </w:rPr>
          <w:t xml:space="preserve">Informe </w:t>
        </w:r>
        <w:r w:rsidR="00086A5F" w:rsidRPr="00480328">
          <w:rPr>
            <w:rStyle w:val="Hyperlink"/>
            <w:rFonts w:asciiTheme="majorHAnsi" w:hAnsiTheme="majorHAnsi"/>
            <w:color w:val="auto"/>
            <w:sz w:val="16"/>
            <w:szCs w:val="16"/>
          </w:rPr>
          <w:t>Report on measures aimed at reducing the use of pretrial detention in the Americas</w:t>
        </w:r>
      </w:hyperlink>
      <w:r w:rsidRPr="00480328">
        <w:rPr>
          <w:rFonts w:asciiTheme="majorHAnsi" w:hAnsiTheme="majorHAnsi"/>
          <w:color w:val="auto"/>
          <w:sz w:val="16"/>
          <w:szCs w:val="16"/>
        </w:rPr>
        <w:t>. OEA/Ser.L/V/II. December 30, 2013, para. 137.</w:t>
      </w:r>
    </w:p>
  </w:footnote>
  <w:footnote w:id="50">
    <w:p w14:paraId="2349E27D"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IACHR. Report No. 40/14. Case 10,438. Report on the Merits. </w:t>
      </w:r>
      <w:r w:rsidRPr="00DB1984">
        <w:rPr>
          <w:rFonts w:asciiTheme="majorHAnsi" w:hAnsiTheme="majorHAnsi"/>
          <w:color w:val="auto"/>
          <w:sz w:val="16"/>
          <w:szCs w:val="16"/>
        </w:rPr>
        <w:t xml:space="preserve">Herrera Espinoza et al. Ecuador. </w:t>
      </w:r>
      <w:r w:rsidRPr="00480328">
        <w:rPr>
          <w:rFonts w:asciiTheme="majorHAnsi" w:hAnsiTheme="majorHAnsi"/>
          <w:color w:val="auto"/>
          <w:sz w:val="16"/>
          <w:szCs w:val="16"/>
        </w:rPr>
        <w:t>July 17, 2015, para. 135.</w:t>
      </w:r>
    </w:p>
  </w:footnote>
  <w:footnote w:id="51">
    <w:p w14:paraId="6482A67B"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IACHR, 2005 Annual Report, Chapter IV, para. 187.</w:t>
      </w:r>
    </w:p>
  </w:footnote>
  <w:footnote w:id="52">
    <w:p w14:paraId="0339AB0F"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IACHR, 2006 Annual Report, Chapter II, para. 25.</w:t>
      </w:r>
    </w:p>
  </w:footnote>
  <w:footnote w:id="53">
    <w:p w14:paraId="566400EA"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United Nations, Committee against Torture, Conclusions and Recommendations, Ecuador, February 8, 2006, para. 19.</w:t>
      </w:r>
    </w:p>
  </w:footnote>
  <w:footnote w:id="54">
    <w:p w14:paraId="55840021" w14:textId="77777777" w:rsidR="00C671BC" w:rsidRPr="00480328" w:rsidRDefault="00C671BC" w:rsidP="00480328">
      <w:pPr>
        <w:jc w:val="both"/>
        <w:rPr>
          <w:rFonts w:asciiTheme="majorHAnsi" w:hAnsiTheme="majorHAnsi"/>
          <w:sz w:val="16"/>
          <w:szCs w:val="16"/>
          <w:lang w:val="es-ES"/>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IACHR. Report No. 86/09, Case 12,553, Merits, José, Jorge and Dante Peirano Basso, Uruguay, August 6, 2009, para. 133; Report No. 2/97, Case 11,205, Merits, Jorge Luis Bronstein et al. Argentina, March 11, 1997, para. 12; and Third Report on the Situation of Human Rights in Paraguay, Ch. </w:t>
      </w:r>
      <w:r w:rsidRPr="00480328">
        <w:rPr>
          <w:rFonts w:asciiTheme="majorHAnsi" w:hAnsiTheme="majorHAnsi"/>
          <w:sz w:val="16"/>
          <w:szCs w:val="16"/>
          <w:lang w:val="es-ES"/>
        </w:rPr>
        <w:t>IV, para. 34.</w:t>
      </w:r>
    </w:p>
  </w:footnote>
  <w:footnote w:id="55">
    <w:p w14:paraId="4405CAC7" w14:textId="77777777" w:rsidR="00C671BC" w:rsidRPr="00DB1984"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lang w:val="es-ES"/>
        </w:rPr>
        <w:t xml:space="preserve"> IACHR. Report No. 66/01. Case 11,992, </w:t>
      </w:r>
      <w:proofErr w:type="spellStart"/>
      <w:r w:rsidRPr="00480328">
        <w:rPr>
          <w:rFonts w:asciiTheme="majorHAnsi" w:hAnsiTheme="majorHAnsi"/>
          <w:color w:val="auto"/>
          <w:sz w:val="16"/>
          <w:szCs w:val="16"/>
          <w:lang w:val="es-ES"/>
        </w:rPr>
        <w:t>Merits</w:t>
      </w:r>
      <w:proofErr w:type="spellEnd"/>
      <w:r w:rsidRPr="00480328">
        <w:rPr>
          <w:rFonts w:asciiTheme="majorHAnsi" w:hAnsiTheme="majorHAnsi"/>
          <w:color w:val="auto"/>
          <w:sz w:val="16"/>
          <w:szCs w:val="16"/>
          <w:lang w:val="es-ES"/>
        </w:rPr>
        <w:t xml:space="preserve">, Dayra María </w:t>
      </w:r>
      <w:proofErr w:type="spellStart"/>
      <w:r w:rsidRPr="00480328">
        <w:rPr>
          <w:rFonts w:asciiTheme="majorHAnsi" w:hAnsiTheme="majorHAnsi"/>
          <w:color w:val="auto"/>
          <w:sz w:val="16"/>
          <w:szCs w:val="16"/>
          <w:lang w:val="es-ES"/>
        </w:rPr>
        <w:t>Levoyer</w:t>
      </w:r>
      <w:proofErr w:type="spellEnd"/>
      <w:r w:rsidRPr="00480328">
        <w:rPr>
          <w:rFonts w:asciiTheme="majorHAnsi" w:hAnsiTheme="majorHAnsi"/>
          <w:color w:val="auto"/>
          <w:sz w:val="16"/>
          <w:szCs w:val="16"/>
          <w:lang w:val="es-ES"/>
        </w:rPr>
        <w:t xml:space="preserve"> Jiménez, Ecuador, June 14, 2001, para. </w:t>
      </w:r>
      <w:r w:rsidRPr="00DB1984">
        <w:rPr>
          <w:rFonts w:asciiTheme="majorHAnsi" w:hAnsiTheme="majorHAnsi"/>
          <w:color w:val="auto"/>
          <w:sz w:val="16"/>
          <w:szCs w:val="16"/>
        </w:rPr>
        <w:t>48.</w:t>
      </w:r>
    </w:p>
  </w:footnote>
  <w:footnote w:id="56">
    <w:p w14:paraId="2D411780"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54387D">
        <w:rPr>
          <w:rFonts w:asciiTheme="majorHAnsi" w:hAnsiTheme="majorHAnsi"/>
          <w:color w:val="auto"/>
          <w:sz w:val="16"/>
          <w:szCs w:val="16"/>
        </w:rPr>
        <w:t xml:space="preserve"> IACHR. Report No. 53/16. Case 12,056. Gabriel Oscar Jenkins. Argentina. December 6, 2016, para. 116. I/A Court HR. </w:t>
      </w:r>
      <w:r w:rsidRPr="0054387D">
        <w:rPr>
          <w:rFonts w:asciiTheme="majorHAnsi" w:hAnsiTheme="majorHAnsi"/>
          <w:i/>
          <w:color w:val="auto"/>
          <w:sz w:val="16"/>
          <w:szCs w:val="16"/>
        </w:rPr>
        <w:t>Case of Barreto Leiva v. Venezuela</w:t>
      </w:r>
      <w:r w:rsidRPr="0054387D">
        <w:rPr>
          <w:rFonts w:asciiTheme="majorHAnsi" w:hAnsiTheme="majorHAnsi"/>
          <w:color w:val="auto"/>
          <w:sz w:val="16"/>
          <w:szCs w:val="16"/>
        </w:rPr>
        <w:t xml:space="preserve">. </w:t>
      </w:r>
      <w:r w:rsidRPr="00480328">
        <w:rPr>
          <w:rFonts w:asciiTheme="majorHAnsi" w:hAnsiTheme="majorHAnsi"/>
          <w:color w:val="auto"/>
          <w:sz w:val="16"/>
          <w:szCs w:val="16"/>
        </w:rPr>
        <w:t xml:space="preserve">Merits, Reparations and Costs.  Judgment of November </w:t>
      </w:r>
      <w:r w:rsidR="000B6DFF" w:rsidRPr="00480328">
        <w:rPr>
          <w:rFonts w:asciiTheme="majorHAnsi" w:hAnsiTheme="majorHAnsi"/>
          <w:color w:val="auto"/>
          <w:sz w:val="16"/>
          <w:szCs w:val="16"/>
        </w:rPr>
        <w:t>17,</w:t>
      </w:r>
      <w:r w:rsidRPr="00480328">
        <w:rPr>
          <w:rFonts w:asciiTheme="majorHAnsi" w:hAnsiTheme="majorHAnsi"/>
          <w:color w:val="auto"/>
          <w:sz w:val="16"/>
          <w:szCs w:val="16"/>
        </w:rPr>
        <w:t xml:space="preserve"> 2009. Series C No. 206, para.120.</w:t>
      </w:r>
    </w:p>
  </w:footnote>
  <w:footnote w:id="57">
    <w:p w14:paraId="352F4FDC"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 Court HR. </w:t>
      </w:r>
      <w:r w:rsidRPr="00480328">
        <w:rPr>
          <w:rFonts w:asciiTheme="majorHAnsi" w:hAnsiTheme="majorHAnsi"/>
          <w:i/>
          <w:color w:val="auto"/>
          <w:sz w:val="16"/>
          <w:szCs w:val="16"/>
        </w:rPr>
        <w:t>Case of Arguelles et al. v. Argentina</w:t>
      </w:r>
      <w:r w:rsidRPr="00480328">
        <w:rPr>
          <w:rFonts w:asciiTheme="majorHAnsi" w:hAnsiTheme="majorHAnsi"/>
          <w:color w:val="auto"/>
          <w:sz w:val="16"/>
          <w:szCs w:val="16"/>
        </w:rPr>
        <w:t>. Preliminary Objections, Merits, Reparations and Costs.  Judgment of November 20, 2014. Series C No. 288, para. 121.</w:t>
      </w:r>
    </w:p>
  </w:footnote>
  <w:footnote w:id="58">
    <w:p w14:paraId="731773E6" w14:textId="77777777" w:rsidR="00C671BC" w:rsidRPr="00DB1984" w:rsidRDefault="00C671BC" w:rsidP="00480328">
      <w:pPr>
        <w:jc w:val="both"/>
        <w:rPr>
          <w:rFonts w:asciiTheme="majorHAnsi" w:hAnsiTheme="majorHAnsi"/>
          <w:sz w:val="16"/>
          <w:szCs w:val="16"/>
          <w:lang w:val="es-US"/>
        </w:rPr>
      </w:pPr>
      <w:r w:rsidRPr="00480328">
        <w:rPr>
          <w:rFonts w:asciiTheme="majorHAnsi" w:hAnsiTheme="majorHAnsi"/>
          <w:sz w:val="16"/>
          <w:szCs w:val="16"/>
          <w:vertAlign w:val="superscript"/>
        </w:rPr>
        <w:footnoteRef/>
      </w:r>
      <w:r w:rsidRPr="00480328">
        <w:rPr>
          <w:rFonts w:asciiTheme="majorHAnsi" w:hAnsiTheme="majorHAnsi"/>
          <w:sz w:val="16"/>
          <w:szCs w:val="16"/>
          <w:vertAlign w:val="superscript"/>
        </w:rPr>
        <w:t xml:space="preserve"> </w:t>
      </w:r>
      <w:r w:rsidRPr="00480328">
        <w:rPr>
          <w:rFonts w:asciiTheme="majorHAnsi" w:hAnsiTheme="majorHAnsi"/>
          <w:sz w:val="16"/>
          <w:szCs w:val="16"/>
        </w:rPr>
        <w:t xml:space="preserve">IACHR, Report No. 139/10, P-139-10, Admissibility, Luis Giraldo Ordóñez Peralta, Ecuador, November 1, 2010, para. 29; Report No. 66/01, Case 11,992, Merits, Dayra María Levoyer Jiménez, Ecuador, June 14, 2001, paras. </w:t>
      </w:r>
      <w:r w:rsidRPr="00DB1984">
        <w:rPr>
          <w:rFonts w:asciiTheme="majorHAnsi" w:hAnsiTheme="majorHAnsi"/>
          <w:sz w:val="16"/>
          <w:szCs w:val="16"/>
          <w:lang w:val="es-US"/>
        </w:rPr>
        <w:t xml:space="preserve">78-81; and </w:t>
      </w:r>
      <w:proofErr w:type="spellStart"/>
      <w:r w:rsidRPr="00DB1984">
        <w:rPr>
          <w:rFonts w:asciiTheme="majorHAnsi" w:hAnsiTheme="majorHAnsi"/>
          <w:sz w:val="16"/>
          <w:szCs w:val="16"/>
          <w:lang w:val="es-US"/>
        </w:rPr>
        <w:t>Report</w:t>
      </w:r>
      <w:proofErr w:type="spellEnd"/>
      <w:r w:rsidRPr="00DB1984">
        <w:rPr>
          <w:rFonts w:asciiTheme="majorHAnsi" w:hAnsiTheme="majorHAnsi"/>
          <w:sz w:val="16"/>
          <w:szCs w:val="16"/>
          <w:lang w:val="es-US"/>
        </w:rPr>
        <w:t xml:space="preserve"> No. 91/13, P-910-07, </w:t>
      </w:r>
      <w:proofErr w:type="spellStart"/>
      <w:r w:rsidRPr="00DB1984">
        <w:rPr>
          <w:rFonts w:asciiTheme="majorHAnsi" w:hAnsiTheme="majorHAnsi"/>
          <w:sz w:val="16"/>
          <w:szCs w:val="16"/>
          <w:lang w:val="es-US"/>
        </w:rPr>
        <w:t>Admissibility</w:t>
      </w:r>
      <w:proofErr w:type="spellEnd"/>
      <w:r w:rsidRPr="00DB1984">
        <w:rPr>
          <w:rFonts w:asciiTheme="majorHAnsi" w:hAnsiTheme="majorHAnsi"/>
          <w:sz w:val="16"/>
          <w:szCs w:val="16"/>
          <w:lang w:val="es-US"/>
        </w:rPr>
        <w:t xml:space="preserve">, Daría Olinda Puertocarrero Hurtado, Ecuador, </w:t>
      </w:r>
      <w:proofErr w:type="spellStart"/>
      <w:r w:rsidRPr="00DB1984">
        <w:rPr>
          <w:rFonts w:asciiTheme="majorHAnsi" w:hAnsiTheme="majorHAnsi"/>
          <w:sz w:val="16"/>
          <w:szCs w:val="16"/>
          <w:lang w:val="es-US"/>
        </w:rPr>
        <w:t>November</w:t>
      </w:r>
      <w:proofErr w:type="spellEnd"/>
      <w:r w:rsidRPr="00DB1984">
        <w:rPr>
          <w:rFonts w:asciiTheme="majorHAnsi" w:hAnsiTheme="majorHAnsi"/>
          <w:sz w:val="16"/>
          <w:szCs w:val="16"/>
          <w:lang w:val="es-US"/>
        </w:rPr>
        <w:t xml:space="preserve"> 4, 2013. </w:t>
      </w:r>
    </w:p>
  </w:footnote>
  <w:footnote w:id="59">
    <w:p w14:paraId="65C63B9C"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 Court HR. </w:t>
      </w:r>
      <w:r w:rsidRPr="00480328">
        <w:rPr>
          <w:rFonts w:asciiTheme="majorHAnsi" w:hAnsiTheme="majorHAnsi"/>
          <w:i/>
          <w:sz w:val="16"/>
          <w:szCs w:val="16"/>
        </w:rPr>
        <w:t>Case of Chaparro Álvarez and Lapo Íñiguez. v. Ecuador</w:t>
      </w:r>
      <w:r w:rsidRPr="00480328">
        <w:rPr>
          <w:rFonts w:asciiTheme="majorHAnsi" w:hAnsiTheme="majorHAnsi"/>
          <w:sz w:val="16"/>
          <w:szCs w:val="16"/>
        </w:rPr>
        <w:t>. Preliminary Objections, Merits, Reparations and Costs.  Judgment of November 21, 2007. Series C No. 170, para. 128.</w:t>
      </w:r>
    </w:p>
  </w:footnote>
  <w:footnote w:id="60">
    <w:p w14:paraId="00E9AFA9" w14:textId="77777777" w:rsidR="00C671BC" w:rsidRPr="00480328" w:rsidRDefault="00C671BC" w:rsidP="00480328">
      <w:pPr>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I/A Court HR. </w:t>
      </w:r>
      <w:r w:rsidRPr="00480328">
        <w:rPr>
          <w:rFonts w:asciiTheme="majorHAnsi" w:hAnsiTheme="majorHAnsi"/>
          <w:i/>
          <w:sz w:val="16"/>
          <w:szCs w:val="16"/>
        </w:rPr>
        <w:t>Case of Chaparro Álvarez and Lapo Íñiguez. v. Ecuador</w:t>
      </w:r>
      <w:r w:rsidRPr="00480328">
        <w:rPr>
          <w:rFonts w:asciiTheme="majorHAnsi" w:hAnsiTheme="majorHAnsi"/>
          <w:sz w:val="16"/>
          <w:szCs w:val="16"/>
        </w:rPr>
        <w:t>. Preliminary Objections, Merits, Reparations and Costs.  Judgment of November 21, 2007. Series C No. 170, para. 129.</w:t>
      </w:r>
    </w:p>
  </w:footnote>
  <w:footnote w:id="61">
    <w:p w14:paraId="20048DA9" w14:textId="77777777" w:rsidR="00C671BC" w:rsidRPr="00480328" w:rsidRDefault="00C671BC" w:rsidP="00480328">
      <w:pPr>
        <w:tabs>
          <w:tab w:val="left" w:pos="360"/>
          <w:tab w:val="left" w:pos="1080"/>
        </w:tabs>
        <w:jc w:val="both"/>
        <w:rPr>
          <w:rFonts w:asciiTheme="majorHAnsi" w:hAnsiTheme="majorHAnsi"/>
          <w:spacing w:val="-3"/>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8(1).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62">
    <w:p w14:paraId="69BB46C3"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s="Arial"/>
          <w:color w:val="auto"/>
          <w:sz w:val="16"/>
          <w:szCs w:val="16"/>
        </w:rPr>
        <w:t xml:space="preserve"> </w:t>
      </w:r>
      <w:r w:rsidRPr="00480328">
        <w:rPr>
          <w:rFonts w:asciiTheme="majorHAnsi" w:hAnsiTheme="majorHAnsi"/>
          <w:color w:val="auto"/>
          <w:sz w:val="16"/>
          <w:szCs w:val="16"/>
        </w:rPr>
        <w:t xml:space="preserve">I/A Court HR. </w:t>
      </w:r>
      <w:r w:rsidRPr="00480328">
        <w:rPr>
          <w:rFonts w:asciiTheme="majorHAnsi" w:hAnsiTheme="majorHAnsi"/>
          <w:i/>
          <w:color w:val="auto"/>
          <w:sz w:val="16"/>
          <w:szCs w:val="16"/>
        </w:rPr>
        <w:t>Case of García Asto and Ramírez Rojas v. Peru</w:t>
      </w:r>
      <w:r w:rsidRPr="00480328">
        <w:rPr>
          <w:rFonts w:asciiTheme="majorHAnsi" w:hAnsiTheme="majorHAnsi"/>
          <w:color w:val="auto"/>
          <w:sz w:val="16"/>
          <w:szCs w:val="16"/>
        </w:rPr>
        <w:t>.  Judgment of November 25, 2005. Series C No. 137</w:t>
      </w:r>
      <w:r w:rsidRPr="00480328">
        <w:rPr>
          <w:rFonts w:asciiTheme="majorHAnsi" w:hAnsiTheme="majorHAnsi" w:cs="Arial"/>
          <w:iCs/>
          <w:color w:val="auto"/>
          <w:sz w:val="16"/>
          <w:szCs w:val="16"/>
        </w:rPr>
        <w:t>, para. 166</w:t>
      </w:r>
      <w:r w:rsidRPr="00480328">
        <w:rPr>
          <w:rFonts w:asciiTheme="majorHAnsi" w:hAnsiTheme="majorHAnsi" w:cs="Arial"/>
          <w:color w:val="auto"/>
          <w:sz w:val="16"/>
          <w:szCs w:val="16"/>
        </w:rPr>
        <w:t>.</w:t>
      </w:r>
    </w:p>
  </w:footnote>
  <w:footnote w:id="63">
    <w:p w14:paraId="50969F49" w14:textId="77777777" w:rsidR="00C671BC" w:rsidRPr="00480328" w:rsidRDefault="00C671BC" w:rsidP="00480328">
      <w:pPr>
        <w:pStyle w:val="FootnoteText"/>
        <w:jc w:val="both"/>
        <w:rPr>
          <w:rFonts w:asciiTheme="majorHAnsi" w:hAnsiTheme="majorHAnsi"/>
          <w:color w:val="auto"/>
          <w:sz w:val="16"/>
          <w:szCs w:val="16"/>
          <w:lang w:val="pt-BR"/>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I/A Court HR. </w:t>
      </w:r>
      <w:r w:rsidRPr="00480328">
        <w:rPr>
          <w:rFonts w:asciiTheme="majorHAnsi" w:hAnsiTheme="majorHAnsi"/>
          <w:i/>
          <w:color w:val="auto"/>
          <w:sz w:val="16"/>
          <w:szCs w:val="16"/>
        </w:rPr>
        <w:t>Case of Ricardo Canese v. Paraguay</w:t>
      </w:r>
      <w:r w:rsidRPr="00480328">
        <w:rPr>
          <w:rFonts w:asciiTheme="majorHAnsi" w:hAnsiTheme="majorHAnsi"/>
          <w:color w:val="auto"/>
          <w:sz w:val="16"/>
          <w:szCs w:val="16"/>
        </w:rPr>
        <w:t>.  Judgment of August 31, 2004. Series C No. 111</w:t>
      </w:r>
      <w:r w:rsidRPr="00480328">
        <w:rPr>
          <w:rFonts w:asciiTheme="majorHAnsi" w:hAnsiTheme="majorHAnsi" w:cs="Arial"/>
          <w:color w:val="auto"/>
          <w:sz w:val="16"/>
          <w:szCs w:val="16"/>
        </w:rPr>
        <w:t xml:space="preserve">, para. </w:t>
      </w:r>
      <w:r w:rsidRPr="00480328">
        <w:rPr>
          <w:rFonts w:asciiTheme="majorHAnsi" w:hAnsiTheme="majorHAnsi" w:cs="Arial"/>
          <w:color w:val="auto"/>
          <w:sz w:val="16"/>
          <w:szCs w:val="16"/>
          <w:lang w:val="pt-BR"/>
        </w:rPr>
        <w:t>142.</w:t>
      </w:r>
    </w:p>
  </w:footnote>
  <w:footnote w:id="64">
    <w:p w14:paraId="3D69A004"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54387D">
        <w:rPr>
          <w:rFonts w:asciiTheme="majorHAnsi" w:hAnsiTheme="majorHAnsi" w:cs="Arial"/>
          <w:color w:val="auto"/>
          <w:sz w:val="16"/>
          <w:szCs w:val="16"/>
        </w:rPr>
        <w:t xml:space="preserve"> IACHR. Report No. 77/02. Case 11,506. Merits. </w:t>
      </w:r>
      <w:r w:rsidRPr="00480328">
        <w:rPr>
          <w:rFonts w:asciiTheme="majorHAnsi" w:hAnsiTheme="majorHAnsi" w:cs="Arial"/>
          <w:color w:val="auto"/>
          <w:sz w:val="16"/>
          <w:szCs w:val="16"/>
          <w:lang w:val="pt-BR"/>
        </w:rPr>
        <w:t xml:space="preserve">Waldemar Gerónimo Pinheiro and José Víctor dos Santos. </w:t>
      </w:r>
      <w:r w:rsidRPr="00480328">
        <w:rPr>
          <w:rFonts w:asciiTheme="majorHAnsi" w:hAnsiTheme="majorHAnsi" w:cs="Arial"/>
          <w:color w:val="auto"/>
          <w:sz w:val="16"/>
          <w:szCs w:val="16"/>
        </w:rPr>
        <w:t>Paraguay. December 27, 2002, para. 76.</w:t>
      </w:r>
    </w:p>
  </w:footnote>
  <w:footnote w:id="65">
    <w:p w14:paraId="182C93E5"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s="Arial"/>
          <w:color w:val="auto"/>
          <w:sz w:val="16"/>
          <w:szCs w:val="16"/>
        </w:rPr>
        <w:t xml:space="preserve"> I/A Court HR.</w:t>
      </w:r>
      <w:r w:rsidRPr="00480328">
        <w:rPr>
          <w:rFonts w:asciiTheme="majorHAnsi" w:hAnsiTheme="majorHAnsi" w:cs="Arial"/>
          <w:i/>
          <w:color w:val="auto"/>
          <w:sz w:val="16"/>
          <w:szCs w:val="16"/>
        </w:rPr>
        <w:t xml:space="preserve"> </w:t>
      </w:r>
      <w:r w:rsidRPr="00480328">
        <w:rPr>
          <w:rFonts w:asciiTheme="majorHAnsi" w:hAnsiTheme="majorHAnsi" w:cs="Arial"/>
          <w:i/>
          <w:color w:val="auto"/>
          <w:sz w:val="16"/>
          <w:szCs w:val="16"/>
          <w:shd w:val="clear" w:color="auto" w:fill="FFFFFF"/>
        </w:rPr>
        <w:t>Case of Santo Domingo Massacre v. Colombia</w:t>
      </w:r>
      <w:r w:rsidRPr="00480328">
        <w:rPr>
          <w:rFonts w:asciiTheme="majorHAnsi" w:hAnsiTheme="majorHAnsi" w:cs="Arial"/>
          <w:color w:val="auto"/>
          <w:sz w:val="16"/>
          <w:szCs w:val="16"/>
          <w:shd w:val="clear" w:color="auto" w:fill="FFFFFF"/>
        </w:rPr>
        <w:t>. Preliminary Objections, Merits and Reparations. Judgment of November 30, 2012. Series C No. 259,</w:t>
      </w:r>
      <w:r w:rsidRPr="00480328">
        <w:rPr>
          <w:rFonts w:asciiTheme="majorHAnsi" w:hAnsiTheme="majorHAnsi" w:cs="Arial"/>
          <w:color w:val="auto"/>
          <w:sz w:val="16"/>
          <w:szCs w:val="16"/>
        </w:rPr>
        <w:t xml:space="preserve"> para. 164.</w:t>
      </w:r>
    </w:p>
  </w:footnote>
  <w:footnote w:id="66">
    <w:p w14:paraId="013274E3" w14:textId="77777777" w:rsidR="00480328" w:rsidRPr="00480328" w:rsidRDefault="00480328" w:rsidP="00480328">
      <w:pPr>
        <w:pStyle w:val="FootnoteText"/>
        <w:jc w:val="both"/>
        <w:rPr>
          <w:rFonts w:asciiTheme="majorHAnsi" w:hAnsiTheme="majorHAnsi"/>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Article 8.2. Every person accused of a criminal offense has the right to be presumed innocent so long as his guilt has not been proven according to law. During the proceedings, every person is entitled, with full equality, to the following minimum guarantees:</w:t>
      </w:r>
    </w:p>
    <w:p w14:paraId="07BAE0E4" w14:textId="77777777" w:rsidR="00480328" w:rsidRPr="00480328" w:rsidRDefault="00480328" w:rsidP="00480328">
      <w:pPr>
        <w:pStyle w:val="FootnoteText"/>
        <w:jc w:val="both"/>
        <w:rPr>
          <w:rFonts w:asciiTheme="majorHAnsi" w:hAnsiTheme="majorHAnsi"/>
          <w:sz w:val="16"/>
          <w:szCs w:val="16"/>
        </w:rPr>
      </w:pPr>
      <w:r w:rsidRPr="00480328">
        <w:rPr>
          <w:rFonts w:asciiTheme="majorHAnsi" w:hAnsiTheme="majorHAnsi"/>
          <w:sz w:val="16"/>
          <w:szCs w:val="16"/>
        </w:rPr>
        <w:t>c) adequate time and means for the preparation of his defense.</w:t>
      </w:r>
    </w:p>
  </w:footnote>
  <w:footnote w:id="67">
    <w:p w14:paraId="275235B1" w14:textId="77777777" w:rsidR="002C41DE" w:rsidRPr="00064C2B" w:rsidRDefault="002C41DE" w:rsidP="002C41DE">
      <w:pPr>
        <w:jc w:val="both"/>
        <w:rPr>
          <w:rFonts w:ascii="Cambria" w:hAnsi="Cambria"/>
          <w:sz w:val="16"/>
          <w:szCs w:val="16"/>
        </w:rPr>
      </w:pPr>
      <w:r w:rsidRPr="00980313">
        <w:rPr>
          <w:rStyle w:val="FootnoteReference"/>
          <w:rFonts w:ascii="Cambria" w:hAnsi="Cambria"/>
          <w:sz w:val="16"/>
          <w:szCs w:val="16"/>
        </w:rPr>
        <w:footnoteRef/>
      </w:r>
      <w:r w:rsidRPr="00064C2B">
        <w:rPr>
          <w:rFonts w:ascii="Cambria" w:hAnsi="Cambria"/>
          <w:sz w:val="16"/>
          <w:szCs w:val="16"/>
        </w:rPr>
        <w:t xml:space="preserve"> I/A Court H.R., Case of Barreto </w:t>
      </w:r>
      <w:proofErr w:type="spellStart"/>
      <w:r w:rsidRPr="00064C2B">
        <w:rPr>
          <w:rFonts w:ascii="Cambria" w:hAnsi="Cambria"/>
          <w:sz w:val="16"/>
          <w:szCs w:val="16"/>
        </w:rPr>
        <w:t>Leiva</w:t>
      </w:r>
      <w:proofErr w:type="spellEnd"/>
      <w:r w:rsidRPr="00064C2B">
        <w:rPr>
          <w:rFonts w:ascii="Cambria" w:hAnsi="Cambria"/>
          <w:sz w:val="16"/>
          <w:szCs w:val="16"/>
        </w:rPr>
        <w:t xml:space="preserve"> v. Venezuela. Merits, Reparations and Costs. </w:t>
      </w:r>
      <w:r w:rsidRPr="002C41DE">
        <w:rPr>
          <w:rFonts w:ascii="Cambria" w:hAnsi="Cambria"/>
          <w:sz w:val="16"/>
          <w:szCs w:val="16"/>
        </w:rPr>
        <w:t xml:space="preserve">Judgment of November 17, 2009. Series C No. 206, para. </w:t>
      </w:r>
      <w:r w:rsidRPr="00064C2B">
        <w:rPr>
          <w:rFonts w:ascii="Cambria" w:hAnsi="Cambria"/>
          <w:sz w:val="16"/>
          <w:szCs w:val="16"/>
        </w:rPr>
        <w:t xml:space="preserve">29. </w:t>
      </w:r>
    </w:p>
  </w:footnote>
  <w:footnote w:id="68">
    <w:p w14:paraId="17E28262" w14:textId="77777777" w:rsidR="002C41DE" w:rsidRPr="002C41DE" w:rsidRDefault="002C41DE" w:rsidP="002C41DE">
      <w:pPr>
        <w:pStyle w:val="FootnoteText"/>
        <w:jc w:val="both"/>
        <w:rPr>
          <w:rFonts w:ascii="Cambria" w:hAnsi="Cambria"/>
          <w:sz w:val="16"/>
          <w:szCs w:val="16"/>
        </w:rPr>
      </w:pPr>
      <w:r w:rsidRPr="00980313">
        <w:rPr>
          <w:rStyle w:val="FootnoteReference"/>
          <w:rFonts w:ascii="Cambria" w:hAnsi="Cambria"/>
          <w:sz w:val="16"/>
          <w:szCs w:val="16"/>
        </w:rPr>
        <w:footnoteRef/>
      </w:r>
      <w:r w:rsidRPr="00064C2B">
        <w:rPr>
          <w:rFonts w:ascii="Cambria" w:hAnsi="Cambria"/>
          <w:sz w:val="16"/>
          <w:szCs w:val="16"/>
        </w:rPr>
        <w:t xml:space="preserve"> I/A Court H.R., Case of Mohamed v. Argentina. Preliminary Objection, Merits, Reparations and Costs. </w:t>
      </w:r>
      <w:r w:rsidRPr="002C41DE">
        <w:rPr>
          <w:rFonts w:ascii="Cambria" w:hAnsi="Cambria"/>
          <w:sz w:val="16"/>
          <w:szCs w:val="16"/>
        </w:rPr>
        <w:t>Judgment of November 23, 2012. Series C No. 255, para. 91.</w:t>
      </w:r>
    </w:p>
  </w:footnote>
  <w:footnote w:id="69">
    <w:p w14:paraId="67B0B8D6" w14:textId="77777777" w:rsidR="002C41DE" w:rsidRPr="00DB1984" w:rsidRDefault="002C41DE" w:rsidP="002C41DE">
      <w:pPr>
        <w:pStyle w:val="FootnoteText"/>
      </w:pPr>
      <w:r>
        <w:rPr>
          <w:rStyle w:val="FootnoteReference"/>
        </w:rPr>
        <w:footnoteRef/>
      </w:r>
      <w:r>
        <w:t xml:space="preserve"> </w:t>
      </w:r>
      <w:r w:rsidRPr="002C41DE">
        <w:rPr>
          <w:rFonts w:ascii="Cambria" w:hAnsi="Cambria"/>
          <w:sz w:val="16"/>
          <w:szCs w:val="16"/>
        </w:rPr>
        <w:t xml:space="preserve">CIDH. </w:t>
      </w:r>
      <w:hyperlink r:id="rId5" w:history="1">
        <w:r w:rsidRPr="00064C2B">
          <w:rPr>
            <w:rStyle w:val="Hyperlink"/>
            <w:rFonts w:ascii="Cambria" w:hAnsi="Cambria" w:cs="Tahoma"/>
            <w:sz w:val="16"/>
            <w:szCs w:val="16"/>
            <w:u w:val="none"/>
            <w:shd w:val="clear" w:color="auto" w:fill="FFFFFF"/>
          </w:rPr>
          <w:t>Report No. 24/17</w:t>
        </w:r>
      </w:hyperlink>
      <w:r>
        <w:rPr>
          <w:rFonts w:ascii="Cambria" w:eastAsia="Times New Roman" w:hAnsi="Cambria" w:cs="Tahoma"/>
          <w:sz w:val="16"/>
          <w:szCs w:val="16"/>
          <w:shd w:val="clear" w:color="auto" w:fill="FFFFFF"/>
        </w:rPr>
        <w:t>. Case 12.254.</w:t>
      </w:r>
      <w:r w:rsidRPr="00064C2B">
        <w:rPr>
          <w:rFonts w:ascii="Cambria" w:eastAsia="Times New Roman" w:hAnsi="Cambria" w:cs="Tahoma"/>
          <w:sz w:val="16"/>
          <w:szCs w:val="16"/>
          <w:shd w:val="clear" w:color="auto" w:fill="FFFFFF"/>
        </w:rPr>
        <w:t xml:space="preserve"> </w:t>
      </w:r>
      <w:r>
        <w:rPr>
          <w:rFonts w:ascii="Cambria" w:eastAsia="Times New Roman" w:hAnsi="Cambria" w:cs="Tahoma"/>
          <w:sz w:val="16"/>
          <w:szCs w:val="16"/>
          <w:shd w:val="clear" w:color="auto" w:fill="FFFFFF"/>
        </w:rPr>
        <w:t>Merits</w:t>
      </w:r>
      <w:r w:rsidRPr="00064C2B">
        <w:rPr>
          <w:rFonts w:ascii="Cambria" w:eastAsia="Times New Roman" w:hAnsi="Cambria" w:cs="Tahoma"/>
          <w:sz w:val="16"/>
          <w:szCs w:val="16"/>
          <w:shd w:val="clear" w:color="auto" w:fill="FFFFFF"/>
        </w:rPr>
        <w:t>. Víctor Hugo </w:t>
      </w:r>
      <w:proofErr w:type="spellStart"/>
      <w:r w:rsidRPr="00064C2B">
        <w:rPr>
          <w:rFonts w:ascii="Cambria" w:eastAsia="Times New Roman" w:hAnsi="Cambria" w:cs="Tahoma"/>
          <w:sz w:val="16"/>
          <w:szCs w:val="16"/>
          <w:shd w:val="clear" w:color="auto" w:fill="FFFFFF"/>
        </w:rPr>
        <w:t>Saldaño</w:t>
      </w:r>
      <w:proofErr w:type="spellEnd"/>
      <w:r w:rsidRPr="00064C2B">
        <w:rPr>
          <w:rFonts w:ascii="Cambria" w:eastAsia="Times New Roman" w:hAnsi="Cambria" w:cs="Tahoma"/>
          <w:sz w:val="16"/>
          <w:szCs w:val="16"/>
          <w:shd w:val="clear" w:color="auto" w:fill="FFFFFF"/>
        </w:rPr>
        <w:t xml:space="preserve">. </w:t>
      </w:r>
      <w:r>
        <w:rPr>
          <w:rFonts w:ascii="Cambria" w:eastAsia="Times New Roman" w:hAnsi="Cambria" w:cs="Tahoma"/>
          <w:sz w:val="16"/>
          <w:szCs w:val="16"/>
          <w:shd w:val="clear" w:color="auto" w:fill="FFFFFF"/>
        </w:rPr>
        <w:t>United States</w:t>
      </w:r>
      <w:r w:rsidRPr="00064C2B">
        <w:rPr>
          <w:rFonts w:ascii="Cambria" w:eastAsia="Times New Roman" w:hAnsi="Cambria" w:cs="Tahoma"/>
          <w:sz w:val="16"/>
          <w:szCs w:val="16"/>
          <w:shd w:val="clear" w:color="auto" w:fill="FFFFFF"/>
        </w:rPr>
        <w:t xml:space="preserve">. </w:t>
      </w:r>
      <w:r w:rsidRPr="00DB1984">
        <w:rPr>
          <w:rFonts w:ascii="Cambria" w:eastAsia="Times New Roman" w:hAnsi="Cambria" w:cs="Tahoma"/>
          <w:sz w:val="16"/>
          <w:szCs w:val="16"/>
          <w:shd w:val="clear" w:color="auto" w:fill="FFFFFF"/>
        </w:rPr>
        <w:t xml:space="preserve">March 18, 2017, para. </w:t>
      </w:r>
      <w:r w:rsidRPr="00DB1984">
        <w:rPr>
          <w:rFonts w:ascii="Cambria" w:hAnsi="Cambria"/>
          <w:sz w:val="16"/>
          <w:szCs w:val="16"/>
        </w:rPr>
        <w:t>204.</w:t>
      </w:r>
    </w:p>
  </w:footnote>
  <w:footnote w:id="70">
    <w:p w14:paraId="01AFDA07" w14:textId="77777777" w:rsidR="002C41DE" w:rsidRPr="00980313" w:rsidRDefault="002C41DE" w:rsidP="002C41DE">
      <w:pPr>
        <w:pStyle w:val="FootnoteText"/>
        <w:tabs>
          <w:tab w:val="left" w:pos="720"/>
        </w:tabs>
        <w:jc w:val="both"/>
        <w:rPr>
          <w:rFonts w:ascii="Cambria" w:hAnsi="Cambria"/>
          <w:sz w:val="16"/>
          <w:szCs w:val="16"/>
          <w:lang w:val="es-ES_tradnl"/>
        </w:rPr>
      </w:pPr>
      <w:r w:rsidRPr="00980313">
        <w:rPr>
          <w:rStyle w:val="FootnoteReference"/>
          <w:rFonts w:ascii="Cambria" w:hAnsi="Cambria"/>
          <w:sz w:val="16"/>
          <w:szCs w:val="16"/>
        </w:rPr>
        <w:footnoteRef/>
      </w:r>
      <w:r w:rsidRPr="002C41DE">
        <w:rPr>
          <w:rFonts w:ascii="Cambria" w:hAnsi="Cambria"/>
          <w:sz w:val="16"/>
          <w:szCs w:val="16"/>
        </w:rPr>
        <w:t xml:space="preserve"> CIDH. </w:t>
      </w:r>
      <w:proofErr w:type="spellStart"/>
      <w:r w:rsidRPr="00DB1984">
        <w:rPr>
          <w:rFonts w:ascii="Cambria" w:hAnsi="Cambria"/>
          <w:sz w:val="16"/>
          <w:szCs w:val="16"/>
          <w:lang w:val="es-US"/>
        </w:rPr>
        <w:t>Report</w:t>
      </w:r>
      <w:proofErr w:type="spellEnd"/>
      <w:r w:rsidRPr="00DB1984">
        <w:rPr>
          <w:rFonts w:ascii="Cambria" w:hAnsi="Cambria"/>
          <w:sz w:val="16"/>
          <w:szCs w:val="16"/>
          <w:lang w:val="es-US"/>
        </w:rPr>
        <w:t xml:space="preserve"> No. 55/97. Case 11.137. </w:t>
      </w:r>
      <w:proofErr w:type="spellStart"/>
      <w:r w:rsidRPr="00DB1984">
        <w:rPr>
          <w:rFonts w:ascii="Cambria" w:hAnsi="Cambria"/>
          <w:sz w:val="16"/>
          <w:szCs w:val="16"/>
          <w:lang w:val="es-US"/>
        </w:rPr>
        <w:t>Merits</w:t>
      </w:r>
      <w:proofErr w:type="spellEnd"/>
      <w:r w:rsidRPr="00DB1984">
        <w:rPr>
          <w:rFonts w:ascii="Cambria" w:hAnsi="Cambria"/>
          <w:sz w:val="16"/>
          <w:szCs w:val="16"/>
          <w:lang w:val="es-US"/>
        </w:rPr>
        <w:t xml:space="preserve">. </w:t>
      </w:r>
      <w:r w:rsidRPr="00980313">
        <w:rPr>
          <w:rFonts w:ascii="Cambria" w:hAnsi="Cambria"/>
          <w:sz w:val="16"/>
          <w:szCs w:val="16"/>
          <w:lang w:val="es-ES_tradnl"/>
        </w:rPr>
        <w:t xml:space="preserve">Juan Carlos Abella. Argentina. </w:t>
      </w:r>
      <w:proofErr w:type="spellStart"/>
      <w:r>
        <w:rPr>
          <w:rFonts w:ascii="Cambria" w:hAnsi="Cambria"/>
          <w:sz w:val="16"/>
          <w:szCs w:val="16"/>
          <w:lang w:val="es-ES_tradnl"/>
        </w:rPr>
        <w:t>November</w:t>
      </w:r>
      <w:proofErr w:type="spellEnd"/>
      <w:r>
        <w:rPr>
          <w:rFonts w:ascii="Cambria" w:hAnsi="Cambria"/>
          <w:sz w:val="16"/>
          <w:szCs w:val="16"/>
          <w:lang w:val="es-ES_tradnl"/>
        </w:rPr>
        <w:t xml:space="preserve"> 18, 1997, paras</w:t>
      </w:r>
      <w:r w:rsidRPr="00980313">
        <w:rPr>
          <w:rFonts w:ascii="Cambria" w:hAnsi="Cambria"/>
          <w:sz w:val="16"/>
          <w:szCs w:val="16"/>
          <w:lang w:val="es-ES_tradnl"/>
        </w:rPr>
        <w:t>. 261-262.</w:t>
      </w:r>
    </w:p>
  </w:footnote>
  <w:footnote w:id="71">
    <w:p w14:paraId="524BE61B" w14:textId="77777777" w:rsidR="002C41DE" w:rsidRPr="00980313" w:rsidRDefault="002C41DE" w:rsidP="002C41DE">
      <w:pPr>
        <w:pStyle w:val="FootnoteText"/>
        <w:jc w:val="both"/>
        <w:rPr>
          <w:rFonts w:ascii="Cambria" w:hAnsi="Cambria"/>
          <w:sz w:val="16"/>
          <w:szCs w:val="16"/>
          <w:vertAlign w:val="superscript"/>
          <w:lang w:val="es-ES_tradnl"/>
        </w:rPr>
      </w:pPr>
      <w:r w:rsidRPr="00980313">
        <w:rPr>
          <w:rStyle w:val="FootnoteReference"/>
          <w:rFonts w:ascii="Cambria" w:hAnsi="Cambria"/>
          <w:sz w:val="16"/>
          <w:szCs w:val="16"/>
        </w:rPr>
        <w:footnoteRef/>
      </w:r>
      <w:r w:rsidRPr="00DB1984">
        <w:rPr>
          <w:rFonts w:ascii="Cambria" w:hAnsi="Cambria"/>
          <w:sz w:val="16"/>
          <w:szCs w:val="16"/>
          <w:lang w:val="es-US"/>
        </w:rPr>
        <w:t xml:space="preserve"> ECHR. </w:t>
      </w:r>
      <w:proofErr w:type="spellStart"/>
      <w:r w:rsidRPr="00DB1984">
        <w:rPr>
          <w:rFonts w:ascii="Cambria" w:hAnsi="Cambria"/>
          <w:sz w:val="16"/>
          <w:szCs w:val="16"/>
          <w:lang w:val="es-US"/>
        </w:rPr>
        <w:t>Pelissier</w:t>
      </w:r>
      <w:proofErr w:type="spellEnd"/>
      <w:r w:rsidRPr="00DB1984">
        <w:rPr>
          <w:rFonts w:ascii="Cambria" w:hAnsi="Cambria"/>
          <w:sz w:val="16"/>
          <w:szCs w:val="16"/>
          <w:lang w:val="es-US"/>
        </w:rPr>
        <w:t xml:space="preserve"> y </w:t>
      </w:r>
      <w:proofErr w:type="spellStart"/>
      <w:r w:rsidRPr="00DB1984">
        <w:rPr>
          <w:rFonts w:ascii="Cambria" w:hAnsi="Cambria"/>
          <w:sz w:val="16"/>
          <w:szCs w:val="16"/>
          <w:lang w:val="es-US"/>
        </w:rPr>
        <w:t>Sassi</w:t>
      </w:r>
      <w:proofErr w:type="spellEnd"/>
      <w:r w:rsidRPr="00DB1984">
        <w:rPr>
          <w:rFonts w:ascii="Cambria" w:hAnsi="Cambria"/>
          <w:sz w:val="16"/>
          <w:szCs w:val="16"/>
          <w:lang w:val="es-US"/>
        </w:rPr>
        <w:t xml:space="preserve"> v. Francia. </w:t>
      </w:r>
      <w:proofErr w:type="spellStart"/>
      <w:r w:rsidRPr="00DB1984">
        <w:rPr>
          <w:rFonts w:ascii="Cambria" w:hAnsi="Cambria"/>
          <w:sz w:val="16"/>
          <w:szCs w:val="16"/>
          <w:lang w:val="es-US"/>
        </w:rPr>
        <w:t>Judgment</w:t>
      </w:r>
      <w:proofErr w:type="spellEnd"/>
      <w:r w:rsidRPr="00DB1984">
        <w:rPr>
          <w:rFonts w:ascii="Cambria" w:hAnsi="Cambria"/>
          <w:sz w:val="16"/>
          <w:szCs w:val="16"/>
          <w:lang w:val="es-US"/>
        </w:rPr>
        <w:t xml:space="preserve"> of March 25, 1999, paras. </w:t>
      </w:r>
      <w:r w:rsidRPr="00980313">
        <w:rPr>
          <w:rFonts w:ascii="Cambria" w:hAnsi="Cambria"/>
          <w:sz w:val="16"/>
          <w:szCs w:val="16"/>
          <w:lang w:val="es-ES"/>
        </w:rPr>
        <w:t>59-63.</w:t>
      </w:r>
    </w:p>
  </w:footnote>
  <w:footnote w:id="72">
    <w:p w14:paraId="44C7700E" w14:textId="77777777" w:rsidR="002C41DE" w:rsidRPr="00DB1984" w:rsidRDefault="002C41DE" w:rsidP="002C41DE">
      <w:pPr>
        <w:pStyle w:val="FootnoteText"/>
        <w:jc w:val="both"/>
        <w:rPr>
          <w:rFonts w:ascii="Cambria" w:hAnsi="Cambria"/>
          <w:sz w:val="16"/>
          <w:szCs w:val="16"/>
          <w:vertAlign w:val="superscript"/>
        </w:rPr>
      </w:pPr>
      <w:r w:rsidRPr="00980313">
        <w:rPr>
          <w:rStyle w:val="FootnoteReference"/>
          <w:rFonts w:ascii="Cambria" w:hAnsi="Cambria"/>
          <w:sz w:val="16"/>
          <w:szCs w:val="16"/>
        </w:rPr>
        <w:footnoteRef/>
      </w:r>
      <w:r w:rsidRPr="00DB1984">
        <w:rPr>
          <w:rFonts w:ascii="Cambria" w:hAnsi="Cambria"/>
          <w:sz w:val="16"/>
          <w:szCs w:val="16"/>
          <w:lang w:val="es-US"/>
        </w:rPr>
        <w:t xml:space="preserve"> ECHR. </w:t>
      </w:r>
      <w:proofErr w:type="spellStart"/>
      <w:r w:rsidRPr="00DB1984">
        <w:rPr>
          <w:rFonts w:ascii="Cambria" w:hAnsi="Cambria"/>
          <w:sz w:val="16"/>
          <w:szCs w:val="16"/>
          <w:lang w:val="es-US"/>
        </w:rPr>
        <w:t>Pelissier</w:t>
      </w:r>
      <w:proofErr w:type="spellEnd"/>
      <w:r w:rsidRPr="00DB1984">
        <w:rPr>
          <w:rFonts w:ascii="Cambria" w:hAnsi="Cambria"/>
          <w:sz w:val="16"/>
          <w:szCs w:val="16"/>
          <w:lang w:val="es-US"/>
        </w:rPr>
        <w:t xml:space="preserve"> y </w:t>
      </w:r>
      <w:proofErr w:type="spellStart"/>
      <w:r w:rsidRPr="00DB1984">
        <w:rPr>
          <w:rFonts w:ascii="Cambria" w:hAnsi="Cambria"/>
          <w:sz w:val="16"/>
          <w:szCs w:val="16"/>
          <w:lang w:val="es-US"/>
        </w:rPr>
        <w:t>Sassi</w:t>
      </w:r>
      <w:proofErr w:type="spellEnd"/>
      <w:r w:rsidRPr="00DB1984">
        <w:rPr>
          <w:rFonts w:ascii="Cambria" w:hAnsi="Cambria"/>
          <w:sz w:val="16"/>
          <w:szCs w:val="16"/>
          <w:lang w:val="es-US"/>
        </w:rPr>
        <w:t xml:space="preserve"> v. Francia. </w:t>
      </w:r>
      <w:r w:rsidRPr="002C41DE">
        <w:rPr>
          <w:rFonts w:ascii="Cambria" w:hAnsi="Cambria"/>
          <w:sz w:val="16"/>
          <w:szCs w:val="16"/>
        </w:rPr>
        <w:t>Judgment of</w:t>
      </w:r>
      <w:r>
        <w:rPr>
          <w:rFonts w:ascii="Cambria" w:hAnsi="Cambria"/>
          <w:sz w:val="16"/>
          <w:szCs w:val="16"/>
        </w:rPr>
        <w:t xml:space="preserve"> </w:t>
      </w:r>
      <w:r w:rsidRPr="002C41DE">
        <w:rPr>
          <w:rFonts w:ascii="Cambria" w:hAnsi="Cambria"/>
          <w:sz w:val="16"/>
          <w:szCs w:val="16"/>
        </w:rPr>
        <w:t xml:space="preserve">March 25, 1999, </w:t>
      </w:r>
      <w:r>
        <w:rPr>
          <w:rFonts w:ascii="Cambria" w:hAnsi="Cambria"/>
          <w:sz w:val="16"/>
          <w:szCs w:val="16"/>
        </w:rPr>
        <w:t>paras</w:t>
      </w:r>
      <w:r w:rsidRPr="002C41DE">
        <w:rPr>
          <w:rFonts w:ascii="Cambria" w:hAnsi="Cambria"/>
          <w:sz w:val="16"/>
          <w:szCs w:val="16"/>
        </w:rPr>
        <w:t xml:space="preserve">. </w:t>
      </w:r>
      <w:r w:rsidRPr="00DB1984">
        <w:rPr>
          <w:rFonts w:ascii="Cambria" w:hAnsi="Cambria"/>
          <w:sz w:val="16"/>
          <w:szCs w:val="16"/>
        </w:rPr>
        <w:t>59-63.</w:t>
      </w:r>
    </w:p>
  </w:footnote>
  <w:footnote w:id="73">
    <w:p w14:paraId="32229630" w14:textId="77777777" w:rsidR="002C41DE" w:rsidRPr="002C41DE" w:rsidRDefault="002C41DE" w:rsidP="002C41DE">
      <w:pPr>
        <w:jc w:val="both"/>
        <w:rPr>
          <w:rFonts w:ascii="Cambria" w:eastAsia="Times New Roman" w:hAnsi="Cambria"/>
          <w:sz w:val="16"/>
          <w:szCs w:val="16"/>
          <w:bdr w:val="none" w:sz="0" w:space="0" w:color="auto"/>
        </w:rPr>
      </w:pPr>
      <w:r w:rsidRPr="00980313">
        <w:rPr>
          <w:rStyle w:val="FootnoteReference"/>
          <w:rFonts w:ascii="Cambria" w:hAnsi="Cambria"/>
          <w:sz w:val="16"/>
          <w:szCs w:val="16"/>
        </w:rPr>
        <w:footnoteRef/>
      </w:r>
      <w:r w:rsidRPr="002C41DE">
        <w:rPr>
          <w:rFonts w:ascii="Cambria" w:hAnsi="Cambria"/>
          <w:sz w:val="16"/>
          <w:szCs w:val="16"/>
        </w:rPr>
        <w:t xml:space="preserve"> </w:t>
      </w:r>
      <w:r w:rsidRPr="002C41DE">
        <w:rPr>
          <w:rFonts w:ascii="Cambria" w:eastAsia="Times New Roman" w:hAnsi="Cambria"/>
          <w:bCs/>
          <w:color w:val="000000"/>
          <w:sz w:val="16"/>
          <w:szCs w:val="16"/>
          <w:bdr w:val="none" w:sz="0" w:space="0" w:color="auto"/>
          <w:shd w:val="clear" w:color="auto" w:fill="FFFFFF"/>
        </w:rPr>
        <w:t>I/A Court H.R., Case of Fermín Ramírez v. Guatemala. Merits, Reparations and Costs. Judgment of June 20, 2005. Series C No. 126</w:t>
      </w:r>
      <w:r>
        <w:rPr>
          <w:rFonts w:ascii="Cambria" w:eastAsia="Times New Roman" w:hAnsi="Cambria"/>
          <w:bCs/>
          <w:color w:val="000000"/>
          <w:sz w:val="16"/>
          <w:szCs w:val="16"/>
          <w:bdr w:val="none" w:sz="0" w:space="0" w:color="auto"/>
          <w:shd w:val="clear" w:color="auto" w:fill="FFFFFF"/>
        </w:rPr>
        <w:t>, para. 67.</w:t>
      </w:r>
    </w:p>
  </w:footnote>
  <w:footnote w:id="74">
    <w:p w14:paraId="73E885C1" w14:textId="77777777" w:rsidR="00C671BC" w:rsidRPr="00480328" w:rsidRDefault="00C671BC" w:rsidP="00480328">
      <w:pPr>
        <w:tabs>
          <w:tab w:val="left" w:pos="360"/>
          <w:tab w:val="left" w:pos="1080"/>
        </w:tabs>
        <w:jc w:val="both"/>
        <w:rPr>
          <w:rFonts w:asciiTheme="majorHAnsi" w:hAnsiTheme="majorHAnsi"/>
          <w:spacing w:val="-3"/>
          <w:sz w:val="16"/>
          <w:szCs w:val="16"/>
        </w:rPr>
      </w:pPr>
      <w:r w:rsidRPr="00480328">
        <w:rPr>
          <w:rStyle w:val="FootnoteReference"/>
          <w:rFonts w:asciiTheme="majorHAnsi" w:hAnsiTheme="majorHAnsi"/>
          <w:sz w:val="16"/>
          <w:szCs w:val="16"/>
        </w:rPr>
        <w:footnoteRef/>
      </w:r>
      <w:r w:rsidRPr="002C41DE">
        <w:rPr>
          <w:rFonts w:asciiTheme="majorHAnsi" w:hAnsiTheme="majorHAnsi"/>
          <w:sz w:val="16"/>
          <w:szCs w:val="16"/>
        </w:rPr>
        <w:t xml:space="preserve"> Article 5(1). </w:t>
      </w:r>
      <w:r w:rsidRPr="00480328">
        <w:rPr>
          <w:rFonts w:asciiTheme="majorHAnsi" w:hAnsiTheme="majorHAnsi"/>
          <w:sz w:val="16"/>
          <w:szCs w:val="16"/>
        </w:rPr>
        <w:t>Every person has the right to have his physical, mental, and moral integrity respected.</w:t>
      </w:r>
    </w:p>
  </w:footnote>
  <w:footnote w:id="75">
    <w:p w14:paraId="3A60208B" w14:textId="77777777" w:rsidR="00C671BC" w:rsidRPr="00480328" w:rsidRDefault="00C671BC" w:rsidP="00480328">
      <w:pPr>
        <w:tabs>
          <w:tab w:val="left" w:pos="360"/>
          <w:tab w:val="left" w:pos="1080"/>
        </w:tabs>
        <w:jc w:val="both"/>
        <w:rPr>
          <w:rFonts w:asciiTheme="majorHAnsi" w:hAnsiTheme="majorHAnsi"/>
          <w:spacing w:val="-3"/>
          <w:sz w:val="16"/>
          <w:szCs w:val="16"/>
        </w:rPr>
      </w:pPr>
      <w:r w:rsidRPr="00480328">
        <w:rPr>
          <w:rStyle w:val="FootnoteReference"/>
          <w:rFonts w:asciiTheme="majorHAnsi" w:hAnsiTheme="majorHAnsi"/>
          <w:sz w:val="16"/>
          <w:szCs w:val="16"/>
        </w:rPr>
        <w:footnoteRef/>
      </w:r>
      <w:r w:rsidRPr="00480328">
        <w:rPr>
          <w:rFonts w:asciiTheme="majorHAnsi" w:hAnsiTheme="majorHAnsi"/>
          <w:sz w:val="16"/>
          <w:szCs w:val="16"/>
        </w:rPr>
        <w:t xml:space="preserve"> Article 9.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76">
    <w:p w14:paraId="14CD4FD6" w14:textId="77777777" w:rsidR="00C671BC" w:rsidRPr="00480328" w:rsidRDefault="00C671BC" w:rsidP="00480328">
      <w:pPr>
        <w:pStyle w:val="FootnoteText"/>
        <w:jc w:val="both"/>
        <w:rPr>
          <w:rFonts w:asciiTheme="majorHAnsi" w:hAnsiTheme="majorHAnsi"/>
          <w:color w:val="auto"/>
          <w:sz w:val="16"/>
          <w:szCs w:val="16"/>
        </w:rPr>
      </w:pPr>
      <w:r w:rsidRPr="00480328">
        <w:rPr>
          <w:rStyle w:val="FootnoteReference"/>
          <w:rFonts w:asciiTheme="majorHAnsi" w:hAnsiTheme="majorHAnsi"/>
          <w:color w:val="auto"/>
          <w:sz w:val="16"/>
          <w:szCs w:val="16"/>
        </w:rPr>
        <w:footnoteRef/>
      </w:r>
      <w:r w:rsidRPr="00480328">
        <w:rPr>
          <w:rFonts w:asciiTheme="majorHAnsi" w:hAnsiTheme="majorHAnsi"/>
          <w:color w:val="auto"/>
          <w:sz w:val="16"/>
          <w:szCs w:val="16"/>
        </w:rPr>
        <w:t xml:space="preserve"> </w:t>
      </w:r>
      <w:r w:rsidRPr="00480328">
        <w:rPr>
          <w:rFonts w:asciiTheme="majorHAnsi" w:hAnsiTheme="majorHAnsi"/>
          <w:bCs/>
          <w:color w:val="auto"/>
          <w:sz w:val="16"/>
          <w:szCs w:val="16"/>
        </w:rPr>
        <w:t>I/A Court HR</w:t>
      </w:r>
      <w:r w:rsidRPr="00480328">
        <w:rPr>
          <w:rFonts w:asciiTheme="majorHAnsi" w:hAnsiTheme="majorHAnsi"/>
          <w:b/>
          <w:color w:val="auto"/>
          <w:sz w:val="16"/>
          <w:szCs w:val="16"/>
        </w:rPr>
        <w:t>.</w:t>
      </w:r>
      <w:r w:rsidRPr="00480328">
        <w:rPr>
          <w:rStyle w:val="Strong"/>
          <w:rFonts w:asciiTheme="majorHAnsi" w:hAnsiTheme="majorHAnsi"/>
          <w:b w:val="0"/>
          <w:color w:val="auto"/>
          <w:sz w:val="16"/>
          <w:szCs w:val="16"/>
          <w:shd w:val="clear" w:color="auto" w:fill="FFFFFF"/>
        </w:rPr>
        <w:t xml:space="preserve"> </w:t>
      </w:r>
      <w:r w:rsidRPr="00480328">
        <w:rPr>
          <w:rStyle w:val="Strong"/>
          <w:rFonts w:asciiTheme="majorHAnsi" w:hAnsiTheme="majorHAnsi"/>
          <w:b w:val="0"/>
          <w:i/>
          <w:color w:val="auto"/>
          <w:sz w:val="16"/>
          <w:szCs w:val="16"/>
          <w:shd w:val="clear" w:color="auto" w:fill="FFFFFF"/>
        </w:rPr>
        <w:t>Case of Liakat Ali Alibux v. Suriname</w:t>
      </w:r>
      <w:r w:rsidRPr="00480328">
        <w:rPr>
          <w:rStyle w:val="Strong"/>
          <w:rFonts w:asciiTheme="majorHAnsi" w:hAnsiTheme="majorHAnsi"/>
          <w:b w:val="0"/>
          <w:color w:val="auto"/>
          <w:sz w:val="16"/>
          <w:szCs w:val="16"/>
          <w:shd w:val="clear" w:color="auto" w:fill="FFFFFF"/>
        </w:rPr>
        <w:t>. Preliminary Objections, Merits, Reparations and Costs.  Judgment of January 30, 2014. Series C No. 276, para.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1C0" w14:textId="77777777" w:rsidR="00C671BC" w:rsidRDefault="00C671BC" w:rsidP="0055203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32F1C1" w14:textId="77777777" w:rsidR="00C671BC" w:rsidRDefault="00C6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412" w14:textId="77777777" w:rsidR="00C671BC" w:rsidRDefault="00C671BC" w:rsidP="002C1641">
    <w:pPr>
      <w:pStyle w:val="Header"/>
      <w:tabs>
        <w:tab w:val="clear" w:pos="4320"/>
        <w:tab w:val="clear" w:pos="8640"/>
      </w:tabs>
      <w:jc w:val="center"/>
      <w:rPr>
        <w:sz w:val="22"/>
        <w:szCs w:val="22"/>
      </w:rPr>
    </w:pPr>
    <w:r>
      <w:rPr>
        <w:noProof/>
        <w:sz w:val="22"/>
        <w:szCs w:val="22"/>
        <w:lang w:val="es-ES" w:eastAsia="es-ES"/>
      </w:rPr>
      <w:drawing>
        <wp:inline distT="0" distB="0" distL="0" distR="0" wp14:anchorId="598E9D94" wp14:editId="4F4024FC">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C980104" w14:textId="77777777" w:rsidR="00C671BC" w:rsidRPr="00EC7D62" w:rsidRDefault="00BA2CC0" w:rsidP="002C1641">
    <w:pPr>
      <w:pStyle w:val="Header"/>
      <w:tabs>
        <w:tab w:val="clear" w:pos="4320"/>
        <w:tab w:val="clear" w:pos="8640"/>
      </w:tabs>
      <w:jc w:val="center"/>
      <w:rPr>
        <w:sz w:val="22"/>
        <w:szCs w:val="22"/>
      </w:rPr>
    </w:pPr>
    <w:r>
      <w:rPr>
        <w:noProof/>
        <w:sz w:val="22"/>
        <w:szCs w:val="22"/>
        <w:bdr w:val="nil"/>
      </w:rPr>
      <w:pict w14:anchorId="6AD7B8C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4E0AE7"/>
    <w:multiLevelType w:val="hybridMultilevel"/>
    <w:tmpl w:val="DBB42502"/>
    <w:lvl w:ilvl="0" w:tplc="CA664B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390CC8"/>
    <w:multiLevelType w:val="hybridMultilevel"/>
    <w:tmpl w:val="C664874A"/>
    <w:lvl w:ilvl="0" w:tplc="B4D28AD6">
      <w:start w:val="1"/>
      <w:numFmt w:val="decimal"/>
      <w:lvlText w:val="%1."/>
      <w:lvlJc w:val="left"/>
      <w:pPr>
        <w:ind w:left="72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A54F88"/>
    <w:multiLevelType w:val="hybridMultilevel"/>
    <w:tmpl w:val="1ED4F520"/>
    <w:lvl w:ilvl="0" w:tplc="6618317A">
      <w:start w:val="1"/>
      <w:numFmt w:val="upperRoman"/>
      <w:pStyle w:val="Heading1"/>
      <w:lvlText w:val="%1."/>
      <w:lvlJc w:val="left"/>
      <w:pPr>
        <w:ind w:left="1080" w:hanging="72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F9325A"/>
    <w:multiLevelType w:val="hybridMultilevel"/>
    <w:tmpl w:val="FE86E5FC"/>
    <w:lvl w:ilvl="0" w:tplc="720A5D46">
      <w:start w:val="1"/>
      <w:numFmt w:val="upperLetter"/>
      <w:pStyle w:val="Heading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6A101BB"/>
    <w:multiLevelType w:val="hybridMultilevel"/>
    <w:tmpl w:val="0B32E192"/>
    <w:lvl w:ilvl="0" w:tplc="CB3E82CC">
      <w:start w:val="1"/>
      <w:numFmt w:val="upperRoman"/>
      <w:lvlText w:val="%1."/>
      <w:lvlJc w:val="left"/>
      <w:pPr>
        <w:tabs>
          <w:tab w:val="num" w:pos="1440"/>
        </w:tabs>
        <w:ind w:left="1440" w:hanging="720"/>
      </w:pPr>
      <w:rPr>
        <w:rFonts w:cs="Times New Roman" w:hint="default"/>
        <w:b/>
      </w:rPr>
    </w:lvl>
    <w:lvl w:ilvl="1" w:tplc="18D85D4C">
      <w:start w:val="1"/>
      <w:numFmt w:val="decimal"/>
      <w:pStyle w:val="Heading3"/>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A3794B"/>
    <w:multiLevelType w:val="hybridMultilevel"/>
    <w:tmpl w:val="CA2E03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BA70C54"/>
    <w:multiLevelType w:val="hybridMultilevel"/>
    <w:tmpl w:val="156C424E"/>
    <w:lvl w:ilvl="0" w:tplc="A8CE814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C36F6"/>
    <w:multiLevelType w:val="hybridMultilevel"/>
    <w:tmpl w:val="B0EAB888"/>
    <w:lvl w:ilvl="0" w:tplc="26C24E96">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C5C493FC">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D8F600A0">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2"/>
  </w:num>
  <w:num w:numId="5">
    <w:abstractNumId w:val="46"/>
  </w:num>
  <w:num w:numId="6">
    <w:abstractNumId w:val="27"/>
  </w:num>
  <w:num w:numId="7">
    <w:abstractNumId w:val="6"/>
  </w:num>
  <w:num w:numId="8">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7"/>
  </w:num>
  <w:num w:numId="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2"/>
  </w:num>
  <w:num w:numId="14">
    <w:abstractNumId w:val="0"/>
  </w:num>
  <w:num w:numId="15">
    <w:abstractNumId w:val="37"/>
  </w:num>
  <w:num w:numId="16">
    <w:abstractNumId w:val="38"/>
  </w:num>
  <w:num w:numId="17">
    <w:abstractNumId w:val="43"/>
  </w:num>
  <w:num w:numId="18">
    <w:abstractNumId w:val="1"/>
  </w:num>
  <w:num w:numId="19">
    <w:abstractNumId w:val="3"/>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5"/>
  </w:num>
  <w:num w:numId="28">
    <w:abstractNumId w:val="16"/>
  </w:num>
  <w:num w:numId="29">
    <w:abstractNumId w:val="18"/>
  </w:num>
  <w:num w:numId="30">
    <w:abstractNumId w:val="19"/>
  </w:num>
  <w:num w:numId="31">
    <w:abstractNumId w:val="23"/>
  </w:num>
  <w:num w:numId="32">
    <w:abstractNumId w:val="24"/>
  </w:num>
  <w:num w:numId="33">
    <w:abstractNumId w:val="25"/>
  </w:num>
  <w:num w:numId="34">
    <w:abstractNumId w:val="26"/>
  </w:num>
  <w:num w:numId="35">
    <w:abstractNumId w:val="28"/>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9"/>
  </w:num>
  <w:num w:numId="44">
    <w:abstractNumId w:val="40"/>
  </w:num>
  <w:num w:numId="45">
    <w:abstractNumId w:val="45"/>
  </w:num>
  <w:num w:numId="46">
    <w:abstractNumId w:val="49"/>
  </w:num>
  <w:num w:numId="47">
    <w:abstractNumId w:val="50"/>
  </w:num>
  <w:num w:numId="48">
    <w:abstractNumId w:val="52"/>
  </w:num>
  <w:num w:numId="49">
    <w:abstractNumId w:val="54"/>
  </w:num>
  <w:num w:numId="50">
    <w:abstractNumId w:val="56"/>
  </w:num>
  <w:num w:numId="51">
    <w:abstractNumId w:val="58"/>
  </w:num>
  <w:num w:numId="52">
    <w:abstractNumId w:val="59"/>
  </w:num>
  <w:num w:numId="53">
    <w:abstractNumId w:val="60"/>
  </w:num>
  <w:num w:numId="54">
    <w:abstractNumId w:val="62"/>
  </w:num>
  <w:num w:numId="55">
    <w:abstractNumId w:val="21"/>
  </w:num>
  <w:num w:numId="56">
    <w:abstractNumId w:val="41"/>
  </w:num>
  <w:num w:numId="57">
    <w:abstractNumId w:val="51"/>
  </w:num>
  <w:num w:numId="58">
    <w:abstractNumId w:val="44"/>
  </w:num>
  <w:num w:numId="59">
    <w:abstractNumId w:val="14"/>
  </w:num>
  <w:num w:numId="60">
    <w:abstractNumId w:val="47"/>
  </w:num>
  <w:num w:numId="61">
    <w:abstractNumId w:val="57"/>
  </w:num>
  <w:num w:numId="62">
    <w:abstractNumId w:val="48"/>
  </w:num>
  <w:num w:numId="63">
    <w:abstractNumId w:val="20"/>
  </w:num>
  <w:num w:numId="64">
    <w:abstractNumId w:val="29"/>
  </w:num>
  <w:num w:numId="65">
    <w:abstractNumId w:val="53"/>
  </w:num>
  <w:num w:numId="66">
    <w:abstractNumId w:val="51"/>
  </w:num>
  <w:num w:numId="67">
    <w:abstractNumId w:val="51"/>
  </w:num>
  <w:num w:numId="68">
    <w:abstractNumId w:val="2"/>
  </w:num>
  <w:num w:numId="69">
    <w:abstractNumId w:val="61"/>
  </w:num>
  <w:num w:numId="70">
    <w:abstractNumId w:val="51"/>
  </w:num>
  <w:num w:numId="71">
    <w:abstractNumId w:val="51"/>
  </w:num>
  <w:num w:numId="72">
    <w:abstractNumId w:val="51"/>
  </w:num>
  <w:num w:numId="73">
    <w:abstractNumId w:val="29"/>
    <w:lvlOverride w:ilvl="0">
      <w:startOverride w:val="1"/>
    </w:lvlOverride>
  </w:num>
  <w:num w:numId="74">
    <w:abstractNumId w:val="29"/>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64DB"/>
    <w:rsid w:val="00036A8A"/>
    <w:rsid w:val="00040C3A"/>
    <w:rsid w:val="00040CBC"/>
    <w:rsid w:val="00045D7D"/>
    <w:rsid w:val="000603D3"/>
    <w:rsid w:val="000612F6"/>
    <w:rsid w:val="000639C0"/>
    <w:rsid w:val="00064C2B"/>
    <w:rsid w:val="00064E2D"/>
    <w:rsid w:val="00070F3A"/>
    <w:rsid w:val="000716C5"/>
    <w:rsid w:val="00073A60"/>
    <w:rsid w:val="00074874"/>
    <w:rsid w:val="00075E23"/>
    <w:rsid w:val="00086A5F"/>
    <w:rsid w:val="00092F32"/>
    <w:rsid w:val="0009344A"/>
    <w:rsid w:val="000A575F"/>
    <w:rsid w:val="000A6D74"/>
    <w:rsid w:val="000B6358"/>
    <w:rsid w:val="000B6DFF"/>
    <w:rsid w:val="000C57B3"/>
    <w:rsid w:val="000D10DB"/>
    <w:rsid w:val="000E2B30"/>
    <w:rsid w:val="00101A83"/>
    <w:rsid w:val="00107818"/>
    <w:rsid w:val="00120EA4"/>
    <w:rsid w:val="0013104F"/>
    <w:rsid w:val="00137EBA"/>
    <w:rsid w:val="00145EDC"/>
    <w:rsid w:val="001529D8"/>
    <w:rsid w:val="00167A34"/>
    <w:rsid w:val="00174F13"/>
    <w:rsid w:val="0018037F"/>
    <w:rsid w:val="00181661"/>
    <w:rsid w:val="0019326D"/>
    <w:rsid w:val="001A193B"/>
    <w:rsid w:val="001A5F27"/>
    <w:rsid w:val="001A7870"/>
    <w:rsid w:val="001C1B41"/>
    <w:rsid w:val="001C7F64"/>
    <w:rsid w:val="0020366D"/>
    <w:rsid w:val="00210E0E"/>
    <w:rsid w:val="00247403"/>
    <w:rsid w:val="00247542"/>
    <w:rsid w:val="002543CB"/>
    <w:rsid w:val="00257893"/>
    <w:rsid w:val="00264D50"/>
    <w:rsid w:val="00266092"/>
    <w:rsid w:val="00266B61"/>
    <w:rsid w:val="0026712A"/>
    <w:rsid w:val="0026726B"/>
    <w:rsid w:val="002704DB"/>
    <w:rsid w:val="0028449A"/>
    <w:rsid w:val="002A79B6"/>
    <w:rsid w:val="002B1F8D"/>
    <w:rsid w:val="002C1641"/>
    <w:rsid w:val="002C3B8E"/>
    <w:rsid w:val="002C41DE"/>
    <w:rsid w:val="002C73D1"/>
    <w:rsid w:val="002D5080"/>
    <w:rsid w:val="002D535B"/>
    <w:rsid w:val="002D7EA2"/>
    <w:rsid w:val="002E03B5"/>
    <w:rsid w:val="002E0CEF"/>
    <w:rsid w:val="002E15DF"/>
    <w:rsid w:val="002E187C"/>
    <w:rsid w:val="002E6E57"/>
    <w:rsid w:val="002F150F"/>
    <w:rsid w:val="00301075"/>
    <w:rsid w:val="00302733"/>
    <w:rsid w:val="0030552F"/>
    <w:rsid w:val="00306579"/>
    <w:rsid w:val="00311A4F"/>
    <w:rsid w:val="00314078"/>
    <w:rsid w:val="00322450"/>
    <w:rsid w:val="003246B5"/>
    <w:rsid w:val="00330F84"/>
    <w:rsid w:val="0033169F"/>
    <w:rsid w:val="00333B09"/>
    <w:rsid w:val="003414AC"/>
    <w:rsid w:val="00356185"/>
    <w:rsid w:val="00357F28"/>
    <w:rsid w:val="00360380"/>
    <w:rsid w:val="00363F23"/>
    <w:rsid w:val="00381562"/>
    <w:rsid w:val="00386CF0"/>
    <w:rsid w:val="003941EA"/>
    <w:rsid w:val="003C32BC"/>
    <w:rsid w:val="003D7056"/>
    <w:rsid w:val="003E3C23"/>
    <w:rsid w:val="003F1BBF"/>
    <w:rsid w:val="003F6C11"/>
    <w:rsid w:val="00400403"/>
    <w:rsid w:val="00416222"/>
    <w:rsid w:val="004165C2"/>
    <w:rsid w:val="004344E5"/>
    <w:rsid w:val="00450A4A"/>
    <w:rsid w:val="00451B6A"/>
    <w:rsid w:val="004666FB"/>
    <w:rsid w:val="00467B7E"/>
    <w:rsid w:val="00476CF5"/>
    <w:rsid w:val="00480328"/>
    <w:rsid w:val="0048127C"/>
    <w:rsid w:val="00492825"/>
    <w:rsid w:val="0049419B"/>
    <w:rsid w:val="0049419D"/>
    <w:rsid w:val="004B2762"/>
    <w:rsid w:val="004B7EB6"/>
    <w:rsid w:val="004C4B62"/>
    <w:rsid w:val="004D002E"/>
    <w:rsid w:val="004D6025"/>
    <w:rsid w:val="004D6647"/>
    <w:rsid w:val="004D6C53"/>
    <w:rsid w:val="004D72BC"/>
    <w:rsid w:val="0050094F"/>
    <w:rsid w:val="00501399"/>
    <w:rsid w:val="00507BC4"/>
    <w:rsid w:val="005128E4"/>
    <w:rsid w:val="00525560"/>
    <w:rsid w:val="005326BE"/>
    <w:rsid w:val="005357A6"/>
    <w:rsid w:val="0054387D"/>
    <w:rsid w:val="00544C49"/>
    <w:rsid w:val="00552030"/>
    <w:rsid w:val="0057402A"/>
    <w:rsid w:val="00574256"/>
    <w:rsid w:val="005771D0"/>
    <w:rsid w:val="0059191A"/>
    <w:rsid w:val="005921FF"/>
    <w:rsid w:val="00593AB3"/>
    <w:rsid w:val="0059628A"/>
    <w:rsid w:val="005A49FE"/>
    <w:rsid w:val="005A6D0E"/>
    <w:rsid w:val="005B222D"/>
    <w:rsid w:val="005B52B0"/>
    <w:rsid w:val="005B6806"/>
    <w:rsid w:val="005C00F9"/>
    <w:rsid w:val="005C4225"/>
    <w:rsid w:val="005E0C29"/>
    <w:rsid w:val="005E0E8C"/>
    <w:rsid w:val="005F0F33"/>
    <w:rsid w:val="00600DEB"/>
    <w:rsid w:val="00613027"/>
    <w:rsid w:val="006222EC"/>
    <w:rsid w:val="00627C9F"/>
    <w:rsid w:val="006309AE"/>
    <w:rsid w:val="006311DA"/>
    <w:rsid w:val="006311E9"/>
    <w:rsid w:val="00632354"/>
    <w:rsid w:val="0063517E"/>
    <w:rsid w:val="006363DA"/>
    <w:rsid w:val="0064130E"/>
    <w:rsid w:val="00642810"/>
    <w:rsid w:val="00644C9C"/>
    <w:rsid w:val="00646286"/>
    <w:rsid w:val="00646B03"/>
    <w:rsid w:val="00652333"/>
    <w:rsid w:val="00657C42"/>
    <w:rsid w:val="0066220E"/>
    <w:rsid w:val="0068009E"/>
    <w:rsid w:val="006A17D2"/>
    <w:rsid w:val="006A73E6"/>
    <w:rsid w:val="006B2D5C"/>
    <w:rsid w:val="006C16A4"/>
    <w:rsid w:val="006C4EB1"/>
    <w:rsid w:val="006D30E9"/>
    <w:rsid w:val="006E0166"/>
    <w:rsid w:val="006E7B34"/>
    <w:rsid w:val="006F3779"/>
    <w:rsid w:val="00701B24"/>
    <w:rsid w:val="00713925"/>
    <w:rsid w:val="00722544"/>
    <w:rsid w:val="00743ED1"/>
    <w:rsid w:val="00745899"/>
    <w:rsid w:val="007546C5"/>
    <w:rsid w:val="00757ABD"/>
    <w:rsid w:val="007607C4"/>
    <w:rsid w:val="0076643F"/>
    <w:rsid w:val="00767691"/>
    <w:rsid w:val="007948FA"/>
    <w:rsid w:val="007A2F70"/>
    <w:rsid w:val="007B6A26"/>
    <w:rsid w:val="007C3334"/>
    <w:rsid w:val="007C52BB"/>
    <w:rsid w:val="007C65FC"/>
    <w:rsid w:val="007C6F42"/>
    <w:rsid w:val="007D2B98"/>
    <w:rsid w:val="007D4D0F"/>
    <w:rsid w:val="007D5264"/>
    <w:rsid w:val="007D7725"/>
    <w:rsid w:val="007E1CCC"/>
    <w:rsid w:val="007F2273"/>
    <w:rsid w:val="007F7B02"/>
    <w:rsid w:val="00803F1C"/>
    <w:rsid w:val="0080600E"/>
    <w:rsid w:val="00815174"/>
    <w:rsid w:val="00817612"/>
    <w:rsid w:val="00830806"/>
    <w:rsid w:val="00835573"/>
    <w:rsid w:val="00837C45"/>
    <w:rsid w:val="00851D0E"/>
    <w:rsid w:val="00853419"/>
    <w:rsid w:val="008627B9"/>
    <w:rsid w:val="008636F1"/>
    <w:rsid w:val="00890E85"/>
    <w:rsid w:val="008958A0"/>
    <w:rsid w:val="00897E12"/>
    <w:rsid w:val="008A1D0B"/>
    <w:rsid w:val="008D43BA"/>
    <w:rsid w:val="008D72A0"/>
    <w:rsid w:val="008E3759"/>
    <w:rsid w:val="008F6311"/>
    <w:rsid w:val="009041DC"/>
    <w:rsid w:val="009104B4"/>
    <w:rsid w:val="00922A39"/>
    <w:rsid w:val="00925FCD"/>
    <w:rsid w:val="0093065E"/>
    <w:rsid w:val="00930C34"/>
    <w:rsid w:val="0093441A"/>
    <w:rsid w:val="00954BF7"/>
    <w:rsid w:val="0096706E"/>
    <w:rsid w:val="00981FBA"/>
    <w:rsid w:val="009A6026"/>
    <w:rsid w:val="009B381B"/>
    <w:rsid w:val="009C5F6D"/>
    <w:rsid w:val="009D7611"/>
    <w:rsid w:val="009E53DE"/>
    <w:rsid w:val="009F1B9D"/>
    <w:rsid w:val="00A052E3"/>
    <w:rsid w:val="00A07D73"/>
    <w:rsid w:val="00A43458"/>
    <w:rsid w:val="00A52730"/>
    <w:rsid w:val="00A528D1"/>
    <w:rsid w:val="00A66BE5"/>
    <w:rsid w:val="00A76983"/>
    <w:rsid w:val="00A76CC5"/>
    <w:rsid w:val="00A86ADB"/>
    <w:rsid w:val="00A96F13"/>
    <w:rsid w:val="00AD37C1"/>
    <w:rsid w:val="00AE66EC"/>
    <w:rsid w:val="00AE6F91"/>
    <w:rsid w:val="00AF5571"/>
    <w:rsid w:val="00AF6E56"/>
    <w:rsid w:val="00B10D2F"/>
    <w:rsid w:val="00B167E9"/>
    <w:rsid w:val="00B16EB4"/>
    <w:rsid w:val="00B314DB"/>
    <w:rsid w:val="00B31EBE"/>
    <w:rsid w:val="00B3718B"/>
    <w:rsid w:val="00B4632A"/>
    <w:rsid w:val="00B46498"/>
    <w:rsid w:val="00B72322"/>
    <w:rsid w:val="00B74A80"/>
    <w:rsid w:val="00B87349"/>
    <w:rsid w:val="00BA0918"/>
    <w:rsid w:val="00BA276C"/>
    <w:rsid w:val="00BA2CC0"/>
    <w:rsid w:val="00BB306F"/>
    <w:rsid w:val="00BC26B9"/>
    <w:rsid w:val="00BC3AA3"/>
    <w:rsid w:val="00BD232B"/>
    <w:rsid w:val="00BD4B89"/>
    <w:rsid w:val="00BE23A4"/>
    <w:rsid w:val="00BF414B"/>
    <w:rsid w:val="00C1083E"/>
    <w:rsid w:val="00C2079A"/>
    <w:rsid w:val="00C214F5"/>
    <w:rsid w:val="00C21762"/>
    <w:rsid w:val="00C24543"/>
    <w:rsid w:val="00C256A2"/>
    <w:rsid w:val="00C3492D"/>
    <w:rsid w:val="00C37F53"/>
    <w:rsid w:val="00C50D0E"/>
    <w:rsid w:val="00C54C86"/>
    <w:rsid w:val="00C55560"/>
    <w:rsid w:val="00C66B72"/>
    <w:rsid w:val="00C671BC"/>
    <w:rsid w:val="00C90B32"/>
    <w:rsid w:val="00C912DA"/>
    <w:rsid w:val="00C937F0"/>
    <w:rsid w:val="00C9567A"/>
    <w:rsid w:val="00C9790A"/>
    <w:rsid w:val="00CA6D29"/>
    <w:rsid w:val="00CB2660"/>
    <w:rsid w:val="00CC140C"/>
    <w:rsid w:val="00CC5E90"/>
    <w:rsid w:val="00CD046C"/>
    <w:rsid w:val="00CD5332"/>
    <w:rsid w:val="00CD6D39"/>
    <w:rsid w:val="00CE5199"/>
    <w:rsid w:val="00CE66D5"/>
    <w:rsid w:val="00CE7C9D"/>
    <w:rsid w:val="00CF54A4"/>
    <w:rsid w:val="00D111E4"/>
    <w:rsid w:val="00D34786"/>
    <w:rsid w:val="00D40A1E"/>
    <w:rsid w:val="00D41AFA"/>
    <w:rsid w:val="00D42817"/>
    <w:rsid w:val="00D51544"/>
    <w:rsid w:val="00D51D86"/>
    <w:rsid w:val="00D61EA8"/>
    <w:rsid w:val="00D635A7"/>
    <w:rsid w:val="00D67784"/>
    <w:rsid w:val="00D712D3"/>
    <w:rsid w:val="00D71422"/>
    <w:rsid w:val="00D7145E"/>
    <w:rsid w:val="00D7558D"/>
    <w:rsid w:val="00D81D92"/>
    <w:rsid w:val="00D93446"/>
    <w:rsid w:val="00DA317D"/>
    <w:rsid w:val="00DA7B5F"/>
    <w:rsid w:val="00DB1984"/>
    <w:rsid w:val="00DC3867"/>
    <w:rsid w:val="00DC6104"/>
    <w:rsid w:val="00DE25D4"/>
    <w:rsid w:val="00DE4E65"/>
    <w:rsid w:val="00DE5349"/>
    <w:rsid w:val="00E00343"/>
    <w:rsid w:val="00E41D95"/>
    <w:rsid w:val="00E43157"/>
    <w:rsid w:val="00E52C10"/>
    <w:rsid w:val="00E533FF"/>
    <w:rsid w:val="00E62C46"/>
    <w:rsid w:val="00E709B3"/>
    <w:rsid w:val="00E82742"/>
    <w:rsid w:val="00E832F9"/>
    <w:rsid w:val="00E85ED3"/>
    <w:rsid w:val="00E8789F"/>
    <w:rsid w:val="00E97B71"/>
    <w:rsid w:val="00EB454D"/>
    <w:rsid w:val="00EC0228"/>
    <w:rsid w:val="00EE3522"/>
    <w:rsid w:val="00EF619B"/>
    <w:rsid w:val="00F00B55"/>
    <w:rsid w:val="00F01AE7"/>
    <w:rsid w:val="00F1380F"/>
    <w:rsid w:val="00F14F0E"/>
    <w:rsid w:val="00F24C29"/>
    <w:rsid w:val="00F253CC"/>
    <w:rsid w:val="00F34071"/>
    <w:rsid w:val="00F53610"/>
    <w:rsid w:val="00F56BA5"/>
    <w:rsid w:val="00F60F0E"/>
    <w:rsid w:val="00F644E6"/>
    <w:rsid w:val="00F83D21"/>
    <w:rsid w:val="00F9653B"/>
    <w:rsid w:val="00FA1CCF"/>
    <w:rsid w:val="00FA21ED"/>
    <w:rsid w:val="00FA6CA5"/>
    <w:rsid w:val="00FB62CF"/>
    <w:rsid w:val="00FC0523"/>
    <w:rsid w:val="00FC3EB4"/>
    <w:rsid w:val="00FC6C58"/>
    <w:rsid w:val="00FD1090"/>
    <w:rsid w:val="00FD78CE"/>
    <w:rsid w:val="00FE503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B1984"/>
    <w:pPr>
      <w:keepNext/>
      <w:keepLines/>
      <w:numPr>
        <w:numId w:val="63"/>
      </w:numPr>
      <w:ind w:left="720"/>
      <w:outlineLvl w:val="0"/>
    </w:pPr>
    <w:rPr>
      <w:rFonts w:ascii="Cambria" w:eastAsiaTheme="majorEastAsia" w:hAnsi="Cambria" w:cstheme="majorBidi"/>
      <w:b/>
      <w:bCs/>
      <w:sz w:val="20"/>
      <w:szCs w:val="20"/>
    </w:rPr>
  </w:style>
  <w:style w:type="paragraph" w:styleId="Heading2">
    <w:name w:val="heading 2"/>
    <w:basedOn w:val="Normal"/>
    <w:next w:val="Normal"/>
    <w:link w:val="Heading2Char"/>
    <w:unhideWhenUsed/>
    <w:qFormat/>
    <w:rsid w:val="00DB1984"/>
    <w:pPr>
      <w:keepNext/>
      <w:numPr>
        <w:numId w:val="64"/>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Cambria" w:eastAsiaTheme="majorEastAsia" w:hAnsi="Cambria" w:cstheme="majorBidi"/>
      <w:b/>
      <w:bCs/>
      <w:sz w:val="20"/>
      <w:szCs w:val="20"/>
    </w:rPr>
  </w:style>
  <w:style w:type="paragraph" w:styleId="Heading3">
    <w:name w:val="heading 3"/>
    <w:basedOn w:val="Normal"/>
    <w:next w:val="Normal"/>
    <w:link w:val="Heading3Char"/>
    <w:uiPriority w:val="9"/>
    <w:unhideWhenUsed/>
    <w:qFormat/>
    <w:rsid w:val="00DB1984"/>
    <w:pPr>
      <w:keepNext/>
      <w:keepLines/>
      <w:numPr>
        <w:ilvl w:val="1"/>
        <w:numId w:val="60"/>
      </w:numPr>
      <w:tabs>
        <w:tab w:val="clear" w:pos="1800"/>
      </w:tabs>
      <w:ind w:left="720" w:hanging="720"/>
      <w:outlineLvl w:val="2"/>
    </w:pPr>
    <w:rPr>
      <w:rFonts w:ascii="Cambria" w:eastAsiaTheme="majorEastAsi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B1984"/>
    <w:rPr>
      <w:rFonts w:ascii="Cambria" w:eastAsiaTheme="majorEastAsia" w:hAnsi="Cambria"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D4D0F"/>
    <w:rPr>
      <w:rFonts w:ascii="Cambria" w:hAnsi="Cambria"/>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B1984"/>
    <w:rPr>
      <w:rFonts w:ascii="Cambria" w:eastAsiaTheme="majorEastAsia" w:hAnsi="Cambria" w:cstheme="majorBidi"/>
      <w:b/>
      <w:bCs/>
      <w:lang w:val="en-US" w:eastAsia="en-US"/>
    </w:rPr>
  </w:style>
  <w:style w:type="character" w:customStyle="1" w:styleId="Heading3Char">
    <w:name w:val="Heading 3 Char"/>
    <w:basedOn w:val="DefaultParagraphFont"/>
    <w:link w:val="Heading3"/>
    <w:uiPriority w:val="9"/>
    <w:rsid w:val="00DB1984"/>
    <w:rPr>
      <w:rFonts w:ascii="Cambria" w:eastAsiaTheme="majorEastAsia" w:hAnsi="Cambria" w:cstheme="majorBidi"/>
      <w:b/>
      <w:bCs/>
      <w:lang w:val="en-US" w:eastAsia="en-US"/>
    </w:rPr>
  </w:style>
  <w:style w:type="numbering" w:customStyle="1" w:styleId="List211">
    <w:name w:val="List 211"/>
    <w:basedOn w:val="Estiloimportado19"/>
    <w:rsid w:val="0059628A"/>
    <w:pPr>
      <w:numPr>
        <w:numId w:val="39"/>
      </w:numPr>
    </w:pPr>
  </w:style>
  <w:style w:type="numbering" w:customStyle="1" w:styleId="List311">
    <w:name w:val="List 311"/>
    <w:basedOn w:val="Estiloimportado27"/>
    <w:rsid w:val="0059628A"/>
    <w:pPr>
      <w:numPr>
        <w:numId w:val="24"/>
      </w:numPr>
    </w:pPr>
  </w:style>
  <w:style w:type="numbering" w:customStyle="1" w:styleId="List411">
    <w:name w:val="List 411"/>
    <w:basedOn w:val="Estiloimportado37"/>
    <w:rsid w:val="0059628A"/>
    <w:pPr>
      <w:numPr>
        <w:numId w:val="44"/>
      </w:numPr>
    </w:pPr>
  </w:style>
  <w:style w:type="numbering" w:customStyle="1" w:styleId="List511">
    <w:name w:val="List 511"/>
    <w:basedOn w:val="Estiloimportado46"/>
    <w:rsid w:val="0059628A"/>
    <w:pPr>
      <w:numPr>
        <w:numId w:val="30"/>
      </w:numPr>
    </w:pPr>
  </w:style>
  <w:style w:type="paragraph" w:styleId="BodyTextIndent2">
    <w:name w:val="Body Text Indent 2"/>
    <w:basedOn w:val="Normal"/>
    <w:link w:val="BodyTextIndent2Char"/>
    <w:uiPriority w:val="99"/>
    <w:semiHidden/>
    <w:unhideWhenUsed/>
    <w:rsid w:val="0059628A"/>
    <w:pPr>
      <w:spacing w:after="120" w:line="480" w:lineRule="auto"/>
      <w:ind w:left="360"/>
    </w:pPr>
  </w:style>
  <w:style w:type="character" w:customStyle="1" w:styleId="BodyTextIndent2Char">
    <w:name w:val="Body Text Indent 2 Char"/>
    <w:basedOn w:val="DefaultParagraphFont"/>
    <w:link w:val="BodyTextIndent2"/>
    <w:uiPriority w:val="99"/>
    <w:semiHidden/>
    <w:rsid w:val="0059628A"/>
    <w:rPr>
      <w:sz w:val="24"/>
      <w:szCs w:val="24"/>
      <w:lang w:val="en-US" w:eastAsia="en-US"/>
    </w:rPr>
  </w:style>
  <w:style w:type="paragraph" w:customStyle="1" w:styleId="Default">
    <w:name w:val="Default"/>
    <w:link w:val="DefaultChar"/>
    <w:rsid w:val="00596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9628A"/>
    <w:rPr>
      <w:rFonts w:eastAsia="Times New Roman"/>
      <w:sz w:val="24"/>
      <w:szCs w:val="24"/>
      <w:bdr w:val="none" w:sz="0" w:space="0" w:color="auto"/>
      <w:lang w:val="en-US" w:eastAsia="en-US"/>
    </w:rPr>
  </w:style>
  <w:style w:type="character" w:customStyle="1" w:styleId="DefaultChar">
    <w:name w:val="Default Char"/>
    <w:link w:val="Default"/>
    <w:rsid w:val="0059628A"/>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59628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9628A"/>
    <w:rPr>
      <w:sz w:val="18"/>
      <w:szCs w:val="18"/>
    </w:rPr>
  </w:style>
  <w:style w:type="paragraph" w:styleId="CommentText">
    <w:name w:val="annotation text"/>
    <w:basedOn w:val="Normal"/>
    <w:link w:val="CommentTextChar"/>
    <w:uiPriority w:val="99"/>
    <w:semiHidden/>
    <w:unhideWhenUsed/>
    <w:rsid w:val="0059628A"/>
  </w:style>
  <w:style w:type="character" w:customStyle="1" w:styleId="CommentTextChar">
    <w:name w:val="Comment Text Char"/>
    <w:basedOn w:val="DefaultParagraphFont"/>
    <w:link w:val="CommentText"/>
    <w:uiPriority w:val="99"/>
    <w:semiHidden/>
    <w:rsid w:val="005962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9628A"/>
    <w:rPr>
      <w:b/>
      <w:bCs/>
      <w:sz w:val="20"/>
      <w:szCs w:val="20"/>
    </w:rPr>
  </w:style>
  <w:style w:type="character" w:customStyle="1" w:styleId="CommentSubjectChar">
    <w:name w:val="Comment Subject Char"/>
    <w:basedOn w:val="CommentTextChar"/>
    <w:link w:val="CommentSubject"/>
    <w:uiPriority w:val="99"/>
    <w:semiHidden/>
    <w:rsid w:val="0059628A"/>
    <w:rPr>
      <w:b/>
      <w:bCs/>
      <w:sz w:val="24"/>
      <w:szCs w:val="24"/>
      <w:lang w:val="en-US" w:eastAsia="en-US"/>
    </w:rPr>
  </w:style>
  <w:style w:type="paragraph" w:styleId="Revision">
    <w:name w:val="Revision"/>
    <w:hidden/>
    <w:uiPriority w:val="99"/>
    <w:semiHidden/>
    <w:rsid w:val="005962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Indent3">
    <w:name w:val="Body Text Indent 3"/>
    <w:basedOn w:val="Normal"/>
    <w:link w:val="BodyTextIndent3Char"/>
    <w:uiPriority w:val="99"/>
    <w:semiHidden/>
    <w:unhideWhenUsed/>
    <w:rsid w:val="005962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628A"/>
    <w:rPr>
      <w:sz w:val="16"/>
      <w:szCs w:val="16"/>
      <w:lang w:val="en-US" w:eastAsia="en-US"/>
    </w:rPr>
  </w:style>
  <w:style w:type="character" w:styleId="Strong">
    <w:name w:val="Strong"/>
    <w:uiPriority w:val="22"/>
    <w:qFormat/>
    <w:rsid w:val="0059628A"/>
    <w:rPr>
      <w:b/>
      <w:bCs/>
    </w:rPr>
  </w:style>
  <w:style w:type="paragraph" w:styleId="TOCHeading">
    <w:name w:val="TOC Heading"/>
    <w:basedOn w:val="Heading1"/>
    <w:next w:val="Normal"/>
    <w:uiPriority w:val="39"/>
    <w:semiHidden/>
    <w:unhideWhenUsed/>
    <w:qFormat/>
    <w:rsid w:val="0059628A"/>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NormalWeb">
    <w:name w:val="Normal (Web)"/>
    <w:basedOn w:val="Normal"/>
    <w:uiPriority w:val="99"/>
    <w:unhideWhenUsed/>
    <w:rsid w:val="00DC38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pl/informes/pdfs/Informe-PP-2013-es.pdf" TargetMode="External"/><Relationship Id="rId2" Type="http://schemas.openxmlformats.org/officeDocument/2006/relationships/hyperlink" Target="http://www.oas.org/es/cidh/ppl/informes/pdfs/Informe-PP-2013-es.pdf" TargetMode="External"/><Relationship Id="rId1" Type="http://schemas.openxmlformats.org/officeDocument/2006/relationships/hyperlink" Target="http://www.oas.org/es/cidh/ppl/informes/pdfs/Informe-PP-2013-es.pdf" TargetMode="External"/><Relationship Id="rId5" Type="http://schemas.openxmlformats.org/officeDocument/2006/relationships/hyperlink" Target="http://www.oas.org/es/cidh/decisiones/2017/USPU12254ES.pdf" TargetMode="External"/><Relationship Id="rId4"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AA01-07F4-4CD6-A163-7BE63B9F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9458</Words>
  <Characters>49561</Characters>
  <Application>Microsoft Office Word</Application>
  <DocSecurity>0</DocSecurity>
  <Lines>840</Lines>
  <Paragraphs>192</Paragraphs>
  <ScaleCrop>false</ScaleCrop>
  <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328/21</dc:title>
  <dc:creator/>
  <cp:lastModifiedBy/>
  <cp:revision>1</cp:revision>
  <dcterms:created xsi:type="dcterms:W3CDTF">2021-12-15T19:38:00Z</dcterms:created>
  <dcterms:modified xsi:type="dcterms:W3CDTF">2021-12-15T19:40:00Z</dcterms:modified>
</cp:coreProperties>
</file>