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9E156" w14:textId="77777777" w:rsidR="00040C3A" w:rsidRPr="000061E1" w:rsidRDefault="006311DA" w:rsidP="00627C9F">
      <w:pPr>
        <w:jc w:val="both"/>
        <w:rPr>
          <w:rFonts w:ascii="Cambria" w:hAnsi="Cambria" w:cs="Univers"/>
          <w:b/>
          <w:bCs/>
          <w:sz w:val="20"/>
          <w:szCs w:val="20"/>
          <w:lang w:val="es-ES_tradnl"/>
        </w:rPr>
      </w:pPr>
      <w:r w:rsidRPr="000061E1">
        <w:rPr>
          <w:rFonts w:ascii="Cambria" w:hAnsi="Cambria"/>
          <w:noProof/>
          <w:sz w:val="20"/>
          <w:szCs w:val="20"/>
        </w:rPr>
        <mc:AlternateContent>
          <mc:Choice Requires="wps">
            <w:drawing>
              <wp:anchor distT="0" distB="0" distL="114300" distR="114300" simplePos="0" relativeHeight="251650048"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D64445" id="Rectangle 1" o:spid="_x0000_s1026" style="position:absolute;margin-left:-32.75pt;margin-top:-28.1pt;width:111pt;height:706.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0061E1">
        <w:rPr>
          <w:rFonts w:ascii="Cambria" w:hAnsi="Cambria"/>
          <w:noProof/>
          <w:sz w:val="20"/>
          <w:szCs w:val="20"/>
        </w:rPr>
        <mc:AlternateContent>
          <mc:Choice Requires="wps">
            <w:drawing>
              <wp:anchor distT="0" distB="0" distL="114300" distR="114300" simplePos="0" relativeHeight="25165824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3F665A89" w14:textId="77777777" w:rsidR="00040C3A" w:rsidRPr="000061E1" w:rsidRDefault="00040C3A" w:rsidP="00040C3A">
      <w:pPr>
        <w:tabs>
          <w:tab w:val="center" w:pos="5400"/>
        </w:tabs>
        <w:suppressAutoHyphens/>
        <w:jc w:val="both"/>
        <w:rPr>
          <w:rFonts w:ascii="Cambria" w:hAnsi="Cambria"/>
          <w:sz w:val="20"/>
          <w:szCs w:val="20"/>
          <w:lang w:val="es-ES"/>
        </w:rPr>
      </w:pPr>
    </w:p>
    <w:p w14:paraId="54AC1FBF" w14:textId="77777777" w:rsidR="00040C3A" w:rsidRPr="000061E1" w:rsidRDefault="00040C3A" w:rsidP="00040C3A">
      <w:pPr>
        <w:tabs>
          <w:tab w:val="center" w:pos="5400"/>
        </w:tabs>
        <w:suppressAutoHyphens/>
        <w:jc w:val="both"/>
        <w:rPr>
          <w:rFonts w:ascii="Cambria" w:hAnsi="Cambria"/>
          <w:sz w:val="20"/>
          <w:szCs w:val="20"/>
          <w:lang w:val="es-ES"/>
        </w:rPr>
      </w:pPr>
    </w:p>
    <w:p w14:paraId="6A4AC464" w14:textId="77777777" w:rsidR="005128E4" w:rsidRPr="000061E1" w:rsidRDefault="005128E4" w:rsidP="00040C3A">
      <w:pPr>
        <w:tabs>
          <w:tab w:val="center" w:pos="5400"/>
        </w:tabs>
        <w:suppressAutoHyphens/>
        <w:rPr>
          <w:rFonts w:ascii="Cambria" w:hAnsi="Cambria"/>
          <w:sz w:val="20"/>
          <w:szCs w:val="20"/>
          <w:lang w:val="es-ES_tradnl"/>
        </w:rPr>
      </w:pPr>
    </w:p>
    <w:p w14:paraId="515D20A5" w14:textId="77777777" w:rsidR="005128E4" w:rsidRPr="000061E1" w:rsidRDefault="005128E4" w:rsidP="00040C3A">
      <w:pPr>
        <w:tabs>
          <w:tab w:val="center" w:pos="5400"/>
        </w:tabs>
        <w:suppressAutoHyphens/>
        <w:rPr>
          <w:rFonts w:ascii="Cambria" w:hAnsi="Cambria"/>
          <w:sz w:val="20"/>
          <w:szCs w:val="20"/>
          <w:lang w:val="es-ES_tradnl"/>
        </w:rPr>
      </w:pPr>
    </w:p>
    <w:p w14:paraId="7CBA3E7E" w14:textId="77777777" w:rsidR="005128E4" w:rsidRPr="000061E1" w:rsidRDefault="005128E4" w:rsidP="00040C3A">
      <w:pPr>
        <w:tabs>
          <w:tab w:val="center" w:pos="5400"/>
        </w:tabs>
        <w:suppressAutoHyphens/>
        <w:rPr>
          <w:rFonts w:ascii="Cambria" w:hAnsi="Cambria"/>
          <w:sz w:val="20"/>
          <w:szCs w:val="20"/>
          <w:lang w:val="es-ES_tradnl"/>
        </w:rPr>
      </w:pPr>
    </w:p>
    <w:p w14:paraId="0FFC5ED6" w14:textId="77777777" w:rsidR="00040C3A" w:rsidRPr="000061E1" w:rsidRDefault="00040C3A" w:rsidP="005128E4">
      <w:pPr>
        <w:tabs>
          <w:tab w:val="center" w:pos="5400"/>
        </w:tabs>
        <w:suppressAutoHyphens/>
        <w:jc w:val="center"/>
        <w:rPr>
          <w:rFonts w:ascii="Cambria" w:hAnsi="Cambria"/>
          <w:sz w:val="20"/>
          <w:szCs w:val="20"/>
          <w:lang w:val="es-ES_tradnl"/>
        </w:rPr>
      </w:pPr>
    </w:p>
    <w:p w14:paraId="5FCF0358" w14:textId="77777777" w:rsidR="00040C3A" w:rsidRPr="000061E1" w:rsidRDefault="00040C3A" w:rsidP="005128E4">
      <w:pPr>
        <w:tabs>
          <w:tab w:val="center" w:pos="5400"/>
        </w:tabs>
        <w:suppressAutoHyphens/>
        <w:jc w:val="center"/>
        <w:rPr>
          <w:rFonts w:ascii="Cambria" w:hAnsi="Cambria"/>
          <w:sz w:val="20"/>
          <w:szCs w:val="20"/>
          <w:lang w:val="es-ES_tradnl"/>
        </w:rPr>
      </w:pPr>
    </w:p>
    <w:p w14:paraId="23C02B60" w14:textId="77777777" w:rsidR="005B52B0" w:rsidRPr="000061E1" w:rsidRDefault="005B52B0" w:rsidP="005128E4">
      <w:pPr>
        <w:tabs>
          <w:tab w:val="center" w:pos="5400"/>
        </w:tabs>
        <w:suppressAutoHyphens/>
        <w:jc w:val="center"/>
        <w:rPr>
          <w:rFonts w:ascii="Cambria" w:hAnsi="Cambria"/>
          <w:sz w:val="20"/>
          <w:szCs w:val="20"/>
          <w:lang w:val="es-ES_tradnl"/>
        </w:rPr>
      </w:pPr>
    </w:p>
    <w:p w14:paraId="1E4CC4A3" w14:textId="77777777" w:rsidR="005B52B0" w:rsidRPr="000061E1" w:rsidRDefault="005B52B0" w:rsidP="005128E4">
      <w:pPr>
        <w:tabs>
          <w:tab w:val="center" w:pos="5400"/>
        </w:tabs>
        <w:suppressAutoHyphens/>
        <w:jc w:val="center"/>
        <w:rPr>
          <w:rFonts w:ascii="Cambria" w:hAnsi="Cambria"/>
          <w:sz w:val="20"/>
          <w:szCs w:val="20"/>
          <w:lang w:val="es-ES_tradnl"/>
        </w:rPr>
      </w:pPr>
    </w:p>
    <w:p w14:paraId="022074FD" w14:textId="77777777" w:rsidR="005B52B0" w:rsidRPr="000061E1" w:rsidRDefault="005B52B0" w:rsidP="005128E4">
      <w:pPr>
        <w:tabs>
          <w:tab w:val="center" w:pos="5400"/>
        </w:tabs>
        <w:suppressAutoHyphens/>
        <w:jc w:val="center"/>
        <w:rPr>
          <w:rFonts w:ascii="Cambria" w:hAnsi="Cambria"/>
          <w:sz w:val="20"/>
          <w:szCs w:val="20"/>
          <w:lang w:val="es-ES_tradnl"/>
        </w:rPr>
      </w:pPr>
    </w:p>
    <w:p w14:paraId="3234C43C" w14:textId="77777777" w:rsidR="00040C3A" w:rsidRPr="000061E1" w:rsidRDefault="00040C3A" w:rsidP="00040C3A">
      <w:pPr>
        <w:tabs>
          <w:tab w:val="center" w:pos="5400"/>
        </w:tabs>
        <w:suppressAutoHyphens/>
        <w:jc w:val="center"/>
        <w:rPr>
          <w:rFonts w:ascii="Cambria" w:hAnsi="Cambria"/>
          <w:sz w:val="20"/>
          <w:szCs w:val="20"/>
          <w:lang w:val="es-ES_tradnl"/>
        </w:rPr>
      </w:pPr>
    </w:p>
    <w:p w14:paraId="2D58FFBA" w14:textId="77777777" w:rsidR="00040C3A" w:rsidRPr="000061E1" w:rsidRDefault="00040C3A" w:rsidP="00040C3A">
      <w:pPr>
        <w:tabs>
          <w:tab w:val="center" w:pos="5400"/>
        </w:tabs>
        <w:suppressAutoHyphens/>
        <w:jc w:val="center"/>
        <w:rPr>
          <w:rFonts w:ascii="Cambria" w:hAnsi="Cambria"/>
          <w:sz w:val="20"/>
          <w:szCs w:val="20"/>
          <w:lang w:val="es-ES_tradnl"/>
        </w:rPr>
      </w:pPr>
    </w:p>
    <w:p w14:paraId="4A574974" w14:textId="77777777" w:rsidR="00040C3A" w:rsidRPr="000061E1" w:rsidRDefault="00040C3A" w:rsidP="00040C3A">
      <w:pPr>
        <w:tabs>
          <w:tab w:val="center" w:pos="5400"/>
        </w:tabs>
        <w:suppressAutoHyphens/>
        <w:jc w:val="center"/>
        <w:rPr>
          <w:rFonts w:ascii="Cambria" w:hAnsi="Cambria"/>
          <w:sz w:val="20"/>
          <w:szCs w:val="20"/>
          <w:lang w:val="es-ES_tradnl"/>
        </w:rPr>
      </w:pPr>
    </w:p>
    <w:p w14:paraId="11A9BA8A" w14:textId="77777777" w:rsidR="00040C3A" w:rsidRPr="000061E1" w:rsidRDefault="00E533FF" w:rsidP="00040C3A">
      <w:pPr>
        <w:tabs>
          <w:tab w:val="center" w:pos="5400"/>
        </w:tabs>
        <w:suppressAutoHyphens/>
        <w:jc w:val="center"/>
        <w:rPr>
          <w:rFonts w:ascii="Cambria" w:hAnsi="Cambria"/>
          <w:sz w:val="20"/>
          <w:szCs w:val="20"/>
          <w:lang w:val="es-ES_tradnl"/>
        </w:rPr>
      </w:pPr>
      <w:r w:rsidRPr="000061E1">
        <w:rPr>
          <w:rFonts w:ascii="Cambria" w:hAnsi="Cambria"/>
          <w:noProof/>
          <w:sz w:val="20"/>
          <w:szCs w:val="20"/>
        </w:rPr>
        <mc:AlternateContent>
          <mc:Choice Requires="wps">
            <w:drawing>
              <wp:anchor distT="0" distB="0" distL="114300" distR="114300" simplePos="0" relativeHeight="251652096"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C2188" w14:textId="169BFB39"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3D6BF3">
                              <w:rPr>
                                <w:rFonts w:asciiTheme="majorHAnsi" w:hAnsiTheme="majorHAnsi" w:cs="Arial"/>
                                <w:b/>
                                <w:bCs/>
                                <w:color w:val="0D0D0D" w:themeColor="text1" w:themeTint="F2"/>
                                <w:sz w:val="36"/>
                                <w:szCs w:val="40"/>
                              </w:rPr>
                              <w:t>242</w:t>
                            </w:r>
                            <w:r w:rsidR="00322450" w:rsidRPr="004B7EB6">
                              <w:rPr>
                                <w:rFonts w:asciiTheme="majorHAnsi" w:hAnsiTheme="majorHAnsi" w:cs="Arial"/>
                                <w:b/>
                                <w:bCs/>
                                <w:color w:val="0D0D0D" w:themeColor="text1" w:themeTint="F2"/>
                                <w:sz w:val="36"/>
                                <w:szCs w:val="40"/>
                              </w:rPr>
                              <w:t>/</w:t>
                            </w:r>
                            <w:r w:rsidR="00520468">
                              <w:rPr>
                                <w:rFonts w:asciiTheme="majorHAnsi" w:hAnsiTheme="majorHAnsi" w:cs="Arial"/>
                                <w:b/>
                                <w:bCs/>
                                <w:color w:val="0D0D0D" w:themeColor="text1" w:themeTint="F2"/>
                                <w:sz w:val="36"/>
                                <w:szCs w:val="40"/>
                              </w:rPr>
                              <w:t>2</w:t>
                            </w:r>
                            <w:r w:rsidR="003D6BF3">
                              <w:rPr>
                                <w:rFonts w:asciiTheme="majorHAnsi" w:hAnsiTheme="majorHAnsi" w:cs="Arial"/>
                                <w:b/>
                                <w:bCs/>
                                <w:color w:val="0D0D0D" w:themeColor="text1" w:themeTint="F2"/>
                                <w:sz w:val="36"/>
                                <w:szCs w:val="40"/>
                              </w:rPr>
                              <w:t>1</w:t>
                            </w:r>
                          </w:p>
                          <w:p w14:paraId="081F51F3" w14:textId="2759CBDF"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46190B">
                              <w:rPr>
                                <w:rFonts w:asciiTheme="majorHAnsi" w:hAnsiTheme="majorHAnsi" w:cs="Arial"/>
                                <w:b/>
                                <w:bCs/>
                                <w:color w:val="0D0D0D" w:themeColor="text1" w:themeTint="F2"/>
                                <w:sz w:val="36"/>
                                <w:szCs w:val="40"/>
                              </w:rPr>
                              <w:t>816</w:t>
                            </w:r>
                            <w:r w:rsidR="00F621C3">
                              <w:rPr>
                                <w:rFonts w:asciiTheme="majorHAnsi" w:hAnsiTheme="majorHAnsi" w:cs="Arial"/>
                                <w:b/>
                                <w:bCs/>
                                <w:color w:val="0D0D0D" w:themeColor="text1" w:themeTint="F2"/>
                                <w:sz w:val="36"/>
                                <w:szCs w:val="40"/>
                              </w:rPr>
                              <w:t>-</w:t>
                            </w:r>
                            <w:r w:rsidR="009E7168">
                              <w:rPr>
                                <w:rFonts w:asciiTheme="majorHAnsi" w:hAnsiTheme="majorHAnsi" w:cs="Arial"/>
                                <w:b/>
                                <w:bCs/>
                                <w:color w:val="0D0D0D" w:themeColor="text1" w:themeTint="F2"/>
                                <w:sz w:val="36"/>
                                <w:szCs w:val="40"/>
                              </w:rPr>
                              <w:t>11</w:t>
                            </w:r>
                          </w:p>
                          <w:p w14:paraId="34978E5A" w14:textId="1578264C"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 xml:space="preserve">REPORT </w:t>
                            </w:r>
                            <w:r w:rsidR="009E7168">
                              <w:rPr>
                                <w:rFonts w:asciiTheme="majorHAnsi" w:hAnsiTheme="majorHAnsi" w:cs="Arial"/>
                                <w:color w:val="0D0D0D" w:themeColor="text1" w:themeTint="F2"/>
                                <w:szCs w:val="22"/>
                              </w:rPr>
                              <w:t>ON INADMISSIBILITY</w:t>
                            </w:r>
                            <w:r w:rsidR="002C1641" w:rsidRPr="004B7EB6">
                              <w:rPr>
                                <w:rFonts w:asciiTheme="majorHAnsi" w:hAnsiTheme="majorHAnsi" w:cs="Arial"/>
                                <w:color w:val="0D0D0D" w:themeColor="text1" w:themeTint="F2"/>
                                <w:szCs w:val="22"/>
                              </w:rPr>
                              <w:t xml:space="preserve"> </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4E00E02B" w14:textId="349122FF" w:rsidR="009E7168" w:rsidRPr="00CB79C8" w:rsidRDefault="00CB79C8"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
                              </w:rPr>
                            </w:pPr>
                            <w:r w:rsidRPr="00CB79C8">
                              <w:rPr>
                                <w:rFonts w:ascii="Cambria" w:hAnsi="Cambria" w:cs="Arial"/>
                                <w:color w:val="0D0D0D"/>
                                <w:szCs w:val="22"/>
                                <w:lang w:val="es-ES"/>
                              </w:rPr>
                              <w:t>MIGUEL GERARDO VILLEDA KATTÁN</w:t>
                            </w:r>
                            <w:r w:rsidR="009E7168" w:rsidRPr="00CB79C8">
                              <w:rPr>
                                <w:rFonts w:ascii="Cambria" w:hAnsi="Cambria" w:cs="Arial"/>
                                <w:color w:val="0D0D0D"/>
                                <w:szCs w:val="22"/>
                                <w:lang w:val="es-ES"/>
                              </w:rPr>
                              <w:t xml:space="preserve"> </w:t>
                            </w:r>
                          </w:p>
                          <w:p w14:paraId="17A89EFB" w14:textId="4A2C78DC" w:rsidR="005B52B0" w:rsidRPr="00CB79C8" w:rsidRDefault="009F2A7C" w:rsidP="009F2A7C">
                            <w:pPr>
                              <w:spacing w:line="276" w:lineRule="auto"/>
                              <w:rPr>
                                <w:rFonts w:ascii="Cambria" w:hAnsi="Cambria" w:cs="Arial"/>
                                <w:color w:val="0D0D0D"/>
                                <w:szCs w:val="22"/>
                                <w:lang w:val="es-ES"/>
                              </w:rPr>
                            </w:pPr>
                            <w:r w:rsidRPr="00CB79C8">
                              <w:rPr>
                                <w:rFonts w:ascii="Cambria" w:hAnsi="Cambria" w:cs="Arial"/>
                                <w:color w:val="0D0D0D"/>
                                <w:szCs w:val="22"/>
                                <w:lang w:val="es-ES"/>
                              </w:rPr>
                              <w:t xml:space="preserve"> </w:t>
                            </w:r>
                            <w:r w:rsidR="00CB79C8" w:rsidRPr="00CB79C8">
                              <w:rPr>
                                <w:rFonts w:ascii="Cambria" w:hAnsi="Cambria" w:cs="Arial"/>
                                <w:color w:val="0D0D0D"/>
                                <w:szCs w:val="22"/>
                                <w:lang w:val="es-ES"/>
                              </w:rPr>
                              <w:t>EL S</w:t>
                            </w:r>
                            <w:r w:rsidR="00CB79C8">
                              <w:rPr>
                                <w:rFonts w:ascii="Cambria" w:hAnsi="Cambria" w:cs="Arial"/>
                                <w:color w:val="0D0D0D"/>
                                <w:szCs w:val="22"/>
                                <w:lang w:val="es-ES"/>
                              </w:rPr>
                              <w:t>ALVADOR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7EE52" id="Text Box 5" o:spid="_x0000_s1027" type="#_x0000_t202" style="position:absolute;left:0;text-align:left;margin-left:95.25pt;margin-top:6.25pt;width:341.25pt;height:185.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6F7C2188" w14:textId="169BFB39"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3D6BF3">
                        <w:rPr>
                          <w:rFonts w:asciiTheme="majorHAnsi" w:hAnsiTheme="majorHAnsi" w:cs="Arial"/>
                          <w:b/>
                          <w:bCs/>
                          <w:color w:val="0D0D0D" w:themeColor="text1" w:themeTint="F2"/>
                          <w:sz w:val="36"/>
                          <w:szCs w:val="40"/>
                        </w:rPr>
                        <w:t>242</w:t>
                      </w:r>
                      <w:r w:rsidR="00322450" w:rsidRPr="004B7EB6">
                        <w:rPr>
                          <w:rFonts w:asciiTheme="majorHAnsi" w:hAnsiTheme="majorHAnsi" w:cs="Arial"/>
                          <w:b/>
                          <w:bCs/>
                          <w:color w:val="0D0D0D" w:themeColor="text1" w:themeTint="F2"/>
                          <w:sz w:val="36"/>
                          <w:szCs w:val="40"/>
                        </w:rPr>
                        <w:t>/</w:t>
                      </w:r>
                      <w:r w:rsidR="00520468">
                        <w:rPr>
                          <w:rFonts w:asciiTheme="majorHAnsi" w:hAnsiTheme="majorHAnsi" w:cs="Arial"/>
                          <w:b/>
                          <w:bCs/>
                          <w:color w:val="0D0D0D" w:themeColor="text1" w:themeTint="F2"/>
                          <w:sz w:val="36"/>
                          <w:szCs w:val="40"/>
                        </w:rPr>
                        <w:t>2</w:t>
                      </w:r>
                      <w:r w:rsidR="003D6BF3">
                        <w:rPr>
                          <w:rFonts w:asciiTheme="majorHAnsi" w:hAnsiTheme="majorHAnsi" w:cs="Arial"/>
                          <w:b/>
                          <w:bCs/>
                          <w:color w:val="0D0D0D" w:themeColor="text1" w:themeTint="F2"/>
                          <w:sz w:val="36"/>
                          <w:szCs w:val="40"/>
                        </w:rPr>
                        <w:t>1</w:t>
                      </w:r>
                    </w:p>
                    <w:p w14:paraId="081F51F3" w14:textId="2759CBDF"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46190B">
                        <w:rPr>
                          <w:rFonts w:asciiTheme="majorHAnsi" w:hAnsiTheme="majorHAnsi" w:cs="Arial"/>
                          <w:b/>
                          <w:bCs/>
                          <w:color w:val="0D0D0D" w:themeColor="text1" w:themeTint="F2"/>
                          <w:sz w:val="36"/>
                          <w:szCs w:val="40"/>
                        </w:rPr>
                        <w:t>816</w:t>
                      </w:r>
                      <w:r w:rsidR="00F621C3">
                        <w:rPr>
                          <w:rFonts w:asciiTheme="majorHAnsi" w:hAnsiTheme="majorHAnsi" w:cs="Arial"/>
                          <w:b/>
                          <w:bCs/>
                          <w:color w:val="0D0D0D" w:themeColor="text1" w:themeTint="F2"/>
                          <w:sz w:val="36"/>
                          <w:szCs w:val="40"/>
                        </w:rPr>
                        <w:t>-</w:t>
                      </w:r>
                      <w:r w:rsidR="009E7168">
                        <w:rPr>
                          <w:rFonts w:asciiTheme="majorHAnsi" w:hAnsiTheme="majorHAnsi" w:cs="Arial"/>
                          <w:b/>
                          <w:bCs/>
                          <w:color w:val="0D0D0D" w:themeColor="text1" w:themeTint="F2"/>
                          <w:sz w:val="36"/>
                          <w:szCs w:val="40"/>
                        </w:rPr>
                        <w:t>11</w:t>
                      </w:r>
                    </w:p>
                    <w:p w14:paraId="34978E5A" w14:textId="1578264C"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 xml:space="preserve">REPORT </w:t>
                      </w:r>
                      <w:r w:rsidR="009E7168">
                        <w:rPr>
                          <w:rFonts w:asciiTheme="majorHAnsi" w:hAnsiTheme="majorHAnsi" w:cs="Arial"/>
                          <w:color w:val="0D0D0D" w:themeColor="text1" w:themeTint="F2"/>
                          <w:szCs w:val="22"/>
                        </w:rPr>
                        <w:t>ON INADMISSIBILITY</w:t>
                      </w:r>
                      <w:r w:rsidR="002C1641" w:rsidRPr="004B7EB6">
                        <w:rPr>
                          <w:rFonts w:asciiTheme="majorHAnsi" w:hAnsiTheme="majorHAnsi" w:cs="Arial"/>
                          <w:color w:val="0D0D0D" w:themeColor="text1" w:themeTint="F2"/>
                          <w:szCs w:val="22"/>
                        </w:rPr>
                        <w:t xml:space="preserve"> </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4E00E02B" w14:textId="349122FF" w:rsidR="009E7168" w:rsidRPr="00CB79C8" w:rsidRDefault="00CB79C8"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
                        </w:rPr>
                      </w:pPr>
                      <w:r w:rsidRPr="00CB79C8">
                        <w:rPr>
                          <w:rFonts w:ascii="Cambria" w:hAnsi="Cambria" w:cs="Arial"/>
                          <w:color w:val="0D0D0D"/>
                          <w:szCs w:val="22"/>
                          <w:lang w:val="es-ES"/>
                        </w:rPr>
                        <w:t>MIGUEL GERARDO VILLEDA KATTÁN</w:t>
                      </w:r>
                      <w:r w:rsidR="009E7168" w:rsidRPr="00CB79C8">
                        <w:rPr>
                          <w:rFonts w:ascii="Cambria" w:hAnsi="Cambria" w:cs="Arial"/>
                          <w:color w:val="0D0D0D"/>
                          <w:szCs w:val="22"/>
                          <w:lang w:val="es-ES"/>
                        </w:rPr>
                        <w:t xml:space="preserve"> </w:t>
                      </w:r>
                    </w:p>
                    <w:p w14:paraId="17A89EFB" w14:textId="4A2C78DC" w:rsidR="005B52B0" w:rsidRPr="00CB79C8" w:rsidRDefault="009F2A7C" w:rsidP="009F2A7C">
                      <w:pPr>
                        <w:spacing w:line="276" w:lineRule="auto"/>
                        <w:rPr>
                          <w:rFonts w:ascii="Cambria" w:hAnsi="Cambria" w:cs="Arial"/>
                          <w:color w:val="0D0D0D"/>
                          <w:szCs w:val="22"/>
                          <w:lang w:val="es-ES"/>
                        </w:rPr>
                      </w:pPr>
                      <w:r w:rsidRPr="00CB79C8">
                        <w:rPr>
                          <w:rFonts w:ascii="Cambria" w:hAnsi="Cambria" w:cs="Arial"/>
                          <w:color w:val="0D0D0D"/>
                          <w:szCs w:val="22"/>
                          <w:lang w:val="es-ES"/>
                        </w:rPr>
                        <w:t xml:space="preserve"> </w:t>
                      </w:r>
                      <w:r w:rsidR="00CB79C8" w:rsidRPr="00CB79C8">
                        <w:rPr>
                          <w:rFonts w:ascii="Cambria" w:hAnsi="Cambria" w:cs="Arial"/>
                          <w:color w:val="0D0D0D"/>
                          <w:szCs w:val="22"/>
                          <w:lang w:val="es-ES"/>
                        </w:rPr>
                        <w:t>EL S</w:t>
                      </w:r>
                      <w:r w:rsidR="00CB79C8">
                        <w:rPr>
                          <w:rFonts w:ascii="Cambria" w:hAnsi="Cambria" w:cs="Arial"/>
                          <w:color w:val="0D0D0D"/>
                          <w:szCs w:val="22"/>
                          <w:lang w:val="es-ES"/>
                        </w:rPr>
                        <w:t>ALVADOR</w:t>
                      </w:r>
                    </w:p>
                  </w:txbxContent>
                </v:textbox>
              </v:shape>
            </w:pict>
          </mc:Fallback>
        </mc:AlternateContent>
      </w:r>
      <w:r w:rsidR="004B7EB6" w:rsidRPr="000061E1">
        <w:rPr>
          <w:rFonts w:ascii="Cambria" w:hAnsi="Cambria"/>
          <w:noProof/>
          <w:sz w:val="20"/>
          <w:szCs w:val="20"/>
        </w:rPr>
        <mc:AlternateContent>
          <mc:Choice Requires="wps">
            <w:drawing>
              <wp:anchor distT="0" distB="0" distL="114300" distR="114300" simplePos="0" relativeHeight="25165619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0FDB3AED" w:rsidR="00627C9F" w:rsidRPr="003D6BF3" w:rsidRDefault="009E566A" w:rsidP="009E566A">
                            <w:pPr>
                              <w:jc w:val="right"/>
                              <w:rPr>
                                <w:rFonts w:asciiTheme="minorHAnsi" w:hAnsiTheme="minorHAnsi"/>
                                <w:color w:val="FFFFFF" w:themeColor="background1"/>
                                <w:sz w:val="22"/>
                                <w:lang w:val="pt-BR"/>
                              </w:rPr>
                            </w:pPr>
                            <w:r w:rsidRPr="003D6BF3">
                              <w:rPr>
                                <w:rFonts w:asciiTheme="minorHAnsi" w:hAnsiTheme="minorHAnsi"/>
                                <w:color w:val="FFFFFF" w:themeColor="background1"/>
                                <w:sz w:val="22"/>
                                <w:lang w:val="pt-BR"/>
                              </w:rPr>
                              <w:t>OEA/Ser.L/V/II.</w:t>
                            </w:r>
                          </w:p>
                          <w:p w14:paraId="4AA08A8C" w14:textId="700788BA" w:rsidR="00627C9F" w:rsidRPr="003D6BF3" w:rsidRDefault="00CA6577" w:rsidP="009E566A">
                            <w:pPr>
                              <w:jc w:val="right"/>
                              <w:rPr>
                                <w:rFonts w:asciiTheme="minorHAnsi" w:hAnsiTheme="minorHAnsi"/>
                                <w:color w:val="FFFFFF" w:themeColor="background1"/>
                                <w:sz w:val="22"/>
                                <w:lang w:val="pt-BR"/>
                              </w:rPr>
                            </w:pPr>
                            <w:r w:rsidRPr="003D6BF3">
                              <w:rPr>
                                <w:rFonts w:asciiTheme="minorHAnsi" w:hAnsiTheme="minorHAnsi"/>
                                <w:color w:val="FFFFFF" w:themeColor="background1"/>
                                <w:sz w:val="22"/>
                                <w:lang w:val="pt-BR"/>
                              </w:rPr>
                              <w:t xml:space="preserve">Doc. </w:t>
                            </w:r>
                            <w:r w:rsidR="003D6BF3" w:rsidRPr="003D6BF3">
                              <w:rPr>
                                <w:rFonts w:asciiTheme="minorHAnsi" w:hAnsiTheme="minorHAnsi"/>
                                <w:color w:val="FFFFFF" w:themeColor="background1"/>
                                <w:sz w:val="22"/>
                                <w:lang w:val="pt-BR"/>
                              </w:rPr>
                              <w:t>250</w:t>
                            </w:r>
                          </w:p>
                          <w:p w14:paraId="0BEFF61A" w14:textId="7A23C8D1" w:rsidR="00627C9F" w:rsidRPr="003D6BF3" w:rsidRDefault="003D6BF3" w:rsidP="009E566A">
                            <w:pPr>
                              <w:jc w:val="right"/>
                              <w:rPr>
                                <w:rFonts w:asciiTheme="minorHAnsi" w:hAnsiTheme="minorHAnsi"/>
                                <w:color w:val="FFFFFF" w:themeColor="background1"/>
                                <w:sz w:val="22"/>
                              </w:rPr>
                            </w:pPr>
                            <w:r w:rsidRPr="003D6BF3">
                              <w:rPr>
                                <w:rFonts w:asciiTheme="minorHAnsi" w:hAnsiTheme="minorHAnsi"/>
                                <w:color w:val="FFFFFF" w:themeColor="background1"/>
                                <w:sz w:val="22"/>
                                <w:lang w:val="pt-BR"/>
                              </w:rPr>
                              <w:t>17 September</w:t>
                            </w:r>
                          </w:p>
                          <w:p w14:paraId="0FC103BD" w14:textId="1B0402AB" w:rsidR="00627C9F" w:rsidRPr="003D6BF3" w:rsidRDefault="00627C9F" w:rsidP="009E566A">
                            <w:pPr>
                              <w:jc w:val="right"/>
                              <w:rPr>
                                <w:rFonts w:asciiTheme="minorHAnsi" w:hAnsiTheme="minorHAnsi"/>
                                <w:color w:val="FFFFFF" w:themeColor="background1"/>
                                <w:sz w:val="22"/>
                              </w:rPr>
                            </w:pPr>
                            <w:r w:rsidRPr="003D6BF3">
                              <w:rPr>
                                <w:rFonts w:asciiTheme="minorHAnsi" w:hAnsiTheme="minorHAnsi"/>
                                <w:color w:val="FFFFFF" w:themeColor="background1"/>
                                <w:sz w:val="22"/>
                              </w:rPr>
                              <w:t>Original:</w:t>
                            </w:r>
                            <w:r w:rsidR="002C1641" w:rsidRPr="003D6BF3">
                              <w:rPr>
                                <w:rFonts w:asciiTheme="minorHAnsi" w:hAnsiTheme="minorHAnsi"/>
                                <w:color w:val="FFFFFF" w:themeColor="background1"/>
                                <w:sz w:val="22"/>
                              </w:rPr>
                              <w:t xml:space="preserve"> </w:t>
                            </w:r>
                            <w:r w:rsidR="00CB79C8" w:rsidRPr="003D6BF3">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BFE5E" id="Text Box 8" o:spid="_x0000_s1028" type="#_x0000_t202" style="position:absolute;left:0;text-align:left;margin-left:-29.25pt;margin-top:10pt;width:105.05pt;height:108.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65856C81" w14:textId="0FDB3AED" w:rsidR="00627C9F" w:rsidRPr="003D6BF3" w:rsidRDefault="009E566A" w:rsidP="009E566A">
                      <w:pPr>
                        <w:jc w:val="right"/>
                        <w:rPr>
                          <w:rFonts w:asciiTheme="minorHAnsi" w:hAnsiTheme="minorHAnsi"/>
                          <w:color w:val="FFFFFF" w:themeColor="background1"/>
                          <w:sz w:val="22"/>
                          <w:lang w:val="pt-BR"/>
                        </w:rPr>
                      </w:pPr>
                      <w:r w:rsidRPr="003D6BF3">
                        <w:rPr>
                          <w:rFonts w:asciiTheme="minorHAnsi" w:hAnsiTheme="minorHAnsi"/>
                          <w:color w:val="FFFFFF" w:themeColor="background1"/>
                          <w:sz w:val="22"/>
                          <w:lang w:val="pt-BR"/>
                        </w:rPr>
                        <w:t>OEA/Ser.L/V/II.</w:t>
                      </w:r>
                    </w:p>
                    <w:p w14:paraId="4AA08A8C" w14:textId="700788BA" w:rsidR="00627C9F" w:rsidRPr="003D6BF3" w:rsidRDefault="00CA6577" w:rsidP="009E566A">
                      <w:pPr>
                        <w:jc w:val="right"/>
                        <w:rPr>
                          <w:rFonts w:asciiTheme="minorHAnsi" w:hAnsiTheme="minorHAnsi"/>
                          <w:color w:val="FFFFFF" w:themeColor="background1"/>
                          <w:sz w:val="22"/>
                          <w:lang w:val="pt-BR"/>
                        </w:rPr>
                      </w:pPr>
                      <w:r w:rsidRPr="003D6BF3">
                        <w:rPr>
                          <w:rFonts w:asciiTheme="minorHAnsi" w:hAnsiTheme="minorHAnsi"/>
                          <w:color w:val="FFFFFF" w:themeColor="background1"/>
                          <w:sz w:val="22"/>
                          <w:lang w:val="pt-BR"/>
                        </w:rPr>
                        <w:t xml:space="preserve">Doc. </w:t>
                      </w:r>
                      <w:r w:rsidR="003D6BF3" w:rsidRPr="003D6BF3">
                        <w:rPr>
                          <w:rFonts w:asciiTheme="minorHAnsi" w:hAnsiTheme="minorHAnsi"/>
                          <w:color w:val="FFFFFF" w:themeColor="background1"/>
                          <w:sz w:val="22"/>
                          <w:lang w:val="pt-BR"/>
                        </w:rPr>
                        <w:t>250</w:t>
                      </w:r>
                    </w:p>
                    <w:p w14:paraId="0BEFF61A" w14:textId="7A23C8D1" w:rsidR="00627C9F" w:rsidRPr="003D6BF3" w:rsidRDefault="003D6BF3" w:rsidP="009E566A">
                      <w:pPr>
                        <w:jc w:val="right"/>
                        <w:rPr>
                          <w:rFonts w:asciiTheme="minorHAnsi" w:hAnsiTheme="minorHAnsi"/>
                          <w:color w:val="FFFFFF" w:themeColor="background1"/>
                          <w:sz w:val="22"/>
                        </w:rPr>
                      </w:pPr>
                      <w:r w:rsidRPr="003D6BF3">
                        <w:rPr>
                          <w:rFonts w:asciiTheme="minorHAnsi" w:hAnsiTheme="minorHAnsi"/>
                          <w:color w:val="FFFFFF" w:themeColor="background1"/>
                          <w:sz w:val="22"/>
                          <w:lang w:val="pt-BR"/>
                        </w:rPr>
                        <w:t>17 September</w:t>
                      </w:r>
                    </w:p>
                    <w:p w14:paraId="0FC103BD" w14:textId="1B0402AB" w:rsidR="00627C9F" w:rsidRPr="003D6BF3" w:rsidRDefault="00627C9F" w:rsidP="009E566A">
                      <w:pPr>
                        <w:jc w:val="right"/>
                        <w:rPr>
                          <w:rFonts w:asciiTheme="minorHAnsi" w:hAnsiTheme="minorHAnsi"/>
                          <w:color w:val="FFFFFF" w:themeColor="background1"/>
                          <w:sz w:val="22"/>
                        </w:rPr>
                      </w:pPr>
                      <w:r w:rsidRPr="003D6BF3">
                        <w:rPr>
                          <w:rFonts w:asciiTheme="minorHAnsi" w:hAnsiTheme="minorHAnsi"/>
                          <w:color w:val="FFFFFF" w:themeColor="background1"/>
                          <w:sz w:val="22"/>
                        </w:rPr>
                        <w:t>Original:</w:t>
                      </w:r>
                      <w:r w:rsidR="002C1641" w:rsidRPr="003D6BF3">
                        <w:rPr>
                          <w:rFonts w:asciiTheme="minorHAnsi" w:hAnsiTheme="minorHAnsi"/>
                          <w:color w:val="FFFFFF" w:themeColor="background1"/>
                          <w:sz w:val="22"/>
                        </w:rPr>
                        <w:t xml:space="preserve"> </w:t>
                      </w:r>
                      <w:r w:rsidR="00CB79C8" w:rsidRPr="003D6BF3">
                        <w:rPr>
                          <w:rFonts w:asciiTheme="minorHAnsi" w:hAnsiTheme="minorHAnsi"/>
                          <w:color w:val="FFFFFF" w:themeColor="background1"/>
                          <w:sz w:val="22"/>
                        </w:rPr>
                        <w:t>Spanish</w:t>
                      </w:r>
                    </w:p>
                  </w:txbxContent>
                </v:textbox>
              </v:shape>
            </w:pict>
          </mc:Fallback>
        </mc:AlternateContent>
      </w:r>
    </w:p>
    <w:p w14:paraId="3765F9FA" w14:textId="77777777" w:rsidR="00040C3A" w:rsidRPr="000061E1" w:rsidRDefault="00040C3A" w:rsidP="00040C3A">
      <w:pPr>
        <w:tabs>
          <w:tab w:val="center" w:pos="5400"/>
        </w:tabs>
        <w:suppressAutoHyphens/>
        <w:jc w:val="center"/>
        <w:rPr>
          <w:rFonts w:ascii="Cambria" w:hAnsi="Cambria"/>
          <w:sz w:val="20"/>
          <w:szCs w:val="20"/>
          <w:lang w:val="es-ES_tradnl"/>
        </w:rPr>
      </w:pPr>
    </w:p>
    <w:p w14:paraId="5E33CE59" w14:textId="77777777" w:rsidR="00040C3A" w:rsidRPr="000061E1" w:rsidRDefault="00040C3A" w:rsidP="00040C3A">
      <w:pPr>
        <w:tabs>
          <w:tab w:val="center" w:pos="5400"/>
        </w:tabs>
        <w:suppressAutoHyphens/>
        <w:jc w:val="center"/>
        <w:rPr>
          <w:rFonts w:ascii="Cambria" w:hAnsi="Cambria" w:cs="Arial"/>
          <w:sz w:val="20"/>
          <w:szCs w:val="20"/>
          <w:lang w:val="es-ES_tradnl"/>
        </w:rPr>
      </w:pPr>
    </w:p>
    <w:p w14:paraId="04802712" w14:textId="77777777" w:rsidR="00040C3A" w:rsidRPr="000061E1" w:rsidRDefault="00040C3A" w:rsidP="00040C3A">
      <w:pPr>
        <w:tabs>
          <w:tab w:val="center" w:pos="5400"/>
        </w:tabs>
        <w:suppressAutoHyphens/>
        <w:jc w:val="center"/>
        <w:rPr>
          <w:rFonts w:ascii="Cambria" w:hAnsi="Cambria"/>
          <w:sz w:val="20"/>
          <w:szCs w:val="20"/>
          <w:lang w:val="es-ES_tradnl"/>
        </w:rPr>
      </w:pPr>
    </w:p>
    <w:p w14:paraId="43677EE2" w14:textId="77777777" w:rsidR="00040C3A" w:rsidRPr="000061E1" w:rsidRDefault="00040C3A" w:rsidP="00040C3A">
      <w:pPr>
        <w:tabs>
          <w:tab w:val="center" w:pos="5400"/>
        </w:tabs>
        <w:suppressAutoHyphens/>
        <w:jc w:val="center"/>
        <w:rPr>
          <w:rFonts w:ascii="Cambria" w:hAnsi="Cambria"/>
          <w:sz w:val="20"/>
          <w:szCs w:val="20"/>
          <w:lang w:val="es-ES_tradnl"/>
        </w:rPr>
      </w:pPr>
    </w:p>
    <w:p w14:paraId="747B776B" w14:textId="77777777" w:rsidR="00040C3A" w:rsidRPr="000061E1" w:rsidRDefault="00040C3A" w:rsidP="00040C3A">
      <w:pPr>
        <w:tabs>
          <w:tab w:val="center" w:pos="5400"/>
        </w:tabs>
        <w:suppressAutoHyphens/>
        <w:jc w:val="center"/>
        <w:rPr>
          <w:rFonts w:ascii="Cambria" w:hAnsi="Cambria"/>
          <w:sz w:val="20"/>
          <w:szCs w:val="20"/>
          <w:lang w:val="es-ES_tradnl"/>
        </w:rPr>
      </w:pPr>
    </w:p>
    <w:p w14:paraId="3FA14379" w14:textId="77777777" w:rsidR="00040C3A" w:rsidRPr="000061E1" w:rsidRDefault="00040C3A" w:rsidP="00040C3A">
      <w:pPr>
        <w:tabs>
          <w:tab w:val="center" w:pos="5400"/>
        </w:tabs>
        <w:suppressAutoHyphens/>
        <w:jc w:val="center"/>
        <w:rPr>
          <w:rFonts w:ascii="Cambria" w:hAnsi="Cambria"/>
          <w:sz w:val="20"/>
          <w:szCs w:val="20"/>
          <w:lang w:val="es-ES_tradnl"/>
        </w:rPr>
      </w:pPr>
    </w:p>
    <w:p w14:paraId="28A65FAF" w14:textId="77777777" w:rsidR="005128E4" w:rsidRPr="000061E1" w:rsidRDefault="005128E4" w:rsidP="00040C3A">
      <w:pPr>
        <w:tabs>
          <w:tab w:val="center" w:pos="5400"/>
        </w:tabs>
        <w:suppressAutoHyphens/>
        <w:jc w:val="center"/>
        <w:rPr>
          <w:rFonts w:ascii="Cambria" w:hAnsi="Cambria"/>
          <w:sz w:val="20"/>
          <w:szCs w:val="20"/>
          <w:lang w:val="es-ES_tradnl"/>
        </w:rPr>
      </w:pPr>
    </w:p>
    <w:p w14:paraId="11B1978A" w14:textId="77777777" w:rsidR="00040C3A" w:rsidRPr="000061E1" w:rsidRDefault="00040C3A" w:rsidP="00040C3A">
      <w:pPr>
        <w:tabs>
          <w:tab w:val="center" w:pos="5400"/>
        </w:tabs>
        <w:suppressAutoHyphens/>
        <w:jc w:val="center"/>
        <w:rPr>
          <w:rFonts w:ascii="Cambria" w:hAnsi="Cambria"/>
          <w:sz w:val="20"/>
          <w:szCs w:val="20"/>
          <w:lang w:val="es-ES_tradnl"/>
        </w:rPr>
      </w:pPr>
    </w:p>
    <w:p w14:paraId="650F503D" w14:textId="77777777" w:rsidR="005128E4" w:rsidRPr="000061E1" w:rsidRDefault="005128E4" w:rsidP="00040C3A">
      <w:pPr>
        <w:tabs>
          <w:tab w:val="center" w:pos="5400"/>
        </w:tabs>
        <w:suppressAutoHyphens/>
        <w:jc w:val="center"/>
        <w:rPr>
          <w:rFonts w:ascii="Cambria" w:hAnsi="Cambria"/>
          <w:sz w:val="20"/>
          <w:szCs w:val="20"/>
          <w:lang w:val="es-ES_tradnl"/>
        </w:rPr>
      </w:pPr>
    </w:p>
    <w:p w14:paraId="17861C77" w14:textId="77777777" w:rsidR="005128E4" w:rsidRPr="000061E1" w:rsidRDefault="005128E4" w:rsidP="00040C3A">
      <w:pPr>
        <w:tabs>
          <w:tab w:val="center" w:pos="5400"/>
        </w:tabs>
        <w:suppressAutoHyphens/>
        <w:jc w:val="center"/>
        <w:rPr>
          <w:rFonts w:ascii="Cambria" w:hAnsi="Cambria"/>
          <w:sz w:val="20"/>
          <w:szCs w:val="20"/>
          <w:lang w:val="es-ES_tradnl"/>
        </w:rPr>
      </w:pPr>
    </w:p>
    <w:p w14:paraId="0EFEAEB7" w14:textId="77777777" w:rsidR="005128E4" w:rsidRPr="000061E1" w:rsidRDefault="005128E4" w:rsidP="00040C3A">
      <w:pPr>
        <w:tabs>
          <w:tab w:val="center" w:pos="5400"/>
        </w:tabs>
        <w:suppressAutoHyphens/>
        <w:jc w:val="center"/>
        <w:rPr>
          <w:rFonts w:ascii="Cambria" w:hAnsi="Cambria"/>
          <w:sz w:val="20"/>
          <w:szCs w:val="20"/>
          <w:lang w:val="es-ES_tradnl"/>
        </w:rPr>
      </w:pPr>
    </w:p>
    <w:p w14:paraId="5B815FC5" w14:textId="77777777" w:rsidR="00040C3A" w:rsidRPr="000061E1" w:rsidRDefault="00040C3A" w:rsidP="00040C3A">
      <w:pPr>
        <w:tabs>
          <w:tab w:val="center" w:pos="5400"/>
        </w:tabs>
        <w:suppressAutoHyphens/>
        <w:jc w:val="center"/>
        <w:rPr>
          <w:rFonts w:ascii="Cambria" w:hAnsi="Cambria"/>
          <w:sz w:val="20"/>
          <w:szCs w:val="20"/>
          <w:lang w:val="es-ES_tradnl"/>
        </w:rPr>
      </w:pPr>
    </w:p>
    <w:p w14:paraId="0D43F8BD" w14:textId="77777777" w:rsidR="00040C3A" w:rsidRPr="000061E1" w:rsidRDefault="00040C3A" w:rsidP="00040C3A">
      <w:pPr>
        <w:tabs>
          <w:tab w:val="center" w:pos="5400"/>
        </w:tabs>
        <w:suppressAutoHyphens/>
        <w:jc w:val="center"/>
        <w:rPr>
          <w:rFonts w:ascii="Cambria" w:hAnsi="Cambria"/>
          <w:sz w:val="20"/>
          <w:szCs w:val="20"/>
          <w:lang w:val="es-ES_tradnl"/>
        </w:rPr>
      </w:pPr>
    </w:p>
    <w:p w14:paraId="03AA1AEB" w14:textId="77777777" w:rsidR="002C1641" w:rsidRPr="000061E1" w:rsidRDefault="002C1641" w:rsidP="00040C3A">
      <w:pPr>
        <w:tabs>
          <w:tab w:val="center" w:pos="5400"/>
        </w:tabs>
        <w:suppressAutoHyphens/>
        <w:jc w:val="center"/>
        <w:rPr>
          <w:rFonts w:ascii="Cambria" w:hAnsi="Cambria"/>
          <w:sz w:val="20"/>
          <w:szCs w:val="20"/>
          <w:lang w:val="es-ES_tradnl"/>
        </w:rPr>
      </w:pPr>
    </w:p>
    <w:p w14:paraId="2FD75BF3" w14:textId="77777777" w:rsidR="002C1641" w:rsidRPr="000061E1" w:rsidRDefault="002C1641" w:rsidP="00040C3A">
      <w:pPr>
        <w:tabs>
          <w:tab w:val="center" w:pos="5400"/>
        </w:tabs>
        <w:suppressAutoHyphens/>
        <w:jc w:val="center"/>
        <w:rPr>
          <w:rFonts w:ascii="Cambria" w:hAnsi="Cambria"/>
          <w:sz w:val="20"/>
          <w:szCs w:val="20"/>
          <w:lang w:val="es-ES_tradnl"/>
        </w:rPr>
      </w:pPr>
    </w:p>
    <w:p w14:paraId="73EF440E" w14:textId="77777777" w:rsidR="002C1641" w:rsidRPr="000061E1" w:rsidRDefault="002C1641" w:rsidP="00040C3A">
      <w:pPr>
        <w:tabs>
          <w:tab w:val="center" w:pos="5400"/>
        </w:tabs>
        <w:suppressAutoHyphens/>
        <w:jc w:val="center"/>
        <w:rPr>
          <w:rFonts w:ascii="Cambria" w:hAnsi="Cambria"/>
          <w:sz w:val="20"/>
          <w:szCs w:val="20"/>
          <w:lang w:val="es-ES_tradnl"/>
        </w:rPr>
      </w:pPr>
    </w:p>
    <w:p w14:paraId="3D12B191" w14:textId="77777777" w:rsidR="002C1641" w:rsidRPr="000061E1" w:rsidRDefault="002C1641" w:rsidP="00040C3A">
      <w:pPr>
        <w:tabs>
          <w:tab w:val="center" w:pos="5400"/>
        </w:tabs>
        <w:suppressAutoHyphens/>
        <w:jc w:val="center"/>
        <w:rPr>
          <w:rFonts w:ascii="Cambria" w:hAnsi="Cambria"/>
          <w:sz w:val="20"/>
          <w:szCs w:val="20"/>
          <w:lang w:val="es-ES_tradnl"/>
        </w:rPr>
      </w:pPr>
    </w:p>
    <w:p w14:paraId="1132D17C" w14:textId="77777777" w:rsidR="002C1641" w:rsidRPr="000061E1" w:rsidRDefault="002C1641" w:rsidP="00040C3A">
      <w:pPr>
        <w:tabs>
          <w:tab w:val="center" w:pos="5400"/>
        </w:tabs>
        <w:suppressAutoHyphens/>
        <w:jc w:val="center"/>
        <w:rPr>
          <w:rFonts w:ascii="Cambria" w:hAnsi="Cambria"/>
          <w:sz w:val="20"/>
          <w:szCs w:val="20"/>
          <w:lang w:val="es-ES_tradnl"/>
        </w:rPr>
      </w:pPr>
    </w:p>
    <w:p w14:paraId="659B324C" w14:textId="77777777" w:rsidR="002C1641" w:rsidRPr="000061E1" w:rsidRDefault="002C1641" w:rsidP="00040C3A">
      <w:pPr>
        <w:tabs>
          <w:tab w:val="center" w:pos="5400"/>
        </w:tabs>
        <w:suppressAutoHyphens/>
        <w:jc w:val="center"/>
        <w:rPr>
          <w:rFonts w:ascii="Cambria" w:hAnsi="Cambria"/>
          <w:sz w:val="20"/>
          <w:szCs w:val="20"/>
          <w:lang w:val="es-ES_tradnl"/>
        </w:rPr>
      </w:pPr>
    </w:p>
    <w:p w14:paraId="0DE58CEA" w14:textId="77777777" w:rsidR="002C1641" w:rsidRPr="000061E1" w:rsidRDefault="002C1641" w:rsidP="00040C3A">
      <w:pPr>
        <w:tabs>
          <w:tab w:val="center" w:pos="5400"/>
        </w:tabs>
        <w:suppressAutoHyphens/>
        <w:jc w:val="center"/>
        <w:rPr>
          <w:rFonts w:ascii="Cambria" w:hAnsi="Cambria"/>
          <w:sz w:val="20"/>
          <w:szCs w:val="20"/>
          <w:lang w:val="es-ES_tradnl"/>
        </w:rPr>
      </w:pPr>
    </w:p>
    <w:p w14:paraId="3A5BB7C9" w14:textId="77777777" w:rsidR="002C1641" w:rsidRPr="000061E1" w:rsidRDefault="002C1641" w:rsidP="00040C3A">
      <w:pPr>
        <w:tabs>
          <w:tab w:val="center" w:pos="5400"/>
        </w:tabs>
        <w:suppressAutoHyphens/>
        <w:jc w:val="center"/>
        <w:rPr>
          <w:rFonts w:ascii="Cambria" w:hAnsi="Cambria"/>
          <w:sz w:val="20"/>
          <w:szCs w:val="20"/>
          <w:lang w:val="es-ES_tradnl"/>
        </w:rPr>
      </w:pPr>
    </w:p>
    <w:p w14:paraId="6BA67E7F" w14:textId="77777777" w:rsidR="002C1641" w:rsidRPr="000061E1" w:rsidRDefault="002C1641" w:rsidP="00040C3A">
      <w:pPr>
        <w:tabs>
          <w:tab w:val="center" w:pos="5400"/>
        </w:tabs>
        <w:suppressAutoHyphens/>
        <w:jc w:val="center"/>
        <w:rPr>
          <w:rFonts w:ascii="Cambria" w:hAnsi="Cambria"/>
          <w:sz w:val="20"/>
          <w:szCs w:val="20"/>
          <w:lang w:val="es-ES_tradnl"/>
        </w:rPr>
      </w:pPr>
    </w:p>
    <w:p w14:paraId="6D4FBE3A" w14:textId="77777777" w:rsidR="002C1641" w:rsidRPr="000061E1" w:rsidRDefault="002C1641" w:rsidP="00040C3A">
      <w:pPr>
        <w:tabs>
          <w:tab w:val="center" w:pos="5400"/>
        </w:tabs>
        <w:suppressAutoHyphens/>
        <w:jc w:val="center"/>
        <w:rPr>
          <w:rFonts w:ascii="Cambria" w:hAnsi="Cambria"/>
          <w:sz w:val="20"/>
          <w:szCs w:val="20"/>
          <w:lang w:val="es-ES_tradnl"/>
        </w:rPr>
      </w:pPr>
    </w:p>
    <w:p w14:paraId="2741AD16" w14:textId="77777777" w:rsidR="002C1641" w:rsidRPr="000061E1" w:rsidRDefault="002C1641" w:rsidP="00040C3A">
      <w:pPr>
        <w:tabs>
          <w:tab w:val="center" w:pos="5400"/>
        </w:tabs>
        <w:suppressAutoHyphens/>
        <w:jc w:val="center"/>
        <w:rPr>
          <w:rFonts w:ascii="Cambria" w:hAnsi="Cambria"/>
          <w:sz w:val="20"/>
          <w:szCs w:val="20"/>
          <w:lang w:val="es-ES_tradnl"/>
        </w:rPr>
      </w:pPr>
    </w:p>
    <w:p w14:paraId="1D99DBC4" w14:textId="77777777" w:rsidR="002C1641" w:rsidRPr="000061E1" w:rsidRDefault="002C1641" w:rsidP="00040C3A">
      <w:pPr>
        <w:tabs>
          <w:tab w:val="center" w:pos="5400"/>
        </w:tabs>
        <w:suppressAutoHyphens/>
        <w:jc w:val="center"/>
        <w:rPr>
          <w:rFonts w:ascii="Cambria" w:hAnsi="Cambria"/>
          <w:sz w:val="20"/>
          <w:szCs w:val="20"/>
          <w:lang w:val="es-ES_tradnl"/>
        </w:rPr>
      </w:pPr>
    </w:p>
    <w:p w14:paraId="3290BF94" w14:textId="77777777" w:rsidR="002C1641" w:rsidRPr="000061E1" w:rsidRDefault="003C32BC" w:rsidP="00040C3A">
      <w:pPr>
        <w:tabs>
          <w:tab w:val="center" w:pos="5400"/>
        </w:tabs>
        <w:suppressAutoHyphens/>
        <w:jc w:val="center"/>
        <w:rPr>
          <w:rFonts w:ascii="Cambria" w:hAnsi="Cambria"/>
          <w:sz w:val="20"/>
          <w:szCs w:val="20"/>
          <w:lang w:val="es-ES_tradnl"/>
        </w:rPr>
      </w:pPr>
      <w:r w:rsidRPr="000061E1">
        <w:rPr>
          <w:rFonts w:ascii="Cambria" w:hAnsi="Cambria"/>
          <w:noProof/>
          <w:sz w:val="20"/>
          <w:szCs w:val="20"/>
        </w:rPr>
        <mc:AlternateContent>
          <mc:Choice Requires="wps">
            <w:drawing>
              <wp:anchor distT="0" distB="0" distL="114300" distR="114300" simplePos="0" relativeHeight="251654144" behindDoc="0" locked="0" layoutInCell="1" allowOverlap="1" wp14:anchorId="7C645188" wp14:editId="6F227FE1">
                <wp:simplePos x="0" y="0"/>
                <wp:positionH relativeFrom="column">
                  <wp:posOffset>1201479</wp:posOffset>
                </wp:positionH>
                <wp:positionV relativeFrom="paragraph">
                  <wp:posOffset>72995</wp:posOffset>
                </wp:positionV>
                <wp:extent cx="4595495" cy="712382"/>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71238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BF637A" w14:textId="4D9B94FE"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w:t>
                            </w:r>
                            <w:r w:rsidR="009B58F0" w:rsidRPr="003C32BC">
                              <w:rPr>
                                <w:rFonts w:asciiTheme="majorHAnsi" w:hAnsiTheme="majorHAnsi"/>
                                <w:color w:val="0D0D0D" w:themeColor="text1" w:themeTint="F2"/>
                                <w:sz w:val="18"/>
                                <w:szCs w:val="20"/>
                              </w:rPr>
                              <w:t xml:space="preserve"> </w:t>
                            </w:r>
                            <w:r w:rsidR="00CB79C8">
                              <w:rPr>
                                <w:rFonts w:asciiTheme="majorHAnsi" w:hAnsiTheme="majorHAnsi"/>
                                <w:color w:val="0D0D0D" w:themeColor="text1" w:themeTint="F2"/>
                                <w:sz w:val="18"/>
                                <w:szCs w:val="20"/>
                              </w:rPr>
                              <w:t xml:space="preserve">electronically </w:t>
                            </w:r>
                            <w:r w:rsidR="009B58F0" w:rsidRPr="003C32BC">
                              <w:rPr>
                                <w:rFonts w:asciiTheme="majorHAnsi" w:hAnsiTheme="majorHAnsi"/>
                                <w:color w:val="0D0D0D" w:themeColor="text1" w:themeTint="F2"/>
                                <w:sz w:val="18"/>
                                <w:szCs w:val="20"/>
                              </w:rPr>
                              <w:t>by the Commission</w:t>
                            </w:r>
                            <w:r w:rsidR="00792CC2">
                              <w:rPr>
                                <w:rFonts w:asciiTheme="majorHAnsi" w:hAnsiTheme="majorHAnsi"/>
                                <w:color w:val="0D0D0D" w:themeColor="text1" w:themeTint="F2"/>
                                <w:sz w:val="18"/>
                                <w:szCs w:val="20"/>
                              </w:rPr>
                              <w:t xml:space="preserve"> </w:t>
                            </w:r>
                            <w:r w:rsidR="003D6BF3">
                              <w:rPr>
                                <w:rFonts w:asciiTheme="majorHAnsi" w:hAnsiTheme="majorHAnsi"/>
                                <w:color w:val="0D0D0D" w:themeColor="text1" w:themeTint="F2"/>
                                <w:sz w:val="18"/>
                                <w:szCs w:val="20"/>
                              </w:rPr>
                              <w:t>on September 17,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45188" id="Text Box 7" o:spid="_x0000_s1029" type="#_x0000_t202" style="position:absolute;left:0;text-align:left;margin-left:94.6pt;margin-top:5.75pt;width:361.85pt;height:56.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" filled="f" stroked="f" strokeweight=".5pt">
                <v:textbox>
                  <w:txbxContent>
                    <w:p w14:paraId="29BF637A" w14:textId="4D9B94FE"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w:t>
                      </w:r>
                      <w:r w:rsidR="009B58F0" w:rsidRPr="003C32BC">
                        <w:rPr>
                          <w:rFonts w:asciiTheme="majorHAnsi" w:hAnsiTheme="majorHAnsi"/>
                          <w:color w:val="0D0D0D" w:themeColor="text1" w:themeTint="F2"/>
                          <w:sz w:val="18"/>
                          <w:szCs w:val="20"/>
                        </w:rPr>
                        <w:t xml:space="preserve"> </w:t>
                      </w:r>
                      <w:r w:rsidR="00CB79C8">
                        <w:rPr>
                          <w:rFonts w:asciiTheme="majorHAnsi" w:hAnsiTheme="majorHAnsi"/>
                          <w:color w:val="0D0D0D" w:themeColor="text1" w:themeTint="F2"/>
                          <w:sz w:val="18"/>
                          <w:szCs w:val="20"/>
                        </w:rPr>
                        <w:t xml:space="preserve">electronically </w:t>
                      </w:r>
                      <w:r w:rsidR="009B58F0" w:rsidRPr="003C32BC">
                        <w:rPr>
                          <w:rFonts w:asciiTheme="majorHAnsi" w:hAnsiTheme="majorHAnsi"/>
                          <w:color w:val="0D0D0D" w:themeColor="text1" w:themeTint="F2"/>
                          <w:sz w:val="18"/>
                          <w:szCs w:val="20"/>
                        </w:rPr>
                        <w:t>by the Commission</w:t>
                      </w:r>
                      <w:r w:rsidR="00792CC2">
                        <w:rPr>
                          <w:rFonts w:asciiTheme="majorHAnsi" w:hAnsiTheme="majorHAnsi"/>
                          <w:color w:val="0D0D0D" w:themeColor="text1" w:themeTint="F2"/>
                          <w:sz w:val="18"/>
                          <w:szCs w:val="20"/>
                        </w:rPr>
                        <w:t xml:space="preserve"> </w:t>
                      </w:r>
                      <w:r w:rsidR="003D6BF3">
                        <w:rPr>
                          <w:rFonts w:asciiTheme="majorHAnsi" w:hAnsiTheme="majorHAnsi"/>
                          <w:color w:val="0D0D0D" w:themeColor="text1" w:themeTint="F2"/>
                          <w:sz w:val="18"/>
                          <w:szCs w:val="20"/>
                        </w:rPr>
                        <w:t>on September 17, 2021.</w:t>
                      </w:r>
                    </w:p>
                  </w:txbxContent>
                </v:textbox>
              </v:shape>
            </w:pict>
          </mc:Fallback>
        </mc:AlternateContent>
      </w:r>
    </w:p>
    <w:p w14:paraId="76124E47" w14:textId="77777777" w:rsidR="002C1641" w:rsidRPr="000061E1" w:rsidRDefault="002C1641" w:rsidP="00040C3A">
      <w:pPr>
        <w:tabs>
          <w:tab w:val="center" w:pos="5400"/>
        </w:tabs>
        <w:suppressAutoHyphens/>
        <w:jc w:val="center"/>
        <w:rPr>
          <w:rFonts w:ascii="Cambria" w:hAnsi="Cambria"/>
          <w:sz w:val="20"/>
          <w:szCs w:val="20"/>
          <w:lang w:val="es-ES_tradnl"/>
        </w:rPr>
      </w:pPr>
    </w:p>
    <w:p w14:paraId="3751FEDE" w14:textId="77777777" w:rsidR="002C1641" w:rsidRPr="000061E1" w:rsidRDefault="002C1641" w:rsidP="00040C3A">
      <w:pPr>
        <w:tabs>
          <w:tab w:val="center" w:pos="5400"/>
        </w:tabs>
        <w:suppressAutoHyphens/>
        <w:jc w:val="center"/>
        <w:rPr>
          <w:rFonts w:ascii="Cambria" w:hAnsi="Cambria"/>
          <w:sz w:val="20"/>
          <w:szCs w:val="20"/>
          <w:lang w:val="es-ES_tradnl"/>
        </w:rPr>
      </w:pPr>
    </w:p>
    <w:p w14:paraId="5FAB54E7" w14:textId="77777777" w:rsidR="002C1641" w:rsidRPr="000061E1" w:rsidRDefault="002C1641" w:rsidP="00040C3A">
      <w:pPr>
        <w:tabs>
          <w:tab w:val="center" w:pos="5400"/>
        </w:tabs>
        <w:suppressAutoHyphens/>
        <w:jc w:val="center"/>
        <w:rPr>
          <w:rFonts w:ascii="Cambria" w:hAnsi="Cambria"/>
          <w:sz w:val="20"/>
          <w:szCs w:val="20"/>
          <w:lang w:val="es-ES_tradnl"/>
        </w:rPr>
      </w:pPr>
    </w:p>
    <w:p w14:paraId="4AE4FBFB" w14:textId="77777777" w:rsidR="002C1641" w:rsidRPr="000061E1" w:rsidRDefault="002C1641" w:rsidP="00040C3A">
      <w:pPr>
        <w:tabs>
          <w:tab w:val="center" w:pos="5400"/>
        </w:tabs>
        <w:suppressAutoHyphens/>
        <w:jc w:val="center"/>
        <w:rPr>
          <w:rFonts w:ascii="Cambria" w:hAnsi="Cambria"/>
          <w:sz w:val="20"/>
          <w:szCs w:val="20"/>
          <w:lang w:val="es-ES_tradnl"/>
        </w:rPr>
      </w:pPr>
    </w:p>
    <w:p w14:paraId="4DA3B2C3" w14:textId="77777777" w:rsidR="002C1641" w:rsidRPr="000061E1" w:rsidRDefault="003C32BC" w:rsidP="00040C3A">
      <w:pPr>
        <w:tabs>
          <w:tab w:val="center" w:pos="5400"/>
        </w:tabs>
        <w:suppressAutoHyphens/>
        <w:jc w:val="center"/>
        <w:rPr>
          <w:rFonts w:ascii="Cambria" w:hAnsi="Cambria"/>
          <w:sz w:val="20"/>
          <w:szCs w:val="20"/>
          <w:lang w:val="es-ES_tradnl"/>
        </w:rPr>
      </w:pPr>
      <w:r w:rsidRPr="000061E1">
        <w:rPr>
          <w:rFonts w:ascii="Cambria" w:hAnsi="Cambria"/>
          <w:noProof/>
          <w:sz w:val="20"/>
          <w:szCs w:val="20"/>
        </w:rPr>
        <mc:AlternateContent>
          <mc:Choice Requires="wps">
            <w:drawing>
              <wp:anchor distT="0" distB="0" distL="114300" distR="114300" simplePos="0" relativeHeight="251660288"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6B579" w14:textId="7F9CFE6D" w:rsidR="00F644E6" w:rsidRPr="003D6BF3" w:rsidRDefault="00F644E6" w:rsidP="00F644E6">
                            <w:pPr>
                              <w:spacing w:line="276" w:lineRule="auto"/>
                              <w:rPr>
                                <w:rFonts w:asciiTheme="majorHAnsi" w:hAnsiTheme="majorHAnsi"/>
                                <w:color w:val="595959" w:themeColor="text1" w:themeTint="A6"/>
                                <w:sz w:val="18"/>
                                <w:lang w:val="es-US"/>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3D6BF3">
                              <w:rPr>
                                <w:rFonts w:asciiTheme="majorHAnsi" w:hAnsiTheme="majorHAnsi"/>
                                <w:color w:val="595959" w:themeColor="text1" w:themeTint="A6"/>
                                <w:sz w:val="18"/>
                              </w:rPr>
                              <w:t>242</w:t>
                            </w:r>
                            <w:r w:rsidR="00022CF5">
                              <w:rPr>
                                <w:rFonts w:asciiTheme="majorHAnsi" w:hAnsiTheme="majorHAnsi"/>
                                <w:color w:val="595959" w:themeColor="text1" w:themeTint="A6"/>
                                <w:sz w:val="18"/>
                              </w:rPr>
                              <w:t>/</w:t>
                            </w:r>
                            <w:r w:rsidR="003D6BF3">
                              <w:rPr>
                                <w:rFonts w:asciiTheme="majorHAnsi" w:hAnsiTheme="majorHAnsi"/>
                                <w:color w:val="595959" w:themeColor="text1" w:themeTint="A6"/>
                                <w:sz w:val="18"/>
                              </w:rPr>
                              <w:t>21</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3D6BF3">
                              <w:rPr>
                                <w:rFonts w:asciiTheme="majorHAnsi" w:hAnsiTheme="majorHAnsi"/>
                                <w:color w:val="595959" w:themeColor="text1" w:themeTint="A6"/>
                                <w:sz w:val="18"/>
                              </w:rPr>
                              <w:t>816-11</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proofErr w:type="spellStart"/>
                            <w:r w:rsidR="003D6BF3" w:rsidRPr="003D6BF3">
                              <w:rPr>
                                <w:rFonts w:asciiTheme="majorHAnsi" w:hAnsiTheme="majorHAnsi"/>
                                <w:color w:val="595959" w:themeColor="text1" w:themeTint="A6"/>
                                <w:sz w:val="18"/>
                                <w:lang w:val="es-US"/>
                              </w:rPr>
                              <w:t>A</w:t>
                            </w:r>
                            <w:r w:rsidR="00F42B71" w:rsidRPr="003D6BF3">
                              <w:rPr>
                                <w:rFonts w:asciiTheme="majorHAnsi" w:hAnsiTheme="majorHAnsi"/>
                                <w:color w:val="595959" w:themeColor="text1" w:themeTint="A6"/>
                                <w:sz w:val="18"/>
                                <w:lang w:val="es-US"/>
                              </w:rPr>
                              <w:t>dmissibility</w:t>
                            </w:r>
                            <w:proofErr w:type="spellEnd"/>
                            <w:r w:rsidR="003D6BF3" w:rsidRPr="003D6BF3">
                              <w:rPr>
                                <w:rFonts w:asciiTheme="majorHAnsi" w:hAnsiTheme="majorHAnsi"/>
                                <w:color w:val="595959" w:themeColor="text1" w:themeTint="A6"/>
                                <w:sz w:val="18"/>
                                <w:lang w:val="es-US"/>
                              </w:rPr>
                              <w:t xml:space="preserve">. Miguel Gerardo Villeda </w:t>
                            </w:r>
                            <w:proofErr w:type="spellStart"/>
                            <w:r w:rsidR="003D6BF3" w:rsidRPr="003D6BF3">
                              <w:rPr>
                                <w:rFonts w:asciiTheme="majorHAnsi" w:hAnsiTheme="majorHAnsi"/>
                                <w:color w:val="595959" w:themeColor="text1" w:themeTint="A6"/>
                                <w:sz w:val="18"/>
                                <w:lang w:val="es-US"/>
                              </w:rPr>
                              <w:t>Kattán</w:t>
                            </w:r>
                            <w:proofErr w:type="spellEnd"/>
                            <w:r w:rsidR="003D6BF3" w:rsidRPr="003D6BF3">
                              <w:rPr>
                                <w:rFonts w:asciiTheme="majorHAnsi" w:hAnsiTheme="majorHAnsi"/>
                                <w:color w:val="595959" w:themeColor="text1" w:themeTint="A6"/>
                                <w:sz w:val="18"/>
                                <w:lang w:val="es-US"/>
                              </w:rPr>
                              <w:t>. E</w:t>
                            </w:r>
                            <w:r w:rsidR="003D6BF3">
                              <w:rPr>
                                <w:rFonts w:asciiTheme="majorHAnsi" w:hAnsiTheme="majorHAnsi"/>
                                <w:color w:val="595959" w:themeColor="text1" w:themeTint="A6"/>
                                <w:sz w:val="18"/>
                                <w:lang w:val="es-US"/>
                              </w:rPr>
                              <w:t xml:space="preserve">l Salvador. </w:t>
                            </w:r>
                            <w:proofErr w:type="spellStart"/>
                            <w:r w:rsidR="003D6BF3">
                              <w:rPr>
                                <w:rFonts w:asciiTheme="majorHAnsi" w:hAnsiTheme="majorHAnsi"/>
                                <w:color w:val="595959" w:themeColor="text1" w:themeTint="A6"/>
                                <w:sz w:val="18"/>
                                <w:lang w:val="es-US"/>
                              </w:rPr>
                              <w:t>September</w:t>
                            </w:r>
                            <w:proofErr w:type="spellEnd"/>
                            <w:r w:rsidR="003D6BF3">
                              <w:rPr>
                                <w:rFonts w:asciiTheme="majorHAnsi" w:hAnsiTheme="majorHAnsi"/>
                                <w:color w:val="595959" w:themeColor="text1" w:themeTint="A6"/>
                                <w:sz w:val="18"/>
                                <w:lang w:val="es-US"/>
                              </w:rPr>
                              <w:t xml:space="preserve"> 17, 2021.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A30C6" id="Text Box 14" o:spid="_x0000_s1030" type="#_x0000_t202" style="position:absolute;left:0;text-align:left;margin-left:95.25pt;margin-top:7.25pt;width:379.85pt;height: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0126B579" w14:textId="7F9CFE6D" w:rsidR="00F644E6" w:rsidRPr="003D6BF3" w:rsidRDefault="00F644E6" w:rsidP="00F644E6">
                      <w:pPr>
                        <w:spacing w:line="276" w:lineRule="auto"/>
                        <w:rPr>
                          <w:rFonts w:asciiTheme="majorHAnsi" w:hAnsiTheme="majorHAnsi"/>
                          <w:color w:val="595959" w:themeColor="text1" w:themeTint="A6"/>
                          <w:sz w:val="18"/>
                          <w:lang w:val="es-US"/>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3D6BF3">
                        <w:rPr>
                          <w:rFonts w:asciiTheme="majorHAnsi" w:hAnsiTheme="majorHAnsi"/>
                          <w:color w:val="595959" w:themeColor="text1" w:themeTint="A6"/>
                          <w:sz w:val="18"/>
                        </w:rPr>
                        <w:t>242</w:t>
                      </w:r>
                      <w:r w:rsidR="00022CF5">
                        <w:rPr>
                          <w:rFonts w:asciiTheme="majorHAnsi" w:hAnsiTheme="majorHAnsi"/>
                          <w:color w:val="595959" w:themeColor="text1" w:themeTint="A6"/>
                          <w:sz w:val="18"/>
                        </w:rPr>
                        <w:t>/</w:t>
                      </w:r>
                      <w:r w:rsidR="003D6BF3">
                        <w:rPr>
                          <w:rFonts w:asciiTheme="majorHAnsi" w:hAnsiTheme="majorHAnsi"/>
                          <w:color w:val="595959" w:themeColor="text1" w:themeTint="A6"/>
                          <w:sz w:val="18"/>
                        </w:rPr>
                        <w:t>21</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3D6BF3">
                        <w:rPr>
                          <w:rFonts w:asciiTheme="majorHAnsi" w:hAnsiTheme="majorHAnsi"/>
                          <w:color w:val="595959" w:themeColor="text1" w:themeTint="A6"/>
                          <w:sz w:val="18"/>
                        </w:rPr>
                        <w:t>816-11</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proofErr w:type="spellStart"/>
                      <w:r w:rsidR="003D6BF3" w:rsidRPr="003D6BF3">
                        <w:rPr>
                          <w:rFonts w:asciiTheme="majorHAnsi" w:hAnsiTheme="majorHAnsi"/>
                          <w:color w:val="595959" w:themeColor="text1" w:themeTint="A6"/>
                          <w:sz w:val="18"/>
                          <w:lang w:val="es-US"/>
                        </w:rPr>
                        <w:t>A</w:t>
                      </w:r>
                      <w:r w:rsidR="00F42B71" w:rsidRPr="003D6BF3">
                        <w:rPr>
                          <w:rFonts w:asciiTheme="majorHAnsi" w:hAnsiTheme="majorHAnsi"/>
                          <w:color w:val="595959" w:themeColor="text1" w:themeTint="A6"/>
                          <w:sz w:val="18"/>
                          <w:lang w:val="es-US"/>
                        </w:rPr>
                        <w:t>dmissibility</w:t>
                      </w:r>
                      <w:proofErr w:type="spellEnd"/>
                      <w:r w:rsidR="003D6BF3" w:rsidRPr="003D6BF3">
                        <w:rPr>
                          <w:rFonts w:asciiTheme="majorHAnsi" w:hAnsiTheme="majorHAnsi"/>
                          <w:color w:val="595959" w:themeColor="text1" w:themeTint="A6"/>
                          <w:sz w:val="18"/>
                          <w:lang w:val="es-US"/>
                        </w:rPr>
                        <w:t xml:space="preserve">. Miguel Gerardo Villeda </w:t>
                      </w:r>
                      <w:proofErr w:type="spellStart"/>
                      <w:r w:rsidR="003D6BF3" w:rsidRPr="003D6BF3">
                        <w:rPr>
                          <w:rFonts w:asciiTheme="majorHAnsi" w:hAnsiTheme="majorHAnsi"/>
                          <w:color w:val="595959" w:themeColor="text1" w:themeTint="A6"/>
                          <w:sz w:val="18"/>
                          <w:lang w:val="es-US"/>
                        </w:rPr>
                        <w:t>Kattán</w:t>
                      </w:r>
                      <w:proofErr w:type="spellEnd"/>
                      <w:r w:rsidR="003D6BF3" w:rsidRPr="003D6BF3">
                        <w:rPr>
                          <w:rFonts w:asciiTheme="majorHAnsi" w:hAnsiTheme="majorHAnsi"/>
                          <w:color w:val="595959" w:themeColor="text1" w:themeTint="A6"/>
                          <w:sz w:val="18"/>
                          <w:lang w:val="es-US"/>
                        </w:rPr>
                        <w:t>. E</w:t>
                      </w:r>
                      <w:r w:rsidR="003D6BF3">
                        <w:rPr>
                          <w:rFonts w:asciiTheme="majorHAnsi" w:hAnsiTheme="majorHAnsi"/>
                          <w:color w:val="595959" w:themeColor="text1" w:themeTint="A6"/>
                          <w:sz w:val="18"/>
                          <w:lang w:val="es-US"/>
                        </w:rPr>
                        <w:t xml:space="preserve">l Salvador. </w:t>
                      </w:r>
                      <w:proofErr w:type="spellStart"/>
                      <w:r w:rsidR="003D6BF3">
                        <w:rPr>
                          <w:rFonts w:asciiTheme="majorHAnsi" w:hAnsiTheme="majorHAnsi"/>
                          <w:color w:val="595959" w:themeColor="text1" w:themeTint="A6"/>
                          <w:sz w:val="18"/>
                          <w:lang w:val="es-US"/>
                        </w:rPr>
                        <w:t>September</w:t>
                      </w:r>
                      <w:proofErr w:type="spellEnd"/>
                      <w:r w:rsidR="003D6BF3">
                        <w:rPr>
                          <w:rFonts w:asciiTheme="majorHAnsi" w:hAnsiTheme="majorHAnsi"/>
                          <w:color w:val="595959" w:themeColor="text1" w:themeTint="A6"/>
                          <w:sz w:val="18"/>
                          <w:lang w:val="es-US"/>
                        </w:rPr>
                        <w:t xml:space="preserve"> 17, 2021.</w:t>
                      </w:r>
                    </w:p>
                  </w:txbxContent>
                </v:textbox>
              </v:shape>
            </w:pict>
          </mc:Fallback>
        </mc:AlternateContent>
      </w:r>
    </w:p>
    <w:p w14:paraId="1C0DAFDE" w14:textId="77777777" w:rsidR="002C1641" w:rsidRPr="000061E1" w:rsidRDefault="002C1641" w:rsidP="00040C3A">
      <w:pPr>
        <w:tabs>
          <w:tab w:val="center" w:pos="5400"/>
        </w:tabs>
        <w:suppressAutoHyphens/>
        <w:jc w:val="center"/>
        <w:rPr>
          <w:rFonts w:ascii="Cambria" w:hAnsi="Cambria"/>
          <w:sz w:val="20"/>
          <w:szCs w:val="20"/>
          <w:lang w:val="es-ES_tradnl"/>
        </w:rPr>
      </w:pPr>
    </w:p>
    <w:p w14:paraId="5420A6FF" w14:textId="77777777" w:rsidR="002C1641" w:rsidRPr="000061E1" w:rsidRDefault="002C1641" w:rsidP="00040C3A">
      <w:pPr>
        <w:tabs>
          <w:tab w:val="center" w:pos="5400"/>
        </w:tabs>
        <w:suppressAutoHyphens/>
        <w:jc w:val="center"/>
        <w:rPr>
          <w:rFonts w:ascii="Cambria" w:hAnsi="Cambria"/>
          <w:sz w:val="20"/>
          <w:szCs w:val="20"/>
          <w:lang w:val="es-ES_tradnl"/>
        </w:rPr>
      </w:pPr>
    </w:p>
    <w:p w14:paraId="03B36C31" w14:textId="77777777" w:rsidR="003C32BC" w:rsidRPr="000061E1" w:rsidRDefault="003C32BC" w:rsidP="003C32BC">
      <w:pPr>
        <w:tabs>
          <w:tab w:val="center" w:pos="5400"/>
        </w:tabs>
        <w:suppressAutoHyphens/>
        <w:jc w:val="center"/>
        <w:rPr>
          <w:rFonts w:ascii="Cambria" w:hAnsi="Cambria"/>
          <w:sz w:val="20"/>
          <w:szCs w:val="20"/>
        </w:rPr>
      </w:pPr>
    </w:p>
    <w:p w14:paraId="154A4854" w14:textId="77777777" w:rsidR="003C32BC" w:rsidRPr="000061E1" w:rsidRDefault="006311DA" w:rsidP="003C32BC">
      <w:pPr>
        <w:tabs>
          <w:tab w:val="center" w:pos="5400"/>
        </w:tabs>
        <w:suppressAutoHyphens/>
        <w:jc w:val="center"/>
        <w:rPr>
          <w:rFonts w:ascii="Cambria" w:hAnsi="Cambria"/>
          <w:sz w:val="20"/>
          <w:szCs w:val="20"/>
        </w:rPr>
      </w:pPr>
      <w:r w:rsidRPr="000061E1">
        <w:rPr>
          <w:rFonts w:ascii="Cambria" w:hAnsi="Cambria"/>
          <w:noProof/>
          <w:sz w:val="20"/>
          <w:szCs w:val="20"/>
        </w:rPr>
        <mc:AlternateContent>
          <mc:Choice Requires="wps">
            <w:drawing>
              <wp:anchor distT="0" distB="0" distL="114300" distR="114300" simplePos="0" relativeHeight="251664384"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BCF47" id="Text Box 3" o:spid="_x0000_s1031" type="#_x0000_t202" style="position:absolute;left:0;text-align:left;margin-left:-23.55pt;margin-top:67.65pt;width:93pt;height:26.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0DC33FB6"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0061E1">
        <w:rPr>
          <w:rFonts w:ascii="Cambria" w:hAnsi="Cambria"/>
          <w:noProof/>
          <w:sz w:val="20"/>
          <w:szCs w:val="20"/>
        </w:rPr>
        <mc:AlternateContent>
          <mc:Choice Requires="wps">
            <w:drawing>
              <wp:anchor distT="0" distB="0" distL="114300" distR="114300" simplePos="0" relativeHeight="251662336" behindDoc="0" locked="0" layoutInCell="1" allowOverlap="1" wp14:anchorId="799517FC" wp14:editId="3980004C">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724F4485" w:rsidR="003C32BC" w:rsidRDefault="00946ACE">
                            <w:r>
                              <w:rPr>
                                <w:noProof/>
                              </w:rPr>
                              <w:drawing>
                                <wp:inline distT="0" distB="0" distL="0" distR="0" wp14:anchorId="6604A7E9" wp14:editId="55C9BEC4">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517FC" id="Text Box 2" o:spid="_x0000_s1032" type="#_x0000_t202" style="position:absolute;left:0;text-align:left;margin-left:95.15pt;margin-top:56.9pt;width:164.25pt;height:3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5A8E7A7D" w14:textId="724F4485" w:rsidR="003C32BC" w:rsidRDefault="00946ACE">
                      <w:r>
                        <w:rPr>
                          <w:noProof/>
                        </w:rPr>
                        <w:drawing>
                          <wp:inline distT="0" distB="0" distL="0" distR="0" wp14:anchorId="6604A7E9" wp14:editId="55C9BEC4">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v:textbox>
              </v:shape>
            </w:pict>
          </mc:Fallback>
        </mc:AlternateContent>
      </w:r>
    </w:p>
    <w:p w14:paraId="5DC57EA7" w14:textId="77777777" w:rsidR="007607C4" w:rsidRPr="000061E1" w:rsidRDefault="007607C4" w:rsidP="003C32BC">
      <w:pPr>
        <w:tabs>
          <w:tab w:val="center" w:pos="5400"/>
        </w:tabs>
        <w:suppressAutoHyphens/>
        <w:jc w:val="center"/>
        <w:rPr>
          <w:rFonts w:ascii="Cambria" w:hAnsi="Cambria"/>
          <w:sz w:val="20"/>
          <w:szCs w:val="20"/>
        </w:rPr>
        <w:sectPr w:rsidR="007607C4" w:rsidRPr="000061E1" w:rsidSect="00853419">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p>
    <w:p w14:paraId="0F6C9F39" w14:textId="237FA7B4" w:rsidR="00F621C3" w:rsidRPr="000061E1" w:rsidRDefault="00F621C3" w:rsidP="00F621C3">
      <w:pPr>
        <w:spacing w:after="240"/>
        <w:ind w:firstLine="720"/>
        <w:jc w:val="both"/>
        <w:rPr>
          <w:rFonts w:ascii="Cambria" w:hAnsi="Cambria"/>
          <w:b/>
          <w:bCs/>
          <w:sz w:val="20"/>
          <w:szCs w:val="20"/>
        </w:rPr>
      </w:pPr>
      <w:r w:rsidRPr="000061E1">
        <w:rPr>
          <w:rFonts w:ascii="Cambria" w:hAnsi="Cambria"/>
          <w:b/>
          <w:bCs/>
          <w:sz w:val="20"/>
          <w:szCs w:val="20"/>
        </w:rPr>
        <w:lastRenderedPageBreak/>
        <w:t>I.</w:t>
      </w:r>
      <w:r w:rsidRPr="000061E1">
        <w:rPr>
          <w:rFonts w:ascii="Cambria" w:hAnsi="Cambria"/>
          <w:b/>
          <w:bCs/>
          <w:sz w:val="20"/>
          <w:szCs w:val="20"/>
        </w:rPr>
        <w:tab/>
      </w:r>
      <w:r w:rsidR="00592718" w:rsidRPr="000061E1">
        <w:rPr>
          <w:rFonts w:ascii="Cambria" w:hAnsi="Cambria"/>
          <w:b/>
          <w:bCs/>
          <w:sz w:val="20"/>
          <w:szCs w:val="20"/>
        </w:rPr>
        <w:t>INFORMATION ABOUT THE PETITION</w:t>
      </w:r>
      <w:r w:rsidRPr="000061E1">
        <w:rPr>
          <w:rFonts w:ascii="Cambria" w:hAnsi="Cambria"/>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3D6BF3" w14:paraId="491E8196" w14:textId="77777777" w:rsidTr="00B06BB7">
        <w:tc>
          <w:tcPr>
            <w:tcW w:w="3690" w:type="dxa"/>
            <w:tcBorders>
              <w:top w:val="single" w:sz="4" w:space="0" w:color="auto"/>
              <w:bottom w:val="single" w:sz="6" w:space="0" w:color="auto"/>
            </w:tcBorders>
            <w:shd w:val="clear" w:color="auto" w:fill="67AE3C"/>
            <w:vAlign w:val="center"/>
          </w:tcPr>
          <w:p w14:paraId="5524F917" w14:textId="2D6C5F0F" w:rsidR="00F621C3" w:rsidRPr="000061E1" w:rsidRDefault="003771A3" w:rsidP="009163FC">
            <w:pPr>
              <w:jc w:val="center"/>
              <w:rPr>
                <w:rFonts w:ascii="Cambria" w:hAnsi="Cambria"/>
                <w:b/>
                <w:bCs/>
                <w:color w:val="FFFFFF" w:themeColor="background1"/>
                <w:sz w:val="20"/>
                <w:szCs w:val="20"/>
              </w:rPr>
            </w:pPr>
            <w:r w:rsidRPr="000061E1">
              <w:rPr>
                <w:rFonts w:ascii="Cambria" w:hAnsi="Cambria"/>
                <w:b/>
                <w:bCs/>
                <w:color w:val="FFFFFF" w:themeColor="background1"/>
                <w:sz w:val="20"/>
                <w:szCs w:val="20"/>
              </w:rPr>
              <w:t>Petitioner</w:t>
            </w:r>
            <w:r w:rsidR="00F621C3" w:rsidRPr="000061E1">
              <w:rPr>
                <w:rFonts w:ascii="Cambria" w:hAnsi="Cambria"/>
                <w:b/>
                <w:bCs/>
                <w:color w:val="FFFFFF" w:themeColor="background1"/>
                <w:sz w:val="20"/>
                <w:szCs w:val="20"/>
              </w:rPr>
              <w:t>:</w:t>
            </w:r>
          </w:p>
        </w:tc>
        <w:tc>
          <w:tcPr>
            <w:tcW w:w="5670" w:type="dxa"/>
            <w:vAlign w:val="center"/>
          </w:tcPr>
          <w:p w14:paraId="0674C7B8" w14:textId="148B1951" w:rsidR="00F621C3" w:rsidRPr="00CB79C8" w:rsidRDefault="00CB79C8" w:rsidP="009163FC">
            <w:pPr>
              <w:jc w:val="both"/>
              <w:rPr>
                <w:rFonts w:ascii="Cambria" w:hAnsi="Cambria"/>
                <w:bCs/>
                <w:sz w:val="20"/>
                <w:szCs w:val="20"/>
                <w:lang w:val="es-ES"/>
              </w:rPr>
            </w:pPr>
            <w:r w:rsidRPr="00CB79C8">
              <w:rPr>
                <w:rFonts w:ascii="Cambria" w:hAnsi="Cambria"/>
                <w:bCs/>
                <w:sz w:val="20"/>
                <w:szCs w:val="20"/>
                <w:lang w:val="es-ES"/>
              </w:rPr>
              <w:t>Miguel Ángel Eduardo Villeda R</w:t>
            </w:r>
            <w:r>
              <w:rPr>
                <w:rFonts w:ascii="Cambria" w:hAnsi="Cambria"/>
                <w:bCs/>
                <w:sz w:val="20"/>
                <w:szCs w:val="20"/>
                <w:lang w:val="es-ES"/>
              </w:rPr>
              <w:t>ivera</w:t>
            </w:r>
          </w:p>
        </w:tc>
      </w:tr>
      <w:tr w:rsidR="00F621C3" w:rsidRPr="000061E1" w14:paraId="0F4A57A0" w14:textId="77777777" w:rsidTr="00B06BB7">
        <w:tc>
          <w:tcPr>
            <w:tcW w:w="3690" w:type="dxa"/>
            <w:tcBorders>
              <w:top w:val="single" w:sz="6" w:space="0" w:color="auto"/>
              <w:bottom w:val="single" w:sz="6" w:space="0" w:color="auto"/>
            </w:tcBorders>
            <w:shd w:val="clear" w:color="auto" w:fill="67AE3C"/>
            <w:vAlign w:val="center"/>
          </w:tcPr>
          <w:p w14:paraId="325E239F" w14:textId="5CA6565C" w:rsidR="00F621C3" w:rsidRPr="000061E1" w:rsidRDefault="007B046C" w:rsidP="009163FC">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4DBB5F3FC358F64B9E5EFB773263C7D2"/>
                </w:placeholder>
                <w:dropDownList>
                  <w:listItem w:value="Choose an item."/>
                  <w:listItem w:displayText="Alleged victim" w:value="Alleged victim"/>
                  <w:listItem w:displayText="Alleged victims" w:value="Alleged victims"/>
                </w:dropDownList>
              </w:sdtPr>
              <w:sdtEndPr/>
              <w:sdtContent>
                <w:r w:rsidR="003771A3" w:rsidRPr="000061E1">
                  <w:rPr>
                    <w:rFonts w:ascii="Cambria" w:hAnsi="Cambria"/>
                    <w:b/>
                    <w:bCs/>
                    <w:color w:val="FFFFFF" w:themeColor="background1"/>
                    <w:sz w:val="20"/>
                    <w:szCs w:val="20"/>
                  </w:rPr>
                  <w:t>Alleged victim</w:t>
                </w:r>
              </w:sdtContent>
            </w:sdt>
            <w:r w:rsidR="00F621C3" w:rsidRPr="000061E1">
              <w:rPr>
                <w:rFonts w:ascii="Cambria" w:hAnsi="Cambria"/>
                <w:b/>
                <w:bCs/>
                <w:color w:val="FFFFFF" w:themeColor="background1"/>
                <w:sz w:val="20"/>
                <w:szCs w:val="20"/>
              </w:rPr>
              <w:t>:</w:t>
            </w:r>
          </w:p>
        </w:tc>
        <w:tc>
          <w:tcPr>
            <w:tcW w:w="5670" w:type="dxa"/>
            <w:vAlign w:val="center"/>
          </w:tcPr>
          <w:p w14:paraId="60895337" w14:textId="2D61BD39" w:rsidR="00F621C3" w:rsidRPr="000061E1" w:rsidRDefault="00CB79C8" w:rsidP="009163FC">
            <w:pPr>
              <w:jc w:val="both"/>
              <w:rPr>
                <w:rFonts w:ascii="Cambria" w:hAnsi="Cambria"/>
                <w:bCs/>
                <w:sz w:val="20"/>
                <w:szCs w:val="20"/>
              </w:rPr>
            </w:pPr>
            <w:r>
              <w:rPr>
                <w:rFonts w:ascii="Cambria" w:hAnsi="Cambria"/>
                <w:bCs/>
                <w:sz w:val="20"/>
                <w:szCs w:val="20"/>
              </w:rPr>
              <w:t>Miguel Gerardo Villeda Kattán</w:t>
            </w:r>
          </w:p>
        </w:tc>
      </w:tr>
      <w:tr w:rsidR="00F621C3" w:rsidRPr="000061E1" w14:paraId="067638D2" w14:textId="77777777" w:rsidTr="00B06BB7">
        <w:tc>
          <w:tcPr>
            <w:tcW w:w="3690" w:type="dxa"/>
            <w:tcBorders>
              <w:top w:val="single" w:sz="6" w:space="0" w:color="auto"/>
              <w:bottom w:val="single" w:sz="6" w:space="0" w:color="auto"/>
            </w:tcBorders>
            <w:shd w:val="clear" w:color="auto" w:fill="67AE3C"/>
            <w:vAlign w:val="center"/>
          </w:tcPr>
          <w:p w14:paraId="32104528" w14:textId="13F57E31" w:rsidR="00F621C3" w:rsidRPr="000061E1" w:rsidRDefault="005816E5" w:rsidP="005816E5">
            <w:pPr>
              <w:jc w:val="center"/>
              <w:rPr>
                <w:rFonts w:ascii="Cambria" w:hAnsi="Cambria"/>
                <w:b/>
                <w:bCs/>
                <w:color w:val="FFFFFF" w:themeColor="background1"/>
                <w:sz w:val="20"/>
                <w:szCs w:val="20"/>
              </w:rPr>
            </w:pPr>
            <w:r w:rsidRPr="000061E1">
              <w:rPr>
                <w:rFonts w:ascii="Cambria" w:hAnsi="Cambria"/>
                <w:b/>
                <w:bCs/>
                <w:color w:val="FFFFFF" w:themeColor="background1"/>
                <w:sz w:val="20"/>
                <w:szCs w:val="20"/>
              </w:rPr>
              <w:t xml:space="preserve">Respondent </w:t>
            </w:r>
            <w:r w:rsidR="00F621C3" w:rsidRPr="000061E1">
              <w:rPr>
                <w:rFonts w:ascii="Cambria" w:hAnsi="Cambria"/>
                <w:b/>
                <w:bCs/>
                <w:color w:val="FFFFFF" w:themeColor="background1"/>
                <w:sz w:val="20"/>
                <w:szCs w:val="20"/>
              </w:rPr>
              <w:t>State:</w:t>
            </w:r>
          </w:p>
        </w:tc>
        <w:tc>
          <w:tcPr>
            <w:tcW w:w="5670" w:type="dxa"/>
            <w:vAlign w:val="center"/>
          </w:tcPr>
          <w:p w14:paraId="3539D391" w14:textId="4C524F5A" w:rsidR="00F621C3" w:rsidRPr="000061E1" w:rsidRDefault="00CB79C8" w:rsidP="009163FC">
            <w:pPr>
              <w:jc w:val="both"/>
              <w:rPr>
                <w:rFonts w:ascii="Cambria" w:hAnsi="Cambria"/>
                <w:bCs/>
                <w:sz w:val="20"/>
                <w:szCs w:val="20"/>
              </w:rPr>
            </w:pPr>
            <w:r>
              <w:rPr>
                <w:rFonts w:ascii="Cambria" w:hAnsi="Cambria"/>
                <w:bCs/>
                <w:sz w:val="20"/>
                <w:szCs w:val="20"/>
              </w:rPr>
              <w:t>El Salvador</w:t>
            </w:r>
          </w:p>
        </w:tc>
      </w:tr>
      <w:tr w:rsidR="00E47F3D" w:rsidRPr="000061E1" w14:paraId="57F2C481" w14:textId="77777777" w:rsidTr="00B06BB7">
        <w:tc>
          <w:tcPr>
            <w:tcW w:w="3690" w:type="dxa"/>
            <w:tcBorders>
              <w:top w:val="single" w:sz="6" w:space="0" w:color="auto"/>
              <w:bottom w:val="single" w:sz="6" w:space="0" w:color="auto"/>
            </w:tcBorders>
            <w:shd w:val="clear" w:color="auto" w:fill="67AE3C"/>
            <w:vAlign w:val="center"/>
          </w:tcPr>
          <w:p w14:paraId="62BEEF4B" w14:textId="52EAAEA3" w:rsidR="00E47F3D" w:rsidRPr="000061E1" w:rsidRDefault="00E47F3D" w:rsidP="00E7588C">
            <w:pPr>
              <w:jc w:val="center"/>
              <w:rPr>
                <w:rFonts w:ascii="Cambria" w:hAnsi="Cambria"/>
                <w:b/>
                <w:bCs/>
                <w:color w:val="FFFFFF" w:themeColor="background1"/>
                <w:sz w:val="20"/>
                <w:szCs w:val="20"/>
              </w:rPr>
            </w:pPr>
            <w:r w:rsidRPr="000061E1">
              <w:rPr>
                <w:rFonts w:ascii="Cambria" w:hAnsi="Cambria"/>
                <w:b/>
                <w:bCs/>
                <w:color w:val="FFFFFF" w:themeColor="background1"/>
                <w:sz w:val="20"/>
                <w:szCs w:val="20"/>
              </w:rPr>
              <w:t xml:space="preserve">Rights </w:t>
            </w:r>
            <w:r w:rsidR="00E7588C" w:rsidRPr="000061E1">
              <w:rPr>
                <w:rFonts w:ascii="Cambria" w:hAnsi="Cambria"/>
                <w:b/>
                <w:bCs/>
                <w:color w:val="FFFFFF" w:themeColor="background1"/>
                <w:sz w:val="20"/>
                <w:szCs w:val="20"/>
              </w:rPr>
              <w:t>invoked:</w:t>
            </w:r>
          </w:p>
        </w:tc>
        <w:tc>
          <w:tcPr>
            <w:tcW w:w="5670" w:type="dxa"/>
            <w:vAlign w:val="center"/>
          </w:tcPr>
          <w:p w14:paraId="51EEF9D2" w14:textId="7F80B199" w:rsidR="00E47F3D" w:rsidRPr="000061E1" w:rsidRDefault="00CB79C8" w:rsidP="00CB79C8">
            <w:pPr>
              <w:jc w:val="both"/>
              <w:rPr>
                <w:rFonts w:ascii="Cambria" w:hAnsi="Cambria"/>
                <w:bCs/>
                <w:sz w:val="20"/>
                <w:szCs w:val="20"/>
              </w:rPr>
            </w:pPr>
            <w:r>
              <w:rPr>
                <w:rFonts w:ascii="Cambria" w:hAnsi="Cambria"/>
                <w:bCs/>
                <w:sz w:val="20"/>
                <w:szCs w:val="20"/>
              </w:rPr>
              <w:t>Not specified</w:t>
            </w:r>
          </w:p>
        </w:tc>
      </w:tr>
    </w:tbl>
    <w:p w14:paraId="006E8D49" w14:textId="1C646C41" w:rsidR="00F621C3" w:rsidRPr="000061E1" w:rsidRDefault="00F621C3" w:rsidP="00F621C3">
      <w:pPr>
        <w:spacing w:before="240" w:after="240"/>
        <w:ind w:firstLine="720"/>
        <w:jc w:val="both"/>
        <w:rPr>
          <w:rFonts w:ascii="Cambria" w:hAnsi="Cambria"/>
          <w:b/>
          <w:bCs/>
          <w:sz w:val="20"/>
          <w:szCs w:val="20"/>
        </w:rPr>
      </w:pPr>
      <w:r w:rsidRPr="000061E1">
        <w:rPr>
          <w:rFonts w:ascii="Cambria" w:hAnsi="Cambria"/>
          <w:b/>
          <w:bCs/>
          <w:sz w:val="20"/>
          <w:szCs w:val="20"/>
        </w:rPr>
        <w:t>II.</w:t>
      </w:r>
      <w:r w:rsidRPr="000061E1">
        <w:rPr>
          <w:rFonts w:ascii="Cambria" w:hAnsi="Cambria"/>
          <w:b/>
          <w:bCs/>
          <w:sz w:val="20"/>
          <w:szCs w:val="20"/>
        </w:rPr>
        <w:tab/>
        <w:t>PROCE</w:t>
      </w:r>
      <w:r w:rsidR="00321AFD" w:rsidRPr="000061E1">
        <w:rPr>
          <w:rFonts w:ascii="Cambria" w:hAnsi="Cambria"/>
          <w:b/>
          <w:bCs/>
          <w:sz w:val="20"/>
          <w:szCs w:val="20"/>
        </w:rPr>
        <w:t>EDINGS</w:t>
      </w:r>
      <w:r w:rsidRPr="000061E1">
        <w:rPr>
          <w:rFonts w:ascii="Cambria" w:hAnsi="Cambria"/>
          <w:b/>
          <w:bCs/>
          <w:sz w:val="20"/>
          <w:szCs w:val="20"/>
        </w:rPr>
        <w:t xml:space="preserve"> BEFORE THE IACHR</w:t>
      </w:r>
      <w:r w:rsidR="00653EA6" w:rsidRPr="000061E1">
        <w:rPr>
          <w:rStyle w:val="FootnoteReference"/>
          <w:rFonts w:ascii="Cambria" w:hAnsi="Cambria"/>
          <w:b/>
          <w:sz w:val="20"/>
          <w:szCs w:val="20"/>
        </w:rPr>
        <w:footnoteReference w:id="2"/>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061E1" w14:paraId="1CAEC3AF" w14:textId="77777777" w:rsidTr="00B06BB7">
        <w:tc>
          <w:tcPr>
            <w:tcW w:w="3690" w:type="dxa"/>
            <w:tcBorders>
              <w:top w:val="single" w:sz="6" w:space="0" w:color="auto"/>
              <w:bottom w:val="single" w:sz="6" w:space="0" w:color="auto"/>
            </w:tcBorders>
            <w:shd w:val="clear" w:color="auto" w:fill="67AE3C"/>
            <w:vAlign w:val="center"/>
          </w:tcPr>
          <w:p w14:paraId="2C2ED774" w14:textId="32BB789E" w:rsidR="00F621C3" w:rsidRPr="000061E1" w:rsidRDefault="00B06BB7" w:rsidP="00B06BB7">
            <w:pPr>
              <w:jc w:val="center"/>
              <w:rPr>
                <w:rFonts w:ascii="Cambria" w:hAnsi="Cambria"/>
                <w:b/>
                <w:bCs/>
                <w:color w:val="FFFFFF" w:themeColor="background1"/>
                <w:sz w:val="20"/>
                <w:szCs w:val="20"/>
              </w:rPr>
            </w:pPr>
            <w:r w:rsidRPr="000061E1">
              <w:rPr>
                <w:rFonts w:ascii="Cambria" w:hAnsi="Cambria"/>
                <w:b/>
                <w:bCs/>
                <w:color w:val="FFFFFF" w:themeColor="background1"/>
                <w:sz w:val="20"/>
                <w:szCs w:val="20"/>
              </w:rPr>
              <w:t>Filing of the petition</w:t>
            </w:r>
            <w:r w:rsidR="00F621C3" w:rsidRPr="000061E1">
              <w:rPr>
                <w:rFonts w:ascii="Cambria" w:hAnsi="Cambria"/>
                <w:b/>
                <w:bCs/>
                <w:color w:val="FFFFFF" w:themeColor="background1"/>
                <w:sz w:val="20"/>
                <w:szCs w:val="20"/>
              </w:rPr>
              <w:t>:</w:t>
            </w:r>
          </w:p>
        </w:tc>
        <w:tc>
          <w:tcPr>
            <w:tcW w:w="5670" w:type="dxa"/>
            <w:vAlign w:val="center"/>
          </w:tcPr>
          <w:p w14:paraId="1C0C3DE2" w14:textId="7D964350" w:rsidR="00F621C3" w:rsidRPr="000061E1" w:rsidRDefault="0057316E" w:rsidP="009163FC">
            <w:pPr>
              <w:jc w:val="both"/>
              <w:rPr>
                <w:rFonts w:ascii="Cambria" w:hAnsi="Cambria"/>
                <w:bCs/>
                <w:sz w:val="20"/>
                <w:szCs w:val="20"/>
              </w:rPr>
            </w:pPr>
            <w:r w:rsidRPr="000061E1">
              <w:rPr>
                <w:rFonts w:ascii="Cambria" w:hAnsi="Cambria"/>
                <w:bCs/>
                <w:sz w:val="20"/>
                <w:szCs w:val="20"/>
              </w:rPr>
              <w:t xml:space="preserve"> </w:t>
            </w:r>
            <w:r w:rsidR="00CB79C8">
              <w:rPr>
                <w:rFonts w:ascii="Cambria" w:hAnsi="Cambria"/>
                <w:bCs/>
                <w:sz w:val="20"/>
                <w:szCs w:val="20"/>
              </w:rPr>
              <w:t>June 14, 2011</w:t>
            </w:r>
          </w:p>
        </w:tc>
      </w:tr>
      <w:tr w:rsidR="00F621C3" w:rsidRPr="000061E1" w14:paraId="7EAB2BD7" w14:textId="77777777" w:rsidTr="00B06BB7">
        <w:tc>
          <w:tcPr>
            <w:tcW w:w="3690" w:type="dxa"/>
            <w:tcBorders>
              <w:top w:val="single" w:sz="6" w:space="0" w:color="auto"/>
              <w:bottom w:val="single" w:sz="6" w:space="0" w:color="auto"/>
            </w:tcBorders>
            <w:shd w:val="clear" w:color="auto" w:fill="67AE3C"/>
            <w:vAlign w:val="center"/>
          </w:tcPr>
          <w:p w14:paraId="79E6B4A9" w14:textId="542A8588" w:rsidR="00F621C3" w:rsidRPr="000061E1" w:rsidRDefault="00B06BB7" w:rsidP="00B06BB7">
            <w:pPr>
              <w:jc w:val="center"/>
              <w:rPr>
                <w:rFonts w:ascii="Cambria" w:hAnsi="Cambria"/>
                <w:b/>
                <w:bCs/>
                <w:color w:val="FFFFFF" w:themeColor="background1"/>
                <w:sz w:val="20"/>
                <w:szCs w:val="20"/>
              </w:rPr>
            </w:pPr>
            <w:r w:rsidRPr="000061E1">
              <w:rPr>
                <w:rFonts w:ascii="Cambria" w:hAnsi="Cambria"/>
                <w:b/>
                <w:color w:val="FFFFFF" w:themeColor="background1"/>
                <w:sz w:val="20"/>
                <w:szCs w:val="20"/>
              </w:rPr>
              <w:t>Notification of the petition to</w:t>
            </w:r>
            <w:r w:rsidR="00F621C3" w:rsidRPr="000061E1">
              <w:rPr>
                <w:rFonts w:ascii="Cambria" w:hAnsi="Cambria"/>
                <w:b/>
                <w:color w:val="FFFFFF" w:themeColor="background1"/>
                <w:sz w:val="20"/>
                <w:szCs w:val="20"/>
              </w:rPr>
              <w:t xml:space="preserve"> the State:</w:t>
            </w:r>
          </w:p>
        </w:tc>
        <w:tc>
          <w:tcPr>
            <w:tcW w:w="5670" w:type="dxa"/>
            <w:vAlign w:val="center"/>
          </w:tcPr>
          <w:p w14:paraId="22ADBFFE" w14:textId="056F0824" w:rsidR="00F621C3" w:rsidRPr="000061E1" w:rsidRDefault="00CB79C8" w:rsidP="009163FC">
            <w:pPr>
              <w:jc w:val="both"/>
              <w:rPr>
                <w:rFonts w:ascii="Cambria" w:hAnsi="Cambria"/>
                <w:bCs/>
                <w:sz w:val="20"/>
                <w:szCs w:val="20"/>
              </w:rPr>
            </w:pPr>
            <w:r>
              <w:rPr>
                <w:rFonts w:ascii="Cambria" w:hAnsi="Cambria"/>
                <w:bCs/>
                <w:sz w:val="20"/>
                <w:szCs w:val="20"/>
              </w:rPr>
              <w:t xml:space="preserve">May </w:t>
            </w:r>
            <w:r w:rsidR="00D7778F">
              <w:rPr>
                <w:rFonts w:ascii="Cambria" w:hAnsi="Cambria"/>
                <w:bCs/>
                <w:sz w:val="20"/>
                <w:szCs w:val="20"/>
              </w:rPr>
              <w:t>2</w:t>
            </w:r>
            <w:r>
              <w:rPr>
                <w:rFonts w:ascii="Cambria" w:hAnsi="Cambria"/>
                <w:bCs/>
                <w:sz w:val="20"/>
                <w:szCs w:val="20"/>
              </w:rPr>
              <w:t>3, 2017</w:t>
            </w:r>
          </w:p>
        </w:tc>
      </w:tr>
      <w:tr w:rsidR="00F621C3" w:rsidRPr="000061E1" w14:paraId="56560AE1" w14:textId="77777777" w:rsidTr="00B06BB7">
        <w:trPr>
          <w:trHeight w:val="264"/>
        </w:trPr>
        <w:tc>
          <w:tcPr>
            <w:tcW w:w="3690" w:type="dxa"/>
            <w:tcBorders>
              <w:top w:val="single" w:sz="6" w:space="0" w:color="auto"/>
              <w:bottom w:val="single" w:sz="6" w:space="0" w:color="auto"/>
            </w:tcBorders>
            <w:shd w:val="clear" w:color="auto" w:fill="67AE3C"/>
            <w:vAlign w:val="center"/>
          </w:tcPr>
          <w:p w14:paraId="07BDDCA2" w14:textId="4272A20D" w:rsidR="00F621C3" w:rsidRPr="000061E1" w:rsidRDefault="00F621C3" w:rsidP="009163FC">
            <w:pPr>
              <w:jc w:val="center"/>
              <w:rPr>
                <w:rFonts w:ascii="Cambria" w:hAnsi="Cambria"/>
                <w:b/>
                <w:bCs/>
                <w:color w:val="FFFFFF" w:themeColor="background1"/>
                <w:sz w:val="20"/>
                <w:szCs w:val="20"/>
              </w:rPr>
            </w:pPr>
            <w:r w:rsidRPr="000061E1">
              <w:rPr>
                <w:rFonts w:ascii="Cambria" w:hAnsi="Cambria"/>
                <w:b/>
                <w:color w:val="FFFFFF" w:themeColor="background1"/>
                <w:sz w:val="20"/>
                <w:szCs w:val="20"/>
              </w:rPr>
              <w:t>State’s first response:</w:t>
            </w:r>
          </w:p>
        </w:tc>
        <w:tc>
          <w:tcPr>
            <w:tcW w:w="5670" w:type="dxa"/>
            <w:vAlign w:val="center"/>
          </w:tcPr>
          <w:p w14:paraId="19C5DA57" w14:textId="3A147CA1" w:rsidR="00F621C3" w:rsidRPr="000061E1" w:rsidRDefault="00CB79C8" w:rsidP="009163FC">
            <w:pPr>
              <w:jc w:val="both"/>
              <w:rPr>
                <w:rFonts w:ascii="Cambria" w:hAnsi="Cambria"/>
                <w:bCs/>
                <w:sz w:val="20"/>
                <w:szCs w:val="20"/>
              </w:rPr>
            </w:pPr>
            <w:r>
              <w:rPr>
                <w:rFonts w:ascii="Cambria" w:hAnsi="Cambria"/>
                <w:bCs/>
                <w:sz w:val="20"/>
                <w:szCs w:val="20"/>
              </w:rPr>
              <w:t>July 28, 2017</w:t>
            </w:r>
          </w:p>
        </w:tc>
      </w:tr>
      <w:tr w:rsidR="003771A3" w:rsidRPr="000061E1" w14:paraId="7A8A8A3C" w14:textId="77777777" w:rsidTr="00B06BB7">
        <w:tc>
          <w:tcPr>
            <w:tcW w:w="3690" w:type="dxa"/>
            <w:tcBorders>
              <w:top w:val="single" w:sz="6" w:space="0" w:color="auto"/>
              <w:bottom w:val="single" w:sz="6" w:space="0" w:color="auto"/>
            </w:tcBorders>
            <w:shd w:val="clear" w:color="auto" w:fill="67AE3C"/>
            <w:vAlign w:val="center"/>
          </w:tcPr>
          <w:p w14:paraId="3DEC3A52" w14:textId="4AD4BFB0" w:rsidR="003771A3" w:rsidRPr="000061E1" w:rsidRDefault="003771A3" w:rsidP="0023351C">
            <w:pPr>
              <w:jc w:val="center"/>
              <w:rPr>
                <w:rFonts w:ascii="Cambria" w:hAnsi="Cambria"/>
                <w:b/>
                <w:bCs/>
                <w:color w:val="FFFFFF" w:themeColor="background1"/>
                <w:sz w:val="20"/>
                <w:szCs w:val="20"/>
              </w:rPr>
            </w:pPr>
            <w:r w:rsidRPr="000061E1">
              <w:rPr>
                <w:rFonts w:ascii="Cambria" w:hAnsi="Cambria"/>
                <w:b/>
                <w:bCs/>
                <w:color w:val="FFFFFF" w:themeColor="background1"/>
                <w:sz w:val="20"/>
                <w:szCs w:val="20"/>
              </w:rPr>
              <w:t>Additional observations from the petition</w:t>
            </w:r>
            <w:r w:rsidR="0023351C" w:rsidRPr="000061E1">
              <w:rPr>
                <w:rFonts w:ascii="Cambria" w:hAnsi="Cambria"/>
                <w:b/>
                <w:bCs/>
                <w:color w:val="FFFFFF" w:themeColor="background1"/>
                <w:sz w:val="20"/>
                <w:szCs w:val="20"/>
              </w:rPr>
              <w:t>er</w:t>
            </w:r>
            <w:r w:rsidRPr="000061E1">
              <w:rPr>
                <w:rFonts w:ascii="Cambria" w:hAnsi="Cambria"/>
                <w:b/>
                <w:bCs/>
                <w:color w:val="FFFFFF" w:themeColor="background1"/>
                <w:sz w:val="20"/>
                <w:szCs w:val="20"/>
              </w:rPr>
              <w:t>:</w:t>
            </w:r>
          </w:p>
        </w:tc>
        <w:tc>
          <w:tcPr>
            <w:tcW w:w="5670" w:type="dxa"/>
            <w:vAlign w:val="center"/>
          </w:tcPr>
          <w:p w14:paraId="2A863ACD" w14:textId="11CF4BFD" w:rsidR="003771A3" w:rsidRPr="000061E1" w:rsidRDefault="00CB79C8" w:rsidP="009163FC">
            <w:pPr>
              <w:jc w:val="both"/>
              <w:rPr>
                <w:rFonts w:ascii="Cambria" w:hAnsi="Cambria"/>
                <w:bCs/>
                <w:sz w:val="20"/>
                <w:szCs w:val="20"/>
              </w:rPr>
            </w:pPr>
            <w:r>
              <w:rPr>
                <w:rFonts w:ascii="Cambria" w:hAnsi="Cambria"/>
                <w:bCs/>
                <w:sz w:val="20"/>
                <w:szCs w:val="20"/>
              </w:rPr>
              <w:t>October 14, 2020</w:t>
            </w:r>
          </w:p>
        </w:tc>
      </w:tr>
      <w:tr w:rsidR="003771A3" w:rsidRPr="000061E1" w14:paraId="3D79AA57" w14:textId="77777777" w:rsidTr="00B06BB7">
        <w:tc>
          <w:tcPr>
            <w:tcW w:w="3690" w:type="dxa"/>
            <w:tcBorders>
              <w:top w:val="single" w:sz="6" w:space="0" w:color="auto"/>
              <w:bottom w:val="single" w:sz="6" w:space="0" w:color="auto"/>
            </w:tcBorders>
            <w:shd w:val="clear" w:color="auto" w:fill="67AE3C"/>
            <w:vAlign w:val="center"/>
          </w:tcPr>
          <w:p w14:paraId="2FE60FBE" w14:textId="0552D525" w:rsidR="003771A3" w:rsidRPr="000061E1" w:rsidRDefault="00CB79C8" w:rsidP="00653EA6">
            <w:pPr>
              <w:jc w:val="center"/>
              <w:rPr>
                <w:rFonts w:ascii="Cambria" w:hAnsi="Cambria"/>
                <w:b/>
                <w:bCs/>
                <w:color w:val="FFFFFF" w:themeColor="background1"/>
                <w:sz w:val="20"/>
                <w:szCs w:val="20"/>
              </w:rPr>
            </w:pPr>
            <w:r>
              <w:rPr>
                <w:rFonts w:ascii="Cambria" w:hAnsi="Cambria"/>
                <w:b/>
                <w:bCs/>
                <w:color w:val="FFFFFF" w:themeColor="background1"/>
                <w:sz w:val="20"/>
                <w:szCs w:val="20"/>
              </w:rPr>
              <w:t>Warning on potential archive of the petition:</w:t>
            </w:r>
          </w:p>
        </w:tc>
        <w:tc>
          <w:tcPr>
            <w:tcW w:w="5670" w:type="dxa"/>
            <w:vAlign w:val="center"/>
          </w:tcPr>
          <w:p w14:paraId="27F6ADE3" w14:textId="4B3C6F72" w:rsidR="003771A3" w:rsidRPr="000061E1" w:rsidRDefault="00CB79C8" w:rsidP="009163FC">
            <w:pPr>
              <w:jc w:val="both"/>
              <w:rPr>
                <w:rFonts w:ascii="Cambria" w:hAnsi="Cambria"/>
                <w:bCs/>
                <w:sz w:val="20"/>
                <w:szCs w:val="20"/>
              </w:rPr>
            </w:pPr>
            <w:r>
              <w:rPr>
                <w:rFonts w:ascii="Cambria" w:hAnsi="Cambria"/>
                <w:bCs/>
                <w:sz w:val="20"/>
                <w:szCs w:val="20"/>
              </w:rPr>
              <w:t>June 17, 2020</w:t>
            </w:r>
          </w:p>
        </w:tc>
      </w:tr>
      <w:tr w:rsidR="00CB79C8" w:rsidRPr="000061E1" w14:paraId="1B053FE4" w14:textId="77777777" w:rsidTr="00B06BB7">
        <w:tc>
          <w:tcPr>
            <w:tcW w:w="3690" w:type="dxa"/>
            <w:tcBorders>
              <w:top w:val="single" w:sz="6" w:space="0" w:color="auto"/>
              <w:bottom w:val="single" w:sz="6" w:space="0" w:color="auto"/>
            </w:tcBorders>
            <w:shd w:val="clear" w:color="auto" w:fill="67AE3C"/>
            <w:vAlign w:val="center"/>
          </w:tcPr>
          <w:p w14:paraId="7D0495E0" w14:textId="425C910D" w:rsidR="00CB79C8" w:rsidRDefault="00CB79C8" w:rsidP="00653EA6">
            <w:pPr>
              <w:jc w:val="center"/>
              <w:rPr>
                <w:rFonts w:ascii="Cambria" w:hAnsi="Cambria"/>
                <w:b/>
                <w:bCs/>
                <w:color w:val="FFFFFF" w:themeColor="background1"/>
                <w:sz w:val="20"/>
                <w:szCs w:val="20"/>
              </w:rPr>
            </w:pPr>
            <w:r>
              <w:rPr>
                <w:rFonts w:ascii="Cambria" w:hAnsi="Cambria"/>
                <w:b/>
                <w:bCs/>
                <w:color w:val="FFFFFF" w:themeColor="background1"/>
                <w:sz w:val="20"/>
                <w:szCs w:val="20"/>
              </w:rPr>
              <w:t>Reply by the petitioner to the warning of potential archive of the petition</w:t>
            </w:r>
          </w:p>
        </w:tc>
        <w:tc>
          <w:tcPr>
            <w:tcW w:w="5670" w:type="dxa"/>
            <w:vAlign w:val="center"/>
          </w:tcPr>
          <w:p w14:paraId="33F6B833" w14:textId="4E1D06A1" w:rsidR="00CB79C8" w:rsidRDefault="00CB79C8" w:rsidP="009163FC">
            <w:pPr>
              <w:jc w:val="both"/>
              <w:rPr>
                <w:rFonts w:ascii="Cambria" w:hAnsi="Cambria"/>
                <w:bCs/>
                <w:sz w:val="20"/>
                <w:szCs w:val="20"/>
              </w:rPr>
            </w:pPr>
            <w:r>
              <w:rPr>
                <w:rFonts w:ascii="Cambria" w:hAnsi="Cambria"/>
                <w:bCs/>
                <w:sz w:val="20"/>
                <w:szCs w:val="20"/>
              </w:rPr>
              <w:t>July 28, 2020</w:t>
            </w:r>
          </w:p>
        </w:tc>
      </w:tr>
    </w:tbl>
    <w:p w14:paraId="7F88B361" w14:textId="77777777" w:rsidR="00F621C3" w:rsidRPr="000061E1" w:rsidRDefault="00F621C3" w:rsidP="00F621C3">
      <w:pPr>
        <w:spacing w:before="240" w:after="240"/>
        <w:ind w:firstLine="720"/>
        <w:jc w:val="both"/>
        <w:rPr>
          <w:rFonts w:ascii="Cambria" w:hAnsi="Cambria"/>
          <w:b/>
          <w:bCs/>
          <w:sz w:val="20"/>
          <w:szCs w:val="20"/>
        </w:rPr>
      </w:pPr>
      <w:r w:rsidRPr="000061E1">
        <w:rPr>
          <w:rFonts w:ascii="Cambria" w:hAnsi="Cambria"/>
          <w:b/>
          <w:bCs/>
          <w:sz w:val="20"/>
          <w:szCs w:val="20"/>
        </w:rPr>
        <w:t xml:space="preserve">III. </w:t>
      </w:r>
      <w:r w:rsidRPr="000061E1">
        <w:rPr>
          <w:rFonts w:ascii="Cambria" w:hAnsi="Cambria"/>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49"/>
        <w:gridCol w:w="5593"/>
      </w:tblGrid>
      <w:tr w:rsidR="00F621C3" w:rsidRPr="000061E1" w14:paraId="2F81CC8B" w14:textId="77777777" w:rsidTr="001F1902">
        <w:trPr>
          <w:cantSplit/>
        </w:trPr>
        <w:tc>
          <w:tcPr>
            <w:tcW w:w="3690" w:type="dxa"/>
            <w:tcBorders>
              <w:top w:val="single" w:sz="4" w:space="0" w:color="auto"/>
              <w:bottom w:val="single" w:sz="6" w:space="0" w:color="auto"/>
            </w:tcBorders>
            <w:shd w:val="clear" w:color="auto" w:fill="67AE3C"/>
            <w:vAlign w:val="center"/>
          </w:tcPr>
          <w:p w14:paraId="3A568008" w14:textId="77777777" w:rsidR="00F621C3" w:rsidRPr="000061E1" w:rsidRDefault="00F621C3" w:rsidP="009163FC">
            <w:pPr>
              <w:jc w:val="center"/>
              <w:rPr>
                <w:rFonts w:ascii="Cambria" w:hAnsi="Cambria"/>
                <w:b/>
                <w:bCs/>
                <w:i/>
                <w:color w:val="FFFFFF" w:themeColor="background1"/>
                <w:sz w:val="20"/>
                <w:szCs w:val="20"/>
              </w:rPr>
            </w:pPr>
            <w:r w:rsidRPr="000061E1">
              <w:rPr>
                <w:rFonts w:ascii="Cambria" w:hAnsi="Cambria"/>
                <w:b/>
                <w:bCs/>
                <w:color w:val="FFFFFF" w:themeColor="background1"/>
                <w:sz w:val="20"/>
                <w:szCs w:val="20"/>
              </w:rPr>
              <w:t>Competence</w:t>
            </w:r>
            <w:r w:rsidRPr="000061E1">
              <w:rPr>
                <w:rFonts w:ascii="Cambria" w:hAnsi="Cambria"/>
                <w:b/>
                <w:bCs/>
                <w:i/>
                <w:color w:val="FFFFFF" w:themeColor="background1"/>
                <w:sz w:val="20"/>
                <w:szCs w:val="20"/>
              </w:rPr>
              <w:t xml:space="preserve"> Ratione personae:</w:t>
            </w:r>
          </w:p>
        </w:tc>
        <w:tc>
          <w:tcPr>
            <w:tcW w:w="5670" w:type="dxa"/>
            <w:vAlign w:val="center"/>
          </w:tcPr>
          <w:p w14:paraId="237A8D0C" w14:textId="700D7524" w:rsidR="00F621C3" w:rsidRPr="000061E1" w:rsidRDefault="00191A4A" w:rsidP="009163FC">
            <w:pPr>
              <w:rPr>
                <w:rFonts w:ascii="Cambria" w:hAnsi="Cambria"/>
                <w:bCs/>
                <w:sz w:val="20"/>
                <w:szCs w:val="20"/>
              </w:rPr>
            </w:pPr>
            <w:r w:rsidRPr="000061E1">
              <w:rPr>
                <w:rFonts w:ascii="Cambria" w:hAnsi="Cambria"/>
                <w:bCs/>
                <w:sz w:val="20"/>
                <w:szCs w:val="20"/>
              </w:rPr>
              <w:t>Yes</w:t>
            </w:r>
          </w:p>
        </w:tc>
      </w:tr>
      <w:tr w:rsidR="00F621C3" w:rsidRPr="000061E1" w14:paraId="5FE56D1B" w14:textId="77777777" w:rsidTr="001F1902">
        <w:trPr>
          <w:cantSplit/>
        </w:trPr>
        <w:tc>
          <w:tcPr>
            <w:tcW w:w="3690" w:type="dxa"/>
            <w:tcBorders>
              <w:top w:val="single" w:sz="6" w:space="0" w:color="auto"/>
              <w:bottom w:val="single" w:sz="6" w:space="0" w:color="auto"/>
            </w:tcBorders>
            <w:shd w:val="clear" w:color="auto" w:fill="67AE3C"/>
            <w:vAlign w:val="center"/>
          </w:tcPr>
          <w:p w14:paraId="2190B967" w14:textId="77777777" w:rsidR="00F621C3" w:rsidRPr="000061E1" w:rsidRDefault="00F621C3" w:rsidP="009163FC">
            <w:pPr>
              <w:jc w:val="center"/>
              <w:rPr>
                <w:rFonts w:ascii="Cambria" w:hAnsi="Cambria"/>
                <w:b/>
                <w:bCs/>
                <w:color w:val="FFFFFF" w:themeColor="background1"/>
                <w:sz w:val="20"/>
                <w:szCs w:val="20"/>
              </w:rPr>
            </w:pPr>
            <w:r w:rsidRPr="000061E1">
              <w:rPr>
                <w:rFonts w:ascii="Cambria" w:hAnsi="Cambria"/>
                <w:b/>
                <w:bCs/>
                <w:color w:val="FFFFFF" w:themeColor="background1"/>
                <w:sz w:val="20"/>
                <w:szCs w:val="20"/>
              </w:rPr>
              <w:t>Competence</w:t>
            </w:r>
            <w:r w:rsidRPr="000061E1">
              <w:rPr>
                <w:rFonts w:ascii="Cambria" w:hAnsi="Cambria"/>
                <w:b/>
                <w:bCs/>
                <w:i/>
                <w:color w:val="FFFFFF" w:themeColor="background1"/>
                <w:sz w:val="20"/>
                <w:szCs w:val="20"/>
              </w:rPr>
              <w:t xml:space="preserve"> Ratione loci</w:t>
            </w:r>
            <w:r w:rsidRPr="000061E1">
              <w:rPr>
                <w:rFonts w:ascii="Cambria" w:hAnsi="Cambria"/>
                <w:b/>
                <w:bCs/>
                <w:color w:val="FFFFFF" w:themeColor="background1"/>
                <w:sz w:val="20"/>
                <w:szCs w:val="20"/>
              </w:rPr>
              <w:t>:</w:t>
            </w:r>
          </w:p>
        </w:tc>
        <w:tc>
          <w:tcPr>
            <w:tcW w:w="5670" w:type="dxa"/>
            <w:vAlign w:val="center"/>
          </w:tcPr>
          <w:p w14:paraId="48257424" w14:textId="048F72D2" w:rsidR="00F621C3" w:rsidRPr="000061E1" w:rsidRDefault="00191A4A" w:rsidP="009163FC">
            <w:pPr>
              <w:rPr>
                <w:rFonts w:ascii="Cambria" w:hAnsi="Cambria"/>
                <w:bCs/>
                <w:sz w:val="20"/>
                <w:szCs w:val="20"/>
              </w:rPr>
            </w:pPr>
            <w:r w:rsidRPr="000061E1">
              <w:rPr>
                <w:rFonts w:ascii="Cambria" w:hAnsi="Cambria"/>
                <w:bCs/>
                <w:sz w:val="20"/>
                <w:szCs w:val="20"/>
              </w:rPr>
              <w:t>Yes</w:t>
            </w:r>
          </w:p>
        </w:tc>
      </w:tr>
      <w:tr w:rsidR="00F621C3" w:rsidRPr="000061E1" w14:paraId="372B5DD8" w14:textId="77777777" w:rsidTr="001F1902">
        <w:trPr>
          <w:cantSplit/>
        </w:trPr>
        <w:tc>
          <w:tcPr>
            <w:tcW w:w="3690" w:type="dxa"/>
            <w:tcBorders>
              <w:top w:val="single" w:sz="6" w:space="0" w:color="auto"/>
              <w:bottom w:val="single" w:sz="6" w:space="0" w:color="auto"/>
            </w:tcBorders>
            <w:shd w:val="clear" w:color="auto" w:fill="67AE3C"/>
            <w:vAlign w:val="center"/>
          </w:tcPr>
          <w:p w14:paraId="7F979173" w14:textId="77777777" w:rsidR="00F621C3" w:rsidRPr="000061E1" w:rsidRDefault="00F621C3" w:rsidP="009163FC">
            <w:pPr>
              <w:jc w:val="center"/>
              <w:rPr>
                <w:rFonts w:ascii="Cambria" w:hAnsi="Cambria"/>
                <w:b/>
                <w:bCs/>
                <w:color w:val="FFFFFF" w:themeColor="background1"/>
                <w:sz w:val="20"/>
                <w:szCs w:val="20"/>
              </w:rPr>
            </w:pPr>
            <w:r w:rsidRPr="000061E1">
              <w:rPr>
                <w:rFonts w:ascii="Cambria" w:hAnsi="Cambria"/>
                <w:b/>
                <w:bCs/>
                <w:color w:val="FFFFFF" w:themeColor="background1"/>
                <w:sz w:val="20"/>
                <w:szCs w:val="20"/>
              </w:rPr>
              <w:t>Competence</w:t>
            </w:r>
            <w:r w:rsidRPr="000061E1">
              <w:rPr>
                <w:rFonts w:ascii="Cambria" w:hAnsi="Cambria"/>
                <w:b/>
                <w:bCs/>
                <w:i/>
                <w:color w:val="FFFFFF" w:themeColor="background1"/>
                <w:sz w:val="20"/>
                <w:szCs w:val="20"/>
              </w:rPr>
              <w:t xml:space="preserve"> Ratione temporis</w:t>
            </w:r>
            <w:r w:rsidRPr="000061E1">
              <w:rPr>
                <w:rFonts w:ascii="Cambria" w:hAnsi="Cambria"/>
                <w:b/>
                <w:bCs/>
                <w:color w:val="FFFFFF" w:themeColor="background1"/>
                <w:sz w:val="20"/>
                <w:szCs w:val="20"/>
              </w:rPr>
              <w:t>:</w:t>
            </w:r>
          </w:p>
        </w:tc>
        <w:tc>
          <w:tcPr>
            <w:tcW w:w="5670" w:type="dxa"/>
            <w:vAlign w:val="center"/>
          </w:tcPr>
          <w:p w14:paraId="74B3F783" w14:textId="473BB795" w:rsidR="00F621C3" w:rsidRPr="000061E1" w:rsidRDefault="00191A4A" w:rsidP="009163FC">
            <w:pPr>
              <w:rPr>
                <w:rFonts w:ascii="Cambria" w:hAnsi="Cambria"/>
                <w:bCs/>
                <w:sz w:val="20"/>
                <w:szCs w:val="20"/>
              </w:rPr>
            </w:pPr>
            <w:r w:rsidRPr="000061E1">
              <w:rPr>
                <w:rFonts w:ascii="Cambria" w:hAnsi="Cambria"/>
                <w:bCs/>
                <w:sz w:val="20"/>
                <w:szCs w:val="20"/>
              </w:rPr>
              <w:t>Yes</w:t>
            </w:r>
          </w:p>
        </w:tc>
      </w:tr>
      <w:tr w:rsidR="00F621C3" w:rsidRPr="000061E1" w14:paraId="6648704B" w14:textId="77777777" w:rsidTr="001F1902">
        <w:trPr>
          <w:cantSplit/>
        </w:trPr>
        <w:tc>
          <w:tcPr>
            <w:tcW w:w="3690" w:type="dxa"/>
            <w:tcBorders>
              <w:top w:val="single" w:sz="6" w:space="0" w:color="auto"/>
              <w:bottom w:val="single" w:sz="6" w:space="0" w:color="auto"/>
            </w:tcBorders>
            <w:shd w:val="clear" w:color="auto" w:fill="67AE3C"/>
            <w:vAlign w:val="center"/>
          </w:tcPr>
          <w:p w14:paraId="15BBE7AF" w14:textId="77777777" w:rsidR="00F621C3" w:rsidRPr="000061E1" w:rsidRDefault="00F621C3" w:rsidP="009163FC">
            <w:pPr>
              <w:jc w:val="center"/>
              <w:rPr>
                <w:rFonts w:ascii="Cambria" w:hAnsi="Cambria"/>
                <w:b/>
                <w:bCs/>
                <w:color w:val="FFFFFF" w:themeColor="background1"/>
                <w:sz w:val="20"/>
                <w:szCs w:val="20"/>
              </w:rPr>
            </w:pPr>
            <w:r w:rsidRPr="000061E1">
              <w:rPr>
                <w:rFonts w:ascii="Cambria" w:hAnsi="Cambria"/>
                <w:b/>
                <w:bCs/>
                <w:color w:val="FFFFFF" w:themeColor="background1"/>
                <w:sz w:val="20"/>
                <w:szCs w:val="20"/>
              </w:rPr>
              <w:t>Competence</w:t>
            </w:r>
            <w:r w:rsidRPr="000061E1">
              <w:rPr>
                <w:rFonts w:ascii="Cambria" w:hAnsi="Cambria"/>
                <w:b/>
                <w:bCs/>
                <w:i/>
                <w:color w:val="FFFFFF" w:themeColor="background1"/>
                <w:sz w:val="20"/>
                <w:szCs w:val="20"/>
              </w:rPr>
              <w:t xml:space="preserve"> Ratione materiae</w:t>
            </w:r>
            <w:r w:rsidRPr="000061E1">
              <w:rPr>
                <w:rFonts w:ascii="Cambria" w:hAnsi="Cambria"/>
                <w:b/>
                <w:bCs/>
                <w:color w:val="FFFFFF" w:themeColor="background1"/>
                <w:sz w:val="20"/>
                <w:szCs w:val="20"/>
              </w:rPr>
              <w:t>:</w:t>
            </w:r>
          </w:p>
        </w:tc>
        <w:tc>
          <w:tcPr>
            <w:tcW w:w="5670" w:type="dxa"/>
            <w:vAlign w:val="center"/>
          </w:tcPr>
          <w:p w14:paraId="64B3F199" w14:textId="3EC853C7" w:rsidR="00F621C3" w:rsidRPr="000061E1" w:rsidRDefault="00875C59" w:rsidP="009163FC">
            <w:pPr>
              <w:jc w:val="both"/>
              <w:rPr>
                <w:rFonts w:ascii="Cambria" w:hAnsi="Cambria"/>
                <w:bCs/>
                <w:sz w:val="20"/>
                <w:szCs w:val="20"/>
              </w:rPr>
            </w:pPr>
            <w:r w:rsidRPr="000061E1">
              <w:rPr>
                <w:rFonts w:ascii="Cambria" w:hAnsi="Cambria"/>
                <w:bCs/>
                <w:sz w:val="20"/>
                <w:szCs w:val="20"/>
              </w:rPr>
              <w:t xml:space="preserve">Yes, American Convention (deposit of ratification instrument on </w:t>
            </w:r>
            <w:r w:rsidR="00CB79C8">
              <w:rPr>
                <w:rFonts w:ascii="Cambria" w:hAnsi="Cambria"/>
                <w:bCs/>
                <w:sz w:val="20"/>
                <w:szCs w:val="20"/>
              </w:rPr>
              <w:t>July 23, 1978</w:t>
            </w:r>
            <w:r w:rsidRPr="000061E1">
              <w:rPr>
                <w:rFonts w:ascii="Cambria" w:hAnsi="Cambria"/>
                <w:bCs/>
                <w:sz w:val="20"/>
                <w:szCs w:val="20"/>
              </w:rPr>
              <w:t>)</w:t>
            </w:r>
          </w:p>
        </w:tc>
      </w:tr>
    </w:tbl>
    <w:p w14:paraId="0408D4CD" w14:textId="54A61356" w:rsidR="00F621C3" w:rsidRPr="000061E1" w:rsidRDefault="00F621C3" w:rsidP="00F621C3">
      <w:pPr>
        <w:spacing w:before="240" w:after="240"/>
        <w:ind w:firstLine="720"/>
        <w:jc w:val="both"/>
        <w:rPr>
          <w:rFonts w:ascii="Cambria" w:hAnsi="Cambria"/>
          <w:b/>
          <w:bCs/>
          <w:sz w:val="20"/>
          <w:szCs w:val="20"/>
        </w:rPr>
      </w:pPr>
      <w:r w:rsidRPr="000061E1">
        <w:rPr>
          <w:rFonts w:ascii="Cambria" w:hAnsi="Cambria"/>
          <w:b/>
          <w:bCs/>
          <w:sz w:val="20"/>
          <w:szCs w:val="20"/>
        </w:rPr>
        <w:t xml:space="preserve">IV. </w:t>
      </w:r>
      <w:r w:rsidRPr="000061E1">
        <w:rPr>
          <w:rFonts w:ascii="Cambria" w:hAnsi="Cambria"/>
          <w:b/>
          <w:bCs/>
          <w:sz w:val="20"/>
          <w:szCs w:val="20"/>
        </w:rPr>
        <w:tab/>
        <w:t xml:space="preserve">DUPLICATION OF PROCEDURES AND INTERNATIONAL </w:t>
      </w:r>
      <w:r w:rsidRPr="000061E1">
        <w:rPr>
          <w:rFonts w:ascii="Cambria" w:hAnsi="Cambria"/>
          <w:b/>
          <w:bCs/>
          <w:i/>
          <w:sz w:val="20"/>
          <w:szCs w:val="20"/>
        </w:rPr>
        <w:t>RES JUDICATA</w:t>
      </w:r>
      <w:r w:rsidRPr="000061E1">
        <w:rPr>
          <w:rFonts w:ascii="Cambria" w:hAnsi="Cambria"/>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53"/>
        <w:gridCol w:w="5589"/>
      </w:tblGrid>
      <w:tr w:rsidR="00F621C3" w:rsidRPr="000061E1" w14:paraId="4091A423" w14:textId="77777777" w:rsidTr="001F1902">
        <w:trPr>
          <w:cantSplit/>
        </w:trPr>
        <w:tc>
          <w:tcPr>
            <w:tcW w:w="3690" w:type="dxa"/>
            <w:tcBorders>
              <w:top w:val="single" w:sz="4" w:space="0" w:color="auto"/>
              <w:bottom w:val="single" w:sz="6" w:space="0" w:color="auto"/>
            </w:tcBorders>
            <w:shd w:val="clear" w:color="auto" w:fill="67AE3C"/>
            <w:vAlign w:val="center"/>
          </w:tcPr>
          <w:p w14:paraId="61D870FF" w14:textId="77777777" w:rsidR="00F621C3" w:rsidRPr="000061E1" w:rsidRDefault="00F621C3" w:rsidP="009163FC">
            <w:pPr>
              <w:jc w:val="center"/>
              <w:rPr>
                <w:rFonts w:ascii="Cambria" w:hAnsi="Cambria"/>
                <w:b/>
                <w:bCs/>
                <w:color w:val="FFFFFF" w:themeColor="background1"/>
                <w:sz w:val="20"/>
                <w:szCs w:val="20"/>
              </w:rPr>
            </w:pPr>
            <w:r w:rsidRPr="000061E1">
              <w:rPr>
                <w:rFonts w:ascii="Cambria" w:hAnsi="Cambria"/>
                <w:b/>
                <w:bCs/>
                <w:color w:val="FFFFFF" w:themeColor="background1"/>
                <w:sz w:val="20"/>
                <w:szCs w:val="20"/>
              </w:rPr>
              <w:t xml:space="preserve">Duplication of procedures and International </w:t>
            </w:r>
            <w:r w:rsidRPr="000061E1">
              <w:rPr>
                <w:rFonts w:ascii="Cambria" w:hAnsi="Cambria"/>
                <w:b/>
                <w:bCs/>
                <w:i/>
                <w:color w:val="FFFFFF" w:themeColor="background1"/>
                <w:sz w:val="20"/>
                <w:szCs w:val="20"/>
              </w:rPr>
              <w:t>res judicata</w:t>
            </w:r>
            <w:r w:rsidRPr="000061E1">
              <w:rPr>
                <w:rFonts w:ascii="Cambria" w:hAnsi="Cambria"/>
                <w:b/>
                <w:bCs/>
                <w:color w:val="FFFFFF" w:themeColor="background1"/>
                <w:sz w:val="20"/>
                <w:szCs w:val="20"/>
              </w:rPr>
              <w:t>:</w:t>
            </w:r>
          </w:p>
        </w:tc>
        <w:tc>
          <w:tcPr>
            <w:tcW w:w="5670" w:type="dxa"/>
            <w:vAlign w:val="center"/>
          </w:tcPr>
          <w:p w14:paraId="4773CD23" w14:textId="52C8CBD4" w:rsidR="00F621C3" w:rsidRPr="000061E1" w:rsidRDefault="00191A4A" w:rsidP="009163FC">
            <w:pPr>
              <w:jc w:val="both"/>
              <w:rPr>
                <w:rFonts w:ascii="Cambria" w:hAnsi="Cambria"/>
                <w:bCs/>
                <w:sz w:val="20"/>
                <w:szCs w:val="20"/>
              </w:rPr>
            </w:pPr>
            <w:r w:rsidRPr="000061E1">
              <w:rPr>
                <w:rFonts w:ascii="Cambria" w:hAnsi="Cambria"/>
                <w:bCs/>
                <w:sz w:val="20"/>
                <w:szCs w:val="20"/>
              </w:rPr>
              <w:t xml:space="preserve">No </w:t>
            </w:r>
          </w:p>
        </w:tc>
      </w:tr>
      <w:tr w:rsidR="00F621C3" w:rsidRPr="000061E1" w14:paraId="24B3B5A9" w14:textId="77777777" w:rsidTr="001F1902">
        <w:trPr>
          <w:cantSplit/>
        </w:trPr>
        <w:tc>
          <w:tcPr>
            <w:tcW w:w="3690" w:type="dxa"/>
            <w:tcBorders>
              <w:top w:val="single" w:sz="6" w:space="0" w:color="auto"/>
              <w:bottom w:val="single" w:sz="6" w:space="0" w:color="auto"/>
            </w:tcBorders>
            <w:shd w:val="clear" w:color="auto" w:fill="67AE3C"/>
            <w:vAlign w:val="center"/>
          </w:tcPr>
          <w:p w14:paraId="2E52A630" w14:textId="77777777" w:rsidR="00F621C3" w:rsidRPr="000061E1" w:rsidRDefault="00F621C3" w:rsidP="009163FC">
            <w:pPr>
              <w:jc w:val="center"/>
              <w:rPr>
                <w:rFonts w:ascii="Cambria" w:hAnsi="Cambria"/>
                <w:b/>
                <w:bCs/>
                <w:i/>
                <w:color w:val="FFFFFF" w:themeColor="background1"/>
                <w:sz w:val="20"/>
                <w:szCs w:val="20"/>
              </w:rPr>
            </w:pPr>
            <w:r w:rsidRPr="000061E1">
              <w:rPr>
                <w:rFonts w:ascii="Cambria" w:hAnsi="Cambria"/>
                <w:b/>
                <w:bCs/>
                <w:color w:val="FFFFFF" w:themeColor="background1"/>
                <w:sz w:val="20"/>
                <w:szCs w:val="20"/>
              </w:rPr>
              <w:t>Rights declared admissible</w:t>
            </w:r>
          </w:p>
        </w:tc>
        <w:tc>
          <w:tcPr>
            <w:tcW w:w="5670" w:type="dxa"/>
            <w:vAlign w:val="center"/>
          </w:tcPr>
          <w:p w14:paraId="33BE4040" w14:textId="60C6CECF" w:rsidR="00F621C3" w:rsidRPr="000061E1" w:rsidRDefault="00191A4A" w:rsidP="009163FC">
            <w:pPr>
              <w:jc w:val="both"/>
              <w:rPr>
                <w:rFonts w:ascii="Cambria" w:hAnsi="Cambria"/>
                <w:bCs/>
                <w:sz w:val="20"/>
                <w:szCs w:val="20"/>
              </w:rPr>
            </w:pPr>
            <w:r w:rsidRPr="000061E1">
              <w:rPr>
                <w:rFonts w:ascii="Cambria" w:hAnsi="Cambria"/>
                <w:bCs/>
                <w:sz w:val="20"/>
                <w:szCs w:val="20"/>
              </w:rPr>
              <w:t>None</w:t>
            </w:r>
          </w:p>
        </w:tc>
      </w:tr>
      <w:tr w:rsidR="00F621C3" w:rsidRPr="000061E1" w14:paraId="4DFB74FC" w14:textId="77777777" w:rsidTr="001F1902">
        <w:trPr>
          <w:cantSplit/>
        </w:trPr>
        <w:tc>
          <w:tcPr>
            <w:tcW w:w="3690" w:type="dxa"/>
            <w:tcBorders>
              <w:top w:val="single" w:sz="6" w:space="0" w:color="auto"/>
              <w:bottom w:val="single" w:sz="6" w:space="0" w:color="auto"/>
            </w:tcBorders>
            <w:shd w:val="clear" w:color="auto" w:fill="67AE3C"/>
            <w:vAlign w:val="center"/>
          </w:tcPr>
          <w:p w14:paraId="1D4CE924" w14:textId="77777777" w:rsidR="00F621C3" w:rsidRPr="000061E1" w:rsidRDefault="00F621C3" w:rsidP="009163FC">
            <w:pPr>
              <w:jc w:val="center"/>
              <w:rPr>
                <w:rFonts w:ascii="Cambria" w:hAnsi="Cambria"/>
                <w:b/>
                <w:bCs/>
                <w:color w:val="FFFFFF" w:themeColor="background1"/>
                <w:sz w:val="20"/>
                <w:szCs w:val="20"/>
              </w:rPr>
            </w:pPr>
            <w:r w:rsidRPr="000061E1">
              <w:rPr>
                <w:rFonts w:ascii="Cambria" w:hAnsi="Cambria"/>
                <w:b/>
                <w:bCs/>
                <w:color w:val="FFFFFF" w:themeColor="background1"/>
                <w:sz w:val="20"/>
                <w:szCs w:val="20"/>
              </w:rPr>
              <w:t>Exhaustion of domestic remedies or applicability of an exception to the rule:</w:t>
            </w:r>
          </w:p>
        </w:tc>
        <w:tc>
          <w:tcPr>
            <w:tcW w:w="5670" w:type="dxa"/>
            <w:vAlign w:val="center"/>
          </w:tcPr>
          <w:p w14:paraId="2A98CE44" w14:textId="7DB51915" w:rsidR="00F621C3" w:rsidRPr="000061E1" w:rsidRDefault="00CB79C8" w:rsidP="009163FC">
            <w:pPr>
              <w:rPr>
                <w:rFonts w:ascii="Cambria" w:hAnsi="Cambria"/>
                <w:bCs/>
                <w:sz w:val="20"/>
                <w:szCs w:val="20"/>
              </w:rPr>
            </w:pPr>
            <w:r>
              <w:rPr>
                <w:rFonts w:ascii="Cambria" w:hAnsi="Cambria"/>
                <w:bCs/>
                <w:sz w:val="20"/>
                <w:szCs w:val="20"/>
              </w:rPr>
              <w:t>No</w:t>
            </w:r>
          </w:p>
          <w:p w14:paraId="432DC56B" w14:textId="77777777" w:rsidR="00F621C3" w:rsidRPr="000061E1" w:rsidRDefault="00F621C3" w:rsidP="009163FC">
            <w:pPr>
              <w:rPr>
                <w:rFonts w:ascii="Cambria" w:hAnsi="Cambria"/>
                <w:bCs/>
                <w:sz w:val="20"/>
                <w:szCs w:val="20"/>
              </w:rPr>
            </w:pPr>
          </w:p>
        </w:tc>
      </w:tr>
      <w:tr w:rsidR="00F621C3" w:rsidRPr="000061E1" w14:paraId="6D900199" w14:textId="77777777" w:rsidTr="001F1902">
        <w:trPr>
          <w:cantSplit/>
        </w:trPr>
        <w:tc>
          <w:tcPr>
            <w:tcW w:w="3690" w:type="dxa"/>
            <w:tcBorders>
              <w:top w:val="single" w:sz="6" w:space="0" w:color="auto"/>
              <w:bottom w:val="single" w:sz="6" w:space="0" w:color="auto"/>
            </w:tcBorders>
            <w:shd w:val="clear" w:color="auto" w:fill="67AE3C"/>
            <w:vAlign w:val="center"/>
          </w:tcPr>
          <w:p w14:paraId="42C3BC97" w14:textId="77777777" w:rsidR="00F621C3" w:rsidRPr="000061E1" w:rsidRDefault="00F621C3" w:rsidP="009163FC">
            <w:pPr>
              <w:jc w:val="center"/>
              <w:rPr>
                <w:rFonts w:ascii="Cambria" w:hAnsi="Cambria"/>
                <w:b/>
                <w:bCs/>
                <w:color w:val="FFFFFF" w:themeColor="background1"/>
                <w:sz w:val="20"/>
                <w:szCs w:val="20"/>
              </w:rPr>
            </w:pPr>
            <w:r w:rsidRPr="000061E1">
              <w:rPr>
                <w:rFonts w:ascii="Cambria" w:hAnsi="Cambria"/>
                <w:b/>
                <w:bCs/>
                <w:color w:val="FFFFFF" w:themeColor="background1"/>
                <w:sz w:val="20"/>
                <w:szCs w:val="20"/>
              </w:rPr>
              <w:t>Timeliness of the petition:</w:t>
            </w:r>
          </w:p>
        </w:tc>
        <w:tc>
          <w:tcPr>
            <w:tcW w:w="5670" w:type="dxa"/>
            <w:vAlign w:val="center"/>
          </w:tcPr>
          <w:p w14:paraId="6A26CCE9" w14:textId="0F80EF6B" w:rsidR="00F621C3" w:rsidRPr="000061E1" w:rsidRDefault="00191A4A" w:rsidP="009163FC">
            <w:pPr>
              <w:rPr>
                <w:rFonts w:ascii="Cambria" w:hAnsi="Cambria"/>
                <w:bCs/>
                <w:sz w:val="20"/>
                <w:szCs w:val="20"/>
              </w:rPr>
            </w:pPr>
            <w:r w:rsidRPr="000061E1">
              <w:rPr>
                <w:rFonts w:ascii="Cambria" w:hAnsi="Cambria"/>
                <w:bCs/>
                <w:sz w:val="20"/>
                <w:szCs w:val="20"/>
              </w:rPr>
              <w:t>No</w:t>
            </w:r>
          </w:p>
        </w:tc>
      </w:tr>
    </w:tbl>
    <w:p w14:paraId="138CC034" w14:textId="77777777" w:rsidR="00412D5C" w:rsidRDefault="00412D5C" w:rsidP="00D41DEF">
      <w:pPr>
        <w:ind w:firstLine="720"/>
        <w:jc w:val="both"/>
        <w:rPr>
          <w:rFonts w:ascii="Cambria" w:hAnsi="Cambria"/>
          <w:b/>
          <w:sz w:val="20"/>
          <w:szCs w:val="20"/>
        </w:rPr>
      </w:pPr>
    </w:p>
    <w:p w14:paraId="629E2DE8" w14:textId="6DB9FF87" w:rsidR="00F621C3" w:rsidRPr="000061E1" w:rsidRDefault="00F621C3" w:rsidP="00D41DEF">
      <w:pPr>
        <w:ind w:firstLine="720"/>
        <w:jc w:val="both"/>
        <w:rPr>
          <w:rFonts w:ascii="Cambria" w:hAnsi="Cambria"/>
          <w:b/>
          <w:sz w:val="20"/>
          <w:szCs w:val="20"/>
        </w:rPr>
      </w:pPr>
      <w:r w:rsidRPr="000061E1">
        <w:rPr>
          <w:rFonts w:ascii="Cambria" w:hAnsi="Cambria"/>
          <w:b/>
          <w:sz w:val="20"/>
          <w:szCs w:val="20"/>
        </w:rPr>
        <w:t xml:space="preserve">V. </w:t>
      </w:r>
      <w:r w:rsidRPr="000061E1">
        <w:rPr>
          <w:rFonts w:ascii="Cambria" w:hAnsi="Cambria"/>
          <w:b/>
          <w:sz w:val="20"/>
          <w:szCs w:val="20"/>
        </w:rPr>
        <w:tab/>
      </w:r>
      <w:r w:rsidR="00706858" w:rsidRPr="000061E1">
        <w:rPr>
          <w:rFonts w:ascii="Cambria" w:hAnsi="Cambria"/>
          <w:b/>
          <w:sz w:val="20"/>
          <w:szCs w:val="20"/>
        </w:rPr>
        <w:t xml:space="preserve">ALLEGED </w:t>
      </w:r>
      <w:r w:rsidRPr="000061E1">
        <w:rPr>
          <w:rFonts w:ascii="Cambria" w:hAnsi="Cambria"/>
          <w:b/>
          <w:sz w:val="20"/>
          <w:szCs w:val="20"/>
        </w:rPr>
        <w:t xml:space="preserve">FACTS </w:t>
      </w:r>
    </w:p>
    <w:p w14:paraId="64AFCDBE" w14:textId="77777777" w:rsidR="00D41DEF" w:rsidRPr="000061E1" w:rsidRDefault="00D41DEF" w:rsidP="00412D5C">
      <w:pPr>
        <w:jc w:val="both"/>
        <w:rPr>
          <w:rFonts w:ascii="Cambria" w:hAnsi="Cambria"/>
          <w:b/>
          <w:sz w:val="20"/>
          <w:szCs w:val="20"/>
        </w:rPr>
      </w:pPr>
    </w:p>
    <w:p w14:paraId="5CAE0A71" w14:textId="57B177C0" w:rsidR="002842A6" w:rsidRDefault="00CB79C8" w:rsidP="00412D5C">
      <w:pPr>
        <w:pStyle w:val="ListParagraph"/>
        <w:numPr>
          <w:ilvl w:val="0"/>
          <w:numId w:val="103"/>
        </w:numPr>
        <w:jc w:val="both"/>
        <w:rPr>
          <w:sz w:val="20"/>
          <w:szCs w:val="20"/>
        </w:rPr>
      </w:pPr>
      <w:r w:rsidRPr="00CB79C8">
        <w:rPr>
          <w:sz w:val="20"/>
          <w:szCs w:val="20"/>
        </w:rPr>
        <w:t>The petitioner and father of nine-year-old boy Miguel Gerardo Villeda Kattán (hereinafter “the alleged victim”) denounces that h</w:t>
      </w:r>
      <w:r w:rsidR="00C937C3">
        <w:rPr>
          <w:sz w:val="20"/>
          <w:szCs w:val="20"/>
        </w:rPr>
        <w:t>is son</w:t>
      </w:r>
      <w:r w:rsidRPr="00CB79C8">
        <w:rPr>
          <w:sz w:val="20"/>
          <w:szCs w:val="20"/>
        </w:rPr>
        <w:t xml:space="preserve"> was kidnapped from his residence on June 21, </w:t>
      </w:r>
      <w:r w:rsidR="00412D5C" w:rsidRPr="00CB79C8">
        <w:rPr>
          <w:sz w:val="20"/>
          <w:szCs w:val="20"/>
        </w:rPr>
        <w:t>2001,</w:t>
      </w:r>
      <w:r w:rsidRPr="00CB79C8">
        <w:rPr>
          <w:sz w:val="20"/>
          <w:szCs w:val="20"/>
        </w:rPr>
        <w:t xml:space="preserve"> by a group of people; and that he was later assassinated by personnel of the Police Reaction Group of the National Civil Police (hereinafter “</w:t>
      </w:r>
      <w:r w:rsidR="002842A6">
        <w:rPr>
          <w:sz w:val="20"/>
          <w:szCs w:val="20"/>
        </w:rPr>
        <w:t>PRG</w:t>
      </w:r>
      <w:r w:rsidRPr="00CB79C8">
        <w:rPr>
          <w:sz w:val="20"/>
          <w:szCs w:val="20"/>
        </w:rPr>
        <w:t>” and “</w:t>
      </w:r>
      <w:r w:rsidR="002B56E5">
        <w:rPr>
          <w:sz w:val="20"/>
          <w:szCs w:val="20"/>
        </w:rPr>
        <w:t>NCP</w:t>
      </w:r>
      <w:r w:rsidRPr="00CB79C8">
        <w:rPr>
          <w:sz w:val="20"/>
          <w:szCs w:val="20"/>
        </w:rPr>
        <w:t xml:space="preserve">”, respectively) in the operation carried out to rescue him. The petitioner indicates that </w:t>
      </w:r>
      <w:r w:rsidR="002B56E5">
        <w:rPr>
          <w:sz w:val="20"/>
          <w:szCs w:val="20"/>
        </w:rPr>
        <w:t>the use of</w:t>
      </w:r>
      <w:r w:rsidRPr="00CB79C8">
        <w:rPr>
          <w:sz w:val="20"/>
          <w:szCs w:val="20"/>
        </w:rPr>
        <w:t xml:space="preserve"> indiscriminate force </w:t>
      </w:r>
      <w:r w:rsidR="002B56E5">
        <w:rPr>
          <w:sz w:val="20"/>
          <w:szCs w:val="20"/>
        </w:rPr>
        <w:t xml:space="preserve">in said operation </w:t>
      </w:r>
      <w:r w:rsidRPr="00CB79C8">
        <w:rPr>
          <w:sz w:val="20"/>
          <w:szCs w:val="20"/>
        </w:rPr>
        <w:t xml:space="preserve">caused the death of his son; and that only the kidnappers were </w:t>
      </w:r>
      <w:r w:rsidR="002B56E5">
        <w:rPr>
          <w:sz w:val="20"/>
          <w:szCs w:val="20"/>
        </w:rPr>
        <w:t xml:space="preserve">found </w:t>
      </w:r>
      <w:r w:rsidRPr="00CB79C8">
        <w:rPr>
          <w:sz w:val="20"/>
          <w:szCs w:val="20"/>
        </w:rPr>
        <w:t xml:space="preserve">responsible for </w:t>
      </w:r>
      <w:r w:rsidR="002B56E5">
        <w:rPr>
          <w:sz w:val="20"/>
          <w:szCs w:val="20"/>
        </w:rPr>
        <w:t>these actions</w:t>
      </w:r>
      <w:r w:rsidRPr="00CB79C8">
        <w:rPr>
          <w:sz w:val="20"/>
          <w:szCs w:val="20"/>
        </w:rPr>
        <w:t xml:space="preserve"> and </w:t>
      </w:r>
      <w:r w:rsidR="002B56E5">
        <w:rPr>
          <w:sz w:val="20"/>
          <w:szCs w:val="20"/>
        </w:rPr>
        <w:t>the actions carried out by the</w:t>
      </w:r>
      <w:r w:rsidRPr="00CB79C8">
        <w:rPr>
          <w:sz w:val="20"/>
          <w:szCs w:val="20"/>
        </w:rPr>
        <w:t xml:space="preserve"> police agents had not been clarified.</w:t>
      </w:r>
    </w:p>
    <w:p w14:paraId="00F35D45" w14:textId="16DDA69D" w:rsidR="00412D5C" w:rsidRDefault="00412D5C">
      <w:pPr>
        <w:rPr>
          <w:sz w:val="20"/>
          <w:szCs w:val="20"/>
        </w:rPr>
      </w:pPr>
      <w:r>
        <w:rPr>
          <w:sz w:val="20"/>
          <w:szCs w:val="20"/>
        </w:rPr>
        <w:br w:type="page"/>
      </w:r>
    </w:p>
    <w:p w14:paraId="79AF66EB" w14:textId="19B647F6" w:rsidR="00B03C16" w:rsidRDefault="002842A6" w:rsidP="00412D5C">
      <w:pPr>
        <w:pStyle w:val="ListParagraph"/>
        <w:numPr>
          <w:ilvl w:val="0"/>
          <w:numId w:val="103"/>
        </w:numPr>
        <w:tabs>
          <w:tab w:val="clear" w:pos="720"/>
        </w:tabs>
        <w:jc w:val="both"/>
        <w:rPr>
          <w:sz w:val="20"/>
          <w:szCs w:val="20"/>
        </w:rPr>
      </w:pPr>
      <w:r w:rsidRPr="002842A6">
        <w:rPr>
          <w:sz w:val="20"/>
          <w:szCs w:val="20"/>
        </w:rPr>
        <w:lastRenderedPageBreak/>
        <w:t xml:space="preserve">The petitioner indicates that he had informed the </w:t>
      </w:r>
      <w:r w:rsidR="00EA2AD5">
        <w:rPr>
          <w:sz w:val="20"/>
          <w:szCs w:val="20"/>
        </w:rPr>
        <w:t>NCP</w:t>
      </w:r>
      <w:r w:rsidRPr="002842A6">
        <w:rPr>
          <w:sz w:val="20"/>
          <w:szCs w:val="20"/>
        </w:rPr>
        <w:t xml:space="preserve"> about the kidnapping two hours before it took place, and that he had given them details that included the address of the place where the kidnappers would be found, </w:t>
      </w:r>
      <w:r w:rsidR="00EA2AD5">
        <w:rPr>
          <w:sz w:val="20"/>
          <w:szCs w:val="20"/>
        </w:rPr>
        <w:t>their</w:t>
      </w:r>
      <w:r w:rsidRPr="002842A6">
        <w:rPr>
          <w:sz w:val="20"/>
          <w:szCs w:val="20"/>
        </w:rPr>
        <w:t xml:space="preserve"> identity, and the plaque, make and color of the vehicle that would be used for the crime. He adds that the </w:t>
      </w:r>
      <w:r w:rsidR="00EA2AD5">
        <w:rPr>
          <w:sz w:val="20"/>
          <w:szCs w:val="20"/>
        </w:rPr>
        <w:t>NCP</w:t>
      </w:r>
      <w:r w:rsidRPr="002842A6">
        <w:rPr>
          <w:sz w:val="20"/>
          <w:szCs w:val="20"/>
        </w:rPr>
        <w:t xml:space="preserve"> gave immediate coverage to the place where the kidnappers were, so they could see their car when they left and then when they returned with the alleged victim on board. He explains that when the car returned with the alleged victim, the kidnappers entered the h</w:t>
      </w:r>
      <w:r w:rsidR="00C937C3">
        <w:rPr>
          <w:sz w:val="20"/>
          <w:szCs w:val="20"/>
        </w:rPr>
        <w:t>ouse</w:t>
      </w:r>
      <w:r w:rsidRPr="002842A6">
        <w:rPr>
          <w:sz w:val="20"/>
          <w:szCs w:val="20"/>
        </w:rPr>
        <w:t xml:space="preserve"> and closed the gates, and that two kidnappers remained in the courtyard of the place. He points out that the </w:t>
      </w:r>
      <w:r w:rsidR="00EA2AD5">
        <w:rPr>
          <w:sz w:val="20"/>
          <w:szCs w:val="20"/>
        </w:rPr>
        <w:t>PRG</w:t>
      </w:r>
      <w:r w:rsidRPr="002842A6">
        <w:rPr>
          <w:sz w:val="20"/>
          <w:szCs w:val="20"/>
        </w:rPr>
        <w:t xml:space="preserve"> took over the procedure, during which </w:t>
      </w:r>
      <w:r w:rsidR="00EA2AD5">
        <w:rPr>
          <w:sz w:val="20"/>
          <w:szCs w:val="20"/>
        </w:rPr>
        <w:t>the officers</w:t>
      </w:r>
      <w:r w:rsidRPr="002842A6">
        <w:rPr>
          <w:sz w:val="20"/>
          <w:szCs w:val="20"/>
        </w:rPr>
        <w:t xml:space="preserve"> spoke loudly to the kidnappers through megaphones, announcing that they were surrounded and that they </w:t>
      </w:r>
      <w:r w:rsidR="00B03C16">
        <w:rPr>
          <w:sz w:val="20"/>
          <w:szCs w:val="20"/>
        </w:rPr>
        <w:t>needed to</w:t>
      </w:r>
      <w:r w:rsidRPr="002842A6">
        <w:rPr>
          <w:sz w:val="20"/>
          <w:szCs w:val="20"/>
        </w:rPr>
        <w:t xml:space="preserve"> deliver the alleged victim.</w:t>
      </w:r>
    </w:p>
    <w:p w14:paraId="461832AF" w14:textId="77777777" w:rsidR="00B03C16" w:rsidRDefault="00B03C16" w:rsidP="00412D5C">
      <w:pPr>
        <w:pStyle w:val="ListParagraph"/>
        <w:jc w:val="both"/>
        <w:rPr>
          <w:sz w:val="20"/>
          <w:szCs w:val="20"/>
        </w:rPr>
      </w:pPr>
    </w:p>
    <w:p w14:paraId="364C3869" w14:textId="4458011C" w:rsidR="00B03C16" w:rsidRDefault="00412D5C" w:rsidP="00412D5C">
      <w:pPr>
        <w:pStyle w:val="ListParagraph"/>
        <w:numPr>
          <w:ilvl w:val="0"/>
          <w:numId w:val="103"/>
        </w:numPr>
        <w:jc w:val="both"/>
        <w:rPr>
          <w:sz w:val="20"/>
          <w:szCs w:val="20"/>
        </w:rPr>
      </w:pPr>
      <w:r>
        <w:rPr>
          <w:sz w:val="20"/>
          <w:szCs w:val="20"/>
        </w:rPr>
        <w:t>Additionally, t</w:t>
      </w:r>
      <w:r w:rsidR="00B03C16" w:rsidRPr="00B03C16">
        <w:rPr>
          <w:sz w:val="20"/>
          <w:szCs w:val="20"/>
        </w:rPr>
        <w:t xml:space="preserve">he petitioner </w:t>
      </w:r>
      <w:r>
        <w:rPr>
          <w:sz w:val="20"/>
          <w:szCs w:val="20"/>
        </w:rPr>
        <w:t>submits</w:t>
      </w:r>
      <w:r w:rsidR="00B03C16" w:rsidRPr="00B03C16">
        <w:rPr>
          <w:sz w:val="20"/>
          <w:szCs w:val="20"/>
        </w:rPr>
        <w:t xml:space="preserve"> that the kidnappers requested the telephone number of the Director of the </w:t>
      </w:r>
      <w:r w:rsidR="00B03C16">
        <w:rPr>
          <w:sz w:val="20"/>
          <w:szCs w:val="20"/>
        </w:rPr>
        <w:t>NCP</w:t>
      </w:r>
      <w:r w:rsidR="00B03C16" w:rsidRPr="00B03C16">
        <w:rPr>
          <w:sz w:val="20"/>
          <w:szCs w:val="20"/>
        </w:rPr>
        <w:t xml:space="preserve"> and that they tried to contact him without success, because he refused to answer. He points out that the Director of the </w:t>
      </w:r>
      <w:r w:rsidR="00B03C16">
        <w:rPr>
          <w:sz w:val="20"/>
          <w:szCs w:val="20"/>
        </w:rPr>
        <w:t>NCP</w:t>
      </w:r>
      <w:r w:rsidR="00B03C16" w:rsidRPr="00B03C16">
        <w:rPr>
          <w:sz w:val="20"/>
          <w:szCs w:val="20"/>
        </w:rPr>
        <w:t xml:space="preserve"> then gave the order to the Deputy Director of the </w:t>
      </w:r>
      <w:r w:rsidR="00B03C16">
        <w:rPr>
          <w:sz w:val="20"/>
          <w:szCs w:val="20"/>
        </w:rPr>
        <w:t>PRG</w:t>
      </w:r>
      <w:r w:rsidR="00B03C16" w:rsidRPr="00B03C16">
        <w:rPr>
          <w:sz w:val="20"/>
          <w:szCs w:val="20"/>
        </w:rPr>
        <w:t xml:space="preserve"> for the personnel to forcibly enter the place to apprehend the kidnappers and rescue the alleged victim. He </w:t>
      </w:r>
      <w:r w:rsidR="00B03C16">
        <w:rPr>
          <w:sz w:val="20"/>
          <w:szCs w:val="20"/>
        </w:rPr>
        <w:t>affirms</w:t>
      </w:r>
      <w:r w:rsidR="00B03C16" w:rsidRPr="00B03C16">
        <w:rPr>
          <w:sz w:val="20"/>
          <w:szCs w:val="20"/>
        </w:rPr>
        <w:t xml:space="preserve"> that upon entering the building, two shots were heard from inside the house </w:t>
      </w:r>
      <w:r w:rsidR="00B03C16">
        <w:rPr>
          <w:sz w:val="20"/>
          <w:szCs w:val="20"/>
        </w:rPr>
        <w:t>allegedly injuring two policemen</w:t>
      </w:r>
      <w:r w:rsidR="00B03C16" w:rsidRPr="00B03C16">
        <w:rPr>
          <w:sz w:val="20"/>
          <w:szCs w:val="20"/>
        </w:rPr>
        <w:t xml:space="preserve">, which led the Deputy Director of the </w:t>
      </w:r>
      <w:r w:rsidR="00B03C16">
        <w:rPr>
          <w:sz w:val="20"/>
          <w:szCs w:val="20"/>
        </w:rPr>
        <w:t>PRG</w:t>
      </w:r>
      <w:r w:rsidR="00B03C16" w:rsidRPr="00B03C16">
        <w:rPr>
          <w:sz w:val="20"/>
          <w:szCs w:val="20"/>
        </w:rPr>
        <w:t xml:space="preserve"> to take a rifle and fire repeatedly; the body of the alleged victim received seven bullet wounds, one of them in the head.</w:t>
      </w:r>
    </w:p>
    <w:p w14:paraId="251CD795" w14:textId="77777777" w:rsidR="00B03C16" w:rsidRPr="00B03C16" w:rsidRDefault="00B03C16" w:rsidP="00412D5C">
      <w:pPr>
        <w:pStyle w:val="ListParagraph"/>
        <w:jc w:val="both"/>
        <w:rPr>
          <w:sz w:val="20"/>
          <w:szCs w:val="20"/>
        </w:rPr>
      </w:pPr>
    </w:p>
    <w:p w14:paraId="183A4C42" w14:textId="77777777" w:rsidR="00B03C16" w:rsidRDefault="00B03C16" w:rsidP="00412D5C">
      <w:pPr>
        <w:pStyle w:val="ListParagraph"/>
        <w:numPr>
          <w:ilvl w:val="0"/>
          <w:numId w:val="103"/>
        </w:numPr>
        <w:jc w:val="both"/>
        <w:rPr>
          <w:sz w:val="20"/>
          <w:szCs w:val="20"/>
        </w:rPr>
      </w:pPr>
      <w:r w:rsidRPr="00B03C16">
        <w:rPr>
          <w:sz w:val="20"/>
          <w:szCs w:val="20"/>
        </w:rPr>
        <w:t xml:space="preserve">He points out that a woman's voice was heard from inside, indicating that they should not continue shooting and that the alleged victim was </w:t>
      </w:r>
      <w:r>
        <w:rPr>
          <w:sz w:val="20"/>
          <w:szCs w:val="20"/>
        </w:rPr>
        <w:t>allegedly</w:t>
      </w:r>
      <w:r w:rsidRPr="00B03C16">
        <w:rPr>
          <w:sz w:val="20"/>
          <w:szCs w:val="20"/>
        </w:rPr>
        <w:t xml:space="preserve"> dead; and that the Deputy Director</w:t>
      </w:r>
      <w:r>
        <w:rPr>
          <w:sz w:val="20"/>
          <w:szCs w:val="20"/>
        </w:rPr>
        <w:t xml:space="preserve"> would have</w:t>
      </w:r>
      <w:r w:rsidRPr="00B03C16">
        <w:rPr>
          <w:sz w:val="20"/>
          <w:szCs w:val="20"/>
        </w:rPr>
        <w:t xml:space="preserve"> immediately </w:t>
      </w:r>
      <w:r>
        <w:rPr>
          <w:sz w:val="20"/>
          <w:szCs w:val="20"/>
        </w:rPr>
        <w:t>changed the rifle</w:t>
      </w:r>
      <w:r w:rsidRPr="00B03C16">
        <w:rPr>
          <w:sz w:val="20"/>
          <w:szCs w:val="20"/>
        </w:rPr>
        <w:t xml:space="preserve"> with the intention that subsequent investigations would not incriminate him. He also alleges that there was indiscriminate use of force that caused the death of his son; that the procedure did not follow the protocols; and that, despite the fact that the kidnappers were prosecuted and sentenced to serve prison t</w:t>
      </w:r>
      <w:r>
        <w:rPr>
          <w:sz w:val="20"/>
          <w:szCs w:val="20"/>
        </w:rPr>
        <w:t>ime</w:t>
      </w:r>
      <w:r w:rsidRPr="00B03C16">
        <w:rPr>
          <w:sz w:val="20"/>
          <w:szCs w:val="20"/>
        </w:rPr>
        <w:t>, there are no investigations or sanctions regarding the actions of the police during the procedure.</w:t>
      </w:r>
    </w:p>
    <w:p w14:paraId="0F8C48E3" w14:textId="77777777" w:rsidR="00B03C16" w:rsidRPr="00B03C16" w:rsidRDefault="00B03C16" w:rsidP="00412D5C">
      <w:pPr>
        <w:pStyle w:val="ListParagraph"/>
        <w:jc w:val="both"/>
        <w:rPr>
          <w:sz w:val="20"/>
          <w:szCs w:val="20"/>
        </w:rPr>
      </w:pPr>
    </w:p>
    <w:p w14:paraId="6A8F5A74" w14:textId="609724CD" w:rsidR="00F27BB5" w:rsidRDefault="00B03C16" w:rsidP="00412D5C">
      <w:pPr>
        <w:pStyle w:val="ListParagraph"/>
        <w:numPr>
          <w:ilvl w:val="0"/>
          <w:numId w:val="103"/>
        </w:numPr>
        <w:jc w:val="both"/>
        <w:rPr>
          <w:sz w:val="20"/>
          <w:szCs w:val="20"/>
        </w:rPr>
      </w:pPr>
      <w:r w:rsidRPr="00B03C16">
        <w:rPr>
          <w:sz w:val="20"/>
          <w:szCs w:val="20"/>
        </w:rPr>
        <w:t xml:space="preserve">The State, for its part, reports that on June 21, 2001, a police procedure was carried out by the </w:t>
      </w:r>
      <w:r>
        <w:rPr>
          <w:sz w:val="20"/>
          <w:szCs w:val="20"/>
        </w:rPr>
        <w:t>PRG</w:t>
      </w:r>
      <w:r w:rsidRPr="00B03C16">
        <w:rPr>
          <w:sz w:val="20"/>
          <w:szCs w:val="20"/>
        </w:rPr>
        <w:t xml:space="preserve"> of the </w:t>
      </w:r>
      <w:r>
        <w:rPr>
          <w:sz w:val="20"/>
          <w:szCs w:val="20"/>
        </w:rPr>
        <w:t>NCP</w:t>
      </w:r>
      <w:r w:rsidRPr="00B03C16">
        <w:rPr>
          <w:sz w:val="20"/>
          <w:szCs w:val="20"/>
        </w:rPr>
        <w:t xml:space="preserve"> and other police units, in order to rescue the alleged victim, who had been kidnapped that same day. It adds that the alleged victim was killed during the rescue operation, and that the group of kidnappers was detained at the scene. The State also points out that after an investigation by the Attorney General's Office (“</w:t>
      </w:r>
      <w:r>
        <w:rPr>
          <w:sz w:val="20"/>
          <w:szCs w:val="20"/>
        </w:rPr>
        <w:t>AGO</w:t>
      </w:r>
      <w:r w:rsidRPr="00B03C16">
        <w:rPr>
          <w:sz w:val="20"/>
          <w:szCs w:val="20"/>
        </w:rPr>
        <w:t xml:space="preserve">”) under reference 74-US-2-2001, six people were prosecuted and convicted of murder and aggravated kidnapping to the detriment of the alleged victim, as well as for the illegal possession, carrying or </w:t>
      </w:r>
      <w:r w:rsidR="00F27BB5">
        <w:rPr>
          <w:sz w:val="20"/>
          <w:szCs w:val="20"/>
        </w:rPr>
        <w:t>handling</w:t>
      </w:r>
      <w:r w:rsidRPr="00B03C16">
        <w:rPr>
          <w:sz w:val="20"/>
          <w:szCs w:val="20"/>
        </w:rPr>
        <w:t xml:space="preserve"> of weapons of war.</w:t>
      </w:r>
    </w:p>
    <w:p w14:paraId="188E0583" w14:textId="77777777" w:rsidR="00F27BB5" w:rsidRPr="00F27BB5" w:rsidRDefault="00F27BB5" w:rsidP="00412D5C">
      <w:pPr>
        <w:pStyle w:val="ListParagraph"/>
        <w:jc w:val="both"/>
        <w:rPr>
          <w:sz w:val="20"/>
          <w:szCs w:val="20"/>
        </w:rPr>
      </w:pPr>
    </w:p>
    <w:p w14:paraId="4992C667" w14:textId="77777777" w:rsidR="00F27BB5" w:rsidRDefault="00B03C16" w:rsidP="00412D5C">
      <w:pPr>
        <w:pStyle w:val="ListParagraph"/>
        <w:numPr>
          <w:ilvl w:val="0"/>
          <w:numId w:val="103"/>
        </w:numPr>
        <w:jc w:val="both"/>
        <w:rPr>
          <w:sz w:val="20"/>
          <w:szCs w:val="20"/>
        </w:rPr>
      </w:pPr>
      <w:r w:rsidRPr="00F27BB5">
        <w:rPr>
          <w:sz w:val="20"/>
          <w:szCs w:val="20"/>
        </w:rPr>
        <w:t xml:space="preserve">The State indicates that on June 27, 2001, six days after the occurrence of the kidnapping and the death of the alleged victim, the Office of the Attorney for the Defense of Human Rights initiated an </w:t>
      </w:r>
      <w:r w:rsidRPr="00C937C3">
        <w:rPr>
          <w:i/>
          <w:iCs/>
          <w:sz w:val="20"/>
          <w:szCs w:val="20"/>
        </w:rPr>
        <w:t>ex officio</w:t>
      </w:r>
      <w:r w:rsidRPr="00F27BB5">
        <w:rPr>
          <w:sz w:val="20"/>
          <w:szCs w:val="20"/>
        </w:rPr>
        <w:t xml:space="preserve"> investigation regarding the police procedure that was carried out to rescue the child Villeda Kattán, registered in file 01-0761-01, concluding that there were deficiencies in the police procedure carried out </w:t>
      </w:r>
      <w:r w:rsidR="00F27BB5">
        <w:rPr>
          <w:sz w:val="20"/>
          <w:szCs w:val="20"/>
        </w:rPr>
        <w:t xml:space="preserve">to release </w:t>
      </w:r>
      <w:r w:rsidRPr="00F27BB5">
        <w:rPr>
          <w:sz w:val="20"/>
          <w:szCs w:val="20"/>
        </w:rPr>
        <w:t>the alleged victim.</w:t>
      </w:r>
    </w:p>
    <w:p w14:paraId="1ED23157" w14:textId="77777777" w:rsidR="00F27BB5" w:rsidRPr="00F27BB5" w:rsidRDefault="00F27BB5" w:rsidP="00412D5C">
      <w:pPr>
        <w:pStyle w:val="ListParagraph"/>
        <w:jc w:val="both"/>
        <w:rPr>
          <w:sz w:val="20"/>
          <w:szCs w:val="20"/>
        </w:rPr>
      </w:pPr>
    </w:p>
    <w:p w14:paraId="1AB850F0" w14:textId="77777777" w:rsidR="00F27BB5" w:rsidRDefault="00B03C16" w:rsidP="00412D5C">
      <w:pPr>
        <w:pStyle w:val="ListParagraph"/>
        <w:numPr>
          <w:ilvl w:val="0"/>
          <w:numId w:val="103"/>
        </w:numPr>
        <w:jc w:val="both"/>
        <w:rPr>
          <w:sz w:val="20"/>
          <w:szCs w:val="20"/>
        </w:rPr>
      </w:pPr>
      <w:r w:rsidRPr="00F27BB5">
        <w:rPr>
          <w:sz w:val="20"/>
          <w:szCs w:val="20"/>
        </w:rPr>
        <w:t xml:space="preserve">It also highlights that the </w:t>
      </w:r>
      <w:r w:rsidR="00F27BB5">
        <w:rPr>
          <w:sz w:val="20"/>
          <w:szCs w:val="20"/>
        </w:rPr>
        <w:t>PRG</w:t>
      </w:r>
      <w:r w:rsidRPr="00F27BB5">
        <w:rPr>
          <w:sz w:val="20"/>
          <w:szCs w:val="20"/>
        </w:rPr>
        <w:t xml:space="preserve"> initiated an investigation for simple homicide against four police officers, because during the rescue procedure two members of the group of kidnappers died and the alleged victim was murdered. As a result of the investigation, on November 16, 2001, the </w:t>
      </w:r>
      <w:r w:rsidR="00F27BB5">
        <w:rPr>
          <w:sz w:val="20"/>
          <w:szCs w:val="20"/>
        </w:rPr>
        <w:t>PRG</w:t>
      </w:r>
      <w:r w:rsidRPr="00F27BB5">
        <w:rPr>
          <w:sz w:val="20"/>
          <w:szCs w:val="20"/>
        </w:rPr>
        <w:t xml:space="preserve"> requested the 9th Court of Peace of San Salvador the definitive dismissal of the four police officers, because the investigation failed to determine which police officers were the ones who caused the death of the persons mentioned; the Court agreed to the request.</w:t>
      </w:r>
    </w:p>
    <w:p w14:paraId="2C05C05C" w14:textId="77777777" w:rsidR="00F27BB5" w:rsidRPr="00F27BB5" w:rsidRDefault="00F27BB5" w:rsidP="00412D5C">
      <w:pPr>
        <w:pStyle w:val="ListParagraph"/>
        <w:jc w:val="both"/>
        <w:rPr>
          <w:sz w:val="20"/>
          <w:szCs w:val="20"/>
        </w:rPr>
      </w:pPr>
    </w:p>
    <w:p w14:paraId="3B2A52CB" w14:textId="289052A6" w:rsidR="005978B1" w:rsidRPr="00F27BB5" w:rsidRDefault="00B03C16" w:rsidP="00412D5C">
      <w:pPr>
        <w:pStyle w:val="ListParagraph"/>
        <w:numPr>
          <w:ilvl w:val="0"/>
          <w:numId w:val="103"/>
        </w:numPr>
        <w:jc w:val="both"/>
        <w:rPr>
          <w:sz w:val="20"/>
          <w:szCs w:val="20"/>
        </w:rPr>
      </w:pPr>
      <w:r w:rsidRPr="00F27BB5">
        <w:rPr>
          <w:sz w:val="20"/>
          <w:szCs w:val="20"/>
        </w:rPr>
        <w:t xml:space="preserve">The State adds that the </w:t>
      </w:r>
      <w:r w:rsidR="00F27BB5">
        <w:rPr>
          <w:sz w:val="20"/>
          <w:szCs w:val="20"/>
        </w:rPr>
        <w:t>NCP</w:t>
      </w:r>
      <w:r w:rsidRPr="00F27BB5">
        <w:rPr>
          <w:sz w:val="20"/>
          <w:szCs w:val="20"/>
        </w:rPr>
        <w:t xml:space="preserve"> General Inspectorate also carried out an </w:t>
      </w:r>
      <w:r w:rsidRPr="00C937C3">
        <w:rPr>
          <w:i/>
          <w:iCs/>
          <w:sz w:val="20"/>
          <w:szCs w:val="20"/>
        </w:rPr>
        <w:t>ex officio</w:t>
      </w:r>
      <w:r w:rsidRPr="00F27BB5">
        <w:rPr>
          <w:sz w:val="20"/>
          <w:szCs w:val="20"/>
        </w:rPr>
        <w:t xml:space="preserve"> investigation into the actions of the police agents who participated in the rescue operation. As part of the investigation, nine of them were interviewed, who declared that they did not know the reason that triggered the exchange of shots </w:t>
      </w:r>
      <w:r w:rsidR="00C937C3">
        <w:rPr>
          <w:sz w:val="20"/>
          <w:szCs w:val="20"/>
        </w:rPr>
        <w:t>between</w:t>
      </w:r>
      <w:r w:rsidRPr="00F27BB5">
        <w:rPr>
          <w:sz w:val="20"/>
          <w:szCs w:val="20"/>
        </w:rPr>
        <w:t xml:space="preserve"> the kidnappers and the police; the Inspector General concluded that there was no merit </w:t>
      </w:r>
      <w:r w:rsidR="00C937C3">
        <w:rPr>
          <w:sz w:val="20"/>
          <w:szCs w:val="20"/>
        </w:rPr>
        <w:t>in</w:t>
      </w:r>
      <w:r w:rsidRPr="00F27BB5">
        <w:rPr>
          <w:sz w:val="20"/>
          <w:szCs w:val="20"/>
        </w:rPr>
        <w:t xml:space="preserve"> continu</w:t>
      </w:r>
      <w:r w:rsidR="00F27BB5">
        <w:rPr>
          <w:sz w:val="20"/>
          <w:szCs w:val="20"/>
        </w:rPr>
        <w:t>ing</w:t>
      </w:r>
      <w:r w:rsidRPr="00F27BB5">
        <w:rPr>
          <w:sz w:val="20"/>
          <w:szCs w:val="20"/>
        </w:rPr>
        <w:t xml:space="preserve"> with a disciplinary investigation against the police officers. Finally, the State points out that at the time of the events the </w:t>
      </w:r>
      <w:r w:rsidR="00F27BB5">
        <w:rPr>
          <w:sz w:val="20"/>
          <w:szCs w:val="20"/>
        </w:rPr>
        <w:t>PRG</w:t>
      </w:r>
      <w:r w:rsidRPr="00F27BB5">
        <w:rPr>
          <w:sz w:val="20"/>
          <w:szCs w:val="20"/>
        </w:rPr>
        <w:t xml:space="preserve"> had an Organization Manual authorized in 1996 and an Operational Plan on specific missions of said Group and</w:t>
      </w:r>
      <w:r w:rsidR="00F27BB5">
        <w:rPr>
          <w:sz w:val="20"/>
          <w:szCs w:val="20"/>
        </w:rPr>
        <w:t xml:space="preserve"> of</w:t>
      </w:r>
      <w:r w:rsidRPr="00F27BB5">
        <w:rPr>
          <w:sz w:val="20"/>
          <w:szCs w:val="20"/>
        </w:rPr>
        <w:t xml:space="preserve"> the Anti-Kidnapping Group, approved in 2000.</w:t>
      </w:r>
    </w:p>
    <w:p w14:paraId="0FB67DE9" w14:textId="5D6C023E" w:rsidR="00C84D0A" w:rsidRPr="000061E1" w:rsidRDefault="00C84D0A" w:rsidP="00412D5C">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p>
    <w:p w14:paraId="55505107" w14:textId="2D3FB918" w:rsidR="00F621C3" w:rsidRPr="000061E1" w:rsidRDefault="00F621C3" w:rsidP="00412D5C">
      <w:pPr>
        <w:ind w:left="1440" w:hanging="720"/>
        <w:jc w:val="both"/>
        <w:rPr>
          <w:rFonts w:ascii="Cambria" w:eastAsia="Cambria" w:hAnsi="Cambria" w:cs="Cambria"/>
          <w:b/>
          <w:bCs/>
          <w:color w:val="000000"/>
          <w:sz w:val="20"/>
          <w:szCs w:val="20"/>
          <w:u w:color="000000"/>
          <w:lang w:eastAsia="es-ES"/>
        </w:rPr>
      </w:pPr>
      <w:r w:rsidRPr="000061E1">
        <w:rPr>
          <w:rFonts w:ascii="Cambria" w:eastAsia="Cambria" w:hAnsi="Cambria" w:cs="Cambria"/>
          <w:b/>
          <w:bCs/>
          <w:color w:val="000000"/>
          <w:sz w:val="20"/>
          <w:szCs w:val="20"/>
          <w:u w:color="000000"/>
          <w:lang w:eastAsia="es-ES"/>
        </w:rPr>
        <w:lastRenderedPageBreak/>
        <w:t>VI.</w:t>
      </w:r>
      <w:r w:rsidRPr="000061E1">
        <w:rPr>
          <w:rFonts w:ascii="Cambria" w:eastAsia="Cambria" w:hAnsi="Cambria" w:cs="Cambria"/>
          <w:b/>
          <w:bCs/>
          <w:color w:val="000000"/>
          <w:sz w:val="20"/>
          <w:szCs w:val="20"/>
          <w:u w:color="000000"/>
          <w:lang w:eastAsia="es-ES"/>
        </w:rPr>
        <w:tab/>
      </w:r>
      <w:r w:rsidR="001F1902" w:rsidRPr="000061E1">
        <w:rPr>
          <w:rFonts w:ascii="Cambria" w:hAnsi="Cambria"/>
          <w:b/>
          <w:bCs/>
          <w:sz w:val="20"/>
          <w:szCs w:val="20"/>
        </w:rPr>
        <w:t xml:space="preserve">ANALYSIS OF </w:t>
      </w:r>
      <w:r w:rsidRPr="000061E1">
        <w:rPr>
          <w:rFonts w:ascii="Cambria" w:hAnsi="Cambria"/>
          <w:b/>
          <w:sz w:val="20"/>
          <w:szCs w:val="20"/>
        </w:rPr>
        <w:t>EXHAUSTION OF DOMESTIC REMEDIES AND TIMELINESS OF THE PETITION</w:t>
      </w:r>
      <w:r w:rsidRPr="000061E1">
        <w:rPr>
          <w:rFonts w:ascii="Cambria" w:eastAsia="Cambria" w:hAnsi="Cambria" w:cs="Cambria"/>
          <w:b/>
          <w:bCs/>
          <w:color w:val="000000"/>
          <w:sz w:val="20"/>
          <w:szCs w:val="20"/>
          <w:u w:color="000000"/>
          <w:lang w:eastAsia="es-ES"/>
        </w:rPr>
        <w:t xml:space="preserve"> </w:t>
      </w:r>
    </w:p>
    <w:p w14:paraId="00ACA6F7" w14:textId="77777777" w:rsidR="005978B1" w:rsidRPr="000061E1" w:rsidRDefault="005978B1" w:rsidP="00412D5C">
      <w:pPr>
        <w:ind w:firstLine="720"/>
        <w:jc w:val="both"/>
        <w:rPr>
          <w:rFonts w:ascii="Cambria" w:hAnsi="Cambria"/>
          <w:sz w:val="20"/>
          <w:szCs w:val="20"/>
        </w:rPr>
      </w:pPr>
    </w:p>
    <w:p w14:paraId="63D418AA" w14:textId="2FDD2E9A" w:rsidR="00BC6EB0" w:rsidRDefault="00BC6EB0" w:rsidP="00412D5C">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szCs w:val="20"/>
        </w:rPr>
      </w:pPr>
      <w:r w:rsidRPr="00BC6EB0">
        <w:rPr>
          <w:sz w:val="20"/>
          <w:szCs w:val="20"/>
        </w:rPr>
        <w:t xml:space="preserve">The State alleges that it does not have a record of complaints before the corresponding authorities against </w:t>
      </w:r>
      <w:r w:rsidR="00C937C3">
        <w:rPr>
          <w:sz w:val="20"/>
          <w:szCs w:val="20"/>
        </w:rPr>
        <w:t xml:space="preserve">the </w:t>
      </w:r>
      <w:r w:rsidRPr="00BC6EB0">
        <w:rPr>
          <w:sz w:val="20"/>
          <w:szCs w:val="20"/>
        </w:rPr>
        <w:t xml:space="preserve">police officers who participated in the rescue operation of the alleged victim, </w:t>
      </w:r>
      <w:r w:rsidR="00C937C3">
        <w:rPr>
          <w:sz w:val="20"/>
          <w:szCs w:val="20"/>
        </w:rPr>
        <w:t xml:space="preserve">signaling them </w:t>
      </w:r>
      <w:r w:rsidRPr="00BC6EB0">
        <w:rPr>
          <w:sz w:val="20"/>
          <w:szCs w:val="20"/>
        </w:rPr>
        <w:t xml:space="preserve">as </w:t>
      </w:r>
      <w:r>
        <w:rPr>
          <w:sz w:val="20"/>
          <w:szCs w:val="20"/>
        </w:rPr>
        <w:t xml:space="preserve">those </w:t>
      </w:r>
      <w:r w:rsidRPr="00BC6EB0">
        <w:rPr>
          <w:sz w:val="20"/>
          <w:szCs w:val="20"/>
        </w:rPr>
        <w:t>responsible for his death;</w:t>
      </w:r>
      <w:r>
        <w:rPr>
          <w:sz w:val="20"/>
          <w:szCs w:val="20"/>
        </w:rPr>
        <w:t xml:space="preserve"> t</w:t>
      </w:r>
      <w:r w:rsidRPr="00BC6EB0">
        <w:rPr>
          <w:sz w:val="20"/>
          <w:szCs w:val="20"/>
        </w:rPr>
        <w:t xml:space="preserve">here is also no evidence </w:t>
      </w:r>
      <w:r>
        <w:rPr>
          <w:sz w:val="20"/>
          <w:szCs w:val="20"/>
        </w:rPr>
        <w:t>of claims related to</w:t>
      </w:r>
      <w:r w:rsidRPr="00BC6EB0">
        <w:rPr>
          <w:sz w:val="20"/>
          <w:szCs w:val="20"/>
        </w:rPr>
        <w:t xml:space="preserve"> the lack of investigation of the actions</w:t>
      </w:r>
      <w:r>
        <w:rPr>
          <w:sz w:val="20"/>
          <w:szCs w:val="20"/>
        </w:rPr>
        <w:t xml:space="preserve"> carried out by the police</w:t>
      </w:r>
      <w:r w:rsidRPr="00BC6EB0">
        <w:rPr>
          <w:sz w:val="20"/>
          <w:szCs w:val="20"/>
        </w:rPr>
        <w:t xml:space="preserve"> at the time of the procedure. The State also argues that the petition was presented to the IACHR on June 14, </w:t>
      </w:r>
      <w:proofErr w:type="gramStart"/>
      <w:r w:rsidRPr="00BC6EB0">
        <w:rPr>
          <w:sz w:val="20"/>
          <w:szCs w:val="20"/>
        </w:rPr>
        <w:t>2011</w:t>
      </w:r>
      <w:proofErr w:type="gramEnd"/>
      <w:r w:rsidRPr="00BC6EB0">
        <w:rPr>
          <w:sz w:val="20"/>
          <w:szCs w:val="20"/>
        </w:rPr>
        <w:t xml:space="preserve"> and that the judicial decision of December 9, 2002 that </w:t>
      </w:r>
      <w:r>
        <w:rPr>
          <w:sz w:val="20"/>
          <w:szCs w:val="20"/>
        </w:rPr>
        <w:t>convicted those responsible for</w:t>
      </w:r>
      <w:r w:rsidRPr="00BC6EB0">
        <w:rPr>
          <w:sz w:val="20"/>
          <w:szCs w:val="20"/>
        </w:rPr>
        <w:t xml:space="preserve"> the kidnapping and murder of the alleged victim, was final because no appeal was filed. This assertion has not been disputed by the petitioner, who has not provided information tending to prove otherwise.</w:t>
      </w:r>
    </w:p>
    <w:p w14:paraId="0D0FFFAA" w14:textId="77777777" w:rsidR="00BC6EB0" w:rsidRDefault="00BC6EB0" w:rsidP="00412D5C">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szCs w:val="20"/>
        </w:rPr>
      </w:pPr>
    </w:p>
    <w:p w14:paraId="33A1887E" w14:textId="3EE0DFB0" w:rsidR="005978B1" w:rsidRDefault="00BC6EB0" w:rsidP="00412D5C">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szCs w:val="20"/>
        </w:rPr>
      </w:pPr>
      <w:r w:rsidRPr="00BC6EB0">
        <w:rPr>
          <w:sz w:val="20"/>
          <w:szCs w:val="20"/>
        </w:rPr>
        <w:t xml:space="preserve">The available information leads the Inter-American Commission to conclude that the petitioner did not present his allegations in a timely manner in the domestic jurisdiction, since he did not present any recourse against the decision that convicted those responsible for the kidnapping; </w:t>
      </w:r>
      <w:r>
        <w:rPr>
          <w:sz w:val="20"/>
          <w:szCs w:val="20"/>
        </w:rPr>
        <w:t>h</w:t>
      </w:r>
      <w:r w:rsidRPr="00BC6EB0">
        <w:rPr>
          <w:sz w:val="20"/>
          <w:szCs w:val="20"/>
        </w:rPr>
        <w:t>e also did not file complaints against the police agents that he consider</w:t>
      </w:r>
      <w:r>
        <w:rPr>
          <w:sz w:val="20"/>
          <w:szCs w:val="20"/>
        </w:rPr>
        <w:t>ed</w:t>
      </w:r>
      <w:r w:rsidRPr="00BC6EB0">
        <w:rPr>
          <w:sz w:val="20"/>
          <w:szCs w:val="20"/>
        </w:rPr>
        <w:t xml:space="preserve"> responsible for the death of the alleged victim, nor did he question the investigations of the </w:t>
      </w:r>
      <w:r>
        <w:rPr>
          <w:sz w:val="20"/>
          <w:szCs w:val="20"/>
        </w:rPr>
        <w:t>PRG</w:t>
      </w:r>
      <w:r w:rsidRPr="00BC6EB0">
        <w:rPr>
          <w:sz w:val="20"/>
          <w:szCs w:val="20"/>
        </w:rPr>
        <w:t>. Consequently, this petition does not meet the requirement of exhaustion of domestic remedies pursuant to Article 46.1 (a) of the American Convention.</w:t>
      </w:r>
    </w:p>
    <w:p w14:paraId="10A4DDDD" w14:textId="77777777" w:rsidR="00BC6EB0" w:rsidRPr="00412D5C" w:rsidRDefault="00BC6EB0" w:rsidP="00412D5C">
      <w:pPr>
        <w:jc w:val="both"/>
        <w:rPr>
          <w:sz w:val="20"/>
          <w:szCs w:val="20"/>
        </w:rPr>
      </w:pPr>
    </w:p>
    <w:p w14:paraId="53F24744" w14:textId="4911E16D" w:rsidR="00BC6EB0" w:rsidRDefault="00BC6EB0" w:rsidP="00412D5C">
      <w:pPr>
        <w:pStyle w:val="ListParagraph"/>
        <w:jc w:val="both"/>
        <w:rPr>
          <w:b/>
          <w:bCs/>
          <w:sz w:val="20"/>
          <w:szCs w:val="20"/>
        </w:rPr>
      </w:pPr>
      <w:r w:rsidRPr="00BC6EB0">
        <w:rPr>
          <w:b/>
          <w:bCs/>
          <w:sz w:val="20"/>
          <w:szCs w:val="20"/>
        </w:rPr>
        <w:t xml:space="preserve">VII. </w:t>
      </w:r>
      <w:r w:rsidR="00412D5C">
        <w:rPr>
          <w:b/>
          <w:bCs/>
          <w:sz w:val="20"/>
          <w:szCs w:val="20"/>
        </w:rPr>
        <w:tab/>
      </w:r>
      <w:r w:rsidRPr="00BC6EB0">
        <w:rPr>
          <w:b/>
          <w:bCs/>
          <w:sz w:val="20"/>
          <w:szCs w:val="20"/>
        </w:rPr>
        <w:t>ANALYSIS OF COLORABLE CLAIM</w:t>
      </w:r>
    </w:p>
    <w:p w14:paraId="50376034" w14:textId="777282DA" w:rsidR="00BC6EB0" w:rsidRDefault="00BC6EB0" w:rsidP="00412D5C">
      <w:pPr>
        <w:jc w:val="both"/>
        <w:rPr>
          <w:rFonts w:ascii="Cambria" w:eastAsia="Cambria" w:hAnsi="Cambria" w:cs="Cambria"/>
          <w:b/>
          <w:bCs/>
          <w:color w:val="000000"/>
          <w:sz w:val="20"/>
          <w:szCs w:val="20"/>
          <w:u w:color="000000"/>
          <w:lang w:eastAsia="es-ES"/>
        </w:rPr>
      </w:pPr>
    </w:p>
    <w:p w14:paraId="7F12EED6" w14:textId="7ACBF620" w:rsidR="00BC6EB0" w:rsidRPr="00BC6EB0" w:rsidRDefault="00BC6EB0" w:rsidP="00412D5C">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szCs w:val="20"/>
        </w:rPr>
      </w:pPr>
      <w:r w:rsidRPr="00BC6EB0">
        <w:rPr>
          <w:sz w:val="20"/>
          <w:szCs w:val="20"/>
        </w:rPr>
        <w:t>Given that in the preceding section the IACHR has concluded that the petitioner did not exhaust domestic remedies, it is unnecessary to analyze whether the alleged facts characterize possible violations of the American Convention.</w:t>
      </w:r>
    </w:p>
    <w:p w14:paraId="207A5F5B" w14:textId="77777777" w:rsidR="005978B1" w:rsidRPr="000061E1" w:rsidRDefault="005978B1" w:rsidP="00412D5C">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p>
    <w:p w14:paraId="5A70550C" w14:textId="4A711E6E" w:rsidR="00F621C3" w:rsidRPr="000061E1" w:rsidRDefault="00BE1115" w:rsidP="00412D5C">
      <w:pPr>
        <w:pStyle w:val="ListParagraph"/>
        <w:jc w:val="both"/>
        <w:rPr>
          <w:b/>
          <w:bCs/>
          <w:sz w:val="20"/>
          <w:szCs w:val="20"/>
        </w:rPr>
      </w:pPr>
      <w:r w:rsidRPr="000061E1">
        <w:rPr>
          <w:b/>
          <w:bCs/>
          <w:sz w:val="20"/>
          <w:szCs w:val="20"/>
        </w:rPr>
        <w:t>VI</w:t>
      </w:r>
      <w:r w:rsidR="004C5AD4">
        <w:rPr>
          <w:b/>
          <w:bCs/>
          <w:sz w:val="20"/>
          <w:szCs w:val="20"/>
        </w:rPr>
        <w:t>I</w:t>
      </w:r>
      <w:r w:rsidR="00F621C3" w:rsidRPr="000061E1">
        <w:rPr>
          <w:b/>
          <w:bCs/>
          <w:sz w:val="20"/>
          <w:szCs w:val="20"/>
        </w:rPr>
        <w:t xml:space="preserve">I. </w:t>
      </w:r>
      <w:r w:rsidR="00F621C3" w:rsidRPr="000061E1">
        <w:rPr>
          <w:b/>
          <w:bCs/>
          <w:sz w:val="20"/>
          <w:szCs w:val="20"/>
        </w:rPr>
        <w:tab/>
        <w:t>DECISION</w:t>
      </w:r>
    </w:p>
    <w:p w14:paraId="22762BC0" w14:textId="77777777" w:rsidR="005978B1" w:rsidRPr="000061E1" w:rsidRDefault="005978B1" w:rsidP="00412D5C">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p>
    <w:p w14:paraId="227B9B6E" w14:textId="077904D0" w:rsidR="00F621C3" w:rsidRPr="000061E1" w:rsidRDefault="00BE1115" w:rsidP="00412D5C">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sidRPr="000061E1">
        <w:rPr>
          <w:rFonts w:ascii="Cambria" w:hAnsi="Cambria"/>
          <w:sz w:val="20"/>
          <w:szCs w:val="20"/>
        </w:rPr>
        <w:t>To declare the present petition inadmissible</w:t>
      </w:r>
      <w:r w:rsidR="005978B1" w:rsidRPr="000061E1">
        <w:rPr>
          <w:rFonts w:ascii="Cambria" w:hAnsi="Cambria"/>
          <w:sz w:val="20"/>
          <w:szCs w:val="20"/>
        </w:rPr>
        <w:t>.</w:t>
      </w:r>
    </w:p>
    <w:p w14:paraId="062F91E1" w14:textId="77777777" w:rsidR="005978B1" w:rsidRPr="001E56B7" w:rsidRDefault="005978B1" w:rsidP="00412D5C">
      <w:pPr>
        <w:jc w:val="both"/>
        <w:rPr>
          <w:sz w:val="20"/>
          <w:szCs w:val="20"/>
        </w:rPr>
      </w:pPr>
    </w:p>
    <w:p w14:paraId="2122B46A" w14:textId="1F47BED2" w:rsidR="00C55560" w:rsidRPr="00785054" w:rsidRDefault="00BE1115" w:rsidP="00412D5C">
      <w:pPr>
        <w:pStyle w:val="ListParagraph"/>
        <w:numPr>
          <w:ilvl w:val="0"/>
          <w:numId w:val="105"/>
        </w:numPr>
        <w:jc w:val="both"/>
        <w:rPr>
          <w:rFonts w:eastAsia="Arial Unicode MS" w:cs="Times New Roman"/>
          <w:color w:val="auto"/>
          <w:sz w:val="20"/>
          <w:szCs w:val="20"/>
          <w:lang w:eastAsia="en-US"/>
        </w:rPr>
      </w:pPr>
      <w:r w:rsidRPr="000061E1">
        <w:rPr>
          <w:sz w:val="20"/>
          <w:szCs w:val="20"/>
        </w:rPr>
        <w:t>To notify the parties of this decision; to publish this decision, and to include it in its Annual Report to the General Assembly of the Organization of American States.</w:t>
      </w:r>
    </w:p>
    <w:p w14:paraId="53AA616C" w14:textId="77777777" w:rsidR="00785054" w:rsidRPr="00785054" w:rsidRDefault="00785054" w:rsidP="00785054">
      <w:pPr>
        <w:pStyle w:val="ListParagraph"/>
        <w:rPr>
          <w:rFonts w:eastAsia="Arial Unicode MS" w:cs="Times New Roman"/>
          <w:color w:val="auto"/>
          <w:sz w:val="20"/>
          <w:szCs w:val="20"/>
          <w:lang w:eastAsia="en-US"/>
        </w:rPr>
      </w:pPr>
    </w:p>
    <w:p w14:paraId="4A1A7CD7" w14:textId="7B5E10F2" w:rsidR="00785054" w:rsidRDefault="00785054" w:rsidP="00785054">
      <w:pPr>
        <w:suppressAutoHyphens/>
        <w:ind w:firstLine="720"/>
        <w:jc w:val="both"/>
        <w:rPr>
          <w:rFonts w:ascii="Cambria" w:hAnsi="Cambria"/>
          <w:spacing w:val="-2"/>
          <w:sz w:val="20"/>
        </w:rPr>
      </w:pPr>
      <w:bookmarkStart w:id="0" w:name="_Hlk69908510"/>
      <w:r w:rsidRPr="006D25D7">
        <w:rPr>
          <w:rFonts w:ascii="Cambria" w:hAnsi="Cambria"/>
          <w:spacing w:val="-2"/>
          <w:sz w:val="20"/>
        </w:rPr>
        <w:t xml:space="preserve">Approved by the Inter-American Commission on Human Rights on the </w:t>
      </w:r>
      <w:r>
        <w:rPr>
          <w:rFonts w:ascii="Cambria" w:hAnsi="Cambria"/>
          <w:spacing w:val="-2"/>
          <w:sz w:val="20"/>
        </w:rPr>
        <w:t>17</w:t>
      </w:r>
      <w:r w:rsidRPr="00CA09B6">
        <w:rPr>
          <w:rFonts w:ascii="Cambria" w:hAnsi="Cambria"/>
          <w:spacing w:val="-2"/>
          <w:sz w:val="20"/>
          <w:vertAlign w:val="superscript"/>
        </w:rPr>
        <w:t>th</w:t>
      </w:r>
      <w:r>
        <w:rPr>
          <w:rFonts w:ascii="Cambria" w:hAnsi="Cambria"/>
          <w:spacing w:val="-2"/>
          <w:sz w:val="20"/>
        </w:rPr>
        <w:t xml:space="preserve"> </w:t>
      </w:r>
      <w:r w:rsidRPr="006D25D7">
        <w:rPr>
          <w:rFonts w:ascii="Cambria" w:hAnsi="Cambria"/>
          <w:spacing w:val="-2"/>
          <w:sz w:val="20"/>
        </w:rPr>
        <w:t>d</w:t>
      </w:r>
      <w:r>
        <w:rPr>
          <w:rFonts w:ascii="Cambria" w:hAnsi="Cambria"/>
          <w:spacing w:val="-2"/>
          <w:sz w:val="20"/>
        </w:rPr>
        <w:t xml:space="preserve">ay of the month of </w:t>
      </w:r>
      <w:proofErr w:type="gramStart"/>
      <w:r>
        <w:rPr>
          <w:rFonts w:ascii="Cambria" w:hAnsi="Cambria"/>
          <w:spacing w:val="-2"/>
          <w:sz w:val="20"/>
        </w:rPr>
        <w:t>September</w:t>
      </w:r>
      <w:r>
        <w:rPr>
          <w:rFonts w:ascii="Cambria" w:hAnsi="Cambria"/>
          <w:spacing w:val="-2"/>
          <w:sz w:val="20"/>
        </w:rPr>
        <w:t>,</w:t>
      </w:r>
      <w:proofErr w:type="gramEnd"/>
      <w:r>
        <w:rPr>
          <w:rFonts w:ascii="Cambria" w:hAnsi="Cambria"/>
          <w:spacing w:val="-2"/>
          <w:sz w:val="20"/>
        </w:rPr>
        <w:t xml:space="preserve"> 2021</w:t>
      </w:r>
      <w:r w:rsidRPr="006D25D7">
        <w:rPr>
          <w:rFonts w:ascii="Cambria" w:hAnsi="Cambria"/>
          <w:spacing w:val="-2"/>
          <w:sz w:val="20"/>
        </w:rPr>
        <w:t xml:space="preserve">. </w:t>
      </w:r>
      <w:r>
        <w:rPr>
          <w:rFonts w:ascii="Cambria" w:hAnsi="Cambria"/>
          <w:spacing w:val="-2"/>
          <w:sz w:val="20"/>
        </w:rPr>
        <w:t xml:space="preserve"> (Signed:) </w:t>
      </w:r>
      <w:r>
        <w:rPr>
          <w:rFonts w:asciiTheme="majorHAnsi" w:hAnsiTheme="majorHAnsi" w:cs="Arial"/>
          <w:noProof/>
          <w:spacing w:val="-2"/>
          <w:sz w:val="20"/>
          <w:szCs w:val="20"/>
        </w:rPr>
        <w:t>Antonia Urrejola</w:t>
      </w:r>
      <w:r w:rsidRPr="006D25D7">
        <w:rPr>
          <w:rFonts w:ascii="Cambria" w:hAnsi="Cambria"/>
          <w:sz w:val="20"/>
        </w:rPr>
        <w:t xml:space="preserve">, President; </w:t>
      </w:r>
      <w:r>
        <w:rPr>
          <w:rFonts w:asciiTheme="majorHAnsi" w:hAnsiTheme="majorHAnsi" w:cs="Arial"/>
          <w:noProof/>
          <w:spacing w:val="-2"/>
          <w:sz w:val="20"/>
          <w:szCs w:val="20"/>
        </w:rPr>
        <w:t>Julissa Mantilla Falcón</w:t>
      </w:r>
      <w:r w:rsidRPr="006D25D7">
        <w:rPr>
          <w:rFonts w:ascii="Cambria" w:hAnsi="Cambria"/>
          <w:sz w:val="20"/>
        </w:rPr>
        <w:t xml:space="preserve">, First Vice President; </w:t>
      </w:r>
      <w:proofErr w:type="spellStart"/>
      <w:r>
        <w:rPr>
          <w:rFonts w:ascii="Cambria" w:hAnsi="Cambria"/>
          <w:sz w:val="20"/>
          <w:szCs w:val="20"/>
        </w:rPr>
        <w:t>Flávia</w:t>
      </w:r>
      <w:proofErr w:type="spellEnd"/>
      <w:r>
        <w:rPr>
          <w:rFonts w:ascii="Cambria" w:hAnsi="Cambria"/>
          <w:sz w:val="20"/>
          <w:szCs w:val="20"/>
        </w:rPr>
        <w:t xml:space="preserve"> </w:t>
      </w:r>
      <w:proofErr w:type="spellStart"/>
      <w:r>
        <w:rPr>
          <w:rFonts w:ascii="Cambria" w:hAnsi="Cambria"/>
          <w:sz w:val="20"/>
          <w:szCs w:val="20"/>
        </w:rPr>
        <w:t>Piovesan</w:t>
      </w:r>
      <w:proofErr w:type="spellEnd"/>
      <w:r w:rsidRPr="006D25D7">
        <w:rPr>
          <w:rFonts w:ascii="Cambria" w:hAnsi="Cambria"/>
          <w:sz w:val="20"/>
        </w:rPr>
        <w:t>, Second Vice President;</w:t>
      </w:r>
      <w:r w:rsidRPr="00F9365E">
        <w:rPr>
          <w:rFonts w:ascii="Cambria" w:hAnsi="Cambria"/>
          <w:sz w:val="20"/>
        </w:rPr>
        <w:t xml:space="preserve"> Margarette May Macaulay,</w:t>
      </w:r>
      <w:r w:rsidRPr="006D25D7">
        <w:rPr>
          <w:rFonts w:ascii="Cambria" w:hAnsi="Cambria"/>
          <w:sz w:val="20"/>
        </w:rPr>
        <w:t xml:space="preserve"> </w:t>
      </w:r>
      <w:r w:rsidRPr="008E4C59">
        <w:rPr>
          <w:rFonts w:asciiTheme="majorHAnsi" w:hAnsiTheme="majorHAnsi" w:cs="Arial"/>
          <w:noProof/>
          <w:spacing w:val="-2"/>
          <w:sz w:val="20"/>
          <w:szCs w:val="20"/>
        </w:rPr>
        <w:t>Esmeralda E. Arosemena Bernal de Troitiño</w:t>
      </w:r>
      <w:r>
        <w:rPr>
          <w:rFonts w:asciiTheme="majorHAnsi" w:hAnsiTheme="majorHAnsi" w:cs="Arial"/>
          <w:noProof/>
          <w:spacing w:val="-2"/>
          <w:sz w:val="20"/>
          <w:szCs w:val="20"/>
        </w:rPr>
        <w:t>, Joel Hernández</w:t>
      </w:r>
      <w:r w:rsidRPr="008E4C59">
        <w:rPr>
          <w:rFonts w:asciiTheme="majorHAnsi" w:hAnsiTheme="majorHAnsi" w:cs="Arial"/>
          <w:noProof/>
          <w:spacing w:val="-2"/>
          <w:sz w:val="20"/>
          <w:szCs w:val="20"/>
        </w:rPr>
        <w:t xml:space="preserve"> </w:t>
      </w:r>
      <w:r>
        <w:rPr>
          <w:rFonts w:asciiTheme="majorHAnsi" w:hAnsiTheme="majorHAnsi" w:cs="Arial"/>
          <w:noProof/>
          <w:spacing w:val="-2"/>
          <w:sz w:val="20"/>
          <w:szCs w:val="20"/>
        </w:rPr>
        <w:t>and</w:t>
      </w:r>
      <w:r w:rsidRPr="008E4C59">
        <w:rPr>
          <w:rFonts w:asciiTheme="majorHAnsi" w:hAnsiTheme="majorHAnsi" w:cs="Arial"/>
          <w:noProof/>
          <w:spacing w:val="-2"/>
          <w:sz w:val="20"/>
          <w:szCs w:val="20"/>
        </w:rPr>
        <w:t xml:space="preserve"> Stuardo Ralón Orellana</w:t>
      </w:r>
      <w:r>
        <w:rPr>
          <w:rFonts w:asciiTheme="majorHAnsi" w:hAnsiTheme="majorHAnsi" w:cs="Arial"/>
          <w:noProof/>
          <w:spacing w:val="-2"/>
          <w:sz w:val="20"/>
          <w:szCs w:val="20"/>
        </w:rPr>
        <w:t>,</w:t>
      </w:r>
      <w:r w:rsidRPr="006D25D7">
        <w:rPr>
          <w:rFonts w:ascii="Cambria" w:hAnsi="Cambria" w:cs="Arial"/>
          <w:noProof/>
          <w:spacing w:val="-2"/>
          <w:sz w:val="20"/>
        </w:rPr>
        <w:t xml:space="preserve"> Commissioners</w:t>
      </w:r>
      <w:r w:rsidRPr="006D25D7">
        <w:rPr>
          <w:rFonts w:ascii="Cambria" w:hAnsi="Cambria"/>
          <w:spacing w:val="-2"/>
          <w:sz w:val="20"/>
        </w:rPr>
        <w:t>.</w:t>
      </w:r>
    </w:p>
    <w:bookmarkEnd w:id="0"/>
    <w:p w14:paraId="1E704240" w14:textId="77777777" w:rsidR="00785054" w:rsidRPr="00785054" w:rsidRDefault="00785054" w:rsidP="00785054">
      <w:pPr>
        <w:jc w:val="both"/>
        <w:rPr>
          <w:sz w:val="20"/>
          <w:szCs w:val="20"/>
        </w:rPr>
      </w:pPr>
    </w:p>
    <w:sectPr w:rsidR="00785054" w:rsidRPr="00785054"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5EFE9" w14:textId="77777777" w:rsidR="007B046C" w:rsidRDefault="007B046C" w:rsidP="00036A8A">
      <w:r>
        <w:separator/>
      </w:r>
    </w:p>
  </w:endnote>
  <w:endnote w:type="continuationSeparator" w:id="0">
    <w:p w14:paraId="67D11224" w14:textId="77777777" w:rsidR="007B046C" w:rsidRDefault="007B046C"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3163477"/>
      <w:docPartObj>
        <w:docPartGallery w:val="Page Numbers (Bottom of Page)"/>
        <w:docPartUnique/>
      </w:docPartObj>
    </w:sdtPr>
    <w:sdtEndPr>
      <w:rPr>
        <w:noProof/>
        <w:sz w:val="16"/>
      </w:rPr>
    </w:sdtEndPr>
    <w:sdtContent>
      <w:p w14:paraId="66F8EBC2" w14:textId="5FD31CDB"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4E17BE">
          <w:rPr>
            <w:noProof/>
            <w:sz w:val="16"/>
          </w:rPr>
          <w:t>1</w:t>
        </w:r>
        <w:r w:rsidRPr="006311DA">
          <w:rPr>
            <w:noProof/>
            <w:sz w:val="16"/>
          </w:rPr>
          <w:fldChar w:fldCharType="end"/>
        </w:r>
      </w:p>
    </w:sdtContent>
  </w:sdt>
  <w:p w14:paraId="767961CB" w14:textId="77777777" w:rsidR="00F1380F" w:rsidRDefault="00F138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E93D1" w14:textId="77777777" w:rsidR="007607C4" w:rsidRDefault="007607C4">
    <w:pPr>
      <w:pStyle w:val="Footer"/>
      <w:jc w:val="center"/>
    </w:pPr>
  </w:p>
  <w:p w14:paraId="2699B8C1" w14:textId="77777777" w:rsidR="007607C4" w:rsidRDefault="007607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34AFE" w14:textId="77777777" w:rsidR="007B046C" w:rsidRPr="00036A8A" w:rsidRDefault="007B046C"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3F69FEB5" w14:textId="77777777" w:rsidR="007B046C" w:rsidRPr="00036A8A" w:rsidRDefault="007B046C" w:rsidP="00036A8A">
      <w:pPr>
        <w:rPr>
          <w:rFonts w:asciiTheme="majorHAnsi" w:hAnsiTheme="majorHAnsi"/>
          <w:sz w:val="16"/>
          <w:szCs w:val="16"/>
        </w:rPr>
      </w:pPr>
      <w:r w:rsidRPr="00036A8A">
        <w:rPr>
          <w:rFonts w:asciiTheme="majorHAnsi" w:hAnsiTheme="majorHAnsi"/>
          <w:sz w:val="16"/>
          <w:szCs w:val="16"/>
        </w:rPr>
        <w:separator/>
      </w:r>
    </w:p>
    <w:p w14:paraId="605D364D" w14:textId="77777777" w:rsidR="007B046C" w:rsidRPr="00036A8A" w:rsidRDefault="007B046C"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574B68C6" w14:textId="77777777" w:rsidR="007B046C" w:rsidRPr="0093441A" w:rsidRDefault="007B046C"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6F51BDAF" w14:textId="5F4755E7" w:rsidR="00653EA6" w:rsidRPr="000B6B7A" w:rsidRDefault="00653EA6" w:rsidP="00D41DEF">
      <w:pPr>
        <w:pStyle w:val="FootnoteText"/>
        <w:spacing w:after="120"/>
        <w:ind w:firstLine="720"/>
        <w:jc w:val="both"/>
        <w:rPr>
          <w:rFonts w:ascii="Cambria" w:hAnsi="Cambria"/>
          <w:sz w:val="16"/>
          <w:szCs w:val="16"/>
        </w:rPr>
      </w:pPr>
      <w:r w:rsidRPr="000B6B7A">
        <w:rPr>
          <w:rStyle w:val="FootnoteReference"/>
          <w:rFonts w:ascii="Cambria" w:hAnsi="Cambria"/>
          <w:sz w:val="16"/>
          <w:szCs w:val="16"/>
        </w:rPr>
        <w:footnoteRef/>
      </w:r>
      <w:r w:rsidRPr="000B6B7A">
        <w:rPr>
          <w:rFonts w:ascii="Cambria" w:hAnsi="Cambria"/>
          <w:sz w:val="16"/>
          <w:szCs w:val="16"/>
        </w:rPr>
        <w:t xml:space="preserve"> </w:t>
      </w:r>
      <w:r>
        <w:rPr>
          <w:rFonts w:ascii="Cambria" w:hAnsi="Cambria"/>
          <w:sz w:val="16"/>
          <w:szCs w:val="16"/>
        </w:rPr>
        <w:t xml:space="preserve">The observations </w:t>
      </w:r>
      <w:r w:rsidR="00321AFD">
        <w:rPr>
          <w:rFonts w:ascii="Cambria" w:hAnsi="Cambria"/>
          <w:sz w:val="16"/>
          <w:szCs w:val="16"/>
        </w:rPr>
        <w:t>submitted</w:t>
      </w:r>
      <w:r>
        <w:rPr>
          <w:rFonts w:ascii="Cambria" w:hAnsi="Cambria"/>
          <w:sz w:val="16"/>
          <w:szCs w:val="16"/>
        </w:rPr>
        <w:t xml:space="preserve"> by each party were duly transmitted to the opposing party.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ECC55"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33EBA"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040C3A" w:rsidRPr="00EC7D62" w:rsidRDefault="007B046C" w:rsidP="002C1641">
    <w:pPr>
      <w:pStyle w:val="Header"/>
      <w:tabs>
        <w:tab w:val="clear" w:pos="4320"/>
        <w:tab w:val="clear" w:pos="8640"/>
      </w:tabs>
      <w:jc w:val="center"/>
      <w:rPr>
        <w:sz w:val="22"/>
        <w:szCs w:val="22"/>
      </w:rPr>
    </w:pPr>
    <w:r>
      <w:rPr>
        <w:noProof/>
        <w:sz w:val="22"/>
        <w:szCs w:val="22"/>
        <w:bdr w:val="nil"/>
      </w:rPr>
      <w:pict w14:anchorId="490F4606">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E374043"/>
    <w:multiLevelType w:val="hybridMultilevel"/>
    <w:tmpl w:val="4B043536"/>
    <w:numStyleLink w:val="Dash"/>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5D977DA"/>
    <w:multiLevelType w:val="hybridMultilevel"/>
    <w:tmpl w:val="4B043536"/>
    <w:styleLink w:val="Dash"/>
    <w:lvl w:ilvl="0" w:tplc="CE50529C">
      <w:start w:val="1"/>
      <w:numFmt w:val="bullet"/>
      <w:lvlText w:val="-"/>
      <w:lvlJc w:val="left"/>
      <w:pPr>
        <w:ind w:left="305" w:hanging="305"/>
      </w:pPr>
      <w:rPr>
        <w:rFonts w:hAnsi="Arial Unicode MS"/>
        <w:caps w:val="0"/>
        <w:smallCaps w:val="0"/>
        <w:strike w:val="0"/>
        <w:dstrike w:val="0"/>
        <w:color w:val="000000"/>
        <w:spacing w:val="0"/>
        <w:w w:val="100"/>
        <w:kern w:val="0"/>
        <w:position w:val="4"/>
        <w:sz w:val="34"/>
        <w:szCs w:val="3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C3C295C">
      <w:start w:val="1"/>
      <w:numFmt w:val="bullet"/>
      <w:lvlText w:val="-"/>
      <w:lvlJc w:val="left"/>
      <w:pPr>
        <w:ind w:left="545" w:hanging="305"/>
      </w:pPr>
      <w:rPr>
        <w:rFonts w:hAnsi="Arial Unicode MS"/>
        <w:caps w:val="0"/>
        <w:smallCaps w:val="0"/>
        <w:strike w:val="0"/>
        <w:dstrike w:val="0"/>
        <w:color w:val="000000"/>
        <w:spacing w:val="0"/>
        <w:w w:val="100"/>
        <w:kern w:val="0"/>
        <w:position w:val="4"/>
        <w:sz w:val="34"/>
        <w:szCs w:val="3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704261E">
      <w:start w:val="1"/>
      <w:numFmt w:val="bullet"/>
      <w:lvlText w:val="-"/>
      <w:lvlJc w:val="left"/>
      <w:pPr>
        <w:ind w:left="785" w:hanging="305"/>
      </w:pPr>
      <w:rPr>
        <w:rFonts w:hAnsi="Arial Unicode MS"/>
        <w:caps w:val="0"/>
        <w:smallCaps w:val="0"/>
        <w:strike w:val="0"/>
        <w:dstrike w:val="0"/>
        <w:color w:val="000000"/>
        <w:spacing w:val="0"/>
        <w:w w:val="100"/>
        <w:kern w:val="0"/>
        <w:position w:val="4"/>
        <w:sz w:val="34"/>
        <w:szCs w:val="3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144E878">
      <w:start w:val="1"/>
      <w:numFmt w:val="bullet"/>
      <w:lvlText w:val="-"/>
      <w:lvlJc w:val="left"/>
      <w:pPr>
        <w:ind w:left="1025" w:hanging="305"/>
      </w:pPr>
      <w:rPr>
        <w:rFonts w:hAnsi="Arial Unicode MS"/>
        <w:caps w:val="0"/>
        <w:smallCaps w:val="0"/>
        <w:strike w:val="0"/>
        <w:dstrike w:val="0"/>
        <w:color w:val="000000"/>
        <w:spacing w:val="0"/>
        <w:w w:val="100"/>
        <w:kern w:val="0"/>
        <w:position w:val="4"/>
        <w:sz w:val="34"/>
        <w:szCs w:val="3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986B8AC">
      <w:start w:val="1"/>
      <w:numFmt w:val="bullet"/>
      <w:lvlText w:val="-"/>
      <w:lvlJc w:val="left"/>
      <w:pPr>
        <w:ind w:left="1265" w:hanging="305"/>
      </w:pPr>
      <w:rPr>
        <w:rFonts w:hAnsi="Arial Unicode MS"/>
        <w:caps w:val="0"/>
        <w:smallCaps w:val="0"/>
        <w:strike w:val="0"/>
        <w:dstrike w:val="0"/>
        <w:color w:val="000000"/>
        <w:spacing w:val="0"/>
        <w:w w:val="100"/>
        <w:kern w:val="0"/>
        <w:position w:val="4"/>
        <w:sz w:val="34"/>
        <w:szCs w:val="3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3D471B2">
      <w:start w:val="1"/>
      <w:numFmt w:val="bullet"/>
      <w:lvlText w:val="-"/>
      <w:lvlJc w:val="left"/>
      <w:pPr>
        <w:ind w:left="1505" w:hanging="305"/>
      </w:pPr>
      <w:rPr>
        <w:rFonts w:hAnsi="Arial Unicode MS"/>
        <w:caps w:val="0"/>
        <w:smallCaps w:val="0"/>
        <w:strike w:val="0"/>
        <w:dstrike w:val="0"/>
        <w:color w:val="000000"/>
        <w:spacing w:val="0"/>
        <w:w w:val="100"/>
        <w:kern w:val="0"/>
        <w:position w:val="4"/>
        <w:sz w:val="34"/>
        <w:szCs w:val="3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28CC320">
      <w:start w:val="1"/>
      <w:numFmt w:val="bullet"/>
      <w:lvlText w:val="-"/>
      <w:lvlJc w:val="left"/>
      <w:pPr>
        <w:ind w:left="1745" w:hanging="305"/>
      </w:pPr>
      <w:rPr>
        <w:rFonts w:hAnsi="Arial Unicode MS"/>
        <w:caps w:val="0"/>
        <w:smallCaps w:val="0"/>
        <w:strike w:val="0"/>
        <w:dstrike w:val="0"/>
        <w:color w:val="000000"/>
        <w:spacing w:val="0"/>
        <w:w w:val="100"/>
        <w:kern w:val="0"/>
        <w:position w:val="4"/>
        <w:sz w:val="34"/>
        <w:szCs w:val="3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8FEB2DA">
      <w:start w:val="1"/>
      <w:numFmt w:val="bullet"/>
      <w:lvlText w:val="-"/>
      <w:lvlJc w:val="left"/>
      <w:pPr>
        <w:ind w:left="1985" w:hanging="305"/>
      </w:pPr>
      <w:rPr>
        <w:rFonts w:hAnsi="Arial Unicode MS"/>
        <w:caps w:val="0"/>
        <w:smallCaps w:val="0"/>
        <w:strike w:val="0"/>
        <w:dstrike w:val="0"/>
        <w:color w:val="000000"/>
        <w:spacing w:val="0"/>
        <w:w w:val="100"/>
        <w:kern w:val="0"/>
        <w:position w:val="4"/>
        <w:sz w:val="34"/>
        <w:szCs w:val="3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CD46926">
      <w:start w:val="1"/>
      <w:numFmt w:val="bullet"/>
      <w:lvlText w:val="-"/>
      <w:lvlJc w:val="left"/>
      <w:pPr>
        <w:ind w:left="2225" w:hanging="305"/>
      </w:pPr>
      <w:rPr>
        <w:rFonts w:hAnsi="Arial Unicode MS"/>
        <w:caps w:val="0"/>
        <w:smallCaps w:val="0"/>
        <w:strike w:val="0"/>
        <w:dstrike w:val="0"/>
        <w:color w:val="000000"/>
        <w:spacing w:val="0"/>
        <w:w w:val="100"/>
        <w:kern w:val="0"/>
        <w:position w:val="4"/>
        <w:sz w:val="34"/>
        <w:szCs w:val="3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1"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0"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1"/>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9"/>
  </w:num>
  <w:num w:numId="8">
    <w:abstractNumId w:val="23"/>
  </w:num>
  <w:num w:numId="9">
    <w:abstractNumId w:val="51"/>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30"/>
  </w:num>
  <w:num w:numId="12">
    <w:abstractNumId w:val="57"/>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abstractNumId w:val="54"/>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4"/>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4"/>
  </w:num>
  <w:num w:numId="71">
    <w:abstractNumId w:val="25"/>
  </w:num>
  <w:num w:numId="72">
    <w:abstractNumId w:val="26"/>
  </w:num>
  <w:num w:numId="73">
    <w:abstractNumId w:val="29"/>
  </w:num>
  <w:num w:numId="74">
    <w:abstractNumId w:val="31"/>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2"/>
  </w:num>
  <w:num w:numId="86">
    <w:abstractNumId w:val="54"/>
  </w:num>
  <w:num w:numId="87">
    <w:abstractNumId w:val="56"/>
  </w:num>
  <w:num w:numId="88">
    <w:abstractNumId w:val="58"/>
  </w:num>
  <w:num w:numId="89">
    <w:abstractNumId w:val="60"/>
  </w:num>
  <w:num w:numId="90">
    <w:abstractNumId w:val="61"/>
  </w:num>
  <w:num w:numId="91">
    <w:abstractNumId w:val="62"/>
  </w:num>
  <w:num w:numId="92">
    <w:abstractNumId w:val="63"/>
  </w:num>
  <w:num w:numId="93">
    <w:abstractNumId w:val="64"/>
  </w:num>
  <w:num w:numId="94">
    <w:abstractNumId w:val="22"/>
  </w:num>
  <w:num w:numId="95">
    <w:abstractNumId w:val="44"/>
  </w:num>
  <w:num w:numId="96">
    <w:abstractNumId w:val="55"/>
  </w:num>
  <w:num w:numId="97">
    <w:abstractNumId w:val="53"/>
  </w:num>
  <w:num w:numId="98">
    <w:abstractNumId w:val="48"/>
  </w:num>
  <w:num w:numId="99">
    <w:abstractNumId w:val="39"/>
  </w:num>
  <w:num w:numId="100">
    <w:abstractNumId w:val="3"/>
  </w:num>
  <w:num w:numId="101">
    <w:abstractNumId w:val="28"/>
  </w:num>
  <w:num w:numId="102">
    <w:abstractNumId w:val="50"/>
  </w:num>
  <w:num w:numId="103">
    <w:abstractNumId w:val="5"/>
  </w:num>
  <w:num w:numId="104">
    <w:abstractNumId w:val="11"/>
  </w:num>
  <w:num w:numId="105">
    <w:abstractNumId w:val="46"/>
  </w:num>
  <w:num w:numId="106">
    <w:abstractNumId w:val="27"/>
  </w:num>
  <w:num w:numId="107">
    <w:abstractNumId w:val="21"/>
  </w:num>
  <w:num w:numId="108">
    <w:abstractNumId w:val="21"/>
    <w:lvlOverride w:ilvl="0">
      <w:lvl w:ilvl="0" w:tplc="8F345ABA">
        <w:start w:val="1"/>
        <w:numFmt w:val="bullet"/>
        <w:lvlText w:val="-"/>
        <w:lvlJc w:val="left"/>
        <w:pPr>
          <w:ind w:left="305" w:hanging="305"/>
        </w:pPr>
        <w:rPr>
          <w:rFonts w:hAnsi="Arial Unicode MS"/>
          <w:b/>
          <w:bCs/>
          <w:caps w:val="0"/>
          <w:smallCaps w:val="0"/>
          <w:strike w:val="0"/>
          <w:dstrike w:val="0"/>
          <w:outline w:val="0"/>
          <w:emboss w:val="0"/>
          <w:imprint w:val="0"/>
          <w:spacing w:val="0"/>
          <w:w w:val="100"/>
          <w:kern w:val="0"/>
          <w:position w:val="4"/>
          <w:sz w:val="34"/>
          <w:szCs w:val="34"/>
          <w:highlight w:val="none"/>
          <w:vertAlign w:val="baseline"/>
        </w:rPr>
      </w:lvl>
    </w:lvlOverride>
    <w:lvlOverride w:ilvl="1">
      <w:lvl w:ilvl="1" w:tplc="117077BC">
        <w:start w:val="1"/>
        <w:numFmt w:val="bullet"/>
        <w:lvlText w:val="-"/>
        <w:lvlJc w:val="left"/>
        <w:pPr>
          <w:ind w:left="545" w:hanging="305"/>
        </w:pPr>
        <w:rPr>
          <w:rFonts w:hAnsi="Arial Unicode MS"/>
          <w:b/>
          <w:bCs/>
          <w:caps w:val="0"/>
          <w:smallCaps w:val="0"/>
          <w:strike w:val="0"/>
          <w:dstrike w:val="0"/>
          <w:outline w:val="0"/>
          <w:emboss w:val="0"/>
          <w:imprint w:val="0"/>
          <w:spacing w:val="0"/>
          <w:w w:val="100"/>
          <w:kern w:val="0"/>
          <w:position w:val="4"/>
          <w:sz w:val="34"/>
          <w:szCs w:val="34"/>
          <w:highlight w:val="none"/>
          <w:vertAlign w:val="baseline"/>
        </w:rPr>
      </w:lvl>
    </w:lvlOverride>
    <w:lvlOverride w:ilvl="2">
      <w:lvl w:ilvl="2" w:tplc="EE745C08">
        <w:start w:val="1"/>
        <w:numFmt w:val="bullet"/>
        <w:lvlText w:val="-"/>
        <w:lvlJc w:val="left"/>
        <w:pPr>
          <w:ind w:left="785" w:hanging="305"/>
        </w:pPr>
        <w:rPr>
          <w:rFonts w:hAnsi="Arial Unicode MS"/>
          <w:b/>
          <w:bCs/>
          <w:caps w:val="0"/>
          <w:smallCaps w:val="0"/>
          <w:strike w:val="0"/>
          <w:dstrike w:val="0"/>
          <w:outline w:val="0"/>
          <w:emboss w:val="0"/>
          <w:imprint w:val="0"/>
          <w:spacing w:val="0"/>
          <w:w w:val="100"/>
          <w:kern w:val="0"/>
          <w:position w:val="4"/>
          <w:sz w:val="34"/>
          <w:szCs w:val="34"/>
          <w:highlight w:val="none"/>
          <w:vertAlign w:val="baseline"/>
        </w:rPr>
      </w:lvl>
    </w:lvlOverride>
    <w:lvlOverride w:ilvl="3">
      <w:lvl w:ilvl="3" w:tplc="F4923178">
        <w:start w:val="1"/>
        <w:numFmt w:val="bullet"/>
        <w:lvlText w:val="-"/>
        <w:lvlJc w:val="left"/>
        <w:pPr>
          <w:ind w:left="1025" w:hanging="305"/>
        </w:pPr>
        <w:rPr>
          <w:rFonts w:hAnsi="Arial Unicode MS"/>
          <w:b/>
          <w:bCs/>
          <w:caps w:val="0"/>
          <w:smallCaps w:val="0"/>
          <w:strike w:val="0"/>
          <w:dstrike w:val="0"/>
          <w:outline w:val="0"/>
          <w:emboss w:val="0"/>
          <w:imprint w:val="0"/>
          <w:spacing w:val="0"/>
          <w:w w:val="100"/>
          <w:kern w:val="0"/>
          <w:position w:val="4"/>
          <w:sz w:val="34"/>
          <w:szCs w:val="34"/>
          <w:highlight w:val="none"/>
          <w:vertAlign w:val="baseline"/>
        </w:rPr>
      </w:lvl>
    </w:lvlOverride>
    <w:lvlOverride w:ilvl="4">
      <w:lvl w:ilvl="4" w:tplc="1FAC91C8">
        <w:start w:val="1"/>
        <w:numFmt w:val="bullet"/>
        <w:lvlText w:val="-"/>
        <w:lvlJc w:val="left"/>
        <w:pPr>
          <w:ind w:left="1265" w:hanging="305"/>
        </w:pPr>
        <w:rPr>
          <w:rFonts w:hAnsi="Arial Unicode MS"/>
          <w:b/>
          <w:bCs/>
          <w:caps w:val="0"/>
          <w:smallCaps w:val="0"/>
          <w:strike w:val="0"/>
          <w:dstrike w:val="0"/>
          <w:outline w:val="0"/>
          <w:emboss w:val="0"/>
          <w:imprint w:val="0"/>
          <w:spacing w:val="0"/>
          <w:w w:val="100"/>
          <w:kern w:val="0"/>
          <w:position w:val="4"/>
          <w:sz w:val="34"/>
          <w:szCs w:val="34"/>
          <w:highlight w:val="none"/>
          <w:vertAlign w:val="baseline"/>
        </w:rPr>
      </w:lvl>
    </w:lvlOverride>
    <w:lvlOverride w:ilvl="5">
      <w:lvl w:ilvl="5" w:tplc="425E7E78">
        <w:start w:val="1"/>
        <w:numFmt w:val="bullet"/>
        <w:lvlText w:val="-"/>
        <w:lvlJc w:val="left"/>
        <w:pPr>
          <w:ind w:left="1505" w:hanging="305"/>
        </w:pPr>
        <w:rPr>
          <w:rFonts w:hAnsi="Arial Unicode MS"/>
          <w:b/>
          <w:bCs/>
          <w:caps w:val="0"/>
          <w:smallCaps w:val="0"/>
          <w:strike w:val="0"/>
          <w:dstrike w:val="0"/>
          <w:outline w:val="0"/>
          <w:emboss w:val="0"/>
          <w:imprint w:val="0"/>
          <w:spacing w:val="0"/>
          <w:w w:val="100"/>
          <w:kern w:val="0"/>
          <w:position w:val="4"/>
          <w:sz w:val="34"/>
          <w:szCs w:val="34"/>
          <w:highlight w:val="none"/>
          <w:vertAlign w:val="baseline"/>
        </w:rPr>
      </w:lvl>
    </w:lvlOverride>
    <w:lvlOverride w:ilvl="6">
      <w:lvl w:ilvl="6" w:tplc="3ADEE9E8">
        <w:start w:val="1"/>
        <w:numFmt w:val="bullet"/>
        <w:lvlText w:val="-"/>
        <w:lvlJc w:val="left"/>
        <w:pPr>
          <w:ind w:left="1745" w:hanging="305"/>
        </w:pPr>
        <w:rPr>
          <w:rFonts w:hAnsi="Arial Unicode MS"/>
          <w:b/>
          <w:bCs/>
          <w:caps w:val="0"/>
          <w:smallCaps w:val="0"/>
          <w:strike w:val="0"/>
          <w:dstrike w:val="0"/>
          <w:outline w:val="0"/>
          <w:emboss w:val="0"/>
          <w:imprint w:val="0"/>
          <w:spacing w:val="0"/>
          <w:w w:val="100"/>
          <w:kern w:val="0"/>
          <w:position w:val="4"/>
          <w:sz w:val="34"/>
          <w:szCs w:val="34"/>
          <w:highlight w:val="none"/>
          <w:vertAlign w:val="baseline"/>
        </w:rPr>
      </w:lvl>
    </w:lvlOverride>
    <w:lvlOverride w:ilvl="7">
      <w:lvl w:ilvl="7" w:tplc="31DE7B7C">
        <w:start w:val="1"/>
        <w:numFmt w:val="bullet"/>
        <w:lvlText w:val="-"/>
        <w:lvlJc w:val="left"/>
        <w:pPr>
          <w:ind w:left="1985" w:hanging="305"/>
        </w:pPr>
        <w:rPr>
          <w:rFonts w:hAnsi="Arial Unicode MS"/>
          <w:b/>
          <w:bCs/>
          <w:caps w:val="0"/>
          <w:smallCaps w:val="0"/>
          <w:strike w:val="0"/>
          <w:dstrike w:val="0"/>
          <w:outline w:val="0"/>
          <w:emboss w:val="0"/>
          <w:imprint w:val="0"/>
          <w:spacing w:val="0"/>
          <w:w w:val="100"/>
          <w:kern w:val="0"/>
          <w:position w:val="4"/>
          <w:sz w:val="34"/>
          <w:szCs w:val="34"/>
          <w:highlight w:val="none"/>
          <w:vertAlign w:val="baseline"/>
        </w:rPr>
      </w:lvl>
    </w:lvlOverride>
    <w:lvlOverride w:ilvl="8">
      <w:lvl w:ilvl="8" w:tplc="DCE27B00">
        <w:start w:val="1"/>
        <w:numFmt w:val="bullet"/>
        <w:lvlText w:val="-"/>
        <w:lvlJc w:val="left"/>
        <w:pPr>
          <w:ind w:left="2225" w:hanging="305"/>
        </w:pPr>
        <w:rPr>
          <w:rFonts w:hAnsi="Arial Unicode MS"/>
          <w:b/>
          <w:bCs/>
          <w:caps w:val="0"/>
          <w:smallCaps w:val="0"/>
          <w:strike w:val="0"/>
          <w:dstrike w:val="0"/>
          <w:outline w:val="0"/>
          <w:emboss w:val="0"/>
          <w:imprint w:val="0"/>
          <w:spacing w:val="0"/>
          <w:w w:val="100"/>
          <w:kern w:val="0"/>
          <w:position w:val="4"/>
          <w:sz w:val="34"/>
          <w:szCs w:val="34"/>
          <w:highlight w:val="none"/>
          <w:vertAlign w:val="baseline"/>
        </w:rPr>
      </w:lvl>
    </w:lvlOverride>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CDA"/>
    <w:rsid w:val="000061E1"/>
    <w:rsid w:val="000070D7"/>
    <w:rsid w:val="000111A8"/>
    <w:rsid w:val="0001788C"/>
    <w:rsid w:val="00022CF5"/>
    <w:rsid w:val="00036A8A"/>
    <w:rsid w:val="00040C3A"/>
    <w:rsid w:val="000639C0"/>
    <w:rsid w:val="00070F3A"/>
    <w:rsid w:val="000716C5"/>
    <w:rsid w:val="00075E23"/>
    <w:rsid w:val="000903DB"/>
    <w:rsid w:val="00092F32"/>
    <w:rsid w:val="0009344A"/>
    <w:rsid w:val="000A575F"/>
    <w:rsid w:val="000B2F51"/>
    <w:rsid w:val="000C4365"/>
    <w:rsid w:val="000D10DB"/>
    <w:rsid w:val="00124116"/>
    <w:rsid w:val="0013104F"/>
    <w:rsid w:val="00137EBA"/>
    <w:rsid w:val="00145EDC"/>
    <w:rsid w:val="00153084"/>
    <w:rsid w:val="00167A34"/>
    <w:rsid w:val="001714B4"/>
    <w:rsid w:val="0018037F"/>
    <w:rsid w:val="00191A4A"/>
    <w:rsid w:val="001A5F27"/>
    <w:rsid w:val="001A65E4"/>
    <w:rsid w:val="001A7870"/>
    <w:rsid w:val="001B27CC"/>
    <w:rsid w:val="001C1B41"/>
    <w:rsid w:val="001E366B"/>
    <w:rsid w:val="001E56B7"/>
    <w:rsid w:val="001F1902"/>
    <w:rsid w:val="00210E0E"/>
    <w:rsid w:val="00210F4B"/>
    <w:rsid w:val="00211B14"/>
    <w:rsid w:val="00230163"/>
    <w:rsid w:val="0023351C"/>
    <w:rsid w:val="0024295B"/>
    <w:rsid w:val="00247403"/>
    <w:rsid w:val="00247542"/>
    <w:rsid w:val="00257893"/>
    <w:rsid w:val="00266092"/>
    <w:rsid w:val="00266B61"/>
    <w:rsid w:val="0026712A"/>
    <w:rsid w:val="002704DB"/>
    <w:rsid w:val="002760CE"/>
    <w:rsid w:val="002842A6"/>
    <w:rsid w:val="002B56E5"/>
    <w:rsid w:val="002B7A85"/>
    <w:rsid w:val="002C1641"/>
    <w:rsid w:val="002D7EA2"/>
    <w:rsid w:val="002E15DF"/>
    <w:rsid w:val="002E187C"/>
    <w:rsid w:val="002E6E57"/>
    <w:rsid w:val="00301075"/>
    <w:rsid w:val="00302733"/>
    <w:rsid w:val="00311A4F"/>
    <w:rsid w:val="00314078"/>
    <w:rsid w:val="00321AFD"/>
    <w:rsid w:val="00322450"/>
    <w:rsid w:val="003246B5"/>
    <w:rsid w:val="0033169F"/>
    <w:rsid w:val="003414AC"/>
    <w:rsid w:val="0035129C"/>
    <w:rsid w:val="00356185"/>
    <w:rsid w:val="00360380"/>
    <w:rsid w:val="003771A3"/>
    <w:rsid w:val="00386CF0"/>
    <w:rsid w:val="00397F6A"/>
    <w:rsid w:val="003A4348"/>
    <w:rsid w:val="003C32BC"/>
    <w:rsid w:val="003D102A"/>
    <w:rsid w:val="003D6BF3"/>
    <w:rsid w:val="003E3E03"/>
    <w:rsid w:val="003F1BBF"/>
    <w:rsid w:val="00412D5C"/>
    <w:rsid w:val="004162B1"/>
    <w:rsid w:val="004165C2"/>
    <w:rsid w:val="00450A4A"/>
    <w:rsid w:val="004532E9"/>
    <w:rsid w:val="0046190B"/>
    <w:rsid w:val="004666FB"/>
    <w:rsid w:val="00466D0B"/>
    <w:rsid w:val="00467B7E"/>
    <w:rsid w:val="0049419D"/>
    <w:rsid w:val="00497778"/>
    <w:rsid w:val="004B2762"/>
    <w:rsid w:val="004B7EB6"/>
    <w:rsid w:val="004C41DE"/>
    <w:rsid w:val="004C4B62"/>
    <w:rsid w:val="004C5AD4"/>
    <w:rsid w:val="004D0405"/>
    <w:rsid w:val="004D6025"/>
    <w:rsid w:val="004D72BC"/>
    <w:rsid w:val="004E17BE"/>
    <w:rsid w:val="004F6B67"/>
    <w:rsid w:val="00501399"/>
    <w:rsid w:val="00507BC4"/>
    <w:rsid w:val="005128E4"/>
    <w:rsid w:val="00520468"/>
    <w:rsid w:val="00525560"/>
    <w:rsid w:val="005357A6"/>
    <w:rsid w:val="00544C49"/>
    <w:rsid w:val="0057316E"/>
    <w:rsid w:val="0057402A"/>
    <w:rsid w:val="005771D0"/>
    <w:rsid w:val="005816E5"/>
    <w:rsid w:val="0059191A"/>
    <w:rsid w:val="005921FF"/>
    <w:rsid w:val="00592718"/>
    <w:rsid w:val="005978B1"/>
    <w:rsid w:val="005A6D0E"/>
    <w:rsid w:val="005B222D"/>
    <w:rsid w:val="005B52B0"/>
    <w:rsid w:val="005B6806"/>
    <w:rsid w:val="005C00F9"/>
    <w:rsid w:val="005C4225"/>
    <w:rsid w:val="005F0F33"/>
    <w:rsid w:val="005F2640"/>
    <w:rsid w:val="00600DEB"/>
    <w:rsid w:val="006129FB"/>
    <w:rsid w:val="00613027"/>
    <w:rsid w:val="00627C9F"/>
    <w:rsid w:val="006311DA"/>
    <w:rsid w:val="006311E9"/>
    <w:rsid w:val="006318B2"/>
    <w:rsid w:val="00632354"/>
    <w:rsid w:val="00642810"/>
    <w:rsid w:val="00644DC6"/>
    <w:rsid w:val="00652333"/>
    <w:rsid w:val="00653EA6"/>
    <w:rsid w:val="006668CC"/>
    <w:rsid w:val="0068009E"/>
    <w:rsid w:val="0069378F"/>
    <w:rsid w:val="006A17D2"/>
    <w:rsid w:val="006A73E6"/>
    <w:rsid w:val="006B2D5C"/>
    <w:rsid w:val="006C4EB1"/>
    <w:rsid w:val="006D4707"/>
    <w:rsid w:val="006D4EB6"/>
    <w:rsid w:val="006E0166"/>
    <w:rsid w:val="006E7B34"/>
    <w:rsid w:val="006F1022"/>
    <w:rsid w:val="006F4458"/>
    <w:rsid w:val="00701B24"/>
    <w:rsid w:val="0070434D"/>
    <w:rsid w:val="00706858"/>
    <w:rsid w:val="007078D3"/>
    <w:rsid w:val="0071495F"/>
    <w:rsid w:val="0073798E"/>
    <w:rsid w:val="00745899"/>
    <w:rsid w:val="007607C4"/>
    <w:rsid w:val="0076643F"/>
    <w:rsid w:val="00781653"/>
    <w:rsid w:val="00785054"/>
    <w:rsid w:val="00792CC2"/>
    <w:rsid w:val="007A2F70"/>
    <w:rsid w:val="007A4E36"/>
    <w:rsid w:val="007B046C"/>
    <w:rsid w:val="007B2EE3"/>
    <w:rsid w:val="007C3334"/>
    <w:rsid w:val="007C52BB"/>
    <w:rsid w:val="007D2048"/>
    <w:rsid w:val="007D2B98"/>
    <w:rsid w:val="007F4853"/>
    <w:rsid w:val="00803F1C"/>
    <w:rsid w:val="0080600E"/>
    <w:rsid w:val="00814711"/>
    <w:rsid w:val="00817612"/>
    <w:rsid w:val="00837C45"/>
    <w:rsid w:val="00850AF9"/>
    <w:rsid w:val="00851B22"/>
    <w:rsid w:val="00853419"/>
    <w:rsid w:val="00854B43"/>
    <w:rsid w:val="00875C59"/>
    <w:rsid w:val="008811EA"/>
    <w:rsid w:val="00897E12"/>
    <w:rsid w:val="008D2B03"/>
    <w:rsid w:val="008D43BA"/>
    <w:rsid w:val="008E3759"/>
    <w:rsid w:val="008E40F5"/>
    <w:rsid w:val="009041DC"/>
    <w:rsid w:val="009104B4"/>
    <w:rsid w:val="009228DA"/>
    <w:rsid w:val="00925FCD"/>
    <w:rsid w:val="0093441A"/>
    <w:rsid w:val="00946ACE"/>
    <w:rsid w:val="00954BF7"/>
    <w:rsid w:val="00955F15"/>
    <w:rsid w:val="0096706E"/>
    <w:rsid w:val="00967BBE"/>
    <w:rsid w:val="00981FBA"/>
    <w:rsid w:val="00986B07"/>
    <w:rsid w:val="0098783D"/>
    <w:rsid w:val="009B381B"/>
    <w:rsid w:val="009B58F0"/>
    <w:rsid w:val="009D7611"/>
    <w:rsid w:val="009E4965"/>
    <w:rsid w:val="009E53DE"/>
    <w:rsid w:val="009E566A"/>
    <w:rsid w:val="009E7168"/>
    <w:rsid w:val="009F2A7C"/>
    <w:rsid w:val="00A12DBC"/>
    <w:rsid w:val="00A43458"/>
    <w:rsid w:val="00A51569"/>
    <w:rsid w:val="00A528D1"/>
    <w:rsid w:val="00A5614D"/>
    <w:rsid w:val="00A66BE5"/>
    <w:rsid w:val="00AC086E"/>
    <w:rsid w:val="00AD37C1"/>
    <w:rsid w:val="00AE66EC"/>
    <w:rsid w:val="00AE6F91"/>
    <w:rsid w:val="00AF5571"/>
    <w:rsid w:val="00B03C16"/>
    <w:rsid w:val="00B06BB7"/>
    <w:rsid w:val="00B167E9"/>
    <w:rsid w:val="00B179ED"/>
    <w:rsid w:val="00B314DB"/>
    <w:rsid w:val="00B31EBE"/>
    <w:rsid w:val="00B3718B"/>
    <w:rsid w:val="00B40B89"/>
    <w:rsid w:val="00B44976"/>
    <w:rsid w:val="00B44B23"/>
    <w:rsid w:val="00B4632A"/>
    <w:rsid w:val="00B92E49"/>
    <w:rsid w:val="00BA276C"/>
    <w:rsid w:val="00BB306F"/>
    <w:rsid w:val="00BC6EB0"/>
    <w:rsid w:val="00BD232B"/>
    <w:rsid w:val="00BD2E42"/>
    <w:rsid w:val="00BD4B89"/>
    <w:rsid w:val="00BE1115"/>
    <w:rsid w:val="00BE5C78"/>
    <w:rsid w:val="00C21762"/>
    <w:rsid w:val="00C24543"/>
    <w:rsid w:val="00C256A2"/>
    <w:rsid w:val="00C3492D"/>
    <w:rsid w:val="00C55560"/>
    <w:rsid w:val="00C66B72"/>
    <w:rsid w:val="00C84D0A"/>
    <w:rsid w:val="00C937C3"/>
    <w:rsid w:val="00C9567A"/>
    <w:rsid w:val="00CA6577"/>
    <w:rsid w:val="00CB2660"/>
    <w:rsid w:val="00CB6F11"/>
    <w:rsid w:val="00CB79C8"/>
    <w:rsid w:val="00CC5E90"/>
    <w:rsid w:val="00CC68B4"/>
    <w:rsid w:val="00CD046C"/>
    <w:rsid w:val="00CE5199"/>
    <w:rsid w:val="00CE66D5"/>
    <w:rsid w:val="00D34786"/>
    <w:rsid w:val="00D40A1E"/>
    <w:rsid w:val="00D41DEF"/>
    <w:rsid w:val="00D533C0"/>
    <w:rsid w:val="00D540EE"/>
    <w:rsid w:val="00D629DB"/>
    <w:rsid w:val="00D712D3"/>
    <w:rsid w:val="00D71422"/>
    <w:rsid w:val="00D7145E"/>
    <w:rsid w:val="00D75084"/>
    <w:rsid w:val="00D7558D"/>
    <w:rsid w:val="00D7778F"/>
    <w:rsid w:val="00D81D92"/>
    <w:rsid w:val="00D93446"/>
    <w:rsid w:val="00DA7B5F"/>
    <w:rsid w:val="00DC3D4F"/>
    <w:rsid w:val="00DE4C01"/>
    <w:rsid w:val="00DF078B"/>
    <w:rsid w:val="00DF350D"/>
    <w:rsid w:val="00E14C4B"/>
    <w:rsid w:val="00E227C1"/>
    <w:rsid w:val="00E43157"/>
    <w:rsid w:val="00E47F3D"/>
    <w:rsid w:val="00E533FF"/>
    <w:rsid w:val="00E709B3"/>
    <w:rsid w:val="00E744A7"/>
    <w:rsid w:val="00E7588C"/>
    <w:rsid w:val="00E7797F"/>
    <w:rsid w:val="00E850B6"/>
    <w:rsid w:val="00E8789F"/>
    <w:rsid w:val="00E96C3B"/>
    <w:rsid w:val="00E97B71"/>
    <w:rsid w:val="00EA2AD5"/>
    <w:rsid w:val="00EB19D4"/>
    <w:rsid w:val="00EB4378"/>
    <w:rsid w:val="00EB454D"/>
    <w:rsid w:val="00EB786F"/>
    <w:rsid w:val="00ED0D1B"/>
    <w:rsid w:val="00EE3522"/>
    <w:rsid w:val="00EF619B"/>
    <w:rsid w:val="00EF6FBF"/>
    <w:rsid w:val="00F00B55"/>
    <w:rsid w:val="00F1380F"/>
    <w:rsid w:val="00F14F0E"/>
    <w:rsid w:val="00F15A3B"/>
    <w:rsid w:val="00F24C29"/>
    <w:rsid w:val="00F253CC"/>
    <w:rsid w:val="00F27BB5"/>
    <w:rsid w:val="00F4033B"/>
    <w:rsid w:val="00F42B71"/>
    <w:rsid w:val="00F56BA5"/>
    <w:rsid w:val="00F621C3"/>
    <w:rsid w:val="00F644E6"/>
    <w:rsid w:val="00F66FC1"/>
    <w:rsid w:val="00F72DF2"/>
    <w:rsid w:val="00F9653B"/>
    <w:rsid w:val="00FB62CF"/>
    <w:rsid w:val="00FC3EB4"/>
    <w:rsid w:val="00FC6C58"/>
    <w:rsid w:val="00FE6B45"/>
    <w:rsid w:val="00FF0949"/>
    <w:rsid w:val="00FF46BA"/>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42"/>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 w:type="numbering" w:customStyle="1" w:styleId="Dash">
    <w:name w:val="Dash"/>
    <w:rsid w:val="00CC68B4"/>
    <w:pPr>
      <w:numPr>
        <w:numId w:val="10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742243">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BB5F3FC358F64B9E5EFB773263C7D2"/>
        <w:category>
          <w:name w:val="General"/>
          <w:gallery w:val="placeholder"/>
        </w:category>
        <w:types>
          <w:type w:val="bbPlcHdr"/>
        </w:types>
        <w:behaviors>
          <w:behavior w:val="content"/>
        </w:behaviors>
        <w:guid w:val="{CE8794DB-3C03-654F-8D1B-7214BC4B2260}"/>
      </w:docPartPr>
      <w:docPartBody>
        <w:p w:rsidR="00EA0868" w:rsidRDefault="00AB44F1" w:rsidP="00AB44F1">
          <w:pPr>
            <w:pStyle w:val="4DBB5F3FC358F64B9E5EFB773263C7D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44F1"/>
    <w:rsid w:val="00111192"/>
    <w:rsid w:val="001B3C1F"/>
    <w:rsid w:val="002F1DDB"/>
    <w:rsid w:val="003748EB"/>
    <w:rsid w:val="0037569C"/>
    <w:rsid w:val="003F3D2C"/>
    <w:rsid w:val="004108B1"/>
    <w:rsid w:val="006643E5"/>
    <w:rsid w:val="006A3012"/>
    <w:rsid w:val="006D073B"/>
    <w:rsid w:val="008A2B36"/>
    <w:rsid w:val="008D0D72"/>
    <w:rsid w:val="008E3863"/>
    <w:rsid w:val="00AB44F1"/>
    <w:rsid w:val="00AE54E1"/>
    <w:rsid w:val="00BC2F8B"/>
    <w:rsid w:val="00C74229"/>
    <w:rsid w:val="00CA4601"/>
    <w:rsid w:val="00E715BD"/>
    <w:rsid w:val="00EA0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48AC1-4390-4746-8E4C-D7A59FAA1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1320</Words>
  <Characters>7527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242/21</dc:title>
  <dc:creator/>
  <cp:lastModifiedBy/>
  <cp:revision>1</cp:revision>
  <dcterms:created xsi:type="dcterms:W3CDTF">2021-12-01T16:49:00Z</dcterms:created>
  <dcterms:modified xsi:type="dcterms:W3CDTF">2021-12-01T16:49:00Z</dcterms:modified>
</cp:coreProperties>
</file>